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95B" w:rsidRPr="00EF64C3" w:rsidRDefault="0039695B" w:rsidP="0039695B">
      <w:pPr>
        <w:rPr>
          <w:rtl/>
        </w:rPr>
      </w:pPr>
    </w:p>
    <w:tbl>
      <w:tblPr>
        <w:tblStyle w:val="a3"/>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39695B" w:rsidRPr="00EF64C3" w:rsidTr="00D04680">
        <w:trPr>
          <w:jc w:val="center"/>
        </w:trPr>
        <w:tc>
          <w:tcPr>
            <w:tcW w:w="8505" w:type="dxa"/>
            <w:gridSpan w:val="2"/>
          </w:tcPr>
          <w:p w:rsidR="0039695B" w:rsidRPr="00EF64C3" w:rsidRDefault="0039695B" w:rsidP="00D04680">
            <w:pPr>
              <w:spacing w:after="120" w:line="360" w:lineRule="auto"/>
              <w:jc w:val="both"/>
              <w:rPr>
                <w:rFonts w:asciiTheme="minorBidi" w:hAnsiTheme="minorBidi"/>
                <w:sz w:val="24"/>
                <w:u w:val="single"/>
                <w:rtl/>
              </w:rPr>
            </w:pPr>
            <w:r>
              <w:rPr>
                <w:rFonts w:asciiTheme="minorBidi" w:hAnsiTheme="minorBidi"/>
                <w:sz w:val="24"/>
                <w:u w:val="single"/>
                <w:rtl/>
              </w:rPr>
              <w:t>החלטה</w:t>
            </w:r>
            <w:r w:rsidRPr="00E156B2">
              <w:rPr>
                <w:rFonts w:asciiTheme="minorBidi" w:hAnsiTheme="minorBidi" w:hint="cs"/>
                <w:sz w:val="24"/>
                <w:u w:val="single"/>
                <w:rtl/>
              </w:rPr>
              <w:t xml:space="preserve"> מספר </w:t>
            </w:r>
            <w:r w:rsidRPr="00E156B2">
              <w:rPr>
                <w:rFonts w:asciiTheme="minorBidi" w:hAnsiTheme="minorBidi"/>
                <w:noProof/>
                <w:sz w:val="24"/>
                <w:u w:val="single"/>
              </w:rPr>
              <w:t xml:space="preserve"> </w:t>
            </w:r>
            <w:r>
              <w:rPr>
                <w:rFonts w:asciiTheme="minorBidi" w:hAnsiTheme="minorBidi"/>
                <w:noProof/>
                <w:sz w:val="24"/>
                <w:u w:val="single"/>
                <w:rtl/>
              </w:rPr>
              <w:t>3738</w:t>
            </w:r>
            <w:r w:rsidRPr="00E156B2">
              <w:rPr>
                <w:rFonts w:asciiTheme="minorBidi" w:hAnsiTheme="minorBidi"/>
                <w:noProof/>
                <w:sz w:val="24"/>
                <w:u w:val="single"/>
                <w:rtl/>
              </w:rPr>
              <w:t xml:space="preserve"> של </w:t>
            </w:r>
            <w:r>
              <w:rPr>
                <w:rFonts w:asciiTheme="minorBidi" w:hAnsiTheme="minorBidi"/>
                <w:noProof/>
                <w:sz w:val="24"/>
                <w:u w:val="single"/>
                <w:rtl/>
              </w:rPr>
              <w:t>הממשלה</w:t>
            </w:r>
            <w:r w:rsidRPr="00E156B2">
              <w:rPr>
                <w:rFonts w:asciiTheme="minorBidi" w:hAnsiTheme="minorBidi"/>
                <w:noProof/>
                <w:sz w:val="24"/>
                <w:u w:val="single"/>
                <w:rtl/>
              </w:rPr>
              <w:t xml:space="preserve"> מיום </w:t>
            </w:r>
            <w:r>
              <w:rPr>
                <w:rFonts w:asciiTheme="minorBidi" w:hAnsiTheme="minorBidi"/>
                <w:noProof/>
                <w:sz w:val="24"/>
                <w:u w:val="single"/>
                <w:rtl/>
              </w:rPr>
              <w:t>15.04.2018</w:t>
            </w:r>
            <w:r w:rsidRPr="00E156B2">
              <w:rPr>
                <w:rFonts w:asciiTheme="minorBidi" w:hAnsiTheme="minorBidi"/>
                <w:noProof/>
                <w:sz w:val="24"/>
                <w:u w:val="single"/>
                <w:rtl/>
              </w:rPr>
              <w:t xml:space="preserve"> .</w:t>
            </w:r>
          </w:p>
        </w:tc>
      </w:tr>
      <w:tr w:rsidR="0039695B" w:rsidRPr="00EF64C3" w:rsidTr="00D04680">
        <w:trPr>
          <w:jc w:val="center"/>
        </w:trPr>
        <w:tc>
          <w:tcPr>
            <w:tcW w:w="1985" w:type="dxa"/>
          </w:tcPr>
          <w:p w:rsidR="0039695B" w:rsidRPr="00EF64C3" w:rsidRDefault="0039695B" w:rsidP="00D04680">
            <w:pPr>
              <w:contextualSpacing/>
              <w:jc w:val="both"/>
              <w:rPr>
                <w:rFonts w:asciiTheme="minorBidi" w:hAnsiTheme="minorBidi"/>
                <w:sz w:val="24"/>
                <w:rtl/>
              </w:rPr>
            </w:pPr>
          </w:p>
        </w:tc>
        <w:tc>
          <w:tcPr>
            <w:tcW w:w="6520" w:type="dxa"/>
          </w:tcPr>
          <w:p w:rsidR="0039695B" w:rsidRPr="00EF64C3" w:rsidRDefault="0039695B" w:rsidP="00D04680">
            <w:pPr>
              <w:contextualSpacing/>
              <w:jc w:val="both"/>
              <w:rPr>
                <w:rFonts w:asciiTheme="minorBidi" w:hAnsiTheme="minorBidi"/>
                <w:sz w:val="24"/>
                <w:u w:val="single"/>
                <w:rtl/>
              </w:rPr>
            </w:pPr>
          </w:p>
        </w:tc>
      </w:tr>
      <w:tr w:rsidR="0039695B" w:rsidRPr="00EF64C3" w:rsidTr="00D04680">
        <w:trPr>
          <w:jc w:val="center"/>
        </w:trPr>
        <w:tc>
          <w:tcPr>
            <w:tcW w:w="1985" w:type="dxa"/>
          </w:tcPr>
          <w:p w:rsidR="0039695B" w:rsidRPr="00EF64C3" w:rsidRDefault="0039695B" w:rsidP="00D04680">
            <w:pPr>
              <w:contextualSpacing/>
              <w:jc w:val="both"/>
              <w:rPr>
                <w:rFonts w:asciiTheme="minorBidi" w:hAnsiTheme="minorBidi"/>
                <w:sz w:val="24"/>
                <w:rtl/>
              </w:rPr>
            </w:pPr>
          </w:p>
        </w:tc>
        <w:tc>
          <w:tcPr>
            <w:tcW w:w="6520" w:type="dxa"/>
          </w:tcPr>
          <w:p w:rsidR="0039695B" w:rsidRPr="00EF64C3" w:rsidRDefault="0039695B" w:rsidP="00D04680">
            <w:pPr>
              <w:contextualSpacing/>
              <w:jc w:val="both"/>
              <w:rPr>
                <w:rFonts w:asciiTheme="minorBidi" w:hAnsiTheme="minorBidi"/>
                <w:sz w:val="24"/>
                <w:u w:val="single"/>
                <w:rtl/>
              </w:rPr>
            </w:pPr>
          </w:p>
        </w:tc>
      </w:tr>
      <w:tr w:rsidR="0039695B" w:rsidRPr="00EF64C3" w:rsidTr="00D04680">
        <w:trPr>
          <w:jc w:val="center"/>
        </w:trPr>
        <w:tc>
          <w:tcPr>
            <w:tcW w:w="1985" w:type="dxa"/>
          </w:tcPr>
          <w:p w:rsidR="0039695B" w:rsidRPr="00EF64C3" w:rsidRDefault="0039695B" w:rsidP="00D04680">
            <w:pPr>
              <w:spacing w:after="120" w:line="360" w:lineRule="auto"/>
              <w:jc w:val="both"/>
              <w:rPr>
                <w:rFonts w:asciiTheme="minorBidi" w:hAnsiTheme="minorBidi"/>
                <w:sz w:val="24"/>
                <w:rtl/>
              </w:rPr>
            </w:pPr>
            <w:r>
              <w:rPr>
                <w:rFonts w:asciiTheme="minorBidi" w:hAnsiTheme="minorBidi"/>
                <w:sz w:val="24"/>
                <w:rtl/>
              </w:rPr>
              <w:t>3738.</w:t>
            </w:r>
          </w:p>
        </w:tc>
        <w:tc>
          <w:tcPr>
            <w:tcW w:w="6520" w:type="dxa"/>
          </w:tcPr>
          <w:p w:rsidR="0039695B" w:rsidRPr="00EF64C3" w:rsidRDefault="0039695B" w:rsidP="00D04680">
            <w:pPr>
              <w:spacing w:after="120" w:line="360" w:lineRule="auto"/>
              <w:jc w:val="both"/>
              <w:rPr>
                <w:rFonts w:asciiTheme="minorBidi" w:hAnsiTheme="minorBidi"/>
                <w:sz w:val="24"/>
                <w:u w:val="single"/>
                <w:rtl/>
              </w:rPr>
            </w:pPr>
            <w:r>
              <w:rPr>
                <w:rFonts w:asciiTheme="minorBidi" w:hAnsiTheme="minorBidi"/>
                <w:sz w:val="24"/>
                <w:u w:val="single"/>
                <w:rtl/>
              </w:rPr>
              <w:t>הגדרת יישובים ואזורים כבעלי  עדיפות לאומית - המשך הדיון</w:t>
            </w:r>
          </w:p>
        </w:tc>
      </w:tr>
      <w:tr w:rsidR="0039695B" w:rsidRPr="00EF64C3" w:rsidTr="00D04680">
        <w:trPr>
          <w:jc w:val="center"/>
        </w:trPr>
        <w:tc>
          <w:tcPr>
            <w:tcW w:w="1985" w:type="dxa"/>
          </w:tcPr>
          <w:p w:rsidR="0039695B" w:rsidRPr="00EF64C3" w:rsidRDefault="0039695B" w:rsidP="00D04680">
            <w:pPr>
              <w:contextualSpacing/>
              <w:jc w:val="both"/>
              <w:rPr>
                <w:rFonts w:asciiTheme="minorBidi" w:hAnsiTheme="minorBidi"/>
                <w:sz w:val="24"/>
                <w:rtl/>
              </w:rPr>
            </w:pPr>
          </w:p>
        </w:tc>
        <w:tc>
          <w:tcPr>
            <w:tcW w:w="6520" w:type="dxa"/>
          </w:tcPr>
          <w:p w:rsidR="0039695B" w:rsidRPr="00EF64C3" w:rsidRDefault="0039695B" w:rsidP="00D04680">
            <w:pPr>
              <w:contextualSpacing/>
              <w:jc w:val="both"/>
              <w:rPr>
                <w:rFonts w:asciiTheme="minorBidi" w:hAnsiTheme="minorBidi"/>
                <w:sz w:val="24"/>
                <w:rtl/>
              </w:rPr>
            </w:pPr>
          </w:p>
        </w:tc>
      </w:tr>
      <w:tr w:rsidR="0039695B" w:rsidRPr="00EF64C3" w:rsidTr="00D04680">
        <w:trPr>
          <w:jc w:val="center"/>
        </w:trPr>
        <w:tc>
          <w:tcPr>
            <w:tcW w:w="1985" w:type="dxa"/>
          </w:tcPr>
          <w:p w:rsidR="0039695B" w:rsidRPr="00EF64C3" w:rsidRDefault="0039695B" w:rsidP="00D04680">
            <w:pPr>
              <w:spacing w:after="240" w:line="360" w:lineRule="auto"/>
              <w:jc w:val="both"/>
              <w:rPr>
                <w:rFonts w:asciiTheme="minorBidi" w:hAnsiTheme="minorBidi"/>
                <w:sz w:val="24"/>
              </w:rPr>
            </w:pPr>
          </w:p>
        </w:tc>
        <w:sdt>
          <w:sdtPr>
            <w:rPr>
              <w:rFonts w:asciiTheme="minorBidi" w:hAnsiTheme="minorBidi"/>
              <w:sz w:val="24"/>
              <w:rtl/>
            </w:rPr>
            <w:alias w:val="מחליטים"/>
            <w:tag w:val="מחליטים"/>
            <w:id w:val="499010802"/>
            <w:placeholder>
              <w:docPart w:val="CE082D4920FD4FC19DBBBB213E0315C4"/>
            </w:placeholder>
          </w:sdtPr>
          <w:sdtContent>
            <w:tc>
              <w:tcPr>
                <w:tcW w:w="6520" w:type="dxa"/>
              </w:tcPr>
              <w:p w:rsidR="0039695B" w:rsidRPr="00464426" w:rsidRDefault="0039695B" w:rsidP="00D04680">
                <w:pPr>
                  <w:spacing w:after="240" w:line="360" w:lineRule="auto"/>
                  <w:jc w:val="both"/>
                  <w:rPr>
                    <w:rFonts w:ascii="David" w:hAnsi="David"/>
                    <w:sz w:val="24"/>
                  </w:rPr>
                </w:pPr>
                <w:r>
                  <w:rPr>
                    <w:rStyle w:val="af0"/>
                    <w:rFonts w:ascii="David" w:hAnsi="David" w:hint="cs"/>
                    <w:sz w:val="24"/>
                    <w:rtl/>
                  </w:rPr>
                  <w:t xml:space="preserve">מ ח ל י </w:t>
                </w:r>
                <w:r>
                  <w:rPr>
                    <w:rFonts w:ascii="David" w:hAnsi="David" w:hint="cs"/>
                    <w:sz w:val="24"/>
                    <w:rtl/>
                  </w:rPr>
                  <w:t>ט י ם</w:t>
                </w:r>
                <w:r w:rsidRPr="00464426">
                  <w:rPr>
                    <w:rFonts w:ascii="David" w:hAnsi="David" w:hint="cs"/>
                    <w:sz w:val="24"/>
                    <w:rtl/>
                  </w:rPr>
                  <w:t xml:space="preserve">, במסגרת מדיניות הממשלה לחיזוק הכלכלה והחברה הישראלית, לקבוע כבעלי עדיפות לאומית את היישובים והאזורים המפורטים בהחלטה זו כדלקמן:  </w:t>
                </w:r>
              </w:p>
              <w:p w:rsidR="0039695B" w:rsidRPr="00D909CF" w:rsidRDefault="0039695B" w:rsidP="00D04680">
                <w:pPr>
                  <w:spacing w:after="240" w:line="360" w:lineRule="auto"/>
                  <w:jc w:val="both"/>
                  <w:rPr>
                    <w:rFonts w:ascii="David" w:hAnsi="David"/>
                    <w:b/>
                    <w:bCs/>
                    <w:sz w:val="24"/>
                    <w:u w:val="single"/>
                  </w:rPr>
                </w:pPr>
                <w:r w:rsidRPr="00D909CF">
                  <w:rPr>
                    <w:rFonts w:ascii="David" w:hAnsi="David" w:hint="cs"/>
                    <w:b/>
                    <w:bCs/>
                    <w:sz w:val="24"/>
                    <w:u w:val="single"/>
                    <w:rtl/>
                  </w:rPr>
                  <w:t>המפה הכללית</w:t>
                </w:r>
              </w:p>
              <w:p w:rsidR="0039695B" w:rsidRPr="00464426" w:rsidRDefault="0039695B" w:rsidP="00D04680">
                <w:pPr>
                  <w:numPr>
                    <w:ilvl w:val="0"/>
                    <w:numId w:val="8"/>
                  </w:numPr>
                  <w:spacing w:after="240" w:line="360" w:lineRule="auto"/>
                  <w:jc w:val="both"/>
                  <w:rPr>
                    <w:rFonts w:ascii="David" w:hAnsi="David"/>
                    <w:sz w:val="24"/>
                  </w:rPr>
                </w:pPr>
                <w:r>
                  <w:rPr>
                    <w:rFonts w:ascii="David" w:hAnsi="David" w:hint="cs"/>
                    <w:sz w:val="24"/>
                    <w:rtl/>
                  </w:rPr>
                  <w:t>להכריז על יישובים ואזורים העומדים</w:t>
                </w:r>
                <w:r w:rsidRPr="00464426">
                  <w:rPr>
                    <w:rFonts w:ascii="David" w:hAnsi="David" w:hint="cs"/>
                    <w:sz w:val="24"/>
                    <w:rtl/>
                  </w:rPr>
                  <w:t xml:space="preserve"> במועד קבלת החלטה זו בלפחות אחד מהתבחינים המפורטים להלן כיישובים וכאזורים בעלי עדיפות לאומית (להלן:</w:t>
                </w:r>
                <w:r>
                  <w:rPr>
                    <w:rFonts w:ascii="David" w:hAnsi="David" w:hint="cs"/>
                    <w:sz w:val="24"/>
                    <w:rtl/>
                  </w:rPr>
                  <w:t xml:space="preserve"> </w:t>
                </w:r>
                <w:r w:rsidRPr="00464426">
                  <w:rPr>
                    <w:rFonts w:ascii="David" w:hAnsi="David" w:hint="cs"/>
                    <w:sz w:val="24"/>
                    <w:rtl/>
                  </w:rPr>
                  <w:t>"המפה הכללית"), בהתאם להוראות פרק כ"ו לחוק ההתייעלות הכלכלית (תיקוני חקיקה ליישום התוכנית הכלכלית לשנים 2010-2009) התשס"ט-2009 (להלן: "</w:t>
                </w:r>
                <w:r>
                  <w:rPr>
                    <w:rFonts w:ascii="David" w:hAnsi="David" w:hint="cs"/>
                    <w:sz w:val="24"/>
                    <w:rtl/>
                  </w:rPr>
                  <w:t>החוק"; "חוק ההתייעלות הכלכלית"),</w:t>
                </w:r>
                <w:r w:rsidRPr="00464426">
                  <w:rPr>
                    <w:rFonts w:ascii="David" w:hAnsi="David" w:hint="cs"/>
                    <w:sz w:val="24"/>
                    <w:rtl/>
                  </w:rPr>
                  <w:t xml:space="preserve"> זאת בראי התכליות הבאות: (א) עידוד פריסת האוכלוסייה במדינת ישראל והגדלת האוכלוסייה באזורי העדיפות הלאומית (ב) הגדלת הצמיחה הכלכלית וצמצום פערים בין אזורי העדיפות הלאומית לבין מחוז </w:t>
                </w:r>
                <w:r>
                  <w:rPr>
                    <w:rFonts w:ascii="David" w:hAnsi="David" w:hint="cs"/>
                    <w:sz w:val="24"/>
                    <w:rtl/>
                  </w:rPr>
                  <w:t>תל אביב, כהגדרתו על-פי משרד הפנים</w:t>
                </w:r>
                <w:r w:rsidRPr="00464426">
                  <w:rPr>
                    <w:rFonts w:ascii="David" w:hAnsi="David" w:hint="cs"/>
                    <w:sz w:val="24"/>
                    <w:rtl/>
                  </w:rPr>
                  <w:t xml:space="preserve"> (ג) חיזוק החוסן האזרחי-ב</w:t>
                </w:r>
                <w:r>
                  <w:rPr>
                    <w:rFonts w:ascii="David" w:hAnsi="David" w:hint="cs"/>
                    <w:sz w:val="24"/>
                    <w:rtl/>
                  </w:rPr>
                  <w:t>יטחוני של מדינת ישראל</w:t>
                </w:r>
                <w:r w:rsidRPr="00464426">
                  <w:rPr>
                    <w:rFonts w:ascii="David" w:hAnsi="David" w:hint="cs"/>
                    <w:sz w:val="24"/>
                    <w:rtl/>
                  </w:rPr>
                  <w:t xml:space="preserve"> (ד) שיפור איכות החיים באזורי העדיפות הלאומית.</w:t>
                </w:r>
              </w:p>
              <w:p w:rsidR="0039695B" w:rsidRPr="00D909CF" w:rsidRDefault="0039695B" w:rsidP="00D04680">
                <w:pPr>
                  <w:spacing w:after="240" w:line="360" w:lineRule="auto"/>
                  <w:ind w:left="360"/>
                  <w:jc w:val="both"/>
                  <w:rPr>
                    <w:rFonts w:ascii="David" w:hAnsi="David"/>
                    <w:b/>
                    <w:bCs/>
                    <w:sz w:val="24"/>
                  </w:rPr>
                </w:pPr>
                <w:r w:rsidRPr="00D909CF">
                  <w:rPr>
                    <w:rFonts w:ascii="David" w:hAnsi="David" w:hint="cs"/>
                    <w:b/>
                    <w:bCs/>
                    <w:sz w:val="24"/>
                    <w:rtl/>
                  </w:rPr>
                  <w:t>ואלו התבחינים:</w:t>
                </w:r>
              </w:p>
              <w:p w:rsidR="0039695B" w:rsidRPr="00464426" w:rsidRDefault="0039695B" w:rsidP="00D04680">
                <w:pPr>
                  <w:numPr>
                    <w:ilvl w:val="0"/>
                    <w:numId w:val="9"/>
                  </w:numPr>
                  <w:spacing w:after="240" w:line="360" w:lineRule="auto"/>
                  <w:ind w:left="744" w:hanging="280"/>
                  <w:jc w:val="both"/>
                  <w:rPr>
                    <w:rFonts w:ascii="David" w:hAnsi="David"/>
                    <w:sz w:val="24"/>
                  </w:rPr>
                </w:pPr>
                <w:r w:rsidRPr="00464426">
                  <w:rPr>
                    <w:rFonts w:ascii="David" w:hAnsi="David" w:hint="cs"/>
                    <w:sz w:val="24"/>
                    <w:rtl/>
                  </w:rPr>
                  <w:t>נפות הפריפריה הג</w:t>
                </w:r>
                <w:r>
                  <w:rPr>
                    <w:rFonts w:ascii="David" w:hAnsi="David" w:hint="cs"/>
                    <w:sz w:val="24"/>
                    <w:rtl/>
                  </w:rPr>
                  <w:t>י</w:t>
                </w:r>
                <w:r w:rsidRPr="00464426">
                  <w:rPr>
                    <w:rFonts w:ascii="David" w:hAnsi="David" w:hint="cs"/>
                    <w:sz w:val="24"/>
                    <w:rtl/>
                  </w:rPr>
                  <w:t xml:space="preserve">אוגרפית - הנפות הפריפריאליות ביותר, בהתאם לשקלול נתוני מדד הפריפריאליות של הרשויות המקומיות הנכללות בנפה. </w:t>
                </w:r>
              </w:p>
              <w:p w:rsidR="0039695B" w:rsidRPr="00464426" w:rsidRDefault="0039695B" w:rsidP="00D04680">
                <w:pPr>
                  <w:spacing w:after="240" w:line="360" w:lineRule="auto"/>
                  <w:ind w:left="744"/>
                  <w:jc w:val="both"/>
                  <w:rPr>
                    <w:rFonts w:ascii="David" w:hAnsi="David"/>
                    <w:sz w:val="24"/>
                  </w:rPr>
                </w:pPr>
                <w:r w:rsidRPr="004F3B37">
                  <w:rPr>
                    <w:rFonts w:ascii="David" w:hAnsi="David" w:hint="cs"/>
                    <w:sz w:val="24"/>
                    <w:rtl/>
                  </w:rPr>
                  <w:t>לעניין</w:t>
                </w:r>
                <w:r w:rsidRPr="004F3B37">
                  <w:rPr>
                    <w:rFonts w:ascii="David" w:hAnsi="David"/>
                    <w:sz w:val="24"/>
                    <w:rtl/>
                  </w:rPr>
                  <w:t xml:space="preserve"> </w:t>
                </w:r>
                <w:r w:rsidRPr="004F3B37">
                  <w:rPr>
                    <w:rFonts w:ascii="David" w:hAnsi="David" w:hint="cs"/>
                    <w:sz w:val="24"/>
                    <w:rtl/>
                  </w:rPr>
                  <w:t>זה</w:t>
                </w:r>
                <w:r w:rsidRPr="004F3B37">
                  <w:rPr>
                    <w:rFonts w:ascii="David" w:hAnsi="David"/>
                    <w:sz w:val="24"/>
                    <w:rtl/>
                  </w:rPr>
                  <w:t>, "</w:t>
                </w:r>
                <w:r w:rsidRPr="004F3B37">
                  <w:rPr>
                    <w:rFonts w:ascii="David" w:hAnsi="David" w:hint="cs"/>
                    <w:sz w:val="24"/>
                    <w:rtl/>
                  </w:rPr>
                  <w:t>מדד</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 </w:t>
                </w:r>
                <w:r w:rsidRPr="004F3B37">
                  <w:rPr>
                    <w:rFonts w:ascii="David" w:hAnsi="David" w:hint="cs"/>
                    <w:sz w:val="24"/>
                    <w:rtl/>
                  </w:rPr>
                  <w:t>מדד</w:t>
                </w:r>
                <w:r w:rsidRPr="004F3B37">
                  <w:rPr>
                    <w:rFonts w:ascii="David" w:hAnsi="David"/>
                    <w:sz w:val="24"/>
                    <w:rtl/>
                  </w:rPr>
                  <w:t xml:space="preserve"> </w:t>
                </w:r>
                <w:r w:rsidRPr="004F3B37">
                  <w:rPr>
                    <w:rFonts w:ascii="David" w:hAnsi="David" w:hint="cs"/>
                    <w:sz w:val="24"/>
                    <w:rtl/>
                  </w:rPr>
                  <w:t>פריפריאליות</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והרשויות</w:t>
                </w:r>
                <w:r w:rsidRPr="004F3B37">
                  <w:rPr>
                    <w:rFonts w:ascii="David" w:hAnsi="David"/>
                    <w:sz w:val="24"/>
                    <w:rtl/>
                  </w:rPr>
                  <w:t xml:space="preserve"> </w:t>
                </w:r>
                <w:r w:rsidRPr="004F3B37">
                  <w:rPr>
                    <w:rFonts w:ascii="David" w:hAnsi="David" w:hint="cs"/>
                    <w:sz w:val="24"/>
                    <w:rtl/>
                  </w:rPr>
                  <w:t>המקומיות</w:t>
                </w:r>
                <w:r w:rsidRPr="004F3B37">
                  <w:rPr>
                    <w:rFonts w:ascii="David" w:hAnsi="David"/>
                    <w:sz w:val="24"/>
                    <w:rtl/>
                  </w:rPr>
                  <w:t xml:space="preserve"> </w:t>
                </w:r>
                <w:r w:rsidRPr="004F3B37">
                  <w:rPr>
                    <w:rFonts w:ascii="David" w:hAnsi="David" w:hint="cs"/>
                    <w:sz w:val="24"/>
                    <w:rtl/>
                  </w:rPr>
                  <w:t>בישראל</w:t>
                </w:r>
                <w:r w:rsidRPr="004F3B37">
                  <w:rPr>
                    <w:rFonts w:ascii="David" w:hAnsi="David"/>
                    <w:sz w:val="24"/>
                    <w:rtl/>
                  </w:rPr>
                  <w:t xml:space="preserve"> </w:t>
                </w:r>
                <w:r w:rsidRPr="004F3B37">
                  <w:rPr>
                    <w:rFonts w:ascii="David" w:hAnsi="David" w:hint="cs"/>
                    <w:sz w:val="24"/>
                    <w:rtl/>
                  </w:rPr>
                  <w:t>שמפרסמת</w:t>
                </w:r>
                <w:r w:rsidRPr="004F3B37">
                  <w:rPr>
                    <w:rFonts w:ascii="David" w:hAnsi="David"/>
                    <w:sz w:val="24"/>
                    <w:rtl/>
                  </w:rPr>
                  <w:t xml:space="preserve"> </w:t>
                </w:r>
                <w:r w:rsidRPr="004F3B37">
                  <w:rPr>
                    <w:rFonts w:ascii="David" w:hAnsi="David" w:hint="cs"/>
                    <w:sz w:val="24"/>
                    <w:rtl/>
                  </w:rPr>
                  <w:t>הלשכה</w:t>
                </w:r>
                <w:r w:rsidRPr="004F3B37">
                  <w:rPr>
                    <w:rFonts w:ascii="David" w:hAnsi="David"/>
                    <w:sz w:val="24"/>
                    <w:rtl/>
                  </w:rPr>
                  <w:t xml:space="preserve"> </w:t>
                </w:r>
                <w:r w:rsidRPr="004F3B37">
                  <w:rPr>
                    <w:rFonts w:ascii="David" w:hAnsi="David" w:hint="cs"/>
                    <w:sz w:val="24"/>
                    <w:rtl/>
                  </w:rPr>
                  <w:t>המרכזית</w:t>
                </w:r>
                <w:r w:rsidRPr="004F3B37">
                  <w:rPr>
                    <w:rFonts w:ascii="David" w:hAnsi="David"/>
                    <w:sz w:val="24"/>
                    <w:rtl/>
                  </w:rPr>
                  <w:t xml:space="preserve"> </w:t>
                </w:r>
                <w:r w:rsidRPr="004F3B37">
                  <w:rPr>
                    <w:rFonts w:ascii="David" w:hAnsi="David" w:hint="cs"/>
                    <w:sz w:val="24"/>
                    <w:rtl/>
                  </w:rPr>
                  <w:t>לסטטיסטיקה</w:t>
                </w:r>
                <w:r w:rsidRPr="004F3B37">
                  <w:rPr>
                    <w:rFonts w:ascii="David" w:hAnsi="David"/>
                    <w:sz w:val="24"/>
                    <w:rtl/>
                  </w:rPr>
                  <w:t>; "</w:t>
                </w:r>
                <w:r w:rsidRPr="004F3B37">
                  <w:rPr>
                    <w:rFonts w:ascii="David" w:hAnsi="David" w:hint="cs"/>
                    <w:sz w:val="24"/>
                    <w:rtl/>
                  </w:rPr>
                  <w:t>נפות</w:t>
                </w:r>
                <w:r w:rsidRPr="004F3B37">
                  <w:rPr>
                    <w:rFonts w:ascii="David" w:hAnsi="David"/>
                    <w:sz w:val="24"/>
                    <w:rtl/>
                  </w:rPr>
                  <w:t xml:space="preserve">" - </w:t>
                </w:r>
                <w:r w:rsidRPr="004F3B37">
                  <w:rPr>
                    <w:rFonts w:ascii="David" w:hAnsi="David" w:hint="cs"/>
                    <w:sz w:val="24"/>
                    <w:rtl/>
                  </w:rPr>
                  <w:t>כהגדרת</w:t>
                </w:r>
                <w:r w:rsidRPr="004F3B37">
                  <w:rPr>
                    <w:rFonts w:ascii="David" w:hAnsi="David"/>
                    <w:sz w:val="24"/>
                    <w:rtl/>
                  </w:rPr>
                  <w:t xml:space="preserve"> </w:t>
                </w:r>
                <w:r w:rsidRPr="004F3B37">
                  <w:rPr>
                    <w:rFonts w:ascii="David" w:hAnsi="David" w:hint="cs"/>
                    <w:sz w:val="24"/>
                    <w:rtl/>
                  </w:rPr>
                  <w:t>משרד</w:t>
                </w:r>
                <w:r w:rsidRPr="004F3B37">
                  <w:rPr>
                    <w:rFonts w:ascii="David" w:hAnsi="David"/>
                    <w:sz w:val="24"/>
                    <w:rtl/>
                  </w:rPr>
                  <w:t xml:space="preserve"> </w:t>
                </w:r>
                <w:r w:rsidRPr="004F3B37">
                  <w:rPr>
                    <w:rFonts w:ascii="David" w:hAnsi="David" w:hint="cs"/>
                    <w:sz w:val="24"/>
                    <w:rtl/>
                  </w:rPr>
                  <w:t>הפנים</w:t>
                </w:r>
                <w:r w:rsidRPr="004F3B37">
                  <w:rPr>
                    <w:rFonts w:ascii="David" w:hAnsi="David"/>
                    <w:sz w:val="24"/>
                    <w:rtl/>
                  </w:rPr>
                  <w:t>;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שהמדד</w:t>
                </w:r>
                <w:r w:rsidRPr="004F3B37">
                  <w:rPr>
                    <w:rFonts w:ascii="David" w:hAnsi="David"/>
                    <w:sz w:val="24"/>
                    <w:rtl/>
                  </w:rPr>
                  <w:t xml:space="preserve"> </w:t>
                </w:r>
                <w:r w:rsidRPr="004F3B37">
                  <w:rPr>
                    <w:rFonts w:ascii="David" w:hAnsi="David" w:hint="cs"/>
                    <w:sz w:val="24"/>
                    <w:rtl/>
                  </w:rPr>
                  <w:t>הפריפריאלי</w:t>
                </w:r>
                <w:r w:rsidRPr="004F3B37">
                  <w:rPr>
                    <w:rFonts w:ascii="David" w:hAnsi="David"/>
                    <w:sz w:val="24"/>
                    <w:rtl/>
                  </w:rPr>
                  <w:t xml:space="preserve"> </w:t>
                </w:r>
                <w:r w:rsidRPr="004F3B37">
                  <w:rPr>
                    <w:rFonts w:ascii="David" w:hAnsi="David" w:hint="cs"/>
                    <w:sz w:val="24"/>
                    <w:rtl/>
                  </w:rPr>
                  <w:t>הממוצע</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בתחומן</w:t>
                </w:r>
                <w:r w:rsidRPr="004F3B37">
                  <w:rPr>
                    <w:rFonts w:ascii="David" w:hAnsi="David"/>
                    <w:sz w:val="24"/>
                    <w:rtl/>
                  </w:rPr>
                  <w:t xml:space="preserve">, </w:t>
                </w:r>
                <w:r w:rsidRPr="004F3B37">
                  <w:rPr>
                    <w:rFonts w:ascii="David" w:hAnsi="David" w:hint="cs"/>
                    <w:sz w:val="24"/>
                    <w:rtl/>
                  </w:rPr>
                  <w:t>הוא</w:t>
                </w:r>
                <w:r w:rsidRPr="004F3B37">
                  <w:rPr>
                    <w:rFonts w:ascii="David" w:hAnsi="David"/>
                    <w:sz w:val="24"/>
                    <w:rtl/>
                  </w:rPr>
                  <w:t xml:space="preserve"> </w:t>
                </w:r>
                <w:r w:rsidRPr="004F3B37">
                  <w:rPr>
                    <w:rFonts w:ascii="David" w:hAnsi="David" w:hint="cs"/>
                    <w:sz w:val="24"/>
                    <w:rtl/>
                  </w:rPr>
                  <w:t>הנמוך</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וכן</w:t>
                </w:r>
                <w:r w:rsidRPr="004F3B37">
                  <w:rPr>
                    <w:rFonts w:ascii="David" w:hAnsi="David"/>
                    <w:sz w:val="24"/>
                    <w:rtl/>
                  </w:rPr>
                  <w:t xml:space="preserve"> </w:t>
                </w:r>
                <w:r w:rsidRPr="004F3B37">
                  <w:rPr>
                    <w:rFonts w:ascii="David" w:hAnsi="David" w:hint="cs"/>
                    <w:sz w:val="24"/>
                    <w:rtl/>
                  </w:rPr>
                  <w:t>יישובים</w:t>
                </w:r>
                <w:r w:rsidRPr="004F3B37">
                  <w:rPr>
                    <w:rFonts w:ascii="David" w:hAnsi="David"/>
                    <w:sz w:val="24"/>
                    <w:rtl/>
                  </w:rPr>
                  <w:t xml:space="preserve"> </w:t>
                </w:r>
                <w:r w:rsidRPr="004F3B37">
                  <w:rPr>
                    <w:rFonts w:ascii="David" w:hAnsi="David" w:hint="cs"/>
                    <w:sz w:val="24"/>
                    <w:rtl/>
                  </w:rPr>
                  <w:t>שדירוגם</w:t>
                </w:r>
                <w:r w:rsidRPr="004F3B37">
                  <w:rPr>
                    <w:rFonts w:ascii="David" w:hAnsi="David"/>
                    <w:sz w:val="24"/>
                    <w:rtl/>
                  </w:rPr>
                  <w:t xml:space="preserve"> </w:t>
                </w:r>
                <w:r w:rsidRPr="004F3B37">
                  <w:rPr>
                    <w:rFonts w:ascii="David" w:hAnsi="David" w:hint="cs"/>
                    <w:sz w:val="24"/>
                    <w:rtl/>
                  </w:rPr>
                  <w:t>הפריפריאלי</w:t>
                </w:r>
                <w:r w:rsidRPr="004F3B37">
                  <w:rPr>
                    <w:rFonts w:ascii="David" w:hAnsi="David"/>
                    <w:sz w:val="24"/>
                    <w:rtl/>
                  </w:rPr>
                  <w:t xml:space="preserve"> </w:t>
                </w:r>
                <w:r w:rsidRPr="004F3B37">
                  <w:rPr>
                    <w:rFonts w:ascii="David" w:hAnsi="David" w:hint="cs"/>
                    <w:sz w:val="24"/>
                    <w:rtl/>
                  </w:rPr>
                  <w:t>נמוך</w:t>
                </w:r>
                <w:r w:rsidRPr="004F3B37">
                  <w:rPr>
                    <w:rFonts w:ascii="David" w:hAnsi="David"/>
                    <w:sz w:val="24"/>
                    <w:rtl/>
                  </w:rPr>
                  <w:t xml:space="preserve"> </w:t>
                </w:r>
                <w:r w:rsidRPr="004F3B37">
                  <w:rPr>
                    <w:rFonts w:ascii="David" w:hAnsi="David" w:hint="cs"/>
                    <w:sz w:val="24"/>
                    <w:rtl/>
                  </w:rPr>
                  <w:t>מהרף</w:t>
                </w:r>
                <w:r w:rsidRPr="004F3B37">
                  <w:rPr>
                    <w:rFonts w:ascii="David" w:hAnsi="David"/>
                    <w:sz w:val="24"/>
                    <w:rtl/>
                  </w:rPr>
                  <w:t xml:space="preserve"> </w:t>
                </w:r>
                <w:r w:rsidRPr="004F3B37">
                  <w:rPr>
                    <w:rFonts w:ascii="David" w:hAnsi="David" w:hint="cs"/>
                    <w:sz w:val="24"/>
                    <w:rtl/>
                  </w:rPr>
                  <w:t>העליון</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ובלבד</w:t>
                </w:r>
                <w:r w:rsidRPr="004F3B37">
                  <w:rPr>
                    <w:rFonts w:ascii="David" w:hAnsi="David"/>
                    <w:sz w:val="24"/>
                    <w:rtl/>
                  </w:rPr>
                  <w:t xml:space="preserve"> </w:t>
                </w:r>
                <w:r w:rsidRPr="004F3B37">
                  <w:rPr>
                    <w:rFonts w:ascii="David" w:hAnsi="David" w:hint="cs"/>
                    <w:sz w:val="24"/>
                    <w:rtl/>
                  </w:rPr>
                  <w:t>שנשמר</w:t>
                </w:r>
                <w:r w:rsidRPr="004F3B37">
                  <w:rPr>
                    <w:rFonts w:ascii="David" w:hAnsi="David"/>
                    <w:sz w:val="24"/>
                    <w:rtl/>
                  </w:rPr>
                  <w:t xml:space="preserve"> </w:t>
                </w:r>
                <w:r w:rsidRPr="004F3B37">
                  <w:rPr>
                    <w:rFonts w:ascii="David" w:hAnsi="David" w:hint="cs"/>
                    <w:sz w:val="24"/>
                    <w:rtl/>
                  </w:rPr>
                  <w:t>הרצף</w:t>
                </w:r>
                <w:r w:rsidRPr="004F3B37">
                  <w:rPr>
                    <w:rFonts w:ascii="David" w:hAnsi="David"/>
                    <w:sz w:val="24"/>
                    <w:rtl/>
                  </w:rPr>
                  <w:t xml:space="preserve"> </w:t>
                </w:r>
                <w:r w:rsidRPr="004F3B37">
                  <w:rPr>
                    <w:rFonts w:ascii="David" w:hAnsi="David" w:hint="cs"/>
                    <w:sz w:val="24"/>
                    <w:rtl/>
                  </w:rPr>
                  <w:t>הטריטוריאלי</w:t>
                </w:r>
                <w:r w:rsidRPr="004F3B37">
                  <w:rPr>
                    <w:rFonts w:ascii="David" w:hAnsi="David"/>
                    <w:sz w:val="24"/>
                    <w:rtl/>
                  </w:rPr>
                  <w:t xml:space="preserve"> </w:t>
                </w:r>
                <w:r w:rsidRPr="004F3B37">
                  <w:rPr>
                    <w:rFonts w:ascii="David" w:hAnsi="David" w:hint="cs"/>
                    <w:sz w:val="24"/>
                    <w:rtl/>
                  </w:rPr>
                  <w:t>בינם</w:t>
                </w:r>
                <w:r w:rsidRPr="004F3B37">
                  <w:rPr>
                    <w:rFonts w:ascii="David" w:hAnsi="David"/>
                    <w:sz w:val="24"/>
                    <w:rtl/>
                  </w:rPr>
                  <w:t xml:space="preserve"> </w:t>
                </w:r>
                <w:r w:rsidRPr="004F3B37">
                  <w:rPr>
                    <w:rFonts w:ascii="David" w:hAnsi="David" w:hint="cs"/>
                    <w:sz w:val="24"/>
                    <w:rtl/>
                  </w:rPr>
                  <w:t>לבין</w:t>
                </w:r>
                <w:r w:rsidRPr="004F3B37">
                  <w:rPr>
                    <w:rFonts w:ascii="David" w:hAnsi="David"/>
                    <w:sz w:val="24"/>
                    <w:rtl/>
                  </w:rPr>
                  <w:t xml:space="preserve"> </w:t>
                </w:r>
                <w:r w:rsidRPr="004F3B37">
                  <w:rPr>
                    <w:rFonts w:ascii="David" w:hAnsi="David" w:hint="cs"/>
                    <w:sz w:val="24"/>
                    <w:rtl/>
                  </w:rPr>
                  <w:t>אחת</w:t>
                </w:r>
                <w:r w:rsidRPr="004F3B37">
                  <w:rPr>
                    <w:rFonts w:ascii="David" w:hAnsi="David"/>
                    <w:sz w:val="24"/>
                    <w:rtl/>
                  </w:rPr>
                  <w:t xml:space="preserve"> </w:t>
                </w:r>
                <w:r w:rsidRPr="004F3B37">
                  <w:rPr>
                    <w:rFonts w:ascii="David" w:hAnsi="David" w:hint="cs"/>
                    <w:sz w:val="24"/>
                    <w:rtl/>
                  </w:rPr>
                  <w:t>מהנפות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Pr>
                    <w:rFonts w:ascii="David" w:hAnsi="David" w:hint="cs"/>
                    <w:sz w:val="24"/>
                    <w:rtl/>
                  </w:rPr>
                  <w:t>,</w:t>
                </w:r>
                <w:r w:rsidRPr="004F3B37">
                  <w:rPr>
                    <w:rFonts w:ascii="David" w:hAnsi="David"/>
                    <w:sz w:val="24"/>
                    <w:rtl/>
                  </w:rPr>
                  <w:t xml:space="preserve"> </w:t>
                </w:r>
                <w:r w:rsidRPr="004F3B37">
                  <w:rPr>
                    <w:rFonts w:ascii="David" w:hAnsi="David" w:hint="cs"/>
                    <w:sz w:val="24"/>
                    <w:rtl/>
                  </w:rPr>
                  <w:t>זאת</w:t>
                </w:r>
                <w:r w:rsidRPr="004F3B37">
                  <w:rPr>
                    <w:rFonts w:ascii="David" w:hAnsi="David"/>
                    <w:sz w:val="24"/>
                    <w:rtl/>
                  </w:rPr>
                  <w:t xml:space="preserve"> </w:t>
                </w:r>
                <w:r w:rsidRPr="004F3B37">
                  <w:rPr>
                    <w:rFonts w:ascii="David" w:hAnsi="David" w:hint="cs"/>
                    <w:sz w:val="24"/>
                    <w:rtl/>
                  </w:rPr>
                  <w:t>באופן</w:t>
                </w:r>
                <w:r w:rsidRPr="004F3B37">
                  <w:rPr>
                    <w:rFonts w:ascii="David" w:hAnsi="David"/>
                    <w:sz w:val="24"/>
                    <w:rtl/>
                  </w:rPr>
                  <w:t xml:space="preserve"> </w:t>
                </w:r>
                <w:r w:rsidRPr="004F3B37">
                  <w:rPr>
                    <w:rFonts w:ascii="David" w:hAnsi="David" w:hint="cs"/>
                    <w:sz w:val="24"/>
                    <w:rtl/>
                  </w:rPr>
                  <w:t>שייכללו</w:t>
                </w:r>
                <w:r w:rsidRPr="004F3B37">
                  <w:rPr>
                    <w:rFonts w:ascii="David" w:hAnsi="David"/>
                    <w:sz w:val="24"/>
                    <w:rtl/>
                  </w:rPr>
                  <w:t xml:space="preserve"> </w:t>
                </w:r>
                <w:r w:rsidRPr="004F3B37">
                  <w:rPr>
                    <w:rFonts w:ascii="David" w:hAnsi="David" w:hint="cs"/>
                    <w:sz w:val="24"/>
                    <w:rtl/>
                  </w:rPr>
                  <w:t>במפת</w:t>
                </w:r>
                <w:r w:rsidRPr="004F3B37">
                  <w:rPr>
                    <w:rFonts w:ascii="David" w:hAnsi="David"/>
                    <w:sz w:val="24"/>
                    <w:rtl/>
                  </w:rPr>
                  <w:t xml:space="preserve"> </w:t>
                </w:r>
                <w:r w:rsidRPr="004F3B37">
                  <w:rPr>
                    <w:rFonts w:ascii="David" w:hAnsi="David" w:hint="cs"/>
                    <w:sz w:val="24"/>
                    <w:rtl/>
                  </w:rPr>
                  <w:t>העדיפות</w:t>
                </w:r>
                <w:r w:rsidRPr="004F3B37">
                  <w:rPr>
                    <w:rFonts w:ascii="David" w:hAnsi="David"/>
                    <w:sz w:val="24"/>
                    <w:rtl/>
                  </w:rPr>
                  <w:t xml:space="preserve"> </w:t>
                </w:r>
                <w:r w:rsidRPr="004F3B37">
                  <w:rPr>
                    <w:rFonts w:ascii="David" w:hAnsi="David" w:hint="cs"/>
                    <w:sz w:val="24"/>
                    <w:rtl/>
                  </w:rPr>
                  <w:t>הלאומית</w:t>
                </w:r>
                <w:r w:rsidRPr="004F3B37">
                  <w:rPr>
                    <w:rFonts w:ascii="David" w:hAnsi="David"/>
                    <w:sz w:val="24"/>
                    <w:rtl/>
                  </w:rPr>
                  <w:t xml:space="preserve"> </w:t>
                </w:r>
                <w:r w:rsidRPr="004F3B37">
                  <w:rPr>
                    <w:rFonts w:ascii="David" w:hAnsi="David" w:hint="cs"/>
                    <w:sz w:val="24"/>
                    <w:rtl/>
                  </w:rPr>
                  <w:t>כל</w:t>
                </w:r>
                <w:r w:rsidRPr="004F3B37">
                  <w:rPr>
                    <w:rFonts w:ascii="David" w:hAnsi="David"/>
                    <w:sz w:val="24"/>
                    <w:rtl/>
                  </w:rPr>
                  <w:t xml:space="preserve">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והיישובים</w:t>
                </w:r>
                <w:r w:rsidRPr="004F3B37">
                  <w:rPr>
                    <w:rFonts w:ascii="David" w:hAnsi="David"/>
                    <w:sz w:val="24"/>
                    <w:rtl/>
                  </w:rPr>
                  <w:t xml:space="preserve"> </w:t>
                </w:r>
                <w:r w:rsidRPr="004F3B37">
                  <w:rPr>
                    <w:rFonts w:ascii="David" w:hAnsi="David" w:hint="cs"/>
                    <w:sz w:val="24"/>
                    <w:rtl/>
                  </w:rPr>
                  <w:t>כאמור</w:t>
                </w:r>
                <w:r w:rsidRPr="004F3B37">
                  <w:rPr>
                    <w:rFonts w:ascii="David" w:hAnsi="David"/>
                    <w:sz w:val="24"/>
                    <w:rtl/>
                  </w:rPr>
                  <w:t xml:space="preserve"> </w:t>
                </w:r>
                <w:r w:rsidRPr="004F3B37">
                  <w:rPr>
                    <w:rFonts w:ascii="David" w:hAnsi="David" w:hint="cs"/>
                    <w:sz w:val="24"/>
                    <w:rtl/>
                  </w:rPr>
                  <w:t>אשר</w:t>
                </w:r>
                <w:r w:rsidRPr="004F3B37">
                  <w:rPr>
                    <w:rFonts w:ascii="David" w:hAnsi="David"/>
                    <w:sz w:val="24"/>
                    <w:rtl/>
                  </w:rPr>
                  <w:t xml:space="preserve"> </w:t>
                </w:r>
                <w:r w:rsidRPr="004F3B37">
                  <w:rPr>
                    <w:rFonts w:ascii="David" w:hAnsi="David" w:hint="cs"/>
                    <w:sz w:val="24"/>
                    <w:rtl/>
                  </w:rPr>
                  <w:t>שיעור</w:t>
                </w:r>
                <w:r w:rsidRPr="004F3B37">
                  <w:rPr>
                    <w:rFonts w:ascii="David" w:hAnsi="David"/>
                    <w:sz w:val="24"/>
                    <w:rtl/>
                  </w:rPr>
                  <w:t xml:space="preserve"> </w:t>
                </w:r>
                <w:r w:rsidRPr="004F3B37">
                  <w:rPr>
                    <w:rFonts w:ascii="David" w:hAnsi="David" w:hint="cs"/>
                    <w:sz w:val="24"/>
                    <w:rtl/>
                  </w:rPr>
                  <w:t>התושבים</w:t>
                </w:r>
                <w:r w:rsidRPr="004F3B37">
                  <w:rPr>
                    <w:rFonts w:ascii="David" w:hAnsi="David"/>
                    <w:sz w:val="24"/>
                    <w:rtl/>
                  </w:rPr>
                  <w:t xml:space="preserve"> </w:t>
                </w:r>
                <w:r w:rsidRPr="004F3B37">
                  <w:rPr>
                    <w:rFonts w:ascii="David" w:hAnsi="David" w:hint="cs"/>
                    <w:sz w:val="24"/>
                    <w:rtl/>
                  </w:rPr>
                  <w:t>המתגורר</w:t>
                </w:r>
                <w:r w:rsidRPr="004F3B37">
                  <w:rPr>
                    <w:rFonts w:ascii="David" w:hAnsi="David"/>
                    <w:sz w:val="24"/>
                    <w:rtl/>
                  </w:rPr>
                  <w:t xml:space="preserve"> </w:t>
                </w:r>
                <w:r>
                  <w:rPr>
                    <w:rFonts w:ascii="David" w:hAnsi="David" w:hint="cs"/>
                    <w:sz w:val="24"/>
                    <w:rtl/>
                  </w:rPr>
                  <w:t>בהם</w:t>
                </w:r>
                <w:r w:rsidRPr="004F3B37">
                  <w:rPr>
                    <w:rFonts w:ascii="David" w:hAnsi="David"/>
                    <w:sz w:val="24"/>
                    <w:rtl/>
                  </w:rPr>
                  <w:t xml:space="preserve"> </w:t>
                </w:r>
                <w:r w:rsidRPr="004F3B37">
                  <w:rPr>
                    <w:rFonts w:ascii="David" w:hAnsi="David" w:hint="cs"/>
                    <w:sz w:val="24"/>
                    <w:rtl/>
                  </w:rPr>
                  <w:t>במצטבר</w:t>
                </w:r>
                <w:r w:rsidRPr="004F3B37">
                  <w:rPr>
                    <w:rFonts w:ascii="David" w:hAnsi="David"/>
                    <w:sz w:val="24"/>
                    <w:rtl/>
                  </w:rPr>
                  <w:t xml:space="preserve"> </w:t>
                </w:r>
                <w:r w:rsidRPr="004F3B37">
                  <w:rPr>
                    <w:rFonts w:ascii="David" w:hAnsi="David" w:hint="cs"/>
                    <w:sz w:val="24"/>
                    <w:rtl/>
                  </w:rPr>
                  <w:t>אינו</w:t>
                </w:r>
                <w:r w:rsidRPr="004F3B37">
                  <w:rPr>
                    <w:rFonts w:ascii="David" w:hAnsi="David"/>
                    <w:sz w:val="24"/>
                    <w:rtl/>
                  </w:rPr>
                  <w:t xml:space="preserve"> </w:t>
                </w:r>
                <w:r w:rsidRPr="004F3B37">
                  <w:rPr>
                    <w:rFonts w:ascii="David" w:hAnsi="David" w:hint="cs"/>
                    <w:sz w:val="24"/>
                    <w:rtl/>
                  </w:rPr>
                  <w:t>עולה</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25% </w:t>
                </w:r>
                <w:r w:rsidRPr="004F3B37">
                  <w:rPr>
                    <w:rFonts w:ascii="David" w:hAnsi="David" w:hint="cs"/>
                    <w:sz w:val="24"/>
                    <w:rtl/>
                  </w:rPr>
                  <w:t>מכלל</w:t>
                </w:r>
                <w:r w:rsidRPr="004F3B37">
                  <w:rPr>
                    <w:rFonts w:ascii="David" w:hAnsi="David"/>
                    <w:sz w:val="24"/>
                    <w:rtl/>
                  </w:rPr>
                  <w:t xml:space="preserve"> </w:t>
                </w:r>
                <w:r w:rsidRPr="004F3B37">
                  <w:rPr>
                    <w:rFonts w:ascii="David" w:hAnsi="David" w:hint="cs"/>
                    <w:sz w:val="24"/>
                    <w:rtl/>
                  </w:rPr>
                  <w:t>אוכלוסיית</w:t>
                </w:r>
                <w:r w:rsidRPr="004F3B37">
                  <w:rPr>
                    <w:rFonts w:ascii="David" w:hAnsi="David"/>
                    <w:sz w:val="24"/>
                    <w:rtl/>
                  </w:rPr>
                  <w:t xml:space="preserve"> </w:t>
                </w:r>
                <w:r w:rsidRPr="004F3B37">
                  <w:rPr>
                    <w:rFonts w:ascii="David" w:hAnsi="David" w:hint="cs"/>
                    <w:sz w:val="24"/>
                    <w:rtl/>
                  </w:rPr>
                  <w:lastRenderedPageBreak/>
                  <w:t>ישראל</w:t>
                </w:r>
                <w:r w:rsidRPr="004F3B37">
                  <w:rPr>
                    <w:rFonts w:ascii="David" w:hAnsi="David"/>
                    <w:sz w:val="24"/>
                    <w:rtl/>
                  </w:rPr>
                  <w:t xml:space="preserve">. </w:t>
                </w:r>
                <w:r w:rsidRPr="00464426">
                  <w:rPr>
                    <w:rFonts w:ascii="David" w:hAnsi="David" w:hint="cs"/>
                    <w:sz w:val="24"/>
                    <w:rtl/>
                  </w:rPr>
                  <w:t xml:space="preserve">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 יישובים שבתיהם, כולם או חלקם, נמצאים בטווח איום על פי שיקולי מערכת הביטחון - טווח של עד 9 ק"מ מגבול לבנון, ועד 7 ק"מ מגבולות  אחרים או מגדר המערכת סביב רצועת עזה.</w:t>
                </w:r>
              </w:p>
              <w:p w:rsidR="0039695B" w:rsidRPr="00464426" w:rsidRDefault="0039695B" w:rsidP="00D04680">
                <w:pPr>
                  <w:numPr>
                    <w:ilvl w:val="0"/>
                    <w:numId w:val="9"/>
                  </w:numPr>
                  <w:spacing w:after="240" w:line="360" w:lineRule="auto"/>
                  <w:ind w:left="744" w:hanging="280"/>
                  <w:jc w:val="both"/>
                  <w:rPr>
                    <w:rFonts w:ascii="David" w:hAnsi="David"/>
                    <w:sz w:val="24"/>
                  </w:rPr>
                </w:pPr>
                <w:r w:rsidRPr="00464426">
                  <w:rPr>
                    <w:rFonts w:ascii="David" w:hAnsi="David" w:hint="cs"/>
                    <w:sz w:val="24"/>
                    <w:rtl/>
                  </w:rPr>
                  <w:t xml:space="preserve">יישובים מאוימים - יישובים ביהודה ושומרון, המסווגים על ידי מערכת הביטחון ברמות איום </w:t>
                </w:r>
                <w:r>
                  <w:rPr>
                    <w:rFonts w:ascii="David" w:hAnsi="David" w:hint="cs"/>
                    <w:sz w:val="24"/>
                    <w:rtl/>
                  </w:rPr>
                  <w:t>5-3</w:t>
                </w:r>
                <w:r w:rsidRPr="00464426">
                  <w:rPr>
                    <w:rFonts w:ascii="David" w:hAnsi="David" w:hint="cs"/>
                    <w:sz w:val="24"/>
                    <w:rtl/>
                  </w:rPr>
                  <w:t xml:space="preserve"> (רמות האיום הגבוהות ביותר).</w:t>
                </w:r>
              </w:p>
              <w:p w:rsidR="0039695B" w:rsidRPr="00464426" w:rsidRDefault="0039695B" w:rsidP="00D04680">
                <w:pPr>
                  <w:numPr>
                    <w:ilvl w:val="0"/>
                    <w:numId w:val="9"/>
                  </w:numPr>
                  <w:spacing w:after="240" w:line="360" w:lineRule="auto"/>
                  <w:ind w:left="744" w:hanging="280"/>
                  <w:jc w:val="both"/>
                  <w:rPr>
                    <w:rFonts w:ascii="David" w:hAnsi="David"/>
                    <w:sz w:val="24"/>
                  </w:rPr>
                </w:pPr>
                <w:r w:rsidRPr="00464426">
                  <w:rPr>
                    <w:rFonts w:ascii="David" w:hAnsi="David" w:hint="cs"/>
                    <w:sz w:val="24"/>
                    <w:rtl/>
                  </w:rPr>
                  <w:t xml:space="preserve">יישובים חדשים - יישובים אשר יוקמו במהלך תקופת תוקפה של החלטה זו וכן יישובים אשר במועד קבלת החלטה זו: (א) טרם חלפה </w:t>
                </w:r>
                <w:r>
                  <w:rPr>
                    <w:rFonts w:ascii="David" w:hAnsi="David" w:hint="cs"/>
                    <w:sz w:val="24"/>
                    <w:rtl/>
                  </w:rPr>
                  <w:t>תקופה של 5 שנים ממועד אכלוסם או</w:t>
                </w:r>
                <w:r w:rsidRPr="00464426">
                  <w:rPr>
                    <w:rFonts w:ascii="David" w:hAnsi="David" w:hint="cs"/>
                    <w:sz w:val="24"/>
                    <w:rtl/>
                  </w:rPr>
                  <w:t xml:space="preserve"> (ב) טרם חלפה תקופה של 10 שנים ממועד הקמתם - </w:t>
                </w:r>
                <w:r>
                  <w:rPr>
                    <w:rFonts w:ascii="David" w:hAnsi="David" w:hint="cs"/>
                    <w:sz w:val="24"/>
                    <w:rtl/>
                  </w:rPr>
                  <w:t>ה</w:t>
                </w:r>
                <w:r w:rsidRPr="00464426">
                  <w:rPr>
                    <w:rFonts w:ascii="David" w:hAnsi="David" w:hint="cs"/>
                    <w:sz w:val="24"/>
                    <w:rtl/>
                  </w:rPr>
                  <w:t>מאוחר בין השניים</w:t>
                </w:r>
                <w:r>
                  <w:rPr>
                    <w:rFonts w:ascii="David" w:hAnsi="David" w:hint="cs"/>
                    <w:sz w:val="24"/>
                    <w:rtl/>
                  </w:rPr>
                  <w:t>,</w:t>
                </w:r>
                <w:r w:rsidRPr="00464426">
                  <w:rPr>
                    <w:rFonts w:ascii="David" w:hAnsi="David" w:hint="cs"/>
                    <w:sz w:val="24"/>
                    <w:rtl/>
                  </w:rPr>
                  <w:t xml:space="preserve"> ובלבד שבמועד החלטה זו נותרה לפחות שנה אחת בטרם יעברו המועדים כאמור (5 או 10 שנים בהתאמה). "מועד אכלוסם" - מועד מתן תעודת גמר כמשמעה בתקנות התכנון והבני</w:t>
                </w:r>
                <w:r>
                  <w:rPr>
                    <w:rFonts w:ascii="David" w:hAnsi="David" w:hint="cs"/>
                    <w:sz w:val="24"/>
                    <w:rtl/>
                  </w:rPr>
                  <w:t>י</w:t>
                </w:r>
                <w:r w:rsidRPr="00464426">
                  <w:rPr>
                    <w:rFonts w:ascii="David" w:hAnsi="David" w:hint="cs"/>
                    <w:sz w:val="24"/>
                    <w:rtl/>
                  </w:rPr>
                  <w:t xml:space="preserve">ה (בקשה להיתר, תנאיו ואגרות), תש"ל-1970 ליחידת הדיור העשירית הקבועה ביישוב (קרי מועד אכלוסן של 10 יח"ד קבועות ראשונות ביישוב); "מועד הקמה" - מועד תחילת עבודות הפיתוח. </w:t>
                </w:r>
              </w:p>
              <w:p w:rsidR="0039695B" w:rsidRPr="00464426" w:rsidRDefault="0039695B" w:rsidP="00D04680">
                <w:pPr>
                  <w:spacing w:after="240" w:line="360" w:lineRule="auto"/>
                  <w:ind w:left="720"/>
                  <w:jc w:val="both"/>
                  <w:rPr>
                    <w:rFonts w:ascii="David" w:hAnsi="David"/>
                    <w:sz w:val="24"/>
                  </w:rPr>
                </w:pPr>
                <w:r>
                  <w:rPr>
                    <w:rFonts w:ascii="David" w:hAnsi="David" w:hint="cs"/>
                    <w:sz w:val="24"/>
                    <w:rtl/>
                  </w:rPr>
                  <w:t>יישובים חדשים שיוקמו לאחר קבלת החלטה זו</w:t>
                </w:r>
                <w:r w:rsidRPr="00464426">
                  <w:rPr>
                    <w:rFonts w:ascii="David" w:hAnsi="David" w:hint="cs"/>
                    <w:sz w:val="24"/>
                    <w:rtl/>
                  </w:rPr>
                  <w:t xml:space="preserve"> יצורפו עם הקמתם לרשימת יישובי העדיפות הלאומית, ויסווגו, בנוסף על תבחין היישובים החדשים, גם בהתאם לתבחינים האחרים, ככל שיעמדו בהם.</w:t>
                </w:r>
              </w:p>
              <w:p w:rsidR="0039695B" w:rsidRPr="00464426" w:rsidRDefault="0039695B" w:rsidP="00D04680">
                <w:pPr>
                  <w:numPr>
                    <w:ilvl w:val="0"/>
                    <w:numId w:val="9"/>
                  </w:numPr>
                  <w:spacing w:after="240" w:line="360" w:lineRule="auto"/>
                  <w:ind w:left="744" w:hanging="280"/>
                  <w:jc w:val="both"/>
                  <w:rPr>
                    <w:rFonts w:ascii="David" w:hAnsi="David"/>
                    <w:sz w:val="24"/>
                  </w:rPr>
                </w:pPr>
                <w:r w:rsidRPr="00464426">
                  <w:rPr>
                    <w:rFonts w:ascii="David" w:hAnsi="David" w:hint="cs"/>
                    <w:sz w:val="24"/>
                    <w:rtl/>
                  </w:rPr>
                  <w:t xml:space="preserve">יישובים </w:t>
                </w:r>
                <w:proofErr w:type="spellStart"/>
                <w:r w:rsidRPr="00464426">
                  <w:rPr>
                    <w:rFonts w:ascii="David" w:hAnsi="David" w:hint="cs"/>
                    <w:sz w:val="24"/>
                    <w:rtl/>
                  </w:rPr>
                  <w:t>צמודי</w:t>
                </w:r>
                <w:proofErr w:type="spellEnd"/>
                <w:r w:rsidRPr="00464426">
                  <w:rPr>
                    <w:rFonts w:ascii="David" w:hAnsi="David" w:hint="cs"/>
                    <w:sz w:val="24"/>
                    <w:rtl/>
                  </w:rPr>
                  <w:t xml:space="preserve"> גדר - יישובים שבתיהם, כולם או חלקם, נמצאים בטווח של עד 2 ק"מ מגבול מדינות שאין להן הסכם שלום עם מדינת ישראל או מגדר המערכת שסביב רצועת עזה.</w:t>
                </w:r>
              </w:p>
              <w:p w:rsidR="0039695B" w:rsidRPr="00464426" w:rsidRDefault="0039695B" w:rsidP="00D04680">
                <w:pPr>
                  <w:spacing w:line="360" w:lineRule="auto"/>
                  <w:ind w:left="465"/>
                  <w:jc w:val="both"/>
                  <w:rPr>
                    <w:rFonts w:ascii="David" w:hAnsi="David"/>
                    <w:sz w:val="24"/>
                    <w:rtl/>
                  </w:rPr>
                </w:pPr>
                <w:r w:rsidRPr="00464426">
                  <w:rPr>
                    <w:rFonts w:ascii="David" w:hAnsi="David" w:hint="cs"/>
                    <w:sz w:val="24"/>
                    <w:rtl/>
                  </w:rPr>
                  <w:t xml:space="preserve">רשימת האזורים והיישובים הנגזרת מכלל התבחינים לעיל מצורפת </w:t>
                </w:r>
                <w:r w:rsidRPr="00464426">
                  <w:rPr>
                    <w:rFonts w:ascii="David" w:hAnsi="David" w:hint="cs"/>
                    <w:sz w:val="24"/>
                    <w:u w:val="single"/>
                    <w:rtl/>
                  </w:rPr>
                  <w:t>כנספח א'</w:t>
                </w:r>
                <w:r w:rsidRPr="00464426">
                  <w:rPr>
                    <w:rFonts w:ascii="David" w:hAnsi="David" w:hint="cs"/>
                    <w:sz w:val="24"/>
                    <w:rtl/>
                  </w:rPr>
                  <w:t xml:space="preserve"> להחלטה. </w:t>
                </w:r>
              </w:p>
              <w:p w:rsidR="0039695B" w:rsidRPr="00464426" w:rsidRDefault="0039695B" w:rsidP="00D04680">
                <w:pPr>
                  <w:spacing w:line="360" w:lineRule="auto"/>
                  <w:ind w:left="465"/>
                  <w:jc w:val="both"/>
                  <w:rPr>
                    <w:rFonts w:ascii="David" w:hAnsi="David"/>
                    <w:sz w:val="24"/>
                    <w:rtl/>
                  </w:rPr>
                </w:pPr>
                <w:r w:rsidRPr="00464426">
                  <w:rPr>
                    <w:rFonts w:ascii="David" w:hAnsi="David" w:hint="cs"/>
                    <w:sz w:val="24"/>
                    <w:rtl/>
                  </w:rPr>
                  <w:t xml:space="preserve">רשימת 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מצורפת </w:t>
                </w:r>
                <w:r w:rsidRPr="00464426">
                  <w:rPr>
                    <w:rFonts w:ascii="David" w:hAnsi="David" w:hint="cs"/>
                    <w:sz w:val="24"/>
                    <w:u w:val="single"/>
                    <w:rtl/>
                  </w:rPr>
                  <w:t>כנספח ב'</w:t>
                </w:r>
                <w:r w:rsidRPr="00464426">
                  <w:rPr>
                    <w:rFonts w:ascii="David" w:hAnsi="David" w:hint="cs"/>
                    <w:sz w:val="24"/>
                    <w:rtl/>
                  </w:rPr>
                  <w:t xml:space="preserve"> להחלטה.</w:t>
                </w:r>
              </w:p>
              <w:p w:rsidR="0039695B" w:rsidRPr="00464426" w:rsidRDefault="0039695B" w:rsidP="00D04680">
                <w:pPr>
                  <w:spacing w:line="360" w:lineRule="auto"/>
                  <w:ind w:left="465"/>
                  <w:jc w:val="both"/>
                  <w:rPr>
                    <w:rFonts w:ascii="David" w:hAnsi="David"/>
                    <w:sz w:val="24"/>
                    <w:rtl/>
                  </w:rPr>
                </w:pPr>
                <w:r w:rsidRPr="00464426">
                  <w:rPr>
                    <w:rFonts w:ascii="David" w:hAnsi="David" w:hint="cs"/>
                    <w:sz w:val="24"/>
                    <w:rtl/>
                  </w:rPr>
                  <w:t xml:space="preserve">רשימת יישובים מאוימים מצורפת </w:t>
                </w:r>
                <w:r w:rsidRPr="00464426">
                  <w:rPr>
                    <w:rFonts w:ascii="David" w:hAnsi="David" w:hint="cs"/>
                    <w:sz w:val="24"/>
                    <w:u w:val="single"/>
                    <w:rtl/>
                  </w:rPr>
                  <w:t>כנספח ג'</w:t>
                </w:r>
                <w:r w:rsidRPr="00464426">
                  <w:rPr>
                    <w:rFonts w:ascii="David" w:hAnsi="David" w:hint="cs"/>
                    <w:sz w:val="24"/>
                    <w:rtl/>
                  </w:rPr>
                  <w:t xml:space="preserve"> להחלטה. </w:t>
                </w:r>
              </w:p>
              <w:p w:rsidR="0039695B" w:rsidRPr="00464426" w:rsidRDefault="0039695B" w:rsidP="00D04680">
                <w:pPr>
                  <w:spacing w:line="360" w:lineRule="auto"/>
                  <w:ind w:left="465"/>
                  <w:jc w:val="both"/>
                  <w:rPr>
                    <w:rFonts w:ascii="David" w:hAnsi="David"/>
                    <w:sz w:val="24"/>
                    <w:rtl/>
                  </w:rPr>
                </w:pPr>
                <w:r w:rsidRPr="00464426">
                  <w:rPr>
                    <w:rFonts w:ascii="David" w:hAnsi="David" w:hint="cs"/>
                    <w:sz w:val="24"/>
                    <w:rtl/>
                  </w:rPr>
                  <w:t>רשימת יישובים חדשים מצורפת כ</w:t>
                </w:r>
                <w:r w:rsidRPr="00464426">
                  <w:rPr>
                    <w:rFonts w:ascii="David" w:hAnsi="David" w:hint="cs"/>
                    <w:sz w:val="24"/>
                    <w:u w:val="single"/>
                    <w:rtl/>
                  </w:rPr>
                  <w:t>נספח ד'</w:t>
                </w:r>
                <w:r w:rsidRPr="00464426">
                  <w:rPr>
                    <w:rFonts w:ascii="David" w:hAnsi="David" w:hint="cs"/>
                    <w:sz w:val="24"/>
                    <w:rtl/>
                  </w:rPr>
                  <w:t xml:space="preserve"> להחלטה.</w:t>
                </w:r>
              </w:p>
              <w:p w:rsidR="0039695B" w:rsidRPr="00464426" w:rsidRDefault="0039695B" w:rsidP="00D04680">
                <w:pPr>
                  <w:spacing w:after="120" w:line="360" w:lineRule="auto"/>
                  <w:ind w:left="465"/>
                  <w:jc w:val="both"/>
                  <w:rPr>
                    <w:rFonts w:ascii="David" w:hAnsi="David"/>
                    <w:sz w:val="24"/>
                    <w:rtl/>
                  </w:rPr>
                </w:pPr>
                <w:r w:rsidRPr="00464426">
                  <w:rPr>
                    <w:rFonts w:ascii="David" w:hAnsi="David" w:hint="cs"/>
                    <w:sz w:val="24"/>
                    <w:rtl/>
                  </w:rPr>
                  <w:t xml:space="preserve">רשימת יישובים </w:t>
                </w:r>
                <w:proofErr w:type="spellStart"/>
                <w:r w:rsidRPr="00464426">
                  <w:rPr>
                    <w:rFonts w:ascii="David" w:hAnsi="David" w:hint="cs"/>
                    <w:sz w:val="24"/>
                    <w:rtl/>
                  </w:rPr>
                  <w:t>צמודי</w:t>
                </w:r>
                <w:proofErr w:type="spellEnd"/>
                <w:r w:rsidRPr="00464426">
                  <w:rPr>
                    <w:rFonts w:ascii="David" w:hAnsi="David" w:hint="cs"/>
                    <w:sz w:val="24"/>
                    <w:rtl/>
                  </w:rPr>
                  <w:t xml:space="preserve"> גדר מצורפת כ</w:t>
                </w:r>
                <w:r w:rsidRPr="00464426">
                  <w:rPr>
                    <w:rFonts w:ascii="David" w:hAnsi="David" w:hint="cs"/>
                    <w:sz w:val="24"/>
                    <w:u w:val="single"/>
                    <w:rtl/>
                  </w:rPr>
                  <w:t>נספח ה'</w:t>
                </w:r>
                <w:r w:rsidRPr="00464426">
                  <w:rPr>
                    <w:rFonts w:ascii="David" w:hAnsi="David" w:hint="cs"/>
                    <w:sz w:val="24"/>
                    <w:rtl/>
                  </w:rPr>
                  <w:t xml:space="preserve"> להחלטה. </w:t>
                </w:r>
              </w:p>
              <w:p w:rsidR="0039695B" w:rsidRPr="00464426" w:rsidRDefault="0039695B" w:rsidP="00D04680">
                <w:pPr>
                  <w:numPr>
                    <w:ilvl w:val="0"/>
                    <w:numId w:val="8"/>
                  </w:numPr>
                  <w:spacing w:after="120" w:line="360" w:lineRule="auto"/>
                  <w:jc w:val="both"/>
                  <w:rPr>
                    <w:rFonts w:ascii="David" w:hAnsi="David"/>
                    <w:sz w:val="24"/>
                    <w:rtl/>
                  </w:rPr>
                </w:pPr>
                <w:r w:rsidRPr="00464426">
                  <w:rPr>
                    <w:rFonts w:ascii="David" w:hAnsi="David" w:hint="cs"/>
                    <w:sz w:val="24"/>
                    <w:rtl/>
                  </w:rPr>
                  <w:t xml:space="preserve">בהתאם לאמור בסעיף 152(ב) לחוק ובשים לב לסעיף 152(א) לחוק, רשאים השרים הרלוונטיים, תוך יידוע שר האוצר, לקבוע קריטריונים, בתחומים המפורטים להלן, על-פי שיקולים מקצועיים שבתחום פעולת משרדם למתן הטבות, </w:t>
                </w:r>
                <w:proofErr w:type="spellStart"/>
                <w:r w:rsidRPr="00464426">
                  <w:rPr>
                    <w:rFonts w:ascii="David" w:hAnsi="David" w:hint="cs"/>
                    <w:sz w:val="24"/>
                    <w:rtl/>
                  </w:rPr>
                  <w:t>תיעדופים</w:t>
                </w:r>
                <w:proofErr w:type="spellEnd"/>
                <w:r w:rsidRPr="00464426">
                  <w:rPr>
                    <w:rFonts w:ascii="David" w:hAnsi="David" w:hint="cs"/>
                    <w:sz w:val="24"/>
                    <w:rtl/>
                  </w:rPr>
                  <w:t xml:space="preserve">, תמריצים וכיו"ב (להלן: "הטבות") </w:t>
                </w:r>
                <w:r w:rsidRPr="00464426">
                  <w:rPr>
                    <w:rFonts w:ascii="David" w:hAnsi="David" w:hint="cs"/>
                    <w:sz w:val="24"/>
                    <w:rtl/>
                  </w:rPr>
                  <w:lastRenderedPageBreak/>
                  <w:t>לאזורי העדיפות הלאומית במפה הכל</w:t>
                </w:r>
                <w:r>
                  <w:rPr>
                    <w:rFonts w:ascii="David" w:hAnsi="David" w:hint="cs"/>
                    <w:sz w:val="24"/>
                    <w:rtl/>
                  </w:rPr>
                  <w:t xml:space="preserve">לית, והכל במסגרת תקציבם המאושר </w:t>
                </w:r>
                <w:r w:rsidRPr="00464426">
                  <w:rPr>
                    <w:rFonts w:ascii="David" w:hAnsi="David" w:hint="cs"/>
                    <w:sz w:val="24"/>
                    <w:rtl/>
                  </w:rPr>
                  <w:t>תוך נימוק מקצועי מתאים, שייקבע בתיאום עם היועץ המשפטי של המשרד, לשימוש במפה הכללית ולמתן הטבות על בסיסה לאור תכליות המפה הכללית כפי שפורטו בסעיף 1 לעיל ובאופן ההולם את נסיבות העניין:</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בתחום החינוך ורכישת ההשכלה - במטרה לשפר הישגים, לצמצם פערים, לקדם  שוויון ההזדמנויות ולחזק את מערכת החינוך.  </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בתחום הדיור והפיתוח העירוני - לשם חיזוק הבסיס החברתי והכלכלי של אזורי העדיפות וכדי להקל על פיתוח אזורים אלו. </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בתחום התעסוקה הכלכלה והתעשייה - לשם חיזוק כושר הייצור, השבחת ההון האנושי, יצירת מקומות עבודה, הגדלת שיעור ההשתתפות בכוח העבודה, פיתוח כלכלי, צמצום פערים, קידום התעשייה, המסחר והשירותים.</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בתחום התשתיות - על-מנת לתמוך בגידול האוכלוסייה באזורי העדיפות ולסייע בצמצום פערים ובשיפור רמת השירותים באזורים אלו. </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בתחום החקלאות ופיתוח הכפר - במטרה לחזק את הבסיס הכלכלי, התעסוקתי והחברתי של </w:t>
                </w:r>
                <w:r>
                  <w:rPr>
                    <w:rFonts w:ascii="David" w:hAnsi="David" w:hint="cs"/>
                    <w:sz w:val="24"/>
                    <w:rtl/>
                  </w:rPr>
                  <w:t>י</w:t>
                </w:r>
                <w:r w:rsidRPr="00464426">
                  <w:rPr>
                    <w:rFonts w:ascii="David" w:hAnsi="David" w:hint="cs"/>
                    <w:sz w:val="24"/>
                    <w:rtl/>
                  </w:rPr>
                  <w:t>ישובים חקלאיים או י</w:t>
                </w:r>
                <w:r>
                  <w:rPr>
                    <w:rFonts w:ascii="David" w:hAnsi="David" w:hint="cs"/>
                    <w:sz w:val="24"/>
                    <w:rtl/>
                  </w:rPr>
                  <w:t>י</w:t>
                </w:r>
                <w:r w:rsidRPr="00464426">
                  <w:rPr>
                    <w:rFonts w:ascii="David" w:hAnsi="David" w:hint="cs"/>
                    <w:sz w:val="24"/>
                    <w:rtl/>
                  </w:rPr>
                  <w:t>שובי</w:t>
                </w:r>
                <w:r>
                  <w:rPr>
                    <w:rFonts w:ascii="David" w:hAnsi="David" w:hint="cs"/>
                    <w:sz w:val="24"/>
                    <w:rtl/>
                  </w:rPr>
                  <w:t>ם כפריים</w:t>
                </w:r>
                <w:r w:rsidRPr="00464426">
                  <w:rPr>
                    <w:rFonts w:ascii="David" w:hAnsi="David" w:hint="cs"/>
                    <w:sz w:val="24"/>
                    <w:rtl/>
                  </w:rPr>
                  <w:t xml:space="preserve"> או לצורך ייסוד פעילות חקלאית באזורי העדיפות.</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בתחום התרבות והספורט - במטרה לחזק את תשתיות התרבות והספורט ולהרחיב פעילות התרבות והספורט באזורי העדיפות.</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בתחום העלייה והקליטה - על מנת לעודד מעבר של עולים חדשים ליישובים באזורי עדיפות לאומית, לסייע בקליטתם ביישובים אלה ולחזק את אוכלוסיית העולים המתגוררת בהם.</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בתחום השוויון החברתי - במטרה לקדם, לחזק ולהעצים את אוכלוסיית האזרחים הוותיקים, אוכלוסיית הנשים, אוכלוסיית הצעירים ולפעול לצמצום פערים בין קבוצות אוכלוסייה אלה לקבוצות אחרות.</w:t>
                </w:r>
              </w:p>
              <w:p w:rsidR="0039695B" w:rsidRPr="00464426" w:rsidRDefault="0039695B" w:rsidP="00D04680">
                <w:pPr>
                  <w:spacing w:after="240" w:line="360" w:lineRule="auto"/>
                  <w:ind w:left="360"/>
                  <w:jc w:val="both"/>
                  <w:rPr>
                    <w:rFonts w:ascii="David" w:hAnsi="David"/>
                    <w:sz w:val="24"/>
                  </w:rPr>
                </w:pPr>
                <w:r w:rsidRPr="00464426">
                  <w:rPr>
                    <w:rFonts w:ascii="David" w:hAnsi="David" w:hint="cs"/>
                    <w:sz w:val="24"/>
                    <w:rtl/>
                  </w:rPr>
                  <w:t xml:space="preserve">מתן הטבות בתחומים (ב) (ד) ו-(ה) בתחומי יו"ש מותנה באישור הדרג המדיני. </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t xml:space="preserve">בנוסף, רשאים השרים הרלוונטיים, תוך יידוע שר האוצר, להחליט כי הטבות כלשהן יינתנו רק לאחת או יותר מן הקבוצות המנויות להלן, </w:t>
                </w:r>
                <w:r w:rsidRPr="00464426">
                  <w:rPr>
                    <w:rFonts w:ascii="David" w:hAnsi="David" w:hint="cs"/>
                    <w:sz w:val="24"/>
                    <w:rtl/>
                  </w:rPr>
                  <w:lastRenderedPageBreak/>
                  <w:t>כקבוצה נפרדת ועצמאית, ובלבד שהדבר נעשה בהלימה לתכלית קביעתה של קבוצה זו כבעלת עדיפות, והכל במסגרת התקציב המאושר של המשרד הרלוונטי תוך נימוק מקצועי מתאים, שייקבע בתיאום עם היועץ המשפטי של המשרד, לשימוש בקבוצה האמורה ולמתן הטבות על בסיסה באופן ההולם את נסיבות העניין, כמפורט להלן:</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כהגדרתם בסעיף 1(ב), וזאת משיקולים הנוגעים לחיזוק חוסנם הביטחוני-אזרחי-התיישבותי של היישובים נוכח האתגרים הביטחוניים עימם הם מתמודדים, הנבדלים מהאתגרים של יישובים אחרים במפת העדיפות הכללית. </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 xml:space="preserve">יישובים מאוימים באזור יהודה ושומרון, כהגדרתם בסעיף 1(ג), וזאת משיקולים הנוגעים לחיזוק חוסנם הביטחוני-אזרחי-התיישבותי של היישובים  נוכח  האתגרים הביטחוניים הייחודיים של  יישובים באזור זה, הנבדלים מהאתגרים של יישובים אחרים במפת העדיפות הכללית. </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יי</w:t>
                </w:r>
                <w:r>
                  <w:rPr>
                    <w:rFonts w:ascii="David" w:hAnsi="David" w:hint="cs"/>
                    <w:sz w:val="24"/>
                    <w:rtl/>
                  </w:rPr>
                  <w:t>שובים חדשים, כהגדרתם בסעיף 1(ד)</w:t>
                </w:r>
                <w:r w:rsidRPr="00464426">
                  <w:rPr>
                    <w:rFonts w:ascii="David" w:hAnsi="David" w:hint="cs"/>
                    <w:sz w:val="24"/>
                    <w:rtl/>
                  </w:rPr>
                  <w:t xml:space="preserve"> וזאת משיקולים הנוגעים</w:t>
                </w:r>
                <w:r>
                  <w:rPr>
                    <w:rFonts w:ascii="David" w:hAnsi="David" w:hint="cs"/>
                    <w:sz w:val="24"/>
                    <w:rtl/>
                  </w:rPr>
                  <w:t xml:space="preserve"> לצורך בפיתוחם של יישובים חדשים,</w:t>
                </w:r>
                <w:r w:rsidRPr="00464426">
                  <w:rPr>
                    <w:rFonts w:ascii="David" w:hAnsi="David" w:hint="cs"/>
                    <w:sz w:val="24"/>
                    <w:rtl/>
                  </w:rPr>
                  <w:t xml:space="preserve"> לרמת השירותים בהם ולפריסת האוכלוסייה במדינה.</w:t>
                </w:r>
              </w:p>
              <w:p w:rsidR="0039695B" w:rsidRPr="00464426" w:rsidRDefault="0039695B" w:rsidP="00D04680">
                <w:pPr>
                  <w:numPr>
                    <w:ilvl w:val="1"/>
                    <w:numId w:val="8"/>
                  </w:numPr>
                  <w:spacing w:after="240" w:line="360" w:lineRule="auto"/>
                  <w:ind w:hanging="292"/>
                  <w:jc w:val="both"/>
                  <w:rPr>
                    <w:rFonts w:ascii="David" w:hAnsi="David"/>
                    <w:sz w:val="24"/>
                  </w:rPr>
                </w:pPr>
                <w:r w:rsidRPr="00464426">
                  <w:rPr>
                    <w:rFonts w:ascii="David" w:hAnsi="David" w:hint="cs"/>
                    <w:sz w:val="24"/>
                    <w:rtl/>
                  </w:rPr>
                  <w:t>יישובי</w:t>
                </w:r>
                <w:r>
                  <w:rPr>
                    <w:rFonts w:ascii="David" w:hAnsi="David" w:hint="cs"/>
                    <w:sz w:val="24"/>
                    <w:rtl/>
                  </w:rPr>
                  <w:t xml:space="preserve">ם </w:t>
                </w:r>
                <w:proofErr w:type="spellStart"/>
                <w:r>
                  <w:rPr>
                    <w:rFonts w:ascii="David" w:hAnsi="David" w:hint="cs"/>
                    <w:sz w:val="24"/>
                    <w:rtl/>
                  </w:rPr>
                  <w:t>צמודי</w:t>
                </w:r>
                <w:proofErr w:type="spellEnd"/>
                <w:r>
                  <w:rPr>
                    <w:rFonts w:ascii="David" w:hAnsi="David" w:hint="cs"/>
                    <w:sz w:val="24"/>
                    <w:rtl/>
                  </w:rPr>
                  <w:t xml:space="preserve"> גדר, כהגדרתם בסעיף 1(ה)</w:t>
                </w:r>
                <w:r w:rsidRPr="00464426">
                  <w:rPr>
                    <w:rFonts w:ascii="David" w:hAnsi="David" w:hint="cs"/>
                    <w:sz w:val="24"/>
                    <w:rtl/>
                  </w:rPr>
                  <w:t xml:space="preserve"> וזאת משיקולים הנוגעים לפריסת האוכלוסייה לאורך גבולות המדינה, הנבדלים מהאתגרים של יישובים אחרים במפת העדיפות הכללית.  </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 xml:space="preserve">לעניין תחומי העיסוק של משרד הכלכלה והתעשייה, רשאי השר הממונה לתת העדפה לרשויות מקומיות המסווגות באשכולות פריפריאליים </w:t>
                </w:r>
                <w:r>
                  <w:rPr>
                    <w:rFonts w:ascii="David" w:hAnsi="David" w:hint="cs"/>
                    <w:sz w:val="24"/>
                    <w:rtl/>
                  </w:rPr>
                  <w:t>4-1</w:t>
                </w:r>
                <w:r w:rsidRPr="00464426">
                  <w:rPr>
                    <w:rFonts w:ascii="David" w:hAnsi="David" w:hint="cs"/>
                    <w:sz w:val="24"/>
                    <w:rtl/>
                  </w:rPr>
                  <w:t xml:space="preserve"> ולאזורי תעשייה</w:t>
                </w:r>
                <w:r>
                  <w:rPr>
                    <w:rFonts w:ascii="David" w:hAnsi="David" w:hint="cs"/>
                    <w:sz w:val="24"/>
                    <w:rtl/>
                  </w:rPr>
                  <w:t xml:space="preserve"> הממוקמים ברשויות מקומיות כאמור</w:t>
                </w:r>
                <w:r w:rsidRPr="00464426">
                  <w:rPr>
                    <w:rFonts w:ascii="David" w:hAnsi="David" w:hint="cs"/>
                    <w:sz w:val="24"/>
                    <w:rtl/>
                  </w:rPr>
                  <w:t xml:space="preserve"> על פני יתר האזורים והיישובים במפה הכללית. אזורי תעשייה המשותפים למספר רשויות מקומיות, אשר לפחות אחת מהן באשכול פריפריאלי </w:t>
                </w:r>
                <w:r>
                  <w:rPr>
                    <w:rFonts w:ascii="David" w:hAnsi="David" w:hint="cs"/>
                    <w:sz w:val="24"/>
                    <w:rtl/>
                  </w:rPr>
                  <w:t>4-1</w:t>
                </w:r>
                <w:r w:rsidRPr="00464426">
                  <w:rPr>
                    <w:rFonts w:ascii="David" w:hAnsi="David" w:hint="cs"/>
                    <w:sz w:val="24"/>
                    <w:rtl/>
                  </w:rPr>
                  <w:t xml:space="preserve">, יסווגו לעניין סעיף זה באשכול פריפריאלי </w:t>
                </w:r>
                <w:r>
                  <w:rPr>
                    <w:rFonts w:ascii="David" w:hAnsi="David" w:hint="cs"/>
                    <w:sz w:val="24"/>
                    <w:rtl/>
                  </w:rPr>
                  <w:t>4-1</w:t>
                </w:r>
                <w:r w:rsidRPr="00464426">
                  <w:rPr>
                    <w:rFonts w:ascii="David" w:hAnsi="David" w:hint="cs"/>
                    <w:sz w:val="24"/>
                    <w:rtl/>
                  </w:rPr>
                  <w:t>.</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t xml:space="preserve">לעניין תחומי החקלאות ופיתוח הכפר, רשאי השר הממונה לבצע הבחנה מדורגת, לפיה יישובים במפה הכללית יוכרו כבעלי עדיפות פוחתת בהתאם לרמת הפריפריאליות שלהם בחלוקה לשלוש קבוצות: (א) יישובים המסווגים במדד פריפריאליות </w:t>
                </w:r>
                <w:r>
                  <w:rPr>
                    <w:rFonts w:ascii="David" w:hAnsi="David" w:hint="cs"/>
                    <w:sz w:val="24"/>
                    <w:rtl/>
                  </w:rPr>
                  <w:t>3-1 (ב) יישובים במדד פריפריאליות 4</w:t>
                </w:r>
                <w:r w:rsidRPr="00464426">
                  <w:rPr>
                    <w:rFonts w:ascii="David" w:hAnsi="David" w:hint="cs"/>
                    <w:sz w:val="24"/>
                    <w:rtl/>
                  </w:rPr>
                  <w:t xml:space="preserve"> (ג) יישובים במדד פריפריאליות גבוה מ- 4. קבוצה א' תקבל עדיפות על פני קבוצה ב' וקבוצה ב' תקבל עדיפות על פני קבוצה ג'.</w:t>
                </w:r>
              </w:p>
              <w:p w:rsidR="0039695B" w:rsidRPr="00D909CF" w:rsidRDefault="0039695B" w:rsidP="00D04680">
                <w:pPr>
                  <w:spacing w:after="240" w:line="360" w:lineRule="auto"/>
                  <w:jc w:val="both"/>
                  <w:rPr>
                    <w:rFonts w:ascii="David" w:hAnsi="David"/>
                    <w:b/>
                    <w:bCs/>
                    <w:sz w:val="24"/>
                    <w:u w:val="single"/>
                    <w:rtl/>
                  </w:rPr>
                </w:pPr>
                <w:r w:rsidRPr="00D909CF">
                  <w:rPr>
                    <w:rFonts w:ascii="David" w:hAnsi="David" w:hint="cs"/>
                    <w:b/>
                    <w:bCs/>
                    <w:sz w:val="24"/>
                    <w:u w:val="single"/>
                    <w:rtl/>
                  </w:rPr>
                  <w:lastRenderedPageBreak/>
                  <w:t>מפת הפריפריה החברתית</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להכריז על יישובים ועל אזורים</w:t>
                </w:r>
                <w:r>
                  <w:rPr>
                    <w:rFonts w:ascii="David" w:hAnsi="David" w:hint="cs"/>
                    <w:sz w:val="24"/>
                    <w:rtl/>
                  </w:rPr>
                  <w:t xml:space="preserve"> העומדים במועד קבלת החלטה זו, </w:t>
                </w:r>
                <w:r w:rsidRPr="00464426">
                  <w:rPr>
                    <w:rFonts w:ascii="David" w:hAnsi="David" w:hint="cs"/>
                    <w:sz w:val="24"/>
                    <w:rtl/>
                  </w:rPr>
                  <w:t>באחד או יותר מהתב</w:t>
                </w:r>
                <w:r>
                  <w:rPr>
                    <w:rFonts w:ascii="David" w:hAnsi="David" w:hint="cs"/>
                    <w:sz w:val="24"/>
                    <w:rtl/>
                  </w:rPr>
                  <w:t>חינים המפורטים להלן, כיישובים ו</w:t>
                </w:r>
                <w:r w:rsidRPr="00464426">
                  <w:rPr>
                    <w:rFonts w:ascii="David" w:hAnsi="David" w:hint="cs"/>
                    <w:sz w:val="24"/>
                    <w:rtl/>
                  </w:rPr>
                  <w:t>אזורים בעלי עדיפות לאומית (להלן: "אזורי הפריפריה החברתית" או "מפת הפריפריה החברתית"), בהתאם להוראות פרק כ"ו לחוק, כמפה עצמאית, נפרדת ובלתי תלויה במפת העדיפות הלאומית הכללית, וזאת בראי התכליות הבאות: (א) חיזוק אוכלוסיות חלשות (ב) צמצום פערים חברתיים וכלכליים (ג) חיזוק רמת השירותים לאוכלוסיות חלשות</w:t>
                </w:r>
                <w:r>
                  <w:rPr>
                    <w:rFonts w:ascii="David" w:hAnsi="David" w:hint="cs"/>
                    <w:sz w:val="24"/>
                    <w:rtl/>
                  </w:rPr>
                  <w:t>.</w:t>
                </w:r>
                <w:r w:rsidRPr="00464426">
                  <w:rPr>
                    <w:rFonts w:ascii="David" w:hAnsi="David" w:hint="cs"/>
                    <w:sz w:val="24"/>
                    <w:rtl/>
                  </w:rPr>
                  <w:t xml:space="preserve"> ואלו התבחינים:</w:t>
                </w:r>
              </w:p>
              <w:p w:rsidR="0039695B" w:rsidRPr="00464426" w:rsidRDefault="0039695B" w:rsidP="00D04680">
                <w:pPr>
                  <w:numPr>
                    <w:ilvl w:val="0"/>
                    <w:numId w:val="10"/>
                  </w:numPr>
                  <w:spacing w:after="240" w:line="360" w:lineRule="auto"/>
                  <w:ind w:left="772" w:hanging="308"/>
                  <w:jc w:val="both"/>
                  <w:rPr>
                    <w:rFonts w:ascii="David" w:hAnsi="David"/>
                    <w:sz w:val="24"/>
                  </w:rPr>
                </w:pPr>
                <w:r w:rsidRPr="00464426">
                  <w:rPr>
                    <w:rFonts w:ascii="David" w:hAnsi="David" w:hint="cs"/>
                    <w:sz w:val="24"/>
                    <w:rtl/>
                  </w:rPr>
                  <w:t>יישובים בפריפריה חברתית - מועצות מקומיות ויישובים במועצות אזוריות אשר אין בה</w:t>
                </w:r>
                <w:r>
                  <w:rPr>
                    <w:rFonts w:ascii="David" w:hAnsi="David" w:hint="cs"/>
                    <w:sz w:val="24"/>
                    <w:rtl/>
                  </w:rPr>
                  <w:t>ם</w:t>
                </w:r>
                <w:r w:rsidRPr="00464426">
                  <w:rPr>
                    <w:rFonts w:ascii="David" w:hAnsi="David" w:hint="cs"/>
                    <w:sz w:val="24"/>
                    <w:rtl/>
                  </w:rPr>
                  <w:t xml:space="preserve"> חלוקה לאזורים סטטיסטיים, אשר מדורגים בציון שאינו גבוה מ-10, בהתאם למדד משולב, המשקלל את המדד החברתי-כלכלי של היישוב, המדד הפריפריאלי של היישוב, מדד החוסן הפיננסי של הרשות המקומית ונטל קליטת העלייה על הרשות המקומית.</w:t>
                </w:r>
              </w:p>
              <w:p w:rsidR="0039695B" w:rsidRPr="00464426" w:rsidRDefault="0039695B" w:rsidP="00D04680">
                <w:pPr>
                  <w:numPr>
                    <w:ilvl w:val="0"/>
                    <w:numId w:val="10"/>
                  </w:numPr>
                  <w:spacing w:after="240" w:line="360" w:lineRule="auto"/>
                  <w:ind w:left="772" w:hanging="308"/>
                  <w:jc w:val="both"/>
                  <w:rPr>
                    <w:rFonts w:ascii="David" w:hAnsi="David"/>
                    <w:sz w:val="24"/>
                    <w:rtl/>
                  </w:rPr>
                </w:pPr>
                <w:r w:rsidRPr="00464426">
                  <w:rPr>
                    <w:rFonts w:ascii="David" w:hAnsi="David" w:hint="cs"/>
                    <w:sz w:val="24"/>
                    <w:rtl/>
                  </w:rPr>
                  <w:t>אזורים סטטיסטיים בפריפריה חברתית - אזורים סטטיסטיים בעיריות ובמועצות מקומיות אשר יש בהן חלוקה לאזורים סטטיסטיים, אשר מדורגים בציון שאינו גבוה מ-10, בהתאם למדד משולב, המשקלל את המדד החברתי-כלכלי של האזור הסטטיסטי, המדד הפריפריאלי של הרשות המקומית, מדד החוסן הפיננסי של הרשות המקומית ונטל קליטת העלייה על הרשות המקומית. לעניין זה, "מדד חברתי-כלכלי" - אפיון רשויות מקומיות לפי הרמה החברתית-כלכלית של האוכלוסייה או אפיון יחידות ג</w:t>
                </w:r>
                <w:r>
                  <w:rPr>
                    <w:rFonts w:ascii="David" w:hAnsi="David" w:hint="cs"/>
                    <w:sz w:val="24"/>
                    <w:rtl/>
                  </w:rPr>
                  <w:t>י</w:t>
                </w:r>
                <w:r w:rsidRPr="00464426">
                  <w:rPr>
                    <w:rFonts w:ascii="David" w:hAnsi="David" w:hint="cs"/>
                    <w:sz w:val="24"/>
                    <w:rtl/>
                  </w:rPr>
                  <w:t xml:space="preserve">אוגרפיות וסיווגן לפי הרמה </w:t>
                </w:r>
                <w:r>
                  <w:rPr>
                    <w:rFonts w:ascii="David" w:hAnsi="David" w:hint="cs"/>
                    <w:sz w:val="24"/>
                    <w:rtl/>
                  </w:rPr>
                  <w:t xml:space="preserve">            </w:t>
                </w:r>
                <w:r w:rsidRPr="00464426">
                  <w:rPr>
                    <w:rFonts w:ascii="David" w:hAnsi="David" w:hint="cs"/>
                    <w:sz w:val="24"/>
                    <w:rtl/>
                  </w:rPr>
                  <w:t>החברתית-כלכלית של האוכלוסייה, לפי העניין, שמפרסמת הלשכה המרכזית לסטטיסטיקה</w:t>
                </w:r>
                <w:r>
                  <w:rPr>
                    <w:rFonts w:ascii="David" w:hAnsi="David" w:hint="cs"/>
                    <w:sz w:val="24"/>
                    <w:rtl/>
                  </w:rPr>
                  <w:t>.</w:t>
                </w:r>
                <w:r w:rsidRPr="00464426">
                  <w:rPr>
                    <w:rFonts w:ascii="David" w:hAnsi="David" w:hint="cs"/>
                    <w:sz w:val="24"/>
                    <w:rtl/>
                  </w:rPr>
                  <w:t xml:space="preserve"> "מדד פריפריאלי" – כאמור בסעיף </w:t>
                </w:r>
                <w:r>
                  <w:rPr>
                    <w:rFonts w:ascii="David" w:hAnsi="David" w:hint="cs"/>
                    <w:sz w:val="24"/>
                    <w:rtl/>
                  </w:rPr>
                  <w:t>1(א)</w:t>
                </w:r>
                <w:r w:rsidRPr="00464426">
                  <w:rPr>
                    <w:rFonts w:ascii="David" w:hAnsi="David" w:hint="cs"/>
                    <w:sz w:val="24"/>
                    <w:rtl/>
                  </w:rPr>
                  <w:t xml:space="preserve"> לעיל</w:t>
                </w:r>
                <w:r>
                  <w:rPr>
                    <w:rFonts w:ascii="David" w:hAnsi="David" w:hint="cs"/>
                    <w:sz w:val="24"/>
                    <w:rtl/>
                  </w:rPr>
                  <w:t>.</w:t>
                </w:r>
                <w:r w:rsidRPr="00464426">
                  <w:rPr>
                    <w:rFonts w:ascii="David" w:hAnsi="David" w:hint="cs"/>
                    <w:sz w:val="24"/>
                    <w:rtl/>
                  </w:rPr>
                  <w:t xml:space="preserve"> "אזורים סטטיסטיים" - כהגדרתם על ידי הלשכה המרכזית לסטטיסטיקה. "מדד חוסן פיננסי" - האיתנות הכלכלית של הרשות המקומית, כפי שבאה לידי ביטוי במודל מענק האיזון </w:t>
                </w:r>
                <w:r>
                  <w:rPr>
                    <w:rFonts w:ascii="David" w:hAnsi="David" w:hint="cs"/>
                    <w:sz w:val="24"/>
                    <w:rtl/>
                  </w:rPr>
                  <w:t xml:space="preserve">לשנת 2017 </w:t>
                </w:r>
                <w:r w:rsidRPr="00464426">
                  <w:rPr>
                    <w:rFonts w:ascii="David" w:hAnsi="David" w:hint="cs"/>
                    <w:sz w:val="24"/>
                    <w:rtl/>
                  </w:rPr>
                  <w:t>שנקבע על ידי משרד הפנים. "נטל קליטת העלייה" - שיעור התושבים המתגוררים ברשות המקומית, שעלו ליש</w:t>
                </w:r>
                <w:r>
                  <w:rPr>
                    <w:rFonts w:ascii="David" w:hAnsi="David" w:hint="cs"/>
                    <w:sz w:val="24"/>
                    <w:rtl/>
                  </w:rPr>
                  <w:t>ראל החל משנת 1990 ואילך</w:t>
                </w:r>
                <w:r w:rsidRPr="00464426">
                  <w:rPr>
                    <w:rFonts w:ascii="David" w:hAnsi="David" w:hint="cs"/>
                    <w:sz w:val="24"/>
                    <w:rtl/>
                  </w:rPr>
                  <w:t xml:space="preserve"> מתוך כלל האוכלוסייה ברשות המקומית, בהתאם לנתוני </w:t>
                </w:r>
                <w:proofErr w:type="spellStart"/>
                <w:r w:rsidRPr="00464426">
                  <w:rPr>
                    <w:rFonts w:ascii="David" w:hAnsi="David" w:hint="cs"/>
                    <w:sz w:val="24"/>
                    <w:rtl/>
                  </w:rPr>
                  <w:t>הלמ"ס</w:t>
                </w:r>
                <w:proofErr w:type="spellEnd"/>
                <w:r w:rsidRPr="00464426">
                  <w:rPr>
                    <w:rFonts w:ascii="David" w:hAnsi="David" w:hint="cs"/>
                    <w:sz w:val="24"/>
                    <w:rtl/>
                  </w:rPr>
                  <w:t>.</w:t>
                </w:r>
              </w:p>
              <w:p w:rsidR="0039695B" w:rsidRPr="00464426" w:rsidRDefault="0039695B" w:rsidP="00D04680">
                <w:pPr>
                  <w:spacing w:after="240" w:line="360" w:lineRule="auto"/>
                  <w:ind w:left="360"/>
                  <w:jc w:val="both"/>
                  <w:rPr>
                    <w:rFonts w:ascii="David" w:hAnsi="David"/>
                    <w:sz w:val="24"/>
                    <w:rtl/>
                  </w:rPr>
                </w:pPr>
                <w:r w:rsidRPr="00464426">
                  <w:rPr>
                    <w:rFonts w:ascii="David" w:hAnsi="David" w:hint="cs"/>
                    <w:sz w:val="24"/>
                    <w:rtl/>
                  </w:rPr>
                  <w:t>רשימת היישובים והאזורים הסטטיסטיים בפריפריה החברתית, הנגזרת מהתבחינים לעיל, מצורפת</w:t>
                </w:r>
                <w:r w:rsidRPr="00464426">
                  <w:rPr>
                    <w:rFonts w:ascii="David" w:hAnsi="David" w:hint="cs"/>
                    <w:sz w:val="24"/>
                    <w:u w:val="single"/>
                    <w:rtl/>
                  </w:rPr>
                  <w:t xml:space="preserve"> כנספח ו'</w:t>
                </w:r>
                <w:r w:rsidRPr="00464426">
                  <w:rPr>
                    <w:rFonts w:ascii="David" w:hAnsi="David" w:hint="cs"/>
                    <w:sz w:val="24"/>
                    <w:rtl/>
                  </w:rPr>
                  <w:t xml:space="preserve"> להחלטה.</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lastRenderedPageBreak/>
                  <w:t>בהתאם לאמור בסעיף 152(ב) לחוק ובשים לב לסעיף 152(א) לחוק, רשאים השרים הרלוונטיים, תוך יידוע שר האוצר, לקבוע קריטריונים, בתחומים המפורטים בסעיף 2 לעיל, על-פי שיקולים מקצועיים שבתחום פעולת משרדם, למתן הטבות רק לאזורים וליישובים שבמפת הפריפריה החברתית, כהגדרתה בסעיף 6, באמצעות חיזוק אוכלוסיות חלשות, צמצום פערים חברתיים וכלכליים וחיזוק רמת השירותים לאוכלוסיות חלשות, וזאת משיקולים הנוגעים לצורך בסיוע ותמיכה לאוכלוסיות המתגוררות בתחומי אותם יישובים ואזורים סטטיסטיים הנכללים במפת הפריפריה החברתית, והכל ביחס לתחומים ולמקומות שבהם קיימת שונות פנימית בין</w:t>
                </w:r>
                <w:r>
                  <w:rPr>
                    <w:rFonts w:ascii="David" w:hAnsi="David" w:hint="cs"/>
                    <w:sz w:val="24"/>
                    <w:rtl/>
                  </w:rPr>
                  <w:t xml:space="preserve"> </w:t>
                </w:r>
                <w:r w:rsidRPr="00464426">
                  <w:rPr>
                    <w:rFonts w:ascii="David" w:hAnsi="David" w:hint="cs"/>
                    <w:sz w:val="24"/>
                    <w:rtl/>
                  </w:rPr>
                  <w:t xml:space="preserve">אוכלוסיות ובין רמת השירותים והמענים הניתנים לאוכלוסיות אלו ביחס ליישובים או ביחס לאזורים אחרים בתחום הרשות. כל זאת במסגרת תקציבם המאושר של המשרדים ותוך נימוק מקצועי מתאים שייקבע בתיאום עם היועץ המשפטי של המשרד ובהסכמת הממונה על התקציבים כנציג שר האוצר, לשימוש במפת הפריפריה החברתית ולמתן הטבות על בסיסה באופן ההולם את נסיבות העניין.  </w:t>
                </w:r>
              </w:p>
              <w:p w:rsidR="0039695B" w:rsidRPr="00464426" w:rsidRDefault="0039695B" w:rsidP="00D04680">
                <w:pPr>
                  <w:spacing w:after="240" w:line="360" w:lineRule="auto"/>
                  <w:ind w:left="360"/>
                  <w:jc w:val="both"/>
                  <w:rPr>
                    <w:rFonts w:ascii="David" w:hAnsi="David"/>
                    <w:sz w:val="24"/>
                  </w:rPr>
                </w:pPr>
                <w:r w:rsidRPr="00464426">
                  <w:rPr>
                    <w:rFonts w:ascii="David" w:hAnsi="David" w:hint="cs"/>
                    <w:sz w:val="24"/>
                    <w:rtl/>
                  </w:rPr>
                  <w:t>יובהר כי לצורך מתן הטבות על-בסיס מפת הפריפריה החברתית יחושב רק חלק האוכלוסייה העומד בקריטריונים להכרה כפריפריה חברתית, בהתאם לסעיף 2, אשר ההטבות מיועדות עבורו. פירוט היקף האוכלוסייה והאזורים הסטטיסטי</w:t>
                </w:r>
                <w:r>
                  <w:rPr>
                    <w:rFonts w:ascii="David" w:hAnsi="David" w:hint="cs"/>
                    <w:sz w:val="24"/>
                    <w:rtl/>
                  </w:rPr>
                  <w:t>י</w:t>
                </w:r>
                <w:r w:rsidRPr="00464426">
                  <w:rPr>
                    <w:rFonts w:ascii="David" w:hAnsi="David" w:hint="cs"/>
                    <w:sz w:val="24"/>
                    <w:rtl/>
                  </w:rPr>
                  <w:t>ם העומדים בקריטריונים</w:t>
                </w:r>
                <w:r>
                  <w:rPr>
                    <w:rFonts w:ascii="David" w:hAnsi="David" w:hint="cs"/>
                    <w:sz w:val="24"/>
                    <w:rtl/>
                  </w:rPr>
                  <w:t xml:space="preserve"> האמורים בכל יישוב רלוונטי מובא</w:t>
                </w:r>
                <w:r w:rsidRPr="00464426">
                  <w:rPr>
                    <w:rFonts w:ascii="David" w:hAnsi="David" w:hint="cs"/>
                    <w:sz w:val="24"/>
                    <w:rtl/>
                  </w:rPr>
                  <w:t xml:space="preserve"> בנספח ו'.</w:t>
                </w:r>
              </w:p>
              <w:p w:rsidR="0039695B" w:rsidRPr="00464426" w:rsidRDefault="0039695B" w:rsidP="00D04680">
                <w:pPr>
                  <w:spacing w:after="240" w:line="360" w:lineRule="auto"/>
                  <w:ind w:left="360"/>
                  <w:jc w:val="both"/>
                  <w:rPr>
                    <w:rFonts w:ascii="David" w:hAnsi="David"/>
                    <w:sz w:val="24"/>
                    <w:u w:val="single"/>
                    <w:rtl/>
                  </w:rPr>
                </w:pPr>
                <w:r w:rsidRPr="00464426">
                  <w:rPr>
                    <w:rFonts w:ascii="David" w:hAnsi="David" w:hint="cs"/>
                    <w:sz w:val="24"/>
                    <w:rtl/>
                  </w:rPr>
                  <w:t xml:space="preserve">כן יובהר כי במקרים </w:t>
                </w:r>
                <w:r>
                  <w:rPr>
                    <w:rFonts w:ascii="David" w:hAnsi="David" w:hint="cs"/>
                    <w:sz w:val="24"/>
                    <w:rtl/>
                  </w:rPr>
                  <w:t>ש</w:t>
                </w:r>
                <w:r w:rsidRPr="00464426">
                  <w:rPr>
                    <w:rFonts w:ascii="David" w:hAnsi="David" w:hint="cs"/>
                    <w:sz w:val="24"/>
                    <w:rtl/>
                  </w:rPr>
                  <w:t>בהם יינתנו הטבות לאוכלוסיית הפריפריה החברתית במסגרת פעילות של מוסד ציבורי, לא תהיה מניעה מתושבים המשתמשים דרך קבע בשירותיו של אותו מוסד ליהנות מהטבות אלה, ובלבד שעיקר הנהנים מההטבות יהיו תושבי האזור הסטטיסטי (השכונה) או היישוב המוגדרים כפריפריה חברתית</w:t>
                </w:r>
                <w:r w:rsidRPr="00464426">
                  <w:rPr>
                    <w:rFonts w:ascii="David" w:hAnsi="David"/>
                    <w:sz w:val="24"/>
                  </w:rPr>
                  <w:t>.</w:t>
                </w:r>
              </w:p>
              <w:p w:rsidR="0039695B" w:rsidRPr="00D909CF" w:rsidRDefault="0039695B" w:rsidP="00D04680">
                <w:pPr>
                  <w:spacing w:after="240" w:line="360" w:lineRule="auto"/>
                  <w:jc w:val="both"/>
                  <w:rPr>
                    <w:rFonts w:ascii="David" w:hAnsi="David"/>
                    <w:b/>
                    <w:bCs/>
                    <w:sz w:val="24"/>
                    <w:u w:val="single"/>
                    <w:rtl/>
                  </w:rPr>
                </w:pPr>
                <w:r w:rsidRPr="00D909CF">
                  <w:rPr>
                    <w:rFonts w:ascii="David" w:hAnsi="David" w:hint="cs"/>
                    <w:b/>
                    <w:bCs/>
                    <w:sz w:val="24"/>
                    <w:u w:val="single"/>
                    <w:rtl/>
                  </w:rPr>
                  <w:t xml:space="preserve">אשכולות אזוריים </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t>להכריז על איגודי ערים מסוג אשכול רשויות מקומיות, המוקמים לפי פרק א'1 לחוק איגודי ערים, התשט"ו</w:t>
                </w:r>
                <w:r>
                  <w:rPr>
                    <w:rFonts w:ascii="David" w:hAnsi="David" w:hint="cs"/>
                    <w:sz w:val="24"/>
                    <w:rtl/>
                  </w:rPr>
                  <w:t>-1955 (להלן: "אשכולות אזוריים") כבעלי עדיפות לאומית</w:t>
                </w:r>
                <w:r w:rsidRPr="00464426">
                  <w:rPr>
                    <w:rFonts w:ascii="David" w:hAnsi="David" w:hint="cs"/>
                    <w:sz w:val="24"/>
                    <w:rtl/>
                  </w:rPr>
                  <w:t xml:space="preserve"> למטרות שלשמן הוקמו לפי החוק האמור, וזאת באופן בלתי תלוי ונפרד מהמפה הכללית וממפת הפריפריה החברתית, והכל בהתאם להוראות פרק כ"ו לחוק ובראי היעדים הבאים: (א) פיתוח אזורי וקידום שיתופי פעולה בנושאים שונים בין ה</w:t>
                </w:r>
                <w:r>
                  <w:rPr>
                    <w:rFonts w:ascii="David" w:hAnsi="David" w:hint="cs"/>
                    <w:sz w:val="24"/>
                    <w:rtl/>
                  </w:rPr>
                  <w:t>רשויות המקומיות החברות באשכול</w:t>
                </w:r>
                <w:r w:rsidRPr="00464426">
                  <w:rPr>
                    <w:rFonts w:ascii="David" w:hAnsi="David" w:hint="cs"/>
                    <w:sz w:val="24"/>
                    <w:rtl/>
                  </w:rPr>
                  <w:t xml:space="preserve"> בשים לב למטרות האשכולות האזוריים לפי פרק א'1 לחוק איגודי ערים, </w:t>
                </w:r>
                <w:r>
                  <w:rPr>
                    <w:rFonts w:ascii="David" w:hAnsi="David" w:hint="cs"/>
                    <w:sz w:val="24"/>
                    <w:rtl/>
                  </w:rPr>
                  <w:t>תשט"ו-1955</w:t>
                </w:r>
                <w:r w:rsidRPr="00464426">
                  <w:rPr>
                    <w:rFonts w:ascii="David" w:hAnsi="David" w:hint="cs"/>
                    <w:sz w:val="24"/>
                    <w:rtl/>
                  </w:rPr>
                  <w:t xml:space="preserve"> (ב) </w:t>
                </w:r>
                <w:r w:rsidRPr="00464426">
                  <w:rPr>
                    <w:rFonts w:ascii="David" w:hAnsi="David" w:hint="cs"/>
                    <w:sz w:val="24"/>
                    <w:rtl/>
                  </w:rPr>
                  <w:lastRenderedPageBreak/>
                  <w:t>הגדלת הצמיחה הכלכלית וצמצום פערי ההזדמנויות בין היישובים שבתוך האשכולות האזוריים.</w:t>
                </w:r>
              </w:p>
              <w:p w:rsidR="0039695B" w:rsidRPr="00464426" w:rsidRDefault="0039695B" w:rsidP="00D04680">
                <w:pPr>
                  <w:spacing w:after="240" w:line="360" w:lineRule="auto"/>
                  <w:ind w:left="360"/>
                  <w:jc w:val="both"/>
                  <w:rPr>
                    <w:rFonts w:ascii="David" w:hAnsi="David"/>
                    <w:sz w:val="24"/>
                    <w:rtl/>
                  </w:rPr>
                </w:pPr>
                <w:r w:rsidRPr="00464426">
                  <w:rPr>
                    <w:rFonts w:ascii="David" w:hAnsi="David" w:hint="cs"/>
                    <w:sz w:val="24"/>
                    <w:rtl/>
                  </w:rPr>
                  <w:t>כל אשכול שיוקם כמתואר לעיל, יצורף עם הקמתו לרשימת האשכולות בעלי העדיפות הלאומית מכ</w:t>
                </w:r>
                <w:r>
                  <w:rPr>
                    <w:rFonts w:ascii="David" w:hAnsi="David" w:hint="cs"/>
                    <w:sz w:val="24"/>
                    <w:rtl/>
                  </w:rPr>
                  <w:t>ו</w:t>
                </w:r>
                <w:r w:rsidRPr="00464426">
                  <w:rPr>
                    <w:rFonts w:ascii="David" w:hAnsi="David" w:hint="cs"/>
                    <w:sz w:val="24"/>
                    <w:rtl/>
                  </w:rPr>
                  <w:t xml:space="preserve">ח סעיף זה. </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t>בהתאם לאמור בסעיף 152(ב) לחוק ובשים לב לסעיף 152(</w:t>
                </w:r>
                <w:r>
                  <w:rPr>
                    <w:rFonts w:ascii="David" w:hAnsi="David" w:hint="cs"/>
                    <w:sz w:val="24"/>
                    <w:rtl/>
                  </w:rPr>
                  <w:t>א) לחוק, רשאים השרים הרלוונטיים</w:t>
                </w:r>
                <w:r w:rsidRPr="00464426">
                  <w:rPr>
                    <w:rFonts w:ascii="David" w:hAnsi="David" w:hint="cs"/>
                    <w:sz w:val="24"/>
                    <w:rtl/>
                  </w:rPr>
                  <w:t xml:space="preserve"> לקבוע קריטריונים, בתחומים המפורטים בסעיף 2 לעיל, על-פי שיקולים מקצועיים שבתחום פעולת משרדם, למתן הטבות רק לאשכולות אזוריים, כהגדרתם בסעיף 6, וזאת משיקולים הנוגעים לצורך בפיתוח אזורי וקידום שיתופי פעולה אזוריים או ל</w:t>
                </w:r>
                <w:r>
                  <w:rPr>
                    <w:rFonts w:ascii="David" w:hAnsi="David" w:hint="cs"/>
                    <w:sz w:val="24"/>
                    <w:rtl/>
                  </w:rPr>
                  <w:t>צורך בהגדלת הצמיחה הכלכלית</w:t>
                </w:r>
                <w:r w:rsidRPr="00464426">
                  <w:rPr>
                    <w:rFonts w:ascii="David" w:hAnsi="David" w:hint="cs"/>
                    <w:sz w:val="24"/>
                    <w:rtl/>
                  </w:rPr>
                  <w:t xml:space="preserve"> וצמצום פערי ההזדמנויות בין היישובים שבתוך האשכולות האזוריים. כל זאת </w:t>
                </w:r>
                <w:r>
                  <w:rPr>
                    <w:rFonts w:ascii="David" w:hAnsi="David" w:hint="cs"/>
                    <w:sz w:val="24"/>
                    <w:rtl/>
                  </w:rPr>
                  <w:t>במסגרת תקציבם המאושר של המשרדים</w:t>
                </w:r>
                <w:r w:rsidRPr="00464426">
                  <w:rPr>
                    <w:rFonts w:ascii="David" w:hAnsi="David" w:hint="cs"/>
                    <w:sz w:val="24"/>
                    <w:rtl/>
                  </w:rPr>
                  <w:t xml:space="preserve"> ותוך נימוק מקצועי מתאים שייקבע בתיאום עם היועץ המשפטי של המשרד ובהסכמת שר האוצר או נציגו. </w:t>
                </w:r>
              </w:p>
              <w:p w:rsidR="0039695B" w:rsidRDefault="0039695B" w:rsidP="00D04680">
                <w:pPr>
                  <w:spacing w:before="120" w:after="120" w:line="336" w:lineRule="auto"/>
                  <w:ind w:left="360"/>
                  <w:jc w:val="both"/>
                  <w:rPr>
                    <w:sz w:val="24"/>
                    <w:rtl/>
                  </w:rPr>
                </w:pPr>
                <w:r>
                  <w:rPr>
                    <w:rFonts w:hint="cs"/>
                    <w:sz w:val="24"/>
                    <w:rtl/>
                  </w:rPr>
                  <w:t>עם זאת, יובהר כי לא תידרש הסכמת שר האוצר למתן הטבות לאשכולות אזוריים במקרים העונים על אחד משני התנאים הבאים:</w:t>
                </w:r>
              </w:p>
              <w:p w:rsidR="0039695B" w:rsidRDefault="0039695B" w:rsidP="00D04680">
                <w:pPr>
                  <w:numPr>
                    <w:ilvl w:val="6"/>
                    <w:numId w:val="11"/>
                  </w:numPr>
                  <w:spacing w:before="120" w:after="120" w:line="336" w:lineRule="auto"/>
                  <w:ind w:left="793" w:hanging="425"/>
                  <w:jc w:val="both"/>
                  <w:rPr>
                    <w:sz w:val="24"/>
                  </w:rPr>
                </w:pPr>
                <w:r>
                  <w:rPr>
                    <w:rFonts w:hint="cs"/>
                    <w:sz w:val="24"/>
                    <w:rtl/>
                  </w:rPr>
                  <w:t>אשכולות אזוריים אשר לפחות 75% מהרשויות המאוגדות בהם מוכרים כיישובים בעלי עדיפות לאומית כהגדרתם במפה הכללית</w:t>
                </w:r>
                <w:r w:rsidRPr="00E66DF3">
                  <w:rPr>
                    <w:rFonts w:hint="cs"/>
                    <w:sz w:val="24"/>
                    <w:rtl/>
                  </w:rPr>
                  <w:t xml:space="preserve"> </w:t>
                </w:r>
                <w:r>
                  <w:rPr>
                    <w:rFonts w:hint="cs"/>
                    <w:sz w:val="24"/>
                    <w:rtl/>
                  </w:rPr>
                  <w:t>או במפת הפריפריה החברתית.</w:t>
                </w:r>
              </w:p>
              <w:p w:rsidR="0039695B" w:rsidRDefault="0039695B" w:rsidP="00D04680">
                <w:pPr>
                  <w:numPr>
                    <w:ilvl w:val="6"/>
                    <w:numId w:val="11"/>
                  </w:numPr>
                  <w:spacing w:before="120" w:after="120" w:line="336" w:lineRule="auto"/>
                  <w:ind w:left="793" w:hanging="425"/>
                  <w:jc w:val="both"/>
                  <w:rPr>
                    <w:sz w:val="24"/>
                  </w:rPr>
                </w:pPr>
                <w:r>
                  <w:rPr>
                    <w:rFonts w:hint="cs"/>
                    <w:sz w:val="24"/>
                    <w:rtl/>
                  </w:rPr>
                  <w:t xml:space="preserve">אשכולות אזוריים אשר לפחות 75% מאוכלוסיית הרשויות המאוגדות בהם מתגוררים ביישובים בעלי עדיפות לאומית כהגדרתם במפה הכללית או במפת הפריפריה החברתית.  </w:t>
                </w:r>
              </w:p>
              <w:p w:rsidR="0039695B" w:rsidRDefault="0039695B" w:rsidP="00D04680">
                <w:pPr>
                  <w:spacing w:before="120" w:after="120" w:line="336" w:lineRule="auto"/>
                  <w:ind w:left="360"/>
                  <w:jc w:val="both"/>
                  <w:rPr>
                    <w:sz w:val="24"/>
                    <w:rtl/>
                  </w:rPr>
                </w:pPr>
                <w:r>
                  <w:rPr>
                    <w:rFonts w:hint="cs"/>
                    <w:sz w:val="24"/>
                    <w:rtl/>
                  </w:rPr>
                  <w:t>החרגה זו לא תחול במקרים שבהם יקבע הממונה על התקציבים במשרד האוצר כי ישנה פגיעה בפיתוח הכלכלי ביישובים הנכללים בנפות הפריפריה הגיאוגרפית, כהגדרתן בסעיף 1(א) לעיל.</w:t>
                </w:r>
              </w:p>
              <w:p w:rsidR="0039695B" w:rsidRDefault="0039695B" w:rsidP="00D04680">
                <w:pPr>
                  <w:spacing w:before="120" w:after="120" w:line="336" w:lineRule="auto"/>
                  <w:ind w:left="360"/>
                  <w:jc w:val="both"/>
                  <w:rPr>
                    <w:rtl/>
                  </w:rPr>
                </w:pPr>
                <w:r w:rsidRPr="0019387C">
                  <w:rPr>
                    <w:rFonts w:hint="cs"/>
                    <w:sz w:val="24"/>
                    <w:rtl/>
                  </w:rPr>
                  <w:t>יובהר</w:t>
                </w:r>
                <w:r w:rsidRPr="0019387C">
                  <w:rPr>
                    <w:sz w:val="24"/>
                    <w:rtl/>
                  </w:rPr>
                  <w:t xml:space="preserve"> </w:t>
                </w:r>
                <w:r w:rsidRPr="0019387C">
                  <w:rPr>
                    <w:rFonts w:hint="cs"/>
                    <w:sz w:val="24"/>
                    <w:rtl/>
                  </w:rPr>
                  <w:t>כי</w:t>
                </w:r>
                <w:r w:rsidRPr="0019387C">
                  <w:rPr>
                    <w:sz w:val="24"/>
                    <w:rtl/>
                  </w:rPr>
                  <w:t xml:space="preserve"> </w:t>
                </w:r>
                <w:r w:rsidRPr="0019387C">
                  <w:rPr>
                    <w:rFonts w:hint="cs"/>
                    <w:sz w:val="24"/>
                    <w:rtl/>
                  </w:rPr>
                  <w:t>הטבות</w:t>
                </w:r>
                <w:r w:rsidRPr="0019387C">
                  <w:rPr>
                    <w:sz w:val="24"/>
                    <w:rtl/>
                  </w:rPr>
                  <w:t xml:space="preserve"> </w:t>
                </w:r>
                <w:r w:rsidRPr="0019387C">
                  <w:rPr>
                    <w:rFonts w:hint="cs"/>
                    <w:sz w:val="24"/>
                    <w:rtl/>
                  </w:rPr>
                  <w:t>במתכונת</w:t>
                </w:r>
                <w:r w:rsidRPr="0019387C">
                  <w:rPr>
                    <w:sz w:val="24"/>
                    <w:rtl/>
                  </w:rPr>
                  <w:t xml:space="preserve"> </w:t>
                </w:r>
                <w:r w:rsidRPr="0019387C">
                  <w:rPr>
                    <w:rFonts w:hint="cs"/>
                    <w:sz w:val="24"/>
                    <w:rtl/>
                  </w:rPr>
                  <w:t>זו</w:t>
                </w:r>
                <w:r w:rsidRPr="0019387C">
                  <w:rPr>
                    <w:sz w:val="24"/>
                    <w:rtl/>
                  </w:rPr>
                  <w:t xml:space="preserve"> </w:t>
                </w:r>
                <w:r w:rsidRPr="0019387C">
                  <w:rPr>
                    <w:rFonts w:hint="cs"/>
                    <w:sz w:val="24"/>
                    <w:rtl/>
                  </w:rPr>
                  <w:t>יינתנו</w:t>
                </w:r>
                <w:r w:rsidRPr="0019387C">
                  <w:rPr>
                    <w:sz w:val="24"/>
                    <w:rtl/>
                  </w:rPr>
                  <w:t xml:space="preserve"> </w:t>
                </w:r>
                <w:r w:rsidRPr="0019387C">
                  <w:rPr>
                    <w:rFonts w:hint="cs"/>
                    <w:sz w:val="24"/>
                    <w:rtl/>
                  </w:rPr>
                  <w:t>לאשכול</w:t>
                </w:r>
                <w:r w:rsidRPr="0019387C">
                  <w:rPr>
                    <w:sz w:val="24"/>
                    <w:rtl/>
                  </w:rPr>
                  <w:t xml:space="preserve"> </w:t>
                </w:r>
                <w:r w:rsidRPr="0019387C">
                  <w:rPr>
                    <w:rFonts w:hint="cs"/>
                    <w:sz w:val="24"/>
                    <w:rtl/>
                  </w:rPr>
                  <w:t>כמקשה</w:t>
                </w:r>
                <w:r w:rsidRPr="0019387C">
                  <w:rPr>
                    <w:sz w:val="24"/>
                    <w:rtl/>
                  </w:rPr>
                  <w:t xml:space="preserve"> </w:t>
                </w:r>
                <w:r w:rsidRPr="0019387C">
                  <w:rPr>
                    <w:rFonts w:hint="cs"/>
                    <w:sz w:val="24"/>
                    <w:rtl/>
                  </w:rPr>
                  <w:t>אחת</w:t>
                </w:r>
                <w:r w:rsidRPr="0019387C">
                  <w:rPr>
                    <w:sz w:val="24"/>
                    <w:rtl/>
                  </w:rPr>
                  <w:t xml:space="preserve"> </w:t>
                </w:r>
                <w:r w:rsidRPr="0019387C">
                  <w:rPr>
                    <w:rFonts w:hint="cs"/>
                    <w:sz w:val="24"/>
                    <w:rtl/>
                  </w:rPr>
                  <w:t>עבור</w:t>
                </w:r>
                <w:r w:rsidRPr="0019387C">
                  <w:rPr>
                    <w:sz w:val="24"/>
                    <w:rtl/>
                  </w:rPr>
                  <w:t xml:space="preserve"> </w:t>
                </w:r>
                <w:r w:rsidRPr="0019387C">
                  <w:rPr>
                    <w:rFonts w:hint="cs"/>
                    <w:sz w:val="24"/>
                    <w:rtl/>
                  </w:rPr>
                  <w:t>פעילותו</w:t>
                </w:r>
                <w:r w:rsidRPr="0019387C">
                  <w:rPr>
                    <w:sz w:val="24"/>
                    <w:rtl/>
                  </w:rPr>
                  <w:t xml:space="preserve"> </w:t>
                </w:r>
                <w:r w:rsidRPr="0019387C">
                  <w:rPr>
                    <w:rFonts w:hint="cs"/>
                    <w:sz w:val="24"/>
                    <w:rtl/>
                  </w:rPr>
                  <w:t>כאשכול</w:t>
                </w:r>
                <w:r w:rsidRPr="0019387C">
                  <w:rPr>
                    <w:sz w:val="24"/>
                    <w:rtl/>
                  </w:rPr>
                  <w:t xml:space="preserve"> </w:t>
                </w:r>
                <w:r w:rsidRPr="0019387C">
                  <w:rPr>
                    <w:rFonts w:hint="cs"/>
                    <w:sz w:val="24"/>
                    <w:rtl/>
                  </w:rPr>
                  <w:t>אזורי</w:t>
                </w:r>
                <w:r w:rsidRPr="0019387C">
                  <w:rPr>
                    <w:sz w:val="24"/>
                    <w:rtl/>
                  </w:rPr>
                  <w:t xml:space="preserve">, </w:t>
                </w:r>
                <w:r w:rsidRPr="0019387C">
                  <w:rPr>
                    <w:rFonts w:hint="cs"/>
                    <w:sz w:val="24"/>
                    <w:rtl/>
                  </w:rPr>
                  <w:t>ה</w:t>
                </w:r>
                <w:r w:rsidRPr="0019387C">
                  <w:rPr>
                    <w:sz w:val="24"/>
                    <w:rtl/>
                  </w:rPr>
                  <w:t xml:space="preserve">רלוונטית </w:t>
                </w:r>
                <w:r w:rsidRPr="0019387C">
                  <w:rPr>
                    <w:rFonts w:hint="cs"/>
                    <w:sz w:val="24"/>
                    <w:rtl/>
                  </w:rPr>
                  <w:t>לחלק או לכל</w:t>
                </w:r>
                <w:r w:rsidRPr="0019387C">
                  <w:rPr>
                    <w:sz w:val="24"/>
                    <w:rtl/>
                  </w:rPr>
                  <w:t xml:space="preserve"> הרשויות באשכול</w:t>
                </w:r>
                <w:r w:rsidRPr="0019387C">
                  <w:rPr>
                    <w:rFonts w:hint="cs"/>
                    <w:sz w:val="24"/>
                    <w:rtl/>
                  </w:rPr>
                  <w:t>,</w:t>
                </w:r>
                <w:r w:rsidRPr="0019387C">
                  <w:rPr>
                    <w:sz w:val="24"/>
                    <w:rtl/>
                  </w:rPr>
                  <w:t xml:space="preserve"> </w:t>
                </w:r>
                <w:r w:rsidRPr="0019387C">
                  <w:rPr>
                    <w:rFonts w:hint="cs"/>
                    <w:sz w:val="24"/>
                    <w:rtl/>
                  </w:rPr>
                  <w:t>ולא</w:t>
                </w:r>
                <w:r w:rsidRPr="0019387C">
                  <w:rPr>
                    <w:sz w:val="24"/>
                    <w:rtl/>
                  </w:rPr>
                  <w:t xml:space="preserve"> </w:t>
                </w:r>
                <w:r w:rsidRPr="0019387C">
                  <w:rPr>
                    <w:rFonts w:hint="cs"/>
                    <w:sz w:val="24"/>
                    <w:rtl/>
                  </w:rPr>
                  <w:t>בנפרד</w:t>
                </w:r>
                <w:r w:rsidRPr="0019387C">
                  <w:rPr>
                    <w:sz w:val="24"/>
                    <w:rtl/>
                  </w:rPr>
                  <w:t xml:space="preserve"> </w:t>
                </w:r>
                <w:r w:rsidRPr="0019387C">
                  <w:rPr>
                    <w:rFonts w:hint="cs"/>
                    <w:sz w:val="24"/>
                    <w:rtl/>
                  </w:rPr>
                  <w:t>עבור</w:t>
                </w:r>
                <w:r w:rsidRPr="0019387C">
                  <w:rPr>
                    <w:sz w:val="24"/>
                    <w:rtl/>
                  </w:rPr>
                  <w:t xml:space="preserve"> </w:t>
                </w:r>
                <w:r w:rsidRPr="0019387C">
                  <w:rPr>
                    <w:rFonts w:hint="cs"/>
                    <w:sz w:val="24"/>
                    <w:rtl/>
                  </w:rPr>
                  <w:t>כל</w:t>
                </w:r>
                <w:r w:rsidRPr="0019387C">
                  <w:rPr>
                    <w:sz w:val="24"/>
                    <w:rtl/>
                  </w:rPr>
                  <w:t xml:space="preserve"> </w:t>
                </w:r>
                <w:r w:rsidRPr="0019387C">
                  <w:rPr>
                    <w:rFonts w:hint="cs"/>
                    <w:sz w:val="24"/>
                    <w:rtl/>
                  </w:rPr>
                  <w:t>רשות מקומית</w:t>
                </w:r>
                <w:r w:rsidRPr="0019387C">
                  <w:rPr>
                    <w:sz w:val="24"/>
                    <w:rtl/>
                  </w:rPr>
                  <w:t xml:space="preserve"> </w:t>
                </w:r>
                <w:r w:rsidRPr="0019387C">
                  <w:rPr>
                    <w:rFonts w:hint="eastAsia"/>
                    <w:sz w:val="24"/>
                    <w:rtl/>
                  </w:rPr>
                  <w:t>הנכלל</w:t>
                </w:r>
                <w:r w:rsidRPr="0019387C">
                  <w:rPr>
                    <w:rFonts w:hint="cs"/>
                    <w:sz w:val="24"/>
                    <w:rtl/>
                  </w:rPr>
                  <w:t>ת</w:t>
                </w:r>
                <w:r w:rsidRPr="0019387C">
                  <w:rPr>
                    <w:sz w:val="24"/>
                    <w:rtl/>
                  </w:rPr>
                  <w:t xml:space="preserve"> </w:t>
                </w:r>
                <w:r w:rsidRPr="0019387C">
                  <w:rPr>
                    <w:rFonts w:hint="cs"/>
                    <w:sz w:val="24"/>
                    <w:rtl/>
                  </w:rPr>
                  <w:t>בו</w:t>
                </w:r>
                <w:r w:rsidRPr="0019387C">
                  <w:rPr>
                    <w:sz w:val="24"/>
                    <w:rtl/>
                  </w:rPr>
                  <w:t xml:space="preserve">, </w:t>
                </w:r>
                <w:r w:rsidRPr="0019387C">
                  <w:rPr>
                    <w:rFonts w:hint="cs"/>
                    <w:sz w:val="24"/>
                    <w:rtl/>
                  </w:rPr>
                  <w:t>וכי</w:t>
                </w:r>
                <w:r w:rsidRPr="0019387C">
                  <w:rPr>
                    <w:sz w:val="24"/>
                    <w:rtl/>
                  </w:rPr>
                  <w:t xml:space="preserve"> </w:t>
                </w:r>
                <w:r w:rsidRPr="0019387C">
                  <w:rPr>
                    <w:rFonts w:hint="cs"/>
                    <w:sz w:val="24"/>
                    <w:rtl/>
                  </w:rPr>
                  <w:t xml:space="preserve">יתכן שהפעלת השיקולים המקצועיים לגיבוש התבחינים ולקביעת גובה ההטבות, </w:t>
                </w:r>
                <w:r w:rsidRPr="0019387C">
                  <w:rPr>
                    <w:rFonts w:hint="eastAsia"/>
                    <w:sz w:val="24"/>
                    <w:rtl/>
                  </w:rPr>
                  <w:t>תביא</w:t>
                </w:r>
                <w:r w:rsidRPr="0019387C">
                  <w:rPr>
                    <w:sz w:val="24"/>
                    <w:rtl/>
                  </w:rPr>
                  <w:t xml:space="preserve"> לשונות בהקצאה,</w:t>
                </w:r>
                <w:r w:rsidRPr="0019387C">
                  <w:rPr>
                    <w:rFonts w:hint="cs"/>
                    <w:sz w:val="24"/>
                    <w:rtl/>
                  </w:rPr>
                  <w:t xml:space="preserve"> </w:t>
                </w:r>
                <w:r w:rsidRPr="0019387C">
                  <w:rPr>
                    <w:rFonts w:hint="eastAsia"/>
                    <w:sz w:val="24"/>
                    <w:rtl/>
                  </w:rPr>
                  <w:t>והכל</w:t>
                </w:r>
                <w:r w:rsidRPr="0019387C">
                  <w:rPr>
                    <w:sz w:val="24"/>
                    <w:rtl/>
                  </w:rPr>
                  <w:t xml:space="preserve"> </w:t>
                </w:r>
                <w:r w:rsidRPr="0019387C">
                  <w:rPr>
                    <w:rFonts w:hint="eastAsia"/>
                    <w:sz w:val="24"/>
                    <w:rtl/>
                  </w:rPr>
                  <w:t>על</w:t>
                </w:r>
                <w:r w:rsidRPr="0019387C">
                  <w:rPr>
                    <w:sz w:val="24"/>
                    <w:rtl/>
                  </w:rPr>
                  <w:t xml:space="preserve"> </w:t>
                </w:r>
                <w:r w:rsidRPr="0019387C">
                  <w:rPr>
                    <w:rFonts w:hint="eastAsia"/>
                    <w:sz w:val="24"/>
                    <w:rtl/>
                  </w:rPr>
                  <w:t>פי</w:t>
                </w:r>
                <w:r w:rsidRPr="0019387C">
                  <w:rPr>
                    <w:sz w:val="24"/>
                    <w:rtl/>
                  </w:rPr>
                  <w:t xml:space="preserve"> </w:t>
                </w:r>
                <w:r w:rsidRPr="0019387C">
                  <w:rPr>
                    <w:rFonts w:hint="eastAsia"/>
                    <w:sz w:val="24"/>
                    <w:rtl/>
                  </w:rPr>
                  <w:t>המאפיינים</w:t>
                </w:r>
                <w:r w:rsidRPr="0019387C">
                  <w:rPr>
                    <w:sz w:val="24"/>
                    <w:rtl/>
                  </w:rPr>
                  <w:t xml:space="preserve"> </w:t>
                </w:r>
                <w:r w:rsidRPr="0019387C">
                  <w:rPr>
                    <w:rFonts w:hint="eastAsia"/>
                    <w:sz w:val="24"/>
                    <w:rtl/>
                  </w:rPr>
                  <w:t>הרלוונטיים</w:t>
                </w:r>
                <w:r w:rsidRPr="0019387C">
                  <w:rPr>
                    <w:sz w:val="24"/>
                    <w:rtl/>
                  </w:rPr>
                  <w:t xml:space="preserve"> </w:t>
                </w:r>
                <w:r w:rsidRPr="0019387C">
                  <w:rPr>
                    <w:rFonts w:hint="eastAsia"/>
                    <w:sz w:val="24"/>
                    <w:rtl/>
                  </w:rPr>
                  <w:t>בתחום</w:t>
                </w:r>
                <w:r w:rsidRPr="0019387C">
                  <w:rPr>
                    <w:sz w:val="24"/>
                    <w:rtl/>
                  </w:rPr>
                  <w:t xml:space="preserve"> </w:t>
                </w:r>
                <w:r w:rsidRPr="0019387C">
                  <w:rPr>
                    <w:rFonts w:hint="eastAsia"/>
                    <w:sz w:val="24"/>
                    <w:rtl/>
                  </w:rPr>
                  <w:t>פעולת</w:t>
                </w:r>
                <w:r w:rsidRPr="0019387C">
                  <w:rPr>
                    <w:sz w:val="24"/>
                    <w:rtl/>
                  </w:rPr>
                  <w:t xml:space="preserve"> </w:t>
                </w:r>
                <w:r w:rsidRPr="0019387C">
                  <w:rPr>
                    <w:rFonts w:hint="eastAsia"/>
                    <w:sz w:val="24"/>
                    <w:rtl/>
                  </w:rPr>
                  <w:t>אותו</w:t>
                </w:r>
                <w:r w:rsidRPr="0019387C">
                  <w:rPr>
                    <w:sz w:val="24"/>
                    <w:rtl/>
                  </w:rPr>
                  <w:t xml:space="preserve"> </w:t>
                </w:r>
                <w:r w:rsidRPr="0019387C">
                  <w:rPr>
                    <w:rFonts w:hint="eastAsia"/>
                    <w:sz w:val="24"/>
                    <w:rtl/>
                  </w:rPr>
                  <w:t>משרד</w:t>
                </w:r>
                <w:r w:rsidRPr="0019387C">
                  <w:rPr>
                    <w:sz w:val="24"/>
                    <w:rtl/>
                  </w:rPr>
                  <w:t>.</w:t>
                </w:r>
                <w:r>
                  <w:rPr>
                    <w:rFonts w:hint="cs"/>
                    <w:sz w:val="24"/>
                    <w:rtl/>
                  </w:rPr>
                  <w:t xml:space="preserve"> </w:t>
                </w:r>
              </w:p>
              <w:p w:rsidR="0039695B" w:rsidRPr="00D909CF" w:rsidRDefault="0039695B" w:rsidP="00D04680">
                <w:pPr>
                  <w:spacing w:after="240" w:line="360" w:lineRule="auto"/>
                  <w:jc w:val="both"/>
                  <w:rPr>
                    <w:rFonts w:ascii="David" w:hAnsi="David"/>
                    <w:b/>
                    <w:bCs/>
                    <w:sz w:val="24"/>
                    <w:u w:val="single"/>
                    <w:rtl/>
                  </w:rPr>
                </w:pPr>
                <w:r w:rsidRPr="00D909CF">
                  <w:rPr>
                    <w:rFonts w:ascii="David" w:hAnsi="David" w:hint="cs"/>
                    <w:b/>
                    <w:bCs/>
                    <w:sz w:val="24"/>
                    <w:u w:val="single"/>
                    <w:rtl/>
                  </w:rPr>
                  <w:t>כללי</w:t>
                </w:r>
              </w:p>
              <w:p w:rsidR="0039695B" w:rsidRPr="00464426" w:rsidRDefault="0039695B" w:rsidP="00D04680">
                <w:pPr>
                  <w:numPr>
                    <w:ilvl w:val="0"/>
                    <w:numId w:val="8"/>
                  </w:numPr>
                  <w:spacing w:after="240" w:line="360" w:lineRule="auto"/>
                  <w:jc w:val="both"/>
                  <w:rPr>
                    <w:rFonts w:ascii="David" w:hAnsi="David"/>
                    <w:sz w:val="24"/>
                    <w:rtl/>
                  </w:rPr>
                </w:pPr>
                <w:r w:rsidRPr="00464426">
                  <w:rPr>
                    <w:rFonts w:ascii="David" w:hAnsi="David" w:hint="cs"/>
                    <w:sz w:val="24"/>
                    <w:rtl/>
                  </w:rPr>
                  <w:t>הקריטריונים המקצועיים שיקבע כל שר לשם מתן ההטבות לאזורי העדיפות לא ייכנסו לתוקף בטרם יבוטלו או יתוקנו, לפי העניין ובמידת הצורך, החלטות קודמות הקיימות בנושא בתחום משרדו.</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lastRenderedPageBreak/>
                  <w:t>בהיעדר הסכמה בין השר הממונה לבין שר האוצר, יוכל השר הממונה או שר האוצר להביא את הנושא להכרע</w:t>
                </w:r>
                <w:r>
                  <w:rPr>
                    <w:rFonts w:ascii="David" w:hAnsi="David" w:hint="cs"/>
                    <w:sz w:val="24"/>
                    <w:rtl/>
                  </w:rPr>
                  <w:t>ת הקבינט החברתי-כלכלי או הממשלה</w:t>
                </w:r>
                <w:r w:rsidRPr="00464426">
                  <w:rPr>
                    <w:rFonts w:ascii="David" w:hAnsi="David" w:hint="cs"/>
                    <w:sz w:val="24"/>
                    <w:rtl/>
                  </w:rPr>
                  <w:t xml:space="preserve"> </w:t>
                </w:r>
                <w:r>
                  <w:rPr>
                    <w:rFonts w:ascii="David" w:hAnsi="David" w:hint="cs"/>
                    <w:sz w:val="24"/>
                    <w:rtl/>
                  </w:rPr>
                  <w:t>ב</w:t>
                </w:r>
                <w:r w:rsidRPr="00464426">
                  <w:rPr>
                    <w:rFonts w:ascii="David" w:hAnsi="David" w:hint="cs"/>
                    <w:sz w:val="24"/>
                    <w:rtl/>
                  </w:rPr>
                  <w:t>תוך 14 יום והקבינט או הממשלה יכריעו בנושא בתוך 14 ימים נוספים</w:t>
                </w:r>
                <w:r>
                  <w:rPr>
                    <w:rFonts w:ascii="David" w:hAnsi="David" w:hint="cs"/>
                    <w:sz w:val="24"/>
                    <w:rtl/>
                  </w:rPr>
                  <w:t>.</w:t>
                </w:r>
                <w:r w:rsidRPr="00464426">
                  <w:rPr>
                    <w:rFonts w:ascii="David" w:hAnsi="David" w:hint="cs"/>
                    <w:sz w:val="24"/>
                    <w:rtl/>
                  </w:rPr>
                  <w:t xml:space="preserve"> בהיעדר הכרעה כאמור, לא </w:t>
                </w:r>
                <w:r>
                  <w:rPr>
                    <w:rFonts w:ascii="David" w:hAnsi="David" w:hint="cs"/>
                    <w:sz w:val="24"/>
                    <w:rtl/>
                  </w:rPr>
                  <w:t>י</w:t>
                </w:r>
                <w:r w:rsidRPr="00464426">
                  <w:rPr>
                    <w:rFonts w:ascii="David" w:hAnsi="David" w:hint="cs"/>
                    <w:sz w:val="24"/>
                    <w:rtl/>
                  </w:rPr>
                  <w:t xml:space="preserve">יכנסו הקריטריונים החדשים לתוקף. במסגרת הדיון בקבינט </w:t>
                </w:r>
                <w:r>
                  <w:rPr>
                    <w:rFonts w:ascii="David" w:hAnsi="David" w:hint="cs"/>
                    <w:sz w:val="24"/>
                    <w:rtl/>
                  </w:rPr>
                  <w:t xml:space="preserve">או בממשלה יידון גם מעמד החלטות </w:t>
                </w:r>
                <w:r w:rsidRPr="00464426">
                  <w:rPr>
                    <w:rFonts w:ascii="David" w:hAnsi="David" w:hint="cs"/>
                    <w:sz w:val="24"/>
                    <w:rtl/>
                  </w:rPr>
                  <w:t>ממשלה קודמות בנושא ותיקונן או ביטולן, לפי העניין.</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 xml:space="preserve">יובהר כי שיקולים מקצועיים למתן הטבות בכל אחת ממפות העדיפות הלאומית המתוארות לעיל יכול שתוצאתם תהיה הבחנה בין רשויות, </w:t>
                </w:r>
                <w:r>
                  <w:rPr>
                    <w:rFonts w:ascii="David" w:hAnsi="David" w:hint="cs"/>
                    <w:sz w:val="24"/>
                    <w:rtl/>
                  </w:rPr>
                  <w:t>י</w:t>
                </w:r>
                <w:r w:rsidRPr="00464426">
                  <w:rPr>
                    <w:rFonts w:ascii="David" w:hAnsi="David" w:hint="cs"/>
                    <w:sz w:val="24"/>
                    <w:rtl/>
                  </w:rPr>
                  <w:t>ישובים ואזורים באותה מפת עדיפות לאומ</w:t>
                </w:r>
                <w:r>
                  <w:rPr>
                    <w:rFonts w:ascii="David" w:hAnsi="David" w:hint="cs"/>
                    <w:sz w:val="24"/>
                    <w:rtl/>
                  </w:rPr>
                  <w:t>ית</w:t>
                </w:r>
                <w:r w:rsidRPr="00464426">
                  <w:rPr>
                    <w:rFonts w:ascii="David" w:hAnsi="David" w:hint="cs"/>
                    <w:sz w:val="24"/>
                    <w:rtl/>
                  </w:rPr>
                  <w:t xml:space="preserve"> או הבחנה בתוך י</w:t>
                </w:r>
                <w:r>
                  <w:rPr>
                    <w:rFonts w:ascii="David" w:hAnsi="David" w:hint="cs"/>
                    <w:sz w:val="24"/>
                    <w:rtl/>
                  </w:rPr>
                  <w:t>י</w:t>
                </w:r>
                <w:r w:rsidRPr="00464426">
                  <w:rPr>
                    <w:rFonts w:ascii="David" w:hAnsi="David" w:hint="cs"/>
                    <w:sz w:val="24"/>
                    <w:rtl/>
                  </w:rPr>
                  <w:t>שוב, והכל על פי המאפיינים הרלוונטיים לשיקולים המקצועיים שבתחום פעולת אותו משרד.</w:t>
                </w:r>
              </w:p>
              <w:p w:rsidR="0039695B" w:rsidRPr="00464426" w:rsidRDefault="0039695B" w:rsidP="00D04680">
                <w:pPr>
                  <w:numPr>
                    <w:ilvl w:val="0"/>
                    <w:numId w:val="8"/>
                  </w:numPr>
                  <w:spacing w:after="240" w:line="360" w:lineRule="auto"/>
                  <w:jc w:val="both"/>
                  <w:rPr>
                    <w:rFonts w:ascii="David" w:hAnsi="David"/>
                    <w:sz w:val="24"/>
                  </w:rPr>
                </w:pPr>
                <w:r>
                  <w:rPr>
                    <w:rFonts w:ascii="David" w:hAnsi="David" w:hint="cs"/>
                    <w:sz w:val="24"/>
                    <w:rtl/>
                  </w:rPr>
                  <w:t>בכל החלטה הנסמכת על החלטה זו</w:t>
                </w:r>
                <w:r w:rsidRPr="00464426">
                  <w:rPr>
                    <w:rFonts w:ascii="David" w:hAnsi="David" w:hint="cs"/>
                    <w:sz w:val="24"/>
                    <w:rtl/>
                  </w:rPr>
                  <w:t xml:space="preserve"> יהיו הנתונים שביסוד החלטה זו (המדדים והנתונים השונים, להלן – נתוני הבסיס) וכן רשימות האזורים והיישובים הנגזרות מהתבחינים והמפורטות בנספחים ובפרטי ההחלטה, קבועים בהתאם לנתונים ולרשימות שבהחלטה זו, וזאת כל עוד החלטה זו בתוקף ואף אם פורסמו בינתיים נתוני בסיס חדשים. האמור לא יחול ביחס לרשימת היישובים החדשים והאשכולות האזוריים, וכל יישוב חדש או אשכול אזורי חדש יתווסף להחלטה עם הקמתו.</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אין בהחלטה זו כדי לחייב את הממשלה או כל רשות מרשויות המדינה להעניק כל זכות או הטבה לאזורי העדיפות. כמו כן, יודגש כי אין בהחלטה זו כדי לגרוע מסמכות הממשלה ורשויותיה בעניין מתן עדיפות ליישובים ולאזורים הקבועים לפי כל החלטת עדיפות לאומית אחרת, הסדר או דין אחר, לרבות בהתאם להוראות סעיף 4 לחוק יסוד: ירושלים בירת ישראל.</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 xml:space="preserve">כן יובהר כי מאחר שהחלטה זו כוללת נפות, אזורים ויישובים יכול שיימצאו בתחומם גם מקומות ומבנים שקיומם במקום אינו עולה בקנה אחד עם כלל הוראות הדין. יודגש כי עצם הכללתם בתחום אזור עדיפות לאומית אינה משפיעה על מעמדם המשפטי ואינה מעניקה להם זכות מוקנית להטבות, והשיקולים המשפטיים בדבר המעמד של אותם מבנים ומקומות יילקחו בחשבון בהתאם לכל נסיבות העניין ולמהות ההטבות הניתנות. </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למען הסר ספק, יובהר כי החלטה ז</w:t>
                </w:r>
                <w:r>
                  <w:rPr>
                    <w:rFonts w:ascii="David" w:hAnsi="David" w:hint="cs"/>
                    <w:sz w:val="24"/>
                    <w:rtl/>
                  </w:rPr>
                  <w:t>ו לא תחול על המשרד להגנת הסביבה</w:t>
                </w:r>
                <w:r w:rsidRPr="00464426">
                  <w:rPr>
                    <w:rFonts w:ascii="David" w:hAnsi="David" w:hint="cs"/>
                    <w:sz w:val="24"/>
                    <w:rtl/>
                  </w:rPr>
                  <w:t xml:space="preserve"> אשר פועל למתן הטבות לאזורי עדיפות לאומית שנקבעו לעניין </w:t>
                </w:r>
                <w:r w:rsidRPr="00464426">
                  <w:rPr>
                    <w:rFonts w:ascii="David" w:hAnsi="David" w:hint="cs"/>
                    <w:sz w:val="24"/>
                    <w:rtl/>
                  </w:rPr>
                  <w:lastRenderedPageBreak/>
                  <w:t xml:space="preserve">תחומי פעילות משרדו בלבד, בהתאם לקבוע בהחלטת </w:t>
                </w:r>
                <w:r>
                  <w:rPr>
                    <w:rFonts w:ascii="David" w:hAnsi="David" w:hint="cs"/>
                    <w:sz w:val="24"/>
                    <w:rtl/>
                  </w:rPr>
                  <w:t>ה</w:t>
                </w:r>
                <w:r w:rsidRPr="00464426">
                  <w:rPr>
                    <w:rFonts w:ascii="David" w:hAnsi="David" w:hint="cs"/>
                    <w:sz w:val="24"/>
                    <w:rtl/>
                  </w:rPr>
                  <w:t>ממשלה מס' 1588 מיום 26 ביוני 2016.</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למען הסר ספק, יובהר כי מפת הפריפריה החברתית, כהגדרתה בסעיף 6 לעיל, לא תחול על המשרד לפיתוח הפריפריה</w:t>
                </w:r>
                <w:r>
                  <w:rPr>
                    <w:rFonts w:ascii="David" w:hAnsi="David" w:hint="cs"/>
                    <w:sz w:val="24"/>
                    <w:rtl/>
                  </w:rPr>
                  <w:t>,</w:t>
                </w:r>
                <w:r w:rsidRPr="00464426">
                  <w:rPr>
                    <w:rFonts w:ascii="David" w:hAnsi="David" w:hint="cs"/>
                    <w:sz w:val="24"/>
                    <w:rtl/>
                  </w:rPr>
                  <w:t xml:space="preserve"> הנגב והגליל, אשר פועל למתן הטבות לפריפריה </w:t>
                </w:r>
                <w:r>
                  <w:rPr>
                    <w:rFonts w:ascii="David" w:hAnsi="David" w:hint="cs"/>
                    <w:sz w:val="24"/>
                    <w:rtl/>
                  </w:rPr>
                  <w:t>חברתית</w:t>
                </w:r>
                <w:r w:rsidRPr="00464426">
                  <w:rPr>
                    <w:rFonts w:ascii="David" w:hAnsi="David" w:hint="cs"/>
                    <w:sz w:val="24"/>
                    <w:rtl/>
                  </w:rPr>
                  <w:t xml:space="preserve"> בהתאם לתבחינים שנקבעו בהחלטת </w:t>
                </w:r>
                <w:r>
                  <w:rPr>
                    <w:rFonts w:ascii="David" w:hAnsi="David" w:hint="cs"/>
                    <w:sz w:val="24"/>
                    <w:rtl/>
                  </w:rPr>
                  <w:t>ה</w:t>
                </w:r>
                <w:r w:rsidRPr="00464426">
                  <w:rPr>
                    <w:rFonts w:ascii="David" w:hAnsi="David" w:hint="cs"/>
                    <w:sz w:val="24"/>
                    <w:rtl/>
                  </w:rPr>
                  <w:t>ממשלה מס' 1453 מיום 15 במאי 2016.</w:t>
                </w:r>
              </w:p>
              <w:p w:rsidR="0039695B" w:rsidRPr="004F3B37" w:rsidRDefault="0039695B" w:rsidP="00D04680">
                <w:pPr>
                  <w:numPr>
                    <w:ilvl w:val="0"/>
                    <w:numId w:val="8"/>
                  </w:numPr>
                  <w:spacing w:after="240" w:line="360" w:lineRule="auto"/>
                  <w:jc w:val="both"/>
                  <w:rPr>
                    <w:rFonts w:ascii="David" w:hAnsi="David"/>
                    <w:sz w:val="24"/>
                    <w:rtl/>
                  </w:rPr>
                </w:pPr>
                <w:r w:rsidRPr="004F3B37">
                  <w:rPr>
                    <w:rFonts w:ascii="David" w:hAnsi="David" w:hint="cs"/>
                    <w:sz w:val="24"/>
                    <w:rtl/>
                  </w:rPr>
                  <w:t>שרי</w:t>
                </w:r>
                <w:r w:rsidRPr="004F3B37">
                  <w:rPr>
                    <w:rFonts w:ascii="David" w:hAnsi="David"/>
                    <w:sz w:val="24"/>
                    <w:rtl/>
                  </w:rPr>
                  <w:t xml:space="preserve"> </w:t>
                </w:r>
                <w:r w:rsidRPr="004F3B37">
                  <w:rPr>
                    <w:rFonts w:ascii="David" w:hAnsi="David" w:hint="cs"/>
                    <w:sz w:val="24"/>
                    <w:rtl/>
                  </w:rPr>
                  <w:t>הממשלה</w:t>
                </w:r>
                <w:r w:rsidRPr="004F3B37">
                  <w:rPr>
                    <w:rFonts w:ascii="David" w:hAnsi="David"/>
                    <w:sz w:val="24"/>
                    <w:rtl/>
                  </w:rPr>
                  <w:t xml:space="preserve"> </w:t>
                </w:r>
                <w:r w:rsidRPr="004F3B37">
                  <w:rPr>
                    <w:rFonts w:ascii="David" w:hAnsi="David" w:hint="cs"/>
                    <w:sz w:val="24"/>
                    <w:rtl/>
                  </w:rPr>
                  <w:t>ידווחו</w:t>
                </w:r>
                <w:r w:rsidRPr="004F3B37">
                  <w:rPr>
                    <w:rFonts w:ascii="David" w:hAnsi="David"/>
                    <w:sz w:val="24"/>
                    <w:rtl/>
                  </w:rPr>
                  <w:t xml:space="preserve"> </w:t>
                </w:r>
                <w:r w:rsidRPr="004F3B37">
                  <w:rPr>
                    <w:rFonts w:ascii="David" w:hAnsi="David" w:hint="cs"/>
                    <w:sz w:val="24"/>
                    <w:rtl/>
                  </w:rPr>
                  <w:t>בכתב</w:t>
                </w:r>
                <w:r w:rsidRPr="004F3B37">
                  <w:rPr>
                    <w:rFonts w:ascii="David" w:hAnsi="David"/>
                    <w:sz w:val="24"/>
                    <w:rtl/>
                  </w:rPr>
                  <w:t xml:space="preserve"> </w:t>
                </w:r>
                <w:r w:rsidRPr="004F3B37">
                  <w:rPr>
                    <w:rFonts w:ascii="David" w:hAnsi="David" w:hint="cs"/>
                    <w:sz w:val="24"/>
                    <w:rtl/>
                  </w:rPr>
                  <w:t>לראש</w:t>
                </w:r>
                <w:r w:rsidRPr="004F3B37">
                  <w:rPr>
                    <w:rFonts w:ascii="David" w:hAnsi="David"/>
                    <w:sz w:val="24"/>
                    <w:rtl/>
                  </w:rPr>
                  <w:t xml:space="preserve"> </w:t>
                </w:r>
                <w:r w:rsidRPr="004F3B37">
                  <w:rPr>
                    <w:rFonts w:ascii="David" w:hAnsi="David" w:hint="cs"/>
                    <w:sz w:val="24"/>
                    <w:rtl/>
                  </w:rPr>
                  <w:t>הממשלה</w:t>
                </w:r>
                <w:r w:rsidRPr="004F3B37">
                  <w:rPr>
                    <w:rFonts w:ascii="David" w:hAnsi="David"/>
                    <w:sz w:val="24"/>
                    <w:rtl/>
                  </w:rPr>
                  <w:t xml:space="preserve">, </w:t>
                </w:r>
                <w:r w:rsidRPr="004F3B37">
                  <w:rPr>
                    <w:rFonts w:ascii="David" w:hAnsi="David" w:hint="cs"/>
                    <w:sz w:val="24"/>
                    <w:rtl/>
                  </w:rPr>
                  <w:t>אחת</w:t>
                </w:r>
                <w:r w:rsidRPr="004F3B37">
                  <w:rPr>
                    <w:rFonts w:ascii="David" w:hAnsi="David"/>
                    <w:sz w:val="24"/>
                    <w:rtl/>
                  </w:rPr>
                  <w:t xml:space="preserve"> </w:t>
                </w:r>
                <w:r w:rsidRPr="004F3B37">
                  <w:rPr>
                    <w:rFonts w:ascii="David" w:hAnsi="David" w:hint="cs"/>
                    <w:sz w:val="24"/>
                    <w:rtl/>
                  </w:rPr>
                  <w:t>לחצי</w:t>
                </w:r>
                <w:r w:rsidRPr="004F3B37">
                  <w:rPr>
                    <w:rFonts w:ascii="David" w:hAnsi="David"/>
                    <w:sz w:val="24"/>
                    <w:rtl/>
                  </w:rPr>
                  <w:t xml:space="preserve"> </w:t>
                </w:r>
                <w:r w:rsidRPr="004F3B37">
                  <w:rPr>
                    <w:rFonts w:ascii="David" w:hAnsi="David" w:hint="cs"/>
                    <w:sz w:val="24"/>
                    <w:rtl/>
                  </w:rPr>
                  <w:t>שנה</w:t>
                </w:r>
                <w:r w:rsidRPr="004F3B37">
                  <w:rPr>
                    <w:rFonts w:ascii="David" w:hAnsi="David"/>
                    <w:sz w:val="24"/>
                    <w:rtl/>
                  </w:rPr>
                  <w:t xml:space="preserve">, </w:t>
                </w:r>
                <w:r w:rsidRPr="004F3B37">
                  <w:rPr>
                    <w:rFonts w:ascii="David" w:hAnsi="David" w:hint="cs"/>
                    <w:sz w:val="24"/>
                    <w:rtl/>
                  </w:rPr>
                  <w:t>בדבר</w:t>
                </w:r>
                <w:r w:rsidRPr="004F3B37">
                  <w:rPr>
                    <w:rFonts w:ascii="David" w:hAnsi="David"/>
                    <w:sz w:val="24"/>
                    <w:rtl/>
                  </w:rPr>
                  <w:t xml:space="preserve"> </w:t>
                </w:r>
                <w:r w:rsidRPr="004F3B37">
                  <w:rPr>
                    <w:rFonts w:ascii="David" w:hAnsi="David" w:hint="cs"/>
                    <w:sz w:val="24"/>
                    <w:rtl/>
                  </w:rPr>
                  <w:t>הטבות</w:t>
                </w:r>
                <w:r w:rsidRPr="004F3B37">
                  <w:rPr>
                    <w:rFonts w:ascii="David" w:hAnsi="David"/>
                    <w:sz w:val="24"/>
                    <w:rtl/>
                  </w:rPr>
                  <w:t xml:space="preserve"> </w:t>
                </w:r>
                <w:r w:rsidRPr="004F3B37">
                  <w:rPr>
                    <w:rFonts w:ascii="David" w:hAnsi="David" w:hint="cs"/>
                    <w:sz w:val="24"/>
                    <w:rtl/>
                  </w:rPr>
                  <w:t>שניתנו</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ידי</w:t>
                </w:r>
                <w:r w:rsidRPr="004F3B37">
                  <w:rPr>
                    <w:rFonts w:ascii="David" w:hAnsi="David"/>
                    <w:sz w:val="24"/>
                    <w:rtl/>
                  </w:rPr>
                  <w:t xml:space="preserve"> </w:t>
                </w:r>
                <w:r w:rsidRPr="004F3B37">
                  <w:rPr>
                    <w:rFonts w:ascii="David" w:hAnsi="David" w:hint="cs"/>
                    <w:sz w:val="24"/>
                    <w:rtl/>
                  </w:rPr>
                  <w:t>משרדיהם</w:t>
                </w:r>
                <w:r w:rsidRPr="004F3B37">
                  <w:rPr>
                    <w:rFonts w:ascii="David" w:hAnsi="David"/>
                    <w:sz w:val="24"/>
                    <w:rtl/>
                  </w:rPr>
                  <w:t xml:space="preserve">, </w:t>
                </w:r>
                <w:r w:rsidRPr="004F3B37">
                  <w:rPr>
                    <w:rFonts w:ascii="David" w:hAnsi="David" w:hint="cs"/>
                    <w:sz w:val="24"/>
                    <w:rtl/>
                  </w:rPr>
                  <w:t>בין</w:t>
                </w:r>
                <w:r w:rsidRPr="004F3B37">
                  <w:rPr>
                    <w:rFonts w:ascii="David" w:hAnsi="David"/>
                    <w:sz w:val="24"/>
                    <w:rtl/>
                  </w:rPr>
                  <w:t xml:space="preserve"> </w:t>
                </w:r>
                <w:r w:rsidRPr="004F3B37">
                  <w:rPr>
                    <w:rFonts w:ascii="David" w:hAnsi="David" w:hint="cs"/>
                    <w:sz w:val="24"/>
                    <w:rtl/>
                  </w:rPr>
                  <w:t>מכ</w:t>
                </w:r>
                <w:r>
                  <w:rPr>
                    <w:rFonts w:ascii="David" w:hAnsi="David" w:hint="cs"/>
                    <w:sz w:val="24"/>
                    <w:rtl/>
                  </w:rPr>
                  <w:t>ו</w:t>
                </w:r>
                <w:r w:rsidRPr="004F3B37">
                  <w:rPr>
                    <w:rFonts w:ascii="David" w:hAnsi="David" w:hint="cs"/>
                    <w:sz w:val="24"/>
                    <w:rtl/>
                  </w:rPr>
                  <w:t>ח</w:t>
                </w:r>
                <w:r w:rsidRPr="004F3B37">
                  <w:rPr>
                    <w:rFonts w:ascii="David" w:hAnsi="David"/>
                    <w:sz w:val="24"/>
                    <w:rtl/>
                  </w:rPr>
                  <w:t xml:space="preserve"> </w:t>
                </w:r>
                <w:r w:rsidRPr="004F3B37">
                  <w:rPr>
                    <w:rFonts w:ascii="David" w:hAnsi="David" w:hint="cs"/>
                    <w:sz w:val="24"/>
                    <w:rtl/>
                  </w:rPr>
                  <w:t>החוק</w:t>
                </w:r>
                <w:r w:rsidRPr="004F3B37">
                  <w:rPr>
                    <w:rFonts w:ascii="David" w:hAnsi="David"/>
                    <w:sz w:val="24"/>
                    <w:rtl/>
                  </w:rPr>
                  <w:t xml:space="preserve"> </w:t>
                </w:r>
                <w:r w:rsidRPr="004F3B37">
                  <w:rPr>
                    <w:rFonts w:ascii="David" w:hAnsi="David" w:hint="cs"/>
                    <w:sz w:val="24"/>
                    <w:rtl/>
                  </w:rPr>
                  <w:t>ובין</w:t>
                </w:r>
                <w:r w:rsidRPr="004F3B37">
                  <w:rPr>
                    <w:rFonts w:ascii="David" w:hAnsi="David"/>
                    <w:sz w:val="24"/>
                    <w:rtl/>
                  </w:rPr>
                  <w:t xml:space="preserve"> </w:t>
                </w:r>
                <w:r w:rsidRPr="004F3B37">
                  <w:rPr>
                    <w:rFonts w:ascii="David" w:hAnsi="David" w:hint="cs"/>
                    <w:sz w:val="24"/>
                    <w:rtl/>
                  </w:rPr>
                  <w:t>מכ</w:t>
                </w:r>
                <w:r>
                  <w:rPr>
                    <w:rFonts w:ascii="David" w:hAnsi="David" w:hint="cs"/>
                    <w:sz w:val="24"/>
                    <w:rtl/>
                  </w:rPr>
                  <w:t>ו</w:t>
                </w:r>
                <w:r w:rsidRPr="004F3B37">
                  <w:rPr>
                    <w:rFonts w:ascii="David" w:hAnsi="David" w:hint="cs"/>
                    <w:sz w:val="24"/>
                    <w:rtl/>
                  </w:rPr>
                  <w:t>ח</w:t>
                </w:r>
                <w:r w:rsidRPr="004F3B37">
                  <w:rPr>
                    <w:rFonts w:ascii="David" w:hAnsi="David"/>
                    <w:sz w:val="24"/>
                    <w:rtl/>
                  </w:rPr>
                  <w:t xml:space="preserve"> </w:t>
                </w:r>
                <w:r w:rsidRPr="004F3B37">
                  <w:rPr>
                    <w:rFonts w:ascii="David" w:hAnsi="David" w:hint="cs"/>
                    <w:sz w:val="24"/>
                    <w:rtl/>
                  </w:rPr>
                  <w:t>חוקים</w:t>
                </w:r>
                <w:r w:rsidRPr="004F3B37">
                  <w:rPr>
                    <w:rFonts w:ascii="David" w:hAnsi="David"/>
                    <w:sz w:val="24"/>
                    <w:rtl/>
                  </w:rPr>
                  <w:t xml:space="preserve"> </w:t>
                </w:r>
                <w:r w:rsidRPr="004F3B37">
                  <w:rPr>
                    <w:rFonts w:ascii="David" w:hAnsi="David" w:hint="cs"/>
                    <w:sz w:val="24"/>
                    <w:rtl/>
                  </w:rPr>
                  <w:t>או</w:t>
                </w:r>
                <w:r w:rsidRPr="004F3B37">
                  <w:rPr>
                    <w:rFonts w:ascii="David" w:hAnsi="David"/>
                    <w:sz w:val="24"/>
                    <w:rtl/>
                  </w:rPr>
                  <w:t xml:space="preserve"> </w:t>
                </w:r>
                <w:r w:rsidRPr="004F3B37">
                  <w:rPr>
                    <w:rFonts w:ascii="David" w:hAnsi="David" w:hint="cs"/>
                    <w:sz w:val="24"/>
                    <w:rtl/>
                  </w:rPr>
                  <w:t>הסדרים</w:t>
                </w:r>
                <w:r w:rsidRPr="004F3B37">
                  <w:rPr>
                    <w:rFonts w:ascii="David" w:hAnsi="David"/>
                    <w:sz w:val="24"/>
                    <w:rtl/>
                  </w:rPr>
                  <w:t xml:space="preserve"> </w:t>
                </w:r>
                <w:r w:rsidRPr="004F3B37">
                  <w:rPr>
                    <w:rFonts w:ascii="David" w:hAnsi="David" w:hint="cs"/>
                    <w:sz w:val="24"/>
                    <w:rtl/>
                  </w:rPr>
                  <w:t>אחרים</w:t>
                </w:r>
                <w:r w:rsidRPr="004F3B37">
                  <w:rPr>
                    <w:rFonts w:ascii="David" w:hAnsi="David"/>
                    <w:sz w:val="24"/>
                    <w:rtl/>
                  </w:rPr>
                  <w:t xml:space="preserve"> </w:t>
                </w:r>
                <w:r w:rsidRPr="004F3B37">
                  <w:rPr>
                    <w:rFonts w:ascii="David" w:hAnsi="David" w:hint="cs"/>
                    <w:sz w:val="24"/>
                    <w:rtl/>
                  </w:rPr>
                  <w:t>המקנים</w:t>
                </w:r>
                <w:r w:rsidRPr="004F3B37">
                  <w:rPr>
                    <w:rFonts w:ascii="David" w:hAnsi="David"/>
                    <w:sz w:val="24"/>
                    <w:rtl/>
                  </w:rPr>
                  <w:t xml:space="preserve"> </w:t>
                </w:r>
                <w:r w:rsidRPr="004F3B37">
                  <w:rPr>
                    <w:rFonts w:ascii="David" w:hAnsi="David" w:hint="cs"/>
                    <w:sz w:val="24"/>
                    <w:rtl/>
                  </w:rPr>
                  <w:t>הטבות</w:t>
                </w:r>
                <w:r w:rsidRPr="004F3B37">
                  <w:rPr>
                    <w:rFonts w:ascii="David" w:hAnsi="David"/>
                    <w:sz w:val="24"/>
                    <w:rtl/>
                  </w:rPr>
                  <w:t xml:space="preserve"> </w:t>
                </w:r>
                <w:r w:rsidRPr="004F3B37">
                  <w:rPr>
                    <w:rFonts w:ascii="David" w:hAnsi="David" w:hint="cs"/>
                    <w:sz w:val="24"/>
                    <w:rtl/>
                  </w:rPr>
                  <w:t>לאזור</w:t>
                </w:r>
                <w:r w:rsidRPr="004F3B37">
                  <w:rPr>
                    <w:rFonts w:ascii="David" w:hAnsi="David"/>
                    <w:sz w:val="24"/>
                    <w:rtl/>
                  </w:rPr>
                  <w:t xml:space="preserve"> </w:t>
                </w:r>
                <w:r w:rsidRPr="004F3B37">
                  <w:rPr>
                    <w:rFonts w:ascii="David" w:hAnsi="David" w:hint="cs"/>
                    <w:sz w:val="24"/>
                    <w:rtl/>
                  </w:rPr>
                  <w:t>או</w:t>
                </w:r>
                <w:r w:rsidRPr="004F3B37">
                  <w:rPr>
                    <w:rFonts w:ascii="David" w:hAnsi="David"/>
                    <w:sz w:val="24"/>
                    <w:rtl/>
                  </w:rPr>
                  <w:t xml:space="preserve"> </w:t>
                </w:r>
                <w:r w:rsidRPr="004F3B37">
                  <w:rPr>
                    <w:rFonts w:ascii="David" w:hAnsi="David" w:hint="cs"/>
                    <w:sz w:val="24"/>
                    <w:rtl/>
                  </w:rPr>
                  <w:t>לישוב</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בסיס</w:t>
                </w:r>
                <w:r w:rsidRPr="004F3B37">
                  <w:rPr>
                    <w:rFonts w:ascii="David" w:hAnsi="David"/>
                    <w:sz w:val="24"/>
                    <w:rtl/>
                  </w:rPr>
                  <w:t xml:space="preserve"> </w:t>
                </w:r>
                <w:r w:rsidRPr="004F3B37">
                  <w:rPr>
                    <w:rFonts w:ascii="David" w:hAnsi="David" w:hint="cs"/>
                    <w:sz w:val="24"/>
                    <w:rtl/>
                  </w:rPr>
                  <w:t>עדיפות</w:t>
                </w:r>
                <w:r w:rsidRPr="004F3B37">
                  <w:rPr>
                    <w:rFonts w:ascii="David" w:hAnsi="David"/>
                    <w:sz w:val="24"/>
                    <w:rtl/>
                  </w:rPr>
                  <w:t xml:space="preserve"> </w:t>
                </w:r>
                <w:r w:rsidRPr="004F3B37">
                  <w:rPr>
                    <w:rFonts w:ascii="David" w:hAnsi="David" w:hint="cs"/>
                    <w:sz w:val="24"/>
                    <w:rtl/>
                  </w:rPr>
                  <w:t>לאומית</w:t>
                </w:r>
                <w:r w:rsidRPr="004F3B37">
                  <w:rPr>
                    <w:rFonts w:ascii="David" w:hAnsi="David"/>
                    <w:sz w:val="24"/>
                    <w:rtl/>
                  </w:rPr>
                  <w:t xml:space="preserve">, </w:t>
                </w:r>
                <w:r w:rsidRPr="004F3B37">
                  <w:rPr>
                    <w:rFonts w:ascii="David" w:hAnsi="David" w:hint="cs"/>
                    <w:sz w:val="24"/>
                    <w:rtl/>
                  </w:rPr>
                  <w:t>לרבות</w:t>
                </w:r>
                <w:r w:rsidRPr="004F3B37">
                  <w:rPr>
                    <w:rFonts w:ascii="David" w:hAnsi="David"/>
                    <w:sz w:val="24"/>
                    <w:rtl/>
                  </w:rPr>
                  <w:t xml:space="preserve"> </w:t>
                </w:r>
                <w:r w:rsidRPr="004F3B37">
                  <w:rPr>
                    <w:rFonts w:ascii="David" w:hAnsi="David" w:hint="cs"/>
                    <w:sz w:val="24"/>
                    <w:rtl/>
                  </w:rPr>
                  <w:t>מהות</w:t>
                </w:r>
                <w:r w:rsidRPr="004F3B37">
                  <w:rPr>
                    <w:rFonts w:ascii="David" w:hAnsi="David"/>
                    <w:sz w:val="24"/>
                    <w:rtl/>
                  </w:rPr>
                  <w:t xml:space="preserve"> </w:t>
                </w:r>
                <w:r w:rsidRPr="004F3B37">
                  <w:rPr>
                    <w:rFonts w:ascii="David" w:hAnsi="David" w:hint="cs"/>
                    <w:sz w:val="24"/>
                    <w:rtl/>
                  </w:rPr>
                  <w:t>ההטבות</w:t>
                </w:r>
                <w:r w:rsidRPr="004F3B37">
                  <w:rPr>
                    <w:rFonts w:ascii="David" w:hAnsi="David"/>
                    <w:sz w:val="24"/>
                    <w:rtl/>
                  </w:rPr>
                  <w:t xml:space="preserve">, </w:t>
                </w:r>
                <w:r w:rsidRPr="004F3B37">
                  <w:rPr>
                    <w:rFonts w:ascii="David" w:hAnsi="David" w:hint="cs"/>
                    <w:sz w:val="24"/>
                    <w:rtl/>
                  </w:rPr>
                  <w:t>עלותן</w:t>
                </w:r>
                <w:r w:rsidRPr="004F3B37">
                  <w:rPr>
                    <w:rFonts w:ascii="David" w:hAnsi="David"/>
                    <w:sz w:val="24"/>
                    <w:rtl/>
                  </w:rPr>
                  <w:t xml:space="preserve"> </w:t>
                </w:r>
                <w:r w:rsidRPr="004F3B37">
                  <w:rPr>
                    <w:rFonts w:ascii="David" w:hAnsi="David" w:hint="cs"/>
                    <w:sz w:val="24"/>
                    <w:rtl/>
                  </w:rPr>
                  <w:t>התקציבית</w:t>
                </w:r>
                <w:r w:rsidRPr="004F3B37">
                  <w:rPr>
                    <w:rFonts w:ascii="David" w:hAnsi="David"/>
                    <w:sz w:val="24"/>
                    <w:rtl/>
                  </w:rPr>
                  <w:t xml:space="preserve"> </w:t>
                </w:r>
                <w:r w:rsidRPr="004F3B37">
                  <w:rPr>
                    <w:rFonts w:ascii="David" w:hAnsi="David" w:hint="cs"/>
                    <w:sz w:val="24"/>
                    <w:rtl/>
                  </w:rPr>
                  <w:t>או</w:t>
                </w:r>
                <w:r w:rsidRPr="004F3B37">
                  <w:rPr>
                    <w:rFonts w:ascii="David" w:hAnsi="David"/>
                    <w:sz w:val="24"/>
                    <w:rtl/>
                  </w:rPr>
                  <w:t xml:space="preserve"> </w:t>
                </w:r>
                <w:r w:rsidRPr="004F3B37">
                  <w:rPr>
                    <w:rFonts w:ascii="David" w:hAnsi="David" w:hint="cs"/>
                    <w:sz w:val="24"/>
                    <w:rtl/>
                  </w:rPr>
                  <w:t>הערכת</w:t>
                </w:r>
                <w:r w:rsidRPr="004F3B37">
                  <w:rPr>
                    <w:rFonts w:ascii="David" w:hAnsi="David"/>
                    <w:sz w:val="24"/>
                    <w:rtl/>
                  </w:rPr>
                  <w:t xml:space="preserve"> </w:t>
                </w:r>
                <w:r w:rsidRPr="004F3B37">
                  <w:rPr>
                    <w:rFonts w:ascii="David" w:hAnsi="David" w:hint="cs"/>
                    <w:sz w:val="24"/>
                    <w:rtl/>
                  </w:rPr>
                  <w:t>שווין</w:t>
                </w:r>
                <w:r w:rsidRPr="004F3B37">
                  <w:rPr>
                    <w:rFonts w:ascii="David" w:hAnsi="David"/>
                    <w:sz w:val="24"/>
                    <w:rtl/>
                  </w:rPr>
                  <w:t xml:space="preserve">, </w:t>
                </w:r>
                <w:r w:rsidRPr="004F3B37">
                  <w:rPr>
                    <w:rFonts w:ascii="David" w:hAnsi="David" w:hint="cs"/>
                    <w:sz w:val="24"/>
                    <w:rtl/>
                  </w:rPr>
                  <w:t>לפי</w:t>
                </w:r>
                <w:r w:rsidRPr="004F3B37">
                  <w:rPr>
                    <w:rFonts w:ascii="David" w:hAnsi="David"/>
                    <w:sz w:val="24"/>
                    <w:rtl/>
                  </w:rPr>
                  <w:t xml:space="preserve"> </w:t>
                </w:r>
                <w:r w:rsidRPr="004F3B37">
                  <w:rPr>
                    <w:rFonts w:ascii="David" w:hAnsi="David" w:hint="cs"/>
                    <w:sz w:val="24"/>
                    <w:rtl/>
                  </w:rPr>
                  <w:t>העניין</w:t>
                </w:r>
                <w:r w:rsidRPr="004F3B37">
                  <w:rPr>
                    <w:rFonts w:ascii="David" w:hAnsi="David"/>
                    <w:sz w:val="24"/>
                    <w:rtl/>
                  </w:rPr>
                  <w:t xml:space="preserve">. </w:t>
                </w:r>
              </w:p>
              <w:p w:rsidR="0039695B" w:rsidRPr="004F3B37" w:rsidRDefault="0039695B" w:rsidP="00D04680">
                <w:pPr>
                  <w:numPr>
                    <w:ilvl w:val="0"/>
                    <w:numId w:val="8"/>
                  </w:numPr>
                  <w:spacing w:after="240" w:line="360" w:lineRule="auto"/>
                  <w:jc w:val="both"/>
                  <w:rPr>
                    <w:rFonts w:ascii="David" w:hAnsi="David"/>
                    <w:sz w:val="24"/>
                    <w:rtl/>
                  </w:rPr>
                </w:pPr>
                <w:r w:rsidRPr="004F3B37">
                  <w:rPr>
                    <w:rFonts w:ascii="David" w:hAnsi="David" w:hint="cs"/>
                    <w:sz w:val="24"/>
                    <w:rtl/>
                  </w:rPr>
                  <w:t>בתום</w:t>
                </w:r>
                <w:r w:rsidRPr="004F3B37">
                  <w:rPr>
                    <w:rFonts w:ascii="David" w:hAnsi="David"/>
                    <w:sz w:val="24"/>
                    <w:rtl/>
                  </w:rPr>
                  <w:t xml:space="preserve"> </w:t>
                </w:r>
                <w:r w:rsidRPr="004F3B37">
                  <w:rPr>
                    <w:rFonts w:ascii="David" w:hAnsi="David" w:hint="cs"/>
                    <w:sz w:val="24"/>
                    <w:rtl/>
                  </w:rPr>
                  <w:t>שנתיים</w:t>
                </w:r>
                <w:r w:rsidRPr="004F3B37">
                  <w:rPr>
                    <w:rFonts w:ascii="David" w:hAnsi="David"/>
                    <w:sz w:val="24"/>
                    <w:rtl/>
                  </w:rPr>
                  <w:t xml:space="preserve"> </w:t>
                </w:r>
                <w:r w:rsidRPr="004F3B37">
                  <w:rPr>
                    <w:rFonts w:ascii="David" w:hAnsi="David" w:hint="cs"/>
                    <w:sz w:val="24"/>
                    <w:rtl/>
                  </w:rPr>
                  <w:t>ממועד</w:t>
                </w:r>
                <w:r w:rsidRPr="004F3B37">
                  <w:rPr>
                    <w:rFonts w:ascii="David" w:hAnsi="David"/>
                    <w:sz w:val="24"/>
                    <w:rtl/>
                  </w:rPr>
                  <w:t xml:space="preserve"> </w:t>
                </w:r>
                <w:r w:rsidRPr="004F3B37">
                  <w:rPr>
                    <w:rFonts w:ascii="David" w:hAnsi="David" w:hint="cs"/>
                    <w:sz w:val="24"/>
                    <w:rtl/>
                  </w:rPr>
                  <w:t>קבלת</w:t>
                </w:r>
                <w:r w:rsidRPr="004F3B37">
                  <w:rPr>
                    <w:rFonts w:ascii="David" w:hAnsi="David"/>
                    <w:sz w:val="24"/>
                    <w:rtl/>
                  </w:rPr>
                  <w:t xml:space="preserve"> </w:t>
                </w:r>
                <w:r w:rsidRPr="004F3B37">
                  <w:rPr>
                    <w:rFonts w:ascii="David" w:hAnsi="David" w:hint="cs"/>
                    <w:sz w:val="24"/>
                    <w:rtl/>
                  </w:rPr>
                  <w:t>החלטה</w:t>
                </w:r>
                <w:r w:rsidRPr="004F3B37">
                  <w:rPr>
                    <w:rFonts w:ascii="David" w:hAnsi="David"/>
                    <w:sz w:val="24"/>
                    <w:rtl/>
                  </w:rPr>
                  <w:t xml:space="preserve"> </w:t>
                </w:r>
                <w:r w:rsidRPr="004F3B37">
                  <w:rPr>
                    <w:rFonts w:ascii="David" w:hAnsi="David" w:hint="cs"/>
                    <w:sz w:val="24"/>
                    <w:rtl/>
                  </w:rPr>
                  <w:t>זו</w:t>
                </w:r>
                <w:r w:rsidRPr="004F3B37">
                  <w:rPr>
                    <w:rFonts w:ascii="David" w:hAnsi="David"/>
                    <w:sz w:val="24"/>
                    <w:rtl/>
                  </w:rPr>
                  <w:t xml:space="preserve">, </w:t>
                </w:r>
                <w:r w:rsidRPr="004F3B37">
                  <w:rPr>
                    <w:rFonts w:ascii="David" w:hAnsi="David" w:hint="cs"/>
                    <w:sz w:val="24"/>
                    <w:rtl/>
                  </w:rPr>
                  <w:t>יבחן</w:t>
                </w:r>
                <w:r w:rsidRPr="004F3B37">
                  <w:rPr>
                    <w:rFonts w:ascii="David" w:hAnsi="David"/>
                    <w:sz w:val="24"/>
                    <w:rtl/>
                  </w:rPr>
                  <w:t xml:space="preserve"> </w:t>
                </w:r>
                <w:r w:rsidRPr="004F3B37">
                  <w:rPr>
                    <w:rFonts w:ascii="David" w:hAnsi="David" w:hint="cs"/>
                    <w:sz w:val="24"/>
                    <w:rtl/>
                  </w:rPr>
                  <w:t>משרד</w:t>
                </w:r>
                <w:r w:rsidRPr="004F3B37">
                  <w:rPr>
                    <w:rFonts w:ascii="David" w:hAnsi="David"/>
                    <w:sz w:val="24"/>
                    <w:rtl/>
                  </w:rPr>
                  <w:t xml:space="preserve"> </w:t>
                </w:r>
                <w:r w:rsidRPr="004F3B37">
                  <w:rPr>
                    <w:rFonts w:ascii="David" w:hAnsi="David" w:hint="cs"/>
                    <w:sz w:val="24"/>
                    <w:rtl/>
                  </w:rPr>
                  <w:t>ראש</w:t>
                </w:r>
                <w:r w:rsidRPr="004F3B37">
                  <w:rPr>
                    <w:rFonts w:ascii="David" w:hAnsi="David"/>
                    <w:sz w:val="24"/>
                    <w:rtl/>
                  </w:rPr>
                  <w:t xml:space="preserve"> </w:t>
                </w:r>
                <w:r w:rsidRPr="004F3B37">
                  <w:rPr>
                    <w:rFonts w:ascii="David" w:hAnsi="David" w:hint="cs"/>
                    <w:sz w:val="24"/>
                    <w:rtl/>
                  </w:rPr>
                  <w:t>הממשלה</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יישומה</w:t>
                </w:r>
                <w:r w:rsidRPr="004F3B37">
                  <w:rPr>
                    <w:rFonts w:ascii="David" w:hAnsi="David"/>
                    <w:sz w:val="24"/>
                    <w:rtl/>
                  </w:rPr>
                  <w:t xml:space="preserve"> </w:t>
                </w:r>
                <w:r w:rsidRPr="004F3B37">
                  <w:rPr>
                    <w:rFonts w:ascii="David" w:hAnsi="David" w:hint="cs"/>
                    <w:sz w:val="24"/>
                    <w:rtl/>
                  </w:rPr>
                  <w:t>ויגבש</w:t>
                </w:r>
                <w:r w:rsidRPr="004F3B37">
                  <w:rPr>
                    <w:rFonts w:ascii="David" w:hAnsi="David"/>
                    <w:sz w:val="24"/>
                    <w:rtl/>
                  </w:rPr>
                  <w:t xml:space="preserve">, </w:t>
                </w:r>
                <w:r w:rsidRPr="004F3B37">
                  <w:rPr>
                    <w:rFonts w:ascii="David" w:hAnsi="David" w:hint="cs"/>
                    <w:sz w:val="24"/>
                    <w:rtl/>
                  </w:rPr>
                  <w:t>בהתאם</w:t>
                </w:r>
                <w:r w:rsidRPr="004F3B37">
                  <w:rPr>
                    <w:rFonts w:ascii="David" w:hAnsi="David"/>
                    <w:sz w:val="24"/>
                    <w:rtl/>
                  </w:rPr>
                  <w:t xml:space="preserve"> </w:t>
                </w:r>
                <w:r w:rsidRPr="004F3B37">
                  <w:rPr>
                    <w:rFonts w:ascii="David" w:hAnsi="David" w:hint="cs"/>
                    <w:sz w:val="24"/>
                    <w:rtl/>
                  </w:rPr>
                  <w:t>לצורך</w:t>
                </w:r>
                <w:r w:rsidRPr="004F3B37">
                  <w:rPr>
                    <w:rFonts w:ascii="David" w:hAnsi="David"/>
                    <w:sz w:val="24"/>
                    <w:rtl/>
                  </w:rPr>
                  <w:t xml:space="preserve">, </w:t>
                </w:r>
                <w:r w:rsidRPr="004F3B37">
                  <w:rPr>
                    <w:rFonts w:ascii="David" w:hAnsi="David" w:hint="cs"/>
                    <w:sz w:val="24"/>
                    <w:rtl/>
                  </w:rPr>
                  <w:t>הצעת</w:t>
                </w:r>
                <w:r w:rsidRPr="004F3B37">
                  <w:rPr>
                    <w:rFonts w:ascii="David" w:hAnsi="David"/>
                    <w:sz w:val="24"/>
                    <w:rtl/>
                  </w:rPr>
                  <w:t xml:space="preserve"> </w:t>
                </w:r>
                <w:r w:rsidRPr="004F3B37">
                  <w:rPr>
                    <w:rFonts w:ascii="David" w:hAnsi="David" w:hint="cs"/>
                    <w:sz w:val="24"/>
                    <w:rtl/>
                  </w:rPr>
                  <w:t>החלטה</w:t>
                </w:r>
                <w:r w:rsidRPr="004F3B37">
                  <w:rPr>
                    <w:rFonts w:ascii="David" w:hAnsi="David"/>
                    <w:sz w:val="24"/>
                    <w:rtl/>
                  </w:rPr>
                  <w:t xml:space="preserve"> </w:t>
                </w:r>
                <w:r w:rsidRPr="004F3B37">
                  <w:rPr>
                    <w:rFonts w:ascii="David" w:hAnsi="David" w:hint="cs"/>
                    <w:sz w:val="24"/>
                    <w:rtl/>
                  </w:rPr>
                  <w:t>בעניין</w:t>
                </w:r>
                <w:r w:rsidRPr="004F3B37">
                  <w:rPr>
                    <w:rFonts w:ascii="David" w:hAnsi="David"/>
                    <w:sz w:val="24"/>
                    <w:rtl/>
                  </w:rPr>
                  <w:t xml:space="preserve"> </w:t>
                </w:r>
                <w:r w:rsidRPr="004F3B37">
                  <w:rPr>
                    <w:rFonts w:ascii="David" w:hAnsi="David" w:hint="cs"/>
                    <w:sz w:val="24"/>
                    <w:rtl/>
                  </w:rPr>
                  <w:t>התאמות</w:t>
                </w:r>
                <w:r w:rsidRPr="004F3B37">
                  <w:rPr>
                    <w:rFonts w:ascii="David" w:hAnsi="David"/>
                    <w:sz w:val="24"/>
                    <w:rtl/>
                  </w:rPr>
                  <w:t xml:space="preserve"> </w:t>
                </w:r>
                <w:r w:rsidRPr="004F3B37">
                  <w:rPr>
                    <w:rFonts w:ascii="David" w:hAnsi="David" w:hint="cs"/>
                    <w:sz w:val="24"/>
                    <w:rtl/>
                  </w:rPr>
                  <w:t>ושינויים</w:t>
                </w:r>
                <w:r w:rsidRPr="004F3B37">
                  <w:rPr>
                    <w:rFonts w:ascii="David" w:hAnsi="David"/>
                    <w:sz w:val="24"/>
                    <w:rtl/>
                  </w:rPr>
                  <w:t xml:space="preserve"> </w:t>
                </w:r>
                <w:r w:rsidRPr="004F3B37">
                  <w:rPr>
                    <w:rFonts w:ascii="David" w:hAnsi="David" w:hint="cs"/>
                    <w:sz w:val="24"/>
                    <w:rtl/>
                  </w:rPr>
                  <w:t>במפת</w:t>
                </w:r>
                <w:r w:rsidRPr="004F3B37">
                  <w:rPr>
                    <w:rFonts w:ascii="David" w:hAnsi="David"/>
                    <w:sz w:val="24"/>
                    <w:rtl/>
                  </w:rPr>
                  <w:t xml:space="preserve"> </w:t>
                </w:r>
                <w:r w:rsidRPr="004F3B37">
                  <w:rPr>
                    <w:rFonts w:ascii="David" w:hAnsi="David" w:hint="cs"/>
                    <w:sz w:val="24"/>
                    <w:rtl/>
                  </w:rPr>
                  <w:t>העדיפות</w:t>
                </w:r>
                <w:r w:rsidRPr="004F3B37">
                  <w:rPr>
                    <w:rFonts w:ascii="David" w:hAnsi="David"/>
                    <w:sz w:val="24"/>
                    <w:rtl/>
                  </w:rPr>
                  <w:t xml:space="preserve"> </w:t>
                </w:r>
                <w:r w:rsidRPr="004F3B37">
                  <w:rPr>
                    <w:rFonts w:ascii="David" w:hAnsi="David" w:hint="cs"/>
                    <w:sz w:val="24"/>
                    <w:rtl/>
                  </w:rPr>
                  <w:t>הלאומית</w:t>
                </w:r>
                <w:r w:rsidRPr="004F3B37">
                  <w:rPr>
                    <w:rFonts w:ascii="David" w:hAnsi="David"/>
                    <w:sz w:val="24"/>
                    <w:rtl/>
                  </w:rPr>
                  <w:t xml:space="preserve"> </w:t>
                </w:r>
                <w:r w:rsidRPr="004F3B37">
                  <w:rPr>
                    <w:rFonts w:ascii="David" w:hAnsi="David" w:hint="cs"/>
                    <w:sz w:val="24"/>
                    <w:rtl/>
                  </w:rPr>
                  <w:t>או</w:t>
                </w:r>
                <w:r w:rsidRPr="004F3B37">
                  <w:rPr>
                    <w:rFonts w:ascii="David" w:hAnsi="David"/>
                    <w:sz w:val="24"/>
                    <w:rtl/>
                  </w:rPr>
                  <w:t xml:space="preserve"> </w:t>
                </w:r>
                <w:r w:rsidRPr="004F3B37">
                  <w:rPr>
                    <w:rFonts w:ascii="David" w:hAnsi="David" w:hint="cs"/>
                    <w:sz w:val="24"/>
                    <w:rtl/>
                  </w:rPr>
                  <w:t>בתחומי</w:t>
                </w:r>
                <w:r w:rsidRPr="004F3B37">
                  <w:rPr>
                    <w:rFonts w:ascii="David" w:hAnsi="David"/>
                    <w:sz w:val="24"/>
                    <w:rtl/>
                  </w:rPr>
                  <w:t xml:space="preserve"> </w:t>
                </w:r>
                <w:r w:rsidRPr="004F3B37">
                  <w:rPr>
                    <w:rFonts w:ascii="David" w:hAnsi="David" w:hint="cs"/>
                    <w:sz w:val="24"/>
                    <w:rtl/>
                  </w:rPr>
                  <w:t>ובסוגי</w:t>
                </w:r>
                <w:r w:rsidRPr="004F3B37">
                  <w:rPr>
                    <w:rFonts w:ascii="David" w:hAnsi="David"/>
                    <w:sz w:val="24"/>
                    <w:rtl/>
                  </w:rPr>
                  <w:t xml:space="preserve"> </w:t>
                </w:r>
                <w:r w:rsidRPr="004F3B37">
                  <w:rPr>
                    <w:rFonts w:ascii="David" w:hAnsi="David" w:hint="cs"/>
                    <w:sz w:val="24"/>
                    <w:rtl/>
                  </w:rPr>
                  <w:t>ההטבות</w:t>
                </w:r>
                <w:r w:rsidRPr="004F3B37">
                  <w:rPr>
                    <w:rFonts w:ascii="David" w:hAnsi="David"/>
                    <w:sz w:val="24"/>
                    <w:rtl/>
                  </w:rPr>
                  <w:t xml:space="preserve">. </w:t>
                </w:r>
                <w:r w:rsidRPr="004F3B37">
                  <w:rPr>
                    <w:rFonts w:ascii="David" w:hAnsi="David" w:hint="cs"/>
                    <w:sz w:val="24"/>
                    <w:rtl/>
                  </w:rPr>
                  <w:t>החלטה</w:t>
                </w:r>
                <w:r w:rsidRPr="004F3B37">
                  <w:rPr>
                    <w:rFonts w:ascii="David" w:hAnsi="David"/>
                    <w:sz w:val="24"/>
                    <w:rtl/>
                  </w:rPr>
                  <w:t xml:space="preserve"> </w:t>
                </w:r>
                <w:r w:rsidRPr="004F3B37">
                  <w:rPr>
                    <w:rFonts w:ascii="David" w:hAnsi="David" w:hint="cs"/>
                    <w:sz w:val="24"/>
                    <w:rtl/>
                  </w:rPr>
                  <w:t>כאמור</w:t>
                </w:r>
                <w:r w:rsidRPr="004F3B37">
                  <w:rPr>
                    <w:rFonts w:ascii="David" w:hAnsi="David"/>
                    <w:sz w:val="24"/>
                    <w:rtl/>
                  </w:rPr>
                  <w:t xml:space="preserve">, </w:t>
                </w:r>
                <w:r w:rsidRPr="004F3B37">
                  <w:rPr>
                    <w:rFonts w:ascii="David" w:hAnsi="David" w:hint="cs"/>
                    <w:sz w:val="24"/>
                    <w:rtl/>
                  </w:rPr>
                  <w:t>ככל</w:t>
                </w:r>
                <w:r w:rsidRPr="004F3B37">
                  <w:rPr>
                    <w:rFonts w:ascii="David" w:hAnsi="David"/>
                    <w:sz w:val="24"/>
                    <w:rtl/>
                  </w:rPr>
                  <w:t xml:space="preserve"> </w:t>
                </w:r>
                <w:r w:rsidRPr="004F3B37">
                  <w:rPr>
                    <w:rFonts w:ascii="David" w:hAnsi="David" w:hint="cs"/>
                    <w:sz w:val="24"/>
                    <w:rtl/>
                  </w:rPr>
                  <w:t>שתגובש</w:t>
                </w:r>
                <w:r w:rsidRPr="004F3B37">
                  <w:rPr>
                    <w:rFonts w:ascii="David" w:hAnsi="David"/>
                    <w:sz w:val="24"/>
                    <w:rtl/>
                  </w:rPr>
                  <w:t xml:space="preserve">, </w:t>
                </w:r>
                <w:r w:rsidRPr="004F3B37">
                  <w:rPr>
                    <w:rFonts w:ascii="David" w:hAnsi="David" w:hint="cs"/>
                    <w:sz w:val="24"/>
                    <w:rtl/>
                  </w:rPr>
                  <w:t>תובא</w:t>
                </w:r>
                <w:r w:rsidRPr="004F3B37">
                  <w:rPr>
                    <w:rFonts w:ascii="David" w:hAnsi="David"/>
                    <w:sz w:val="24"/>
                    <w:rtl/>
                  </w:rPr>
                  <w:t xml:space="preserve"> </w:t>
                </w:r>
                <w:r w:rsidRPr="004F3B37">
                  <w:rPr>
                    <w:rFonts w:ascii="David" w:hAnsi="David" w:hint="cs"/>
                    <w:sz w:val="24"/>
                    <w:rtl/>
                  </w:rPr>
                  <w:t>לאישור</w:t>
                </w:r>
                <w:r w:rsidRPr="004F3B37">
                  <w:rPr>
                    <w:rFonts w:ascii="David" w:hAnsi="David"/>
                    <w:sz w:val="24"/>
                    <w:rtl/>
                  </w:rPr>
                  <w:t xml:space="preserve"> </w:t>
                </w:r>
                <w:r w:rsidRPr="004F3B37">
                  <w:rPr>
                    <w:rFonts w:ascii="David" w:hAnsi="David" w:hint="cs"/>
                    <w:sz w:val="24"/>
                    <w:rtl/>
                  </w:rPr>
                  <w:t>הממשלה</w:t>
                </w:r>
                <w:r w:rsidRPr="004F3B37">
                  <w:rPr>
                    <w:rFonts w:ascii="David" w:hAnsi="David"/>
                    <w:sz w:val="24"/>
                    <w:rtl/>
                  </w:rPr>
                  <w:t xml:space="preserve"> </w:t>
                </w:r>
                <w:r w:rsidRPr="004F3B37">
                  <w:rPr>
                    <w:rFonts w:ascii="David" w:hAnsi="David" w:hint="cs"/>
                    <w:sz w:val="24"/>
                    <w:rtl/>
                  </w:rPr>
                  <w:t>בתוך</w:t>
                </w:r>
                <w:r w:rsidRPr="004F3B37">
                  <w:rPr>
                    <w:rFonts w:ascii="David" w:hAnsi="David"/>
                    <w:sz w:val="24"/>
                    <w:rtl/>
                  </w:rPr>
                  <w:t xml:space="preserve"> </w:t>
                </w:r>
                <w:r w:rsidRPr="004F3B37">
                  <w:rPr>
                    <w:rFonts w:ascii="David" w:hAnsi="David" w:hint="cs"/>
                    <w:sz w:val="24"/>
                    <w:rtl/>
                  </w:rPr>
                  <w:t>ארבעה</w:t>
                </w:r>
                <w:r w:rsidRPr="004F3B37">
                  <w:rPr>
                    <w:rFonts w:ascii="David" w:hAnsi="David"/>
                    <w:sz w:val="24"/>
                    <w:rtl/>
                  </w:rPr>
                  <w:t xml:space="preserve"> </w:t>
                </w:r>
                <w:r w:rsidRPr="004F3B37">
                  <w:rPr>
                    <w:rFonts w:ascii="David" w:hAnsi="David" w:hint="cs"/>
                    <w:sz w:val="24"/>
                    <w:rtl/>
                  </w:rPr>
                  <w:t>חודשים</w:t>
                </w:r>
                <w:r w:rsidRPr="004F3B37">
                  <w:rPr>
                    <w:rFonts w:ascii="David" w:hAnsi="David"/>
                    <w:sz w:val="24"/>
                    <w:rtl/>
                  </w:rPr>
                  <w:t xml:space="preserve"> </w:t>
                </w:r>
                <w:r w:rsidRPr="004F3B37">
                  <w:rPr>
                    <w:rFonts w:ascii="David" w:hAnsi="David" w:hint="cs"/>
                    <w:sz w:val="24"/>
                    <w:rtl/>
                  </w:rPr>
                  <w:t>מתום</w:t>
                </w:r>
                <w:r w:rsidRPr="004F3B37">
                  <w:rPr>
                    <w:rFonts w:ascii="David" w:hAnsi="David"/>
                    <w:sz w:val="24"/>
                    <w:rtl/>
                  </w:rPr>
                  <w:t xml:space="preserve"> </w:t>
                </w:r>
                <w:r w:rsidRPr="004F3B37">
                  <w:rPr>
                    <w:rFonts w:ascii="David" w:hAnsi="David" w:hint="cs"/>
                    <w:sz w:val="24"/>
                    <w:rtl/>
                  </w:rPr>
                  <w:t>תקופת</w:t>
                </w:r>
                <w:r w:rsidRPr="004F3B37">
                  <w:rPr>
                    <w:rFonts w:ascii="David" w:hAnsi="David"/>
                    <w:sz w:val="24"/>
                    <w:rtl/>
                  </w:rPr>
                  <w:t xml:space="preserve"> </w:t>
                </w:r>
                <w:r w:rsidRPr="004F3B37">
                  <w:rPr>
                    <w:rFonts w:ascii="David" w:hAnsi="David" w:hint="cs"/>
                    <w:sz w:val="24"/>
                    <w:rtl/>
                  </w:rPr>
                  <w:t>השנתיים</w:t>
                </w:r>
                <w:r w:rsidRPr="004F3B37">
                  <w:rPr>
                    <w:rFonts w:ascii="David" w:hAnsi="David"/>
                    <w:sz w:val="24"/>
                    <w:rtl/>
                  </w:rPr>
                  <w:t xml:space="preserve"> </w:t>
                </w:r>
                <w:r w:rsidRPr="004F3B37">
                  <w:rPr>
                    <w:rFonts w:ascii="David" w:hAnsi="David" w:hint="cs"/>
                    <w:sz w:val="24"/>
                    <w:rtl/>
                  </w:rPr>
                  <w:t>האמורה</w:t>
                </w:r>
                <w:r w:rsidRPr="004F3B37">
                  <w:rPr>
                    <w:rFonts w:ascii="David" w:hAnsi="David"/>
                    <w:sz w:val="24"/>
                    <w:rtl/>
                  </w:rPr>
                  <w:t>.</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 xml:space="preserve">החלטות ממשלה קודמות, הנסמכות על החלטת </w:t>
                </w:r>
                <w:r>
                  <w:rPr>
                    <w:rFonts w:ascii="David" w:hAnsi="David" w:hint="cs"/>
                    <w:sz w:val="24"/>
                    <w:rtl/>
                  </w:rPr>
                  <w:t>ה</w:t>
                </w:r>
                <w:r w:rsidRPr="00464426">
                  <w:rPr>
                    <w:rFonts w:ascii="David" w:hAnsi="David" w:hint="cs"/>
                    <w:sz w:val="24"/>
                    <w:rtl/>
                  </w:rPr>
                  <w:t xml:space="preserve">ממשלה מס' 667 מיום 4.8.2013, אשר לא הגיעו לכלל סיום בהתאם להוראות שנקבעו בהן, ימשיכו לעמוד בתוקפן למשך ששה חודשים ממועד החלטה זו או עד לקבלת החלטה חדשה בעניינן, לפי המוקדם. משרדי הממשלה הרלוונטיים יערכו במהלך חודשים אלו את עבודת המטה הנדרשת על מנת להביא לתיקון ההחלטות. </w:t>
                </w:r>
              </w:p>
              <w:p w:rsidR="0039695B" w:rsidRPr="00464426" w:rsidRDefault="0039695B" w:rsidP="00D04680">
                <w:pPr>
                  <w:numPr>
                    <w:ilvl w:val="0"/>
                    <w:numId w:val="8"/>
                  </w:numPr>
                  <w:spacing w:after="240" w:line="360" w:lineRule="auto"/>
                  <w:jc w:val="both"/>
                  <w:rPr>
                    <w:rFonts w:ascii="David" w:hAnsi="David"/>
                    <w:sz w:val="24"/>
                  </w:rPr>
                </w:pPr>
                <w:r w:rsidRPr="00464426">
                  <w:rPr>
                    <w:rFonts w:ascii="David" w:hAnsi="David" w:hint="cs"/>
                    <w:sz w:val="24"/>
                    <w:rtl/>
                  </w:rPr>
                  <w:t>תוקף החלטה זו הוא עד ליום 30.9.2021. בהתאם להוראות סעיף 154 לחוק, תדון הממשלה בתום שלוש שנים ממועד החלטה זו באופן ביצועה של ההחלטה וההתקדמות בהשגת מטרותיה, וכן תבחן במסגרת דיון זה את הצורך בשינוי ההחלטה או ביטולה.</w:t>
                </w:r>
              </w:p>
              <w:tbl>
                <w:tblPr>
                  <w:tblW w:w="5000" w:type="pct"/>
                  <w:tblCellSpacing w:w="0" w:type="dxa"/>
                  <w:tblLayout w:type="fixed"/>
                  <w:tblCellMar>
                    <w:left w:w="0" w:type="dxa"/>
                    <w:right w:w="0" w:type="dxa"/>
                  </w:tblCellMar>
                  <w:tblLook w:val="04A0" w:firstRow="1" w:lastRow="0" w:firstColumn="1" w:lastColumn="0" w:noHBand="0" w:noVBand="1"/>
                </w:tblPr>
                <w:tblGrid>
                  <w:gridCol w:w="6304"/>
                </w:tblGrid>
                <w:tr w:rsidR="0039695B" w:rsidRPr="00464426" w:rsidTr="00D04680">
                  <w:trPr>
                    <w:tblCellSpacing w:w="0" w:type="dxa"/>
                  </w:trPr>
                  <w:tc>
                    <w:tcPr>
                      <w:tcW w:w="8306" w:type="dxa"/>
                      <w:hideMark/>
                    </w:tcPr>
                    <w:p w:rsidR="0039695B" w:rsidRPr="00464426" w:rsidRDefault="0039695B" w:rsidP="00D04680">
                      <w:pPr>
                        <w:spacing w:after="240" w:line="360" w:lineRule="auto"/>
                        <w:jc w:val="both"/>
                        <w:rPr>
                          <w:rFonts w:ascii="David" w:hAnsi="David"/>
                          <w:sz w:val="24"/>
                        </w:rPr>
                      </w:pPr>
                    </w:p>
                  </w:tc>
                </w:tr>
              </w:tbl>
              <w:p w:rsidR="0039695B" w:rsidRPr="0025016C" w:rsidRDefault="0039695B" w:rsidP="00D04680">
                <w:pPr>
                  <w:spacing w:after="240" w:line="360" w:lineRule="auto"/>
                  <w:jc w:val="center"/>
                  <w:rPr>
                    <w:rFonts w:ascii="David" w:hAnsi="David"/>
                    <w:b/>
                    <w:bCs/>
                    <w:sz w:val="24"/>
                    <w:u w:val="single"/>
                    <w:rtl/>
                  </w:rPr>
                </w:pPr>
                <w:r w:rsidRPr="0025016C">
                  <w:rPr>
                    <w:rFonts w:ascii="David" w:hAnsi="David" w:hint="cs"/>
                    <w:b/>
                    <w:bCs/>
                    <w:sz w:val="24"/>
                    <w:u w:val="single"/>
                    <w:rtl/>
                  </w:rPr>
                  <w:t>עדיפות לאומית</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בהתאם לפרק כ"ו לחוק ההתייעלות הכלכלית (תיקוני חקיקה ליישום התוכנית הכלכלית לשנים 2009 ו-2010), התשס"ט-2009 (להלן: "חוק ההתייעלות הכלכלית"; "החוק")</w:t>
                </w:r>
                <w:r>
                  <w:rPr>
                    <w:rFonts w:ascii="David" w:hAnsi="David" w:hint="cs"/>
                    <w:sz w:val="24"/>
                    <w:rtl/>
                  </w:rPr>
                  <w:t>,</w:t>
                </w:r>
                <w:r w:rsidRPr="00464426">
                  <w:rPr>
                    <w:rFonts w:ascii="David" w:hAnsi="David" w:hint="cs"/>
                    <w:sz w:val="24"/>
                    <w:rtl/>
                  </w:rPr>
                  <w:t xml:space="preserve"> רשאית הממשלה להחליט על קב</w:t>
                </w:r>
                <w:r>
                  <w:rPr>
                    <w:rFonts w:ascii="David" w:hAnsi="David" w:hint="cs"/>
                    <w:sz w:val="24"/>
                    <w:rtl/>
                  </w:rPr>
                  <w:t>יעת אזורים או יישובים מסוימים</w:t>
                </w:r>
                <w:r w:rsidRPr="00464426">
                  <w:rPr>
                    <w:rFonts w:ascii="David" w:hAnsi="David" w:hint="cs"/>
                    <w:sz w:val="24"/>
                    <w:rtl/>
                  </w:rPr>
                  <w:t xml:space="preserve"> אשר יוגדרו כאזורי עדיפות לאומית. חוק ההתייעלות הכלכלית קובע כי לצורך קביעת אזורים ויישובים בעדיפות לאומית, רשאית הממשלה לשקול את השיקולים הבאים:</w:t>
                </w:r>
              </w:p>
              <w:p w:rsidR="0039695B" w:rsidRPr="00464426" w:rsidRDefault="0039695B" w:rsidP="00D04680">
                <w:pPr>
                  <w:numPr>
                    <w:ilvl w:val="0"/>
                    <w:numId w:val="12"/>
                  </w:numPr>
                  <w:spacing w:after="120" w:line="360" w:lineRule="auto"/>
                  <w:ind w:left="357" w:hanging="357"/>
                  <w:jc w:val="both"/>
                  <w:rPr>
                    <w:rFonts w:ascii="David" w:hAnsi="David"/>
                    <w:sz w:val="24"/>
                    <w:rtl/>
                  </w:rPr>
                </w:pPr>
                <w:r w:rsidRPr="00464426">
                  <w:rPr>
                    <w:rFonts w:ascii="David" w:hAnsi="David" w:hint="cs"/>
                    <w:sz w:val="24"/>
                    <w:rtl/>
                  </w:rPr>
                  <w:lastRenderedPageBreak/>
                  <w:t>המצב הביטחוני באזור או ביישוב</w:t>
                </w:r>
                <w:r>
                  <w:rPr>
                    <w:rFonts w:ascii="David" w:hAnsi="David" w:hint="cs"/>
                    <w:sz w:val="24"/>
                    <w:rtl/>
                  </w:rPr>
                  <w:t>.</w:t>
                </w:r>
              </w:p>
              <w:p w:rsidR="0039695B" w:rsidRPr="00464426" w:rsidRDefault="0039695B" w:rsidP="00D04680">
                <w:pPr>
                  <w:numPr>
                    <w:ilvl w:val="0"/>
                    <w:numId w:val="12"/>
                  </w:numPr>
                  <w:spacing w:after="120" w:line="360" w:lineRule="auto"/>
                  <w:ind w:left="357" w:hanging="357"/>
                  <w:jc w:val="both"/>
                  <w:rPr>
                    <w:rFonts w:ascii="David" w:hAnsi="David"/>
                    <w:sz w:val="24"/>
                    <w:rtl/>
                  </w:rPr>
                </w:pPr>
                <w:r w:rsidRPr="00464426">
                  <w:rPr>
                    <w:rFonts w:ascii="David" w:hAnsi="David" w:hint="cs"/>
                    <w:sz w:val="24"/>
                    <w:rtl/>
                  </w:rPr>
                  <w:t>חוסנו הכלכלי והחברתי של האזור או היישוב ורמת השירותים בו</w:t>
                </w:r>
                <w:r>
                  <w:rPr>
                    <w:rFonts w:ascii="David" w:hAnsi="David" w:hint="cs"/>
                    <w:sz w:val="24"/>
                    <w:rtl/>
                  </w:rPr>
                  <w:t>.</w:t>
                </w:r>
              </w:p>
              <w:p w:rsidR="0039695B" w:rsidRPr="00464426" w:rsidRDefault="0039695B" w:rsidP="00D04680">
                <w:pPr>
                  <w:numPr>
                    <w:ilvl w:val="0"/>
                    <w:numId w:val="12"/>
                  </w:numPr>
                  <w:spacing w:after="120" w:line="360" w:lineRule="auto"/>
                  <w:ind w:left="357" w:hanging="357"/>
                  <w:jc w:val="both"/>
                  <w:rPr>
                    <w:rFonts w:ascii="David" w:hAnsi="David"/>
                    <w:sz w:val="24"/>
                  </w:rPr>
                </w:pPr>
                <w:r>
                  <w:rPr>
                    <w:rFonts w:ascii="David" w:hAnsi="David" w:hint="cs"/>
                    <w:sz w:val="24"/>
                    <w:rtl/>
                  </w:rPr>
                  <w:t>תכנון הפריסה של האוכלוסייה.</w:t>
                </w:r>
              </w:p>
              <w:p w:rsidR="0039695B" w:rsidRPr="00464426" w:rsidRDefault="0039695B" w:rsidP="00D04680">
                <w:pPr>
                  <w:numPr>
                    <w:ilvl w:val="0"/>
                    <w:numId w:val="12"/>
                  </w:numPr>
                  <w:spacing w:after="120" w:line="360" w:lineRule="auto"/>
                  <w:ind w:left="357" w:hanging="357"/>
                  <w:jc w:val="both"/>
                  <w:rPr>
                    <w:rFonts w:ascii="David" w:hAnsi="David"/>
                    <w:sz w:val="24"/>
                  </w:rPr>
                </w:pPr>
                <w:r w:rsidRPr="00464426">
                  <w:rPr>
                    <w:rFonts w:ascii="David" w:hAnsi="David" w:hint="cs"/>
                    <w:sz w:val="24"/>
                    <w:rtl/>
                  </w:rPr>
                  <w:t>מיקומו הג</w:t>
                </w:r>
                <w:r>
                  <w:rPr>
                    <w:rFonts w:ascii="David" w:hAnsi="David" w:hint="cs"/>
                    <w:sz w:val="24"/>
                    <w:rtl/>
                  </w:rPr>
                  <w:t>י</w:t>
                </w:r>
                <w:r w:rsidRPr="00464426">
                  <w:rPr>
                    <w:rFonts w:ascii="David" w:hAnsi="David" w:hint="cs"/>
                    <w:sz w:val="24"/>
                    <w:rtl/>
                  </w:rPr>
                  <w:t>אוגרפי של האזור או היישוב או המרחק ש</w:t>
                </w:r>
                <w:r>
                  <w:rPr>
                    <w:rFonts w:ascii="David" w:hAnsi="David" w:hint="cs"/>
                    <w:sz w:val="24"/>
                    <w:rtl/>
                  </w:rPr>
                  <w:t>לו מריכוזי אוכלוסייה ממרכז הארץ.</w:t>
                </w:r>
              </w:p>
              <w:p w:rsidR="0039695B" w:rsidRPr="00464426" w:rsidRDefault="0039695B" w:rsidP="00D04680">
                <w:pPr>
                  <w:numPr>
                    <w:ilvl w:val="0"/>
                    <w:numId w:val="12"/>
                  </w:numPr>
                  <w:spacing w:after="120" w:line="360" w:lineRule="auto"/>
                  <w:ind w:left="357" w:hanging="357"/>
                  <w:jc w:val="both"/>
                  <w:rPr>
                    <w:rFonts w:ascii="David" w:hAnsi="David"/>
                    <w:sz w:val="24"/>
                  </w:rPr>
                </w:pPr>
                <w:r w:rsidRPr="00464426">
                  <w:rPr>
                    <w:rFonts w:ascii="David" w:hAnsi="David" w:hint="cs"/>
                    <w:sz w:val="24"/>
                    <w:rtl/>
                  </w:rPr>
                  <w:t>הצורך בצמצום פערים בין האזור או היישוב לבין אזורים או יישובים אחרים או בין קבוצות אוכלוסייה תושבות האזור או היישוב לבין קבוצות אוכלוסייה אחרו</w:t>
                </w:r>
                <w:r>
                  <w:rPr>
                    <w:rFonts w:ascii="David" w:hAnsi="David" w:hint="cs"/>
                    <w:sz w:val="24"/>
                    <w:rtl/>
                  </w:rPr>
                  <w:t>ת.</w:t>
                </w:r>
              </w:p>
              <w:p w:rsidR="0039695B" w:rsidRPr="00464426" w:rsidRDefault="0039695B" w:rsidP="00D04680">
                <w:pPr>
                  <w:numPr>
                    <w:ilvl w:val="0"/>
                    <w:numId w:val="12"/>
                  </w:numPr>
                  <w:spacing w:after="120" w:line="360" w:lineRule="auto"/>
                  <w:ind w:left="357" w:hanging="357"/>
                  <w:jc w:val="both"/>
                  <w:rPr>
                    <w:rFonts w:ascii="David" w:hAnsi="David"/>
                    <w:sz w:val="24"/>
                  </w:rPr>
                </w:pPr>
                <w:r w:rsidRPr="00464426">
                  <w:rPr>
                    <w:rFonts w:ascii="David" w:hAnsi="David" w:hint="cs"/>
                    <w:sz w:val="24"/>
                    <w:rtl/>
                  </w:rPr>
                  <w:t>נטל קליטת העלייה על האזור או היישוב</w:t>
                </w:r>
                <w:r>
                  <w:rPr>
                    <w:rFonts w:ascii="David" w:hAnsi="David" w:hint="cs"/>
                    <w:sz w:val="24"/>
                    <w:rtl/>
                  </w:rPr>
                  <w:t>.</w:t>
                </w:r>
              </w:p>
              <w:p w:rsidR="0039695B" w:rsidRPr="00464426" w:rsidRDefault="0039695B" w:rsidP="00D04680">
                <w:pPr>
                  <w:numPr>
                    <w:ilvl w:val="0"/>
                    <w:numId w:val="12"/>
                  </w:numPr>
                  <w:spacing w:after="120" w:line="360" w:lineRule="auto"/>
                  <w:ind w:left="357" w:hanging="357"/>
                  <w:jc w:val="both"/>
                  <w:rPr>
                    <w:rFonts w:ascii="David" w:hAnsi="David"/>
                    <w:sz w:val="24"/>
                  </w:rPr>
                </w:pPr>
                <w:r w:rsidRPr="00464426">
                  <w:rPr>
                    <w:rFonts w:ascii="David" w:hAnsi="David" w:hint="cs"/>
                    <w:sz w:val="24"/>
                    <w:rtl/>
                  </w:rPr>
                  <w:t>שיקולים נוספים הנוגעים לצורכי האוכלוסייה באזור או ביישוב שבשלהם יש לעודד פיתוח של אותו אזור או יישוב או קידומו, ובלבד שוועדת הכספים של הכנסת אישרה אותם.</w:t>
                </w:r>
              </w:p>
              <w:p w:rsidR="0039695B" w:rsidRPr="00464426" w:rsidRDefault="0039695B" w:rsidP="00D04680">
                <w:pPr>
                  <w:spacing w:after="240" w:line="360" w:lineRule="auto"/>
                  <w:jc w:val="both"/>
                  <w:rPr>
                    <w:rFonts w:ascii="David" w:hAnsi="David"/>
                    <w:sz w:val="24"/>
                  </w:rPr>
                </w:pPr>
                <w:r>
                  <w:rPr>
                    <w:rFonts w:ascii="David" w:hAnsi="David" w:hint="cs"/>
                    <w:sz w:val="24"/>
                    <w:rtl/>
                  </w:rPr>
                  <w:t>על יסוד שיקולים אלו</w:t>
                </w:r>
                <w:r w:rsidRPr="00464426">
                  <w:rPr>
                    <w:rFonts w:ascii="David" w:hAnsi="David" w:hint="cs"/>
                    <w:sz w:val="24"/>
                    <w:rtl/>
                  </w:rPr>
                  <w:t xml:space="preserve"> ועל בסיס עבודת מטה </w:t>
                </w:r>
                <w:r>
                  <w:rPr>
                    <w:rFonts w:ascii="David" w:hAnsi="David" w:hint="cs"/>
                    <w:sz w:val="24"/>
                    <w:rtl/>
                  </w:rPr>
                  <w:t>ש</w:t>
                </w:r>
                <w:r w:rsidRPr="00464426">
                  <w:rPr>
                    <w:rFonts w:ascii="David" w:hAnsi="David" w:hint="cs"/>
                    <w:sz w:val="24"/>
                    <w:rtl/>
                  </w:rPr>
                  <w:t>במסגרתה נבחנו נתונים תומכים בתחומים חברתיים, כלכליים, ב</w:t>
                </w:r>
                <w:r>
                  <w:rPr>
                    <w:rFonts w:ascii="David" w:hAnsi="David" w:hint="cs"/>
                    <w:sz w:val="24"/>
                    <w:rtl/>
                  </w:rPr>
                  <w:t>י</w:t>
                </w:r>
                <w:r w:rsidRPr="00464426">
                  <w:rPr>
                    <w:rFonts w:ascii="David" w:hAnsi="David" w:hint="cs"/>
                    <w:sz w:val="24"/>
                    <w:rtl/>
                  </w:rPr>
                  <w:t>טחוניים ואחרים כמפורט להלן, מוצע לקבוע כבעלי עדיפות לאומית את האזורים שלהלן, והכל כפי הגדרתם בהחלטה זו וכמפורט בנתונים התומכים להלן ובאופן אשר יאפשר לממשלה ליישם מדיניות לפיתוחם ולקידומם:</w:t>
                </w:r>
              </w:p>
              <w:p w:rsidR="0039695B" w:rsidRPr="00D909CF" w:rsidRDefault="0039695B" w:rsidP="00D04680">
                <w:pPr>
                  <w:numPr>
                    <w:ilvl w:val="0"/>
                    <w:numId w:val="13"/>
                  </w:numPr>
                  <w:spacing w:after="120" w:line="360" w:lineRule="auto"/>
                  <w:jc w:val="both"/>
                  <w:rPr>
                    <w:rFonts w:ascii="David" w:hAnsi="David"/>
                    <w:b/>
                    <w:bCs/>
                    <w:sz w:val="24"/>
                    <w:rtl/>
                  </w:rPr>
                </w:pPr>
                <w:r w:rsidRPr="00D909CF">
                  <w:rPr>
                    <w:rFonts w:ascii="David" w:hAnsi="David" w:hint="cs"/>
                    <w:b/>
                    <w:bCs/>
                    <w:sz w:val="24"/>
                    <w:rtl/>
                  </w:rPr>
                  <w:t>המפה הכללית</w:t>
                </w:r>
              </w:p>
              <w:p w:rsidR="0039695B" w:rsidRPr="00464426" w:rsidRDefault="0039695B" w:rsidP="00D04680">
                <w:pPr>
                  <w:numPr>
                    <w:ilvl w:val="0"/>
                    <w:numId w:val="14"/>
                  </w:numPr>
                  <w:spacing w:after="120" w:line="360" w:lineRule="auto"/>
                  <w:jc w:val="both"/>
                  <w:rPr>
                    <w:rFonts w:ascii="David" w:hAnsi="David"/>
                    <w:sz w:val="24"/>
                    <w:rtl/>
                  </w:rPr>
                </w:pPr>
                <w:r w:rsidRPr="00D909CF">
                  <w:rPr>
                    <w:rFonts w:ascii="David" w:hAnsi="David" w:hint="cs"/>
                    <w:b/>
                    <w:bCs/>
                    <w:sz w:val="24"/>
                    <w:rtl/>
                  </w:rPr>
                  <w:t>נפות הפריפריה הג</w:t>
                </w:r>
                <w:r>
                  <w:rPr>
                    <w:rFonts w:ascii="David" w:hAnsi="David" w:hint="cs"/>
                    <w:b/>
                    <w:bCs/>
                    <w:sz w:val="24"/>
                    <w:rtl/>
                  </w:rPr>
                  <w:t>י</w:t>
                </w:r>
                <w:r w:rsidRPr="00D909CF">
                  <w:rPr>
                    <w:rFonts w:ascii="David" w:hAnsi="David" w:hint="cs"/>
                    <w:b/>
                    <w:bCs/>
                    <w:sz w:val="24"/>
                    <w:rtl/>
                  </w:rPr>
                  <w:t>אוגרפית</w:t>
                </w:r>
              </w:p>
              <w:p w:rsidR="0039695B" w:rsidRPr="00464426" w:rsidRDefault="0039695B" w:rsidP="00D04680">
                <w:pPr>
                  <w:spacing w:after="120" w:line="360" w:lineRule="auto"/>
                  <w:jc w:val="both"/>
                  <w:rPr>
                    <w:rFonts w:ascii="David" w:hAnsi="David"/>
                    <w:sz w:val="24"/>
                    <w:rtl/>
                  </w:rPr>
                </w:pPr>
                <w:r w:rsidRPr="00464426">
                  <w:rPr>
                    <w:rFonts w:ascii="David" w:hAnsi="David" w:hint="cs"/>
                    <w:sz w:val="24"/>
                    <w:rtl/>
                  </w:rPr>
                  <w:t>נפות הפריפריה הג</w:t>
                </w:r>
                <w:r>
                  <w:rPr>
                    <w:rFonts w:ascii="David" w:hAnsi="David" w:hint="cs"/>
                    <w:sz w:val="24"/>
                    <w:rtl/>
                  </w:rPr>
                  <w:t>י</w:t>
                </w:r>
                <w:r w:rsidRPr="00464426">
                  <w:rPr>
                    <w:rFonts w:ascii="David" w:hAnsi="David" w:hint="cs"/>
                    <w:sz w:val="24"/>
                    <w:rtl/>
                  </w:rPr>
                  <w:t xml:space="preserve">אוגרפית נקבעו לפי מדד הפריפריאליות הממוצע של היישובים בנפה. </w:t>
                </w:r>
              </w:p>
              <w:p w:rsidR="0039695B" w:rsidRPr="00464426" w:rsidRDefault="0039695B" w:rsidP="00D04680">
                <w:pPr>
                  <w:spacing w:after="240" w:line="360" w:lineRule="auto"/>
                  <w:jc w:val="both"/>
                  <w:rPr>
                    <w:rFonts w:ascii="David" w:hAnsi="David"/>
                    <w:sz w:val="24"/>
                    <w:u w:val="single"/>
                  </w:rPr>
                </w:pPr>
                <w:r w:rsidRPr="00464426">
                  <w:rPr>
                    <w:rFonts w:ascii="David" w:hAnsi="David" w:hint="cs"/>
                    <w:sz w:val="24"/>
                    <w:rtl/>
                  </w:rPr>
                  <w:t>בבסיס הגדרת מרכיב זה עומדת התפיסה שלפיה פריפריאליות גיאוגרפית נגזרת ממיקומו הפיסי של היישוב ומגוון</w:t>
                </w:r>
                <w:r>
                  <w:rPr>
                    <w:rFonts w:ascii="David" w:hAnsi="David" w:hint="cs"/>
                    <w:sz w:val="24"/>
                    <w:rtl/>
                  </w:rPr>
                  <w:t xml:space="preserve"> האפשרויות שעומדות לרשות תושביו</w:t>
                </w:r>
                <w:r w:rsidRPr="00464426">
                  <w:rPr>
                    <w:rFonts w:ascii="David" w:hAnsi="David" w:hint="cs"/>
                    <w:sz w:val="24"/>
                    <w:rtl/>
                  </w:rPr>
                  <w:t xml:space="preserve"> לאור מיקומו, בתחומי תעסוקה, חינוך, תרבות, שירות</w:t>
                </w:r>
                <w:r>
                  <w:rPr>
                    <w:rFonts w:ascii="David" w:hAnsi="David" w:hint="cs"/>
                    <w:sz w:val="24"/>
                    <w:rtl/>
                  </w:rPr>
                  <w:t>ים ציבוריים וכיו"ב</w:t>
                </w:r>
                <w:r w:rsidRPr="00464426">
                  <w:rPr>
                    <w:rFonts w:ascii="David" w:hAnsi="David" w:hint="cs"/>
                    <w:sz w:val="24"/>
                    <w:rtl/>
                  </w:rPr>
                  <w:t xml:space="preserve"> וכפועל יוצא מכך משליכה על הכ</w:t>
                </w:r>
                <w:r>
                  <w:rPr>
                    <w:rFonts w:ascii="David" w:hAnsi="David" w:hint="cs"/>
                    <w:sz w:val="24"/>
                    <w:rtl/>
                  </w:rPr>
                  <w:t>ו</w:t>
                </w:r>
                <w:r w:rsidRPr="00464426">
                  <w:rPr>
                    <w:rFonts w:ascii="David" w:hAnsi="David" w:hint="cs"/>
                    <w:sz w:val="24"/>
                    <w:rtl/>
                  </w:rPr>
                  <w:t>ח הכלכלי של תושבי היישוב. הנגישות אינה מתמצית רק במרחק פיסי, אלא גם ביכולת לגשר על המרחק, הן ברמה התשתיתית-אזורית והן ברמת הפרט ואמצעיו. בהינתן קיומם של פערים בין אזורים שונים בארץ, קביעת עדיפות לאומית ליישובים ולאזורים שמקבל</w:t>
                </w:r>
                <w:r>
                  <w:rPr>
                    <w:rFonts w:ascii="David" w:hAnsi="David" w:hint="cs"/>
                    <w:sz w:val="24"/>
                    <w:rtl/>
                  </w:rPr>
                  <w:t>ים ציון נמוך יותר במדד גיאוגרפי</w:t>
                </w:r>
                <w:r w:rsidRPr="00464426">
                  <w:rPr>
                    <w:rFonts w:ascii="David" w:hAnsi="David" w:hint="cs"/>
                    <w:sz w:val="24"/>
                    <w:rtl/>
                  </w:rPr>
                  <w:t xml:space="preserve"> מאפשרת הקצאת משאבים מוגברת לאזורים אלו על מנת להביא לצמצום הפערים הקיימים בין אזורים ובין אוכלוסיות.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u w:val="single"/>
                    <w:rtl/>
                  </w:rPr>
                  <w:t>עקרון הרציפות - רציפות ג</w:t>
                </w:r>
                <w:r>
                  <w:rPr>
                    <w:rFonts w:ascii="David" w:hAnsi="David" w:hint="cs"/>
                    <w:sz w:val="24"/>
                    <w:u w:val="single"/>
                    <w:rtl/>
                  </w:rPr>
                  <w:t>י</w:t>
                </w:r>
                <w:r w:rsidRPr="00464426">
                  <w:rPr>
                    <w:rFonts w:ascii="David" w:hAnsi="David" w:hint="cs"/>
                    <w:sz w:val="24"/>
                    <w:u w:val="single"/>
                    <w:rtl/>
                  </w:rPr>
                  <w:t>אוגרפית ועל-פני זמן</w:t>
                </w:r>
                <w:r w:rsidRPr="00464426">
                  <w:rPr>
                    <w:rFonts w:ascii="David" w:hAnsi="David" w:hint="cs"/>
                    <w:sz w:val="24"/>
                    <w:rtl/>
                  </w:rPr>
                  <w:t xml:space="preserve"> - כדי לקדם שוויוניות בין י</w:t>
                </w:r>
                <w:r>
                  <w:rPr>
                    <w:rFonts w:ascii="David" w:hAnsi="David" w:hint="cs"/>
                    <w:sz w:val="24"/>
                    <w:rtl/>
                  </w:rPr>
                  <w:t>י</w:t>
                </w:r>
                <w:r w:rsidRPr="00464426">
                  <w:rPr>
                    <w:rFonts w:ascii="David" w:hAnsi="David" w:hint="cs"/>
                    <w:sz w:val="24"/>
                    <w:rtl/>
                  </w:rPr>
                  <w:t>שובים שכנים וכן על מנת לאפשר פיתוח אזורי ברא</w:t>
                </w:r>
                <w:r>
                  <w:rPr>
                    <w:rFonts w:ascii="David" w:hAnsi="David" w:hint="cs"/>
                    <w:sz w:val="24"/>
                    <w:rtl/>
                  </w:rPr>
                  <w:t>י</w:t>
                </w:r>
                <w:r w:rsidRPr="00464426">
                  <w:rPr>
                    <w:rFonts w:ascii="David" w:hAnsi="David" w:hint="cs"/>
                    <w:sz w:val="24"/>
                    <w:rtl/>
                  </w:rPr>
                  <w:t xml:space="preserve">יה כלכלית נכונה, יוחל מדד הפריפריאליות ברמה האזורית ולא ברמה היישובית. השגת היעד </w:t>
                </w:r>
                <w:r w:rsidRPr="00464426">
                  <w:rPr>
                    <w:rFonts w:ascii="David" w:hAnsi="David" w:hint="cs"/>
                    <w:sz w:val="24"/>
                    <w:rtl/>
                  </w:rPr>
                  <w:lastRenderedPageBreak/>
                  <w:t>של צמצום פערים מחייבת ראיה אזורית; פיתוחו של יישוב וצמצום הפערים בשירותים ובאפשרויות העומדות לרשות תושביו נגזרים לא רק מן היישוב עצמו, אלא גם מטבעת ה</w:t>
                </w:r>
                <w:r>
                  <w:rPr>
                    <w:rFonts w:ascii="David" w:hAnsi="David" w:hint="cs"/>
                    <w:sz w:val="24"/>
                    <w:rtl/>
                  </w:rPr>
                  <w:t>י</w:t>
                </w:r>
                <w:r w:rsidRPr="00464426">
                  <w:rPr>
                    <w:rFonts w:ascii="David" w:hAnsi="David" w:hint="cs"/>
                    <w:sz w:val="24"/>
                    <w:rtl/>
                  </w:rPr>
                  <w:t>ישובים המקיפה אותו ומהמשאבים האזוריים המשותפים העומדים לרשות היישובים באותו אזור. בפרט, הקמה ופיתוח של מוקדי תעשייה, תעסוקה, תרבות, פנאי,</w:t>
                </w:r>
                <w:r>
                  <w:rPr>
                    <w:rFonts w:ascii="David" w:hAnsi="David" w:hint="cs"/>
                    <w:sz w:val="24"/>
                    <w:rtl/>
                  </w:rPr>
                  <w:t xml:space="preserve"> ובריאות משרתים אוכלוסייה נרחבת</w:t>
                </w:r>
                <w:r w:rsidRPr="00464426">
                  <w:rPr>
                    <w:rFonts w:ascii="David" w:hAnsi="David" w:hint="cs"/>
                    <w:sz w:val="24"/>
                    <w:rtl/>
                  </w:rPr>
                  <w:t xml:space="preserve"> ולא רק את תושבי היישוב </w:t>
                </w:r>
                <w:r>
                  <w:rPr>
                    <w:rFonts w:ascii="David" w:hAnsi="David" w:hint="cs"/>
                    <w:sz w:val="24"/>
                    <w:rtl/>
                  </w:rPr>
                  <w:t>ש</w:t>
                </w:r>
                <w:r w:rsidRPr="00464426">
                  <w:rPr>
                    <w:rFonts w:ascii="David" w:hAnsi="David" w:hint="cs"/>
                    <w:sz w:val="24"/>
                    <w:rtl/>
                  </w:rPr>
                  <w:t>בו הם נמצאים</w:t>
                </w:r>
                <w:r>
                  <w:rPr>
                    <w:rFonts w:ascii="David" w:hAnsi="David" w:hint="cs"/>
                    <w:sz w:val="24"/>
                    <w:rtl/>
                  </w:rPr>
                  <w:t>.</w:t>
                </w:r>
                <w:r w:rsidRPr="00464426">
                  <w:rPr>
                    <w:rFonts w:ascii="David" w:hAnsi="David" w:hint="cs"/>
                    <w:sz w:val="24"/>
                    <w:rtl/>
                  </w:rPr>
                  <w:t xml:space="preserve"> מכאן, שרא</w:t>
                </w:r>
                <w:r>
                  <w:rPr>
                    <w:rFonts w:ascii="David" w:hAnsi="David" w:hint="cs"/>
                    <w:sz w:val="24"/>
                    <w:rtl/>
                  </w:rPr>
                  <w:t>י</w:t>
                </w:r>
                <w:r w:rsidRPr="00464426">
                  <w:rPr>
                    <w:rFonts w:ascii="David" w:hAnsi="David" w:hint="cs"/>
                    <w:sz w:val="24"/>
                    <w:rtl/>
                  </w:rPr>
                  <w:t>יה מרחבית מהווה בסיס עיקרי לפיתוח אזורים פריפריאליים. בנוסף, גישה זו של ראי</w:t>
                </w:r>
                <w:r>
                  <w:rPr>
                    <w:rFonts w:ascii="David" w:hAnsi="David" w:hint="cs"/>
                    <w:sz w:val="24"/>
                    <w:rtl/>
                  </w:rPr>
                  <w:t>י</w:t>
                </w:r>
                <w:r w:rsidRPr="00464426">
                  <w:rPr>
                    <w:rFonts w:ascii="David" w:hAnsi="David" w:hint="cs"/>
                    <w:sz w:val="24"/>
                    <w:rtl/>
                  </w:rPr>
                  <w:t>ה מרחבית מקטינה את הפוטנציאל לקיומו של מאבק בין יישובים על משאבים, מאבק שעשוי להביא להקצאה</w:t>
                </w:r>
                <w:r>
                  <w:rPr>
                    <w:rFonts w:ascii="David" w:hAnsi="David" w:hint="cs"/>
                    <w:sz w:val="24"/>
                    <w:rtl/>
                  </w:rPr>
                  <w:t xml:space="preserve">           </w:t>
                </w:r>
                <w:r w:rsidRPr="00464426">
                  <w:rPr>
                    <w:rFonts w:ascii="David" w:hAnsi="David" w:hint="cs"/>
                    <w:sz w:val="24"/>
                    <w:rtl/>
                  </w:rPr>
                  <w:t xml:space="preserve"> תת-כלכלית של המשאבים באזור. נוסף על האמור, חישוב מדד של מספר יישובים קרובים ג</w:t>
                </w:r>
                <w:r>
                  <w:rPr>
                    <w:rFonts w:ascii="David" w:hAnsi="David" w:hint="cs"/>
                    <w:sz w:val="24"/>
                    <w:rtl/>
                  </w:rPr>
                  <w:t>י</w:t>
                </w:r>
                <w:r w:rsidRPr="00464426">
                  <w:rPr>
                    <w:rFonts w:ascii="David" w:hAnsi="David" w:hint="cs"/>
                    <w:sz w:val="24"/>
                    <w:rtl/>
                  </w:rPr>
                  <w:t xml:space="preserve">אוגרפית מקטין את התנודתיות האפשרית במפה ושומר על עקביות אשר נועדה להגשים את מטרות המפה. </w:t>
                </w:r>
              </w:p>
              <w:p w:rsidR="0039695B" w:rsidRDefault="0039695B" w:rsidP="00D04680">
                <w:pPr>
                  <w:spacing w:after="240" w:line="360" w:lineRule="auto"/>
                  <w:jc w:val="both"/>
                  <w:rPr>
                    <w:rFonts w:ascii="David" w:hAnsi="David"/>
                    <w:sz w:val="24"/>
                    <w:rtl/>
                  </w:rPr>
                </w:pPr>
                <w:r w:rsidRPr="00464426">
                  <w:rPr>
                    <w:rFonts w:ascii="David" w:hAnsi="David" w:hint="cs"/>
                    <w:sz w:val="24"/>
                    <w:rtl/>
                  </w:rPr>
                  <w:t xml:space="preserve">לפיכך מדד הפריפריאליות הגיאוגרפית הוחל ברמת הנפות המנהלתיות, כפי שהוגדרו לפי החלוקה המנהלית הרשמית של מדינת ישראל, המשמשת אף את </w:t>
                </w:r>
                <w:proofErr w:type="spellStart"/>
                <w:r w:rsidRPr="00464426">
                  <w:rPr>
                    <w:rFonts w:ascii="David" w:hAnsi="David" w:hint="cs"/>
                    <w:sz w:val="24"/>
                    <w:rtl/>
                  </w:rPr>
                  <w:t>הלמ"ס</w:t>
                </w:r>
                <w:proofErr w:type="spellEnd"/>
                <w:r w:rsidRPr="00464426">
                  <w:rPr>
                    <w:rFonts w:ascii="David" w:hAnsi="David" w:hint="cs"/>
                    <w:sz w:val="24"/>
                    <w:rtl/>
                  </w:rPr>
                  <w:t xml:space="preserve">. מדובר בחלוקה מנהלתית המשמשת את משרדי הממשלה באופן קבוע ושימוש בה מקדם תכליות של יעילות, תאימות תפעולית בין-משרדית ואפשרות מדידה של ההתפתחות האזורית על-פני זמן וברצף רחב של תחומים. </w:t>
                </w:r>
              </w:p>
              <w:p w:rsidR="0039695B" w:rsidRPr="00464426" w:rsidRDefault="0039695B" w:rsidP="00D04680">
                <w:pPr>
                  <w:spacing w:after="240" w:line="360" w:lineRule="auto"/>
                  <w:jc w:val="both"/>
                  <w:rPr>
                    <w:rFonts w:ascii="David" w:hAnsi="David"/>
                    <w:sz w:val="24"/>
                    <w:rtl/>
                  </w:rPr>
                </w:pPr>
                <w:r w:rsidRPr="004F3B37">
                  <w:rPr>
                    <w:rFonts w:ascii="David" w:hAnsi="David" w:hint="cs"/>
                    <w:sz w:val="24"/>
                    <w:rtl/>
                  </w:rPr>
                  <w:t>כמו</w:t>
                </w:r>
                <w:r w:rsidRPr="004F3B37">
                  <w:rPr>
                    <w:rFonts w:ascii="David" w:hAnsi="David"/>
                    <w:sz w:val="24"/>
                    <w:rtl/>
                  </w:rPr>
                  <w:t xml:space="preserve"> </w:t>
                </w:r>
                <w:r w:rsidRPr="004F3B37">
                  <w:rPr>
                    <w:rFonts w:ascii="David" w:hAnsi="David" w:hint="cs"/>
                    <w:sz w:val="24"/>
                    <w:rtl/>
                  </w:rPr>
                  <w:t>כן</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מנת</w:t>
                </w:r>
                <w:r w:rsidRPr="004F3B37">
                  <w:rPr>
                    <w:rFonts w:ascii="David" w:hAnsi="David"/>
                    <w:sz w:val="24"/>
                    <w:rtl/>
                  </w:rPr>
                  <w:t xml:space="preserve"> </w:t>
                </w:r>
                <w:r w:rsidRPr="004F3B37">
                  <w:rPr>
                    <w:rFonts w:ascii="David" w:hAnsi="David" w:hint="cs"/>
                    <w:sz w:val="24"/>
                    <w:rtl/>
                  </w:rPr>
                  <w:t>למנוע</w:t>
                </w:r>
                <w:r w:rsidRPr="004F3B37">
                  <w:rPr>
                    <w:rFonts w:ascii="David" w:hAnsi="David"/>
                    <w:sz w:val="24"/>
                    <w:rtl/>
                  </w:rPr>
                  <w:t xml:space="preserve"> </w:t>
                </w:r>
                <w:r w:rsidRPr="004F3B37">
                  <w:rPr>
                    <w:rFonts w:ascii="David" w:hAnsi="David" w:hint="cs"/>
                    <w:sz w:val="24"/>
                    <w:rtl/>
                  </w:rPr>
                  <w:t>עיוות</w:t>
                </w:r>
                <w:r w:rsidRPr="004F3B37">
                  <w:rPr>
                    <w:rFonts w:ascii="David" w:hAnsi="David"/>
                    <w:sz w:val="24"/>
                    <w:rtl/>
                  </w:rPr>
                  <w:t xml:space="preserve"> </w:t>
                </w:r>
                <w:r w:rsidRPr="004F3B37">
                  <w:rPr>
                    <w:rFonts w:ascii="David" w:hAnsi="David" w:hint="cs"/>
                    <w:sz w:val="24"/>
                    <w:rtl/>
                  </w:rPr>
                  <w:t>תוצאתי</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תבחין</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הגיאוגרפית</w:t>
                </w:r>
                <w:r w:rsidRPr="004F3B37">
                  <w:rPr>
                    <w:rFonts w:ascii="David" w:hAnsi="David"/>
                    <w:sz w:val="24"/>
                    <w:rtl/>
                  </w:rPr>
                  <w:t xml:space="preserve"> </w:t>
                </w:r>
                <w:r w:rsidRPr="004F3B37">
                  <w:rPr>
                    <w:rFonts w:ascii="David" w:hAnsi="David" w:hint="cs"/>
                    <w:sz w:val="24"/>
                    <w:rtl/>
                  </w:rPr>
                  <w:t>במפה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w:t>
                </w:r>
                <w:r w:rsidRPr="004F3B37">
                  <w:rPr>
                    <w:rFonts w:ascii="David" w:hAnsi="David" w:hint="cs"/>
                    <w:sz w:val="24"/>
                    <w:rtl/>
                  </w:rPr>
                  <w:t>נערכה</w:t>
                </w:r>
                <w:r w:rsidRPr="004F3B37">
                  <w:rPr>
                    <w:rFonts w:ascii="David" w:hAnsi="David"/>
                    <w:sz w:val="24"/>
                    <w:rtl/>
                  </w:rPr>
                  <w:t xml:space="preserve"> </w:t>
                </w:r>
                <w:r w:rsidRPr="004F3B37">
                  <w:rPr>
                    <w:rFonts w:ascii="David" w:hAnsi="David" w:hint="cs"/>
                    <w:sz w:val="24"/>
                    <w:rtl/>
                  </w:rPr>
                  <w:t>בדיקה</w:t>
                </w:r>
                <w:r w:rsidRPr="004F3B37">
                  <w:rPr>
                    <w:rFonts w:ascii="David" w:hAnsi="David"/>
                    <w:sz w:val="24"/>
                    <w:rtl/>
                  </w:rPr>
                  <w:t xml:space="preserve"> </w:t>
                </w:r>
                <w:r w:rsidRPr="004F3B37">
                  <w:rPr>
                    <w:rFonts w:ascii="David" w:hAnsi="David" w:hint="cs"/>
                    <w:sz w:val="24"/>
                    <w:rtl/>
                  </w:rPr>
                  <w:t>שמטרתה</w:t>
                </w:r>
                <w:r w:rsidRPr="004F3B37">
                  <w:rPr>
                    <w:rFonts w:ascii="David" w:hAnsi="David"/>
                    <w:sz w:val="24"/>
                    <w:rtl/>
                  </w:rPr>
                  <w:t xml:space="preserve"> </w:t>
                </w:r>
                <w:r w:rsidRPr="004F3B37">
                  <w:rPr>
                    <w:rFonts w:ascii="David" w:hAnsi="David" w:hint="cs"/>
                    <w:sz w:val="24"/>
                    <w:rtl/>
                  </w:rPr>
                  <w:t>לוודא</w:t>
                </w:r>
                <w:r w:rsidRPr="004F3B37">
                  <w:rPr>
                    <w:rFonts w:ascii="David" w:hAnsi="David"/>
                    <w:sz w:val="24"/>
                    <w:rtl/>
                  </w:rPr>
                  <w:t xml:space="preserve"> </w:t>
                </w:r>
                <w:r w:rsidRPr="004F3B37">
                  <w:rPr>
                    <w:rFonts w:ascii="David" w:hAnsi="David" w:hint="cs"/>
                    <w:sz w:val="24"/>
                    <w:rtl/>
                  </w:rPr>
                  <w:t>שכל</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שדירוגם</w:t>
                </w:r>
                <w:r w:rsidRPr="004F3B37">
                  <w:rPr>
                    <w:rFonts w:ascii="David" w:hAnsi="David"/>
                    <w:sz w:val="24"/>
                    <w:rtl/>
                  </w:rPr>
                  <w:t xml:space="preserve"> </w:t>
                </w:r>
                <w:r w:rsidRPr="004F3B37">
                  <w:rPr>
                    <w:rFonts w:ascii="David" w:hAnsi="David" w:hint="cs"/>
                    <w:sz w:val="24"/>
                    <w:rtl/>
                  </w:rPr>
                  <w:t>הפריפריאלי</w:t>
                </w:r>
                <w:r w:rsidRPr="004F3B37">
                  <w:rPr>
                    <w:rFonts w:ascii="David" w:hAnsi="David"/>
                    <w:sz w:val="24"/>
                    <w:rtl/>
                  </w:rPr>
                  <w:t xml:space="preserve"> </w:t>
                </w:r>
                <w:r w:rsidRPr="004F3B37">
                  <w:rPr>
                    <w:rFonts w:ascii="David" w:hAnsi="David" w:hint="cs"/>
                    <w:sz w:val="24"/>
                    <w:rtl/>
                  </w:rPr>
                  <w:t>נמוך</w:t>
                </w:r>
                <w:r w:rsidRPr="004F3B37">
                  <w:rPr>
                    <w:rFonts w:ascii="David" w:hAnsi="David"/>
                    <w:sz w:val="24"/>
                    <w:rtl/>
                  </w:rPr>
                  <w:t xml:space="preserve"> </w:t>
                </w:r>
                <w:r w:rsidRPr="004F3B37">
                  <w:rPr>
                    <w:rFonts w:ascii="David" w:hAnsi="David" w:hint="cs"/>
                    <w:sz w:val="24"/>
                    <w:rtl/>
                  </w:rPr>
                  <w:t>מהרף</w:t>
                </w:r>
                <w:r w:rsidRPr="004F3B37">
                  <w:rPr>
                    <w:rFonts w:ascii="David" w:hAnsi="David"/>
                    <w:sz w:val="24"/>
                    <w:rtl/>
                  </w:rPr>
                  <w:t xml:space="preserve"> </w:t>
                </w:r>
                <w:r w:rsidRPr="004F3B37">
                  <w:rPr>
                    <w:rFonts w:ascii="David" w:hAnsi="David" w:hint="cs"/>
                    <w:sz w:val="24"/>
                    <w:rtl/>
                  </w:rPr>
                  <w:t>העליון</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ושיוצרים</w:t>
                </w:r>
                <w:r w:rsidRPr="004F3B37">
                  <w:rPr>
                    <w:rFonts w:ascii="David" w:hAnsi="David"/>
                    <w:sz w:val="24"/>
                    <w:rtl/>
                  </w:rPr>
                  <w:t xml:space="preserve"> </w:t>
                </w:r>
                <w:r w:rsidRPr="004F3B37">
                  <w:rPr>
                    <w:rFonts w:ascii="David" w:hAnsi="David" w:hint="cs"/>
                    <w:sz w:val="24"/>
                    <w:rtl/>
                  </w:rPr>
                  <w:t>רציפות</w:t>
                </w:r>
                <w:r w:rsidRPr="004F3B37">
                  <w:rPr>
                    <w:rFonts w:ascii="David" w:hAnsi="David"/>
                    <w:sz w:val="24"/>
                    <w:rtl/>
                  </w:rPr>
                  <w:t xml:space="preserve"> </w:t>
                </w:r>
                <w:r w:rsidRPr="004F3B37">
                  <w:rPr>
                    <w:rFonts w:ascii="David" w:hAnsi="David" w:hint="cs"/>
                    <w:sz w:val="24"/>
                    <w:rtl/>
                  </w:rPr>
                  <w:t>גיאוגרפית</w:t>
                </w:r>
                <w:r w:rsidRPr="004F3B37">
                  <w:rPr>
                    <w:rFonts w:ascii="David" w:hAnsi="David"/>
                    <w:sz w:val="24"/>
                    <w:rtl/>
                  </w:rPr>
                  <w:t xml:space="preserve"> </w:t>
                </w:r>
                <w:r w:rsidRPr="004F3B37">
                  <w:rPr>
                    <w:rFonts w:ascii="David" w:hAnsi="David" w:hint="cs"/>
                    <w:sz w:val="24"/>
                    <w:rtl/>
                  </w:rPr>
                  <w:t>לאחת</w:t>
                </w:r>
                <w:r w:rsidRPr="004F3B37">
                  <w:rPr>
                    <w:rFonts w:ascii="David" w:hAnsi="David"/>
                    <w:sz w:val="24"/>
                    <w:rtl/>
                  </w:rPr>
                  <w:t xml:space="preserve"> </w:t>
                </w:r>
                <w:r w:rsidRPr="004F3B37">
                  <w:rPr>
                    <w:rFonts w:ascii="David" w:hAnsi="David" w:hint="cs"/>
                    <w:sz w:val="24"/>
                    <w:rtl/>
                  </w:rPr>
                  <w:t>מהנפות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להלן</w:t>
                </w:r>
                <w:r w:rsidRPr="004F3B37">
                  <w:rPr>
                    <w:rFonts w:ascii="David" w:hAnsi="David"/>
                    <w:sz w:val="24"/>
                    <w:rtl/>
                  </w:rPr>
                  <w:t xml:space="preserve"> –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הפריפריאליים</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כלולים</w:t>
                </w:r>
                <w:r w:rsidRPr="004F3B37">
                  <w:rPr>
                    <w:rFonts w:ascii="David" w:hAnsi="David"/>
                    <w:sz w:val="24"/>
                    <w:rtl/>
                  </w:rPr>
                  <w:t xml:space="preserve"> </w:t>
                </w:r>
                <w:r w:rsidRPr="004F3B37">
                  <w:rPr>
                    <w:rFonts w:ascii="David" w:hAnsi="David" w:hint="cs"/>
                    <w:sz w:val="24"/>
                    <w:rtl/>
                  </w:rPr>
                  <w:t>בתבחין</w:t>
                </w:r>
                <w:r w:rsidRPr="004F3B37">
                  <w:rPr>
                    <w:rFonts w:ascii="David" w:hAnsi="David"/>
                    <w:sz w:val="24"/>
                    <w:rtl/>
                  </w:rPr>
                  <w:t xml:space="preserve"> </w:t>
                </w:r>
                <w:r w:rsidRPr="004F3B37">
                  <w:rPr>
                    <w:rFonts w:ascii="David" w:hAnsi="David" w:hint="cs"/>
                    <w:sz w:val="24"/>
                    <w:rtl/>
                  </w:rPr>
                  <w:t>זה</w:t>
                </w:r>
                <w:r w:rsidRPr="004F3B37">
                  <w:rPr>
                    <w:rFonts w:ascii="David" w:hAnsi="David"/>
                    <w:sz w:val="24"/>
                    <w:rtl/>
                  </w:rPr>
                  <w:t xml:space="preserve">. </w:t>
                </w:r>
                <w:r w:rsidRPr="004F3B37">
                  <w:rPr>
                    <w:rFonts w:ascii="David" w:hAnsi="David" w:hint="cs"/>
                    <w:sz w:val="24"/>
                    <w:rtl/>
                  </w:rPr>
                  <w:t>בדיקה</w:t>
                </w:r>
                <w:r w:rsidRPr="004F3B37">
                  <w:rPr>
                    <w:rFonts w:ascii="David" w:hAnsi="David"/>
                    <w:sz w:val="24"/>
                    <w:rtl/>
                  </w:rPr>
                  <w:t xml:space="preserve"> </w:t>
                </w:r>
                <w:r w:rsidRPr="004F3B37">
                  <w:rPr>
                    <w:rFonts w:ascii="David" w:hAnsi="David" w:hint="cs"/>
                    <w:sz w:val="24"/>
                    <w:rtl/>
                  </w:rPr>
                  <w:t>כזו</w:t>
                </w:r>
                <w:r w:rsidRPr="004F3B37">
                  <w:rPr>
                    <w:rFonts w:ascii="David" w:hAnsi="David"/>
                    <w:sz w:val="24"/>
                    <w:rtl/>
                  </w:rPr>
                  <w:t xml:space="preserve"> </w:t>
                </w:r>
                <w:r w:rsidRPr="004F3B37">
                  <w:rPr>
                    <w:rFonts w:ascii="David" w:hAnsi="David" w:hint="cs"/>
                    <w:sz w:val="24"/>
                    <w:rtl/>
                  </w:rPr>
                  <w:t>מעלה</w:t>
                </w:r>
                <w:r w:rsidRPr="004F3B37">
                  <w:rPr>
                    <w:rFonts w:ascii="David" w:hAnsi="David"/>
                    <w:sz w:val="24"/>
                    <w:rtl/>
                  </w:rPr>
                  <w:t xml:space="preserve"> </w:t>
                </w:r>
                <w:r w:rsidRPr="004F3B37">
                  <w:rPr>
                    <w:rFonts w:ascii="David" w:hAnsi="David" w:hint="cs"/>
                    <w:sz w:val="24"/>
                    <w:rtl/>
                  </w:rPr>
                  <w:t>כי</w:t>
                </w:r>
                <w:r w:rsidRPr="004F3B37">
                  <w:rPr>
                    <w:rFonts w:ascii="David" w:hAnsi="David"/>
                    <w:sz w:val="24"/>
                    <w:rtl/>
                  </w:rPr>
                  <w:t xml:space="preserve"> </w:t>
                </w:r>
                <w:r w:rsidRPr="004F3B37">
                  <w:rPr>
                    <w:rFonts w:ascii="David" w:hAnsi="David" w:hint="cs"/>
                    <w:sz w:val="24"/>
                    <w:rtl/>
                  </w:rPr>
                  <w:t>יש</w:t>
                </w:r>
                <w:r w:rsidRPr="004F3B37">
                  <w:rPr>
                    <w:rFonts w:ascii="David" w:hAnsi="David"/>
                    <w:sz w:val="24"/>
                    <w:rtl/>
                  </w:rPr>
                  <w:t xml:space="preserve"> 44 </w:t>
                </w:r>
                <w:r w:rsidRPr="004F3B37">
                  <w:rPr>
                    <w:rFonts w:ascii="David" w:hAnsi="David" w:hint="cs"/>
                    <w:sz w:val="24"/>
                    <w:rtl/>
                  </w:rPr>
                  <w:t>יישובים</w:t>
                </w:r>
                <w:r w:rsidRPr="004F3B37">
                  <w:rPr>
                    <w:rFonts w:ascii="David" w:hAnsi="David"/>
                    <w:sz w:val="24"/>
                    <w:rtl/>
                  </w:rPr>
                  <w:t xml:space="preserve"> </w:t>
                </w:r>
                <w:r w:rsidRPr="004F3B37">
                  <w:rPr>
                    <w:rFonts w:ascii="David" w:hAnsi="David" w:hint="cs"/>
                    <w:sz w:val="24"/>
                    <w:rtl/>
                  </w:rPr>
                  <w:t>כאלה</w:t>
                </w:r>
                <w:r w:rsidRPr="004F3B37">
                  <w:rPr>
                    <w:rFonts w:ascii="David" w:hAnsi="David"/>
                    <w:sz w:val="24"/>
                    <w:rtl/>
                  </w:rPr>
                  <w:t xml:space="preserve">. </w:t>
                </w:r>
                <w:r w:rsidRPr="004F3B37">
                  <w:rPr>
                    <w:rFonts w:ascii="David" w:hAnsi="David" w:hint="cs"/>
                    <w:sz w:val="24"/>
                    <w:rtl/>
                  </w:rPr>
                  <w:t>בפועל</w:t>
                </w:r>
                <w:r w:rsidRPr="004F3B37">
                  <w:rPr>
                    <w:rFonts w:ascii="David" w:hAnsi="David"/>
                    <w:sz w:val="24"/>
                    <w:rtl/>
                  </w:rPr>
                  <w:t xml:space="preserve">, 42 </w:t>
                </w:r>
                <w:r w:rsidRPr="004F3B37">
                  <w:rPr>
                    <w:rFonts w:ascii="David" w:hAnsi="David" w:hint="cs"/>
                    <w:sz w:val="24"/>
                    <w:rtl/>
                  </w:rPr>
                  <w:t>מיישובים</w:t>
                </w:r>
                <w:r w:rsidRPr="004F3B37">
                  <w:rPr>
                    <w:rFonts w:ascii="David" w:hAnsi="David"/>
                    <w:sz w:val="24"/>
                    <w:rtl/>
                  </w:rPr>
                  <w:t xml:space="preserve"> </w:t>
                </w:r>
                <w:r w:rsidRPr="004F3B37">
                  <w:rPr>
                    <w:rFonts w:ascii="David" w:hAnsi="David" w:hint="cs"/>
                    <w:sz w:val="24"/>
                    <w:rtl/>
                  </w:rPr>
                  <w:t>אלה</w:t>
                </w:r>
                <w:r w:rsidRPr="004F3B37">
                  <w:rPr>
                    <w:rFonts w:ascii="David" w:hAnsi="David"/>
                    <w:sz w:val="24"/>
                    <w:rtl/>
                  </w:rPr>
                  <w:t xml:space="preserve"> </w:t>
                </w:r>
                <w:r w:rsidRPr="004F3B37">
                  <w:rPr>
                    <w:rFonts w:ascii="David" w:hAnsi="David" w:hint="cs"/>
                    <w:sz w:val="24"/>
                    <w:rtl/>
                  </w:rPr>
                  <w:t>ממילא</w:t>
                </w:r>
                <w:r w:rsidRPr="004F3B37">
                  <w:rPr>
                    <w:rFonts w:ascii="David" w:hAnsi="David"/>
                    <w:sz w:val="24"/>
                    <w:rtl/>
                  </w:rPr>
                  <w:t xml:space="preserve"> </w:t>
                </w:r>
                <w:r w:rsidRPr="004F3B37">
                  <w:rPr>
                    <w:rFonts w:ascii="David" w:hAnsi="David" w:hint="cs"/>
                    <w:sz w:val="24"/>
                    <w:rtl/>
                  </w:rPr>
                  <w:t>כלולים</w:t>
                </w:r>
                <w:r w:rsidRPr="004F3B37">
                  <w:rPr>
                    <w:rFonts w:ascii="David" w:hAnsi="David"/>
                    <w:sz w:val="24"/>
                    <w:rtl/>
                  </w:rPr>
                  <w:t xml:space="preserve"> </w:t>
                </w:r>
                <w:r w:rsidRPr="004F3B37">
                  <w:rPr>
                    <w:rFonts w:ascii="David" w:hAnsi="David" w:hint="cs"/>
                    <w:sz w:val="24"/>
                    <w:rtl/>
                  </w:rPr>
                  <w:t>במפה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w:t>
                </w:r>
                <w:r w:rsidRPr="004F3B37">
                  <w:rPr>
                    <w:rFonts w:ascii="David" w:hAnsi="David" w:hint="cs"/>
                    <w:sz w:val="24"/>
                    <w:rtl/>
                  </w:rPr>
                  <w:t>מכוח</w:t>
                </w:r>
                <w:r w:rsidRPr="004F3B37">
                  <w:rPr>
                    <w:rFonts w:ascii="David" w:hAnsi="David"/>
                    <w:sz w:val="24"/>
                    <w:rtl/>
                  </w:rPr>
                  <w:t xml:space="preserve"> </w:t>
                </w:r>
                <w:r w:rsidRPr="004F3B37">
                  <w:rPr>
                    <w:rFonts w:ascii="David" w:hAnsi="David" w:hint="cs"/>
                    <w:sz w:val="24"/>
                    <w:rtl/>
                  </w:rPr>
                  <w:t>תבחינים</w:t>
                </w:r>
                <w:r w:rsidRPr="004F3B37">
                  <w:rPr>
                    <w:rFonts w:ascii="David" w:hAnsi="David"/>
                    <w:sz w:val="24"/>
                    <w:rtl/>
                  </w:rPr>
                  <w:t xml:space="preserve"> </w:t>
                </w:r>
                <w:r w:rsidRPr="004F3B37">
                  <w:rPr>
                    <w:rFonts w:ascii="David" w:hAnsi="David" w:hint="cs"/>
                    <w:sz w:val="24"/>
                    <w:rtl/>
                  </w:rPr>
                  <w:t>אחרים</w:t>
                </w:r>
                <w:r w:rsidRPr="004F3B37">
                  <w:rPr>
                    <w:rFonts w:ascii="David" w:hAnsi="David"/>
                    <w:sz w:val="24"/>
                    <w:rtl/>
                  </w:rPr>
                  <w:t xml:space="preserve">, </w:t>
                </w:r>
                <w:r w:rsidRPr="004F3B37">
                  <w:rPr>
                    <w:rFonts w:ascii="David" w:hAnsi="David" w:hint="cs"/>
                    <w:sz w:val="24"/>
                    <w:rtl/>
                  </w:rPr>
                  <w:t>ושני</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האחרים</w:t>
                </w:r>
                <w:r w:rsidRPr="004F3B37">
                  <w:rPr>
                    <w:rFonts w:ascii="David" w:hAnsi="David"/>
                    <w:sz w:val="24"/>
                    <w:rtl/>
                  </w:rPr>
                  <w:t xml:space="preserve"> – </w:t>
                </w:r>
                <w:proofErr w:type="spellStart"/>
                <w:r w:rsidRPr="004F3B37">
                  <w:rPr>
                    <w:rFonts w:ascii="David" w:hAnsi="David" w:hint="cs"/>
                    <w:sz w:val="24"/>
                    <w:rtl/>
                  </w:rPr>
                  <w:t>סנסנה</w:t>
                </w:r>
                <w:proofErr w:type="spellEnd"/>
                <w:r w:rsidRPr="004F3B37">
                  <w:rPr>
                    <w:rFonts w:ascii="David" w:hAnsi="David"/>
                    <w:sz w:val="24"/>
                    <w:rtl/>
                  </w:rPr>
                  <w:t xml:space="preserve"> </w:t>
                </w:r>
                <w:r w:rsidRPr="004F3B37">
                  <w:rPr>
                    <w:rFonts w:ascii="David" w:hAnsi="David" w:hint="cs"/>
                    <w:sz w:val="24"/>
                    <w:rtl/>
                  </w:rPr>
                  <w:t>וקיבוץ</w:t>
                </w:r>
                <w:r w:rsidRPr="004F3B37">
                  <w:rPr>
                    <w:rFonts w:ascii="David" w:hAnsi="David"/>
                    <w:sz w:val="24"/>
                    <w:rtl/>
                  </w:rPr>
                  <w:t xml:space="preserve"> </w:t>
                </w:r>
                <w:r w:rsidRPr="004F3B37">
                  <w:rPr>
                    <w:rFonts w:ascii="David" w:hAnsi="David" w:hint="cs"/>
                    <w:sz w:val="24"/>
                    <w:rtl/>
                  </w:rPr>
                  <w:t>רוחמה</w:t>
                </w:r>
                <w:r w:rsidRPr="004F3B37">
                  <w:rPr>
                    <w:rFonts w:ascii="David" w:hAnsi="David"/>
                    <w:sz w:val="24"/>
                    <w:rtl/>
                  </w:rPr>
                  <w:t xml:space="preserve"> – </w:t>
                </w:r>
                <w:r w:rsidRPr="004F3B37">
                  <w:rPr>
                    <w:rFonts w:ascii="David" w:hAnsi="David" w:hint="cs"/>
                    <w:sz w:val="24"/>
                    <w:rtl/>
                  </w:rPr>
                  <w:t>אינם</w:t>
                </w:r>
                <w:r w:rsidRPr="004F3B37">
                  <w:rPr>
                    <w:rFonts w:ascii="David" w:hAnsi="David"/>
                    <w:sz w:val="24"/>
                    <w:rtl/>
                  </w:rPr>
                  <w:t xml:space="preserve"> </w:t>
                </w:r>
                <w:r w:rsidRPr="004F3B37">
                  <w:rPr>
                    <w:rFonts w:ascii="David" w:hAnsi="David" w:hint="cs"/>
                    <w:sz w:val="24"/>
                    <w:rtl/>
                  </w:rPr>
                  <w:t>כלולים</w:t>
                </w:r>
                <w:r w:rsidRPr="004F3B37">
                  <w:rPr>
                    <w:rFonts w:ascii="David" w:hAnsi="David"/>
                    <w:sz w:val="24"/>
                    <w:rtl/>
                  </w:rPr>
                  <w:t xml:space="preserve"> </w:t>
                </w:r>
                <w:r w:rsidRPr="004F3B37">
                  <w:rPr>
                    <w:rFonts w:ascii="David" w:hAnsi="David" w:hint="cs"/>
                    <w:sz w:val="24"/>
                    <w:rtl/>
                  </w:rPr>
                  <w:t>במפה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2 </w:t>
                </w:r>
                <w:r w:rsidRPr="004F3B37">
                  <w:rPr>
                    <w:rFonts w:ascii="David" w:hAnsi="David" w:hint="cs"/>
                    <w:sz w:val="24"/>
                    <w:rtl/>
                  </w:rPr>
                  <w:t>יישובים</w:t>
                </w:r>
                <w:r w:rsidRPr="004F3B37">
                  <w:rPr>
                    <w:rFonts w:ascii="David" w:hAnsi="David"/>
                    <w:sz w:val="24"/>
                    <w:rtl/>
                  </w:rPr>
                  <w:t xml:space="preserve"> </w:t>
                </w:r>
                <w:r w:rsidRPr="004F3B37">
                  <w:rPr>
                    <w:rFonts w:ascii="David" w:hAnsi="David" w:hint="cs"/>
                    <w:sz w:val="24"/>
                    <w:rtl/>
                  </w:rPr>
                  <w:t>אלה</w:t>
                </w:r>
                <w:r w:rsidRPr="004F3B37">
                  <w:rPr>
                    <w:rFonts w:ascii="David" w:hAnsi="David"/>
                    <w:sz w:val="24"/>
                    <w:rtl/>
                  </w:rPr>
                  <w:t xml:space="preserve"> </w:t>
                </w:r>
                <w:r w:rsidRPr="004F3B37">
                  <w:rPr>
                    <w:rFonts w:ascii="David" w:hAnsi="David" w:hint="cs"/>
                    <w:sz w:val="24"/>
                    <w:rtl/>
                  </w:rPr>
                  <w:t>מדורגים</w:t>
                </w:r>
                <w:r w:rsidRPr="004F3B37">
                  <w:rPr>
                    <w:rFonts w:ascii="David" w:hAnsi="David"/>
                    <w:sz w:val="24"/>
                    <w:rtl/>
                  </w:rPr>
                  <w:t xml:space="preserve"> </w:t>
                </w:r>
                <w:r w:rsidRPr="004F3B37">
                  <w:rPr>
                    <w:rFonts w:ascii="David" w:hAnsi="David" w:hint="cs"/>
                    <w:sz w:val="24"/>
                    <w:rtl/>
                  </w:rPr>
                  <w:t>בציון</w:t>
                </w:r>
                <w:r w:rsidRPr="004F3B37">
                  <w:rPr>
                    <w:rFonts w:ascii="David" w:hAnsi="David"/>
                    <w:sz w:val="24"/>
                    <w:rtl/>
                  </w:rPr>
                  <w:t xml:space="preserve"> 3 </w:t>
                </w:r>
                <w:r w:rsidRPr="004F3B37">
                  <w:rPr>
                    <w:rFonts w:ascii="David" w:hAnsi="David" w:hint="cs"/>
                    <w:sz w:val="24"/>
                    <w:rtl/>
                  </w:rPr>
                  <w:t>באשכול</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proofErr w:type="spellStart"/>
                <w:r w:rsidRPr="004F3B37">
                  <w:rPr>
                    <w:rFonts w:ascii="David" w:hAnsi="David" w:hint="cs"/>
                    <w:sz w:val="24"/>
                    <w:rtl/>
                  </w:rPr>
                  <w:t>הלמ</w:t>
                </w:r>
                <w:r w:rsidRPr="004F3B37">
                  <w:rPr>
                    <w:rFonts w:ascii="David" w:hAnsi="David"/>
                    <w:sz w:val="24"/>
                    <w:rtl/>
                  </w:rPr>
                  <w:t>"</w:t>
                </w:r>
                <w:r w:rsidRPr="004F3B37">
                  <w:rPr>
                    <w:rFonts w:ascii="David" w:hAnsi="David" w:hint="cs"/>
                    <w:sz w:val="24"/>
                    <w:rtl/>
                  </w:rPr>
                  <w:t>ס</w:t>
                </w:r>
                <w:proofErr w:type="spellEnd"/>
                <w:r w:rsidRPr="004F3B37">
                  <w:rPr>
                    <w:rFonts w:ascii="David" w:hAnsi="David"/>
                    <w:sz w:val="24"/>
                    <w:rtl/>
                  </w:rPr>
                  <w:t xml:space="preserve"> </w:t>
                </w:r>
                <w:r w:rsidRPr="004F3B37">
                  <w:rPr>
                    <w:rFonts w:ascii="David" w:hAnsi="David" w:hint="cs"/>
                    <w:sz w:val="24"/>
                    <w:rtl/>
                  </w:rPr>
                  <w:t>לשנת</w:t>
                </w:r>
                <w:r w:rsidRPr="004F3B37">
                  <w:rPr>
                    <w:rFonts w:ascii="David" w:hAnsi="David"/>
                    <w:sz w:val="24"/>
                    <w:rtl/>
                  </w:rPr>
                  <w:t xml:space="preserve"> 2015. </w:t>
                </w:r>
                <w:r w:rsidRPr="004F3B37">
                  <w:rPr>
                    <w:rFonts w:ascii="David" w:hAnsi="David" w:hint="cs"/>
                    <w:sz w:val="24"/>
                    <w:rtl/>
                  </w:rPr>
                  <w:t>הרף</w:t>
                </w:r>
                <w:r w:rsidRPr="004F3B37">
                  <w:rPr>
                    <w:rFonts w:ascii="David" w:hAnsi="David"/>
                    <w:sz w:val="24"/>
                    <w:rtl/>
                  </w:rPr>
                  <w:t xml:space="preserve"> </w:t>
                </w:r>
                <w:r w:rsidRPr="004F3B37">
                  <w:rPr>
                    <w:rFonts w:ascii="David" w:hAnsi="David" w:hint="cs"/>
                    <w:sz w:val="24"/>
                    <w:rtl/>
                  </w:rPr>
                  <w:t>העליון</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הוא</w:t>
                </w:r>
                <w:r w:rsidRPr="004F3B37">
                  <w:rPr>
                    <w:rFonts w:ascii="David" w:hAnsi="David"/>
                    <w:sz w:val="24"/>
                    <w:rtl/>
                  </w:rPr>
                  <w:t xml:space="preserve"> 3.8, </w:t>
                </w:r>
                <w:r w:rsidRPr="004F3B37">
                  <w:rPr>
                    <w:rFonts w:ascii="David" w:hAnsi="David" w:hint="cs"/>
                    <w:sz w:val="24"/>
                    <w:rtl/>
                  </w:rPr>
                  <w:t>ובשל</w:t>
                </w:r>
                <w:r w:rsidRPr="004F3B37">
                  <w:rPr>
                    <w:rFonts w:ascii="David" w:hAnsi="David"/>
                    <w:sz w:val="24"/>
                    <w:rtl/>
                  </w:rPr>
                  <w:t xml:space="preserve"> </w:t>
                </w:r>
                <w:r w:rsidRPr="004F3B37">
                  <w:rPr>
                    <w:rFonts w:ascii="David" w:hAnsi="David" w:hint="cs"/>
                    <w:sz w:val="24"/>
                    <w:rtl/>
                  </w:rPr>
                  <w:t>כך</w:t>
                </w:r>
                <w:r w:rsidRPr="004F3B37">
                  <w:rPr>
                    <w:rFonts w:ascii="David" w:hAnsi="David"/>
                    <w:sz w:val="24"/>
                    <w:rtl/>
                  </w:rPr>
                  <w:t xml:space="preserve"> </w:t>
                </w:r>
                <w:r w:rsidRPr="004F3B37">
                  <w:rPr>
                    <w:rFonts w:ascii="David" w:hAnsi="David" w:hint="cs"/>
                    <w:sz w:val="24"/>
                    <w:rtl/>
                  </w:rPr>
                  <w:t>ממוקמים</w:t>
                </w:r>
                <w:r w:rsidRPr="004F3B37">
                  <w:rPr>
                    <w:rFonts w:ascii="David" w:hAnsi="David"/>
                    <w:sz w:val="24"/>
                    <w:rtl/>
                  </w:rPr>
                  <w:t xml:space="preserve"> </w:t>
                </w:r>
                <w:r w:rsidRPr="004F3B37">
                  <w:rPr>
                    <w:rFonts w:ascii="David" w:hAnsi="David" w:hint="cs"/>
                    <w:sz w:val="24"/>
                    <w:rtl/>
                  </w:rPr>
                  <w:t>בתוך</w:t>
                </w:r>
                <w:r w:rsidRPr="004F3B37">
                  <w:rPr>
                    <w:rFonts w:ascii="David" w:hAnsi="David"/>
                    <w:sz w:val="24"/>
                    <w:rtl/>
                  </w:rPr>
                  <w:t xml:space="preserve"> </w:t>
                </w:r>
                <w:r w:rsidRPr="004F3B37">
                  <w:rPr>
                    <w:rFonts w:ascii="David" w:hAnsi="David" w:hint="cs"/>
                    <w:sz w:val="24"/>
                    <w:rtl/>
                  </w:rPr>
                  <w:t>הטווח</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הנפות</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ביותר</w:t>
                </w:r>
                <w:r w:rsidRPr="004F3B37">
                  <w:rPr>
                    <w:rFonts w:ascii="David" w:hAnsi="David"/>
                    <w:sz w:val="24"/>
                    <w:rtl/>
                  </w:rPr>
                  <w:t xml:space="preserve">. </w:t>
                </w:r>
                <w:r w:rsidRPr="004F3B37">
                  <w:rPr>
                    <w:rFonts w:ascii="David" w:hAnsi="David" w:hint="cs"/>
                    <w:sz w:val="24"/>
                    <w:rtl/>
                  </w:rPr>
                  <w:t>כמו</w:t>
                </w:r>
                <w:r w:rsidRPr="004F3B37">
                  <w:rPr>
                    <w:rFonts w:ascii="David" w:hAnsi="David"/>
                    <w:sz w:val="24"/>
                    <w:rtl/>
                  </w:rPr>
                  <w:t xml:space="preserve"> </w:t>
                </w:r>
                <w:r w:rsidRPr="004F3B37">
                  <w:rPr>
                    <w:rFonts w:ascii="David" w:hAnsi="David" w:hint="cs"/>
                    <w:sz w:val="24"/>
                    <w:rtl/>
                  </w:rPr>
                  <w:t>כן</w:t>
                </w:r>
                <w:r w:rsidRPr="004F3B37">
                  <w:rPr>
                    <w:rFonts w:ascii="David" w:hAnsi="David"/>
                    <w:sz w:val="24"/>
                    <w:rtl/>
                  </w:rPr>
                  <w:t xml:space="preserve">, </w:t>
                </w:r>
                <w:r w:rsidRPr="004F3B37">
                  <w:rPr>
                    <w:rFonts w:ascii="David" w:hAnsi="David" w:hint="cs"/>
                    <w:sz w:val="24"/>
                    <w:rtl/>
                  </w:rPr>
                  <w:t>יישובים</w:t>
                </w:r>
                <w:r w:rsidRPr="004F3B37">
                  <w:rPr>
                    <w:rFonts w:ascii="David" w:hAnsi="David"/>
                    <w:sz w:val="24"/>
                    <w:rtl/>
                  </w:rPr>
                  <w:t xml:space="preserve"> </w:t>
                </w:r>
                <w:r w:rsidRPr="004F3B37">
                  <w:rPr>
                    <w:rFonts w:ascii="David" w:hAnsi="David" w:hint="cs"/>
                    <w:sz w:val="24"/>
                    <w:rtl/>
                  </w:rPr>
                  <w:t>אלה</w:t>
                </w:r>
                <w:r w:rsidRPr="004F3B37">
                  <w:rPr>
                    <w:rFonts w:ascii="David" w:hAnsi="David"/>
                    <w:sz w:val="24"/>
                    <w:rtl/>
                  </w:rPr>
                  <w:t xml:space="preserve"> </w:t>
                </w:r>
                <w:r w:rsidRPr="004F3B37">
                  <w:rPr>
                    <w:rFonts w:ascii="David" w:hAnsi="David" w:hint="cs"/>
                    <w:sz w:val="24"/>
                    <w:rtl/>
                  </w:rPr>
                  <w:t>ממוקמים</w:t>
                </w:r>
                <w:r w:rsidRPr="004F3B37">
                  <w:rPr>
                    <w:rFonts w:ascii="David" w:hAnsi="David"/>
                    <w:sz w:val="24"/>
                    <w:rtl/>
                  </w:rPr>
                  <w:t xml:space="preserve"> </w:t>
                </w:r>
                <w:r w:rsidRPr="004F3B37">
                  <w:rPr>
                    <w:rFonts w:ascii="David" w:hAnsi="David" w:hint="cs"/>
                    <w:sz w:val="24"/>
                    <w:rtl/>
                  </w:rPr>
                  <w:t>גיאוגרפית</w:t>
                </w:r>
                <w:r w:rsidRPr="004F3B37">
                  <w:rPr>
                    <w:rFonts w:ascii="David" w:hAnsi="David"/>
                    <w:sz w:val="24"/>
                    <w:rtl/>
                  </w:rPr>
                  <w:t xml:space="preserve"> </w:t>
                </w:r>
                <w:r w:rsidRPr="004F3B37">
                  <w:rPr>
                    <w:rFonts w:ascii="David" w:hAnsi="David" w:hint="cs"/>
                    <w:sz w:val="24"/>
                    <w:rtl/>
                  </w:rPr>
                  <w:t>באופן</w:t>
                </w:r>
                <w:r w:rsidRPr="004F3B37">
                  <w:rPr>
                    <w:rFonts w:ascii="David" w:hAnsi="David"/>
                    <w:sz w:val="24"/>
                    <w:rtl/>
                  </w:rPr>
                  <w:t xml:space="preserve"> </w:t>
                </w:r>
                <w:r w:rsidRPr="004F3B37">
                  <w:rPr>
                    <w:rFonts w:ascii="David" w:hAnsi="David" w:hint="cs"/>
                    <w:sz w:val="24"/>
                    <w:rtl/>
                  </w:rPr>
                  <w:t>שיוצר</w:t>
                </w:r>
                <w:r w:rsidRPr="004F3B37">
                  <w:rPr>
                    <w:rFonts w:ascii="David" w:hAnsi="David"/>
                    <w:sz w:val="24"/>
                    <w:rtl/>
                  </w:rPr>
                  <w:t xml:space="preserve"> </w:t>
                </w:r>
                <w:r w:rsidRPr="004F3B37">
                  <w:rPr>
                    <w:rFonts w:ascii="David" w:hAnsi="David" w:hint="cs"/>
                    <w:sz w:val="24"/>
                    <w:rtl/>
                  </w:rPr>
                  <w:t>רציפות</w:t>
                </w:r>
                <w:r w:rsidRPr="004F3B37">
                  <w:rPr>
                    <w:rFonts w:ascii="David" w:hAnsi="David"/>
                    <w:sz w:val="24"/>
                    <w:rtl/>
                  </w:rPr>
                  <w:t xml:space="preserve"> </w:t>
                </w:r>
                <w:r w:rsidRPr="004F3B37">
                  <w:rPr>
                    <w:rFonts w:ascii="David" w:hAnsi="David" w:hint="cs"/>
                    <w:sz w:val="24"/>
                    <w:rtl/>
                  </w:rPr>
                  <w:t>גיאוגרפית</w:t>
                </w:r>
                <w:r w:rsidRPr="004F3B37">
                  <w:rPr>
                    <w:rFonts w:ascii="David" w:hAnsi="David"/>
                    <w:sz w:val="24"/>
                    <w:rtl/>
                  </w:rPr>
                  <w:t xml:space="preserve"> </w:t>
                </w:r>
                <w:r w:rsidRPr="004F3B37">
                  <w:rPr>
                    <w:rFonts w:ascii="David" w:hAnsi="David" w:hint="cs"/>
                    <w:sz w:val="24"/>
                    <w:rtl/>
                  </w:rPr>
                  <w:t>לנפת</w:t>
                </w:r>
                <w:r w:rsidRPr="004F3B37">
                  <w:rPr>
                    <w:rFonts w:ascii="David" w:hAnsi="David"/>
                    <w:sz w:val="24"/>
                    <w:rtl/>
                  </w:rPr>
                  <w:t xml:space="preserve"> </w:t>
                </w:r>
                <w:r w:rsidRPr="004F3B37">
                  <w:rPr>
                    <w:rFonts w:ascii="David" w:hAnsi="David" w:hint="cs"/>
                    <w:sz w:val="24"/>
                    <w:rtl/>
                  </w:rPr>
                  <w:t>באר</w:t>
                </w:r>
                <w:r w:rsidRPr="004F3B37">
                  <w:rPr>
                    <w:rFonts w:ascii="David" w:hAnsi="David"/>
                    <w:sz w:val="24"/>
                    <w:rtl/>
                  </w:rPr>
                  <w:t xml:space="preserve"> </w:t>
                </w:r>
                <w:r w:rsidRPr="004F3B37">
                  <w:rPr>
                    <w:rFonts w:ascii="David" w:hAnsi="David" w:hint="cs"/>
                    <w:sz w:val="24"/>
                    <w:rtl/>
                  </w:rPr>
                  <w:t>שבע</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אף</w:t>
                </w:r>
                <w:r w:rsidRPr="004F3B37">
                  <w:rPr>
                    <w:rFonts w:ascii="David" w:hAnsi="David"/>
                    <w:sz w:val="24"/>
                    <w:rtl/>
                  </w:rPr>
                  <w:t xml:space="preserve"> </w:t>
                </w:r>
                <w:r w:rsidRPr="004F3B37">
                  <w:rPr>
                    <w:rFonts w:ascii="David" w:hAnsi="David" w:hint="cs"/>
                    <w:sz w:val="24"/>
                    <w:rtl/>
                  </w:rPr>
                  <w:t>שאינם</w:t>
                </w:r>
                <w:r w:rsidRPr="004F3B37">
                  <w:rPr>
                    <w:rFonts w:ascii="David" w:hAnsi="David"/>
                    <w:sz w:val="24"/>
                    <w:rtl/>
                  </w:rPr>
                  <w:t xml:space="preserve"> </w:t>
                </w:r>
                <w:r w:rsidRPr="004F3B37">
                  <w:rPr>
                    <w:rFonts w:ascii="David" w:hAnsi="David" w:hint="cs"/>
                    <w:sz w:val="24"/>
                    <w:rtl/>
                  </w:rPr>
                  <w:t>שייכים</w:t>
                </w:r>
                <w:r w:rsidRPr="004F3B37">
                  <w:rPr>
                    <w:rFonts w:ascii="David" w:hAnsi="David"/>
                    <w:sz w:val="24"/>
                    <w:rtl/>
                  </w:rPr>
                  <w:t xml:space="preserve"> </w:t>
                </w:r>
                <w:r w:rsidRPr="004F3B37">
                  <w:rPr>
                    <w:rFonts w:ascii="David" w:hAnsi="David" w:hint="cs"/>
                    <w:sz w:val="24"/>
                    <w:rtl/>
                  </w:rPr>
                  <w:t>מנהלתית</w:t>
                </w:r>
                <w:r w:rsidRPr="004F3B37">
                  <w:rPr>
                    <w:rFonts w:ascii="David" w:hAnsi="David"/>
                    <w:sz w:val="24"/>
                    <w:rtl/>
                  </w:rPr>
                  <w:t xml:space="preserve"> </w:t>
                </w:r>
                <w:r w:rsidRPr="004F3B37">
                  <w:rPr>
                    <w:rFonts w:ascii="David" w:hAnsi="David" w:hint="cs"/>
                    <w:sz w:val="24"/>
                    <w:rtl/>
                  </w:rPr>
                  <w:t>לנפה</w:t>
                </w:r>
                <w:r w:rsidRPr="004F3B37">
                  <w:rPr>
                    <w:rFonts w:ascii="David" w:hAnsi="David"/>
                    <w:sz w:val="24"/>
                    <w:rtl/>
                  </w:rPr>
                  <w:t xml:space="preserve"> </w:t>
                </w:r>
                <w:r w:rsidRPr="004F3B37">
                  <w:rPr>
                    <w:rFonts w:ascii="David" w:hAnsi="David" w:hint="cs"/>
                    <w:sz w:val="24"/>
                    <w:rtl/>
                  </w:rPr>
                  <w:t>זו</w:t>
                </w:r>
                <w:r w:rsidRPr="004F3B37">
                  <w:rPr>
                    <w:rFonts w:ascii="David" w:hAnsi="David"/>
                    <w:sz w:val="24"/>
                    <w:rtl/>
                  </w:rPr>
                  <w:t xml:space="preserve">. </w:t>
                </w:r>
                <w:r w:rsidRPr="004F3B37">
                  <w:rPr>
                    <w:rFonts w:ascii="David" w:hAnsi="David" w:hint="cs"/>
                    <w:sz w:val="24"/>
                    <w:rtl/>
                  </w:rPr>
                  <w:t>משכך</w:t>
                </w:r>
                <w:r w:rsidRPr="004F3B37">
                  <w:rPr>
                    <w:rFonts w:ascii="David" w:hAnsi="David"/>
                    <w:sz w:val="24"/>
                    <w:rtl/>
                  </w:rPr>
                  <w:t xml:space="preserve">, </w:t>
                </w:r>
                <w:r w:rsidRPr="004F3B37">
                  <w:rPr>
                    <w:rFonts w:ascii="David" w:hAnsi="David" w:hint="cs"/>
                    <w:sz w:val="24"/>
                    <w:rtl/>
                  </w:rPr>
                  <w:t>נוספו</w:t>
                </w:r>
                <w:r w:rsidRPr="004F3B37">
                  <w:rPr>
                    <w:rFonts w:ascii="David" w:hAnsi="David"/>
                    <w:sz w:val="24"/>
                    <w:rtl/>
                  </w:rPr>
                  <w:t xml:space="preserve"> 44 </w:t>
                </w:r>
                <w:r w:rsidRPr="004F3B37">
                  <w:rPr>
                    <w:rFonts w:ascii="David" w:hAnsi="David" w:hint="cs"/>
                    <w:sz w:val="24"/>
                    <w:rtl/>
                  </w:rPr>
                  <w:t>יישובים</w:t>
                </w:r>
                <w:r w:rsidRPr="004F3B37">
                  <w:rPr>
                    <w:rFonts w:ascii="David" w:hAnsi="David"/>
                    <w:sz w:val="24"/>
                    <w:rtl/>
                  </w:rPr>
                  <w:t xml:space="preserve"> </w:t>
                </w:r>
                <w:r w:rsidRPr="004F3B37">
                  <w:rPr>
                    <w:rFonts w:ascii="David" w:hAnsi="David" w:hint="cs"/>
                    <w:sz w:val="24"/>
                    <w:rtl/>
                  </w:rPr>
                  <w:t>למפה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w:t>
                </w:r>
                <w:r w:rsidRPr="004F3B37">
                  <w:rPr>
                    <w:rFonts w:ascii="David" w:hAnsi="David" w:hint="cs"/>
                    <w:sz w:val="24"/>
                    <w:rtl/>
                  </w:rPr>
                  <w:t>מכוח</w:t>
                </w:r>
                <w:r w:rsidRPr="004F3B37">
                  <w:rPr>
                    <w:rFonts w:ascii="David" w:hAnsi="David"/>
                    <w:sz w:val="24"/>
                    <w:rtl/>
                  </w:rPr>
                  <w:t xml:space="preserve"> </w:t>
                </w:r>
                <w:r w:rsidRPr="004F3B37">
                  <w:rPr>
                    <w:rFonts w:ascii="David" w:hAnsi="David" w:hint="cs"/>
                    <w:sz w:val="24"/>
                    <w:rtl/>
                  </w:rPr>
                  <w:t>תבחין</w:t>
                </w:r>
                <w:r w:rsidRPr="004F3B37">
                  <w:rPr>
                    <w:rFonts w:ascii="David" w:hAnsi="David"/>
                    <w:sz w:val="24"/>
                    <w:rtl/>
                  </w:rPr>
                  <w:t xml:space="preserve"> </w:t>
                </w:r>
                <w:r w:rsidRPr="004F3B37">
                  <w:rPr>
                    <w:rFonts w:ascii="David" w:hAnsi="David" w:hint="cs"/>
                    <w:sz w:val="24"/>
                    <w:rtl/>
                  </w:rPr>
                  <w:t>הפריפריאליות</w:t>
                </w:r>
                <w:r w:rsidRPr="004F3B37">
                  <w:rPr>
                    <w:rFonts w:ascii="David" w:hAnsi="David"/>
                    <w:sz w:val="24"/>
                    <w:rtl/>
                  </w:rPr>
                  <w:t xml:space="preserve"> </w:t>
                </w:r>
                <w:r w:rsidRPr="004F3B37">
                  <w:rPr>
                    <w:rFonts w:ascii="David" w:hAnsi="David" w:hint="cs"/>
                    <w:sz w:val="24"/>
                    <w:rtl/>
                  </w:rPr>
                  <w:t>הגיאוגרפית</w:t>
                </w:r>
                <w:r w:rsidRPr="004F3B37">
                  <w:rPr>
                    <w:rFonts w:ascii="David" w:hAnsi="David"/>
                    <w:sz w:val="24"/>
                    <w:rtl/>
                  </w:rPr>
                  <w:t xml:space="preserve">, </w:t>
                </w:r>
                <w:r w:rsidRPr="004F3B37">
                  <w:rPr>
                    <w:rFonts w:ascii="David" w:hAnsi="David" w:hint="cs"/>
                    <w:sz w:val="24"/>
                    <w:rtl/>
                  </w:rPr>
                  <w:t>אולם</w:t>
                </w:r>
                <w:r w:rsidRPr="004F3B37">
                  <w:rPr>
                    <w:rFonts w:ascii="David" w:hAnsi="David"/>
                    <w:sz w:val="24"/>
                    <w:rtl/>
                  </w:rPr>
                  <w:t xml:space="preserve"> </w:t>
                </w:r>
                <w:r w:rsidRPr="004F3B37">
                  <w:rPr>
                    <w:rFonts w:ascii="David" w:hAnsi="David" w:hint="cs"/>
                    <w:sz w:val="24"/>
                    <w:rtl/>
                  </w:rPr>
                  <w:t>ההשלכה</w:t>
                </w:r>
                <w:r w:rsidRPr="004F3B37">
                  <w:rPr>
                    <w:rFonts w:ascii="David" w:hAnsi="David"/>
                    <w:sz w:val="24"/>
                    <w:rtl/>
                  </w:rPr>
                  <w:t xml:space="preserve"> </w:t>
                </w:r>
                <w:r w:rsidRPr="004F3B37">
                  <w:rPr>
                    <w:rFonts w:ascii="David" w:hAnsi="David" w:hint="cs"/>
                    <w:sz w:val="24"/>
                    <w:rtl/>
                  </w:rPr>
                  <w:t>המעשית</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המפה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w:t>
                </w:r>
                <w:r w:rsidRPr="004F3B37">
                  <w:rPr>
                    <w:rFonts w:ascii="David" w:hAnsi="David" w:hint="cs"/>
                    <w:sz w:val="24"/>
                    <w:rtl/>
                  </w:rPr>
                  <w:t>היא</w:t>
                </w:r>
                <w:r w:rsidRPr="004F3B37">
                  <w:rPr>
                    <w:rFonts w:ascii="David" w:hAnsi="David"/>
                    <w:sz w:val="24"/>
                    <w:rtl/>
                  </w:rPr>
                  <w:t xml:space="preserve"> </w:t>
                </w:r>
                <w:r w:rsidRPr="004F3B37">
                  <w:rPr>
                    <w:rFonts w:ascii="David" w:hAnsi="David" w:hint="cs"/>
                    <w:sz w:val="24"/>
                    <w:rtl/>
                  </w:rPr>
                  <w:t>בהוספת</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proofErr w:type="spellStart"/>
                <w:r w:rsidRPr="004F3B37">
                  <w:rPr>
                    <w:rFonts w:ascii="David" w:hAnsi="David" w:hint="cs"/>
                    <w:sz w:val="24"/>
                    <w:rtl/>
                  </w:rPr>
                  <w:t>סנסנה</w:t>
                </w:r>
                <w:proofErr w:type="spellEnd"/>
                <w:r w:rsidRPr="004F3B37">
                  <w:rPr>
                    <w:rFonts w:ascii="David" w:hAnsi="David"/>
                    <w:sz w:val="24"/>
                    <w:rtl/>
                  </w:rPr>
                  <w:t xml:space="preserve"> </w:t>
                </w:r>
                <w:r w:rsidRPr="004F3B37">
                  <w:rPr>
                    <w:rFonts w:ascii="David" w:hAnsi="David" w:hint="cs"/>
                    <w:sz w:val="24"/>
                    <w:rtl/>
                  </w:rPr>
                  <w:t>ורוחמה</w:t>
                </w:r>
                <w:r w:rsidRPr="004F3B37">
                  <w:rPr>
                    <w:rFonts w:ascii="David" w:hAnsi="David"/>
                    <w:sz w:val="24"/>
                    <w:rtl/>
                  </w:rPr>
                  <w:t xml:space="preserve"> </w:t>
                </w:r>
                <w:r w:rsidRPr="004F3B37">
                  <w:rPr>
                    <w:rFonts w:ascii="David" w:hAnsi="David" w:hint="cs"/>
                    <w:sz w:val="24"/>
                    <w:rtl/>
                  </w:rPr>
                  <w:t>בלבד</w:t>
                </w:r>
                <w:r w:rsidRPr="004F3B37">
                  <w:rPr>
                    <w:rFonts w:ascii="David" w:hAnsi="David"/>
                    <w:sz w:val="24"/>
                    <w:rtl/>
                  </w:rPr>
                  <w:t xml:space="preserve"> </w:t>
                </w:r>
                <w:r w:rsidRPr="004F3B37">
                  <w:rPr>
                    <w:rFonts w:ascii="David" w:hAnsi="David" w:hint="cs"/>
                    <w:sz w:val="24"/>
                    <w:rtl/>
                  </w:rPr>
                  <w:t>למפה</w:t>
                </w:r>
                <w:r w:rsidRPr="004F3B37">
                  <w:rPr>
                    <w:rFonts w:ascii="David" w:hAnsi="David"/>
                    <w:sz w:val="24"/>
                    <w:rtl/>
                  </w:rPr>
                  <w:t xml:space="preserve"> </w:t>
                </w:r>
                <w:r w:rsidRPr="004F3B37">
                  <w:rPr>
                    <w:rFonts w:ascii="David" w:hAnsi="David" w:hint="cs"/>
                    <w:sz w:val="24"/>
                    <w:rtl/>
                  </w:rPr>
                  <w:t>הכללית</w:t>
                </w:r>
                <w:r w:rsidRPr="004F3B37">
                  <w:rPr>
                    <w:rFonts w:ascii="David" w:hAnsi="David"/>
                    <w:sz w:val="24"/>
                    <w:rtl/>
                  </w:rPr>
                  <w:t xml:space="preserve">.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u w:val="single"/>
                    <w:rtl/>
                  </w:rPr>
                  <w:t>מגבלת האוכלוסייה הנכללת</w:t>
                </w:r>
                <w:r w:rsidRPr="00464426">
                  <w:rPr>
                    <w:rFonts w:ascii="David" w:hAnsi="David" w:hint="cs"/>
                    <w:sz w:val="24"/>
                    <w:rtl/>
                  </w:rPr>
                  <w:t xml:space="preserve"> - עיקרון מנחה בקביעת אזורי הפריפריה שיוגדרו כאזורים בעלי עדיפות לאומית הוא קביעת היקף האוכלוסייה הנכללת בתחום הגדרה זו באופן שיאפשר שימוש אפקטיבי בכלי העדיפות הלאומית. אפקטיביות תקציבית </w:t>
                </w:r>
                <w:proofErr w:type="spellStart"/>
                <w:r w:rsidRPr="00464426">
                  <w:rPr>
                    <w:rFonts w:ascii="David" w:hAnsi="David" w:hint="cs"/>
                    <w:sz w:val="24"/>
                    <w:rtl/>
                  </w:rPr>
                  <w:t>ותוצאתית</w:t>
                </w:r>
                <w:proofErr w:type="spellEnd"/>
                <w:r w:rsidRPr="00464426">
                  <w:rPr>
                    <w:rFonts w:ascii="David" w:hAnsi="David" w:hint="cs"/>
                    <w:sz w:val="24"/>
                    <w:rtl/>
                  </w:rPr>
                  <w:t xml:space="preserve"> של מפת אזורי העדיפות </w:t>
                </w:r>
                <w:r w:rsidRPr="00464426">
                  <w:rPr>
                    <w:rFonts w:ascii="David" w:hAnsi="David" w:hint="cs"/>
                    <w:sz w:val="24"/>
                    <w:rtl/>
                  </w:rPr>
                  <w:lastRenderedPageBreak/>
                  <w:t>הלאומית תתאפשר ככל שהיקף האוכלוסייה הנכלל בה מצומצם יותר. מנגד, חשוב שהמפה תקיף שיעור משמעותי מכלל האזורים שהינם בעלי ניקוד משולב נמוך כדי שהשימוש בה יוכל לתת מענה לשיעור ניכר מבין הנפות בעלות הציון המשולב הנמוך. לפיכך נדרש איזון רציונאלי בין אפקטיביות המפה לבין צרכי הנפות שיש ל</w:t>
                </w:r>
                <w:r>
                  <w:rPr>
                    <w:rFonts w:ascii="David" w:hAnsi="David" w:hint="cs"/>
                    <w:sz w:val="24"/>
                    <w:rtl/>
                  </w:rPr>
                  <w:t>כלול</w:t>
                </w:r>
                <w:r w:rsidRPr="00464426">
                  <w:rPr>
                    <w:rFonts w:ascii="David" w:hAnsi="David" w:hint="cs"/>
                    <w:sz w:val="24"/>
                    <w:rtl/>
                  </w:rPr>
                  <w:t xml:space="preserve"> במסגרת המפה. איזון זה הוביל לקביעת רף עליון של כ- 25% מאוכלוסיית המדינה שתיכלל באזורי פריפריה לצורך קביעת אזורי העדיפות הלאומית.</w:t>
                </w:r>
              </w:p>
              <w:p w:rsidR="0039695B" w:rsidRPr="00464426" w:rsidRDefault="0039695B" w:rsidP="00D04680">
                <w:pPr>
                  <w:spacing w:after="240" w:line="360" w:lineRule="auto"/>
                  <w:jc w:val="both"/>
                  <w:rPr>
                    <w:rFonts w:ascii="David" w:hAnsi="David"/>
                    <w:sz w:val="24"/>
                  </w:rPr>
                </w:pPr>
                <w:r w:rsidRPr="00464426">
                  <w:rPr>
                    <w:rFonts w:ascii="David" w:hAnsi="David" w:hint="cs"/>
                    <w:sz w:val="24"/>
                    <w:u w:val="single"/>
                    <w:rtl/>
                  </w:rPr>
                  <w:t>אופן החישוב</w:t>
                </w:r>
                <w:r w:rsidRPr="00464426">
                  <w:rPr>
                    <w:rFonts w:ascii="David" w:hAnsi="David" w:hint="cs"/>
                    <w:sz w:val="24"/>
                    <w:rtl/>
                  </w:rPr>
                  <w:t xml:space="preserve"> - על מנת ליצור מדד המבוסס על העקרונות האמורים לעיל חושב הממוצע של המדד הפריפריאלי עבור כל אחת מהנפות.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לעניין זה, "מדד הפריפריאליות" - פרסומי הלשכה המרכזית לסטטיסטיקה בעניין מדד פריפריאליות של הרשויות המקומיות בישראל; "נפות" - כהגדרת משרד הפנים; "הנפות הפריפריאליות ביותר" - הנפות </w:t>
                </w:r>
                <w:proofErr w:type="spellStart"/>
                <w:r w:rsidRPr="00464426">
                  <w:rPr>
                    <w:rFonts w:ascii="David" w:hAnsi="David" w:hint="cs"/>
                    <w:sz w:val="24"/>
                    <w:rtl/>
                  </w:rPr>
                  <w:t>שציונן</w:t>
                </w:r>
                <w:proofErr w:type="spellEnd"/>
                <w:r w:rsidRPr="00464426">
                  <w:rPr>
                    <w:rFonts w:ascii="David" w:hAnsi="David" w:hint="cs"/>
                    <w:sz w:val="24"/>
                    <w:rtl/>
                  </w:rPr>
                  <w:t xml:space="preserve"> במדד האמור הוא הנמוך ביותר באופן שייכללו במפת העדיפות הלאומית כל הנפות</w:t>
                </w:r>
                <w:r>
                  <w:rPr>
                    <w:rFonts w:ascii="David" w:hAnsi="David" w:hint="cs"/>
                    <w:sz w:val="24"/>
                    <w:rtl/>
                  </w:rPr>
                  <w:t>,</w:t>
                </w:r>
                <w:r w:rsidRPr="00464426">
                  <w:rPr>
                    <w:rFonts w:ascii="David" w:hAnsi="David" w:hint="cs"/>
                    <w:sz w:val="24"/>
                    <w:rtl/>
                  </w:rPr>
                  <w:t xml:space="preserve"> החל מהנפה בעלת הציון הנמוך ביותר ועד לנפה אשר שיעור התושבים המצטבר המתגורר בה ובנפות בעלות הציון הנמוך ממנה אינו עולה על 25% מכלל אוכלוסיית ישראל.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הממוצע הפריפריאלי הוא ממוצע הפריפריאליות של היישובים הנכללים בכל אחת מהנפות, והוא מחושב כממוצע פשוט, כיוון ששיקולי גודל האוכלוסייה כבר נכללים בתוך מדד זה. המדד מבטא את העדפת הממשלה לעידוד וחיזוק נפות השוליים הג</w:t>
                </w:r>
                <w:r>
                  <w:rPr>
                    <w:rFonts w:ascii="David" w:hAnsi="David" w:hint="cs"/>
                    <w:sz w:val="24"/>
                    <w:rtl/>
                  </w:rPr>
                  <w:t>י</w:t>
                </w:r>
                <w:r w:rsidRPr="00464426">
                  <w:rPr>
                    <w:rFonts w:ascii="David" w:hAnsi="David" w:hint="cs"/>
                    <w:sz w:val="24"/>
                    <w:rtl/>
                  </w:rPr>
                  <w:t>אוגרפיים</w:t>
                </w:r>
                <w:r>
                  <w:rPr>
                    <w:rFonts w:ascii="David" w:hAnsi="David" w:hint="cs"/>
                    <w:sz w:val="24"/>
                    <w:rtl/>
                  </w:rPr>
                  <w:t xml:space="preserve">              </w:t>
                </w:r>
                <w:r w:rsidRPr="00464426">
                  <w:rPr>
                    <w:rFonts w:ascii="David" w:hAnsi="David" w:hint="cs"/>
                    <w:sz w:val="24"/>
                    <w:rtl/>
                  </w:rPr>
                  <w:t xml:space="preserve"> והחברתיים-כלכליים: </w:t>
                </w:r>
              </w:p>
              <w:tbl>
                <w:tblPr>
                  <w:bidiVisual/>
                  <w:tblW w:w="5965" w:type="dxa"/>
                  <w:tblInd w:w="291" w:type="dxa"/>
                  <w:tblLayout w:type="fixed"/>
                  <w:tblLook w:val="04A0" w:firstRow="1" w:lastRow="0" w:firstColumn="1" w:lastColumn="0" w:noHBand="0" w:noVBand="1"/>
                </w:tblPr>
                <w:tblGrid>
                  <w:gridCol w:w="1008"/>
                  <w:gridCol w:w="1655"/>
                  <w:gridCol w:w="1306"/>
                  <w:gridCol w:w="1082"/>
                  <w:gridCol w:w="914"/>
                </w:tblGrid>
                <w:tr w:rsidR="0039695B" w:rsidRPr="00464426" w:rsidTr="00D04680">
                  <w:trPr>
                    <w:trHeight w:val="1220"/>
                    <w:tblHeader/>
                  </w:trPr>
                  <w:tc>
                    <w:tcPr>
                      <w:tcW w:w="1008" w:type="dxa"/>
                      <w:tcBorders>
                        <w:top w:val="single" w:sz="18" w:space="0" w:color="auto"/>
                        <w:left w:val="single" w:sz="18" w:space="0" w:color="auto"/>
                        <w:bottom w:val="single" w:sz="4" w:space="0" w:color="auto"/>
                        <w:right w:val="single" w:sz="4" w:space="0" w:color="auto"/>
                      </w:tcBorders>
                      <w:vAlign w:val="center"/>
                      <w:hideMark/>
                    </w:tcPr>
                    <w:p w:rsidR="0039695B" w:rsidRPr="00532062" w:rsidRDefault="0039695B" w:rsidP="00D04680">
                      <w:pPr>
                        <w:spacing w:after="0" w:line="240" w:lineRule="auto"/>
                        <w:jc w:val="center"/>
                        <w:rPr>
                          <w:rFonts w:ascii="David" w:hAnsi="David"/>
                          <w:b/>
                          <w:bCs/>
                          <w:sz w:val="24"/>
                        </w:rPr>
                      </w:pPr>
                      <w:r w:rsidRPr="00532062">
                        <w:rPr>
                          <w:rFonts w:ascii="David" w:hAnsi="David" w:hint="cs"/>
                          <w:b/>
                          <w:bCs/>
                          <w:sz w:val="24"/>
                          <w:rtl/>
                        </w:rPr>
                        <w:t>נפה</w:t>
                      </w:r>
                    </w:p>
                  </w:tc>
                  <w:tc>
                    <w:tcPr>
                      <w:tcW w:w="1655" w:type="dxa"/>
                      <w:tcBorders>
                        <w:top w:val="single" w:sz="18"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695B" w:rsidRPr="00532062" w:rsidRDefault="0039695B" w:rsidP="00D04680">
                      <w:pPr>
                        <w:spacing w:after="0" w:line="240" w:lineRule="auto"/>
                        <w:jc w:val="center"/>
                        <w:rPr>
                          <w:rFonts w:ascii="David" w:hAnsi="David"/>
                          <w:b/>
                          <w:bCs/>
                          <w:sz w:val="24"/>
                          <w:rtl/>
                        </w:rPr>
                      </w:pPr>
                      <w:r w:rsidRPr="00532062">
                        <w:rPr>
                          <w:rFonts w:ascii="David" w:hAnsi="David" w:hint="cs"/>
                          <w:b/>
                          <w:bCs/>
                          <w:sz w:val="24"/>
                          <w:rtl/>
                        </w:rPr>
                        <w:t>ממוצע רגיל של אשכולות הפריפריאליות</w:t>
                      </w:r>
                    </w:p>
                    <w:p w:rsidR="0039695B" w:rsidRPr="00532062" w:rsidRDefault="0039695B" w:rsidP="00D04680">
                      <w:pPr>
                        <w:spacing w:after="0" w:line="240" w:lineRule="auto"/>
                        <w:jc w:val="center"/>
                        <w:rPr>
                          <w:rFonts w:ascii="David" w:hAnsi="David"/>
                          <w:b/>
                          <w:bCs/>
                          <w:sz w:val="24"/>
                        </w:rPr>
                      </w:pPr>
                      <w:r w:rsidRPr="00532062">
                        <w:rPr>
                          <w:rFonts w:ascii="David" w:hAnsi="David" w:hint="cs"/>
                          <w:b/>
                          <w:bCs/>
                          <w:sz w:val="24"/>
                          <w:rtl/>
                        </w:rPr>
                        <w:t>(2015)</w:t>
                      </w:r>
                    </w:p>
                  </w:tc>
                  <w:tc>
                    <w:tcPr>
                      <w:tcW w:w="1306" w:type="dxa"/>
                      <w:tcBorders>
                        <w:top w:val="single" w:sz="18" w:space="0" w:color="auto"/>
                        <w:left w:val="single" w:sz="4" w:space="0" w:color="auto"/>
                        <w:bottom w:val="nil"/>
                        <w:right w:val="single" w:sz="4" w:space="0" w:color="auto"/>
                      </w:tcBorders>
                      <w:vAlign w:val="center"/>
                      <w:hideMark/>
                    </w:tcPr>
                    <w:p w:rsidR="0039695B" w:rsidRPr="00532062" w:rsidRDefault="0039695B" w:rsidP="00D04680">
                      <w:pPr>
                        <w:spacing w:after="0" w:line="240" w:lineRule="auto"/>
                        <w:jc w:val="center"/>
                        <w:rPr>
                          <w:rFonts w:ascii="David" w:hAnsi="David"/>
                          <w:b/>
                          <w:bCs/>
                          <w:sz w:val="24"/>
                          <w:rtl/>
                        </w:rPr>
                      </w:pPr>
                      <w:r w:rsidRPr="00532062">
                        <w:rPr>
                          <w:rFonts w:ascii="David" w:hAnsi="David" w:hint="cs"/>
                          <w:b/>
                          <w:bCs/>
                          <w:sz w:val="24"/>
                          <w:rtl/>
                        </w:rPr>
                        <w:t>אוכלוסיית הנפה (2016)</w:t>
                      </w:r>
                    </w:p>
                    <w:p w:rsidR="0039695B" w:rsidRPr="00532062" w:rsidRDefault="0039695B" w:rsidP="00D04680">
                      <w:pPr>
                        <w:spacing w:after="0" w:line="240" w:lineRule="auto"/>
                        <w:jc w:val="center"/>
                        <w:rPr>
                          <w:rFonts w:ascii="David" w:hAnsi="David"/>
                          <w:b/>
                          <w:bCs/>
                          <w:sz w:val="24"/>
                        </w:rPr>
                      </w:pPr>
                      <w:r w:rsidRPr="00532062">
                        <w:rPr>
                          <w:rFonts w:ascii="David" w:hAnsi="David" w:hint="cs"/>
                          <w:b/>
                          <w:bCs/>
                          <w:sz w:val="24"/>
                          <w:rtl/>
                        </w:rPr>
                        <w:t>[אלפים]</w:t>
                      </w:r>
                    </w:p>
                  </w:tc>
                  <w:tc>
                    <w:tcPr>
                      <w:tcW w:w="1082" w:type="dxa"/>
                      <w:tcBorders>
                        <w:top w:val="single" w:sz="18" w:space="0" w:color="auto"/>
                        <w:left w:val="single" w:sz="4" w:space="0" w:color="auto"/>
                        <w:bottom w:val="single" w:sz="4" w:space="0" w:color="auto"/>
                        <w:right w:val="single" w:sz="4" w:space="0" w:color="auto"/>
                      </w:tcBorders>
                      <w:vAlign w:val="center"/>
                      <w:hideMark/>
                    </w:tcPr>
                    <w:p w:rsidR="0039695B" w:rsidRPr="00532062" w:rsidRDefault="0039695B" w:rsidP="00D04680">
                      <w:pPr>
                        <w:spacing w:after="0" w:line="240" w:lineRule="auto"/>
                        <w:jc w:val="center"/>
                        <w:rPr>
                          <w:rFonts w:ascii="David" w:hAnsi="David"/>
                          <w:b/>
                          <w:bCs/>
                          <w:sz w:val="24"/>
                        </w:rPr>
                      </w:pPr>
                      <w:r w:rsidRPr="00532062">
                        <w:rPr>
                          <w:rFonts w:ascii="David" w:hAnsi="David" w:hint="cs"/>
                          <w:b/>
                          <w:bCs/>
                          <w:sz w:val="24"/>
                          <w:rtl/>
                        </w:rPr>
                        <w:t>אחוז תושבים מצטבר</w:t>
                      </w:r>
                    </w:p>
                  </w:tc>
                  <w:tc>
                    <w:tcPr>
                      <w:tcW w:w="914" w:type="dxa"/>
                      <w:tcBorders>
                        <w:top w:val="single" w:sz="18" w:space="0" w:color="auto"/>
                        <w:left w:val="single" w:sz="4" w:space="0" w:color="auto"/>
                        <w:bottom w:val="single" w:sz="4" w:space="0" w:color="auto"/>
                        <w:right w:val="single" w:sz="18" w:space="0" w:color="auto"/>
                      </w:tcBorders>
                      <w:vAlign w:val="center"/>
                      <w:hideMark/>
                    </w:tcPr>
                    <w:p w:rsidR="0039695B" w:rsidRPr="00532062" w:rsidRDefault="0039695B" w:rsidP="00D04680">
                      <w:pPr>
                        <w:spacing w:after="0" w:line="240" w:lineRule="auto"/>
                        <w:jc w:val="center"/>
                        <w:rPr>
                          <w:rFonts w:ascii="David" w:hAnsi="David"/>
                          <w:b/>
                          <w:bCs/>
                          <w:sz w:val="24"/>
                        </w:rPr>
                      </w:pPr>
                      <w:r w:rsidRPr="00532062">
                        <w:rPr>
                          <w:rFonts w:ascii="David" w:hAnsi="David" w:hint="cs"/>
                          <w:b/>
                          <w:bCs/>
                          <w:sz w:val="24"/>
                          <w:rtl/>
                        </w:rPr>
                        <w:t>נכללת במפה</w:t>
                      </w:r>
                    </w:p>
                  </w:tc>
                </w:tr>
                <w:tr w:rsidR="0039695B" w:rsidRPr="00464426" w:rsidTr="00D04680">
                  <w:trPr>
                    <w:trHeight w:val="285"/>
                  </w:trPr>
                  <w:tc>
                    <w:tcPr>
                      <w:tcW w:w="1008" w:type="dxa"/>
                      <w:tcBorders>
                        <w:top w:val="single" w:sz="12" w:space="0" w:color="auto"/>
                        <w:left w:val="single" w:sz="18"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גולן</w:t>
                      </w:r>
                    </w:p>
                  </w:tc>
                  <w:tc>
                    <w:tcPr>
                      <w:tcW w:w="1655" w:type="dxa"/>
                      <w:tcBorders>
                        <w:top w:val="single" w:sz="12"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2.03</w:t>
                      </w:r>
                    </w:p>
                  </w:tc>
                  <w:tc>
                    <w:tcPr>
                      <w:tcW w:w="1306" w:type="dxa"/>
                      <w:tcBorders>
                        <w:top w:val="single" w:sz="12"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48.8</w:t>
                      </w:r>
                    </w:p>
                  </w:tc>
                  <w:tc>
                    <w:tcPr>
                      <w:tcW w:w="1082" w:type="dxa"/>
                      <w:tcBorders>
                        <w:top w:val="single" w:sz="12"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0.57%</w:t>
                      </w:r>
                    </w:p>
                  </w:tc>
                  <w:tc>
                    <w:tcPr>
                      <w:tcW w:w="914" w:type="dxa"/>
                      <w:tcBorders>
                        <w:top w:val="single" w:sz="12" w:space="0" w:color="auto"/>
                        <w:left w:val="single" w:sz="4" w:space="0" w:color="auto"/>
                        <w:bottom w:val="single" w:sz="4"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4" w:space="0" w:color="auto"/>
                        <w:left w:val="single" w:sz="18"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צפת</w:t>
                      </w:r>
                    </w:p>
                  </w:tc>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2.43</w:t>
                      </w:r>
                    </w:p>
                  </w:tc>
                  <w:tc>
                    <w:tcPr>
                      <w:tcW w:w="1306"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116.9</w:t>
                      </w:r>
                    </w:p>
                  </w:tc>
                  <w:tc>
                    <w:tcPr>
                      <w:tcW w:w="1082"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1.9%</w:t>
                      </w:r>
                    </w:p>
                  </w:tc>
                  <w:tc>
                    <w:tcPr>
                      <w:tcW w:w="914" w:type="dxa"/>
                      <w:tcBorders>
                        <w:top w:val="single" w:sz="4" w:space="0" w:color="auto"/>
                        <w:left w:val="single" w:sz="4" w:space="0" w:color="auto"/>
                        <w:bottom w:val="single" w:sz="4"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4" w:space="0" w:color="auto"/>
                        <w:left w:val="single" w:sz="18"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באר שבע</w:t>
                      </w:r>
                    </w:p>
                  </w:tc>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2.74</w:t>
                      </w:r>
                    </w:p>
                  </w:tc>
                  <w:tc>
                    <w:tcPr>
                      <w:tcW w:w="1306"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649</w:t>
                      </w:r>
                    </w:p>
                  </w:tc>
                  <w:tc>
                    <w:tcPr>
                      <w:tcW w:w="1082"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9.5%</w:t>
                      </w:r>
                    </w:p>
                  </w:tc>
                  <w:tc>
                    <w:tcPr>
                      <w:tcW w:w="914" w:type="dxa"/>
                      <w:tcBorders>
                        <w:top w:val="single" w:sz="4" w:space="0" w:color="auto"/>
                        <w:left w:val="single" w:sz="4" w:space="0" w:color="auto"/>
                        <w:bottom w:val="single" w:sz="4"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4" w:space="0" w:color="auto"/>
                        <w:left w:val="single" w:sz="18"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כנרת</w:t>
                      </w:r>
                    </w:p>
                  </w:tc>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3.04</w:t>
                      </w:r>
                    </w:p>
                  </w:tc>
                  <w:tc>
                    <w:tcPr>
                      <w:tcW w:w="1306"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112.8</w:t>
                      </w:r>
                    </w:p>
                  </w:tc>
                  <w:tc>
                    <w:tcPr>
                      <w:tcW w:w="1082"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18.1%</w:t>
                      </w:r>
                    </w:p>
                  </w:tc>
                  <w:tc>
                    <w:tcPr>
                      <w:tcW w:w="914" w:type="dxa"/>
                      <w:tcBorders>
                        <w:top w:val="single" w:sz="4" w:space="0" w:color="auto"/>
                        <w:left w:val="single" w:sz="4" w:space="0" w:color="auto"/>
                        <w:bottom w:val="single" w:sz="4"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4" w:space="0" w:color="auto"/>
                        <w:left w:val="single" w:sz="18"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עכו</w:t>
                      </w:r>
                    </w:p>
                  </w:tc>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3.41</w:t>
                      </w:r>
                    </w:p>
                  </w:tc>
                  <w:tc>
                    <w:tcPr>
                      <w:tcW w:w="1306"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624</w:t>
                      </w:r>
                    </w:p>
                  </w:tc>
                  <w:tc>
                    <w:tcPr>
                      <w:tcW w:w="1082"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16.8%</w:t>
                      </w:r>
                    </w:p>
                  </w:tc>
                  <w:tc>
                    <w:tcPr>
                      <w:tcW w:w="914" w:type="dxa"/>
                      <w:tcBorders>
                        <w:top w:val="single" w:sz="4" w:space="0" w:color="auto"/>
                        <w:left w:val="single" w:sz="4" w:space="0" w:color="auto"/>
                        <w:bottom w:val="single" w:sz="4"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4" w:space="0" w:color="auto"/>
                        <w:left w:val="single" w:sz="18" w:space="0" w:color="auto"/>
                        <w:bottom w:val="single" w:sz="18"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יזרעאל</w:t>
                      </w:r>
                    </w:p>
                  </w:tc>
                  <w:tc>
                    <w:tcPr>
                      <w:tcW w:w="1655" w:type="dxa"/>
                      <w:tcBorders>
                        <w:top w:val="single" w:sz="4" w:space="0" w:color="auto"/>
                        <w:left w:val="single" w:sz="4" w:space="0" w:color="auto"/>
                        <w:bottom w:val="single" w:sz="18" w:space="0" w:color="auto"/>
                        <w:right w:val="single" w:sz="4"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3.8</w:t>
                      </w:r>
                    </w:p>
                  </w:tc>
                  <w:tc>
                    <w:tcPr>
                      <w:tcW w:w="1306" w:type="dxa"/>
                      <w:tcBorders>
                        <w:top w:val="single" w:sz="4" w:space="0" w:color="auto"/>
                        <w:left w:val="single" w:sz="4" w:space="0" w:color="auto"/>
                        <w:bottom w:val="single" w:sz="18"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496.9</w:t>
                      </w:r>
                    </w:p>
                  </w:tc>
                  <w:tc>
                    <w:tcPr>
                      <w:tcW w:w="1082" w:type="dxa"/>
                      <w:tcBorders>
                        <w:top w:val="single" w:sz="4" w:space="0" w:color="auto"/>
                        <w:left w:val="single" w:sz="4" w:space="0" w:color="auto"/>
                        <w:bottom w:val="single" w:sz="18" w:space="0" w:color="auto"/>
                        <w:right w:val="single" w:sz="4"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23.9%</w:t>
                      </w:r>
                    </w:p>
                  </w:tc>
                  <w:tc>
                    <w:tcPr>
                      <w:tcW w:w="914" w:type="dxa"/>
                      <w:tcBorders>
                        <w:top w:val="single" w:sz="4" w:space="0" w:color="auto"/>
                        <w:left w:val="single" w:sz="4" w:space="0" w:color="auto"/>
                        <w:bottom w:val="single" w:sz="18"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כן</w:t>
                      </w:r>
                    </w:p>
                  </w:tc>
                </w:tr>
                <w:tr w:rsidR="0039695B" w:rsidRPr="00464426" w:rsidTr="00D04680">
                  <w:trPr>
                    <w:trHeight w:val="285"/>
                  </w:trPr>
                  <w:tc>
                    <w:tcPr>
                      <w:tcW w:w="1008" w:type="dxa"/>
                      <w:tcBorders>
                        <w:top w:val="single" w:sz="18"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יהודה ושומרון</w:t>
                      </w:r>
                    </w:p>
                  </w:tc>
                  <w:tc>
                    <w:tcPr>
                      <w:tcW w:w="1655" w:type="dxa"/>
                      <w:tcBorders>
                        <w:top w:val="single" w:sz="18"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4.18</w:t>
                      </w:r>
                    </w:p>
                  </w:tc>
                  <w:tc>
                    <w:tcPr>
                      <w:tcW w:w="1306" w:type="dxa"/>
                      <w:tcBorders>
                        <w:top w:val="single" w:sz="18"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398.5</w:t>
                      </w:r>
                    </w:p>
                  </w:tc>
                  <w:tc>
                    <w:tcPr>
                      <w:tcW w:w="1082" w:type="dxa"/>
                      <w:tcBorders>
                        <w:top w:val="single" w:sz="18"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28.6%</w:t>
                      </w:r>
                    </w:p>
                  </w:tc>
                  <w:tc>
                    <w:tcPr>
                      <w:tcW w:w="914" w:type="dxa"/>
                      <w:tcBorders>
                        <w:top w:val="single" w:sz="18"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אשקלון</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4.65</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531.8</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52.4%</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חדרה</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4.84</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424.8</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33.5%</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חיפה</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4.88</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570.9</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59.1%</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ירושלים</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5.22</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1,084.2</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46.2%</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רחובות</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6.43</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592.6</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71.4%</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השרון</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5.9</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462.8</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64.5%</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רמלה</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6.79</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338.8</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75.4%</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lastRenderedPageBreak/>
                        <w:t>פתח תקווה</w:t>
                      </w:r>
                    </w:p>
                  </w:tc>
                  <w:tc>
                    <w:tcPr>
                      <w:tcW w:w="1655" w:type="dxa"/>
                      <w:tcBorders>
                        <w:top w:val="single" w:sz="2" w:space="0" w:color="auto"/>
                        <w:left w:val="single" w:sz="2" w:space="0" w:color="auto"/>
                        <w:bottom w:val="single" w:sz="2"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7.41</w:t>
                      </w:r>
                    </w:p>
                  </w:tc>
                  <w:tc>
                    <w:tcPr>
                      <w:tcW w:w="1306"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719.3</w:t>
                      </w:r>
                    </w:p>
                  </w:tc>
                  <w:tc>
                    <w:tcPr>
                      <w:tcW w:w="1082" w:type="dxa"/>
                      <w:tcBorders>
                        <w:top w:val="single" w:sz="2" w:space="0" w:color="auto"/>
                        <w:left w:val="single" w:sz="2" w:space="0" w:color="auto"/>
                        <w:bottom w:val="single" w:sz="2"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83.8%</w:t>
                      </w:r>
                    </w:p>
                  </w:tc>
                  <w:tc>
                    <w:tcPr>
                      <w:tcW w:w="914" w:type="dxa"/>
                      <w:tcBorders>
                        <w:top w:val="single" w:sz="2" w:space="0" w:color="auto"/>
                        <w:left w:val="single" w:sz="2" w:space="0" w:color="auto"/>
                        <w:bottom w:val="single" w:sz="2"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r w:rsidR="0039695B" w:rsidRPr="00464426" w:rsidTr="00D04680">
                  <w:trPr>
                    <w:trHeight w:val="285"/>
                  </w:trPr>
                  <w:tc>
                    <w:tcPr>
                      <w:tcW w:w="1008" w:type="dxa"/>
                      <w:tcBorders>
                        <w:top w:val="single" w:sz="2" w:space="0" w:color="auto"/>
                        <w:left w:val="single" w:sz="18" w:space="0" w:color="auto"/>
                        <w:bottom w:val="single" w:sz="18"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תל אביב</w:t>
                      </w:r>
                    </w:p>
                  </w:tc>
                  <w:tc>
                    <w:tcPr>
                      <w:tcW w:w="1655" w:type="dxa"/>
                      <w:tcBorders>
                        <w:top w:val="single" w:sz="2" w:space="0" w:color="auto"/>
                        <w:left w:val="single" w:sz="2" w:space="0" w:color="auto"/>
                        <w:bottom w:val="single" w:sz="18" w:space="0" w:color="auto"/>
                        <w:right w:val="single" w:sz="2" w:space="0" w:color="auto"/>
                      </w:tcBorders>
                      <w:shd w:val="clear" w:color="auto" w:fill="D9D9D9" w:themeFill="background1" w:themeFillShade="D9"/>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8.85</w:t>
                      </w:r>
                    </w:p>
                  </w:tc>
                  <w:tc>
                    <w:tcPr>
                      <w:tcW w:w="1306" w:type="dxa"/>
                      <w:tcBorders>
                        <w:top w:val="single" w:sz="2" w:space="0" w:color="auto"/>
                        <w:left w:val="single" w:sz="2" w:space="0" w:color="auto"/>
                        <w:bottom w:val="single" w:sz="18"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1,388.4</w:t>
                      </w:r>
                    </w:p>
                  </w:tc>
                  <w:tc>
                    <w:tcPr>
                      <w:tcW w:w="1082" w:type="dxa"/>
                      <w:tcBorders>
                        <w:top w:val="single" w:sz="2" w:space="0" w:color="auto"/>
                        <w:left w:val="single" w:sz="2" w:space="0" w:color="auto"/>
                        <w:bottom w:val="single" w:sz="18" w:space="0" w:color="auto"/>
                        <w:right w:val="single" w:sz="2"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100%</w:t>
                      </w:r>
                    </w:p>
                  </w:tc>
                  <w:tc>
                    <w:tcPr>
                      <w:tcW w:w="914" w:type="dxa"/>
                      <w:tcBorders>
                        <w:top w:val="single" w:sz="2" w:space="0" w:color="auto"/>
                        <w:left w:val="single" w:sz="2" w:space="0" w:color="auto"/>
                        <w:bottom w:val="single" w:sz="18" w:space="0" w:color="auto"/>
                        <w:right w:val="single" w:sz="18" w:space="0" w:color="auto"/>
                      </w:tcBorders>
                      <w:noWrap/>
                      <w:vAlign w:val="center"/>
                      <w:hideMark/>
                    </w:tcPr>
                    <w:p w:rsidR="0039695B" w:rsidRPr="00464426" w:rsidRDefault="0039695B" w:rsidP="00D04680">
                      <w:pPr>
                        <w:spacing w:after="0" w:line="240" w:lineRule="auto"/>
                        <w:jc w:val="both"/>
                        <w:rPr>
                          <w:rFonts w:ascii="David" w:hAnsi="David"/>
                          <w:sz w:val="24"/>
                        </w:rPr>
                      </w:pPr>
                      <w:r w:rsidRPr="00464426">
                        <w:rPr>
                          <w:rFonts w:ascii="David" w:hAnsi="David" w:hint="cs"/>
                          <w:sz w:val="24"/>
                          <w:rtl/>
                        </w:rPr>
                        <w:t>לא</w:t>
                      </w:r>
                    </w:p>
                  </w:tc>
                </w:tr>
              </w:tbl>
              <w:p w:rsidR="0039695B" w:rsidRPr="00464426" w:rsidRDefault="0039695B" w:rsidP="00D04680">
                <w:pPr>
                  <w:spacing w:after="240" w:line="360" w:lineRule="auto"/>
                  <w:jc w:val="both"/>
                  <w:rPr>
                    <w:rFonts w:ascii="David" w:hAnsi="David"/>
                    <w:sz w:val="24"/>
                    <w:rtl/>
                  </w:rPr>
                </w:pP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יצוין כי נתוני הפריפריאליות המוצגים בטבלה פורסמו בנובמבר 2017, מתייחסים לשנת 2015 ומהווים את נתוני </w:t>
                </w:r>
                <w:proofErr w:type="spellStart"/>
                <w:r w:rsidRPr="00464426">
                  <w:rPr>
                    <w:rFonts w:ascii="David" w:hAnsi="David" w:hint="cs"/>
                    <w:sz w:val="24"/>
                    <w:rtl/>
                  </w:rPr>
                  <w:t>הלמ"ס</w:t>
                </w:r>
                <w:proofErr w:type="spellEnd"/>
                <w:r w:rsidRPr="00464426">
                  <w:rPr>
                    <w:rFonts w:ascii="David" w:hAnsi="David" w:hint="cs"/>
                    <w:sz w:val="24"/>
                    <w:rtl/>
                  </w:rPr>
                  <w:t xml:space="preserve"> העדכניים ביותר נכון למועד זה.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מדד הפריפריאליות - המדד חושב ע"י הלשכה המרכזית לסטטיסטיקה כשקלול של שני מרכיבים: נגישות פוטנציאלית - מבטאת את קרבת היישוב לכל אחד מכלל היישובים, משוקלל בגודל האוכלוסייה שלהם, כאשר גודל האוכלוסייה מעיד על עוצמת האפשרויות, הפעילויות והנכסים ביישוב. מרכיב זה מהווה שני שלישים ממשקל המדד; קרבה לגבול מחוז תל אביב - מבטאת את המבנה </w:t>
                </w:r>
                <w:proofErr w:type="spellStart"/>
                <w:r w:rsidRPr="00464426">
                  <w:rPr>
                    <w:rFonts w:ascii="David" w:hAnsi="David" w:hint="cs"/>
                    <w:sz w:val="24"/>
                    <w:rtl/>
                  </w:rPr>
                  <w:t>המונוצנטרי</w:t>
                </w:r>
                <w:proofErr w:type="spellEnd"/>
                <w:r w:rsidRPr="00464426">
                  <w:rPr>
                    <w:rFonts w:ascii="David" w:hAnsi="David" w:hint="cs"/>
                    <w:sz w:val="24"/>
                    <w:rtl/>
                  </w:rPr>
                  <w:t xml:space="preserve"> של מדינת ישראל, כאשר מחוז תל אביב מהווה את המרכז הכלכלי והעסקי של המדינה. מרכיב זה מהווה שליש ממשקל המדד. מדד הפריפריאליות הינו מדד המחולק לאשכולות </w:t>
                </w:r>
                <w:r>
                  <w:rPr>
                    <w:rFonts w:ascii="David" w:hAnsi="David" w:hint="cs"/>
                    <w:sz w:val="24"/>
                    <w:rtl/>
                  </w:rPr>
                  <w:t>10-1</w:t>
                </w:r>
                <w:r w:rsidRPr="00464426">
                  <w:rPr>
                    <w:rFonts w:ascii="David" w:hAnsi="David" w:hint="cs"/>
                    <w:sz w:val="24"/>
                    <w:rtl/>
                  </w:rPr>
                  <w:t>, כאשר אשכול 1 כולל את היישובים הפריפריאליים ביותר, ואשכול 10 את ה</w:t>
                </w:r>
                <w:r>
                  <w:rPr>
                    <w:rFonts w:ascii="David" w:hAnsi="David" w:hint="cs"/>
                    <w:sz w:val="24"/>
                    <w:rtl/>
                  </w:rPr>
                  <w:t>י</w:t>
                </w:r>
                <w:r w:rsidRPr="00464426">
                  <w:rPr>
                    <w:rFonts w:ascii="David" w:hAnsi="David" w:hint="cs"/>
                    <w:sz w:val="24"/>
                    <w:rtl/>
                  </w:rPr>
                  <w:t>ישובים המרכזיים ביותר.</w:t>
                </w:r>
              </w:p>
              <w:p w:rsidR="0039695B" w:rsidRPr="00D909CF" w:rsidRDefault="0039695B" w:rsidP="00D04680">
                <w:pPr>
                  <w:spacing w:after="240" w:line="360" w:lineRule="auto"/>
                  <w:jc w:val="both"/>
                  <w:rPr>
                    <w:rFonts w:ascii="David" w:hAnsi="David"/>
                    <w:b/>
                    <w:bCs/>
                    <w:sz w:val="24"/>
                    <w:u w:val="single"/>
                  </w:rPr>
                </w:pPr>
                <w:r w:rsidRPr="00D909CF">
                  <w:rPr>
                    <w:rFonts w:ascii="David" w:hAnsi="David" w:hint="cs"/>
                    <w:b/>
                    <w:bCs/>
                    <w:sz w:val="24"/>
                    <w:u w:val="single"/>
                    <w:rtl/>
                  </w:rPr>
                  <w:t>שיקולי החוק, כפי שבאים לידי ביטוי במודל זה:</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המדד מבוסס על דירוג הפריפריאליות המחושב על ידי הלשכה המרכזית לסטטיסטיקה, ומורכב משיקולים וקריטריונים פנימיים נוספים כאמור לעיל. שיקולים אלו תואמים את השיקולים הקבועים בחוק ולמעשה מהווים שילוב של סעיף 151(ב)(3) - תכנון הפריסה של האוכלוסייה; סעיף 151(ב)(4) - מיקומו הג</w:t>
                </w:r>
                <w:r>
                  <w:rPr>
                    <w:rFonts w:ascii="David" w:hAnsi="David" w:hint="cs"/>
                    <w:sz w:val="24"/>
                    <w:rtl/>
                  </w:rPr>
                  <w:t>י</w:t>
                </w:r>
                <w:r w:rsidRPr="00464426">
                  <w:rPr>
                    <w:rFonts w:ascii="David" w:hAnsi="David" w:hint="cs"/>
                    <w:sz w:val="24"/>
                    <w:rtl/>
                  </w:rPr>
                  <w:t>אוגרפי של האזור או ה</w:t>
                </w:r>
                <w:r>
                  <w:rPr>
                    <w:rFonts w:ascii="David" w:hAnsi="David" w:hint="cs"/>
                    <w:sz w:val="24"/>
                    <w:rtl/>
                  </w:rPr>
                  <w:t>י</w:t>
                </w:r>
                <w:r w:rsidRPr="00464426">
                  <w:rPr>
                    <w:rFonts w:ascii="David" w:hAnsi="David" w:hint="cs"/>
                    <w:sz w:val="24"/>
                    <w:rtl/>
                  </w:rPr>
                  <w:t>ישוב או המרחק שלו מריכוזי אוכלוסייה וממרכז הארץ, וסעיף 151(ב)(5) - צמצום פערים בין האזור או ה</w:t>
                </w:r>
                <w:r>
                  <w:rPr>
                    <w:rFonts w:ascii="David" w:hAnsi="David" w:hint="cs"/>
                    <w:sz w:val="24"/>
                    <w:rtl/>
                  </w:rPr>
                  <w:t>י</w:t>
                </w:r>
                <w:r w:rsidRPr="00464426">
                  <w:rPr>
                    <w:rFonts w:ascii="David" w:hAnsi="David" w:hint="cs"/>
                    <w:sz w:val="24"/>
                    <w:rtl/>
                  </w:rPr>
                  <w:t>ישוב לבין אזורים או י</w:t>
                </w:r>
                <w:r>
                  <w:rPr>
                    <w:rFonts w:ascii="David" w:hAnsi="David" w:hint="cs"/>
                    <w:sz w:val="24"/>
                    <w:rtl/>
                  </w:rPr>
                  <w:t>י</w:t>
                </w:r>
                <w:r w:rsidRPr="00464426">
                  <w:rPr>
                    <w:rFonts w:ascii="David" w:hAnsi="David" w:hint="cs"/>
                    <w:sz w:val="24"/>
                    <w:rtl/>
                  </w:rPr>
                  <w:t>שובים אחרים או בין קבוצות אוכלוסייה תושבות האזור או הי</w:t>
                </w:r>
                <w:r>
                  <w:rPr>
                    <w:rFonts w:ascii="David" w:hAnsi="David" w:hint="cs"/>
                    <w:sz w:val="24"/>
                    <w:rtl/>
                  </w:rPr>
                  <w:t>י</w:t>
                </w:r>
                <w:r w:rsidRPr="00464426">
                  <w:rPr>
                    <w:rFonts w:ascii="David" w:hAnsi="David" w:hint="cs"/>
                    <w:sz w:val="24"/>
                    <w:rtl/>
                  </w:rPr>
                  <w:t xml:space="preserve">שוב לבין קבוצות אוכלוסייה אחרות.  בהקשר זה יצוין כי עפ"י הנתונים </w:t>
                </w:r>
                <w:r>
                  <w:rPr>
                    <w:rFonts w:ascii="David" w:hAnsi="David" w:hint="cs"/>
                    <w:sz w:val="24"/>
                    <w:rtl/>
                  </w:rPr>
                  <w:t>הסטטיסטיים קיים מ</w:t>
                </w:r>
                <w:r w:rsidRPr="00464426">
                  <w:rPr>
                    <w:rFonts w:ascii="David" w:hAnsi="David" w:hint="cs"/>
                    <w:sz w:val="24"/>
                    <w:rtl/>
                  </w:rPr>
                  <w:t xml:space="preserve">תאם בין פריפריאליות גיאוגרפית לבין פערים כלכליים-חברתיים כפי שהם נמדדים במדד החברתי-כלכלי של </w:t>
                </w:r>
                <w:proofErr w:type="spellStart"/>
                <w:r w:rsidRPr="00464426">
                  <w:rPr>
                    <w:rFonts w:ascii="David" w:hAnsi="David" w:hint="cs"/>
                    <w:sz w:val="24"/>
                    <w:rtl/>
                  </w:rPr>
                  <w:t>הלמ"ס</w:t>
                </w:r>
                <w:proofErr w:type="spellEnd"/>
                <w:r w:rsidRPr="00464426">
                  <w:rPr>
                    <w:rFonts w:ascii="David" w:hAnsi="David" w:hint="cs"/>
                    <w:sz w:val="24"/>
                    <w:rtl/>
                  </w:rPr>
                  <w:t>. ואכן, המדד מביא בחשבון, ככלל, את הצורך בצמצום פערים בין האזור או הי</w:t>
                </w:r>
                <w:r>
                  <w:rPr>
                    <w:rFonts w:ascii="David" w:hAnsi="David" w:hint="cs"/>
                    <w:sz w:val="24"/>
                    <w:rtl/>
                  </w:rPr>
                  <w:t>י</w:t>
                </w:r>
                <w:r w:rsidRPr="00464426">
                  <w:rPr>
                    <w:rFonts w:ascii="David" w:hAnsi="David" w:hint="cs"/>
                    <w:sz w:val="24"/>
                    <w:rtl/>
                  </w:rPr>
                  <w:t>שוב לבין אזורים או י</w:t>
                </w:r>
                <w:r>
                  <w:rPr>
                    <w:rFonts w:ascii="David" w:hAnsi="David" w:hint="cs"/>
                    <w:sz w:val="24"/>
                    <w:rtl/>
                  </w:rPr>
                  <w:t>י</w:t>
                </w:r>
                <w:r w:rsidRPr="00464426">
                  <w:rPr>
                    <w:rFonts w:ascii="David" w:hAnsi="David" w:hint="cs"/>
                    <w:sz w:val="24"/>
                    <w:rtl/>
                  </w:rPr>
                  <w:t>שובים אחרים או בין קבוצות אוכלוסייה תושבות האזור או הי</w:t>
                </w:r>
                <w:r>
                  <w:rPr>
                    <w:rFonts w:ascii="David" w:hAnsi="David" w:hint="cs"/>
                    <w:sz w:val="24"/>
                    <w:rtl/>
                  </w:rPr>
                  <w:t>י</w:t>
                </w:r>
                <w:r w:rsidRPr="00464426">
                  <w:rPr>
                    <w:rFonts w:ascii="David" w:hAnsi="David" w:hint="cs"/>
                    <w:sz w:val="24"/>
                    <w:rtl/>
                  </w:rPr>
                  <w:t>שוב לבין קבוצות אוכלוסייה אחרות [סעיף 151(ב)(5) לחוק], זאת הואיל ומדד הפריפריאליות, מעצם הגדרתו ומרכיביו, מבטא את הפערים הקיימים בין אזורים ו</w:t>
                </w:r>
                <w:r>
                  <w:rPr>
                    <w:rFonts w:ascii="David" w:hAnsi="David" w:hint="cs"/>
                    <w:sz w:val="24"/>
                    <w:rtl/>
                  </w:rPr>
                  <w:t>י</w:t>
                </w:r>
                <w:r w:rsidRPr="00464426">
                  <w:rPr>
                    <w:rFonts w:ascii="David" w:hAnsi="David" w:hint="cs"/>
                    <w:sz w:val="24"/>
                    <w:rtl/>
                  </w:rPr>
                  <w:t xml:space="preserve">ישובים שונים בארץ בקרבתם למחוז </w:t>
                </w:r>
                <w:r>
                  <w:rPr>
                    <w:rFonts w:ascii="David" w:hAnsi="David" w:hint="cs"/>
                    <w:sz w:val="24"/>
                    <w:rtl/>
                  </w:rPr>
                  <w:t>תל אביב</w:t>
                </w:r>
                <w:r w:rsidRPr="00464426">
                  <w:rPr>
                    <w:rFonts w:ascii="David" w:hAnsi="David" w:hint="cs"/>
                    <w:sz w:val="24"/>
                    <w:rtl/>
                  </w:rPr>
                  <w:t xml:space="preserve"> ולריכוזי אוכלוסייה. </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 xml:space="preserve">יישובים </w:t>
                </w:r>
                <w:proofErr w:type="spellStart"/>
                <w:r w:rsidRPr="00D909CF">
                  <w:rPr>
                    <w:rFonts w:ascii="David" w:hAnsi="David" w:hint="cs"/>
                    <w:b/>
                    <w:bCs/>
                    <w:sz w:val="24"/>
                    <w:rtl/>
                  </w:rPr>
                  <w:t>סמוכי</w:t>
                </w:r>
                <w:proofErr w:type="spellEnd"/>
                <w:r w:rsidRPr="00D909CF">
                  <w:rPr>
                    <w:rFonts w:ascii="David" w:hAnsi="David" w:hint="cs"/>
                    <w:b/>
                    <w:bCs/>
                    <w:sz w:val="24"/>
                    <w:rtl/>
                  </w:rPr>
                  <w:t xml:space="preserve"> גבול</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lastRenderedPageBreak/>
                  <w:t xml:space="preserve">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הם יישובים שבתיהם, כולם או חלקם, נמצאים בטווח איום על פי שיקולי מערכת הביטחון</w:t>
                </w:r>
                <w:r>
                  <w:rPr>
                    <w:rFonts w:ascii="David" w:hAnsi="David" w:hint="cs"/>
                    <w:sz w:val="24"/>
                    <w:rtl/>
                  </w:rPr>
                  <w:t xml:space="preserve"> - טווח של עד 9 ק"מ מגבול לבנון</w:t>
                </w:r>
                <w:r w:rsidRPr="00464426">
                  <w:rPr>
                    <w:rFonts w:ascii="David" w:hAnsi="David" w:hint="cs"/>
                    <w:sz w:val="24"/>
                    <w:rtl/>
                  </w:rPr>
                  <w:t xml:space="preserve"> ועד 7 ק"מ מגבולות אחרים או מגדר המערכת סביב רצועת עזה.</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הממשלה רואה יעד אסטרטגי-ביטחוני משמעותי בחיזוק גבולותיה של מדינת ישראל על-ידי חיזוק חוסנם של הי</w:t>
                </w:r>
                <w:r>
                  <w:rPr>
                    <w:rFonts w:ascii="David" w:hAnsi="David" w:hint="cs"/>
                    <w:sz w:val="24"/>
                    <w:rtl/>
                  </w:rPr>
                  <w:t>י</w:t>
                </w:r>
                <w:r w:rsidRPr="00464426">
                  <w:rPr>
                    <w:rFonts w:ascii="David" w:hAnsi="David" w:hint="cs"/>
                    <w:sz w:val="24"/>
                    <w:rtl/>
                  </w:rPr>
                  <w:t>שובים המצויים בקרבת הגבול. שיקול זה עולה בקנה אחד עם החוק המתיר לממשלה לשקול את המצב הביטחוני באזור או ביישוב [סעיף 151(ב)(1) לחוק].  הגדרת המרחק מגבולות המדינה, ובכלל זה גדר המערכת המקיפה את רצועת עזה, נקבעת עפ"י שיקולי מערכת הביטחון, ובהתייחס להחלטות ממשלה קודמות ולחקיקה קיימת. מערכת הביטחון ממליצה, בהתאם לרמת הסיכון בגבול, בהתאם לטווח מגע מידי בגבולות ובהתאם למיפוי האחיזה ההתיישבותית בגבולות</w:t>
                </w:r>
                <w:r>
                  <w:rPr>
                    <w:rFonts w:ascii="David" w:hAnsi="David" w:hint="cs"/>
                    <w:sz w:val="24"/>
                    <w:rtl/>
                  </w:rPr>
                  <w:t>,</w:t>
                </w:r>
                <w:r w:rsidRPr="00464426">
                  <w:rPr>
                    <w:rFonts w:ascii="David" w:hAnsi="David" w:hint="cs"/>
                    <w:sz w:val="24"/>
                    <w:rtl/>
                  </w:rPr>
                  <w:t xml:space="preserve"> על קביעת רצועה של 9 ק"מ מגבול לבנון ועל קביעת רצועה של 7 ק"מ מגבולות אחרים או מגדר המערכת סביב רצועת עזה. רשימת היישובים נקבעה על בסיס רשימות שנעשו על ידי המרכז למיפוי ישראל (מפ"י) בשנת 2016, על סמך מפות </w:t>
                </w:r>
                <w:proofErr w:type="spellStart"/>
                <w:r w:rsidRPr="00464426">
                  <w:rPr>
                    <w:rFonts w:ascii="David" w:hAnsi="David" w:hint="cs"/>
                    <w:sz w:val="24"/>
                    <w:rtl/>
                  </w:rPr>
                  <w:t>אורטופוטו</w:t>
                </w:r>
                <w:proofErr w:type="spellEnd"/>
                <w:r w:rsidRPr="00464426">
                  <w:rPr>
                    <w:rFonts w:ascii="David" w:hAnsi="David" w:hint="cs"/>
                    <w:sz w:val="24"/>
                    <w:rtl/>
                  </w:rPr>
                  <w:t xml:space="preserve"> משנת 2014 והשלמות מתצלומים עדכניים יותר. המדידה נעשתה על בסיס המרחק הקצר ביותר האפשרי, בקו אווירי,</w:t>
                </w:r>
                <w:r>
                  <w:rPr>
                    <w:rFonts w:ascii="David" w:hAnsi="David" w:hint="cs"/>
                    <w:sz w:val="24"/>
                    <w:rtl/>
                  </w:rPr>
                  <w:t xml:space="preserve"> בין בית המגורים הקיצוני ביישוב</w:t>
                </w:r>
                <w:r w:rsidRPr="00464426">
                  <w:rPr>
                    <w:rFonts w:ascii="David" w:hAnsi="David" w:hint="cs"/>
                    <w:sz w:val="24"/>
                    <w:rtl/>
                  </w:rPr>
                  <w:t xml:space="preserve"> לבין קו הגבול, ובתנאי שאותו בית מגורים נבנה ככזה מכוח היתר כדין. </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יישובים מאוימים</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יישובים מאוימים הם יישובים בתחום יהודה ושומרון, המסווגים על ידי מערכת הביטחון  ברמות איום </w:t>
                </w:r>
                <w:r>
                  <w:rPr>
                    <w:rFonts w:ascii="David" w:hAnsi="David" w:hint="cs"/>
                    <w:sz w:val="24"/>
                    <w:rtl/>
                  </w:rPr>
                  <w:t>5-3</w:t>
                </w:r>
                <w:r w:rsidRPr="00464426">
                  <w:rPr>
                    <w:rFonts w:ascii="David" w:hAnsi="David" w:hint="cs"/>
                    <w:sz w:val="24"/>
                    <w:rtl/>
                  </w:rPr>
                  <w:t xml:space="preserve"> (רמות האיום הגבוהות ביותר).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ממשלת ישראל רואה חשיבות אסטרטגית בשמירת חוסנה הלאומי ביטחוני, ולפיכך רואה לנכון במסגרת מד</w:t>
                </w:r>
                <w:r>
                  <w:rPr>
                    <w:rFonts w:ascii="David" w:hAnsi="David" w:hint="cs"/>
                    <w:sz w:val="24"/>
                    <w:rtl/>
                  </w:rPr>
                  <w:t>יניותה ויעדיה</w:t>
                </w:r>
                <w:r w:rsidRPr="00464426">
                  <w:rPr>
                    <w:rFonts w:ascii="David" w:hAnsi="David" w:hint="cs"/>
                    <w:sz w:val="24"/>
                    <w:rtl/>
                  </w:rPr>
                  <w:t xml:space="preserve"> לסייע ולחזק </w:t>
                </w:r>
                <w:r>
                  <w:rPr>
                    <w:rFonts w:ascii="David" w:hAnsi="David" w:hint="cs"/>
                    <w:sz w:val="24"/>
                    <w:rtl/>
                  </w:rPr>
                  <w:t>י</w:t>
                </w:r>
                <w:r w:rsidRPr="00464426">
                  <w:rPr>
                    <w:rFonts w:ascii="David" w:hAnsi="David" w:hint="cs"/>
                    <w:sz w:val="24"/>
                    <w:rtl/>
                  </w:rPr>
                  <w:t xml:space="preserve">ישובים המאוימים ביטחונית. שיקול זה עולה בקנה אחד עם החוק המתיר לממשלה לשקול את המצב הביטחוני באזור או ביישוב [סעיף 151(ב)(1) לחוק]. נוכח האמור, החליטה ממשלת ישראל לכלול במפת אזורי העדיפות הלאומית </w:t>
                </w:r>
                <w:r>
                  <w:rPr>
                    <w:rFonts w:ascii="David" w:hAnsi="David" w:hint="cs"/>
                    <w:sz w:val="24"/>
                    <w:rtl/>
                  </w:rPr>
                  <w:t>יישובים המצויים ברמת איום גבוהה</w:t>
                </w:r>
                <w:r w:rsidRPr="00464426">
                  <w:rPr>
                    <w:rFonts w:ascii="David" w:hAnsi="David" w:hint="cs"/>
                    <w:sz w:val="24"/>
                    <w:rtl/>
                  </w:rPr>
                  <w:t xml:space="preserve"> בהתאם לשיקולי מערכת הביטחון. במסגרת האמור, דירגה מערכת הביטחון את יישובי יו"ש בהתאם לרמת איום בדירוג שבין </w:t>
                </w:r>
                <w:r>
                  <w:rPr>
                    <w:rFonts w:ascii="David" w:hAnsi="David" w:hint="cs"/>
                    <w:sz w:val="24"/>
                    <w:rtl/>
                  </w:rPr>
                  <w:t>5-1</w:t>
                </w:r>
                <w:r w:rsidRPr="00464426">
                  <w:rPr>
                    <w:rFonts w:ascii="David" w:hAnsi="David" w:hint="cs"/>
                    <w:sz w:val="24"/>
                    <w:rtl/>
                  </w:rPr>
                  <w:t xml:space="preserve"> כאשר ניקוד של 5 מציין יישובים ברמת איום גבוהה ביותר, בהתאם לקריטריונים ביטחוניים. נוכח השונות בין דרגות האיום, וכן לנוכח המגבלה התקציבית העומדת לרשות ממשלת ישראל, החליטה הממשלה לכלול במפת אזורי העדיפות הלאומית את היישובים המאוימים ביותר, דהיינו אלו המצויים בדרגת איום </w:t>
                </w:r>
                <w:r>
                  <w:rPr>
                    <w:rFonts w:ascii="David" w:hAnsi="David" w:hint="cs"/>
                    <w:sz w:val="24"/>
                    <w:rtl/>
                  </w:rPr>
                  <w:t>5-3</w:t>
                </w:r>
                <w:r w:rsidRPr="00464426">
                  <w:rPr>
                    <w:rFonts w:ascii="David" w:hAnsi="David" w:hint="cs"/>
                    <w:sz w:val="24"/>
                    <w:rtl/>
                  </w:rPr>
                  <w:t xml:space="preserve">. יצוין כי סעיף זה יוחל ברמה היישובית ולא ברמה האזורית מאחר </w:t>
                </w:r>
                <w:r>
                  <w:rPr>
                    <w:rFonts w:ascii="David" w:hAnsi="David" w:hint="cs"/>
                    <w:sz w:val="24"/>
                    <w:rtl/>
                  </w:rPr>
                  <w:t>ש</w:t>
                </w:r>
                <w:r w:rsidRPr="00464426">
                  <w:rPr>
                    <w:rFonts w:ascii="David" w:hAnsi="David" w:hint="cs"/>
                    <w:sz w:val="24"/>
                    <w:rtl/>
                  </w:rPr>
                  <w:t>אין מדובר בשטחים רציפים, אלא נקודתיים. בנוסף, בסעיף זה לא קיימת חשיבות לרמה האזורית על מנת לממש את מטרותיו.</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lastRenderedPageBreak/>
                  <w:t xml:space="preserve">יובהר, כי רמות האיום סווגו בפיקוד מרכז עפ"י קריטריונים שונים, בהם היסטוריה </w:t>
                </w:r>
                <w:proofErr w:type="spellStart"/>
                <w:r w:rsidRPr="00464426">
                  <w:rPr>
                    <w:rFonts w:ascii="David" w:hAnsi="David" w:hint="cs"/>
                    <w:sz w:val="24"/>
                    <w:rtl/>
                  </w:rPr>
                  <w:t>גזרתית</w:t>
                </w:r>
                <w:proofErr w:type="spellEnd"/>
                <w:r w:rsidRPr="00464426">
                  <w:rPr>
                    <w:rFonts w:ascii="David" w:hAnsi="David" w:hint="cs"/>
                    <w:sz w:val="24"/>
                    <w:rtl/>
                  </w:rPr>
                  <w:t>, רמת איום של צירי התנועה, מיקום היישוב מזרחה או מערבה מהמכשול הביטחוני וכדומה.</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יובהר כי חוק ההתייעלות הכלכלית לא חל ביו"ש, אך מכוח עקרונות המשפט </w:t>
                </w:r>
                <w:proofErr w:type="spellStart"/>
                <w:r w:rsidRPr="00464426">
                  <w:rPr>
                    <w:rFonts w:ascii="David" w:hAnsi="David" w:hint="cs"/>
                    <w:sz w:val="24"/>
                    <w:rtl/>
                  </w:rPr>
                  <w:t>המינהלי</w:t>
                </w:r>
                <w:proofErr w:type="spellEnd"/>
                <w:r w:rsidRPr="00464426">
                  <w:rPr>
                    <w:rFonts w:ascii="David" w:hAnsi="David" w:hint="cs"/>
                    <w:sz w:val="24"/>
                    <w:rtl/>
                  </w:rPr>
                  <w:t xml:space="preserve"> ובכפוף לשיקולים מדיניים רלוונטיים, מחילה הממשלה החלטה זו גם ביחס ליישובי יו"ש כמפורט בה, בשים לב להוראות החוק בנושא אזורי עדיפות לאומית. </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יישובים חדשים</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יישובים חדשים הם יישובים אשר יוקמו במהלך תקופת תוקפה של החלטה זו וכן יישובים אשר במועד קבלת החלטה זו: (א) טרם חלפה </w:t>
                </w:r>
                <w:r>
                  <w:rPr>
                    <w:rFonts w:ascii="David" w:hAnsi="David" w:hint="cs"/>
                    <w:sz w:val="24"/>
                    <w:rtl/>
                  </w:rPr>
                  <w:t>תקופה של 5 שנים ממועד אכלוסם או</w:t>
                </w:r>
                <w:r w:rsidRPr="00464426">
                  <w:rPr>
                    <w:rFonts w:ascii="David" w:hAnsi="David" w:hint="cs"/>
                    <w:sz w:val="24"/>
                    <w:rtl/>
                  </w:rPr>
                  <w:t xml:space="preserve"> (ב) טרם חלפה תקופה של 10 שנים ממועד הקמתם - כמאוחר בין השניים</w:t>
                </w:r>
                <w:r>
                  <w:rPr>
                    <w:rFonts w:ascii="David" w:hAnsi="David" w:hint="cs"/>
                    <w:sz w:val="24"/>
                    <w:rtl/>
                  </w:rPr>
                  <w:t xml:space="preserve">, </w:t>
                </w:r>
                <w:r w:rsidRPr="00464426">
                  <w:rPr>
                    <w:rFonts w:ascii="David" w:hAnsi="David" w:hint="cs"/>
                    <w:sz w:val="24"/>
                    <w:rtl/>
                  </w:rPr>
                  <w:t xml:space="preserve"> ובלבד שבמועד החלטה זו נותרה לפחות שנה אחת בטרם יעברו המועדים כאמור (5 או 10 שנים בהתאמה). "מועד אכלוסם" - מועד מתן תעודת גמר כמשמעה בתקנות התכנון והבני</w:t>
                </w:r>
                <w:r>
                  <w:rPr>
                    <w:rFonts w:ascii="David" w:hAnsi="David" w:hint="cs"/>
                    <w:sz w:val="24"/>
                    <w:rtl/>
                  </w:rPr>
                  <w:t>י</w:t>
                </w:r>
                <w:r w:rsidRPr="00464426">
                  <w:rPr>
                    <w:rFonts w:ascii="David" w:hAnsi="David" w:hint="cs"/>
                    <w:sz w:val="24"/>
                    <w:rtl/>
                  </w:rPr>
                  <w:t>ה (בקשה להיתר, תנאיו ואגרות), תש"ל-1970 ליחידת הדיור העשירית הקבועה ביישוב (קרי אכלוסן של  10 יח"ד קבועות ראשונות ביישוב); "מועד הקמה" - מועד תחילת עבודות הפיתוח.</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יישובים חדשים אינם מוקמים במהלך אחד. מדובר בתהליך הדרגתי </w:t>
                </w:r>
                <w:r>
                  <w:rPr>
                    <w:rFonts w:ascii="David" w:hAnsi="David" w:hint="cs"/>
                    <w:sz w:val="24"/>
                    <w:rtl/>
                  </w:rPr>
                  <w:t>ש</w:t>
                </w:r>
                <w:r w:rsidRPr="00464426">
                  <w:rPr>
                    <w:rFonts w:ascii="David" w:hAnsi="David" w:hint="cs"/>
                    <w:sz w:val="24"/>
                    <w:rtl/>
                  </w:rPr>
                  <w:t>בו מבוצעות עבודות פיתוח ביישוב, במקביל לאכלוסו, כאשר השנים הראשונות שלאחר הקמת יישוב חדש מאופיינות ברמת שירותים חלקית לתושבים, ובהמשך קיים צורך בהשקעות לשם משיכת אוכלוסייה ליישוב ולשם השלמת הקמתן של תשתיות ציבור. שיקולים אלו עולים בקנה אחד עם הוראות החוק בסעיף 151(ב)(2) המתיר לממשלה לשקול שיקולים הנוגעים לרמת השירותים ביישוב או באזור, וכן סעיף 151(ב)(3) לחוק, המאפשר לממשלה לשקול שיקולים הנוגעים לפריסה הג</w:t>
                </w:r>
                <w:r>
                  <w:rPr>
                    <w:rFonts w:ascii="David" w:hAnsi="David" w:hint="cs"/>
                    <w:sz w:val="24"/>
                    <w:rtl/>
                  </w:rPr>
                  <w:t>י</w:t>
                </w:r>
                <w:r w:rsidRPr="00464426">
                  <w:rPr>
                    <w:rFonts w:ascii="David" w:hAnsi="David" w:hint="cs"/>
                    <w:sz w:val="24"/>
                    <w:rtl/>
                  </w:rPr>
                  <w:t xml:space="preserve">אוגרפית של האוכלוסייה. רשימת היישובים בהחלטה זו נסמכת על נתונים וחוות דעת של משרד הבינוי והשיכון מעודכנים ליום 16 בינואר 2018. </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 xml:space="preserve">יישובים </w:t>
                </w:r>
                <w:proofErr w:type="spellStart"/>
                <w:r w:rsidRPr="00D909CF">
                  <w:rPr>
                    <w:rFonts w:ascii="David" w:hAnsi="David" w:hint="cs"/>
                    <w:b/>
                    <w:bCs/>
                    <w:sz w:val="24"/>
                    <w:rtl/>
                  </w:rPr>
                  <w:t>צמודי</w:t>
                </w:r>
                <w:proofErr w:type="spellEnd"/>
                <w:r w:rsidRPr="00D909CF">
                  <w:rPr>
                    <w:rFonts w:ascii="David" w:hAnsi="David" w:hint="cs"/>
                    <w:b/>
                    <w:bCs/>
                    <w:sz w:val="24"/>
                    <w:rtl/>
                  </w:rPr>
                  <w:t xml:space="preserve"> גדר</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יישובים </w:t>
                </w:r>
                <w:proofErr w:type="spellStart"/>
                <w:r w:rsidRPr="00464426">
                  <w:rPr>
                    <w:rFonts w:ascii="David" w:hAnsi="David" w:hint="cs"/>
                    <w:sz w:val="24"/>
                    <w:rtl/>
                  </w:rPr>
                  <w:t>צמודי</w:t>
                </w:r>
                <w:proofErr w:type="spellEnd"/>
                <w:r w:rsidRPr="00464426">
                  <w:rPr>
                    <w:rFonts w:ascii="David" w:hAnsi="David" w:hint="cs"/>
                    <w:sz w:val="24"/>
                    <w:rtl/>
                  </w:rPr>
                  <w:t xml:space="preserve"> גדר הם יישובים שבתיהם, כולם או חלקם, נמצאים בטווח של עד 2 ק"מ מגבול מדינות שאין להן הסכם שלום עם מדינת ישראל או מגדר המערכת סביב רצועת עזה. כאמור, החוק מתיר לממשלה לשקול שיקולים הנוגעים לפריסה של האוכלוסייה [סעיף 151(ב)(3) לחוק] וכן שיקולים הנוגעים למיקומו הג</w:t>
                </w:r>
                <w:r>
                  <w:rPr>
                    <w:rFonts w:ascii="David" w:hAnsi="David" w:hint="cs"/>
                    <w:sz w:val="24"/>
                    <w:rtl/>
                  </w:rPr>
                  <w:t>י</w:t>
                </w:r>
                <w:r w:rsidRPr="00464426">
                  <w:rPr>
                    <w:rFonts w:ascii="David" w:hAnsi="David" w:hint="cs"/>
                    <w:sz w:val="24"/>
                    <w:rtl/>
                  </w:rPr>
                  <w:t xml:space="preserve">אוגרפי של האזור או היישוב [סעיף 151(ב)(4) לחוק]. מאז ומעולם ייחסה מדינת ישראל חשיבות אסטרטגית להתיישבות לאורך גבולות הארץ ולפיתוח היישובים הפרוסים לאורך גבולות המדינה, </w:t>
                </w:r>
                <w:r w:rsidRPr="00464426">
                  <w:rPr>
                    <w:rFonts w:ascii="David" w:hAnsi="David" w:hint="cs"/>
                    <w:sz w:val="24"/>
                    <w:rtl/>
                  </w:rPr>
                  <w:lastRenderedPageBreak/>
                  <w:t>ובפרט כאשר אין הסכם שלום עם המדינה הגובלת. המציאות הגיאופוליטית בגבולות המדינה שלגביהם אין הסכם שלום מצדיקה ריכוז מאמץ בפריסת ההתיישבות לאורך גבולות אלו. ההגדרה נקבעה לאור החשיבות האסטרטגית של התיישבות לאורך גבולות כאמור, והטווח שנקבע בה מבטא סמיכות ממשית לגבול ואת שיקולי פריסת ההתיישבות לאורך גבולות שאין לגביהם הסכם שלום.</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יצוין כי הטווח (2 ק"מ) נקבע בהלימה לטווח שנקבע לעניין מתן הטבות מס ליחידים המתגוררים ביישוב צמוד לגבול עימות בצפון, כפי הגדרת מונח זה בפרק א' לחוק הטבות במס וייעוץ במס (תיקוני חקיקה), התשע"ו-2015, כמבטא סמיכות ממשית לגבול. רשימת היישובים נקבעה על בסיס רשימות שנעשו על ידי המרכז למיפוי ישראל (מפ"י) בשנת 2016, על סמך מפות </w:t>
                </w:r>
                <w:proofErr w:type="spellStart"/>
                <w:r w:rsidRPr="00464426">
                  <w:rPr>
                    <w:rFonts w:ascii="David" w:hAnsi="David" w:hint="cs"/>
                    <w:sz w:val="24"/>
                    <w:rtl/>
                  </w:rPr>
                  <w:t>אורטופוטו</w:t>
                </w:r>
                <w:proofErr w:type="spellEnd"/>
                <w:r w:rsidRPr="00464426">
                  <w:rPr>
                    <w:rFonts w:ascii="David" w:hAnsi="David" w:hint="cs"/>
                    <w:sz w:val="24"/>
                    <w:rtl/>
                  </w:rPr>
                  <w:t xml:space="preserve"> משנת 2014 והשלמות מתצלומים עדכניים יותר. המדידה נעשתה על בסיס המרחק הקצר ביותר האפשרי, בקו אווירי,</w:t>
                </w:r>
                <w:r>
                  <w:rPr>
                    <w:rFonts w:ascii="David" w:hAnsi="David" w:hint="cs"/>
                    <w:sz w:val="24"/>
                    <w:rtl/>
                  </w:rPr>
                  <w:t xml:space="preserve"> בין בית המגורים הקיצוני ביישוב</w:t>
                </w:r>
                <w:r w:rsidRPr="00464426">
                  <w:rPr>
                    <w:rFonts w:ascii="David" w:hAnsi="David" w:hint="cs"/>
                    <w:sz w:val="24"/>
                    <w:rtl/>
                  </w:rPr>
                  <w:t xml:space="preserve"> לבין קו הגבול, ובתנאי שאותו בית מגורים נבנה ככזה מכוח היתר כדין. שיטת מדידה זו זהה למדידה ביחס ליישובים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קריטריונים ייחודיים לתחומי העיסוק של משרד הכלכלה והתעשייה</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משרד הכלכלה והתעשייה ערך בחינה מקיפה של הקשר שבין ריחוק גיאוגרפי לבין מגוון פרמטרים כלכליים. מהבדיקה עולה כי ככל שהרשויות המקומיות פריפריאליות יותר, הן בצפון והן בדרום, כך הן זוכות להיקפי השקעות נמוכים. כך לדוגמה סך ההשקעות המאושרות בדרום בשנים 2005</w:t>
                </w:r>
                <w:r w:rsidRPr="00464426">
                  <w:rPr>
                    <w:rFonts w:ascii="David" w:hAnsi="David" w:hint="cs"/>
                    <w:sz w:val="24"/>
                  </w:rPr>
                  <w:t>-</w:t>
                </w:r>
                <w:r w:rsidRPr="00464426">
                  <w:rPr>
                    <w:rFonts w:ascii="David" w:hAnsi="David" w:hint="cs"/>
                    <w:sz w:val="24"/>
                    <w:rtl/>
                  </w:rPr>
                  <w:t xml:space="preserve">2012 עמד על 10.7 מיליארד ש"ח ברשויות באשכול פריפריאליות </w:t>
                </w:r>
                <w:r>
                  <w:rPr>
                    <w:rFonts w:ascii="David" w:hAnsi="David" w:hint="cs"/>
                    <w:sz w:val="24"/>
                    <w:rtl/>
                  </w:rPr>
                  <w:t>4-1</w:t>
                </w:r>
                <w:r w:rsidRPr="00464426">
                  <w:rPr>
                    <w:rFonts w:ascii="David" w:hAnsi="David" w:hint="cs"/>
                    <w:sz w:val="24"/>
                    <w:rtl/>
                  </w:rPr>
                  <w:t xml:space="preserve">,  ועל 32.6 מיליארד ש"ח ברשויות באשכול פריפריאליות 5. לעניין זה, "השקעות מאושרות": השקעות שהוכרו על ידי משרד הכלכלה והתעשייה לצורך מתן מענק מתוקף החוק לעידוד השקעות הון.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נוסף על כך, ממצאי הבדיקה העלו כי ביחס ליתר חלקי הארץ, הרשויות המקומיות הפריפריאליות ביותר מתמודדות עם שיעורי אבטלה והגירה שלילית גבוהים יותר.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כפועל יוצא מכך, ככל שרשות מקומית פריפריאלית יותר כך היא ניצבת בפני אתגר גדול יותר מבחינת אפשרויות תעסוקה והכנסה עבור הרשות ותושביה. תבחין ייחודי זה עולה בקנה אחד עם יעד ההחלטה להגדיל את הצמיחה הכלכלית, לצמצם פערי הזדמנויות בין אזורי העדיפות הלאומית לבין מרכז הפעילות הכלכלי שעיקרו במרכז הארץ ולעודד פריסת האוכלוסייה באזורי הפריפריה הג</w:t>
                </w:r>
                <w:r>
                  <w:rPr>
                    <w:rFonts w:ascii="David" w:hAnsi="David" w:hint="cs"/>
                    <w:sz w:val="24"/>
                    <w:rtl/>
                  </w:rPr>
                  <w:t>יאוגרפית</w:t>
                </w:r>
                <w:r w:rsidRPr="00464426">
                  <w:rPr>
                    <w:rFonts w:ascii="David" w:hAnsi="David" w:hint="cs"/>
                    <w:sz w:val="24"/>
                    <w:rtl/>
                  </w:rPr>
                  <w:t xml:space="preserve"> ועם השיקולים הקבועים בסעיפים סעיף 151(ב)(3)-(5) לחוק (תכנון הפריסה של האוכלוסייה, מיקומו הג</w:t>
                </w:r>
                <w:r>
                  <w:rPr>
                    <w:rFonts w:ascii="David" w:hAnsi="David" w:hint="cs"/>
                    <w:sz w:val="24"/>
                    <w:rtl/>
                  </w:rPr>
                  <w:t>י</w:t>
                </w:r>
                <w:r w:rsidRPr="00464426">
                  <w:rPr>
                    <w:rFonts w:ascii="David" w:hAnsi="David" w:hint="cs"/>
                    <w:sz w:val="24"/>
                    <w:rtl/>
                  </w:rPr>
                  <w:t>אוגרפי של האזור או הי</w:t>
                </w:r>
                <w:r>
                  <w:rPr>
                    <w:rFonts w:ascii="David" w:hAnsi="David" w:hint="cs"/>
                    <w:sz w:val="24"/>
                    <w:rtl/>
                  </w:rPr>
                  <w:t>י</w:t>
                </w:r>
                <w:r w:rsidRPr="00464426">
                  <w:rPr>
                    <w:rFonts w:ascii="David" w:hAnsi="David" w:hint="cs"/>
                    <w:sz w:val="24"/>
                    <w:rtl/>
                  </w:rPr>
                  <w:t xml:space="preserve">שוב או המרחק שלו מריכוזי אוכלוסייה </w:t>
                </w:r>
                <w:r w:rsidRPr="00464426">
                  <w:rPr>
                    <w:rFonts w:ascii="David" w:hAnsi="David" w:hint="cs"/>
                    <w:sz w:val="24"/>
                    <w:rtl/>
                  </w:rPr>
                  <w:lastRenderedPageBreak/>
                  <w:t>וממרכז הארץ, וצמצום פערים בין האזור או הי</w:t>
                </w:r>
                <w:r>
                  <w:rPr>
                    <w:rFonts w:ascii="David" w:hAnsi="David" w:hint="cs"/>
                    <w:sz w:val="24"/>
                    <w:rtl/>
                  </w:rPr>
                  <w:t>י</w:t>
                </w:r>
                <w:r w:rsidRPr="00464426">
                  <w:rPr>
                    <w:rFonts w:ascii="David" w:hAnsi="David" w:hint="cs"/>
                    <w:sz w:val="24"/>
                    <w:rtl/>
                  </w:rPr>
                  <w:t>שוב לבין אזורים או י</w:t>
                </w:r>
                <w:r>
                  <w:rPr>
                    <w:rFonts w:ascii="David" w:hAnsi="David" w:hint="cs"/>
                    <w:sz w:val="24"/>
                    <w:rtl/>
                  </w:rPr>
                  <w:t>י</w:t>
                </w:r>
                <w:r w:rsidRPr="00464426">
                  <w:rPr>
                    <w:rFonts w:ascii="David" w:hAnsi="David" w:hint="cs"/>
                    <w:sz w:val="24"/>
                    <w:rtl/>
                  </w:rPr>
                  <w:t>שובים אחרים או בין קבוצות אוכלוסייה תושבות האזור או ה</w:t>
                </w:r>
                <w:r>
                  <w:rPr>
                    <w:rFonts w:ascii="David" w:hAnsi="David" w:hint="cs"/>
                    <w:sz w:val="24"/>
                    <w:rtl/>
                  </w:rPr>
                  <w:t>י</w:t>
                </w:r>
                <w:r w:rsidRPr="00464426">
                  <w:rPr>
                    <w:rFonts w:ascii="David" w:hAnsi="David" w:hint="cs"/>
                    <w:sz w:val="24"/>
                    <w:rtl/>
                  </w:rPr>
                  <w:t xml:space="preserve">ישוב לבין קבוצות אוכלוסייה אחרות). יצוין כי הפרמטרים והקריטריונים לסעיף זה מקיימים הלימה לתבחינים שנקבעו בהחלטת </w:t>
                </w:r>
                <w:r>
                  <w:rPr>
                    <w:rFonts w:ascii="David" w:hAnsi="David" w:hint="cs"/>
                    <w:sz w:val="24"/>
                    <w:rtl/>
                  </w:rPr>
                  <w:t>הממשלה מס' 2262</w:t>
                </w:r>
                <w:r w:rsidRPr="00464426">
                  <w:rPr>
                    <w:rFonts w:ascii="David" w:hAnsi="David" w:hint="cs"/>
                    <w:sz w:val="24"/>
                    <w:rtl/>
                  </w:rPr>
                  <w:t xml:space="preserve"> בעניין פיתוח כלכלי של מחוז הצפון </w:t>
                </w:r>
                <w:r>
                  <w:rPr>
                    <w:rFonts w:ascii="David" w:hAnsi="David" w:hint="cs"/>
                    <w:sz w:val="24"/>
                    <w:rtl/>
                  </w:rPr>
                  <w:t>ו</w:t>
                </w:r>
                <w:r w:rsidRPr="00464426">
                  <w:rPr>
                    <w:rFonts w:ascii="David" w:hAnsi="David" w:hint="cs"/>
                    <w:sz w:val="24"/>
                    <w:rtl/>
                  </w:rPr>
                  <w:t xml:space="preserve">צעדים משלימים  לעיר חיפה מיום 8.1.2017  ומיושמים ע"י משרד הכלכלה והתעשייה במספר הוראות מנכ"ל של המשרד.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על כן נקבע כי לעניין תחומי העיסוק של משרד הכלכלה והתעשייה, רשאי השר הממונה לתת העדפה לרשויות מקומיות המסווגות באשכולות פריפריאליים </w:t>
                </w:r>
                <w:r>
                  <w:rPr>
                    <w:rFonts w:ascii="David" w:hAnsi="David" w:hint="cs"/>
                    <w:sz w:val="24"/>
                    <w:rtl/>
                  </w:rPr>
                  <w:t>4-1</w:t>
                </w:r>
                <w:r w:rsidRPr="00464426">
                  <w:rPr>
                    <w:rFonts w:ascii="David" w:hAnsi="David" w:hint="cs"/>
                    <w:sz w:val="24"/>
                    <w:rtl/>
                  </w:rPr>
                  <w:t xml:space="preserve"> ולאזורי תעשייה הממוקמים ברשויות מקומיות המסווגות באשכולות פריפריאליים </w:t>
                </w:r>
                <w:r>
                  <w:rPr>
                    <w:rFonts w:ascii="David" w:hAnsi="David" w:hint="cs"/>
                    <w:sz w:val="24"/>
                    <w:rtl/>
                  </w:rPr>
                  <w:t>4-1</w:t>
                </w:r>
                <w:r w:rsidRPr="00464426">
                  <w:rPr>
                    <w:rFonts w:ascii="David" w:hAnsi="David" w:hint="cs"/>
                    <w:sz w:val="24"/>
                    <w:rtl/>
                  </w:rPr>
                  <w:t xml:space="preserve"> על פני יתר האזורים והיישובים המוגדרים כבעלי עדיפות לאומית בהחלטה. אזורי תעשייה המשותפים למספר רשויות מקומיות, אשר לפחות אחת מהן באשכול פריפריאלי </w:t>
                </w:r>
                <w:r>
                  <w:rPr>
                    <w:rFonts w:ascii="David" w:hAnsi="David" w:hint="cs"/>
                    <w:sz w:val="24"/>
                    <w:rtl/>
                  </w:rPr>
                  <w:t>4-1</w:t>
                </w:r>
                <w:r w:rsidRPr="00464426">
                  <w:rPr>
                    <w:rFonts w:ascii="David" w:hAnsi="David" w:hint="cs"/>
                    <w:sz w:val="24"/>
                    <w:rtl/>
                  </w:rPr>
                  <w:t xml:space="preserve"> יסווגו לעניין סעיף זה באשכול פריפריאלי </w:t>
                </w:r>
                <w:r>
                  <w:rPr>
                    <w:rFonts w:ascii="David" w:hAnsi="David" w:hint="cs"/>
                    <w:sz w:val="24"/>
                    <w:rtl/>
                  </w:rPr>
                  <w:t>4-1</w:t>
                </w:r>
                <w:r w:rsidRPr="00464426">
                  <w:rPr>
                    <w:rFonts w:ascii="David" w:hAnsi="David" w:hint="cs"/>
                    <w:sz w:val="24"/>
                    <w:rtl/>
                  </w:rPr>
                  <w:t>.</w:t>
                </w:r>
              </w:p>
              <w:p w:rsidR="0039695B" w:rsidRPr="00D909CF" w:rsidRDefault="0039695B" w:rsidP="00D04680">
                <w:pPr>
                  <w:numPr>
                    <w:ilvl w:val="0"/>
                    <w:numId w:val="14"/>
                  </w:numPr>
                  <w:spacing w:after="240" w:line="360" w:lineRule="auto"/>
                  <w:jc w:val="both"/>
                  <w:rPr>
                    <w:rFonts w:ascii="David" w:hAnsi="David"/>
                    <w:b/>
                    <w:bCs/>
                    <w:sz w:val="24"/>
                    <w:rtl/>
                  </w:rPr>
                </w:pPr>
                <w:r w:rsidRPr="00D909CF">
                  <w:rPr>
                    <w:rFonts w:ascii="David" w:hAnsi="David" w:hint="cs"/>
                    <w:b/>
                    <w:bCs/>
                    <w:sz w:val="24"/>
                    <w:rtl/>
                  </w:rPr>
                  <w:t>קריטריונים ייחודיים לתחומי העיסוק של משרד החקלאות</w:t>
                </w:r>
                <w:r>
                  <w:rPr>
                    <w:rFonts w:ascii="David" w:hAnsi="David" w:hint="cs"/>
                    <w:b/>
                    <w:bCs/>
                    <w:sz w:val="24"/>
                    <w:rtl/>
                  </w:rPr>
                  <w:t xml:space="preserve"> ופיתוח הכפר</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כאמור, החוק מתיר לממשלה לשקול שיקולים הנוגעים לפריסה הג</w:t>
                </w:r>
                <w:r>
                  <w:rPr>
                    <w:rFonts w:ascii="David" w:hAnsi="David" w:hint="cs"/>
                    <w:sz w:val="24"/>
                    <w:rtl/>
                  </w:rPr>
                  <w:t>י</w:t>
                </w:r>
                <w:r w:rsidRPr="00464426">
                  <w:rPr>
                    <w:rFonts w:ascii="David" w:hAnsi="David" w:hint="cs"/>
                    <w:sz w:val="24"/>
                    <w:rtl/>
                  </w:rPr>
                  <w:t>או</w:t>
                </w:r>
                <w:r>
                  <w:rPr>
                    <w:rFonts w:ascii="David" w:hAnsi="David" w:hint="cs"/>
                    <w:sz w:val="24"/>
                    <w:rtl/>
                  </w:rPr>
                  <w:t>ג</w:t>
                </w:r>
                <w:r w:rsidRPr="00464426">
                  <w:rPr>
                    <w:rFonts w:ascii="David" w:hAnsi="David" w:hint="cs"/>
                    <w:sz w:val="24"/>
                    <w:rtl/>
                  </w:rPr>
                  <w:t>רפית של האוכלוסייה (סעיף 151(ב) לחוק) וכן שיקולים הנוגעים למיקומו הגיאוגרפי של האזור או היישוב (סעיף 151(ב)(4) לחוק).</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האזורים הפריפריאליים במרחב הכפרי מתאפיינים בנגישות מוגבלת למרכזי תעסוקה ובאוכלוסייה דלילה יחסית. בתוך כך, מספר התושבים הממוצע ביישובים הכפריים במפת העדיפות הלאומית עומד על 567 תושבים ביישוב באשכולות פריפריאליים </w:t>
                </w:r>
                <w:r>
                  <w:rPr>
                    <w:rFonts w:ascii="David" w:hAnsi="David" w:hint="cs"/>
                    <w:sz w:val="24"/>
                    <w:rtl/>
                  </w:rPr>
                  <w:t>3-1</w:t>
                </w:r>
                <w:r w:rsidRPr="00464426">
                  <w:rPr>
                    <w:rFonts w:ascii="David" w:hAnsi="David" w:hint="cs"/>
                    <w:sz w:val="24"/>
                    <w:rtl/>
                  </w:rPr>
                  <w:t>, ובאשכול פריפריאלי 4 הוא עומד על 835 תושבים ביישוב. לעומת זאת, מספר התושבים הממוצע ביישובי העדיפות הלאומית המ</w:t>
                </w:r>
                <w:r>
                  <w:rPr>
                    <w:rFonts w:ascii="David" w:hAnsi="David" w:hint="cs"/>
                    <w:sz w:val="24"/>
                    <w:rtl/>
                  </w:rPr>
                  <w:t>דורגים ברמת פריפריאליות 5 ומעלה</w:t>
                </w:r>
                <w:r w:rsidRPr="00464426">
                  <w:rPr>
                    <w:rFonts w:ascii="David" w:hAnsi="David" w:hint="cs"/>
                    <w:sz w:val="24"/>
                    <w:rtl/>
                  </w:rPr>
                  <w:t xml:space="preserve"> עומד על 997. גודלם הקטן של היישובים באשכולות הפריפריאליים ביותר מביא לידי ביטוי את התמודדותם עם קשיים בצמיחה הדמוגרפית ובצמיחה הכלכלית על רקע מיקומם הגיאוגרפי.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על רקע חשיבות פריסת ההתיישבות הכפרית בפריפריה וצמיחתה ונוכח חשיבותה של החקלאות כענף כלכלי ומקור תעסוקה ופרנסה חיוני במיוחד עבור האזורים הפריפריאליים של מדינת ישראל, לעניין תחומי העיסוק של משרד החקלאות ופיתוח הכפר, יוסמך משרד החקלאות </w:t>
                </w:r>
                <w:r>
                  <w:rPr>
                    <w:rFonts w:ascii="David" w:hAnsi="David" w:hint="cs"/>
                    <w:sz w:val="24"/>
                    <w:rtl/>
                  </w:rPr>
                  <w:t xml:space="preserve">ופיתוח הכפר </w:t>
                </w:r>
                <w:r w:rsidRPr="00464426">
                  <w:rPr>
                    <w:rFonts w:ascii="David" w:hAnsi="David" w:hint="cs"/>
                    <w:sz w:val="24"/>
                    <w:rtl/>
                  </w:rPr>
                  <w:t>לערוך הבחנה מדורגת, לפיה יישובים במפה הכללית יוכרו כבעלי עדיפ</w:t>
                </w:r>
                <w:r>
                  <w:rPr>
                    <w:rFonts w:ascii="David" w:hAnsi="David" w:hint="cs"/>
                    <w:sz w:val="24"/>
                    <w:rtl/>
                  </w:rPr>
                  <w:t>ות בהתאם לרמת הפריפריאליות שלהם</w:t>
                </w:r>
                <w:r w:rsidRPr="00464426">
                  <w:rPr>
                    <w:rFonts w:ascii="David" w:hAnsi="David" w:hint="cs"/>
                    <w:sz w:val="24"/>
                    <w:rtl/>
                  </w:rPr>
                  <w:t xml:space="preserve"> בחלוקה לשלוש קבוצות וכמפורט להלן: יישובים המסווגים במדד פריפריאליות </w:t>
                </w:r>
                <w:r>
                  <w:rPr>
                    <w:rFonts w:ascii="David" w:hAnsi="David" w:hint="cs"/>
                    <w:sz w:val="24"/>
                    <w:rtl/>
                  </w:rPr>
                  <w:t>3-1</w:t>
                </w:r>
                <w:r w:rsidRPr="00464426">
                  <w:rPr>
                    <w:rFonts w:ascii="David" w:hAnsi="David" w:hint="cs"/>
                    <w:sz w:val="24"/>
                    <w:rtl/>
                  </w:rPr>
                  <w:t xml:space="preserve"> בהתאם לטבלאות מדד הפריפריאליות של </w:t>
                </w:r>
                <w:proofErr w:type="spellStart"/>
                <w:r w:rsidRPr="00464426">
                  <w:rPr>
                    <w:rFonts w:ascii="David" w:hAnsi="David" w:hint="cs"/>
                    <w:sz w:val="24"/>
                    <w:rtl/>
                  </w:rPr>
                  <w:t>הלמ"ס</w:t>
                </w:r>
                <w:proofErr w:type="spellEnd"/>
                <w:r w:rsidRPr="00464426">
                  <w:rPr>
                    <w:rFonts w:ascii="David" w:hAnsi="David" w:hint="cs"/>
                    <w:sz w:val="24"/>
                    <w:rtl/>
                  </w:rPr>
                  <w:t xml:space="preserve"> יוכרו כבעלי עדיפות על פני יישובים במדד </w:t>
                </w:r>
                <w:r w:rsidRPr="00464426">
                  <w:rPr>
                    <w:rFonts w:ascii="David" w:hAnsi="David" w:hint="cs"/>
                    <w:sz w:val="24"/>
                    <w:rtl/>
                  </w:rPr>
                  <w:lastRenderedPageBreak/>
                  <w:t>פריפריאליות 4, שיוכרו כבעלי עדיפות לאומית על פני יישובים במדד פריפריאליות גבוה מ- 4.</w:t>
                </w:r>
              </w:p>
              <w:p w:rsidR="0039695B" w:rsidRPr="00A11B19" w:rsidRDefault="0039695B" w:rsidP="00D04680">
                <w:pPr>
                  <w:spacing w:after="120" w:line="360" w:lineRule="auto"/>
                  <w:jc w:val="center"/>
                  <w:rPr>
                    <w:rFonts w:ascii="David" w:hAnsi="David"/>
                    <w:b/>
                    <w:bCs/>
                    <w:sz w:val="24"/>
                    <w:u w:val="single"/>
                    <w:rtl/>
                  </w:rPr>
                </w:pPr>
                <w:r w:rsidRPr="00A11B19">
                  <w:rPr>
                    <w:rFonts w:ascii="David" w:hAnsi="David" w:hint="cs"/>
                    <w:b/>
                    <w:bCs/>
                    <w:sz w:val="24"/>
                    <w:u w:val="single"/>
                    <w:rtl/>
                  </w:rPr>
                  <w:t>נתונים תומכים - כללי</w:t>
                </w:r>
              </w:p>
              <w:p w:rsidR="0039695B" w:rsidRPr="00464426" w:rsidRDefault="0039695B" w:rsidP="00D04680">
                <w:pPr>
                  <w:spacing w:after="120" w:line="360" w:lineRule="auto"/>
                  <w:jc w:val="both"/>
                  <w:rPr>
                    <w:rFonts w:ascii="David" w:hAnsi="David"/>
                    <w:sz w:val="24"/>
                    <w:u w:val="single"/>
                    <w:rtl/>
                  </w:rPr>
                </w:pPr>
                <w:r w:rsidRPr="00A11B19">
                  <w:rPr>
                    <w:rFonts w:ascii="David" w:hAnsi="David" w:hint="cs"/>
                    <w:b/>
                    <w:bCs/>
                    <w:sz w:val="24"/>
                    <w:rtl/>
                  </w:rPr>
                  <w:t>אוכלוסייה לפי מחוז ונפה</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אוכלוסיית ישראל נכון לסוף שנת 2016 מונה כ-8.6 מיליון אזרחים בהתאם לנתוני </w:t>
                </w:r>
                <w:proofErr w:type="spellStart"/>
                <w:r w:rsidRPr="00464426">
                  <w:rPr>
                    <w:rFonts w:ascii="David" w:hAnsi="David" w:hint="cs"/>
                    <w:sz w:val="24"/>
                    <w:rtl/>
                  </w:rPr>
                  <w:t>הלמ"ס</w:t>
                </w:r>
                <w:proofErr w:type="spellEnd"/>
                <w:r w:rsidRPr="00464426">
                  <w:rPr>
                    <w:rFonts w:ascii="David" w:hAnsi="David" w:hint="cs"/>
                    <w:sz w:val="24"/>
                    <w:rtl/>
                  </w:rPr>
                  <w:t xml:space="preserve">. הטבלה המצורפת מציגה את חלוקת האוכלוסייה למחוזות ולנפות מנהלתיות עפ"י החלוקה של משרד הפנים, ומבוססת על לוח האוכלוסייה 2.15 של הלשכה המרכזית לסטטיסטיקה בשנתון הסטטיסטי לשנת 2017. </w:t>
                </w:r>
              </w:p>
              <w:tbl>
                <w:tblPr>
                  <w:bidiVisual/>
                  <w:tblW w:w="6190" w:type="dxa"/>
                  <w:tblInd w:w="50" w:type="dxa"/>
                  <w:tblLayout w:type="fixed"/>
                  <w:tblLook w:val="04A0" w:firstRow="1" w:lastRow="0" w:firstColumn="1" w:lastColumn="0" w:noHBand="0" w:noVBand="1"/>
                </w:tblPr>
                <w:tblGrid>
                  <w:gridCol w:w="1501"/>
                  <w:gridCol w:w="2449"/>
                  <w:gridCol w:w="2240"/>
                </w:tblGrid>
                <w:tr w:rsidR="0039695B" w:rsidRPr="00464426" w:rsidTr="00D04680">
                  <w:trPr>
                    <w:trHeight w:val="300"/>
                    <w:tblHeader/>
                  </w:trPr>
                  <w:tc>
                    <w:tcPr>
                      <w:tcW w:w="1501" w:type="dxa"/>
                      <w:tcBorders>
                        <w:top w:val="single" w:sz="4" w:space="0" w:color="auto"/>
                        <w:left w:val="single" w:sz="4" w:space="0" w:color="auto"/>
                        <w:bottom w:val="nil"/>
                        <w:right w:val="single" w:sz="4" w:space="0" w:color="auto"/>
                      </w:tcBorders>
                      <w:shd w:val="clear" w:color="auto" w:fill="auto"/>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ונפה</w:t>
                      </w:r>
                    </w:p>
                  </w:tc>
                  <w:tc>
                    <w:tcPr>
                      <w:tcW w:w="2449" w:type="dxa"/>
                      <w:tcBorders>
                        <w:top w:val="single" w:sz="4" w:space="0" w:color="auto"/>
                        <w:left w:val="single" w:sz="4" w:space="0" w:color="auto"/>
                        <w:bottom w:val="nil"/>
                        <w:right w:val="single" w:sz="4" w:space="0" w:color="auto"/>
                      </w:tcBorders>
                      <w:shd w:val="clear" w:color="auto" w:fill="auto"/>
                      <w:noWrap/>
                      <w:vAlign w:val="center"/>
                      <w:hideMark/>
                    </w:tcPr>
                    <w:p w:rsidR="0039695B" w:rsidRPr="00720BAC" w:rsidRDefault="0039695B" w:rsidP="00D04680">
                      <w:pPr>
                        <w:spacing w:after="0" w:line="360" w:lineRule="auto"/>
                        <w:jc w:val="both"/>
                        <w:rPr>
                          <w:rFonts w:ascii="David" w:hAnsi="David"/>
                          <w:b/>
                          <w:bCs/>
                          <w:sz w:val="24"/>
                          <w:rtl/>
                        </w:rPr>
                      </w:pPr>
                      <w:r w:rsidRPr="00720BAC">
                        <w:rPr>
                          <w:rFonts w:ascii="David" w:hAnsi="David" w:hint="cs"/>
                          <w:b/>
                          <w:bCs/>
                          <w:sz w:val="24"/>
                          <w:rtl/>
                        </w:rPr>
                        <w:t xml:space="preserve">אוכלוסייה </w:t>
                      </w:r>
                    </w:p>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ב- 31.12.2016</w:t>
                      </w:r>
                    </w:p>
                  </w:tc>
                  <w:tc>
                    <w:tcPr>
                      <w:tcW w:w="2240" w:type="dxa"/>
                      <w:tcBorders>
                        <w:top w:val="single" w:sz="4" w:space="0" w:color="auto"/>
                        <w:left w:val="single" w:sz="4" w:space="0" w:color="auto"/>
                        <w:bottom w:val="nil"/>
                        <w:right w:val="single" w:sz="4" w:space="0" w:color="auto"/>
                      </w:tcBorders>
                      <w:shd w:val="clear" w:color="auto" w:fill="auto"/>
                      <w:vAlign w:val="center"/>
                      <w:hideMark/>
                    </w:tcPr>
                    <w:p w:rsidR="0039695B" w:rsidRPr="00720BAC" w:rsidRDefault="0039695B" w:rsidP="00D04680">
                      <w:pPr>
                        <w:spacing w:after="0" w:line="360" w:lineRule="auto"/>
                        <w:jc w:val="both"/>
                        <w:rPr>
                          <w:rFonts w:ascii="David" w:hAnsi="David"/>
                          <w:b/>
                          <w:bCs/>
                          <w:sz w:val="24"/>
                          <w:rtl/>
                        </w:rPr>
                      </w:pPr>
                      <w:r w:rsidRPr="00720BAC">
                        <w:rPr>
                          <w:rFonts w:ascii="David" w:hAnsi="David" w:hint="cs"/>
                          <w:b/>
                          <w:bCs/>
                          <w:sz w:val="24"/>
                          <w:rtl/>
                        </w:rPr>
                        <w:t>שיעור מסך</w:t>
                      </w:r>
                    </w:p>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האוכלוסייה ב-2016</w:t>
                      </w:r>
                    </w:p>
                  </w:tc>
                </w:tr>
                <w:tr w:rsidR="0039695B" w:rsidRPr="00464426" w:rsidTr="00D04680">
                  <w:trPr>
                    <w:trHeight w:val="300"/>
                  </w:trPr>
                  <w:tc>
                    <w:tcPr>
                      <w:tcW w:w="1501" w:type="dxa"/>
                      <w:tcBorders>
                        <w:top w:val="single" w:sz="4" w:space="0" w:color="auto"/>
                        <w:left w:val="single" w:sz="4" w:space="0" w:color="auto"/>
                        <w:bottom w:val="single" w:sz="4" w:space="0" w:color="auto"/>
                        <w:right w:val="single" w:sz="4" w:space="0" w:color="auto"/>
                      </w:tcBorders>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סה"כ אוכלוסייה</w:t>
                      </w:r>
                    </w:p>
                  </w:tc>
                  <w:tc>
                    <w:tcPr>
                      <w:tcW w:w="244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8,628.6</w:t>
                      </w:r>
                    </w:p>
                  </w:tc>
                  <w:tc>
                    <w:tcPr>
                      <w:tcW w:w="2240"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100%</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ירושלים</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1,083.3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12.6%</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הצפון</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1,401.3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16.2%</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צפת</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116</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1.3%</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כנרת</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114</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1.3%</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יזרעאל</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498.1</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5.8%</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עכו</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624.3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7.2%</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גולן</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48.8</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0.6%</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חיפה</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996.3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11.5%</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חיפה</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571.1</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6.6%</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חדרה</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425.1</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4.9%</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המרכז</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2,115.8</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24.5%</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השרון</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464.5</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5.4%</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פתח תקווה</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719.3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8.3%</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רמלה</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338.8</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3.9%</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רחובות</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593.3</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6.9%</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תל אביב</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1,388.4</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16.1%</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מחוז הדרום</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1,244.2</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14.4%</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אשקלון</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532</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6.2%</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באר שבע</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712.2</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8.3%</w:t>
                      </w:r>
                    </w:p>
                  </w:tc>
                </w:tr>
                <w:tr w:rsidR="0039695B" w:rsidRPr="00464426" w:rsidTr="00D04680">
                  <w:trPr>
                    <w:trHeight w:val="300"/>
                  </w:trPr>
                  <w:tc>
                    <w:tcPr>
                      <w:tcW w:w="1501" w:type="dxa"/>
                      <w:tcBorders>
                        <w:top w:val="nil"/>
                        <w:left w:val="single" w:sz="4" w:space="0" w:color="auto"/>
                        <w:bottom w:val="single" w:sz="4" w:space="0" w:color="auto"/>
                        <w:right w:val="single" w:sz="4" w:space="0" w:color="auto"/>
                      </w:tcBorders>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אזור יהודה והשומרון</w:t>
                      </w:r>
                    </w:p>
                  </w:tc>
                  <w:tc>
                    <w:tcPr>
                      <w:tcW w:w="2449"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325.5</w:t>
                      </w:r>
                    </w:p>
                  </w:tc>
                  <w:tc>
                    <w:tcPr>
                      <w:tcW w:w="2240" w:type="dxa"/>
                      <w:tcBorders>
                        <w:top w:val="nil"/>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4.2%</w:t>
                      </w:r>
                    </w:p>
                  </w:tc>
                </w:tr>
              </w:tbl>
              <w:p w:rsidR="0039695B" w:rsidRDefault="0039695B" w:rsidP="00D04680">
                <w:pPr>
                  <w:spacing w:after="240" w:line="360" w:lineRule="auto"/>
                  <w:jc w:val="both"/>
                  <w:rPr>
                    <w:rFonts w:ascii="David" w:hAnsi="David"/>
                    <w:sz w:val="24"/>
                    <w:rtl/>
                  </w:rPr>
                </w:pP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lastRenderedPageBreak/>
                  <w:t>מפת אזורי העדיפות הלאומית הכללית, הנגזרת מחיבור כל האזורים והיישובים בעדיפות לאומית כמוגדר בסעיף 1 להחלטה, כוללת 2.22 מ</w:t>
                </w:r>
                <w:r>
                  <w:rPr>
                    <w:rFonts w:ascii="David" w:hAnsi="David" w:hint="cs"/>
                    <w:sz w:val="24"/>
                    <w:rtl/>
                  </w:rPr>
                  <w:t>י</w:t>
                </w:r>
                <w:r w:rsidRPr="00464426">
                  <w:rPr>
                    <w:rFonts w:ascii="David" w:hAnsi="David" w:hint="cs"/>
                    <w:sz w:val="24"/>
                    <w:rtl/>
                  </w:rPr>
                  <w:t xml:space="preserve">ליון אזרחים בנתוני שנת 2016, המהווים כ-26% מכלל אוכלוסיית המדינה בסוף אותה שנה.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הטבלה להלן מציגה את היקפי האוכלוסייה</w:t>
                </w:r>
                <w:r>
                  <w:rPr>
                    <w:rFonts w:ascii="David" w:hAnsi="David" w:hint="cs"/>
                    <w:sz w:val="24"/>
                    <w:rtl/>
                  </w:rPr>
                  <w:t xml:space="preserve"> ביחס לכל אחד </w:t>
                </w:r>
                <w:proofErr w:type="spellStart"/>
                <w:r>
                  <w:rPr>
                    <w:rFonts w:ascii="David" w:hAnsi="David" w:hint="cs"/>
                    <w:sz w:val="24"/>
                    <w:rtl/>
                  </w:rPr>
                  <w:t>מקריטריוני</w:t>
                </w:r>
                <w:proofErr w:type="spellEnd"/>
                <w:r>
                  <w:rPr>
                    <w:rFonts w:ascii="David" w:hAnsi="David" w:hint="cs"/>
                    <w:sz w:val="24"/>
                    <w:rtl/>
                  </w:rPr>
                  <w:t xml:space="preserve"> הכניסה</w:t>
                </w:r>
                <w:r w:rsidRPr="00464426">
                  <w:rPr>
                    <w:rFonts w:ascii="David" w:hAnsi="David" w:hint="cs"/>
                    <w:sz w:val="24"/>
                    <w:rtl/>
                  </w:rPr>
                  <w:t xml:space="preserve"> ללא כפילות</w:t>
                </w:r>
                <w:r>
                  <w:rPr>
                    <w:rFonts w:ascii="David" w:hAnsi="David" w:hint="cs"/>
                    <w:sz w:val="24"/>
                    <w:rtl/>
                  </w:rPr>
                  <w:t xml:space="preserve">, </w:t>
                </w:r>
                <w:r w:rsidRPr="00464426">
                  <w:rPr>
                    <w:rFonts w:ascii="David" w:hAnsi="David" w:hint="cs"/>
                    <w:sz w:val="24"/>
                    <w:rtl/>
                  </w:rPr>
                  <w:t xml:space="preserve"> כלומר במקרה שבו יישוב עומד בשני קריטריונים, הוא צוין בטבלה רק פעם אחת, בהתאם לסדר הקדימות הבא: נפות פריפריאליות, י</w:t>
                </w:r>
                <w:r>
                  <w:rPr>
                    <w:rFonts w:ascii="David" w:hAnsi="David" w:hint="cs"/>
                    <w:sz w:val="24"/>
                    <w:rtl/>
                  </w:rPr>
                  <w:t>י</w:t>
                </w:r>
                <w:r w:rsidRPr="00464426">
                  <w:rPr>
                    <w:rFonts w:ascii="David" w:hAnsi="David" w:hint="cs"/>
                    <w:sz w:val="24"/>
                    <w:rtl/>
                  </w:rPr>
                  <w:t>שובים מאוימים, י</w:t>
                </w:r>
                <w:r>
                  <w:rPr>
                    <w:rFonts w:ascii="David" w:hAnsi="David" w:hint="cs"/>
                    <w:sz w:val="24"/>
                    <w:rtl/>
                  </w:rPr>
                  <w:t>י</w:t>
                </w:r>
                <w:r w:rsidRPr="00464426">
                  <w:rPr>
                    <w:rFonts w:ascii="David" w:hAnsi="David" w:hint="cs"/>
                    <w:sz w:val="24"/>
                    <w:rtl/>
                  </w:rPr>
                  <w:t xml:space="preserve">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י</w:t>
                </w:r>
                <w:r>
                  <w:rPr>
                    <w:rFonts w:ascii="David" w:hAnsi="David" w:hint="cs"/>
                    <w:sz w:val="24"/>
                    <w:rtl/>
                  </w:rPr>
                  <w:t>י</w:t>
                </w:r>
                <w:r w:rsidRPr="00464426">
                  <w:rPr>
                    <w:rFonts w:ascii="David" w:hAnsi="David" w:hint="cs"/>
                    <w:sz w:val="24"/>
                    <w:rtl/>
                  </w:rPr>
                  <w:t xml:space="preserve">שובים חדשים. </w:t>
                </w:r>
              </w:p>
              <w:tbl>
                <w:tblPr>
                  <w:bidiVisual/>
                  <w:tblW w:w="5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391"/>
                  <w:gridCol w:w="1629"/>
                  <w:gridCol w:w="1361"/>
                </w:tblGrid>
                <w:tr w:rsidR="0039695B" w:rsidRPr="00464426" w:rsidTr="00D04680">
                  <w:trPr>
                    <w:trHeight w:val="272"/>
                    <w:jc w:val="center"/>
                  </w:trPr>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center"/>
                        <w:rPr>
                          <w:rFonts w:ascii="David" w:hAnsi="David"/>
                          <w:b/>
                          <w:bCs/>
                          <w:sz w:val="24"/>
                        </w:rPr>
                      </w:pPr>
                      <w:r w:rsidRPr="00720BAC">
                        <w:rPr>
                          <w:rFonts w:ascii="David" w:hAnsi="David" w:hint="cs"/>
                          <w:b/>
                          <w:bCs/>
                          <w:sz w:val="24"/>
                          <w:rtl/>
                        </w:rPr>
                        <w:t>קריטריון</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center"/>
                        <w:rPr>
                          <w:rFonts w:ascii="David" w:hAnsi="David"/>
                          <w:b/>
                          <w:bCs/>
                          <w:sz w:val="24"/>
                        </w:rPr>
                      </w:pPr>
                      <w:r w:rsidRPr="00720BAC">
                        <w:rPr>
                          <w:rFonts w:ascii="David" w:hAnsi="David" w:hint="cs"/>
                          <w:b/>
                          <w:bCs/>
                          <w:sz w:val="24"/>
                          <w:rtl/>
                        </w:rPr>
                        <w:t>אוכלוסייה [אלפים] (2016)</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center"/>
                        <w:rPr>
                          <w:rFonts w:ascii="David" w:hAnsi="David"/>
                          <w:b/>
                          <w:bCs/>
                          <w:sz w:val="24"/>
                        </w:rPr>
                      </w:pPr>
                      <w:r w:rsidRPr="00720BAC">
                        <w:rPr>
                          <w:rFonts w:ascii="David" w:hAnsi="David" w:hint="cs"/>
                          <w:b/>
                          <w:bCs/>
                          <w:sz w:val="24"/>
                          <w:rtl/>
                        </w:rPr>
                        <w:t>שיעור מהאוכלוסייה הנכללת במפה</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center"/>
                        <w:rPr>
                          <w:rFonts w:ascii="David" w:hAnsi="David"/>
                          <w:b/>
                          <w:bCs/>
                          <w:sz w:val="24"/>
                        </w:rPr>
                      </w:pPr>
                      <w:r w:rsidRPr="00720BAC">
                        <w:rPr>
                          <w:rFonts w:ascii="David" w:hAnsi="David" w:hint="cs"/>
                          <w:b/>
                          <w:bCs/>
                          <w:sz w:val="24"/>
                          <w:rtl/>
                        </w:rPr>
                        <w:t>הערות</w:t>
                      </w:r>
                    </w:p>
                  </w:tc>
                </w:tr>
                <w:tr w:rsidR="0039695B" w:rsidRPr="00464426" w:rsidTr="00D04680">
                  <w:trPr>
                    <w:trHeight w:val="330"/>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נפות פריפריאליות</w:t>
                      </w:r>
                    </w:p>
                  </w:tc>
                  <w:tc>
                    <w:tcPr>
                      <w:tcW w:w="139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2,049</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92.1%</w:t>
                      </w:r>
                    </w:p>
                  </w:tc>
                  <w:tc>
                    <w:tcPr>
                      <w:tcW w:w="136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sz w:val="24"/>
                        </w:rPr>
                        <w:t> </w:t>
                      </w:r>
                    </w:p>
                  </w:tc>
                </w:tr>
                <w:tr w:rsidR="0039695B" w:rsidRPr="00464426" w:rsidTr="00D04680">
                  <w:trPr>
                    <w:trHeight w:val="315"/>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Pr>
                          <w:rFonts w:ascii="David" w:hAnsi="David" w:hint="cs"/>
                          <w:sz w:val="24"/>
                          <w:rtl/>
                        </w:rPr>
                        <w:t>י</w:t>
                      </w:r>
                      <w:r w:rsidRPr="00464426">
                        <w:rPr>
                          <w:rFonts w:ascii="David" w:hAnsi="David" w:hint="cs"/>
                          <w:sz w:val="24"/>
                          <w:rtl/>
                        </w:rPr>
                        <w:t>ישובים מאוימים</w:t>
                      </w:r>
                    </w:p>
                  </w:tc>
                  <w:tc>
                    <w:tcPr>
                      <w:tcW w:w="139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140</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6.1%</w:t>
                      </w:r>
                    </w:p>
                  </w:tc>
                  <w:tc>
                    <w:tcPr>
                      <w:tcW w:w="136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w:t>
                      </w:r>
                    </w:p>
                  </w:tc>
                </w:tr>
                <w:tr w:rsidR="0039695B" w:rsidRPr="00464426" w:rsidTr="00D04680">
                  <w:trPr>
                    <w:trHeight w:val="315"/>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י</w:t>
                      </w:r>
                      <w:r>
                        <w:rPr>
                          <w:rFonts w:ascii="David" w:hAnsi="David" w:hint="cs"/>
                          <w:sz w:val="24"/>
                          <w:rtl/>
                        </w:rPr>
                        <w:t>י</w:t>
                      </w:r>
                      <w:r w:rsidRPr="00464426">
                        <w:rPr>
                          <w:rFonts w:ascii="David" w:hAnsi="David" w:hint="cs"/>
                          <w:sz w:val="24"/>
                          <w:rtl/>
                        </w:rPr>
                        <w:t xml:space="preserve">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w:t>
                      </w:r>
                    </w:p>
                  </w:tc>
                  <w:tc>
                    <w:tcPr>
                      <w:tcW w:w="139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33.7</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1.7%</w:t>
                      </w:r>
                    </w:p>
                  </w:tc>
                  <w:tc>
                    <w:tcPr>
                      <w:tcW w:w="136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sz w:val="24"/>
                        </w:rPr>
                        <w:t> </w:t>
                      </w:r>
                    </w:p>
                  </w:tc>
                </w:tr>
                <w:tr w:rsidR="0039695B" w:rsidRPr="00464426" w:rsidTr="00D04680">
                  <w:trPr>
                    <w:trHeight w:val="315"/>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יישובים חדשים</w:t>
                      </w:r>
                    </w:p>
                  </w:tc>
                  <w:tc>
                    <w:tcPr>
                      <w:tcW w:w="139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2.4</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0.1%</w:t>
                      </w:r>
                    </w:p>
                  </w:tc>
                  <w:tc>
                    <w:tcPr>
                      <w:tcW w:w="136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w:t>
                      </w:r>
                    </w:p>
                  </w:tc>
                </w:tr>
                <w:tr w:rsidR="0039695B" w:rsidRPr="00464426" w:rsidTr="00D04680">
                  <w:trPr>
                    <w:trHeight w:val="300"/>
                    <w:jc w:val="center"/>
                  </w:trPr>
                  <w:tc>
                    <w:tcPr>
                      <w:tcW w:w="1492"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יישובים </w:t>
                      </w:r>
                      <w:proofErr w:type="spellStart"/>
                      <w:r w:rsidRPr="00464426">
                        <w:rPr>
                          <w:rFonts w:ascii="David" w:hAnsi="David" w:hint="cs"/>
                          <w:sz w:val="24"/>
                          <w:rtl/>
                        </w:rPr>
                        <w:t>צמודי</w:t>
                      </w:r>
                      <w:proofErr w:type="spellEnd"/>
                      <w:r w:rsidRPr="00464426">
                        <w:rPr>
                          <w:rFonts w:ascii="David" w:hAnsi="David" w:hint="cs"/>
                          <w:sz w:val="24"/>
                          <w:rtl/>
                        </w:rPr>
                        <w:t xml:space="preserve"> גדר</w:t>
                      </w:r>
                    </w:p>
                  </w:tc>
                  <w:tc>
                    <w:tcPr>
                      <w:tcW w:w="139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sz w:val="24"/>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sz w:val="24"/>
                        </w:rPr>
                        <w:t> </w:t>
                      </w:r>
                    </w:p>
                  </w:tc>
                  <w:tc>
                    <w:tcPr>
                      <w:tcW w:w="1361" w:type="dxa"/>
                      <w:tcBorders>
                        <w:top w:val="single" w:sz="4" w:space="0" w:color="auto"/>
                        <w:left w:val="single" w:sz="4" w:space="0" w:color="auto"/>
                        <w:bottom w:val="single" w:sz="4" w:space="0" w:color="auto"/>
                        <w:right w:val="single" w:sz="4" w:space="0" w:color="auto"/>
                      </w:tcBorders>
                      <w:vAlign w:val="center"/>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כל </w:t>
                      </w:r>
                      <w:proofErr w:type="spellStart"/>
                      <w:r w:rsidRPr="00464426">
                        <w:rPr>
                          <w:rFonts w:ascii="David" w:hAnsi="David" w:hint="cs"/>
                          <w:sz w:val="24"/>
                          <w:rtl/>
                        </w:rPr>
                        <w:t>צמודי</w:t>
                      </w:r>
                      <w:proofErr w:type="spellEnd"/>
                      <w:r w:rsidRPr="00464426">
                        <w:rPr>
                          <w:rFonts w:ascii="David" w:hAnsi="David" w:hint="cs"/>
                          <w:sz w:val="24"/>
                          <w:rtl/>
                        </w:rPr>
                        <w:t xml:space="preserve"> הגדר הם בהגדרה גם </w:t>
                      </w:r>
                      <w:proofErr w:type="spellStart"/>
                      <w:r w:rsidRPr="00464426">
                        <w:rPr>
                          <w:rFonts w:ascii="David" w:hAnsi="David" w:hint="cs"/>
                          <w:sz w:val="24"/>
                          <w:rtl/>
                        </w:rPr>
                        <w:t>סמוכי</w:t>
                      </w:r>
                      <w:proofErr w:type="spellEnd"/>
                      <w:r w:rsidRPr="00464426">
                        <w:rPr>
                          <w:rFonts w:ascii="David" w:hAnsi="David" w:hint="cs"/>
                          <w:sz w:val="24"/>
                          <w:rtl/>
                        </w:rPr>
                        <w:t xml:space="preserve"> גבול</w:t>
                      </w:r>
                    </w:p>
                  </w:tc>
                </w:tr>
                <w:tr w:rsidR="0039695B" w:rsidRPr="00464426" w:rsidTr="00D04680">
                  <w:trPr>
                    <w:trHeight w:val="330"/>
                    <w:jc w:val="center"/>
                  </w:trPr>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 xml:space="preserve">סה"כ </w:t>
                      </w:r>
                    </w:p>
                  </w:tc>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2,224</w:t>
                      </w:r>
                    </w:p>
                  </w:tc>
                  <w:tc>
                    <w:tcPr>
                      <w:tcW w:w="1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hint="cs"/>
                          <w:b/>
                          <w:bCs/>
                          <w:sz w:val="24"/>
                          <w:rtl/>
                        </w:rPr>
                        <w:t>100%</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695B" w:rsidRPr="00720BAC" w:rsidRDefault="0039695B" w:rsidP="00D04680">
                      <w:pPr>
                        <w:spacing w:after="0" w:line="360" w:lineRule="auto"/>
                        <w:jc w:val="both"/>
                        <w:rPr>
                          <w:rFonts w:ascii="David" w:hAnsi="David"/>
                          <w:b/>
                          <w:bCs/>
                          <w:sz w:val="24"/>
                        </w:rPr>
                      </w:pPr>
                      <w:r w:rsidRPr="00720BAC">
                        <w:rPr>
                          <w:rFonts w:ascii="David" w:hAnsi="David"/>
                          <w:b/>
                          <w:bCs/>
                          <w:sz w:val="24"/>
                        </w:rPr>
                        <w:t> </w:t>
                      </w:r>
                    </w:p>
                  </w:tc>
                </w:tr>
              </w:tbl>
              <w:p w:rsidR="0039695B" w:rsidRDefault="0039695B" w:rsidP="00D04680">
                <w:pPr>
                  <w:spacing w:line="360" w:lineRule="auto"/>
                  <w:jc w:val="both"/>
                  <w:rPr>
                    <w:rFonts w:ascii="David" w:hAnsi="David"/>
                    <w:sz w:val="24"/>
                    <w:rtl/>
                  </w:rPr>
                </w:pP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כפי שניתן לראות, רוב מכריע (92.1%) מהתושבים שנכללים במפה, נכנס למפה בשל </w:t>
                </w:r>
                <w:r>
                  <w:rPr>
                    <w:rFonts w:ascii="David" w:hAnsi="David" w:hint="cs"/>
                    <w:sz w:val="24"/>
                    <w:rtl/>
                  </w:rPr>
                  <w:t>מגוריו בנפות הפריפריאליות ביותר</w:t>
                </w:r>
                <w:r w:rsidRPr="00464426">
                  <w:rPr>
                    <w:rFonts w:ascii="David" w:hAnsi="David" w:hint="cs"/>
                    <w:sz w:val="24"/>
                    <w:rtl/>
                  </w:rPr>
                  <w:t xml:space="preserve"> על בסיס המדד הפריפריאלי של הרשויות בישראל. שמונת האחוזים הנותרים נכללים ביישובים המאוימים, ביישובים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גבול וביישובים חדשים.</w:t>
                </w:r>
                <w:r w:rsidRPr="00464426">
                  <w:rPr>
                    <w:rFonts w:ascii="David" w:hAnsi="David"/>
                    <w:sz w:val="24"/>
                    <w:rtl/>
                  </w:rPr>
                  <w:t xml:space="preserve"> </w:t>
                </w:r>
                <w:r w:rsidRPr="00464426">
                  <w:rPr>
                    <w:rFonts w:ascii="David" w:hAnsi="David" w:hint="cs"/>
                    <w:sz w:val="24"/>
                    <w:rtl/>
                  </w:rPr>
                  <w:t>ואכן, במבחן התוצאה, מפת אזורי העדיפות הלאומית כוללת את הנפות הפריפריאליות ביותר במדינת ישראל.</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נתון רלוונטי נוסף הינו, כי 60% מהתושבים במפת העדיפות הלאומית מתגוררים ברשויות המקומיות הנמנות על האשכולות החברתיים-כלכליים הנמוכים (אשכולות </w:t>
                </w:r>
                <w:r>
                  <w:rPr>
                    <w:rFonts w:ascii="David" w:hAnsi="David" w:hint="cs"/>
                    <w:sz w:val="24"/>
                    <w:rtl/>
                  </w:rPr>
                  <w:t>4-1</w:t>
                </w:r>
                <w:r w:rsidRPr="00464426">
                  <w:rPr>
                    <w:rFonts w:ascii="David" w:hAnsi="David" w:hint="cs"/>
                    <w:sz w:val="24"/>
                    <w:rtl/>
                  </w:rPr>
                  <w:t xml:space="preserve">) ו-34% מהתושבים מתגוררים ברשויות הנמנות על האשכולות החברתיים-כלכליים הבינוניים (אשכולות </w:t>
                </w:r>
                <w:r>
                  <w:rPr>
                    <w:rFonts w:ascii="David" w:hAnsi="David" w:hint="cs"/>
                    <w:sz w:val="24"/>
                    <w:rtl/>
                  </w:rPr>
                  <w:t>7-5</w:t>
                </w:r>
                <w:r w:rsidRPr="00464426">
                  <w:rPr>
                    <w:rFonts w:ascii="David" w:hAnsi="David" w:hint="cs"/>
                    <w:sz w:val="24"/>
                    <w:rtl/>
                  </w:rPr>
                  <w:t xml:space="preserve">). מתוך כלל </w:t>
                </w:r>
                <w:r w:rsidRPr="00464426">
                  <w:rPr>
                    <w:rFonts w:ascii="David" w:hAnsi="David" w:hint="cs"/>
                    <w:sz w:val="24"/>
                    <w:rtl/>
                  </w:rPr>
                  <w:lastRenderedPageBreak/>
                  <w:t xml:space="preserve">התושבים המתגוררים ברשויות מקומיות המדורגות באשכולות החברתיים הכלכליים הנמוכים (אשכולות </w:t>
                </w:r>
                <w:r>
                  <w:rPr>
                    <w:rFonts w:ascii="David" w:hAnsi="David" w:hint="cs"/>
                    <w:sz w:val="24"/>
                    <w:rtl/>
                  </w:rPr>
                  <w:t>4-1</w:t>
                </w:r>
                <w:r w:rsidRPr="00464426">
                  <w:rPr>
                    <w:rFonts w:ascii="David" w:hAnsi="David" w:hint="cs"/>
                    <w:sz w:val="24"/>
                    <w:rtl/>
                  </w:rPr>
                  <w:t xml:space="preserve">), כ- 40% נכללים במפה.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כן יצוין כי במפה נכלל אחוז גבוה ביותר של אוכלוסייה שאינה יהודית תוך מתן ביטוי לשונות הסוציו-אקונומית והפריפריאלית של אוכלוסייה זו. מתוך 2.05 מיליון תושבים הנכללים ב-6 הנפות הפריפריאליות, 905 אלף איש מוגדרים כמיעוטים. כ- 41% אחוזים מהתושבים הנכללים במפה מתגוררים בי</w:t>
                </w:r>
                <w:r>
                  <w:rPr>
                    <w:rFonts w:ascii="David" w:hAnsi="David" w:hint="cs"/>
                    <w:sz w:val="24"/>
                    <w:rtl/>
                  </w:rPr>
                  <w:t>י</w:t>
                </w:r>
                <w:r w:rsidRPr="00464426">
                  <w:rPr>
                    <w:rFonts w:ascii="David" w:hAnsi="David" w:hint="cs"/>
                    <w:sz w:val="24"/>
                    <w:rtl/>
                  </w:rPr>
                  <w:t>שובים המסווגים בלמ"ס כי</w:t>
                </w:r>
                <w:r>
                  <w:rPr>
                    <w:rFonts w:ascii="David" w:hAnsi="David" w:hint="cs"/>
                    <w:sz w:val="24"/>
                    <w:rtl/>
                  </w:rPr>
                  <w:t>י</w:t>
                </w:r>
                <w:r w:rsidRPr="00464426">
                  <w:rPr>
                    <w:rFonts w:ascii="David" w:hAnsi="David" w:hint="cs"/>
                    <w:sz w:val="24"/>
                    <w:rtl/>
                  </w:rPr>
                  <w:t xml:space="preserve">שובים שבהם עיקר האוכלוסייה הינה מקרב אוכלוסיית </w:t>
                </w:r>
                <w:r>
                  <w:rPr>
                    <w:rFonts w:ascii="David" w:hAnsi="David" w:hint="cs"/>
                    <w:sz w:val="24"/>
                    <w:rtl/>
                  </w:rPr>
                  <w:t>ה</w:t>
                </w:r>
                <w:r w:rsidRPr="00464426">
                  <w:rPr>
                    <w:rFonts w:ascii="David" w:hAnsi="David" w:hint="cs"/>
                    <w:sz w:val="24"/>
                    <w:rtl/>
                  </w:rPr>
                  <w:t>מיעוטים ושיעור זה עולה על חלקם היחסי באוכלוסייה. מעבר לכך, 71% מתושבי יישובי המיעוטים במדינה כולה נכללים במפה, זאת לעומת 18% מתושבי היישובים היהודים והיישובים המעורבים במדינה כולה. להשוואה, היקפה הכולל של האוכלוסייה הנכללת במפה עומד על 26% מתושבי המדינה.</w:t>
                </w:r>
              </w:p>
              <w:p w:rsidR="0039695B" w:rsidRPr="00A11B19" w:rsidRDefault="0039695B" w:rsidP="00D04680">
                <w:pPr>
                  <w:spacing w:after="240" w:line="360" w:lineRule="auto"/>
                  <w:jc w:val="both"/>
                  <w:rPr>
                    <w:rFonts w:ascii="David" w:hAnsi="David"/>
                    <w:b/>
                    <w:bCs/>
                    <w:sz w:val="24"/>
                    <w:rtl/>
                  </w:rPr>
                </w:pPr>
                <w:r w:rsidRPr="00A11B19">
                  <w:rPr>
                    <w:rFonts w:ascii="David" w:hAnsi="David" w:hint="cs"/>
                    <w:b/>
                    <w:bCs/>
                    <w:sz w:val="24"/>
                    <w:rtl/>
                  </w:rPr>
                  <w:t>פיזור אוכלוסין</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65% מאוכלוסיית המדינה מתגוררת במחוזות </w:t>
                </w:r>
                <w:r>
                  <w:rPr>
                    <w:rFonts w:ascii="David" w:hAnsi="David" w:hint="cs"/>
                    <w:sz w:val="24"/>
                    <w:rtl/>
                  </w:rPr>
                  <w:t>תל אביב</w:t>
                </w:r>
                <w:r w:rsidRPr="00464426">
                  <w:rPr>
                    <w:rFonts w:ascii="David" w:hAnsi="David" w:hint="cs"/>
                    <w:sz w:val="24"/>
                    <w:rtl/>
                  </w:rPr>
                  <w:t xml:space="preserve">, המרכז, חיפה וירושלים, בעוד שיתר האוכלוסייה מתגוררת במחוזות הצפון, הדרום ואזורי יהודה ושומרון. צפיפות האוכלוסין לקמ"ר הינה מדד לפיזור אוכלוסין - יחס בין גודל האוכלוסייה לשטח </w:t>
                </w:r>
                <w:r>
                  <w:rPr>
                    <w:rFonts w:ascii="David" w:hAnsi="David" w:hint="cs"/>
                    <w:sz w:val="24"/>
                    <w:rtl/>
                  </w:rPr>
                  <w:t>ש</w:t>
                </w:r>
                <w:r w:rsidRPr="00464426">
                  <w:rPr>
                    <w:rFonts w:ascii="David" w:hAnsi="David" w:hint="cs"/>
                    <w:sz w:val="24"/>
                    <w:rtl/>
                  </w:rPr>
                  <w:t>בו היא מתגוררת. מנתוני הלוח 2.23</w:t>
                </w:r>
                <w:r w:rsidRPr="00720BAC">
                  <w:rPr>
                    <w:rFonts w:ascii="David" w:hAnsi="David" w:hint="cs"/>
                    <w:sz w:val="24"/>
                    <w:rtl/>
                  </w:rPr>
                  <w:t>, "</w:t>
                </w:r>
                <w:r w:rsidRPr="00C3071E">
                  <w:rPr>
                    <w:rFonts w:ascii="David" w:hAnsi="David" w:hint="cs"/>
                    <w:sz w:val="24"/>
                    <w:rtl/>
                  </w:rPr>
                  <w:t>צפיפות האוכלוסייה לקמ"ר יבשתי, לפי מחוז ונפה</w:t>
                </w:r>
                <w:r w:rsidRPr="00720BAC">
                  <w:rPr>
                    <w:rFonts w:ascii="David" w:hAnsi="David" w:hint="cs"/>
                    <w:sz w:val="24"/>
                    <w:rtl/>
                  </w:rPr>
                  <w:t xml:space="preserve">" </w:t>
                </w:r>
                <w:r w:rsidRPr="00464426">
                  <w:rPr>
                    <w:rFonts w:ascii="David" w:hAnsi="David" w:hint="cs"/>
                    <w:sz w:val="24"/>
                    <w:rtl/>
                  </w:rPr>
                  <w:t xml:space="preserve">בשנתון הסטטיסטי לישראל 2017 המפורסם ע"י הלשכה המרכזית לסטטיסטיקה, ניתן לראות כי מלבד נפת אשקלון, צפיפות האוכלוסין ב-6 הנפות הפריפריאליות, קרי, גולן, עכו, צפת, כנרת ובאר שבע, היא הנמוכה ביותר בארץ, בעוד </w:t>
                </w:r>
                <w:r>
                  <w:rPr>
                    <w:rFonts w:ascii="David" w:hAnsi="David" w:hint="cs"/>
                    <w:sz w:val="24"/>
                    <w:rtl/>
                  </w:rPr>
                  <w:t>ש</w:t>
                </w:r>
                <w:r w:rsidRPr="00464426">
                  <w:rPr>
                    <w:rFonts w:ascii="David" w:hAnsi="David" w:hint="cs"/>
                    <w:sz w:val="24"/>
                    <w:rtl/>
                  </w:rPr>
                  <w:t>ביתר הנפות הצפיפות גבוהה יותר מהממוצע הארצי. במחוז הצפון והדרום  בולטת שונות בין הנפות מבחינת נתוני הצפיפות.</w:t>
                </w:r>
                <w:r w:rsidRPr="00464426">
                  <w:rPr>
                    <w:rFonts w:ascii="David" w:hAnsi="David" w:hint="cs"/>
                    <w:sz w:val="24"/>
                    <w:rtl/>
                  </w:rPr>
                  <w:br w:type="page"/>
                </w:r>
              </w:p>
              <w:tbl>
                <w:tblPr>
                  <w:bidiVisual/>
                  <w:tblW w:w="5778" w:type="dxa"/>
                  <w:tblInd w:w="50" w:type="dxa"/>
                  <w:tblLayout w:type="fixed"/>
                  <w:tblLook w:val="04A0" w:firstRow="1" w:lastRow="0" w:firstColumn="1" w:lastColumn="0" w:noHBand="0" w:noVBand="1"/>
                </w:tblPr>
                <w:tblGrid>
                  <w:gridCol w:w="1951"/>
                  <w:gridCol w:w="3819"/>
                  <w:gridCol w:w="8"/>
                </w:tblGrid>
                <w:tr w:rsidR="0039695B" w:rsidRPr="00464426" w:rsidTr="00D04680">
                  <w:trPr>
                    <w:trHeight w:val="570"/>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both"/>
                        <w:rPr>
                          <w:rFonts w:ascii="David" w:hAnsi="David"/>
                          <w:b/>
                          <w:bCs/>
                          <w:sz w:val="24"/>
                          <w:rtl/>
                        </w:rPr>
                      </w:pPr>
                      <w:r w:rsidRPr="00720BAC">
                        <w:rPr>
                          <w:rFonts w:ascii="David" w:hAnsi="David" w:hint="cs"/>
                          <w:b/>
                          <w:bCs/>
                          <w:sz w:val="24"/>
                          <w:rtl/>
                        </w:rPr>
                        <w:t>נפות</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720BAC" w:rsidRDefault="0039695B" w:rsidP="00D04680">
                      <w:pPr>
                        <w:spacing w:after="0" w:line="360" w:lineRule="auto"/>
                        <w:jc w:val="both"/>
                        <w:rPr>
                          <w:b/>
                          <w:bCs/>
                          <w:sz w:val="24"/>
                        </w:rPr>
                      </w:pPr>
                      <w:r w:rsidRPr="00720BAC">
                        <w:rPr>
                          <w:rFonts w:ascii="David" w:hAnsi="David" w:hint="cs"/>
                          <w:b/>
                          <w:bCs/>
                          <w:sz w:val="24"/>
                          <w:rtl/>
                        </w:rPr>
                        <w:t>צפיפות האוכלוסייה לקמ"ר - 2016</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גולן</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tl/>
                        </w:rPr>
                      </w:pPr>
                      <w:r w:rsidRPr="00464426">
                        <w:rPr>
                          <w:rFonts w:ascii="David" w:hAnsi="David" w:hint="cs"/>
                          <w:sz w:val="24"/>
                          <w:rtl/>
                        </w:rPr>
                        <w:t xml:space="preserve">42.3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באר שבע</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55.1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צפת</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173.2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כנרת</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215.6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יזרעאל</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417.5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אשקלון</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419.9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עכו</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672.8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חדרה</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743.2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רמלה</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999.3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השרון</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1,334.8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רחובות</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1,831.1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lastRenderedPageBreak/>
                        <w:t>נפת חיפה</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1,942.7  </w:t>
                      </w:r>
                    </w:p>
                  </w:tc>
                </w:tr>
                <w:tr w:rsidR="0039695B" w:rsidRPr="00464426" w:rsidTr="00D04680">
                  <w:trPr>
                    <w:gridAfter w:val="1"/>
                    <w:wAfter w:w="8" w:type="dxa"/>
                    <w:trHeight w:val="300"/>
                  </w:trPr>
                  <w:tc>
                    <w:tcPr>
                      <w:tcW w:w="1951"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נפת פתח תקווה</w:t>
                      </w:r>
                    </w:p>
                  </w:tc>
                  <w:tc>
                    <w:tcPr>
                      <w:tcW w:w="3819" w:type="dxa"/>
                      <w:tcBorders>
                        <w:top w:val="nil"/>
                        <w:left w:val="single" w:sz="4" w:space="0" w:color="auto"/>
                        <w:bottom w:val="single" w:sz="4" w:space="0" w:color="auto"/>
                        <w:right w:val="single" w:sz="4" w:space="0" w:color="auto"/>
                      </w:tcBorders>
                      <w:noWrap/>
                      <w:vAlign w:val="bottom"/>
                      <w:hideMark/>
                    </w:tcPr>
                    <w:p w:rsidR="0039695B" w:rsidRPr="00464426" w:rsidRDefault="0039695B" w:rsidP="00D04680">
                      <w:pPr>
                        <w:spacing w:after="0" w:line="360" w:lineRule="auto"/>
                        <w:jc w:val="both"/>
                        <w:rPr>
                          <w:rFonts w:ascii="David" w:hAnsi="David"/>
                          <w:sz w:val="24"/>
                        </w:rPr>
                      </w:pPr>
                      <w:r w:rsidRPr="00464426">
                        <w:rPr>
                          <w:rFonts w:ascii="David" w:hAnsi="David" w:hint="cs"/>
                          <w:sz w:val="24"/>
                          <w:rtl/>
                        </w:rPr>
                        <w:t xml:space="preserve">2,541.6  </w:t>
                      </w:r>
                    </w:p>
                  </w:tc>
                </w:tr>
                <w:tr w:rsidR="0039695B" w:rsidRPr="00464426" w:rsidTr="00D04680">
                  <w:trPr>
                    <w:gridAfter w:val="1"/>
                    <w:wAfter w:w="8" w:type="dxa"/>
                    <w:trHeight w:val="300"/>
                  </w:trPr>
                  <w:tc>
                    <w:tcPr>
                      <w:tcW w:w="1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695B" w:rsidRPr="000B7880" w:rsidRDefault="0039695B" w:rsidP="00D04680">
                      <w:pPr>
                        <w:spacing w:after="0" w:line="360" w:lineRule="auto"/>
                        <w:jc w:val="both"/>
                        <w:rPr>
                          <w:rFonts w:ascii="David" w:hAnsi="David"/>
                          <w:b/>
                          <w:bCs/>
                          <w:sz w:val="24"/>
                        </w:rPr>
                      </w:pPr>
                      <w:r w:rsidRPr="000B7880">
                        <w:rPr>
                          <w:rFonts w:ascii="David" w:hAnsi="David" w:hint="cs"/>
                          <w:b/>
                          <w:bCs/>
                          <w:sz w:val="24"/>
                          <w:rtl/>
                        </w:rPr>
                        <w:t>סך כולל</w:t>
                      </w:r>
                    </w:p>
                  </w:tc>
                  <w:tc>
                    <w:tcPr>
                      <w:tcW w:w="3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695B" w:rsidRPr="000B7880" w:rsidRDefault="0039695B" w:rsidP="00D04680">
                      <w:pPr>
                        <w:spacing w:after="0" w:line="360" w:lineRule="auto"/>
                        <w:jc w:val="both"/>
                        <w:rPr>
                          <w:rFonts w:ascii="David" w:hAnsi="David"/>
                          <w:b/>
                          <w:bCs/>
                          <w:sz w:val="24"/>
                        </w:rPr>
                      </w:pPr>
                      <w:r w:rsidRPr="000B7880">
                        <w:rPr>
                          <w:rFonts w:ascii="David" w:hAnsi="David" w:hint="cs"/>
                          <w:b/>
                          <w:bCs/>
                          <w:sz w:val="24"/>
                          <w:rtl/>
                        </w:rPr>
                        <w:t xml:space="preserve">380.2  </w:t>
                      </w:r>
                    </w:p>
                  </w:tc>
                </w:tr>
              </w:tbl>
              <w:p w:rsidR="0039695B" w:rsidRPr="00464426" w:rsidRDefault="0039695B" w:rsidP="00D04680">
                <w:pPr>
                  <w:spacing w:after="240" w:line="360" w:lineRule="auto"/>
                  <w:jc w:val="both"/>
                  <w:rPr>
                    <w:rFonts w:ascii="David" w:hAnsi="David"/>
                    <w:sz w:val="24"/>
                    <w:rtl/>
                  </w:rPr>
                </w:pPr>
              </w:p>
              <w:tbl>
                <w:tblPr>
                  <w:bidiVisual/>
                  <w:tblW w:w="5670" w:type="dxa"/>
                  <w:tblInd w:w="50" w:type="dxa"/>
                  <w:tblLayout w:type="fixed"/>
                  <w:tblLook w:val="04A0" w:firstRow="1" w:lastRow="0" w:firstColumn="1" w:lastColumn="0" w:noHBand="0" w:noVBand="1"/>
                </w:tblPr>
                <w:tblGrid>
                  <w:gridCol w:w="1962"/>
                  <w:gridCol w:w="3708"/>
                </w:tblGrid>
                <w:tr w:rsidR="0039695B" w:rsidRPr="00464426" w:rsidTr="00D04680">
                  <w:trPr>
                    <w:trHeight w:val="735"/>
                  </w:trPr>
                  <w:tc>
                    <w:tcPr>
                      <w:tcW w:w="1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 xml:space="preserve">מחוזות </w:t>
                      </w:r>
                    </w:p>
                  </w:tc>
                  <w:tc>
                    <w:tcPr>
                      <w:tcW w:w="3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b/>
                          <w:bCs/>
                          <w:sz w:val="24"/>
                          <w:rtl/>
                        </w:rPr>
                      </w:pPr>
                      <w:r w:rsidRPr="00F96D5E">
                        <w:rPr>
                          <w:rFonts w:ascii="David" w:hAnsi="David" w:hint="cs"/>
                          <w:b/>
                          <w:bCs/>
                          <w:sz w:val="24"/>
                          <w:rtl/>
                        </w:rPr>
                        <w:t>צפיפות האוכלוסייה לקמ"ר - 2016</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הדרום</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87.7</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הצפון</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313.3</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חיפה</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1,150.4</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המרכז</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1,635.1</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ירושלים</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1,658.9</w:t>
                      </w:r>
                    </w:p>
                  </w:tc>
                </w:tr>
                <w:tr w:rsidR="0039695B" w:rsidRPr="00464426" w:rsidTr="00D04680">
                  <w:trPr>
                    <w:trHeight w:val="300"/>
                  </w:trPr>
                  <w:tc>
                    <w:tcPr>
                      <w:tcW w:w="196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מחוז תל אביב</w:t>
                      </w:r>
                    </w:p>
                  </w:tc>
                  <w:tc>
                    <w:tcPr>
                      <w:tcW w:w="3708"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8,072.2</w:t>
                      </w:r>
                    </w:p>
                  </w:tc>
                </w:tr>
              </w:tbl>
              <w:p w:rsidR="0039695B" w:rsidRPr="00464426" w:rsidRDefault="0039695B" w:rsidP="00D04680">
                <w:pPr>
                  <w:spacing w:after="240" w:line="360" w:lineRule="auto"/>
                  <w:jc w:val="both"/>
                  <w:rPr>
                    <w:rFonts w:ascii="David" w:hAnsi="David"/>
                    <w:sz w:val="24"/>
                  </w:rPr>
                </w:pPr>
              </w:p>
              <w:p w:rsidR="0039695B" w:rsidRPr="00A11B19" w:rsidRDefault="0039695B" w:rsidP="00D04680">
                <w:pPr>
                  <w:spacing w:after="120" w:line="360" w:lineRule="auto"/>
                  <w:jc w:val="both"/>
                  <w:rPr>
                    <w:rFonts w:ascii="David" w:hAnsi="David"/>
                    <w:b/>
                    <w:bCs/>
                    <w:sz w:val="24"/>
                    <w:rtl/>
                  </w:rPr>
                </w:pPr>
                <w:r w:rsidRPr="00A11B19">
                  <w:rPr>
                    <w:rFonts w:ascii="David" w:hAnsi="David" w:hint="cs"/>
                    <w:b/>
                    <w:bCs/>
                    <w:sz w:val="24"/>
                    <w:rtl/>
                  </w:rPr>
                  <w:t>חינוך והשכלה</w:t>
                </w:r>
              </w:p>
              <w:p w:rsidR="0039695B" w:rsidRPr="00464426" w:rsidRDefault="0039695B" w:rsidP="00D04680">
                <w:pPr>
                  <w:spacing w:after="120" w:line="360" w:lineRule="auto"/>
                  <w:jc w:val="both"/>
                  <w:rPr>
                    <w:rFonts w:ascii="David" w:hAnsi="David"/>
                    <w:sz w:val="24"/>
                    <w:rtl/>
                  </w:rPr>
                </w:pPr>
                <w:r w:rsidRPr="00464426">
                  <w:rPr>
                    <w:rFonts w:ascii="David" w:hAnsi="David" w:hint="cs"/>
                    <w:sz w:val="24"/>
                    <w:rtl/>
                  </w:rPr>
                  <w:t>רמת החינוך וההשכלה של תלמידים משפיעה מאד על אפשרויות התעסוקה וההשתכרות שלהם בעתיד. בספרות המחקרית ישנה מחלוקת מהי השפעת איכות מערכת החינוך על החלטת הורים היכן להתגורר. מחקר של משרד ה</w:t>
                </w:r>
                <w:r>
                  <w:rPr>
                    <w:rFonts w:ascii="David" w:hAnsi="David" w:hint="cs"/>
                    <w:sz w:val="24"/>
                    <w:rtl/>
                  </w:rPr>
                  <w:t>בינוי וה</w:t>
                </w:r>
                <w:r w:rsidRPr="00464426">
                  <w:rPr>
                    <w:rFonts w:ascii="David" w:hAnsi="David" w:hint="cs"/>
                    <w:sz w:val="24"/>
                    <w:rtl/>
                  </w:rPr>
                  <w:t xml:space="preserve">שיכון שפורסם ב-2006, ובחן את תכניות העדיפות האזורית והשפעתן על שיקולי הגירה פנימית, הצביע על כך שהטבות בתחום החינוך משפיעות על החלטת הורים צעירים מהמרכז לעבור ליישובים שבהם ניתנו הטבות במסגרת מפות העדיפות לאומית הקודמות.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פערים בתחום החינוך וההשכלה בין אזורי הארץ ניתן לראות דרך מספר אינדיקטורים </w:t>
                </w:r>
                <w:r>
                  <w:rPr>
                    <w:rFonts w:ascii="David" w:hAnsi="David" w:hint="cs"/>
                    <w:sz w:val="24"/>
                    <w:rtl/>
                  </w:rPr>
                  <w:t>ו</w:t>
                </w:r>
                <w:r w:rsidRPr="00464426">
                  <w:rPr>
                    <w:rFonts w:ascii="David" w:hAnsi="David" w:hint="cs"/>
                    <w:sz w:val="24"/>
                    <w:rtl/>
                  </w:rPr>
                  <w:t>בהם הצלחה בבחינות המיצ"ב (מדד יעילות וצמיחה בית ספרית), הצלחה בבחינות הבגרות וקבלה לאוניברסיטה. מלוח 8.17, "</w:t>
                </w:r>
                <w:r w:rsidRPr="00F96D5E">
                  <w:rPr>
                    <w:rFonts w:ascii="David" w:hAnsi="David" w:hint="cs"/>
                    <w:sz w:val="24"/>
                    <w:rtl/>
                  </w:rPr>
                  <w:t xml:space="preserve">הישגים של תלמידי כיתות ח' בבחינות </w:t>
                </w:r>
                <w:proofErr w:type="spellStart"/>
                <w:r w:rsidRPr="00F96D5E">
                  <w:rPr>
                    <w:rFonts w:ascii="David" w:hAnsi="David" w:hint="cs"/>
                    <w:sz w:val="24"/>
                    <w:rtl/>
                  </w:rPr>
                  <w:t>מיצ</w:t>
                </w:r>
                <w:proofErr w:type="spellEnd"/>
                <w:r w:rsidRPr="00F96D5E">
                  <w:rPr>
                    <w:rFonts w:ascii="David" w:hAnsi="David" w:hint="cs"/>
                    <w:sz w:val="24"/>
                    <w:rtl/>
                  </w:rPr>
                  <w:t>''ב לפי תכונות נבחרות</w:t>
                </w:r>
                <w:r w:rsidRPr="00464426">
                  <w:rPr>
                    <w:rFonts w:ascii="David" w:hAnsi="David" w:hint="cs"/>
                    <w:sz w:val="24"/>
                    <w:rtl/>
                  </w:rPr>
                  <w:t xml:space="preserve">", בשנתון הסטטיסטי לישראל 2017 (הפרסום המעודכן ביותר נכון למועד גיבוש הצעת ההחלטה), עולה, כי בשנת הלימודים 2014 - 2015 התלמידים במחוזות </w:t>
                </w:r>
                <w:r>
                  <w:rPr>
                    <w:rFonts w:ascii="David" w:hAnsi="David" w:hint="cs"/>
                    <w:sz w:val="24"/>
                    <w:rtl/>
                  </w:rPr>
                  <w:t>תל אביב</w:t>
                </w:r>
                <w:r w:rsidRPr="00464426">
                  <w:rPr>
                    <w:rFonts w:ascii="David" w:hAnsi="David" w:hint="cs"/>
                    <w:sz w:val="24"/>
                    <w:rtl/>
                  </w:rPr>
                  <w:t>, חיפה והמרכז קיבלו בממוצע ציו</w:t>
                </w:r>
                <w:r>
                  <w:rPr>
                    <w:rFonts w:ascii="David" w:hAnsi="David" w:hint="cs"/>
                    <w:sz w:val="24"/>
                    <w:rtl/>
                  </w:rPr>
                  <w:t>נים גבוהים יותר במבחני המיצ"ב</w:t>
                </w:r>
                <w:r w:rsidRPr="00464426">
                  <w:rPr>
                    <w:rFonts w:ascii="David" w:hAnsi="David" w:hint="cs"/>
                    <w:sz w:val="24"/>
                    <w:rtl/>
                  </w:rPr>
                  <w:t xml:space="preserve"> מאשר התלמידים במחוז הדרום והצפון. יצוין כי אין בנמצא נתונים על בחינות המיצ"ב בראי</w:t>
                </w:r>
                <w:r>
                  <w:rPr>
                    <w:rFonts w:ascii="David" w:hAnsi="David" w:hint="cs"/>
                    <w:sz w:val="24"/>
                    <w:rtl/>
                  </w:rPr>
                  <w:t>י</w:t>
                </w:r>
                <w:r w:rsidRPr="00464426">
                  <w:rPr>
                    <w:rFonts w:ascii="David" w:hAnsi="David" w:hint="cs"/>
                    <w:sz w:val="24"/>
                    <w:rtl/>
                  </w:rPr>
                  <w:t>ה נפתית ולכן יודגש שכל מחוז צפון ו-58% ממחוז דרום נכלל במפת העדיפות הלאומית.</w:t>
                </w:r>
              </w:p>
              <w:tbl>
                <w:tblPr>
                  <w:bidiVisual/>
                  <w:tblW w:w="6147" w:type="dxa"/>
                  <w:tblInd w:w="93" w:type="dxa"/>
                  <w:tblLayout w:type="fixed"/>
                  <w:tblLook w:val="04A0" w:firstRow="1" w:lastRow="0" w:firstColumn="1" w:lastColumn="0" w:noHBand="0" w:noVBand="1"/>
                </w:tblPr>
                <w:tblGrid>
                  <w:gridCol w:w="646"/>
                  <w:gridCol w:w="607"/>
                  <w:gridCol w:w="610"/>
                  <w:gridCol w:w="560"/>
                  <w:gridCol w:w="616"/>
                  <w:gridCol w:w="644"/>
                  <w:gridCol w:w="616"/>
                  <w:gridCol w:w="644"/>
                  <w:gridCol w:w="616"/>
                  <w:gridCol w:w="588"/>
                </w:tblGrid>
                <w:tr w:rsidR="0039695B" w:rsidRPr="00F96D5E" w:rsidTr="00D04680">
                  <w:trPr>
                    <w:trHeight w:val="495"/>
                  </w:trPr>
                  <w:tc>
                    <w:tcPr>
                      <w:tcW w:w="646" w:type="dxa"/>
                      <w:vMerge w:val="restart"/>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מחוז</w:t>
                      </w:r>
                    </w:p>
                  </w:tc>
                  <w:tc>
                    <w:tcPr>
                      <w:tcW w:w="607"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עברית</w:t>
                      </w:r>
                    </w:p>
                  </w:tc>
                  <w:tc>
                    <w:tcPr>
                      <w:tcW w:w="61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ערבית</w:t>
                      </w:r>
                    </w:p>
                  </w:tc>
                  <w:tc>
                    <w:tcPr>
                      <w:tcW w:w="1176" w:type="dxa"/>
                      <w:gridSpan w:val="2"/>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אנגלית</w:t>
                      </w:r>
                    </w:p>
                  </w:tc>
                  <w:tc>
                    <w:tcPr>
                      <w:tcW w:w="1260" w:type="dxa"/>
                      <w:gridSpan w:val="2"/>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מתמטיקה</w:t>
                      </w:r>
                    </w:p>
                  </w:tc>
                  <w:tc>
                    <w:tcPr>
                      <w:tcW w:w="1260" w:type="dxa"/>
                      <w:gridSpan w:val="2"/>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xml:space="preserve">מדע וטכנולוגיה </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 מחוזי </w:t>
                      </w:r>
                    </w:p>
                  </w:tc>
                </w:tr>
                <w:tr w:rsidR="0039695B" w:rsidRPr="00F96D5E" w:rsidTr="00D04680">
                  <w:trPr>
                    <w:trHeight w:val="285"/>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p>
                  </w:tc>
                  <w:tc>
                    <w:tcPr>
                      <w:tcW w:w="607"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עברי</w:t>
                      </w:r>
                    </w:p>
                  </w:tc>
                  <w:tc>
                    <w:tcPr>
                      <w:tcW w:w="610"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ערבי</w:t>
                      </w:r>
                    </w:p>
                  </w:tc>
                  <w:tc>
                    <w:tcPr>
                      <w:tcW w:w="560"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עברי</w:t>
                      </w:r>
                    </w:p>
                  </w:tc>
                  <w:tc>
                    <w:tcPr>
                      <w:tcW w:w="616"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ערבי</w:t>
                      </w:r>
                    </w:p>
                  </w:tc>
                  <w:tc>
                    <w:tcPr>
                      <w:tcW w:w="644"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עברי</w:t>
                      </w:r>
                    </w:p>
                  </w:tc>
                  <w:tc>
                    <w:tcPr>
                      <w:tcW w:w="616"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ערבי</w:t>
                      </w:r>
                    </w:p>
                  </w:tc>
                  <w:tc>
                    <w:tcPr>
                      <w:tcW w:w="644"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עברי</w:t>
                      </w:r>
                    </w:p>
                  </w:tc>
                  <w:tc>
                    <w:tcPr>
                      <w:tcW w:w="616" w:type="dxa"/>
                      <w:tcBorders>
                        <w:top w:val="nil"/>
                        <w:left w:val="single" w:sz="4" w:space="0" w:color="auto"/>
                        <w:bottom w:val="single" w:sz="4" w:space="0" w:color="auto"/>
                        <w:right w:val="single" w:sz="4" w:space="0" w:color="auto"/>
                      </w:tcBorders>
                      <w:shd w:val="clear" w:color="auto" w:fill="BFBFBF"/>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חינוך ערבי</w:t>
                      </w:r>
                    </w:p>
                  </w:tc>
                  <w:tc>
                    <w:tcPr>
                      <w:tcW w:w="588" w:type="dxa"/>
                      <w:vMerge/>
                      <w:tcBorders>
                        <w:top w:val="single" w:sz="4" w:space="0" w:color="auto"/>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p>
                  </w:tc>
                </w:tr>
                <w:tr w:rsidR="0039695B" w:rsidRPr="00F96D5E" w:rsidTr="00D04680">
                  <w:trPr>
                    <w:trHeight w:val="285"/>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ציון ממוצע</w:t>
                      </w:r>
                    </w:p>
                  </w:tc>
                  <w:tc>
                    <w:tcPr>
                      <w:tcW w:w="588" w:type="dxa"/>
                      <w:vMerge/>
                      <w:tcBorders>
                        <w:top w:val="single" w:sz="4" w:space="0" w:color="auto"/>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הדרום</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58.8</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42.8</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65.1</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33.6</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47.4</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31.4</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46.3</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30.3</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44.5</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ירושלים</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60.8</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64.9</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49.8</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46.4</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55.5</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הצפון</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59.6</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62.2</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64.4</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65</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51.2</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49.3</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47.6</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47.2</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55.8</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המרכז</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65.4</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56.1</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76.1</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54.3</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61.1</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39.4</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53.8</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41.2</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55.9</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חיפה</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62.8</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60.5</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76</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55.7</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56.8</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45.8</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53.4</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44.3</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56.9</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יו"ש</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63.2</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63.7</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55.9</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50.4</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58.3</w:t>
                      </w:r>
                    </w:p>
                  </w:tc>
                </w:tr>
                <w:tr w:rsidR="0039695B" w:rsidRPr="00F96D5E" w:rsidTr="00D04680">
                  <w:trPr>
                    <w:trHeight w:val="285"/>
                  </w:trPr>
                  <w:tc>
                    <w:tcPr>
                      <w:tcW w:w="64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תל אביב</w:t>
                      </w:r>
                    </w:p>
                  </w:tc>
                  <w:tc>
                    <w:tcPr>
                      <w:tcW w:w="607"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68.1</w:t>
                      </w:r>
                    </w:p>
                  </w:tc>
                  <w:tc>
                    <w:tcPr>
                      <w:tcW w:w="61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xml:space="preserve">. . </w:t>
                      </w:r>
                    </w:p>
                  </w:tc>
                  <w:tc>
                    <w:tcPr>
                      <w:tcW w:w="560"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83.3</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xml:space="preserve">. .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65.5</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xml:space="preserve">. . </w:t>
                      </w:r>
                    </w:p>
                  </w:tc>
                  <w:tc>
                    <w:tcPr>
                      <w:tcW w:w="644"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59.7</w:t>
                      </w:r>
                    </w:p>
                  </w:tc>
                  <w:tc>
                    <w:tcPr>
                      <w:tcW w:w="616" w:type="dxa"/>
                      <w:tcBorders>
                        <w:top w:val="nil"/>
                        <w:left w:val="single" w:sz="4" w:space="0" w:color="auto"/>
                        <w:bottom w:val="single" w:sz="4" w:space="0" w:color="auto"/>
                        <w:right w:val="single" w:sz="4" w:space="0" w:color="auto"/>
                      </w:tcBorders>
                      <w:noWrap/>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 xml:space="preserve">. . </w:t>
                      </w:r>
                    </w:p>
                  </w:tc>
                  <w:tc>
                    <w:tcPr>
                      <w:tcW w:w="588" w:type="dxa"/>
                      <w:tcBorders>
                        <w:top w:val="nil"/>
                        <w:left w:val="single" w:sz="4" w:space="0" w:color="auto"/>
                        <w:bottom w:val="single" w:sz="4" w:space="0" w:color="auto"/>
                        <w:right w:val="single" w:sz="4" w:space="0" w:color="auto"/>
                      </w:tcBorders>
                      <w:vAlign w:val="center"/>
                      <w:hideMark/>
                    </w:tcPr>
                    <w:p w:rsidR="0039695B" w:rsidRPr="00F96D5E" w:rsidRDefault="0039695B" w:rsidP="00D04680">
                      <w:pPr>
                        <w:spacing w:after="240" w:line="360" w:lineRule="auto"/>
                        <w:jc w:val="both"/>
                        <w:rPr>
                          <w:rFonts w:ascii="David" w:hAnsi="David"/>
                          <w:sz w:val="14"/>
                          <w:szCs w:val="14"/>
                        </w:rPr>
                      </w:pPr>
                      <w:r w:rsidRPr="00F96D5E">
                        <w:rPr>
                          <w:rFonts w:ascii="David" w:hAnsi="David" w:hint="cs"/>
                          <w:sz w:val="14"/>
                          <w:szCs w:val="14"/>
                          <w:rtl/>
                        </w:rPr>
                        <w:t>69.2</w:t>
                      </w:r>
                    </w:p>
                  </w:tc>
                </w:tr>
              </w:tbl>
              <w:p w:rsidR="0039695B" w:rsidRPr="00464426" w:rsidRDefault="0039695B" w:rsidP="00D04680">
                <w:pPr>
                  <w:spacing w:after="240" w:line="360" w:lineRule="auto"/>
                  <w:jc w:val="both"/>
                  <w:rPr>
                    <w:rFonts w:ascii="David" w:hAnsi="David"/>
                    <w:sz w:val="24"/>
                    <w:rtl/>
                  </w:rPr>
                </w:pP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לוח 8.20, "</w:t>
                </w:r>
                <w:r w:rsidRPr="00F96D5E">
                  <w:rPr>
                    <w:rFonts w:ascii="David" w:hAnsi="David" w:hint="cs"/>
                    <w:sz w:val="24"/>
                    <w:rtl/>
                  </w:rPr>
                  <w:t>נבחנים בבחינות בגרות לפי זכאות לתעודה ותכונות נבחרות</w:t>
                </w:r>
                <w:r w:rsidRPr="00464426">
                  <w:rPr>
                    <w:rFonts w:ascii="David" w:hAnsi="David" w:hint="cs"/>
                    <w:sz w:val="24"/>
                    <w:rtl/>
                  </w:rPr>
                  <w:t xml:space="preserve">"  בשנתון הסטטיסטי מציג את נתוני הזכאות לבגרות. גם מלוח זה עולה תמונה דומה. בשנת 2016, שיעורי הזכאות הגבוהים הם במחוזות </w:t>
                </w:r>
                <w:r>
                  <w:rPr>
                    <w:rFonts w:ascii="David" w:hAnsi="David" w:hint="cs"/>
                    <w:sz w:val="24"/>
                    <w:rtl/>
                  </w:rPr>
                  <w:t>תל אביב</w:t>
                </w:r>
                <w:r w:rsidRPr="00464426">
                  <w:rPr>
                    <w:rFonts w:ascii="David" w:hAnsi="David" w:hint="cs"/>
                    <w:sz w:val="24"/>
                    <w:rtl/>
                  </w:rPr>
                  <w:t xml:space="preserve"> והמרכז, ושיעורי הזכאות הנמוכים ביותר הם במחוזות הדרום, ירושלים והצפון.</w:t>
                </w:r>
              </w:p>
              <w:tbl>
                <w:tblPr>
                  <w:tblpPr w:leftFromText="180" w:rightFromText="180" w:bottomFromText="200" w:vertAnchor="text" w:horzAnchor="margin" w:tblpY="147"/>
                  <w:bidiVisual/>
                  <w:tblW w:w="5954" w:type="dxa"/>
                  <w:tblLayout w:type="fixed"/>
                  <w:tblLook w:val="04A0" w:firstRow="1" w:lastRow="0" w:firstColumn="1" w:lastColumn="0" w:noHBand="0" w:noVBand="1"/>
                </w:tblPr>
                <w:tblGrid>
                  <w:gridCol w:w="984"/>
                  <w:gridCol w:w="1001"/>
                  <w:gridCol w:w="850"/>
                  <w:gridCol w:w="1019"/>
                  <w:gridCol w:w="887"/>
                  <w:gridCol w:w="1213"/>
                </w:tblGrid>
                <w:tr w:rsidR="0039695B" w:rsidRPr="00F96D5E" w:rsidTr="00D04680">
                  <w:trPr>
                    <w:trHeight w:val="300"/>
                  </w:trPr>
                  <w:tc>
                    <w:tcPr>
                      <w:tcW w:w="984"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מחוז</w:t>
                      </w:r>
                    </w:p>
                  </w:tc>
                  <w:tc>
                    <w:tcPr>
                      <w:tcW w:w="1001" w:type="dxa"/>
                      <w:tcBorders>
                        <w:top w:val="single" w:sz="4" w:space="0" w:color="auto"/>
                        <w:left w:val="nil"/>
                        <w:bottom w:val="single" w:sz="8" w:space="0" w:color="auto"/>
                        <w:right w:val="single" w:sz="8" w:space="0" w:color="auto"/>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 xml:space="preserve">סך </w:t>
                      </w:r>
                      <w:proofErr w:type="spellStart"/>
                      <w:r w:rsidRPr="00F96D5E">
                        <w:rPr>
                          <w:rFonts w:ascii="David" w:hAnsi="David" w:hint="cs"/>
                          <w:b/>
                          <w:bCs/>
                          <w:sz w:val="24"/>
                          <w:rtl/>
                        </w:rPr>
                        <w:t>הכל</w:t>
                      </w:r>
                      <w:proofErr w:type="spellEnd"/>
                    </w:p>
                  </w:tc>
                  <w:tc>
                    <w:tcPr>
                      <w:tcW w:w="850" w:type="dxa"/>
                      <w:tcBorders>
                        <w:top w:val="single" w:sz="4" w:space="0" w:color="auto"/>
                        <w:left w:val="nil"/>
                        <w:bottom w:val="single" w:sz="8" w:space="0" w:color="auto"/>
                        <w:right w:val="single" w:sz="8" w:space="0" w:color="auto"/>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זכאים</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rsidR="0039695B" w:rsidRPr="002E1490" w:rsidRDefault="0039695B" w:rsidP="00D04680">
                      <w:pPr>
                        <w:spacing w:after="120" w:line="360" w:lineRule="auto"/>
                        <w:jc w:val="both"/>
                        <w:rPr>
                          <w:rFonts w:ascii="David" w:hAnsi="David"/>
                          <w:b/>
                          <w:bCs/>
                          <w:sz w:val="20"/>
                          <w:szCs w:val="20"/>
                        </w:rPr>
                      </w:pPr>
                      <w:r w:rsidRPr="002E1490">
                        <w:rPr>
                          <w:rFonts w:ascii="David" w:hAnsi="David" w:hint="cs"/>
                          <w:b/>
                          <w:bCs/>
                          <w:sz w:val="20"/>
                          <w:szCs w:val="20"/>
                          <w:rtl/>
                        </w:rPr>
                        <w:t>לא-זכאים</w:t>
                      </w:r>
                    </w:p>
                  </w:tc>
                  <w:tc>
                    <w:tcPr>
                      <w:tcW w:w="887" w:type="dxa"/>
                      <w:tcBorders>
                        <w:top w:val="single" w:sz="4" w:space="0" w:color="auto"/>
                        <w:left w:val="nil"/>
                        <w:bottom w:val="single" w:sz="8" w:space="0" w:color="auto"/>
                        <w:right w:val="single" w:sz="8" w:space="0" w:color="auto"/>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זכאים</w:t>
                      </w:r>
                    </w:p>
                  </w:tc>
                  <w:tc>
                    <w:tcPr>
                      <w:tcW w:w="121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9695B" w:rsidRPr="00F96D5E" w:rsidRDefault="0039695B" w:rsidP="00D04680">
                      <w:pPr>
                        <w:spacing w:after="120" w:line="360" w:lineRule="auto"/>
                        <w:jc w:val="both"/>
                        <w:rPr>
                          <w:b/>
                          <w:bCs/>
                          <w:sz w:val="24"/>
                        </w:rPr>
                      </w:pPr>
                      <w:r w:rsidRPr="00F96D5E">
                        <w:rPr>
                          <w:rFonts w:ascii="David" w:hAnsi="David" w:hint="cs"/>
                          <w:b/>
                          <w:bCs/>
                          <w:sz w:val="24"/>
                          <w:rtl/>
                        </w:rPr>
                        <w:t>לא-זכאים</w:t>
                      </w:r>
                    </w:p>
                  </w:tc>
                </w:tr>
                <w:tr w:rsidR="0039695B" w:rsidRPr="00F96D5E" w:rsidTr="00D04680">
                  <w:trPr>
                    <w:trHeight w:val="40"/>
                  </w:trPr>
                  <w:tc>
                    <w:tcPr>
                      <w:tcW w:w="984" w:type="dxa"/>
                      <w:vMerge/>
                      <w:tcBorders>
                        <w:top w:val="single" w:sz="4" w:space="0" w:color="auto"/>
                        <w:left w:val="single" w:sz="4" w:space="0" w:color="auto"/>
                        <w:bottom w:val="single" w:sz="4" w:space="0" w:color="auto"/>
                        <w:right w:val="single" w:sz="8"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p>
                  </w:tc>
                  <w:tc>
                    <w:tcPr>
                      <w:tcW w:w="2870"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מספרים מוחלטים</w:t>
                      </w:r>
                    </w:p>
                  </w:tc>
                  <w:tc>
                    <w:tcPr>
                      <w:tcW w:w="210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אחוזים</w:t>
                      </w:r>
                    </w:p>
                  </w:tc>
                </w:tr>
                <w:tr w:rsidR="0039695B" w:rsidRPr="00F96D5E" w:rsidTr="00D04680">
                  <w:trPr>
                    <w:trHeight w:val="170"/>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ירושלים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9,763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6,735</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3,028</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69.0%</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31.0%</w:t>
                      </w:r>
                    </w:p>
                  </w:tc>
                </w:tr>
                <w:tr w:rsidR="0039695B" w:rsidRPr="00F96D5E" w:rsidTr="00D04680">
                  <w:trPr>
                    <w:trHeight w:val="50"/>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הצפון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8,313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6,097</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2,216</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73.3%</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26.7%</w:t>
                      </w:r>
                    </w:p>
                  </w:tc>
                </w:tr>
                <w:tr w:rsidR="0039695B" w:rsidRPr="00F96D5E" w:rsidTr="00D04680">
                  <w:trPr>
                    <w:trHeight w:val="104"/>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הדרום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11,859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9,082</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2,777</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76.6%</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23.4%</w:t>
                      </w:r>
                    </w:p>
                  </w:tc>
                </w:tr>
                <w:tr w:rsidR="0039695B" w:rsidRPr="00F96D5E" w:rsidTr="00D04680">
                  <w:trPr>
                    <w:trHeight w:val="285"/>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חיפה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8,008</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6,335</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1,673</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79.1%</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20.9%</w:t>
                      </w:r>
                    </w:p>
                  </w:tc>
                </w:tr>
                <w:tr w:rsidR="0039695B" w:rsidRPr="00F96D5E" w:rsidTr="00D04680">
                  <w:trPr>
                    <w:trHeight w:val="285"/>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המרכז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18,737</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15,896</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2,841</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84.8%</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15.2%</w:t>
                      </w:r>
                    </w:p>
                  </w:tc>
                </w:tr>
                <w:tr w:rsidR="0039695B" w:rsidRPr="00F96D5E" w:rsidTr="00D04680">
                  <w:trPr>
                    <w:trHeight w:val="87"/>
                  </w:trPr>
                  <w:tc>
                    <w:tcPr>
                      <w:tcW w:w="984"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 xml:space="preserve">תל אביב </w:t>
                      </w:r>
                    </w:p>
                  </w:tc>
                  <w:tc>
                    <w:tcPr>
                      <w:tcW w:w="1001"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17,022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13,896</w:t>
                      </w:r>
                    </w:p>
                  </w:tc>
                  <w:tc>
                    <w:tcPr>
                      <w:tcW w:w="1019" w:type="dxa"/>
                      <w:tcBorders>
                        <w:top w:val="single" w:sz="4" w:space="0" w:color="auto"/>
                        <w:left w:val="single" w:sz="4" w:space="0" w:color="auto"/>
                        <w:bottom w:val="single" w:sz="4" w:space="0" w:color="auto"/>
                        <w:right w:val="single" w:sz="4" w:space="0" w:color="auto"/>
                      </w:tcBorders>
                      <w:noWrap/>
                      <w:vAlign w:val="center"/>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3,126</w:t>
                      </w:r>
                    </w:p>
                  </w:tc>
                  <w:tc>
                    <w:tcPr>
                      <w:tcW w:w="887" w:type="dxa"/>
                      <w:tcBorders>
                        <w:top w:val="single" w:sz="4" w:space="0" w:color="auto"/>
                        <w:left w:val="single" w:sz="4" w:space="0" w:color="auto"/>
                        <w:bottom w:val="single" w:sz="4" w:space="0" w:color="auto"/>
                        <w:right w:val="single" w:sz="4" w:space="0" w:color="auto"/>
                      </w:tcBorders>
                      <w:noWrap/>
                      <w:vAlign w:val="center"/>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81.6%</w:t>
                      </w:r>
                    </w:p>
                  </w:tc>
                  <w:tc>
                    <w:tcPr>
                      <w:tcW w:w="1213" w:type="dxa"/>
                      <w:tcBorders>
                        <w:top w:val="single" w:sz="4" w:space="0" w:color="auto"/>
                        <w:left w:val="single" w:sz="4" w:space="0" w:color="auto"/>
                        <w:bottom w:val="single" w:sz="4" w:space="0" w:color="auto"/>
                        <w:right w:val="single" w:sz="4" w:space="0" w:color="auto"/>
                      </w:tcBorders>
                      <w:noWrap/>
                      <w:vAlign w:val="bottom"/>
                      <w:hideMark/>
                    </w:tcPr>
                    <w:p w:rsidR="0039695B" w:rsidRPr="00F96D5E" w:rsidRDefault="0039695B" w:rsidP="00D04680">
                      <w:pPr>
                        <w:spacing w:after="120" w:line="360" w:lineRule="auto"/>
                        <w:jc w:val="both"/>
                        <w:rPr>
                          <w:rFonts w:ascii="David" w:hAnsi="David"/>
                          <w:sz w:val="24"/>
                        </w:rPr>
                      </w:pPr>
                      <w:r w:rsidRPr="00F96D5E">
                        <w:rPr>
                          <w:rFonts w:ascii="David" w:hAnsi="David" w:hint="cs"/>
                          <w:sz w:val="24"/>
                          <w:rtl/>
                        </w:rPr>
                        <w:t>18.4%</w:t>
                      </w:r>
                    </w:p>
                  </w:tc>
                </w:tr>
              </w:tbl>
              <w:p w:rsidR="0039695B" w:rsidRPr="00A11B19" w:rsidRDefault="0039695B" w:rsidP="00D04680">
                <w:pPr>
                  <w:spacing w:after="120" w:line="360" w:lineRule="auto"/>
                  <w:jc w:val="both"/>
                  <w:rPr>
                    <w:rFonts w:ascii="David" w:hAnsi="David"/>
                    <w:b/>
                    <w:bCs/>
                    <w:sz w:val="24"/>
                    <w:rtl/>
                  </w:rPr>
                </w:pPr>
                <w:r w:rsidRPr="00A11B19">
                  <w:rPr>
                    <w:rFonts w:ascii="David" w:hAnsi="David" w:hint="cs"/>
                    <w:b/>
                    <w:bCs/>
                    <w:sz w:val="24"/>
                    <w:rtl/>
                  </w:rPr>
                  <w:t>הכנסה, שכר ותעסוקה</w:t>
                </w:r>
              </w:p>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ביטוי מוחשי לפערים בין אזורי הארץ נמצא בנתונים כלכליים של האזורים השונים. את הפערים הכלכליים ניתן לבחון הן ברמת ההכנסות למשק בית והן ברמת ההכנסות לעובד. בחינה ברמת משקי הבית משקפת את רמת החיים של התושבים בנפה, כולל אילו שאינם עובדים, בעוד ניתוח ברמת העובד משקף את יכולת ההשתכרות בנפה. מלוח 10, "הכנסה והוצאה </w:t>
                </w:r>
                <w:r w:rsidRPr="00464426">
                  <w:rPr>
                    <w:rFonts w:ascii="David" w:hAnsi="David" w:hint="cs"/>
                    <w:sz w:val="24"/>
                    <w:rtl/>
                  </w:rPr>
                  <w:lastRenderedPageBreak/>
                  <w:t>חודשית למשק בית, לפי נפה", בסקר ההוצאות למשקי בית בשנת 2015 שערכה הלשכה המרכזית לסטטיסטיקה, עולה כי ההכנסה למשקי הבית בנפות במחוז הצפון ובדרום נמוכה מהממוצע הארצי העומד על 18,671 ₪. גם כאשר בוחנים זאת רק ברמת הכנסה מעבודה מצטיירת תמונה דומה.</w:t>
                </w:r>
              </w:p>
              <w:tbl>
                <w:tblPr>
                  <w:bidiVisual/>
                  <w:tblW w:w="5954" w:type="dxa"/>
                  <w:tblInd w:w="85" w:type="dxa"/>
                  <w:tblLayout w:type="fixed"/>
                  <w:tblLook w:val="04A0" w:firstRow="1" w:lastRow="0" w:firstColumn="1" w:lastColumn="0" w:noHBand="0" w:noVBand="1"/>
                </w:tblPr>
                <w:tblGrid>
                  <w:gridCol w:w="2196"/>
                  <w:gridCol w:w="1830"/>
                  <w:gridCol w:w="1928"/>
                </w:tblGrid>
                <w:tr w:rsidR="0039695B" w:rsidRPr="00464426" w:rsidTr="00D04680">
                  <w:trPr>
                    <w:trHeight w:val="998"/>
                  </w:trPr>
                  <w:tc>
                    <w:tcPr>
                      <w:tcW w:w="3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br w:type="page"/>
                        <w:t>נפה</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b/>
                          <w:bCs/>
                          <w:sz w:val="24"/>
                        </w:rPr>
                      </w:pPr>
                      <w:r w:rsidRPr="00F96D5E">
                        <w:rPr>
                          <w:rFonts w:ascii="David" w:hAnsi="David" w:hint="cs"/>
                          <w:b/>
                          <w:bCs/>
                          <w:sz w:val="24"/>
                          <w:rtl/>
                        </w:rPr>
                        <w:t>סך הכול הכנסה ברוטו למשק בית</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הכנסה ברוטו למשק בית מעבודה</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צפת, כנרת וגולן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14,100</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10,606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יזרעאל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14,229</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11,161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ירושלים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14,573</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10,518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עכו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14,755</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11,699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באר שבע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15,451</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11,862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אשקלון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15,826</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12,717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חיפה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16,025</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11,832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חולון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16,388</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12,251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ממוצע ארצי</w:t>
                      </w:r>
                    </w:p>
                  </w:tc>
                  <w:tc>
                    <w:tcPr>
                      <w:tcW w:w="2550" w:type="dxa"/>
                      <w:tcBorders>
                        <w:top w:val="nil"/>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18,671</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39695B" w:rsidRPr="00F96D5E" w:rsidRDefault="0039695B" w:rsidP="00D04680">
                      <w:pPr>
                        <w:spacing w:after="120" w:line="360" w:lineRule="auto"/>
                        <w:jc w:val="both"/>
                        <w:rPr>
                          <w:rFonts w:ascii="David" w:hAnsi="David"/>
                          <w:b/>
                          <w:bCs/>
                          <w:sz w:val="24"/>
                        </w:rPr>
                      </w:pPr>
                      <w:r w:rsidRPr="00F96D5E">
                        <w:rPr>
                          <w:rFonts w:ascii="David" w:hAnsi="David" w:hint="cs"/>
                          <w:b/>
                          <w:bCs/>
                          <w:sz w:val="24"/>
                          <w:rtl/>
                        </w:rPr>
                        <w:t>14,470</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חדרה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18,732</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14,836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רמת גן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19,458</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14,926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רמלה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21,427</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17,101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השרון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21,432</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17,329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רחובות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22,501</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18,239 </w:t>
                      </w:r>
                    </w:p>
                  </w:tc>
                </w:tr>
                <w:tr w:rsidR="0039695B" w:rsidRPr="00464426" w:rsidTr="00D04680">
                  <w:trPr>
                    <w:trHeight w:val="208"/>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אזור יהודה והשומרון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23,290</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18,969 </w:t>
                      </w:r>
                    </w:p>
                  </w:tc>
                </w:tr>
                <w:tr w:rsidR="0039695B" w:rsidRPr="00464426" w:rsidTr="00D04680">
                  <w:trPr>
                    <w:trHeight w:val="315"/>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תל אביב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24,037</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17,777 </w:t>
                      </w:r>
                    </w:p>
                  </w:tc>
                </w:tr>
                <w:tr w:rsidR="0039695B" w:rsidRPr="00464426" w:rsidTr="00D04680">
                  <w:trPr>
                    <w:trHeight w:val="300"/>
                  </w:trPr>
                  <w:tc>
                    <w:tcPr>
                      <w:tcW w:w="3082"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פתח תקווה </w:t>
                      </w:r>
                    </w:p>
                  </w:tc>
                  <w:tc>
                    <w:tcPr>
                      <w:tcW w:w="2550"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25,614</w:t>
                      </w:r>
                    </w:p>
                  </w:tc>
                  <w:tc>
                    <w:tcPr>
                      <w:tcW w:w="2693" w:type="dxa"/>
                      <w:tcBorders>
                        <w:top w:val="nil"/>
                        <w:left w:val="single" w:sz="4" w:space="0" w:color="auto"/>
                        <w:bottom w:val="single" w:sz="4" w:space="0" w:color="auto"/>
                        <w:right w:val="single" w:sz="4" w:space="0" w:color="auto"/>
                      </w:tcBorders>
                      <w:vAlign w:val="center"/>
                      <w:hideMark/>
                    </w:tcPr>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 20,512 </w:t>
                      </w:r>
                    </w:p>
                  </w:tc>
                </w:tr>
              </w:tbl>
              <w:p w:rsidR="0039695B" w:rsidRPr="00464426" w:rsidRDefault="0039695B" w:rsidP="00D04680">
                <w:pPr>
                  <w:spacing w:after="240" w:line="360" w:lineRule="auto"/>
                  <w:jc w:val="both"/>
                  <w:rPr>
                    <w:rFonts w:ascii="David" w:hAnsi="David"/>
                    <w:sz w:val="24"/>
                    <w:rtl/>
                  </w:rPr>
                </w:pPr>
              </w:p>
              <w:p w:rsidR="0039695B" w:rsidRPr="00A11B19" w:rsidRDefault="0039695B" w:rsidP="00D04680">
                <w:pPr>
                  <w:spacing w:after="120" w:line="360" w:lineRule="auto"/>
                  <w:jc w:val="both"/>
                  <w:rPr>
                    <w:rFonts w:ascii="David" w:hAnsi="David"/>
                    <w:b/>
                    <w:bCs/>
                    <w:sz w:val="24"/>
                    <w:rtl/>
                  </w:rPr>
                </w:pPr>
                <w:r w:rsidRPr="00A11B19">
                  <w:rPr>
                    <w:rFonts w:ascii="David" w:hAnsi="David" w:hint="cs"/>
                    <w:b/>
                    <w:bCs/>
                    <w:sz w:val="24"/>
                    <w:rtl/>
                  </w:rPr>
                  <w:t>אפשרויות פנאי ותרבות</w:t>
                </w:r>
              </w:p>
              <w:p w:rsidR="0039695B" w:rsidRPr="00464426" w:rsidRDefault="0039695B" w:rsidP="00D04680">
                <w:pPr>
                  <w:spacing w:after="120" w:line="360" w:lineRule="auto"/>
                  <w:jc w:val="both"/>
                  <w:rPr>
                    <w:rFonts w:ascii="David" w:hAnsi="David"/>
                    <w:sz w:val="24"/>
                  </w:rPr>
                </w:pPr>
                <w:r w:rsidRPr="00464426">
                  <w:rPr>
                    <w:rFonts w:ascii="David" w:hAnsi="David" w:hint="cs"/>
                    <w:sz w:val="24"/>
                    <w:rtl/>
                  </w:rPr>
                  <w:t xml:space="preserve">איכות החיים אינה ביטוי המאפיין רק את הכנסות האזרחים (שיקולי הכנסה), אלא גם ביטוי של אפשרויות הפנאי (צד ההוצאה). נתונים כמותיים, כגון הוצאות על בתי הקולנוע או שיעורי בעלי המנויים לשירותי פנאי מצביעים על פערים בין מחוזות </w:t>
                </w:r>
                <w:r>
                  <w:rPr>
                    <w:rFonts w:ascii="David" w:hAnsi="David" w:hint="cs"/>
                    <w:sz w:val="24"/>
                    <w:rtl/>
                  </w:rPr>
                  <w:t>תל אביב</w:t>
                </w:r>
                <w:r w:rsidRPr="00464426">
                  <w:rPr>
                    <w:rFonts w:ascii="David" w:hAnsi="David" w:hint="cs"/>
                    <w:sz w:val="24"/>
                    <w:rtl/>
                  </w:rPr>
                  <w:t xml:space="preserve"> והמרכז לבין מחוזות הצפון והדרום. נתוני לוח 9.5 "</w:t>
                </w:r>
                <w:r w:rsidRPr="00F96D5E">
                  <w:rPr>
                    <w:rFonts w:ascii="David" w:hAnsi="David" w:hint="cs"/>
                    <w:sz w:val="24"/>
                    <w:rtl/>
                  </w:rPr>
                  <w:t xml:space="preserve">משקי בית שרכשו מינוי לפעילויות תרבות, בידור </w:t>
                </w:r>
                <w:r w:rsidRPr="00F96D5E">
                  <w:rPr>
                    <w:rFonts w:ascii="David" w:hAnsi="David" w:hint="cs"/>
                    <w:sz w:val="24"/>
                    <w:rtl/>
                  </w:rPr>
                  <w:lastRenderedPageBreak/>
                  <w:t>וספורט, לפי תכונות נבחרות</w:t>
                </w:r>
                <w:r w:rsidRPr="00464426">
                  <w:rPr>
                    <w:rFonts w:ascii="David" w:hAnsi="David" w:hint="cs"/>
                    <w:sz w:val="24"/>
                    <w:rtl/>
                  </w:rPr>
                  <w:t>" בשנתון הסטטיסטי לשנת 2017, מצביעים על כך ששיעור בעלי מינוי למופעי תרבות, קולנוע או מוזיאון במחוזות הדרום והצפון הוא הנמוך בארץ, בעוד שבמחוזות המרכז ותל אביב הוא הגבוה ביותר. כמו כן, מלבד מחוז ירושלים, הנתונים בנוגע לשיעור בעלי המנויים לבריכות ופעילויות ספורט מעלים ממצאים דומים.</w:t>
                </w:r>
              </w:p>
              <w:tbl>
                <w:tblPr>
                  <w:bidiVisual/>
                  <w:tblW w:w="5954" w:type="dxa"/>
                  <w:tblInd w:w="93" w:type="dxa"/>
                  <w:tblLayout w:type="fixed"/>
                  <w:tblLook w:val="04A0" w:firstRow="1" w:lastRow="0" w:firstColumn="1" w:lastColumn="0" w:noHBand="0" w:noVBand="1"/>
                </w:tblPr>
                <w:tblGrid>
                  <w:gridCol w:w="1908"/>
                  <w:gridCol w:w="1701"/>
                  <w:gridCol w:w="2345"/>
                </w:tblGrid>
                <w:tr w:rsidR="0039695B" w:rsidRPr="00464426" w:rsidTr="00D04680">
                  <w:trPr>
                    <w:trHeight w:val="743"/>
                  </w:trPr>
                  <w:tc>
                    <w:tcPr>
                      <w:tcW w:w="19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2E1490" w:rsidRDefault="0039695B" w:rsidP="00D04680">
                      <w:pPr>
                        <w:spacing w:after="120" w:line="360" w:lineRule="auto"/>
                        <w:jc w:val="both"/>
                        <w:rPr>
                          <w:rFonts w:ascii="David" w:hAnsi="David"/>
                          <w:b/>
                          <w:bCs/>
                          <w:szCs w:val="22"/>
                        </w:rPr>
                      </w:pPr>
                      <w:r w:rsidRPr="002E1490">
                        <w:rPr>
                          <w:rFonts w:ascii="David" w:hAnsi="David" w:hint="cs"/>
                          <w:b/>
                          <w:bCs/>
                          <w:szCs w:val="22"/>
                          <w:rtl/>
                        </w:rPr>
                        <w:t>מחוז</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2E1490" w:rsidRDefault="0039695B" w:rsidP="00D04680">
                      <w:pPr>
                        <w:spacing w:after="120" w:line="360" w:lineRule="auto"/>
                        <w:jc w:val="both"/>
                        <w:rPr>
                          <w:rFonts w:ascii="David" w:hAnsi="David"/>
                          <w:b/>
                          <w:bCs/>
                          <w:szCs w:val="22"/>
                        </w:rPr>
                      </w:pPr>
                      <w:r w:rsidRPr="002E1490">
                        <w:rPr>
                          <w:rFonts w:ascii="David" w:hAnsi="David" w:hint="cs"/>
                          <w:b/>
                          <w:bCs/>
                          <w:szCs w:val="22"/>
                          <w:rtl/>
                        </w:rPr>
                        <w:t>מינוי למופעי תרבות, לקולנוע או למוזאון [אחוז מהתושבים]</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95B" w:rsidRPr="002E1490" w:rsidRDefault="0039695B" w:rsidP="00D04680">
                      <w:pPr>
                        <w:spacing w:after="120" w:line="360" w:lineRule="auto"/>
                        <w:jc w:val="both"/>
                        <w:rPr>
                          <w:rFonts w:ascii="David" w:hAnsi="David"/>
                          <w:b/>
                          <w:bCs/>
                          <w:szCs w:val="22"/>
                        </w:rPr>
                      </w:pPr>
                      <w:r w:rsidRPr="002E1490">
                        <w:rPr>
                          <w:rFonts w:ascii="David" w:hAnsi="David" w:hint="cs"/>
                          <w:b/>
                          <w:bCs/>
                          <w:szCs w:val="22"/>
                          <w:rtl/>
                        </w:rPr>
                        <w:t>מינוי לבריכה, לחברות במועדון חברה או ספורט או לצפייה במשחקי ספורט [אחוז מהתושבים]</w:t>
                      </w:r>
                    </w:p>
                  </w:tc>
                </w:tr>
                <w:tr w:rsidR="0039695B" w:rsidRPr="00464426" w:rsidTr="00D04680">
                  <w:trPr>
                    <w:trHeight w:val="271"/>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ירושלים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4.42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9.55</w:t>
                      </w:r>
                    </w:p>
                  </w:tc>
                </w:tr>
                <w:tr w:rsidR="0039695B" w:rsidRPr="00464426" w:rsidTr="00D04680">
                  <w:trPr>
                    <w:trHeight w:val="315"/>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הצפון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2.87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12.6</w:t>
                      </w:r>
                    </w:p>
                  </w:tc>
                </w:tr>
                <w:tr w:rsidR="0039695B" w:rsidRPr="00464426" w:rsidTr="00D04680">
                  <w:trPr>
                    <w:trHeight w:val="315"/>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הדרום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2.50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14.21</w:t>
                      </w:r>
                    </w:p>
                  </w:tc>
                </w:tr>
                <w:tr w:rsidR="0039695B" w:rsidRPr="00464426" w:rsidTr="00D04680">
                  <w:trPr>
                    <w:trHeight w:val="315"/>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חיפה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4.11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13.33</w:t>
                      </w:r>
                    </w:p>
                  </w:tc>
                </w:tr>
                <w:tr w:rsidR="0039695B" w:rsidRPr="00464426" w:rsidTr="00D04680">
                  <w:trPr>
                    <w:trHeight w:val="300"/>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המרכז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4.74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18.96</w:t>
                      </w:r>
                    </w:p>
                  </w:tc>
                </w:tr>
                <w:tr w:rsidR="0039695B" w:rsidRPr="00464426" w:rsidTr="00D04680">
                  <w:trPr>
                    <w:trHeight w:val="315"/>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מחוז תל אביב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5.70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17.89</w:t>
                      </w:r>
                    </w:p>
                  </w:tc>
                </w:tr>
                <w:tr w:rsidR="0039695B" w:rsidRPr="00464426" w:rsidTr="00D04680">
                  <w:trPr>
                    <w:trHeight w:val="50"/>
                  </w:trPr>
                  <w:tc>
                    <w:tcPr>
                      <w:tcW w:w="1908"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אזור יהודה ושומרון </w:t>
                      </w:r>
                    </w:p>
                  </w:tc>
                  <w:tc>
                    <w:tcPr>
                      <w:tcW w:w="1701"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 xml:space="preserve">.. </w:t>
                      </w:r>
                    </w:p>
                  </w:tc>
                  <w:tc>
                    <w:tcPr>
                      <w:tcW w:w="2345" w:type="dxa"/>
                      <w:tcBorders>
                        <w:top w:val="nil"/>
                        <w:left w:val="single" w:sz="4" w:space="0" w:color="auto"/>
                        <w:bottom w:val="single" w:sz="4" w:space="0" w:color="auto"/>
                        <w:right w:val="single" w:sz="4" w:space="0" w:color="auto"/>
                      </w:tcBorders>
                      <w:vAlign w:val="center"/>
                      <w:hideMark/>
                    </w:tcPr>
                    <w:p w:rsidR="0039695B" w:rsidRPr="002E1490" w:rsidRDefault="0039695B" w:rsidP="00D04680">
                      <w:pPr>
                        <w:spacing w:after="120" w:line="360" w:lineRule="auto"/>
                        <w:jc w:val="both"/>
                        <w:rPr>
                          <w:rFonts w:ascii="David" w:hAnsi="David"/>
                          <w:szCs w:val="22"/>
                        </w:rPr>
                      </w:pPr>
                      <w:r w:rsidRPr="002E1490">
                        <w:rPr>
                          <w:rFonts w:ascii="David" w:hAnsi="David" w:hint="cs"/>
                          <w:szCs w:val="22"/>
                          <w:rtl/>
                        </w:rPr>
                        <w:t>17.23</w:t>
                      </w:r>
                    </w:p>
                  </w:tc>
                </w:tr>
              </w:tbl>
              <w:p w:rsidR="0039695B" w:rsidRPr="00464426" w:rsidRDefault="0039695B" w:rsidP="00D04680">
                <w:pPr>
                  <w:spacing w:after="240" w:line="360" w:lineRule="auto"/>
                  <w:jc w:val="both"/>
                  <w:rPr>
                    <w:rFonts w:ascii="David" w:hAnsi="David"/>
                    <w:sz w:val="24"/>
                    <w:rtl/>
                  </w:rPr>
                </w:pPr>
              </w:p>
              <w:p w:rsidR="0039695B" w:rsidRPr="00A11B19" w:rsidRDefault="0039695B" w:rsidP="00D04680">
                <w:pPr>
                  <w:spacing w:after="240" w:line="360" w:lineRule="auto"/>
                  <w:jc w:val="both"/>
                  <w:rPr>
                    <w:rFonts w:ascii="David" w:hAnsi="David"/>
                    <w:b/>
                    <w:bCs/>
                    <w:sz w:val="24"/>
                    <w:rtl/>
                  </w:rPr>
                </w:pPr>
                <w:r w:rsidRPr="00A11B19">
                  <w:rPr>
                    <w:rFonts w:ascii="David" w:hAnsi="David" w:hint="cs"/>
                    <w:b/>
                    <w:bCs/>
                    <w:sz w:val="24"/>
                    <w:rtl/>
                  </w:rPr>
                  <w:t>נתונים ביטחוניים/חיזוק חוסן אזרחי</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בעשורים האחרונים ממקדים ארגוני הטרור ואויביה של מדינת ישראל את עיקר מאמצי הפגיעה שלהם אל עבר העורף הישראלי, הנתפס על ידם כנקודת חולשה בחוסן הלאומי של מדינת ישראל. באירועי קיצון, מופנית פעילות עוינת זו גם אל עומק השטח הישראלי, אולם עיקר האיום והנטל הביטחוני</w:t>
                </w:r>
                <w:r>
                  <w:rPr>
                    <w:rFonts w:ascii="David" w:hAnsi="David" w:hint="cs"/>
                    <w:sz w:val="24"/>
                    <w:rtl/>
                  </w:rPr>
                  <w:t>, הן בתקופות של רגיעה יחסית</w:t>
                </w:r>
                <w:r w:rsidRPr="00464426">
                  <w:rPr>
                    <w:rFonts w:ascii="David" w:hAnsi="David" w:hint="cs"/>
                    <w:sz w:val="24"/>
                    <w:rtl/>
                  </w:rPr>
                  <w:t xml:space="preserve"> והן בתקופות של הסלמה ביטחונית, מופנה אל עבר היישובים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הגבול ואל היישובים המאוימים בתחום אזור יהודה ושומרון.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במטרה להתמודד עם איום זה, נוקטת הממשלה בשני כלים משלימים: (א) מענים ביטחוניים המיועדים להפחית את האיום על העורף ה</w:t>
                </w:r>
                <w:r>
                  <w:rPr>
                    <w:rFonts w:ascii="David" w:hAnsi="David" w:hint="cs"/>
                    <w:sz w:val="24"/>
                    <w:rtl/>
                  </w:rPr>
                  <w:t>ישראלי.</w:t>
                </w:r>
                <w:r w:rsidRPr="00464426">
                  <w:rPr>
                    <w:rFonts w:ascii="David" w:hAnsi="David" w:hint="cs"/>
                    <w:sz w:val="24"/>
                    <w:rtl/>
                  </w:rPr>
                  <w:t xml:space="preserve"> (ב) מענים אזרחיים, המיועדים לחזק את כושר העמידה של התושבים באזורים </w:t>
                </w:r>
                <w:proofErr w:type="spellStart"/>
                <w:r w:rsidRPr="00464426">
                  <w:rPr>
                    <w:rFonts w:ascii="David" w:hAnsi="David" w:hint="cs"/>
                    <w:sz w:val="24"/>
                    <w:rtl/>
                  </w:rPr>
                  <w:t>סמוכי</w:t>
                </w:r>
                <w:proofErr w:type="spellEnd"/>
                <w:r w:rsidRPr="00464426">
                  <w:rPr>
                    <w:rFonts w:ascii="David" w:hAnsi="David" w:hint="cs"/>
                    <w:sz w:val="24"/>
                    <w:rtl/>
                  </w:rPr>
                  <w:t xml:space="preserve"> הגבול. מדיניות זו, המשלבת בין חוסן ב</w:t>
                </w:r>
                <w:r>
                  <w:rPr>
                    <w:rFonts w:ascii="David" w:hAnsi="David" w:hint="cs"/>
                    <w:sz w:val="24"/>
                    <w:rtl/>
                  </w:rPr>
                  <w:t xml:space="preserve">יטחוני לבין חוסן אזרחי </w:t>
                </w:r>
                <w:r w:rsidRPr="00464426">
                  <w:rPr>
                    <w:rFonts w:ascii="David" w:hAnsi="David" w:hint="cs"/>
                    <w:sz w:val="24"/>
                    <w:rtl/>
                  </w:rPr>
                  <w:t xml:space="preserve">נמצאה אפקטיבית לאורך השנים.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בהתאם לנתוני מערכת הביטחון, ועל בסיס הניסיון שהצטבר לאורך השנים בעניין</w:t>
                </w:r>
                <w:r>
                  <w:rPr>
                    <w:rFonts w:ascii="David" w:hAnsi="David" w:hint="cs"/>
                    <w:sz w:val="24"/>
                    <w:rtl/>
                  </w:rPr>
                  <w:t>,</w:t>
                </w:r>
                <w:r w:rsidRPr="00464426">
                  <w:rPr>
                    <w:rFonts w:ascii="David" w:hAnsi="David" w:hint="cs"/>
                    <w:sz w:val="24"/>
                    <w:rtl/>
                  </w:rPr>
                  <w:t xml:space="preserve"> נקבע כי במסגרת הקריטריון הביטחוני ייכללו יישובים ביהודה </w:t>
                </w:r>
                <w:r w:rsidRPr="00464426">
                  <w:rPr>
                    <w:rFonts w:ascii="David" w:hAnsi="David" w:hint="cs"/>
                    <w:sz w:val="24"/>
                    <w:rtl/>
                  </w:rPr>
                  <w:lastRenderedPageBreak/>
                  <w:t xml:space="preserve">ושומרון המסווגים על ידי מערכת הביטחון ברמות איום </w:t>
                </w:r>
                <w:r>
                  <w:rPr>
                    <w:rFonts w:ascii="David" w:hAnsi="David" w:hint="cs"/>
                    <w:sz w:val="24"/>
                    <w:rtl/>
                  </w:rPr>
                  <w:t>5-3</w:t>
                </w:r>
                <w:r w:rsidRPr="00464426">
                  <w:rPr>
                    <w:rFonts w:ascii="David" w:hAnsi="David" w:hint="cs"/>
                    <w:sz w:val="24"/>
                    <w:rtl/>
                  </w:rPr>
                  <w:t xml:space="preserve"> (רמות האיום הגבוהות ביותר).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יישובים </w:t>
                </w:r>
                <w:proofErr w:type="spellStart"/>
                <w:r w:rsidRPr="00464426">
                  <w:rPr>
                    <w:rFonts w:ascii="David" w:hAnsi="David" w:hint="cs"/>
                    <w:sz w:val="24"/>
                    <w:rtl/>
                  </w:rPr>
                  <w:t>סמוכי</w:t>
                </w:r>
                <w:proofErr w:type="spellEnd"/>
                <w:r w:rsidRPr="00464426">
                  <w:rPr>
                    <w:rFonts w:ascii="David" w:hAnsi="David" w:hint="cs"/>
                    <w:sz w:val="24"/>
                    <w:rtl/>
                  </w:rPr>
                  <w:t xml:space="preserve"> הגבול הינם ישובים שבתיהם, כולם או חלקם, נמצאים בטווח, עפ"י שיקולי מערכת הביטחון, של עד 9 ק"מ מגבול לבנון ועד 7 ק"מ מגבולות אחרים ומגדר המערכת המקיפה את רצועת עזה. המדידה שבוצעה על ידי המרכז למיפוי ישראל (מפ"י) בתחילת 2016 ע"ב מפות מעודכנות ל 2014, מודדת את המרחק הקצר ביותר האפשרי, בקו אווירי, בין בית המגורים הקיצוני ביישוב, לבין קו הגבול, ובתנאי שאותו בית מגורים נבנה ככזה מכוח היתר כדין.</w:t>
                </w:r>
              </w:p>
              <w:p w:rsidR="0039695B" w:rsidRPr="00A11B19" w:rsidRDefault="0039695B" w:rsidP="00D04680">
                <w:pPr>
                  <w:numPr>
                    <w:ilvl w:val="0"/>
                    <w:numId w:val="13"/>
                  </w:numPr>
                  <w:spacing w:after="120" w:line="360" w:lineRule="auto"/>
                  <w:jc w:val="both"/>
                  <w:rPr>
                    <w:rFonts w:ascii="David" w:hAnsi="David"/>
                    <w:b/>
                    <w:bCs/>
                    <w:sz w:val="24"/>
                    <w:u w:val="single"/>
                    <w:rtl/>
                  </w:rPr>
                </w:pPr>
                <w:r w:rsidRPr="00A11B19">
                  <w:rPr>
                    <w:rFonts w:ascii="David" w:hAnsi="David" w:hint="cs"/>
                    <w:b/>
                    <w:bCs/>
                    <w:sz w:val="24"/>
                    <w:u w:val="single"/>
                    <w:rtl/>
                  </w:rPr>
                  <w:t>פריפריה חברתית</w:t>
                </w:r>
              </w:p>
              <w:p w:rsidR="0039695B" w:rsidRPr="00464426" w:rsidRDefault="0039695B" w:rsidP="00D04680">
                <w:pPr>
                  <w:spacing w:after="120" w:line="360" w:lineRule="auto"/>
                  <w:jc w:val="both"/>
                  <w:rPr>
                    <w:rFonts w:ascii="David" w:hAnsi="David"/>
                    <w:sz w:val="24"/>
                    <w:u w:val="single"/>
                    <w:rtl/>
                  </w:rPr>
                </w:pPr>
                <w:r w:rsidRPr="00A11B19">
                  <w:rPr>
                    <w:rFonts w:ascii="David" w:hAnsi="David" w:hint="cs"/>
                    <w:b/>
                    <w:bCs/>
                    <w:sz w:val="24"/>
                    <w:u w:val="single"/>
                    <w:rtl/>
                  </w:rPr>
                  <w:t>השיקול החברתי-כלכלי</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החלטת הממשלה מס' 667 מיום 4.8.2013 הגדירה יישובים ואזורים בפריפריה הג</w:t>
                </w:r>
                <w:r>
                  <w:rPr>
                    <w:rFonts w:ascii="David" w:hAnsi="David" w:hint="cs"/>
                    <w:sz w:val="24"/>
                    <w:rtl/>
                  </w:rPr>
                  <w:t>י</w:t>
                </w:r>
                <w:r w:rsidRPr="00464426">
                  <w:rPr>
                    <w:rFonts w:ascii="David" w:hAnsi="David" w:hint="cs"/>
                    <w:sz w:val="24"/>
                    <w:rtl/>
                  </w:rPr>
                  <w:t xml:space="preserve">אוגרפית כבעלי עדיפות לאומית על בסיס שיקולים הנוגעים לרמה החברתית-כלכלית של היישוב או האזור ולדירוג הפריפריאלי שלו. במבחן התוצאה נכללו בהחלטה </w:t>
                </w:r>
                <w:r>
                  <w:rPr>
                    <w:rFonts w:ascii="David" w:hAnsi="David" w:hint="cs"/>
                    <w:sz w:val="24"/>
                    <w:rtl/>
                  </w:rPr>
                  <w:t xml:space="preserve">מס' </w:t>
                </w:r>
                <w:r w:rsidRPr="00464426">
                  <w:rPr>
                    <w:rFonts w:ascii="David" w:hAnsi="David" w:hint="cs"/>
                    <w:sz w:val="24"/>
                    <w:rtl/>
                  </w:rPr>
                  <w:t>667 כל הנפות הפריפריאליות ביותר מבחינה ג</w:t>
                </w:r>
                <w:r>
                  <w:rPr>
                    <w:rFonts w:ascii="David" w:hAnsi="David" w:hint="cs"/>
                    <w:sz w:val="24"/>
                    <w:rtl/>
                  </w:rPr>
                  <w:t>י</w:t>
                </w:r>
                <w:r w:rsidRPr="00464426">
                  <w:rPr>
                    <w:rFonts w:ascii="David" w:hAnsi="David" w:hint="cs"/>
                    <w:sz w:val="24"/>
                    <w:rtl/>
                  </w:rPr>
                  <w:t>אוגרפית. נפות אלו נכללות בהחלטה הנוכחית במפת העדיפות הלאומית הכללית, המבוססת כעת על מדד הפריפריאליות בלבד. עם זאת, הניסיון שנצבר בהפעלת ההחלטה וכן שינויים במדיניות הממשלה ובהם הקמת המשרד ל</w:t>
                </w:r>
                <w:r>
                  <w:rPr>
                    <w:rFonts w:ascii="David" w:hAnsi="David" w:hint="cs"/>
                    <w:sz w:val="24"/>
                    <w:rtl/>
                  </w:rPr>
                  <w:t>פיתוח</w:t>
                </w:r>
                <w:r w:rsidRPr="00464426">
                  <w:rPr>
                    <w:rFonts w:ascii="David" w:hAnsi="David" w:hint="cs"/>
                    <w:sz w:val="24"/>
                    <w:rtl/>
                  </w:rPr>
                  <w:t xml:space="preserve"> הפריפריה</w:t>
                </w:r>
                <w:r>
                  <w:rPr>
                    <w:rFonts w:ascii="David" w:hAnsi="David" w:hint="cs"/>
                    <w:sz w:val="24"/>
                    <w:rtl/>
                  </w:rPr>
                  <w:t>, הנגב והגליל</w:t>
                </w:r>
                <w:r w:rsidRPr="00464426">
                  <w:rPr>
                    <w:rFonts w:ascii="David" w:hAnsi="David" w:hint="cs"/>
                    <w:sz w:val="24"/>
                    <w:rtl/>
                  </w:rPr>
                  <w:t xml:space="preserve"> מלמדים על הצורך לתת מענה גם ליישובים ולאזורים שאינם נמצאים אך ורק בתחומי הפריפריה הגיאוגרפית, אך סובלים מנחיתות יחסית ביחס ליישובים ולאזורים אחרים לרבות אזורים הסמוכים אליהם. הניסיון שנצבר בהפעלת תכניות לקידום אזורים ואוכלוסיות ולצמצום פערים בתחומי הפריפריה החברתית, כפי שנעשה למשל ביחס לתוכנית להעצמה ולחיזוק העיר לוד (החלטת </w:t>
                </w:r>
                <w:r>
                  <w:rPr>
                    <w:rFonts w:ascii="David" w:hAnsi="David" w:hint="cs"/>
                    <w:sz w:val="24"/>
                    <w:rtl/>
                  </w:rPr>
                  <w:t>ה</w:t>
                </w:r>
                <w:r w:rsidRPr="00464426">
                  <w:rPr>
                    <w:rFonts w:ascii="David" w:hAnsi="David" w:hint="cs"/>
                    <w:sz w:val="24"/>
                    <w:rtl/>
                  </w:rPr>
                  <w:t>ממשלה מס' 2371 מיום 31.10.2010) מלמד הן על הצורך והן על האפקטיביות של נקיטת מהלכים לחיזוק הפריפריה החברתית. עם זאת, קיימת שונות בין אזורים (למשל שכונות) הנמצאים בתחום הניהול של אותה רשות מקומית. יתרה מכך, קיימת שונות בין אזורים המצויים בתחומה של רשות מקומית חזקה לבין אזורים דומים הנמצאים בתחום הניהול של רשויות חלשות; זאת, נוכח יכולתה של רשות מקומית חזקה לספק מענים נרחבים יותר לאוכלוסיות חלשות בתחומה. בנוסף, מיקומו הג</w:t>
                </w:r>
                <w:r>
                  <w:rPr>
                    <w:rFonts w:ascii="David" w:hAnsi="David" w:hint="cs"/>
                    <w:sz w:val="24"/>
                    <w:rtl/>
                  </w:rPr>
                  <w:t>י</w:t>
                </w:r>
                <w:r w:rsidRPr="00464426">
                  <w:rPr>
                    <w:rFonts w:ascii="David" w:hAnsi="David" w:hint="cs"/>
                    <w:sz w:val="24"/>
                    <w:rtl/>
                  </w:rPr>
                  <w:t xml:space="preserve">אוגרפי של היישוב משפיע אף הוא במישרין על רמת הנגישות ואיכות השירותים מכוח ריחוקם ובידודם היחסי ממרכזי תעסוקה, מסחר, תרבות וכיו"ב, והדבר אכן עולה מהנתונים המצביעים על קיום מתאם בין פריפריאליות גיאוגרפית לבין דירוג חברתי-כלכלי נמוך במדידות </w:t>
                </w:r>
                <w:proofErr w:type="spellStart"/>
                <w:r w:rsidRPr="00464426">
                  <w:rPr>
                    <w:rFonts w:ascii="David" w:hAnsi="David" w:hint="cs"/>
                    <w:sz w:val="24"/>
                    <w:rtl/>
                  </w:rPr>
                  <w:t>הלמ"ס</w:t>
                </w:r>
                <w:proofErr w:type="spellEnd"/>
                <w:r w:rsidRPr="00464426">
                  <w:rPr>
                    <w:rFonts w:ascii="David" w:hAnsi="David" w:hint="cs"/>
                    <w:sz w:val="24"/>
                    <w:rtl/>
                  </w:rPr>
                  <w:t xml:space="preserve">. נתון חברתי-כלכלי נוסף המשפיע על יכולתו של הפרט לקבל מענה למצוקות ולהיחלץ ממעגל העוני הוא ההון החברתי הפוטנציאלי שיש לו. המונח "הון חברתי" מתייחס </w:t>
                </w:r>
                <w:r w:rsidRPr="00464426">
                  <w:rPr>
                    <w:rFonts w:ascii="David" w:hAnsi="David" w:hint="cs"/>
                    <w:sz w:val="24"/>
                    <w:rtl/>
                  </w:rPr>
                  <w:lastRenderedPageBreak/>
                  <w:t>לרשתות חברתיות, בתוספת נורמות, ערכים והבנות משותפים, המאפשרים שיתוף פעולה בתוך קבוצות. לעולים חדשים, על-פי רוב, הון חברתי נמוך יחסית, שכן היכרותם עם החברה שבה הם נקלטים, השתייכותם לרשתות חברתיות וההיכרות עם הנורמות הנהוגות בחברה הקולטת נמוכה יחסית, ולפיכך יכולתם לגשר על פערים מועטה יותר ביחס לאוכלוסייה הוותיקה. עוד ידוע כי בעוד שעולים חדשים שהצליחו להשתלב או כאלו שהגיעו לכתחילה עם הון כלכלי והון חברתי גדולים יותר נוטים להתפרס בקרב כלל האוכלוסייה, הרי שקיימים אזורים בארץ שמאופיינים בשיעור גבוה של עולים ותיקים, שהתקשו להיקלט, והם מייצרים סביבה של הון חברתי שמקשה אף יותר על התפתחות הפרט, ומצריכה מנגד משאבי רווחה גדולים יותר מצד המדינה כסיוע לפרט. בהתאם לכך, מצבו של עני שהוא גם עולה חדש ויכולתו להיחלץ מהמצוקה, קשים יותר משל האוכלוס</w:t>
                </w:r>
                <w:r>
                  <w:rPr>
                    <w:rFonts w:ascii="David" w:hAnsi="David" w:hint="cs"/>
                    <w:sz w:val="24"/>
                    <w:rtl/>
                  </w:rPr>
                  <w:t>י</w:t>
                </w:r>
                <w:r w:rsidRPr="00464426">
                  <w:rPr>
                    <w:rFonts w:ascii="David" w:hAnsi="David" w:hint="cs"/>
                    <w:sz w:val="24"/>
                    <w:rtl/>
                  </w:rPr>
                  <w:t>יה הכללית</w:t>
                </w:r>
                <w:r>
                  <w:rPr>
                    <w:rFonts w:ascii="David" w:hAnsi="David" w:hint="cs"/>
                    <w:sz w:val="24"/>
                    <w:rtl/>
                  </w:rPr>
                  <w:t xml:space="preserve"> מצד אחד, ומצריכים לפיכך</w:t>
                </w:r>
                <w:r w:rsidRPr="00464426">
                  <w:rPr>
                    <w:rFonts w:ascii="David" w:hAnsi="David" w:hint="cs"/>
                    <w:sz w:val="24"/>
                    <w:rtl/>
                  </w:rPr>
                  <w:t xml:space="preserve"> מצד שני, שימת דגש על השקעת משאבים. אי לכך, הבחינה הרלוונטית למפת הפריפריה החברתית היא ברמת האזור הסטטיסטי בתוך הרשות (או המדד הכלכלי חברתי של היישוב במקום </w:t>
                </w:r>
                <w:r>
                  <w:rPr>
                    <w:rFonts w:ascii="David" w:hAnsi="David" w:hint="cs"/>
                    <w:sz w:val="24"/>
                    <w:rtl/>
                  </w:rPr>
                  <w:t>ש</w:t>
                </w:r>
                <w:r w:rsidRPr="00464426">
                  <w:rPr>
                    <w:rFonts w:ascii="David" w:hAnsi="David" w:hint="cs"/>
                    <w:sz w:val="24"/>
                    <w:rtl/>
                  </w:rPr>
                  <w:t>בו אין חלוקה או דירוג לא</w:t>
                </w:r>
                <w:r>
                  <w:rPr>
                    <w:rFonts w:ascii="David" w:hAnsi="David" w:hint="cs"/>
                    <w:sz w:val="24"/>
                    <w:rtl/>
                  </w:rPr>
                  <w:t>זורים סטטיסטיים), תוך ש</w:t>
                </w:r>
                <w:r w:rsidRPr="00464426">
                  <w:rPr>
                    <w:rFonts w:ascii="David" w:hAnsi="David" w:hint="cs"/>
                    <w:sz w:val="24"/>
                    <w:rtl/>
                  </w:rPr>
                  <w:t xml:space="preserve">קלול עוצמתה הכלכלית של הרשות, מיקומה הגיאוגרפי כמפורט להלן ונטל קליטת העלייה על אותה רשות.   </w:t>
                </w:r>
              </w:p>
              <w:p w:rsidR="0039695B" w:rsidRPr="00A11B19" w:rsidRDefault="0039695B" w:rsidP="00D04680">
                <w:pPr>
                  <w:spacing w:after="240" w:line="360" w:lineRule="auto"/>
                  <w:jc w:val="both"/>
                  <w:rPr>
                    <w:rFonts w:ascii="David" w:hAnsi="David"/>
                    <w:b/>
                    <w:bCs/>
                    <w:sz w:val="24"/>
                    <w:u w:val="single"/>
                    <w:rtl/>
                  </w:rPr>
                </w:pPr>
                <w:r w:rsidRPr="00A11B19">
                  <w:rPr>
                    <w:rFonts w:ascii="David" w:hAnsi="David" w:hint="cs"/>
                    <w:b/>
                    <w:bCs/>
                    <w:sz w:val="24"/>
                    <w:u w:val="single"/>
                    <w:rtl/>
                  </w:rPr>
                  <w:t>אופן החישוב</w:t>
                </w:r>
              </w:p>
              <w:p w:rsidR="0039695B" w:rsidRPr="00464426" w:rsidRDefault="0039695B" w:rsidP="00D04680">
                <w:pPr>
                  <w:spacing w:after="240" w:line="360" w:lineRule="auto"/>
                  <w:jc w:val="both"/>
                  <w:rPr>
                    <w:rFonts w:ascii="David" w:hAnsi="David"/>
                    <w:sz w:val="24"/>
                    <w:rtl/>
                  </w:rPr>
                </w:pPr>
                <w:r w:rsidRPr="00A11B19">
                  <w:rPr>
                    <w:rFonts w:ascii="David" w:hAnsi="David" w:hint="cs"/>
                    <w:b/>
                    <w:bCs/>
                    <w:sz w:val="24"/>
                    <w:rtl/>
                  </w:rPr>
                  <w:t>יישובים בפריפריה חברתית</w:t>
                </w:r>
                <w:r w:rsidRPr="00464426">
                  <w:rPr>
                    <w:rFonts w:ascii="David" w:hAnsi="David" w:hint="cs"/>
                    <w:sz w:val="24"/>
                    <w:rtl/>
                  </w:rPr>
                  <w:t xml:space="preserve"> - יישובים במועצות אזוריות או מועצות מקומיות אשר אין בהן חלוקה לאזורים סטטיסטיים, אשר מדורגים בציון שאינו גבוה מ-10, בהתאם למדד משולב, המשקלל את המדד </w:t>
                </w:r>
                <w:r>
                  <w:rPr>
                    <w:rFonts w:ascii="David" w:hAnsi="David" w:hint="cs"/>
                    <w:sz w:val="24"/>
                    <w:rtl/>
                  </w:rPr>
                  <w:t xml:space="preserve">       </w:t>
                </w:r>
                <w:r w:rsidRPr="00464426">
                  <w:rPr>
                    <w:rFonts w:ascii="David" w:hAnsi="David" w:hint="cs"/>
                    <w:sz w:val="24"/>
                    <w:rtl/>
                  </w:rPr>
                  <w:t xml:space="preserve">החברתי-כלכלי של היישוב, המדד הפריפריאלי של היישוב, מדד החוסן הפיננסי של הרשות המקומית בה הוא נמצא ונטל קליטת העלייה על הרשות. </w:t>
                </w:r>
              </w:p>
              <w:p w:rsidR="0039695B" w:rsidRPr="00464426" w:rsidRDefault="0039695B" w:rsidP="00D04680">
                <w:pPr>
                  <w:spacing w:after="240" w:line="360" w:lineRule="auto"/>
                  <w:jc w:val="both"/>
                  <w:rPr>
                    <w:rFonts w:ascii="David" w:hAnsi="David"/>
                    <w:sz w:val="24"/>
                    <w:rtl/>
                  </w:rPr>
                </w:pPr>
                <w:r w:rsidRPr="00A11B19">
                  <w:rPr>
                    <w:rFonts w:ascii="David" w:hAnsi="David" w:hint="cs"/>
                    <w:b/>
                    <w:bCs/>
                    <w:sz w:val="24"/>
                    <w:rtl/>
                  </w:rPr>
                  <w:t>אזורים סטטיסטיים בפריפריה חברתית</w:t>
                </w:r>
                <w:r w:rsidRPr="00464426">
                  <w:rPr>
                    <w:rFonts w:ascii="David" w:hAnsi="David" w:hint="cs"/>
                    <w:sz w:val="24"/>
                    <w:rtl/>
                  </w:rPr>
                  <w:t xml:space="preserve"> -</w:t>
                </w:r>
                <w:r>
                  <w:rPr>
                    <w:rFonts w:ascii="David" w:hAnsi="David" w:hint="cs"/>
                    <w:sz w:val="24"/>
                    <w:rtl/>
                  </w:rPr>
                  <w:t xml:space="preserve"> </w:t>
                </w:r>
                <w:r w:rsidRPr="00464426">
                  <w:rPr>
                    <w:rFonts w:ascii="David" w:hAnsi="David" w:hint="cs"/>
                    <w:sz w:val="24"/>
                    <w:rtl/>
                  </w:rPr>
                  <w:t xml:space="preserve">אזורים סטטיסטיים במועצות מקומיות ובעיריות, אשר מדורגים בציון שאינו גבוה מ-10, בהתאם למדד משולב, המשקלל את המדד החברתי-כלכלי של האזור הסטטיסטי, המדד הפריפריאלי של הרשות המקומית, מדד החוסן הפיננסי של הרשות המקומית בה הוא נמצא ונטל קליטת העלייה על הרשות.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לעניין זה, "מדד חברתי-כלכלי" - אפיון רשויות מקומיות לפי הרמה החברתית-כלכלית של האוכלוסייה או בעניין אפיון יחידות ג</w:t>
                </w:r>
                <w:r>
                  <w:rPr>
                    <w:rFonts w:ascii="David" w:hAnsi="David" w:hint="cs"/>
                    <w:sz w:val="24"/>
                    <w:rtl/>
                  </w:rPr>
                  <w:t>י</w:t>
                </w:r>
                <w:r w:rsidRPr="00464426">
                  <w:rPr>
                    <w:rFonts w:ascii="David" w:hAnsi="David" w:hint="cs"/>
                    <w:sz w:val="24"/>
                    <w:rtl/>
                  </w:rPr>
                  <w:t>אוגרפיות וסיווגן לפי הרמה החברתית-כלכלית של האוכלוסייה, לפי העניין, כפי שמפרסמת הלשכה המרכזת לסטטיסטיקה; המדד הפריפריאלי: מדד פריפריאליות של היישובים בישראל שמפרסמת הלשכה המרכזית לסטטיסטיקה; "אזורים סטטיסטיים" - על פי הגדרת הלשכה המרכזית לסטטיסטיקה, מדובר ביחידות ג</w:t>
                </w:r>
                <w:r>
                  <w:rPr>
                    <w:rFonts w:ascii="David" w:hAnsi="David" w:hint="cs"/>
                    <w:sz w:val="24"/>
                    <w:rtl/>
                  </w:rPr>
                  <w:t>י</w:t>
                </w:r>
                <w:r w:rsidRPr="00464426">
                  <w:rPr>
                    <w:rFonts w:ascii="David" w:hAnsi="David" w:hint="cs"/>
                    <w:sz w:val="24"/>
                    <w:rtl/>
                  </w:rPr>
                  <w:t xml:space="preserve">אוגרפיות קטנות והומוגניות ככל האפשר </w:t>
                </w:r>
                <w:r w:rsidRPr="00464426">
                  <w:rPr>
                    <w:rFonts w:ascii="David" w:hAnsi="David" w:hint="cs"/>
                    <w:sz w:val="24"/>
                    <w:rtl/>
                  </w:rPr>
                  <w:lastRenderedPageBreak/>
                  <w:t>בתוך יישוב, שלהן מאפיינים ייחודיים. אזור סטטיסטי מונה בממוצע כ-3,000 תושבים. החלוקה לאזורים סטטיסטיים מתבצעת בדרך כלל ביישובים המונים מעל 10 אלפים תושבים. "מדד חוסן פיננסי" -האיתנות הכלכלית של הרשות, כפי שבאה לידי ביטוי במודל מענק האיזון שנקבע על ידי משרד הפנים; "נטל קליטת העלייה"</w:t>
                </w:r>
                <w:r>
                  <w:rPr>
                    <w:rFonts w:ascii="David" w:hAnsi="David" w:hint="cs"/>
                    <w:sz w:val="24"/>
                    <w:rtl/>
                  </w:rPr>
                  <w:t xml:space="preserve"> - </w:t>
                </w:r>
                <w:r w:rsidRPr="00464426">
                  <w:rPr>
                    <w:rFonts w:ascii="David" w:hAnsi="David" w:hint="cs"/>
                    <w:sz w:val="24"/>
                    <w:rtl/>
                  </w:rPr>
                  <w:t xml:space="preserve"> שיעור התושבים המתגוררים ברשות המקומית, </w:t>
                </w:r>
                <w:r>
                  <w:rPr>
                    <w:rFonts w:ascii="David" w:hAnsi="David" w:hint="cs"/>
                    <w:sz w:val="24"/>
                    <w:rtl/>
                  </w:rPr>
                  <w:t>שעלו לישראל החל משנת 1990 ואילך</w:t>
                </w:r>
                <w:r w:rsidRPr="00464426">
                  <w:rPr>
                    <w:rFonts w:ascii="David" w:hAnsi="David" w:hint="cs"/>
                    <w:sz w:val="24"/>
                    <w:rtl/>
                  </w:rPr>
                  <w:t xml:space="preserve"> מתוך כלל האוכלוסייה ברשות המקומית.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כאמור, ההכרה והסיוע לאזורים בתחום הפריפריה החברתית נשענים על ארבעה מרכיבים: מצבה של האוכלוסייה באזור, מיקומו הגיאוגרפי של האזור, מצבה של הרשות המקומית, נתון המשליך על יכולתה לסייע לאותם תושבים, ונטל קליטת העלייה על הרשות. על מנת לתת ביטוי לארבעה מרכיבים אלה, בוצע שקלול של מספר  מדדים: האחד, אשר ניתן לו משקל של 50% מהציון, הוא המדד החברתי-כלכלי של היישוב או האזור הסטטיסטי. מדד זה מבטא שילוב של תכונות בסיסיות, </w:t>
                </w:r>
                <w:r>
                  <w:rPr>
                    <w:rFonts w:ascii="David" w:hAnsi="David" w:hint="cs"/>
                    <w:sz w:val="24"/>
                    <w:rtl/>
                  </w:rPr>
                  <w:t xml:space="preserve">   </w:t>
                </w:r>
                <w:r w:rsidRPr="00464426">
                  <w:rPr>
                    <w:rFonts w:ascii="David" w:hAnsi="David" w:hint="cs"/>
                    <w:sz w:val="24"/>
                    <w:rtl/>
                  </w:rPr>
                  <w:t xml:space="preserve">חברתיות-כלכליות, של האוכלוסייה ברשות מקומית או באזור הסטטיסטי, כפי שיפורט בהרחבה להלן. השני, אשר ניתן לו משקל של 25% מהציון, הוא חוסנה הפיננסי של הרשות המקומית </w:t>
                </w:r>
                <w:r>
                  <w:rPr>
                    <w:rFonts w:ascii="David" w:hAnsi="David" w:hint="cs"/>
                    <w:sz w:val="24"/>
                    <w:rtl/>
                  </w:rPr>
                  <w:t>ש</w:t>
                </w:r>
                <w:r w:rsidRPr="00464426">
                  <w:rPr>
                    <w:rFonts w:ascii="David" w:hAnsi="David" w:hint="cs"/>
                    <w:sz w:val="24"/>
                    <w:rtl/>
                  </w:rPr>
                  <w:t>בה ממוקם היישוב או האזור הסטטיסטי, והוא נמדד לפי דירוג</w:t>
                </w:r>
                <w:r>
                  <w:rPr>
                    <w:rFonts w:ascii="David" w:hAnsi="David" w:hint="cs"/>
                    <w:sz w:val="24"/>
                    <w:rtl/>
                  </w:rPr>
                  <w:t xml:space="preserve"> הרשות</w:t>
                </w:r>
                <w:r w:rsidRPr="00464426">
                  <w:rPr>
                    <w:rFonts w:ascii="David" w:hAnsi="David" w:hint="cs"/>
                    <w:sz w:val="24"/>
                    <w:rtl/>
                  </w:rPr>
                  <w:t xml:space="preserve"> במודל מענק האיזון </w:t>
                </w:r>
                <w:r>
                  <w:rPr>
                    <w:rFonts w:ascii="David" w:hAnsi="David" w:hint="cs"/>
                    <w:sz w:val="24"/>
                    <w:rtl/>
                  </w:rPr>
                  <w:t xml:space="preserve">לנפש </w:t>
                </w:r>
                <w:r w:rsidRPr="00464426">
                  <w:rPr>
                    <w:rFonts w:ascii="David" w:hAnsi="David" w:hint="cs"/>
                    <w:sz w:val="24"/>
                    <w:rtl/>
                  </w:rPr>
                  <w:t xml:space="preserve">לשנת 2017, כפי שחושב על ידי משרד הפנים. השלישי, אשר ניתן לו משקל של 25% מהציון, הוא מדד הפריפריאליות של היישוב או של הרשות המקומית </w:t>
                </w:r>
                <w:r>
                  <w:rPr>
                    <w:rFonts w:ascii="David" w:hAnsi="David" w:hint="cs"/>
                    <w:sz w:val="24"/>
                    <w:rtl/>
                  </w:rPr>
                  <w:t>ש</w:t>
                </w:r>
                <w:r w:rsidRPr="00464426">
                  <w:rPr>
                    <w:rFonts w:ascii="David" w:hAnsi="David" w:hint="cs"/>
                    <w:sz w:val="24"/>
                    <w:rtl/>
                  </w:rPr>
                  <w:t>בה ממוקם האזור הסטטיסטי. השיקול לתת משקל רב יותר למדד החברתי-כלכלי מאשר למדדי החוסן הפיננסי והפריפריאליות עולה בקנה אחד עם מטרות ההחלטה המתמקדת בזיהוי האוכלוסיות החלשות ובמטרה לשפר את השירותים ואת רמת החיים שלהן,  כאשר מדדי החוסן הפיננסי ומדד הפריפריאליות מהווים נתונים תומכים. בנוסף, ביישובים המאופיינים בנטל קליטת על</w:t>
                </w:r>
                <w:r>
                  <w:rPr>
                    <w:rFonts w:ascii="David" w:hAnsi="David" w:hint="cs"/>
                    <w:sz w:val="24"/>
                    <w:rtl/>
                  </w:rPr>
                  <w:t>י</w:t>
                </w:r>
                <w:r w:rsidRPr="00464426">
                  <w:rPr>
                    <w:rFonts w:ascii="David" w:hAnsi="David" w:hint="cs"/>
                    <w:sz w:val="24"/>
                    <w:rtl/>
                  </w:rPr>
                  <w:t xml:space="preserve">יה בשיעור גבוה פי שניים לפחות מהשיעור הממוצע (15%) של עולים ברשויות מקומיות שיש בהן עולים (קרי – 30%), ניתן מקדם של 10% לציון הכולל של היישוב. השיקול לקביעת מקדם נטל קליטת העלייה בנוסף ומעבר למדד המשוקלל של הדירוג החברתי כלכלי, החוסן הפיננסי של הרשות ומדד הפריפריאליות הגיאוגרפית נקבע באופן שייצר שוויוניות במדדים לזיהוי אזורים המאופיינים באוכלוסייה חלשה, המזוהה כפריפריה חברתית במדד המשוקלל, ויאפשר לאותם אזורים שבהם יש שיעור גבוה של עולים לקבל מענה בלי שהדבר יבוא על חשבונם של יישובים ואזורים אחרים. </w:t>
                </w:r>
              </w:p>
              <w:p w:rsidR="0039695B" w:rsidRPr="00A11B19" w:rsidRDefault="0039695B" w:rsidP="00D04680">
                <w:pPr>
                  <w:spacing w:after="240" w:line="360" w:lineRule="auto"/>
                  <w:jc w:val="both"/>
                  <w:rPr>
                    <w:rFonts w:ascii="David" w:hAnsi="David"/>
                    <w:b/>
                    <w:bCs/>
                    <w:sz w:val="24"/>
                    <w:u w:val="single"/>
                    <w:rtl/>
                  </w:rPr>
                </w:pPr>
                <w:r w:rsidRPr="00A11B19">
                  <w:rPr>
                    <w:rFonts w:ascii="David" w:hAnsi="David" w:hint="cs"/>
                    <w:b/>
                    <w:bCs/>
                    <w:sz w:val="24"/>
                    <w:u w:val="single"/>
                    <w:rtl/>
                  </w:rPr>
                  <w:t xml:space="preserve">מגבלת האוכלוסייה </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העיקרון השני המנחה בקביעת אזורי הפריפריה החברתית הוא מגבלת האוכלוסייה אשר תאפשר שימוש אפקטיבי בכלי זה. אפקטיביות תקציבית </w:t>
                </w:r>
                <w:proofErr w:type="spellStart"/>
                <w:r w:rsidRPr="00464426">
                  <w:rPr>
                    <w:rFonts w:ascii="David" w:hAnsi="David" w:hint="cs"/>
                    <w:sz w:val="24"/>
                    <w:rtl/>
                  </w:rPr>
                  <w:lastRenderedPageBreak/>
                  <w:t>ותוצאתית</w:t>
                </w:r>
                <w:proofErr w:type="spellEnd"/>
                <w:r w:rsidRPr="00464426">
                  <w:rPr>
                    <w:rFonts w:ascii="David" w:hAnsi="David" w:hint="cs"/>
                    <w:sz w:val="24"/>
                    <w:rtl/>
                  </w:rPr>
                  <w:t xml:space="preserve"> של מפת אזורי הפריפריה החברתית תתאפשר ככל שהיקף האוכלוסייה הנכלל בה מצומצם יותר. אף על פי כן, נדרש איזון רציונאלי בין אפקטיביות המפה לבין צרכי האזורים שיש ל</w:t>
                </w:r>
                <w:r>
                  <w:rPr>
                    <w:rFonts w:ascii="David" w:hAnsi="David" w:hint="cs"/>
                    <w:sz w:val="24"/>
                    <w:rtl/>
                  </w:rPr>
                  <w:t>כלול</w:t>
                </w:r>
                <w:r w:rsidRPr="00464426">
                  <w:rPr>
                    <w:rFonts w:ascii="David" w:hAnsi="David" w:hint="cs"/>
                    <w:sz w:val="24"/>
                    <w:rtl/>
                  </w:rPr>
                  <w:t xml:space="preserve"> במסגרת המפה. איזון זה הוביל לקביעת רף עליון של הציון 10 המהווה נקודת האמצע במדד המשולב (המדד הוא בין </w:t>
                </w:r>
                <w:r>
                  <w:rPr>
                    <w:rFonts w:ascii="David" w:hAnsi="David" w:hint="cs"/>
                    <w:sz w:val="24"/>
                    <w:rtl/>
                  </w:rPr>
                  <w:t>20-1</w:t>
                </w:r>
                <w:r w:rsidRPr="00464426">
                  <w:rPr>
                    <w:rFonts w:ascii="David" w:hAnsi="David" w:hint="cs"/>
                    <w:sz w:val="24"/>
                    <w:rtl/>
                  </w:rPr>
                  <w:t xml:space="preserve">) ובו נמצאים כ-32% מהאוכלוסייה. יצוין כי רף זה גבוה מהרף שנקבע ביחס לתחומי הנפות הפריפריאליות במפה הכללית, המבטאות את הפריפריה הגיאוגרפית בארץ. הרף שנקבע לנפות הפריפריאליות עומד על 25%, אולם מאחר </w:t>
                </w:r>
                <w:r>
                  <w:rPr>
                    <w:rFonts w:ascii="David" w:hAnsi="David" w:hint="cs"/>
                    <w:sz w:val="24"/>
                    <w:rtl/>
                  </w:rPr>
                  <w:t>ש</w:t>
                </w:r>
                <w:r w:rsidRPr="00464426">
                  <w:rPr>
                    <w:rFonts w:ascii="David" w:hAnsi="David" w:hint="cs"/>
                    <w:sz w:val="24"/>
                    <w:rtl/>
                  </w:rPr>
                  <w:t>קיימת חפיפה חלקית בין יישובים ואזורים בתחום הפריפריה הגיאוגרפית לבין יישובים ואזורים בתחום הפריפריה החברתית, הרי שנמצא צורך בהגדלה מתונה של מפת הפריפריה החברתית על מנת להקיף בתוכה גם את היישובים בפריפריה החברתית שנמצאים במרכז הארץ, וגם את היישובים והאזורים בפריפריה חברתית הנמצאים בתחומי הפריפריה הגיאוגרפית. רף עליון זה, מחד גיסא</w:t>
                </w:r>
                <w:r>
                  <w:rPr>
                    <w:rFonts w:ascii="David" w:hAnsi="David" w:hint="cs"/>
                    <w:sz w:val="24"/>
                    <w:rtl/>
                  </w:rPr>
                  <w:t xml:space="preserve"> מאפשר למפה</w:t>
                </w:r>
                <w:r w:rsidRPr="00464426">
                  <w:rPr>
                    <w:rFonts w:ascii="David" w:hAnsi="David" w:hint="cs"/>
                    <w:sz w:val="24"/>
                    <w:rtl/>
                  </w:rPr>
                  <w:t xml:space="preserve"> ולהטבות הניתנות בגינה להיות אפקטיביים, ומאידך גיסא מאפשר לטפל באוכלוסייה הזקוקה לכך.</w:t>
                </w:r>
              </w:p>
              <w:p w:rsidR="0039695B" w:rsidRPr="00762A9C" w:rsidRDefault="0039695B" w:rsidP="00D04680">
                <w:pPr>
                  <w:spacing w:after="240" w:line="360" w:lineRule="auto"/>
                  <w:jc w:val="both"/>
                  <w:rPr>
                    <w:rFonts w:ascii="David" w:hAnsi="David"/>
                    <w:b/>
                    <w:bCs/>
                    <w:sz w:val="24"/>
                    <w:rtl/>
                  </w:rPr>
                </w:pPr>
                <w:r w:rsidRPr="00762A9C">
                  <w:rPr>
                    <w:rFonts w:ascii="David" w:hAnsi="David" w:hint="cs"/>
                    <w:b/>
                    <w:bCs/>
                    <w:sz w:val="24"/>
                    <w:u w:val="single"/>
                    <w:rtl/>
                  </w:rPr>
                  <w:t>חישוב המפה</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עבור כל אחד מהיישובים נלקח הדירוג החברתי-כלכלי לשנת 2013, שפורסם בשנת 2016 על ידי </w:t>
                </w:r>
                <w:proofErr w:type="spellStart"/>
                <w:r w:rsidRPr="00464426">
                  <w:rPr>
                    <w:rFonts w:ascii="David" w:hAnsi="David" w:hint="cs"/>
                    <w:sz w:val="24"/>
                    <w:rtl/>
                  </w:rPr>
                  <w:t>הלמ"ס</w:t>
                </w:r>
                <w:proofErr w:type="spellEnd"/>
                <w:r w:rsidRPr="00464426">
                  <w:rPr>
                    <w:rFonts w:ascii="David" w:hAnsi="David" w:hint="cs"/>
                    <w:sz w:val="24"/>
                    <w:rtl/>
                  </w:rPr>
                  <w:t xml:space="preserve">, ועבור כל אחד מהאזורים הסטטיסטיים נלקח הדירוג החברתי-כלכלי שחושב על ידי </w:t>
                </w:r>
                <w:proofErr w:type="spellStart"/>
                <w:r w:rsidRPr="00464426">
                  <w:rPr>
                    <w:rFonts w:ascii="David" w:hAnsi="David" w:hint="cs"/>
                    <w:sz w:val="24"/>
                    <w:rtl/>
                  </w:rPr>
                  <w:t>הלמ"ס</w:t>
                </w:r>
                <w:proofErr w:type="spellEnd"/>
                <w:r w:rsidRPr="00464426">
                  <w:rPr>
                    <w:rFonts w:ascii="David" w:hAnsi="David" w:hint="cs"/>
                    <w:sz w:val="24"/>
                    <w:rtl/>
                  </w:rPr>
                  <w:t xml:space="preserve"> במסגרת מפקד האוכלוסין לשנת 2008 שהוא הד</w:t>
                </w:r>
                <w:r>
                  <w:rPr>
                    <w:rFonts w:ascii="David" w:hAnsi="David" w:hint="cs"/>
                    <w:sz w:val="24"/>
                    <w:rtl/>
                  </w:rPr>
                  <w:t>י</w:t>
                </w:r>
                <w:r w:rsidRPr="00464426">
                  <w:rPr>
                    <w:rFonts w:ascii="David" w:hAnsi="David" w:hint="cs"/>
                    <w:sz w:val="24"/>
                    <w:rtl/>
                  </w:rPr>
                  <w:t xml:space="preserve">רוג המעודכן ביותר הקיים במועד החלטה זו.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המדד החברתי-כלכלי של </w:t>
                </w:r>
                <w:proofErr w:type="spellStart"/>
                <w:r w:rsidRPr="00464426">
                  <w:rPr>
                    <w:rFonts w:ascii="David" w:hAnsi="David" w:hint="cs"/>
                    <w:sz w:val="24"/>
                    <w:rtl/>
                  </w:rPr>
                  <w:t>הלמ"ס</w:t>
                </w:r>
                <w:proofErr w:type="spellEnd"/>
                <w:r w:rsidRPr="00464426">
                  <w:rPr>
                    <w:rFonts w:ascii="David" w:hAnsi="David" w:hint="cs"/>
                    <w:sz w:val="24"/>
                    <w:rtl/>
                  </w:rPr>
                  <w:t xml:space="preserve"> מבטא שילוב של תכונות בסיסיות, חברתיות-כלכליות, של האוכלוסייה ברשות מקומית. הלשכה המרכזית לסטטיסטיקה משקללת במדד זה את הקריטריונים הבאים: דמוגרפיה: חציון גיל, יחס תלות (היחס בין סך בני </w:t>
                </w:r>
                <w:r>
                  <w:rPr>
                    <w:rFonts w:ascii="David" w:hAnsi="David" w:hint="cs"/>
                    <w:sz w:val="24"/>
                    <w:rtl/>
                  </w:rPr>
                  <w:t>19-0</w:t>
                </w:r>
                <w:r w:rsidRPr="00464426">
                  <w:rPr>
                    <w:rFonts w:ascii="David" w:hAnsi="David" w:hint="cs"/>
                    <w:sz w:val="24"/>
                    <w:rtl/>
                  </w:rPr>
                  <w:t xml:space="preserve"> ובני 65+ לבין בני </w:t>
                </w:r>
                <w:r>
                  <w:rPr>
                    <w:rFonts w:ascii="David" w:hAnsi="David" w:hint="cs"/>
                    <w:sz w:val="24"/>
                    <w:rtl/>
                  </w:rPr>
                  <w:t>64-20</w:t>
                </w:r>
                <w:r w:rsidRPr="00464426">
                  <w:rPr>
                    <w:rFonts w:ascii="David" w:hAnsi="David" w:hint="cs"/>
                    <w:sz w:val="24"/>
                    <w:rtl/>
                  </w:rPr>
                  <w:t xml:space="preserve">), אחוז משפחות עם 4 ילדים ויותר; השכלה וחינוך: ממוצע שנות לימוד של בני </w:t>
                </w:r>
                <w:r>
                  <w:rPr>
                    <w:rFonts w:ascii="David" w:hAnsi="David" w:hint="cs"/>
                    <w:sz w:val="24"/>
                    <w:rtl/>
                  </w:rPr>
                  <w:t>54-25</w:t>
                </w:r>
                <w:r w:rsidRPr="00464426">
                  <w:rPr>
                    <w:rFonts w:ascii="David" w:hAnsi="David" w:hint="cs"/>
                    <w:sz w:val="24"/>
                    <w:rtl/>
                  </w:rPr>
                  <w:t xml:space="preserve">4, אחוז בעלי תואר אקדמאי מבני </w:t>
                </w:r>
                <w:r>
                  <w:rPr>
                    <w:rFonts w:ascii="David" w:hAnsi="David" w:hint="cs"/>
                    <w:sz w:val="24"/>
                    <w:rtl/>
                  </w:rPr>
                  <w:t>54-25</w:t>
                </w:r>
                <w:r w:rsidRPr="00464426">
                  <w:rPr>
                    <w:rFonts w:ascii="David" w:hAnsi="David" w:hint="cs"/>
                    <w:sz w:val="24"/>
                    <w:rtl/>
                  </w:rPr>
                  <w:t xml:space="preserve">; תעסוקה וגמלאות: אחוז בעלי הכנסה מעבודה מבני 15+, אחוז נשים בנות </w:t>
                </w:r>
                <w:r>
                  <w:rPr>
                    <w:rFonts w:ascii="David" w:hAnsi="David" w:hint="cs"/>
                    <w:sz w:val="24"/>
                    <w:rtl/>
                  </w:rPr>
                  <w:t xml:space="preserve">54-25 </w:t>
                </w:r>
                <w:r w:rsidRPr="00464426">
                  <w:rPr>
                    <w:rFonts w:ascii="David" w:hAnsi="David" w:hint="cs"/>
                    <w:sz w:val="24"/>
                    <w:rtl/>
                  </w:rPr>
                  <w:t>שאינן בכוח העבודה האזרחי, אחוז בעלי הכנסה מעבודה מעל פעמיים השכר הממוצע, אחוז בעלי הכנסה מעבודה מתחת לשכר המינימום, אחוז מקבלי הבטחת הכנסה והשלמת הכנסה; רמת חיים: הכנסה חודשית ממוצעת לנפש סטנדרטית, סה"כ כלי רכב פרטיים ומשאיות עד 3.5 טו</w:t>
                </w:r>
                <w:r>
                  <w:rPr>
                    <w:rFonts w:ascii="David" w:hAnsi="David" w:hint="cs"/>
                    <w:sz w:val="24"/>
                    <w:rtl/>
                  </w:rPr>
                  <w:t>נה</w:t>
                </w:r>
                <w:r w:rsidRPr="00464426">
                  <w:rPr>
                    <w:rFonts w:ascii="David" w:hAnsi="David" w:hint="cs"/>
                    <w:sz w:val="24"/>
                    <w:rtl/>
                  </w:rPr>
                  <w:t xml:space="preserve"> מחולק במספר התושבים, ממוצע עלות אגרת רישיון לרכב ומספר ימי שהייה שנתית בחו"ל של בני שנתיים ומעלה. המדד החברתי-כלכלי הינו מדד המחולק לאשכולות </w:t>
                </w:r>
                <w:r>
                  <w:rPr>
                    <w:rFonts w:ascii="David" w:hAnsi="David" w:hint="cs"/>
                    <w:sz w:val="24"/>
                    <w:rtl/>
                  </w:rPr>
                  <w:t>10-1</w:t>
                </w:r>
                <w:r w:rsidRPr="00464426">
                  <w:rPr>
                    <w:rFonts w:ascii="David" w:hAnsi="David" w:hint="cs"/>
                    <w:sz w:val="24"/>
                    <w:rtl/>
                  </w:rPr>
                  <w:t>, כאשר אשכול 1 מכיל את היישובים החלשים ביותר מבחינה חברתית-כלכלית, ואשכול 10 את הי</w:t>
                </w:r>
                <w:r>
                  <w:rPr>
                    <w:rFonts w:ascii="David" w:hAnsi="David" w:hint="cs"/>
                    <w:sz w:val="24"/>
                    <w:rtl/>
                  </w:rPr>
                  <w:t>י</w:t>
                </w:r>
                <w:r w:rsidRPr="00464426">
                  <w:rPr>
                    <w:rFonts w:ascii="David" w:hAnsi="David" w:hint="cs"/>
                    <w:sz w:val="24"/>
                    <w:rtl/>
                  </w:rPr>
                  <w:t xml:space="preserve">שובים החזקים ביותר. </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lastRenderedPageBreak/>
                  <w:t xml:space="preserve">במסגרת מפקד האוכלוסין שנעשה בשנת 2008, ביצע </w:t>
                </w:r>
                <w:proofErr w:type="spellStart"/>
                <w:r w:rsidRPr="00464426">
                  <w:rPr>
                    <w:rFonts w:ascii="David" w:hAnsi="David" w:hint="cs"/>
                    <w:sz w:val="24"/>
                    <w:rtl/>
                  </w:rPr>
                  <w:t>הלמ"ס</w:t>
                </w:r>
                <w:proofErr w:type="spellEnd"/>
                <w:r w:rsidRPr="00464426">
                  <w:rPr>
                    <w:rFonts w:ascii="David" w:hAnsi="David" w:hint="cs"/>
                    <w:sz w:val="24"/>
                    <w:rtl/>
                  </w:rPr>
                  <w:t xml:space="preserve"> מיפוי של השכונות והרחובות ברחבי הארץ וחילק את הערים והמועצות המקומיות לאזורים סטטיסטיים. נכון לשנת 2016 עומד מספרם על 1,667. עבור כל אזור סטטיסטי חושב המדד החברתי-כלכלי על בסיס 16 משתנים שונים: חציון גיל, יחס תלות, ממוצע נפשות למשק בית, ממוצע שנות לימוד של בני </w:t>
                </w:r>
                <w:r>
                  <w:rPr>
                    <w:rFonts w:ascii="David" w:hAnsi="David" w:hint="cs"/>
                    <w:sz w:val="24"/>
                    <w:rtl/>
                  </w:rPr>
                  <w:t>54-25</w:t>
                </w:r>
                <w:r w:rsidRPr="00464426">
                  <w:rPr>
                    <w:rFonts w:ascii="David" w:hAnsi="David" w:hint="cs"/>
                    <w:sz w:val="24"/>
                    <w:rtl/>
                  </w:rPr>
                  <w:t xml:space="preserve">, אחוז בעלי תואר אקדמי מבני </w:t>
                </w:r>
                <w:r>
                  <w:rPr>
                    <w:rFonts w:ascii="David" w:hAnsi="David" w:hint="cs"/>
                    <w:sz w:val="24"/>
                    <w:rtl/>
                  </w:rPr>
                  <w:t>54-25</w:t>
                </w:r>
                <w:r w:rsidRPr="00464426">
                  <w:rPr>
                    <w:rFonts w:ascii="David" w:hAnsi="David" w:hint="cs"/>
                    <w:sz w:val="24"/>
                    <w:rtl/>
                  </w:rPr>
                  <w:t xml:space="preserve">, אחוז עובדים במשלח יד אקדמי או כמנהלים, אחוז בעלי הכנסה מעבודה מבני 15 ומעלה, אחוז נשים בנות </w:t>
                </w:r>
                <w:r>
                  <w:rPr>
                    <w:rFonts w:ascii="David" w:hAnsi="David" w:hint="cs"/>
                    <w:sz w:val="24"/>
                    <w:rtl/>
                  </w:rPr>
                  <w:t xml:space="preserve">54-25 </w:t>
                </w:r>
                <w:r w:rsidRPr="00464426">
                  <w:rPr>
                    <w:rFonts w:ascii="David" w:hAnsi="David" w:hint="cs"/>
                    <w:sz w:val="24"/>
                    <w:rtl/>
                  </w:rPr>
                  <w:t>שאינן בכוח העבודה האזרחי, אחוז בעלי הכנסה מעבודה מעל פעמיים השכר הממוצע, אחוז בעלי הכנסה מעבודה מתחת לשכר המינימום, אחוז מקבלי הבטחת הכנסה והשלמת הכנסה בזקנה ושאירים, הכנסה חודשית ממוצעת לנפש סטנדרטית, ממוצע כלי רכב בשימוש משק בית לבני 18 ומעלה, ממוצע מספר חדרי השירותים לנפש במשק בית, אחוז משקי בית עם מחשב וחיבור לאינטרנט. 16 המשתנים גובשו למדד אחד. ערך המדד מבטא את הרמה החברתית-כלכלית של היחידה הג</w:t>
                </w:r>
                <w:r>
                  <w:rPr>
                    <w:rFonts w:ascii="David" w:hAnsi="David" w:hint="cs"/>
                    <w:sz w:val="24"/>
                    <w:rtl/>
                  </w:rPr>
                  <w:t>י</w:t>
                </w:r>
                <w:r w:rsidRPr="00464426">
                  <w:rPr>
                    <w:rFonts w:ascii="David" w:hAnsi="David" w:hint="cs"/>
                    <w:sz w:val="24"/>
                    <w:rtl/>
                  </w:rPr>
                  <w:t xml:space="preserve">אוגרפית. האזורים הסטטיסטיים סווגו ל-20 אשכולות. אשכול 1 מציין את הרמה הכלכלית-חברתית הנמוכה ביותר, ואשכול 20 מציין את הרמה כלכלית-חברתית הגבוהה ביותר. עבור 125 אזורים סטטיסטיים אין דירוג חברתי-כלכלי, מאחר שמדובר בשכונות חדשות שהוקמו לאחר 2008, או לחלופין אזורים סטטיסטיים </w:t>
                </w:r>
                <w:r>
                  <w:rPr>
                    <w:rFonts w:ascii="David" w:hAnsi="David" w:hint="cs"/>
                    <w:sz w:val="24"/>
                    <w:rtl/>
                  </w:rPr>
                  <w:t>ש</w:t>
                </w:r>
                <w:r w:rsidRPr="00464426">
                  <w:rPr>
                    <w:rFonts w:ascii="David" w:hAnsi="David" w:hint="cs"/>
                    <w:sz w:val="24"/>
                    <w:rtl/>
                  </w:rPr>
                  <w:t xml:space="preserve">בהם מתגורר מספר קטן של תושבים. הדירוג הכלכלי-חברתי שנלקח עבור אזורים סטטיסטיים אלה הוא הדירוג של הרשות המקומית. לאור העובדה שהרשויות המקומיות מסווגות לאשכולות  בין 1 ל-10, בוצעה הכפלה של המדד החברתי-כלכלי ברשויות המקומיות על מנת לנרמל אותו לסולם של </w:t>
                </w:r>
                <w:r>
                  <w:rPr>
                    <w:rFonts w:ascii="David" w:hAnsi="David" w:hint="cs"/>
                    <w:sz w:val="24"/>
                    <w:rtl/>
                  </w:rPr>
                  <w:t>20-1</w:t>
                </w:r>
                <w:r w:rsidRPr="00464426">
                  <w:rPr>
                    <w:rFonts w:ascii="David" w:hAnsi="David" w:hint="cs"/>
                    <w:sz w:val="24"/>
                    <w:rtl/>
                  </w:rPr>
                  <w:t xml:space="preserve"> בדומה למדד המציין את הרמה החברתית-כלכלית של האזורים הסטטיסטיים.</w:t>
                </w:r>
              </w:p>
              <w:p w:rsidR="0039695B" w:rsidRDefault="0039695B" w:rsidP="00D04680">
                <w:pPr>
                  <w:spacing w:after="240" w:line="360" w:lineRule="auto"/>
                  <w:jc w:val="both"/>
                  <w:rPr>
                    <w:rFonts w:ascii="David" w:hAnsi="David"/>
                    <w:sz w:val="24"/>
                    <w:rtl/>
                  </w:rPr>
                </w:pP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מנת</w:t>
                </w:r>
                <w:r w:rsidRPr="004F3B37">
                  <w:rPr>
                    <w:rFonts w:ascii="David" w:hAnsi="David"/>
                    <w:sz w:val="24"/>
                    <w:rtl/>
                  </w:rPr>
                  <w:t xml:space="preserve"> </w:t>
                </w:r>
                <w:r w:rsidRPr="004F3B37">
                  <w:rPr>
                    <w:rFonts w:ascii="David" w:hAnsi="David" w:hint="cs"/>
                    <w:sz w:val="24"/>
                    <w:rtl/>
                  </w:rPr>
                  <w:t>למדוד</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חוסנה</w:t>
                </w:r>
                <w:r w:rsidRPr="004F3B37">
                  <w:rPr>
                    <w:rFonts w:ascii="David" w:hAnsi="David"/>
                    <w:sz w:val="24"/>
                    <w:rtl/>
                  </w:rPr>
                  <w:t xml:space="preserve"> </w:t>
                </w:r>
                <w:r w:rsidRPr="004F3B37">
                  <w:rPr>
                    <w:rFonts w:ascii="David" w:hAnsi="David" w:hint="cs"/>
                    <w:sz w:val="24"/>
                    <w:rtl/>
                  </w:rPr>
                  <w:t>הפיננסי</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הרשות</w:t>
                </w:r>
                <w:r w:rsidRPr="004F3B37">
                  <w:rPr>
                    <w:rFonts w:ascii="David" w:hAnsi="David"/>
                    <w:sz w:val="24"/>
                    <w:rtl/>
                  </w:rPr>
                  <w:t xml:space="preserve"> </w:t>
                </w:r>
                <w:r w:rsidRPr="004F3B37">
                  <w:rPr>
                    <w:rFonts w:ascii="David" w:hAnsi="David" w:hint="cs"/>
                    <w:sz w:val="24"/>
                    <w:rtl/>
                  </w:rPr>
                  <w:t>המקומית</w:t>
                </w:r>
                <w:r w:rsidRPr="004F3B37">
                  <w:rPr>
                    <w:rFonts w:ascii="David" w:hAnsi="David"/>
                    <w:sz w:val="24"/>
                    <w:rtl/>
                  </w:rPr>
                  <w:t xml:space="preserve"> </w:t>
                </w:r>
                <w:r>
                  <w:rPr>
                    <w:rFonts w:ascii="David" w:hAnsi="David" w:hint="cs"/>
                    <w:sz w:val="24"/>
                    <w:rtl/>
                  </w:rPr>
                  <w:t>ש</w:t>
                </w:r>
                <w:r w:rsidRPr="004F3B37">
                  <w:rPr>
                    <w:rFonts w:ascii="David" w:hAnsi="David" w:hint="cs"/>
                    <w:sz w:val="24"/>
                    <w:rtl/>
                  </w:rPr>
                  <w:t>בה</w:t>
                </w:r>
                <w:r w:rsidRPr="004F3B37">
                  <w:rPr>
                    <w:rFonts w:ascii="David" w:hAnsi="David"/>
                    <w:sz w:val="24"/>
                    <w:rtl/>
                  </w:rPr>
                  <w:t xml:space="preserve"> </w:t>
                </w:r>
                <w:r w:rsidRPr="004F3B37">
                  <w:rPr>
                    <w:rFonts w:ascii="David" w:hAnsi="David" w:hint="cs"/>
                    <w:sz w:val="24"/>
                    <w:rtl/>
                  </w:rPr>
                  <w:t>נמצא</w:t>
                </w:r>
                <w:r w:rsidRPr="004F3B37">
                  <w:rPr>
                    <w:rFonts w:ascii="David" w:hAnsi="David"/>
                    <w:sz w:val="24"/>
                    <w:rtl/>
                  </w:rPr>
                  <w:t xml:space="preserve"> </w:t>
                </w:r>
                <w:r w:rsidRPr="004F3B37">
                  <w:rPr>
                    <w:rFonts w:ascii="David" w:hAnsi="David" w:hint="cs"/>
                    <w:sz w:val="24"/>
                    <w:rtl/>
                  </w:rPr>
                  <w:t>היישוב</w:t>
                </w:r>
                <w:r w:rsidRPr="004F3B37">
                  <w:rPr>
                    <w:rFonts w:ascii="David" w:hAnsi="David"/>
                    <w:sz w:val="24"/>
                    <w:rtl/>
                  </w:rPr>
                  <w:t xml:space="preserve"> </w:t>
                </w:r>
                <w:r w:rsidRPr="004F3B37">
                  <w:rPr>
                    <w:rFonts w:ascii="David" w:hAnsi="David" w:hint="cs"/>
                    <w:sz w:val="24"/>
                    <w:rtl/>
                  </w:rPr>
                  <w:t>או</w:t>
                </w:r>
                <w:r w:rsidRPr="004F3B37">
                  <w:rPr>
                    <w:rFonts w:ascii="David" w:hAnsi="David"/>
                    <w:sz w:val="24"/>
                    <w:rtl/>
                  </w:rPr>
                  <w:t xml:space="preserve"> </w:t>
                </w:r>
                <w:r w:rsidRPr="004F3B37">
                  <w:rPr>
                    <w:rFonts w:ascii="David" w:hAnsi="David" w:hint="cs"/>
                    <w:sz w:val="24"/>
                    <w:rtl/>
                  </w:rPr>
                  <w:t>האזור</w:t>
                </w:r>
                <w:r w:rsidRPr="004F3B37">
                  <w:rPr>
                    <w:rFonts w:ascii="David" w:hAnsi="David"/>
                    <w:sz w:val="24"/>
                    <w:rtl/>
                  </w:rPr>
                  <w:t xml:space="preserve"> </w:t>
                </w:r>
                <w:r w:rsidRPr="004F3B37">
                  <w:rPr>
                    <w:rFonts w:ascii="David" w:hAnsi="David" w:hint="cs"/>
                    <w:sz w:val="24"/>
                    <w:rtl/>
                  </w:rPr>
                  <w:t>הסטטיסטי</w:t>
                </w:r>
                <w:r w:rsidRPr="004F3B37">
                  <w:rPr>
                    <w:rFonts w:ascii="David" w:hAnsi="David"/>
                    <w:sz w:val="24"/>
                    <w:rtl/>
                  </w:rPr>
                  <w:t xml:space="preserve">, </w:t>
                </w:r>
                <w:r w:rsidRPr="004F3B37">
                  <w:rPr>
                    <w:rFonts w:ascii="David" w:hAnsi="David" w:hint="cs"/>
                    <w:sz w:val="24"/>
                    <w:rtl/>
                  </w:rPr>
                  <w:t>בוצע</w:t>
                </w:r>
                <w:r w:rsidRPr="004F3B37">
                  <w:rPr>
                    <w:rFonts w:ascii="David" w:hAnsi="David"/>
                    <w:sz w:val="24"/>
                    <w:rtl/>
                  </w:rPr>
                  <w:t xml:space="preserve"> </w:t>
                </w:r>
                <w:r w:rsidRPr="004F3B37">
                  <w:rPr>
                    <w:rFonts w:ascii="David" w:hAnsi="David" w:hint="cs"/>
                    <w:sz w:val="24"/>
                    <w:rtl/>
                  </w:rPr>
                  <w:t>חישוב</w:t>
                </w:r>
                <w:r w:rsidRPr="004F3B37">
                  <w:rPr>
                    <w:rFonts w:ascii="David" w:hAnsi="David"/>
                    <w:sz w:val="24"/>
                    <w:rtl/>
                  </w:rPr>
                  <w:t xml:space="preserve"> </w:t>
                </w:r>
                <w:r w:rsidRPr="004F3B37">
                  <w:rPr>
                    <w:rFonts w:ascii="David" w:hAnsi="David" w:hint="cs"/>
                    <w:sz w:val="24"/>
                    <w:rtl/>
                  </w:rPr>
                  <w:t>עבור</w:t>
                </w:r>
                <w:r w:rsidRPr="004F3B37">
                  <w:rPr>
                    <w:rFonts w:ascii="David" w:hAnsi="David"/>
                    <w:sz w:val="24"/>
                    <w:rtl/>
                  </w:rPr>
                  <w:t xml:space="preserve"> </w:t>
                </w:r>
                <w:r w:rsidRPr="004F3B37">
                  <w:rPr>
                    <w:rFonts w:ascii="David" w:hAnsi="David" w:hint="cs"/>
                    <w:sz w:val="24"/>
                    <w:rtl/>
                  </w:rPr>
                  <w:t>כל</w:t>
                </w:r>
                <w:r w:rsidRPr="004F3B37">
                  <w:rPr>
                    <w:rFonts w:ascii="David" w:hAnsi="David"/>
                    <w:sz w:val="24"/>
                    <w:rtl/>
                  </w:rPr>
                  <w:t xml:space="preserve"> </w:t>
                </w:r>
                <w:r w:rsidRPr="004F3B37">
                  <w:rPr>
                    <w:rFonts w:ascii="David" w:hAnsi="David" w:hint="cs"/>
                    <w:sz w:val="24"/>
                    <w:rtl/>
                  </w:rPr>
                  <w:t>אחת</w:t>
                </w:r>
                <w:r w:rsidRPr="004F3B37">
                  <w:rPr>
                    <w:rFonts w:ascii="David" w:hAnsi="David"/>
                    <w:sz w:val="24"/>
                    <w:rtl/>
                  </w:rPr>
                  <w:t xml:space="preserve"> </w:t>
                </w:r>
                <w:r w:rsidRPr="004F3B37">
                  <w:rPr>
                    <w:rFonts w:ascii="David" w:hAnsi="David" w:hint="cs"/>
                    <w:sz w:val="24"/>
                    <w:rtl/>
                  </w:rPr>
                  <w:t>מ</w:t>
                </w:r>
                <w:r w:rsidRPr="004F3B37">
                  <w:rPr>
                    <w:rFonts w:ascii="David" w:hAnsi="David"/>
                    <w:sz w:val="24"/>
                    <w:rtl/>
                  </w:rPr>
                  <w:t xml:space="preserve">-255 </w:t>
                </w:r>
                <w:r w:rsidRPr="004F3B37">
                  <w:rPr>
                    <w:rFonts w:ascii="David" w:hAnsi="David" w:hint="cs"/>
                    <w:sz w:val="24"/>
                    <w:rtl/>
                  </w:rPr>
                  <w:t>הרשויות</w:t>
                </w:r>
                <w:r w:rsidRPr="004F3B37">
                  <w:rPr>
                    <w:rFonts w:ascii="David" w:hAnsi="David"/>
                    <w:sz w:val="24"/>
                    <w:rtl/>
                  </w:rPr>
                  <w:t xml:space="preserve"> </w:t>
                </w:r>
                <w:r w:rsidRPr="004F3B37">
                  <w:rPr>
                    <w:rFonts w:ascii="David" w:hAnsi="David" w:hint="cs"/>
                    <w:sz w:val="24"/>
                    <w:rtl/>
                  </w:rPr>
                  <w:t>המקומיות</w:t>
                </w:r>
                <w:r w:rsidRPr="004F3B37">
                  <w:rPr>
                    <w:rFonts w:ascii="David" w:hAnsi="David"/>
                    <w:sz w:val="24"/>
                    <w:rtl/>
                  </w:rPr>
                  <w:t xml:space="preserve"> </w:t>
                </w:r>
                <w:r w:rsidRPr="004F3B37">
                  <w:rPr>
                    <w:rFonts w:ascii="David" w:hAnsi="David" w:hint="cs"/>
                    <w:sz w:val="24"/>
                    <w:rtl/>
                  </w:rPr>
                  <w:t>הרלוונטיות</w:t>
                </w:r>
                <w:r w:rsidRPr="004F3B37">
                  <w:rPr>
                    <w:rFonts w:ascii="David" w:hAnsi="David"/>
                    <w:sz w:val="24"/>
                    <w:rtl/>
                  </w:rPr>
                  <w:t xml:space="preserve"> (</w:t>
                </w:r>
                <w:r w:rsidRPr="004F3B37">
                  <w:rPr>
                    <w:rFonts w:ascii="David" w:hAnsi="David" w:hint="cs"/>
                    <w:sz w:val="24"/>
                    <w:rtl/>
                  </w:rPr>
                  <w:t>לא</w:t>
                </w:r>
                <w:r w:rsidRPr="004F3B37">
                  <w:rPr>
                    <w:rFonts w:ascii="David" w:hAnsi="David"/>
                    <w:sz w:val="24"/>
                    <w:rtl/>
                  </w:rPr>
                  <w:t xml:space="preserve"> </w:t>
                </w:r>
                <w:r w:rsidRPr="004F3B37">
                  <w:rPr>
                    <w:rFonts w:ascii="David" w:hAnsi="David" w:hint="cs"/>
                    <w:sz w:val="24"/>
                    <w:rtl/>
                  </w:rPr>
                  <w:t>נכללו</w:t>
                </w:r>
                <w:r w:rsidRPr="004F3B37">
                  <w:rPr>
                    <w:rFonts w:ascii="David" w:hAnsi="David"/>
                    <w:sz w:val="24"/>
                    <w:rtl/>
                  </w:rPr>
                  <w:t xml:space="preserve"> </w:t>
                </w:r>
                <w:r w:rsidRPr="004F3B37">
                  <w:rPr>
                    <w:rFonts w:ascii="David" w:hAnsi="David" w:hint="cs"/>
                    <w:sz w:val="24"/>
                    <w:rtl/>
                  </w:rPr>
                  <w:t>במדידה</w:t>
                </w:r>
                <w:r w:rsidRPr="004F3B37">
                  <w:rPr>
                    <w:rFonts w:ascii="David" w:hAnsi="David"/>
                    <w:sz w:val="24"/>
                    <w:rtl/>
                  </w:rPr>
                  <w:t xml:space="preserve"> </w:t>
                </w:r>
                <w:r w:rsidRPr="004F3B37">
                  <w:rPr>
                    <w:rFonts w:ascii="David" w:hAnsi="David" w:hint="cs"/>
                    <w:sz w:val="24"/>
                    <w:rtl/>
                  </w:rPr>
                  <w:t>המועצות</w:t>
                </w:r>
                <w:r w:rsidRPr="004F3B37">
                  <w:rPr>
                    <w:rFonts w:ascii="David" w:hAnsi="David"/>
                    <w:sz w:val="24"/>
                    <w:rtl/>
                  </w:rPr>
                  <w:t xml:space="preserve"> </w:t>
                </w:r>
                <w:r w:rsidRPr="004F3B37">
                  <w:rPr>
                    <w:rFonts w:ascii="David" w:hAnsi="David" w:hint="cs"/>
                    <w:sz w:val="24"/>
                    <w:rtl/>
                  </w:rPr>
                  <w:t>התעשייתיות</w:t>
                </w:r>
                <w:r w:rsidRPr="004F3B37">
                  <w:rPr>
                    <w:rFonts w:ascii="David" w:hAnsi="David"/>
                    <w:sz w:val="24"/>
                    <w:rtl/>
                  </w:rPr>
                  <w:t xml:space="preserve"> </w:t>
                </w:r>
                <w:proofErr w:type="spellStart"/>
                <w:r w:rsidRPr="004F3B37">
                  <w:rPr>
                    <w:rFonts w:ascii="David" w:hAnsi="David" w:hint="cs"/>
                    <w:sz w:val="24"/>
                    <w:rtl/>
                  </w:rPr>
                  <w:t>תפן</w:t>
                </w:r>
                <w:proofErr w:type="spellEnd"/>
                <w:r w:rsidRPr="004F3B37">
                  <w:rPr>
                    <w:rFonts w:ascii="David" w:hAnsi="David"/>
                    <w:sz w:val="24"/>
                    <w:rtl/>
                  </w:rPr>
                  <w:t xml:space="preserve"> </w:t>
                </w:r>
                <w:r w:rsidRPr="004F3B37">
                  <w:rPr>
                    <w:rFonts w:ascii="David" w:hAnsi="David" w:hint="cs"/>
                    <w:sz w:val="24"/>
                    <w:rtl/>
                  </w:rPr>
                  <w:t>ורמת</w:t>
                </w:r>
                <w:r w:rsidRPr="004F3B37">
                  <w:rPr>
                    <w:rFonts w:ascii="David" w:hAnsi="David"/>
                    <w:sz w:val="24"/>
                    <w:rtl/>
                  </w:rPr>
                  <w:t xml:space="preserve"> </w:t>
                </w:r>
                <w:r w:rsidRPr="004F3B37">
                  <w:rPr>
                    <w:rFonts w:ascii="David" w:hAnsi="David" w:hint="cs"/>
                    <w:sz w:val="24"/>
                    <w:rtl/>
                  </w:rPr>
                  <w:t>חובב</w:t>
                </w:r>
                <w:r w:rsidRPr="004F3B37">
                  <w:rPr>
                    <w:rFonts w:ascii="David" w:hAnsi="David"/>
                    <w:sz w:val="24"/>
                    <w:rtl/>
                  </w:rPr>
                  <w:t xml:space="preserve"> </w:t>
                </w:r>
                <w:r w:rsidRPr="004F3B37">
                  <w:rPr>
                    <w:rFonts w:ascii="David" w:hAnsi="David" w:hint="cs"/>
                    <w:sz w:val="24"/>
                    <w:rtl/>
                  </w:rPr>
                  <w:t>שאין</w:t>
                </w:r>
                <w:r w:rsidRPr="004F3B37">
                  <w:rPr>
                    <w:rFonts w:ascii="David" w:hAnsi="David"/>
                    <w:sz w:val="24"/>
                    <w:rtl/>
                  </w:rPr>
                  <w:t xml:space="preserve"> </w:t>
                </w:r>
                <w:r w:rsidRPr="004F3B37">
                  <w:rPr>
                    <w:rFonts w:ascii="David" w:hAnsi="David" w:hint="cs"/>
                    <w:sz w:val="24"/>
                    <w:rtl/>
                  </w:rPr>
                  <w:t>בהן</w:t>
                </w:r>
                <w:r w:rsidRPr="004F3B37">
                  <w:rPr>
                    <w:rFonts w:ascii="David" w:hAnsi="David"/>
                    <w:sz w:val="24"/>
                    <w:rtl/>
                  </w:rPr>
                  <w:t xml:space="preserve"> </w:t>
                </w:r>
                <w:r w:rsidRPr="004F3B37">
                  <w:rPr>
                    <w:rFonts w:ascii="David" w:hAnsi="David" w:hint="cs"/>
                    <w:sz w:val="24"/>
                    <w:rtl/>
                  </w:rPr>
                  <w:t>תושבים</w:t>
                </w:r>
                <w:r w:rsidRPr="004F3B37">
                  <w:rPr>
                    <w:rFonts w:ascii="David" w:hAnsi="David"/>
                    <w:sz w:val="24"/>
                    <w:rtl/>
                  </w:rPr>
                  <w:t xml:space="preserve">), </w:t>
                </w:r>
                <w:r w:rsidRPr="004F3B37">
                  <w:rPr>
                    <w:rFonts w:ascii="David" w:hAnsi="David" w:hint="cs"/>
                    <w:sz w:val="24"/>
                    <w:rtl/>
                  </w:rPr>
                  <w:t>המדרג</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מיקומן</w:t>
                </w:r>
                <w:r w:rsidRPr="004F3B37">
                  <w:rPr>
                    <w:rFonts w:ascii="David" w:hAnsi="David"/>
                    <w:sz w:val="24"/>
                    <w:rtl/>
                  </w:rPr>
                  <w:t xml:space="preserve"> </w:t>
                </w:r>
                <w:r w:rsidRPr="004F3B37">
                  <w:rPr>
                    <w:rFonts w:ascii="David" w:hAnsi="David" w:hint="cs"/>
                    <w:sz w:val="24"/>
                    <w:rtl/>
                  </w:rPr>
                  <w:t>היחסי</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בסיס</w:t>
                </w:r>
                <w:r w:rsidRPr="004F3B37">
                  <w:rPr>
                    <w:rFonts w:ascii="David" w:hAnsi="David"/>
                    <w:sz w:val="24"/>
                    <w:rtl/>
                  </w:rPr>
                  <w:t xml:space="preserve"> </w:t>
                </w:r>
                <w:r w:rsidRPr="004F3B37">
                  <w:rPr>
                    <w:rFonts w:ascii="David" w:hAnsi="David" w:hint="cs"/>
                    <w:sz w:val="24"/>
                    <w:rtl/>
                  </w:rPr>
                  <w:t>גובה</w:t>
                </w:r>
                <w:r w:rsidRPr="004F3B37">
                  <w:rPr>
                    <w:rFonts w:ascii="David" w:hAnsi="David"/>
                    <w:sz w:val="24"/>
                    <w:rtl/>
                  </w:rPr>
                  <w:t xml:space="preserve"> </w:t>
                </w:r>
                <w:r w:rsidRPr="004F3B37">
                  <w:rPr>
                    <w:rFonts w:ascii="David" w:hAnsi="David" w:hint="cs"/>
                    <w:sz w:val="24"/>
                    <w:rtl/>
                  </w:rPr>
                  <w:t>מענק</w:t>
                </w:r>
                <w:r w:rsidRPr="004F3B37">
                  <w:rPr>
                    <w:rFonts w:ascii="David" w:hAnsi="David"/>
                    <w:sz w:val="24"/>
                    <w:rtl/>
                  </w:rPr>
                  <w:t xml:space="preserve"> </w:t>
                </w:r>
                <w:r w:rsidRPr="004F3B37">
                  <w:rPr>
                    <w:rFonts w:ascii="David" w:hAnsi="David" w:hint="cs"/>
                    <w:sz w:val="24"/>
                    <w:rtl/>
                  </w:rPr>
                  <w:t>האיזון</w:t>
                </w:r>
                <w:r w:rsidRPr="004F3B37">
                  <w:rPr>
                    <w:rFonts w:ascii="David" w:hAnsi="David"/>
                    <w:sz w:val="24"/>
                    <w:rtl/>
                  </w:rPr>
                  <w:t xml:space="preserve"> </w:t>
                </w:r>
                <w:r w:rsidRPr="004F3B37">
                  <w:rPr>
                    <w:rFonts w:ascii="David" w:hAnsi="David" w:hint="cs"/>
                    <w:sz w:val="24"/>
                    <w:rtl/>
                  </w:rPr>
                  <w:t>שהן</w:t>
                </w:r>
                <w:r w:rsidRPr="004F3B37">
                  <w:rPr>
                    <w:rFonts w:ascii="David" w:hAnsi="David"/>
                    <w:sz w:val="24"/>
                    <w:rtl/>
                  </w:rPr>
                  <w:t xml:space="preserve"> </w:t>
                </w:r>
                <w:r w:rsidRPr="004F3B37">
                  <w:rPr>
                    <w:rFonts w:ascii="David" w:hAnsi="David" w:hint="cs"/>
                    <w:sz w:val="24"/>
                    <w:rtl/>
                  </w:rPr>
                  <w:t>זכאיות</w:t>
                </w:r>
                <w:r w:rsidRPr="004F3B37">
                  <w:rPr>
                    <w:rFonts w:ascii="David" w:hAnsi="David"/>
                    <w:sz w:val="24"/>
                    <w:rtl/>
                  </w:rPr>
                  <w:t xml:space="preserve"> </w:t>
                </w:r>
                <w:r w:rsidRPr="004F3B37">
                  <w:rPr>
                    <w:rFonts w:ascii="David" w:hAnsi="David" w:hint="cs"/>
                    <w:sz w:val="24"/>
                    <w:rtl/>
                  </w:rPr>
                  <w:t>לו</w:t>
                </w:r>
                <w:r w:rsidRPr="004F3B37">
                  <w:rPr>
                    <w:rFonts w:ascii="David" w:hAnsi="David"/>
                    <w:sz w:val="24"/>
                    <w:rtl/>
                  </w:rPr>
                  <w:t xml:space="preserve">, </w:t>
                </w:r>
                <w:r w:rsidRPr="004F3B37">
                  <w:rPr>
                    <w:rFonts w:ascii="David" w:hAnsi="David" w:hint="cs"/>
                    <w:sz w:val="24"/>
                    <w:rtl/>
                  </w:rPr>
                  <w:t>עפ</w:t>
                </w:r>
                <w:r w:rsidRPr="004F3B37">
                  <w:rPr>
                    <w:rFonts w:ascii="David" w:hAnsi="David"/>
                    <w:sz w:val="24"/>
                    <w:rtl/>
                  </w:rPr>
                  <w:t>"</w:t>
                </w:r>
                <w:r w:rsidRPr="004F3B37">
                  <w:rPr>
                    <w:rFonts w:ascii="David" w:hAnsi="David" w:hint="cs"/>
                    <w:sz w:val="24"/>
                    <w:rtl/>
                  </w:rPr>
                  <w:t>י</w:t>
                </w:r>
                <w:r w:rsidRPr="004F3B37">
                  <w:rPr>
                    <w:rFonts w:ascii="David" w:hAnsi="David"/>
                    <w:sz w:val="24"/>
                    <w:rtl/>
                  </w:rPr>
                  <w:t xml:space="preserve"> </w:t>
                </w:r>
                <w:r w:rsidRPr="004F3B37">
                  <w:rPr>
                    <w:rFonts w:ascii="David" w:hAnsi="David" w:hint="cs"/>
                    <w:sz w:val="24"/>
                    <w:rtl/>
                  </w:rPr>
                  <w:t>מודל</w:t>
                </w:r>
                <w:r w:rsidRPr="004F3B37">
                  <w:rPr>
                    <w:rFonts w:ascii="David" w:hAnsi="David"/>
                    <w:sz w:val="24"/>
                    <w:rtl/>
                  </w:rPr>
                  <w:t xml:space="preserve"> </w:t>
                </w:r>
                <w:r w:rsidRPr="004F3B37">
                  <w:rPr>
                    <w:rFonts w:ascii="David" w:hAnsi="David" w:hint="cs"/>
                    <w:sz w:val="24"/>
                    <w:rtl/>
                  </w:rPr>
                  <w:t>משרד</w:t>
                </w:r>
                <w:r w:rsidRPr="004F3B37">
                  <w:rPr>
                    <w:rFonts w:ascii="David" w:hAnsi="David"/>
                    <w:sz w:val="24"/>
                    <w:rtl/>
                  </w:rPr>
                  <w:t xml:space="preserve"> </w:t>
                </w:r>
                <w:r w:rsidRPr="004F3B37">
                  <w:rPr>
                    <w:rFonts w:ascii="David" w:hAnsi="David" w:hint="cs"/>
                    <w:sz w:val="24"/>
                    <w:rtl/>
                  </w:rPr>
                  <w:t>הפנים</w:t>
                </w:r>
                <w:r w:rsidRPr="004F3B37">
                  <w:rPr>
                    <w:rFonts w:ascii="David" w:hAnsi="David"/>
                    <w:sz w:val="24"/>
                    <w:rtl/>
                  </w:rPr>
                  <w:t xml:space="preserve">, </w:t>
                </w:r>
                <w:r w:rsidRPr="004F3B37">
                  <w:rPr>
                    <w:rFonts w:ascii="David" w:hAnsi="David" w:hint="cs"/>
                    <w:sz w:val="24"/>
                    <w:rtl/>
                  </w:rPr>
                  <w:t>בחלוקה</w:t>
                </w:r>
                <w:r w:rsidRPr="004F3B37">
                  <w:rPr>
                    <w:rFonts w:ascii="David" w:hAnsi="David"/>
                    <w:sz w:val="24"/>
                    <w:rtl/>
                  </w:rPr>
                  <w:t xml:space="preserve"> </w:t>
                </w:r>
                <w:r w:rsidRPr="004F3B37">
                  <w:rPr>
                    <w:rFonts w:ascii="David" w:hAnsi="David" w:hint="cs"/>
                    <w:sz w:val="24"/>
                    <w:rtl/>
                  </w:rPr>
                  <w:t>לגודל</w:t>
                </w:r>
                <w:r w:rsidRPr="004F3B37">
                  <w:rPr>
                    <w:rFonts w:ascii="David" w:hAnsi="David"/>
                    <w:sz w:val="24"/>
                    <w:rtl/>
                  </w:rPr>
                  <w:t xml:space="preserve"> </w:t>
                </w:r>
                <w:r w:rsidRPr="004F3B37">
                  <w:rPr>
                    <w:rFonts w:ascii="David" w:hAnsi="David" w:hint="cs"/>
                    <w:sz w:val="24"/>
                    <w:rtl/>
                  </w:rPr>
                  <w:t>האוכלוסייה</w:t>
                </w:r>
                <w:r w:rsidRPr="004F3B37">
                  <w:rPr>
                    <w:rFonts w:ascii="David" w:hAnsi="David"/>
                    <w:sz w:val="24"/>
                    <w:rtl/>
                  </w:rPr>
                  <w:t xml:space="preserve"> </w:t>
                </w:r>
                <w:r w:rsidRPr="004F3B37">
                  <w:rPr>
                    <w:rFonts w:ascii="David" w:hAnsi="David" w:hint="cs"/>
                    <w:sz w:val="24"/>
                    <w:rtl/>
                  </w:rPr>
                  <w:t>ברשות</w:t>
                </w:r>
                <w:r w:rsidRPr="004F3B37">
                  <w:rPr>
                    <w:rFonts w:ascii="David" w:hAnsi="David"/>
                    <w:sz w:val="24"/>
                    <w:rtl/>
                  </w:rPr>
                  <w:t xml:space="preserve"> </w:t>
                </w:r>
                <w:r w:rsidRPr="004F3B37">
                  <w:rPr>
                    <w:rFonts w:ascii="David" w:hAnsi="David" w:hint="cs"/>
                    <w:sz w:val="24"/>
                    <w:rtl/>
                  </w:rPr>
                  <w:t>המקומית</w:t>
                </w:r>
                <w:r w:rsidRPr="004F3B37">
                  <w:rPr>
                    <w:rFonts w:ascii="David" w:hAnsi="David"/>
                    <w:sz w:val="24"/>
                    <w:rtl/>
                  </w:rPr>
                  <w:t xml:space="preserve">, </w:t>
                </w:r>
                <w:r w:rsidRPr="004F3B37">
                  <w:rPr>
                    <w:rFonts w:ascii="David" w:hAnsi="David" w:hint="cs"/>
                    <w:sz w:val="24"/>
                    <w:rtl/>
                  </w:rPr>
                  <w:t>בהתאם</w:t>
                </w:r>
                <w:r w:rsidRPr="004F3B37">
                  <w:rPr>
                    <w:rFonts w:ascii="David" w:hAnsi="David"/>
                    <w:sz w:val="24"/>
                    <w:rtl/>
                  </w:rPr>
                  <w:t xml:space="preserve"> </w:t>
                </w:r>
                <w:r w:rsidRPr="004F3B37">
                  <w:rPr>
                    <w:rFonts w:ascii="David" w:hAnsi="David" w:hint="cs"/>
                    <w:sz w:val="24"/>
                    <w:rtl/>
                  </w:rPr>
                  <w:t>לנתוני</w:t>
                </w:r>
                <w:r w:rsidRPr="004F3B37">
                  <w:rPr>
                    <w:rFonts w:ascii="David" w:hAnsi="David"/>
                    <w:sz w:val="24"/>
                    <w:rtl/>
                  </w:rPr>
                  <w:t xml:space="preserve"> </w:t>
                </w:r>
                <w:r w:rsidRPr="004F3B37">
                  <w:rPr>
                    <w:rFonts w:ascii="David" w:hAnsi="David" w:hint="cs"/>
                    <w:sz w:val="24"/>
                    <w:rtl/>
                  </w:rPr>
                  <w:t>הלשכה</w:t>
                </w:r>
                <w:r w:rsidRPr="004F3B37">
                  <w:rPr>
                    <w:rFonts w:ascii="David" w:hAnsi="David"/>
                    <w:sz w:val="24"/>
                    <w:rtl/>
                  </w:rPr>
                  <w:t xml:space="preserve"> </w:t>
                </w:r>
                <w:r w:rsidRPr="004F3B37">
                  <w:rPr>
                    <w:rFonts w:ascii="David" w:hAnsi="David" w:hint="cs"/>
                    <w:sz w:val="24"/>
                    <w:rtl/>
                  </w:rPr>
                  <w:t>המרכזית</w:t>
                </w:r>
                <w:r w:rsidRPr="004F3B37">
                  <w:rPr>
                    <w:rFonts w:ascii="David" w:hAnsi="David"/>
                    <w:sz w:val="24"/>
                    <w:rtl/>
                  </w:rPr>
                  <w:t xml:space="preserve"> </w:t>
                </w:r>
                <w:r w:rsidRPr="004F3B37">
                  <w:rPr>
                    <w:rFonts w:ascii="David" w:hAnsi="David" w:hint="cs"/>
                    <w:sz w:val="24"/>
                    <w:rtl/>
                  </w:rPr>
                  <w:t>לסטטיסטיקה</w:t>
                </w:r>
                <w:r w:rsidRPr="004F3B37">
                  <w:rPr>
                    <w:rFonts w:ascii="David" w:hAnsi="David"/>
                    <w:sz w:val="24"/>
                    <w:rtl/>
                  </w:rPr>
                  <w:t xml:space="preserve"> </w:t>
                </w:r>
                <w:r w:rsidRPr="004F3B37">
                  <w:rPr>
                    <w:rFonts w:ascii="David" w:hAnsi="David" w:hint="cs"/>
                    <w:sz w:val="24"/>
                    <w:rtl/>
                  </w:rPr>
                  <w:t>לשנת</w:t>
                </w:r>
                <w:r w:rsidRPr="004F3B37">
                  <w:rPr>
                    <w:rFonts w:ascii="David" w:hAnsi="David"/>
                    <w:sz w:val="24"/>
                    <w:rtl/>
                  </w:rPr>
                  <w:t xml:space="preserve"> 2016. </w:t>
                </w:r>
                <w:r w:rsidRPr="004F3B37">
                  <w:rPr>
                    <w:rFonts w:ascii="David" w:hAnsi="David" w:hint="cs"/>
                    <w:sz w:val="24"/>
                    <w:rtl/>
                  </w:rPr>
                  <w:t>מענק</w:t>
                </w:r>
                <w:r w:rsidRPr="004F3B37">
                  <w:rPr>
                    <w:rFonts w:ascii="David" w:hAnsi="David"/>
                    <w:sz w:val="24"/>
                    <w:rtl/>
                  </w:rPr>
                  <w:t xml:space="preserve"> </w:t>
                </w:r>
                <w:r w:rsidRPr="004F3B37">
                  <w:rPr>
                    <w:rFonts w:ascii="David" w:hAnsi="David" w:hint="cs"/>
                    <w:sz w:val="24"/>
                    <w:rtl/>
                  </w:rPr>
                  <w:t>המודל</w:t>
                </w:r>
                <w:r w:rsidRPr="004F3B37">
                  <w:rPr>
                    <w:rFonts w:ascii="David" w:hAnsi="David"/>
                    <w:sz w:val="24"/>
                    <w:rtl/>
                  </w:rPr>
                  <w:t xml:space="preserve"> </w:t>
                </w:r>
                <w:r w:rsidRPr="004F3B37">
                  <w:rPr>
                    <w:rFonts w:ascii="David" w:hAnsi="David" w:hint="cs"/>
                    <w:sz w:val="24"/>
                    <w:rtl/>
                  </w:rPr>
                  <w:t>מחושב</w:t>
                </w:r>
                <w:r w:rsidRPr="004F3B37">
                  <w:rPr>
                    <w:rFonts w:ascii="David" w:hAnsi="David"/>
                    <w:sz w:val="24"/>
                    <w:rtl/>
                  </w:rPr>
                  <w:t xml:space="preserve"> </w:t>
                </w:r>
                <w:r w:rsidRPr="004F3B37">
                  <w:rPr>
                    <w:rFonts w:ascii="David" w:hAnsi="David" w:hint="cs"/>
                    <w:sz w:val="24"/>
                    <w:rtl/>
                  </w:rPr>
                  <w:t>לרשות</w:t>
                </w:r>
                <w:r w:rsidRPr="004F3B37">
                  <w:rPr>
                    <w:rFonts w:ascii="David" w:hAnsi="David"/>
                    <w:sz w:val="24"/>
                    <w:rtl/>
                  </w:rPr>
                  <w:t xml:space="preserve"> </w:t>
                </w:r>
                <w:r w:rsidRPr="004F3B37">
                  <w:rPr>
                    <w:rFonts w:ascii="David" w:hAnsi="David" w:hint="cs"/>
                    <w:sz w:val="24"/>
                    <w:rtl/>
                  </w:rPr>
                  <w:t>כהפרש</w:t>
                </w:r>
                <w:r w:rsidRPr="004F3B37">
                  <w:rPr>
                    <w:rFonts w:ascii="David" w:hAnsi="David"/>
                    <w:sz w:val="24"/>
                    <w:rtl/>
                  </w:rPr>
                  <w:t xml:space="preserve"> </w:t>
                </w:r>
                <w:r w:rsidRPr="004F3B37">
                  <w:rPr>
                    <w:rFonts w:ascii="David" w:hAnsi="David" w:hint="cs"/>
                    <w:sz w:val="24"/>
                    <w:rtl/>
                  </w:rPr>
                  <w:t>בין</w:t>
                </w:r>
                <w:r w:rsidRPr="004F3B37">
                  <w:rPr>
                    <w:rFonts w:ascii="David" w:hAnsi="David"/>
                    <w:sz w:val="24"/>
                    <w:rtl/>
                  </w:rPr>
                  <w:t xml:space="preserve"> </w:t>
                </w:r>
                <w:r w:rsidRPr="004F3B37">
                  <w:rPr>
                    <w:rFonts w:ascii="David" w:hAnsi="David" w:hint="cs"/>
                    <w:sz w:val="24"/>
                    <w:rtl/>
                  </w:rPr>
                  <w:t>ההוצאה</w:t>
                </w:r>
                <w:r w:rsidRPr="004F3B37">
                  <w:rPr>
                    <w:rFonts w:ascii="David" w:hAnsi="David"/>
                    <w:sz w:val="24"/>
                    <w:rtl/>
                  </w:rPr>
                  <w:t xml:space="preserve"> </w:t>
                </w:r>
                <w:r w:rsidRPr="004F3B37">
                  <w:rPr>
                    <w:rFonts w:ascii="David" w:hAnsi="David" w:hint="cs"/>
                    <w:sz w:val="24"/>
                    <w:rtl/>
                  </w:rPr>
                  <w:t>הנורמטיבית</w:t>
                </w:r>
                <w:r w:rsidRPr="004F3B37">
                  <w:rPr>
                    <w:rFonts w:ascii="David" w:hAnsi="David"/>
                    <w:sz w:val="24"/>
                    <w:rtl/>
                  </w:rPr>
                  <w:t xml:space="preserve"> </w:t>
                </w:r>
                <w:r w:rsidRPr="004F3B37">
                  <w:rPr>
                    <w:rFonts w:ascii="David" w:hAnsi="David" w:hint="cs"/>
                    <w:sz w:val="24"/>
                    <w:rtl/>
                  </w:rPr>
                  <w:t>להכנסה</w:t>
                </w:r>
                <w:r w:rsidRPr="004F3B37">
                  <w:rPr>
                    <w:rFonts w:ascii="David" w:hAnsi="David"/>
                    <w:sz w:val="24"/>
                    <w:rtl/>
                  </w:rPr>
                  <w:t xml:space="preserve"> </w:t>
                </w:r>
                <w:r w:rsidRPr="004F3B37">
                  <w:rPr>
                    <w:rFonts w:ascii="David" w:hAnsi="David" w:hint="cs"/>
                    <w:sz w:val="24"/>
                    <w:rtl/>
                  </w:rPr>
                  <w:t>הפוטנציאלית</w:t>
                </w:r>
                <w:r w:rsidRPr="004F3B37">
                  <w:rPr>
                    <w:rFonts w:ascii="David" w:hAnsi="David"/>
                    <w:sz w:val="24"/>
                    <w:rtl/>
                  </w:rPr>
                  <w:t xml:space="preserve"> </w:t>
                </w:r>
                <w:r w:rsidRPr="004F3B37">
                  <w:rPr>
                    <w:rFonts w:ascii="David" w:hAnsi="David" w:hint="cs"/>
                    <w:sz w:val="24"/>
                    <w:rtl/>
                  </w:rPr>
                  <w:t>שמוקצה</w:t>
                </w:r>
                <w:r w:rsidRPr="004F3B37">
                  <w:rPr>
                    <w:rFonts w:ascii="David" w:hAnsi="David"/>
                    <w:sz w:val="24"/>
                    <w:rtl/>
                  </w:rPr>
                  <w:t xml:space="preserve"> </w:t>
                </w:r>
                <w:r w:rsidRPr="004F3B37">
                  <w:rPr>
                    <w:rFonts w:ascii="David" w:hAnsi="David" w:hint="cs"/>
                    <w:sz w:val="24"/>
                    <w:rtl/>
                  </w:rPr>
                  <w:t>בפועל</w:t>
                </w:r>
                <w:r w:rsidRPr="004F3B37">
                  <w:rPr>
                    <w:rFonts w:ascii="David" w:hAnsi="David"/>
                    <w:sz w:val="24"/>
                    <w:rtl/>
                  </w:rPr>
                  <w:t xml:space="preserve"> </w:t>
                </w:r>
                <w:r w:rsidRPr="004F3B37">
                  <w:rPr>
                    <w:rFonts w:ascii="David" w:hAnsi="David" w:hint="cs"/>
                    <w:sz w:val="24"/>
                    <w:rtl/>
                  </w:rPr>
                  <w:t>לרשויות</w:t>
                </w:r>
                <w:r w:rsidRPr="004F3B37">
                  <w:rPr>
                    <w:rFonts w:ascii="David" w:hAnsi="David"/>
                    <w:sz w:val="24"/>
                    <w:rtl/>
                  </w:rPr>
                  <w:t xml:space="preserve">. </w:t>
                </w:r>
                <w:r w:rsidRPr="004F3B37">
                  <w:rPr>
                    <w:rFonts w:ascii="David" w:hAnsi="David" w:hint="cs"/>
                    <w:sz w:val="24"/>
                    <w:rtl/>
                  </w:rPr>
                  <w:t>נוסחת</w:t>
                </w:r>
                <w:r w:rsidRPr="004F3B37">
                  <w:rPr>
                    <w:rFonts w:ascii="David" w:hAnsi="David"/>
                    <w:sz w:val="24"/>
                    <w:rtl/>
                  </w:rPr>
                  <w:t xml:space="preserve"> </w:t>
                </w:r>
                <w:r w:rsidRPr="004F3B37">
                  <w:rPr>
                    <w:rFonts w:ascii="David" w:hAnsi="David" w:hint="cs"/>
                    <w:sz w:val="24"/>
                    <w:rtl/>
                  </w:rPr>
                  <w:t>המענק</w:t>
                </w:r>
                <w:r w:rsidRPr="004F3B37">
                  <w:rPr>
                    <w:rFonts w:ascii="David" w:hAnsi="David"/>
                    <w:sz w:val="24"/>
                    <w:rtl/>
                  </w:rPr>
                  <w:t xml:space="preserve"> </w:t>
                </w:r>
                <w:r w:rsidRPr="004F3B37">
                  <w:rPr>
                    <w:rFonts w:ascii="David" w:hAnsi="David" w:hint="cs"/>
                    <w:sz w:val="24"/>
                    <w:rtl/>
                  </w:rPr>
                  <w:t>מביאה</w:t>
                </w:r>
                <w:r w:rsidRPr="004F3B37">
                  <w:rPr>
                    <w:rFonts w:ascii="David" w:hAnsi="David"/>
                    <w:sz w:val="24"/>
                    <w:rtl/>
                  </w:rPr>
                  <w:t xml:space="preserve"> </w:t>
                </w:r>
                <w:r w:rsidRPr="004F3B37">
                  <w:rPr>
                    <w:rFonts w:ascii="David" w:hAnsi="David" w:hint="cs"/>
                    <w:sz w:val="24"/>
                    <w:rtl/>
                  </w:rPr>
                  <w:t>לידי</w:t>
                </w:r>
                <w:r w:rsidRPr="004F3B37">
                  <w:rPr>
                    <w:rFonts w:ascii="David" w:hAnsi="David"/>
                    <w:sz w:val="24"/>
                    <w:rtl/>
                  </w:rPr>
                  <w:t xml:space="preserve"> </w:t>
                </w:r>
                <w:r w:rsidRPr="004F3B37">
                  <w:rPr>
                    <w:rFonts w:ascii="David" w:hAnsi="David" w:hint="cs"/>
                    <w:sz w:val="24"/>
                    <w:rtl/>
                  </w:rPr>
                  <w:t>ביטוי</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מידת</w:t>
                </w:r>
                <w:r w:rsidRPr="004F3B37">
                  <w:rPr>
                    <w:rFonts w:ascii="David" w:hAnsi="David"/>
                    <w:sz w:val="24"/>
                    <w:rtl/>
                  </w:rPr>
                  <w:t xml:space="preserve"> </w:t>
                </w:r>
                <w:r w:rsidRPr="004F3B37">
                  <w:rPr>
                    <w:rFonts w:ascii="David" w:hAnsi="David" w:hint="cs"/>
                    <w:sz w:val="24"/>
                    <w:rtl/>
                  </w:rPr>
                  <w:t>החוסן</w:t>
                </w:r>
                <w:r w:rsidRPr="004F3B37">
                  <w:rPr>
                    <w:rFonts w:ascii="David" w:hAnsi="David"/>
                    <w:sz w:val="24"/>
                    <w:rtl/>
                  </w:rPr>
                  <w:t xml:space="preserve"> </w:t>
                </w:r>
                <w:r w:rsidRPr="004F3B37">
                  <w:rPr>
                    <w:rFonts w:ascii="David" w:hAnsi="David" w:hint="cs"/>
                    <w:sz w:val="24"/>
                    <w:rtl/>
                  </w:rPr>
                  <w:t>הפיננסי</w:t>
                </w:r>
                <w:r w:rsidRPr="004F3B37">
                  <w:rPr>
                    <w:rFonts w:ascii="David" w:hAnsi="David"/>
                    <w:sz w:val="24"/>
                    <w:rtl/>
                  </w:rPr>
                  <w:t xml:space="preserve"> </w:t>
                </w:r>
                <w:r w:rsidRPr="004F3B37">
                  <w:rPr>
                    <w:rFonts w:ascii="David" w:hAnsi="David" w:hint="cs"/>
                    <w:sz w:val="24"/>
                    <w:rtl/>
                  </w:rPr>
                  <w:t>הפוטנציאלי</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הרשות</w:t>
                </w:r>
                <w:r w:rsidRPr="004F3B37">
                  <w:rPr>
                    <w:rFonts w:ascii="David" w:hAnsi="David"/>
                    <w:sz w:val="24"/>
                    <w:rtl/>
                  </w:rPr>
                  <w:t xml:space="preserve"> </w:t>
                </w:r>
                <w:r w:rsidRPr="004F3B37">
                  <w:rPr>
                    <w:rFonts w:ascii="David" w:hAnsi="David" w:hint="cs"/>
                    <w:sz w:val="24"/>
                    <w:rtl/>
                  </w:rPr>
                  <w:t>המקומית</w:t>
                </w:r>
                <w:r w:rsidRPr="004F3B37">
                  <w:rPr>
                    <w:rFonts w:ascii="David" w:hAnsi="David"/>
                    <w:sz w:val="24"/>
                    <w:rtl/>
                  </w:rPr>
                  <w:t xml:space="preserve"> </w:t>
                </w:r>
                <w:r w:rsidRPr="004F3B37">
                  <w:rPr>
                    <w:rFonts w:ascii="David" w:hAnsi="David" w:hint="cs"/>
                    <w:sz w:val="24"/>
                    <w:rtl/>
                  </w:rPr>
                  <w:t>באמצעות</w:t>
                </w:r>
                <w:r w:rsidRPr="004F3B37">
                  <w:rPr>
                    <w:rFonts w:ascii="David" w:hAnsi="David"/>
                    <w:sz w:val="24"/>
                    <w:rtl/>
                  </w:rPr>
                  <w:t xml:space="preserve"> </w:t>
                </w:r>
                <w:r w:rsidRPr="004F3B37">
                  <w:rPr>
                    <w:rFonts w:ascii="David" w:hAnsi="David" w:hint="cs"/>
                    <w:sz w:val="24"/>
                    <w:rtl/>
                  </w:rPr>
                  <w:t>שקלול</w:t>
                </w:r>
                <w:r w:rsidRPr="004F3B37">
                  <w:rPr>
                    <w:rFonts w:ascii="David" w:hAnsi="David"/>
                    <w:sz w:val="24"/>
                    <w:rtl/>
                  </w:rPr>
                  <w:t xml:space="preserve"> </w:t>
                </w:r>
                <w:r w:rsidRPr="004F3B37">
                  <w:rPr>
                    <w:rFonts w:ascii="David" w:hAnsi="David" w:hint="cs"/>
                    <w:sz w:val="24"/>
                    <w:rtl/>
                  </w:rPr>
                  <w:t>הטרוגניות</w:t>
                </w:r>
                <w:r w:rsidRPr="004F3B37">
                  <w:rPr>
                    <w:rFonts w:ascii="David" w:hAnsi="David"/>
                    <w:sz w:val="24"/>
                    <w:rtl/>
                  </w:rPr>
                  <w:t xml:space="preserve"> </w:t>
                </w:r>
                <w:r w:rsidRPr="004F3B37">
                  <w:rPr>
                    <w:rFonts w:ascii="David" w:hAnsi="David" w:hint="cs"/>
                    <w:sz w:val="24"/>
                    <w:rtl/>
                  </w:rPr>
                  <w:t>האוכלוסייה</w:t>
                </w:r>
                <w:r w:rsidRPr="004F3B37">
                  <w:rPr>
                    <w:rFonts w:ascii="David" w:hAnsi="David"/>
                    <w:sz w:val="24"/>
                    <w:rtl/>
                  </w:rPr>
                  <w:t xml:space="preserve">, </w:t>
                </w:r>
                <w:r w:rsidRPr="004F3B37">
                  <w:rPr>
                    <w:rFonts w:ascii="David" w:hAnsi="David" w:hint="cs"/>
                    <w:sz w:val="24"/>
                    <w:rtl/>
                  </w:rPr>
                  <w:t>שיעור</w:t>
                </w:r>
                <w:r w:rsidRPr="004F3B37">
                  <w:rPr>
                    <w:rFonts w:ascii="David" w:hAnsi="David"/>
                    <w:sz w:val="24"/>
                    <w:rtl/>
                  </w:rPr>
                  <w:t xml:space="preserve"> </w:t>
                </w:r>
                <w:r w:rsidRPr="004F3B37">
                  <w:rPr>
                    <w:rFonts w:ascii="David" w:hAnsi="David" w:hint="cs"/>
                    <w:sz w:val="24"/>
                    <w:rtl/>
                  </w:rPr>
                  <w:t>נתמכי</w:t>
                </w:r>
                <w:r w:rsidRPr="004F3B37">
                  <w:rPr>
                    <w:rFonts w:ascii="David" w:hAnsi="David"/>
                    <w:sz w:val="24"/>
                    <w:rtl/>
                  </w:rPr>
                  <w:t xml:space="preserve"> </w:t>
                </w:r>
                <w:r w:rsidRPr="004F3B37">
                  <w:rPr>
                    <w:rFonts w:ascii="David" w:hAnsi="David" w:hint="cs"/>
                    <w:sz w:val="24"/>
                    <w:rtl/>
                  </w:rPr>
                  <w:t>הרווחה</w:t>
                </w:r>
                <w:r w:rsidRPr="004F3B37">
                  <w:rPr>
                    <w:rFonts w:ascii="David" w:hAnsi="David"/>
                    <w:sz w:val="24"/>
                    <w:rtl/>
                  </w:rPr>
                  <w:t xml:space="preserve">, </w:t>
                </w:r>
                <w:r w:rsidRPr="004F3B37">
                  <w:rPr>
                    <w:rFonts w:ascii="David" w:hAnsi="David" w:hint="cs"/>
                    <w:sz w:val="24"/>
                    <w:rtl/>
                  </w:rPr>
                  <w:t>הוצאות</w:t>
                </w:r>
                <w:r w:rsidRPr="004F3B37">
                  <w:rPr>
                    <w:rFonts w:ascii="David" w:hAnsi="David"/>
                    <w:sz w:val="24"/>
                    <w:rtl/>
                  </w:rPr>
                  <w:t xml:space="preserve"> </w:t>
                </w:r>
                <w:r w:rsidRPr="004F3B37">
                  <w:rPr>
                    <w:rFonts w:ascii="David" w:hAnsi="David" w:hint="cs"/>
                    <w:sz w:val="24"/>
                    <w:rtl/>
                  </w:rPr>
                  <w:t>על</w:t>
                </w:r>
                <w:r w:rsidRPr="004F3B37">
                  <w:rPr>
                    <w:rFonts w:ascii="David" w:hAnsi="David"/>
                    <w:sz w:val="24"/>
                    <w:rtl/>
                  </w:rPr>
                  <w:t xml:space="preserve"> </w:t>
                </w:r>
                <w:r w:rsidRPr="004F3B37">
                  <w:rPr>
                    <w:rFonts w:ascii="David" w:hAnsi="David" w:hint="cs"/>
                    <w:sz w:val="24"/>
                    <w:rtl/>
                  </w:rPr>
                  <w:t>חינוך</w:t>
                </w:r>
                <w:r w:rsidRPr="004F3B37">
                  <w:rPr>
                    <w:rFonts w:ascii="David" w:hAnsi="David"/>
                    <w:sz w:val="24"/>
                    <w:rtl/>
                  </w:rPr>
                  <w:t xml:space="preserve">, </w:t>
                </w:r>
                <w:r w:rsidRPr="004F3B37">
                  <w:rPr>
                    <w:rFonts w:ascii="David" w:hAnsi="David" w:hint="cs"/>
                    <w:sz w:val="24"/>
                    <w:rtl/>
                  </w:rPr>
                  <w:t>קליטת</w:t>
                </w:r>
                <w:r w:rsidRPr="004F3B37">
                  <w:rPr>
                    <w:rFonts w:ascii="David" w:hAnsi="David"/>
                    <w:sz w:val="24"/>
                    <w:rtl/>
                  </w:rPr>
                  <w:t xml:space="preserve"> </w:t>
                </w:r>
                <w:r w:rsidRPr="004F3B37">
                  <w:rPr>
                    <w:rFonts w:ascii="David" w:hAnsi="David" w:hint="cs"/>
                    <w:sz w:val="24"/>
                    <w:rtl/>
                  </w:rPr>
                  <w:t>עלייה</w:t>
                </w:r>
                <w:r w:rsidRPr="004F3B37">
                  <w:rPr>
                    <w:rFonts w:ascii="David" w:hAnsi="David"/>
                    <w:sz w:val="24"/>
                    <w:rtl/>
                  </w:rPr>
                  <w:t xml:space="preserve"> </w:t>
                </w:r>
                <w:r w:rsidRPr="004F3B37">
                  <w:rPr>
                    <w:rFonts w:ascii="David" w:hAnsi="David" w:hint="cs"/>
                    <w:sz w:val="24"/>
                    <w:rtl/>
                  </w:rPr>
                  <w:t>ופנסיה</w:t>
                </w:r>
                <w:r w:rsidRPr="004F3B37">
                  <w:rPr>
                    <w:rFonts w:ascii="David" w:hAnsi="David"/>
                    <w:sz w:val="24"/>
                    <w:rtl/>
                  </w:rPr>
                  <w:t xml:space="preserve"> </w:t>
                </w:r>
                <w:r w:rsidRPr="004F3B37">
                  <w:rPr>
                    <w:rFonts w:ascii="David" w:hAnsi="David" w:hint="cs"/>
                    <w:sz w:val="24"/>
                    <w:rtl/>
                  </w:rPr>
                  <w:t>לגמלאי</w:t>
                </w:r>
                <w:r w:rsidRPr="004F3B37">
                  <w:rPr>
                    <w:rFonts w:ascii="David" w:hAnsi="David"/>
                    <w:sz w:val="24"/>
                    <w:rtl/>
                  </w:rPr>
                  <w:t xml:space="preserve"> </w:t>
                </w:r>
                <w:r w:rsidRPr="004F3B37">
                  <w:rPr>
                    <w:rFonts w:ascii="David" w:hAnsi="David" w:hint="cs"/>
                    <w:sz w:val="24"/>
                    <w:rtl/>
                  </w:rPr>
                  <w:t>הרשות</w:t>
                </w:r>
                <w:r w:rsidRPr="004F3B37">
                  <w:rPr>
                    <w:rFonts w:ascii="David" w:hAnsi="David"/>
                    <w:sz w:val="24"/>
                    <w:rtl/>
                  </w:rPr>
                  <w:t xml:space="preserve">, </w:t>
                </w:r>
                <w:r w:rsidRPr="004F3B37">
                  <w:rPr>
                    <w:rFonts w:ascii="David" w:hAnsi="David" w:hint="cs"/>
                    <w:sz w:val="24"/>
                    <w:rtl/>
                  </w:rPr>
                  <w:t>וכן</w:t>
                </w:r>
                <w:r w:rsidRPr="004F3B37">
                  <w:rPr>
                    <w:rFonts w:ascii="David" w:hAnsi="David"/>
                    <w:sz w:val="24"/>
                    <w:rtl/>
                  </w:rPr>
                  <w:t xml:space="preserve"> </w:t>
                </w:r>
                <w:r w:rsidRPr="004F3B37">
                  <w:rPr>
                    <w:rFonts w:ascii="David" w:hAnsi="David" w:hint="cs"/>
                    <w:sz w:val="24"/>
                    <w:rtl/>
                  </w:rPr>
                  <w:t>נתונים</w:t>
                </w:r>
                <w:r w:rsidRPr="004F3B37">
                  <w:rPr>
                    <w:rFonts w:ascii="David" w:hAnsi="David"/>
                    <w:sz w:val="24"/>
                    <w:rtl/>
                  </w:rPr>
                  <w:t xml:space="preserve"> </w:t>
                </w:r>
                <w:r w:rsidRPr="004F3B37">
                  <w:rPr>
                    <w:rFonts w:ascii="David" w:hAnsi="David" w:hint="cs"/>
                    <w:sz w:val="24"/>
                    <w:rtl/>
                  </w:rPr>
                  <w:t>פיסיים</w:t>
                </w:r>
                <w:r w:rsidRPr="004F3B37">
                  <w:rPr>
                    <w:rFonts w:ascii="David" w:hAnsi="David"/>
                    <w:sz w:val="24"/>
                    <w:rtl/>
                  </w:rPr>
                  <w:t xml:space="preserve"> </w:t>
                </w:r>
                <w:r w:rsidRPr="004F3B37">
                  <w:rPr>
                    <w:rFonts w:ascii="David" w:hAnsi="David" w:hint="cs"/>
                    <w:sz w:val="24"/>
                    <w:rtl/>
                  </w:rPr>
                  <w:t>ומספר</w:t>
                </w:r>
                <w:r w:rsidRPr="004F3B37">
                  <w:rPr>
                    <w:rFonts w:ascii="David" w:hAnsi="David"/>
                    <w:sz w:val="24"/>
                    <w:rtl/>
                  </w:rPr>
                  <w:t xml:space="preserve"> </w:t>
                </w:r>
                <w:r w:rsidRPr="004F3B37">
                  <w:rPr>
                    <w:rFonts w:ascii="David" w:hAnsi="David" w:hint="cs"/>
                    <w:sz w:val="24"/>
                    <w:rtl/>
                  </w:rPr>
                  <w:t>היישובים</w:t>
                </w:r>
                <w:r w:rsidRPr="004F3B37">
                  <w:rPr>
                    <w:rFonts w:ascii="David" w:hAnsi="David"/>
                    <w:sz w:val="24"/>
                    <w:rtl/>
                  </w:rPr>
                  <w:t xml:space="preserve"> </w:t>
                </w:r>
                <w:r w:rsidRPr="004F3B37">
                  <w:rPr>
                    <w:rFonts w:ascii="David" w:hAnsi="David" w:hint="cs"/>
                    <w:sz w:val="24"/>
                    <w:rtl/>
                  </w:rPr>
                  <w:t>המרכיבים</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המועצה</w:t>
                </w:r>
                <w:r w:rsidRPr="004F3B37">
                  <w:rPr>
                    <w:rFonts w:ascii="David" w:hAnsi="David"/>
                    <w:sz w:val="24"/>
                    <w:rtl/>
                  </w:rPr>
                  <w:t xml:space="preserve"> </w:t>
                </w:r>
                <w:r w:rsidRPr="004F3B37">
                  <w:rPr>
                    <w:rFonts w:ascii="David" w:hAnsi="David" w:hint="cs"/>
                    <w:sz w:val="24"/>
                    <w:rtl/>
                  </w:rPr>
                  <w:t>האזורית</w:t>
                </w:r>
                <w:r w:rsidRPr="004F3B37">
                  <w:rPr>
                    <w:rFonts w:ascii="David" w:hAnsi="David"/>
                    <w:sz w:val="24"/>
                    <w:rtl/>
                  </w:rPr>
                  <w:t xml:space="preserve"> </w:t>
                </w:r>
                <w:r w:rsidRPr="004F3B37">
                  <w:rPr>
                    <w:rFonts w:ascii="David" w:hAnsi="David" w:hint="cs"/>
                    <w:sz w:val="24"/>
                    <w:rtl/>
                  </w:rPr>
                  <w:t>והמרחק</w:t>
                </w:r>
                <w:r w:rsidRPr="004F3B37">
                  <w:rPr>
                    <w:rFonts w:ascii="David" w:hAnsi="David"/>
                    <w:sz w:val="24"/>
                    <w:rtl/>
                  </w:rPr>
                  <w:t xml:space="preserve"> </w:t>
                </w:r>
                <w:r w:rsidRPr="004F3B37">
                  <w:rPr>
                    <w:rFonts w:ascii="David" w:hAnsi="David" w:hint="cs"/>
                    <w:sz w:val="24"/>
                    <w:rtl/>
                  </w:rPr>
                  <w:t>ביניהם</w:t>
                </w:r>
                <w:r w:rsidRPr="004F3B37">
                  <w:rPr>
                    <w:rFonts w:ascii="David" w:hAnsi="David"/>
                    <w:sz w:val="24"/>
                    <w:rtl/>
                  </w:rPr>
                  <w:t xml:space="preserve">. </w:t>
                </w:r>
                <w:r w:rsidRPr="004F3B37">
                  <w:rPr>
                    <w:rFonts w:ascii="David" w:hAnsi="David" w:hint="cs"/>
                    <w:sz w:val="24"/>
                    <w:rtl/>
                  </w:rPr>
                  <w:t>בצד</w:t>
                </w:r>
                <w:r w:rsidRPr="004F3B37">
                  <w:rPr>
                    <w:rFonts w:ascii="David" w:hAnsi="David"/>
                    <w:sz w:val="24"/>
                    <w:rtl/>
                  </w:rPr>
                  <w:t xml:space="preserve"> </w:t>
                </w:r>
                <w:r w:rsidRPr="004F3B37">
                  <w:rPr>
                    <w:rFonts w:ascii="David" w:hAnsi="David" w:hint="cs"/>
                    <w:sz w:val="24"/>
                    <w:rtl/>
                  </w:rPr>
                  <w:t>ההכנסה</w:t>
                </w:r>
                <w:r w:rsidRPr="004F3B37">
                  <w:rPr>
                    <w:rFonts w:ascii="David" w:hAnsi="David"/>
                    <w:sz w:val="24"/>
                    <w:rtl/>
                  </w:rPr>
                  <w:t xml:space="preserve"> </w:t>
                </w:r>
                <w:r w:rsidRPr="004F3B37">
                  <w:rPr>
                    <w:rFonts w:ascii="David" w:hAnsi="David" w:hint="cs"/>
                    <w:sz w:val="24"/>
                    <w:rtl/>
                  </w:rPr>
                  <w:t>נלקחים</w:t>
                </w:r>
                <w:r w:rsidRPr="004F3B37">
                  <w:rPr>
                    <w:rFonts w:ascii="David" w:hAnsi="David"/>
                    <w:sz w:val="24"/>
                    <w:rtl/>
                  </w:rPr>
                  <w:t xml:space="preserve"> </w:t>
                </w:r>
                <w:r w:rsidRPr="004F3B37">
                  <w:rPr>
                    <w:rFonts w:ascii="David" w:hAnsi="David" w:hint="cs"/>
                    <w:sz w:val="24"/>
                    <w:rtl/>
                  </w:rPr>
                  <w:t>בחשבון</w:t>
                </w:r>
                <w:r w:rsidRPr="004F3B37">
                  <w:rPr>
                    <w:rFonts w:ascii="David" w:hAnsi="David"/>
                    <w:sz w:val="24"/>
                    <w:rtl/>
                  </w:rPr>
                  <w:t xml:space="preserve"> </w:t>
                </w:r>
                <w:r w:rsidRPr="004F3B37">
                  <w:rPr>
                    <w:rFonts w:ascii="David" w:hAnsi="David" w:hint="cs"/>
                    <w:sz w:val="24"/>
                    <w:rtl/>
                  </w:rPr>
                  <w:t>פוטנציאל</w:t>
                </w:r>
                <w:r w:rsidRPr="004F3B37">
                  <w:rPr>
                    <w:rFonts w:ascii="David" w:hAnsi="David"/>
                    <w:sz w:val="24"/>
                    <w:rtl/>
                  </w:rPr>
                  <w:t xml:space="preserve"> </w:t>
                </w:r>
                <w:r w:rsidRPr="004F3B37">
                  <w:rPr>
                    <w:rFonts w:ascii="David" w:hAnsi="David" w:hint="cs"/>
                    <w:sz w:val="24"/>
                    <w:rtl/>
                  </w:rPr>
                  <w:t>הגבייה</w:t>
                </w:r>
                <w:r w:rsidRPr="004F3B37">
                  <w:rPr>
                    <w:rFonts w:ascii="David" w:hAnsi="David"/>
                    <w:sz w:val="24"/>
                    <w:rtl/>
                  </w:rPr>
                  <w:t xml:space="preserve"> </w:t>
                </w:r>
                <w:r w:rsidRPr="004F3B37">
                  <w:rPr>
                    <w:rFonts w:ascii="David" w:hAnsi="David" w:hint="cs"/>
                    <w:sz w:val="24"/>
                    <w:rtl/>
                  </w:rPr>
                  <w:t>מארנונה</w:t>
                </w:r>
                <w:r w:rsidRPr="004F3B37">
                  <w:rPr>
                    <w:rFonts w:ascii="David" w:hAnsi="David"/>
                    <w:sz w:val="24"/>
                    <w:rtl/>
                  </w:rPr>
                  <w:t xml:space="preserve"> </w:t>
                </w:r>
                <w:r w:rsidRPr="004F3B37">
                  <w:rPr>
                    <w:rFonts w:ascii="David" w:hAnsi="David" w:hint="cs"/>
                    <w:sz w:val="24"/>
                    <w:rtl/>
                  </w:rPr>
                  <w:t>למגורים</w:t>
                </w:r>
                <w:r w:rsidRPr="004F3B37">
                  <w:rPr>
                    <w:rFonts w:ascii="David" w:hAnsi="David"/>
                    <w:sz w:val="24"/>
                    <w:rtl/>
                  </w:rPr>
                  <w:t xml:space="preserve">, </w:t>
                </w:r>
                <w:r w:rsidRPr="004F3B37">
                  <w:rPr>
                    <w:rFonts w:ascii="David" w:hAnsi="David" w:hint="cs"/>
                    <w:sz w:val="24"/>
                    <w:rtl/>
                  </w:rPr>
                  <w:t>גובה</w:t>
                </w:r>
                <w:r w:rsidRPr="004F3B37">
                  <w:rPr>
                    <w:rFonts w:ascii="David" w:hAnsi="David"/>
                    <w:sz w:val="24"/>
                    <w:rtl/>
                  </w:rPr>
                  <w:t xml:space="preserve"> </w:t>
                </w:r>
                <w:r w:rsidRPr="004F3B37">
                  <w:rPr>
                    <w:rFonts w:ascii="David" w:hAnsi="David" w:hint="cs"/>
                    <w:sz w:val="24"/>
                    <w:rtl/>
                  </w:rPr>
                  <w:t>ההכנסות</w:t>
                </w:r>
                <w:r w:rsidRPr="004F3B37">
                  <w:rPr>
                    <w:rFonts w:ascii="David" w:hAnsi="David"/>
                    <w:sz w:val="24"/>
                    <w:rtl/>
                  </w:rPr>
                  <w:t xml:space="preserve"> </w:t>
                </w:r>
                <w:r w:rsidRPr="004F3B37">
                  <w:rPr>
                    <w:rFonts w:ascii="David" w:hAnsi="David" w:hint="cs"/>
                    <w:sz w:val="24"/>
                    <w:rtl/>
                  </w:rPr>
                  <w:t>העצמיות</w:t>
                </w:r>
                <w:r w:rsidRPr="004F3B37">
                  <w:rPr>
                    <w:rFonts w:ascii="David" w:hAnsi="David"/>
                    <w:sz w:val="24"/>
                    <w:rtl/>
                  </w:rPr>
                  <w:t xml:space="preserve"> </w:t>
                </w:r>
                <w:r w:rsidRPr="004F3B37">
                  <w:rPr>
                    <w:rFonts w:ascii="David" w:hAnsi="David" w:hint="cs"/>
                    <w:sz w:val="24"/>
                    <w:rtl/>
                  </w:rPr>
                  <w:t>והכנסות</w:t>
                </w:r>
                <w:r w:rsidRPr="004F3B37">
                  <w:rPr>
                    <w:rFonts w:ascii="David" w:hAnsi="David"/>
                    <w:sz w:val="24"/>
                    <w:rtl/>
                  </w:rPr>
                  <w:t xml:space="preserve"> </w:t>
                </w:r>
                <w:r w:rsidRPr="004F3B37">
                  <w:rPr>
                    <w:rFonts w:ascii="David" w:hAnsi="David" w:hint="cs"/>
                    <w:sz w:val="24"/>
                    <w:rtl/>
                  </w:rPr>
                  <w:t>ממשרדי</w:t>
                </w:r>
                <w:r w:rsidRPr="004F3B37">
                  <w:rPr>
                    <w:rFonts w:ascii="David" w:hAnsi="David"/>
                    <w:sz w:val="24"/>
                    <w:rtl/>
                  </w:rPr>
                  <w:t xml:space="preserve"> </w:t>
                </w:r>
                <w:r w:rsidRPr="004F3B37">
                  <w:rPr>
                    <w:rFonts w:ascii="David" w:hAnsi="David" w:hint="cs"/>
                    <w:sz w:val="24"/>
                    <w:rtl/>
                  </w:rPr>
                  <w:t>ממשלה</w:t>
                </w:r>
                <w:r w:rsidRPr="004F3B37">
                  <w:rPr>
                    <w:rFonts w:ascii="David" w:hAnsi="David"/>
                    <w:sz w:val="24"/>
                    <w:rtl/>
                  </w:rPr>
                  <w:t xml:space="preserve">. </w:t>
                </w:r>
                <w:r w:rsidRPr="004F3B37">
                  <w:rPr>
                    <w:rFonts w:ascii="David" w:hAnsi="David" w:hint="cs"/>
                    <w:sz w:val="24"/>
                    <w:rtl/>
                  </w:rPr>
                  <w:t>יצוין</w:t>
                </w:r>
                <w:r w:rsidRPr="004F3B37">
                  <w:rPr>
                    <w:rFonts w:ascii="David" w:hAnsi="David"/>
                    <w:sz w:val="24"/>
                    <w:rtl/>
                  </w:rPr>
                  <w:t xml:space="preserve"> </w:t>
                </w:r>
                <w:r w:rsidRPr="004F3B37">
                  <w:rPr>
                    <w:rFonts w:ascii="David" w:hAnsi="David" w:hint="cs"/>
                    <w:sz w:val="24"/>
                    <w:rtl/>
                  </w:rPr>
                  <w:t>כי</w:t>
                </w:r>
                <w:r w:rsidRPr="004F3B37">
                  <w:rPr>
                    <w:rFonts w:ascii="David" w:hAnsi="David"/>
                    <w:sz w:val="24"/>
                    <w:rtl/>
                  </w:rPr>
                  <w:t xml:space="preserve"> </w:t>
                </w:r>
                <w:r w:rsidRPr="004F3B37">
                  <w:rPr>
                    <w:rFonts w:ascii="David" w:hAnsi="David" w:hint="cs"/>
                    <w:sz w:val="24"/>
                    <w:rtl/>
                  </w:rPr>
                  <w:lastRenderedPageBreak/>
                  <w:t>החישוב</w:t>
                </w:r>
                <w:r w:rsidRPr="004F3B37">
                  <w:rPr>
                    <w:rFonts w:ascii="David" w:hAnsi="David"/>
                    <w:sz w:val="24"/>
                    <w:rtl/>
                  </w:rPr>
                  <w:t xml:space="preserve"> </w:t>
                </w:r>
                <w:r w:rsidRPr="004F3B37">
                  <w:rPr>
                    <w:rFonts w:ascii="David" w:hAnsi="David" w:hint="cs"/>
                    <w:sz w:val="24"/>
                    <w:rtl/>
                  </w:rPr>
                  <w:t>לוקח</w:t>
                </w:r>
                <w:r w:rsidRPr="004F3B37">
                  <w:rPr>
                    <w:rFonts w:ascii="David" w:hAnsi="David"/>
                    <w:sz w:val="24"/>
                    <w:rtl/>
                  </w:rPr>
                  <w:t xml:space="preserve"> </w:t>
                </w:r>
                <w:r w:rsidRPr="004F3B37">
                  <w:rPr>
                    <w:rFonts w:ascii="David" w:hAnsi="David" w:hint="cs"/>
                    <w:sz w:val="24"/>
                    <w:rtl/>
                  </w:rPr>
                  <w:t>בחשבון</w:t>
                </w:r>
                <w:r w:rsidRPr="004F3B37">
                  <w:rPr>
                    <w:rFonts w:ascii="David" w:hAnsi="David"/>
                    <w:sz w:val="24"/>
                    <w:rtl/>
                  </w:rPr>
                  <w:t xml:space="preserve"> </w:t>
                </w:r>
                <w:r w:rsidRPr="004F3B37">
                  <w:rPr>
                    <w:rFonts w:ascii="David" w:hAnsi="David" w:hint="cs"/>
                    <w:sz w:val="24"/>
                    <w:rtl/>
                  </w:rPr>
                  <w:t>את</w:t>
                </w:r>
                <w:r w:rsidRPr="004F3B37">
                  <w:rPr>
                    <w:rFonts w:ascii="David" w:hAnsi="David"/>
                    <w:sz w:val="24"/>
                    <w:rtl/>
                  </w:rPr>
                  <w:t xml:space="preserve"> </w:t>
                </w:r>
                <w:r w:rsidRPr="004F3B37">
                  <w:rPr>
                    <w:rFonts w:ascii="David" w:hAnsi="David" w:hint="cs"/>
                    <w:sz w:val="24"/>
                    <w:rtl/>
                  </w:rPr>
                  <w:t>גודל</w:t>
                </w:r>
                <w:r w:rsidRPr="004F3B37">
                  <w:rPr>
                    <w:rFonts w:ascii="David" w:hAnsi="David"/>
                    <w:sz w:val="24"/>
                    <w:rtl/>
                  </w:rPr>
                  <w:t xml:space="preserve"> </w:t>
                </w:r>
                <w:r w:rsidRPr="004F3B37">
                  <w:rPr>
                    <w:rFonts w:ascii="David" w:hAnsi="David" w:hint="cs"/>
                    <w:sz w:val="24"/>
                    <w:rtl/>
                  </w:rPr>
                  <w:t>אוכלוסיית</w:t>
                </w:r>
                <w:r w:rsidRPr="004F3B37">
                  <w:rPr>
                    <w:rFonts w:ascii="David" w:hAnsi="David"/>
                    <w:sz w:val="24"/>
                    <w:rtl/>
                  </w:rPr>
                  <w:t xml:space="preserve"> </w:t>
                </w:r>
                <w:r w:rsidRPr="004F3B37">
                  <w:rPr>
                    <w:rFonts w:ascii="David" w:hAnsi="David" w:hint="cs"/>
                    <w:sz w:val="24"/>
                    <w:rtl/>
                  </w:rPr>
                  <w:t>הרשות</w:t>
                </w:r>
                <w:r w:rsidRPr="004F3B37">
                  <w:rPr>
                    <w:rFonts w:ascii="David" w:hAnsi="David"/>
                    <w:sz w:val="24"/>
                    <w:rtl/>
                  </w:rPr>
                  <w:t xml:space="preserve">. </w:t>
                </w:r>
                <w:r w:rsidRPr="004F3B37">
                  <w:rPr>
                    <w:rFonts w:ascii="David" w:hAnsi="David" w:hint="cs"/>
                    <w:sz w:val="24"/>
                    <w:rtl/>
                  </w:rPr>
                  <w:t>עבור</w:t>
                </w:r>
                <w:r w:rsidRPr="004F3B37">
                  <w:rPr>
                    <w:rFonts w:ascii="David" w:hAnsi="David"/>
                    <w:sz w:val="24"/>
                    <w:rtl/>
                  </w:rPr>
                  <w:t xml:space="preserve"> </w:t>
                </w:r>
                <w:r w:rsidRPr="004F3B37">
                  <w:rPr>
                    <w:rFonts w:ascii="David" w:hAnsi="David" w:hint="cs"/>
                    <w:sz w:val="24"/>
                    <w:rtl/>
                  </w:rPr>
                  <w:t>כל</w:t>
                </w:r>
                <w:r w:rsidRPr="004F3B37">
                  <w:rPr>
                    <w:rFonts w:ascii="David" w:hAnsi="David"/>
                    <w:sz w:val="24"/>
                    <w:rtl/>
                  </w:rPr>
                  <w:t xml:space="preserve"> </w:t>
                </w:r>
                <w:r w:rsidRPr="004F3B37">
                  <w:rPr>
                    <w:rFonts w:ascii="David" w:hAnsi="David" w:hint="cs"/>
                    <w:sz w:val="24"/>
                    <w:rtl/>
                  </w:rPr>
                  <w:t>אחת</w:t>
                </w:r>
                <w:r w:rsidRPr="004F3B37">
                  <w:rPr>
                    <w:rFonts w:ascii="David" w:hAnsi="David"/>
                    <w:sz w:val="24"/>
                    <w:rtl/>
                  </w:rPr>
                  <w:t xml:space="preserve"> </w:t>
                </w:r>
                <w:r w:rsidRPr="004F3B37">
                  <w:rPr>
                    <w:rFonts w:ascii="David" w:hAnsi="David" w:hint="cs"/>
                    <w:sz w:val="24"/>
                    <w:rtl/>
                  </w:rPr>
                  <w:t>מ</w:t>
                </w:r>
                <w:r w:rsidRPr="004F3B37">
                  <w:rPr>
                    <w:rFonts w:ascii="David" w:hAnsi="David"/>
                    <w:sz w:val="24"/>
                    <w:rtl/>
                  </w:rPr>
                  <w:t xml:space="preserve">-255 </w:t>
                </w:r>
                <w:r w:rsidRPr="004F3B37">
                  <w:rPr>
                    <w:rFonts w:ascii="David" w:hAnsi="David" w:hint="cs"/>
                    <w:sz w:val="24"/>
                    <w:rtl/>
                  </w:rPr>
                  <w:t>הרשויות</w:t>
                </w:r>
                <w:r w:rsidRPr="004F3B37">
                  <w:rPr>
                    <w:rFonts w:ascii="David" w:hAnsi="David"/>
                    <w:sz w:val="24"/>
                    <w:rtl/>
                  </w:rPr>
                  <w:t xml:space="preserve"> </w:t>
                </w:r>
                <w:r w:rsidRPr="004F3B37">
                  <w:rPr>
                    <w:rFonts w:ascii="David" w:hAnsi="David" w:hint="cs"/>
                    <w:sz w:val="24"/>
                    <w:rtl/>
                  </w:rPr>
                  <w:t>המקומיות</w:t>
                </w:r>
                <w:r w:rsidRPr="004F3B37">
                  <w:rPr>
                    <w:rFonts w:ascii="David" w:hAnsi="David"/>
                    <w:sz w:val="24"/>
                    <w:rtl/>
                  </w:rPr>
                  <w:t xml:space="preserve">, </w:t>
                </w:r>
                <w:r w:rsidRPr="004F3B37">
                  <w:rPr>
                    <w:rFonts w:ascii="David" w:hAnsi="David" w:hint="cs"/>
                    <w:sz w:val="24"/>
                    <w:rtl/>
                  </w:rPr>
                  <w:t>חושב</w:t>
                </w:r>
                <w:r w:rsidRPr="004F3B37">
                  <w:rPr>
                    <w:rFonts w:ascii="David" w:hAnsi="David"/>
                    <w:sz w:val="24"/>
                    <w:rtl/>
                  </w:rPr>
                  <w:t xml:space="preserve"> </w:t>
                </w:r>
                <w:r w:rsidRPr="004F3B37">
                  <w:rPr>
                    <w:rFonts w:ascii="David" w:hAnsi="David" w:hint="cs"/>
                    <w:sz w:val="24"/>
                    <w:rtl/>
                  </w:rPr>
                  <w:t>הדירוג</w:t>
                </w:r>
                <w:r w:rsidRPr="004F3B37">
                  <w:rPr>
                    <w:rFonts w:ascii="David" w:hAnsi="David"/>
                    <w:sz w:val="24"/>
                    <w:rtl/>
                  </w:rPr>
                  <w:t xml:space="preserve"> </w:t>
                </w:r>
                <w:r w:rsidRPr="004F3B37">
                  <w:rPr>
                    <w:rFonts w:ascii="David" w:hAnsi="David" w:hint="cs"/>
                    <w:sz w:val="24"/>
                    <w:rtl/>
                  </w:rPr>
                  <w:t>היחסי</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sidRPr="004F3B37">
                  <w:rPr>
                    <w:rFonts w:ascii="David" w:hAnsi="David" w:hint="cs"/>
                    <w:sz w:val="24"/>
                    <w:rtl/>
                  </w:rPr>
                  <w:t>כל</w:t>
                </w:r>
                <w:r w:rsidRPr="004F3B37">
                  <w:rPr>
                    <w:rFonts w:ascii="David" w:hAnsi="David"/>
                    <w:sz w:val="24"/>
                    <w:rtl/>
                  </w:rPr>
                  <w:t xml:space="preserve"> </w:t>
                </w:r>
                <w:r w:rsidRPr="004F3B37">
                  <w:rPr>
                    <w:rFonts w:ascii="David" w:hAnsi="David" w:hint="cs"/>
                    <w:sz w:val="24"/>
                    <w:rtl/>
                  </w:rPr>
                  <w:t>רשות</w:t>
                </w:r>
                <w:r w:rsidRPr="004F3B37">
                  <w:rPr>
                    <w:rFonts w:ascii="David" w:hAnsi="David"/>
                    <w:sz w:val="24"/>
                    <w:rtl/>
                  </w:rPr>
                  <w:t xml:space="preserve"> </w:t>
                </w:r>
                <w:r w:rsidRPr="004F3B37">
                  <w:rPr>
                    <w:rFonts w:ascii="David" w:hAnsi="David" w:hint="cs"/>
                    <w:sz w:val="24"/>
                    <w:rtl/>
                  </w:rPr>
                  <w:t>בנרמול</w:t>
                </w:r>
                <w:r w:rsidRPr="004F3B37">
                  <w:rPr>
                    <w:rFonts w:ascii="David" w:hAnsi="David"/>
                    <w:sz w:val="24"/>
                    <w:rtl/>
                  </w:rPr>
                  <w:t xml:space="preserve"> </w:t>
                </w:r>
                <w:r w:rsidRPr="004F3B37">
                  <w:rPr>
                    <w:rFonts w:ascii="David" w:hAnsi="David" w:hint="cs"/>
                    <w:sz w:val="24"/>
                    <w:rtl/>
                  </w:rPr>
                  <w:t>לדירוג</w:t>
                </w:r>
                <w:r w:rsidRPr="004F3B37">
                  <w:rPr>
                    <w:rFonts w:ascii="David" w:hAnsi="David"/>
                    <w:sz w:val="24"/>
                    <w:rtl/>
                  </w:rPr>
                  <w:t xml:space="preserve"> </w:t>
                </w:r>
                <w:r w:rsidRPr="004F3B37">
                  <w:rPr>
                    <w:rFonts w:ascii="David" w:hAnsi="David" w:hint="cs"/>
                    <w:sz w:val="24"/>
                    <w:rtl/>
                  </w:rPr>
                  <w:t>של</w:t>
                </w:r>
                <w:r w:rsidRPr="004F3B37">
                  <w:rPr>
                    <w:rFonts w:ascii="David" w:hAnsi="David"/>
                    <w:sz w:val="24"/>
                    <w:rtl/>
                  </w:rPr>
                  <w:t xml:space="preserve"> </w:t>
                </w:r>
                <w:r>
                  <w:rPr>
                    <w:rFonts w:ascii="David" w:hAnsi="David" w:hint="cs"/>
                    <w:sz w:val="24"/>
                    <w:rtl/>
                  </w:rPr>
                  <w:t>20-1</w:t>
                </w:r>
                <w:r w:rsidRPr="004F3B37">
                  <w:rPr>
                    <w:rFonts w:ascii="David" w:hAnsi="David"/>
                    <w:sz w:val="24"/>
                    <w:rtl/>
                  </w:rPr>
                  <w:t xml:space="preserve">, </w:t>
                </w:r>
                <w:r w:rsidRPr="004F3B37">
                  <w:rPr>
                    <w:rFonts w:ascii="David" w:hAnsi="David" w:hint="cs"/>
                    <w:sz w:val="24"/>
                    <w:rtl/>
                  </w:rPr>
                  <w:t>כך</w:t>
                </w:r>
                <w:r w:rsidRPr="004F3B37">
                  <w:rPr>
                    <w:rFonts w:ascii="David" w:hAnsi="David"/>
                    <w:sz w:val="24"/>
                    <w:rtl/>
                  </w:rPr>
                  <w:t xml:space="preserve"> </w:t>
                </w:r>
                <w:r w:rsidRPr="004F3B37">
                  <w:rPr>
                    <w:rFonts w:ascii="David" w:hAnsi="David" w:hint="cs"/>
                    <w:sz w:val="24"/>
                    <w:rtl/>
                  </w:rPr>
                  <w:t>ש</w:t>
                </w:r>
                <w:r w:rsidRPr="004F3B37">
                  <w:rPr>
                    <w:rFonts w:ascii="David" w:hAnsi="David"/>
                    <w:sz w:val="24"/>
                    <w:rtl/>
                  </w:rPr>
                  <w:t xml:space="preserve">-1 </w:t>
                </w:r>
                <w:r w:rsidRPr="004F3B37">
                  <w:rPr>
                    <w:rFonts w:ascii="David" w:hAnsi="David" w:hint="cs"/>
                    <w:sz w:val="24"/>
                    <w:rtl/>
                  </w:rPr>
                  <w:t>מציין</w:t>
                </w:r>
                <w:r w:rsidRPr="004F3B37">
                  <w:rPr>
                    <w:rFonts w:ascii="David" w:hAnsi="David"/>
                    <w:sz w:val="24"/>
                    <w:rtl/>
                  </w:rPr>
                  <w:t xml:space="preserve"> </w:t>
                </w:r>
                <w:r w:rsidRPr="004F3B37">
                  <w:rPr>
                    <w:rFonts w:ascii="David" w:hAnsi="David" w:hint="cs"/>
                    <w:sz w:val="24"/>
                    <w:rtl/>
                  </w:rPr>
                  <w:t>רשות</w:t>
                </w:r>
                <w:r w:rsidRPr="004F3B37">
                  <w:rPr>
                    <w:rFonts w:ascii="David" w:hAnsi="David"/>
                    <w:sz w:val="24"/>
                    <w:rtl/>
                  </w:rPr>
                  <w:t xml:space="preserve"> </w:t>
                </w:r>
                <w:r w:rsidRPr="004F3B37">
                  <w:rPr>
                    <w:rFonts w:ascii="David" w:hAnsi="David" w:hint="cs"/>
                    <w:sz w:val="24"/>
                    <w:rtl/>
                  </w:rPr>
                  <w:t>חלשה</w:t>
                </w:r>
                <w:r w:rsidRPr="004F3B37">
                  <w:rPr>
                    <w:rFonts w:ascii="David" w:hAnsi="David"/>
                    <w:sz w:val="24"/>
                    <w:rtl/>
                  </w:rPr>
                  <w:t xml:space="preserve"> </w:t>
                </w:r>
                <w:r w:rsidRPr="004F3B37">
                  <w:rPr>
                    <w:rFonts w:ascii="David" w:hAnsi="David" w:hint="cs"/>
                    <w:sz w:val="24"/>
                    <w:rtl/>
                  </w:rPr>
                  <w:t>מבחינה</w:t>
                </w:r>
                <w:r w:rsidRPr="004F3B37">
                  <w:rPr>
                    <w:rFonts w:ascii="David" w:hAnsi="David"/>
                    <w:sz w:val="24"/>
                    <w:rtl/>
                  </w:rPr>
                  <w:t xml:space="preserve"> </w:t>
                </w:r>
                <w:r w:rsidRPr="004F3B37">
                  <w:rPr>
                    <w:rFonts w:ascii="David" w:hAnsi="David" w:hint="cs"/>
                    <w:sz w:val="24"/>
                    <w:rtl/>
                  </w:rPr>
                  <w:t>פיננסית</w:t>
                </w:r>
                <w:r w:rsidRPr="004F3B37">
                  <w:rPr>
                    <w:rFonts w:ascii="David" w:hAnsi="David"/>
                    <w:sz w:val="24"/>
                    <w:rtl/>
                  </w:rPr>
                  <w:t xml:space="preserve"> (</w:t>
                </w:r>
                <w:r w:rsidRPr="004F3B37">
                  <w:rPr>
                    <w:rFonts w:ascii="David" w:hAnsi="David" w:hint="cs"/>
                    <w:sz w:val="24"/>
                    <w:rtl/>
                  </w:rPr>
                  <w:t>מענק</w:t>
                </w:r>
                <w:r w:rsidRPr="004F3B37">
                  <w:rPr>
                    <w:rFonts w:ascii="David" w:hAnsi="David"/>
                    <w:sz w:val="24"/>
                    <w:rtl/>
                  </w:rPr>
                  <w:t xml:space="preserve"> </w:t>
                </w:r>
                <w:r w:rsidRPr="004F3B37">
                  <w:rPr>
                    <w:rFonts w:ascii="David" w:hAnsi="David" w:hint="cs"/>
                    <w:sz w:val="24"/>
                    <w:rtl/>
                  </w:rPr>
                  <w:t>מודל</w:t>
                </w:r>
                <w:r w:rsidRPr="004F3B37">
                  <w:rPr>
                    <w:rFonts w:ascii="David" w:hAnsi="David"/>
                    <w:sz w:val="24"/>
                    <w:rtl/>
                  </w:rPr>
                  <w:t xml:space="preserve"> </w:t>
                </w:r>
                <w:r w:rsidRPr="004F3B37">
                  <w:rPr>
                    <w:rFonts w:ascii="David" w:hAnsi="David" w:hint="cs"/>
                    <w:sz w:val="24"/>
                    <w:rtl/>
                  </w:rPr>
                  <w:t>גבוה</w:t>
                </w:r>
                <w:r w:rsidRPr="004F3B37">
                  <w:rPr>
                    <w:rFonts w:ascii="David" w:hAnsi="David"/>
                    <w:sz w:val="24"/>
                    <w:rtl/>
                  </w:rPr>
                  <w:t xml:space="preserve"> </w:t>
                </w:r>
                <w:r w:rsidRPr="004F3B37">
                  <w:rPr>
                    <w:rFonts w:ascii="David" w:hAnsi="David" w:hint="cs"/>
                    <w:sz w:val="24"/>
                    <w:rtl/>
                  </w:rPr>
                  <w:t>לנפש</w:t>
                </w:r>
                <w:r w:rsidRPr="004F3B37">
                  <w:rPr>
                    <w:rFonts w:ascii="David" w:hAnsi="David"/>
                    <w:sz w:val="24"/>
                    <w:rtl/>
                  </w:rPr>
                  <w:t xml:space="preserve">) </w:t>
                </w:r>
                <w:r w:rsidRPr="004F3B37">
                  <w:rPr>
                    <w:rFonts w:ascii="David" w:hAnsi="David" w:hint="cs"/>
                    <w:sz w:val="24"/>
                    <w:rtl/>
                  </w:rPr>
                  <w:t>ו</w:t>
                </w:r>
                <w:r w:rsidRPr="004F3B37">
                  <w:rPr>
                    <w:rFonts w:ascii="David" w:hAnsi="David"/>
                    <w:sz w:val="24"/>
                    <w:rtl/>
                  </w:rPr>
                  <w:t xml:space="preserve">-20 </w:t>
                </w:r>
                <w:r w:rsidRPr="004F3B37">
                  <w:rPr>
                    <w:rFonts w:ascii="David" w:hAnsi="David" w:hint="cs"/>
                    <w:sz w:val="24"/>
                    <w:rtl/>
                  </w:rPr>
                  <w:t>מציין</w:t>
                </w:r>
                <w:r w:rsidRPr="004F3B37">
                  <w:rPr>
                    <w:rFonts w:ascii="David" w:hAnsi="David"/>
                    <w:sz w:val="24"/>
                    <w:rtl/>
                  </w:rPr>
                  <w:t xml:space="preserve"> </w:t>
                </w:r>
                <w:r w:rsidRPr="004F3B37">
                  <w:rPr>
                    <w:rFonts w:ascii="David" w:hAnsi="David" w:hint="cs"/>
                    <w:sz w:val="24"/>
                    <w:rtl/>
                  </w:rPr>
                  <w:t>רשות</w:t>
                </w:r>
                <w:r w:rsidRPr="004F3B37">
                  <w:rPr>
                    <w:rFonts w:ascii="David" w:hAnsi="David"/>
                    <w:sz w:val="24"/>
                    <w:rtl/>
                  </w:rPr>
                  <w:t xml:space="preserve"> </w:t>
                </w:r>
                <w:r w:rsidRPr="004F3B37">
                  <w:rPr>
                    <w:rFonts w:ascii="David" w:hAnsi="David" w:hint="cs"/>
                    <w:sz w:val="24"/>
                    <w:rtl/>
                  </w:rPr>
                  <w:t>איתנה</w:t>
                </w:r>
                <w:r w:rsidRPr="004F3B37">
                  <w:rPr>
                    <w:rFonts w:ascii="David" w:hAnsi="David"/>
                    <w:sz w:val="24"/>
                    <w:rtl/>
                  </w:rPr>
                  <w:t xml:space="preserve"> </w:t>
                </w:r>
                <w:r w:rsidRPr="004F3B37">
                  <w:rPr>
                    <w:rFonts w:ascii="David" w:hAnsi="David" w:hint="cs"/>
                    <w:sz w:val="24"/>
                    <w:rtl/>
                  </w:rPr>
                  <w:t>פיננסית</w:t>
                </w:r>
                <w:r w:rsidRPr="004F3B37">
                  <w:rPr>
                    <w:rFonts w:ascii="David" w:hAnsi="David"/>
                    <w:sz w:val="24"/>
                    <w:rtl/>
                  </w:rPr>
                  <w:t xml:space="preserve"> (</w:t>
                </w:r>
                <w:r w:rsidRPr="004F3B37">
                  <w:rPr>
                    <w:rFonts w:ascii="David" w:hAnsi="David" w:hint="cs"/>
                    <w:sz w:val="24"/>
                    <w:rtl/>
                  </w:rPr>
                  <w:t>מענק</w:t>
                </w:r>
                <w:r w:rsidRPr="004F3B37">
                  <w:rPr>
                    <w:rFonts w:ascii="David" w:hAnsi="David"/>
                    <w:sz w:val="24"/>
                    <w:rtl/>
                  </w:rPr>
                  <w:t xml:space="preserve"> </w:t>
                </w:r>
                <w:r w:rsidRPr="004F3B37">
                  <w:rPr>
                    <w:rFonts w:ascii="David" w:hAnsi="David" w:hint="cs"/>
                    <w:sz w:val="24"/>
                    <w:rtl/>
                  </w:rPr>
                  <w:t>מודל</w:t>
                </w:r>
                <w:r w:rsidRPr="004F3B37">
                  <w:rPr>
                    <w:rFonts w:ascii="David" w:hAnsi="David"/>
                    <w:sz w:val="24"/>
                    <w:rtl/>
                  </w:rPr>
                  <w:t xml:space="preserve"> </w:t>
                </w:r>
                <w:r w:rsidRPr="004F3B37">
                  <w:rPr>
                    <w:rFonts w:ascii="David" w:hAnsi="David" w:hint="cs"/>
                    <w:sz w:val="24"/>
                    <w:rtl/>
                  </w:rPr>
                  <w:t>נמוך</w:t>
                </w:r>
                <w:r w:rsidRPr="004F3B37">
                  <w:rPr>
                    <w:rFonts w:ascii="David" w:hAnsi="David"/>
                    <w:sz w:val="24"/>
                    <w:rtl/>
                  </w:rPr>
                  <w:t xml:space="preserve"> </w:t>
                </w:r>
                <w:r w:rsidRPr="004F3B37">
                  <w:rPr>
                    <w:rFonts w:ascii="David" w:hAnsi="David" w:hint="cs"/>
                    <w:sz w:val="24"/>
                    <w:rtl/>
                  </w:rPr>
                  <w:t>לנפש</w:t>
                </w:r>
                <w:r w:rsidRPr="004F3B37">
                  <w:rPr>
                    <w:rFonts w:ascii="David" w:hAnsi="David"/>
                    <w:sz w:val="24"/>
                    <w:rtl/>
                  </w:rPr>
                  <w:t>).</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כמו כן, במטרה להביא לידי ביטוי את מיקומו הגיאוגרפי של האזור במדד הפריפריה החברתית, נלקח בחשבון מדד הפריפריאליות הגיאוגרפית של היישוב או של הרשות המקומית, לפי העניין. בבסיס הגדרת מרכיב זה במפה עומדת התפיסה שלפיה פריפריאליות חברתית נגזרת לא רק מחוסנה הכלכלי של הרשות המקומית ומצבו הכלכלי של התושב ברשות, אלא גם ממיקומו הפיסי של היישוב ומגוון האפשרויות שעומדות לרשות תושביו, לאור מיקומו, בתחומי תעסוקה, חינוך, תרבות, שירותים ציבוריים וכיו"ב. יצוין כי מצבם החברתי-כלכלי של התושבים מקבל משנה תוקף כאשר מדובר באזורים בפריפריה הגיאוגרפית, בין היתר לאור המתאם בין שני המדדים. לאור העובדה שהרשויות המקומיות מסווגות לאשכולות פריפריאליים  בין 1 ל-10, בוצעה הכפלה של המדד </w:t>
                </w:r>
                <w:r>
                  <w:rPr>
                    <w:rFonts w:ascii="David" w:hAnsi="David" w:hint="cs"/>
                    <w:sz w:val="24"/>
                    <w:rtl/>
                  </w:rPr>
                  <w:t xml:space="preserve">      </w:t>
                </w:r>
                <w:r w:rsidRPr="00464426">
                  <w:rPr>
                    <w:rFonts w:ascii="David" w:hAnsi="David" w:hint="cs"/>
                    <w:sz w:val="24"/>
                    <w:rtl/>
                  </w:rPr>
                  <w:t xml:space="preserve">החברתי-כלכלי ברשויות המקומיות על מנת לנרמל אותו לסולם של </w:t>
                </w:r>
                <w:r>
                  <w:rPr>
                    <w:rFonts w:ascii="David" w:hAnsi="David" w:hint="cs"/>
                    <w:sz w:val="24"/>
                    <w:rtl/>
                  </w:rPr>
                  <w:t>20-1</w:t>
                </w:r>
                <w:r w:rsidRPr="00464426">
                  <w:rPr>
                    <w:rFonts w:ascii="David" w:hAnsi="David" w:hint="cs"/>
                    <w:sz w:val="24"/>
                    <w:rtl/>
                  </w:rPr>
                  <w:t>, בדומה למדד המציין את הרמה החברתית-כלכלית של האזורים הסטטיסטיים.</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קליטת עלייה מהווה יסוד מרכזי של הציונות. לאורך השנים צמחה אוכלוסיית מדינת ישראל עשרות מונים, ובתקופות מסוימות אופיינה הצמיחה ב"גלי על</w:t>
                </w:r>
                <w:r>
                  <w:rPr>
                    <w:rFonts w:ascii="David" w:hAnsi="David" w:hint="cs"/>
                    <w:sz w:val="24"/>
                    <w:rtl/>
                  </w:rPr>
                  <w:t>י</w:t>
                </w:r>
                <w:r w:rsidRPr="00464426">
                  <w:rPr>
                    <w:rFonts w:ascii="David" w:hAnsi="David" w:hint="cs"/>
                    <w:sz w:val="24"/>
                    <w:rtl/>
                  </w:rPr>
                  <w:t>יה". הניסיון שנצבר לאורך השנים לימד כי קליטת עלי</w:t>
                </w:r>
                <w:r>
                  <w:rPr>
                    <w:rFonts w:ascii="David" w:hAnsi="David" w:hint="cs"/>
                    <w:sz w:val="24"/>
                    <w:rtl/>
                  </w:rPr>
                  <w:t>י</w:t>
                </w:r>
                <w:r w:rsidRPr="00464426">
                  <w:rPr>
                    <w:rFonts w:ascii="David" w:hAnsi="David" w:hint="cs"/>
                    <w:sz w:val="24"/>
                    <w:rtl/>
                  </w:rPr>
                  <w:t xml:space="preserve">ה היא תהליך ארוך טווח, הנמשך בד"כ לפחות דור אחד. על-פי רוב, דור ההורים הראשון, בפרט מבוגרים, מתקשה להשתלב וסובל מקשיים חברתיים, כלכליים </w:t>
                </w:r>
                <w:proofErr w:type="spellStart"/>
                <w:r w:rsidRPr="00464426">
                  <w:rPr>
                    <w:rFonts w:ascii="David" w:hAnsi="David" w:hint="cs"/>
                    <w:sz w:val="24"/>
                    <w:rtl/>
                  </w:rPr>
                  <w:t>ורווחתיים</w:t>
                </w:r>
                <w:proofErr w:type="spellEnd"/>
                <w:r w:rsidRPr="00464426">
                  <w:rPr>
                    <w:rFonts w:ascii="David" w:hAnsi="David" w:hint="cs"/>
                    <w:sz w:val="24"/>
                    <w:rtl/>
                  </w:rPr>
                  <w:t>. הניסיון מתקופת עיירות הפיתוח או מתקופות של גלי על</w:t>
                </w:r>
                <w:r>
                  <w:rPr>
                    <w:rFonts w:ascii="David" w:hAnsi="David" w:hint="cs"/>
                    <w:sz w:val="24"/>
                    <w:rtl/>
                  </w:rPr>
                  <w:t>י</w:t>
                </w:r>
                <w:r w:rsidRPr="00464426">
                  <w:rPr>
                    <w:rFonts w:ascii="David" w:hAnsi="David" w:hint="cs"/>
                    <w:sz w:val="24"/>
                    <w:rtl/>
                  </w:rPr>
                  <w:t>יה מאוחרים יותר, מלמדים כי כל מחזור של גל עלי</w:t>
                </w:r>
                <w:r>
                  <w:rPr>
                    <w:rFonts w:ascii="David" w:hAnsi="David" w:hint="cs"/>
                    <w:sz w:val="24"/>
                    <w:rtl/>
                  </w:rPr>
                  <w:t>י</w:t>
                </w:r>
                <w:r w:rsidRPr="00464426">
                  <w:rPr>
                    <w:rFonts w:ascii="David" w:hAnsi="David" w:hint="cs"/>
                    <w:sz w:val="24"/>
                    <w:rtl/>
                  </w:rPr>
                  <w:t>ה יוצר למשך תקופת החיים של הדור הראשון שכונות ואזורים המאופיינים בריבוי עולים. יתרה מכך, עולים שנותרו לג</w:t>
                </w:r>
                <w:r>
                  <w:rPr>
                    <w:rFonts w:ascii="David" w:hAnsi="David" w:hint="cs"/>
                    <w:sz w:val="24"/>
                    <w:rtl/>
                  </w:rPr>
                  <w:t>ור באותן שכונות לאורך שנים רבות ולא נטמעו באוכלוסייה הכללית</w:t>
                </w:r>
                <w:r w:rsidRPr="00464426">
                  <w:rPr>
                    <w:rFonts w:ascii="David" w:hAnsi="David" w:hint="cs"/>
                    <w:sz w:val="24"/>
                    <w:rtl/>
                  </w:rPr>
                  <w:t xml:space="preserve"> הם, על-פי רוב, אוכלוסיית העולים החלשה. אוכלוסייה זו מצריכה מענה מיוחד ומטילה על רשויות המדינה עלות מוגברת לצורך מתן מענה לצרכיה.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הגירה ועוני, כל אחד בנפרד, הם גורמים העשויים להוות חסם בפני מיצוי פוטנציאל ההון האנושי. יתרה מזו, שילובם של שני גורמים אלה עשוי להעמיק את החסמים ולפגוע עוד יותר ביכולתם של התושבים לממש את הפוטנציאל שלהם. </w:t>
                </w:r>
              </w:p>
              <w:p w:rsidR="0039695B" w:rsidRPr="00464426" w:rsidRDefault="0039695B" w:rsidP="00D04680">
                <w:pPr>
                  <w:spacing w:after="240" w:line="360" w:lineRule="auto"/>
                  <w:jc w:val="both"/>
                  <w:rPr>
                    <w:rFonts w:ascii="David" w:hAnsi="David"/>
                    <w:sz w:val="24"/>
                  </w:rPr>
                </w:pPr>
                <w:r w:rsidRPr="00464426">
                  <w:rPr>
                    <w:rFonts w:ascii="David" w:hAnsi="David" w:hint="cs"/>
                    <w:sz w:val="24"/>
                    <w:rtl/>
                  </w:rPr>
                  <w:t xml:space="preserve">הון חברתי, מוגדר כרשתות חברתיות, בתוספת נורמות, ערכים, והבנות משותפים, המאפשרים שיתוף פעולה בתוך קבוצות. מקורות להון חברתי הן המשפחה עצמה והסביבה החברתית בהן חיה המשפחה. ההון החברתי </w:t>
                </w:r>
                <w:r w:rsidRPr="00464426">
                  <w:rPr>
                    <w:rFonts w:ascii="David" w:hAnsi="David" w:hint="cs"/>
                    <w:sz w:val="24"/>
                    <w:rtl/>
                  </w:rPr>
                  <w:lastRenderedPageBreak/>
                  <w:t xml:space="preserve">הוא המאפשר לאדם להשתלב בצורה טובה במערכות היכולות להביא למיצוי הפוטנציאל שלו כגון בית הספר, מקומות עבודה ועמדות חברתיות. הון חברתי, ולפיכך גם יכולת ההשתלבות ובניית הקשרים של האדם, קשורה למצב כלכלי, ועל כן אנשים עניים הם בעלי רמה נמוכה יותר גם של הון חברתי. עולים חדשים הם בדרך כלל בעלי הון חברתי נמוך יותר שכן היכרותם עם החברה שבה הם נקלטים, השתייכותם לרשתות חברתיות וההיכרות עם הנורמות הנהוגות בחברה אליה היגרו היא נמוכה יותר. יכולתם לרכוש הון חברתי מוגבלת. יתרה מכך, אם הם חיים בסביבה שבה חלק גדול מהתושבים הם עולים ועניים כמוהם, היכולת שלהם ליצור לעצמם הון חברתי קטנה עוד יותר, כיוון שאינם באים במגע עם תושבים אחרים, בעלי קשרים והמחוברים לרשתות חברתיות שיכולים לסייע להם בהשתלבות וברכישת הון חברתי.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חשוב לציין גם, שהן עוני והן הגירה מוכרים – כל אחד בנפרד – כגורמים המגדילים את ההסתברות לקיומם למגוון מצבי סיכון – למשל – מצבי סיכון בקרב ילדים. שני הגורמים גם יחד מגדילים את הסיכון עוד יותר. לפיכך, ניתן להניח שבאזורים עם ריכוזים, הן של עולים והן של עניים, יכולת ההשתלבות ומימוש הפוטנציאל של התושבים נמוכה יותר מאשר בשכונות וביישובים שבהם אין ריכוזים כאלה.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בחינת נתונים חברתיים-כלכליים של רשויות עם שיעור עלייה של 30% ומעלה (להלן – רשויות על</w:t>
                </w:r>
                <w:r>
                  <w:rPr>
                    <w:rFonts w:ascii="David" w:hAnsi="David" w:hint="cs"/>
                    <w:sz w:val="24"/>
                    <w:rtl/>
                  </w:rPr>
                  <w:t>י</w:t>
                </w:r>
                <w:r w:rsidRPr="00464426">
                  <w:rPr>
                    <w:rFonts w:ascii="David" w:hAnsi="David" w:hint="cs"/>
                    <w:sz w:val="24"/>
                    <w:rtl/>
                  </w:rPr>
                  <w:t>יה), מעלה תמונה התומכת בהנחה בדבר השפעת השילוב של עוני והגירה, שכן ברשויות אלה עומד השכר הממוצע לשכיר על 7,077 ש"ח, לעומת 8,482 ש"ח ביתר הרשויות המקומיות. כמו כן, שיעור מקבלי הבטחת הכנסה ברשויות עלי</w:t>
                </w:r>
                <w:r>
                  <w:rPr>
                    <w:rFonts w:ascii="David" w:hAnsi="David" w:hint="cs"/>
                    <w:sz w:val="24"/>
                    <w:rtl/>
                  </w:rPr>
                  <w:t>י</w:t>
                </w:r>
                <w:r w:rsidRPr="00464426">
                  <w:rPr>
                    <w:rFonts w:ascii="David" w:hAnsi="David" w:hint="cs"/>
                    <w:sz w:val="24"/>
                    <w:rtl/>
                  </w:rPr>
                  <w:t xml:space="preserve">ה עומד על 6.35% (לעומת 5.8% ביתר הרשויות). עוד יודגש, כי ביישובי העולים, 37% מאוכלוסיית העולים הם תושבים מגיל 61 ומעלה, אשר רובם כבר אינם בגיל התעסוקה. שיעור גבוה של תושבים מחוץ לגיל התעסוקה מגדיל את הנטל על הרשות המקומית בהיבטי רווחה, והשילוב של עולים מבוגרים מגדיל את הנטל עוד יותר. לראיה, מעל ל-90% מזכאי הדיור הציבורי הקשישים הם עולים.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בסיס הנתונים המנהליים של הביטוח הלאומי, המבוססים על כלל האוכלוסייה הנתמכת על ידי המוסד לביטוח לאומי (בניגוד לסקרי עוני המבוססים על מדגם בלבד) מעלה כי עומק העוני בקרב עולים עניים עומד על 55%, בעוד שבקרב עניים שאינם עולים, עומד הנתון על 44.8%. נוסף על כך, חומרת העוני בקרב עולים עניים עומדת על 42.6%, בעוד שבקרב עניים שאינם עולים, עומדת חומרת העוני על 29.2%. לעניין זה, "עומק העוני", קרי, הפער באחוזים בין ההכנסה של העני לבין קו העוני, ו"חומרת העוני" </w:t>
                </w:r>
                <w:r w:rsidRPr="00464426">
                  <w:rPr>
                    <w:rFonts w:ascii="David" w:hAnsi="David" w:hint="cs"/>
                    <w:sz w:val="24"/>
                    <w:rtl/>
                  </w:rPr>
                  <w:lastRenderedPageBreak/>
                  <w:t xml:space="preserve">היא  הפער באחוזים בין ההכנסה </w:t>
                </w:r>
                <w:r>
                  <w:rPr>
                    <w:rFonts w:ascii="David" w:hAnsi="David" w:hint="cs"/>
                    <w:sz w:val="24"/>
                    <w:rtl/>
                  </w:rPr>
                  <w:t>של העני לבין קו העוני</w:t>
                </w:r>
                <w:r w:rsidRPr="00464426">
                  <w:rPr>
                    <w:rFonts w:ascii="David" w:hAnsi="David" w:hint="cs"/>
                    <w:sz w:val="24"/>
                    <w:rtl/>
                  </w:rPr>
                  <w:t xml:space="preserve"> בריבוע ומדובר למעשה במדד הנותן משקל גבוה לעניים ביותר.</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עוד יצוין, כי המוסד לביטוח לאומי בוחן 4 מגזרים עיקריים בדו"ח העוני השנתי: ערבים, יהודים חרדים, יהודים לא חרדים ועולים. עפ"י הדו"ח, תחולת העוני של יהודים שאינם חרדים היא הנמוכה ביותר. מלבד אוכלוסיית העולים, המונה מעל מיליון איש, אוכלוסיות המאופיינות בשיעורי עוני גבוהים ביחס לכלל האוכלוסייה כבר מקבלות מענה במסגרת ההחלטה ובמסגרת החלטות ממשלה אחרות. כך, 93% מאוכלוסיית המיעוטים נכללת במפת הפריפריה החברתית. יתרה מזו, אוכלוסיית המיעוטים מקבלת מענה במסגרת החלטות ממשלה ייעודיות  בכלל זה</w:t>
                </w:r>
                <w:r>
                  <w:rPr>
                    <w:rFonts w:ascii="David" w:hAnsi="David" w:hint="cs"/>
                    <w:sz w:val="24"/>
                    <w:rtl/>
                  </w:rPr>
                  <w:t>:</w:t>
                </w:r>
                <w:r w:rsidRPr="00464426">
                  <w:rPr>
                    <w:rFonts w:ascii="David" w:hAnsi="David" w:hint="cs"/>
                    <w:sz w:val="24"/>
                    <w:rtl/>
                  </w:rPr>
                  <w:t xml:space="preserve"> החלטה מס' 922 מיום 30 בדצמבר 2015, בדבר "פעילות הממשלה לפיתוח כלכלי באוכלוסיית המיעוטים בשנים 2020-2016", החלטה מס' 2397 מיום 12 בפברואר 2017 בדבר "תכנית לפיתוח כלכלי חברתי בקרב האוכלוסייה הבדואית בנגב 2017</w:t>
                </w:r>
                <w:r w:rsidRPr="00464426">
                  <w:rPr>
                    <w:rFonts w:ascii="David" w:hAnsi="David"/>
                    <w:sz w:val="24"/>
                  </w:rPr>
                  <w:t>-</w:t>
                </w:r>
                <w:r w:rsidRPr="00464426">
                  <w:rPr>
                    <w:rFonts w:ascii="David" w:hAnsi="David" w:hint="cs"/>
                    <w:sz w:val="24"/>
                    <w:rtl/>
                  </w:rPr>
                  <w:t>2021", ה</w:t>
                </w:r>
                <w:r>
                  <w:rPr>
                    <w:rFonts w:ascii="David" w:hAnsi="David" w:hint="cs"/>
                    <w:sz w:val="24"/>
                    <w:rtl/>
                  </w:rPr>
                  <w:t>חלטה מס' 1480 מיום 2 ביוני 2016</w:t>
                </w:r>
                <w:r w:rsidRPr="00464426">
                  <w:rPr>
                    <w:rFonts w:ascii="David" w:hAnsi="David" w:hint="cs"/>
                    <w:sz w:val="24"/>
                    <w:rtl/>
                  </w:rPr>
                  <w:t xml:space="preserve"> בדבר "תכנית ממשלתית להעצמה ולחיזוק כלכלי-חברתי של היישובים הבדואים בצפון לשנים 2016 – 2020"</w:t>
                </w:r>
                <w:r>
                  <w:rPr>
                    <w:rFonts w:ascii="David" w:hAnsi="David" w:hint="cs"/>
                    <w:sz w:val="24"/>
                    <w:rtl/>
                  </w:rPr>
                  <w:t>,</w:t>
                </w:r>
                <w:r w:rsidRPr="00464426">
                  <w:rPr>
                    <w:rFonts w:ascii="David" w:hAnsi="David" w:hint="cs"/>
                    <w:sz w:val="24"/>
                    <w:rtl/>
                  </w:rPr>
                  <w:t xml:space="preserve"> הח</w:t>
                </w:r>
                <w:r>
                  <w:rPr>
                    <w:rFonts w:ascii="David" w:hAnsi="David" w:hint="cs"/>
                    <w:sz w:val="24"/>
                    <w:rtl/>
                  </w:rPr>
                  <w:t>לטה מס' 959 מיום 10 בינואר 2016</w:t>
                </w:r>
                <w:r w:rsidRPr="00464426">
                  <w:rPr>
                    <w:rFonts w:ascii="David" w:hAnsi="David" w:hint="cs"/>
                    <w:sz w:val="24"/>
                    <w:rtl/>
                  </w:rPr>
                  <w:t xml:space="preserve"> בדבר "תכנית לפיתוח ולהעצמת היישובים הדרוזיים והצ'רקסיים לשנים 2016 – 2019" והחלטה מס' 1052 מיום 15 בדצמבר 2013 בדבר "תכנית רב שנתית לפיתוח ולהעצמת היישובים הדרוזים ברמת הגולן לשנים 2014</w:t>
                </w:r>
                <w:r w:rsidRPr="00464426">
                  <w:rPr>
                    <w:rFonts w:ascii="David" w:hAnsi="David"/>
                    <w:sz w:val="24"/>
                  </w:rPr>
                  <w:t>-</w:t>
                </w:r>
                <w:r w:rsidRPr="00464426">
                  <w:rPr>
                    <w:rFonts w:ascii="David" w:hAnsi="David" w:hint="cs"/>
                    <w:sz w:val="24"/>
                    <w:rtl/>
                  </w:rPr>
                  <w:t>2017". 87.5% מהיישובים בעלי צביון חרדי מובהק, שבהם מתגוררת כ- 25% מאוכלוסיית החרדים בישראל, נכנסו למפת הפריפריה החברתית. יתר 75% מאוכלוסיית החרדים מתגוררת ברחבי הארץ (קרי ביישובים שאינם במובהק חרדיים). ביחס לאוכלוסי</w:t>
                </w:r>
                <w:r>
                  <w:rPr>
                    <w:rFonts w:ascii="David" w:hAnsi="David" w:hint="cs"/>
                    <w:sz w:val="24"/>
                    <w:rtl/>
                  </w:rPr>
                  <w:t>י</w:t>
                </w:r>
                <w:r w:rsidRPr="00464426">
                  <w:rPr>
                    <w:rFonts w:ascii="David" w:hAnsi="David" w:hint="cs"/>
                    <w:sz w:val="24"/>
                    <w:rtl/>
                  </w:rPr>
                  <w:t xml:space="preserve">ה זו אין מידע יחידני בנתוני </w:t>
                </w:r>
                <w:proofErr w:type="spellStart"/>
                <w:r w:rsidRPr="00464426">
                  <w:rPr>
                    <w:rFonts w:ascii="David" w:hAnsi="David" w:hint="cs"/>
                    <w:sz w:val="24"/>
                    <w:rtl/>
                  </w:rPr>
                  <w:t>הלמ"ס</w:t>
                </w:r>
                <w:proofErr w:type="spellEnd"/>
                <w:r w:rsidRPr="00464426">
                  <w:rPr>
                    <w:rFonts w:ascii="David" w:hAnsi="David" w:hint="cs"/>
                    <w:sz w:val="24"/>
                    <w:rtl/>
                  </w:rPr>
                  <w:t xml:space="preserve">, אולם  מבדיקה מדגמית של שכונות הידועות כבעלות אחוז ניכר של תושבים חרדים, נראה כי נתוני </w:t>
                </w:r>
                <w:proofErr w:type="spellStart"/>
                <w:r w:rsidRPr="00464426">
                  <w:rPr>
                    <w:rFonts w:ascii="David" w:hAnsi="David" w:hint="cs"/>
                    <w:sz w:val="24"/>
                    <w:rtl/>
                  </w:rPr>
                  <w:t>הלמ"ס</w:t>
                </w:r>
                <w:proofErr w:type="spellEnd"/>
                <w:r w:rsidRPr="00464426">
                  <w:rPr>
                    <w:rFonts w:ascii="David" w:hAnsi="David" w:hint="cs"/>
                    <w:sz w:val="24"/>
                    <w:rtl/>
                  </w:rPr>
                  <w:t xml:space="preserve"> בדבר שכונות (אזורים סטטיסטיים) ויישובים בעלי ניקוד חברתי-כלכלי נמוך מקיימים מתאם לאוכלוסייה החרדית. למשל, 80% מהאזורים הסטטיסטיים בירושלים שמוגדרים כפריפריה חברתית ואינם במזרח העיר (המאופיינת באוכלוסייה ערבית מובהקת) מאוכלסים על ידי תושביה החרדים. חשוב לציין כי מדובר בשכונות חרדיות מובהקות, אולם לא ניתן לבודד את כלל האוכלוסייה החרדית, שכן חלק מהאזורים הסטטיסטיים כוללים הן שכ</w:t>
                </w:r>
                <w:r>
                  <w:rPr>
                    <w:rFonts w:ascii="David" w:hAnsi="David" w:hint="cs"/>
                    <w:sz w:val="24"/>
                    <w:rtl/>
                  </w:rPr>
                  <w:t>ונות חילוניות והן חרדיות. על כן</w:t>
                </w:r>
                <w:r w:rsidRPr="00464426">
                  <w:rPr>
                    <w:rFonts w:ascii="David" w:hAnsi="David" w:hint="cs"/>
                    <w:sz w:val="24"/>
                    <w:rtl/>
                  </w:rPr>
                  <w:t xml:space="preserve"> סביר להניח ששיעורם במפת הפריפריה החברתית אף גדול יותר. </w:t>
                </w:r>
              </w:p>
              <w:p w:rsidR="0039695B" w:rsidRPr="00464426" w:rsidRDefault="0039695B" w:rsidP="00D04680">
                <w:pPr>
                  <w:spacing w:after="240" w:line="360" w:lineRule="auto"/>
                  <w:jc w:val="both"/>
                  <w:rPr>
                    <w:rFonts w:ascii="David" w:hAnsi="David"/>
                    <w:sz w:val="24"/>
                    <w:rtl/>
                  </w:rPr>
                </w:pPr>
                <w:r w:rsidRPr="00464426">
                  <w:rPr>
                    <w:rFonts w:ascii="David" w:hAnsi="David"/>
                    <w:sz w:val="24"/>
                    <w:rtl/>
                  </w:rPr>
                  <w:t xml:space="preserve">ברשימת היישובים שמפרסמת </w:t>
                </w:r>
                <w:proofErr w:type="spellStart"/>
                <w:r w:rsidRPr="00464426">
                  <w:rPr>
                    <w:rFonts w:ascii="David" w:hAnsi="David"/>
                    <w:sz w:val="24"/>
                    <w:rtl/>
                  </w:rPr>
                  <w:t>הלמ"ס</w:t>
                </w:r>
                <w:proofErr w:type="spellEnd"/>
                <w:r w:rsidRPr="00464426">
                  <w:rPr>
                    <w:rFonts w:ascii="David" w:hAnsi="David"/>
                    <w:sz w:val="24"/>
                    <w:rtl/>
                  </w:rPr>
                  <w:t xml:space="preserve"> מנויים גם שבטים בדוא</w:t>
                </w:r>
                <w:r>
                  <w:rPr>
                    <w:rFonts w:ascii="David" w:hAnsi="David" w:hint="cs"/>
                    <w:sz w:val="24"/>
                    <w:rtl/>
                  </w:rPr>
                  <w:t>י</w:t>
                </w:r>
                <w:r w:rsidRPr="00464426">
                  <w:rPr>
                    <w:rFonts w:ascii="David" w:hAnsi="David"/>
                    <w:sz w:val="24"/>
                    <w:rtl/>
                  </w:rPr>
                  <w:t>ים</w:t>
                </w:r>
                <w:r w:rsidRPr="00464426">
                  <w:rPr>
                    <w:rFonts w:ascii="David" w:hAnsi="David"/>
                    <w:sz w:val="24"/>
                    <w:u w:val="single"/>
                    <w:rtl/>
                  </w:rPr>
                  <w:t xml:space="preserve"> </w:t>
                </w:r>
                <w:r w:rsidRPr="00464426">
                  <w:rPr>
                    <w:rFonts w:ascii="David" w:hAnsi="David"/>
                    <w:sz w:val="24"/>
                    <w:rtl/>
                  </w:rPr>
                  <w:t xml:space="preserve">המוכרים במשרד הפנים כ"שבטים עצמאיים", שלפחות חלק מאוכלוסייתם מתגוררת מחוץ לגבולות יישובים מוכרים, וזאת הגם שאין מדובר ביישובים מוכרים (לפירוט מלא ראו סעיף 3 למבוא למערכת היישובים שמפרסמת </w:t>
                </w:r>
                <w:proofErr w:type="spellStart"/>
                <w:r w:rsidRPr="00464426">
                  <w:rPr>
                    <w:rFonts w:ascii="David" w:hAnsi="David"/>
                    <w:sz w:val="24"/>
                    <w:rtl/>
                  </w:rPr>
                  <w:t>הלמ"ס</w:t>
                </w:r>
                <w:proofErr w:type="spellEnd"/>
                <w:r>
                  <w:rPr>
                    <w:rFonts w:ascii="David" w:hAnsi="David" w:hint="cs"/>
                    <w:sz w:val="24"/>
                    <w:rtl/>
                  </w:rPr>
                  <w:t>)</w:t>
                </w:r>
                <w:r w:rsidRPr="00464426">
                  <w:rPr>
                    <w:rFonts w:ascii="David" w:hAnsi="David"/>
                    <w:sz w:val="24"/>
                    <w:rtl/>
                  </w:rPr>
                  <w:t xml:space="preserve"> </w:t>
                </w:r>
                <w:r>
                  <w:rPr>
                    <w:rFonts w:ascii="David" w:hAnsi="David" w:hint="cs"/>
                    <w:sz w:val="24"/>
                    <w:rtl/>
                  </w:rPr>
                  <w:t>26</w:t>
                </w:r>
                <w:r w:rsidRPr="00464426">
                  <w:rPr>
                    <w:rFonts w:ascii="David" w:hAnsi="David"/>
                    <w:sz w:val="24"/>
                    <w:rtl/>
                  </w:rPr>
                  <w:t xml:space="preserve"> מתוכם הם יישובי בדואים בדרום הארץ </w:t>
                </w:r>
                <w:r w:rsidRPr="00464426">
                  <w:rPr>
                    <w:rFonts w:ascii="David" w:hAnsi="David"/>
                    <w:sz w:val="24"/>
                    <w:rtl/>
                  </w:rPr>
                  <w:lastRenderedPageBreak/>
                  <w:t>ו-2 יישובי בדואים בצפון. בשל הנסיבות, אין עבור יישובים אלה נתונים על המצב החברתי-כלכלי של תושביהם ומיקומם הפריפריאלי. בנוסף, עקב אי-שיוכם לרשות מקומית כלשהי, לא ניתן למדוד את החוסן הפיננסי של המסגרת המוניציפאלית בה הם נמצאים. אעפ"י כן, יישובים אלה הוכרו כבעלי עדיפות לאומית במסגרת שתי החלטות ממשלה לסיוע לאוכלוסיית הבדואים בצפון (החלטה מס' 1488 מיום 17 במאי 2016 בעניין "תכנית ממשלתית להעצמה ולחיזוק כלכלי-חברתי של היישובים הבדואים בצפון לשנים 2016 – 2020" והחלטה מס' 2397 מיום 12 בפברואר 2017 בעניין "תכנית לפיתוח כלכלי חברתי בקרב האוכלוסייה הבדואית בנגב 2021-2017</w:t>
                </w:r>
                <w:r w:rsidRPr="00464426">
                  <w:rPr>
                    <w:rFonts w:ascii="David" w:hAnsi="David"/>
                    <w:sz w:val="24"/>
                  </w:rPr>
                  <w:t>"</w:t>
                </w:r>
                <w:r>
                  <w:rPr>
                    <w:rFonts w:ascii="David" w:hAnsi="David"/>
                    <w:sz w:val="24"/>
                    <w:rtl/>
                  </w:rPr>
                  <w:t>)</w:t>
                </w:r>
                <w:r>
                  <w:rPr>
                    <w:rFonts w:ascii="David" w:hAnsi="David" w:hint="cs"/>
                    <w:sz w:val="24"/>
                    <w:rtl/>
                  </w:rPr>
                  <w:t xml:space="preserve"> </w:t>
                </w:r>
                <w:r w:rsidRPr="00464426">
                  <w:rPr>
                    <w:rFonts w:ascii="David" w:hAnsi="David"/>
                    <w:sz w:val="24"/>
                    <w:rtl/>
                  </w:rPr>
                  <w:t>וזאת משיקולים הנוגעים למצבם הכלכלי חברתי ולצורך בצמצום פערים</w:t>
                </w:r>
                <w:r>
                  <w:rPr>
                    <w:rFonts w:ascii="David" w:hAnsi="David" w:hint="cs"/>
                    <w:sz w:val="24"/>
                    <w:rtl/>
                  </w:rPr>
                  <w:t>.</w:t>
                </w:r>
                <w:r w:rsidRPr="00464426">
                  <w:rPr>
                    <w:rFonts w:ascii="David" w:hAnsi="David"/>
                    <w:sz w:val="24"/>
                    <w:rtl/>
                  </w:rPr>
                  <w:t xml:space="preserve"> שיוכה של האוכלוסייה הבדואית המתגוררת מחוץ לתחומי היישובים המוכרים היוותה הכרה בכך שמצבה החברתי-כלכלי דומה לזה של האוכלוסייה הבדואית המתגוררת ביישובים המוכרים. יתרה מכך, כל יישובי הבדואים המוכרים נכללים בפריפריה החברתית בהתאם לקריטריונים האמורים בפרק זה של ההחלטה. נוכח האמור, שבטי הבדואים שמחוץ לתחומי היישובים המוכרים, כפי שמפורטים במערכת היישובים של </w:t>
                </w:r>
                <w:proofErr w:type="spellStart"/>
                <w:r w:rsidRPr="00464426">
                  <w:rPr>
                    <w:rFonts w:ascii="David" w:hAnsi="David"/>
                    <w:sz w:val="24"/>
                    <w:rtl/>
                  </w:rPr>
                  <w:t>הלמ"ס</w:t>
                </w:r>
                <w:proofErr w:type="spellEnd"/>
                <w:r w:rsidRPr="00464426">
                  <w:rPr>
                    <w:rFonts w:ascii="David" w:hAnsi="David"/>
                    <w:sz w:val="24"/>
                    <w:rtl/>
                  </w:rPr>
                  <w:t>, יוגדרו כפריפריה חברתית.</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יצוין כי הנתונים החברתיים-כלכליים ומדד הפריפריאליות הם העדכניים ביותר הקיימים בפרסומי </w:t>
                </w:r>
                <w:proofErr w:type="spellStart"/>
                <w:r w:rsidRPr="00464426">
                  <w:rPr>
                    <w:rFonts w:ascii="David" w:hAnsi="David" w:hint="cs"/>
                    <w:sz w:val="24"/>
                    <w:rtl/>
                  </w:rPr>
                  <w:t>הלמ"ס</w:t>
                </w:r>
                <w:proofErr w:type="spellEnd"/>
                <w:r w:rsidRPr="00464426">
                  <w:rPr>
                    <w:rFonts w:ascii="David" w:hAnsi="David" w:hint="cs"/>
                    <w:sz w:val="24"/>
                    <w:rtl/>
                  </w:rPr>
                  <w:t xml:space="preserve">. הנתונים החברתיים-כלכליים אמנם מתייחסים לשנת 2013 אבל פורסמו רק בסוף חודש דצמבר 2016, ונתוני הפריפריאליות, המתייחסים לשנת 2015, פורסמו בנובמבר 2017. הנתונים החברתיים-הכלכליים של  האזורים הסטטיסטיים נכונים לשנת 2008 והם המעודכנים ביותר נכון למועד החלטה זו. </w:t>
                </w:r>
              </w:p>
              <w:p w:rsidR="0039695B" w:rsidRPr="007467F9" w:rsidRDefault="0039695B" w:rsidP="00D04680">
                <w:pPr>
                  <w:spacing w:after="240" w:line="360" w:lineRule="auto"/>
                  <w:jc w:val="both"/>
                  <w:rPr>
                    <w:rFonts w:ascii="David" w:hAnsi="David"/>
                    <w:b/>
                    <w:bCs/>
                    <w:sz w:val="24"/>
                    <w:u w:val="single"/>
                    <w:rtl/>
                  </w:rPr>
                </w:pPr>
                <w:r w:rsidRPr="007467F9">
                  <w:rPr>
                    <w:rFonts w:ascii="David" w:hAnsi="David" w:hint="cs"/>
                    <w:b/>
                    <w:bCs/>
                    <w:sz w:val="24"/>
                    <w:u w:val="single"/>
                    <w:rtl/>
                  </w:rPr>
                  <w:t>ניתוח תוצאתי של מפת הפריפריה החברתית</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מניתוח נתוני האוכלוסייה ביישובי הפריפריה החברתית, עולה כי 79% מאוכלוסיית המפה מתגוררים ביישובים בעלי אשכול חברתי-כלכלי בדירוג </w:t>
                </w:r>
                <w:r>
                  <w:rPr>
                    <w:rFonts w:ascii="David" w:hAnsi="David" w:hint="cs"/>
                    <w:sz w:val="24"/>
                    <w:rtl/>
                  </w:rPr>
                  <w:t>4-1. נתון זה</w:t>
                </w:r>
                <w:r w:rsidRPr="00464426">
                  <w:rPr>
                    <w:rFonts w:ascii="David" w:hAnsi="David" w:hint="cs"/>
                    <w:sz w:val="24"/>
                    <w:rtl/>
                  </w:rPr>
                  <w:t xml:space="preserve"> כשלעצמו עולה בקנה אחד עם תכלית המפה, שעיקרה לסייע לאוכלוסיות חלשות באמצעות כלי סיוע המכוונים לרמת הפרט. כמו כן, כ-55% מאוכלוסיית הפריפריה החברתית שייכים למגזרי המיעוטים, ובסך הכ</w:t>
                </w:r>
                <w:r>
                  <w:rPr>
                    <w:rFonts w:ascii="David" w:hAnsi="David" w:hint="cs"/>
                    <w:sz w:val="24"/>
                    <w:rtl/>
                  </w:rPr>
                  <w:t>ו</w:t>
                </w:r>
                <w:r w:rsidRPr="00464426">
                  <w:rPr>
                    <w:rFonts w:ascii="David" w:hAnsi="David" w:hint="cs"/>
                    <w:sz w:val="24"/>
                    <w:rtl/>
                  </w:rPr>
                  <w:t xml:space="preserve">ל נכללים בפריפריה החברתית 93% מאוכלוסיית המיעוטים במדינת ישראל. בנוסף, ברשויות מקומיות אשר בהן לפחות אזור סטטיסטי אחד המוגדר כפריפריה חברתית (להלן - "אוכלוסיית הפריפריה החברתית"), שיעור התעסוקה עומד על 69%, בעוד שביתר הרשויות עומד נתון זה על 81%. יתרה מזאת, שיעור התעסוקה יורד ככל ששיעור האוכלוסייה המוגדרת כפריפריה חברתית עולה. כך למשל, ברשויות אשר לפחות 10% מאוכלוסייתן מוגדרת כפריפריה חברתית, עומד שיעור התעסוקה על 67%, וברשויות אשר לפחות 30% מאוכלוסייתן מוגדרת כפריפריה חברתית, </w:t>
                </w:r>
                <w:r w:rsidRPr="00464426">
                  <w:rPr>
                    <w:rFonts w:ascii="David" w:hAnsi="David" w:hint="cs"/>
                    <w:sz w:val="24"/>
                    <w:rtl/>
                  </w:rPr>
                  <w:lastRenderedPageBreak/>
                  <w:t xml:space="preserve">עומד שיעור התעסוקה על 65%. בהיבט החינוכי, בקרב אוכלוסיית הפריפריה החברתית, שיעור הזכאות לבגרות עומד על 57%, לעומת 71% ביתר חלקי הארץ. כמו כן, שיעור הזכאים לבגרות שעמדו בדרישות הסף של האוניברסיטאות עומד על 44% בלבד בקרב אוכלוסיית הפריפריה החברתית, בעוד שביתר הרשויות מדובר בשיעור של 61.1%. </w:t>
                </w:r>
              </w:p>
              <w:p w:rsidR="0039695B" w:rsidRPr="007467F9" w:rsidRDefault="0039695B" w:rsidP="00D04680">
                <w:pPr>
                  <w:spacing w:after="240" w:line="360" w:lineRule="auto"/>
                  <w:jc w:val="both"/>
                  <w:rPr>
                    <w:rFonts w:ascii="David" w:hAnsi="David"/>
                    <w:b/>
                    <w:bCs/>
                    <w:sz w:val="24"/>
                    <w:u w:val="single"/>
                    <w:rtl/>
                  </w:rPr>
                </w:pPr>
                <w:r w:rsidRPr="007467F9">
                  <w:rPr>
                    <w:rFonts w:ascii="David" w:hAnsi="David" w:hint="cs"/>
                    <w:b/>
                    <w:bCs/>
                    <w:sz w:val="24"/>
                    <w:u w:val="single"/>
                    <w:rtl/>
                  </w:rPr>
                  <w:t>שיקולי החוק, כפי שבאים לידי ביטוי במודל זה:</w:t>
                </w:r>
              </w:p>
              <w:p w:rsidR="0039695B" w:rsidRPr="00464426" w:rsidRDefault="0039695B" w:rsidP="00D04680">
                <w:pPr>
                  <w:spacing w:after="240" w:line="360" w:lineRule="auto"/>
                  <w:jc w:val="both"/>
                  <w:rPr>
                    <w:rFonts w:ascii="David" w:hAnsi="David"/>
                    <w:sz w:val="24"/>
                    <w:u w:val="single"/>
                  </w:rPr>
                </w:pPr>
                <w:r w:rsidRPr="00464426">
                  <w:rPr>
                    <w:rFonts w:ascii="David" w:hAnsi="David" w:hint="cs"/>
                    <w:sz w:val="24"/>
                    <w:rtl/>
                  </w:rPr>
                  <w:t>למעשה, בהחלת המדד המשולב מובאים אפריורית השיקולים המצוינים בסעיף 151(ב)(2),  חוסנו הכלכלי והחברתי של האזור ורמת השירותים בו, סעיף 151(ב)(5) לחוק, הצורך בצמצום פערים בין האזור או היישוב לבין יישובים או אזורים אחרים או בין קבוצות אוכלוסייה תושבות האזור או היישוב לבין קבוצות אוכלוסייה אחרות, וסעיף 151(ב)(4) בדבר מיקומו הג</w:t>
                </w:r>
                <w:r>
                  <w:rPr>
                    <w:rFonts w:ascii="David" w:hAnsi="David" w:hint="cs"/>
                    <w:sz w:val="24"/>
                    <w:rtl/>
                  </w:rPr>
                  <w:t>י</w:t>
                </w:r>
                <w:r w:rsidRPr="00464426">
                  <w:rPr>
                    <w:rFonts w:ascii="David" w:hAnsi="David" w:hint="cs"/>
                    <w:sz w:val="24"/>
                    <w:rtl/>
                  </w:rPr>
                  <w:t>אוגרפי של האזור או ה</w:t>
                </w:r>
                <w:r>
                  <w:rPr>
                    <w:rFonts w:ascii="David" w:hAnsi="David" w:hint="cs"/>
                    <w:sz w:val="24"/>
                    <w:rtl/>
                  </w:rPr>
                  <w:t>י</w:t>
                </w:r>
                <w:r w:rsidRPr="00464426">
                  <w:rPr>
                    <w:rFonts w:ascii="David" w:hAnsi="David" w:hint="cs"/>
                    <w:sz w:val="24"/>
                    <w:rtl/>
                  </w:rPr>
                  <w:t>ישוב או המרחק שלו מריכוזי אוכלוסייה וממרכז הארץ  וכן סעיף 151(ב)(6) בעניין נטל קליטת העלייה על האזור או היישוב. הכללת המדד הכלכלי-חברתי והאזורים הסטטיסטיים, על מרכיביו הפנימיים, כפי שפורטו לעיל, במדד המשולב - מבטא בבירור את שיקול חוסנו הכלכלי והחברתי של האזור, וכן את רמת השירותים הניתנים באותו אזור; חוסנה הפיננסי של הרשות מבטא את יכולתה לספק שירותים הנדרשים לתושביה ושתפקידם בצמצום הפערים הוא מכריע. כמו כן הכללת המדד הפריפריאלי מביאה לידי ביטוי את מרחקו הפיסי של היישוב או האזור ממוקדי תעסוקה, תשתיות, מוסדות תרבות וחינוך וכיו"ב. שילוב שלושת המדדים מביא, ככלל, בחשבון את הצורך בצמצום פערים בין האזור או הי</w:t>
                </w:r>
                <w:r>
                  <w:rPr>
                    <w:rFonts w:ascii="David" w:hAnsi="David" w:hint="cs"/>
                    <w:sz w:val="24"/>
                    <w:rtl/>
                  </w:rPr>
                  <w:t>י</w:t>
                </w:r>
                <w:r w:rsidRPr="00464426">
                  <w:rPr>
                    <w:rFonts w:ascii="David" w:hAnsi="David" w:hint="cs"/>
                    <w:sz w:val="24"/>
                    <w:rtl/>
                  </w:rPr>
                  <w:t>שוב לבין אזורים או י</w:t>
                </w:r>
                <w:r>
                  <w:rPr>
                    <w:rFonts w:ascii="David" w:hAnsi="David" w:hint="cs"/>
                    <w:sz w:val="24"/>
                    <w:rtl/>
                  </w:rPr>
                  <w:t>י</w:t>
                </w:r>
                <w:r w:rsidRPr="00464426">
                  <w:rPr>
                    <w:rFonts w:ascii="David" w:hAnsi="David" w:hint="cs"/>
                    <w:sz w:val="24"/>
                    <w:rtl/>
                  </w:rPr>
                  <w:t>שובים אחרים או בין קבוצות אוכלוסייה תושבות האזור או ה</w:t>
                </w:r>
                <w:r>
                  <w:rPr>
                    <w:rFonts w:ascii="David" w:hAnsi="David" w:hint="cs"/>
                    <w:sz w:val="24"/>
                    <w:rtl/>
                  </w:rPr>
                  <w:t>י</w:t>
                </w:r>
                <w:r w:rsidRPr="00464426">
                  <w:rPr>
                    <w:rFonts w:ascii="David" w:hAnsi="David" w:hint="cs"/>
                    <w:sz w:val="24"/>
                    <w:rtl/>
                  </w:rPr>
                  <w:t>ישוב לבין קבוצות אוכלוסייה אחרות [סעיף 151(ב)(5) לחוק], זאת הואיל והמדד הכלכלי-חברתי מבטא במרכיביו, בין היתר, פערים חברתיים וכלכליים בין קבוצות אוכלוסייה, מדד הפריפריאליות מבטא את הפער שבין יישובים ואזורים במרכז הארץ לבין יישובים ואזורים המרוחקים מהמרכז או מהמטרופולין, ואילו מדד החוסן הפיננסי, מעצם הגדרתו ומרכיביו, מבטא את הפערים הקיימים בין רשויות מקומיות בארץ בהיבט פוטנציאל ההכנסות לנפש וכן ברמת נטל ההוצאה.</w:t>
                </w:r>
              </w:p>
              <w:p w:rsidR="0039695B" w:rsidRPr="007467F9" w:rsidRDefault="0039695B" w:rsidP="00D04680">
                <w:pPr>
                  <w:numPr>
                    <w:ilvl w:val="0"/>
                    <w:numId w:val="13"/>
                  </w:numPr>
                  <w:spacing w:after="240" w:line="360" w:lineRule="auto"/>
                  <w:jc w:val="both"/>
                  <w:rPr>
                    <w:rFonts w:ascii="David" w:hAnsi="David"/>
                    <w:b/>
                    <w:bCs/>
                    <w:sz w:val="24"/>
                    <w:u w:val="single"/>
                  </w:rPr>
                </w:pPr>
                <w:r w:rsidRPr="007467F9">
                  <w:rPr>
                    <w:rFonts w:ascii="David" w:hAnsi="David" w:hint="cs"/>
                    <w:b/>
                    <w:bCs/>
                    <w:sz w:val="24"/>
                    <w:u w:val="single"/>
                    <w:rtl/>
                  </w:rPr>
                  <w:t>אשכולות אזוריים</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השיקול המרכזי בעידוד התאגדות מסוג אשכולות אזוריים הוא ההבנה שפיתוח כלכלי, צמצום פערים ושיפור רמת השירותים מחייבים ראי</w:t>
                </w:r>
                <w:r>
                  <w:rPr>
                    <w:rFonts w:ascii="David" w:hAnsi="David" w:hint="cs"/>
                    <w:sz w:val="24"/>
                    <w:rtl/>
                  </w:rPr>
                  <w:t>י</w:t>
                </w:r>
                <w:r w:rsidRPr="00464426">
                  <w:rPr>
                    <w:rFonts w:ascii="David" w:hAnsi="David" w:hint="cs"/>
                    <w:sz w:val="24"/>
                    <w:rtl/>
                  </w:rPr>
                  <w:t xml:space="preserve">ה אזורית; פיתוח כלכלי של רשות מקומית וצמצום הפערים בשירותים ובאפשרויות העומדות לרשות תושביה, נגזרים לא רק מן הרשות עצמה, אלא גם מהרשויות המקומיות המקיפות אותה ומהמשאבים האזוריים המשותפים העומדים לרשותן. בפרט, הקמה ופיתוח של מוקדי תעסוקה, </w:t>
                </w:r>
                <w:r w:rsidRPr="00464426">
                  <w:rPr>
                    <w:rFonts w:ascii="David" w:hAnsi="David" w:hint="cs"/>
                    <w:sz w:val="24"/>
                    <w:rtl/>
                  </w:rPr>
                  <w:lastRenderedPageBreak/>
                  <w:t xml:space="preserve">תרבות, פנאי, ובריאות משרתים אוכלוסייה נרחבת, ולא רק את תושבי הרשות בה הם נמצאים, וגישה מרחבית מגדילה את פוטנציאל המיצוי של משאבים אלה.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הממשלה רואה באשכולות האזוריים אמצעי המאפשר ראייה רחבה של האינטרסים של התושבים והעסקים באזור על פני אינטרס מקומי צר, חלוקה הוגנת ויעילה יותר של המשאבים וכן מיצוי היתרון לגודל המגולם בשיתוף פעולה מסוג זה.</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יצוין כי במסגרת הקמת אשכולות אזוריים, עומד משרד הפנים על קיומה של שונות בין הרשויות המקומיות הנכללות בתחום האשכול, כך שפעילותו כמקשה אחת יש בה כדי לצמצם פערים ולשפר באופן רוחבי את רמת השירותים לאוכלוסיות שונות. </w:t>
                </w:r>
              </w:p>
              <w:p w:rsidR="0039695B" w:rsidRPr="00464426" w:rsidRDefault="0039695B" w:rsidP="00D04680">
                <w:pPr>
                  <w:spacing w:after="240" w:line="360" w:lineRule="auto"/>
                  <w:jc w:val="both"/>
                  <w:rPr>
                    <w:rFonts w:ascii="David" w:hAnsi="David"/>
                    <w:sz w:val="24"/>
                    <w:rtl/>
                  </w:rPr>
                </w:pPr>
                <w:r w:rsidRPr="00464426">
                  <w:rPr>
                    <w:rFonts w:ascii="David" w:hAnsi="David" w:hint="cs"/>
                    <w:sz w:val="24"/>
                    <w:rtl/>
                  </w:rPr>
                  <w:t xml:space="preserve">כן יצוין כי שר הפנים רשאי, בכפוף להוראות חוק איגודי ערים, להקים אשכולות בכלל הארץ, כך שהנגישות </w:t>
                </w:r>
                <w:proofErr w:type="spellStart"/>
                <w:r w:rsidRPr="00464426">
                  <w:rPr>
                    <w:rFonts w:ascii="David" w:hAnsi="David" w:hint="cs"/>
                    <w:sz w:val="24"/>
                    <w:rtl/>
                  </w:rPr>
                  <w:t>לתיעדוף</w:t>
                </w:r>
                <w:proofErr w:type="spellEnd"/>
                <w:r w:rsidRPr="00464426">
                  <w:rPr>
                    <w:rFonts w:ascii="David" w:hAnsi="David" w:hint="cs"/>
                    <w:sz w:val="24"/>
                    <w:rtl/>
                  </w:rPr>
                  <w:t xml:space="preserve"> אשכולות ביחס לי</w:t>
                </w:r>
                <w:r>
                  <w:rPr>
                    <w:rFonts w:ascii="David" w:hAnsi="David" w:hint="cs"/>
                    <w:sz w:val="24"/>
                    <w:rtl/>
                  </w:rPr>
                  <w:t>י</w:t>
                </w:r>
                <w:r w:rsidRPr="00464426">
                  <w:rPr>
                    <w:rFonts w:ascii="David" w:hAnsi="David" w:hint="cs"/>
                    <w:sz w:val="24"/>
                    <w:rtl/>
                  </w:rPr>
                  <w:t>שובים בודדים תעמוד לרשות כלל הרשויות בכלל מרחבי הארץ, שי</w:t>
                </w:r>
                <w:r>
                  <w:rPr>
                    <w:rFonts w:ascii="David" w:hAnsi="David" w:hint="cs"/>
                    <w:sz w:val="24"/>
                    <w:rtl/>
                  </w:rPr>
                  <w:t>או</w:t>
                </w:r>
                <w:r w:rsidRPr="00464426">
                  <w:rPr>
                    <w:rFonts w:ascii="David" w:hAnsi="David" w:hint="cs"/>
                    <w:sz w:val="24"/>
                    <w:rtl/>
                  </w:rPr>
                  <w:t xml:space="preserve">גדו במסגרת אשכול אזורי, ולכן נקבע בהחלטה שאשכולות חדשים, ככל שיוקמו לאורך תקופת תוקפה של החלטה זו, יהיו זכאים </w:t>
                </w:r>
                <w:proofErr w:type="spellStart"/>
                <w:r w:rsidRPr="00464426">
                  <w:rPr>
                    <w:rFonts w:ascii="David" w:hAnsi="David" w:hint="cs"/>
                    <w:sz w:val="24"/>
                    <w:rtl/>
                  </w:rPr>
                  <w:t>לתיעדוף</w:t>
                </w:r>
                <w:proofErr w:type="spellEnd"/>
                <w:r w:rsidRPr="00464426">
                  <w:rPr>
                    <w:rFonts w:ascii="David" w:hAnsi="David" w:hint="cs"/>
                    <w:sz w:val="24"/>
                    <w:rtl/>
                  </w:rPr>
                  <w:t xml:space="preserve"> שיינתן לאשכולות אזוריים. כן יובהר כי ההטבות לאשכולות אזוריים יכול שייעשו על ידי הקצאה ייעודית לאשכולות בלבד או במקרים הרלוונטיים על ידי </w:t>
                </w:r>
                <w:proofErr w:type="spellStart"/>
                <w:r w:rsidRPr="00464426">
                  <w:rPr>
                    <w:rFonts w:ascii="David" w:hAnsi="David" w:hint="cs"/>
                    <w:sz w:val="24"/>
                    <w:rtl/>
                  </w:rPr>
                  <w:t>תיעדוף</w:t>
                </w:r>
                <w:proofErr w:type="spellEnd"/>
                <w:r w:rsidRPr="00464426">
                  <w:rPr>
                    <w:rFonts w:ascii="David" w:hAnsi="David" w:hint="cs"/>
                    <w:sz w:val="24"/>
                    <w:rtl/>
                  </w:rPr>
                  <w:t xml:space="preserve"> אשכולות ביחס לרשויות, לרבות במסגרות תחרותיות (קולות קוראים), כך שמצבה של רשות המגישה הצעה במסגרת אשכול יקבל </w:t>
                </w:r>
                <w:proofErr w:type="spellStart"/>
                <w:r w:rsidRPr="00464426">
                  <w:rPr>
                    <w:rFonts w:ascii="David" w:hAnsi="David" w:hint="cs"/>
                    <w:sz w:val="24"/>
                    <w:rtl/>
                  </w:rPr>
                  <w:t>תיעדוף</w:t>
                </w:r>
                <w:proofErr w:type="spellEnd"/>
                <w:r w:rsidRPr="00464426">
                  <w:rPr>
                    <w:rFonts w:ascii="David" w:hAnsi="David" w:hint="cs"/>
                    <w:sz w:val="24"/>
                    <w:rtl/>
                  </w:rPr>
                  <w:t xml:space="preserve"> על פני הגשת הצעה של אותה רשות שלא במסגרת פעילות משותפת של האשכול.   </w:t>
                </w:r>
              </w:p>
              <w:p w:rsidR="0039695B" w:rsidRPr="007467F9" w:rsidRDefault="0039695B" w:rsidP="00D04680">
                <w:pPr>
                  <w:spacing w:after="240" w:line="360" w:lineRule="auto"/>
                  <w:jc w:val="both"/>
                  <w:rPr>
                    <w:rFonts w:ascii="David" w:hAnsi="David"/>
                    <w:b/>
                    <w:bCs/>
                    <w:sz w:val="24"/>
                    <w:u w:val="single"/>
                    <w:rtl/>
                  </w:rPr>
                </w:pPr>
                <w:r w:rsidRPr="007467F9">
                  <w:rPr>
                    <w:rFonts w:ascii="David" w:hAnsi="David" w:hint="cs"/>
                    <w:b/>
                    <w:bCs/>
                    <w:sz w:val="24"/>
                    <w:u w:val="single"/>
                    <w:rtl/>
                  </w:rPr>
                  <w:t>שיקולי החוק, כפי שבאים לידי ביטוי במודל זה:</w:t>
                </w:r>
              </w:p>
              <w:p w:rsidR="0039695B" w:rsidRPr="00464426" w:rsidRDefault="0039695B" w:rsidP="00D04680">
                <w:pPr>
                  <w:spacing w:after="240" w:line="360" w:lineRule="auto"/>
                  <w:jc w:val="both"/>
                  <w:rPr>
                    <w:rStyle w:val="af0"/>
                    <w:rFonts w:ascii="David" w:hAnsi="David"/>
                    <w:sz w:val="24"/>
                    <w:u w:val="single"/>
                    <w:rtl/>
                  </w:rPr>
                </w:pPr>
                <w:r w:rsidRPr="00464426">
                  <w:rPr>
                    <w:rFonts w:ascii="David" w:hAnsi="David" w:hint="cs"/>
                    <w:sz w:val="24"/>
                    <w:rtl/>
                  </w:rPr>
                  <w:t>ההכרה באשכולות אזוריים כבעלי עדיפות לאומית מבוססת על השיקולים המצוינים בסעיף 151(ב)(2)</w:t>
                </w:r>
                <w:r>
                  <w:rPr>
                    <w:rFonts w:ascii="David" w:hAnsi="David" w:hint="cs"/>
                    <w:sz w:val="24"/>
                    <w:rtl/>
                  </w:rPr>
                  <w:t xml:space="preserve"> לחוק</w:t>
                </w:r>
                <w:r w:rsidRPr="00464426">
                  <w:rPr>
                    <w:rFonts w:ascii="David" w:hAnsi="David" w:hint="cs"/>
                    <w:sz w:val="24"/>
                    <w:rtl/>
                  </w:rPr>
                  <w:t xml:space="preserve">,  חוסנו הכלכלי והחברתי של האזור ורמת השירותים בו וסעיף 151(ב)(5) לחוק, הצורך בצמצום פערים בין האזור או היישוב לבין יישובים או אזורים אחרים או בין קבוצות אוכלוסייה תושבות האזור או היישוב לבין קבוצות אוכלוסייה אחרות. כאמור, במסגרת אישור ההכרה באשכולות אזוריים עומד משרד הפנים על קיומה של שונות בין הרשויות המקומיות הנכללות בתחום האשכול, כך שפעילותו כמקשה אחת יש בה כדי לצמצם פערים ולשפר באופן רוחבי את רמת השירותים לאוכלוסיות שונות. לפיכך, עצם הפעילות כמבנה של אשכול יש בה כדי לקדם את מטרות החוק שכן היא מייצרת הקצאה ליישובים ולרשויות עם מאפיינים שונים של סיווג חברתי כלכלי. התאגדות באשכולות אזוריים מיועדת לאפשר שיפור ברמת השירותים לרשויות המצויות באשכול, שמצבן </w:t>
                </w:r>
                <w:r w:rsidRPr="00464426">
                  <w:rPr>
                    <w:rFonts w:ascii="David" w:hAnsi="David" w:hint="cs"/>
                    <w:sz w:val="24"/>
                    <w:rtl/>
                  </w:rPr>
                  <w:lastRenderedPageBreak/>
                  <w:t>לכתחילה אינו זהה. מעבר לכך, היעילות המוגברת הצפויה במודל הפעילות של אשכולות אזוריים היא אמצעי לצמצום פערים.</w:t>
                </w:r>
                <w:r>
                  <w:rPr>
                    <w:rStyle w:val="af0"/>
                    <w:rFonts w:ascii="David" w:hAnsi="David" w:hint="cs"/>
                    <w:sz w:val="24"/>
                    <w:rtl/>
                  </w:rPr>
                  <w:t xml:space="preserve"> </w:t>
                </w:r>
              </w:p>
            </w:tc>
          </w:sdtContent>
        </w:sdt>
      </w:tr>
    </w:tbl>
    <w:p w:rsidR="00033CE8" w:rsidRPr="0039695B" w:rsidRDefault="00033CE8">
      <w:bookmarkStart w:id="0" w:name="_GoBack"/>
      <w:bookmarkEnd w:id="0"/>
    </w:p>
    <w:sectPr w:rsidR="00033CE8" w:rsidRPr="0039695B" w:rsidSect="00755E3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693D"/>
    <w:multiLevelType w:val="hybridMultilevel"/>
    <w:tmpl w:val="3EB864CC"/>
    <w:lvl w:ilvl="0" w:tplc="850CC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31577"/>
    <w:multiLevelType w:val="hybridMultilevel"/>
    <w:tmpl w:val="91B8D5AA"/>
    <w:lvl w:ilvl="0" w:tplc="E15C0DB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04884"/>
    <w:multiLevelType w:val="hybridMultilevel"/>
    <w:tmpl w:val="1996FF9E"/>
    <w:lvl w:ilvl="0" w:tplc="F8E86E34">
      <w:start w:val="1"/>
      <w:numFmt w:val="hebrew1"/>
      <w:lvlText w:val="%1."/>
      <w:lvlJc w:val="left"/>
      <w:pPr>
        <w:ind w:left="720" w:hanging="360"/>
      </w:pPr>
      <w:rPr>
        <w:rFonts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845BA"/>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867276"/>
    <w:multiLevelType w:val="hybridMultilevel"/>
    <w:tmpl w:val="877ACE10"/>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4B0182"/>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87FDD"/>
    <w:multiLevelType w:val="hybridMultilevel"/>
    <w:tmpl w:val="A970A9DA"/>
    <w:lvl w:ilvl="0" w:tplc="3A621AE2">
      <w:start w:val="2"/>
      <w:numFmt w:val="hebrew1"/>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7" w15:restartNumberingAfterBreak="0">
    <w:nsid w:val="21D05F4A"/>
    <w:multiLevelType w:val="hybridMultilevel"/>
    <w:tmpl w:val="E542A17E"/>
    <w:lvl w:ilvl="0" w:tplc="BEBE0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70E47"/>
    <w:multiLevelType w:val="hybridMultilevel"/>
    <w:tmpl w:val="DE4826A4"/>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CB46C6"/>
    <w:multiLevelType w:val="hybridMultilevel"/>
    <w:tmpl w:val="E7AC478A"/>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57F0B"/>
    <w:multiLevelType w:val="hybridMultilevel"/>
    <w:tmpl w:val="5498B1E8"/>
    <w:lvl w:ilvl="0" w:tplc="EBC46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37652"/>
    <w:multiLevelType w:val="hybridMultilevel"/>
    <w:tmpl w:val="873EFD06"/>
    <w:lvl w:ilvl="0" w:tplc="A91E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D5DB8"/>
    <w:multiLevelType w:val="hybridMultilevel"/>
    <w:tmpl w:val="088C3CB4"/>
    <w:lvl w:ilvl="0" w:tplc="0F2207AE">
      <w:start w:val="1"/>
      <w:numFmt w:val="hebrew1"/>
      <w:lvlText w:val="%1."/>
      <w:lvlJc w:val="left"/>
      <w:pPr>
        <w:ind w:left="720" w:hanging="360"/>
      </w:pPr>
      <w:rPr>
        <w:rFonts w:ascii="Courier New" w:hAnsi="Courier New"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C36A2"/>
    <w:multiLevelType w:val="hybridMultilevel"/>
    <w:tmpl w:val="F2CE75AE"/>
    <w:lvl w:ilvl="0" w:tplc="6820F4CC">
      <w:start w:val="1"/>
      <w:numFmt w:val="hebrew1"/>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467221"/>
    <w:multiLevelType w:val="hybridMultilevel"/>
    <w:tmpl w:val="F0DE31E6"/>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D6365D14">
      <w:start w:val="1"/>
      <w:numFmt w:val="hebrew1"/>
      <w:lvlText w:val="%4."/>
      <w:lvlJc w:val="left"/>
      <w:pPr>
        <w:ind w:left="3259" w:hanging="360"/>
      </w:pPr>
      <w:rPr>
        <w:rFonts w:ascii="David" w:eastAsiaTheme="minorHAnsi" w:hAnsi="David" w:cs="David"/>
      </w:r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15" w15:restartNumberingAfterBreak="0">
    <w:nsid w:val="4B887234"/>
    <w:multiLevelType w:val="hybridMultilevel"/>
    <w:tmpl w:val="05087920"/>
    <w:lvl w:ilvl="0" w:tplc="4C1E84F4">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0756782"/>
    <w:multiLevelType w:val="hybridMultilevel"/>
    <w:tmpl w:val="B9CEC9BC"/>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BF4D4B"/>
    <w:multiLevelType w:val="multilevel"/>
    <w:tmpl w:val="FB6E5198"/>
    <w:lvl w:ilvl="0">
      <w:start w:val="1"/>
      <w:numFmt w:val="decimal"/>
      <w:lvlText w:val="%1."/>
      <w:lvlJc w:val="left"/>
      <w:pPr>
        <w:ind w:left="360" w:hanging="360"/>
      </w:pPr>
      <w:rPr>
        <w:rFonts w:ascii="David" w:hAnsi="David" w:cs="David" w:hint="default"/>
        <w:b w:val="0"/>
        <w:bCs/>
        <w:sz w:val="24"/>
        <w:szCs w:val="24"/>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0510A"/>
    <w:multiLevelType w:val="hybridMultilevel"/>
    <w:tmpl w:val="B3A6799E"/>
    <w:lvl w:ilvl="0" w:tplc="B2EED4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55039"/>
    <w:multiLevelType w:val="hybridMultilevel"/>
    <w:tmpl w:val="CE82F52A"/>
    <w:lvl w:ilvl="0" w:tplc="7CA66566">
      <w:start w:val="1"/>
      <w:numFmt w:val="decimal"/>
      <w:lvlText w:val="%1."/>
      <w:lvlJc w:val="left"/>
      <w:pPr>
        <w:tabs>
          <w:tab w:val="num" w:pos="360"/>
        </w:tabs>
        <w:ind w:left="360" w:hanging="360"/>
      </w:pPr>
      <w:rPr>
        <w:rFonts w:cs="David"/>
        <w:sz w:val="24"/>
        <w:szCs w:val="24"/>
        <w:lang w:bidi="he-IL"/>
      </w:rPr>
    </w:lvl>
    <w:lvl w:ilvl="1" w:tplc="04090013">
      <w:start w:val="1"/>
      <w:numFmt w:val="hebrew1"/>
      <w:lvlText w:val="%2."/>
      <w:lvlJc w:val="center"/>
      <w:pPr>
        <w:ind w:left="739" w:hanging="360"/>
      </w:pPr>
    </w:lvl>
    <w:lvl w:ilvl="2" w:tplc="0409001B">
      <w:start w:val="1"/>
      <w:numFmt w:val="lowerRoman"/>
      <w:lvlText w:val="%3."/>
      <w:lvlJc w:val="right"/>
      <w:pPr>
        <w:ind w:left="1459" w:hanging="180"/>
      </w:pPr>
      <w:rPr>
        <w:rFonts w:cs="Times New Roman"/>
      </w:rPr>
    </w:lvl>
    <w:lvl w:ilvl="3" w:tplc="04090013">
      <w:start w:val="1"/>
      <w:numFmt w:val="hebrew1"/>
      <w:lvlText w:val="%4."/>
      <w:lvlJc w:val="center"/>
      <w:pPr>
        <w:ind w:left="2179" w:hanging="360"/>
      </w:pPr>
    </w:lvl>
    <w:lvl w:ilvl="4" w:tplc="04090019">
      <w:start w:val="1"/>
      <w:numFmt w:val="lowerLetter"/>
      <w:lvlText w:val="%5."/>
      <w:lvlJc w:val="left"/>
      <w:pPr>
        <w:ind w:left="2899" w:hanging="360"/>
      </w:pPr>
      <w:rPr>
        <w:rFonts w:cs="Times New Roman"/>
      </w:rPr>
    </w:lvl>
    <w:lvl w:ilvl="5" w:tplc="0409001B">
      <w:start w:val="1"/>
      <w:numFmt w:val="lowerRoman"/>
      <w:lvlText w:val="%6."/>
      <w:lvlJc w:val="right"/>
      <w:pPr>
        <w:ind w:left="3619" w:hanging="180"/>
      </w:pPr>
      <w:rPr>
        <w:rFonts w:cs="Times New Roman"/>
      </w:rPr>
    </w:lvl>
    <w:lvl w:ilvl="6" w:tplc="0F14DC76">
      <w:start w:val="1"/>
      <w:numFmt w:val="hebrew1"/>
      <w:lvlText w:val="%7."/>
      <w:lvlJc w:val="left"/>
      <w:pPr>
        <w:ind w:left="4339" w:hanging="360"/>
      </w:pPr>
      <w:rPr>
        <w:rFonts w:ascii="David" w:eastAsiaTheme="minorHAnsi" w:hAnsi="David" w:cs="David"/>
      </w:rPr>
    </w:lvl>
    <w:lvl w:ilvl="7" w:tplc="04090019">
      <w:start w:val="1"/>
      <w:numFmt w:val="lowerLetter"/>
      <w:lvlText w:val="%8."/>
      <w:lvlJc w:val="left"/>
      <w:pPr>
        <w:ind w:left="5059" w:hanging="360"/>
      </w:pPr>
      <w:rPr>
        <w:rFonts w:cs="Times New Roman"/>
      </w:rPr>
    </w:lvl>
    <w:lvl w:ilvl="8" w:tplc="0409001B">
      <w:start w:val="1"/>
      <w:numFmt w:val="lowerRoman"/>
      <w:lvlText w:val="%9."/>
      <w:lvlJc w:val="right"/>
      <w:pPr>
        <w:ind w:left="5779" w:hanging="180"/>
      </w:pPr>
      <w:rPr>
        <w:rFonts w:cs="Times New Roman"/>
      </w:rPr>
    </w:lvl>
  </w:abstractNum>
  <w:abstractNum w:abstractNumId="20" w15:restartNumberingAfterBreak="0">
    <w:nsid w:val="5934774D"/>
    <w:multiLevelType w:val="hybridMultilevel"/>
    <w:tmpl w:val="9A4035EA"/>
    <w:lvl w:ilvl="0" w:tplc="9992E6D4">
      <w:start w:val="1"/>
      <w:numFmt w:val="hebrew1"/>
      <w:lvlText w:val="%1."/>
      <w:lvlJc w:val="left"/>
      <w:pPr>
        <w:ind w:left="1494" w:hanging="360"/>
      </w:pPr>
      <w:rPr>
        <w:rFonts w:asciiTheme="minorBidi" w:eastAsiaTheme="minorHAnsi" w:hAnsiTheme="minorBidi" w:cs="David"/>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9E610E5"/>
    <w:multiLevelType w:val="hybridMultilevel"/>
    <w:tmpl w:val="334C5AFC"/>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0409000F">
      <w:start w:val="1"/>
      <w:numFmt w:val="decimal"/>
      <w:lvlText w:val="%4."/>
      <w:lvlJc w:val="left"/>
      <w:pPr>
        <w:ind w:left="3259" w:hanging="360"/>
      </w:p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22" w15:restartNumberingAfterBreak="0">
    <w:nsid w:val="5C2D7EFA"/>
    <w:multiLevelType w:val="hybridMultilevel"/>
    <w:tmpl w:val="8D988046"/>
    <w:lvl w:ilvl="0" w:tplc="8C005362">
      <w:start w:val="1"/>
      <w:numFmt w:val="decimal"/>
      <w:lvlText w:val="%1."/>
      <w:lvlJc w:val="left"/>
      <w:pPr>
        <w:ind w:left="360" w:hanging="360"/>
      </w:pPr>
      <w:rPr>
        <w:rFonts w:ascii="David" w:hAnsi="David" w:cs="David"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BC0CFA"/>
    <w:multiLevelType w:val="hybridMultilevel"/>
    <w:tmpl w:val="FBEE6498"/>
    <w:lvl w:ilvl="0" w:tplc="130C0A28">
      <w:start w:val="2"/>
      <w:numFmt w:val="hebrew1"/>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24" w15:restartNumberingAfterBreak="0">
    <w:nsid w:val="6062501B"/>
    <w:multiLevelType w:val="hybridMultilevel"/>
    <w:tmpl w:val="FE746896"/>
    <w:lvl w:ilvl="0" w:tplc="32D209A2">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13007"/>
    <w:multiLevelType w:val="hybridMultilevel"/>
    <w:tmpl w:val="A5842604"/>
    <w:lvl w:ilvl="0" w:tplc="554A81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B3A1A"/>
    <w:multiLevelType w:val="hybridMultilevel"/>
    <w:tmpl w:val="0CCEAAE4"/>
    <w:lvl w:ilvl="0" w:tplc="13D4EBDE">
      <w:start w:val="1"/>
      <w:numFmt w:val="decimal"/>
      <w:lvlText w:val="%1."/>
      <w:lvlJc w:val="left"/>
      <w:pPr>
        <w:ind w:left="360" w:hanging="360"/>
      </w:pPr>
      <w:rPr>
        <w:rFonts w:ascii="David" w:hAnsi="David" w:hint="default"/>
        <w:b w:val="0"/>
        <w:bCs w:val="0"/>
        <w:color w:val="auto"/>
      </w:rPr>
    </w:lvl>
    <w:lvl w:ilvl="1" w:tplc="7D58F702">
      <w:start w:val="1"/>
      <w:numFmt w:val="hebrew1"/>
      <w:lvlText w:val="%2."/>
      <w:lvlJc w:val="center"/>
      <w:pPr>
        <w:ind w:left="1080" w:hanging="360"/>
      </w:pPr>
      <w:rPr>
        <w:lang w:val="en-US"/>
      </w:rPr>
    </w:lvl>
    <w:lvl w:ilvl="2" w:tplc="0409001B">
      <w:start w:val="1"/>
      <w:numFmt w:val="lowerRoman"/>
      <w:lvlText w:val="%3."/>
      <w:lvlJc w:val="right"/>
      <w:pPr>
        <w:ind w:left="1800" w:hanging="180"/>
      </w:pPr>
    </w:lvl>
    <w:lvl w:ilvl="3" w:tplc="D7E4CBC2">
      <w:start w:val="2"/>
      <w:numFmt w:val="hebrew1"/>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CE18AA"/>
    <w:multiLevelType w:val="hybridMultilevel"/>
    <w:tmpl w:val="F062732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C92D55"/>
    <w:multiLevelType w:val="hybridMultilevel"/>
    <w:tmpl w:val="71C2BDD4"/>
    <w:lvl w:ilvl="0" w:tplc="14186266">
      <w:start w:val="1"/>
      <w:numFmt w:val="decimal"/>
      <w:lvlText w:val="%1."/>
      <w:lvlJc w:val="left"/>
      <w:pPr>
        <w:ind w:left="1440" w:hanging="360"/>
      </w:pPr>
      <w:rPr>
        <w:rFonts w:ascii="David" w:hAnsi="Davi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A47C4"/>
    <w:multiLevelType w:val="hybridMultilevel"/>
    <w:tmpl w:val="DBC0E13A"/>
    <w:lvl w:ilvl="0" w:tplc="1C9CECEE">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A10B1F"/>
    <w:multiLevelType w:val="hybridMultilevel"/>
    <w:tmpl w:val="D15C6B2E"/>
    <w:lvl w:ilvl="0" w:tplc="3D5A2914">
      <w:start w:val="1"/>
      <w:numFmt w:val="hebrew1"/>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3D2530"/>
    <w:multiLevelType w:val="hybridMultilevel"/>
    <w:tmpl w:val="99306BD6"/>
    <w:lvl w:ilvl="0" w:tplc="311698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20FD7"/>
    <w:multiLevelType w:val="hybridMultilevel"/>
    <w:tmpl w:val="8DACA17A"/>
    <w:lvl w:ilvl="0" w:tplc="699857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8E5F34"/>
    <w:multiLevelType w:val="hybridMultilevel"/>
    <w:tmpl w:val="25489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B17B56"/>
    <w:multiLevelType w:val="hybridMultilevel"/>
    <w:tmpl w:val="CB589D06"/>
    <w:lvl w:ilvl="0" w:tplc="1CD2FA10">
      <w:start w:val="1"/>
      <w:numFmt w:val="decimal"/>
      <w:lvlText w:val="%1."/>
      <w:lvlJc w:val="left"/>
      <w:pPr>
        <w:ind w:left="360" w:hanging="360"/>
      </w:pPr>
      <w:rPr>
        <w:rFonts w:ascii="David" w:hAnsi="David" w:cs="David" w:hint="cs"/>
        <w:b w:val="0"/>
        <w:bCs w:val="0"/>
        <w:i w:val="0"/>
        <w:iCs w:val="0"/>
        <w:caps w:val="0"/>
        <w:strike w:val="0"/>
        <w:dstrike w:val="0"/>
        <w:vanish w:val="0"/>
        <w:webHidden w:val="0"/>
        <w:sz w:val="24"/>
        <w:szCs w:val="24"/>
        <w:u w:val="none"/>
        <w:effect w:val="none"/>
        <w:vertAlign w:val="baseline"/>
        <w:specVanish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5" w15:restartNumberingAfterBreak="0">
    <w:nsid w:val="79A16898"/>
    <w:multiLevelType w:val="hybridMultilevel"/>
    <w:tmpl w:val="F15AD034"/>
    <w:lvl w:ilvl="0" w:tplc="B84CE96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9B1328"/>
    <w:multiLevelType w:val="hybridMultilevel"/>
    <w:tmpl w:val="DBE6B926"/>
    <w:lvl w:ilvl="0" w:tplc="CFEACA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B5EFA"/>
    <w:multiLevelType w:val="hybridMultilevel"/>
    <w:tmpl w:val="4F3AB90C"/>
    <w:lvl w:ilvl="0" w:tplc="9746E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31"/>
  </w:num>
  <w:num w:numId="5">
    <w:abstractNumId w:val="11"/>
  </w:num>
  <w:num w:numId="6">
    <w:abstractNumId w:val="7"/>
  </w:num>
  <w:num w:numId="7">
    <w:abstractNumId w:val="3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7"/>
  </w:num>
  <w:num w:numId="17">
    <w:abstractNumId w:val="24"/>
  </w:num>
  <w:num w:numId="18">
    <w:abstractNumId w:val="29"/>
  </w:num>
  <w:num w:numId="19">
    <w:abstractNumId w:val="35"/>
  </w:num>
  <w:num w:numId="20">
    <w:abstractNumId w:val="20"/>
  </w:num>
  <w:num w:numId="21">
    <w:abstractNumId w:val="25"/>
  </w:num>
  <w:num w:numId="22">
    <w:abstractNumId w:val="32"/>
  </w:num>
  <w:num w:numId="23">
    <w:abstractNumId w:val="2"/>
  </w:num>
  <w:num w:numId="24">
    <w:abstractNumId w:val="18"/>
  </w:num>
  <w:num w:numId="25">
    <w:abstractNumId w:val="12"/>
  </w:num>
  <w:num w:numId="26">
    <w:abstractNumId w:val="0"/>
  </w:num>
  <w:num w:numId="27">
    <w:abstractNumId w:val="3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4"/>
  </w:num>
  <w:num w:numId="32">
    <w:abstractNumId w:val="23"/>
  </w:num>
  <w:num w:numId="33">
    <w:abstractNumId w:val="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0"/>
  </w:num>
  <w:num w:numId="37">
    <w:abstractNumId w:val="28"/>
  </w:num>
  <w:num w:numId="38">
    <w:abstractNumId w:val="27"/>
  </w:num>
  <w:num w:numId="39">
    <w:abstractNumId w:val="15"/>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95B"/>
    <w:rsid w:val="00033CE8"/>
    <w:rsid w:val="0039695B"/>
    <w:rsid w:val="00755E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BD8E98-5C4B-4D3A-A8D5-E07816A7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95B"/>
    <w:pPr>
      <w:bidi/>
      <w:spacing w:after="200" w:line="276" w:lineRule="auto"/>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rsid w:val="003969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9695B"/>
    <w:pPr>
      <w:tabs>
        <w:tab w:val="center" w:pos="4320"/>
        <w:tab w:val="right" w:pos="8640"/>
      </w:tabs>
      <w:spacing w:after="0" w:line="240" w:lineRule="auto"/>
    </w:pPr>
  </w:style>
  <w:style w:type="character" w:customStyle="1" w:styleId="a5">
    <w:name w:val="כותרת עליונה תו"/>
    <w:basedOn w:val="a0"/>
    <w:link w:val="a4"/>
    <w:uiPriority w:val="99"/>
    <w:rsid w:val="0039695B"/>
    <w:rPr>
      <w:rFonts w:cs="David"/>
      <w:szCs w:val="24"/>
    </w:rPr>
  </w:style>
  <w:style w:type="paragraph" w:styleId="a6">
    <w:name w:val="footer"/>
    <w:basedOn w:val="a"/>
    <w:link w:val="a7"/>
    <w:uiPriority w:val="99"/>
    <w:unhideWhenUsed/>
    <w:rsid w:val="0039695B"/>
    <w:pPr>
      <w:tabs>
        <w:tab w:val="center" w:pos="4320"/>
        <w:tab w:val="right" w:pos="8640"/>
      </w:tabs>
      <w:spacing w:after="0" w:line="240" w:lineRule="auto"/>
    </w:pPr>
  </w:style>
  <w:style w:type="character" w:customStyle="1" w:styleId="a7">
    <w:name w:val="כותרת תחתונה תו"/>
    <w:basedOn w:val="a0"/>
    <w:link w:val="a6"/>
    <w:uiPriority w:val="99"/>
    <w:rsid w:val="0039695B"/>
    <w:rPr>
      <w:rFonts w:cs="David"/>
      <w:szCs w:val="24"/>
    </w:rPr>
  </w:style>
  <w:style w:type="paragraph" w:styleId="a8">
    <w:name w:val="Balloon Text"/>
    <w:basedOn w:val="a"/>
    <w:link w:val="a9"/>
    <w:uiPriority w:val="99"/>
    <w:semiHidden/>
    <w:unhideWhenUsed/>
    <w:rsid w:val="0039695B"/>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39695B"/>
    <w:rPr>
      <w:rFonts w:ascii="Tahoma" w:hAnsi="Tahoma" w:cs="Tahoma"/>
      <w:sz w:val="16"/>
      <w:szCs w:val="16"/>
    </w:rPr>
  </w:style>
  <w:style w:type="paragraph" w:styleId="aa">
    <w:name w:val="List Paragraph"/>
    <w:basedOn w:val="a"/>
    <w:uiPriority w:val="34"/>
    <w:qFormat/>
    <w:rsid w:val="0039695B"/>
    <w:pPr>
      <w:ind w:left="720"/>
      <w:contextualSpacing/>
    </w:pPr>
  </w:style>
  <w:style w:type="character" w:styleId="ab">
    <w:name w:val="annotation reference"/>
    <w:basedOn w:val="a0"/>
    <w:uiPriority w:val="99"/>
    <w:semiHidden/>
    <w:unhideWhenUsed/>
    <w:rsid w:val="0039695B"/>
    <w:rPr>
      <w:sz w:val="16"/>
      <w:szCs w:val="16"/>
    </w:rPr>
  </w:style>
  <w:style w:type="paragraph" w:styleId="ac">
    <w:name w:val="annotation text"/>
    <w:basedOn w:val="a"/>
    <w:link w:val="ad"/>
    <w:uiPriority w:val="99"/>
    <w:semiHidden/>
    <w:unhideWhenUsed/>
    <w:rsid w:val="0039695B"/>
    <w:pPr>
      <w:spacing w:line="240" w:lineRule="auto"/>
    </w:pPr>
    <w:rPr>
      <w:sz w:val="20"/>
      <w:szCs w:val="20"/>
    </w:rPr>
  </w:style>
  <w:style w:type="character" w:customStyle="1" w:styleId="ad">
    <w:name w:val="טקסט הערה תו"/>
    <w:basedOn w:val="a0"/>
    <w:link w:val="ac"/>
    <w:uiPriority w:val="99"/>
    <w:semiHidden/>
    <w:rsid w:val="0039695B"/>
    <w:rPr>
      <w:rFonts w:cs="David"/>
      <w:sz w:val="20"/>
      <w:szCs w:val="20"/>
    </w:rPr>
  </w:style>
  <w:style w:type="paragraph" w:styleId="ae">
    <w:name w:val="annotation subject"/>
    <w:basedOn w:val="ac"/>
    <w:next w:val="ac"/>
    <w:link w:val="1"/>
    <w:uiPriority w:val="99"/>
    <w:semiHidden/>
    <w:unhideWhenUsed/>
    <w:rsid w:val="0039695B"/>
    <w:rPr>
      <w:b/>
      <w:bCs/>
    </w:rPr>
  </w:style>
  <w:style w:type="character" w:customStyle="1" w:styleId="af">
    <w:name w:val="נושא הערה תו"/>
    <w:basedOn w:val="ad"/>
    <w:uiPriority w:val="99"/>
    <w:semiHidden/>
    <w:rsid w:val="0039695B"/>
    <w:rPr>
      <w:rFonts w:cs="David"/>
      <w:b/>
      <w:bCs/>
      <w:sz w:val="20"/>
      <w:szCs w:val="20"/>
    </w:rPr>
  </w:style>
  <w:style w:type="character" w:customStyle="1" w:styleId="1">
    <w:name w:val="נושא הערה תו1"/>
    <w:basedOn w:val="ad"/>
    <w:link w:val="ae"/>
    <w:uiPriority w:val="99"/>
    <w:semiHidden/>
    <w:rsid w:val="0039695B"/>
    <w:rPr>
      <w:rFonts w:cs="David"/>
      <w:b/>
      <w:bCs/>
      <w:sz w:val="20"/>
      <w:szCs w:val="20"/>
    </w:rPr>
  </w:style>
  <w:style w:type="character" w:styleId="af0">
    <w:name w:val="Placeholder Text"/>
    <w:basedOn w:val="a0"/>
    <w:uiPriority w:val="99"/>
    <w:semiHidden/>
    <w:rsid w:val="003969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082D4920FD4FC19DBBBB213E0315C4"/>
        <w:category>
          <w:name w:val="כללי"/>
          <w:gallery w:val="placeholder"/>
        </w:category>
        <w:types>
          <w:type w:val="bbPlcHdr"/>
        </w:types>
        <w:behaviors>
          <w:behavior w:val="content"/>
        </w:behaviors>
        <w:guid w:val="{6D8DFB48-3444-4527-951A-F82E26B31107}"/>
      </w:docPartPr>
      <w:docPartBody>
        <w:p w:rsidR="00000000" w:rsidRDefault="003F5F5A" w:rsidP="003F5F5A">
          <w:pPr>
            <w:pStyle w:val="CE082D4920FD4FC19DBBBB213E0315C4"/>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od">
    <w:panose1 w:val="02030509050101010101"/>
    <w:charset w:val="00"/>
    <w:family w:val="modern"/>
    <w:pitch w:val="fixed"/>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F5A"/>
    <w:rsid w:val="003F5F5A"/>
    <w:rsid w:val="00C1469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082D4920FD4FC19DBBBB213E0315C4">
    <w:name w:val="CE082D4920FD4FC19DBBBB213E0315C4"/>
    <w:rsid w:val="003F5F5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10620</Words>
  <Characters>53101</Characters>
  <Application>Microsoft Office Word</Application>
  <DocSecurity>0</DocSecurity>
  <Lines>442</Lines>
  <Paragraphs>127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קלמנוביץ</dc:creator>
  <cp:keywords/>
  <dc:description/>
  <cp:lastModifiedBy>ענת קלמנוביץ</cp:lastModifiedBy>
  <cp:revision>1</cp:revision>
  <dcterms:created xsi:type="dcterms:W3CDTF">2018-04-18T10:50:00Z</dcterms:created>
  <dcterms:modified xsi:type="dcterms:W3CDTF">2018-04-18T10:51:00Z</dcterms:modified>
</cp:coreProperties>
</file>