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6E" w:rsidRPr="00D45ADA" w:rsidRDefault="00C74A6E" w:rsidP="00D45ADA">
      <w:pPr>
        <w:jc w:val="center"/>
        <w:rPr>
          <w:b/>
          <w:bCs/>
          <w:szCs w:val="32"/>
          <w:u w:val="single"/>
        </w:rPr>
      </w:pPr>
      <w:r w:rsidRPr="00D45ADA">
        <w:rPr>
          <w:rFonts w:hint="cs"/>
          <w:b/>
          <w:bCs/>
          <w:szCs w:val="32"/>
          <w:u w:val="single"/>
          <w:rtl/>
        </w:rPr>
        <w:t>דו"ח בקר</w:t>
      </w:r>
      <w:r w:rsidR="00F74068">
        <w:rPr>
          <w:rFonts w:hint="cs"/>
          <w:b/>
          <w:bCs/>
          <w:szCs w:val="32"/>
          <w:u w:val="single"/>
          <w:rtl/>
        </w:rPr>
        <w:t>ה במרכז לבריאות הנפש שלוותה- 10.08.2015</w:t>
      </w:r>
    </w:p>
    <w:p w:rsidR="00C74A6E" w:rsidRPr="00C74A6E" w:rsidRDefault="00C74A6E" w:rsidP="00C74A6E">
      <w:pPr>
        <w:jc w:val="center"/>
        <w:rPr>
          <w:b/>
          <w:bCs/>
          <w:color w:val="FF0000"/>
          <w:szCs w:val="32"/>
          <w:u w:val="single"/>
          <w:rtl/>
        </w:rPr>
      </w:pPr>
    </w:p>
    <w:p w:rsidR="00C74A6E" w:rsidRPr="00D45ADA" w:rsidRDefault="00C74A6E" w:rsidP="00D45ADA">
      <w:pPr>
        <w:spacing w:line="276" w:lineRule="auto"/>
        <w:rPr>
          <w:rtl/>
        </w:rPr>
      </w:pPr>
      <w:r w:rsidRPr="00D45ADA">
        <w:rPr>
          <w:rFonts w:hint="cs"/>
          <w:rtl/>
        </w:rPr>
        <w:t xml:space="preserve">בתאריך </w:t>
      </w:r>
      <w:r w:rsidR="00D45ADA" w:rsidRPr="00D45ADA">
        <w:rPr>
          <w:rFonts w:hint="cs"/>
          <w:rtl/>
        </w:rPr>
        <w:t>10.08.2015</w:t>
      </w:r>
      <w:r w:rsidRPr="00D45ADA">
        <w:rPr>
          <w:rFonts w:hint="cs"/>
          <w:rtl/>
        </w:rPr>
        <w:t xml:space="preserve"> נערכה בקרה רב מקצועית במרכז לבריאות הנפש שלוותה.</w:t>
      </w:r>
    </w:p>
    <w:p w:rsidR="00C74A6E" w:rsidRPr="00D45ADA" w:rsidRDefault="00C74A6E" w:rsidP="00C74A6E">
      <w:pPr>
        <w:spacing w:line="276" w:lineRule="auto"/>
        <w:rPr>
          <w:rtl/>
        </w:rPr>
      </w:pPr>
      <w:r w:rsidRPr="00D45ADA">
        <w:rPr>
          <w:rFonts w:hint="cs"/>
          <w:rtl/>
        </w:rPr>
        <w:t>הבקרה בוצעה על ידי צוות מלשכת הפסיכיאטר המחוזי, לשכת הבריאות המחוזית, צוות בקרה ארצי וצוות מלשכת הבריאות נפת פתח תקווה.</w:t>
      </w:r>
    </w:p>
    <w:p w:rsidR="00C74A6E" w:rsidRPr="00C74A6E" w:rsidRDefault="00C74A6E" w:rsidP="00C74A6E">
      <w:pPr>
        <w:spacing w:line="276" w:lineRule="auto"/>
        <w:rPr>
          <w:color w:val="FF0000"/>
          <w:rtl/>
        </w:rPr>
      </w:pPr>
      <w:r w:rsidRPr="00C74A6E">
        <w:rPr>
          <w:rFonts w:hint="cs"/>
          <w:color w:val="FF0000"/>
          <w:rtl/>
        </w:rPr>
        <w:t xml:space="preserve"> </w:t>
      </w:r>
    </w:p>
    <w:p w:rsidR="00C74A6E" w:rsidRPr="00D45ADA" w:rsidRDefault="00C74A6E" w:rsidP="00D45ADA">
      <w:pPr>
        <w:spacing w:line="276" w:lineRule="auto"/>
        <w:rPr>
          <w:rtl/>
        </w:rPr>
      </w:pPr>
      <w:r w:rsidRPr="00D45ADA">
        <w:rPr>
          <w:rFonts w:hint="cs"/>
          <w:rtl/>
        </w:rPr>
        <w:t>הצוות מלשכת פסיכיאטר מחוזי: ד"ר מ. לבן, תומר לוי</w:t>
      </w:r>
      <w:r w:rsidR="00D45ADA">
        <w:rPr>
          <w:rFonts w:hint="cs"/>
          <w:rtl/>
        </w:rPr>
        <w:t>, שלומי עזר</w:t>
      </w:r>
      <w:r w:rsidRPr="00D45ADA">
        <w:rPr>
          <w:rFonts w:hint="cs"/>
          <w:rtl/>
        </w:rPr>
        <w:t xml:space="preserve">  ורינה שמש. </w:t>
      </w:r>
    </w:p>
    <w:p w:rsidR="00C74A6E" w:rsidRPr="00D45ADA" w:rsidRDefault="00C74A6E" w:rsidP="00D45ADA">
      <w:pPr>
        <w:spacing w:line="276" w:lineRule="auto"/>
        <w:rPr>
          <w:rtl/>
        </w:rPr>
      </w:pPr>
      <w:r w:rsidRPr="00D45ADA">
        <w:rPr>
          <w:rFonts w:hint="cs"/>
          <w:rtl/>
        </w:rPr>
        <w:t xml:space="preserve">צוות משרד הבריאות: גב' שירלי רחמיאל- מחלקת תזונה  </w:t>
      </w:r>
    </w:p>
    <w:p w:rsidR="00C74A6E" w:rsidRPr="00D45ADA" w:rsidRDefault="00C74A6E" w:rsidP="00C74A6E">
      <w:pPr>
        <w:spacing w:line="276" w:lineRule="auto"/>
        <w:rPr>
          <w:rtl/>
        </w:rPr>
      </w:pPr>
      <w:r w:rsidRPr="00D45ADA">
        <w:rPr>
          <w:rFonts w:hint="cs"/>
          <w:rtl/>
        </w:rPr>
        <w:t>צוות לשכת בריאות נפת פתח תקווה- מר שמואל ורבר, מרכז פיקוח לבריאות הסביבה.</w:t>
      </w:r>
    </w:p>
    <w:p w:rsidR="00D45ADA" w:rsidRDefault="00F74068" w:rsidP="00C74A6E">
      <w:pPr>
        <w:spacing w:line="276" w:lineRule="auto"/>
        <w:rPr>
          <w:rtl/>
        </w:rPr>
      </w:pPr>
      <w:r w:rsidRPr="00F74068">
        <w:rPr>
          <w:rFonts w:hint="cs"/>
          <w:rtl/>
        </w:rPr>
        <w:t xml:space="preserve">מר יעקב </w:t>
      </w:r>
      <w:r>
        <w:rPr>
          <w:rFonts w:hint="cs"/>
          <w:rtl/>
        </w:rPr>
        <w:t>בוריאקובסקי, מפקח מחוזי לבריאות הסביבה.</w:t>
      </w:r>
    </w:p>
    <w:p w:rsidR="00F74068" w:rsidRPr="00F74068" w:rsidRDefault="00F74068" w:rsidP="00C74A6E">
      <w:pPr>
        <w:spacing w:line="276" w:lineRule="auto"/>
        <w:rPr>
          <w:rtl/>
        </w:rPr>
      </w:pPr>
    </w:p>
    <w:p w:rsidR="00C74A6E" w:rsidRPr="00F74068" w:rsidRDefault="00C74A6E" w:rsidP="00C74A6E">
      <w:pPr>
        <w:spacing w:line="276" w:lineRule="auto"/>
        <w:rPr>
          <w:rtl/>
        </w:rPr>
      </w:pPr>
      <w:r w:rsidRPr="00F74068">
        <w:rPr>
          <w:rFonts w:hint="cs"/>
          <w:rtl/>
        </w:rPr>
        <w:t>הבקרה כללה מפגש עם הנהלת המרכז, מנהל המחלקה הנבדקת וצוות העובדים, שיחות עם מטופלים כמו כן נבדקו רשומות רפואיות.</w:t>
      </w:r>
    </w:p>
    <w:p w:rsidR="00C74A6E" w:rsidRPr="00F74068" w:rsidRDefault="00C74A6E" w:rsidP="00C74A6E">
      <w:pPr>
        <w:spacing w:line="276" w:lineRule="auto"/>
        <w:rPr>
          <w:rtl/>
        </w:rPr>
      </w:pPr>
      <w:r w:rsidRPr="00F74068">
        <w:rPr>
          <w:rFonts w:hint="cs"/>
          <w:rtl/>
        </w:rPr>
        <w:t>במפגש עם ההנהלה, ד"ר קרון, מנהל המרכז לבריאות הנפש שלוותה, ערך סקירה כללית עדכנית אודות המרכז.</w:t>
      </w:r>
    </w:p>
    <w:p w:rsidR="00C74A6E" w:rsidRPr="00F74068" w:rsidRDefault="00C74A6E" w:rsidP="00C74A6E">
      <w:pPr>
        <w:spacing w:line="276" w:lineRule="auto"/>
        <w:rPr>
          <w:rtl/>
        </w:rPr>
      </w:pPr>
    </w:p>
    <w:p w:rsidR="00C74A6E" w:rsidRPr="00F74068" w:rsidRDefault="00C74A6E" w:rsidP="00C74A6E">
      <w:pPr>
        <w:spacing w:line="276" w:lineRule="auto"/>
        <w:rPr>
          <w:rtl/>
        </w:rPr>
      </w:pPr>
      <w:r w:rsidRPr="00F74068">
        <w:rPr>
          <w:rFonts w:hint="cs"/>
          <w:rtl/>
        </w:rPr>
        <w:t>הנושאים העיקריים שהועלו:</w:t>
      </w:r>
    </w:p>
    <w:p w:rsidR="00C74A6E" w:rsidRDefault="00C74A6E" w:rsidP="001F07C9">
      <w:pPr>
        <w:pStyle w:val="a6"/>
        <w:numPr>
          <w:ilvl w:val="0"/>
          <w:numId w:val="1"/>
        </w:numPr>
        <w:spacing w:line="276" w:lineRule="auto"/>
        <w:rPr>
          <w:color w:val="FF0000"/>
        </w:rPr>
      </w:pPr>
      <w:r w:rsidRPr="001F07C9">
        <w:rPr>
          <w:rFonts w:hint="cs"/>
          <w:rtl/>
        </w:rPr>
        <w:t xml:space="preserve">בביה"ח על פי </w:t>
      </w:r>
      <w:proofErr w:type="spellStart"/>
      <w:r w:rsidRPr="001F07C9">
        <w:rPr>
          <w:rFonts w:hint="cs"/>
          <w:rtl/>
        </w:rPr>
        <w:t>הרשיון</w:t>
      </w:r>
      <w:proofErr w:type="spellEnd"/>
      <w:r w:rsidRPr="001F07C9">
        <w:rPr>
          <w:rFonts w:hint="cs"/>
          <w:rtl/>
        </w:rPr>
        <w:t xml:space="preserve"> קיימות </w:t>
      </w:r>
      <w:r w:rsidR="001F07C9">
        <w:rPr>
          <w:rFonts w:hint="cs"/>
          <w:rtl/>
        </w:rPr>
        <w:t>110</w:t>
      </w:r>
      <w:r w:rsidRPr="001F07C9">
        <w:rPr>
          <w:rFonts w:hint="cs"/>
          <w:rtl/>
        </w:rPr>
        <w:t xml:space="preserve"> מיטות מבוגרים ו- 3</w:t>
      </w:r>
      <w:r w:rsidR="001F07C9" w:rsidRPr="001F07C9">
        <w:rPr>
          <w:rFonts w:hint="cs"/>
          <w:rtl/>
        </w:rPr>
        <w:t>1</w:t>
      </w:r>
      <w:r w:rsidRPr="001F07C9">
        <w:rPr>
          <w:rFonts w:hint="cs"/>
          <w:rtl/>
        </w:rPr>
        <w:t xml:space="preserve"> מיטות נוער , </w:t>
      </w:r>
      <w:r w:rsidRPr="00F74068">
        <w:rPr>
          <w:rFonts w:hint="cs"/>
          <w:rtl/>
        </w:rPr>
        <w:t xml:space="preserve">סה"כ </w:t>
      </w:r>
      <w:r w:rsidR="00F74068" w:rsidRPr="00F74068">
        <w:rPr>
          <w:rFonts w:hint="cs"/>
          <w:rtl/>
        </w:rPr>
        <w:t>141</w:t>
      </w:r>
      <w:r w:rsidRPr="00F74068">
        <w:rPr>
          <w:rFonts w:hint="cs"/>
          <w:rtl/>
        </w:rPr>
        <w:t xml:space="preserve"> מיטות אשפוז</w:t>
      </w:r>
      <w:r w:rsidR="001F07C9">
        <w:rPr>
          <w:rFonts w:hint="cs"/>
          <w:rtl/>
        </w:rPr>
        <w:t xml:space="preserve"> מלא ו 19 מיטות אשפוז יום.</w:t>
      </w:r>
      <w:r w:rsidRPr="00F74068">
        <w:rPr>
          <w:rFonts w:hint="cs"/>
          <w:rtl/>
        </w:rPr>
        <w:t xml:space="preserve"> </w:t>
      </w:r>
    </w:p>
    <w:p w:rsidR="001F07C9" w:rsidRDefault="001F07C9" w:rsidP="001F07C9">
      <w:pPr>
        <w:pStyle w:val="a6"/>
        <w:numPr>
          <w:ilvl w:val="0"/>
          <w:numId w:val="1"/>
        </w:numPr>
        <w:spacing w:line="360" w:lineRule="auto"/>
      </w:pPr>
      <w:r w:rsidRPr="001F07C9">
        <w:rPr>
          <w:rFonts w:hint="cs"/>
          <w:rtl/>
        </w:rPr>
        <w:t>התפוסה הממוצעת במבוגרים- 113% ובנוער- 90%</w:t>
      </w:r>
    </w:p>
    <w:p w:rsidR="001F07C9" w:rsidRDefault="001F07C9" w:rsidP="001F07C9">
      <w:pPr>
        <w:pStyle w:val="a6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בשנת 2014 נפתחה מחלקה חדשה- מחלקה ה'. מס' המטופלים </w:t>
      </w:r>
      <w:proofErr w:type="spellStart"/>
      <w:r>
        <w:rPr>
          <w:rFonts w:hint="cs"/>
          <w:rtl/>
        </w:rPr>
        <w:t>ברשיון</w:t>
      </w:r>
      <w:proofErr w:type="spellEnd"/>
      <w:r>
        <w:rPr>
          <w:rFonts w:hint="cs"/>
          <w:rtl/>
        </w:rPr>
        <w:t xml:space="preserve"> מחלקה זו- 16 מיטות. 9 מיטות נוספות היו צריכות </w:t>
      </w:r>
      <w:proofErr w:type="spellStart"/>
      <w:r>
        <w:rPr>
          <w:rFonts w:hint="cs"/>
          <w:rtl/>
        </w:rPr>
        <w:t>להכלל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ברשיון</w:t>
      </w:r>
      <w:proofErr w:type="spellEnd"/>
      <w:r>
        <w:rPr>
          <w:rFonts w:hint="cs"/>
          <w:rtl/>
        </w:rPr>
        <w:t xml:space="preserve"> בשנת 2015 אך משרד האוצר לא אישר </w:t>
      </w:r>
      <w:r w:rsidR="00165DBB">
        <w:rPr>
          <w:rFonts w:hint="cs"/>
          <w:rtl/>
        </w:rPr>
        <w:t xml:space="preserve">אותם, </w:t>
      </w:r>
      <w:r>
        <w:rPr>
          <w:rFonts w:hint="cs"/>
          <w:rtl/>
        </w:rPr>
        <w:t xml:space="preserve">עד כה.  </w:t>
      </w:r>
    </w:p>
    <w:p w:rsidR="001F07C9" w:rsidRDefault="007A3813" w:rsidP="007A3813">
      <w:pPr>
        <w:pStyle w:val="a6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תפיסת האשפוז השתנתה- </w:t>
      </w:r>
      <w:r w:rsidR="004E3ECC">
        <w:rPr>
          <w:rFonts w:hint="cs"/>
          <w:rtl/>
        </w:rPr>
        <w:t>אין יותר מחלקות סגורות ו</w:t>
      </w:r>
      <w:r>
        <w:rPr>
          <w:rFonts w:hint="cs"/>
          <w:rtl/>
        </w:rPr>
        <w:t xml:space="preserve">מחלקות </w:t>
      </w:r>
      <w:r w:rsidR="004E3ECC">
        <w:rPr>
          <w:rFonts w:hint="cs"/>
          <w:rtl/>
        </w:rPr>
        <w:t>פתוח</w:t>
      </w:r>
      <w:r>
        <w:rPr>
          <w:rFonts w:hint="cs"/>
          <w:rtl/>
        </w:rPr>
        <w:t>ות</w:t>
      </w:r>
      <w:r w:rsidR="004E3ECC">
        <w:rPr>
          <w:rFonts w:hint="cs"/>
          <w:rtl/>
        </w:rPr>
        <w:t xml:space="preserve"> </w:t>
      </w:r>
      <w:r w:rsidR="000C0279">
        <w:rPr>
          <w:rFonts w:hint="cs"/>
          <w:rtl/>
        </w:rPr>
        <w:t>(</w:t>
      </w:r>
      <w:r w:rsidR="004E3ECC">
        <w:rPr>
          <w:rFonts w:hint="cs"/>
          <w:rtl/>
        </w:rPr>
        <w:t>פרט למחלקה ב' שנשארה "פתוחה" בגלל התנאים הפיזיים שלה</w:t>
      </w:r>
      <w:r w:rsidR="000C0279">
        <w:rPr>
          <w:rFonts w:hint="cs"/>
          <w:rtl/>
        </w:rPr>
        <w:t>)</w:t>
      </w:r>
      <w:r w:rsidR="004E3ECC">
        <w:rPr>
          <w:rFonts w:hint="cs"/>
          <w:rtl/>
        </w:rPr>
        <w:t xml:space="preserve"> </w:t>
      </w:r>
      <w:r w:rsidR="00533CC9">
        <w:rPr>
          <w:rFonts w:hint="cs"/>
          <w:rtl/>
        </w:rPr>
        <w:t>עובדים על פי תפיסה ש</w:t>
      </w:r>
      <w:r w:rsidR="004E3ECC">
        <w:rPr>
          <w:rFonts w:hint="cs"/>
          <w:rtl/>
        </w:rPr>
        <w:t>ל</w:t>
      </w:r>
      <w:r w:rsidR="00533CC9">
        <w:rPr>
          <w:rFonts w:hint="cs"/>
          <w:rtl/>
        </w:rPr>
        <w:t xml:space="preserve"> </w:t>
      </w:r>
      <w:r w:rsidR="004E3ECC">
        <w:rPr>
          <w:rFonts w:hint="cs"/>
          <w:rtl/>
        </w:rPr>
        <w:t>רצף טיפול</w:t>
      </w:r>
      <w:r w:rsidR="00533CC9">
        <w:rPr>
          <w:rFonts w:hint="cs"/>
          <w:rtl/>
        </w:rPr>
        <w:t>י</w:t>
      </w:r>
      <w:r w:rsidR="00E767B5">
        <w:rPr>
          <w:rFonts w:hint="cs"/>
          <w:rtl/>
        </w:rPr>
        <w:t>.</w:t>
      </w:r>
      <w:r>
        <w:rPr>
          <w:rFonts w:hint="cs"/>
          <w:rtl/>
        </w:rPr>
        <w:t xml:space="preserve"> בכל אחת מהמחלקות האקוטיות מאושפזים הן מטופלים בסטטוס של אשפוז סגור והן בסטטוס פתוח</w:t>
      </w:r>
      <w:r w:rsidR="004E3ECC">
        <w:rPr>
          <w:rFonts w:hint="cs"/>
          <w:rtl/>
        </w:rPr>
        <w:t>. ההחלטה לאיזו מחלקה יתקבל מטופל הינה לפי הספרה האחרונה בתעודת הזהות. הדבר מבטיח מחלקה קבועה וחלוקת עומס</w:t>
      </w:r>
      <w:r w:rsidR="00165DBB">
        <w:rPr>
          <w:rFonts w:hint="cs"/>
          <w:rtl/>
        </w:rPr>
        <w:t xml:space="preserve"> על המחלקות</w:t>
      </w:r>
      <w:r w:rsidR="004E3ECC">
        <w:rPr>
          <w:rFonts w:hint="cs"/>
          <w:rtl/>
        </w:rPr>
        <w:t>.</w:t>
      </w:r>
    </w:p>
    <w:p w:rsidR="004E3ECC" w:rsidRDefault="00165DBB" w:rsidP="00165DBB">
      <w:pPr>
        <w:pStyle w:val="a6"/>
        <w:numPr>
          <w:ilvl w:val="0"/>
          <w:numId w:val="1"/>
        </w:numPr>
        <w:spacing w:line="360" w:lineRule="auto"/>
        <w:rPr>
          <w:rFonts w:hint="cs"/>
        </w:rPr>
      </w:pPr>
      <w:r>
        <w:rPr>
          <w:rFonts w:hint="cs"/>
          <w:rtl/>
        </w:rPr>
        <w:t>על מנת לקדם את תפיסת הרצף הטיפולי</w:t>
      </w:r>
      <w:r w:rsidR="004E3ECC">
        <w:rPr>
          <w:rFonts w:hint="cs"/>
          <w:rtl/>
        </w:rPr>
        <w:t>, נעשה שינוי בתמהיל הצוות</w:t>
      </w:r>
      <w:r w:rsidR="00526FB5">
        <w:rPr>
          <w:rFonts w:hint="cs"/>
          <w:rtl/>
        </w:rPr>
        <w:t>. נקלטו 33 אנשי צוות חדשים מתוכם 25 אנשי סיעוד</w:t>
      </w:r>
      <w:r w:rsidR="00602E01">
        <w:rPr>
          <w:rFonts w:hint="cs"/>
          <w:rtl/>
        </w:rPr>
        <w:t>.</w:t>
      </w:r>
    </w:p>
    <w:p w:rsidR="00533CC9" w:rsidRDefault="00533CC9" w:rsidP="00165DBB">
      <w:pPr>
        <w:pStyle w:val="a6"/>
        <w:numPr>
          <w:ilvl w:val="0"/>
          <w:numId w:val="1"/>
        </w:numPr>
        <w:spacing w:line="360" w:lineRule="auto"/>
        <w:rPr>
          <w:rFonts w:hint="cs"/>
        </w:rPr>
      </w:pPr>
      <w:r>
        <w:rPr>
          <w:rFonts w:hint="cs"/>
          <w:rtl/>
        </w:rPr>
        <w:t>בוטלה היחידה להשגחה מיוחדת ונבנו שני חדרי הגבלה בכל מחלקה</w:t>
      </w:r>
      <w:r w:rsidR="00D80EBC">
        <w:rPr>
          <w:rFonts w:hint="cs"/>
          <w:rtl/>
        </w:rPr>
        <w:t>.</w:t>
      </w:r>
    </w:p>
    <w:p w:rsidR="00C74A6E" w:rsidRDefault="00D80EBC" w:rsidP="00D80EBC">
      <w:pPr>
        <w:pStyle w:val="a6"/>
        <w:numPr>
          <w:ilvl w:val="0"/>
          <w:numId w:val="1"/>
        </w:numPr>
        <w:spacing w:line="276" w:lineRule="auto"/>
        <w:rPr>
          <w:rFonts w:hint="cs"/>
          <w:color w:val="FF0000"/>
        </w:rPr>
      </w:pPr>
      <w:r>
        <w:rPr>
          <w:rFonts w:hint="cs"/>
          <w:rtl/>
        </w:rPr>
        <w:t>ב</w:t>
      </w:r>
      <w:r w:rsidR="00FF6DEB" w:rsidRPr="00FF6DEB">
        <w:rPr>
          <w:rFonts w:hint="cs"/>
          <w:rtl/>
        </w:rPr>
        <w:t>יחידת השהייה</w:t>
      </w:r>
      <w:r w:rsidR="00D11CF3">
        <w:rPr>
          <w:rFonts w:hint="cs"/>
          <w:rtl/>
        </w:rPr>
        <w:t xml:space="preserve"> </w:t>
      </w:r>
      <w:r w:rsidR="00FF6DEB" w:rsidRPr="00FF6DEB">
        <w:rPr>
          <w:rFonts w:hint="cs"/>
          <w:rtl/>
        </w:rPr>
        <w:t>6 מיטות</w:t>
      </w:r>
      <w:r w:rsidR="00FF6DEB">
        <w:rPr>
          <w:rFonts w:hint="cs"/>
          <w:rtl/>
        </w:rPr>
        <w:t>. ממוצע אשפוז 2-3 ימים עד 7 ימי אשפוז.</w:t>
      </w:r>
    </w:p>
    <w:p w:rsidR="00FF6DEB" w:rsidRPr="00D80EBC" w:rsidRDefault="00FF6DEB" w:rsidP="00D80EBC">
      <w:pPr>
        <w:pStyle w:val="a6"/>
        <w:numPr>
          <w:ilvl w:val="0"/>
          <w:numId w:val="1"/>
        </w:numPr>
        <w:spacing w:line="276" w:lineRule="auto"/>
        <w:rPr>
          <w:color w:val="FF0000"/>
        </w:rPr>
      </w:pPr>
      <w:r>
        <w:rPr>
          <w:rFonts w:hint="cs"/>
          <w:rtl/>
        </w:rPr>
        <w:t xml:space="preserve">אשפוז </w:t>
      </w:r>
      <w:r w:rsidR="00D14C8D">
        <w:rPr>
          <w:rFonts w:hint="cs"/>
          <w:rtl/>
        </w:rPr>
        <w:t>מלא ובטיפול יום ב</w:t>
      </w:r>
      <w:r>
        <w:rPr>
          <w:rFonts w:hint="cs"/>
          <w:rtl/>
        </w:rPr>
        <w:t>ממוצע</w:t>
      </w:r>
      <w:r w:rsidR="00D14C8D">
        <w:rPr>
          <w:rFonts w:hint="cs"/>
          <w:rtl/>
        </w:rPr>
        <w:t>-</w:t>
      </w:r>
      <w:r>
        <w:rPr>
          <w:rFonts w:hint="cs"/>
          <w:rtl/>
        </w:rPr>
        <w:t xml:space="preserve"> חודש וחצי</w:t>
      </w:r>
    </w:p>
    <w:p w:rsidR="00C74A6E" w:rsidRPr="00C74A6E" w:rsidRDefault="00C74A6E" w:rsidP="00C74A6E">
      <w:pPr>
        <w:spacing w:line="276" w:lineRule="auto"/>
        <w:rPr>
          <w:b/>
          <w:bCs/>
          <w:color w:val="FF0000"/>
          <w:u w:val="single"/>
          <w:rtl/>
        </w:rPr>
      </w:pPr>
    </w:p>
    <w:p w:rsidR="00C74A6E" w:rsidRPr="001F07C9" w:rsidRDefault="00C74A6E" w:rsidP="00C74A6E">
      <w:pPr>
        <w:spacing w:line="276" w:lineRule="auto"/>
        <w:rPr>
          <w:b/>
          <w:bCs/>
          <w:sz w:val="28"/>
          <w:szCs w:val="28"/>
          <w:u w:val="single"/>
          <w:rtl/>
        </w:rPr>
      </w:pPr>
      <w:r w:rsidRPr="001F07C9">
        <w:rPr>
          <w:rFonts w:hint="cs"/>
          <w:b/>
          <w:bCs/>
          <w:sz w:val="28"/>
          <w:szCs w:val="28"/>
          <w:u w:val="single"/>
          <w:rtl/>
        </w:rPr>
        <w:t>נתונים:</w:t>
      </w:r>
    </w:p>
    <w:p w:rsidR="00C74A6E" w:rsidRPr="001F07C9" w:rsidRDefault="00C74A6E" w:rsidP="00210F50">
      <w:pPr>
        <w:numPr>
          <w:ilvl w:val="0"/>
          <w:numId w:val="4"/>
        </w:numPr>
        <w:spacing w:line="276" w:lineRule="auto"/>
        <w:rPr>
          <w:rtl/>
        </w:rPr>
      </w:pPr>
      <w:r w:rsidRPr="001F07C9">
        <w:rPr>
          <w:rFonts w:hint="cs"/>
          <w:rtl/>
        </w:rPr>
        <w:t xml:space="preserve">אגף האשפוז כולל: מחלקת מיון והשהיה, </w:t>
      </w:r>
      <w:r w:rsidR="001F07C9" w:rsidRPr="001F07C9">
        <w:rPr>
          <w:rFonts w:hint="cs"/>
          <w:rtl/>
        </w:rPr>
        <w:t>4</w:t>
      </w:r>
      <w:r w:rsidRPr="001F07C9">
        <w:rPr>
          <w:rFonts w:hint="cs"/>
          <w:rtl/>
        </w:rPr>
        <w:t xml:space="preserve"> מחלקות לאשפוז מבוגרים, מחלקה של הילד והמתבגר ומחלקה לטיפול יום. </w:t>
      </w:r>
    </w:p>
    <w:p w:rsidR="00C74A6E" w:rsidRPr="001F07C9" w:rsidRDefault="00C74A6E" w:rsidP="001F07C9">
      <w:pPr>
        <w:numPr>
          <w:ilvl w:val="0"/>
          <w:numId w:val="5"/>
        </w:numPr>
        <w:spacing w:line="276" w:lineRule="auto"/>
      </w:pPr>
      <w:r w:rsidRPr="001F07C9">
        <w:rPr>
          <w:rFonts w:hint="cs"/>
          <w:rtl/>
        </w:rPr>
        <w:t xml:space="preserve">השרות האמבולטורי כולל:  מרפאת מבוגרים, מרפאת ילדים ונוער, מרפאה </w:t>
      </w:r>
      <w:proofErr w:type="spellStart"/>
      <w:r w:rsidRPr="001F07C9">
        <w:rPr>
          <w:rFonts w:hint="cs"/>
          <w:rtl/>
        </w:rPr>
        <w:t>פסיכוגריאטרית</w:t>
      </w:r>
      <w:proofErr w:type="spellEnd"/>
      <w:r w:rsidRPr="001F07C9">
        <w:rPr>
          <w:rFonts w:hint="cs"/>
          <w:rtl/>
        </w:rPr>
        <w:t xml:space="preserve"> וכן מרפאות קהילתיות ברעננה </w:t>
      </w:r>
      <w:r w:rsidR="001F07C9">
        <w:rPr>
          <w:rFonts w:hint="cs"/>
          <w:rtl/>
        </w:rPr>
        <w:t>ובכפר סבא</w:t>
      </w:r>
      <w:r w:rsidRPr="001F07C9">
        <w:rPr>
          <w:rFonts w:hint="cs"/>
          <w:rtl/>
        </w:rPr>
        <w:t>.</w:t>
      </w:r>
      <w:r w:rsidR="001F07C9">
        <w:rPr>
          <w:rFonts w:hint="cs"/>
          <w:rtl/>
        </w:rPr>
        <w:t xml:space="preserve"> עומדת להיפת</w:t>
      </w:r>
      <w:r w:rsidR="001F07C9">
        <w:rPr>
          <w:rFonts w:hint="eastAsia"/>
          <w:rtl/>
        </w:rPr>
        <w:t>ח</w:t>
      </w:r>
      <w:r w:rsidR="001F07C9">
        <w:rPr>
          <w:rFonts w:hint="cs"/>
          <w:rtl/>
        </w:rPr>
        <w:t xml:space="preserve"> מרפאת ילדים ונוער בהרצליה.</w:t>
      </w:r>
    </w:p>
    <w:p w:rsidR="00C74A6E" w:rsidRPr="00504BBD" w:rsidRDefault="00C74A6E" w:rsidP="00C74A6E">
      <w:pPr>
        <w:numPr>
          <w:ilvl w:val="0"/>
          <w:numId w:val="5"/>
        </w:numPr>
        <w:spacing w:line="276" w:lineRule="auto"/>
      </w:pPr>
      <w:r w:rsidRPr="00504BBD">
        <w:rPr>
          <w:rFonts w:hint="cs"/>
          <w:rtl/>
        </w:rPr>
        <w:lastRenderedPageBreak/>
        <w:t>כמו כן, ניתן שירות יעוץ פסיכיאטרי למרפאות הכללית במחוז, שירות יעוץ פסיכיאטרי בבית חולים מאיר ומופעל מרכז "גשר" בכפר סבא לטיפול בבני נוער במצבי משבר.</w:t>
      </w:r>
    </w:p>
    <w:p w:rsidR="00C74A6E" w:rsidRPr="00C74A6E" w:rsidRDefault="00C74A6E" w:rsidP="00C74A6E">
      <w:pPr>
        <w:rPr>
          <w:color w:val="FF0000"/>
          <w:rtl/>
        </w:rPr>
      </w:pPr>
    </w:p>
    <w:p w:rsidR="00C74A6E" w:rsidRDefault="00C74A6E" w:rsidP="00602E01">
      <w:pPr>
        <w:pStyle w:val="7"/>
        <w:numPr>
          <w:ilvl w:val="0"/>
          <w:numId w:val="4"/>
        </w:numPr>
        <w:rPr>
          <w:b/>
          <w:bCs/>
          <w:rtl/>
        </w:rPr>
      </w:pPr>
      <w:r w:rsidRPr="00602E01">
        <w:rPr>
          <w:rFonts w:hint="cs"/>
          <w:b/>
          <w:bCs/>
          <w:rtl/>
        </w:rPr>
        <w:t>מאפייני מאושפזים- 201</w:t>
      </w:r>
      <w:r w:rsidR="00602E01">
        <w:rPr>
          <w:rFonts w:hint="cs"/>
          <w:b/>
          <w:bCs/>
          <w:rtl/>
        </w:rPr>
        <w:t>4</w:t>
      </w:r>
    </w:p>
    <w:p w:rsidR="00602E01" w:rsidRPr="00602E01" w:rsidRDefault="00602E01" w:rsidP="00602E01">
      <w:pPr>
        <w:pStyle w:val="a6"/>
        <w:ind w:left="360"/>
        <w:rPr>
          <w:rtl/>
        </w:rPr>
      </w:pPr>
      <w:r w:rsidRPr="00602E01">
        <w:rPr>
          <w:rFonts w:hint="cs"/>
          <w:rtl/>
        </w:rPr>
        <w:t>סה"כ מס' קבלות: 1</w:t>
      </w:r>
      <w:r>
        <w:rPr>
          <w:rFonts w:hint="cs"/>
          <w:rtl/>
        </w:rPr>
        <w:t>268</w:t>
      </w:r>
      <w:r w:rsidRPr="00602E01">
        <w:rPr>
          <w:rFonts w:hint="cs"/>
          <w:rtl/>
        </w:rPr>
        <w:t xml:space="preserve"> </w:t>
      </w:r>
    </w:p>
    <w:p w:rsidR="00C74A6E" w:rsidRPr="00602E01" w:rsidRDefault="00602E01" w:rsidP="00602E01">
      <w:pPr>
        <w:rPr>
          <w:color w:val="FF0000"/>
          <w:rtl/>
        </w:rPr>
      </w:pPr>
      <w:r>
        <w:rPr>
          <w:rFonts w:hint="cs"/>
          <w:rtl/>
        </w:rPr>
        <w:t xml:space="preserve">      </w:t>
      </w:r>
      <w:r w:rsidR="00C74A6E" w:rsidRPr="00602E01">
        <w:rPr>
          <w:rFonts w:hint="cs"/>
          <w:rtl/>
        </w:rPr>
        <w:t xml:space="preserve">מס' קבלות חדשות: </w:t>
      </w:r>
      <w:r>
        <w:rPr>
          <w:rFonts w:hint="cs"/>
          <w:rtl/>
        </w:rPr>
        <w:t>348 (</w:t>
      </w:r>
      <w:r w:rsidRPr="00602E01">
        <w:rPr>
          <w:rFonts w:hint="cs"/>
          <w:rtl/>
        </w:rPr>
        <w:t>27.4%)</w:t>
      </w:r>
      <w:r w:rsidR="00C74A6E" w:rsidRPr="00602E01">
        <w:rPr>
          <w:rFonts w:hint="cs"/>
          <w:rtl/>
        </w:rPr>
        <w:t xml:space="preserve"> </w:t>
      </w:r>
    </w:p>
    <w:p w:rsidR="00C74A6E" w:rsidRPr="00602E01" w:rsidRDefault="00602E01" w:rsidP="00602E01">
      <w:pPr>
        <w:rPr>
          <w:rtl/>
        </w:rPr>
      </w:pPr>
      <w:r>
        <w:rPr>
          <w:rFonts w:hint="cs"/>
          <w:rtl/>
        </w:rPr>
        <w:t xml:space="preserve">      </w:t>
      </w:r>
      <w:r w:rsidR="00C74A6E" w:rsidRPr="00602E01">
        <w:rPr>
          <w:rFonts w:hint="cs"/>
          <w:rtl/>
        </w:rPr>
        <w:t xml:space="preserve">מס' קבלות חוזרות: </w:t>
      </w:r>
      <w:r>
        <w:rPr>
          <w:rFonts w:hint="cs"/>
          <w:rtl/>
        </w:rPr>
        <w:t>920</w:t>
      </w:r>
      <w:r w:rsidR="00C74A6E" w:rsidRPr="00602E01">
        <w:rPr>
          <w:rFonts w:hint="cs"/>
          <w:rtl/>
        </w:rPr>
        <w:t xml:space="preserve"> </w:t>
      </w:r>
      <w:r>
        <w:rPr>
          <w:rFonts w:hint="cs"/>
          <w:rtl/>
        </w:rPr>
        <w:t>(72.6%)</w:t>
      </w:r>
    </w:p>
    <w:p w:rsidR="00602E01" w:rsidRDefault="00602E01" w:rsidP="00C74A6E">
      <w:pPr>
        <w:rPr>
          <w:color w:val="FF0000"/>
          <w:rtl/>
        </w:rPr>
      </w:pPr>
    </w:p>
    <w:p w:rsidR="00C74A6E" w:rsidRPr="00C74A6E" w:rsidRDefault="00C74A6E" w:rsidP="00602E01">
      <w:pPr>
        <w:rPr>
          <w:color w:val="FF0000"/>
          <w:rtl/>
        </w:rPr>
      </w:pPr>
      <w:r w:rsidRPr="00602E01">
        <w:rPr>
          <w:rFonts w:hint="cs"/>
          <w:rtl/>
        </w:rPr>
        <w:t xml:space="preserve">קבלות חוזרות עד חודש לאחר השחרור: </w:t>
      </w:r>
      <w:r w:rsidR="00602E01" w:rsidRPr="00602E01">
        <w:rPr>
          <w:rFonts w:hint="cs"/>
          <w:rtl/>
        </w:rPr>
        <w:t>195</w:t>
      </w:r>
      <w:r w:rsidRPr="00602E01">
        <w:rPr>
          <w:rFonts w:hint="cs"/>
          <w:rtl/>
        </w:rPr>
        <w:t xml:space="preserve"> </w:t>
      </w:r>
    </w:p>
    <w:p w:rsidR="00C74A6E" w:rsidRPr="00C74A6E" w:rsidRDefault="00C74A6E" w:rsidP="00C74A6E">
      <w:pPr>
        <w:rPr>
          <w:color w:val="FF0000"/>
          <w:rtl/>
        </w:rPr>
      </w:pPr>
    </w:p>
    <w:p w:rsidR="00C74A6E" w:rsidRDefault="00C74A6E" w:rsidP="00602E01">
      <w:pPr>
        <w:rPr>
          <w:rtl/>
        </w:rPr>
      </w:pPr>
      <w:r w:rsidRPr="00602E01">
        <w:rPr>
          <w:rFonts w:hint="cs"/>
          <w:rtl/>
        </w:rPr>
        <w:t xml:space="preserve">מאושפזים בצו/ הוראה נכון ליום </w:t>
      </w:r>
      <w:r w:rsidR="00602E01">
        <w:rPr>
          <w:rFonts w:hint="cs"/>
          <w:rtl/>
        </w:rPr>
        <w:t>02.08.2015</w:t>
      </w:r>
    </w:p>
    <w:p w:rsidR="00441D3F" w:rsidRPr="00602E01" w:rsidRDefault="00441D3F" w:rsidP="00602E01">
      <w:pPr>
        <w:rPr>
          <w:rtl/>
        </w:rPr>
      </w:pPr>
    </w:p>
    <w:tbl>
      <w:tblPr>
        <w:tblStyle w:val="a7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9"/>
        <w:gridCol w:w="802"/>
        <w:gridCol w:w="801"/>
        <w:gridCol w:w="1510"/>
      </w:tblGrid>
      <w:tr w:rsidR="00AB37D2" w:rsidRPr="00C74A6E" w:rsidTr="00AB37D2">
        <w:tc>
          <w:tcPr>
            <w:tcW w:w="3051" w:type="dxa"/>
          </w:tcPr>
          <w:tbl>
            <w:tblPr>
              <w:tblStyle w:val="a7"/>
              <w:bidiVisual/>
              <w:tblW w:w="5182" w:type="dxa"/>
              <w:tblInd w:w="0" w:type="dxa"/>
              <w:tblLook w:val="04A0" w:firstRow="1" w:lastRow="0" w:firstColumn="1" w:lastColumn="0" w:noHBand="0" w:noVBand="1"/>
            </w:tblPr>
            <w:tblGrid>
              <w:gridCol w:w="1015"/>
              <w:gridCol w:w="1202"/>
              <w:gridCol w:w="841"/>
              <w:gridCol w:w="979"/>
              <w:gridCol w:w="1145"/>
            </w:tblGrid>
            <w:tr w:rsidR="00AB37D2" w:rsidTr="00AB37D2">
              <w:tc>
                <w:tcPr>
                  <w:tcW w:w="1015" w:type="dxa"/>
                </w:tcPr>
                <w:p w:rsidR="00602E01" w:rsidRPr="00AB37D2" w:rsidRDefault="00602E01">
                  <w:pPr>
                    <w:rPr>
                      <w:rtl/>
                    </w:rPr>
                  </w:pPr>
                </w:p>
              </w:tc>
              <w:tc>
                <w:tcPr>
                  <w:tcW w:w="1202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מאושפזים</w:t>
                  </w:r>
                </w:p>
              </w:tc>
              <w:tc>
                <w:tcPr>
                  <w:tcW w:w="981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בצו</w:t>
                  </w:r>
                </w:p>
              </w:tc>
              <w:tc>
                <w:tcPr>
                  <w:tcW w:w="646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בהוראה</w:t>
                  </w:r>
                </w:p>
              </w:tc>
              <w:tc>
                <w:tcPr>
                  <w:tcW w:w="1338" w:type="dxa"/>
                </w:tcPr>
                <w:p w:rsidR="00602E01" w:rsidRPr="00AB37D2" w:rsidRDefault="00AB37D2" w:rsidP="00AB37D2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סה"כ בכפיה</w:t>
                  </w:r>
                </w:p>
              </w:tc>
            </w:tr>
            <w:tr w:rsidR="00AB37D2" w:rsidTr="00AB37D2">
              <w:tc>
                <w:tcPr>
                  <w:tcW w:w="1015" w:type="dxa"/>
                </w:tcPr>
                <w:p w:rsidR="00602E01" w:rsidRDefault="00602E01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נוער</w:t>
                  </w:r>
                </w:p>
                <w:p w:rsidR="00441D3F" w:rsidRPr="00AB37D2" w:rsidRDefault="00441D3F">
                  <w:pPr>
                    <w:rPr>
                      <w:rtl/>
                    </w:rPr>
                  </w:pPr>
                </w:p>
              </w:tc>
              <w:tc>
                <w:tcPr>
                  <w:tcW w:w="1202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981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7</w:t>
                  </w:r>
                  <w:r>
                    <w:rPr>
                      <w:rFonts w:hint="cs"/>
                      <w:rtl/>
                    </w:rPr>
                    <w:t xml:space="preserve"> 25%</w:t>
                  </w:r>
                </w:p>
              </w:tc>
              <w:tc>
                <w:tcPr>
                  <w:tcW w:w="646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0</w:t>
                  </w:r>
                  <w:r>
                    <w:rPr>
                      <w:rFonts w:hint="cs"/>
                      <w:rtl/>
                    </w:rPr>
                    <w:t xml:space="preserve"> 0%</w:t>
                  </w:r>
                </w:p>
              </w:tc>
              <w:tc>
                <w:tcPr>
                  <w:tcW w:w="1338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7</w:t>
                  </w:r>
                  <w:r>
                    <w:rPr>
                      <w:rFonts w:hint="cs"/>
                      <w:rtl/>
                    </w:rPr>
                    <w:t xml:space="preserve"> 25%</w:t>
                  </w:r>
                </w:p>
              </w:tc>
            </w:tr>
            <w:tr w:rsidR="00AB37D2" w:rsidTr="00AB37D2">
              <w:tc>
                <w:tcPr>
                  <w:tcW w:w="1015" w:type="dxa"/>
                </w:tcPr>
                <w:p w:rsidR="00602E01" w:rsidRDefault="00602E01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מבוגרים</w:t>
                  </w:r>
                </w:p>
                <w:p w:rsidR="00441D3F" w:rsidRPr="00AB37D2" w:rsidRDefault="00441D3F">
                  <w:pPr>
                    <w:rPr>
                      <w:rtl/>
                    </w:rPr>
                  </w:pPr>
                </w:p>
              </w:tc>
              <w:tc>
                <w:tcPr>
                  <w:tcW w:w="1202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126</w:t>
                  </w:r>
                </w:p>
              </w:tc>
              <w:tc>
                <w:tcPr>
                  <w:tcW w:w="981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7</w:t>
                  </w:r>
                  <w:r>
                    <w:rPr>
                      <w:rFonts w:hint="cs"/>
                      <w:rtl/>
                    </w:rPr>
                    <w:t xml:space="preserve"> 6%</w:t>
                  </w:r>
                </w:p>
              </w:tc>
              <w:tc>
                <w:tcPr>
                  <w:tcW w:w="646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25%</w:t>
                  </w:r>
                  <w:r w:rsidRPr="00AB37D2"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1338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31%</w:t>
                  </w:r>
                  <w:r w:rsidRPr="00AB37D2">
                    <w:rPr>
                      <w:rFonts w:hint="cs"/>
                      <w:rtl/>
                    </w:rPr>
                    <w:t>39</w:t>
                  </w:r>
                </w:p>
              </w:tc>
            </w:tr>
            <w:tr w:rsidR="00AB37D2" w:rsidTr="00AB37D2">
              <w:tc>
                <w:tcPr>
                  <w:tcW w:w="1015" w:type="dxa"/>
                </w:tcPr>
                <w:p w:rsidR="00602E01" w:rsidRDefault="00602E01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סה"כ</w:t>
                  </w:r>
                </w:p>
                <w:p w:rsidR="00441D3F" w:rsidRPr="00AB37D2" w:rsidRDefault="00441D3F">
                  <w:pPr>
                    <w:rPr>
                      <w:rtl/>
                    </w:rPr>
                  </w:pPr>
                </w:p>
              </w:tc>
              <w:tc>
                <w:tcPr>
                  <w:tcW w:w="1202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154</w:t>
                  </w:r>
                </w:p>
              </w:tc>
              <w:tc>
                <w:tcPr>
                  <w:tcW w:w="981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 w:rsidRPr="00AB37D2">
                    <w:rPr>
                      <w:rFonts w:hint="cs"/>
                      <w:rtl/>
                    </w:rPr>
                    <w:t>14</w:t>
                  </w:r>
                  <w:r>
                    <w:rPr>
                      <w:rFonts w:hint="cs"/>
                      <w:rtl/>
                    </w:rPr>
                    <w:t xml:space="preserve"> 9%</w:t>
                  </w:r>
                </w:p>
              </w:tc>
              <w:tc>
                <w:tcPr>
                  <w:tcW w:w="646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21%</w:t>
                  </w:r>
                  <w:r w:rsidRPr="00AB37D2">
                    <w:rPr>
                      <w:rFonts w:hint="cs"/>
                      <w:rtl/>
                    </w:rPr>
                    <w:t>32</w:t>
                  </w:r>
                </w:p>
              </w:tc>
              <w:tc>
                <w:tcPr>
                  <w:tcW w:w="1338" w:type="dxa"/>
                </w:tcPr>
                <w:p w:rsidR="00602E01" w:rsidRPr="00AB37D2" w:rsidRDefault="00AB37D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30%</w:t>
                  </w:r>
                  <w:r w:rsidRPr="00AB37D2">
                    <w:rPr>
                      <w:rFonts w:hint="cs"/>
                      <w:rtl/>
                    </w:rPr>
                    <w:t>46</w:t>
                  </w:r>
                </w:p>
              </w:tc>
            </w:tr>
          </w:tbl>
          <w:p w:rsidR="00C74A6E" w:rsidRPr="00C74A6E" w:rsidRDefault="00C74A6E">
            <w:pPr>
              <w:rPr>
                <w:color w:val="FF0000"/>
              </w:rPr>
            </w:pPr>
          </w:p>
        </w:tc>
        <w:tc>
          <w:tcPr>
            <w:tcW w:w="1361" w:type="dxa"/>
          </w:tcPr>
          <w:p w:rsidR="00C74A6E" w:rsidRPr="00C74A6E" w:rsidRDefault="00C74A6E">
            <w:pPr>
              <w:rPr>
                <w:color w:val="FF0000"/>
              </w:rPr>
            </w:pPr>
          </w:p>
        </w:tc>
        <w:tc>
          <w:tcPr>
            <w:tcW w:w="1359" w:type="dxa"/>
          </w:tcPr>
          <w:p w:rsidR="00C74A6E" w:rsidRPr="00C74A6E" w:rsidRDefault="00C74A6E">
            <w:pPr>
              <w:rPr>
                <w:color w:val="FF0000"/>
              </w:rPr>
            </w:pPr>
          </w:p>
        </w:tc>
        <w:tc>
          <w:tcPr>
            <w:tcW w:w="2751" w:type="dxa"/>
          </w:tcPr>
          <w:p w:rsidR="00C74A6E" w:rsidRPr="00C74A6E" w:rsidRDefault="00C74A6E">
            <w:pPr>
              <w:rPr>
                <w:color w:val="FF0000"/>
              </w:rPr>
            </w:pPr>
          </w:p>
        </w:tc>
      </w:tr>
    </w:tbl>
    <w:p w:rsidR="00C74A6E" w:rsidRPr="00C74A6E" w:rsidRDefault="00C74A6E" w:rsidP="00C74A6E">
      <w:pPr>
        <w:rPr>
          <w:color w:val="FF0000"/>
          <w:rtl/>
        </w:rPr>
      </w:pPr>
    </w:p>
    <w:p w:rsidR="00C74A6E" w:rsidRPr="00C74A6E" w:rsidRDefault="00C74A6E" w:rsidP="00C74A6E">
      <w:pPr>
        <w:pStyle w:val="a3"/>
        <w:tabs>
          <w:tab w:val="left" w:pos="720"/>
        </w:tabs>
        <w:rPr>
          <w:color w:val="FF0000"/>
          <w:rtl/>
        </w:rPr>
      </w:pPr>
    </w:p>
    <w:p w:rsidR="00C74A6E" w:rsidRPr="00C74A6E" w:rsidRDefault="00C74A6E" w:rsidP="00C74A6E">
      <w:pPr>
        <w:rPr>
          <w:color w:val="FF0000"/>
          <w:rtl/>
        </w:rPr>
      </w:pPr>
    </w:p>
    <w:p w:rsidR="00C74A6E" w:rsidRDefault="00C74A6E" w:rsidP="00E3051B">
      <w:pPr>
        <w:pStyle w:val="a3"/>
        <w:numPr>
          <w:ilvl w:val="0"/>
          <w:numId w:val="4"/>
        </w:numPr>
        <w:tabs>
          <w:tab w:val="left" w:pos="720"/>
        </w:tabs>
        <w:rPr>
          <w:b/>
          <w:bCs/>
          <w:rtl/>
        </w:rPr>
      </w:pPr>
      <w:r w:rsidRPr="00E3051B">
        <w:rPr>
          <w:rFonts w:hint="cs"/>
          <w:b/>
          <w:bCs/>
          <w:rtl/>
        </w:rPr>
        <w:t>אירועים חריגים בשנת 201</w:t>
      </w:r>
      <w:r w:rsidR="00E3051B">
        <w:rPr>
          <w:rFonts w:hint="cs"/>
          <w:b/>
          <w:bCs/>
          <w:rtl/>
        </w:rPr>
        <w:t>4</w:t>
      </w:r>
      <w:r w:rsidRPr="00E3051B">
        <w:rPr>
          <w:rFonts w:hint="cs"/>
          <w:b/>
          <w:bCs/>
          <w:rtl/>
        </w:rPr>
        <w:t xml:space="preserve">: </w:t>
      </w:r>
    </w:p>
    <w:p w:rsidR="00E3051B" w:rsidRPr="00E3051B" w:rsidRDefault="00E3051B" w:rsidP="00E3051B">
      <w:pPr>
        <w:pStyle w:val="a3"/>
        <w:tabs>
          <w:tab w:val="left" w:pos="720"/>
        </w:tabs>
        <w:rPr>
          <w:rtl/>
        </w:rPr>
      </w:pPr>
      <w:r w:rsidRPr="00E3051B">
        <w:rPr>
          <w:rFonts w:hint="cs"/>
          <w:rtl/>
        </w:rPr>
        <w:t xml:space="preserve">סה"כ </w:t>
      </w:r>
      <w:r>
        <w:rPr>
          <w:rFonts w:hint="cs"/>
          <w:rtl/>
        </w:rPr>
        <w:t>146 דווחים על אירועים חריגים.</w:t>
      </w:r>
    </w:p>
    <w:p w:rsidR="00C74A6E" w:rsidRPr="00E3051B" w:rsidRDefault="00C74A6E" w:rsidP="00C74A6E">
      <w:pPr>
        <w:pStyle w:val="a3"/>
        <w:tabs>
          <w:tab w:val="left" w:pos="720"/>
        </w:tabs>
        <w:rPr>
          <w:rtl/>
        </w:rPr>
      </w:pPr>
      <w:r w:rsidRPr="00E3051B">
        <w:rPr>
          <w:rFonts w:hint="cs"/>
          <w:rtl/>
        </w:rPr>
        <w:t xml:space="preserve">עיקר תחומי הדיווח: </w:t>
      </w:r>
    </w:p>
    <w:p w:rsidR="00C74A6E" w:rsidRPr="00E3051B" w:rsidRDefault="00C74A6E" w:rsidP="00E3051B">
      <w:pPr>
        <w:pStyle w:val="a3"/>
        <w:tabs>
          <w:tab w:val="left" w:pos="720"/>
        </w:tabs>
        <w:rPr>
          <w:rtl/>
        </w:rPr>
      </w:pPr>
      <w:r w:rsidRPr="00E3051B">
        <w:rPr>
          <w:rFonts w:hint="cs"/>
          <w:rtl/>
        </w:rPr>
        <w:t xml:space="preserve">ניסיונות התאבדות- </w:t>
      </w:r>
      <w:r w:rsidR="00E3051B" w:rsidRPr="00E3051B">
        <w:rPr>
          <w:rFonts w:hint="cs"/>
          <w:rtl/>
        </w:rPr>
        <w:t>לא דווח</w:t>
      </w:r>
      <w:r w:rsidRPr="00E3051B">
        <w:rPr>
          <w:rFonts w:hint="cs"/>
          <w:rtl/>
        </w:rPr>
        <w:t>.</w:t>
      </w:r>
    </w:p>
    <w:p w:rsidR="00C74A6E" w:rsidRPr="00E3051B" w:rsidRDefault="00C74A6E" w:rsidP="00E3051B">
      <w:pPr>
        <w:pStyle w:val="a3"/>
        <w:tabs>
          <w:tab w:val="left" w:pos="720"/>
        </w:tabs>
        <w:rPr>
          <w:rtl/>
        </w:rPr>
      </w:pPr>
      <w:r w:rsidRPr="00E3051B">
        <w:rPr>
          <w:rFonts w:hint="cs"/>
          <w:rtl/>
        </w:rPr>
        <w:t>התאבדויות- לא היו בתחום בית החולים. חולה אחת התאבדה בביתה בעת שהייתה באשפוז יום</w:t>
      </w:r>
      <w:r w:rsidR="00E3051B">
        <w:rPr>
          <w:rFonts w:hint="cs"/>
          <w:rtl/>
        </w:rPr>
        <w:t>, דווח על עוד 3 התאבדויות.</w:t>
      </w:r>
    </w:p>
    <w:p w:rsidR="00E3051B" w:rsidRDefault="00C74A6E" w:rsidP="00E3051B">
      <w:pPr>
        <w:pStyle w:val="a3"/>
        <w:tabs>
          <w:tab w:val="left" w:pos="720"/>
        </w:tabs>
        <w:rPr>
          <w:rtl/>
        </w:rPr>
      </w:pPr>
      <w:r w:rsidRPr="00E3051B">
        <w:rPr>
          <w:rFonts w:hint="cs"/>
          <w:rtl/>
        </w:rPr>
        <w:t>היעדרויות</w:t>
      </w:r>
      <w:r w:rsidR="00E3051B">
        <w:rPr>
          <w:rFonts w:hint="cs"/>
          <w:rtl/>
        </w:rPr>
        <w:t>- 8</w:t>
      </w:r>
    </w:p>
    <w:p w:rsidR="00C74A6E" w:rsidRPr="00E3051B" w:rsidRDefault="00C74A6E" w:rsidP="00E3051B">
      <w:pPr>
        <w:pStyle w:val="a3"/>
        <w:tabs>
          <w:tab w:val="left" w:pos="720"/>
        </w:tabs>
        <w:rPr>
          <w:rtl/>
        </w:rPr>
      </w:pPr>
      <w:r w:rsidRPr="00E3051B">
        <w:rPr>
          <w:rFonts w:hint="cs"/>
          <w:rtl/>
        </w:rPr>
        <w:t xml:space="preserve">בריחות- </w:t>
      </w:r>
      <w:r w:rsidR="00E3051B">
        <w:rPr>
          <w:rFonts w:hint="cs"/>
          <w:rtl/>
        </w:rPr>
        <w:t>0</w:t>
      </w:r>
      <w:r w:rsidRPr="00E3051B">
        <w:rPr>
          <w:rFonts w:hint="cs"/>
          <w:rtl/>
        </w:rPr>
        <w:t xml:space="preserve">  </w:t>
      </w:r>
    </w:p>
    <w:p w:rsidR="00C74A6E" w:rsidRPr="00E3051B" w:rsidRDefault="00C74A6E" w:rsidP="00C74A6E">
      <w:pPr>
        <w:pStyle w:val="a3"/>
        <w:tabs>
          <w:tab w:val="left" w:pos="720"/>
        </w:tabs>
        <w:rPr>
          <w:rtl/>
        </w:rPr>
      </w:pPr>
      <w:r w:rsidRPr="00E3051B">
        <w:rPr>
          <w:rFonts w:hint="cs"/>
          <w:rtl/>
        </w:rPr>
        <w:t xml:space="preserve">פטירות- 2 </w:t>
      </w:r>
    </w:p>
    <w:p w:rsidR="00C74A6E" w:rsidRPr="00E3051B" w:rsidRDefault="00C74A6E" w:rsidP="00C74A6E">
      <w:pPr>
        <w:pStyle w:val="a3"/>
        <w:tabs>
          <w:tab w:val="left" w:pos="720"/>
        </w:tabs>
        <w:rPr>
          <w:u w:val="single"/>
          <w:rtl/>
        </w:rPr>
      </w:pPr>
      <w:r w:rsidRPr="00E3051B">
        <w:rPr>
          <w:rFonts w:hint="cs"/>
          <w:u w:val="single"/>
          <w:rtl/>
        </w:rPr>
        <w:t xml:space="preserve">מספר מקרי אלימות ופציעות </w:t>
      </w:r>
    </w:p>
    <w:p w:rsidR="00C74A6E" w:rsidRPr="00E3051B" w:rsidRDefault="00C74A6E" w:rsidP="00E3051B">
      <w:pPr>
        <w:pStyle w:val="a3"/>
        <w:tabs>
          <w:tab w:val="left" w:pos="720"/>
        </w:tabs>
        <w:rPr>
          <w:rtl/>
        </w:rPr>
      </w:pPr>
      <w:r w:rsidRPr="00E3051B">
        <w:rPr>
          <w:rFonts w:hint="cs"/>
          <w:rtl/>
        </w:rPr>
        <w:t xml:space="preserve">אלימות כלפי צוות מצד מטופלים ובני משפחה- </w:t>
      </w:r>
      <w:r w:rsidR="00E3051B" w:rsidRPr="00E3051B">
        <w:rPr>
          <w:rFonts w:hint="cs"/>
          <w:rtl/>
        </w:rPr>
        <w:t>12</w:t>
      </w:r>
      <w:r w:rsidRPr="00E3051B">
        <w:rPr>
          <w:rFonts w:hint="cs"/>
          <w:rtl/>
        </w:rPr>
        <w:t xml:space="preserve">. </w:t>
      </w:r>
    </w:p>
    <w:p w:rsidR="00C74A6E" w:rsidRPr="00210F50" w:rsidRDefault="00C74A6E" w:rsidP="00210F50">
      <w:pPr>
        <w:pStyle w:val="a3"/>
        <w:tabs>
          <w:tab w:val="left" w:pos="720"/>
        </w:tabs>
        <w:rPr>
          <w:rtl/>
        </w:rPr>
      </w:pPr>
      <w:r w:rsidRPr="00210F50">
        <w:rPr>
          <w:rFonts w:hint="cs"/>
          <w:rtl/>
        </w:rPr>
        <w:t xml:space="preserve">אלימות כלפי מטופלים ומשפחותיהם מצד צוות- </w:t>
      </w:r>
      <w:r w:rsidR="00210F50">
        <w:rPr>
          <w:rFonts w:hint="cs"/>
          <w:rtl/>
        </w:rPr>
        <w:t>היו שתי תלונות שנבדקו</w:t>
      </w:r>
      <w:r w:rsidRPr="00210F50">
        <w:rPr>
          <w:rFonts w:hint="cs"/>
          <w:rtl/>
        </w:rPr>
        <w:t>.</w:t>
      </w:r>
      <w:r w:rsidR="00210F50">
        <w:rPr>
          <w:rFonts w:hint="cs"/>
          <w:rtl/>
        </w:rPr>
        <w:t xml:space="preserve"> לא נמצאה עדות לאלימות מצד הצוות.</w:t>
      </w:r>
    </w:p>
    <w:p w:rsidR="00C74A6E" w:rsidRPr="00210F50" w:rsidRDefault="00C74A6E" w:rsidP="00210F50">
      <w:pPr>
        <w:pStyle w:val="a3"/>
        <w:tabs>
          <w:tab w:val="left" w:pos="720"/>
        </w:tabs>
        <w:rPr>
          <w:rtl/>
        </w:rPr>
      </w:pPr>
      <w:r w:rsidRPr="00210F50">
        <w:rPr>
          <w:rFonts w:hint="cs"/>
          <w:rtl/>
        </w:rPr>
        <w:t>אלימות כלפי מטופלים ומשפחותיהם מצד מטופלים ובני משפחה-1</w:t>
      </w:r>
      <w:r w:rsidR="00210F50">
        <w:rPr>
          <w:rFonts w:hint="cs"/>
          <w:rtl/>
        </w:rPr>
        <w:t>8</w:t>
      </w:r>
      <w:r w:rsidRPr="00210F50">
        <w:rPr>
          <w:rFonts w:hint="cs"/>
          <w:rtl/>
        </w:rPr>
        <w:t xml:space="preserve">. </w:t>
      </w:r>
    </w:p>
    <w:p w:rsidR="00E3051B" w:rsidRDefault="00C74A6E" w:rsidP="00E3051B">
      <w:pPr>
        <w:pStyle w:val="a3"/>
        <w:tabs>
          <w:tab w:val="left" w:pos="720"/>
        </w:tabs>
        <w:rPr>
          <w:rtl/>
        </w:rPr>
      </w:pPr>
      <w:r w:rsidRPr="00E3051B">
        <w:rPr>
          <w:rFonts w:hint="cs"/>
          <w:rtl/>
        </w:rPr>
        <w:t>פציעות של מטופלים-</w:t>
      </w:r>
      <w:r w:rsidR="00E3051B">
        <w:rPr>
          <w:rFonts w:hint="cs"/>
          <w:rtl/>
        </w:rPr>
        <w:t>13 (מתוכם: 4 מקרים של פגיעה עצמית)</w:t>
      </w:r>
    </w:p>
    <w:p w:rsidR="00C74A6E" w:rsidRPr="00E3051B" w:rsidRDefault="00E3051B" w:rsidP="00E3051B">
      <w:pPr>
        <w:pStyle w:val="a3"/>
        <w:tabs>
          <w:tab w:val="left" w:pos="720"/>
        </w:tabs>
        <w:rPr>
          <w:rtl/>
        </w:rPr>
      </w:pPr>
      <w:r>
        <w:rPr>
          <w:rFonts w:hint="cs"/>
          <w:rtl/>
        </w:rPr>
        <w:t>פציעות של צוות- 9</w:t>
      </w:r>
      <w:r w:rsidR="00C74A6E" w:rsidRPr="00E3051B">
        <w:rPr>
          <w:rFonts w:hint="cs"/>
          <w:rtl/>
        </w:rPr>
        <w:t>.</w:t>
      </w:r>
    </w:p>
    <w:p w:rsidR="00C74A6E" w:rsidRPr="00C74A6E" w:rsidRDefault="00C74A6E" w:rsidP="00C74A6E">
      <w:pPr>
        <w:pStyle w:val="a3"/>
        <w:tabs>
          <w:tab w:val="left" w:pos="720"/>
        </w:tabs>
        <w:rPr>
          <w:color w:val="FF0000"/>
          <w:rtl/>
        </w:rPr>
      </w:pPr>
    </w:p>
    <w:p w:rsidR="00C74A6E" w:rsidRPr="00504BBD" w:rsidRDefault="00C74A6E" w:rsidP="00D919DE">
      <w:pPr>
        <w:pStyle w:val="a3"/>
        <w:tabs>
          <w:tab w:val="left" w:pos="720"/>
        </w:tabs>
        <w:rPr>
          <w:b/>
          <w:bCs/>
          <w:rtl/>
        </w:rPr>
      </w:pPr>
      <w:r w:rsidRPr="00504BBD">
        <w:rPr>
          <w:rFonts w:hint="cs"/>
          <w:b/>
          <w:bCs/>
          <w:rtl/>
        </w:rPr>
        <w:t>(</w:t>
      </w:r>
      <w:r w:rsidR="00D919DE">
        <w:rPr>
          <w:rFonts w:hint="cs"/>
          <w:b/>
          <w:bCs/>
          <w:rtl/>
        </w:rPr>
        <w:t>4</w:t>
      </w:r>
      <w:r w:rsidRPr="00504BBD">
        <w:rPr>
          <w:rFonts w:hint="cs"/>
          <w:b/>
          <w:bCs/>
          <w:rtl/>
        </w:rPr>
        <w:t>)</w:t>
      </w:r>
      <w:r w:rsidR="00504BBD" w:rsidRPr="00504BBD">
        <w:rPr>
          <w:rFonts w:hint="cs"/>
          <w:rtl/>
        </w:rPr>
        <w:t xml:space="preserve"> </w:t>
      </w:r>
      <w:r w:rsidR="00504BBD" w:rsidRPr="008C6840">
        <w:rPr>
          <w:rFonts w:hint="cs"/>
          <w:b/>
          <w:bCs/>
          <w:rtl/>
        </w:rPr>
        <w:t>ועדת בקרה ואיכות</w:t>
      </w:r>
    </w:p>
    <w:p w:rsidR="00FF6DEB" w:rsidRDefault="00FF6DEB" w:rsidP="00C74A6E">
      <w:pPr>
        <w:pStyle w:val="a3"/>
        <w:tabs>
          <w:tab w:val="left" w:pos="720"/>
        </w:tabs>
        <w:rPr>
          <w:rtl/>
        </w:rPr>
      </w:pPr>
      <w:r>
        <w:rPr>
          <w:rFonts w:hint="cs"/>
          <w:rtl/>
        </w:rPr>
        <w:t>מתקיימים עשרה סבבי בטיחות</w:t>
      </w:r>
    </w:p>
    <w:p w:rsidR="00FF6DEB" w:rsidRPr="00FF6DEB" w:rsidRDefault="00FF6DEB" w:rsidP="00C74A6E">
      <w:pPr>
        <w:pStyle w:val="a3"/>
        <w:tabs>
          <w:tab w:val="left" w:pos="720"/>
        </w:tabs>
        <w:rPr>
          <w:rtl/>
        </w:rPr>
      </w:pPr>
      <w:r>
        <w:rPr>
          <w:rFonts w:hint="cs"/>
          <w:rtl/>
        </w:rPr>
        <w:t>נושא שמירת מידע</w:t>
      </w:r>
    </w:p>
    <w:p w:rsidR="00C74A6E" w:rsidRPr="00C74A6E" w:rsidRDefault="00C74A6E" w:rsidP="00E11CD9">
      <w:pPr>
        <w:pStyle w:val="a5"/>
        <w:rPr>
          <w:rtl/>
        </w:rPr>
      </w:pPr>
    </w:p>
    <w:p w:rsidR="00C74A6E" w:rsidRPr="00F612A2" w:rsidRDefault="00C74A6E" w:rsidP="00E11CD9">
      <w:pPr>
        <w:pStyle w:val="a5"/>
        <w:rPr>
          <w:rtl/>
        </w:rPr>
      </w:pPr>
      <w:r w:rsidRPr="00D919DE">
        <w:rPr>
          <w:rFonts w:hint="cs"/>
          <w:rtl/>
        </w:rPr>
        <w:t>(</w:t>
      </w:r>
      <w:r w:rsidR="00D919DE" w:rsidRPr="00D919DE">
        <w:rPr>
          <w:rFonts w:hint="cs"/>
          <w:rtl/>
        </w:rPr>
        <w:t>5</w:t>
      </w:r>
      <w:r w:rsidRPr="00D919DE">
        <w:rPr>
          <w:rFonts w:hint="cs"/>
          <w:rtl/>
        </w:rPr>
        <w:t xml:space="preserve">) </w:t>
      </w:r>
      <w:r w:rsidRPr="008C6840">
        <w:rPr>
          <w:rFonts w:hint="cs"/>
          <w:rtl/>
        </w:rPr>
        <w:t>טיפול בפניות הציבור</w:t>
      </w:r>
      <w:r w:rsidRPr="00F612A2">
        <w:rPr>
          <w:rFonts w:hint="cs"/>
          <w:rtl/>
        </w:rPr>
        <w:t>:</w:t>
      </w:r>
    </w:p>
    <w:p w:rsidR="00C74A6E" w:rsidRPr="00B65A91" w:rsidRDefault="00C74A6E" w:rsidP="00E11CD9">
      <w:pPr>
        <w:pStyle w:val="a5"/>
        <w:rPr>
          <w:rtl/>
        </w:rPr>
      </w:pPr>
      <w:r w:rsidRPr="00B65A91">
        <w:rPr>
          <w:rFonts w:hint="cs"/>
          <w:rtl/>
        </w:rPr>
        <w:t xml:space="preserve">קיימת תיבת תלונות/פניות נגישה וזמינה בכל מחלקה. התלונות מועברות לממונה על פניות הציבור ונבדקות על ידי הגורמים </w:t>
      </w:r>
      <w:proofErr w:type="spellStart"/>
      <w:r w:rsidRPr="00B65A91">
        <w:rPr>
          <w:rFonts w:hint="cs"/>
          <w:rtl/>
        </w:rPr>
        <w:t>הרלוונטים</w:t>
      </w:r>
      <w:proofErr w:type="spellEnd"/>
      <w:r w:rsidRPr="00B65A91">
        <w:rPr>
          <w:rFonts w:hint="cs"/>
          <w:rtl/>
        </w:rPr>
        <w:t>.</w:t>
      </w:r>
    </w:p>
    <w:p w:rsidR="00C74A6E" w:rsidRPr="00B65A91" w:rsidRDefault="00C74A6E" w:rsidP="00E11CD9">
      <w:pPr>
        <w:pStyle w:val="a5"/>
        <w:rPr>
          <w:rtl/>
        </w:rPr>
      </w:pPr>
      <w:r w:rsidRPr="00B65A91">
        <w:rPr>
          <w:rFonts w:hint="cs"/>
          <w:rtl/>
        </w:rPr>
        <w:t>מספר ה</w:t>
      </w:r>
      <w:r w:rsidR="00F612A2" w:rsidRPr="00B65A91">
        <w:rPr>
          <w:rFonts w:hint="cs"/>
          <w:rtl/>
        </w:rPr>
        <w:t>פניות</w:t>
      </w:r>
      <w:r w:rsidRPr="00B65A91">
        <w:rPr>
          <w:rFonts w:hint="cs"/>
          <w:rtl/>
        </w:rPr>
        <w:t xml:space="preserve"> שהתקבלו במהלך שנת 201</w:t>
      </w:r>
      <w:r w:rsidR="00F612A2" w:rsidRPr="00B65A91">
        <w:rPr>
          <w:rFonts w:hint="cs"/>
          <w:rtl/>
        </w:rPr>
        <w:t>4</w:t>
      </w:r>
      <w:r w:rsidRPr="00B65A91">
        <w:rPr>
          <w:rFonts w:hint="cs"/>
          <w:rtl/>
        </w:rPr>
        <w:t xml:space="preserve"> – </w:t>
      </w:r>
      <w:r w:rsidR="00F612A2" w:rsidRPr="00B65A91">
        <w:rPr>
          <w:rFonts w:hint="cs"/>
          <w:rtl/>
        </w:rPr>
        <w:t xml:space="preserve">58. 21 תלונות, ברור אחד </w:t>
      </w:r>
      <w:r w:rsidRPr="00B65A91">
        <w:rPr>
          <w:rFonts w:hint="cs"/>
          <w:rtl/>
        </w:rPr>
        <w:t xml:space="preserve">ו </w:t>
      </w:r>
      <w:r w:rsidR="00F612A2" w:rsidRPr="00B65A91">
        <w:rPr>
          <w:rFonts w:hint="cs"/>
          <w:rtl/>
        </w:rPr>
        <w:t>36</w:t>
      </w:r>
      <w:r w:rsidRPr="00B65A91">
        <w:rPr>
          <w:rFonts w:hint="cs"/>
          <w:rtl/>
        </w:rPr>
        <w:t xml:space="preserve"> מכתבי תודה והערכה.</w:t>
      </w:r>
    </w:p>
    <w:p w:rsidR="00C74A6E" w:rsidRPr="00B65A91" w:rsidRDefault="00C74A6E" w:rsidP="00E11CD9">
      <w:pPr>
        <w:pStyle w:val="a5"/>
        <w:rPr>
          <w:rtl/>
        </w:rPr>
      </w:pPr>
      <w:r w:rsidRPr="00B65A91">
        <w:rPr>
          <w:rFonts w:hint="cs"/>
          <w:rtl/>
        </w:rPr>
        <w:t>נושאי התלונות העיקריים:</w:t>
      </w:r>
    </w:p>
    <w:p w:rsidR="00C74A6E" w:rsidRPr="00B65A91" w:rsidRDefault="00C74A6E" w:rsidP="00E11CD9">
      <w:pPr>
        <w:pStyle w:val="a5"/>
        <w:rPr>
          <w:rtl/>
        </w:rPr>
      </w:pPr>
      <w:r w:rsidRPr="00B65A91">
        <w:rPr>
          <w:rFonts w:hint="cs"/>
          <w:rtl/>
        </w:rPr>
        <w:t>התנהגות (</w:t>
      </w:r>
      <w:r w:rsidR="00F612A2" w:rsidRPr="00B65A91">
        <w:rPr>
          <w:rFonts w:hint="cs"/>
          <w:rtl/>
        </w:rPr>
        <w:t>6</w:t>
      </w:r>
      <w:r w:rsidRPr="00B65A91">
        <w:rPr>
          <w:rFonts w:hint="cs"/>
          <w:rtl/>
        </w:rPr>
        <w:t xml:space="preserve">), </w:t>
      </w:r>
      <w:r w:rsidR="00F612A2" w:rsidRPr="00B65A91">
        <w:rPr>
          <w:rFonts w:hint="cs"/>
          <w:rtl/>
        </w:rPr>
        <w:t>איכות ה</w:t>
      </w:r>
      <w:r w:rsidRPr="00B65A91">
        <w:rPr>
          <w:rFonts w:hint="cs"/>
          <w:rtl/>
        </w:rPr>
        <w:t>שירות (</w:t>
      </w:r>
      <w:r w:rsidR="00F612A2" w:rsidRPr="00B65A91">
        <w:rPr>
          <w:rFonts w:hint="cs"/>
          <w:rtl/>
        </w:rPr>
        <w:t>4</w:t>
      </w:r>
      <w:r w:rsidRPr="00B65A91">
        <w:rPr>
          <w:rFonts w:hint="cs"/>
          <w:rtl/>
        </w:rPr>
        <w:t>), טיפול רפואי/ סיעודי (1</w:t>
      </w:r>
      <w:r w:rsidR="00F612A2" w:rsidRPr="00B65A91">
        <w:rPr>
          <w:rFonts w:hint="cs"/>
          <w:rtl/>
        </w:rPr>
        <w:t>0</w:t>
      </w:r>
      <w:r w:rsidRPr="00B65A91">
        <w:rPr>
          <w:rFonts w:hint="cs"/>
          <w:rtl/>
        </w:rPr>
        <w:t>)</w:t>
      </w:r>
      <w:r w:rsidR="00F612A2" w:rsidRPr="00B65A91">
        <w:rPr>
          <w:rFonts w:hint="cs"/>
          <w:rtl/>
        </w:rPr>
        <w:t xml:space="preserve"> תורים (3)</w:t>
      </w:r>
      <w:r w:rsidRPr="00B65A91">
        <w:rPr>
          <w:rFonts w:hint="cs"/>
          <w:rtl/>
        </w:rPr>
        <w:t xml:space="preserve">. </w:t>
      </w:r>
    </w:p>
    <w:p w:rsidR="00C74A6E" w:rsidRPr="00B65A91" w:rsidRDefault="00C74A6E" w:rsidP="00E11CD9">
      <w:pPr>
        <w:pStyle w:val="a5"/>
        <w:rPr>
          <w:rtl/>
        </w:rPr>
      </w:pPr>
      <w:r w:rsidRPr="00B65A91">
        <w:rPr>
          <w:rFonts w:hint="cs"/>
          <w:rtl/>
        </w:rPr>
        <w:lastRenderedPageBreak/>
        <w:t>משך הטיפול בפניה: 0-14 ימים- 50% מטופלות מהתלונות.</w:t>
      </w:r>
    </w:p>
    <w:p w:rsidR="00C74A6E" w:rsidRPr="00B65A91" w:rsidRDefault="00C74A6E" w:rsidP="00E11CD9">
      <w:pPr>
        <w:pStyle w:val="a5"/>
        <w:rPr>
          <w:rtl/>
        </w:rPr>
      </w:pPr>
      <w:r w:rsidRPr="00B65A91">
        <w:rPr>
          <w:rFonts w:hint="cs"/>
          <w:rtl/>
        </w:rPr>
        <w:t xml:space="preserve">                                 15-30 יום- מטופלות 50% מהתלונות.</w:t>
      </w:r>
    </w:p>
    <w:p w:rsidR="00C74A6E" w:rsidRPr="00B65A91" w:rsidRDefault="003C3FCD" w:rsidP="00E11CD9">
      <w:pPr>
        <w:pStyle w:val="a5"/>
        <w:rPr>
          <w:rtl/>
        </w:rPr>
      </w:pPr>
      <w:r w:rsidRPr="00B65A91">
        <w:rPr>
          <w:rFonts w:hint="cs"/>
          <w:rtl/>
        </w:rPr>
        <w:t>קיימת עליה במספר מכתבי התודה והערכה לעומת שנת 2013 (44%) וירידה במספר התלונות. 22%-</w:t>
      </w:r>
      <w:r w:rsidR="00C74A6E" w:rsidRPr="00B65A91">
        <w:rPr>
          <w:rFonts w:hint="cs"/>
          <w:rtl/>
        </w:rPr>
        <w:t xml:space="preserve">                             </w:t>
      </w:r>
    </w:p>
    <w:p w:rsidR="00C74A6E" w:rsidRPr="00C74A6E" w:rsidRDefault="00C74A6E" w:rsidP="00C74A6E">
      <w:pPr>
        <w:rPr>
          <w:color w:val="FF0000"/>
          <w:rtl/>
        </w:rPr>
      </w:pPr>
    </w:p>
    <w:p w:rsidR="00C74A6E" w:rsidRPr="00F648A7" w:rsidRDefault="00C74A6E" w:rsidP="00D919DE">
      <w:pPr>
        <w:pStyle w:val="a3"/>
        <w:tabs>
          <w:tab w:val="left" w:pos="720"/>
        </w:tabs>
        <w:rPr>
          <w:b/>
          <w:bCs/>
        </w:rPr>
      </w:pPr>
      <w:r w:rsidRPr="00F648A7">
        <w:rPr>
          <w:rFonts w:hint="cs"/>
          <w:b/>
          <w:bCs/>
          <w:rtl/>
        </w:rPr>
        <w:t>(</w:t>
      </w:r>
      <w:r w:rsidR="00D919DE">
        <w:rPr>
          <w:rFonts w:hint="cs"/>
          <w:b/>
          <w:bCs/>
          <w:rtl/>
        </w:rPr>
        <w:t>6</w:t>
      </w:r>
      <w:r w:rsidRPr="00F648A7">
        <w:rPr>
          <w:rFonts w:hint="cs"/>
          <w:b/>
          <w:bCs/>
          <w:rtl/>
        </w:rPr>
        <w:t>)</w:t>
      </w:r>
      <w:r w:rsidRPr="00F648A7">
        <w:rPr>
          <w:rFonts w:hint="cs"/>
          <w:rtl/>
        </w:rPr>
        <w:t xml:space="preserve"> </w:t>
      </w:r>
      <w:r w:rsidRPr="00F648A7">
        <w:rPr>
          <w:rFonts w:hint="cs"/>
          <w:b/>
          <w:bCs/>
          <w:rtl/>
        </w:rPr>
        <w:t xml:space="preserve">ועדת אתיקה: </w:t>
      </w:r>
    </w:p>
    <w:p w:rsidR="00C74A6E" w:rsidRPr="00F648A7" w:rsidRDefault="00C74A6E" w:rsidP="00F648A7">
      <w:pPr>
        <w:pStyle w:val="a3"/>
        <w:tabs>
          <w:tab w:val="left" w:pos="720"/>
        </w:tabs>
        <w:rPr>
          <w:rtl/>
        </w:rPr>
      </w:pPr>
      <w:r w:rsidRPr="00F648A7">
        <w:rPr>
          <w:rFonts w:hint="cs"/>
          <w:rtl/>
        </w:rPr>
        <w:t>חברי הועדה נבחרו על פי הנוהל.</w:t>
      </w:r>
      <w:r w:rsidR="00F648A7">
        <w:rPr>
          <w:rFonts w:hint="cs"/>
          <w:rtl/>
        </w:rPr>
        <w:t xml:space="preserve"> הועדה התכנסה פעמיים במהלך השנה. שני המקרים בהם דנה הועדה היו קשורים בבקשה למתן עיון בתיק הרפואי והתנגדות המטפל.</w:t>
      </w:r>
      <w:r w:rsidRPr="00F648A7">
        <w:rPr>
          <w:rFonts w:hint="cs"/>
          <w:rtl/>
        </w:rPr>
        <w:t xml:space="preserve"> </w:t>
      </w:r>
    </w:p>
    <w:p w:rsidR="00C74A6E" w:rsidRPr="00C74A6E" w:rsidRDefault="00C74A6E" w:rsidP="00E11CD9">
      <w:pPr>
        <w:pStyle w:val="a5"/>
        <w:rPr>
          <w:rtl/>
        </w:rPr>
      </w:pPr>
    </w:p>
    <w:p w:rsidR="00C74A6E" w:rsidRPr="00D919DE" w:rsidRDefault="00C74A6E" w:rsidP="00E11CD9">
      <w:pPr>
        <w:pStyle w:val="a5"/>
        <w:rPr>
          <w:rtl/>
        </w:rPr>
      </w:pPr>
      <w:r w:rsidRPr="00D919DE">
        <w:rPr>
          <w:rFonts w:hint="cs"/>
          <w:rtl/>
        </w:rPr>
        <w:t>(</w:t>
      </w:r>
      <w:r w:rsidR="00D919DE" w:rsidRPr="00D919DE">
        <w:rPr>
          <w:rFonts w:hint="cs"/>
          <w:rtl/>
        </w:rPr>
        <w:t>7</w:t>
      </w:r>
      <w:r w:rsidRPr="00D919DE">
        <w:rPr>
          <w:rFonts w:hint="cs"/>
          <w:rtl/>
        </w:rPr>
        <w:t>) ועדת הלסינקי:</w:t>
      </w:r>
    </w:p>
    <w:p w:rsidR="00C74A6E" w:rsidRPr="00E11CD9" w:rsidRDefault="00A90CAF" w:rsidP="00E11CD9">
      <w:pPr>
        <w:pStyle w:val="a5"/>
        <w:rPr>
          <w:rFonts w:hint="cs"/>
          <w:rtl/>
        </w:rPr>
      </w:pPr>
      <w:r w:rsidRPr="00E11CD9">
        <w:rPr>
          <w:rFonts w:hint="cs"/>
          <w:rtl/>
        </w:rPr>
        <w:t xml:space="preserve"> </w:t>
      </w:r>
      <w:r w:rsidR="00C74A6E" w:rsidRPr="00E11CD9">
        <w:rPr>
          <w:rFonts w:hint="cs"/>
          <w:rtl/>
        </w:rPr>
        <w:t xml:space="preserve">מתבצעת על פי הנוהל. </w:t>
      </w:r>
      <w:r w:rsidR="00F612A2" w:rsidRPr="00E11CD9">
        <w:rPr>
          <w:rFonts w:hint="cs"/>
          <w:rtl/>
        </w:rPr>
        <w:t>במהלך שנת 2014 התקיימו 5 ישיבות</w:t>
      </w:r>
    </w:p>
    <w:p w:rsidR="006321EF" w:rsidRPr="00D919DE" w:rsidRDefault="006321EF" w:rsidP="00E11CD9">
      <w:pPr>
        <w:pStyle w:val="a5"/>
        <w:rPr>
          <w:rtl/>
        </w:rPr>
      </w:pPr>
    </w:p>
    <w:p w:rsidR="006321EF" w:rsidRPr="006321EF" w:rsidRDefault="006321EF" w:rsidP="00E11CD9">
      <w:pPr>
        <w:pStyle w:val="a5"/>
        <w:rPr>
          <w:rtl/>
        </w:rPr>
      </w:pPr>
      <w:r w:rsidRPr="006321EF">
        <w:rPr>
          <w:rFonts w:hint="cs"/>
          <w:rtl/>
        </w:rPr>
        <w:t>(</w:t>
      </w:r>
      <w:r w:rsidRPr="006321EF">
        <w:rPr>
          <w:rFonts w:hint="cs"/>
          <w:rtl/>
        </w:rPr>
        <w:t>8</w:t>
      </w:r>
      <w:r w:rsidRPr="006321EF">
        <w:rPr>
          <w:rFonts w:hint="cs"/>
          <w:rtl/>
        </w:rPr>
        <w:t>) ועדה לטיפול בנפגעי אלימות במשפחה, ניצול מיני והזנחה של קטינים וחסרי ישע</w:t>
      </w:r>
    </w:p>
    <w:p w:rsidR="00C74A6E" w:rsidRPr="00D919DE" w:rsidRDefault="00C74A6E" w:rsidP="00C74A6E">
      <w:pPr>
        <w:rPr>
          <w:color w:val="FF0000"/>
          <w:rtl/>
        </w:rPr>
      </w:pPr>
    </w:p>
    <w:p w:rsidR="00C74A6E" w:rsidRPr="00A90CAF" w:rsidRDefault="00C74A6E" w:rsidP="00C74A6E">
      <w:pPr>
        <w:rPr>
          <w:b/>
          <w:bCs/>
          <w:rtl/>
        </w:rPr>
      </w:pPr>
      <w:r w:rsidRPr="00A90CAF">
        <w:rPr>
          <w:rFonts w:hint="cs"/>
          <w:b/>
          <w:bCs/>
          <w:rtl/>
        </w:rPr>
        <w:t>(9) השתלמויות עובדים</w:t>
      </w:r>
      <w:r w:rsidR="00A90CAF">
        <w:rPr>
          <w:rFonts w:hint="cs"/>
          <w:b/>
          <w:bCs/>
          <w:rtl/>
        </w:rPr>
        <w:t>:</w:t>
      </w:r>
    </w:p>
    <w:p w:rsidR="00C74A6E" w:rsidRPr="00A90CAF" w:rsidRDefault="00C74A6E" w:rsidP="00C74A6E">
      <w:pPr>
        <w:rPr>
          <w:rtl/>
        </w:rPr>
      </w:pPr>
      <w:r w:rsidRPr="00A90CAF">
        <w:rPr>
          <w:rFonts w:hint="cs"/>
          <w:rtl/>
        </w:rPr>
        <w:t>כל הסקטורים מקיימים פעילויות הדרכה והעשרה הן בסקטור עצמו והן ברובד רב מקצועי.</w:t>
      </w:r>
    </w:p>
    <w:p w:rsidR="00C74A6E" w:rsidRPr="00C74A6E" w:rsidRDefault="00C74A6E" w:rsidP="00C74A6E">
      <w:pPr>
        <w:rPr>
          <w:color w:val="FF0000"/>
          <w:rtl/>
        </w:rPr>
      </w:pPr>
    </w:p>
    <w:p w:rsidR="00C74A6E" w:rsidRPr="00C74A6E" w:rsidRDefault="00C74A6E" w:rsidP="00C74A6E">
      <w:pPr>
        <w:rPr>
          <w:color w:val="FF0000"/>
          <w:rtl/>
        </w:rPr>
      </w:pPr>
    </w:p>
    <w:p w:rsidR="00C74A6E" w:rsidRPr="002D405E" w:rsidRDefault="00C74A6E" w:rsidP="002D405E">
      <w:pPr>
        <w:rPr>
          <w:rFonts w:hint="cs"/>
          <w:b/>
          <w:bCs/>
          <w:sz w:val="26"/>
          <w:u w:val="single"/>
          <w:rtl/>
        </w:rPr>
      </w:pPr>
      <w:r w:rsidRPr="002D405E">
        <w:rPr>
          <w:rFonts w:hint="cs"/>
          <w:b/>
          <w:bCs/>
          <w:sz w:val="26"/>
          <w:u w:val="single"/>
          <w:rtl/>
        </w:rPr>
        <w:t>בקרה במחלק</w:t>
      </w:r>
      <w:r w:rsidR="0042048E" w:rsidRPr="002D405E">
        <w:rPr>
          <w:rFonts w:hint="cs"/>
          <w:b/>
          <w:bCs/>
          <w:sz w:val="26"/>
          <w:u w:val="single"/>
          <w:rtl/>
        </w:rPr>
        <w:t>ה</w:t>
      </w:r>
      <w:r w:rsidRPr="002D405E">
        <w:rPr>
          <w:rFonts w:hint="cs"/>
          <w:b/>
          <w:bCs/>
          <w:sz w:val="26"/>
          <w:u w:val="single"/>
          <w:rtl/>
        </w:rPr>
        <w:t xml:space="preserve"> </w:t>
      </w:r>
      <w:r w:rsidR="0042048E" w:rsidRPr="002D405E">
        <w:rPr>
          <w:rFonts w:hint="cs"/>
          <w:b/>
          <w:bCs/>
          <w:sz w:val="26"/>
          <w:u w:val="single"/>
          <w:rtl/>
        </w:rPr>
        <w:t>ה'</w:t>
      </w:r>
      <w:r w:rsidR="002D405E" w:rsidRPr="002D405E">
        <w:rPr>
          <w:rFonts w:hint="cs"/>
          <w:b/>
          <w:bCs/>
          <w:sz w:val="26"/>
          <w:u w:val="single"/>
          <w:rtl/>
        </w:rPr>
        <w:t xml:space="preserve"> </w:t>
      </w:r>
      <w:bookmarkStart w:id="0" w:name="_GoBack"/>
      <w:bookmarkEnd w:id="0"/>
    </w:p>
    <w:p w:rsidR="002D405E" w:rsidRPr="002D405E" w:rsidRDefault="002D405E" w:rsidP="002D405E">
      <w:pPr>
        <w:rPr>
          <w:sz w:val="26"/>
          <w:rtl/>
        </w:rPr>
      </w:pPr>
      <w:r w:rsidRPr="002D405E">
        <w:rPr>
          <w:rFonts w:hint="cs"/>
          <w:sz w:val="26"/>
          <w:rtl/>
        </w:rPr>
        <w:t>ראה דו"ח מצ"ב</w:t>
      </w:r>
    </w:p>
    <w:p w:rsidR="00C74A6E" w:rsidRPr="00C74A6E" w:rsidRDefault="00C74A6E" w:rsidP="00C74A6E">
      <w:pPr>
        <w:pStyle w:val="a3"/>
        <w:tabs>
          <w:tab w:val="left" w:pos="720"/>
        </w:tabs>
        <w:spacing w:line="276" w:lineRule="auto"/>
        <w:rPr>
          <w:b/>
          <w:bCs/>
          <w:color w:val="FF0000"/>
          <w:rtl/>
        </w:rPr>
      </w:pPr>
    </w:p>
    <w:p w:rsidR="00C74A6E" w:rsidRPr="00C74A6E" w:rsidRDefault="00C74A6E" w:rsidP="00C74A6E">
      <w:pPr>
        <w:pStyle w:val="a3"/>
        <w:tabs>
          <w:tab w:val="left" w:pos="720"/>
        </w:tabs>
        <w:rPr>
          <w:color w:val="FF0000"/>
          <w:rtl/>
        </w:rPr>
      </w:pPr>
    </w:p>
    <w:p w:rsidR="00C74A6E" w:rsidRPr="002D405E" w:rsidRDefault="00C74A6E" w:rsidP="00C74A6E">
      <w:pPr>
        <w:pStyle w:val="4"/>
        <w:rPr>
          <w:sz w:val="28"/>
          <w:szCs w:val="28"/>
          <w:rtl/>
        </w:rPr>
      </w:pPr>
      <w:r w:rsidRPr="002D405E">
        <w:rPr>
          <w:rFonts w:hint="cs"/>
          <w:sz w:val="28"/>
          <w:szCs w:val="28"/>
          <w:rtl/>
        </w:rPr>
        <w:t xml:space="preserve">מסקנות והמלצות </w:t>
      </w:r>
    </w:p>
    <w:p w:rsidR="00C74A6E" w:rsidRPr="00C74A6E" w:rsidRDefault="00C74A6E" w:rsidP="00C74A6E">
      <w:pPr>
        <w:rPr>
          <w:color w:val="FF0000"/>
          <w:rtl/>
        </w:rPr>
      </w:pPr>
    </w:p>
    <w:p w:rsidR="002D405E" w:rsidRPr="002D405E" w:rsidRDefault="002D405E" w:rsidP="002D405E">
      <w:pPr>
        <w:numPr>
          <w:ilvl w:val="0"/>
          <w:numId w:val="7"/>
        </w:numPr>
        <w:rPr>
          <w:rFonts w:hint="cs"/>
        </w:rPr>
      </w:pPr>
      <w:r w:rsidRPr="002D405E">
        <w:rPr>
          <w:rtl/>
        </w:rPr>
        <w:t>ההתרשמות הכללית הינה חיובית</w:t>
      </w:r>
      <w:r w:rsidRPr="002D405E">
        <w:rPr>
          <w:rFonts w:hint="cs"/>
          <w:rtl/>
        </w:rPr>
        <w:t xml:space="preserve"> ביותר</w:t>
      </w:r>
      <w:r w:rsidRPr="002D405E">
        <w:rPr>
          <w:rtl/>
        </w:rPr>
        <w:t>.</w:t>
      </w:r>
      <w:r w:rsidRPr="002D405E">
        <w:rPr>
          <w:rFonts w:hint="cs"/>
          <w:rtl/>
        </w:rPr>
        <w:t xml:space="preserve"> </w:t>
      </w:r>
    </w:p>
    <w:p w:rsidR="00C74A6E" w:rsidRPr="002D405E" w:rsidRDefault="00C74A6E" w:rsidP="00C74A6E">
      <w:pPr>
        <w:numPr>
          <w:ilvl w:val="0"/>
          <w:numId w:val="7"/>
        </w:numPr>
        <w:spacing w:line="276" w:lineRule="auto"/>
      </w:pPr>
      <w:r w:rsidRPr="002D405E">
        <w:rPr>
          <w:rFonts w:hint="cs"/>
          <w:rtl/>
        </w:rPr>
        <w:t>ניכרת רמה מקצועית גבוהה. ארגון העבודה, הפעלת המחלקות ותוכניות הטיפול הינן ברמה גבוהה.</w:t>
      </w:r>
    </w:p>
    <w:p w:rsidR="00C74A6E" w:rsidRPr="002D405E" w:rsidRDefault="00C74A6E" w:rsidP="00C74A6E">
      <w:pPr>
        <w:numPr>
          <w:ilvl w:val="0"/>
          <w:numId w:val="7"/>
        </w:numPr>
        <w:spacing w:line="276" w:lineRule="auto"/>
        <w:rPr>
          <w:rtl/>
        </w:rPr>
      </w:pPr>
      <w:r w:rsidRPr="002D405E">
        <w:rPr>
          <w:rFonts w:hint="cs"/>
          <w:rtl/>
        </w:rPr>
        <w:t>הרישום והתיעוד בתיקי המטופלים מסודר ומפורט.</w:t>
      </w:r>
    </w:p>
    <w:p w:rsidR="002D405E" w:rsidRPr="002D405E" w:rsidRDefault="002D405E" w:rsidP="002D405E">
      <w:pPr>
        <w:numPr>
          <w:ilvl w:val="0"/>
          <w:numId w:val="7"/>
        </w:numPr>
        <w:rPr>
          <w:rFonts w:hint="cs"/>
        </w:rPr>
      </w:pPr>
      <w:r w:rsidRPr="002D405E">
        <w:rPr>
          <w:rFonts w:hint="cs"/>
          <w:rtl/>
        </w:rPr>
        <w:t>יש לציין לחיוב את</w:t>
      </w:r>
      <w:r w:rsidRPr="002D405E">
        <w:rPr>
          <w:rtl/>
        </w:rPr>
        <w:t xml:space="preserve"> </w:t>
      </w:r>
      <w:r w:rsidRPr="002D405E">
        <w:rPr>
          <w:rFonts w:hint="cs"/>
          <w:rtl/>
        </w:rPr>
        <w:t>ה</w:t>
      </w:r>
      <w:r w:rsidRPr="002D405E">
        <w:rPr>
          <w:rtl/>
        </w:rPr>
        <w:t xml:space="preserve">השקעה בתחומי </w:t>
      </w:r>
      <w:r w:rsidRPr="002D405E">
        <w:rPr>
          <w:rFonts w:hint="cs"/>
          <w:rtl/>
        </w:rPr>
        <w:t>ההדרכה, ה</w:t>
      </w:r>
      <w:r w:rsidRPr="002D405E">
        <w:rPr>
          <w:rtl/>
        </w:rPr>
        <w:t>הוראה</w:t>
      </w:r>
      <w:r w:rsidRPr="002D405E">
        <w:rPr>
          <w:rFonts w:hint="cs"/>
          <w:rtl/>
        </w:rPr>
        <w:t xml:space="preserve"> וההשתלמויות השוטפות.</w:t>
      </w:r>
    </w:p>
    <w:p w:rsidR="00C74A6E" w:rsidRDefault="00C74A6E" w:rsidP="00C74A6E">
      <w:pPr>
        <w:numPr>
          <w:ilvl w:val="0"/>
          <w:numId w:val="7"/>
        </w:numPr>
        <w:spacing w:line="276" w:lineRule="auto"/>
        <w:rPr>
          <w:rFonts w:hint="cs"/>
        </w:rPr>
      </w:pPr>
      <w:r w:rsidRPr="002D405E">
        <w:rPr>
          <w:rFonts w:hint="cs"/>
          <w:rtl/>
        </w:rPr>
        <w:t>יש לציין לחיוב את ההשקעה בתחומי הוראה.</w:t>
      </w:r>
    </w:p>
    <w:p w:rsidR="002D405E" w:rsidRDefault="002D405E" w:rsidP="00C74A6E">
      <w:pPr>
        <w:numPr>
          <w:ilvl w:val="0"/>
          <w:numId w:val="7"/>
        </w:numPr>
        <w:spacing w:line="276" w:lineRule="auto"/>
        <w:rPr>
          <w:rFonts w:hint="cs"/>
        </w:rPr>
      </w:pPr>
      <w:r>
        <w:rPr>
          <w:rFonts w:hint="cs"/>
          <w:rtl/>
        </w:rPr>
        <w:t>יש לדאוג לשמירה 24 שעות ביממה ולא רק עד השעה 23:00</w:t>
      </w:r>
    </w:p>
    <w:p w:rsidR="002D405E" w:rsidRPr="002D405E" w:rsidRDefault="002D405E" w:rsidP="00C74A6E">
      <w:pPr>
        <w:numPr>
          <w:ilvl w:val="0"/>
          <w:numId w:val="7"/>
        </w:numPr>
        <w:spacing w:line="276" w:lineRule="auto"/>
        <w:rPr>
          <w:rtl/>
        </w:rPr>
      </w:pPr>
      <w:r w:rsidRPr="006F698C">
        <w:rPr>
          <w:rFonts w:hint="cs"/>
          <w:rtl/>
        </w:rPr>
        <w:t xml:space="preserve">יש לכנס את הועדה </w:t>
      </w:r>
      <w:r>
        <w:rPr>
          <w:rFonts w:hint="cs"/>
          <w:rtl/>
        </w:rPr>
        <w:t>לנושא אלימות במשפחה, ניצול מיני והזנחה של קטינים חסרי ישע על פי חוזר מנכ"ל מס' 26/03 מיום 19.11.03 לפחות אחת לרבעון.</w:t>
      </w:r>
      <w:r w:rsidRPr="00D97D2E">
        <w:rPr>
          <w:rFonts w:hint="cs"/>
          <w:color w:val="FF0000"/>
          <w:rtl/>
        </w:rPr>
        <w:t xml:space="preserve">                                                              </w:t>
      </w:r>
    </w:p>
    <w:p w:rsidR="00C74A6E" w:rsidRPr="00C74A6E" w:rsidRDefault="00C74A6E" w:rsidP="00C74A6E">
      <w:pPr>
        <w:rPr>
          <w:color w:val="FF0000"/>
        </w:rPr>
      </w:pPr>
    </w:p>
    <w:p w:rsidR="006321EF" w:rsidRDefault="006321EF" w:rsidP="006321EF">
      <w:pPr>
        <w:rPr>
          <w:rFonts w:hint="cs"/>
          <w:color w:val="FF0000"/>
          <w:rtl/>
        </w:rPr>
      </w:pPr>
      <w:r w:rsidRPr="00D97D2E">
        <w:rPr>
          <w:rFonts w:hint="cs"/>
          <w:color w:val="FF0000"/>
          <w:rtl/>
        </w:rPr>
        <w:t xml:space="preserve">  </w:t>
      </w:r>
    </w:p>
    <w:p w:rsidR="006321EF" w:rsidRPr="00D447FD" w:rsidRDefault="006321EF" w:rsidP="006321EF">
      <w:pPr>
        <w:rPr>
          <w:rtl/>
        </w:rPr>
      </w:pPr>
      <w:r w:rsidRPr="00D447FD">
        <w:rPr>
          <w:rtl/>
        </w:rPr>
        <w:t>בכבוד רב,</w:t>
      </w:r>
    </w:p>
    <w:p w:rsidR="006321EF" w:rsidRPr="00D447FD" w:rsidRDefault="006321EF" w:rsidP="006321EF">
      <w:pPr>
        <w:rPr>
          <w:rtl/>
        </w:rPr>
      </w:pPr>
    </w:p>
    <w:p w:rsidR="006321EF" w:rsidRPr="00D447FD" w:rsidRDefault="006321EF" w:rsidP="006321EF">
      <w:pPr>
        <w:rPr>
          <w:rtl/>
        </w:rPr>
      </w:pPr>
      <w:r w:rsidRPr="00D447FD">
        <w:rPr>
          <w:rFonts w:hint="cs"/>
          <w:rtl/>
        </w:rPr>
        <w:t xml:space="preserve">ד"ר מ. לבן                                                                           רינה שמש                                                                      </w:t>
      </w:r>
    </w:p>
    <w:p w:rsidR="006321EF" w:rsidRPr="00D447FD" w:rsidRDefault="006321EF" w:rsidP="006321EF">
      <w:pPr>
        <w:rPr>
          <w:rtl/>
        </w:rPr>
      </w:pPr>
      <w:r w:rsidRPr="00D447FD">
        <w:rPr>
          <w:rFonts w:hint="cs"/>
          <w:rtl/>
        </w:rPr>
        <w:t xml:space="preserve">פסיכיאטרית מחוזית                                               אחות, ע/ פסיכיאטר מחוזי לבקרה                               </w:t>
      </w:r>
    </w:p>
    <w:p w:rsidR="006321EF" w:rsidRPr="00D447FD" w:rsidRDefault="006321EF" w:rsidP="006321EF">
      <w:pPr>
        <w:rPr>
          <w:rtl/>
        </w:rPr>
      </w:pPr>
      <w:r w:rsidRPr="00D447FD">
        <w:rPr>
          <w:rFonts w:hint="cs"/>
          <w:rtl/>
        </w:rPr>
        <w:t xml:space="preserve">מחוז מרכז                                                                  </w:t>
      </w:r>
      <w:r>
        <w:rPr>
          <w:rFonts w:hint="cs"/>
          <w:rtl/>
        </w:rPr>
        <w:t xml:space="preserve">         </w:t>
      </w:r>
      <w:r w:rsidRPr="00D447FD">
        <w:rPr>
          <w:rFonts w:hint="cs"/>
          <w:rtl/>
        </w:rPr>
        <w:t>מחוז מרכז</w:t>
      </w:r>
    </w:p>
    <w:p w:rsidR="008B1CED" w:rsidRPr="00C74A6E" w:rsidRDefault="008B1CED">
      <w:pPr>
        <w:rPr>
          <w:color w:val="FF0000"/>
        </w:rPr>
      </w:pPr>
    </w:p>
    <w:sectPr w:rsidR="008B1CED" w:rsidRPr="00C74A6E" w:rsidSect="00BB0F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0F90"/>
    <w:multiLevelType w:val="singleLevel"/>
    <w:tmpl w:val="D9AC30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bCs/>
        <w:sz w:val="26"/>
      </w:rPr>
    </w:lvl>
  </w:abstractNum>
  <w:abstractNum w:abstractNumId="1">
    <w:nsid w:val="40843C48"/>
    <w:multiLevelType w:val="hybridMultilevel"/>
    <w:tmpl w:val="132A7AF2"/>
    <w:lvl w:ilvl="0" w:tplc="81840C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1139BD"/>
    <w:multiLevelType w:val="singleLevel"/>
    <w:tmpl w:val="004CD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</w:abstractNum>
  <w:abstractNum w:abstractNumId="3">
    <w:nsid w:val="4C2D1F2D"/>
    <w:multiLevelType w:val="singleLevel"/>
    <w:tmpl w:val="42D65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</w:abstractNum>
  <w:abstractNum w:abstractNumId="4">
    <w:nsid w:val="589D538E"/>
    <w:multiLevelType w:val="singleLevel"/>
    <w:tmpl w:val="040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5">
    <w:nsid w:val="77EF6252"/>
    <w:multiLevelType w:val="hybridMultilevel"/>
    <w:tmpl w:val="9690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0660A"/>
    <w:multiLevelType w:val="hybridMultilevel"/>
    <w:tmpl w:val="C1EE45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3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E"/>
    <w:rsid w:val="00080838"/>
    <w:rsid w:val="000C0279"/>
    <w:rsid w:val="00165DBB"/>
    <w:rsid w:val="001F07C9"/>
    <w:rsid w:val="00210F50"/>
    <w:rsid w:val="002D405E"/>
    <w:rsid w:val="003C3FCD"/>
    <w:rsid w:val="0042048E"/>
    <w:rsid w:val="00441D3F"/>
    <w:rsid w:val="004E3ECC"/>
    <w:rsid w:val="00504BBD"/>
    <w:rsid w:val="00526FB5"/>
    <w:rsid w:val="00533CC9"/>
    <w:rsid w:val="00602E01"/>
    <w:rsid w:val="006321EF"/>
    <w:rsid w:val="007A3813"/>
    <w:rsid w:val="008B1CED"/>
    <w:rsid w:val="008C6840"/>
    <w:rsid w:val="00A90CAF"/>
    <w:rsid w:val="00AB37D2"/>
    <w:rsid w:val="00B65A91"/>
    <w:rsid w:val="00BB0FD7"/>
    <w:rsid w:val="00C74A6E"/>
    <w:rsid w:val="00CC5FC2"/>
    <w:rsid w:val="00D11CF3"/>
    <w:rsid w:val="00D136BE"/>
    <w:rsid w:val="00D14C8D"/>
    <w:rsid w:val="00D45ADA"/>
    <w:rsid w:val="00D579BC"/>
    <w:rsid w:val="00D80EBC"/>
    <w:rsid w:val="00D8763D"/>
    <w:rsid w:val="00D919DE"/>
    <w:rsid w:val="00E11CD9"/>
    <w:rsid w:val="00E3051B"/>
    <w:rsid w:val="00E42987"/>
    <w:rsid w:val="00E767B5"/>
    <w:rsid w:val="00F612A2"/>
    <w:rsid w:val="00F648A7"/>
    <w:rsid w:val="00F74068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bidi/>
      <w:spacing w:line="240" w:lineRule="auto"/>
      <w:jc w:val="left"/>
    </w:pPr>
    <w:rPr>
      <w:rFonts w:ascii="Times New Roman" w:eastAsia="Times New Roman" w:hAnsi="Times New Roman" w:cs="David"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74A6E"/>
    <w:pPr>
      <w:keepNext/>
      <w:outlineLvl w:val="3"/>
    </w:pPr>
    <w:rPr>
      <w:b/>
      <w:bCs/>
      <w:szCs w:val="3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C74A6E"/>
    <w:pPr>
      <w:keepNext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semiHidden/>
    <w:rsid w:val="00C74A6E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customStyle="1" w:styleId="70">
    <w:name w:val="כותרת 7 תו"/>
    <w:basedOn w:val="a0"/>
    <w:link w:val="7"/>
    <w:semiHidden/>
    <w:rsid w:val="00C74A6E"/>
    <w:rPr>
      <w:rFonts w:ascii="Times New Roman" w:eastAsia="Times New Roman" w:hAnsi="Times New Roman" w:cs="David"/>
      <w:sz w:val="24"/>
      <w:szCs w:val="26"/>
      <w:u w:val="single"/>
    </w:rPr>
  </w:style>
  <w:style w:type="paragraph" w:styleId="a3">
    <w:name w:val="header"/>
    <w:basedOn w:val="a"/>
    <w:link w:val="a4"/>
    <w:unhideWhenUsed/>
    <w:rsid w:val="00C74A6E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rsid w:val="00C74A6E"/>
    <w:rPr>
      <w:rFonts w:ascii="Times New Roman" w:eastAsia="Times New Roman" w:hAnsi="Times New Roman" w:cs="David"/>
      <w:sz w:val="24"/>
      <w:szCs w:val="26"/>
    </w:rPr>
  </w:style>
  <w:style w:type="paragraph" w:styleId="a5">
    <w:name w:val="List Bullet"/>
    <w:basedOn w:val="a"/>
    <w:autoRedefine/>
    <w:unhideWhenUsed/>
    <w:rsid w:val="00E11CD9"/>
  </w:style>
  <w:style w:type="paragraph" w:styleId="a6">
    <w:name w:val="List Paragraph"/>
    <w:basedOn w:val="a"/>
    <w:uiPriority w:val="34"/>
    <w:qFormat/>
    <w:rsid w:val="00C74A6E"/>
    <w:pPr>
      <w:ind w:left="720"/>
      <w:contextualSpacing/>
    </w:pPr>
  </w:style>
  <w:style w:type="table" w:styleId="a7">
    <w:name w:val="Table Grid"/>
    <w:basedOn w:val="a1"/>
    <w:rsid w:val="00C74A6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bidi/>
      <w:spacing w:line="240" w:lineRule="auto"/>
      <w:jc w:val="left"/>
    </w:pPr>
    <w:rPr>
      <w:rFonts w:ascii="Times New Roman" w:eastAsia="Times New Roman" w:hAnsi="Times New Roman" w:cs="David"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74A6E"/>
    <w:pPr>
      <w:keepNext/>
      <w:outlineLvl w:val="3"/>
    </w:pPr>
    <w:rPr>
      <w:b/>
      <w:bCs/>
      <w:szCs w:val="32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C74A6E"/>
    <w:pPr>
      <w:keepNext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semiHidden/>
    <w:rsid w:val="00C74A6E"/>
    <w:rPr>
      <w:rFonts w:ascii="Times New Roman" w:eastAsia="Times New Roman" w:hAnsi="Times New Roman" w:cs="David"/>
      <w:b/>
      <w:bCs/>
      <w:sz w:val="24"/>
      <w:szCs w:val="32"/>
      <w:u w:val="single"/>
    </w:rPr>
  </w:style>
  <w:style w:type="character" w:customStyle="1" w:styleId="70">
    <w:name w:val="כותרת 7 תו"/>
    <w:basedOn w:val="a0"/>
    <w:link w:val="7"/>
    <w:semiHidden/>
    <w:rsid w:val="00C74A6E"/>
    <w:rPr>
      <w:rFonts w:ascii="Times New Roman" w:eastAsia="Times New Roman" w:hAnsi="Times New Roman" w:cs="David"/>
      <w:sz w:val="24"/>
      <w:szCs w:val="26"/>
      <w:u w:val="single"/>
    </w:rPr>
  </w:style>
  <w:style w:type="paragraph" w:styleId="a3">
    <w:name w:val="header"/>
    <w:basedOn w:val="a"/>
    <w:link w:val="a4"/>
    <w:unhideWhenUsed/>
    <w:rsid w:val="00C74A6E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rsid w:val="00C74A6E"/>
    <w:rPr>
      <w:rFonts w:ascii="Times New Roman" w:eastAsia="Times New Roman" w:hAnsi="Times New Roman" w:cs="David"/>
      <w:sz w:val="24"/>
      <w:szCs w:val="26"/>
    </w:rPr>
  </w:style>
  <w:style w:type="paragraph" w:styleId="a5">
    <w:name w:val="List Bullet"/>
    <w:basedOn w:val="a"/>
    <w:autoRedefine/>
    <w:unhideWhenUsed/>
    <w:rsid w:val="00E11CD9"/>
  </w:style>
  <w:style w:type="paragraph" w:styleId="a6">
    <w:name w:val="List Paragraph"/>
    <w:basedOn w:val="a"/>
    <w:uiPriority w:val="34"/>
    <w:qFormat/>
    <w:rsid w:val="00C74A6E"/>
    <w:pPr>
      <w:ind w:left="720"/>
      <w:contextualSpacing/>
    </w:pPr>
  </w:style>
  <w:style w:type="table" w:styleId="a7">
    <w:name w:val="Table Grid"/>
    <w:basedOn w:val="a1"/>
    <w:rsid w:val="00C74A6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A694-82A0-4824-BBB1-2AF55E13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3</Pages>
  <Words>824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MOH Merkaz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רינה שמש</dc:creator>
  <cp:lastModifiedBy>רינה שמש</cp:lastModifiedBy>
  <cp:revision>28</cp:revision>
  <dcterms:created xsi:type="dcterms:W3CDTF">2015-09-21T12:33:00Z</dcterms:created>
  <dcterms:modified xsi:type="dcterms:W3CDTF">2015-10-27T13:01:00Z</dcterms:modified>
</cp:coreProperties>
</file>