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DD" w:rsidRPr="00FD03C9" w:rsidRDefault="00512965" w:rsidP="005714DD">
      <w:pPr>
        <w:bidi/>
        <w:jc w:val="right"/>
        <w:rPr>
          <w:rFonts w:ascii="Times New Roman" w:eastAsia="Times New Roman" w:hAnsi="Times New Roman" w:cs="David"/>
          <w:rtl/>
          <w:lang w:eastAsia="he-IL" w:bidi="he-IL"/>
        </w:rPr>
      </w:pPr>
      <w:bookmarkStart w:id="0" w:name="_GoBack"/>
      <w:bookmarkEnd w:id="0"/>
      <w:r>
        <w:rPr>
          <w:rFonts w:ascii="Times New Roman" w:eastAsia="Times New Roman" w:hAnsi="Times New Roman" w:cs="David" w:hint="cs"/>
          <w:rtl/>
          <w:lang w:eastAsia="he-IL" w:bidi="he-IL"/>
        </w:rPr>
        <w:t>ד</w:t>
      </w:r>
      <w:r w:rsidR="005714DD" w:rsidRPr="00FD03C9">
        <w:rPr>
          <w:rFonts w:ascii="Times New Roman" w:eastAsia="Times New Roman" w:hAnsi="Times New Roman" w:cs="David" w:hint="cs"/>
          <w:rtl/>
          <w:lang w:eastAsia="he-IL" w:bidi="he-IL"/>
        </w:rPr>
        <w:t xml:space="preserve">ה' ניסן </w:t>
      </w:r>
      <w:proofErr w:type="spellStart"/>
      <w:r w:rsidR="005714DD" w:rsidRPr="00FD03C9">
        <w:rPr>
          <w:rFonts w:ascii="Times New Roman" w:eastAsia="Times New Roman" w:hAnsi="Times New Roman" w:cs="David" w:hint="cs"/>
          <w:rtl/>
          <w:lang w:eastAsia="he-IL" w:bidi="he-IL"/>
        </w:rPr>
        <w:t>התשפ"א</w:t>
      </w:r>
      <w:proofErr w:type="spellEnd"/>
      <w:r w:rsidR="005714DD" w:rsidRPr="00FD03C9">
        <w:rPr>
          <w:rFonts w:ascii="Times New Roman" w:eastAsia="Times New Roman" w:hAnsi="Times New Roman" w:cs="David" w:hint="cs"/>
          <w:rtl/>
          <w:lang w:eastAsia="he-IL" w:bidi="he-IL"/>
        </w:rPr>
        <w:t xml:space="preserve"> </w:t>
      </w:r>
    </w:p>
    <w:p w:rsidR="005714DD" w:rsidRPr="00FD03C9" w:rsidRDefault="005714DD" w:rsidP="005714DD">
      <w:pPr>
        <w:bidi/>
        <w:jc w:val="right"/>
        <w:rPr>
          <w:rFonts w:ascii="David" w:hAnsi="David" w:cs="David"/>
          <w:rtl/>
          <w:lang w:bidi="he-IL"/>
        </w:rPr>
      </w:pPr>
      <w:r w:rsidRPr="00FD03C9">
        <w:rPr>
          <w:rFonts w:ascii="Times New Roman" w:eastAsia="Times New Roman" w:hAnsi="Times New Roman" w:cs="David" w:hint="cs"/>
          <w:rtl/>
          <w:lang w:eastAsia="he-IL" w:bidi="he-IL"/>
        </w:rPr>
        <w:t>15/03/2021</w:t>
      </w:r>
    </w:p>
    <w:p w:rsidR="005714DD" w:rsidRPr="00FD03C9" w:rsidRDefault="005714DD" w:rsidP="005714DD">
      <w:pPr>
        <w:tabs>
          <w:tab w:val="center" w:pos="4153"/>
        </w:tabs>
        <w:bidi/>
        <w:jc w:val="both"/>
        <w:rPr>
          <w:rFonts w:ascii="David" w:hAnsi="David" w:cs="David"/>
        </w:rPr>
      </w:pPr>
      <w:r w:rsidRPr="00FD03C9">
        <w:rPr>
          <w:rFonts w:ascii="David" w:hAnsi="David" w:cs="David" w:hint="cs"/>
          <w:rtl/>
          <w:lang w:bidi="he-IL"/>
        </w:rPr>
        <w:t>לכבוד</w:t>
      </w:r>
      <w:r w:rsidRPr="00FD03C9">
        <w:rPr>
          <w:rFonts w:ascii="David" w:hAnsi="David" w:cs="David" w:hint="cs"/>
          <w:rtl/>
        </w:rPr>
        <w:tab/>
      </w:r>
    </w:p>
    <w:p w:rsidR="005714DD" w:rsidRPr="00FD03C9" w:rsidRDefault="005714DD" w:rsidP="005714DD">
      <w:pPr>
        <w:bidi/>
        <w:jc w:val="both"/>
        <w:rPr>
          <w:rFonts w:ascii="David" w:hAnsi="David" w:cs="David"/>
          <w:rtl/>
          <w:lang w:bidi="he-IL"/>
        </w:rPr>
      </w:pPr>
      <w:r w:rsidRPr="00FD03C9">
        <w:rPr>
          <w:rFonts w:ascii="David" w:hAnsi="David" w:cs="David" w:hint="cs"/>
          <w:rtl/>
          <w:lang w:bidi="he-IL"/>
        </w:rPr>
        <w:t xml:space="preserve">יונת </w:t>
      </w:r>
      <w:proofErr w:type="spellStart"/>
      <w:r w:rsidRPr="00FD03C9">
        <w:rPr>
          <w:rFonts w:ascii="David" w:hAnsi="David" w:cs="David" w:hint="cs"/>
          <w:rtl/>
          <w:lang w:bidi="he-IL"/>
        </w:rPr>
        <w:t>מייזל</w:t>
      </w:r>
      <w:proofErr w:type="spellEnd"/>
    </w:p>
    <w:p w:rsidR="005714DD" w:rsidRPr="00FD03C9" w:rsidRDefault="005714DD" w:rsidP="005714DD">
      <w:pPr>
        <w:bidi/>
        <w:spacing w:after="360"/>
        <w:jc w:val="both"/>
        <w:rPr>
          <w:rFonts w:ascii="David" w:hAnsi="David" w:cs="David"/>
          <w:b/>
          <w:bCs/>
          <w:u w:val="single"/>
          <w:rtl/>
        </w:rPr>
      </w:pPr>
      <w:r w:rsidRPr="00FD03C9">
        <w:rPr>
          <w:rFonts w:ascii="David" w:hAnsi="David" w:cs="David" w:hint="cs"/>
          <w:b/>
          <w:bCs/>
          <w:u w:val="single"/>
          <w:rtl/>
          <w:lang w:bidi="he-IL"/>
        </w:rPr>
        <w:t>מרכז המחקר והמידע של הכנסת</w:t>
      </w:r>
    </w:p>
    <w:p w:rsidR="005714DD" w:rsidRPr="00FD03C9" w:rsidRDefault="005714DD" w:rsidP="005714DD">
      <w:pPr>
        <w:bidi/>
        <w:spacing w:after="360"/>
        <w:jc w:val="both"/>
        <w:rPr>
          <w:rFonts w:ascii="David" w:hAnsi="David" w:cs="David"/>
          <w:rtl/>
        </w:rPr>
      </w:pPr>
      <w:r w:rsidRPr="00FD03C9">
        <w:rPr>
          <w:rFonts w:ascii="David" w:hAnsi="David" w:cs="David" w:hint="cs"/>
          <w:rtl/>
          <w:lang w:bidi="he-IL"/>
        </w:rPr>
        <w:t>שלום רב</w:t>
      </w:r>
      <w:r w:rsidRPr="00FD03C9">
        <w:rPr>
          <w:rFonts w:ascii="David" w:hAnsi="David" w:cs="David" w:hint="cs"/>
          <w:rtl/>
        </w:rPr>
        <w:t>,</w:t>
      </w:r>
    </w:p>
    <w:p w:rsidR="005714DD" w:rsidRPr="00FD03C9" w:rsidRDefault="005714DD" w:rsidP="005714DD">
      <w:pPr>
        <w:bidi/>
        <w:jc w:val="center"/>
        <w:rPr>
          <w:rFonts w:ascii="David" w:hAnsi="David" w:cs="David"/>
          <w:b/>
          <w:bCs/>
          <w:sz w:val="28"/>
          <w:szCs w:val="28"/>
          <w:u w:val="single"/>
          <w:rtl/>
          <w:lang w:bidi="he-IL"/>
        </w:rPr>
      </w:pPr>
      <w:r w:rsidRPr="00FD03C9">
        <w:rPr>
          <w:rFonts w:ascii="David" w:hAnsi="David" w:cs="David" w:hint="cs"/>
          <w:rtl/>
          <w:lang w:bidi="he-IL"/>
        </w:rPr>
        <w:t>הנדון</w:t>
      </w:r>
      <w:r w:rsidRPr="00FD03C9">
        <w:rPr>
          <w:rFonts w:ascii="David" w:hAnsi="David" w:cs="David" w:hint="cs"/>
          <w:rtl/>
        </w:rPr>
        <w:t xml:space="preserve">: </w:t>
      </w:r>
      <w:r w:rsidRPr="00FD03C9">
        <w:rPr>
          <w:rFonts w:ascii="David" w:hAnsi="David" w:cs="David" w:hint="cs"/>
          <w:b/>
          <w:bCs/>
          <w:u w:val="single"/>
          <w:rtl/>
          <w:lang w:bidi="he-IL"/>
        </w:rPr>
        <w:t>התכנית ל</w:t>
      </w:r>
      <w:r w:rsidRPr="00FD03C9">
        <w:rPr>
          <w:rFonts w:cs="David" w:hint="cs"/>
          <w:b/>
          <w:bCs/>
          <w:u w:val="single"/>
          <w:rtl/>
          <w:lang w:bidi="he-IL"/>
        </w:rPr>
        <w:t>ביטחון תזונתי</w:t>
      </w:r>
    </w:p>
    <w:p w:rsidR="005714DD" w:rsidRPr="00FD03C9" w:rsidRDefault="005714DD" w:rsidP="005714DD">
      <w:pPr>
        <w:bidi/>
        <w:spacing w:after="360"/>
        <w:jc w:val="center"/>
        <w:rPr>
          <w:rFonts w:ascii="David" w:hAnsi="David" w:cs="David"/>
          <w:sz w:val="20"/>
          <w:szCs w:val="20"/>
          <w:rtl/>
          <w:lang w:bidi="he-IL"/>
        </w:rPr>
      </w:pPr>
      <w:r w:rsidRPr="00FD03C9">
        <w:rPr>
          <w:rFonts w:ascii="David" w:hAnsi="David" w:cs="David" w:hint="cs"/>
          <w:sz w:val="20"/>
          <w:szCs w:val="20"/>
          <w:rtl/>
          <w:lang w:bidi="he-IL"/>
        </w:rPr>
        <w:t>סימוכין</w:t>
      </w:r>
      <w:r w:rsidRPr="00FD03C9">
        <w:rPr>
          <w:rFonts w:ascii="David" w:hAnsi="David" w:cs="David" w:hint="cs"/>
          <w:sz w:val="20"/>
          <w:szCs w:val="20"/>
          <w:rtl/>
        </w:rPr>
        <w:t xml:space="preserve">: </w:t>
      </w:r>
      <w:r w:rsidRPr="00FD03C9">
        <w:rPr>
          <w:rFonts w:ascii="David" w:hAnsi="David" w:cs="David" w:hint="cs"/>
          <w:sz w:val="20"/>
          <w:szCs w:val="20"/>
          <w:rtl/>
          <w:lang w:bidi="he-IL"/>
        </w:rPr>
        <w:t>פנייתך מיום 24.02.2021</w:t>
      </w:r>
    </w:p>
    <w:p w:rsidR="00B560CC" w:rsidRDefault="006F14A1" w:rsidP="006F14A1">
      <w:pPr>
        <w:bidi/>
        <w:spacing w:line="360" w:lineRule="auto"/>
        <w:jc w:val="both"/>
        <w:rPr>
          <w:rFonts w:cs="David"/>
          <w:rtl/>
          <w:lang w:bidi="he-IL"/>
        </w:rPr>
      </w:pPr>
      <w:r w:rsidRPr="006F14A1">
        <w:rPr>
          <w:rFonts w:cs="David" w:hint="cs"/>
          <w:rtl/>
          <w:lang w:bidi="he-IL"/>
        </w:rPr>
        <w:t xml:space="preserve">1. </w:t>
      </w:r>
      <w:r w:rsidRPr="006F14A1">
        <w:rPr>
          <w:rFonts w:cs="David"/>
          <w:rtl/>
          <w:lang w:bidi="he-IL"/>
        </w:rPr>
        <w:t xml:space="preserve">בשל מערכות הבחירות התכופות בשנתיים האחרונות הוקפא הליך מינוי חברים חדשים למועצה. ההליך חודש עם מינויו של השר איציק שמולי, אולם פטירתו של היו"ר דב </w:t>
      </w:r>
      <w:proofErr w:type="spellStart"/>
      <w:r w:rsidRPr="006F14A1">
        <w:rPr>
          <w:rFonts w:cs="David"/>
          <w:rtl/>
          <w:lang w:bidi="he-IL"/>
        </w:rPr>
        <w:t>צ'רניחובסקי</w:t>
      </w:r>
      <w:proofErr w:type="spellEnd"/>
      <w:r w:rsidRPr="006F14A1">
        <w:rPr>
          <w:rFonts w:cs="David"/>
          <w:rtl/>
          <w:lang w:bidi="he-IL"/>
        </w:rPr>
        <w:t xml:space="preserve"> ז"ל, עצרה את התהליך. עם כינון ממשלה חדשה יפעל המשרד ל</w:t>
      </w:r>
      <w:r>
        <w:rPr>
          <w:rFonts w:cs="David"/>
          <w:rtl/>
          <w:lang w:bidi="he-IL"/>
        </w:rPr>
        <w:t>מינוי יו"ר וחידוש דיוני המועצה.</w:t>
      </w:r>
      <w:r>
        <w:rPr>
          <w:rFonts w:cs="David" w:hint="cs"/>
          <w:rtl/>
          <w:lang w:bidi="he-IL"/>
        </w:rPr>
        <w:t xml:space="preserve"> </w:t>
      </w:r>
      <w:r w:rsidRPr="001A16F9">
        <w:rPr>
          <w:rFonts w:cs="David" w:hint="cs"/>
          <w:rtl/>
          <w:lang w:bidi="he-IL"/>
        </w:rPr>
        <w:t>מצרף נספח עם תוקף המינויים של חברי המועצה.</w:t>
      </w:r>
    </w:p>
    <w:p w:rsidR="00765724" w:rsidRDefault="006F14A1" w:rsidP="00765724">
      <w:pPr>
        <w:bidi/>
        <w:spacing w:line="360" w:lineRule="auto"/>
        <w:jc w:val="both"/>
        <w:rPr>
          <w:rFonts w:cs="David"/>
          <w:rtl/>
          <w:lang w:bidi="he-IL"/>
        </w:rPr>
      </w:pPr>
      <w:r>
        <w:rPr>
          <w:rFonts w:cs="David" w:hint="cs"/>
          <w:rtl/>
          <w:lang w:bidi="he-IL"/>
        </w:rPr>
        <w:t xml:space="preserve">2. </w:t>
      </w:r>
      <w:r w:rsidR="001A16F9">
        <w:rPr>
          <w:rFonts w:cs="David" w:hint="cs"/>
          <w:rtl/>
          <w:lang w:bidi="he-IL"/>
        </w:rPr>
        <w:t xml:space="preserve">לאור פטירתו של יו"ר המועצה דב </w:t>
      </w:r>
      <w:proofErr w:type="spellStart"/>
      <w:r w:rsidR="001A16F9">
        <w:rPr>
          <w:rFonts w:cs="David" w:hint="cs"/>
          <w:rtl/>
          <w:lang w:bidi="he-IL"/>
        </w:rPr>
        <w:t>צ'רניחובסקי</w:t>
      </w:r>
      <w:proofErr w:type="spellEnd"/>
      <w:r w:rsidR="001A16F9">
        <w:rPr>
          <w:rFonts w:cs="David" w:hint="cs"/>
          <w:rtl/>
          <w:lang w:bidi="he-IL"/>
        </w:rPr>
        <w:t xml:space="preserve"> </w:t>
      </w:r>
      <w:r w:rsidR="00765724">
        <w:rPr>
          <w:rFonts w:cs="David" w:hint="cs"/>
          <w:rtl/>
          <w:lang w:bidi="he-IL"/>
        </w:rPr>
        <w:t>ולאור זאת שהמועצה</w:t>
      </w:r>
      <w:r w:rsidR="001A16F9">
        <w:rPr>
          <w:rFonts w:cs="David" w:hint="cs"/>
          <w:rtl/>
          <w:lang w:bidi="he-IL"/>
        </w:rPr>
        <w:t xml:space="preserve"> לא הייתה מתוקצב</w:t>
      </w:r>
      <w:r w:rsidR="00765724">
        <w:rPr>
          <w:rFonts w:cs="David" w:hint="cs"/>
          <w:rtl/>
          <w:lang w:bidi="he-IL"/>
        </w:rPr>
        <w:t>ת</w:t>
      </w:r>
      <w:r w:rsidR="001A16F9">
        <w:rPr>
          <w:rFonts w:cs="David" w:hint="cs"/>
          <w:rtl/>
          <w:lang w:bidi="he-IL"/>
        </w:rPr>
        <w:t xml:space="preserve">, </w:t>
      </w:r>
      <w:r w:rsidR="00765724">
        <w:rPr>
          <w:rFonts w:cs="David" w:hint="cs"/>
          <w:rtl/>
          <w:lang w:bidi="he-IL"/>
        </w:rPr>
        <w:t>לא נמצא</w:t>
      </w:r>
      <w:r w:rsidR="001A16F9">
        <w:rPr>
          <w:rFonts w:cs="David" w:hint="cs"/>
          <w:rtl/>
          <w:lang w:bidi="he-IL"/>
        </w:rPr>
        <w:t xml:space="preserve"> תיעוד מסודר בידי משרדנו.</w:t>
      </w:r>
    </w:p>
    <w:p w:rsidR="00765724" w:rsidRDefault="00765724" w:rsidP="00765724">
      <w:pPr>
        <w:bidi/>
        <w:spacing w:line="360" w:lineRule="auto"/>
        <w:jc w:val="both"/>
        <w:rPr>
          <w:rFonts w:cs="David"/>
          <w:rtl/>
          <w:lang w:bidi="he-IL"/>
        </w:rPr>
      </w:pPr>
      <w:r>
        <w:rPr>
          <w:rFonts w:cs="David" w:hint="cs"/>
          <w:rtl/>
          <w:lang w:bidi="he-IL"/>
        </w:rPr>
        <w:t xml:space="preserve">למרות זאת, אני מצרף את </w:t>
      </w:r>
      <w:proofErr w:type="spellStart"/>
      <w:r>
        <w:rPr>
          <w:rFonts w:cs="David" w:hint="cs"/>
          <w:rtl/>
          <w:lang w:bidi="he-IL"/>
        </w:rPr>
        <w:t>הפרוטקולים</w:t>
      </w:r>
      <w:proofErr w:type="spellEnd"/>
      <w:r>
        <w:rPr>
          <w:rFonts w:cs="David" w:hint="cs"/>
          <w:rtl/>
          <w:lang w:bidi="he-IL"/>
        </w:rPr>
        <w:t xml:space="preserve"> שהצלחנו להשיג מהגורמים השונים שלקחו חלק במועצה.</w:t>
      </w:r>
      <w:r w:rsidR="001A16F9">
        <w:rPr>
          <w:rFonts w:cs="David" w:hint="cs"/>
          <w:rtl/>
          <w:lang w:bidi="he-IL"/>
        </w:rPr>
        <w:t xml:space="preserve"> </w:t>
      </w:r>
      <w:r w:rsidR="004F6498">
        <w:rPr>
          <w:rFonts w:cs="David" w:hint="cs"/>
          <w:rtl/>
          <w:lang w:bidi="he-IL"/>
        </w:rPr>
        <w:t>3.</w:t>
      </w:r>
      <w:r>
        <w:rPr>
          <w:rFonts w:cs="David" w:hint="cs"/>
          <w:rtl/>
          <w:lang w:bidi="he-IL"/>
        </w:rPr>
        <w:t xml:space="preserve"> מצרף דיווח שמסכם את שנת 2019. </w:t>
      </w:r>
    </w:p>
    <w:p w:rsidR="004F6498" w:rsidRDefault="004F6498" w:rsidP="00435E3D">
      <w:pPr>
        <w:bidi/>
        <w:spacing w:line="360" w:lineRule="auto"/>
        <w:jc w:val="both"/>
        <w:rPr>
          <w:rFonts w:cs="David"/>
          <w:rtl/>
          <w:lang w:bidi="he-IL"/>
        </w:rPr>
      </w:pPr>
      <w:r>
        <w:rPr>
          <w:rFonts w:cs="David" w:hint="cs"/>
          <w:rtl/>
          <w:lang w:bidi="he-IL"/>
        </w:rPr>
        <w:t xml:space="preserve">4. </w:t>
      </w:r>
      <w:r w:rsidRPr="004F6498">
        <w:rPr>
          <w:rFonts w:cs="David"/>
          <w:rtl/>
          <w:lang w:bidi="he-IL"/>
        </w:rPr>
        <w:t xml:space="preserve">ההמלצות שהוגשו בשעתו לשר חיים כץ כללו בעיקר עיגון של 200 </w:t>
      </w:r>
      <w:proofErr w:type="spellStart"/>
      <w:r w:rsidRPr="004F6498">
        <w:rPr>
          <w:rFonts w:cs="David"/>
          <w:rtl/>
          <w:lang w:bidi="he-IL"/>
        </w:rPr>
        <w:t>מלש"ח</w:t>
      </w:r>
      <w:proofErr w:type="spellEnd"/>
      <w:r w:rsidRPr="004F6498">
        <w:rPr>
          <w:rFonts w:cs="David"/>
          <w:rtl/>
          <w:lang w:bidi="he-IL"/>
        </w:rPr>
        <w:t xml:space="preserve"> בבסיס תקציב המשרד, אולם על אף דרישת השר דאז, </w:t>
      </w:r>
      <w:proofErr w:type="spellStart"/>
      <w:r w:rsidRPr="004F6498">
        <w:rPr>
          <w:rFonts w:cs="David"/>
          <w:rtl/>
          <w:lang w:bidi="he-IL"/>
        </w:rPr>
        <w:t>אג"ת</w:t>
      </w:r>
      <w:proofErr w:type="spellEnd"/>
      <w:r w:rsidRPr="004F6498">
        <w:rPr>
          <w:rFonts w:cs="David"/>
          <w:rtl/>
          <w:lang w:bidi="he-IL"/>
        </w:rPr>
        <w:t xml:space="preserve"> במשרד האוצר סרב לבקשה (דרשנו 100 </w:t>
      </w:r>
      <w:proofErr w:type="spellStart"/>
      <w:r w:rsidRPr="004F6498">
        <w:rPr>
          <w:rFonts w:cs="David"/>
          <w:rtl/>
          <w:lang w:bidi="he-IL"/>
        </w:rPr>
        <w:t>מלש"ח</w:t>
      </w:r>
      <w:proofErr w:type="spellEnd"/>
      <w:r w:rsidRPr="004F6498">
        <w:rPr>
          <w:rFonts w:cs="David"/>
          <w:rtl/>
          <w:lang w:bidi="he-IL"/>
        </w:rPr>
        <w:t xml:space="preserve"> לבסיס). לצד זאת המיזם שקודם, קודם בשיתוף מלא עם המועצה ואספקטים רבים שנכללו בו, היו פרי יוזמה של המועצה (למשל שילוב מחקר, הצלת מזון וכו').</w:t>
      </w:r>
    </w:p>
    <w:p w:rsidR="004F6498" w:rsidRDefault="004F6498" w:rsidP="004F6498">
      <w:pPr>
        <w:bidi/>
        <w:spacing w:line="360" w:lineRule="auto"/>
        <w:jc w:val="both"/>
        <w:rPr>
          <w:rFonts w:cs="David"/>
          <w:rtl/>
          <w:lang w:bidi="he-IL"/>
        </w:rPr>
      </w:pPr>
      <w:r>
        <w:rPr>
          <w:rFonts w:cs="David" w:hint="cs"/>
          <w:rtl/>
          <w:lang w:bidi="he-IL"/>
        </w:rPr>
        <w:t xml:space="preserve">5. </w:t>
      </w:r>
      <w:r w:rsidRPr="004F6498">
        <w:rPr>
          <w:rFonts w:cs="David"/>
          <w:rtl/>
          <w:lang w:bidi="he-IL"/>
        </w:rPr>
        <w:t xml:space="preserve">– בהמשך לסעיף 4, המשרד, בשיתוף המועצה, קידמו את המיזם הלאומי </w:t>
      </w:r>
      <w:r w:rsidR="00435E3D" w:rsidRPr="004F6498">
        <w:rPr>
          <w:rFonts w:cs="David" w:hint="cs"/>
          <w:rtl/>
          <w:lang w:bidi="he-IL"/>
        </w:rPr>
        <w:t>לביטחו</w:t>
      </w:r>
      <w:r w:rsidR="00435E3D" w:rsidRPr="004F6498">
        <w:rPr>
          <w:rFonts w:cs="David" w:hint="eastAsia"/>
          <w:rtl/>
          <w:lang w:bidi="he-IL"/>
        </w:rPr>
        <w:t>ן</w:t>
      </w:r>
      <w:r w:rsidRPr="004F6498">
        <w:rPr>
          <w:rFonts w:cs="David"/>
          <w:rtl/>
          <w:lang w:bidi="he-IL"/>
        </w:rPr>
        <w:t xml:space="preserve"> תזונתי הפועל מזה כשלוש שנים. המועצה עמדה על שילוב רכיבי בריאות במזון וכן שילוב של מזון מוצל כחלק מהמהלך הכולל. עוד בשילוב המועצה, נכלל מחקר מלווה שבחן את ההשפעות של המיזם על המשפחות המשתתפות.</w:t>
      </w:r>
    </w:p>
    <w:p w:rsidR="004F6498" w:rsidRPr="004F6498" w:rsidRDefault="004F6498" w:rsidP="00435E3D">
      <w:pPr>
        <w:bidi/>
        <w:spacing w:line="360" w:lineRule="auto"/>
        <w:jc w:val="both"/>
        <w:rPr>
          <w:rFonts w:cs="David"/>
          <w:rtl/>
          <w:lang w:bidi="he-IL"/>
        </w:rPr>
      </w:pPr>
      <w:r>
        <w:rPr>
          <w:rFonts w:cs="David" w:hint="cs"/>
          <w:rtl/>
          <w:lang w:bidi="he-IL"/>
        </w:rPr>
        <w:t xml:space="preserve">6. </w:t>
      </w:r>
      <w:r w:rsidRPr="004F6498">
        <w:rPr>
          <w:rFonts w:cs="David"/>
          <w:rtl/>
          <w:lang w:bidi="he-IL"/>
        </w:rPr>
        <w:t>לעניין תקציב שוטף, חוק המועצה לא כלל תקציב, כך שיש לציין כי בהיעדר מקור, המשמעות היא שימוש בתקציבים שיועדו למקורות ואגפים אחרים במשרד.</w:t>
      </w:r>
    </w:p>
    <w:sectPr w:rsidR="004F6498" w:rsidRPr="004F6498" w:rsidSect="00EB23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4DD" w:rsidRDefault="005714DD" w:rsidP="005714DD">
      <w:r>
        <w:separator/>
      </w:r>
    </w:p>
  </w:endnote>
  <w:endnote w:type="continuationSeparator" w:id="0">
    <w:p w:rsidR="005714DD" w:rsidRDefault="005714DD" w:rsidP="0057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DD" w:rsidRDefault="005714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DD" w:rsidRDefault="005714DD" w:rsidP="005714DD">
    <w:pPr>
      <w:pStyle w:val="a5"/>
    </w:pPr>
    <w:r>
      <w:rPr>
        <w:rFonts w:hint="cs"/>
        <w:noProof/>
        <w:rtl/>
        <w:lang w:bidi="he-IL"/>
      </w:rPr>
      <mc:AlternateContent>
        <mc:Choice Requires="wps">
          <w:drawing>
            <wp:anchor distT="0" distB="0" distL="114300" distR="114300" simplePos="0" relativeHeight="251656192" behindDoc="0" locked="0" layoutInCell="1" allowOverlap="1" wp14:anchorId="16652DCD" wp14:editId="429AC639">
              <wp:simplePos x="0" y="0"/>
              <wp:positionH relativeFrom="page">
                <wp:posOffset>1118606</wp:posOffset>
              </wp:positionH>
              <wp:positionV relativeFrom="paragraph">
                <wp:posOffset>138430</wp:posOffset>
              </wp:positionV>
              <wp:extent cx="5097780" cy="25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97780" cy="25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714DD" w:rsidRPr="003540B2" w:rsidRDefault="005714DD" w:rsidP="005714DD">
                          <w:pPr>
                            <w:pStyle w:val="p1"/>
                            <w:bidi/>
                            <w:jc w:val="left"/>
                            <w:rPr>
                              <w:rFonts w:ascii="Tahoma" w:hAnsi="Tahoma" w:cs="Tahoma"/>
                              <w:b/>
                              <w:bCs/>
                              <w:sz w:val="20"/>
                              <w:szCs w:val="20"/>
                              <w:rtl/>
                            </w:rPr>
                          </w:pPr>
                          <w:r>
                            <w:rPr>
                              <w:rFonts w:ascii="Tahoma" w:eastAsia="Tahoma" w:hAnsi="Tahoma" w:cs="Tahoma" w:hint="cs"/>
                              <w:b/>
                              <w:bCs/>
                              <w:sz w:val="20"/>
                              <w:szCs w:val="20"/>
                              <w:rtl/>
                              <w:lang w:bidi="he-IL"/>
                            </w:rPr>
                            <w:t xml:space="preserve">קשרי כנסת וממשל | </w:t>
                          </w:r>
                          <w:r w:rsidRPr="003540B2">
                            <w:rPr>
                              <w:rFonts w:ascii="Tahoma" w:hAnsi="Tahoma" w:cs="Tahoma"/>
                              <w:b/>
                              <w:bCs/>
                              <w:sz w:val="20"/>
                              <w:szCs w:val="20"/>
                            </w:rPr>
                            <w:t>| www.molsa.gov.il</w:t>
                          </w:r>
                          <w:r w:rsidRPr="003540B2">
                            <w:rPr>
                              <w:rStyle w:val="s1"/>
                              <w:rFonts w:ascii="Tahoma" w:hAnsi="Tahoma" w:cs="Tahoma"/>
                              <w:rtl/>
                            </w:rPr>
                            <w:t xml:space="preserve"> </w:t>
                          </w:r>
                          <w:r>
                            <w:rPr>
                              <w:rFonts w:ascii="Tahoma" w:hAnsi="Tahoma" w:cs="Tahoma" w:hint="cs"/>
                              <w:b/>
                              <w:bCs/>
                              <w:sz w:val="20"/>
                              <w:szCs w:val="20"/>
                              <w:rtl/>
                              <w:lang w:bidi="he-IL"/>
                            </w:rPr>
                            <w:t>קפלן 2</w:t>
                          </w:r>
                          <w:r w:rsidRPr="003540B2">
                            <w:rPr>
                              <w:rFonts w:ascii="Tahoma" w:hAnsi="Tahoma" w:cs="Tahoma"/>
                              <w:b/>
                              <w:bCs/>
                              <w:sz w:val="20"/>
                              <w:szCs w:val="20"/>
                              <w:rtl/>
                              <w:lang w:bidi="he-IL"/>
                            </w:rPr>
                            <w:t xml:space="preserve">, </w:t>
                          </w:r>
                          <w:r>
                            <w:rPr>
                              <w:rFonts w:ascii="Tahoma" w:hAnsi="Tahoma" w:cs="Tahoma" w:hint="cs"/>
                              <w:b/>
                              <w:bCs/>
                              <w:sz w:val="20"/>
                              <w:szCs w:val="20"/>
                              <w:rtl/>
                              <w:lang w:bidi="he-IL"/>
                            </w:rPr>
                            <w:t>ירושלים</w:t>
                          </w:r>
                          <w:r w:rsidRPr="003540B2">
                            <w:rPr>
                              <w:rFonts w:ascii="Tahoma" w:hAnsi="Tahoma" w:cs="Tahoma"/>
                              <w:b/>
                              <w:bCs/>
                              <w:sz w:val="20"/>
                              <w:szCs w:val="20"/>
                              <w:rtl/>
                              <w:lang w:bidi="he-IL"/>
                            </w:rPr>
                            <w:t xml:space="preserve"> | טל. </w:t>
                          </w:r>
                          <w:r>
                            <w:rPr>
                              <w:rFonts w:ascii="Tahoma" w:hAnsi="Tahoma" w:cs="Tahoma"/>
                              <w:b/>
                              <w:bCs/>
                              <w:sz w:val="20"/>
                              <w:szCs w:val="20"/>
                              <w:lang w:bidi="he-IL"/>
                            </w:rPr>
                            <w:t>02-6752519</w:t>
                          </w:r>
                          <w:r w:rsidRPr="003540B2">
                            <w:rPr>
                              <w:rFonts w:ascii="Tahoma" w:hAnsi="Tahoma" w:cs="Tahoma"/>
                              <w:b/>
                              <w:bCs/>
                              <w:sz w:val="20"/>
                              <w:szCs w:val="20"/>
                              <w:rtl/>
                              <w:lang w:bidi="he-IL"/>
                            </w:rPr>
                            <w:t xml:space="preserve"> </w:t>
                          </w:r>
                        </w:p>
                        <w:p w:rsidR="005714DD" w:rsidRPr="003540B2" w:rsidRDefault="005714DD" w:rsidP="005714DD">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52DCD" id="_x0000_t202" coordsize="21600,21600" o:spt="202" path="m,l,21600r21600,l21600,xe">
              <v:stroke joinstyle="miter"/>
              <v:path gradientshapeok="t" o:connecttype="rect"/>
            </v:shapetype>
            <v:shape id="Text Box 3" o:spid="_x0000_s1026" type="#_x0000_t202" style="position:absolute;margin-left:88.1pt;margin-top:10.9pt;width:401.4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" filled="f" stroked="f">
              <v:textbox>
                <w:txbxContent>
                  <w:p w:rsidR="005714DD" w:rsidRPr="003540B2" w:rsidRDefault="005714DD" w:rsidP="005714DD">
                    <w:pPr>
                      <w:pStyle w:val="p1"/>
                      <w:bidi/>
                      <w:jc w:val="left"/>
                      <w:rPr>
                        <w:rFonts w:ascii="Tahoma" w:hAnsi="Tahoma" w:cs="Tahoma"/>
                        <w:b/>
                        <w:bCs/>
                        <w:sz w:val="20"/>
                        <w:szCs w:val="20"/>
                        <w:rtl/>
                      </w:rPr>
                    </w:pPr>
                    <w:r>
                      <w:rPr>
                        <w:rFonts w:ascii="Tahoma" w:eastAsia="Tahoma" w:hAnsi="Tahoma" w:cs="Tahoma" w:hint="cs"/>
                        <w:b/>
                        <w:bCs/>
                        <w:sz w:val="20"/>
                        <w:szCs w:val="20"/>
                        <w:rtl/>
                        <w:lang w:bidi="he-IL"/>
                      </w:rPr>
                      <w:t xml:space="preserve">קשרי כנסת וממשל | </w:t>
                    </w:r>
                    <w:r w:rsidRPr="003540B2">
                      <w:rPr>
                        <w:rFonts w:ascii="Tahoma" w:hAnsi="Tahoma" w:cs="Tahoma"/>
                        <w:b/>
                        <w:bCs/>
                        <w:sz w:val="20"/>
                        <w:szCs w:val="20"/>
                      </w:rPr>
                      <w:t>| www.molsa.gov.il</w:t>
                    </w:r>
                    <w:r w:rsidRPr="003540B2">
                      <w:rPr>
                        <w:rStyle w:val="s1"/>
                        <w:rFonts w:ascii="Tahoma" w:hAnsi="Tahoma" w:cs="Tahoma"/>
                        <w:rtl/>
                      </w:rPr>
                      <w:t xml:space="preserve"> </w:t>
                    </w:r>
                    <w:r>
                      <w:rPr>
                        <w:rFonts w:ascii="Tahoma" w:hAnsi="Tahoma" w:cs="Tahoma" w:hint="cs"/>
                        <w:b/>
                        <w:bCs/>
                        <w:sz w:val="20"/>
                        <w:szCs w:val="20"/>
                        <w:rtl/>
                        <w:lang w:bidi="he-IL"/>
                      </w:rPr>
                      <w:t>קפלן 2</w:t>
                    </w:r>
                    <w:r w:rsidRPr="003540B2">
                      <w:rPr>
                        <w:rFonts w:ascii="Tahoma" w:hAnsi="Tahoma" w:cs="Tahoma"/>
                        <w:b/>
                        <w:bCs/>
                        <w:sz w:val="20"/>
                        <w:szCs w:val="20"/>
                        <w:rtl/>
                        <w:lang w:bidi="he-IL"/>
                      </w:rPr>
                      <w:t xml:space="preserve">, </w:t>
                    </w:r>
                    <w:r>
                      <w:rPr>
                        <w:rFonts w:ascii="Tahoma" w:hAnsi="Tahoma" w:cs="Tahoma" w:hint="cs"/>
                        <w:b/>
                        <w:bCs/>
                        <w:sz w:val="20"/>
                        <w:szCs w:val="20"/>
                        <w:rtl/>
                        <w:lang w:bidi="he-IL"/>
                      </w:rPr>
                      <w:t>ירושלים</w:t>
                    </w:r>
                    <w:r w:rsidRPr="003540B2">
                      <w:rPr>
                        <w:rFonts w:ascii="Tahoma" w:hAnsi="Tahoma" w:cs="Tahoma"/>
                        <w:b/>
                        <w:bCs/>
                        <w:sz w:val="20"/>
                        <w:szCs w:val="20"/>
                        <w:rtl/>
                        <w:lang w:bidi="he-IL"/>
                      </w:rPr>
                      <w:t xml:space="preserve"> | טל. </w:t>
                    </w:r>
                    <w:r>
                      <w:rPr>
                        <w:rFonts w:ascii="Tahoma" w:hAnsi="Tahoma" w:cs="Tahoma"/>
                        <w:b/>
                        <w:bCs/>
                        <w:sz w:val="20"/>
                        <w:szCs w:val="20"/>
                        <w:lang w:bidi="he-IL"/>
                      </w:rPr>
                      <w:t>02-6752519</w:t>
                    </w:r>
                    <w:r w:rsidRPr="003540B2">
                      <w:rPr>
                        <w:rFonts w:ascii="Tahoma" w:hAnsi="Tahoma" w:cs="Tahoma"/>
                        <w:b/>
                        <w:bCs/>
                        <w:sz w:val="20"/>
                        <w:szCs w:val="20"/>
                        <w:rtl/>
                        <w:lang w:bidi="he-IL"/>
                      </w:rPr>
                      <w:t xml:space="preserve"> </w:t>
                    </w:r>
                  </w:p>
                  <w:p w:rsidR="005714DD" w:rsidRPr="003540B2" w:rsidRDefault="005714DD" w:rsidP="005714DD">
                    <w:pPr>
                      <w:jc w:val="center"/>
                      <w:rPr>
                        <w:rFonts w:ascii="Tahoma" w:hAnsi="Tahoma" w:cs="Tahoma"/>
                        <w:b/>
                        <w:bCs/>
                        <w:sz w:val="20"/>
                        <w:szCs w:val="20"/>
                      </w:rPr>
                    </w:pPr>
                  </w:p>
                </w:txbxContent>
              </v:textbox>
              <w10:wrap anchorx="page"/>
            </v:shape>
          </w:pict>
        </mc:Fallback>
      </mc:AlternateContent>
    </w:r>
    <w:r>
      <w:rPr>
        <w:rFonts w:hint="cs"/>
        <w:noProof/>
        <w:rtl/>
        <w:lang w:bidi="he-IL"/>
      </w:rPr>
      <mc:AlternateContent>
        <mc:Choice Requires="wps">
          <w:drawing>
            <wp:anchor distT="0" distB="0" distL="114300" distR="114300" simplePos="0" relativeHeight="251657216" behindDoc="0" locked="0" layoutInCell="1" allowOverlap="1" wp14:anchorId="0790AAFD" wp14:editId="53FC7018">
              <wp:simplePos x="0" y="0"/>
              <wp:positionH relativeFrom="margin">
                <wp:posOffset>5236210</wp:posOffset>
              </wp:positionH>
              <wp:positionV relativeFrom="paragraph">
                <wp:posOffset>-4816</wp:posOffset>
              </wp:positionV>
              <wp:extent cx="3175" cy="525145"/>
              <wp:effectExtent l="19050" t="19050" r="34925" b="27305"/>
              <wp:wrapNone/>
              <wp:docPr id="2" name="Straight Connector 4" title="צורה מעוצבת"/>
              <wp:cNvGraphicFramePr/>
              <a:graphic xmlns:a="http://schemas.openxmlformats.org/drawingml/2006/main">
                <a:graphicData uri="http://schemas.microsoft.com/office/word/2010/wordprocessingShape">
                  <wps:wsp>
                    <wps:cNvCnPr/>
                    <wps:spPr>
                      <a:xfrm flipH="1">
                        <a:off x="0" y="0"/>
                        <a:ext cx="3175" cy="525145"/>
                      </a:xfrm>
                      <a:prstGeom prst="line">
                        <a:avLst/>
                      </a:prstGeom>
                      <a:ln w="44450">
                        <a:solidFill>
                          <a:srgbClr val="4D40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1CE19" id="Straight Connector 4" o:spid="_x0000_s1026" alt="כותרת: צורה מעוצבת" style="position:absolute;left:0;text-align:left;flip:x;z-index:251661312;visibility:visible;mso-wrap-style:square;mso-wrap-distance-left:9pt;mso-wrap-distance-top:0;mso-wrap-distance-right:9pt;mso-wrap-distance-bottom:0;mso-position-horizontal:absolute;mso-position-horizontal-relative:margin;mso-position-vertical:absolute;mso-position-vertical-relative:text" from="412.3pt,-.4pt" to="412.5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" strokecolor="#4d40fa" strokeweight="3.5pt">
              <w10:wrap anchorx="margin"/>
            </v:line>
          </w:pict>
        </mc:Fallback>
      </mc:AlternateContent>
    </w:r>
    <w:r>
      <w:rPr>
        <w:rFonts w:hint="cs"/>
        <w:noProof/>
        <w:rtl/>
        <w:lang w:bidi="he-IL"/>
      </w:rPr>
      <w:drawing>
        <wp:anchor distT="0" distB="0" distL="114300" distR="114300" simplePos="0" relativeHeight="251658240" behindDoc="0" locked="0" layoutInCell="1" allowOverlap="1" wp14:anchorId="7D2F09F2" wp14:editId="109D8F57">
          <wp:simplePos x="0" y="0"/>
          <wp:positionH relativeFrom="margin">
            <wp:posOffset>5373370</wp:posOffset>
          </wp:positionH>
          <wp:positionV relativeFrom="paragraph">
            <wp:posOffset>-51064</wp:posOffset>
          </wp:positionV>
          <wp:extent cx="447040" cy="619125"/>
          <wp:effectExtent l="0" t="0" r="0" b="9525"/>
          <wp:wrapNone/>
          <wp:docPr id="1"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מדינת ישראל" title="לוגו מדינת ישראל"/>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7040" cy="619125"/>
                  </a:xfrm>
                  <a:prstGeom prst="rect">
                    <a:avLst/>
                  </a:prstGeom>
                </pic:spPr>
              </pic:pic>
            </a:graphicData>
          </a:graphic>
          <wp14:sizeRelV relativeFrom="margin">
            <wp14:pctHeight>0</wp14:pctHeight>
          </wp14:sizeRelV>
        </wp:anchor>
      </w:drawing>
    </w:r>
  </w:p>
  <w:p w:rsidR="005714DD" w:rsidRDefault="005714DD" w:rsidP="005714DD">
    <w:pPr>
      <w:pStyle w:val="a5"/>
      <w:bidi/>
      <w:rPr>
        <w:rtl/>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DD" w:rsidRDefault="005714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4DD" w:rsidRDefault="005714DD" w:rsidP="005714DD">
      <w:r>
        <w:separator/>
      </w:r>
    </w:p>
  </w:footnote>
  <w:footnote w:type="continuationSeparator" w:id="0">
    <w:p w:rsidR="005714DD" w:rsidRDefault="005714DD" w:rsidP="0057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DD" w:rsidRDefault="005714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DD" w:rsidRDefault="0036134E">
    <w:pPr>
      <w:pStyle w:val="a3"/>
    </w:pPr>
    <w:r>
      <w:rPr>
        <w:noProof/>
        <w:lang w:bidi="he-IL"/>
      </w:rPr>
      <w:pict w14:anchorId="21685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366439" o:spid="_x0000_s2049" type="#_x0000_t75" style="position:absolute;margin-left:-90.6pt;margin-top:-73.15pt;width:595.45pt;height:842.15pt;z-index:-251657216;mso-position-horizontal-relative:margin;mso-position-vertical-relative:margin" o:allowincell="f">
          <v:imagedata r:id="rId1" o:title="A4_to_ppt_no_text-14"/>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DD" w:rsidRDefault="005714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150DC"/>
    <w:multiLevelType w:val="hybridMultilevel"/>
    <w:tmpl w:val="A120D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4"/>
    <w:rsid w:val="000B260B"/>
    <w:rsid w:val="001A16F9"/>
    <w:rsid w:val="003042E1"/>
    <w:rsid w:val="0036134E"/>
    <w:rsid w:val="00435E3D"/>
    <w:rsid w:val="0045014A"/>
    <w:rsid w:val="004F6498"/>
    <w:rsid w:val="00512965"/>
    <w:rsid w:val="005714DD"/>
    <w:rsid w:val="006F14A1"/>
    <w:rsid w:val="00765724"/>
    <w:rsid w:val="00776F0F"/>
    <w:rsid w:val="00B560CC"/>
    <w:rsid w:val="00B9619E"/>
    <w:rsid w:val="00BE3D64"/>
    <w:rsid w:val="00E61E2D"/>
    <w:rsid w:val="00EB2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9B7F1F-8F53-4652-B28C-2C14861A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4DD"/>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4DD"/>
    <w:pPr>
      <w:tabs>
        <w:tab w:val="center" w:pos="4153"/>
        <w:tab w:val="right" w:pos="8306"/>
      </w:tabs>
    </w:pPr>
  </w:style>
  <w:style w:type="character" w:customStyle="1" w:styleId="a4">
    <w:name w:val="כותרת עליונה תו"/>
    <w:basedOn w:val="a0"/>
    <w:link w:val="a3"/>
    <w:uiPriority w:val="99"/>
    <w:rsid w:val="005714DD"/>
    <w:rPr>
      <w:sz w:val="24"/>
      <w:szCs w:val="24"/>
      <w:lang w:bidi="ar-SA"/>
    </w:rPr>
  </w:style>
  <w:style w:type="paragraph" w:styleId="a5">
    <w:name w:val="footer"/>
    <w:basedOn w:val="a"/>
    <w:link w:val="a6"/>
    <w:uiPriority w:val="99"/>
    <w:unhideWhenUsed/>
    <w:rsid w:val="005714DD"/>
    <w:pPr>
      <w:tabs>
        <w:tab w:val="center" w:pos="4153"/>
        <w:tab w:val="right" w:pos="8306"/>
      </w:tabs>
    </w:pPr>
  </w:style>
  <w:style w:type="character" w:customStyle="1" w:styleId="a6">
    <w:name w:val="כותרת תחתונה תו"/>
    <w:basedOn w:val="a0"/>
    <w:link w:val="a5"/>
    <w:uiPriority w:val="99"/>
    <w:rsid w:val="005714DD"/>
    <w:rPr>
      <w:sz w:val="24"/>
      <w:szCs w:val="24"/>
      <w:lang w:bidi="ar-SA"/>
    </w:rPr>
  </w:style>
  <w:style w:type="paragraph" w:customStyle="1" w:styleId="p1">
    <w:name w:val="p1"/>
    <w:basedOn w:val="a"/>
    <w:rsid w:val="005714DD"/>
    <w:pPr>
      <w:jc w:val="right"/>
    </w:pPr>
    <w:rPr>
      <w:rFonts w:ascii="Arial" w:hAnsi="Arial" w:cs="Arial"/>
      <w:sz w:val="14"/>
      <w:szCs w:val="14"/>
    </w:rPr>
  </w:style>
  <w:style w:type="character" w:customStyle="1" w:styleId="s1">
    <w:name w:val="s1"/>
    <w:basedOn w:val="a0"/>
    <w:rsid w:val="005714DD"/>
    <w:rPr>
      <w:rFonts w:ascii="Arial" w:hAnsi="Arial" w:cs="Arial" w:hint="default"/>
      <w:sz w:val="14"/>
      <w:szCs w:val="14"/>
    </w:rPr>
  </w:style>
  <w:style w:type="paragraph" w:styleId="a7">
    <w:name w:val="List Paragraph"/>
    <w:basedOn w:val="a"/>
    <w:uiPriority w:val="34"/>
    <w:qFormat/>
    <w:rsid w:val="006F14A1"/>
    <w:pPr>
      <w:ind w:left="720"/>
      <w:contextualSpacing/>
    </w:pPr>
  </w:style>
  <w:style w:type="character" w:styleId="a8">
    <w:name w:val="annotation reference"/>
    <w:basedOn w:val="a0"/>
    <w:uiPriority w:val="99"/>
    <w:semiHidden/>
    <w:unhideWhenUsed/>
    <w:rsid w:val="00765724"/>
    <w:rPr>
      <w:sz w:val="16"/>
      <w:szCs w:val="16"/>
    </w:rPr>
  </w:style>
  <w:style w:type="paragraph" w:styleId="a9">
    <w:name w:val="annotation text"/>
    <w:basedOn w:val="a"/>
    <w:link w:val="aa"/>
    <w:uiPriority w:val="99"/>
    <w:semiHidden/>
    <w:unhideWhenUsed/>
    <w:rsid w:val="00765724"/>
    <w:rPr>
      <w:sz w:val="20"/>
      <w:szCs w:val="20"/>
    </w:rPr>
  </w:style>
  <w:style w:type="character" w:customStyle="1" w:styleId="aa">
    <w:name w:val="טקסט הערה תו"/>
    <w:basedOn w:val="a0"/>
    <w:link w:val="a9"/>
    <w:uiPriority w:val="99"/>
    <w:semiHidden/>
    <w:rsid w:val="00765724"/>
    <w:rPr>
      <w:sz w:val="20"/>
      <w:szCs w:val="20"/>
      <w:lang w:bidi="ar-SA"/>
    </w:rPr>
  </w:style>
  <w:style w:type="paragraph" w:styleId="ab">
    <w:name w:val="annotation subject"/>
    <w:basedOn w:val="a9"/>
    <w:next w:val="a9"/>
    <w:link w:val="ac"/>
    <w:uiPriority w:val="99"/>
    <w:semiHidden/>
    <w:unhideWhenUsed/>
    <w:rsid w:val="00765724"/>
    <w:rPr>
      <w:b/>
      <w:bCs/>
    </w:rPr>
  </w:style>
  <w:style w:type="character" w:customStyle="1" w:styleId="ac">
    <w:name w:val="נושא הערה תו"/>
    <w:basedOn w:val="aa"/>
    <w:link w:val="ab"/>
    <w:uiPriority w:val="99"/>
    <w:semiHidden/>
    <w:rsid w:val="00765724"/>
    <w:rPr>
      <w:b/>
      <w:bCs/>
      <w:sz w:val="20"/>
      <w:szCs w:val="20"/>
      <w:lang w:bidi="ar-SA"/>
    </w:rPr>
  </w:style>
  <w:style w:type="paragraph" w:styleId="ad">
    <w:name w:val="Balloon Text"/>
    <w:basedOn w:val="a"/>
    <w:link w:val="ae"/>
    <w:uiPriority w:val="99"/>
    <w:semiHidden/>
    <w:unhideWhenUsed/>
    <w:rsid w:val="00765724"/>
    <w:rPr>
      <w:rFonts w:ascii="Tahoma" w:hAnsi="Tahoma" w:cs="Tahoma"/>
      <w:sz w:val="18"/>
      <w:szCs w:val="18"/>
    </w:rPr>
  </w:style>
  <w:style w:type="character" w:customStyle="1" w:styleId="ae">
    <w:name w:val="טקסט בלונים תו"/>
    <w:basedOn w:val="a0"/>
    <w:link w:val="ad"/>
    <w:uiPriority w:val="99"/>
    <w:semiHidden/>
    <w:rsid w:val="00765724"/>
    <w:rPr>
      <w:rFonts w:ascii="Tahoma" w:hAnsi="Tahoma" w:cs="Tahom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0149">
      <w:bodyDiv w:val="1"/>
      <w:marLeft w:val="0"/>
      <w:marRight w:val="0"/>
      <w:marTop w:val="0"/>
      <w:marBottom w:val="0"/>
      <w:divBdr>
        <w:top w:val="none" w:sz="0" w:space="0" w:color="auto"/>
        <w:left w:val="none" w:sz="0" w:space="0" w:color="auto"/>
        <w:bottom w:val="none" w:sz="0" w:space="0" w:color="auto"/>
        <w:right w:val="none" w:sz="0" w:space="0" w:color="auto"/>
      </w:divBdr>
    </w:div>
    <w:div w:id="5758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1132</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Molsa</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דן כהן</dc:creator>
  <cp:keywords/>
  <dc:description/>
  <cp:lastModifiedBy>הדס וקנין</cp:lastModifiedBy>
  <cp:revision>2</cp:revision>
  <dcterms:created xsi:type="dcterms:W3CDTF">2022-02-01T10:06:00Z</dcterms:created>
  <dcterms:modified xsi:type="dcterms:W3CDTF">2022-02-01T10:06:00Z</dcterms:modified>
</cp:coreProperties>
</file>