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7AF" w:rsidRDefault="007547AF" w:rsidP="007547AF">
      <w:pPr>
        <w:spacing w:after="74"/>
        <w:ind w:left="7"/>
        <w:jc w:val="left"/>
      </w:pPr>
      <w:bookmarkStart w:id="0" w:name="_Hlk515211458"/>
      <w:r>
        <w:rPr>
          <w:rFonts w:ascii="FrankRuehl" w:eastAsia="FrankRuehl" w:hAnsi="FrankRuehl" w:cs="FrankRuehl"/>
          <w:sz w:val="40"/>
          <w:szCs w:val="40"/>
          <w:u w:val="single" w:color="000000"/>
          <w:rtl/>
        </w:rPr>
        <w:t xml:space="preserve">רשימת </w:t>
      </w:r>
      <w:proofErr w:type="spellStart"/>
      <w:r>
        <w:rPr>
          <w:rFonts w:ascii="FrankRuehl" w:eastAsia="FrankRuehl" w:hAnsi="FrankRuehl" w:cs="FrankRuehl"/>
          <w:sz w:val="40"/>
          <w:szCs w:val="40"/>
          <w:u w:val="single" w:color="000000"/>
          <w:rtl/>
        </w:rPr>
        <w:t>מניעויות</w:t>
      </w:r>
      <w:proofErr w:type="spellEnd"/>
      <w:r>
        <w:rPr>
          <w:rFonts w:ascii="FrankRuehl" w:eastAsia="FrankRuehl" w:hAnsi="FrankRuehl" w:cs="FrankRuehl"/>
          <w:sz w:val="40"/>
          <w:szCs w:val="40"/>
          <w:u w:val="single" w:color="000000"/>
          <w:rtl/>
        </w:rPr>
        <w:t xml:space="preserve"> - שופטי בית המשפט העליון</w:t>
      </w:r>
      <w:r>
        <w:rPr>
          <w:rFonts w:ascii="FrankRuehl" w:eastAsia="FrankRuehl" w:hAnsi="FrankRuehl" w:cs="FrankRuehl"/>
          <w:sz w:val="28"/>
          <w:szCs w:val="28"/>
          <w:rtl/>
        </w:rPr>
        <w:t xml:space="preserve"> </w:t>
      </w:r>
    </w:p>
    <w:p w:rsidR="007547AF" w:rsidRDefault="007547AF" w:rsidP="007547AF">
      <w:pPr>
        <w:pStyle w:val="Heading1"/>
        <w:jc w:val="left"/>
      </w:pPr>
      <w:r>
        <w:rPr>
          <w:szCs w:val="28"/>
          <w:rtl/>
        </w:rPr>
        <w:t xml:space="preserve">מעודכן ליום </w:t>
      </w:r>
      <w:r>
        <w:rPr>
          <w:rFonts w:hint="cs"/>
          <w:szCs w:val="28"/>
          <w:rtl/>
        </w:rPr>
        <w:t xml:space="preserve"> 12.2.2018</w:t>
      </w:r>
    </w:p>
    <w:p w:rsidR="007547AF" w:rsidRDefault="007547AF" w:rsidP="007547AF">
      <w:pPr>
        <w:spacing w:after="117"/>
        <w:ind w:right="71"/>
        <w:jc w:val="left"/>
      </w:pPr>
      <w:r>
        <w:rPr>
          <w:rFonts w:ascii="FrankRuehl" w:eastAsia="FrankRuehl" w:hAnsi="FrankRuehl" w:cs="FrankRuehl"/>
          <w:sz w:val="28"/>
        </w:rPr>
        <w:t xml:space="preserve"> </w:t>
      </w:r>
    </w:p>
    <w:p w:rsidR="007547AF" w:rsidRDefault="007547AF" w:rsidP="007547AF">
      <w:pPr>
        <w:spacing w:after="0" w:line="359" w:lineRule="auto"/>
        <w:ind w:left="4" w:hanging="4"/>
        <w:jc w:val="left"/>
      </w:pPr>
      <w:r>
        <w:rPr>
          <w:rFonts w:ascii="FrankRuehl" w:eastAsia="FrankRuehl" w:hAnsi="FrankRuehl" w:cs="FrankRuehl"/>
          <w:sz w:val="28"/>
          <w:szCs w:val="28"/>
          <w:u w:val="single" w:color="000000"/>
          <w:rtl/>
        </w:rPr>
        <w:t>הערה</w:t>
      </w:r>
      <w:r>
        <w:rPr>
          <w:rFonts w:ascii="FrankRuehl" w:eastAsia="FrankRuehl" w:hAnsi="FrankRuehl" w:cs="FrankRuehl"/>
          <w:sz w:val="28"/>
          <w:szCs w:val="28"/>
          <w:rtl/>
        </w:rPr>
        <w:t xml:space="preserve">: רשימת </w:t>
      </w:r>
      <w:proofErr w:type="spellStart"/>
      <w:r>
        <w:rPr>
          <w:rFonts w:ascii="FrankRuehl" w:eastAsia="FrankRuehl" w:hAnsi="FrankRuehl" w:cs="FrankRuehl"/>
          <w:sz w:val="28"/>
          <w:szCs w:val="28"/>
          <w:rtl/>
        </w:rPr>
        <w:t>מניעויות</w:t>
      </w:r>
      <w:proofErr w:type="spellEnd"/>
      <w:r>
        <w:rPr>
          <w:rFonts w:ascii="FrankRuehl" w:eastAsia="FrankRuehl" w:hAnsi="FrankRuehl" w:cs="FrankRuehl"/>
          <w:sz w:val="28"/>
          <w:szCs w:val="28"/>
          <w:rtl/>
        </w:rPr>
        <w:t xml:space="preserve"> השופטים מתעדכנת מעת לעת</w:t>
      </w:r>
      <w:r>
        <w:rPr>
          <w:rFonts w:ascii="FrankRuehl" w:eastAsia="FrankRuehl" w:hAnsi="FrankRuehl" w:cs="FrankRuehl" w:hint="cs"/>
          <w:sz w:val="28"/>
          <w:szCs w:val="28"/>
          <w:rtl/>
        </w:rPr>
        <w:t>.</w:t>
      </w:r>
      <w:r>
        <w:rPr>
          <w:rFonts w:ascii="FrankRuehl" w:eastAsia="FrankRuehl" w:hAnsi="FrankRuehl" w:cs="FrankRuehl"/>
          <w:sz w:val="28"/>
          <w:szCs w:val="28"/>
          <w:rtl/>
        </w:rPr>
        <w:t xml:space="preserve"> בנוסף, תיתכנה </w:t>
      </w:r>
      <w:proofErr w:type="spellStart"/>
      <w:r>
        <w:rPr>
          <w:rFonts w:ascii="FrankRuehl" w:eastAsia="FrankRuehl" w:hAnsi="FrankRuehl" w:cs="FrankRuehl"/>
          <w:sz w:val="28"/>
          <w:szCs w:val="28"/>
          <w:rtl/>
        </w:rPr>
        <w:t>מניעויות</w:t>
      </w:r>
      <w:proofErr w:type="spellEnd"/>
      <w:r>
        <w:rPr>
          <w:rFonts w:ascii="FrankRuehl" w:eastAsia="FrankRuehl" w:hAnsi="FrankRuehl" w:cs="FrankRuehl"/>
          <w:sz w:val="28"/>
          <w:szCs w:val="28"/>
          <w:rtl/>
        </w:rPr>
        <w:t xml:space="preserve"> אותן לא ניתן</w:t>
      </w:r>
      <w:r>
        <w:rPr>
          <w:rFonts w:ascii="FrankRuehl" w:eastAsia="FrankRuehl" w:hAnsi="FrankRuehl" w:cs="FrankRuehl" w:hint="cs"/>
          <w:sz w:val="28"/>
          <w:szCs w:val="28"/>
          <w:rtl/>
        </w:rPr>
        <w:t xml:space="preserve"> </w:t>
      </w:r>
      <w:r>
        <w:rPr>
          <w:rFonts w:ascii="FrankRuehl" w:eastAsia="FrankRuehl" w:hAnsi="FrankRuehl" w:cs="FrankRuehl"/>
          <w:sz w:val="28"/>
          <w:szCs w:val="28"/>
          <w:rtl/>
        </w:rPr>
        <w:t>לצפות מראש</w:t>
      </w:r>
      <w:r>
        <w:rPr>
          <w:rFonts w:ascii="FrankRuehl" w:eastAsia="FrankRuehl" w:hAnsi="FrankRuehl" w:cs="FrankRuehl" w:hint="cs"/>
          <w:sz w:val="28"/>
          <w:szCs w:val="28"/>
          <w:rtl/>
        </w:rPr>
        <w:t>.</w:t>
      </w:r>
      <w:r>
        <w:rPr>
          <w:rFonts w:ascii="FrankRuehl" w:eastAsia="FrankRuehl" w:hAnsi="FrankRuehl" w:cs="FrankRuehl"/>
          <w:sz w:val="28"/>
          <w:szCs w:val="28"/>
          <w:rtl/>
        </w:rPr>
        <w:t xml:space="preserve"> במקרה בו שופט מודיע על מניעות ספציפית בתיק מסוים, התיק מנותב לשופט אחר</w:t>
      </w:r>
      <w:r>
        <w:rPr>
          <w:rFonts w:ascii="FrankRuehl" w:eastAsia="FrankRuehl" w:hAnsi="FrankRuehl" w:cs="FrankRuehl" w:hint="cs"/>
          <w:sz w:val="28"/>
          <w:szCs w:val="28"/>
          <w:rtl/>
        </w:rPr>
        <w:t>.</w:t>
      </w:r>
    </w:p>
    <w:p w:rsidR="007547AF" w:rsidRDefault="007547AF" w:rsidP="007547AF">
      <w:pPr>
        <w:spacing w:after="0"/>
        <w:ind w:right="71"/>
        <w:jc w:val="left"/>
      </w:pPr>
      <w:r>
        <w:rPr>
          <w:rFonts w:ascii="FrankRuehl" w:eastAsia="FrankRuehl" w:hAnsi="FrankRuehl" w:cs="FrankRuehl"/>
          <w:sz w:val="28"/>
        </w:rPr>
        <w:t xml:space="preserve"> </w:t>
      </w:r>
    </w:p>
    <w:tbl>
      <w:tblPr>
        <w:tblStyle w:val="TableGrid"/>
        <w:tblW w:w="8980" w:type="dxa"/>
        <w:tblInd w:w="-43" w:type="dxa"/>
        <w:tblCellMar>
          <w:top w:w="18" w:type="dxa"/>
          <w:left w:w="38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3400"/>
        <w:gridCol w:w="3545"/>
        <w:gridCol w:w="2035"/>
      </w:tblGrid>
      <w:tr w:rsidR="007547AF" w:rsidTr="007547AF">
        <w:trPr>
          <w:trHeight w:val="42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547AF" w:rsidRDefault="007547AF" w:rsidP="00A94ADE">
            <w:pPr>
              <w:ind w:right="68"/>
              <w:jc w:val="left"/>
            </w:pPr>
            <w:r>
              <w:rPr>
                <w:rFonts w:ascii="FrankRuehl" w:eastAsia="FrankRuehl" w:hAnsi="FrankRuehl" w:cs="FrankRuehl"/>
                <w:sz w:val="28"/>
                <w:szCs w:val="28"/>
                <w:u w:val="single" w:color="000000"/>
                <w:rtl/>
              </w:rPr>
              <w:t>בעלי דין</w:t>
            </w:r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547AF" w:rsidRDefault="007547AF" w:rsidP="00A94ADE">
            <w:pPr>
              <w:ind w:right="69"/>
              <w:jc w:val="left"/>
            </w:pPr>
            <w:r>
              <w:rPr>
                <w:rFonts w:ascii="FrankRuehl" w:eastAsia="FrankRuehl" w:hAnsi="FrankRuehl" w:cs="FrankRuehl"/>
                <w:sz w:val="28"/>
                <w:szCs w:val="28"/>
                <w:u w:val="single" w:color="000000"/>
                <w:rtl/>
              </w:rPr>
              <w:t>עורכי דין</w:t>
            </w:r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547AF" w:rsidRDefault="007547AF" w:rsidP="00A94ADE">
            <w:pPr>
              <w:ind w:right="601"/>
              <w:jc w:val="left"/>
            </w:pPr>
            <w:r>
              <w:rPr>
                <w:rFonts w:ascii="FrankRuehl" w:eastAsia="FrankRuehl" w:hAnsi="FrankRuehl" w:cs="FrankRuehl"/>
                <w:sz w:val="28"/>
                <w:szCs w:val="28"/>
                <w:u w:val="single" w:color="000000"/>
                <w:rtl/>
              </w:rPr>
              <w:t>שופטים</w:t>
            </w:r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 xml:space="preserve"> </w:t>
            </w:r>
          </w:p>
        </w:tc>
      </w:tr>
      <w:bookmarkEnd w:id="0"/>
      <w:tr w:rsidR="007547AF" w:rsidTr="007547AF">
        <w:trPr>
          <w:trHeight w:val="547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AF" w:rsidRDefault="007547AF" w:rsidP="00A94ADE">
            <w:pPr>
              <w:ind w:left="1" w:right="70" w:firstLine="1"/>
              <w:jc w:val="left"/>
            </w:pPr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 xml:space="preserve">איילון חברה לביטוח בע"מ   הועדה המקומית לתכנון ובנייה תל אביב   חדשות ערוץ </w:t>
            </w:r>
            <w:r>
              <w:rPr>
                <w:rFonts w:ascii="FrankRuehl" w:eastAsia="FrankRuehl" w:hAnsi="FrankRuehl" w:cs="FrankRuehl"/>
                <w:sz w:val="28"/>
                <w:szCs w:val="28"/>
              </w:rPr>
              <w:t>1</w:t>
            </w:r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 xml:space="preserve">   חברת פלאפון עיריית ר"ג   עיריית ת"א 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AF" w:rsidRDefault="007547AF" w:rsidP="00A94ADE">
            <w:pPr>
              <w:spacing w:after="117"/>
              <w:ind w:left="2"/>
              <w:jc w:val="left"/>
            </w:pPr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 xml:space="preserve">עו"ד מירון יצחק   </w:t>
            </w:r>
          </w:p>
          <w:p w:rsidR="007547AF" w:rsidRDefault="007547AF" w:rsidP="00A94ADE">
            <w:pPr>
              <w:spacing w:line="359" w:lineRule="auto"/>
              <w:ind w:left="2" w:right="706"/>
              <w:jc w:val="left"/>
            </w:pPr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 xml:space="preserve">עו"ד </w:t>
            </w:r>
            <w:proofErr w:type="spellStart"/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>אינהורן</w:t>
            </w:r>
            <w:proofErr w:type="spellEnd"/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 xml:space="preserve">-מלצר מרגלית   עו"ד  </w:t>
            </w:r>
            <w:proofErr w:type="spellStart"/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>זליכוב</w:t>
            </w:r>
            <w:proofErr w:type="spellEnd"/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 xml:space="preserve"> חיים   עו"ד  משיח יוסף   עו"ד  פדר דניאל   עו"ד  אילן נאוה   </w:t>
            </w:r>
          </w:p>
          <w:p w:rsidR="007547AF" w:rsidRDefault="007547AF" w:rsidP="00A94ADE">
            <w:pPr>
              <w:ind w:left="2" w:right="990"/>
              <w:jc w:val="left"/>
            </w:pPr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>עו"ד סימון-</w:t>
            </w:r>
            <w:proofErr w:type="spellStart"/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>וקסלר</w:t>
            </w:r>
            <w:proofErr w:type="spellEnd"/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 xml:space="preserve"> איילת   עו"ד  בר שלום ברק   עו"ד  מעוז שמואל   עו"ד  מירון איתמר   עו"ד  מלצר יוסף   עו"ד  מלצר דניאל   עו"ד מלצר נועה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547AF" w:rsidRDefault="007547AF" w:rsidP="00A94ADE">
            <w:pPr>
              <w:ind w:right="72" w:firstLine="4"/>
              <w:jc w:val="left"/>
            </w:pPr>
            <w:bookmarkStart w:id="1" w:name="_GoBack"/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>המשנה</w:t>
            </w:r>
            <w:r>
              <w:rPr>
                <w:rFonts w:ascii="FrankRuehl" w:eastAsia="FrankRuehl" w:hAnsi="FrankRuehl" w:cs="FrankRuehl"/>
                <w:sz w:val="28"/>
                <w:szCs w:val="28"/>
                <w:rtl/>
              </w:rPr>
              <w:tab/>
              <w:t xml:space="preserve"> לנשיאה מלצר </w:t>
            </w:r>
            <w:bookmarkEnd w:id="1"/>
          </w:p>
        </w:tc>
      </w:tr>
    </w:tbl>
    <w:p w:rsidR="00F17A40" w:rsidRDefault="00F17A40"/>
    <w:sectPr w:rsidR="00F17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AF"/>
    <w:rsid w:val="007547AF"/>
    <w:rsid w:val="00F1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19857-DD00-403E-988E-E0565B7F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7AF"/>
    <w:pPr>
      <w:bidi/>
      <w:jc w:val="right"/>
    </w:pPr>
    <w:rPr>
      <w:rFonts w:ascii="Calibri" w:eastAsia="Calibri" w:hAnsi="Calibri" w:cs="Calibri"/>
      <w:color w:val="000000"/>
      <w:lang w:eastAsia="en-IL"/>
    </w:rPr>
  </w:style>
  <w:style w:type="paragraph" w:styleId="Heading1">
    <w:name w:val="heading 1"/>
    <w:next w:val="Normal"/>
    <w:link w:val="Heading1Char"/>
    <w:uiPriority w:val="9"/>
    <w:unhideWhenUsed/>
    <w:qFormat/>
    <w:rsid w:val="007547AF"/>
    <w:pPr>
      <w:keepNext/>
      <w:keepLines/>
      <w:bidi/>
      <w:spacing w:after="117"/>
      <w:ind w:right="128"/>
      <w:jc w:val="center"/>
      <w:outlineLvl w:val="0"/>
    </w:pPr>
    <w:rPr>
      <w:rFonts w:ascii="FrankRuehl" w:eastAsia="FrankRuehl" w:hAnsi="FrankRuehl" w:cs="FrankRuehl"/>
      <w:color w:val="000000"/>
      <w:sz w:val="28"/>
      <w:u w:val="single" w:color="000000"/>
      <w:lang w:eastAsia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7AF"/>
    <w:rPr>
      <w:rFonts w:ascii="FrankRuehl" w:eastAsia="FrankRuehl" w:hAnsi="FrankRuehl" w:cs="FrankRuehl"/>
      <w:color w:val="000000"/>
      <w:sz w:val="28"/>
      <w:u w:val="single" w:color="000000"/>
      <w:lang w:eastAsia="en-IL"/>
    </w:rPr>
  </w:style>
  <w:style w:type="table" w:customStyle="1" w:styleId="TableGrid">
    <w:name w:val="TableGrid"/>
    <w:rsid w:val="007547AF"/>
    <w:pPr>
      <w:spacing w:after="0" w:line="240" w:lineRule="auto"/>
    </w:pPr>
    <w:rPr>
      <w:rFonts w:eastAsiaTheme="minorEastAsia"/>
      <w:lang w:eastAsia="en-I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 zomer</dc:creator>
  <cp:keywords/>
  <dc:description/>
  <cp:lastModifiedBy>gai zomer</cp:lastModifiedBy>
  <cp:revision>1</cp:revision>
  <dcterms:created xsi:type="dcterms:W3CDTF">2018-05-27T16:43:00Z</dcterms:created>
  <dcterms:modified xsi:type="dcterms:W3CDTF">2018-05-27T16:44:00Z</dcterms:modified>
</cp:coreProperties>
</file>