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D9" w:rsidRPr="00F65BD9" w:rsidRDefault="00F65BD9" w:rsidP="00F65BD9">
      <w:pPr>
        <w:spacing w:after="0" w:line="240" w:lineRule="auto"/>
        <w:rPr>
          <w:rFonts w:ascii="David" w:eastAsia="Times New Roman" w:hAnsi="David" w:cs="Times New Roman"/>
          <w:sz w:val="24"/>
          <w:szCs w:val="24"/>
          <w:rtl/>
        </w:rPr>
      </w:pPr>
      <w:bookmarkStart w:id="0" w:name="_GoBack"/>
      <w:bookmarkEnd w:id="0"/>
    </w:p>
    <w:p w:rsidR="00F65BD9" w:rsidRPr="00F65BD9" w:rsidRDefault="00F65BD9" w:rsidP="00F65BD9">
      <w:pPr>
        <w:spacing w:after="0" w:line="240" w:lineRule="auto"/>
        <w:ind w:left="4799"/>
        <w:jc w:val="both"/>
        <w:rPr>
          <w:rFonts w:ascii="David" w:eastAsia="Times New Roman" w:hAnsi="David" w:cs="David"/>
          <w:sz w:val="24"/>
          <w:szCs w:val="24"/>
          <w:rtl/>
        </w:rPr>
      </w:pPr>
      <w:bookmarkStart w:id="1" w:name="CUBE"/>
      <w:bookmarkEnd w:id="1"/>
      <w:r w:rsidRPr="00F65BD9">
        <w:rPr>
          <w:rFonts w:ascii="David" w:eastAsia="Times New Roman" w:hAnsi="David" w:cs="David"/>
          <w:b/>
          <w:bCs/>
          <w:sz w:val="24"/>
          <w:szCs w:val="24"/>
          <w:rtl/>
        </w:rPr>
        <w:t>צבא ההגנה לישראל</w:t>
      </w:r>
      <w:r w:rsidRPr="00F65BD9">
        <w:rPr>
          <w:rFonts w:ascii="David" w:eastAsia="Times New Roman" w:hAnsi="David" w:cs="David"/>
          <w:b/>
          <w:bCs/>
          <w:sz w:val="24"/>
          <w:szCs w:val="24"/>
          <w:rtl/>
        </w:rPr>
        <w:br w:type="textWrapping" w:clear="all"/>
        <w:t>חטיבת דובר צה"ל</w:t>
      </w:r>
      <w:r w:rsidRPr="00F65BD9">
        <w:rPr>
          <w:rFonts w:ascii="David" w:eastAsia="Times New Roman" w:hAnsi="David" w:cs="David"/>
          <w:b/>
          <w:bCs/>
          <w:sz w:val="24"/>
          <w:szCs w:val="24"/>
          <w:rtl/>
        </w:rPr>
        <w:br w:type="textWrapping" w:clear="all"/>
      </w:r>
      <w:r w:rsidRPr="00F65BD9">
        <w:rPr>
          <w:rFonts w:ascii="David" w:eastAsia="Times New Roman" w:hAnsi="David" w:cs="David"/>
          <w:noProof/>
          <w:sz w:val="24"/>
          <w:szCs w:val="24"/>
          <w:rtl/>
        </w:rPr>
        <w:drawing>
          <wp:anchor distT="0" distB="0" distL="114300" distR="114300" simplePos="0" relativeHeight="251659264" behindDoc="1" locked="0" layoutInCell="1" allowOverlap="1" wp14:anchorId="05B55D40" wp14:editId="19C705B8">
            <wp:simplePos x="0" y="0"/>
            <wp:positionH relativeFrom="column">
              <wp:posOffset>4762500</wp:posOffset>
            </wp:positionH>
            <wp:positionV relativeFrom="paragraph">
              <wp:posOffset>-177800</wp:posOffset>
            </wp:positionV>
            <wp:extent cx="1181100" cy="1666875"/>
            <wp:effectExtent l="0" t="0" r="0"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BD9">
        <w:rPr>
          <w:rFonts w:ascii="David" w:eastAsia="Times New Roman" w:hAnsi="David" w:cs="David" w:hint="cs"/>
          <w:b/>
          <w:bCs/>
          <w:sz w:val="24"/>
          <w:szCs w:val="24"/>
          <w:rtl/>
        </w:rPr>
        <w:t>לשכת דובר צה"ל</w:t>
      </w:r>
      <w:r w:rsidRPr="00F65BD9">
        <w:rPr>
          <w:rFonts w:ascii="David" w:eastAsia="Times New Roman" w:hAnsi="David" w:cs="David"/>
          <w:sz w:val="24"/>
          <w:szCs w:val="24"/>
          <w:rtl/>
        </w:rPr>
        <w:br/>
      </w:r>
      <w:r w:rsidRPr="00F65BD9">
        <w:rPr>
          <w:rFonts w:ascii="David" w:eastAsia="Times New Roman" w:hAnsi="David" w:cs="David" w:hint="cs"/>
          <w:b/>
          <w:bCs/>
          <w:sz w:val="24"/>
          <w:szCs w:val="24"/>
          <w:rtl/>
        </w:rPr>
        <w:t>תא חוק חופש המידע</w:t>
      </w:r>
      <w:r w:rsidRPr="00F65BD9">
        <w:rPr>
          <w:rFonts w:ascii="David" w:eastAsia="Times New Roman" w:hAnsi="David" w:cs="David"/>
          <w:sz w:val="24"/>
          <w:szCs w:val="24"/>
          <w:rtl/>
        </w:rPr>
        <w:br w:type="textWrapping" w:clear="all"/>
      </w:r>
      <w:r w:rsidRPr="00F65BD9">
        <w:rPr>
          <w:rFonts w:ascii="David" w:eastAsia="Times New Roman" w:hAnsi="David" w:cs="David"/>
          <w:sz w:val="24"/>
          <w:szCs w:val="24"/>
          <w:u w:val="single"/>
          <w:rtl/>
        </w:rPr>
        <w:t>טל': 03-569</w:t>
      </w:r>
      <w:r w:rsidRPr="00F65BD9">
        <w:rPr>
          <w:rFonts w:ascii="David" w:eastAsia="Times New Roman" w:hAnsi="David" w:cs="David" w:hint="cs"/>
          <w:sz w:val="24"/>
          <w:szCs w:val="24"/>
          <w:u w:val="single"/>
          <w:rtl/>
        </w:rPr>
        <w:t>8367/6365</w:t>
      </w:r>
      <w:r w:rsidRPr="00F65BD9">
        <w:rPr>
          <w:rFonts w:ascii="David" w:eastAsia="Times New Roman" w:hAnsi="David" w:cs="David"/>
          <w:sz w:val="24"/>
          <w:szCs w:val="24"/>
          <w:rtl/>
        </w:rPr>
        <w:br w:type="textWrapping" w:clear="all"/>
      </w:r>
      <w:r w:rsidRPr="00F65BD9">
        <w:rPr>
          <w:rFonts w:ascii="David" w:eastAsia="Times New Roman" w:hAnsi="David" w:cs="David" w:hint="eastAsia"/>
          <w:sz w:val="24"/>
          <w:szCs w:val="24"/>
          <w:rtl/>
        </w:rPr>
        <w:t>‏</w:t>
      </w:r>
      <w:r w:rsidRPr="00F65BD9">
        <w:rPr>
          <w:rFonts w:ascii="David" w:eastAsia="Times New Roman" w:hAnsi="David" w:cs="David"/>
          <w:sz w:val="24"/>
          <w:szCs w:val="24"/>
          <w:rtl/>
        </w:rPr>
        <w:fldChar w:fldCharType="begin"/>
      </w:r>
      <w:r w:rsidRPr="00F65BD9">
        <w:rPr>
          <w:rFonts w:ascii="David" w:eastAsia="Times New Roman" w:hAnsi="David" w:cs="David"/>
          <w:sz w:val="24"/>
          <w:szCs w:val="24"/>
          <w:rtl/>
        </w:rPr>
        <w:instrText xml:space="preserve"> </w:instrText>
      </w:r>
      <w:r w:rsidRPr="00F65BD9">
        <w:rPr>
          <w:rFonts w:ascii="David" w:eastAsia="Times New Roman" w:hAnsi="David" w:cs="David" w:hint="cs"/>
          <w:sz w:val="24"/>
          <w:szCs w:val="24"/>
        </w:rPr>
        <w:instrText>DATE</w:instrText>
      </w:r>
      <w:r w:rsidRPr="00F65BD9">
        <w:rPr>
          <w:rFonts w:ascii="David" w:eastAsia="Times New Roman" w:hAnsi="David" w:cs="David" w:hint="cs"/>
          <w:sz w:val="24"/>
          <w:szCs w:val="24"/>
          <w:rtl/>
        </w:rPr>
        <w:instrText xml:space="preserve"> \@ "</w:instrText>
      </w:r>
      <w:r w:rsidRPr="00F65BD9">
        <w:rPr>
          <w:rFonts w:ascii="David" w:eastAsia="Times New Roman" w:hAnsi="David" w:cs="David" w:hint="cs"/>
          <w:sz w:val="24"/>
          <w:szCs w:val="24"/>
        </w:rPr>
        <w:instrText>dd MMMM yyyy" \h</w:instrText>
      </w:r>
      <w:r w:rsidRPr="00F65BD9">
        <w:rPr>
          <w:rFonts w:ascii="David" w:eastAsia="Times New Roman" w:hAnsi="David" w:cs="David"/>
          <w:sz w:val="24"/>
          <w:szCs w:val="24"/>
          <w:rtl/>
        </w:rPr>
        <w:instrText xml:space="preserve"> </w:instrText>
      </w:r>
      <w:r w:rsidRPr="00F65BD9">
        <w:rPr>
          <w:rFonts w:ascii="David" w:eastAsia="Times New Roman" w:hAnsi="David" w:cs="David"/>
          <w:sz w:val="24"/>
          <w:szCs w:val="24"/>
          <w:rtl/>
        </w:rPr>
        <w:fldChar w:fldCharType="separate"/>
      </w:r>
      <w:r w:rsidR="00092687">
        <w:rPr>
          <w:rFonts w:ascii="David" w:eastAsia="Times New Roman" w:hAnsi="David" w:cs="David"/>
          <w:noProof/>
          <w:sz w:val="24"/>
          <w:szCs w:val="24"/>
          <w:rtl/>
        </w:rPr>
        <w:t>‏כ"ד כסלו תשע"ט</w:t>
      </w:r>
      <w:r w:rsidRPr="00F65BD9">
        <w:rPr>
          <w:rFonts w:ascii="David" w:eastAsia="Times New Roman" w:hAnsi="David" w:cs="David"/>
          <w:sz w:val="24"/>
          <w:szCs w:val="24"/>
          <w:rtl/>
        </w:rPr>
        <w:fldChar w:fldCharType="end"/>
      </w:r>
      <w:r w:rsidRPr="00F65BD9">
        <w:rPr>
          <w:rFonts w:ascii="David" w:eastAsia="Times New Roman" w:hAnsi="David" w:cs="David"/>
          <w:sz w:val="24"/>
          <w:szCs w:val="24"/>
          <w:rtl/>
        </w:rPr>
        <w:br w:type="textWrapping" w:clear="all"/>
      </w:r>
      <w:r w:rsidRPr="00F65BD9">
        <w:rPr>
          <w:rFonts w:ascii="David" w:eastAsia="Times New Roman" w:hAnsi="David" w:cs="David"/>
          <w:sz w:val="24"/>
          <w:szCs w:val="24"/>
          <w:rtl/>
        </w:rPr>
        <w:fldChar w:fldCharType="begin"/>
      </w:r>
      <w:r w:rsidRPr="00F65BD9">
        <w:rPr>
          <w:rFonts w:ascii="David" w:eastAsia="Times New Roman" w:hAnsi="David" w:cs="David"/>
          <w:sz w:val="24"/>
          <w:szCs w:val="24"/>
          <w:rtl/>
        </w:rPr>
        <w:instrText xml:space="preserve"> </w:instrText>
      </w:r>
      <w:r w:rsidRPr="00F65BD9">
        <w:rPr>
          <w:rFonts w:ascii="David" w:eastAsia="Times New Roman" w:hAnsi="David" w:cs="David" w:hint="cs"/>
          <w:sz w:val="24"/>
          <w:szCs w:val="24"/>
        </w:rPr>
        <w:instrText>DATE</w:instrText>
      </w:r>
      <w:r w:rsidRPr="00F65BD9">
        <w:rPr>
          <w:rFonts w:ascii="David" w:eastAsia="Times New Roman" w:hAnsi="David" w:cs="David" w:hint="cs"/>
          <w:sz w:val="24"/>
          <w:szCs w:val="24"/>
          <w:rtl/>
        </w:rPr>
        <w:instrText xml:space="preserve"> \@ "</w:instrText>
      </w:r>
      <w:r w:rsidRPr="00F65BD9">
        <w:rPr>
          <w:rFonts w:ascii="David" w:eastAsia="Times New Roman" w:hAnsi="David" w:cs="David" w:hint="cs"/>
          <w:sz w:val="24"/>
          <w:szCs w:val="24"/>
        </w:rPr>
        <w:instrText>dd MMMM yyyy</w:instrText>
      </w:r>
      <w:r w:rsidRPr="00F65BD9">
        <w:rPr>
          <w:rFonts w:ascii="David" w:eastAsia="Times New Roman" w:hAnsi="David" w:cs="David" w:hint="cs"/>
          <w:sz w:val="24"/>
          <w:szCs w:val="24"/>
          <w:rtl/>
        </w:rPr>
        <w:instrText>"</w:instrText>
      </w:r>
      <w:r w:rsidRPr="00F65BD9">
        <w:rPr>
          <w:rFonts w:ascii="David" w:eastAsia="Times New Roman" w:hAnsi="David" w:cs="David"/>
          <w:sz w:val="24"/>
          <w:szCs w:val="24"/>
          <w:rtl/>
        </w:rPr>
        <w:instrText xml:space="preserve"> </w:instrText>
      </w:r>
      <w:r w:rsidRPr="00F65BD9">
        <w:rPr>
          <w:rFonts w:ascii="David" w:eastAsia="Times New Roman" w:hAnsi="David" w:cs="David"/>
          <w:sz w:val="24"/>
          <w:szCs w:val="24"/>
          <w:rtl/>
        </w:rPr>
        <w:fldChar w:fldCharType="separate"/>
      </w:r>
      <w:r w:rsidR="00092687">
        <w:rPr>
          <w:rFonts w:ascii="David" w:eastAsia="Times New Roman" w:hAnsi="David" w:cs="David"/>
          <w:noProof/>
          <w:sz w:val="24"/>
          <w:szCs w:val="24"/>
          <w:rtl/>
        </w:rPr>
        <w:t>‏02 דצמבר 2018</w:t>
      </w:r>
      <w:r w:rsidRPr="00F65BD9">
        <w:rPr>
          <w:rFonts w:ascii="David" w:eastAsia="Times New Roman" w:hAnsi="David" w:cs="David"/>
          <w:sz w:val="24"/>
          <w:szCs w:val="24"/>
          <w:rtl/>
        </w:rPr>
        <w:fldChar w:fldCharType="end"/>
      </w:r>
      <w:r w:rsidRPr="00F65BD9">
        <w:rPr>
          <w:rFonts w:ascii="David" w:eastAsia="Times New Roman" w:hAnsi="David" w:cs="David"/>
          <w:sz w:val="24"/>
          <w:szCs w:val="24"/>
          <w:rtl/>
        </w:rPr>
        <w:br w:type="textWrapping" w:clear="all"/>
      </w:r>
    </w:p>
    <w:p w:rsidR="00F65BD9" w:rsidRPr="00F65BD9" w:rsidRDefault="00F65BD9" w:rsidP="00F65BD9">
      <w:pPr>
        <w:spacing w:after="0" w:line="240" w:lineRule="auto"/>
        <w:rPr>
          <w:rFonts w:ascii="David" w:eastAsia="Times New Roman" w:hAnsi="David" w:cs="David"/>
          <w:sz w:val="28"/>
          <w:szCs w:val="24"/>
          <w:rtl/>
        </w:rPr>
      </w:pPr>
      <w:bookmarkStart w:id="2" w:name="SECRET"/>
      <w:bookmarkEnd w:id="2"/>
    </w:p>
    <w:p w:rsidR="00F65BD9" w:rsidRPr="00F65BD9" w:rsidRDefault="00F65BD9" w:rsidP="00F65BD9">
      <w:pPr>
        <w:spacing w:after="0" w:line="240" w:lineRule="auto"/>
        <w:rPr>
          <w:rFonts w:ascii="Calibri" w:eastAsia="Times New Roman" w:hAnsi="Calibri" w:cs="David"/>
          <w:sz w:val="28"/>
          <w:szCs w:val="24"/>
          <w:rtl/>
        </w:rPr>
      </w:pPr>
      <w:bookmarkStart w:id="3" w:name="TO"/>
      <w:bookmarkEnd w:id="3"/>
    </w:p>
    <w:p w:rsidR="00F65BD9" w:rsidRPr="00F65BD9" w:rsidRDefault="00F65BD9" w:rsidP="00F65BD9">
      <w:pPr>
        <w:spacing w:after="0" w:line="240" w:lineRule="auto"/>
        <w:rPr>
          <w:rFonts w:ascii="Calibri" w:eastAsia="Times New Roman" w:hAnsi="Calibri" w:cs="David"/>
          <w:sz w:val="28"/>
          <w:szCs w:val="24"/>
          <w:rtl/>
        </w:rPr>
      </w:pPr>
      <w:r w:rsidRPr="00F65BD9">
        <w:rPr>
          <w:rFonts w:ascii="Calibri" w:eastAsia="Times New Roman" w:hAnsi="Calibri" w:cs="David" w:hint="cs"/>
          <w:sz w:val="28"/>
          <w:szCs w:val="24"/>
          <w:rtl/>
        </w:rPr>
        <w:t>לכבוד,</w:t>
      </w:r>
    </w:p>
    <w:p w:rsidR="00F65BD9" w:rsidRPr="00F65BD9" w:rsidRDefault="00F65BD9" w:rsidP="00F65BD9">
      <w:pPr>
        <w:spacing w:after="0" w:line="240" w:lineRule="auto"/>
        <w:rPr>
          <w:rFonts w:ascii="Calibri" w:eastAsia="Times New Roman" w:hAnsi="Calibri" w:cs="David"/>
          <w:sz w:val="28"/>
          <w:szCs w:val="24"/>
          <w:u w:val="single"/>
          <w:rtl/>
        </w:rPr>
      </w:pPr>
      <w:r w:rsidRPr="00F65BD9">
        <w:rPr>
          <w:rFonts w:ascii="Calibri" w:eastAsia="Times New Roman" w:hAnsi="Calibri" w:cs="David" w:hint="cs"/>
          <w:sz w:val="28"/>
          <w:szCs w:val="24"/>
          <w:u w:val="single"/>
          <w:rtl/>
        </w:rPr>
        <w:t xml:space="preserve">עו"ד אלעד מן </w:t>
      </w:r>
    </w:p>
    <w:p w:rsidR="00F65BD9" w:rsidRPr="00F65BD9" w:rsidRDefault="00F65BD9" w:rsidP="00F65BD9">
      <w:pPr>
        <w:spacing w:after="0" w:line="240" w:lineRule="auto"/>
        <w:rPr>
          <w:rFonts w:ascii="Calibri" w:eastAsia="Times New Roman" w:hAnsi="Calibri" w:cs="David"/>
          <w:sz w:val="28"/>
          <w:szCs w:val="24"/>
          <w:u w:val="single"/>
          <w:rtl/>
        </w:rPr>
      </w:pPr>
    </w:p>
    <w:p w:rsidR="00F65BD9" w:rsidRPr="00F65BD9" w:rsidRDefault="00F65BD9" w:rsidP="00F65BD9">
      <w:pPr>
        <w:spacing w:after="0" w:line="240" w:lineRule="auto"/>
        <w:rPr>
          <w:rFonts w:ascii="Calibri" w:eastAsia="Times New Roman" w:hAnsi="Calibri" w:cs="David"/>
          <w:sz w:val="28"/>
          <w:szCs w:val="24"/>
          <w:u w:val="single"/>
          <w:rtl/>
        </w:rPr>
      </w:pPr>
    </w:p>
    <w:p w:rsidR="00F65BD9" w:rsidRPr="00F65BD9" w:rsidRDefault="00F65BD9" w:rsidP="00F65BD9">
      <w:pPr>
        <w:spacing w:after="0" w:line="240" w:lineRule="auto"/>
        <w:rPr>
          <w:rFonts w:ascii="Calibri" w:eastAsia="Times New Roman" w:hAnsi="Calibri" w:cs="David"/>
          <w:sz w:val="28"/>
          <w:szCs w:val="24"/>
          <w:rtl/>
        </w:rPr>
      </w:pPr>
      <w:r w:rsidRPr="00F65BD9">
        <w:rPr>
          <w:rFonts w:ascii="Calibri" w:eastAsia="Times New Roman" w:hAnsi="Calibri" w:cs="David" w:hint="cs"/>
          <w:sz w:val="28"/>
          <w:szCs w:val="24"/>
          <w:rtl/>
        </w:rPr>
        <w:t xml:space="preserve">שלום רב, </w:t>
      </w:r>
    </w:p>
    <w:p w:rsidR="00F65BD9" w:rsidRPr="00F65BD9" w:rsidRDefault="00F65BD9" w:rsidP="00F65BD9">
      <w:pPr>
        <w:spacing w:after="0" w:line="360" w:lineRule="auto"/>
        <w:jc w:val="center"/>
        <w:rPr>
          <w:rFonts w:ascii="Calibri" w:eastAsia="Times New Roman" w:hAnsi="Calibri" w:cs="David"/>
          <w:b/>
          <w:bCs/>
          <w:sz w:val="28"/>
          <w:szCs w:val="24"/>
          <w:u w:val="single"/>
          <w:rtl/>
        </w:rPr>
      </w:pPr>
      <w:r w:rsidRPr="00F65BD9">
        <w:rPr>
          <w:rFonts w:ascii="Calibri" w:eastAsia="Times New Roman" w:hAnsi="Calibri" w:cs="David"/>
          <w:b/>
          <w:bCs/>
          <w:sz w:val="28"/>
          <w:szCs w:val="24"/>
          <w:rtl/>
        </w:rPr>
        <w:t xml:space="preserve">הנדון: </w:t>
      </w:r>
      <w:r w:rsidRPr="00F65BD9">
        <w:rPr>
          <w:rFonts w:ascii="Calibri" w:eastAsia="Times New Roman" w:hAnsi="Calibri" w:cs="David"/>
          <w:bCs/>
          <w:sz w:val="28"/>
          <w:szCs w:val="24"/>
          <w:rtl/>
        </w:rPr>
        <w:t xml:space="preserve"> </w:t>
      </w:r>
      <w:bookmarkStart w:id="4" w:name="SUBJECT"/>
      <w:bookmarkEnd w:id="4"/>
      <w:r w:rsidRPr="00F65BD9">
        <w:rPr>
          <w:rFonts w:ascii="Calibri" w:eastAsia="Times New Roman" w:hAnsi="Calibri" w:cs="David" w:hint="cs"/>
          <w:b/>
          <w:bCs/>
          <w:sz w:val="28"/>
          <w:szCs w:val="24"/>
          <w:u w:val="single"/>
          <w:rtl/>
        </w:rPr>
        <w:t xml:space="preserve">פנייתך לקבלת מידע בעניין </w:t>
      </w:r>
      <w:bookmarkStart w:id="5" w:name="TEXT"/>
      <w:bookmarkEnd w:id="5"/>
      <w:r w:rsidRPr="00F65BD9">
        <w:rPr>
          <w:rFonts w:ascii="Calibri" w:eastAsia="Times New Roman" w:hAnsi="Calibri" w:cs="David" w:hint="cs"/>
          <w:b/>
          <w:bCs/>
          <w:sz w:val="28"/>
          <w:szCs w:val="24"/>
          <w:u w:val="single"/>
          <w:rtl/>
        </w:rPr>
        <w:t>מספר העבירות  וכתבי האישום בעבירות סמים</w:t>
      </w:r>
    </w:p>
    <w:p w:rsidR="00F65BD9" w:rsidRPr="00F65BD9" w:rsidRDefault="00F65BD9" w:rsidP="00F65BD9">
      <w:pPr>
        <w:spacing w:after="0" w:line="360" w:lineRule="auto"/>
        <w:ind w:left="284"/>
        <w:jc w:val="both"/>
        <w:rPr>
          <w:rFonts w:ascii="Calibri" w:eastAsia="Times New Roman" w:hAnsi="Calibri" w:cs="David"/>
          <w:sz w:val="28"/>
          <w:szCs w:val="24"/>
          <w:rtl/>
        </w:rPr>
      </w:pPr>
    </w:p>
    <w:p w:rsidR="00F65BD9" w:rsidRPr="00F65BD9" w:rsidRDefault="00F65BD9" w:rsidP="00F65BD9">
      <w:pPr>
        <w:numPr>
          <w:ilvl w:val="0"/>
          <w:numId w:val="1"/>
        </w:numPr>
        <w:spacing w:after="0" w:line="360" w:lineRule="auto"/>
        <w:jc w:val="both"/>
        <w:rPr>
          <w:rFonts w:ascii="Calibri" w:eastAsia="Times New Roman" w:hAnsi="Calibri" w:cs="David"/>
          <w:sz w:val="28"/>
          <w:szCs w:val="24"/>
          <w:rtl/>
        </w:rPr>
      </w:pPr>
      <w:r w:rsidRPr="00F65BD9">
        <w:rPr>
          <w:rFonts w:ascii="Calibri" w:eastAsia="Times New Roman" w:hAnsi="Calibri" w:cs="David" w:hint="cs"/>
          <w:sz w:val="28"/>
          <w:szCs w:val="24"/>
          <w:rtl/>
        </w:rPr>
        <w:t>פנייתך בנושא שבנדון התקבלה במשרדנו והועברה לקבלת התייחסות הגורמים המקצועיים. להלן התייחסות צה"ל לבקשתך:</w:t>
      </w:r>
    </w:p>
    <w:p w:rsidR="00F65BD9" w:rsidRPr="00F65BD9" w:rsidRDefault="00F65BD9" w:rsidP="00F65BD9">
      <w:pPr>
        <w:numPr>
          <w:ilvl w:val="0"/>
          <w:numId w:val="1"/>
        </w:numPr>
        <w:spacing w:before="60" w:after="60" w:line="360" w:lineRule="auto"/>
        <w:contextualSpacing/>
        <w:jc w:val="both"/>
        <w:rPr>
          <w:rFonts w:ascii="Calibri" w:eastAsia="Calibri" w:hAnsi="Calibri" w:cs="David"/>
          <w:sz w:val="24"/>
          <w:szCs w:val="24"/>
        </w:rPr>
      </w:pPr>
      <w:r w:rsidRPr="00F65BD9">
        <w:rPr>
          <w:rFonts w:ascii="Calibri" w:eastAsia="Calibri" w:hAnsi="Calibri" w:cs="David"/>
          <w:sz w:val="24"/>
          <w:szCs w:val="24"/>
          <w:rtl/>
        </w:rPr>
        <w:t xml:space="preserve">סכנות רבות טמונות בשימוש </w:t>
      </w:r>
      <w:r w:rsidRPr="00F65BD9">
        <w:rPr>
          <w:rFonts w:ascii="Calibri" w:eastAsia="Calibri" w:hAnsi="Calibri" w:cs="David" w:hint="cs"/>
          <w:sz w:val="24"/>
          <w:szCs w:val="24"/>
          <w:rtl/>
        </w:rPr>
        <w:t>בסמים</w:t>
      </w:r>
      <w:r w:rsidRPr="00F65BD9">
        <w:rPr>
          <w:rFonts w:ascii="Calibri" w:eastAsia="Calibri" w:hAnsi="Calibri" w:cs="David"/>
          <w:sz w:val="24"/>
          <w:szCs w:val="24"/>
          <w:rtl/>
        </w:rPr>
        <w:t xml:space="preserve"> על ידי חיילי צה"ל</w:t>
      </w:r>
      <w:r w:rsidRPr="00F65BD9">
        <w:rPr>
          <w:rFonts w:ascii="Calibri" w:eastAsia="Calibri" w:hAnsi="Calibri" w:cs="David" w:hint="cs"/>
          <w:sz w:val="24"/>
          <w:szCs w:val="24"/>
          <w:rtl/>
        </w:rPr>
        <w:t>, ובהתאם</w:t>
      </w:r>
      <w:r w:rsidRPr="00F65BD9">
        <w:rPr>
          <w:rFonts w:ascii="Calibri" w:eastAsia="Calibri" w:hAnsi="Calibri" w:cs="David"/>
          <w:sz w:val="24"/>
          <w:szCs w:val="24"/>
          <w:rtl/>
        </w:rPr>
        <w:t xml:space="preserve"> צה"ל מנהל מלחמת חורמה נגד נגע הסמים בקרב חייליו. </w:t>
      </w:r>
    </w:p>
    <w:p w:rsidR="00F65BD9" w:rsidRPr="00F65BD9" w:rsidRDefault="00F65BD9" w:rsidP="00F65BD9">
      <w:pPr>
        <w:numPr>
          <w:ilvl w:val="0"/>
          <w:numId w:val="1"/>
        </w:numPr>
        <w:spacing w:before="60" w:after="60" w:line="360" w:lineRule="auto"/>
        <w:ind w:left="237"/>
        <w:contextualSpacing/>
        <w:jc w:val="both"/>
        <w:rPr>
          <w:rFonts w:ascii="Calibri" w:eastAsia="Calibri" w:hAnsi="Calibri" w:cs="David"/>
          <w:sz w:val="24"/>
          <w:szCs w:val="24"/>
        </w:rPr>
      </w:pPr>
      <w:r w:rsidRPr="00F65BD9">
        <w:rPr>
          <w:rFonts w:ascii="Calibri" w:eastAsia="Calibri" w:hAnsi="Calibri" w:cs="David" w:hint="cs"/>
          <w:sz w:val="24"/>
          <w:szCs w:val="24"/>
          <w:rtl/>
        </w:rPr>
        <w:t xml:space="preserve">בתחילת שנת 2017, עודכנה מדיניות האכיפה בתחום הסמים בצה"ל. על פי המדיניות הנוהגת כיום, מתנהלת חקירה פלילית ביחס </w:t>
      </w:r>
      <w:r w:rsidRPr="00F65BD9">
        <w:rPr>
          <w:rFonts w:ascii="Calibri" w:eastAsia="Calibri" w:hAnsi="Calibri" w:cs="David" w:hint="cs"/>
          <w:b/>
          <w:bCs/>
          <w:sz w:val="24"/>
          <w:szCs w:val="24"/>
          <w:rtl/>
        </w:rPr>
        <w:t>לכל</w:t>
      </w:r>
      <w:r w:rsidRPr="00F65BD9">
        <w:rPr>
          <w:rFonts w:ascii="Calibri" w:eastAsia="Calibri" w:hAnsi="Calibri" w:cs="David" w:hint="cs"/>
          <w:sz w:val="24"/>
          <w:szCs w:val="24"/>
          <w:rtl/>
        </w:rPr>
        <w:t xml:space="preserve"> עבירות הסמים המבוצעות על-ידי חיילים אשר במהלכה, ככלל, נעצרים החיילים ומוגשים נגדם כתבי אישום.</w:t>
      </w:r>
    </w:p>
    <w:p w:rsidR="00F65BD9" w:rsidRPr="00F65BD9" w:rsidRDefault="00F65BD9" w:rsidP="00F65BD9">
      <w:pPr>
        <w:numPr>
          <w:ilvl w:val="0"/>
          <w:numId w:val="1"/>
        </w:numPr>
        <w:spacing w:before="60" w:after="60" w:line="360" w:lineRule="auto"/>
        <w:ind w:left="237"/>
        <w:contextualSpacing/>
        <w:jc w:val="both"/>
        <w:rPr>
          <w:rFonts w:ascii="Calibri" w:eastAsia="Calibri" w:hAnsi="Calibri" w:cs="David"/>
          <w:sz w:val="24"/>
          <w:szCs w:val="24"/>
        </w:rPr>
      </w:pPr>
      <w:r w:rsidRPr="00F65BD9">
        <w:rPr>
          <w:rFonts w:ascii="Calibri" w:eastAsia="Calibri" w:hAnsi="Calibri" w:cs="David" w:hint="cs"/>
          <w:sz w:val="24"/>
          <w:szCs w:val="24"/>
          <w:rtl/>
        </w:rPr>
        <w:t xml:space="preserve">מדיניות האכיפה המעודכנת נועדה לאפשר לגורמי האכיפה של צה"ל לרכז מאמץ בחקירת עבירות חמורות (סחר בסמים, הכנסת סמים לבסיסי צה"ל, גניבת אמל"ח, עבירות מין ועוד), תוך צמצום הנשר וצמצום מספר החיילים המסיימים שירות עם רישום פלילי. מימוש המדיניות המעודכנת הביא לעליה במספר כתבי האישום בעבירות של שימוש בסמים בתוככי יחידות צבאיות ובעבירות חמורות אחרות. </w:t>
      </w:r>
    </w:p>
    <w:p w:rsidR="00F65BD9" w:rsidRPr="00F65BD9" w:rsidRDefault="00F65BD9" w:rsidP="00F65BD9">
      <w:pPr>
        <w:numPr>
          <w:ilvl w:val="0"/>
          <w:numId w:val="1"/>
        </w:numPr>
        <w:spacing w:before="60" w:after="60" w:line="360" w:lineRule="auto"/>
        <w:ind w:left="237"/>
        <w:contextualSpacing/>
        <w:jc w:val="both"/>
        <w:rPr>
          <w:rFonts w:ascii="Calibri" w:eastAsia="Calibri" w:hAnsi="Calibri" w:cs="David"/>
          <w:sz w:val="24"/>
          <w:szCs w:val="24"/>
        </w:rPr>
      </w:pPr>
      <w:r w:rsidRPr="00F65BD9">
        <w:rPr>
          <w:rFonts w:ascii="Calibri" w:eastAsia="Calibri" w:hAnsi="Calibri" w:cs="David" w:hint="cs"/>
          <w:sz w:val="24"/>
          <w:szCs w:val="24"/>
          <w:rtl/>
        </w:rPr>
        <w:t xml:space="preserve">בד בבד, במקרים בהם חייל נתפס לראשונה בגין עבירת שימוש עצמי בסמים מחוץ ליחידה, ונאספו ראיות המצביעות על עד </w:t>
      </w:r>
      <w:r w:rsidRPr="00F65BD9">
        <w:rPr>
          <w:rFonts w:ascii="Calibri" w:eastAsia="Calibri" w:hAnsi="Calibri" w:cs="David" w:hint="cs"/>
          <w:b/>
          <w:bCs/>
          <w:sz w:val="24"/>
          <w:szCs w:val="24"/>
          <w:rtl/>
        </w:rPr>
        <w:t>שני שימושים</w:t>
      </w:r>
      <w:r w:rsidRPr="00F65BD9">
        <w:rPr>
          <w:rFonts w:ascii="Calibri" w:eastAsia="Calibri" w:hAnsi="Calibri" w:cs="David" w:hint="cs"/>
          <w:sz w:val="24"/>
          <w:szCs w:val="24"/>
          <w:rtl/>
        </w:rPr>
        <w:t xml:space="preserve"> בסם מסוג קנאביס בנסיבות אזרחיות, ובכפוף לכך הוא עומד בקריטריונים נוספים (</w:t>
      </w:r>
      <w:proofErr w:type="spellStart"/>
      <w:r w:rsidRPr="00F65BD9">
        <w:rPr>
          <w:rFonts w:ascii="Calibri" w:eastAsia="Calibri" w:hAnsi="Calibri" w:cs="David" w:hint="cs"/>
          <w:sz w:val="24"/>
          <w:szCs w:val="24"/>
          <w:rtl/>
        </w:rPr>
        <w:t>דוגמאת</w:t>
      </w:r>
      <w:proofErr w:type="spellEnd"/>
      <w:r w:rsidRPr="00F65BD9">
        <w:rPr>
          <w:rFonts w:ascii="Calibri" w:eastAsia="Calibri" w:hAnsi="Calibri" w:cs="David" w:hint="cs"/>
          <w:sz w:val="24"/>
          <w:szCs w:val="24"/>
          <w:rtl/>
        </w:rPr>
        <w:t xml:space="preserve"> העדר עבר פלילי ונסיבות חומרה בביצוע העבירה) ייחתם, ככלל, בינו לבין רשויות התביעה הסדר מותנה, במסגרתו יתחייב החייל להימנע מביצוע עבירות נוספות וכן להתייצב למתן דגימות שתן באופן תדיר, וכל אימתי שיידרש לעשות כן. </w:t>
      </w:r>
    </w:p>
    <w:p w:rsidR="00F65BD9" w:rsidRPr="00F65BD9" w:rsidRDefault="00F65BD9" w:rsidP="00F65BD9">
      <w:pPr>
        <w:spacing w:after="0" w:line="360" w:lineRule="auto"/>
        <w:ind w:left="237"/>
        <w:contextualSpacing/>
        <w:jc w:val="both"/>
        <w:rPr>
          <w:rFonts w:ascii="Calibri" w:eastAsia="Calibri" w:hAnsi="Calibri" w:cs="David"/>
          <w:sz w:val="24"/>
          <w:szCs w:val="24"/>
        </w:rPr>
      </w:pPr>
      <w:r w:rsidRPr="00F65BD9">
        <w:rPr>
          <w:rFonts w:ascii="Calibri" w:eastAsia="Calibri" w:hAnsi="Calibri" w:cs="David" w:hint="cs"/>
          <w:sz w:val="24"/>
          <w:szCs w:val="24"/>
          <w:rtl/>
        </w:rPr>
        <w:t xml:space="preserve">כאשר מיוחסים לחייל בין 5-3 שימושים בסם כאמור, והוא עומד בקריטריונים שצוינו לעיל, יוגש בעניינו כתב אישום. בכפוף להסכמה בין הצדדים </w:t>
      </w:r>
      <w:r w:rsidRPr="00F65BD9">
        <w:rPr>
          <w:rFonts w:ascii="Calibri" w:eastAsia="Calibri" w:hAnsi="Calibri" w:cs="David" w:hint="cs"/>
          <w:b/>
          <w:bCs/>
          <w:sz w:val="24"/>
          <w:szCs w:val="24"/>
          <w:rtl/>
        </w:rPr>
        <w:t>יוקפא</w:t>
      </w:r>
      <w:r w:rsidRPr="00F65BD9">
        <w:rPr>
          <w:rFonts w:ascii="Calibri" w:eastAsia="Calibri" w:hAnsi="Calibri" w:cs="David" w:hint="cs"/>
          <w:sz w:val="24"/>
          <w:szCs w:val="24"/>
          <w:rtl/>
        </w:rPr>
        <w:t xml:space="preserve"> כתב האישום לתקופה בת שנה, במהלכה יוטלו על החייל המגבלות לעיל. אם החייל יעמוד בהן, יבוטל כתב האישום בעניינו. </w:t>
      </w:r>
    </w:p>
    <w:p w:rsidR="00F65BD9" w:rsidRPr="00F65BD9" w:rsidRDefault="00F65BD9" w:rsidP="00F65BD9">
      <w:pPr>
        <w:numPr>
          <w:ilvl w:val="0"/>
          <w:numId w:val="1"/>
        </w:numPr>
        <w:spacing w:before="60" w:after="60" w:line="360" w:lineRule="auto"/>
        <w:ind w:left="237"/>
        <w:contextualSpacing/>
        <w:jc w:val="both"/>
        <w:rPr>
          <w:rFonts w:ascii="Calibri" w:eastAsia="Calibri" w:hAnsi="Calibri" w:cs="David"/>
          <w:sz w:val="24"/>
          <w:szCs w:val="24"/>
        </w:rPr>
      </w:pPr>
      <w:r w:rsidRPr="00F65BD9">
        <w:rPr>
          <w:rFonts w:ascii="Calibri" w:eastAsia="Calibri" w:hAnsi="Calibri" w:cs="David" w:hint="cs"/>
          <w:sz w:val="24"/>
          <w:szCs w:val="24"/>
          <w:rtl/>
        </w:rPr>
        <w:t xml:space="preserve">להלן הנתונים המבוקשים בעניין </w:t>
      </w:r>
      <w:r w:rsidRPr="00F65BD9">
        <w:rPr>
          <w:rFonts w:ascii="Calibri" w:eastAsia="Calibri" w:hAnsi="Calibri" w:cs="David" w:hint="cs"/>
          <w:b/>
          <w:bCs/>
          <w:sz w:val="24"/>
          <w:szCs w:val="24"/>
          <w:rtl/>
        </w:rPr>
        <w:t>כתבי</w:t>
      </w:r>
      <w:r w:rsidRPr="00F65BD9">
        <w:rPr>
          <w:rFonts w:ascii="Calibri" w:eastAsia="Calibri" w:hAnsi="Calibri" w:cs="David"/>
          <w:b/>
          <w:bCs/>
          <w:sz w:val="24"/>
          <w:szCs w:val="24"/>
          <w:rtl/>
        </w:rPr>
        <w:t xml:space="preserve"> </w:t>
      </w:r>
      <w:r w:rsidRPr="00F65BD9">
        <w:rPr>
          <w:rFonts w:ascii="Calibri" w:eastAsia="Calibri" w:hAnsi="Calibri" w:cs="David" w:hint="cs"/>
          <w:b/>
          <w:bCs/>
          <w:sz w:val="24"/>
          <w:szCs w:val="24"/>
          <w:rtl/>
        </w:rPr>
        <w:t>האישום</w:t>
      </w:r>
      <w:r w:rsidRPr="00F65BD9">
        <w:rPr>
          <w:rFonts w:ascii="Calibri" w:eastAsia="Calibri" w:hAnsi="Calibri" w:cs="David" w:hint="cs"/>
          <w:sz w:val="24"/>
          <w:szCs w:val="24"/>
          <w:rtl/>
        </w:rPr>
        <w:t xml:space="preserve"> לפי קבוצת וסוג העבירה בין השנים 2018-2014. </w:t>
      </w:r>
    </w:p>
    <w:p w:rsidR="00F65BD9" w:rsidRPr="00F65BD9" w:rsidRDefault="00F65BD9" w:rsidP="00F65BD9">
      <w:pPr>
        <w:spacing w:after="0" w:line="360" w:lineRule="auto"/>
        <w:ind w:left="237"/>
        <w:contextualSpacing/>
        <w:jc w:val="both"/>
        <w:rPr>
          <w:rFonts w:ascii="Calibri" w:eastAsia="Calibri" w:hAnsi="Calibri" w:cs="David"/>
          <w:sz w:val="24"/>
          <w:szCs w:val="24"/>
        </w:rPr>
      </w:pPr>
      <w:r w:rsidRPr="00F65BD9">
        <w:rPr>
          <w:rFonts w:ascii="Calibri" w:eastAsia="Calibri" w:hAnsi="Calibri" w:cs="David" w:hint="cs"/>
          <w:sz w:val="24"/>
          <w:szCs w:val="24"/>
          <w:rtl/>
        </w:rPr>
        <w:t xml:space="preserve">נבהיר, כי אין בידנו פילוח לפי סוג העבירה וטיבה ביחס לשנים 2014 -2015. בנוסף, ביחס לשנים 2017-2016 אין בידינו פילוח </w:t>
      </w:r>
      <w:r w:rsidRPr="00F65BD9">
        <w:rPr>
          <w:rFonts w:ascii="Calibri" w:eastAsia="Calibri" w:hAnsi="Calibri" w:cs="David" w:hint="cs"/>
          <w:b/>
          <w:bCs/>
          <w:sz w:val="24"/>
          <w:szCs w:val="24"/>
          <w:rtl/>
        </w:rPr>
        <w:t>לפי חציון</w:t>
      </w:r>
      <w:r w:rsidRPr="00F65BD9">
        <w:rPr>
          <w:rFonts w:ascii="Calibri" w:eastAsia="Calibri" w:hAnsi="Calibri" w:cs="David" w:hint="cs"/>
          <w:sz w:val="24"/>
          <w:szCs w:val="24"/>
          <w:rtl/>
        </w:rPr>
        <w:t xml:space="preserve"> ביחס לעבירות סמים מסוג פשע: </w:t>
      </w:r>
    </w:p>
    <w:tbl>
      <w:tblPr>
        <w:tblStyle w:val="1"/>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65"/>
        <w:gridCol w:w="2765"/>
        <w:gridCol w:w="2766"/>
      </w:tblGrid>
      <w:tr w:rsidR="00F65BD9" w:rsidRPr="00F65BD9" w:rsidTr="00691671">
        <w:tc>
          <w:tcPr>
            <w:tcW w:w="2765"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p>
        </w:tc>
        <w:tc>
          <w:tcPr>
            <w:tcW w:w="2765"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2014</w:t>
            </w:r>
          </w:p>
        </w:tc>
        <w:tc>
          <w:tcPr>
            <w:tcW w:w="2766"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2015</w:t>
            </w:r>
          </w:p>
        </w:tc>
      </w:tr>
      <w:tr w:rsidR="00F65BD9" w:rsidRPr="00F65BD9" w:rsidTr="00691671">
        <w:tc>
          <w:tcPr>
            <w:tcW w:w="2765"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lastRenderedPageBreak/>
              <w:t>עבירות סמים מסוג עוון</w:t>
            </w:r>
          </w:p>
        </w:tc>
        <w:tc>
          <w:tcPr>
            <w:tcW w:w="2765"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486</w:t>
            </w:r>
          </w:p>
        </w:tc>
        <w:tc>
          <w:tcPr>
            <w:tcW w:w="2766"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738</w:t>
            </w:r>
          </w:p>
        </w:tc>
      </w:tr>
      <w:tr w:rsidR="00F65BD9" w:rsidRPr="00F65BD9" w:rsidTr="00691671">
        <w:tc>
          <w:tcPr>
            <w:tcW w:w="2765"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עבירות סמים מסוג פשע</w:t>
            </w:r>
          </w:p>
        </w:tc>
        <w:tc>
          <w:tcPr>
            <w:tcW w:w="2765"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22</w:t>
            </w:r>
          </w:p>
        </w:tc>
        <w:tc>
          <w:tcPr>
            <w:tcW w:w="2766" w:type="dxa"/>
          </w:tcPr>
          <w:p w:rsidR="00F65BD9" w:rsidRPr="00F65BD9" w:rsidRDefault="00F65BD9" w:rsidP="00F65BD9">
            <w:pPr>
              <w:spacing w:before="6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hint="cs"/>
                <w:sz w:val="24"/>
                <w:szCs w:val="24"/>
                <w:rtl/>
              </w:rPr>
              <w:t>34</w:t>
            </w:r>
          </w:p>
        </w:tc>
      </w:tr>
    </w:tbl>
    <w:p w:rsidR="00F65BD9" w:rsidRPr="00F65BD9" w:rsidRDefault="00F65BD9" w:rsidP="00F65BD9">
      <w:pPr>
        <w:spacing w:before="60" w:after="0" w:line="360" w:lineRule="auto"/>
        <w:jc w:val="both"/>
        <w:rPr>
          <w:rFonts w:ascii="Times New Roman" w:eastAsia="Times New Roman" w:hAnsi="Times New Roman" w:cs="David"/>
          <w:sz w:val="24"/>
          <w:szCs w:val="24"/>
        </w:rPr>
      </w:pPr>
    </w:p>
    <w:tbl>
      <w:tblPr>
        <w:tblpPr w:leftFromText="180" w:rightFromText="180" w:vertAnchor="text" w:horzAnchor="margin" w:tblpXSpec="right" w:tblpY="-61"/>
        <w:bidiVisual/>
        <w:tblW w:w="0" w:type="auto"/>
        <w:tblCellMar>
          <w:left w:w="0" w:type="dxa"/>
          <w:right w:w="0" w:type="dxa"/>
        </w:tblCellMar>
        <w:tblLook w:val="04A0" w:firstRow="1" w:lastRow="0" w:firstColumn="1" w:lastColumn="0" w:noHBand="0" w:noVBand="1"/>
      </w:tblPr>
      <w:tblGrid>
        <w:gridCol w:w="1606"/>
        <w:gridCol w:w="1271"/>
        <w:gridCol w:w="1418"/>
        <w:gridCol w:w="1417"/>
        <w:gridCol w:w="1276"/>
        <w:gridCol w:w="1276"/>
      </w:tblGrid>
      <w:tr w:rsidR="00F65BD9" w:rsidRPr="00F65BD9" w:rsidTr="00691671">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5BD9" w:rsidRPr="00F65BD9" w:rsidRDefault="00F65BD9" w:rsidP="00F65BD9">
            <w:pPr>
              <w:spacing w:before="60" w:after="0" w:line="360" w:lineRule="auto"/>
              <w:jc w:val="center"/>
              <w:rPr>
                <w:rFonts w:ascii="Times New Roman" w:eastAsia="Times New Roman" w:hAnsi="Times New Roman" w:cs="David"/>
                <w:sz w:val="24"/>
                <w:szCs w:val="24"/>
              </w:rPr>
            </w:pP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חציון א' 2016</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חציון ב' 2016</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חציון א' 2017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חציון ב' 2017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hint="cs"/>
                <w:sz w:val="24"/>
                <w:szCs w:val="24"/>
                <w:rtl/>
              </w:rPr>
              <w:t xml:space="preserve">חציון א' </w:t>
            </w:r>
            <w:r w:rsidRPr="00F65BD9">
              <w:rPr>
                <w:rFonts w:ascii="Times New Roman" w:eastAsia="Times New Roman" w:hAnsi="Times New Roman" w:cs="David"/>
                <w:sz w:val="24"/>
                <w:szCs w:val="24"/>
                <w:rtl/>
              </w:rPr>
              <w:t>2018</w:t>
            </w:r>
          </w:p>
        </w:tc>
      </w:tr>
      <w:tr w:rsidR="00F65BD9" w:rsidRPr="00F65BD9" w:rsidTr="00691671">
        <w:tc>
          <w:tcPr>
            <w:tcW w:w="1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סירוב להיבדק</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148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73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16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27</w:t>
            </w:r>
          </w:p>
        </w:tc>
      </w:tr>
      <w:tr w:rsidR="00F65BD9" w:rsidRPr="00F65BD9" w:rsidTr="00691671">
        <w:tc>
          <w:tcPr>
            <w:tcW w:w="1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שימוש/החזקה של קנאביס בנסיבות אזרחיות</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237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211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125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156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225</w:t>
            </w:r>
          </w:p>
        </w:tc>
      </w:tr>
      <w:tr w:rsidR="00F65BD9" w:rsidRPr="00F65BD9" w:rsidTr="00691671">
        <w:tc>
          <w:tcPr>
            <w:tcW w:w="1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שימוש/החזקה של קנאביס בנסיבות צבאיות</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59</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96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79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111</w:t>
            </w:r>
          </w:p>
        </w:tc>
      </w:tr>
      <w:tr w:rsidR="00F65BD9" w:rsidRPr="00F65BD9" w:rsidTr="00691671">
        <w:tc>
          <w:tcPr>
            <w:tcW w:w="1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שימוש/החזקה של סמים קשים</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9</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9</w:t>
            </w:r>
          </w:p>
        </w:tc>
      </w:tr>
      <w:tr w:rsidR="00F65BD9" w:rsidRPr="00F65BD9" w:rsidTr="00691671">
        <w:tc>
          <w:tcPr>
            <w:tcW w:w="160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עבירות סמים מסוג פשע</w:t>
            </w:r>
          </w:p>
        </w:tc>
        <w:tc>
          <w:tcPr>
            <w:tcW w:w="2689"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39</w:t>
            </w:r>
          </w:p>
        </w:tc>
        <w:tc>
          <w:tcPr>
            <w:tcW w:w="2693"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tl/>
              </w:rPr>
            </w:pPr>
            <w:r w:rsidRPr="00F65BD9">
              <w:rPr>
                <w:rFonts w:ascii="Times New Roman" w:eastAsia="Times New Roman" w:hAnsi="Times New Roman" w:cs="David"/>
                <w:sz w:val="24"/>
                <w:szCs w:val="24"/>
                <w:rtl/>
              </w:rPr>
              <w:t>67</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F65BD9" w:rsidRPr="00F65BD9" w:rsidRDefault="00F65BD9" w:rsidP="00F65BD9">
            <w:pPr>
              <w:spacing w:before="60" w:after="0" w:line="360" w:lineRule="auto"/>
              <w:jc w:val="center"/>
              <w:rPr>
                <w:rFonts w:ascii="Times New Roman" w:eastAsia="Times New Roman" w:hAnsi="Times New Roman" w:cs="David"/>
                <w:sz w:val="24"/>
                <w:szCs w:val="24"/>
              </w:rPr>
            </w:pPr>
            <w:r w:rsidRPr="00F65BD9">
              <w:rPr>
                <w:rFonts w:ascii="Times New Roman" w:eastAsia="Times New Roman" w:hAnsi="Times New Roman" w:cs="David"/>
                <w:sz w:val="24"/>
                <w:szCs w:val="24"/>
                <w:rtl/>
              </w:rPr>
              <w:t>6</w:t>
            </w:r>
            <w:r w:rsidRPr="00F65BD9">
              <w:rPr>
                <w:rFonts w:ascii="Times New Roman" w:eastAsia="Times New Roman" w:hAnsi="Times New Roman" w:cs="David" w:hint="cs"/>
                <w:sz w:val="24"/>
                <w:szCs w:val="24"/>
                <w:rtl/>
              </w:rPr>
              <w:t>1</w:t>
            </w:r>
          </w:p>
        </w:tc>
      </w:tr>
    </w:tbl>
    <w:p w:rsidR="00F65BD9" w:rsidRPr="00F65BD9" w:rsidRDefault="00F65BD9" w:rsidP="00F65BD9">
      <w:pPr>
        <w:spacing w:after="0" w:line="360" w:lineRule="auto"/>
        <w:ind w:left="237"/>
        <w:contextualSpacing/>
        <w:jc w:val="both"/>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spacing w:after="0" w:line="240" w:lineRule="auto"/>
        <w:rPr>
          <w:rFonts w:ascii="Calibri" w:eastAsia="Calibri" w:hAnsi="Calibri" w:cs="David"/>
          <w:sz w:val="24"/>
          <w:szCs w:val="24"/>
          <w:rtl/>
        </w:rPr>
      </w:pPr>
    </w:p>
    <w:p w:rsidR="00F65BD9" w:rsidRPr="00F65BD9" w:rsidRDefault="00F65BD9" w:rsidP="00F65BD9">
      <w:pPr>
        <w:numPr>
          <w:ilvl w:val="0"/>
          <w:numId w:val="1"/>
        </w:numPr>
        <w:spacing w:before="60" w:after="60" w:line="360" w:lineRule="auto"/>
        <w:ind w:left="237"/>
        <w:contextualSpacing/>
        <w:jc w:val="both"/>
        <w:rPr>
          <w:rFonts w:ascii="Calibri" w:eastAsia="Calibri" w:hAnsi="Calibri" w:cs="David"/>
          <w:sz w:val="24"/>
          <w:szCs w:val="24"/>
        </w:rPr>
      </w:pPr>
      <w:r w:rsidRPr="00F65BD9">
        <w:rPr>
          <w:rFonts w:ascii="Calibri" w:eastAsia="Calibri" w:hAnsi="Calibri" w:cs="David"/>
          <w:sz w:val="24"/>
          <w:szCs w:val="24"/>
          <w:rtl/>
        </w:rPr>
        <w:t>פילוח</w:t>
      </w:r>
      <w:r w:rsidRPr="00F65BD9">
        <w:rPr>
          <w:rFonts w:ascii="Calibri" w:eastAsia="Calibri" w:hAnsi="Calibri" w:cs="David" w:hint="cs"/>
          <w:sz w:val="24"/>
          <w:szCs w:val="24"/>
          <w:rtl/>
        </w:rPr>
        <w:t xml:space="preserve"> הנתונים לפי תבחינים נוספים, כמפורט בבקשה, </w:t>
      </w:r>
      <w:r w:rsidRPr="00F65BD9">
        <w:rPr>
          <w:rFonts w:ascii="Calibri" w:eastAsia="Calibri" w:hAnsi="Calibri" w:cs="David"/>
          <w:sz w:val="24"/>
          <w:szCs w:val="24"/>
          <w:rtl/>
        </w:rPr>
        <w:t>י</w:t>
      </w:r>
      <w:r w:rsidRPr="00F65BD9">
        <w:rPr>
          <w:rFonts w:ascii="Calibri" w:eastAsia="Calibri" w:hAnsi="Calibri" w:cs="David" w:hint="cs"/>
          <w:sz w:val="24"/>
          <w:szCs w:val="24"/>
          <w:rtl/>
        </w:rPr>
        <w:t>חייב</w:t>
      </w:r>
      <w:r w:rsidRPr="00F65BD9">
        <w:rPr>
          <w:rFonts w:ascii="Calibri" w:eastAsia="Calibri" w:hAnsi="Calibri" w:cs="David"/>
          <w:sz w:val="24"/>
          <w:szCs w:val="24"/>
          <w:rtl/>
        </w:rPr>
        <w:t xml:space="preserve"> ספירה ידנית של כלל התיקים</w:t>
      </w:r>
      <w:r w:rsidRPr="00F65BD9">
        <w:rPr>
          <w:rFonts w:ascii="Calibri" w:eastAsia="Calibri" w:hAnsi="Calibri" w:cs="David" w:hint="cs"/>
          <w:sz w:val="24"/>
          <w:szCs w:val="24"/>
          <w:rtl/>
        </w:rPr>
        <w:t>.</w:t>
      </w:r>
      <w:r w:rsidRPr="00F65BD9">
        <w:rPr>
          <w:rFonts w:ascii="Calibri" w:eastAsia="Calibri" w:hAnsi="Calibri" w:cs="David"/>
          <w:sz w:val="24"/>
          <w:szCs w:val="24"/>
          <w:rtl/>
        </w:rPr>
        <w:t xml:space="preserve"> </w:t>
      </w:r>
      <w:r w:rsidRPr="00F65BD9">
        <w:rPr>
          <w:rFonts w:ascii="Calibri" w:eastAsia="Calibri" w:hAnsi="Calibri" w:cs="David" w:hint="cs"/>
          <w:sz w:val="24"/>
          <w:szCs w:val="24"/>
          <w:rtl/>
        </w:rPr>
        <w:t>הדבר כרוך ב</w:t>
      </w:r>
      <w:r w:rsidRPr="00F65BD9">
        <w:rPr>
          <w:rFonts w:ascii="Calibri" w:eastAsia="Calibri" w:hAnsi="Calibri" w:cs="David"/>
          <w:sz w:val="24"/>
          <w:szCs w:val="24"/>
          <w:rtl/>
        </w:rPr>
        <w:t>הקצאת משאבים בלתי-סבירה מצד הרשות</w:t>
      </w:r>
      <w:r w:rsidRPr="00F65BD9">
        <w:rPr>
          <w:rFonts w:ascii="Calibri" w:eastAsia="Calibri" w:hAnsi="Calibri" w:cs="David" w:hint="cs"/>
          <w:sz w:val="24"/>
          <w:szCs w:val="24"/>
          <w:rtl/>
        </w:rPr>
        <w:t xml:space="preserve">, ובהתאם לסעיף 8(1) לחוק חופש המידע תשנ"ח-1998 (להלן:"החוק") לא נוכל את הנתונים בהתאם לפילוח הנדרש בבקשה. </w:t>
      </w:r>
    </w:p>
    <w:p w:rsidR="00F65BD9" w:rsidRPr="00F65BD9" w:rsidRDefault="00F65BD9" w:rsidP="00F65BD9">
      <w:pPr>
        <w:spacing w:after="0" w:line="360" w:lineRule="auto"/>
        <w:ind w:left="237"/>
        <w:contextualSpacing/>
        <w:jc w:val="both"/>
        <w:rPr>
          <w:rFonts w:ascii="Calibri" w:eastAsia="Calibri" w:hAnsi="Calibri" w:cs="David"/>
          <w:sz w:val="24"/>
          <w:szCs w:val="24"/>
          <w:rtl/>
        </w:rPr>
      </w:pPr>
    </w:p>
    <w:p w:rsidR="00F65BD9" w:rsidRPr="00F65BD9" w:rsidRDefault="00F65BD9" w:rsidP="00F65BD9">
      <w:pPr>
        <w:spacing w:after="0" w:line="360" w:lineRule="auto"/>
        <w:ind w:left="237"/>
        <w:contextualSpacing/>
        <w:jc w:val="both"/>
        <w:rPr>
          <w:rFonts w:ascii="Calibri" w:eastAsia="Calibri" w:hAnsi="Calibri" w:cs="David"/>
          <w:sz w:val="24"/>
          <w:szCs w:val="24"/>
          <w:rtl/>
        </w:rPr>
      </w:pPr>
    </w:p>
    <w:p w:rsidR="00F65BD9" w:rsidRPr="00F65BD9" w:rsidRDefault="00F65BD9" w:rsidP="00F65BD9">
      <w:pPr>
        <w:spacing w:after="0" w:line="240" w:lineRule="auto"/>
        <w:jc w:val="center"/>
        <w:rPr>
          <w:rFonts w:ascii="Calibri" w:eastAsia="Times New Roman" w:hAnsi="Calibri" w:cs="David"/>
          <w:sz w:val="24"/>
          <w:szCs w:val="24"/>
          <w:rtl/>
        </w:rPr>
      </w:pPr>
      <w:r w:rsidRPr="00F65BD9">
        <w:rPr>
          <w:rFonts w:ascii="Calibri" w:eastAsia="Times New Roman" w:hAnsi="Calibri" w:cs="David"/>
          <w:sz w:val="24"/>
          <w:szCs w:val="24"/>
          <w:rtl/>
        </w:rPr>
        <w:t>בברכה,</w:t>
      </w:r>
    </w:p>
    <w:p w:rsidR="00F65BD9" w:rsidRPr="00F65BD9" w:rsidRDefault="00F65BD9" w:rsidP="00F65BD9">
      <w:pPr>
        <w:spacing w:after="0" w:line="240" w:lineRule="auto"/>
        <w:jc w:val="center"/>
        <w:rPr>
          <w:rFonts w:ascii="Calibri" w:eastAsia="Times New Roman" w:hAnsi="Calibri" w:cs="David"/>
          <w:sz w:val="24"/>
          <w:szCs w:val="24"/>
          <w:rtl/>
        </w:rPr>
      </w:pPr>
    </w:p>
    <w:p w:rsidR="00F65BD9" w:rsidRPr="00F65BD9" w:rsidRDefault="00F65BD9" w:rsidP="00F65BD9">
      <w:pPr>
        <w:spacing w:after="0" w:line="360" w:lineRule="auto"/>
        <w:ind w:left="4320"/>
        <w:jc w:val="both"/>
        <w:rPr>
          <w:rFonts w:ascii="Arial" w:eastAsia="Times New Roman" w:hAnsi="Arial" w:cs="Times New Roman"/>
          <w:color w:val="1F497D"/>
          <w:sz w:val="24"/>
          <w:szCs w:val="24"/>
          <w:rtl/>
        </w:rPr>
      </w:pPr>
      <w:r w:rsidRPr="00F65BD9">
        <w:rPr>
          <w:rFonts w:ascii="Calibri" w:eastAsia="Times New Roman" w:hAnsi="Calibri" w:cs="David" w:hint="cs"/>
          <w:sz w:val="24"/>
          <w:szCs w:val="24"/>
          <w:rtl/>
        </w:rPr>
        <w:t xml:space="preserve">רס"ן </w:t>
      </w:r>
      <w:r w:rsidRPr="00F65BD9">
        <w:rPr>
          <w:rFonts w:ascii="Calibri" w:eastAsia="Times New Roman" w:hAnsi="Calibri" w:cs="David" w:hint="cs"/>
          <w:b/>
          <w:bCs/>
          <w:sz w:val="24"/>
          <w:szCs w:val="24"/>
          <w:rtl/>
        </w:rPr>
        <w:t>גל תורג'מן</w:t>
      </w:r>
      <w:r w:rsidRPr="00F65BD9">
        <w:rPr>
          <w:rFonts w:ascii="Calibri" w:eastAsia="Times New Roman" w:hAnsi="Calibri" w:cs="David"/>
          <w:b/>
          <w:bCs/>
          <w:sz w:val="24"/>
          <w:szCs w:val="24"/>
          <w:rtl/>
        </w:rPr>
        <w:br/>
      </w:r>
      <w:r w:rsidRPr="00F65BD9">
        <w:rPr>
          <w:rFonts w:ascii="Calibri" w:eastAsia="Times New Roman" w:hAnsi="Calibri" w:cs="David" w:hint="cs"/>
          <w:b/>
          <w:bCs/>
          <w:sz w:val="24"/>
          <w:szCs w:val="24"/>
          <w:rtl/>
        </w:rPr>
        <w:t>עוזרת דובר צה"ל</w:t>
      </w:r>
      <w:r w:rsidRPr="00F65BD9">
        <w:rPr>
          <w:rFonts w:ascii="Calibri" w:eastAsia="Times New Roman" w:hAnsi="Calibri" w:cs="David"/>
          <w:b/>
          <w:bCs/>
          <w:sz w:val="24"/>
          <w:szCs w:val="24"/>
          <w:rtl/>
        </w:rPr>
        <w:br/>
      </w:r>
      <w:r w:rsidRPr="00F65BD9">
        <w:rPr>
          <w:rFonts w:ascii="Calibri" w:eastAsia="Times New Roman" w:hAnsi="Calibri" w:cs="David" w:hint="cs"/>
          <w:b/>
          <w:bCs/>
          <w:sz w:val="24"/>
          <w:szCs w:val="24"/>
          <w:rtl/>
        </w:rPr>
        <w:t>ב/דובר צה"ל והממונה על חופש המידע בצה"ל</w:t>
      </w:r>
      <w:r w:rsidRPr="00F65BD9">
        <w:rPr>
          <w:rFonts w:ascii="Arial" w:eastAsia="Times New Roman" w:hAnsi="Arial" w:cs="Times New Roman"/>
          <w:color w:val="1F497D"/>
          <w:sz w:val="24"/>
          <w:szCs w:val="24"/>
          <w:rtl/>
        </w:rPr>
        <w:br/>
      </w:r>
    </w:p>
    <w:p w:rsidR="003929C2" w:rsidRDefault="003929C2"/>
    <w:sectPr w:rsidR="003929C2" w:rsidSect="000D3368">
      <w:headerReference w:type="default" r:id="rId8"/>
      <w:footerReference w:type="default" r:id="rId9"/>
      <w:headerReference w:type="first" r:id="rId10"/>
      <w:footerReference w:type="first" r:id="rId11"/>
      <w:pgSz w:w="11906" w:h="16838"/>
      <w:pgMar w:top="1212"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FE" w:rsidRDefault="00690AFE">
      <w:pPr>
        <w:spacing w:after="0" w:line="240" w:lineRule="auto"/>
      </w:pPr>
      <w:r>
        <w:separator/>
      </w:r>
    </w:p>
  </w:endnote>
  <w:endnote w:type="continuationSeparator" w:id="0">
    <w:p w:rsidR="00690AFE" w:rsidRDefault="0069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1" w:rsidRPr="00132E13" w:rsidRDefault="001A79D1" w:rsidP="000B42DD">
    <w:pPr>
      <w:pStyle w:val="a5"/>
      <w:jc w:val="center"/>
      <w:rPr>
        <w:rFonts w:cs="David"/>
        <w:rtl/>
      </w:rPr>
    </w:pPr>
    <w:proofErr w:type="spellStart"/>
    <w:r w:rsidRPr="00132E13">
      <w:rPr>
        <w:rFonts w:cs="David" w:hint="cs"/>
        <w:rtl/>
      </w:rPr>
      <w:t>סיווג:</w:t>
    </w:r>
    <w:sdt>
      <w:sdtPr>
        <w:rPr>
          <w:rFonts w:cs="David"/>
          <w:rtl/>
        </w:rPr>
        <w:alias w:val="סיווג למסמך"/>
        <w:tag w:val="Menta_Doc_Classification"/>
        <w:id w:val="-695381720"/>
        <w:dataBinding w:prefixMappings="xmlns:ns0='http://schemas.microsoft.com/office/2006/metadata/properties' xmlns:ns1='http://www.w3.org/2001/XMLSchema-instance' xmlns:ns2='http://schemas.microsoft.com/office/infopath/2007/PartnerControls' xmlns:ns3='c8a80b7b-42ad-484d-b937-cc1308b9b1d7' " w:xpath="/ns0:properties[1]/documentManagement[1]/ns3:Menta_Doc_Classification[1]" w:storeItemID="{DDC0EFA4-4FDA-40C9-9084-5C46BA9C1496}"/>
        <w:text/>
      </w:sdtPr>
      <w:sdtEndPr/>
      <w:sdtContent>
        <w:r>
          <w:rPr>
            <w:rFonts w:cs="David" w:hint="cs"/>
            <w:rtl/>
          </w:rPr>
          <w:t>בלמ"ס</w:t>
        </w:r>
        <w:proofErr w:type="spellEnd"/>
      </w:sdtContent>
    </w:sdt>
    <w:r w:rsidRPr="00132E13">
      <w:rPr>
        <w:rFonts w:cs="David"/>
        <w:rtl/>
      </w:rPr>
      <w:tab/>
    </w:r>
    <w:r w:rsidRPr="00132E13">
      <w:rPr>
        <w:rFonts w:cs="David"/>
        <w:rtl/>
      </w:rPr>
      <w:tab/>
    </w:r>
    <w:r w:rsidRPr="00132E13">
      <w:rPr>
        <w:rFonts w:cs="David" w:hint="cs"/>
        <w:rtl/>
      </w:rPr>
      <w:t xml:space="preserve">סימוכין: </w:t>
    </w:r>
    <w:sdt>
      <w:sdtPr>
        <w:rPr>
          <w:rFonts w:cs="David"/>
          <w:rtl/>
        </w:rPr>
        <w:alias w:val="סימוכין"/>
        <w:tag w:val="Menta_Doc_DocumentID"/>
        <w:id w:val="1096204454"/>
        <w:dataBinding w:prefixMappings="xmlns:ns0='http://schemas.microsoft.com/office/2006/metadata/properties' xmlns:ns1='http://www.w3.org/2001/XMLSchema-instance' xmlns:ns2='http://schemas.microsoft.com/office/infopath/2007/PartnerControls' xmlns:ns3='c8a80b7b-42ad-484d-b937-cc1308b9b1d7' " w:xpath="/ns0:properties[1]/documentManagement[1]/ns3:Menta_Doc_DocumentID[1]" w:storeItemID="{DDC0EFA4-4FDA-40C9-9084-5C46BA9C1496}"/>
        <w:text/>
      </w:sdtPr>
      <w:sdtEndPr/>
      <w:sdtContent>
        <w:r>
          <w:rPr>
            <w:rFonts w:cs="David" w:hint="cs"/>
            <w:rtl/>
          </w:rPr>
          <w:t>02425-01-4225</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1" w:rsidRPr="00132E13" w:rsidRDefault="001A79D1" w:rsidP="000B42DD">
    <w:pPr>
      <w:pStyle w:val="a5"/>
      <w:jc w:val="center"/>
      <w:rPr>
        <w:rFonts w:cs="David"/>
        <w:rtl/>
      </w:rPr>
    </w:pPr>
    <w:proofErr w:type="spellStart"/>
    <w:r w:rsidRPr="00132E13">
      <w:rPr>
        <w:rFonts w:cs="David" w:hint="cs"/>
        <w:rtl/>
      </w:rPr>
      <w:t>סיווג:</w:t>
    </w:r>
    <w:sdt>
      <w:sdtPr>
        <w:rPr>
          <w:rFonts w:cs="David"/>
          <w:rtl/>
        </w:rPr>
        <w:alias w:val="סיווג למסמך"/>
        <w:tag w:val="Menta_Doc_Classification"/>
        <w:id w:val="337280369"/>
        <w:dataBinding w:prefixMappings="xmlns:ns0='http://schemas.microsoft.com/office/2006/metadata/properties' xmlns:ns1='http://www.w3.org/2001/XMLSchema-instance' xmlns:ns2='http://schemas.microsoft.com/office/infopath/2007/PartnerControls' xmlns:ns3='c8a80b7b-42ad-484d-b937-cc1308b9b1d7' " w:xpath="/ns0:properties[1]/documentManagement[1]/ns3:Menta_Doc_Classification[1]" w:storeItemID="{DDC0EFA4-4FDA-40C9-9084-5C46BA9C1496}"/>
        <w:text/>
      </w:sdtPr>
      <w:sdtEndPr/>
      <w:sdtContent>
        <w:r>
          <w:rPr>
            <w:rFonts w:cs="David" w:hint="cs"/>
            <w:rtl/>
          </w:rPr>
          <w:t>בלמ"ס</w:t>
        </w:r>
        <w:proofErr w:type="spellEnd"/>
      </w:sdtContent>
    </w:sdt>
    <w:r w:rsidRPr="00132E13">
      <w:rPr>
        <w:rFonts w:cs="David"/>
        <w:rtl/>
      </w:rPr>
      <w:tab/>
    </w:r>
    <w:r w:rsidRPr="00132E13">
      <w:rPr>
        <w:rFonts w:cs="David"/>
        <w:rtl/>
      </w:rPr>
      <w:tab/>
    </w:r>
    <w:r w:rsidRPr="00132E13">
      <w:rPr>
        <w:rFonts w:cs="David" w:hint="cs"/>
        <w:rtl/>
      </w:rPr>
      <w:t xml:space="preserve">סימוכין: </w:t>
    </w:r>
    <w:sdt>
      <w:sdtPr>
        <w:rPr>
          <w:rFonts w:cs="David"/>
          <w:rtl/>
        </w:rPr>
        <w:alias w:val="סימוכין"/>
        <w:tag w:val="Menta_Doc_DocumentID"/>
        <w:id w:val="-1047059245"/>
        <w:dataBinding w:prefixMappings="xmlns:ns0='http://schemas.microsoft.com/office/2006/metadata/properties' xmlns:ns1='http://www.w3.org/2001/XMLSchema-instance' xmlns:ns2='http://schemas.microsoft.com/office/infopath/2007/PartnerControls' xmlns:ns3='c8a80b7b-42ad-484d-b937-cc1308b9b1d7' " w:xpath="/ns0:properties[1]/documentManagement[1]/ns3:Menta_Doc_DocumentID[1]" w:storeItemID="{DDC0EFA4-4FDA-40C9-9084-5C46BA9C1496}"/>
        <w:text/>
      </w:sdtPr>
      <w:sdtEndPr/>
      <w:sdtContent>
        <w:r>
          <w:rPr>
            <w:rFonts w:cs="David" w:hint="cs"/>
            <w:rtl/>
          </w:rPr>
          <w:t>02425-01-4225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FE" w:rsidRDefault="00690AFE">
      <w:pPr>
        <w:spacing w:after="0" w:line="240" w:lineRule="auto"/>
      </w:pPr>
      <w:r>
        <w:separator/>
      </w:r>
    </w:p>
  </w:footnote>
  <w:footnote w:type="continuationSeparator" w:id="0">
    <w:p w:rsidR="00690AFE" w:rsidRDefault="00690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468613"/>
      <w:docPartObj>
        <w:docPartGallery w:val="Page Numbers (Top of Page)"/>
        <w:docPartUnique/>
      </w:docPartObj>
    </w:sdtPr>
    <w:sdtEndPr/>
    <w:sdtContent>
      <w:p w:rsidR="00FA4981" w:rsidRDefault="001A79D1" w:rsidP="008E4434">
        <w:pPr>
          <w:pStyle w:val="a3"/>
          <w:jc w:val="center"/>
          <w:rPr>
            <w:rtl/>
            <w:cs/>
          </w:rPr>
        </w:pPr>
        <w:r>
          <w:fldChar w:fldCharType="begin"/>
        </w:r>
        <w:r>
          <w:rPr>
            <w:rtl/>
            <w:cs/>
          </w:rPr>
          <w:instrText>PAGE   \* MERGEFORMAT</w:instrText>
        </w:r>
        <w:r>
          <w:fldChar w:fldCharType="separate"/>
        </w:r>
        <w:r w:rsidR="00092687" w:rsidRPr="00092687">
          <w:rPr>
            <w:noProof/>
            <w:rtl/>
            <w:lang w:val="he-IL"/>
          </w:rPr>
          <w:t>2</w:t>
        </w:r>
        <w:r>
          <w:fldChar w:fldCharType="end"/>
        </w:r>
      </w:p>
    </w:sdtContent>
  </w:sdt>
  <w:p w:rsidR="00FA4981" w:rsidRDefault="00690A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bidiVisual/>
      <w:tblW w:w="3261" w:type="dxa"/>
      <w:tblInd w:w="6313" w:type="dxa"/>
      <w:tblLook w:val="04A0" w:firstRow="1" w:lastRow="0" w:firstColumn="1" w:lastColumn="0" w:noHBand="0" w:noVBand="1"/>
    </w:tblPr>
    <w:tblGrid>
      <w:gridCol w:w="931"/>
      <w:gridCol w:w="2330"/>
    </w:tblGrid>
    <w:tr w:rsidR="00FA4981" w:rsidTr="00F711ED">
      <w:trPr>
        <w:trHeight w:val="194"/>
      </w:trPr>
      <w:tc>
        <w:tcPr>
          <w:tcW w:w="3261" w:type="dxa"/>
          <w:gridSpan w:val="2"/>
          <w:tcBorders>
            <w:top w:val="nil"/>
            <w:left w:val="nil"/>
            <w:bottom w:val="nil"/>
            <w:right w:val="nil"/>
          </w:tcBorders>
        </w:tcPr>
        <w:p w:rsidR="00FA4981" w:rsidRPr="00047474" w:rsidRDefault="00690AFE" w:rsidP="001A00BB">
          <w:pPr>
            <w:pStyle w:val="a3"/>
            <w:jc w:val="both"/>
            <w:rPr>
              <w:rFonts w:ascii="Tahoma" w:hAnsi="Tahoma" w:cs="David"/>
              <w:sz w:val="28"/>
              <w:szCs w:val="28"/>
              <w:rtl/>
            </w:rPr>
          </w:pPr>
        </w:p>
      </w:tc>
    </w:tr>
    <w:tr w:rsidR="00FA4981" w:rsidTr="001A00BB">
      <w:trPr>
        <w:trHeight w:val="183"/>
      </w:trPr>
      <w:tc>
        <w:tcPr>
          <w:tcW w:w="931" w:type="dxa"/>
          <w:tcBorders>
            <w:top w:val="nil"/>
            <w:left w:val="nil"/>
            <w:bottom w:val="nil"/>
            <w:right w:val="nil"/>
          </w:tcBorders>
        </w:tcPr>
        <w:p w:rsidR="00FA4981" w:rsidRPr="00047474" w:rsidRDefault="00690AFE" w:rsidP="00772AAE">
          <w:pPr>
            <w:pStyle w:val="a3"/>
            <w:rPr>
              <w:rFonts w:ascii="Tahoma" w:hAnsi="Tahoma" w:cs="David"/>
              <w:sz w:val="28"/>
              <w:szCs w:val="28"/>
              <w:u w:val="single"/>
              <w:rtl/>
            </w:rPr>
          </w:pPr>
        </w:p>
      </w:tc>
      <w:tc>
        <w:tcPr>
          <w:tcW w:w="2330" w:type="dxa"/>
          <w:tcBorders>
            <w:top w:val="nil"/>
            <w:left w:val="nil"/>
            <w:bottom w:val="nil"/>
            <w:right w:val="nil"/>
          </w:tcBorders>
        </w:tcPr>
        <w:p w:rsidR="00FA4981" w:rsidRPr="00047474" w:rsidRDefault="00690AFE" w:rsidP="00AA3262">
          <w:pPr>
            <w:pStyle w:val="a3"/>
            <w:rPr>
              <w:rFonts w:ascii="Tahoma" w:hAnsi="Tahoma" w:cs="David"/>
              <w:sz w:val="28"/>
              <w:szCs w:val="28"/>
              <w:rtl/>
            </w:rPr>
          </w:pPr>
        </w:p>
      </w:tc>
    </w:tr>
    <w:tr w:rsidR="00FA4981" w:rsidTr="001A00BB">
      <w:trPr>
        <w:trHeight w:val="542"/>
      </w:trPr>
      <w:tc>
        <w:tcPr>
          <w:tcW w:w="3261" w:type="dxa"/>
          <w:gridSpan w:val="2"/>
          <w:tcBorders>
            <w:top w:val="nil"/>
            <w:left w:val="nil"/>
            <w:bottom w:val="nil"/>
            <w:right w:val="nil"/>
          </w:tcBorders>
        </w:tcPr>
        <w:p w:rsidR="00FA4981" w:rsidRPr="00047474" w:rsidRDefault="00690AFE" w:rsidP="00096B36">
          <w:pPr>
            <w:jc w:val="both"/>
            <w:rPr>
              <w:rFonts w:cs="David"/>
              <w:sz w:val="28"/>
              <w:szCs w:val="28"/>
              <w:rtl/>
            </w:rPr>
          </w:pPr>
        </w:p>
      </w:tc>
    </w:tr>
  </w:tbl>
  <w:p w:rsidR="00FA4981" w:rsidRDefault="00690AFE" w:rsidP="005E298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339C"/>
    <w:multiLevelType w:val="hybridMultilevel"/>
    <w:tmpl w:val="0D749D28"/>
    <w:lvl w:ilvl="0" w:tplc="972A9DBC">
      <w:start w:val="1"/>
      <w:numFmt w:val="decimal"/>
      <w:lvlText w:val="%1."/>
      <w:lvlJc w:val="left"/>
      <w:pPr>
        <w:ind w:left="360" w:hanging="360"/>
      </w:pPr>
      <w:rPr>
        <w:rFonts w:hint="default"/>
        <w:b w:val="0"/>
        <w:bCs w:val="0"/>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D9"/>
    <w:rsid w:val="00092687"/>
    <w:rsid w:val="00096B36"/>
    <w:rsid w:val="001A79D1"/>
    <w:rsid w:val="003929C2"/>
    <w:rsid w:val="0056177F"/>
    <w:rsid w:val="00690AFE"/>
    <w:rsid w:val="0074008D"/>
    <w:rsid w:val="00CA00EE"/>
    <w:rsid w:val="00EC241F"/>
    <w:rsid w:val="00F506A2"/>
    <w:rsid w:val="00F65B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3631B-1D6A-4540-8B73-04F198FA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D9"/>
    <w:pPr>
      <w:tabs>
        <w:tab w:val="center" w:pos="4153"/>
        <w:tab w:val="right" w:pos="8306"/>
      </w:tabs>
      <w:spacing w:after="0" w:line="240" w:lineRule="auto"/>
    </w:pPr>
    <w:rPr>
      <w:rFonts w:eastAsia="Times New Roman" w:cs="Times New Roman"/>
      <w:sz w:val="24"/>
      <w:szCs w:val="24"/>
    </w:rPr>
  </w:style>
  <w:style w:type="character" w:customStyle="1" w:styleId="a4">
    <w:name w:val="כותרת עליונה תו"/>
    <w:basedOn w:val="a0"/>
    <w:link w:val="a3"/>
    <w:uiPriority w:val="99"/>
    <w:rsid w:val="00F65BD9"/>
    <w:rPr>
      <w:rFonts w:eastAsia="Times New Roman" w:cs="Times New Roman"/>
      <w:sz w:val="24"/>
      <w:szCs w:val="24"/>
    </w:rPr>
  </w:style>
  <w:style w:type="paragraph" w:styleId="a5">
    <w:name w:val="footer"/>
    <w:basedOn w:val="a"/>
    <w:link w:val="a6"/>
    <w:uiPriority w:val="99"/>
    <w:unhideWhenUsed/>
    <w:rsid w:val="00F65BD9"/>
    <w:pPr>
      <w:tabs>
        <w:tab w:val="center" w:pos="4153"/>
        <w:tab w:val="right" w:pos="8306"/>
      </w:tabs>
      <w:spacing w:after="0" w:line="240" w:lineRule="auto"/>
    </w:pPr>
    <w:rPr>
      <w:rFonts w:eastAsia="Times New Roman" w:cs="Times New Roman"/>
      <w:sz w:val="24"/>
      <w:szCs w:val="24"/>
    </w:rPr>
  </w:style>
  <w:style w:type="character" w:customStyle="1" w:styleId="a6">
    <w:name w:val="כותרת תחתונה תו"/>
    <w:basedOn w:val="a0"/>
    <w:link w:val="a5"/>
    <w:uiPriority w:val="99"/>
    <w:rsid w:val="00F65BD9"/>
    <w:rPr>
      <w:rFonts w:eastAsia="Times New Roman" w:cs="Times New Roman"/>
      <w:sz w:val="24"/>
      <w:szCs w:val="24"/>
    </w:rPr>
  </w:style>
  <w:style w:type="table" w:styleId="a7">
    <w:name w:val="Table Grid"/>
    <w:basedOn w:val="a1"/>
    <w:uiPriority w:val="39"/>
    <w:rsid w:val="00F65BD9"/>
    <w:pPr>
      <w:bidi/>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a1"/>
    <w:next w:val="a7"/>
    <w:uiPriority w:val="39"/>
    <w:rsid w:val="00F65BD9"/>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2199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s8540399</dc:creator>
  <cp:keywords/>
  <dc:description/>
  <cp:lastModifiedBy>u113879</cp:lastModifiedBy>
  <cp:revision>2</cp:revision>
  <dcterms:created xsi:type="dcterms:W3CDTF">2018-12-02T10:35:00Z</dcterms:created>
  <dcterms:modified xsi:type="dcterms:W3CDTF">2018-12-02T10:35:00Z</dcterms:modified>
</cp:coreProperties>
</file>