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915E5" w:rsidRPr="006C2374" w:rsidRDefault="001915E5" w:rsidP="00806D79">
      <w:pPr>
        <w:rPr>
          <w:rFonts w:ascii="FrankRuehl" w:hAnsi="FrankRuehl" w:hint="cs"/>
          <w:rtl/>
        </w:rPr>
      </w:pPr>
    </w:p>
    <w:p w:rsidR="001915E5" w:rsidRPr="006C2374" w:rsidRDefault="001915E5" w:rsidP="00806D79">
      <w:pPr>
        <w:rPr>
          <w:rFonts w:ascii="FrankRuehl" w:hAnsi="FrankRuehl"/>
          <w:rtl/>
        </w:rPr>
      </w:pPr>
    </w:p>
    <w:p w:rsidR="001915E5" w:rsidRPr="006C2374" w:rsidRDefault="003B3C68" w:rsidP="00806D79">
      <w:pPr>
        <w:rPr>
          <w:rFonts w:ascii="FrankRuehl" w:hAnsi="FrankRuehl"/>
          <w:rtl/>
        </w:rPr>
      </w:pPr>
      <w:r w:rsidRPr="006C2374">
        <w:rPr>
          <w:rFonts w:ascii="FrankRuehl" w:hAnsi="FrankRuehl"/>
          <w:noProof/>
        </w:rPr>
        <mc:AlternateContent>
          <mc:Choice Requires="wps">
            <w:drawing>
              <wp:anchor distT="45720" distB="45720" distL="114300" distR="114300" simplePos="0" relativeHeight="251626496" behindDoc="0" locked="0" layoutInCell="1" allowOverlap="1" wp14:anchorId="1174DCBB" wp14:editId="0BADDCBB">
                <wp:simplePos x="0" y="0"/>
                <wp:positionH relativeFrom="column">
                  <wp:posOffset>546735</wp:posOffset>
                </wp:positionH>
                <wp:positionV relativeFrom="paragraph">
                  <wp:posOffset>174625</wp:posOffset>
                </wp:positionV>
                <wp:extent cx="5210175" cy="3248025"/>
                <wp:effectExtent l="0" t="0" r="9525" b="95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10175" cy="3248025"/>
                        </a:xfrm>
                        <a:prstGeom prst="rect">
                          <a:avLst/>
                        </a:prstGeom>
                        <a:solidFill>
                          <a:srgbClr val="FFFFFF"/>
                        </a:solidFill>
                        <a:ln w="9525">
                          <a:noFill/>
                          <a:miter lim="800000"/>
                          <a:headEnd/>
                          <a:tailEnd/>
                        </a:ln>
                      </wps:spPr>
                      <wps:txbx>
                        <w:txbxContent>
                          <w:p w:rsidR="00C56309" w:rsidRDefault="00C56309" w:rsidP="003B1C7C">
                            <w:pPr>
                              <w:jc w:val="center"/>
                              <w:rPr>
                                <w:sz w:val="88"/>
                                <w:szCs w:val="86"/>
                                <w:rtl/>
                              </w:rPr>
                            </w:pPr>
                            <w:r>
                              <w:rPr>
                                <w:rFonts w:hint="cs"/>
                                <w:sz w:val="88"/>
                                <w:szCs w:val="86"/>
                                <w:rtl/>
                              </w:rPr>
                              <w:t>חוברת מידע</w:t>
                            </w:r>
                          </w:p>
                          <w:p w:rsidR="003B1C7C" w:rsidRDefault="00C56309" w:rsidP="003B1C7C">
                            <w:pPr>
                              <w:jc w:val="center"/>
                              <w:rPr>
                                <w:sz w:val="88"/>
                                <w:szCs w:val="86"/>
                                <w:rtl/>
                              </w:rPr>
                            </w:pPr>
                            <w:r>
                              <w:rPr>
                                <w:rFonts w:hint="cs"/>
                                <w:sz w:val="88"/>
                                <w:szCs w:val="86"/>
                                <w:rtl/>
                              </w:rPr>
                              <w:t>לשר האוצר הנכנס</w:t>
                            </w:r>
                          </w:p>
                          <w:p w:rsidR="00C56309" w:rsidRPr="003B1C7C" w:rsidRDefault="000A1804" w:rsidP="003B1C7C">
                            <w:pPr>
                              <w:jc w:val="center"/>
                              <w:rPr>
                                <w:sz w:val="72"/>
                                <w:szCs w:val="72"/>
                              </w:rPr>
                            </w:pPr>
                            <w:r w:rsidRPr="003B1C7C">
                              <w:rPr>
                                <w:rFonts w:hint="cs"/>
                                <w:sz w:val="72"/>
                                <w:szCs w:val="72"/>
                                <w:rtl/>
                              </w:rPr>
                              <w:t>מהיועץ המשפטי של משרד האוצר</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174DCBB" id="_x0000_t202" coordsize="21600,21600" o:spt="202" path="m,l,21600r21600,l21600,xe">
                <v:stroke joinstyle="miter"/>
                <v:path gradientshapeok="t" o:connecttype="rect"/>
              </v:shapetype>
              <v:shape id="Text Box 2" o:spid="_x0000_s1026" type="#_x0000_t202" style="position:absolute;left:0;text-align:left;margin-left:43.05pt;margin-top:13.75pt;width:410.25pt;height:255.75pt;z-index:25162649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" stroked="f">
                <v:textbox>
                  <w:txbxContent>
                    <w:p w:rsidR="00C56309" w:rsidRDefault="00C56309" w:rsidP="003B1C7C">
                      <w:pPr>
                        <w:jc w:val="center"/>
                        <w:rPr>
                          <w:sz w:val="88"/>
                          <w:szCs w:val="86"/>
                          <w:rtl/>
                        </w:rPr>
                      </w:pPr>
                      <w:r>
                        <w:rPr>
                          <w:rFonts w:hint="cs"/>
                          <w:sz w:val="88"/>
                          <w:szCs w:val="86"/>
                          <w:rtl/>
                        </w:rPr>
                        <w:t>חוברת מידע</w:t>
                      </w:r>
                    </w:p>
                    <w:p w:rsidR="003B1C7C" w:rsidRDefault="00C56309" w:rsidP="003B1C7C">
                      <w:pPr>
                        <w:jc w:val="center"/>
                        <w:rPr>
                          <w:sz w:val="88"/>
                          <w:szCs w:val="86"/>
                          <w:rtl/>
                        </w:rPr>
                      </w:pPr>
                      <w:r>
                        <w:rPr>
                          <w:rFonts w:hint="cs"/>
                          <w:sz w:val="88"/>
                          <w:szCs w:val="86"/>
                          <w:rtl/>
                        </w:rPr>
                        <w:t>לשר האוצר הנכנס</w:t>
                      </w:r>
                    </w:p>
                    <w:p w:rsidR="00C56309" w:rsidRPr="003B1C7C" w:rsidRDefault="000A1804" w:rsidP="003B1C7C">
                      <w:pPr>
                        <w:jc w:val="center"/>
                        <w:rPr>
                          <w:sz w:val="72"/>
                          <w:szCs w:val="72"/>
                        </w:rPr>
                      </w:pPr>
                      <w:r w:rsidRPr="003B1C7C">
                        <w:rPr>
                          <w:rFonts w:hint="cs"/>
                          <w:sz w:val="72"/>
                          <w:szCs w:val="72"/>
                          <w:rtl/>
                        </w:rPr>
                        <w:t>מהיועץ המשפטי של משרד האוצר</w:t>
                      </w:r>
                    </w:p>
                  </w:txbxContent>
                </v:textbox>
                <w10:wrap type="square"/>
              </v:shape>
            </w:pict>
          </mc:Fallback>
        </mc:AlternateContent>
      </w:r>
    </w:p>
    <w:p w:rsidR="001915E5" w:rsidRPr="006C2374" w:rsidRDefault="001915E5" w:rsidP="004E0A67">
      <w:pPr>
        <w:rPr>
          <w:rFonts w:ascii="FrankRuehl" w:hAnsi="FrankRuehl"/>
          <w:rtl/>
        </w:rPr>
      </w:pPr>
    </w:p>
    <w:p w:rsidR="001915E5" w:rsidRPr="001E3BD7" w:rsidRDefault="001915E5" w:rsidP="004E0A67">
      <w:pPr>
        <w:rPr>
          <w:rFonts w:ascii="FrankRuehl" w:hAnsi="FrankRuehl"/>
          <w:rtl/>
        </w:rPr>
      </w:pPr>
    </w:p>
    <w:p w:rsidR="001915E5" w:rsidRPr="001E3BD7" w:rsidRDefault="001915E5" w:rsidP="004E0A67">
      <w:pPr>
        <w:rPr>
          <w:rFonts w:ascii="FrankRuehl" w:hAnsi="FrankRuehl"/>
          <w:rtl/>
        </w:rPr>
      </w:pPr>
    </w:p>
    <w:p w:rsidR="001915E5" w:rsidRPr="001E3BD7" w:rsidRDefault="001915E5" w:rsidP="004E0A67">
      <w:pPr>
        <w:rPr>
          <w:rFonts w:ascii="FrankRuehl" w:hAnsi="FrankRuehl"/>
          <w:rtl/>
        </w:rPr>
      </w:pPr>
    </w:p>
    <w:p w:rsidR="001915E5" w:rsidRPr="001E3BD7" w:rsidRDefault="001915E5" w:rsidP="006F6DD8">
      <w:pPr>
        <w:rPr>
          <w:rFonts w:ascii="FrankRuehl" w:hAnsi="FrankRuehl"/>
          <w:rtl/>
        </w:rPr>
      </w:pPr>
    </w:p>
    <w:p w:rsidR="001915E5" w:rsidRPr="001E3BD7" w:rsidRDefault="001915E5" w:rsidP="009A60E3">
      <w:pPr>
        <w:rPr>
          <w:rFonts w:ascii="FrankRuehl" w:hAnsi="FrankRuehl"/>
          <w:rtl/>
        </w:rPr>
      </w:pPr>
    </w:p>
    <w:p w:rsidR="001915E5" w:rsidRPr="00495E34" w:rsidRDefault="001915E5" w:rsidP="00050C45">
      <w:pPr>
        <w:rPr>
          <w:rFonts w:ascii="FrankRuehl" w:hAnsi="FrankRuehl"/>
          <w:rtl/>
        </w:rPr>
      </w:pPr>
    </w:p>
    <w:p w:rsidR="001915E5" w:rsidRPr="004522A1" w:rsidRDefault="001915E5" w:rsidP="002225F5">
      <w:pPr>
        <w:rPr>
          <w:rFonts w:ascii="FrankRuehl" w:hAnsi="FrankRuehl"/>
          <w:rtl/>
        </w:rPr>
      </w:pPr>
    </w:p>
    <w:p w:rsidR="001915E5" w:rsidRPr="004522A1" w:rsidRDefault="001915E5" w:rsidP="001A6820">
      <w:pPr>
        <w:rPr>
          <w:rFonts w:ascii="FrankRuehl" w:hAnsi="FrankRuehl"/>
          <w:rtl/>
        </w:rPr>
      </w:pPr>
    </w:p>
    <w:p w:rsidR="001915E5" w:rsidRPr="004522A1" w:rsidRDefault="001915E5" w:rsidP="001A6820">
      <w:pPr>
        <w:rPr>
          <w:rFonts w:ascii="FrankRuehl" w:hAnsi="FrankRuehl"/>
          <w:rtl/>
        </w:rPr>
      </w:pPr>
    </w:p>
    <w:p w:rsidR="001915E5" w:rsidRPr="00643AF0" w:rsidRDefault="001915E5" w:rsidP="00C5794A">
      <w:pPr>
        <w:rPr>
          <w:rFonts w:ascii="FrankRuehl" w:hAnsi="FrankRuehl"/>
          <w:rtl/>
        </w:rPr>
      </w:pPr>
    </w:p>
    <w:p w:rsidR="001915E5" w:rsidRPr="00643AF0" w:rsidRDefault="001915E5" w:rsidP="00E357D0">
      <w:pPr>
        <w:rPr>
          <w:rFonts w:ascii="FrankRuehl" w:hAnsi="FrankRuehl"/>
          <w:rtl/>
        </w:rPr>
      </w:pPr>
    </w:p>
    <w:p w:rsidR="001915E5" w:rsidRPr="00643AF0" w:rsidRDefault="001915E5" w:rsidP="009361D8">
      <w:pPr>
        <w:rPr>
          <w:rFonts w:ascii="FrankRuehl" w:hAnsi="FrankRuehl"/>
          <w:rtl/>
        </w:rPr>
      </w:pPr>
    </w:p>
    <w:p w:rsidR="001915E5" w:rsidRPr="00244A8F" w:rsidRDefault="001915E5" w:rsidP="00303C1C">
      <w:pPr>
        <w:rPr>
          <w:rFonts w:ascii="FrankRuehl" w:hAnsi="FrankRuehl"/>
          <w:rtl/>
        </w:rPr>
      </w:pPr>
    </w:p>
    <w:p w:rsidR="001915E5" w:rsidRPr="006C2374" w:rsidRDefault="003B3C68" w:rsidP="00303C1C">
      <w:pPr>
        <w:rPr>
          <w:rFonts w:ascii="FrankRuehl" w:hAnsi="FrankRuehl"/>
          <w:rtl/>
        </w:rPr>
      </w:pPr>
      <w:r w:rsidRPr="006C2374">
        <w:rPr>
          <w:rFonts w:ascii="FrankRuehl" w:hAnsi="FrankRuehl"/>
          <w:noProof/>
        </w:rPr>
        <mc:AlternateContent>
          <mc:Choice Requires="wps">
            <w:drawing>
              <wp:anchor distT="45720" distB="45720" distL="114300" distR="114300" simplePos="0" relativeHeight="251708416" behindDoc="0" locked="0" layoutInCell="1" allowOverlap="1" wp14:anchorId="238A7ED2" wp14:editId="132FF151">
                <wp:simplePos x="0" y="0"/>
                <wp:positionH relativeFrom="column">
                  <wp:posOffset>1138</wp:posOffset>
                </wp:positionH>
                <wp:positionV relativeFrom="paragraph">
                  <wp:posOffset>20861</wp:posOffset>
                </wp:positionV>
                <wp:extent cx="2238375" cy="630555"/>
                <wp:effectExtent l="0" t="0" r="9525" b="0"/>
                <wp:wrapSquare wrapText="bothSides"/>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38375" cy="630555"/>
                        </a:xfrm>
                        <a:prstGeom prst="rect">
                          <a:avLst/>
                        </a:prstGeom>
                        <a:solidFill>
                          <a:srgbClr val="FFFFFF"/>
                        </a:solidFill>
                        <a:ln w="9525">
                          <a:noFill/>
                          <a:miter lim="800000"/>
                          <a:headEnd/>
                          <a:tailEnd/>
                        </a:ln>
                      </wps:spPr>
                      <wps:txbx>
                        <w:txbxContent>
                          <w:p w:rsidR="00C56309" w:rsidRDefault="00C56309" w:rsidP="003D74B0">
                            <w:pPr>
                              <w:jc w:val="center"/>
                              <w:rPr>
                                <w:sz w:val="62"/>
                                <w:szCs w:val="60"/>
                              </w:rPr>
                            </w:pPr>
                            <w:r w:rsidRPr="00505B58">
                              <w:rPr>
                                <w:rFonts w:hint="eastAsia"/>
                                <w:sz w:val="60"/>
                                <w:szCs w:val="58"/>
                                <w:rtl/>
                              </w:rPr>
                              <w:t>ינואר</w:t>
                            </w:r>
                            <w:r w:rsidRPr="00505B58">
                              <w:rPr>
                                <w:sz w:val="60"/>
                                <w:szCs w:val="58"/>
                                <w:rtl/>
                              </w:rPr>
                              <w:t xml:space="preserve"> 2023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38A7ED2" id="_x0000_s1027" type="#_x0000_t202" style="position:absolute;left:0;text-align:left;margin-left:.1pt;margin-top:1.65pt;width:176.25pt;height:49.65pt;z-index:2517084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" stroked="f">
                <v:textbox>
                  <w:txbxContent>
                    <w:p w:rsidR="00C56309" w:rsidRDefault="00C56309" w:rsidP="003D74B0">
                      <w:pPr>
                        <w:jc w:val="center"/>
                        <w:rPr>
                          <w:sz w:val="62"/>
                          <w:szCs w:val="60"/>
                        </w:rPr>
                      </w:pPr>
                      <w:r w:rsidRPr="00505B58">
                        <w:rPr>
                          <w:rFonts w:hint="eastAsia"/>
                          <w:sz w:val="60"/>
                          <w:szCs w:val="58"/>
                          <w:rtl/>
                        </w:rPr>
                        <w:t>ינואר</w:t>
                      </w:r>
                      <w:r w:rsidRPr="00505B58">
                        <w:rPr>
                          <w:sz w:val="60"/>
                          <w:szCs w:val="58"/>
                          <w:rtl/>
                        </w:rPr>
                        <w:t xml:space="preserve"> 2023</w:t>
                      </w:r>
                    </w:p>
                  </w:txbxContent>
                </v:textbox>
                <w10:wrap type="square"/>
              </v:shape>
            </w:pict>
          </mc:Fallback>
        </mc:AlternateContent>
      </w:r>
      <w:r w:rsidRPr="00505B58">
        <w:rPr>
          <w:rFonts w:ascii="FrankRuehl" w:hAnsi="FrankRuehl"/>
          <w:noProof/>
        </w:rPr>
        <mc:AlternateContent>
          <mc:Choice Requires="wps">
            <w:drawing>
              <wp:anchor distT="45720" distB="45720" distL="114300" distR="114300" simplePos="0" relativeHeight="251650048" behindDoc="0" locked="0" layoutInCell="1" allowOverlap="1" wp14:anchorId="31497EA7" wp14:editId="6B8C986B">
                <wp:simplePos x="0" y="0"/>
                <wp:positionH relativeFrom="column">
                  <wp:posOffset>4008755</wp:posOffset>
                </wp:positionH>
                <wp:positionV relativeFrom="paragraph">
                  <wp:posOffset>70485</wp:posOffset>
                </wp:positionV>
                <wp:extent cx="2238375" cy="630555"/>
                <wp:effectExtent l="0" t="0" r="9525" b="0"/>
                <wp:wrapSquare wrapText="bothSides"/>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38375" cy="630555"/>
                        </a:xfrm>
                        <a:prstGeom prst="rect">
                          <a:avLst/>
                        </a:prstGeom>
                        <a:solidFill>
                          <a:srgbClr val="FFFFFF"/>
                        </a:solidFill>
                        <a:ln w="9525">
                          <a:noFill/>
                          <a:miter lim="800000"/>
                          <a:headEnd/>
                          <a:tailEnd/>
                        </a:ln>
                      </wps:spPr>
                      <wps:txbx>
                        <w:txbxContent>
                          <w:p w:rsidR="00C56309" w:rsidRDefault="00C56309">
                            <w:pPr>
                              <w:jc w:val="center"/>
                              <w:rPr>
                                <w:sz w:val="62"/>
                                <w:szCs w:val="60"/>
                              </w:rPr>
                            </w:pPr>
                            <w:r w:rsidRPr="00505B58">
                              <w:rPr>
                                <w:rFonts w:hint="eastAsia"/>
                                <w:sz w:val="60"/>
                                <w:szCs w:val="58"/>
                                <w:rtl/>
                              </w:rPr>
                              <w:t>טבת</w:t>
                            </w:r>
                            <w:r w:rsidRPr="00E37EA3">
                              <w:rPr>
                                <w:sz w:val="60"/>
                                <w:szCs w:val="58"/>
                                <w:rtl/>
                              </w:rPr>
                              <w:t xml:space="preserve"> </w:t>
                            </w:r>
                            <w:r w:rsidRPr="00E37EA3">
                              <w:rPr>
                                <w:rFonts w:hint="eastAsia"/>
                                <w:sz w:val="60"/>
                                <w:szCs w:val="58"/>
                                <w:rtl/>
                              </w:rPr>
                              <w:t>התשפ</w:t>
                            </w:r>
                            <w:r w:rsidRPr="00E37EA3">
                              <w:rPr>
                                <w:sz w:val="60"/>
                                <w:szCs w:val="58"/>
                                <w:rtl/>
                              </w:rPr>
                              <w:t>"</w:t>
                            </w:r>
                            <w:r w:rsidRPr="00505B58">
                              <w:rPr>
                                <w:rFonts w:hint="eastAsia"/>
                                <w:sz w:val="60"/>
                                <w:szCs w:val="58"/>
                                <w:rtl/>
                              </w:rPr>
                              <w:t>ג</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1497EA7" id="_x0000_s1028" type="#_x0000_t202" style="position:absolute;left:0;text-align:left;margin-left:315.65pt;margin-top:5.55pt;width:176.25pt;height:49.65pt;z-index:2516500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" stroked="f">
                <v:textbox>
                  <w:txbxContent>
                    <w:p w:rsidR="00C56309" w:rsidRDefault="00C56309">
                      <w:pPr>
                        <w:jc w:val="center"/>
                        <w:rPr>
                          <w:sz w:val="62"/>
                          <w:szCs w:val="60"/>
                        </w:rPr>
                      </w:pPr>
                      <w:r w:rsidRPr="00505B58">
                        <w:rPr>
                          <w:rFonts w:hint="eastAsia"/>
                          <w:sz w:val="60"/>
                          <w:szCs w:val="58"/>
                          <w:rtl/>
                        </w:rPr>
                        <w:t>טבת</w:t>
                      </w:r>
                      <w:r w:rsidRPr="00E37EA3">
                        <w:rPr>
                          <w:sz w:val="60"/>
                          <w:szCs w:val="58"/>
                          <w:rtl/>
                        </w:rPr>
                        <w:t xml:space="preserve"> </w:t>
                      </w:r>
                      <w:r w:rsidRPr="00E37EA3">
                        <w:rPr>
                          <w:rFonts w:hint="eastAsia"/>
                          <w:sz w:val="60"/>
                          <w:szCs w:val="58"/>
                          <w:rtl/>
                        </w:rPr>
                        <w:t>התשפ</w:t>
                      </w:r>
                      <w:r w:rsidRPr="00E37EA3">
                        <w:rPr>
                          <w:sz w:val="60"/>
                          <w:szCs w:val="58"/>
                          <w:rtl/>
                        </w:rPr>
                        <w:t>"</w:t>
                      </w:r>
                      <w:r w:rsidRPr="00505B58">
                        <w:rPr>
                          <w:rFonts w:hint="eastAsia"/>
                          <w:sz w:val="60"/>
                          <w:szCs w:val="58"/>
                          <w:rtl/>
                        </w:rPr>
                        <w:t>ג</w:t>
                      </w:r>
                    </w:p>
                  </w:txbxContent>
                </v:textbox>
                <w10:wrap type="square"/>
              </v:shape>
            </w:pict>
          </mc:Fallback>
        </mc:AlternateContent>
      </w:r>
    </w:p>
    <w:p w:rsidR="001915E5" w:rsidRPr="006C2374" w:rsidRDefault="001915E5" w:rsidP="00A81E94">
      <w:pPr>
        <w:rPr>
          <w:rFonts w:ascii="FrankRuehl" w:hAnsi="FrankRuehl"/>
          <w:rtl/>
        </w:rPr>
      </w:pPr>
    </w:p>
    <w:p w:rsidR="001915E5" w:rsidRPr="001E3BD7" w:rsidRDefault="001915E5" w:rsidP="00F04BBC">
      <w:pPr>
        <w:rPr>
          <w:rFonts w:ascii="FrankRuehl" w:hAnsi="FrankRuehl"/>
          <w:rtl/>
        </w:rPr>
      </w:pPr>
    </w:p>
    <w:p w:rsidR="001915E5" w:rsidRPr="001E3BD7" w:rsidRDefault="001915E5" w:rsidP="00F04BBC">
      <w:pPr>
        <w:rPr>
          <w:rFonts w:ascii="FrankRuehl" w:hAnsi="FrankRuehl"/>
          <w:rtl/>
        </w:rPr>
      </w:pPr>
    </w:p>
    <w:p w:rsidR="001915E5" w:rsidRPr="001E3BD7" w:rsidRDefault="001915E5" w:rsidP="002D2150">
      <w:pPr>
        <w:rPr>
          <w:rFonts w:ascii="FrankRuehl" w:hAnsi="FrankRuehl"/>
          <w:rtl/>
        </w:rPr>
      </w:pPr>
    </w:p>
    <w:p w:rsidR="001915E5" w:rsidRPr="001E3BD7" w:rsidRDefault="001915E5" w:rsidP="002D2150">
      <w:pPr>
        <w:rPr>
          <w:rFonts w:ascii="FrankRuehl" w:hAnsi="FrankRuehl"/>
          <w:rtl/>
        </w:rPr>
      </w:pPr>
    </w:p>
    <w:p w:rsidR="001915E5" w:rsidRPr="00495E34" w:rsidRDefault="001915E5" w:rsidP="00D70B6A">
      <w:pPr>
        <w:rPr>
          <w:rFonts w:ascii="FrankRuehl" w:hAnsi="FrankRuehl"/>
          <w:rtl/>
        </w:rPr>
      </w:pPr>
    </w:p>
    <w:p w:rsidR="001915E5" w:rsidRPr="004522A1" w:rsidRDefault="001915E5" w:rsidP="008B7DA0">
      <w:pPr>
        <w:rPr>
          <w:rFonts w:ascii="FrankRuehl" w:hAnsi="FrankRuehl"/>
          <w:rtl/>
        </w:rPr>
      </w:pPr>
    </w:p>
    <w:p w:rsidR="001915E5" w:rsidRPr="004522A1" w:rsidRDefault="001915E5" w:rsidP="00957D70">
      <w:pPr>
        <w:rPr>
          <w:rFonts w:ascii="FrankRuehl" w:hAnsi="FrankRuehl"/>
          <w:rtl/>
        </w:rPr>
      </w:pPr>
    </w:p>
    <w:p w:rsidR="001915E5" w:rsidRPr="004522A1" w:rsidRDefault="001915E5" w:rsidP="002017DB">
      <w:pPr>
        <w:rPr>
          <w:rFonts w:ascii="FrankRuehl" w:hAnsi="FrankRuehl"/>
          <w:rtl/>
        </w:rPr>
      </w:pPr>
    </w:p>
    <w:p w:rsidR="001915E5" w:rsidRPr="00643AF0" w:rsidRDefault="001915E5" w:rsidP="005717B5">
      <w:pPr>
        <w:rPr>
          <w:rFonts w:ascii="FrankRuehl" w:hAnsi="FrankRuehl"/>
          <w:rtl/>
        </w:rPr>
      </w:pPr>
    </w:p>
    <w:p w:rsidR="001915E5" w:rsidRPr="00505B58" w:rsidRDefault="003B3C68" w:rsidP="00505B58">
      <w:pPr>
        <w:widowControl/>
        <w:bidi w:val="0"/>
        <w:spacing w:before="200" w:after="200"/>
        <w:jc w:val="left"/>
        <w:rPr>
          <w:rFonts w:asciiTheme="minorHAnsi" w:hAnsiTheme="minorHAnsi"/>
        </w:rPr>
      </w:pPr>
      <w:r w:rsidRPr="00643AF0">
        <w:rPr>
          <w:rFonts w:ascii="FrankRuehl" w:hAnsi="FrankRuehl"/>
          <w:rtl/>
        </w:rPr>
        <w:br w:type="page"/>
      </w:r>
    </w:p>
    <w:p w:rsidR="001915E5" w:rsidRPr="00E55198" w:rsidRDefault="003B3C68" w:rsidP="00776F86">
      <w:pPr>
        <w:rPr>
          <w:rFonts w:ascii="FrankRuehl" w:hAnsi="FrankRuehl"/>
          <w:b/>
          <w:bCs/>
          <w:sz w:val="30"/>
          <w:szCs w:val="30"/>
          <w:u w:val="single"/>
          <w:rtl/>
        </w:rPr>
      </w:pPr>
      <w:r w:rsidRPr="00E55198">
        <w:rPr>
          <w:rFonts w:ascii="FrankRuehl" w:hAnsi="FrankRuehl" w:hint="eastAsia"/>
          <w:b/>
          <w:bCs/>
          <w:sz w:val="30"/>
          <w:szCs w:val="30"/>
          <w:u w:val="single"/>
          <w:rtl/>
        </w:rPr>
        <w:t>תוכן</w:t>
      </w:r>
      <w:r w:rsidRPr="00E55198">
        <w:rPr>
          <w:rFonts w:ascii="FrankRuehl" w:hAnsi="FrankRuehl"/>
          <w:b/>
          <w:bCs/>
          <w:sz w:val="30"/>
          <w:szCs w:val="30"/>
          <w:u w:val="single"/>
          <w:rtl/>
        </w:rPr>
        <w:t xml:space="preserve"> </w:t>
      </w:r>
    </w:p>
    <w:p w:rsidR="00E41E1E" w:rsidRDefault="003B3C68">
      <w:pPr>
        <w:pStyle w:val="TOC2"/>
        <w:tabs>
          <w:tab w:val="right" w:leader="dot" w:pos="9628"/>
        </w:tabs>
        <w:rPr>
          <w:rFonts w:eastAsiaTheme="minorEastAsia" w:cstheme="minorBidi"/>
          <w:b w:val="0"/>
          <w:bCs w:val="0"/>
          <w:noProof/>
          <w:sz w:val="22"/>
          <w:szCs w:val="22"/>
          <w:rtl/>
        </w:rPr>
      </w:pPr>
      <w:r w:rsidRPr="00806D79">
        <w:rPr>
          <w:rFonts w:ascii="FrankRuehl" w:hAnsi="FrankRuehl" w:cs="FrankRuehl"/>
          <w:caps/>
          <w:sz w:val="28"/>
          <w:szCs w:val="28"/>
          <w:rtl/>
        </w:rPr>
        <w:fldChar w:fldCharType="begin"/>
      </w:r>
      <w:r w:rsidRPr="00E55198">
        <w:rPr>
          <w:rFonts w:ascii="FrankRuehl" w:hAnsi="FrankRuehl" w:cs="FrankRuehl"/>
          <w:sz w:val="28"/>
          <w:szCs w:val="28"/>
          <w:rtl/>
        </w:rPr>
        <w:instrText xml:space="preserve"> </w:instrText>
      </w:r>
      <w:r w:rsidRPr="00E55198">
        <w:rPr>
          <w:rFonts w:ascii="FrankRuehl" w:hAnsi="FrankRuehl" w:cs="FrankRuehl"/>
          <w:sz w:val="28"/>
          <w:szCs w:val="28"/>
        </w:rPr>
        <w:instrText>TOC</w:instrText>
      </w:r>
      <w:r w:rsidRPr="00E55198">
        <w:rPr>
          <w:rFonts w:ascii="FrankRuehl" w:hAnsi="FrankRuehl" w:cs="FrankRuehl"/>
          <w:sz w:val="28"/>
          <w:szCs w:val="28"/>
          <w:rtl/>
        </w:rPr>
        <w:instrText xml:space="preserve"> \</w:instrText>
      </w:r>
      <w:r w:rsidRPr="00E55198">
        <w:rPr>
          <w:rFonts w:ascii="FrankRuehl" w:hAnsi="FrankRuehl" w:cs="FrankRuehl"/>
          <w:sz w:val="28"/>
          <w:szCs w:val="28"/>
        </w:rPr>
        <w:instrText>o "2-3" \f \t</w:instrText>
      </w:r>
      <w:r w:rsidRPr="00E55198">
        <w:rPr>
          <w:rFonts w:ascii="FrankRuehl" w:hAnsi="FrankRuehl" w:cs="FrankRuehl"/>
          <w:sz w:val="28"/>
          <w:szCs w:val="28"/>
          <w:rtl/>
        </w:rPr>
        <w:instrText xml:space="preserve"> "</w:instrText>
      </w:r>
      <w:r w:rsidRPr="00E55198">
        <w:rPr>
          <w:rFonts w:ascii="FrankRuehl" w:hAnsi="FrankRuehl" w:cs="FrankRuehl" w:hint="eastAsia"/>
          <w:sz w:val="28"/>
          <w:szCs w:val="28"/>
          <w:rtl/>
        </w:rPr>
        <w:instrText>כותרת</w:instrText>
      </w:r>
      <w:r w:rsidRPr="00E55198">
        <w:rPr>
          <w:rFonts w:ascii="FrankRuehl" w:hAnsi="FrankRuehl" w:cs="FrankRuehl"/>
          <w:sz w:val="28"/>
          <w:szCs w:val="28"/>
          <w:rtl/>
        </w:rPr>
        <w:instrText xml:space="preserve"> 1,1" </w:instrText>
      </w:r>
      <w:r w:rsidRPr="00806D79">
        <w:rPr>
          <w:rFonts w:ascii="FrankRuehl" w:hAnsi="FrankRuehl" w:cs="FrankRuehl"/>
          <w:caps/>
          <w:sz w:val="28"/>
          <w:szCs w:val="28"/>
          <w:rtl/>
        </w:rPr>
        <w:fldChar w:fldCharType="separate"/>
      </w:r>
      <w:r w:rsidR="00E41E1E" w:rsidRPr="003D3F98">
        <w:rPr>
          <w:rFonts w:ascii="FrankRuehl" w:hAnsi="FrankRuehl"/>
          <w:noProof/>
          <w:rtl/>
        </w:rPr>
        <w:t>תפקידים וסמכויות – הנהלת המשרד</w:t>
      </w:r>
      <w:r w:rsidR="00E41E1E">
        <w:rPr>
          <w:noProof/>
          <w:rtl/>
        </w:rPr>
        <w:tab/>
      </w:r>
      <w:r w:rsidR="00E41E1E">
        <w:rPr>
          <w:noProof/>
        </w:rPr>
        <w:fldChar w:fldCharType="begin"/>
      </w:r>
      <w:r w:rsidR="00E41E1E">
        <w:rPr>
          <w:noProof/>
          <w:rtl/>
        </w:rPr>
        <w:instrText xml:space="preserve"> </w:instrText>
      </w:r>
      <w:r w:rsidR="00E41E1E">
        <w:rPr>
          <w:noProof/>
        </w:rPr>
        <w:instrText>PAGEREF</w:instrText>
      </w:r>
      <w:r w:rsidR="00E41E1E">
        <w:rPr>
          <w:noProof/>
          <w:rtl/>
        </w:rPr>
        <w:instrText xml:space="preserve"> _</w:instrText>
      </w:r>
      <w:r w:rsidR="00E41E1E">
        <w:rPr>
          <w:noProof/>
        </w:rPr>
        <w:instrText>Toc124079318 \h</w:instrText>
      </w:r>
      <w:r w:rsidR="00E41E1E">
        <w:rPr>
          <w:noProof/>
          <w:rtl/>
        </w:rPr>
        <w:instrText xml:space="preserve"> </w:instrText>
      </w:r>
      <w:r w:rsidR="00E41E1E">
        <w:rPr>
          <w:noProof/>
        </w:rPr>
      </w:r>
      <w:r w:rsidR="00E41E1E">
        <w:rPr>
          <w:noProof/>
        </w:rPr>
        <w:fldChar w:fldCharType="separate"/>
      </w:r>
      <w:r w:rsidR="005B352E">
        <w:rPr>
          <w:noProof/>
          <w:rtl/>
        </w:rPr>
        <w:t>5</w:t>
      </w:r>
      <w:r w:rsidR="00E41E1E">
        <w:rPr>
          <w:noProof/>
        </w:rPr>
        <w:fldChar w:fldCharType="end"/>
      </w:r>
    </w:p>
    <w:p w:rsidR="00E41E1E" w:rsidRDefault="00E41E1E">
      <w:pPr>
        <w:pStyle w:val="TOC3"/>
        <w:rPr>
          <w:rFonts w:eastAsiaTheme="minorEastAsia" w:cstheme="minorBidi"/>
          <w:noProof/>
          <w:sz w:val="22"/>
          <w:szCs w:val="22"/>
          <w:rtl/>
        </w:rPr>
      </w:pPr>
      <w:r w:rsidRPr="003D3F98">
        <w:rPr>
          <w:rFonts w:ascii="FrankRuehl" w:hAnsi="FrankRuehl"/>
          <w:noProof/>
          <w:rtl/>
        </w:rPr>
        <w:t>מנכ"ל משרד האוצר</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Toc124079319 \h</w:instrText>
      </w:r>
      <w:r>
        <w:rPr>
          <w:noProof/>
          <w:rtl/>
        </w:rPr>
        <w:instrText xml:space="preserve"> </w:instrText>
      </w:r>
      <w:r>
        <w:rPr>
          <w:noProof/>
        </w:rPr>
      </w:r>
      <w:r>
        <w:rPr>
          <w:noProof/>
        </w:rPr>
        <w:fldChar w:fldCharType="separate"/>
      </w:r>
      <w:r w:rsidR="005B352E">
        <w:rPr>
          <w:noProof/>
          <w:rtl/>
        </w:rPr>
        <w:t>5</w:t>
      </w:r>
      <w:r>
        <w:rPr>
          <w:noProof/>
        </w:rPr>
        <w:fldChar w:fldCharType="end"/>
      </w:r>
    </w:p>
    <w:p w:rsidR="00E41E1E" w:rsidRDefault="00E41E1E">
      <w:pPr>
        <w:pStyle w:val="TOC3"/>
        <w:rPr>
          <w:rFonts w:eastAsiaTheme="minorEastAsia" w:cstheme="minorBidi"/>
          <w:noProof/>
          <w:sz w:val="22"/>
          <w:szCs w:val="22"/>
          <w:rtl/>
        </w:rPr>
      </w:pPr>
      <w:r w:rsidRPr="003D3F98">
        <w:rPr>
          <w:rFonts w:ascii="FrankRuehl" w:hAnsi="FrankRuehl"/>
          <w:noProof/>
          <w:rtl/>
        </w:rPr>
        <w:t>החשב הכללי</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Toc124079320 \h</w:instrText>
      </w:r>
      <w:r>
        <w:rPr>
          <w:noProof/>
          <w:rtl/>
        </w:rPr>
        <w:instrText xml:space="preserve"> </w:instrText>
      </w:r>
      <w:r>
        <w:rPr>
          <w:noProof/>
        </w:rPr>
      </w:r>
      <w:r>
        <w:rPr>
          <w:noProof/>
        </w:rPr>
        <w:fldChar w:fldCharType="separate"/>
      </w:r>
      <w:r w:rsidR="005B352E">
        <w:rPr>
          <w:noProof/>
          <w:rtl/>
        </w:rPr>
        <w:t>9</w:t>
      </w:r>
      <w:r>
        <w:rPr>
          <w:noProof/>
        </w:rPr>
        <w:fldChar w:fldCharType="end"/>
      </w:r>
    </w:p>
    <w:p w:rsidR="00E41E1E" w:rsidRDefault="00E41E1E">
      <w:pPr>
        <w:pStyle w:val="TOC3"/>
        <w:rPr>
          <w:rFonts w:eastAsiaTheme="minorEastAsia" w:cstheme="minorBidi"/>
          <w:noProof/>
          <w:sz w:val="22"/>
          <w:szCs w:val="22"/>
          <w:rtl/>
        </w:rPr>
      </w:pPr>
      <w:r w:rsidRPr="003D3F98">
        <w:rPr>
          <w:rFonts w:ascii="FrankRuehl" w:hAnsi="FrankRuehl"/>
          <w:noProof/>
          <w:rtl/>
        </w:rPr>
        <w:t>הממונה על התקציבים</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Toc124079321 \h</w:instrText>
      </w:r>
      <w:r>
        <w:rPr>
          <w:noProof/>
          <w:rtl/>
        </w:rPr>
        <w:instrText xml:space="preserve"> </w:instrText>
      </w:r>
      <w:r>
        <w:rPr>
          <w:noProof/>
        </w:rPr>
      </w:r>
      <w:r>
        <w:rPr>
          <w:noProof/>
        </w:rPr>
        <w:fldChar w:fldCharType="separate"/>
      </w:r>
      <w:r w:rsidR="005B352E">
        <w:rPr>
          <w:noProof/>
          <w:rtl/>
        </w:rPr>
        <w:t>11</w:t>
      </w:r>
      <w:r>
        <w:rPr>
          <w:noProof/>
        </w:rPr>
        <w:fldChar w:fldCharType="end"/>
      </w:r>
    </w:p>
    <w:p w:rsidR="00E41E1E" w:rsidRDefault="00E41E1E">
      <w:pPr>
        <w:pStyle w:val="TOC3"/>
        <w:rPr>
          <w:rFonts w:eastAsiaTheme="minorEastAsia" w:cstheme="minorBidi"/>
          <w:noProof/>
          <w:sz w:val="22"/>
          <w:szCs w:val="22"/>
          <w:rtl/>
        </w:rPr>
      </w:pPr>
      <w:r w:rsidRPr="003D3F98">
        <w:rPr>
          <w:rFonts w:ascii="FrankRuehl" w:hAnsi="FrankRuehl"/>
          <w:noProof/>
          <w:rtl/>
        </w:rPr>
        <w:t>הכלכלן הראשי</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Toc124079322 \h</w:instrText>
      </w:r>
      <w:r>
        <w:rPr>
          <w:noProof/>
          <w:rtl/>
        </w:rPr>
        <w:instrText xml:space="preserve"> </w:instrText>
      </w:r>
      <w:r>
        <w:rPr>
          <w:noProof/>
        </w:rPr>
      </w:r>
      <w:r>
        <w:rPr>
          <w:noProof/>
        </w:rPr>
        <w:fldChar w:fldCharType="separate"/>
      </w:r>
      <w:r w:rsidR="005B352E">
        <w:rPr>
          <w:noProof/>
          <w:rtl/>
        </w:rPr>
        <w:t>12</w:t>
      </w:r>
      <w:r>
        <w:rPr>
          <w:noProof/>
        </w:rPr>
        <w:fldChar w:fldCharType="end"/>
      </w:r>
    </w:p>
    <w:p w:rsidR="00E41E1E" w:rsidRDefault="00E41E1E">
      <w:pPr>
        <w:pStyle w:val="TOC3"/>
        <w:rPr>
          <w:rFonts w:eastAsiaTheme="minorEastAsia" w:cstheme="minorBidi"/>
          <w:noProof/>
          <w:sz w:val="22"/>
          <w:szCs w:val="22"/>
          <w:rtl/>
        </w:rPr>
      </w:pPr>
      <w:r w:rsidRPr="003D3F98">
        <w:rPr>
          <w:rFonts w:ascii="FrankRuehl" w:hAnsi="FrankRuehl"/>
          <w:noProof/>
          <w:rtl/>
        </w:rPr>
        <w:t>הממונה על השכר והסכמי העבודה</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Toc124079323 \h</w:instrText>
      </w:r>
      <w:r>
        <w:rPr>
          <w:noProof/>
          <w:rtl/>
        </w:rPr>
        <w:instrText xml:space="preserve"> </w:instrText>
      </w:r>
      <w:r>
        <w:rPr>
          <w:noProof/>
        </w:rPr>
      </w:r>
      <w:r>
        <w:rPr>
          <w:noProof/>
        </w:rPr>
        <w:fldChar w:fldCharType="separate"/>
      </w:r>
      <w:r w:rsidR="005B352E">
        <w:rPr>
          <w:noProof/>
          <w:rtl/>
        </w:rPr>
        <w:t>12</w:t>
      </w:r>
      <w:r>
        <w:rPr>
          <w:noProof/>
        </w:rPr>
        <w:fldChar w:fldCharType="end"/>
      </w:r>
    </w:p>
    <w:p w:rsidR="00E41E1E" w:rsidRDefault="00E41E1E">
      <w:pPr>
        <w:pStyle w:val="TOC3"/>
        <w:rPr>
          <w:rFonts w:eastAsiaTheme="minorEastAsia" w:cstheme="minorBidi"/>
          <w:noProof/>
          <w:sz w:val="22"/>
          <w:szCs w:val="22"/>
          <w:rtl/>
        </w:rPr>
      </w:pPr>
      <w:r w:rsidRPr="003D3F98">
        <w:rPr>
          <w:rFonts w:ascii="FrankRuehl" w:hAnsi="FrankRuehl"/>
          <w:noProof/>
          <w:rtl/>
        </w:rPr>
        <w:t>מנהל רשות המסים</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Toc124079324 \h</w:instrText>
      </w:r>
      <w:r>
        <w:rPr>
          <w:noProof/>
          <w:rtl/>
        </w:rPr>
        <w:instrText xml:space="preserve"> </w:instrText>
      </w:r>
      <w:r>
        <w:rPr>
          <w:noProof/>
        </w:rPr>
      </w:r>
      <w:r>
        <w:rPr>
          <w:noProof/>
        </w:rPr>
        <w:fldChar w:fldCharType="separate"/>
      </w:r>
      <w:r w:rsidR="005B352E">
        <w:rPr>
          <w:noProof/>
          <w:rtl/>
        </w:rPr>
        <w:t>13</w:t>
      </w:r>
      <w:r>
        <w:rPr>
          <w:noProof/>
        </w:rPr>
        <w:fldChar w:fldCharType="end"/>
      </w:r>
    </w:p>
    <w:p w:rsidR="00E41E1E" w:rsidRDefault="00E41E1E">
      <w:pPr>
        <w:pStyle w:val="TOC3"/>
        <w:rPr>
          <w:rFonts w:eastAsiaTheme="minorEastAsia" w:cstheme="minorBidi"/>
          <w:noProof/>
          <w:sz w:val="22"/>
          <w:szCs w:val="22"/>
          <w:rtl/>
        </w:rPr>
      </w:pPr>
      <w:r w:rsidRPr="003D3F98">
        <w:rPr>
          <w:rFonts w:ascii="FrankRuehl" w:hAnsi="FrankRuehl"/>
          <w:noProof/>
          <w:rtl/>
        </w:rPr>
        <w:t>הממונה על שוק ההון ביטוח וחיסכון</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Toc124079325 \h</w:instrText>
      </w:r>
      <w:r>
        <w:rPr>
          <w:noProof/>
          <w:rtl/>
        </w:rPr>
        <w:instrText xml:space="preserve"> </w:instrText>
      </w:r>
      <w:r>
        <w:rPr>
          <w:noProof/>
        </w:rPr>
      </w:r>
      <w:r>
        <w:rPr>
          <w:noProof/>
        </w:rPr>
        <w:fldChar w:fldCharType="separate"/>
      </w:r>
      <w:r w:rsidR="005B352E">
        <w:rPr>
          <w:noProof/>
          <w:rtl/>
        </w:rPr>
        <w:t>13</w:t>
      </w:r>
      <w:r>
        <w:rPr>
          <w:noProof/>
        </w:rPr>
        <w:fldChar w:fldCharType="end"/>
      </w:r>
    </w:p>
    <w:p w:rsidR="00E41E1E" w:rsidRDefault="00E41E1E">
      <w:pPr>
        <w:pStyle w:val="TOC3"/>
        <w:rPr>
          <w:rFonts w:eastAsiaTheme="minorEastAsia" w:cstheme="minorBidi"/>
          <w:noProof/>
          <w:sz w:val="22"/>
          <w:szCs w:val="22"/>
          <w:rtl/>
        </w:rPr>
      </w:pPr>
      <w:r w:rsidRPr="003D3F98">
        <w:rPr>
          <w:rFonts w:ascii="FrankRuehl" w:hAnsi="FrankRuehl"/>
          <w:noProof/>
          <w:rtl/>
        </w:rPr>
        <w:t>מנהל רשות החברות</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Toc124079326 \h</w:instrText>
      </w:r>
      <w:r>
        <w:rPr>
          <w:noProof/>
          <w:rtl/>
        </w:rPr>
        <w:instrText xml:space="preserve"> </w:instrText>
      </w:r>
      <w:r>
        <w:rPr>
          <w:noProof/>
        </w:rPr>
      </w:r>
      <w:r>
        <w:rPr>
          <w:noProof/>
        </w:rPr>
        <w:fldChar w:fldCharType="separate"/>
      </w:r>
      <w:r w:rsidR="005B352E">
        <w:rPr>
          <w:noProof/>
          <w:rtl/>
        </w:rPr>
        <w:t>14</w:t>
      </w:r>
      <w:r>
        <w:rPr>
          <w:noProof/>
        </w:rPr>
        <w:fldChar w:fldCharType="end"/>
      </w:r>
    </w:p>
    <w:p w:rsidR="00E41E1E" w:rsidRDefault="00E41E1E">
      <w:pPr>
        <w:pStyle w:val="TOC2"/>
        <w:tabs>
          <w:tab w:val="right" w:leader="dot" w:pos="9628"/>
        </w:tabs>
        <w:rPr>
          <w:rFonts w:eastAsiaTheme="minorEastAsia" w:cstheme="minorBidi"/>
          <w:b w:val="0"/>
          <w:bCs w:val="0"/>
          <w:noProof/>
          <w:sz w:val="22"/>
          <w:szCs w:val="22"/>
          <w:rtl/>
        </w:rPr>
      </w:pPr>
      <w:r w:rsidRPr="003D3F98">
        <w:rPr>
          <w:rFonts w:ascii="FrankRuehl" w:hAnsi="FrankRuehl"/>
          <w:noProof/>
          <w:rtl/>
        </w:rPr>
        <w:t>הלשכה המשפטית</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Toc124079327 \h</w:instrText>
      </w:r>
      <w:r>
        <w:rPr>
          <w:noProof/>
          <w:rtl/>
        </w:rPr>
        <w:instrText xml:space="preserve"> </w:instrText>
      </w:r>
      <w:r>
        <w:rPr>
          <w:noProof/>
        </w:rPr>
      </w:r>
      <w:r>
        <w:rPr>
          <w:noProof/>
        </w:rPr>
        <w:fldChar w:fldCharType="separate"/>
      </w:r>
      <w:r w:rsidR="005B352E">
        <w:rPr>
          <w:noProof/>
          <w:rtl/>
        </w:rPr>
        <w:t>16</w:t>
      </w:r>
      <w:r>
        <w:rPr>
          <w:noProof/>
        </w:rPr>
        <w:fldChar w:fldCharType="end"/>
      </w:r>
    </w:p>
    <w:p w:rsidR="00E41E1E" w:rsidRDefault="00E41E1E">
      <w:pPr>
        <w:pStyle w:val="TOC2"/>
        <w:tabs>
          <w:tab w:val="right" w:leader="dot" w:pos="9628"/>
        </w:tabs>
        <w:rPr>
          <w:rFonts w:eastAsiaTheme="minorEastAsia" w:cstheme="minorBidi"/>
          <w:b w:val="0"/>
          <w:bCs w:val="0"/>
          <w:noProof/>
          <w:sz w:val="22"/>
          <w:szCs w:val="22"/>
          <w:rtl/>
        </w:rPr>
      </w:pPr>
      <w:r w:rsidRPr="003D3F98">
        <w:rPr>
          <w:rFonts w:ascii="FrankRuehl" w:hAnsi="FrankRuehl"/>
          <w:noProof/>
          <w:rtl/>
        </w:rPr>
        <w:t>חוקים ששר האוצר ממונה על ביצועם</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Toc124079328 \h</w:instrText>
      </w:r>
      <w:r>
        <w:rPr>
          <w:noProof/>
          <w:rtl/>
        </w:rPr>
        <w:instrText xml:space="preserve"> </w:instrText>
      </w:r>
      <w:r>
        <w:rPr>
          <w:noProof/>
        </w:rPr>
      </w:r>
      <w:r>
        <w:rPr>
          <w:noProof/>
        </w:rPr>
        <w:fldChar w:fldCharType="separate"/>
      </w:r>
      <w:r w:rsidR="005B352E">
        <w:rPr>
          <w:noProof/>
          <w:rtl/>
        </w:rPr>
        <w:t>18</w:t>
      </w:r>
      <w:r>
        <w:rPr>
          <w:noProof/>
        </w:rPr>
        <w:fldChar w:fldCharType="end"/>
      </w:r>
    </w:p>
    <w:p w:rsidR="00E41E1E" w:rsidRDefault="00E41E1E">
      <w:pPr>
        <w:pStyle w:val="TOC3"/>
        <w:rPr>
          <w:rFonts w:eastAsiaTheme="minorEastAsia" w:cstheme="minorBidi"/>
          <w:noProof/>
          <w:sz w:val="22"/>
          <w:szCs w:val="22"/>
          <w:rtl/>
        </w:rPr>
      </w:pPr>
      <w:r w:rsidRPr="003D3F98">
        <w:rPr>
          <w:rFonts w:ascii="FrankRuehl" w:hAnsi="FrankRuehl"/>
          <w:noProof/>
          <w:rtl/>
        </w:rPr>
        <w:t>חוק-יסוד: משק המדינה</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Toc124079329 \h</w:instrText>
      </w:r>
      <w:r>
        <w:rPr>
          <w:noProof/>
          <w:rtl/>
        </w:rPr>
        <w:instrText xml:space="preserve"> </w:instrText>
      </w:r>
      <w:r>
        <w:rPr>
          <w:noProof/>
        </w:rPr>
      </w:r>
      <w:r>
        <w:rPr>
          <w:noProof/>
        </w:rPr>
        <w:fldChar w:fldCharType="separate"/>
      </w:r>
      <w:r w:rsidR="005B352E">
        <w:rPr>
          <w:noProof/>
          <w:rtl/>
        </w:rPr>
        <w:t>24</w:t>
      </w:r>
      <w:r>
        <w:rPr>
          <w:noProof/>
        </w:rPr>
        <w:fldChar w:fldCharType="end"/>
      </w:r>
    </w:p>
    <w:p w:rsidR="00E41E1E" w:rsidRDefault="00E41E1E">
      <w:pPr>
        <w:pStyle w:val="TOC3"/>
        <w:rPr>
          <w:rFonts w:eastAsiaTheme="minorEastAsia" w:cstheme="minorBidi"/>
          <w:noProof/>
          <w:sz w:val="22"/>
          <w:szCs w:val="22"/>
          <w:rtl/>
        </w:rPr>
      </w:pPr>
      <w:r w:rsidRPr="003D3F98">
        <w:rPr>
          <w:rFonts w:ascii="FrankRuehl" w:hAnsi="FrankRuehl"/>
          <w:noProof/>
          <w:rtl/>
        </w:rPr>
        <w:t>חוק-יסוד: הכנסת</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Toc124079330 \h</w:instrText>
      </w:r>
      <w:r>
        <w:rPr>
          <w:noProof/>
          <w:rtl/>
        </w:rPr>
        <w:instrText xml:space="preserve"> </w:instrText>
      </w:r>
      <w:r>
        <w:rPr>
          <w:noProof/>
        </w:rPr>
      </w:r>
      <w:r>
        <w:rPr>
          <w:noProof/>
        </w:rPr>
        <w:fldChar w:fldCharType="separate"/>
      </w:r>
      <w:r w:rsidR="005B352E">
        <w:rPr>
          <w:noProof/>
          <w:rtl/>
        </w:rPr>
        <w:t>26</w:t>
      </w:r>
      <w:r>
        <w:rPr>
          <w:noProof/>
        </w:rPr>
        <w:fldChar w:fldCharType="end"/>
      </w:r>
    </w:p>
    <w:p w:rsidR="00E41E1E" w:rsidRDefault="00E41E1E">
      <w:pPr>
        <w:pStyle w:val="TOC3"/>
        <w:rPr>
          <w:rFonts w:eastAsiaTheme="minorEastAsia" w:cstheme="minorBidi"/>
          <w:noProof/>
          <w:sz w:val="22"/>
          <w:szCs w:val="22"/>
          <w:rtl/>
        </w:rPr>
      </w:pPr>
      <w:r w:rsidRPr="003D3F98">
        <w:rPr>
          <w:rFonts w:ascii="FrankRuehl" w:hAnsi="FrankRuehl"/>
          <w:noProof/>
          <w:rtl/>
        </w:rPr>
        <w:t>חוק יסודות התקציב, התשמ"ה-1985</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Toc124079331 \h</w:instrText>
      </w:r>
      <w:r>
        <w:rPr>
          <w:noProof/>
          <w:rtl/>
        </w:rPr>
        <w:instrText xml:space="preserve"> </w:instrText>
      </w:r>
      <w:r>
        <w:rPr>
          <w:noProof/>
        </w:rPr>
      </w:r>
      <w:r>
        <w:rPr>
          <w:noProof/>
        </w:rPr>
        <w:fldChar w:fldCharType="separate"/>
      </w:r>
      <w:r w:rsidR="005B352E">
        <w:rPr>
          <w:noProof/>
          <w:rtl/>
        </w:rPr>
        <w:t>27</w:t>
      </w:r>
      <w:r>
        <w:rPr>
          <w:noProof/>
        </w:rPr>
        <w:fldChar w:fldCharType="end"/>
      </w:r>
    </w:p>
    <w:p w:rsidR="00E41E1E" w:rsidRDefault="00E41E1E">
      <w:pPr>
        <w:pStyle w:val="TOC3"/>
        <w:rPr>
          <w:rFonts w:eastAsiaTheme="minorEastAsia" w:cstheme="minorBidi"/>
          <w:noProof/>
          <w:sz w:val="22"/>
          <w:szCs w:val="22"/>
          <w:rtl/>
        </w:rPr>
      </w:pPr>
      <w:r w:rsidRPr="003D3F98">
        <w:rPr>
          <w:rFonts w:ascii="FrankRuehl" w:hAnsi="FrankRuehl"/>
          <w:noProof/>
          <w:rtl/>
        </w:rPr>
        <w:t>חוק הפחתת הגרעון והגבלת ההוצאה התקציבית, התשנ"ב-1992</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Toc124079332 \h</w:instrText>
      </w:r>
      <w:r>
        <w:rPr>
          <w:noProof/>
          <w:rtl/>
        </w:rPr>
        <w:instrText xml:space="preserve"> </w:instrText>
      </w:r>
      <w:r>
        <w:rPr>
          <w:noProof/>
        </w:rPr>
      </w:r>
      <w:r>
        <w:rPr>
          <w:noProof/>
        </w:rPr>
        <w:fldChar w:fldCharType="separate"/>
      </w:r>
      <w:r w:rsidR="005B352E">
        <w:rPr>
          <w:noProof/>
          <w:rtl/>
        </w:rPr>
        <w:t>31</w:t>
      </w:r>
      <w:r>
        <w:rPr>
          <w:noProof/>
        </w:rPr>
        <w:fldChar w:fldCharType="end"/>
      </w:r>
    </w:p>
    <w:p w:rsidR="00E41E1E" w:rsidRDefault="00E41E1E">
      <w:pPr>
        <w:pStyle w:val="TOC3"/>
        <w:rPr>
          <w:rFonts w:eastAsiaTheme="minorEastAsia" w:cstheme="minorBidi"/>
          <w:noProof/>
          <w:sz w:val="22"/>
          <w:szCs w:val="22"/>
          <w:rtl/>
        </w:rPr>
      </w:pPr>
      <w:r w:rsidRPr="003D3F98">
        <w:rPr>
          <w:rFonts w:ascii="FrankRuehl" w:hAnsi="FrankRuehl"/>
          <w:noProof/>
          <w:rtl/>
        </w:rPr>
        <w:t>חוק התקציב</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Toc124079333 \h</w:instrText>
      </w:r>
      <w:r>
        <w:rPr>
          <w:noProof/>
          <w:rtl/>
        </w:rPr>
        <w:instrText xml:space="preserve"> </w:instrText>
      </w:r>
      <w:r>
        <w:rPr>
          <w:noProof/>
        </w:rPr>
      </w:r>
      <w:r>
        <w:rPr>
          <w:noProof/>
        </w:rPr>
        <w:fldChar w:fldCharType="separate"/>
      </w:r>
      <w:r w:rsidR="005B352E">
        <w:rPr>
          <w:noProof/>
          <w:rtl/>
        </w:rPr>
        <w:t>31</w:t>
      </w:r>
      <w:r>
        <w:rPr>
          <w:noProof/>
        </w:rPr>
        <w:fldChar w:fldCharType="end"/>
      </w:r>
    </w:p>
    <w:p w:rsidR="00E41E1E" w:rsidRDefault="00E41E1E">
      <w:pPr>
        <w:pStyle w:val="TOC3"/>
        <w:rPr>
          <w:rFonts w:eastAsiaTheme="minorEastAsia" w:cstheme="minorBidi"/>
          <w:noProof/>
          <w:sz w:val="22"/>
          <w:szCs w:val="22"/>
          <w:rtl/>
        </w:rPr>
      </w:pPr>
      <w:r w:rsidRPr="003D3F98">
        <w:rPr>
          <w:rFonts w:ascii="FrankRuehl" w:hAnsi="FrankRuehl"/>
          <w:noProof/>
          <w:rtl/>
        </w:rPr>
        <w:t>חוק ההסדרים</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Toc124079334 \h</w:instrText>
      </w:r>
      <w:r>
        <w:rPr>
          <w:noProof/>
          <w:rtl/>
        </w:rPr>
        <w:instrText xml:space="preserve"> </w:instrText>
      </w:r>
      <w:r>
        <w:rPr>
          <w:noProof/>
        </w:rPr>
      </w:r>
      <w:r>
        <w:rPr>
          <w:noProof/>
        </w:rPr>
        <w:fldChar w:fldCharType="separate"/>
      </w:r>
      <w:r w:rsidR="005B352E">
        <w:rPr>
          <w:noProof/>
          <w:rtl/>
        </w:rPr>
        <w:t>32</w:t>
      </w:r>
      <w:r>
        <w:rPr>
          <w:noProof/>
        </w:rPr>
        <w:fldChar w:fldCharType="end"/>
      </w:r>
    </w:p>
    <w:p w:rsidR="00E41E1E" w:rsidRDefault="00E41E1E">
      <w:pPr>
        <w:pStyle w:val="TOC3"/>
        <w:rPr>
          <w:rFonts w:eastAsiaTheme="minorEastAsia" w:cstheme="minorBidi"/>
          <w:noProof/>
          <w:sz w:val="22"/>
          <w:szCs w:val="22"/>
          <w:rtl/>
        </w:rPr>
      </w:pPr>
      <w:r w:rsidRPr="003D3F98">
        <w:rPr>
          <w:rFonts w:ascii="FrankRuehl" w:hAnsi="FrankRuehl"/>
          <w:noProof/>
          <w:rtl/>
        </w:rPr>
        <w:t>חוק נכסי המדינה, התשי"א-1951</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Toc124079335 \h</w:instrText>
      </w:r>
      <w:r>
        <w:rPr>
          <w:noProof/>
          <w:rtl/>
        </w:rPr>
        <w:instrText xml:space="preserve"> </w:instrText>
      </w:r>
      <w:r>
        <w:rPr>
          <w:noProof/>
        </w:rPr>
      </w:r>
      <w:r>
        <w:rPr>
          <w:noProof/>
        </w:rPr>
        <w:fldChar w:fldCharType="separate"/>
      </w:r>
      <w:r w:rsidR="005B352E">
        <w:rPr>
          <w:noProof/>
          <w:rtl/>
        </w:rPr>
        <w:t>32</w:t>
      </w:r>
      <w:r>
        <w:rPr>
          <w:noProof/>
        </w:rPr>
        <w:fldChar w:fldCharType="end"/>
      </w:r>
    </w:p>
    <w:p w:rsidR="00E41E1E" w:rsidRDefault="00E41E1E">
      <w:pPr>
        <w:pStyle w:val="TOC3"/>
        <w:rPr>
          <w:rFonts w:eastAsiaTheme="minorEastAsia" w:cstheme="minorBidi"/>
          <w:noProof/>
          <w:sz w:val="22"/>
          <w:szCs w:val="22"/>
          <w:rtl/>
        </w:rPr>
      </w:pPr>
      <w:r w:rsidRPr="003D3F98">
        <w:rPr>
          <w:rFonts w:ascii="FrankRuehl" w:hAnsi="FrankRuehl"/>
          <w:noProof/>
          <w:rtl/>
        </w:rPr>
        <w:t>חוק ערבויות מטעם המדינה, התשי"ח-1958</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Toc124079336 \h</w:instrText>
      </w:r>
      <w:r>
        <w:rPr>
          <w:noProof/>
          <w:rtl/>
        </w:rPr>
        <w:instrText xml:space="preserve"> </w:instrText>
      </w:r>
      <w:r>
        <w:rPr>
          <w:noProof/>
        </w:rPr>
      </w:r>
      <w:r>
        <w:rPr>
          <w:noProof/>
        </w:rPr>
        <w:fldChar w:fldCharType="separate"/>
      </w:r>
      <w:r w:rsidR="005B352E">
        <w:rPr>
          <w:noProof/>
          <w:rtl/>
        </w:rPr>
        <w:t>33</w:t>
      </w:r>
      <w:r>
        <w:rPr>
          <w:noProof/>
        </w:rPr>
        <w:fldChar w:fldCharType="end"/>
      </w:r>
    </w:p>
    <w:p w:rsidR="00E41E1E" w:rsidRDefault="00E41E1E">
      <w:pPr>
        <w:pStyle w:val="TOC3"/>
        <w:rPr>
          <w:rFonts w:eastAsiaTheme="minorEastAsia" w:cstheme="minorBidi"/>
          <w:noProof/>
          <w:sz w:val="22"/>
          <w:szCs w:val="22"/>
          <w:rtl/>
        </w:rPr>
      </w:pPr>
      <w:r w:rsidRPr="003D3F98">
        <w:rPr>
          <w:rFonts w:ascii="FrankRuehl" w:hAnsi="FrankRuehl"/>
          <w:b/>
          <w:noProof/>
          <w:rtl/>
        </w:rPr>
        <w:t xml:space="preserve">חוק הממשלה, התשס"א-2001, </w:t>
      </w:r>
      <w:r w:rsidRPr="003D3F98">
        <w:rPr>
          <w:rFonts w:ascii="FrankRuehl" w:hAnsi="FrankRuehl"/>
          <w:noProof/>
          <w:rtl/>
        </w:rPr>
        <w:t>והנחיית היועץ בעניין יישום הסכמים פוליטיים בעלי משמעות תקציבית</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Toc124079337 \h</w:instrText>
      </w:r>
      <w:r>
        <w:rPr>
          <w:noProof/>
          <w:rtl/>
        </w:rPr>
        <w:instrText xml:space="preserve"> </w:instrText>
      </w:r>
      <w:r>
        <w:rPr>
          <w:noProof/>
        </w:rPr>
      </w:r>
      <w:r>
        <w:rPr>
          <w:noProof/>
        </w:rPr>
        <w:fldChar w:fldCharType="separate"/>
      </w:r>
      <w:r w:rsidR="005B352E">
        <w:rPr>
          <w:noProof/>
          <w:rtl/>
        </w:rPr>
        <w:t>33</w:t>
      </w:r>
      <w:r>
        <w:rPr>
          <w:noProof/>
        </w:rPr>
        <w:fldChar w:fldCharType="end"/>
      </w:r>
    </w:p>
    <w:p w:rsidR="00E41E1E" w:rsidRDefault="00E41E1E">
      <w:pPr>
        <w:pStyle w:val="TOC3"/>
        <w:rPr>
          <w:rFonts w:eastAsiaTheme="minorEastAsia" w:cstheme="minorBidi"/>
          <w:noProof/>
          <w:sz w:val="22"/>
          <w:szCs w:val="22"/>
          <w:rtl/>
        </w:rPr>
      </w:pPr>
      <w:r w:rsidRPr="003D3F98">
        <w:rPr>
          <w:rFonts w:ascii="FrankRuehl" w:hAnsi="FrankRuehl"/>
          <w:noProof/>
          <w:rtl/>
        </w:rPr>
        <w:t>חקיקה בדבר ההסדרים הכלכליים עם הרשות הפלסטינית</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Toc124079338 \h</w:instrText>
      </w:r>
      <w:r>
        <w:rPr>
          <w:noProof/>
          <w:rtl/>
        </w:rPr>
        <w:instrText xml:space="preserve"> </w:instrText>
      </w:r>
      <w:r>
        <w:rPr>
          <w:noProof/>
        </w:rPr>
      </w:r>
      <w:r>
        <w:rPr>
          <w:noProof/>
        </w:rPr>
        <w:fldChar w:fldCharType="separate"/>
      </w:r>
      <w:r w:rsidR="005B352E">
        <w:rPr>
          <w:noProof/>
          <w:rtl/>
        </w:rPr>
        <w:t>36</w:t>
      </w:r>
      <w:r>
        <w:rPr>
          <w:noProof/>
        </w:rPr>
        <w:fldChar w:fldCharType="end"/>
      </w:r>
    </w:p>
    <w:p w:rsidR="00E41E1E" w:rsidRDefault="00E41E1E">
      <w:pPr>
        <w:pStyle w:val="TOC2"/>
        <w:tabs>
          <w:tab w:val="right" w:leader="dot" w:pos="9628"/>
        </w:tabs>
        <w:rPr>
          <w:rFonts w:eastAsiaTheme="minorEastAsia" w:cstheme="minorBidi"/>
          <w:b w:val="0"/>
          <w:bCs w:val="0"/>
          <w:noProof/>
          <w:sz w:val="22"/>
          <w:szCs w:val="22"/>
          <w:rtl/>
        </w:rPr>
      </w:pPr>
      <w:r w:rsidRPr="003D3F98">
        <w:rPr>
          <w:rFonts w:ascii="FrankRuehl" w:hAnsi="FrankRuehl"/>
          <w:noProof/>
          <w:rtl/>
        </w:rPr>
        <w:t>הליכי חקיקה שהמשרד יזם וטרם הושלמו</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Toc124079339 \h</w:instrText>
      </w:r>
      <w:r>
        <w:rPr>
          <w:noProof/>
          <w:rtl/>
        </w:rPr>
        <w:instrText xml:space="preserve"> </w:instrText>
      </w:r>
      <w:r>
        <w:rPr>
          <w:noProof/>
        </w:rPr>
      </w:r>
      <w:r>
        <w:rPr>
          <w:noProof/>
        </w:rPr>
        <w:fldChar w:fldCharType="separate"/>
      </w:r>
      <w:r w:rsidR="005B352E">
        <w:rPr>
          <w:noProof/>
          <w:rtl/>
        </w:rPr>
        <w:t>39</w:t>
      </w:r>
      <w:r>
        <w:rPr>
          <w:noProof/>
        </w:rPr>
        <w:fldChar w:fldCharType="end"/>
      </w:r>
    </w:p>
    <w:p w:rsidR="00E41E1E" w:rsidRDefault="00E41E1E">
      <w:pPr>
        <w:pStyle w:val="TOC3"/>
        <w:rPr>
          <w:rFonts w:eastAsiaTheme="minorEastAsia" w:cstheme="minorBidi"/>
          <w:noProof/>
          <w:sz w:val="22"/>
          <w:szCs w:val="22"/>
          <w:rtl/>
        </w:rPr>
      </w:pPr>
      <w:r w:rsidRPr="003D3F98">
        <w:rPr>
          <w:rFonts w:ascii="FrankRuehl" w:hAnsi="FrankRuehl"/>
          <w:noProof/>
          <w:rtl/>
        </w:rPr>
        <w:t>תזכירים שהופצו</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Toc124079340 \h</w:instrText>
      </w:r>
      <w:r>
        <w:rPr>
          <w:noProof/>
          <w:rtl/>
        </w:rPr>
        <w:instrText xml:space="preserve"> </w:instrText>
      </w:r>
      <w:r>
        <w:rPr>
          <w:noProof/>
        </w:rPr>
      </w:r>
      <w:r>
        <w:rPr>
          <w:noProof/>
        </w:rPr>
        <w:fldChar w:fldCharType="separate"/>
      </w:r>
      <w:r w:rsidR="005B352E">
        <w:rPr>
          <w:noProof/>
          <w:rtl/>
        </w:rPr>
        <w:t>39</w:t>
      </w:r>
      <w:r>
        <w:rPr>
          <w:noProof/>
        </w:rPr>
        <w:fldChar w:fldCharType="end"/>
      </w:r>
    </w:p>
    <w:p w:rsidR="00E41E1E" w:rsidRDefault="00E41E1E">
      <w:pPr>
        <w:pStyle w:val="TOC3"/>
        <w:rPr>
          <w:rFonts w:eastAsiaTheme="minorEastAsia" w:cstheme="minorBidi"/>
          <w:noProof/>
          <w:sz w:val="22"/>
          <w:szCs w:val="22"/>
          <w:rtl/>
        </w:rPr>
      </w:pPr>
      <w:r w:rsidRPr="003D3F98">
        <w:rPr>
          <w:rFonts w:ascii="FrankRuehl" w:hAnsi="FrankRuehl"/>
          <w:noProof/>
          <w:rtl/>
        </w:rPr>
        <w:t>טיוטות חוק שאושרו על-ידי ועדת השרים או הממשלה אך טרם הוגשו לכנסת</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Toc124079341 \h</w:instrText>
      </w:r>
      <w:r>
        <w:rPr>
          <w:noProof/>
          <w:rtl/>
        </w:rPr>
        <w:instrText xml:space="preserve"> </w:instrText>
      </w:r>
      <w:r>
        <w:rPr>
          <w:noProof/>
        </w:rPr>
      </w:r>
      <w:r>
        <w:rPr>
          <w:noProof/>
        </w:rPr>
        <w:fldChar w:fldCharType="separate"/>
      </w:r>
      <w:r w:rsidR="005B352E">
        <w:rPr>
          <w:noProof/>
          <w:rtl/>
        </w:rPr>
        <w:t>42</w:t>
      </w:r>
      <w:r>
        <w:rPr>
          <w:noProof/>
        </w:rPr>
        <w:fldChar w:fldCharType="end"/>
      </w:r>
    </w:p>
    <w:p w:rsidR="00E41E1E" w:rsidRDefault="00E41E1E">
      <w:pPr>
        <w:pStyle w:val="TOC3"/>
        <w:rPr>
          <w:rFonts w:eastAsiaTheme="minorEastAsia" w:cstheme="minorBidi"/>
          <w:noProof/>
          <w:sz w:val="22"/>
          <w:szCs w:val="22"/>
          <w:rtl/>
        </w:rPr>
      </w:pPr>
      <w:r w:rsidRPr="003D3F98">
        <w:rPr>
          <w:rFonts w:ascii="FrankRuehl" w:hAnsi="FrankRuehl"/>
          <w:noProof/>
          <w:rtl/>
        </w:rPr>
        <w:t>הצעות חוק שפורסמו ברשומות והונחו על שולחן הכנסת היוצאת אך טרם נתקיימה לגביהן קריאה ראשונה</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Toc124079342 \h</w:instrText>
      </w:r>
      <w:r>
        <w:rPr>
          <w:noProof/>
          <w:rtl/>
        </w:rPr>
        <w:instrText xml:space="preserve"> </w:instrText>
      </w:r>
      <w:r>
        <w:rPr>
          <w:noProof/>
        </w:rPr>
      </w:r>
      <w:r>
        <w:rPr>
          <w:noProof/>
        </w:rPr>
        <w:fldChar w:fldCharType="separate"/>
      </w:r>
      <w:r w:rsidR="005B352E">
        <w:rPr>
          <w:noProof/>
          <w:rtl/>
        </w:rPr>
        <w:t>42</w:t>
      </w:r>
      <w:r>
        <w:rPr>
          <w:noProof/>
        </w:rPr>
        <w:fldChar w:fldCharType="end"/>
      </w:r>
    </w:p>
    <w:p w:rsidR="00E41E1E" w:rsidRDefault="00E41E1E">
      <w:pPr>
        <w:pStyle w:val="TOC3"/>
        <w:rPr>
          <w:rFonts w:eastAsiaTheme="minorEastAsia" w:cstheme="minorBidi"/>
          <w:noProof/>
          <w:sz w:val="22"/>
          <w:szCs w:val="22"/>
          <w:rtl/>
        </w:rPr>
      </w:pPr>
      <w:r w:rsidRPr="003D3F98">
        <w:rPr>
          <w:rFonts w:ascii="FrankRuehl" w:hAnsi="FrankRuehl"/>
          <w:noProof/>
          <w:rtl/>
        </w:rPr>
        <w:t>הצעות חוק שעברו קריאה ראשונה בכנסת שקדמה לכנסת היוצאת, והיו בטיפולה של ועדה מועדות הכנסת היוצאת, אך טרם נתקיימה לגביהן קריאה שנייה ושלישית</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Toc124079343 \h</w:instrText>
      </w:r>
      <w:r>
        <w:rPr>
          <w:noProof/>
          <w:rtl/>
        </w:rPr>
        <w:instrText xml:space="preserve"> </w:instrText>
      </w:r>
      <w:r>
        <w:rPr>
          <w:noProof/>
        </w:rPr>
      </w:r>
      <w:r>
        <w:rPr>
          <w:noProof/>
        </w:rPr>
        <w:fldChar w:fldCharType="separate"/>
      </w:r>
      <w:r w:rsidR="005B352E">
        <w:rPr>
          <w:noProof/>
          <w:rtl/>
        </w:rPr>
        <w:t>43</w:t>
      </w:r>
      <w:r>
        <w:rPr>
          <w:noProof/>
        </w:rPr>
        <w:fldChar w:fldCharType="end"/>
      </w:r>
    </w:p>
    <w:p w:rsidR="00E41E1E" w:rsidRDefault="00E41E1E">
      <w:pPr>
        <w:pStyle w:val="TOC3"/>
        <w:rPr>
          <w:rFonts w:eastAsiaTheme="minorEastAsia" w:cstheme="minorBidi"/>
          <w:noProof/>
          <w:sz w:val="22"/>
          <w:szCs w:val="22"/>
          <w:rtl/>
        </w:rPr>
      </w:pPr>
      <w:r w:rsidRPr="003D3F98">
        <w:rPr>
          <w:rFonts w:ascii="FrankRuehl" w:hAnsi="FrankRuehl"/>
          <w:noProof/>
          <w:rtl/>
        </w:rPr>
        <w:t>חקיקת משנה</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Toc124079344 \h</w:instrText>
      </w:r>
      <w:r>
        <w:rPr>
          <w:noProof/>
          <w:rtl/>
        </w:rPr>
        <w:instrText xml:space="preserve"> </w:instrText>
      </w:r>
      <w:r>
        <w:rPr>
          <w:noProof/>
        </w:rPr>
      </w:r>
      <w:r>
        <w:rPr>
          <w:noProof/>
        </w:rPr>
        <w:fldChar w:fldCharType="separate"/>
      </w:r>
      <w:r w:rsidR="005B352E">
        <w:rPr>
          <w:noProof/>
          <w:rtl/>
        </w:rPr>
        <w:t>46</w:t>
      </w:r>
      <w:r>
        <w:rPr>
          <w:noProof/>
        </w:rPr>
        <w:fldChar w:fldCharType="end"/>
      </w:r>
    </w:p>
    <w:p w:rsidR="00E41E1E" w:rsidRDefault="00E41E1E">
      <w:pPr>
        <w:pStyle w:val="TOC2"/>
        <w:tabs>
          <w:tab w:val="right" w:leader="dot" w:pos="9628"/>
        </w:tabs>
        <w:rPr>
          <w:rFonts w:eastAsiaTheme="minorEastAsia" w:cstheme="minorBidi"/>
          <w:b w:val="0"/>
          <w:bCs w:val="0"/>
          <w:noProof/>
          <w:sz w:val="22"/>
          <w:szCs w:val="22"/>
          <w:rtl/>
        </w:rPr>
      </w:pPr>
      <w:r w:rsidRPr="003D3F98">
        <w:rPr>
          <w:rFonts w:ascii="FrankRuehl" w:hAnsi="FrankRuehl"/>
          <w:noProof/>
          <w:rtl/>
        </w:rPr>
        <w:t>אחריות משותפת</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Toc124079345 \h</w:instrText>
      </w:r>
      <w:r>
        <w:rPr>
          <w:noProof/>
          <w:rtl/>
        </w:rPr>
        <w:instrText xml:space="preserve"> </w:instrText>
      </w:r>
      <w:r>
        <w:rPr>
          <w:noProof/>
        </w:rPr>
      </w:r>
      <w:r>
        <w:rPr>
          <w:noProof/>
        </w:rPr>
        <w:fldChar w:fldCharType="separate"/>
      </w:r>
      <w:r w:rsidR="005B352E">
        <w:rPr>
          <w:noProof/>
          <w:rtl/>
        </w:rPr>
        <w:t>54</w:t>
      </w:r>
      <w:r>
        <w:rPr>
          <w:noProof/>
        </w:rPr>
        <w:fldChar w:fldCharType="end"/>
      </w:r>
    </w:p>
    <w:p w:rsidR="00E41E1E" w:rsidRDefault="00E41E1E">
      <w:pPr>
        <w:pStyle w:val="TOC3"/>
        <w:rPr>
          <w:rFonts w:eastAsiaTheme="minorEastAsia" w:cstheme="minorBidi"/>
          <w:noProof/>
          <w:sz w:val="22"/>
          <w:szCs w:val="22"/>
          <w:rtl/>
        </w:rPr>
      </w:pPr>
      <w:r w:rsidRPr="003D3F98">
        <w:rPr>
          <w:rFonts w:ascii="FrankRuehl" w:hAnsi="FrankRuehl"/>
          <w:noProof/>
          <w:rtl/>
        </w:rPr>
        <w:t>מחויבות שרים וסגני שרים להחלטות ממשלה  (הנחיית היועץ מס' 1.1000)</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Toc124079346 \h</w:instrText>
      </w:r>
      <w:r>
        <w:rPr>
          <w:noProof/>
          <w:rtl/>
        </w:rPr>
        <w:instrText xml:space="preserve"> </w:instrText>
      </w:r>
      <w:r>
        <w:rPr>
          <w:noProof/>
        </w:rPr>
      </w:r>
      <w:r>
        <w:rPr>
          <w:noProof/>
        </w:rPr>
        <w:fldChar w:fldCharType="separate"/>
      </w:r>
      <w:r w:rsidR="005B352E">
        <w:rPr>
          <w:noProof/>
          <w:rtl/>
        </w:rPr>
        <w:t>54</w:t>
      </w:r>
      <w:r>
        <w:rPr>
          <w:noProof/>
        </w:rPr>
        <w:fldChar w:fldCharType="end"/>
      </w:r>
    </w:p>
    <w:p w:rsidR="00E41E1E" w:rsidRDefault="00E41E1E">
      <w:pPr>
        <w:pStyle w:val="TOC3"/>
        <w:rPr>
          <w:rFonts w:eastAsiaTheme="minorEastAsia" w:cstheme="minorBidi"/>
          <w:noProof/>
          <w:sz w:val="22"/>
          <w:szCs w:val="22"/>
          <w:rtl/>
        </w:rPr>
      </w:pPr>
      <w:r w:rsidRPr="003D3F98">
        <w:rPr>
          <w:rFonts w:ascii="FrankRuehl" w:hAnsi="FrankRuehl"/>
          <w:noProof/>
          <w:rtl/>
        </w:rPr>
        <w:t>מעמד החלטת ממשלה בעניין מסוים כלפי השר המוסמך באותו עניין (הנחיית היועץ מס' 1.1001)</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Toc124079347 \h</w:instrText>
      </w:r>
      <w:r>
        <w:rPr>
          <w:noProof/>
          <w:rtl/>
        </w:rPr>
        <w:instrText xml:space="preserve"> </w:instrText>
      </w:r>
      <w:r>
        <w:rPr>
          <w:noProof/>
        </w:rPr>
      </w:r>
      <w:r>
        <w:rPr>
          <w:noProof/>
        </w:rPr>
        <w:fldChar w:fldCharType="separate"/>
      </w:r>
      <w:r w:rsidR="005B352E">
        <w:rPr>
          <w:noProof/>
          <w:rtl/>
        </w:rPr>
        <w:t>54</w:t>
      </w:r>
      <w:r>
        <w:rPr>
          <w:noProof/>
        </w:rPr>
        <w:fldChar w:fldCharType="end"/>
      </w:r>
    </w:p>
    <w:p w:rsidR="00E41E1E" w:rsidRDefault="00E41E1E">
      <w:pPr>
        <w:pStyle w:val="TOC3"/>
        <w:rPr>
          <w:rFonts w:eastAsiaTheme="minorEastAsia" w:cstheme="minorBidi"/>
          <w:noProof/>
          <w:sz w:val="22"/>
          <w:szCs w:val="22"/>
          <w:rtl/>
        </w:rPr>
      </w:pPr>
      <w:r w:rsidRPr="003D3F98">
        <w:rPr>
          <w:rFonts w:ascii="FrankRuehl" w:hAnsi="FrankRuehl"/>
          <w:noProof/>
          <w:rtl/>
        </w:rPr>
        <w:t>הצטרפות שר וסגן שר להצעות חוק פרטיות (הנחיית היועץ מס' 1.1002)</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Toc124079348 \h</w:instrText>
      </w:r>
      <w:r>
        <w:rPr>
          <w:noProof/>
          <w:rtl/>
        </w:rPr>
        <w:instrText xml:space="preserve"> </w:instrText>
      </w:r>
      <w:r>
        <w:rPr>
          <w:noProof/>
        </w:rPr>
      </w:r>
      <w:r>
        <w:rPr>
          <w:noProof/>
        </w:rPr>
        <w:fldChar w:fldCharType="separate"/>
      </w:r>
      <w:r w:rsidR="005B352E">
        <w:rPr>
          <w:noProof/>
          <w:rtl/>
        </w:rPr>
        <w:t>55</w:t>
      </w:r>
      <w:r>
        <w:rPr>
          <w:noProof/>
        </w:rPr>
        <w:fldChar w:fldCharType="end"/>
      </w:r>
    </w:p>
    <w:p w:rsidR="00E41E1E" w:rsidRDefault="00E41E1E">
      <w:pPr>
        <w:pStyle w:val="TOC3"/>
        <w:rPr>
          <w:rFonts w:eastAsiaTheme="minorEastAsia" w:cstheme="minorBidi"/>
          <w:noProof/>
          <w:sz w:val="22"/>
          <w:szCs w:val="22"/>
          <w:rtl/>
        </w:rPr>
      </w:pPr>
      <w:r w:rsidRPr="003D3F98">
        <w:rPr>
          <w:rFonts w:ascii="FrankRuehl" w:hAnsi="FrankRuehl"/>
          <w:noProof/>
          <w:rtl/>
        </w:rPr>
        <w:t>הפרת עקרון האחריות המשותפת (הנחיית היועץ מס' 1.1004)</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Toc124079349 \h</w:instrText>
      </w:r>
      <w:r>
        <w:rPr>
          <w:noProof/>
          <w:rtl/>
        </w:rPr>
        <w:instrText xml:space="preserve"> </w:instrText>
      </w:r>
      <w:r>
        <w:rPr>
          <w:noProof/>
        </w:rPr>
      </w:r>
      <w:r>
        <w:rPr>
          <w:noProof/>
        </w:rPr>
        <w:fldChar w:fldCharType="separate"/>
      </w:r>
      <w:r w:rsidR="005B352E">
        <w:rPr>
          <w:noProof/>
          <w:rtl/>
        </w:rPr>
        <w:t>55</w:t>
      </w:r>
      <w:r>
        <w:rPr>
          <w:noProof/>
        </w:rPr>
        <w:fldChar w:fldCharType="end"/>
      </w:r>
    </w:p>
    <w:p w:rsidR="00E41E1E" w:rsidRDefault="00E41E1E">
      <w:pPr>
        <w:pStyle w:val="TOC3"/>
        <w:rPr>
          <w:rFonts w:eastAsiaTheme="minorEastAsia" w:cstheme="minorBidi"/>
          <w:noProof/>
          <w:sz w:val="22"/>
          <w:szCs w:val="22"/>
          <w:rtl/>
        </w:rPr>
      </w:pPr>
      <w:r w:rsidRPr="003D3F98">
        <w:rPr>
          <w:rFonts w:ascii="FrankRuehl" w:hAnsi="FrankRuehl"/>
          <w:noProof/>
          <w:rtl/>
        </w:rPr>
        <w:t>הופעת נציגי הממשלה בפני ועדות הכנסת (הנחיית היועץ מס' 1.1005)</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Toc124079350 \h</w:instrText>
      </w:r>
      <w:r>
        <w:rPr>
          <w:noProof/>
          <w:rtl/>
        </w:rPr>
        <w:instrText xml:space="preserve"> </w:instrText>
      </w:r>
      <w:r>
        <w:rPr>
          <w:noProof/>
        </w:rPr>
      </w:r>
      <w:r>
        <w:rPr>
          <w:noProof/>
        </w:rPr>
        <w:fldChar w:fldCharType="separate"/>
      </w:r>
      <w:r w:rsidR="005B352E">
        <w:rPr>
          <w:noProof/>
          <w:rtl/>
        </w:rPr>
        <w:t>56</w:t>
      </w:r>
      <w:r>
        <w:rPr>
          <w:noProof/>
        </w:rPr>
        <w:fldChar w:fldCharType="end"/>
      </w:r>
    </w:p>
    <w:p w:rsidR="00E41E1E" w:rsidRDefault="00E41E1E">
      <w:pPr>
        <w:pStyle w:val="TOC3"/>
        <w:rPr>
          <w:rFonts w:eastAsiaTheme="minorEastAsia" w:cstheme="minorBidi"/>
          <w:noProof/>
          <w:sz w:val="22"/>
          <w:szCs w:val="22"/>
          <w:rtl/>
        </w:rPr>
      </w:pPr>
      <w:r w:rsidRPr="003D3F98">
        <w:rPr>
          <w:rFonts w:ascii="FrankRuehl" w:hAnsi="FrankRuehl"/>
          <w:noProof/>
          <w:rtl/>
        </w:rPr>
        <w:t>סמכויות הממשלה והשרים - העברה ואצילה (הנחיית היועץ מס' 1.1450)</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Toc124079351 \h</w:instrText>
      </w:r>
      <w:r>
        <w:rPr>
          <w:noProof/>
          <w:rtl/>
        </w:rPr>
        <w:instrText xml:space="preserve"> </w:instrText>
      </w:r>
      <w:r>
        <w:rPr>
          <w:noProof/>
        </w:rPr>
      </w:r>
      <w:r>
        <w:rPr>
          <w:noProof/>
        </w:rPr>
        <w:fldChar w:fldCharType="separate"/>
      </w:r>
      <w:r w:rsidR="005B352E">
        <w:rPr>
          <w:noProof/>
          <w:rtl/>
        </w:rPr>
        <w:t>56</w:t>
      </w:r>
      <w:r>
        <w:rPr>
          <w:noProof/>
        </w:rPr>
        <w:fldChar w:fldCharType="end"/>
      </w:r>
    </w:p>
    <w:p w:rsidR="00E41E1E" w:rsidRDefault="00E41E1E">
      <w:pPr>
        <w:pStyle w:val="TOC3"/>
        <w:rPr>
          <w:rFonts w:eastAsiaTheme="minorEastAsia" w:cstheme="minorBidi"/>
          <w:noProof/>
          <w:sz w:val="22"/>
          <w:szCs w:val="22"/>
          <w:rtl/>
        </w:rPr>
      </w:pPr>
      <w:r w:rsidRPr="003D3F98">
        <w:rPr>
          <w:rFonts w:ascii="FrankRuehl" w:hAnsi="FrankRuehl"/>
          <w:noProof/>
          <w:rtl/>
        </w:rPr>
        <w:t>אחריות שרים לביצוע חוק (הנחיית היועץ מס' 1.1451)</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Toc124079352 \h</w:instrText>
      </w:r>
      <w:r>
        <w:rPr>
          <w:noProof/>
          <w:rtl/>
        </w:rPr>
        <w:instrText xml:space="preserve"> </w:instrText>
      </w:r>
      <w:r>
        <w:rPr>
          <w:noProof/>
        </w:rPr>
      </w:r>
      <w:r>
        <w:rPr>
          <w:noProof/>
        </w:rPr>
        <w:fldChar w:fldCharType="separate"/>
      </w:r>
      <w:r w:rsidR="005B352E">
        <w:rPr>
          <w:noProof/>
          <w:rtl/>
        </w:rPr>
        <w:t>57</w:t>
      </w:r>
      <w:r>
        <w:rPr>
          <w:noProof/>
        </w:rPr>
        <w:fldChar w:fldCharType="end"/>
      </w:r>
    </w:p>
    <w:p w:rsidR="00E41E1E" w:rsidRDefault="00E41E1E">
      <w:pPr>
        <w:pStyle w:val="TOC3"/>
        <w:rPr>
          <w:rFonts w:eastAsiaTheme="minorEastAsia" w:cstheme="minorBidi"/>
          <w:noProof/>
          <w:sz w:val="22"/>
          <w:szCs w:val="22"/>
          <w:rtl/>
        </w:rPr>
      </w:pPr>
      <w:r w:rsidRPr="003D3F98">
        <w:rPr>
          <w:rFonts w:ascii="FrankRuehl" w:hAnsi="FrankRuehl"/>
          <w:noProof/>
          <w:rtl/>
        </w:rPr>
        <w:t>רציפות הממשלה (הנחיית היועץ מס' 1.1400)</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Toc124079353 \h</w:instrText>
      </w:r>
      <w:r>
        <w:rPr>
          <w:noProof/>
          <w:rtl/>
        </w:rPr>
        <w:instrText xml:space="preserve"> </w:instrText>
      </w:r>
      <w:r>
        <w:rPr>
          <w:noProof/>
        </w:rPr>
      </w:r>
      <w:r>
        <w:rPr>
          <w:noProof/>
        </w:rPr>
        <w:fldChar w:fldCharType="separate"/>
      </w:r>
      <w:r w:rsidR="005B352E">
        <w:rPr>
          <w:noProof/>
          <w:rtl/>
        </w:rPr>
        <w:t>57</w:t>
      </w:r>
      <w:r>
        <w:rPr>
          <w:noProof/>
        </w:rPr>
        <w:fldChar w:fldCharType="end"/>
      </w:r>
    </w:p>
    <w:p w:rsidR="00E41E1E" w:rsidRDefault="00E41E1E">
      <w:pPr>
        <w:pStyle w:val="TOC2"/>
        <w:tabs>
          <w:tab w:val="right" w:leader="dot" w:pos="9628"/>
        </w:tabs>
        <w:rPr>
          <w:rFonts w:eastAsiaTheme="minorEastAsia" w:cstheme="minorBidi"/>
          <w:b w:val="0"/>
          <w:bCs w:val="0"/>
          <w:noProof/>
          <w:sz w:val="22"/>
          <w:szCs w:val="22"/>
          <w:rtl/>
        </w:rPr>
      </w:pPr>
      <w:r w:rsidRPr="003D3F98">
        <w:rPr>
          <w:rFonts w:ascii="FrankRuehl" w:hAnsi="FrankRuehl"/>
          <w:noProof/>
          <w:rtl/>
        </w:rPr>
        <w:t>סגני שרים</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Toc124079354 \h</w:instrText>
      </w:r>
      <w:r>
        <w:rPr>
          <w:noProof/>
          <w:rtl/>
        </w:rPr>
        <w:instrText xml:space="preserve"> </w:instrText>
      </w:r>
      <w:r>
        <w:rPr>
          <w:noProof/>
        </w:rPr>
      </w:r>
      <w:r>
        <w:rPr>
          <w:noProof/>
        </w:rPr>
        <w:fldChar w:fldCharType="separate"/>
      </w:r>
      <w:r w:rsidR="005B352E">
        <w:rPr>
          <w:noProof/>
          <w:rtl/>
        </w:rPr>
        <w:t>58</w:t>
      </w:r>
      <w:r>
        <w:rPr>
          <w:noProof/>
        </w:rPr>
        <w:fldChar w:fldCharType="end"/>
      </w:r>
    </w:p>
    <w:p w:rsidR="00E41E1E" w:rsidRDefault="00E41E1E">
      <w:pPr>
        <w:pStyle w:val="TOC3"/>
        <w:rPr>
          <w:rFonts w:eastAsiaTheme="minorEastAsia" w:cstheme="minorBidi"/>
          <w:noProof/>
          <w:sz w:val="22"/>
          <w:szCs w:val="22"/>
          <w:rtl/>
        </w:rPr>
      </w:pPr>
      <w:r w:rsidRPr="003D3F98">
        <w:rPr>
          <w:rFonts w:ascii="FrankRuehl" w:hAnsi="FrankRuehl"/>
          <w:noProof/>
          <w:rtl/>
        </w:rPr>
        <w:t>מעמדו של סגן שר (הנחיית היועץ מס' 1.1300)</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Toc124079355 \h</w:instrText>
      </w:r>
      <w:r>
        <w:rPr>
          <w:noProof/>
          <w:rtl/>
        </w:rPr>
        <w:instrText xml:space="preserve"> </w:instrText>
      </w:r>
      <w:r>
        <w:rPr>
          <w:noProof/>
        </w:rPr>
      </w:r>
      <w:r>
        <w:rPr>
          <w:noProof/>
        </w:rPr>
        <w:fldChar w:fldCharType="separate"/>
      </w:r>
      <w:r w:rsidR="005B352E">
        <w:rPr>
          <w:noProof/>
          <w:rtl/>
        </w:rPr>
        <w:t>58</w:t>
      </w:r>
      <w:r>
        <w:rPr>
          <w:noProof/>
        </w:rPr>
        <w:fldChar w:fldCharType="end"/>
      </w:r>
    </w:p>
    <w:p w:rsidR="00E41E1E" w:rsidRDefault="00E41E1E">
      <w:pPr>
        <w:pStyle w:val="TOC3"/>
        <w:rPr>
          <w:rFonts w:eastAsiaTheme="minorEastAsia" w:cstheme="minorBidi"/>
          <w:noProof/>
          <w:sz w:val="22"/>
          <w:szCs w:val="22"/>
          <w:rtl/>
        </w:rPr>
      </w:pPr>
      <w:r>
        <w:rPr>
          <w:noProof/>
          <w:rtl/>
        </w:rPr>
        <w:t>חברי הכנסת המיועדים לכהן כסגני שרים (הנחיית היועץ מס' 1.1303)</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Toc124079356 \h</w:instrText>
      </w:r>
      <w:r>
        <w:rPr>
          <w:noProof/>
          <w:rtl/>
        </w:rPr>
        <w:instrText xml:space="preserve"> </w:instrText>
      </w:r>
      <w:r>
        <w:rPr>
          <w:noProof/>
        </w:rPr>
      </w:r>
      <w:r>
        <w:rPr>
          <w:noProof/>
        </w:rPr>
        <w:fldChar w:fldCharType="separate"/>
      </w:r>
      <w:r w:rsidR="005B352E">
        <w:rPr>
          <w:noProof/>
          <w:rtl/>
        </w:rPr>
        <w:t>58</w:t>
      </w:r>
      <w:r>
        <w:rPr>
          <w:noProof/>
        </w:rPr>
        <w:fldChar w:fldCharType="end"/>
      </w:r>
    </w:p>
    <w:p w:rsidR="00E41E1E" w:rsidRDefault="00E41E1E">
      <w:pPr>
        <w:pStyle w:val="TOC3"/>
        <w:rPr>
          <w:rFonts w:eastAsiaTheme="minorEastAsia" w:cstheme="minorBidi"/>
          <w:noProof/>
          <w:sz w:val="22"/>
          <w:szCs w:val="22"/>
          <w:rtl/>
        </w:rPr>
      </w:pPr>
      <w:r>
        <w:rPr>
          <w:noProof/>
          <w:rtl/>
        </w:rPr>
        <w:t>הפסקת כהונתו של סגן שר</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Toc124079357 \h</w:instrText>
      </w:r>
      <w:r>
        <w:rPr>
          <w:noProof/>
          <w:rtl/>
        </w:rPr>
        <w:instrText xml:space="preserve"> </w:instrText>
      </w:r>
      <w:r>
        <w:rPr>
          <w:noProof/>
        </w:rPr>
      </w:r>
      <w:r>
        <w:rPr>
          <w:noProof/>
        </w:rPr>
        <w:fldChar w:fldCharType="separate"/>
      </w:r>
      <w:r w:rsidR="005B352E">
        <w:rPr>
          <w:noProof/>
          <w:rtl/>
        </w:rPr>
        <w:t>58</w:t>
      </w:r>
      <w:r>
        <w:rPr>
          <w:noProof/>
        </w:rPr>
        <w:fldChar w:fldCharType="end"/>
      </w:r>
    </w:p>
    <w:p w:rsidR="00E41E1E" w:rsidRDefault="00E41E1E">
      <w:pPr>
        <w:pStyle w:val="TOC3"/>
        <w:rPr>
          <w:rFonts w:eastAsiaTheme="minorEastAsia" w:cstheme="minorBidi"/>
          <w:noProof/>
          <w:sz w:val="22"/>
          <w:szCs w:val="22"/>
          <w:rtl/>
        </w:rPr>
      </w:pPr>
      <w:r w:rsidRPr="003D3F98">
        <w:rPr>
          <w:rFonts w:ascii="FrankRuehl" w:hAnsi="FrankRuehl"/>
          <w:noProof/>
          <w:rtl/>
        </w:rPr>
        <w:t>היקף העניינים שניתן למסור לסגן שר (הנחיית היועץ מס' 1.1301)</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Toc124079358 \h</w:instrText>
      </w:r>
      <w:r>
        <w:rPr>
          <w:noProof/>
          <w:rtl/>
        </w:rPr>
        <w:instrText xml:space="preserve"> </w:instrText>
      </w:r>
      <w:r>
        <w:rPr>
          <w:noProof/>
        </w:rPr>
      </w:r>
      <w:r>
        <w:rPr>
          <w:noProof/>
        </w:rPr>
        <w:fldChar w:fldCharType="separate"/>
      </w:r>
      <w:r w:rsidR="005B352E">
        <w:rPr>
          <w:noProof/>
          <w:rtl/>
        </w:rPr>
        <w:t>59</w:t>
      </w:r>
      <w:r>
        <w:rPr>
          <w:noProof/>
        </w:rPr>
        <w:fldChar w:fldCharType="end"/>
      </w:r>
    </w:p>
    <w:p w:rsidR="00E41E1E" w:rsidRDefault="00E41E1E">
      <w:pPr>
        <w:pStyle w:val="TOC3"/>
        <w:rPr>
          <w:rFonts w:eastAsiaTheme="minorEastAsia" w:cstheme="minorBidi"/>
          <w:noProof/>
          <w:sz w:val="22"/>
          <w:szCs w:val="22"/>
          <w:rtl/>
        </w:rPr>
      </w:pPr>
      <w:r w:rsidRPr="003D3F98">
        <w:rPr>
          <w:rFonts w:ascii="FrankRuehl" w:hAnsi="FrankRuehl"/>
          <w:noProof/>
          <w:rtl/>
        </w:rPr>
        <w:t>איסור על הקניית סמכויות סטטוטוריות או אצילתן לסגן שר (הנחיית היועץ מס' 1.1304)</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Toc124079359 \h</w:instrText>
      </w:r>
      <w:r>
        <w:rPr>
          <w:noProof/>
          <w:rtl/>
        </w:rPr>
        <w:instrText xml:space="preserve"> </w:instrText>
      </w:r>
      <w:r>
        <w:rPr>
          <w:noProof/>
        </w:rPr>
      </w:r>
      <w:r>
        <w:rPr>
          <w:noProof/>
        </w:rPr>
        <w:fldChar w:fldCharType="separate"/>
      </w:r>
      <w:r w:rsidR="005B352E">
        <w:rPr>
          <w:noProof/>
          <w:rtl/>
        </w:rPr>
        <w:t>59</w:t>
      </w:r>
      <w:r>
        <w:rPr>
          <w:noProof/>
        </w:rPr>
        <w:fldChar w:fldCharType="end"/>
      </w:r>
    </w:p>
    <w:p w:rsidR="00E41E1E" w:rsidRDefault="00E41E1E">
      <w:pPr>
        <w:pStyle w:val="TOC3"/>
        <w:rPr>
          <w:rFonts w:eastAsiaTheme="minorEastAsia" w:cstheme="minorBidi"/>
          <w:noProof/>
          <w:sz w:val="22"/>
          <w:szCs w:val="22"/>
          <w:rtl/>
        </w:rPr>
      </w:pPr>
      <w:r w:rsidRPr="003D3F98">
        <w:rPr>
          <w:rFonts w:ascii="FrankRuehl" w:hAnsi="FrankRuehl"/>
          <w:noProof/>
          <w:rtl/>
        </w:rPr>
        <w:t>השתתפות סגן שר בישיבות הממשלה (הנחיית היועץ מס' 1.1302)</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Toc124079360 \h</w:instrText>
      </w:r>
      <w:r>
        <w:rPr>
          <w:noProof/>
          <w:rtl/>
        </w:rPr>
        <w:instrText xml:space="preserve"> </w:instrText>
      </w:r>
      <w:r>
        <w:rPr>
          <w:noProof/>
        </w:rPr>
      </w:r>
      <w:r>
        <w:rPr>
          <w:noProof/>
        </w:rPr>
        <w:fldChar w:fldCharType="separate"/>
      </w:r>
      <w:r w:rsidR="005B352E">
        <w:rPr>
          <w:noProof/>
          <w:rtl/>
        </w:rPr>
        <w:t>60</w:t>
      </w:r>
      <w:r>
        <w:rPr>
          <w:noProof/>
        </w:rPr>
        <w:fldChar w:fldCharType="end"/>
      </w:r>
    </w:p>
    <w:p w:rsidR="00E41E1E" w:rsidRDefault="00E41E1E">
      <w:pPr>
        <w:pStyle w:val="TOC2"/>
        <w:tabs>
          <w:tab w:val="right" w:leader="dot" w:pos="9628"/>
        </w:tabs>
        <w:rPr>
          <w:rFonts w:eastAsiaTheme="minorEastAsia" w:cstheme="minorBidi"/>
          <w:b w:val="0"/>
          <w:bCs w:val="0"/>
          <w:noProof/>
          <w:sz w:val="22"/>
          <w:szCs w:val="22"/>
          <w:rtl/>
        </w:rPr>
      </w:pPr>
      <w:r w:rsidRPr="003D3F98">
        <w:rPr>
          <w:rFonts w:ascii="FrankRuehl" w:hAnsi="FrankRuehl"/>
          <w:noProof/>
          <w:rtl/>
        </w:rPr>
        <w:t>ממלא מקום שר – המעמד והסמכויות  (הנחיית היועץ מס' 1.1101)</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Toc124079361 \h</w:instrText>
      </w:r>
      <w:r>
        <w:rPr>
          <w:noProof/>
          <w:rtl/>
        </w:rPr>
        <w:instrText xml:space="preserve"> </w:instrText>
      </w:r>
      <w:r>
        <w:rPr>
          <w:noProof/>
        </w:rPr>
      </w:r>
      <w:r>
        <w:rPr>
          <w:noProof/>
        </w:rPr>
        <w:fldChar w:fldCharType="separate"/>
      </w:r>
      <w:r w:rsidR="005B352E">
        <w:rPr>
          <w:noProof/>
          <w:rtl/>
        </w:rPr>
        <w:t>61</w:t>
      </w:r>
      <w:r>
        <w:rPr>
          <w:noProof/>
        </w:rPr>
        <w:fldChar w:fldCharType="end"/>
      </w:r>
    </w:p>
    <w:p w:rsidR="00E41E1E" w:rsidRDefault="00E41E1E">
      <w:pPr>
        <w:pStyle w:val="TOC3"/>
        <w:rPr>
          <w:rFonts w:eastAsiaTheme="minorEastAsia" w:cstheme="minorBidi"/>
          <w:noProof/>
          <w:sz w:val="22"/>
          <w:szCs w:val="22"/>
          <w:rtl/>
        </w:rPr>
      </w:pPr>
      <w:r w:rsidRPr="003D3F98">
        <w:rPr>
          <w:rFonts w:ascii="FrankRuehl" w:hAnsi="FrankRuehl"/>
          <w:noProof/>
          <w:rtl/>
        </w:rPr>
        <w:t>מעמדו של ממלא מקום של שר הנעדר מן הארץ</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Toc124079362 \h</w:instrText>
      </w:r>
      <w:r>
        <w:rPr>
          <w:noProof/>
          <w:rtl/>
        </w:rPr>
        <w:instrText xml:space="preserve"> </w:instrText>
      </w:r>
      <w:r>
        <w:rPr>
          <w:noProof/>
        </w:rPr>
      </w:r>
      <w:r>
        <w:rPr>
          <w:noProof/>
        </w:rPr>
        <w:fldChar w:fldCharType="separate"/>
      </w:r>
      <w:r w:rsidR="005B352E">
        <w:rPr>
          <w:noProof/>
          <w:rtl/>
        </w:rPr>
        <w:t>61</w:t>
      </w:r>
      <w:r>
        <w:rPr>
          <w:noProof/>
        </w:rPr>
        <w:fldChar w:fldCharType="end"/>
      </w:r>
    </w:p>
    <w:p w:rsidR="00E41E1E" w:rsidRDefault="00E41E1E">
      <w:pPr>
        <w:pStyle w:val="TOC3"/>
        <w:rPr>
          <w:rFonts w:eastAsiaTheme="minorEastAsia" w:cstheme="minorBidi"/>
          <w:noProof/>
          <w:sz w:val="22"/>
          <w:szCs w:val="22"/>
          <w:rtl/>
        </w:rPr>
      </w:pPr>
      <w:r w:rsidRPr="003D3F98">
        <w:rPr>
          <w:rFonts w:ascii="FrankRuehl" w:hAnsi="FrankRuehl"/>
          <w:noProof/>
          <w:rtl/>
        </w:rPr>
        <w:t>מילוי מקום של שר הנעדר מן הארץ לעניין הצבעה בממשלה</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Toc124079363 \h</w:instrText>
      </w:r>
      <w:r>
        <w:rPr>
          <w:noProof/>
          <w:rtl/>
        </w:rPr>
        <w:instrText xml:space="preserve"> </w:instrText>
      </w:r>
      <w:r>
        <w:rPr>
          <w:noProof/>
        </w:rPr>
      </w:r>
      <w:r>
        <w:rPr>
          <w:noProof/>
        </w:rPr>
        <w:fldChar w:fldCharType="separate"/>
      </w:r>
      <w:r w:rsidR="005B352E">
        <w:rPr>
          <w:noProof/>
          <w:rtl/>
        </w:rPr>
        <w:t>61</w:t>
      </w:r>
      <w:r>
        <w:rPr>
          <w:noProof/>
        </w:rPr>
        <w:fldChar w:fldCharType="end"/>
      </w:r>
    </w:p>
    <w:p w:rsidR="00E41E1E" w:rsidRDefault="00E41E1E">
      <w:pPr>
        <w:pStyle w:val="TOC3"/>
        <w:rPr>
          <w:rFonts w:eastAsiaTheme="minorEastAsia" w:cstheme="minorBidi"/>
          <w:noProof/>
          <w:sz w:val="22"/>
          <w:szCs w:val="22"/>
          <w:rtl/>
        </w:rPr>
      </w:pPr>
      <w:r w:rsidRPr="003D3F98">
        <w:rPr>
          <w:rFonts w:ascii="FrankRuehl" w:hAnsi="FrankRuehl"/>
          <w:noProof/>
          <w:rtl/>
        </w:rPr>
        <w:t>הצבעה כפולה של ממלא מקום שר</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Toc124079364 \h</w:instrText>
      </w:r>
      <w:r>
        <w:rPr>
          <w:noProof/>
          <w:rtl/>
        </w:rPr>
        <w:instrText xml:space="preserve"> </w:instrText>
      </w:r>
      <w:r>
        <w:rPr>
          <w:noProof/>
        </w:rPr>
      </w:r>
      <w:r>
        <w:rPr>
          <w:noProof/>
        </w:rPr>
        <w:fldChar w:fldCharType="separate"/>
      </w:r>
      <w:r w:rsidR="005B352E">
        <w:rPr>
          <w:noProof/>
          <w:rtl/>
        </w:rPr>
        <w:t>61</w:t>
      </w:r>
      <w:r>
        <w:rPr>
          <w:noProof/>
        </w:rPr>
        <w:fldChar w:fldCharType="end"/>
      </w:r>
    </w:p>
    <w:p w:rsidR="00E41E1E" w:rsidRDefault="00E41E1E">
      <w:pPr>
        <w:pStyle w:val="TOC3"/>
        <w:rPr>
          <w:rFonts w:eastAsiaTheme="minorEastAsia" w:cstheme="minorBidi"/>
          <w:noProof/>
          <w:sz w:val="22"/>
          <w:szCs w:val="22"/>
          <w:rtl/>
        </w:rPr>
      </w:pPr>
      <w:r w:rsidRPr="003D3F98">
        <w:rPr>
          <w:rFonts w:ascii="FrankRuehl" w:hAnsi="FrankRuehl"/>
          <w:noProof/>
          <w:rtl/>
        </w:rPr>
        <w:t>תקופת מילוי המקום</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Toc124079365 \h</w:instrText>
      </w:r>
      <w:r>
        <w:rPr>
          <w:noProof/>
          <w:rtl/>
        </w:rPr>
        <w:instrText xml:space="preserve"> </w:instrText>
      </w:r>
      <w:r>
        <w:rPr>
          <w:noProof/>
        </w:rPr>
      </w:r>
      <w:r>
        <w:rPr>
          <w:noProof/>
        </w:rPr>
        <w:fldChar w:fldCharType="separate"/>
      </w:r>
      <w:r w:rsidR="005B352E">
        <w:rPr>
          <w:noProof/>
          <w:rtl/>
        </w:rPr>
        <w:t>61</w:t>
      </w:r>
      <w:r>
        <w:rPr>
          <w:noProof/>
        </w:rPr>
        <w:fldChar w:fldCharType="end"/>
      </w:r>
    </w:p>
    <w:p w:rsidR="00E41E1E" w:rsidRDefault="00E41E1E">
      <w:pPr>
        <w:pStyle w:val="TOC2"/>
        <w:tabs>
          <w:tab w:val="right" w:leader="dot" w:pos="9628"/>
        </w:tabs>
        <w:rPr>
          <w:rFonts w:eastAsiaTheme="minorEastAsia" w:cstheme="minorBidi"/>
          <w:b w:val="0"/>
          <w:bCs w:val="0"/>
          <w:noProof/>
          <w:sz w:val="22"/>
          <w:szCs w:val="22"/>
          <w:rtl/>
        </w:rPr>
      </w:pPr>
      <w:r w:rsidRPr="003D3F98">
        <w:rPr>
          <w:rFonts w:ascii="FrankRuehl" w:hAnsi="FrankRuehl"/>
          <w:noProof/>
          <w:rtl/>
        </w:rPr>
        <w:t>ועדות שרים</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Toc124079366 \h</w:instrText>
      </w:r>
      <w:r>
        <w:rPr>
          <w:noProof/>
          <w:rtl/>
        </w:rPr>
        <w:instrText xml:space="preserve"> </w:instrText>
      </w:r>
      <w:r>
        <w:rPr>
          <w:noProof/>
        </w:rPr>
      </w:r>
      <w:r>
        <w:rPr>
          <w:noProof/>
        </w:rPr>
        <w:fldChar w:fldCharType="separate"/>
      </w:r>
      <w:r w:rsidR="005B352E">
        <w:rPr>
          <w:noProof/>
          <w:rtl/>
        </w:rPr>
        <w:t>62</w:t>
      </w:r>
      <w:r>
        <w:rPr>
          <w:noProof/>
        </w:rPr>
        <w:fldChar w:fldCharType="end"/>
      </w:r>
    </w:p>
    <w:p w:rsidR="00E41E1E" w:rsidRDefault="00E41E1E">
      <w:pPr>
        <w:pStyle w:val="TOC3"/>
        <w:rPr>
          <w:rFonts w:eastAsiaTheme="minorEastAsia" w:cstheme="minorBidi"/>
          <w:noProof/>
          <w:sz w:val="22"/>
          <w:szCs w:val="22"/>
          <w:rtl/>
        </w:rPr>
      </w:pPr>
      <w:r w:rsidRPr="003D3F98">
        <w:rPr>
          <w:rFonts w:ascii="FrankRuehl" w:hAnsi="FrankRuehl"/>
          <w:noProof/>
          <w:rtl/>
        </w:rPr>
        <w:t>ועדות שרים וסמכויותיהן (הנחיית היועץ מס' 1.1200)</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Toc124079367 \h</w:instrText>
      </w:r>
      <w:r>
        <w:rPr>
          <w:noProof/>
          <w:rtl/>
        </w:rPr>
        <w:instrText xml:space="preserve"> </w:instrText>
      </w:r>
      <w:r>
        <w:rPr>
          <w:noProof/>
        </w:rPr>
      </w:r>
      <w:r>
        <w:rPr>
          <w:noProof/>
        </w:rPr>
        <w:fldChar w:fldCharType="separate"/>
      </w:r>
      <w:r w:rsidR="005B352E">
        <w:rPr>
          <w:noProof/>
          <w:rtl/>
        </w:rPr>
        <w:t>62</w:t>
      </w:r>
      <w:r>
        <w:rPr>
          <w:noProof/>
        </w:rPr>
        <w:fldChar w:fldCharType="end"/>
      </w:r>
    </w:p>
    <w:p w:rsidR="00E41E1E" w:rsidRDefault="00E41E1E">
      <w:pPr>
        <w:pStyle w:val="TOC3"/>
        <w:rPr>
          <w:rFonts w:eastAsiaTheme="minorEastAsia" w:cstheme="minorBidi"/>
          <w:noProof/>
          <w:sz w:val="22"/>
          <w:szCs w:val="22"/>
          <w:rtl/>
        </w:rPr>
      </w:pPr>
      <w:r w:rsidRPr="003D3F98">
        <w:rPr>
          <w:rFonts w:ascii="FrankRuehl" w:hAnsi="FrankRuehl"/>
          <w:noProof/>
          <w:rtl/>
        </w:rPr>
        <w:t>השתתפות בדיוני ועדות שרים (הנחיית היועץ מס' 1.1202)</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Toc124079368 \h</w:instrText>
      </w:r>
      <w:r>
        <w:rPr>
          <w:noProof/>
          <w:rtl/>
        </w:rPr>
        <w:instrText xml:space="preserve"> </w:instrText>
      </w:r>
      <w:r>
        <w:rPr>
          <w:noProof/>
        </w:rPr>
      </w:r>
      <w:r>
        <w:rPr>
          <w:noProof/>
        </w:rPr>
        <w:fldChar w:fldCharType="separate"/>
      </w:r>
      <w:r w:rsidR="005B352E">
        <w:rPr>
          <w:noProof/>
          <w:rtl/>
        </w:rPr>
        <w:t>63</w:t>
      </w:r>
      <w:r>
        <w:rPr>
          <w:noProof/>
        </w:rPr>
        <w:fldChar w:fldCharType="end"/>
      </w:r>
    </w:p>
    <w:p w:rsidR="00E41E1E" w:rsidRDefault="00E41E1E">
      <w:pPr>
        <w:pStyle w:val="TOC3"/>
        <w:rPr>
          <w:rFonts w:eastAsiaTheme="minorEastAsia" w:cstheme="minorBidi"/>
          <w:noProof/>
          <w:sz w:val="22"/>
          <w:szCs w:val="22"/>
          <w:rtl/>
        </w:rPr>
      </w:pPr>
      <w:r w:rsidRPr="003D3F98">
        <w:rPr>
          <w:rFonts w:ascii="FrankRuehl" w:hAnsi="FrankRuehl"/>
          <w:noProof/>
          <w:rtl/>
        </w:rPr>
        <w:t>דין החלטה של ועדת שרים "על דעת הממשלה" כדין החלטת ממשלה (העדר זכות ערר) (הנחיית היועץ מס' 1.1201)</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Toc124079369 \h</w:instrText>
      </w:r>
      <w:r>
        <w:rPr>
          <w:noProof/>
          <w:rtl/>
        </w:rPr>
        <w:instrText xml:space="preserve"> </w:instrText>
      </w:r>
      <w:r>
        <w:rPr>
          <w:noProof/>
        </w:rPr>
      </w:r>
      <w:r>
        <w:rPr>
          <w:noProof/>
        </w:rPr>
        <w:fldChar w:fldCharType="separate"/>
      </w:r>
      <w:r w:rsidR="005B352E">
        <w:rPr>
          <w:noProof/>
          <w:rtl/>
        </w:rPr>
        <w:t>63</w:t>
      </w:r>
      <w:r>
        <w:rPr>
          <w:noProof/>
        </w:rPr>
        <w:fldChar w:fldCharType="end"/>
      </w:r>
    </w:p>
    <w:p w:rsidR="00E41E1E" w:rsidRDefault="00E41E1E">
      <w:pPr>
        <w:pStyle w:val="TOC3"/>
        <w:rPr>
          <w:rFonts w:eastAsiaTheme="minorEastAsia" w:cstheme="minorBidi"/>
          <w:noProof/>
          <w:sz w:val="22"/>
          <w:szCs w:val="22"/>
          <w:rtl/>
        </w:rPr>
      </w:pPr>
      <w:r w:rsidRPr="003D3F98">
        <w:rPr>
          <w:b/>
          <w:noProof/>
          <w:rtl/>
          <w:lang w:eastAsia="he-IL"/>
        </w:rPr>
        <w:t>ועדת השרים לענייני ביטחון לאומי</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Toc124079370 \h</w:instrText>
      </w:r>
      <w:r>
        <w:rPr>
          <w:noProof/>
          <w:rtl/>
        </w:rPr>
        <w:instrText xml:space="preserve"> </w:instrText>
      </w:r>
      <w:r>
        <w:rPr>
          <w:noProof/>
        </w:rPr>
      </w:r>
      <w:r>
        <w:rPr>
          <w:noProof/>
        </w:rPr>
        <w:fldChar w:fldCharType="separate"/>
      </w:r>
      <w:r w:rsidR="005B352E">
        <w:rPr>
          <w:noProof/>
          <w:rtl/>
        </w:rPr>
        <w:t>63</w:t>
      </w:r>
      <w:r>
        <w:rPr>
          <w:noProof/>
        </w:rPr>
        <w:fldChar w:fldCharType="end"/>
      </w:r>
    </w:p>
    <w:p w:rsidR="00E41E1E" w:rsidRDefault="00E41E1E">
      <w:pPr>
        <w:pStyle w:val="TOC3"/>
        <w:rPr>
          <w:rFonts w:eastAsiaTheme="minorEastAsia" w:cstheme="minorBidi"/>
          <w:noProof/>
          <w:sz w:val="22"/>
          <w:szCs w:val="22"/>
          <w:rtl/>
        </w:rPr>
      </w:pPr>
      <w:r>
        <w:rPr>
          <w:noProof/>
          <w:rtl/>
          <w:lang w:eastAsia="he-IL"/>
        </w:rPr>
        <w:t>ועדת שרים לענייני חקיקה ואכיפת החוק</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Toc124079371 \h</w:instrText>
      </w:r>
      <w:r>
        <w:rPr>
          <w:noProof/>
          <w:rtl/>
        </w:rPr>
        <w:instrText xml:space="preserve"> </w:instrText>
      </w:r>
      <w:r>
        <w:rPr>
          <w:noProof/>
        </w:rPr>
      </w:r>
      <w:r>
        <w:rPr>
          <w:noProof/>
        </w:rPr>
        <w:fldChar w:fldCharType="separate"/>
      </w:r>
      <w:r w:rsidR="005B352E">
        <w:rPr>
          <w:noProof/>
          <w:rtl/>
        </w:rPr>
        <w:t>64</w:t>
      </w:r>
      <w:r>
        <w:rPr>
          <w:noProof/>
        </w:rPr>
        <w:fldChar w:fldCharType="end"/>
      </w:r>
    </w:p>
    <w:p w:rsidR="00E41E1E" w:rsidRDefault="00E41E1E">
      <w:pPr>
        <w:pStyle w:val="TOC2"/>
        <w:tabs>
          <w:tab w:val="right" w:leader="dot" w:pos="9628"/>
        </w:tabs>
        <w:rPr>
          <w:rFonts w:eastAsiaTheme="minorEastAsia" w:cstheme="minorBidi"/>
          <w:b w:val="0"/>
          <w:bCs w:val="0"/>
          <w:noProof/>
          <w:sz w:val="22"/>
          <w:szCs w:val="22"/>
          <w:rtl/>
        </w:rPr>
      </w:pPr>
      <w:r>
        <w:rPr>
          <w:noProof/>
          <w:rtl/>
        </w:rPr>
        <w:t>סדר היום של ישיבות הממשלה</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Toc124079372 \h</w:instrText>
      </w:r>
      <w:r>
        <w:rPr>
          <w:noProof/>
          <w:rtl/>
        </w:rPr>
        <w:instrText xml:space="preserve"> </w:instrText>
      </w:r>
      <w:r>
        <w:rPr>
          <w:noProof/>
        </w:rPr>
      </w:r>
      <w:r>
        <w:rPr>
          <w:noProof/>
        </w:rPr>
        <w:fldChar w:fldCharType="separate"/>
      </w:r>
      <w:r w:rsidR="005B352E">
        <w:rPr>
          <w:noProof/>
          <w:rtl/>
        </w:rPr>
        <w:t>65</w:t>
      </w:r>
      <w:r>
        <w:rPr>
          <w:noProof/>
        </w:rPr>
        <w:fldChar w:fldCharType="end"/>
      </w:r>
    </w:p>
    <w:p w:rsidR="00E41E1E" w:rsidRDefault="00E41E1E">
      <w:pPr>
        <w:pStyle w:val="TOC3"/>
        <w:rPr>
          <w:rFonts w:eastAsiaTheme="minorEastAsia" w:cstheme="minorBidi"/>
          <w:noProof/>
          <w:sz w:val="22"/>
          <w:szCs w:val="22"/>
          <w:rtl/>
        </w:rPr>
      </w:pPr>
      <w:r>
        <w:rPr>
          <w:noProof/>
          <w:rtl/>
          <w:lang w:eastAsia="he-IL"/>
        </w:rPr>
        <w:t>הממשלה והכנסת</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Toc124079373 \h</w:instrText>
      </w:r>
      <w:r>
        <w:rPr>
          <w:noProof/>
          <w:rtl/>
        </w:rPr>
        <w:instrText xml:space="preserve"> </w:instrText>
      </w:r>
      <w:r>
        <w:rPr>
          <w:noProof/>
        </w:rPr>
      </w:r>
      <w:r>
        <w:rPr>
          <w:noProof/>
        </w:rPr>
        <w:fldChar w:fldCharType="separate"/>
      </w:r>
      <w:r w:rsidR="005B352E">
        <w:rPr>
          <w:noProof/>
          <w:rtl/>
        </w:rPr>
        <w:t>67</w:t>
      </w:r>
      <w:r>
        <w:rPr>
          <w:noProof/>
        </w:rPr>
        <w:fldChar w:fldCharType="end"/>
      </w:r>
    </w:p>
    <w:p w:rsidR="00E41E1E" w:rsidRDefault="00E41E1E">
      <w:pPr>
        <w:pStyle w:val="TOC3"/>
        <w:rPr>
          <w:rFonts w:eastAsiaTheme="minorEastAsia" w:cstheme="minorBidi"/>
          <w:noProof/>
          <w:sz w:val="22"/>
          <w:szCs w:val="22"/>
          <w:rtl/>
        </w:rPr>
      </w:pPr>
      <w:r>
        <w:rPr>
          <w:noProof/>
          <w:rtl/>
          <w:lang w:eastAsia="he-IL"/>
        </w:rPr>
        <w:t>מעקב אחר ביצוע החלטות הממשלה</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Toc124079374 \h</w:instrText>
      </w:r>
      <w:r>
        <w:rPr>
          <w:noProof/>
          <w:rtl/>
        </w:rPr>
        <w:instrText xml:space="preserve"> </w:instrText>
      </w:r>
      <w:r>
        <w:rPr>
          <w:noProof/>
        </w:rPr>
      </w:r>
      <w:r>
        <w:rPr>
          <w:noProof/>
        </w:rPr>
        <w:fldChar w:fldCharType="separate"/>
      </w:r>
      <w:r w:rsidR="005B352E">
        <w:rPr>
          <w:noProof/>
          <w:rtl/>
        </w:rPr>
        <w:t>67</w:t>
      </w:r>
      <w:r>
        <w:rPr>
          <w:noProof/>
        </w:rPr>
        <w:fldChar w:fldCharType="end"/>
      </w:r>
    </w:p>
    <w:p w:rsidR="00E41E1E" w:rsidRDefault="00E41E1E">
      <w:pPr>
        <w:pStyle w:val="TOC2"/>
        <w:tabs>
          <w:tab w:val="right" w:leader="dot" w:pos="9628"/>
        </w:tabs>
        <w:rPr>
          <w:rFonts w:eastAsiaTheme="minorEastAsia" w:cstheme="minorBidi"/>
          <w:b w:val="0"/>
          <w:bCs w:val="0"/>
          <w:noProof/>
          <w:sz w:val="22"/>
          <w:szCs w:val="22"/>
          <w:rtl/>
        </w:rPr>
      </w:pPr>
      <w:r>
        <w:rPr>
          <w:noProof/>
          <w:rtl/>
          <w:lang w:eastAsia="he-IL"/>
        </w:rPr>
        <w:t>מצב חירום ותקנות לשעת חירום</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Toc124079375 \h</w:instrText>
      </w:r>
      <w:r>
        <w:rPr>
          <w:noProof/>
          <w:rtl/>
        </w:rPr>
        <w:instrText xml:space="preserve"> </w:instrText>
      </w:r>
      <w:r>
        <w:rPr>
          <w:noProof/>
        </w:rPr>
      </w:r>
      <w:r>
        <w:rPr>
          <w:noProof/>
        </w:rPr>
        <w:fldChar w:fldCharType="separate"/>
      </w:r>
      <w:r w:rsidR="005B352E">
        <w:rPr>
          <w:noProof/>
          <w:rtl/>
        </w:rPr>
        <w:t>68</w:t>
      </w:r>
      <w:r>
        <w:rPr>
          <w:noProof/>
        </w:rPr>
        <w:fldChar w:fldCharType="end"/>
      </w:r>
    </w:p>
    <w:p w:rsidR="00E41E1E" w:rsidRDefault="00E41E1E">
      <w:pPr>
        <w:pStyle w:val="TOC2"/>
        <w:tabs>
          <w:tab w:val="right" w:leader="dot" w:pos="9628"/>
        </w:tabs>
        <w:rPr>
          <w:rFonts w:eastAsiaTheme="minorEastAsia" w:cstheme="minorBidi"/>
          <w:b w:val="0"/>
          <w:bCs w:val="0"/>
          <w:noProof/>
          <w:sz w:val="22"/>
          <w:szCs w:val="22"/>
          <w:rtl/>
        </w:rPr>
      </w:pPr>
      <w:r>
        <w:rPr>
          <w:noProof/>
          <w:rtl/>
          <w:lang w:eastAsia="he-IL"/>
        </w:rPr>
        <w:t>פרוטוקול החלטות ותמליל הדיונים של הממשלה ושל ועדות השרים</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Toc124079376 \h</w:instrText>
      </w:r>
      <w:r>
        <w:rPr>
          <w:noProof/>
          <w:rtl/>
        </w:rPr>
        <w:instrText xml:space="preserve"> </w:instrText>
      </w:r>
      <w:r>
        <w:rPr>
          <w:noProof/>
        </w:rPr>
      </w:r>
      <w:r>
        <w:rPr>
          <w:noProof/>
        </w:rPr>
        <w:fldChar w:fldCharType="separate"/>
      </w:r>
      <w:r w:rsidR="005B352E">
        <w:rPr>
          <w:noProof/>
          <w:rtl/>
        </w:rPr>
        <w:t>68</w:t>
      </w:r>
      <w:r>
        <w:rPr>
          <w:noProof/>
        </w:rPr>
        <w:fldChar w:fldCharType="end"/>
      </w:r>
    </w:p>
    <w:p w:rsidR="00E41E1E" w:rsidRDefault="00E41E1E">
      <w:pPr>
        <w:pStyle w:val="TOC2"/>
        <w:tabs>
          <w:tab w:val="right" w:leader="dot" w:pos="9628"/>
        </w:tabs>
        <w:rPr>
          <w:rFonts w:eastAsiaTheme="minorEastAsia" w:cstheme="minorBidi"/>
          <w:b w:val="0"/>
          <w:bCs w:val="0"/>
          <w:noProof/>
          <w:sz w:val="22"/>
          <w:szCs w:val="22"/>
          <w:rtl/>
        </w:rPr>
      </w:pPr>
      <w:r>
        <w:rPr>
          <w:noProof/>
          <w:rtl/>
          <w:lang w:eastAsia="he-IL"/>
        </w:rPr>
        <w:t>סודיות ומסירת ידיעות</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Toc124079377 \h</w:instrText>
      </w:r>
      <w:r>
        <w:rPr>
          <w:noProof/>
          <w:rtl/>
        </w:rPr>
        <w:instrText xml:space="preserve"> </w:instrText>
      </w:r>
      <w:r>
        <w:rPr>
          <w:noProof/>
        </w:rPr>
      </w:r>
      <w:r>
        <w:rPr>
          <w:noProof/>
        </w:rPr>
        <w:fldChar w:fldCharType="separate"/>
      </w:r>
      <w:r w:rsidR="005B352E">
        <w:rPr>
          <w:noProof/>
          <w:rtl/>
        </w:rPr>
        <w:t>68</w:t>
      </w:r>
      <w:r>
        <w:rPr>
          <w:noProof/>
        </w:rPr>
        <w:fldChar w:fldCharType="end"/>
      </w:r>
    </w:p>
    <w:p w:rsidR="00E41E1E" w:rsidRDefault="00E41E1E">
      <w:pPr>
        <w:pStyle w:val="TOC2"/>
        <w:tabs>
          <w:tab w:val="right" w:leader="dot" w:pos="9628"/>
        </w:tabs>
        <w:rPr>
          <w:rFonts w:eastAsiaTheme="minorEastAsia" w:cstheme="minorBidi"/>
          <w:b w:val="0"/>
          <w:bCs w:val="0"/>
          <w:noProof/>
          <w:sz w:val="22"/>
          <w:szCs w:val="22"/>
          <w:rtl/>
        </w:rPr>
      </w:pPr>
      <w:r w:rsidRPr="003D3F98">
        <w:rPr>
          <w:rFonts w:ascii="FrankRuehl" w:hAnsi="FrankRuehl"/>
          <w:noProof/>
          <w:rtl/>
        </w:rPr>
        <w:t>חוק חופש המידע</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Toc124079378 \h</w:instrText>
      </w:r>
      <w:r>
        <w:rPr>
          <w:noProof/>
          <w:rtl/>
        </w:rPr>
        <w:instrText xml:space="preserve"> </w:instrText>
      </w:r>
      <w:r>
        <w:rPr>
          <w:noProof/>
        </w:rPr>
      </w:r>
      <w:r>
        <w:rPr>
          <w:noProof/>
        </w:rPr>
        <w:fldChar w:fldCharType="separate"/>
      </w:r>
      <w:r w:rsidR="005B352E">
        <w:rPr>
          <w:noProof/>
          <w:rtl/>
        </w:rPr>
        <w:t>70</w:t>
      </w:r>
      <w:r>
        <w:rPr>
          <w:noProof/>
        </w:rPr>
        <w:fldChar w:fldCharType="end"/>
      </w:r>
    </w:p>
    <w:p w:rsidR="00E41E1E" w:rsidRDefault="00E41E1E">
      <w:pPr>
        <w:pStyle w:val="TOC3"/>
        <w:rPr>
          <w:rFonts w:eastAsiaTheme="minorEastAsia" w:cstheme="minorBidi"/>
          <w:noProof/>
          <w:sz w:val="22"/>
          <w:szCs w:val="22"/>
          <w:rtl/>
        </w:rPr>
      </w:pPr>
      <w:r>
        <w:rPr>
          <w:noProof/>
          <w:rtl/>
        </w:rPr>
        <w:t>הוראות כלליות</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Toc124079379 \h</w:instrText>
      </w:r>
      <w:r>
        <w:rPr>
          <w:noProof/>
          <w:rtl/>
        </w:rPr>
        <w:instrText xml:space="preserve"> </w:instrText>
      </w:r>
      <w:r>
        <w:rPr>
          <w:noProof/>
        </w:rPr>
      </w:r>
      <w:r>
        <w:rPr>
          <w:noProof/>
        </w:rPr>
        <w:fldChar w:fldCharType="separate"/>
      </w:r>
      <w:r w:rsidR="005B352E">
        <w:rPr>
          <w:noProof/>
          <w:rtl/>
        </w:rPr>
        <w:t>70</w:t>
      </w:r>
      <w:r>
        <w:rPr>
          <w:noProof/>
        </w:rPr>
        <w:fldChar w:fldCharType="end"/>
      </w:r>
    </w:p>
    <w:p w:rsidR="00E41E1E" w:rsidRDefault="00E41E1E">
      <w:pPr>
        <w:pStyle w:val="TOC3"/>
        <w:rPr>
          <w:rFonts w:eastAsiaTheme="minorEastAsia" w:cstheme="minorBidi"/>
          <w:noProof/>
          <w:sz w:val="22"/>
          <w:szCs w:val="22"/>
          <w:rtl/>
        </w:rPr>
      </w:pPr>
      <w:r>
        <w:rPr>
          <w:noProof/>
          <w:rtl/>
        </w:rPr>
        <w:t>מסירת תוכנו של יומן פגישות של השר או של בעל תפקיד במשרד</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Toc124079380 \h</w:instrText>
      </w:r>
      <w:r>
        <w:rPr>
          <w:noProof/>
          <w:rtl/>
        </w:rPr>
        <w:instrText xml:space="preserve"> </w:instrText>
      </w:r>
      <w:r>
        <w:rPr>
          <w:noProof/>
        </w:rPr>
      </w:r>
      <w:r>
        <w:rPr>
          <w:noProof/>
        </w:rPr>
        <w:fldChar w:fldCharType="separate"/>
      </w:r>
      <w:r w:rsidR="005B352E">
        <w:rPr>
          <w:noProof/>
          <w:rtl/>
        </w:rPr>
        <w:t>71</w:t>
      </w:r>
      <w:r>
        <w:rPr>
          <w:noProof/>
        </w:rPr>
        <w:fldChar w:fldCharType="end"/>
      </w:r>
    </w:p>
    <w:p w:rsidR="00E41E1E" w:rsidRDefault="00E41E1E">
      <w:pPr>
        <w:pStyle w:val="TOC2"/>
        <w:tabs>
          <w:tab w:val="right" w:leader="dot" w:pos="9628"/>
        </w:tabs>
        <w:rPr>
          <w:rFonts w:eastAsiaTheme="minorEastAsia" w:cstheme="minorBidi"/>
          <w:b w:val="0"/>
          <w:bCs w:val="0"/>
          <w:noProof/>
          <w:sz w:val="22"/>
          <w:szCs w:val="22"/>
          <w:rtl/>
        </w:rPr>
      </w:pPr>
      <w:r w:rsidRPr="003D3F98">
        <w:rPr>
          <w:rFonts w:ascii="FrankRuehl" w:hAnsi="FrankRuehl"/>
          <w:noProof/>
          <w:rtl/>
        </w:rPr>
        <w:t>מינויים (הנחיית היועץ 1.1500)</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Toc124079381 \h</w:instrText>
      </w:r>
      <w:r>
        <w:rPr>
          <w:noProof/>
          <w:rtl/>
        </w:rPr>
        <w:instrText xml:space="preserve"> </w:instrText>
      </w:r>
      <w:r>
        <w:rPr>
          <w:noProof/>
        </w:rPr>
      </w:r>
      <w:r>
        <w:rPr>
          <w:noProof/>
        </w:rPr>
        <w:fldChar w:fldCharType="separate"/>
      </w:r>
      <w:r w:rsidR="005B352E">
        <w:rPr>
          <w:noProof/>
          <w:rtl/>
        </w:rPr>
        <w:t>72</w:t>
      </w:r>
      <w:r>
        <w:rPr>
          <w:noProof/>
        </w:rPr>
        <w:fldChar w:fldCharType="end"/>
      </w:r>
    </w:p>
    <w:p w:rsidR="00E41E1E" w:rsidRDefault="00E41E1E">
      <w:pPr>
        <w:pStyle w:val="TOC2"/>
        <w:tabs>
          <w:tab w:val="right" w:leader="dot" w:pos="9628"/>
        </w:tabs>
        <w:rPr>
          <w:rFonts w:eastAsiaTheme="minorEastAsia" w:cstheme="minorBidi"/>
          <w:b w:val="0"/>
          <w:bCs w:val="0"/>
          <w:noProof/>
          <w:sz w:val="22"/>
          <w:szCs w:val="22"/>
          <w:rtl/>
        </w:rPr>
      </w:pPr>
      <w:r w:rsidRPr="003D3F98">
        <w:rPr>
          <w:rFonts w:ascii="FrankRuehl" w:hAnsi="FrankRuehl"/>
          <w:noProof/>
          <w:rtl/>
        </w:rPr>
        <w:t>ועדות ציבוריות מייעצות (הנחיית היועץ מס' 1.1502)</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Toc124079382 \h</w:instrText>
      </w:r>
      <w:r>
        <w:rPr>
          <w:noProof/>
          <w:rtl/>
        </w:rPr>
        <w:instrText xml:space="preserve"> </w:instrText>
      </w:r>
      <w:r>
        <w:rPr>
          <w:noProof/>
        </w:rPr>
      </w:r>
      <w:r>
        <w:rPr>
          <w:noProof/>
        </w:rPr>
        <w:fldChar w:fldCharType="separate"/>
      </w:r>
      <w:r w:rsidR="005B352E">
        <w:rPr>
          <w:noProof/>
          <w:rtl/>
        </w:rPr>
        <w:t>73</w:t>
      </w:r>
      <w:r>
        <w:rPr>
          <w:noProof/>
        </w:rPr>
        <w:fldChar w:fldCharType="end"/>
      </w:r>
    </w:p>
    <w:p w:rsidR="00E41E1E" w:rsidRDefault="00E41E1E">
      <w:pPr>
        <w:pStyle w:val="TOC2"/>
        <w:tabs>
          <w:tab w:val="right" w:leader="dot" w:pos="9628"/>
        </w:tabs>
        <w:rPr>
          <w:rFonts w:eastAsiaTheme="minorEastAsia" w:cstheme="minorBidi"/>
          <w:b w:val="0"/>
          <w:bCs w:val="0"/>
          <w:noProof/>
          <w:sz w:val="22"/>
          <w:szCs w:val="22"/>
          <w:rtl/>
        </w:rPr>
      </w:pPr>
      <w:r w:rsidRPr="003D3F98">
        <w:rPr>
          <w:b w:val="0"/>
          <w:noProof/>
          <w:rtl/>
        </w:rPr>
        <w:t>ייצוג הולם למגזרים</w:t>
      </w:r>
      <w:r>
        <w:rPr>
          <w:noProof/>
          <w:rtl/>
        </w:rPr>
        <w:t xml:space="preserve"> מסוימים (הנחיית היועץ מס' 1.1503)</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Toc124079383 \h</w:instrText>
      </w:r>
      <w:r>
        <w:rPr>
          <w:noProof/>
          <w:rtl/>
        </w:rPr>
        <w:instrText xml:space="preserve"> </w:instrText>
      </w:r>
      <w:r>
        <w:rPr>
          <w:noProof/>
        </w:rPr>
      </w:r>
      <w:r>
        <w:rPr>
          <w:noProof/>
        </w:rPr>
        <w:fldChar w:fldCharType="separate"/>
      </w:r>
      <w:r w:rsidR="005B352E">
        <w:rPr>
          <w:noProof/>
          <w:rtl/>
        </w:rPr>
        <w:t>74</w:t>
      </w:r>
      <w:r>
        <w:rPr>
          <w:noProof/>
        </w:rPr>
        <w:fldChar w:fldCharType="end"/>
      </w:r>
    </w:p>
    <w:p w:rsidR="00E41E1E" w:rsidRDefault="00E41E1E">
      <w:pPr>
        <w:pStyle w:val="TOC3"/>
        <w:rPr>
          <w:rFonts w:eastAsiaTheme="minorEastAsia" w:cstheme="minorBidi"/>
          <w:noProof/>
          <w:sz w:val="22"/>
          <w:szCs w:val="22"/>
          <w:rtl/>
        </w:rPr>
      </w:pPr>
      <w:r>
        <w:rPr>
          <w:noProof/>
          <w:rtl/>
        </w:rPr>
        <w:t>ייצוג נשים</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Toc124079384 \h</w:instrText>
      </w:r>
      <w:r>
        <w:rPr>
          <w:noProof/>
          <w:rtl/>
        </w:rPr>
        <w:instrText xml:space="preserve"> </w:instrText>
      </w:r>
      <w:r>
        <w:rPr>
          <w:noProof/>
        </w:rPr>
      </w:r>
      <w:r>
        <w:rPr>
          <w:noProof/>
        </w:rPr>
        <w:fldChar w:fldCharType="separate"/>
      </w:r>
      <w:r w:rsidR="005B352E">
        <w:rPr>
          <w:noProof/>
          <w:rtl/>
        </w:rPr>
        <w:t>74</w:t>
      </w:r>
      <w:r>
        <w:rPr>
          <w:noProof/>
        </w:rPr>
        <w:fldChar w:fldCharType="end"/>
      </w:r>
    </w:p>
    <w:p w:rsidR="00E41E1E" w:rsidRDefault="00E41E1E">
      <w:pPr>
        <w:pStyle w:val="TOC3"/>
        <w:rPr>
          <w:rFonts w:eastAsiaTheme="minorEastAsia" w:cstheme="minorBidi"/>
          <w:noProof/>
          <w:sz w:val="22"/>
          <w:szCs w:val="22"/>
          <w:rtl/>
        </w:rPr>
      </w:pPr>
      <w:r>
        <w:rPr>
          <w:noProof/>
          <w:rtl/>
        </w:rPr>
        <w:t>ייצוג אוכלוסייה ערבית (לרבות דרוזית וצ'רקסית)</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Toc124079385 \h</w:instrText>
      </w:r>
      <w:r>
        <w:rPr>
          <w:noProof/>
          <w:rtl/>
        </w:rPr>
        <w:instrText xml:space="preserve"> </w:instrText>
      </w:r>
      <w:r>
        <w:rPr>
          <w:noProof/>
        </w:rPr>
      </w:r>
      <w:r>
        <w:rPr>
          <w:noProof/>
        </w:rPr>
        <w:fldChar w:fldCharType="separate"/>
      </w:r>
      <w:r w:rsidR="005B352E">
        <w:rPr>
          <w:noProof/>
          <w:rtl/>
        </w:rPr>
        <w:t>75</w:t>
      </w:r>
      <w:r>
        <w:rPr>
          <w:noProof/>
        </w:rPr>
        <w:fldChar w:fldCharType="end"/>
      </w:r>
    </w:p>
    <w:p w:rsidR="00E41E1E" w:rsidRDefault="00E41E1E">
      <w:pPr>
        <w:pStyle w:val="TOC3"/>
        <w:rPr>
          <w:rFonts w:eastAsiaTheme="minorEastAsia" w:cstheme="minorBidi"/>
          <w:noProof/>
          <w:sz w:val="22"/>
          <w:szCs w:val="22"/>
          <w:rtl/>
        </w:rPr>
      </w:pPr>
      <w:r>
        <w:rPr>
          <w:noProof/>
          <w:rtl/>
        </w:rPr>
        <w:t>ייצוג אנשים עם מוגבלויות</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Toc124079386 \h</w:instrText>
      </w:r>
      <w:r>
        <w:rPr>
          <w:noProof/>
          <w:rtl/>
        </w:rPr>
        <w:instrText xml:space="preserve"> </w:instrText>
      </w:r>
      <w:r>
        <w:rPr>
          <w:noProof/>
        </w:rPr>
      </w:r>
      <w:r>
        <w:rPr>
          <w:noProof/>
        </w:rPr>
        <w:fldChar w:fldCharType="separate"/>
      </w:r>
      <w:r w:rsidR="005B352E">
        <w:rPr>
          <w:noProof/>
          <w:rtl/>
        </w:rPr>
        <w:t>76</w:t>
      </w:r>
      <w:r>
        <w:rPr>
          <w:noProof/>
        </w:rPr>
        <w:fldChar w:fldCharType="end"/>
      </w:r>
    </w:p>
    <w:p w:rsidR="00E41E1E" w:rsidRDefault="00E41E1E">
      <w:pPr>
        <w:pStyle w:val="TOC3"/>
        <w:rPr>
          <w:rFonts w:eastAsiaTheme="minorEastAsia" w:cstheme="minorBidi"/>
          <w:noProof/>
          <w:sz w:val="22"/>
          <w:szCs w:val="22"/>
          <w:rtl/>
        </w:rPr>
      </w:pPr>
      <w:r>
        <w:rPr>
          <w:noProof/>
          <w:rtl/>
        </w:rPr>
        <w:t>ייצוג בני העדה האתיופית</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Toc124079387 \h</w:instrText>
      </w:r>
      <w:r>
        <w:rPr>
          <w:noProof/>
          <w:rtl/>
        </w:rPr>
        <w:instrText xml:space="preserve"> </w:instrText>
      </w:r>
      <w:r>
        <w:rPr>
          <w:noProof/>
        </w:rPr>
      </w:r>
      <w:r>
        <w:rPr>
          <w:noProof/>
        </w:rPr>
        <w:fldChar w:fldCharType="separate"/>
      </w:r>
      <w:r w:rsidR="005B352E">
        <w:rPr>
          <w:noProof/>
          <w:rtl/>
        </w:rPr>
        <w:t>76</w:t>
      </w:r>
      <w:r>
        <w:rPr>
          <w:noProof/>
        </w:rPr>
        <w:fldChar w:fldCharType="end"/>
      </w:r>
    </w:p>
    <w:p w:rsidR="00E41E1E" w:rsidRDefault="00E41E1E">
      <w:pPr>
        <w:pStyle w:val="TOC3"/>
        <w:rPr>
          <w:rFonts w:eastAsiaTheme="minorEastAsia" w:cstheme="minorBidi"/>
          <w:noProof/>
          <w:sz w:val="22"/>
          <w:szCs w:val="22"/>
          <w:rtl/>
        </w:rPr>
      </w:pPr>
      <w:r>
        <w:rPr>
          <w:noProof/>
          <w:rtl/>
        </w:rPr>
        <w:t>ייצוג בני האוכלוסייה החרדית ועולים חדשים</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Toc124079388 \h</w:instrText>
      </w:r>
      <w:r>
        <w:rPr>
          <w:noProof/>
          <w:rtl/>
        </w:rPr>
        <w:instrText xml:space="preserve"> </w:instrText>
      </w:r>
      <w:r>
        <w:rPr>
          <w:noProof/>
        </w:rPr>
      </w:r>
      <w:r>
        <w:rPr>
          <w:noProof/>
        </w:rPr>
        <w:fldChar w:fldCharType="separate"/>
      </w:r>
      <w:r w:rsidR="005B352E">
        <w:rPr>
          <w:noProof/>
          <w:rtl/>
        </w:rPr>
        <w:t>76</w:t>
      </w:r>
      <w:r>
        <w:rPr>
          <w:noProof/>
        </w:rPr>
        <w:fldChar w:fldCharType="end"/>
      </w:r>
    </w:p>
    <w:p w:rsidR="00E41E1E" w:rsidRDefault="00E41E1E">
      <w:pPr>
        <w:pStyle w:val="TOC2"/>
        <w:tabs>
          <w:tab w:val="right" w:leader="dot" w:pos="9628"/>
        </w:tabs>
        <w:rPr>
          <w:rFonts w:eastAsiaTheme="minorEastAsia" w:cstheme="minorBidi"/>
          <w:b w:val="0"/>
          <w:bCs w:val="0"/>
          <w:noProof/>
          <w:sz w:val="22"/>
          <w:szCs w:val="22"/>
          <w:rtl/>
        </w:rPr>
      </w:pPr>
      <w:r w:rsidRPr="003D3F98">
        <w:rPr>
          <w:rFonts w:ascii="FrankRuehl" w:hAnsi="FrankRuehl"/>
          <w:noProof/>
          <w:rtl/>
        </w:rPr>
        <w:t>כללים בדבר מניעת ניגוד עניינים</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Toc124079389 \h</w:instrText>
      </w:r>
      <w:r>
        <w:rPr>
          <w:noProof/>
          <w:rtl/>
        </w:rPr>
        <w:instrText xml:space="preserve"> </w:instrText>
      </w:r>
      <w:r>
        <w:rPr>
          <w:noProof/>
        </w:rPr>
      </w:r>
      <w:r>
        <w:rPr>
          <w:noProof/>
        </w:rPr>
        <w:fldChar w:fldCharType="separate"/>
      </w:r>
      <w:r w:rsidR="005B352E">
        <w:rPr>
          <w:noProof/>
          <w:rtl/>
        </w:rPr>
        <w:t>78</w:t>
      </w:r>
      <w:r>
        <w:rPr>
          <w:noProof/>
        </w:rPr>
        <w:fldChar w:fldCharType="end"/>
      </w:r>
    </w:p>
    <w:p w:rsidR="00E41E1E" w:rsidRDefault="00E41E1E">
      <w:pPr>
        <w:pStyle w:val="TOC3"/>
        <w:rPr>
          <w:rFonts w:eastAsiaTheme="minorEastAsia" w:cstheme="minorBidi"/>
          <w:noProof/>
          <w:sz w:val="22"/>
          <w:szCs w:val="22"/>
          <w:rtl/>
        </w:rPr>
      </w:pPr>
      <w:r>
        <w:rPr>
          <w:noProof/>
          <w:rtl/>
        </w:rPr>
        <w:t>שרים וסגני שרים</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Toc124079390 \h</w:instrText>
      </w:r>
      <w:r>
        <w:rPr>
          <w:noProof/>
          <w:rtl/>
        </w:rPr>
        <w:instrText xml:space="preserve"> </w:instrText>
      </w:r>
      <w:r>
        <w:rPr>
          <w:noProof/>
        </w:rPr>
      </w:r>
      <w:r>
        <w:rPr>
          <w:noProof/>
        </w:rPr>
        <w:fldChar w:fldCharType="separate"/>
      </w:r>
      <w:r w:rsidR="005B352E">
        <w:rPr>
          <w:noProof/>
          <w:rtl/>
        </w:rPr>
        <w:t>78</w:t>
      </w:r>
      <w:r>
        <w:rPr>
          <w:noProof/>
        </w:rPr>
        <w:fldChar w:fldCharType="end"/>
      </w:r>
    </w:p>
    <w:p w:rsidR="00E41E1E" w:rsidRDefault="00E41E1E">
      <w:pPr>
        <w:pStyle w:val="TOC3"/>
        <w:rPr>
          <w:rFonts w:eastAsiaTheme="minorEastAsia" w:cstheme="minorBidi"/>
          <w:noProof/>
          <w:sz w:val="22"/>
          <w:szCs w:val="22"/>
          <w:rtl/>
        </w:rPr>
      </w:pPr>
      <w:r>
        <w:rPr>
          <w:noProof/>
          <w:rtl/>
        </w:rPr>
        <w:t>ניגודי עניינים של עובדי מדינה (הנחיית היועץ מס' 1.1555)</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Toc124079391 \h</w:instrText>
      </w:r>
      <w:r>
        <w:rPr>
          <w:noProof/>
          <w:rtl/>
        </w:rPr>
        <w:instrText xml:space="preserve"> </w:instrText>
      </w:r>
      <w:r>
        <w:rPr>
          <w:noProof/>
        </w:rPr>
      </w:r>
      <w:r>
        <w:rPr>
          <w:noProof/>
        </w:rPr>
        <w:fldChar w:fldCharType="separate"/>
      </w:r>
      <w:r w:rsidR="005B352E">
        <w:rPr>
          <w:noProof/>
          <w:rtl/>
        </w:rPr>
        <w:t>80</w:t>
      </w:r>
      <w:r>
        <w:rPr>
          <w:noProof/>
        </w:rPr>
        <w:fldChar w:fldCharType="end"/>
      </w:r>
    </w:p>
    <w:p w:rsidR="00E41E1E" w:rsidRDefault="00E41E1E">
      <w:pPr>
        <w:pStyle w:val="TOC2"/>
        <w:tabs>
          <w:tab w:val="right" w:leader="dot" w:pos="9628"/>
        </w:tabs>
        <w:rPr>
          <w:rFonts w:eastAsiaTheme="minorEastAsia" w:cstheme="minorBidi"/>
          <w:b w:val="0"/>
          <w:bCs w:val="0"/>
          <w:noProof/>
          <w:sz w:val="22"/>
          <w:szCs w:val="22"/>
          <w:rtl/>
        </w:rPr>
      </w:pPr>
      <w:r w:rsidRPr="003D3F98">
        <w:rPr>
          <w:rFonts w:ascii="FrankRuehl" w:hAnsi="FrankRuehl"/>
          <w:noProof/>
          <w:rtl/>
        </w:rPr>
        <w:t>חברות בגופים ציבוריים (הנחיית היועץ מס' 1.1702)</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Toc124079392 \h</w:instrText>
      </w:r>
      <w:r>
        <w:rPr>
          <w:noProof/>
          <w:rtl/>
        </w:rPr>
        <w:instrText xml:space="preserve"> </w:instrText>
      </w:r>
      <w:r>
        <w:rPr>
          <w:noProof/>
        </w:rPr>
      </w:r>
      <w:r>
        <w:rPr>
          <w:noProof/>
        </w:rPr>
        <w:fldChar w:fldCharType="separate"/>
      </w:r>
      <w:r w:rsidR="005B352E">
        <w:rPr>
          <w:noProof/>
          <w:rtl/>
        </w:rPr>
        <w:t>82</w:t>
      </w:r>
      <w:r>
        <w:rPr>
          <w:noProof/>
        </w:rPr>
        <w:fldChar w:fldCharType="end"/>
      </w:r>
    </w:p>
    <w:p w:rsidR="00E41E1E" w:rsidRDefault="00E41E1E">
      <w:pPr>
        <w:pStyle w:val="TOC2"/>
        <w:tabs>
          <w:tab w:val="right" w:leader="dot" w:pos="9628"/>
        </w:tabs>
        <w:rPr>
          <w:rFonts w:eastAsiaTheme="minorEastAsia" w:cstheme="minorBidi"/>
          <w:b w:val="0"/>
          <w:bCs w:val="0"/>
          <w:noProof/>
          <w:sz w:val="22"/>
          <w:szCs w:val="22"/>
          <w:rtl/>
        </w:rPr>
      </w:pPr>
      <w:r w:rsidRPr="003D3F98">
        <w:rPr>
          <w:rFonts w:ascii="FrankRuehl" w:hAnsi="FrankRuehl"/>
          <w:noProof/>
          <w:rtl/>
        </w:rPr>
        <w:t>חברותם של שרים בעמותה או בוועד מנהל של עמותה (הנחיית היועץ מס' 1.1701)</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Toc124079393 \h</w:instrText>
      </w:r>
      <w:r>
        <w:rPr>
          <w:noProof/>
          <w:rtl/>
        </w:rPr>
        <w:instrText xml:space="preserve"> </w:instrText>
      </w:r>
      <w:r>
        <w:rPr>
          <w:noProof/>
        </w:rPr>
      </w:r>
      <w:r>
        <w:rPr>
          <w:noProof/>
        </w:rPr>
        <w:fldChar w:fldCharType="separate"/>
      </w:r>
      <w:r w:rsidR="005B352E">
        <w:rPr>
          <w:noProof/>
          <w:rtl/>
        </w:rPr>
        <w:t>82</w:t>
      </w:r>
      <w:r>
        <w:rPr>
          <w:noProof/>
        </w:rPr>
        <w:fldChar w:fldCharType="end"/>
      </w:r>
    </w:p>
    <w:p w:rsidR="00E41E1E" w:rsidRDefault="00E41E1E">
      <w:pPr>
        <w:pStyle w:val="TOC2"/>
        <w:tabs>
          <w:tab w:val="right" w:leader="dot" w:pos="9628"/>
        </w:tabs>
        <w:rPr>
          <w:rFonts w:eastAsiaTheme="minorEastAsia" w:cstheme="minorBidi"/>
          <w:b w:val="0"/>
          <w:bCs w:val="0"/>
          <w:noProof/>
          <w:sz w:val="22"/>
          <w:szCs w:val="22"/>
          <w:rtl/>
        </w:rPr>
      </w:pPr>
      <w:r w:rsidRPr="003D3F98">
        <w:rPr>
          <w:rFonts w:ascii="FrankRuehl" w:hAnsi="FrankRuehl"/>
          <w:noProof/>
          <w:rtl/>
        </w:rPr>
        <w:t>הגבלות על טיפול בפניות חברי גוף בוחר על ידי נבחרי ציבור (הנחיית היועץ מס' 1.1708)</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Toc124079394 \h</w:instrText>
      </w:r>
      <w:r>
        <w:rPr>
          <w:noProof/>
          <w:rtl/>
        </w:rPr>
        <w:instrText xml:space="preserve"> </w:instrText>
      </w:r>
      <w:r>
        <w:rPr>
          <w:noProof/>
        </w:rPr>
      </w:r>
      <w:r>
        <w:rPr>
          <w:noProof/>
        </w:rPr>
        <w:fldChar w:fldCharType="separate"/>
      </w:r>
      <w:r w:rsidR="005B352E">
        <w:rPr>
          <w:noProof/>
          <w:rtl/>
        </w:rPr>
        <w:t>82</w:t>
      </w:r>
      <w:r>
        <w:rPr>
          <w:noProof/>
        </w:rPr>
        <w:fldChar w:fldCharType="end"/>
      </w:r>
    </w:p>
    <w:p w:rsidR="00E41E1E" w:rsidRDefault="00E41E1E">
      <w:pPr>
        <w:pStyle w:val="TOC2"/>
        <w:tabs>
          <w:tab w:val="right" w:leader="dot" w:pos="9628"/>
        </w:tabs>
        <w:rPr>
          <w:rFonts w:eastAsiaTheme="minorEastAsia" w:cstheme="minorBidi"/>
          <w:b w:val="0"/>
          <w:bCs w:val="0"/>
          <w:noProof/>
          <w:sz w:val="22"/>
          <w:szCs w:val="22"/>
          <w:rtl/>
        </w:rPr>
      </w:pPr>
      <w:r w:rsidRPr="003D3F98">
        <w:rPr>
          <w:rFonts w:ascii="FrankRuehl" w:hAnsi="FrankRuehl"/>
          <w:noProof/>
          <w:rtl/>
        </w:rPr>
        <w:t>כללים בדבר מתן חסות (הנחיית היועץ מס' 1.1700)</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Toc124079395 \h</w:instrText>
      </w:r>
      <w:r>
        <w:rPr>
          <w:noProof/>
          <w:rtl/>
        </w:rPr>
        <w:instrText xml:space="preserve"> </w:instrText>
      </w:r>
      <w:r>
        <w:rPr>
          <w:noProof/>
        </w:rPr>
      </w:r>
      <w:r>
        <w:rPr>
          <w:noProof/>
        </w:rPr>
        <w:fldChar w:fldCharType="separate"/>
      </w:r>
      <w:r w:rsidR="005B352E">
        <w:rPr>
          <w:noProof/>
          <w:rtl/>
        </w:rPr>
        <w:t>83</w:t>
      </w:r>
      <w:r>
        <w:rPr>
          <w:noProof/>
        </w:rPr>
        <w:fldChar w:fldCharType="end"/>
      </w:r>
    </w:p>
    <w:p w:rsidR="00E41E1E" w:rsidRDefault="00E41E1E">
      <w:pPr>
        <w:pStyle w:val="TOC2"/>
        <w:tabs>
          <w:tab w:val="right" w:leader="dot" w:pos="9628"/>
        </w:tabs>
        <w:rPr>
          <w:rFonts w:eastAsiaTheme="minorEastAsia" w:cstheme="minorBidi"/>
          <w:b w:val="0"/>
          <w:bCs w:val="0"/>
          <w:noProof/>
          <w:sz w:val="22"/>
          <w:szCs w:val="22"/>
          <w:rtl/>
        </w:rPr>
      </w:pPr>
      <w:r w:rsidRPr="003D3F98">
        <w:rPr>
          <w:rFonts w:ascii="FrankRuehl" w:hAnsi="FrankRuehl"/>
          <w:noProof/>
          <w:rtl/>
        </w:rPr>
        <w:t>הבטחות מינהליות (הנחיית היועץ מס' 1.0004)</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Toc124079396 \h</w:instrText>
      </w:r>
      <w:r>
        <w:rPr>
          <w:noProof/>
          <w:rtl/>
        </w:rPr>
        <w:instrText xml:space="preserve"> </w:instrText>
      </w:r>
      <w:r>
        <w:rPr>
          <w:noProof/>
        </w:rPr>
      </w:r>
      <w:r>
        <w:rPr>
          <w:noProof/>
        </w:rPr>
        <w:fldChar w:fldCharType="separate"/>
      </w:r>
      <w:r w:rsidR="005B352E">
        <w:rPr>
          <w:noProof/>
          <w:rtl/>
        </w:rPr>
        <w:t>87</w:t>
      </w:r>
      <w:r>
        <w:rPr>
          <w:noProof/>
        </w:rPr>
        <w:fldChar w:fldCharType="end"/>
      </w:r>
    </w:p>
    <w:p w:rsidR="00E41E1E" w:rsidRDefault="00E41E1E">
      <w:pPr>
        <w:pStyle w:val="TOC2"/>
        <w:tabs>
          <w:tab w:val="right" w:leader="dot" w:pos="9628"/>
        </w:tabs>
        <w:rPr>
          <w:rFonts w:eastAsiaTheme="minorEastAsia" w:cstheme="minorBidi"/>
          <w:b w:val="0"/>
          <w:bCs w:val="0"/>
          <w:noProof/>
          <w:sz w:val="22"/>
          <w:szCs w:val="22"/>
          <w:rtl/>
        </w:rPr>
      </w:pPr>
      <w:r w:rsidRPr="003D3F98">
        <w:rPr>
          <w:rFonts w:ascii="FrankRuehl" w:hAnsi="FrankRuehl"/>
          <w:noProof/>
          <w:rtl/>
        </w:rPr>
        <w:t>קבלת החלטה בנושא הקמת ישובים חדשים (הנחיית היועץ מס' 1.1800)</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Toc124079397 \h</w:instrText>
      </w:r>
      <w:r>
        <w:rPr>
          <w:noProof/>
          <w:rtl/>
        </w:rPr>
        <w:instrText xml:space="preserve"> </w:instrText>
      </w:r>
      <w:r>
        <w:rPr>
          <w:noProof/>
        </w:rPr>
      </w:r>
      <w:r>
        <w:rPr>
          <w:noProof/>
        </w:rPr>
        <w:fldChar w:fldCharType="separate"/>
      </w:r>
      <w:r w:rsidR="005B352E">
        <w:rPr>
          <w:noProof/>
          <w:rtl/>
        </w:rPr>
        <w:t>88</w:t>
      </w:r>
      <w:r>
        <w:rPr>
          <w:noProof/>
        </w:rPr>
        <w:fldChar w:fldCharType="end"/>
      </w:r>
    </w:p>
    <w:p w:rsidR="00E41E1E" w:rsidRDefault="00E41E1E">
      <w:pPr>
        <w:pStyle w:val="TOC2"/>
        <w:tabs>
          <w:tab w:val="right" w:leader="dot" w:pos="9628"/>
        </w:tabs>
        <w:rPr>
          <w:rFonts w:eastAsiaTheme="minorEastAsia" w:cstheme="minorBidi"/>
          <w:b w:val="0"/>
          <w:bCs w:val="0"/>
          <w:noProof/>
          <w:sz w:val="22"/>
          <w:szCs w:val="22"/>
          <w:rtl/>
        </w:rPr>
      </w:pPr>
      <w:r w:rsidRPr="003D3F98">
        <w:rPr>
          <w:rFonts w:ascii="FrankRuehl" w:hAnsi="FrankRuehl"/>
          <w:noProof/>
          <w:rtl/>
        </w:rPr>
        <w:t>נסיעות לחו"ל</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Toc124079398 \h</w:instrText>
      </w:r>
      <w:r>
        <w:rPr>
          <w:noProof/>
          <w:rtl/>
        </w:rPr>
        <w:instrText xml:space="preserve"> </w:instrText>
      </w:r>
      <w:r>
        <w:rPr>
          <w:noProof/>
        </w:rPr>
      </w:r>
      <w:r>
        <w:rPr>
          <w:noProof/>
        </w:rPr>
        <w:fldChar w:fldCharType="separate"/>
      </w:r>
      <w:r w:rsidR="005B352E">
        <w:rPr>
          <w:noProof/>
          <w:rtl/>
        </w:rPr>
        <w:t>89</w:t>
      </w:r>
      <w:r>
        <w:rPr>
          <w:noProof/>
        </w:rPr>
        <w:fldChar w:fldCharType="end"/>
      </w:r>
    </w:p>
    <w:p w:rsidR="00E41E1E" w:rsidRDefault="00E41E1E">
      <w:pPr>
        <w:pStyle w:val="TOC2"/>
        <w:tabs>
          <w:tab w:val="right" w:leader="dot" w:pos="9628"/>
        </w:tabs>
        <w:rPr>
          <w:rFonts w:eastAsiaTheme="minorEastAsia" w:cstheme="minorBidi"/>
          <w:b w:val="0"/>
          <w:bCs w:val="0"/>
          <w:noProof/>
          <w:sz w:val="22"/>
          <w:szCs w:val="22"/>
          <w:rtl/>
        </w:rPr>
      </w:pPr>
      <w:r w:rsidRPr="003D3F98">
        <w:rPr>
          <w:rFonts w:ascii="FrankRuehl" w:hAnsi="FrankRuehl"/>
          <w:noProof/>
          <w:rtl/>
        </w:rPr>
        <w:t>השתתפות שרים בתשדירי פרסום (הנחיית היועץ מס' 1.1703)</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Toc124079399 \h</w:instrText>
      </w:r>
      <w:r>
        <w:rPr>
          <w:noProof/>
          <w:rtl/>
        </w:rPr>
        <w:instrText xml:space="preserve"> </w:instrText>
      </w:r>
      <w:r>
        <w:rPr>
          <w:noProof/>
        </w:rPr>
      </w:r>
      <w:r>
        <w:rPr>
          <w:noProof/>
        </w:rPr>
        <w:fldChar w:fldCharType="separate"/>
      </w:r>
      <w:r w:rsidR="005B352E">
        <w:rPr>
          <w:noProof/>
          <w:rtl/>
        </w:rPr>
        <w:t>91</w:t>
      </w:r>
      <w:r>
        <w:rPr>
          <w:noProof/>
        </w:rPr>
        <w:fldChar w:fldCharType="end"/>
      </w:r>
    </w:p>
    <w:p w:rsidR="00E41E1E" w:rsidRDefault="00E41E1E">
      <w:pPr>
        <w:pStyle w:val="TOC2"/>
        <w:tabs>
          <w:tab w:val="right" w:leader="dot" w:pos="9628"/>
        </w:tabs>
        <w:rPr>
          <w:rFonts w:eastAsiaTheme="minorEastAsia" w:cstheme="minorBidi"/>
          <w:b w:val="0"/>
          <w:bCs w:val="0"/>
          <w:noProof/>
          <w:sz w:val="22"/>
          <w:szCs w:val="22"/>
          <w:rtl/>
        </w:rPr>
      </w:pPr>
      <w:r w:rsidRPr="003D3F98">
        <w:rPr>
          <w:rFonts w:ascii="FrankRuehl" w:hAnsi="FrankRuehl"/>
          <w:noProof/>
          <w:rtl/>
        </w:rPr>
        <w:t>פרסום מודעות וברכות (הנחיית היועץ מס' 1.1705)</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Toc124079400 \h</w:instrText>
      </w:r>
      <w:r>
        <w:rPr>
          <w:noProof/>
          <w:rtl/>
        </w:rPr>
        <w:instrText xml:space="preserve"> </w:instrText>
      </w:r>
      <w:r>
        <w:rPr>
          <w:noProof/>
        </w:rPr>
      </w:r>
      <w:r>
        <w:rPr>
          <w:noProof/>
        </w:rPr>
        <w:fldChar w:fldCharType="separate"/>
      </w:r>
      <w:r w:rsidR="005B352E">
        <w:rPr>
          <w:noProof/>
          <w:rtl/>
        </w:rPr>
        <w:t>95</w:t>
      </w:r>
      <w:r>
        <w:rPr>
          <w:noProof/>
        </w:rPr>
        <w:fldChar w:fldCharType="end"/>
      </w:r>
    </w:p>
    <w:p w:rsidR="00E41E1E" w:rsidRDefault="00E41E1E">
      <w:pPr>
        <w:pStyle w:val="TOC2"/>
        <w:tabs>
          <w:tab w:val="right" w:leader="dot" w:pos="9628"/>
        </w:tabs>
        <w:rPr>
          <w:rFonts w:eastAsiaTheme="minorEastAsia" w:cstheme="minorBidi"/>
          <w:b w:val="0"/>
          <w:bCs w:val="0"/>
          <w:noProof/>
          <w:sz w:val="22"/>
          <w:szCs w:val="22"/>
          <w:rtl/>
        </w:rPr>
      </w:pPr>
      <w:r w:rsidRPr="003D3F98">
        <w:rPr>
          <w:rFonts w:ascii="FrankRuehl" w:hAnsi="FrankRuehl"/>
          <w:noProof/>
          <w:rtl/>
        </w:rPr>
        <w:t>שימוש בנייר רשמי ובסמל המדינה (הנחיית היועץ מס' 1.1706)</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Toc124079401 \h</w:instrText>
      </w:r>
      <w:r>
        <w:rPr>
          <w:noProof/>
          <w:rtl/>
        </w:rPr>
        <w:instrText xml:space="preserve"> </w:instrText>
      </w:r>
      <w:r>
        <w:rPr>
          <w:noProof/>
        </w:rPr>
      </w:r>
      <w:r>
        <w:rPr>
          <w:noProof/>
        </w:rPr>
        <w:fldChar w:fldCharType="separate"/>
      </w:r>
      <w:r w:rsidR="005B352E">
        <w:rPr>
          <w:noProof/>
          <w:rtl/>
        </w:rPr>
        <w:t>95</w:t>
      </w:r>
      <w:r>
        <w:rPr>
          <w:noProof/>
        </w:rPr>
        <w:fldChar w:fldCharType="end"/>
      </w:r>
    </w:p>
    <w:p w:rsidR="00E41E1E" w:rsidRDefault="00E41E1E">
      <w:pPr>
        <w:pStyle w:val="TOC2"/>
        <w:tabs>
          <w:tab w:val="right" w:leader="dot" w:pos="9628"/>
        </w:tabs>
        <w:rPr>
          <w:rFonts w:eastAsiaTheme="minorEastAsia" w:cstheme="minorBidi"/>
          <w:b w:val="0"/>
          <w:bCs w:val="0"/>
          <w:noProof/>
          <w:sz w:val="22"/>
          <w:szCs w:val="22"/>
          <w:rtl/>
        </w:rPr>
      </w:pPr>
      <w:r w:rsidRPr="003D3F98">
        <w:rPr>
          <w:rFonts w:ascii="FrankRuehl" w:hAnsi="FrankRuehl"/>
          <w:noProof/>
          <w:rtl/>
        </w:rPr>
        <w:t>העסקת "יועצי חינם" ויועצים בתשלום (הנחיית היועץ מס' 1.1707)</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Toc124079402 \h</w:instrText>
      </w:r>
      <w:r>
        <w:rPr>
          <w:noProof/>
          <w:rtl/>
        </w:rPr>
        <w:instrText xml:space="preserve"> </w:instrText>
      </w:r>
      <w:r>
        <w:rPr>
          <w:noProof/>
        </w:rPr>
      </w:r>
      <w:r>
        <w:rPr>
          <w:noProof/>
        </w:rPr>
        <w:fldChar w:fldCharType="separate"/>
      </w:r>
      <w:r w:rsidR="005B352E">
        <w:rPr>
          <w:noProof/>
          <w:rtl/>
        </w:rPr>
        <w:t>95</w:t>
      </w:r>
      <w:r>
        <w:rPr>
          <w:noProof/>
        </w:rPr>
        <w:fldChar w:fldCharType="end"/>
      </w:r>
    </w:p>
    <w:p w:rsidR="00E41E1E" w:rsidRDefault="00E41E1E">
      <w:pPr>
        <w:pStyle w:val="TOC2"/>
        <w:tabs>
          <w:tab w:val="right" w:leader="dot" w:pos="9628"/>
        </w:tabs>
        <w:rPr>
          <w:rFonts w:eastAsiaTheme="minorEastAsia" w:cstheme="minorBidi"/>
          <w:b w:val="0"/>
          <w:bCs w:val="0"/>
          <w:noProof/>
          <w:sz w:val="22"/>
          <w:szCs w:val="22"/>
          <w:rtl/>
        </w:rPr>
      </w:pPr>
      <w:r w:rsidRPr="003D3F98">
        <w:rPr>
          <w:rFonts w:ascii="FrankRuehl" w:hAnsi="FrankRuehl"/>
          <w:noProof/>
          <w:rtl/>
        </w:rPr>
        <w:t>פעילות מפלגתית בלשכות השרים</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Toc124079403 \h</w:instrText>
      </w:r>
      <w:r>
        <w:rPr>
          <w:noProof/>
          <w:rtl/>
        </w:rPr>
        <w:instrText xml:space="preserve"> </w:instrText>
      </w:r>
      <w:r>
        <w:rPr>
          <w:noProof/>
        </w:rPr>
      </w:r>
      <w:r>
        <w:rPr>
          <w:noProof/>
        </w:rPr>
        <w:fldChar w:fldCharType="separate"/>
      </w:r>
      <w:r w:rsidR="005B352E">
        <w:rPr>
          <w:noProof/>
          <w:rtl/>
        </w:rPr>
        <w:t>95</w:t>
      </w:r>
      <w:r>
        <w:rPr>
          <w:noProof/>
        </w:rPr>
        <w:fldChar w:fldCharType="end"/>
      </w:r>
    </w:p>
    <w:p w:rsidR="00E41E1E" w:rsidRDefault="00E41E1E">
      <w:pPr>
        <w:pStyle w:val="TOC2"/>
        <w:tabs>
          <w:tab w:val="right" w:leader="dot" w:pos="9628"/>
        </w:tabs>
        <w:rPr>
          <w:rFonts w:eastAsiaTheme="minorEastAsia" w:cstheme="minorBidi"/>
          <w:b w:val="0"/>
          <w:bCs w:val="0"/>
          <w:noProof/>
          <w:sz w:val="22"/>
          <w:szCs w:val="22"/>
          <w:rtl/>
        </w:rPr>
      </w:pPr>
      <w:r>
        <w:rPr>
          <w:noProof/>
          <w:rtl/>
        </w:rPr>
        <w:t>מעורבות עובדי מדינה במו"מ קואליציוני</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Toc124079404 \h</w:instrText>
      </w:r>
      <w:r>
        <w:rPr>
          <w:noProof/>
          <w:rtl/>
        </w:rPr>
        <w:instrText xml:space="preserve"> </w:instrText>
      </w:r>
      <w:r>
        <w:rPr>
          <w:noProof/>
        </w:rPr>
      </w:r>
      <w:r>
        <w:rPr>
          <w:noProof/>
        </w:rPr>
        <w:fldChar w:fldCharType="separate"/>
      </w:r>
      <w:r w:rsidR="005B352E">
        <w:rPr>
          <w:noProof/>
          <w:rtl/>
        </w:rPr>
        <w:t>97</w:t>
      </w:r>
      <w:r>
        <w:rPr>
          <w:noProof/>
        </w:rPr>
        <w:fldChar w:fldCharType="end"/>
      </w:r>
    </w:p>
    <w:p w:rsidR="00E41E1E" w:rsidRDefault="00E41E1E">
      <w:pPr>
        <w:pStyle w:val="TOC2"/>
        <w:tabs>
          <w:tab w:val="right" w:leader="dot" w:pos="9628"/>
        </w:tabs>
        <w:rPr>
          <w:rFonts w:eastAsiaTheme="minorEastAsia" w:cstheme="minorBidi"/>
          <w:b w:val="0"/>
          <w:bCs w:val="0"/>
          <w:noProof/>
          <w:sz w:val="22"/>
          <w:szCs w:val="22"/>
          <w:rtl/>
        </w:rPr>
      </w:pPr>
      <w:r w:rsidRPr="003D3F98">
        <w:rPr>
          <w:rFonts w:ascii="FrankRuehl" w:hAnsi="FrankRuehl"/>
          <w:noProof/>
          <w:rtl/>
        </w:rPr>
        <w:t>קשר של עובדי המשרד עם שדלנים וגורמי חוץ (לוביסטים)</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Toc124079405 \h</w:instrText>
      </w:r>
      <w:r>
        <w:rPr>
          <w:noProof/>
          <w:rtl/>
        </w:rPr>
        <w:instrText xml:space="preserve"> </w:instrText>
      </w:r>
      <w:r>
        <w:rPr>
          <w:noProof/>
        </w:rPr>
      </w:r>
      <w:r>
        <w:rPr>
          <w:noProof/>
        </w:rPr>
        <w:fldChar w:fldCharType="separate"/>
      </w:r>
      <w:r w:rsidR="005B352E">
        <w:rPr>
          <w:noProof/>
          <w:rtl/>
        </w:rPr>
        <w:t>98</w:t>
      </w:r>
      <w:r>
        <w:rPr>
          <w:noProof/>
        </w:rPr>
        <w:fldChar w:fldCharType="end"/>
      </w:r>
    </w:p>
    <w:p w:rsidR="00E41E1E" w:rsidRDefault="00E41E1E">
      <w:pPr>
        <w:pStyle w:val="TOC2"/>
        <w:tabs>
          <w:tab w:val="right" w:leader="dot" w:pos="9628"/>
        </w:tabs>
        <w:rPr>
          <w:rFonts w:eastAsiaTheme="minorEastAsia" w:cstheme="minorBidi"/>
          <w:b w:val="0"/>
          <w:bCs w:val="0"/>
          <w:noProof/>
          <w:sz w:val="22"/>
          <w:szCs w:val="22"/>
          <w:rtl/>
        </w:rPr>
      </w:pPr>
      <w:r>
        <w:rPr>
          <w:noProof/>
          <w:rtl/>
        </w:rPr>
        <w:t>מתנות</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Toc124079406 \h</w:instrText>
      </w:r>
      <w:r>
        <w:rPr>
          <w:noProof/>
          <w:rtl/>
        </w:rPr>
        <w:instrText xml:space="preserve"> </w:instrText>
      </w:r>
      <w:r>
        <w:rPr>
          <w:noProof/>
        </w:rPr>
      </w:r>
      <w:r>
        <w:rPr>
          <w:noProof/>
        </w:rPr>
        <w:fldChar w:fldCharType="separate"/>
      </w:r>
      <w:r w:rsidR="005B352E">
        <w:rPr>
          <w:noProof/>
          <w:rtl/>
        </w:rPr>
        <w:t>101</w:t>
      </w:r>
      <w:r>
        <w:rPr>
          <w:noProof/>
        </w:rPr>
        <w:fldChar w:fldCharType="end"/>
      </w:r>
    </w:p>
    <w:p w:rsidR="00E41E1E" w:rsidRDefault="00E41E1E">
      <w:pPr>
        <w:pStyle w:val="TOC2"/>
        <w:tabs>
          <w:tab w:val="right" w:leader="dot" w:pos="9628"/>
        </w:tabs>
        <w:rPr>
          <w:rFonts w:eastAsiaTheme="minorEastAsia" w:cstheme="minorBidi"/>
          <w:b w:val="0"/>
          <w:bCs w:val="0"/>
          <w:noProof/>
          <w:sz w:val="22"/>
          <w:szCs w:val="22"/>
          <w:rtl/>
        </w:rPr>
      </w:pPr>
      <w:r>
        <w:rPr>
          <w:noProof/>
          <w:rtl/>
        </w:rPr>
        <w:t>הגבלות על קבלת כרטיסים והזמנות למופעים ואירועים</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Toc124079407 \h</w:instrText>
      </w:r>
      <w:r>
        <w:rPr>
          <w:noProof/>
          <w:rtl/>
        </w:rPr>
        <w:instrText xml:space="preserve"> </w:instrText>
      </w:r>
      <w:r>
        <w:rPr>
          <w:noProof/>
        </w:rPr>
      </w:r>
      <w:r>
        <w:rPr>
          <w:noProof/>
        </w:rPr>
        <w:fldChar w:fldCharType="separate"/>
      </w:r>
      <w:r w:rsidR="005B352E">
        <w:rPr>
          <w:noProof/>
          <w:rtl/>
        </w:rPr>
        <w:t>103</w:t>
      </w:r>
      <w:r>
        <w:rPr>
          <w:noProof/>
        </w:rPr>
        <w:fldChar w:fldCharType="end"/>
      </w:r>
    </w:p>
    <w:p w:rsidR="00E41E1E" w:rsidRDefault="00E41E1E">
      <w:pPr>
        <w:pStyle w:val="TOC2"/>
        <w:tabs>
          <w:tab w:val="right" w:leader="dot" w:pos="9628"/>
        </w:tabs>
        <w:rPr>
          <w:rFonts w:eastAsiaTheme="minorEastAsia" w:cstheme="minorBidi"/>
          <w:b w:val="0"/>
          <w:bCs w:val="0"/>
          <w:noProof/>
          <w:sz w:val="22"/>
          <w:szCs w:val="22"/>
          <w:rtl/>
        </w:rPr>
      </w:pPr>
      <w:r>
        <w:rPr>
          <w:noProof/>
          <w:rtl/>
        </w:rPr>
        <w:t>הענקת מתנות ע"י בכירים בשירות המדינה</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Toc124079408 \h</w:instrText>
      </w:r>
      <w:r>
        <w:rPr>
          <w:noProof/>
          <w:rtl/>
        </w:rPr>
        <w:instrText xml:space="preserve"> </w:instrText>
      </w:r>
      <w:r>
        <w:rPr>
          <w:noProof/>
        </w:rPr>
      </w:r>
      <w:r>
        <w:rPr>
          <w:noProof/>
        </w:rPr>
        <w:fldChar w:fldCharType="separate"/>
      </w:r>
      <w:r w:rsidR="005B352E">
        <w:rPr>
          <w:noProof/>
          <w:rtl/>
        </w:rPr>
        <w:t>104</w:t>
      </w:r>
      <w:r>
        <w:rPr>
          <w:noProof/>
        </w:rPr>
        <w:fldChar w:fldCharType="end"/>
      </w:r>
    </w:p>
    <w:p w:rsidR="00E41E1E" w:rsidRDefault="00E41E1E">
      <w:pPr>
        <w:pStyle w:val="TOC2"/>
        <w:tabs>
          <w:tab w:val="right" w:leader="dot" w:pos="9628"/>
        </w:tabs>
        <w:rPr>
          <w:rFonts w:eastAsiaTheme="minorEastAsia" w:cstheme="minorBidi"/>
          <w:b w:val="0"/>
          <w:bCs w:val="0"/>
          <w:noProof/>
          <w:sz w:val="22"/>
          <w:szCs w:val="22"/>
          <w:rtl/>
        </w:rPr>
      </w:pPr>
      <w:r w:rsidRPr="003D3F98">
        <w:rPr>
          <w:rFonts w:ascii="FrankRuehl" w:hAnsi="FrankRuehl"/>
          <w:noProof/>
          <w:rtl/>
        </w:rPr>
        <w:t>שכר שרים וסגני שרים</w:t>
      </w:r>
      <w:r>
        <w:rPr>
          <w:noProof/>
          <w:rtl/>
        </w:rPr>
        <w:tab/>
      </w:r>
      <w:r>
        <w:rPr>
          <w:noProof/>
        </w:rPr>
        <w:fldChar w:fldCharType="begin"/>
      </w:r>
      <w:r>
        <w:rPr>
          <w:noProof/>
          <w:rtl/>
        </w:rPr>
        <w:instrText xml:space="preserve"> </w:instrText>
      </w:r>
      <w:r>
        <w:rPr>
          <w:noProof/>
        </w:rPr>
        <w:instrText>PAGEREF</w:instrText>
      </w:r>
      <w:r>
        <w:rPr>
          <w:noProof/>
          <w:rtl/>
        </w:rPr>
        <w:instrText xml:space="preserve"> _</w:instrText>
      </w:r>
      <w:r>
        <w:rPr>
          <w:noProof/>
        </w:rPr>
        <w:instrText>Toc124079409 \h</w:instrText>
      </w:r>
      <w:r>
        <w:rPr>
          <w:noProof/>
          <w:rtl/>
        </w:rPr>
        <w:instrText xml:space="preserve"> </w:instrText>
      </w:r>
      <w:r>
        <w:rPr>
          <w:noProof/>
        </w:rPr>
      </w:r>
      <w:r>
        <w:rPr>
          <w:noProof/>
        </w:rPr>
        <w:fldChar w:fldCharType="separate"/>
      </w:r>
      <w:r w:rsidR="005B352E">
        <w:rPr>
          <w:noProof/>
          <w:rtl/>
        </w:rPr>
        <w:t>105</w:t>
      </w:r>
      <w:r>
        <w:rPr>
          <w:noProof/>
        </w:rPr>
        <w:fldChar w:fldCharType="end"/>
      </w:r>
    </w:p>
    <w:p w:rsidR="002D01F8" w:rsidRPr="00505B58" w:rsidRDefault="003B3C68" w:rsidP="00505B58">
      <w:pPr>
        <w:rPr>
          <w:rFonts w:ascii="FrankRuehl" w:hAnsi="FrankRuehl"/>
          <w:sz w:val="30"/>
          <w:rtl/>
        </w:rPr>
      </w:pPr>
      <w:r w:rsidRPr="00806D79">
        <w:rPr>
          <w:rFonts w:ascii="FrankRuehl" w:hAnsi="FrankRuehl"/>
          <w:sz w:val="28"/>
          <w:szCs w:val="28"/>
          <w:rtl/>
        </w:rPr>
        <w:fldChar w:fldCharType="end"/>
      </w:r>
      <w:bookmarkStart w:id="0" w:name="_Toc24287244"/>
      <w:bookmarkStart w:id="1" w:name="_Toc24287276"/>
      <w:bookmarkStart w:id="2" w:name="_Toc24287575"/>
      <w:bookmarkStart w:id="3" w:name="_Toc24287672"/>
      <w:bookmarkStart w:id="4" w:name="_Toc24390268"/>
      <w:bookmarkStart w:id="5" w:name="_Toc24390858"/>
      <w:bookmarkStart w:id="6" w:name="_Toc24390921"/>
      <w:bookmarkStart w:id="7" w:name="_Toc24391058"/>
      <w:bookmarkStart w:id="8" w:name="_Toc24391127"/>
      <w:bookmarkStart w:id="9" w:name="_Toc24391205"/>
      <w:bookmarkStart w:id="10" w:name="_Toc24391241"/>
      <w:bookmarkStart w:id="11" w:name="_Toc24391324"/>
      <w:bookmarkStart w:id="12" w:name="_Toc24287576"/>
      <w:bookmarkStart w:id="13" w:name="_Toc24287673"/>
      <w:bookmarkStart w:id="14" w:name="_Toc24540665"/>
      <w:bookmarkEnd w:id="0"/>
      <w:bookmarkEnd w:id="1"/>
      <w:bookmarkEnd w:id="2"/>
      <w:bookmarkEnd w:id="3"/>
      <w:bookmarkEnd w:id="4"/>
      <w:bookmarkEnd w:id="5"/>
      <w:bookmarkEnd w:id="6"/>
      <w:bookmarkEnd w:id="7"/>
      <w:bookmarkEnd w:id="8"/>
      <w:bookmarkEnd w:id="9"/>
      <w:bookmarkEnd w:id="10"/>
      <w:bookmarkEnd w:id="11"/>
      <w:bookmarkEnd w:id="12"/>
      <w:bookmarkEnd w:id="13"/>
    </w:p>
    <w:p w:rsidR="003D74B0" w:rsidRPr="00505B58" w:rsidRDefault="00303C1C" w:rsidP="00505B58">
      <w:pPr>
        <w:pStyle w:val="2"/>
        <w:spacing w:before="0"/>
        <w:rPr>
          <w:rFonts w:ascii="FrankRuehl" w:hAnsi="FrankRuehl"/>
          <w:sz w:val="30"/>
          <w:rtl/>
        </w:rPr>
      </w:pPr>
      <w:bookmarkStart w:id="15" w:name="_Toc124079318"/>
      <w:r w:rsidRPr="00505B58">
        <w:rPr>
          <w:rFonts w:ascii="FrankRuehl" w:hAnsi="FrankRuehl" w:hint="eastAsia"/>
          <w:sz w:val="30"/>
          <w:szCs w:val="30"/>
          <w:rtl/>
        </w:rPr>
        <w:t>תפקידים</w:t>
      </w:r>
      <w:r w:rsidRPr="00505B58">
        <w:rPr>
          <w:rFonts w:ascii="FrankRuehl" w:hAnsi="FrankRuehl"/>
          <w:sz w:val="30"/>
          <w:szCs w:val="30"/>
          <w:rtl/>
        </w:rPr>
        <w:t xml:space="preserve"> וסמכויות – הנהלת המשרד</w:t>
      </w:r>
      <w:bookmarkEnd w:id="15"/>
    </w:p>
    <w:p w:rsidR="004709C1" w:rsidRDefault="004709C1" w:rsidP="00776F86">
      <w:pPr>
        <w:rPr>
          <w:rtl/>
        </w:rPr>
      </w:pPr>
    </w:p>
    <w:p w:rsidR="001915E5" w:rsidRPr="00756B63" w:rsidRDefault="003B3C68" w:rsidP="00776F86">
      <w:pPr>
        <w:rPr>
          <w:rtl/>
        </w:rPr>
      </w:pPr>
      <w:r w:rsidRPr="00505B58">
        <w:rPr>
          <w:rFonts w:hint="eastAsia"/>
          <w:rtl/>
        </w:rPr>
        <w:t>להלן</w:t>
      </w:r>
      <w:r w:rsidRPr="00505B58">
        <w:rPr>
          <w:rtl/>
        </w:rPr>
        <w:t xml:space="preserve"> </w:t>
      </w:r>
      <w:r w:rsidRPr="00505B58">
        <w:rPr>
          <w:rFonts w:hint="eastAsia"/>
          <w:rtl/>
        </w:rPr>
        <w:t>יפורט</w:t>
      </w:r>
      <w:r w:rsidR="003D74B0" w:rsidRPr="00505B58">
        <w:rPr>
          <w:rFonts w:hint="eastAsia"/>
          <w:rtl/>
        </w:rPr>
        <w:t>ו</w:t>
      </w:r>
      <w:r w:rsidRPr="00505B58">
        <w:rPr>
          <w:rtl/>
        </w:rPr>
        <w:t xml:space="preserve"> </w:t>
      </w:r>
      <w:r w:rsidRPr="00505B58">
        <w:rPr>
          <w:rFonts w:hint="eastAsia"/>
          <w:rtl/>
        </w:rPr>
        <w:t>בתמצית</w:t>
      </w:r>
      <w:r w:rsidRPr="00505B58">
        <w:rPr>
          <w:rtl/>
        </w:rPr>
        <w:t xml:space="preserve"> </w:t>
      </w:r>
      <w:r w:rsidRPr="00505B58">
        <w:rPr>
          <w:rFonts w:hint="eastAsia"/>
          <w:rtl/>
        </w:rPr>
        <w:t>אופן</w:t>
      </w:r>
      <w:r w:rsidRPr="00505B58">
        <w:rPr>
          <w:rtl/>
        </w:rPr>
        <w:t xml:space="preserve"> </w:t>
      </w:r>
      <w:r w:rsidRPr="00505B58">
        <w:rPr>
          <w:rFonts w:hint="eastAsia"/>
          <w:rtl/>
        </w:rPr>
        <w:t>המינוי</w:t>
      </w:r>
      <w:r w:rsidR="002D01F8" w:rsidRPr="00505B58">
        <w:rPr>
          <w:rtl/>
        </w:rPr>
        <w:t xml:space="preserve"> של מנכ"ל המשרד</w:t>
      </w:r>
      <w:r w:rsidRPr="00756B63">
        <w:rPr>
          <w:rFonts w:hint="cs"/>
          <w:rtl/>
        </w:rPr>
        <w:t xml:space="preserve"> וכל אחד מראשי האגפים ויחידות הסמך הנמנים על הנהלת המשרד</w:t>
      </w:r>
      <w:r w:rsidR="002D01F8" w:rsidRPr="00296B01">
        <w:rPr>
          <w:rFonts w:hint="cs"/>
          <w:rtl/>
        </w:rPr>
        <w:t>, תפקידיהם וסמכויותיהם</w:t>
      </w:r>
      <w:r w:rsidRPr="00731EB7">
        <w:rPr>
          <w:rFonts w:hint="cs"/>
          <w:rtl/>
        </w:rPr>
        <w:t xml:space="preserve">. </w:t>
      </w:r>
      <w:r w:rsidRPr="00731EB7">
        <w:rPr>
          <w:rFonts w:hint="eastAsia"/>
          <w:rtl/>
        </w:rPr>
        <w:t>להשלמת</w:t>
      </w:r>
      <w:r w:rsidRPr="00731EB7">
        <w:rPr>
          <w:rtl/>
        </w:rPr>
        <w:t xml:space="preserve"> </w:t>
      </w:r>
      <w:r w:rsidRPr="00731EB7">
        <w:rPr>
          <w:rFonts w:hint="eastAsia"/>
          <w:rtl/>
        </w:rPr>
        <w:t>התמונה</w:t>
      </w:r>
      <w:r w:rsidRPr="00731EB7">
        <w:rPr>
          <w:rtl/>
        </w:rPr>
        <w:t xml:space="preserve"> </w:t>
      </w:r>
      <w:r w:rsidRPr="00776F86">
        <w:rPr>
          <w:rFonts w:hint="eastAsia"/>
          <w:rtl/>
        </w:rPr>
        <w:t>אציין</w:t>
      </w:r>
      <w:r w:rsidRPr="00E55198">
        <w:rPr>
          <w:rtl/>
        </w:rPr>
        <w:t xml:space="preserve"> </w:t>
      </w:r>
      <w:r w:rsidRPr="00756B63">
        <w:rPr>
          <w:rFonts w:hint="eastAsia"/>
          <w:rtl/>
        </w:rPr>
        <w:t>כי</w:t>
      </w:r>
      <w:r w:rsidRPr="00756B63">
        <w:rPr>
          <w:rtl/>
        </w:rPr>
        <w:t xml:space="preserve"> </w:t>
      </w:r>
      <w:r w:rsidRPr="00756B63">
        <w:rPr>
          <w:rFonts w:hint="eastAsia"/>
          <w:rtl/>
        </w:rPr>
        <w:t>המשרד</w:t>
      </w:r>
      <w:r w:rsidRPr="00756B63">
        <w:rPr>
          <w:rtl/>
        </w:rPr>
        <w:t xml:space="preserve"> </w:t>
      </w:r>
      <w:r w:rsidRPr="00756B63">
        <w:rPr>
          <w:rFonts w:hint="eastAsia"/>
          <w:rtl/>
        </w:rPr>
        <w:t>כולל</w:t>
      </w:r>
      <w:r w:rsidRPr="00756B63">
        <w:rPr>
          <w:rtl/>
        </w:rPr>
        <w:t xml:space="preserve"> </w:t>
      </w:r>
      <w:r w:rsidRPr="00756B63">
        <w:rPr>
          <w:rFonts w:hint="eastAsia"/>
          <w:rtl/>
        </w:rPr>
        <w:t>יחידות</w:t>
      </w:r>
      <w:r w:rsidRPr="00756B63">
        <w:rPr>
          <w:rtl/>
        </w:rPr>
        <w:t xml:space="preserve"> </w:t>
      </w:r>
      <w:r w:rsidRPr="00756B63">
        <w:rPr>
          <w:rFonts w:hint="eastAsia"/>
          <w:rtl/>
        </w:rPr>
        <w:t>נוספות</w:t>
      </w:r>
      <w:r w:rsidRPr="00756B63">
        <w:rPr>
          <w:rtl/>
        </w:rPr>
        <w:t xml:space="preserve"> </w:t>
      </w:r>
      <w:r w:rsidRPr="00756B63">
        <w:rPr>
          <w:rFonts w:hint="eastAsia"/>
          <w:rtl/>
        </w:rPr>
        <w:t>וכן</w:t>
      </w:r>
      <w:r w:rsidRPr="00756B63">
        <w:rPr>
          <w:rtl/>
        </w:rPr>
        <w:t xml:space="preserve"> </w:t>
      </w:r>
      <w:r w:rsidRPr="00756B63">
        <w:rPr>
          <w:rFonts w:hint="eastAsia"/>
          <w:rtl/>
        </w:rPr>
        <w:t>עובדי</w:t>
      </w:r>
      <w:r w:rsidRPr="00756B63">
        <w:rPr>
          <w:rtl/>
        </w:rPr>
        <w:t xml:space="preserve"> </w:t>
      </w:r>
      <w:r w:rsidRPr="00756B63">
        <w:rPr>
          <w:rFonts w:hint="eastAsia"/>
          <w:rtl/>
        </w:rPr>
        <w:t>משרד</w:t>
      </w:r>
      <w:r w:rsidRPr="00756B63">
        <w:rPr>
          <w:rtl/>
        </w:rPr>
        <w:t xml:space="preserve"> </w:t>
      </w:r>
      <w:r w:rsidRPr="00756B63">
        <w:rPr>
          <w:rFonts w:hint="eastAsia"/>
          <w:rtl/>
        </w:rPr>
        <w:t>שהוקנו</w:t>
      </w:r>
      <w:r w:rsidRPr="00756B63">
        <w:rPr>
          <w:rtl/>
        </w:rPr>
        <w:t xml:space="preserve"> </w:t>
      </w:r>
      <w:r w:rsidRPr="00756B63">
        <w:rPr>
          <w:rFonts w:hint="eastAsia"/>
          <w:rtl/>
        </w:rPr>
        <w:t>להם</w:t>
      </w:r>
      <w:r w:rsidRPr="00756B63">
        <w:rPr>
          <w:rtl/>
        </w:rPr>
        <w:t xml:space="preserve"> </w:t>
      </w:r>
      <w:r w:rsidRPr="00756B63">
        <w:rPr>
          <w:rFonts w:hint="eastAsia"/>
          <w:rtl/>
        </w:rPr>
        <w:t>סמכויות</w:t>
      </w:r>
      <w:r w:rsidRPr="00756B63">
        <w:rPr>
          <w:rtl/>
        </w:rPr>
        <w:t xml:space="preserve"> </w:t>
      </w:r>
      <w:r w:rsidRPr="00756B63">
        <w:rPr>
          <w:rFonts w:hint="eastAsia"/>
          <w:rtl/>
        </w:rPr>
        <w:t>מכוח</w:t>
      </w:r>
      <w:r w:rsidRPr="00756B63">
        <w:rPr>
          <w:rtl/>
        </w:rPr>
        <w:t xml:space="preserve"> </w:t>
      </w:r>
      <w:r w:rsidRPr="00756B63">
        <w:rPr>
          <w:rFonts w:hint="eastAsia"/>
          <w:rtl/>
        </w:rPr>
        <w:t>הדין</w:t>
      </w:r>
      <w:r w:rsidRPr="00756B63">
        <w:rPr>
          <w:rtl/>
        </w:rPr>
        <w:t xml:space="preserve">. </w:t>
      </w:r>
    </w:p>
    <w:p w:rsidR="001915E5" w:rsidRPr="00756B63" w:rsidRDefault="001915E5" w:rsidP="00776F86">
      <w:pPr>
        <w:rPr>
          <w:rtl/>
        </w:rPr>
      </w:pPr>
    </w:p>
    <w:p w:rsidR="001915E5" w:rsidRPr="00505B58" w:rsidRDefault="003B3C68" w:rsidP="00E55198">
      <w:pPr>
        <w:pStyle w:val="3"/>
        <w:bidi/>
        <w:spacing w:before="0"/>
        <w:rPr>
          <w:rFonts w:ascii="FrankRuehl" w:hAnsi="FrankRuehl"/>
          <w:sz w:val="26"/>
          <w:rtl/>
        </w:rPr>
      </w:pPr>
      <w:bookmarkStart w:id="16" w:name="_Toc24287674"/>
      <w:bookmarkStart w:id="17" w:name="_Toc24392488"/>
      <w:bookmarkStart w:id="18" w:name="_Toc24540666"/>
      <w:bookmarkStart w:id="19" w:name="_Toc124079319"/>
      <w:bookmarkEnd w:id="14"/>
      <w:r w:rsidRPr="00505B58">
        <w:rPr>
          <w:rFonts w:ascii="FrankRuehl" w:hAnsi="FrankRuehl"/>
          <w:sz w:val="26"/>
          <w:rtl/>
        </w:rPr>
        <w:t xml:space="preserve">מנכ"ל </w:t>
      </w:r>
      <w:r w:rsidRPr="00505B58">
        <w:rPr>
          <w:rFonts w:ascii="FrankRuehl" w:hAnsi="FrankRuehl" w:hint="eastAsia"/>
          <w:sz w:val="26"/>
          <w:rtl/>
        </w:rPr>
        <w:t>משרד</w:t>
      </w:r>
      <w:r w:rsidRPr="00505B58">
        <w:rPr>
          <w:rFonts w:ascii="FrankRuehl" w:hAnsi="FrankRuehl"/>
          <w:sz w:val="26"/>
          <w:rtl/>
        </w:rPr>
        <w:t xml:space="preserve"> האוצר</w:t>
      </w:r>
      <w:bookmarkEnd w:id="16"/>
      <w:bookmarkEnd w:id="17"/>
      <w:bookmarkEnd w:id="18"/>
      <w:bookmarkEnd w:id="19"/>
    </w:p>
    <w:p w:rsidR="001915E5" w:rsidRPr="00756B63" w:rsidRDefault="001915E5" w:rsidP="00806D79">
      <w:pPr>
        <w:contextualSpacing/>
        <w:rPr>
          <w:rFonts w:ascii="FrankRuehl" w:hAnsi="FrankRuehl"/>
          <w:rtl/>
        </w:rPr>
      </w:pPr>
    </w:p>
    <w:p w:rsidR="001915E5" w:rsidRPr="00505B58" w:rsidRDefault="003B3C68" w:rsidP="004E0A67">
      <w:pPr>
        <w:contextualSpacing/>
        <w:rPr>
          <w:rFonts w:ascii="FrankRuehl" w:hAnsi="FrankRuehl"/>
          <w:rtl/>
        </w:rPr>
      </w:pPr>
      <w:r w:rsidRPr="00296B01">
        <w:rPr>
          <w:rFonts w:ascii="FrankRuehl" w:hAnsi="FrankRuehl" w:hint="eastAsia"/>
          <w:rtl/>
        </w:rPr>
        <w:t>בהתאם</w:t>
      </w:r>
      <w:r w:rsidRPr="00731EB7">
        <w:rPr>
          <w:rFonts w:ascii="FrankRuehl" w:hAnsi="FrankRuehl"/>
          <w:rtl/>
        </w:rPr>
        <w:t xml:space="preserve"> לסעיף 21 לחוק שירות המדינה (מינויים), התשי"ט-1959 (להלן – </w:t>
      </w:r>
      <w:r w:rsidRPr="00731EB7">
        <w:rPr>
          <w:rFonts w:ascii="FrankRuehl" w:hAnsi="FrankRuehl" w:hint="eastAsia"/>
          <w:b/>
          <w:bCs/>
          <w:rtl/>
        </w:rPr>
        <w:t>חוק</w:t>
      </w:r>
      <w:r w:rsidRPr="00731EB7">
        <w:rPr>
          <w:rFonts w:ascii="FrankRuehl" w:hAnsi="FrankRuehl"/>
          <w:b/>
          <w:bCs/>
          <w:rtl/>
        </w:rPr>
        <w:t xml:space="preserve"> </w:t>
      </w:r>
      <w:r w:rsidRPr="00731EB7">
        <w:rPr>
          <w:rFonts w:ascii="FrankRuehl" w:hAnsi="FrankRuehl" w:hint="eastAsia"/>
          <w:b/>
          <w:bCs/>
          <w:rtl/>
        </w:rPr>
        <w:t>המינויים</w:t>
      </w:r>
      <w:r w:rsidRPr="00E55198">
        <w:rPr>
          <w:rFonts w:ascii="FrankRuehl" w:hAnsi="FrankRuehl"/>
          <w:rtl/>
        </w:rPr>
        <w:t xml:space="preserve">), </w:t>
      </w:r>
      <w:r w:rsidRPr="00756B63">
        <w:rPr>
          <w:rFonts w:ascii="FrankRuehl" w:hAnsi="FrankRuehl" w:hint="eastAsia"/>
          <w:rtl/>
        </w:rPr>
        <w:t>משרת</w:t>
      </w:r>
      <w:r w:rsidRPr="00756B63">
        <w:rPr>
          <w:rFonts w:ascii="FrankRuehl" w:hAnsi="FrankRuehl"/>
          <w:rtl/>
        </w:rPr>
        <w:t xml:space="preserve"> </w:t>
      </w:r>
      <w:r w:rsidRPr="00756B63">
        <w:rPr>
          <w:rFonts w:ascii="FrankRuehl" w:hAnsi="FrankRuehl" w:hint="eastAsia"/>
          <w:rtl/>
        </w:rPr>
        <w:t>מנכ</w:t>
      </w:r>
      <w:r w:rsidRPr="00756B63">
        <w:rPr>
          <w:rFonts w:ascii="FrankRuehl" w:hAnsi="FrankRuehl"/>
          <w:rtl/>
        </w:rPr>
        <w:t xml:space="preserve">"ל </w:t>
      </w:r>
      <w:r w:rsidRPr="00756B63">
        <w:rPr>
          <w:rFonts w:ascii="FrankRuehl" w:hAnsi="FrankRuehl" w:hint="eastAsia"/>
          <w:rtl/>
        </w:rPr>
        <w:t>משרד</w:t>
      </w:r>
      <w:r w:rsidRPr="00756B63">
        <w:rPr>
          <w:rFonts w:ascii="FrankRuehl" w:hAnsi="FrankRuehl"/>
          <w:rtl/>
        </w:rPr>
        <w:t xml:space="preserve"> </w:t>
      </w:r>
      <w:r w:rsidRPr="00756B63">
        <w:rPr>
          <w:rFonts w:ascii="FrankRuehl" w:hAnsi="FrankRuehl" w:hint="eastAsia"/>
          <w:rtl/>
        </w:rPr>
        <w:t>האוצר</w:t>
      </w:r>
      <w:r w:rsidRPr="00756B63">
        <w:rPr>
          <w:rFonts w:ascii="FrankRuehl" w:hAnsi="FrankRuehl"/>
          <w:rtl/>
        </w:rPr>
        <w:t xml:space="preserve">, </w:t>
      </w:r>
      <w:r w:rsidRPr="00756B63">
        <w:rPr>
          <w:rFonts w:ascii="FrankRuehl" w:hAnsi="FrankRuehl" w:hint="eastAsia"/>
          <w:rtl/>
        </w:rPr>
        <w:t>בדומה</w:t>
      </w:r>
      <w:r w:rsidRPr="00756B63">
        <w:rPr>
          <w:rFonts w:ascii="FrankRuehl" w:hAnsi="FrankRuehl"/>
          <w:rtl/>
        </w:rPr>
        <w:t xml:space="preserve"> </w:t>
      </w:r>
      <w:r w:rsidRPr="00756B63">
        <w:rPr>
          <w:rFonts w:ascii="FrankRuehl" w:hAnsi="FrankRuehl" w:hint="eastAsia"/>
          <w:rtl/>
        </w:rPr>
        <w:t>לכלל</w:t>
      </w:r>
      <w:r w:rsidRPr="00756B63">
        <w:rPr>
          <w:rFonts w:ascii="FrankRuehl" w:hAnsi="FrankRuehl"/>
          <w:rtl/>
        </w:rPr>
        <w:t xml:space="preserve"> </w:t>
      </w:r>
      <w:r w:rsidRPr="00756B63">
        <w:rPr>
          <w:rFonts w:ascii="FrankRuehl" w:hAnsi="FrankRuehl" w:hint="eastAsia"/>
          <w:rtl/>
        </w:rPr>
        <w:t>מנכ</w:t>
      </w:r>
      <w:r w:rsidRPr="00756B63">
        <w:rPr>
          <w:rFonts w:ascii="FrankRuehl" w:hAnsi="FrankRuehl"/>
          <w:rtl/>
        </w:rPr>
        <w:t xml:space="preserve">"לי </w:t>
      </w:r>
      <w:r w:rsidRPr="00756B63">
        <w:rPr>
          <w:rFonts w:ascii="FrankRuehl" w:hAnsi="FrankRuehl" w:hint="eastAsia"/>
          <w:rtl/>
        </w:rPr>
        <w:t>משרדי</w:t>
      </w:r>
      <w:r w:rsidRPr="00756B63">
        <w:rPr>
          <w:rFonts w:ascii="FrankRuehl" w:hAnsi="FrankRuehl"/>
          <w:rtl/>
        </w:rPr>
        <w:t xml:space="preserve"> </w:t>
      </w:r>
      <w:r w:rsidRPr="00756B63">
        <w:rPr>
          <w:rFonts w:ascii="FrankRuehl" w:hAnsi="FrankRuehl" w:hint="eastAsia"/>
          <w:rtl/>
        </w:rPr>
        <w:t>הממשלה</w:t>
      </w:r>
      <w:r w:rsidRPr="00756B63">
        <w:rPr>
          <w:rFonts w:ascii="FrankRuehl" w:hAnsi="FrankRuehl"/>
          <w:rtl/>
        </w:rPr>
        <w:t xml:space="preserve">, </w:t>
      </w:r>
      <w:r w:rsidRPr="00756B63">
        <w:rPr>
          <w:rFonts w:ascii="FrankRuehl" w:hAnsi="FrankRuehl" w:hint="eastAsia"/>
          <w:rtl/>
        </w:rPr>
        <w:t>פטורה</w:t>
      </w:r>
      <w:r w:rsidRPr="00756B63">
        <w:rPr>
          <w:rFonts w:ascii="FrankRuehl" w:hAnsi="FrankRuehl"/>
          <w:rtl/>
        </w:rPr>
        <w:t xml:space="preserve"> </w:t>
      </w:r>
      <w:r w:rsidRPr="00756B63">
        <w:rPr>
          <w:rFonts w:ascii="FrankRuehl" w:hAnsi="FrankRuehl" w:hint="eastAsia"/>
          <w:rtl/>
        </w:rPr>
        <w:t>מחובת</w:t>
      </w:r>
      <w:r w:rsidRPr="00756B63">
        <w:rPr>
          <w:rFonts w:ascii="FrankRuehl" w:hAnsi="FrankRuehl"/>
          <w:rtl/>
        </w:rPr>
        <w:t xml:space="preserve"> </w:t>
      </w:r>
      <w:r w:rsidRPr="00756B63">
        <w:rPr>
          <w:rFonts w:ascii="FrankRuehl" w:hAnsi="FrankRuehl" w:hint="eastAsia"/>
          <w:rtl/>
        </w:rPr>
        <w:t>מכרז</w:t>
      </w:r>
      <w:r w:rsidRPr="00756B63">
        <w:rPr>
          <w:rFonts w:ascii="FrankRuehl" w:hAnsi="FrankRuehl"/>
          <w:rtl/>
        </w:rPr>
        <w:t xml:space="preserve"> </w:t>
      </w:r>
      <w:r w:rsidRPr="00756B63">
        <w:rPr>
          <w:rFonts w:ascii="FrankRuehl" w:hAnsi="FrankRuehl" w:hint="eastAsia"/>
          <w:rtl/>
        </w:rPr>
        <w:t>והמינוי</w:t>
      </w:r>
      <w:r w:rsidRPr="00756B63">
        <w:rPr>
          <w:rFonts w:ascii="FrankRuehl" w:hAnsi="FrankRuehl"/>
          <w:rtl/>
        </w:rPr>
        <w:t xml:space="preserve"> </w:t>
      </w:r>
      <w:r w:rsidRPr="00756B63">
        <w:rPr>
          <w:rFonts w:ascii="FrankRuehl" w:hAnsi="FrankRuehl" w:hint="eastAsia"/>
          <w:rtl/>
        </w:rPr>
        <w:t>נעשה</w:t>
      </w:r>
      <w:r w:rsidRPr="00756B63">
        <w:rPr>
          <w:rFonts w:ascii="FrankRuehl" w:hAnsi="FrankRuehl"/>
          <w:rtl/>
        </w:rPr>
        <w:t xml:space="preserve"> </w:t>
      </w:r>
      <w:r w:rsidRPr="00756B63">
        <w:rPr>
          <w:rFonts w:ascii="FrankRuehl" w:hAnsi="FrankRuehl" w:hint="eastAsia"/>
          <w:rtl/>
        </w:rPr>
        <w:t>לפי</w:t>
      </w:r>
      <w:r w:rsidRPr="00756B63">
        <w:rPr>
          <w:rFonts w:ascii="FrankRuehl" w:hAnsi="FrankRuehl"/>
          <w:rtl/>
        </w:rPr>
        <w:t xml:space="preserve"> </w:t>
      </w:r>
      <w:r w:rsidRPr="00756B63">
        <w:rPr>
          <w:rFonts w:ascii="FrankRuehl" w:hAnsi="FrankRuehl" w:hint="eastAsia"/>
          <w:rtl/>
        </w:rPr>
        <w:t>הצעת</w:t>
      </w:r>
      <w:r w:rsidRPr="00756B63">
        <w:rPr>
          <w:rFonts w:ascii="FrankRuehl" w:hAnsi="FrankRuehl"/>
          <w:rtl/>
        </w:rPr>
        <w:t xml:space="preserve"> </w:t>
      </w:r>
      <w:r w:rsidRPr="00756B63">
        <w:rPr>
          <w:rFonts w:ascii="FrankRuehl" w:hAnsi="FrankRuehl" w:hint="eastAsia"/>
          <w:rtl/>
        </w:rPr>
        <w:t>שר</w:t>
      </w:r>
      <w:r w:rsidRPr="00756B63">
        <w:rPr>
          <w:rFonts w:ascii="FrankRuehl" w:hAnsi="FrankRuehl"/>
          <w:rtl/>
        </w:rPr>
        <w:t xml:space="preserve"> </w:t>
      </w:r>
      <w:r w:rsidRPr="00756B63">
        <w:rPr>
          <w:rFonts w:ascii="FrankRuehl" w:hAnsi="FrankRuehl" w:hint="eastAsia"/>
          <w:rtl/>
        </w:rPr>
        <w:t>האוצר</w:t>
      </w:r>
      <w:r w:rsidRPr="00756B63">
        <w:rPr>
          <w:rFonts w:ascii="FrankRuehl" w:hAnsi="FrankRuehl"/>
          <w:rtl/>
        </w:rPr>
        <w:t xml:space="preserve"> </w:t>
      </w:r>
      <w:r w:rsidRPr="00756B63">
        <w:rPr>
          <w:rFonts w:ascii="FrankRuehl" w:hAnsi="FrankRuehl" w:hint="eastAsia"/>
          <w:rtl/>
        </w:rPr>
        <w:t>ובאישור</w:t>
      </w:r>
      <w:r w:rsidRPr="00756B63">
        <w:rPr>
          <w:rFonts w:ascii="FrankRuehl" w:hAnsi="FrankRuehl"/>
          <w:rtl/>
        </w:rPr>
        <w:t xml:space="preserve"> </w:t>
      </w:r>
      <w:r w:rsidRPr="00756B63">
        <w:rPr>
          <w:rFonts w:ascii="FrankRuehl" w:hAnsi="FrankRuehl" w:hint="eastAsia"/>
          <w:rtl/>
        </w:rPr>
        <w:t>הממשלה</w:t>
      </w:r>
      <w:r w:rsidRPr="00756B63">
        <w:rPr>
          <w:rFonts w:ascii="FrankRuehl" w:hAnsi="FrankRuehl"/>
          <w:rtl/>
        </w:rPr>
        <w:t xml:space="preserve">, </w:t>
      </w:r>
      <w:r w:rsidRPr="00756B63">
        <w:rPr>
          <w:rFonts w:ascii="FrankRuehl" w:hAnsi="FrankRuehl" w:hint="eastAsia"/>
          <w:rtl/>
        </w:rPr>
        <w:t>לאחר</w:t>
      </w:r>
      <w:r w:rsidRPr="00756B63">
        <w:rPr>
          <w:rFonts w:ascii="FrankRuehl" w:hAnsi="FrankRuehl"/>
          <w:rtl/>
        </w:rPr>
        <w:t xml:space="preserve"> </w:t>
      </w:r>
      <w:r w:rsidRPr="00756B63">
        <w:rPr>
          <w:rFonts w:ascii="FrankRuehl" w:hAnsi="FrankRuehl" w:hint="eastAsia"/>
          <w:rtl/>
        </w:rPr>
        <w:t>שהמועמדות</w:t>
      </w:r>
      <w:r w:rsidRPr="00756B63">
        <w:rPr>
          <w:rFonts w:ascii="FrankRuehl" w:hAnsi="FrankRuehl"/>
          <w:rtl/>
        </w:rPr>
        <w:t xml:space="preserve"> </w:t>
      </w:r>
      <w:r w:rsidRPr="00756B63">
        <w:rPr>
          <w:rFonts w:ascii="FrankRuehl" w:hAnsi="FrankRuehl" w:hint="eastAsia"/>
          <w:rtl/>
        </w:rPr>
        <w:t>אושרה</w:t>
      </w:r>
      <w:r w:rsidRPr="00756B63">
        <w:rPr>
          <w:rFonts w:ascii="FrankRuehl" w:hAnsi="FrankRuehl"/>
          <w:rtl/>
        </w:rPr>
        <w:t xml:space="preserve"> </w:t>
      </w:r>
      <w:r w:rsidRPr="00756B63">
        <w:rPr>
          <w:rFonts w:ascii="FrankRuehl" w:hAnsi="FrankRuehl" w:hint="eastAsia"/>
          <w:rtl/>
        </w:rPr>
        <w:t>על</w:t>
      </w:r>
      <w:r w:rsidRPr="00756B63">
        <w:rPr>
          <w:rFonts w:ascii="FrankRuehl" w:hAnsi="FrankRuehl"/>
          <w:rtl/>
        </w:rPr>
        <w:t xml:space="preserve"> </w:t>
      </w:r>
      <w:r w:rsidRPr="00756B63">
        <w:rPr>
          <w:rFonts w:ascii="FrankRuehl" w:hAnsi="FrankRuehl" w:hint="eastAsia"/>
          <w:rtl/>
        </w:rPr>
        <w:t>ידי</w:t>
      </w:r>
      <w:r w:rsidRPr="00756B63">
        <w:rPr>
          <w:rFonts w:ascii="FrankRuehl" w:hAnsi="FrankRuehl"/>
          <w:rtl/>
        </w:rPr>
        <w:t xml:space="preserve"> </w:t>
      </w:r>
      <w:r w:rsidRPr="00756B63">
        <w:rPr>
          <w:rFonts w:ascii="FrankRuehl" w:hAnsi="FrankRuehl" w:hint="eastAsia"/>
          <w:rtl/>
        </w:rPr>
        <w:t>הוועדה</w:t>
      </w:r>
      <w:r w:rsidRPr="00756B63">
        <w:rPr>
          <w:rFonts w:ascii="FrankRuehl" w:hAnsi="FrankRuehl"/>
          <w:rtl/>
        </w:rPr>
        <w:t xml:space="preserve"> </w:t>
      </w:r>
      <w:r w:rsidRPr="00756B63">
        <w:rPr>
          <w:rFonts w:ascii="FrankRuehl" w:hAnsi="FrankRuehl" w:hint="eastAsia"/>
          <w:rtl/>
        </w:rPr>
        <w:t>למינוי</w:t>
      </w:r>
      <w:r w:rsidRPr="00756B63">
        <w:rPr>
          <w:rFonts w:ascii="FrankRuehl" w:hAnsi="FrankRuehl"/>
          <w:rtl/>
        </w:rPr>
        <w:t xml:space="preserve"> </w:t>
      </w:r>
      <w:r w:rsidRPr="00756B63">
        <w:rPr>
          <w:rFonts w:ascii="FrankRuehl" w:hAnsi="FrankRuehl" w:hint="eastAsia"/>
          <w:rtl/>
        </w:rPr>
        <w:t>בכירים</w:t>
      </w:r>
      <w:r w:rsidRPr="00756B63">
        <w:rPr>
          <w:rFonts w:ascii="FrankRuehl" w:hAnsi="FrankRuehl"/>
          <w:rtl/>
        </w:rPr>
        <w:t xml:space="preserve"> </w:t>
      </w:r>
      <w:r w:rsidRPr="00756B63">
        <w:rPr>
          <w:rFonts w:ascii="FrankRuehl" w:hAnsi="FrankRuehl" w:hint="eastAsia"/>
          <w:rtl/>
        </w:rPr>
        <w:t>בשירות</w:t>
      </w:r>
      <w:r w:rsidRPr="00756B63">
        <w:rPr>
          <w:rFonts w:ascii="FrankRuehl" w:hAnsi="FrankRuehl"/>
          <w:rtl/>
        </w:rPr>
        <w:t xml:space="preserve"> </w:t>
      </w:r>
      <w:r w:rsidRPr="00756B63">
        <w:rPr>
          <w:rFonts w:ascii="FrankRuehl" w:hAnsi="FrankRuehl" w:hint="eastAsia"/>
          <w:rtl/>
        </w:rPr>
        <w:t>המדינה</w:t>
      </w:r>
      <w:r w:rsidRPr="00756B63">
        <w:rPr>
          <w:rFonts w:ascii="FrankRuehl" w:hAnsi="FrankRuehl"/>
          <w:rtl/>
        </w:rPr>
        <w:t xml:space="preserve"> (להלן – </w:t>
      </w:r>
      <w:r w:rsidRPr="00756B63">
        <w:rPr>
          <w:rFonts w:ascii="FrankRuehl" w:hAnsi="FrankRuehl" w:hint="eastAsia"/>
          <w:b/>
          <w:bCs/>
          <w:rtl/>
        </w:rPr>
        <w:t>ועדת</w:t>
      </w:r>
      <w:r w:rsidRPr="00756B63">
        <w:rPr>
          <w:rFonts w:ascii="FrankRuehl" w:hAnsi="FrankRuehl"/>
          <w:b/>
          <w:bCs/>
          <w:rtl/>
        </w:rPr>
        <w:t xml:space="preserve"> </w:t>
      </w:r>
      <w:r w:rsidRPr="00756B63">
        <w:rPr>
          <w:rFonts w:ascii="FrankRuehl" w:hAnsi="FrankRuehl" w:hint="eastAsia"/>
          <w:b/>
          <w:bCs/>
          <w:rtl/>
        </w:rPr>
        <w:t>המינויים</w:t>
      </w:r>
      <w:r w:rsidRPr="00756B63">
        <w:rPr>
          <w:rFonts w:ascii="FrankRuehl" w:hAnsi="FrankRuehl"/>
          <w:rtl/>
        </w:rPr>
        <w:t>).</w:t>
      </w:r>
    </w:p>
    <w:p w:rsidR="001915E5" w:rsidRPr="00756B63" w:rsidRDefault="001915E5" w:rsidP="006F6DD8">
      <w:pPr>
        <w:contextualSpacing/>
        <w:rPr>
          <w:rFonts w:ascii="FrankRuehl" w:hAnsi="FrankRuehl"/>
          <w:rtl/>
        </w:rPr>
      </w:pPr>
    </w:p>
    <w:p w:rsidR="001915E5" w:rsidRPr="00756B63" w:rsidRDefault="003B3C68" w:rsidP="009A60E3">
      <w:pPr>
        <w:contextualSpacing/>
        <w:rPr>
          <w:rFonts w:ascii="FrankRuehl" w:hAnsi="FrankRuehl"/>
          <w:rtl/>
        </w:rPr>
      </w:pPr>
      <w:r w:rsidRPr="00296B01">
        <w:rPr>
          <w:rFonts w:ascii="FrankRuehl" w:hAnsi="FrankRuehl" w:hint="eastAsia"/>
          <w:rtl/>
        </w:rPr>
        <w:t>בהתאם</w:t>
      </w:r>
      <w:r w:rsidRPr="00731EB7">
        <w:rPr>
          <w:rFonts w:ascii="FrankRuehl" w:hAnsi="FrankRuehl"/>
          <w:rtl/>
        </w:rPr>
        <w:t xml:space="preserve"> </w:t>
      </w:r>
      <w:r w:rsidRPr="00731EB7">
        <w:rPr>
          <w:rFonts w:ascii="FrankRuehl" w:hAnsi="FrankRuehl" w:hint="eastAsia"/>
          <w:rtl/>
        </w:rPr>
        <w:t>להחלטת</w:t>
      </w:r>
      <w:r w:rsidRPr="00731EB7">
        <w:rPr>
          <w:rFonts w:ascii="FrankRuehl" w:hAnsi="FrankRuehl"/>
          <w:rtl/>
        </w:rPr>
        <w:t xml:space="preserve"> </w:t>
      </w:r>
      <w:r w:rsidRPr="00731EB7">
        <w:rPr>
          <w:rFonts w:ascii="FrankRuehl" w:hAnsi="FrankRuehl" w:hint="eastAsia"/>
          <w:rtl/>
        </w:rPr>
        <w:t>הממשלה</w:t>
      </w:r>
      <w:r w:rsidRPr="00731EB7">
        <w:rPr>
          <w:rFonts w:ascii="FrankRuehl" w:hAnsi="FrankRuehl"/>
          <w:rtl/>
        </w:rPr>
        <w:t xml:space="preserve"> </w:t>
      </w:r>
      <w:r w:rsidRPr="00776F86">
        <w:rPr>
          <w:rFonts w:ascii="FrankRuehl" w:hAnsi="FrankRuehl" w:hint="eastAsia"/>
          <w:rtl/>
        </w:rPr>
        <w:t>מס</w:t>
      </w:r>
      <w:r w:rsidRPr="00E55198">
        <w:rPr>
          <w:rFonts w:ascii="FrankRuehl" w:hAnsi="FrankRuehl"/>
          <w:rtl/>
        </w:rPr>
        <w:t xml:space="preserve">' 86 </w:t>
      </w:r>
      <w:r w:rsidRPr="00756B63">
        <w:rPr>
          <w:rFonts w:ascii="FrankRuehl" w:hAnsi="FrankRuehl" w:hint="eastAsia"/>
          <w:rtl/>
        </w:rPr>
        <w:t>מיום</w:t>
      </w:r>
      <w:r w:rsidRPr="00756B63">
        <w:rPr>
          <w:rFonts w:ascii="FrankRuehl" w:hAnsi="FrankRuehl"/>
          <w:rtl/>
        </w:rPr>
        <w:t xml:space="preserve"> 10 במאי 2009, שעניינה כישורי סף למנהלים כלל</w:t>
      </w:r>
      <w:r w:rsidRPr="00756B63">
        <w:rPr>
          <w:rFonts w:ascii="FrankRuehl" w:hAnsi="FrankRuehl" w:hint="eastAsia"/>
          <w:rtl/>
        </w:rPr>
        <w:t>י</w:t>
      </w:r>
      <w:r w:rsidRPr="00756B63">
        <w:rPr>
          <w:rFonts w:ascii="FrankRuehl" w:hAnsi="FrankRuehl"/>
          <w:rtl/>
        </w:rPr>
        <w:t>ים במשרדי הממשלה, נדרש מנכ"ל משרד ממשלתי להיות בעל תואר אקדמי, ובעל ניסיון ניהולי בכיר. במקרים חריגים ניתן למנותו גם ללא תואר אקדמי, אם הוא בעל ניסיון של 8 שנים לפחות בתחום עיסוקו המקצועי העיקרי של המשרד, מתוכ</w:t>
      </w:r>
      <w:r w:rsidRPr="00756B63">
        <w:rPr>
          <w:rFonts w:ascii="FrankRuehl" w:hAnsi="FrankRuehl" w:hint="eastAsia"/>
          <w:rtl/>
        </w:rPr>
        <w:t>ן</w:t>
      </w:r>
      <w:r w:rsidRPr="00756B63">
        <w:rPr>
          <w:rFonts w:ascii="FrankRuehl" w:hAnsi="FrankRuehl"/>
          <w:rtl/>
        </w:rPr>
        <w:t xml:space="preserve"> לפחות 4 שנים בתפקידים ניהוליים בכירים. ניתן למנות כמנכ"ל גם מי שאינו בעל שנות הניסיון הנדרשות, ואולם מינוי כזה מצריך החלטה מנומקת של ועדת המינויים, המבהירה שאין בכך כדי לפגום בכשירותו המקצועית. </w:t>
      </w:r>
    </w:p>
    <w:p w:rsidR="001915E5" w:rsidRPr="00756B63" w:rsidRDefault="001915E5" w:rsidP="009A60E3">
      <w:pPr>
        <w:contextualSpacing/>
        <w:rPr>
          <w:rFonts w:ascii="FrankRuehl" w:hAnsi="FrankRuehl"/>
          <w:rtl/>
        </w:rPr>
      </w:pPr>
    </w:p>
    <w:p w:rsidR="001C2425" w:rsidRPr="00505B58" w:rsidRDefault="001C2425" w:rsidP="00050C45">
      <w:pPr>
        <w:contextualSpacing/>
        <w:rPr>
          <w:rFonts w:ascii="FrankRuehl" w:hAnsi="FrankRuehl"/>
          <w:rtl/>
        </w:rPr>
      </w:pPr>
      <w:r w:rsidRPr="00756B63">
        <w:rPr>
          <w:rFonts w:ascii="FrankRuehl" w:hAnsi="FrankRuehl" w:hint="eastAsia"/>
          <w:rtl/>
        </w:rPr>
        <w:t>כהונתו</w:t>
      </w:r>
      <w:r w:rsidRPr="00756B63">
        <w:rPr>
          <w:rFonts w:ascii="FrankRuehl" w:hAnsi="FrankRuehl"/>
          <w:rtl/>
        </w:rPr>
        <w:t xml:space="preserve"> </w:t>
      </w:r>
      <w:r w:rsidRPr="00756B63">
        <w:rPr>
          <w:rFonts w:ascii="FrankRuehl" w:hAnsi="FrankRuehl" w:hint="eastAsia"/>
          <w:rtl/>
        </w:rPr>
        <w:t>של</w:t>
      </w:r>
      <w:r w:rsidRPr="00756B63">
        <w:rPr>
          <w:rFonts w:ascii="FrankRuehl" w:hAnsi="FrankRuehl"/>
          <w:rtl/>
        </w:rPr>
        <w:t xml:space="preserve"> </w:t>
      </w:r>
      <w:r w:rsidRPr="00756B63">
        <w:rPr>
          <w:rFonts w:ascii="FrankRuehl" w:hAnsi="FrankRuehl" w:hint="eastAsia"/>
          <w:rtl/>
        </w:rPr>
        <w:t>מנכ</w:t>
      </w:r>
      <w:r w:rsidRPr="00756B63">
        <w:rPr>
          <w:rFonts w:ascii="FrankRuehl" w:hAnsi="FrankRuehl"/>
          <w:rtl/>
        </w:rPr>
        <w:t xml:space="preserve">"ל </w:t>
      </w:r>
      <w:r w:rsidRPr="00756B63">
        <w:rPr>
          <w:rFonts w:ascii="FrankRuehl" w:hAnsi="FrankRuehl" w:hint="eastAsia"/>
          <w:rtl/>
        </w:rPr>
        <w:t>משרד</w:t>
      </w:r>
      <w:r w:rsidRPr="00756B63">
        <w:rPr>
          <w:rFonts w:ascii="FrankRuehl" w:hAnsi="FrankRuehl"/>
          <w:rtl/>
        </w:rPr>
        <w:t xml:space="preserve"> </w:t>
      </w:r>
      <w:r w:rsidRPr="00756B63">
        <w:rPr>
          <w:rFonts w:ascii="FrankRuehl" w:hAnsi="FrankRuehl" w:hint="eastAsia"/>
          <w:rtl/>
        </w:rPr>
        <w:t>ממשלתי</w:t>
      </w:r>
      <w:r w:rsidRPr="00756B63">
        <w:rPr>
          <w:rFonts w:ascii="FrankRuehl" w:hAnsi="FrankRuehl"/>
          <w:rtl/>
        </w:rPr>
        <w:t xml:space="preserve"> </w:t>
      </w:r>
      <w:r w:rsidRPr="00756B63">
        <w:rPr>
          <w:rFonts w:ascii="FrankRuehl" w:hAnsi="FrankRuehl" w:hint="eastAsia"/>
          <w:rtl/>
        </w:rPr>
        <w:t>אינה</w:t>
      </w:r>
      <w:r w:rsidRPr="00756B63">
        <w:rPr>
          <w:rFonts w:ascii="FrankRuehl" w:hAnsi="FrankRuehl"/>
          <w:rtl/>
        </w:rPr>
        <w:t xml:space="preserve"> </w:t>
      </w:r>
      <w:r w:rsidRPr="00756B63">
        <w:rPr>
          <w:rFonts w:ascii="FrankRuehl" w:hAnsi="FrankRuehl" w:hint="eastAsia"/>
          <w:rtl/>
        </w:rPr>
        <w:t>קצובה</w:t>
      </w:r>
      <w:r w:rsidRPr="00756B63">
        <w:rPr>
          <w:rFonts w:ascii="FrankRuehl" w:hAnsi="FrankRuehl"/>
          <w:rtl/>
        </w:rPr>
        <w:t>, והשר רשאי להחליפו בכל עת.</w:t>
      </w:r>
    </w:p>
    <w:p w:rsidR="001C2425" w:rsidRPr="00756B63" w:rsidRDefault="001C2425" w:rsidP="00E357D0">
      <w:pPr>
        <w:contextualSpacing/>
        <w:rPr>
          <w:rFonts w:ascii="FrankRuehl" w:hAnsi="FrankRuehl"/>
          <w:rtl/>
        </w:rPr>
      </w:pPr>
    </w:p>
    <w:p w:rsidR="001915E5" w:rsidRPr="00505B58" w:rsidRDefault="003B3C68" w:rsidP="00E357D0">
      <w:pPr>
        <w:contextualSpacing/>
        <w:rPr>
          <w:rFonts w:ascii="FrankRuehl" w:hAnsi="FrankRuehl"/>
        </w:rPr>
      </w:pPr>
      <w:r w:rsidRPr="00756B63">
        <w:rPr>
          <w:rFonts w:ascii="FrankRuehl" w:hAnsi="FrankRuehl" w:hint="eastAsia"/>
          <w:rtl/>
        </w:rPr>
        <w:t>יצוין</w:t>
      </w:r>
      <w:r w:rsidRPr="00756B63">
        <w:rPr>
          <w:rFonts w:ascii="FrankRuehl" w:hAnsi="FrankRuehl"/>
          <w:rtl/>
        </w:rPr>
        <w:t xml:space="preserve"> </w:t>
      </w:r>
      <w:r w:rsidRPr="00756B63">
        <w:rPr>
          <w:rFonts w:ascii="FrankRuehl" w:hAnsi="FrankRuehl" w:hint="eastAsia"/>
          <w:rtl/>
        </w:rPr>
        <w:t>כי</w:t>
      </w:r>
      <w:r w:rsidRPr="00505B58">
        <w:rPr>
          <w:rFonts w:ascii="FrankRuehl" w:hAnsi="FrankRuehl"/>
          <w:rtl/>
        </w:rPr>
        <w:t xml:space="preserve"> </w:t>
      </w:r>
      <w:r w:rsidRPr="00756B63">
        <w:rPr>
          <w:rtl/>
        </w:rPr>
        <w:t>בחודש דצמבר 2017 הגישה הוועדה לבחינת סמכויות הנהלת משרד האוצר (</w:t>
      </w:r>
      <w:r w:rsidR="00A22637" w:rsidRPr="00756B63">
        <w:rPr>
          <w:rFonts w:hint="eastAsia"/>
          <w:rtl/>
        </w:rPr>
        <w:t>המכונה</w:t>
      </w:r>
      <w:r w:rsidR="00A22637" w:rsidRPr="00756B63">
        <w:rPr>
          <w:rtl/>
        </w:rPr>
        <w:t xml:space="preserve">: </w:t>
      </w:r>
      <w:r w:rsidRPr="00756B63">
        <w:rPr>
          <w:rtl/>
        </w:rPr>
        <w:t xml:space="preserve">ועדת קוצ'יק) (להלן – </w:t>
      </w:r>
      <w:r w:rsidRPr="00296B01">
        <w:rPr>
          <w:b/>
          <w:bCs/>
          <w:rtl/>
        </w:rPr>
        <w:t>הוועדה</w:t>
      </w:r>
      <w:r w:rsidRPr="00731EB7">
        <w:rPr>
          <w:rtl/>
        </w:rPr>
        <w:t xml:space="preserve">) את המלצותיה לשר האוצר </w:t>
      </w:r>
      <w:r w:rsidRPr="00731EB7">
        <w:rPr>
          <w:rFonts w:hint="eastAsia"/>
          <w:rtl/>
        </w:rPr>
        <w:t>דאז</w:t>
      </w:r>
      <w:r w:rsidRPr="00731EB7">
        <w:rPr>
          <w:rtl/>
        </w:rPr>
        <w:t xml:space="preserve">. הרקע לעבודת הוועדה </w:t>
      </w:r>
      <w:r w:rsidRPr="00731EB7">
        <w:rPr>
          <w:rFonts w:hint="eastAsia"/>
          <w:rtl/>
        </w:rPr>
        <w:t>הציבורית</w:t>
      </w:r>
      <w:r w:rsidRPr="00731EB7">
        <w:rPr>
          <w:rtl/>
        </w:rPr>
        <w:t xml:space="preserve"> </w:t>
      </w:r>
      <w:r w:rsidRPr="00776F86">
        <w:rPr>
          <w:rFonts w:hint="eastAsia"/>
          <w:rtl/>
        </w:rPr>
        <w:t>האמורה</w:t>
      </w:r>
      <w:r w:rsidRPr="00E55198">
        <w:rPr>
          <w:rtl/>
        </w:rPr>
        <w:t xml:space="preserve"> </w:t>
      </w:r>
      <w:r w:rsidRPr="00756B63">
        <w:rPr>
          <w:rFonts w:hint="eastAsia"/>
          <w:rtl/>
        </w:rPr>
        <w:t>היה</w:t>
      </w:r>
      <w:r w:rsidRPr="00756B63">
        <w:rPr>
          <w:rtl/>
        </w:rPr>
        <w:t xml:space="preserve"> </w:t>
      </w:r>
      <w:r w:rsidRPr="00756B63">
        <w:rPr>
          <w:rFonts w:hint="eastAsia"/>
          <w:rtl/>
        </w:rPr>
        <w:t>דו</w:t>
      </w:r>
      <w:r w:rsidR="00A22637" w:rsidRPr="00756B63">
        <w:rPr>
          <w:rtl/>
        </w:rPr>
        <w:t>"</w:t>
      </w:r>
      <w:r w:rsidRPr="00756B63">
        <w:rPr>
          <w:rFonts w:hint="eastAsia"/>
          <w:rtl/>
        </w:rPr>
        <w:t>ח</w:t>
      </w:r>
      <w:r w:rsidRPr="00756B63">
        <w:rPr>
          <w:rtl/>
        </w:rPr>
        <w:t xml:space="preserve"> </w:t>
      </w:r>
      <w:r w:rsidRPr="00756B63">
        <w:rPr>
          <w:rFonts w:hint="eastAsia"/>
          <w:rtl/>
        </w:rPr>
        <w:t>מבקר</w:t>
      </w:r>
      <w:r w:rsidRPr="00756B63">
        <w:rPr>
          <w:rtl/>
        </w:rPr>
        <w:t xml:space="preserve"> </w:t>
      </w:r>
      <w:r w:rsidR="00A22637" w:rsidRPr="00756B63">
        <w:rPr>
          <w:rFonts w:hint="eastAsia"/>
          <w:rtl/>
        </w:rPr>
        <w:t>המדינה</w:t>
      </w:r>
      <w:r w:rsidR="00A22637" w:rsidRPr="00756B63">
        <w:rPr>
          <w:rtl/>
        </w:rPr>
        <w:t xml:space="preserve"> </w:t>
      </w:r>
      <w:r w:rsidRPr="00756B63">
        <w:rPr>
          <w:rFonts w:hint="eastAsia"/>
          <w:rtl/>
        </w:rPr>
        <w:t>בעניין</w:t>
      </w:r>
      <w:r w:rsidRPr="00756B63">
        <w:rPr>
          <w:rtl/>
        </w:rPr>
        <w:t xml:space="preserve"> </w:t>
      </w:r>
      <w:r w:rsidRPr="00756B63">
        <w:rPr>
          <w:rFonts w:hint="eastAsia"/>
          <w:rtl/>
        </w:rPr>
        <w:t>תקציב</w:t>
      </w:r>
      <w:r w:rsidRPr="00756B63">
        <w:rPr>
          <w:rtl/>
        </w:rPr>
        <w:t xml:space="preserve"> </w:t>
      </w:r>
      <w:r w:rsidRPr="00756B63">
        <w:rPr>
          <w:rFonts w:hint="eastAsia"/>
          <w:rtl/>
        </w:rPr>
        <w:t>המדינה</w:t>
      </w:r>
      <w:r w:rsidRPr="00756B63">
        <w:rPr>
          <w:rtl/>
        </w:rPr>
        <w:t xml:space="preserve"> </w:t>
      </w:r>
      <w:r w:rsidRPr="00756B63">
        <w:rPr>
          <w:rFonts w:hint="eastAsia"/>
          <w:rtl/>
        </w:rPr>
        <w:t>מחודש</w:t>
      </w:r>
      <w:r w:rsidRPr="00756B63">
        <w:rPr>
          <w:rtl/>
        </w:rPr>
        <w:t xml:space="preserve"> </w:t>
      </w:r>
      <w:r w:rsidRPr="00756B63">
        <w:rPr>
          <w:rFonts w:hint="eastAsia"/>
          <w:rtl/>
        </w:rPr>
        <w:t>יולי</w:t>
      </w:r>
      <w:r w:rsidRPr="00756B63">
        <w:rPr>
          <w:rtl/>
        </w:rPr>
        <w:t xml:space="preserve"> 2014, ו</w:t>
      </w:r>
      <w:r w:rsidR="00A22637" w:rsidRPr="00756B63">
        <w:rPr>
          <w:rFonts w:hint="eastAsia"/>
          <w:rtl/>
        </w:rPr>
        <w:t>דו</w:t>
      </w:r>
      <w:r w:rsidR="00A22637" w:rsidRPr="00756B63">
        <w:rPr>
          <w:rtl/>
        </w:rPr>
        <w:t xml:space="preserve">"ח מבקר המדינה </w:t>
      </w:r>
      <w:r w:rsidRPr="00756B63">
        <w:rPr>
          <w:rtl/>
        </w:rPr>
        <w:t>בעניין הסדרי הפנסיה במדינה מחודש אוקטובר 2016, אשר התייחסו</w:t>
      </w:r>
      <w:r w:rsidR="00A22637" w:rsidRPr="00756B63">
        <w:rPr>
          <w:rtl/>
        </w:rPr>
        <w:t xml:space="preserve">, </w:t>
      </w:r>
      <w:r w:rsidR="00A22637" w:rsidRPr="00756B63">
        <w:rPr>
          <w:rFonts w:hint="eastAsia"/>
          <w:rtl/>
        </w:rPr>
        <w:t>בין</w:t>
      </w:r>
      <w:r w:rsidR="00A22637" w:rsidRPr="00756B63">
        <w:rPr>
          <w:rtl/>
        </w:rPr>
        <w:t xml:space="preserve"> </w:t>
      </w:r>
      <w:r w:rsidR="00A22637" w:rsidRPr="00756B63">
        <w:rPr>
          <w:rFonts w:hint="eastAsia"/>
          <w:rtl/>
        </w:rPr>
        <w:t>היתר</w:t>
      </w:r>
      <w:r w:rsidR="00A22637" w:rsidRPr="00756B63">
        <w:rPr>
          <w:rtl/>
        </w:rPr>
        <w:t>,</w:t>
      </w:r>
      <w:r w:rsidRPr="00756B63">
        <w:rPr>
          <w:rtl/>
        </w:rPr>
        <w:t xml:space="preserve"> לקשיים בעבודת משרד האוצר הנובעים ממורכבות מבנה הנהלת המשרד, וקשורים להתנהלות ולשיתוף הפעולה בין אגפי</w:t>
      </w:r>
      <w:r w:rsidR="00A22637" w:rsidRPr="00756B63">
        <w:rPr>
          <w:rtl/>
        </w:rPr>
        <w:t xml:space="preserve"> המשרד</w:t>
      </w:r>
      <w:r w:rsidRPr="00756B63">
        <w:rPr>
          <w:rtl/>
        </w:rPr>
        <w:t xml:space="preserve"> ולחלוקת הסמכויות בין ראשי אגפי המשרד לבין מנכ"ל המשרד. </w:t>
      </w:r>
      <w:r w:rsidRPr="00756B63">
        <w:rPr>
          <w:rFonts w:hint="eastAsia"/>
          <w:rtl/>
        </w:rPr>
        <w:t>בין</w:t>
      </w:r>
      <w:r w:rsidRPr="00756B63">
        <w:rPr>
          <w:rtl/>
        </w:rPr>
        <w:t xml:space="preserve"> חברי הוועדה נמנו שלושה מנכ"לים לשעבר של משרד האוצר, כשאחד מהם שימש בנפרד גם כממונה על תקציבים. יו"ר הוועדה שימש בעברו כמנכ"ל משרד ראש הממשלה וכן כממונה על השכר והסכמי עבודה. </w:t>
      </w:r>
    </w:p>
    <w:p w:rsidR="001915E5" w:rsidRPr="00505B58" w:rsidRDefault="001915E5" w:rsidP="009361D8">
      <w:pPr>
        <w:contextualSpacing/>
        <w:rPr>
          <w:rFonts w:ascii="FrankRuehl" w:hAnsi="FrankRuehl"/>
        </w:rPr>
      </w:pPr>
    </w:p>
    <w:p w:rsidR="001915E5" w:rsidRPr="00505B58" w:rsidRDefault="003B3C68" w:rsidP="00303C1C">
      <w:pPr>
        <w:contextualSpacing/>
        <w:rPr>
          <w:rFonts w:ascii="FrankRuehl" w:hAnsi="FrankRuehl"/>
          <w:rtl/>
        </w:rPr>
      </w:pPr>
      <w:r w:rsidRPr="00756B63">
        <w:rPr>
          <w:rFonts w:hint="eastAsia"/>
          <w:rtl/>
        </w:rPr>
        <w:t>דו</w:t>
      </w:r>
      <w:r w:rsidRPr="00756B63">
        <w:rPr>
          <w:rtl/>
        </w:rPr>
        <w:t xml:space="preserve">"ח הוועדה כולל שורה של המלצות בעניין מבנה הנהלת משרד האוצר. במסגרת ההמלצות ציינה הוועדה כי רבים מקשיי ההתנהלות במשרד האוצר, הקשורים בתיאום בין-אגפי ובתהליך קבלת ההחלטות, נובעים באופן מובנה ממבנה המשרד כפי שפורט לעיל. </w:t>
      </w:r>
    </w:p>
    <w:p w:rsidR="001915E5" w:rsidRPr="00505B58" w:rsidRDefault="001915E5" w:rsidP="00303C1C">
      <w:pPr>
        <w:contextualSpacing/>
        <w:rPr>
          <w:rFonts w:ascii="FrankRuehl" w:hAnsi="FrankRuehl"/>
          <w:rtl/>
        </w:rPr>
      </w:pPr>
    </w:p>
    <w:p w:rsidR="001915E5" w:rsidRPr="00756B63" w:rsidRDefault="003B3C68" w:rsidP="00F04BBC">
      <w:pPr>
        <w:contextualSpacing/>
        <w:rPr>
          <w:b/>
          <w:bCs/>
        </w:rPr>
      </w:pPr>
      <w:r w:rsidRPr="00756B63">
        <w:rPr>
          <w:rFonts w:hint="eastAsia"/>
          <w:rtl/>
        </w:rPr>
        <w:t>לאחר</w:t>
      </w:r>
      <w:r w:rsidRPr="00756B63">
        <w:rPr>
          <w:rtl/>
        </w:rPr>
        <w:t xml:space="preserve"> בחינת מספר חלופות למבנים שונים אפשריים של משרד האוצר סברו חברי הוועדה כי במציאות הנוכחית ולאור הרצון לשמור על עצמאות האגפים ועל בלמים </w:t>
      </w:r>
      <w:r w:rsidRPr="00296B01">
        <w:rPr>
          <w:rFonts w:hint="eastAsia"/>
          <w:rtl/>
        </w:rPr>
        <w:t>ואיזונים</w:t>
      </w:r>
      <w:r w:rsidRPr="00731EB7">
        <w:rPr>
          <w:rtl/>
        </w:rPr>
        <w:t xml:space="preserve"> בניהול כלכלת ישראל בעת רגילה ובעת משבר כלכלי, יש להשאיר, ככלל, את המבנה הנוכחי על כנו, להשלימו היכן שקיימות </w:t>
      </w:r>
      <w:r w:rsidRPr="00776F86">
        <w:rPr>
          <w:rFonts w:hint="eastAsia"/>
          <w:rtl/>
        </w:rPr>
        <w:t>לאקונות</w:t>
      </w:r>
      <w:r w:rsidRPr="00E55198">
        <w:rPr>
          <w:rtl/>
        </w:rPr>
        <w:t xml:space="preserve"> ולחזקו. </w:t>
      </w:r>
    </w:p>
    <w:p w:rsidR="001915E5" w:rsidRPr="00756B63" w:rsidRDefault="001915E5" w:rsidP="00505B58">
      <w:pPr>
        <w:rPr>
          <w:rtl/>
        </w:rPr>
      </w:pPr>
    </w:p>
    <w:p w:rsidR="001915E5" w:rsidRPr="00756B63" w:rsidRDefault="003B3C68" w:rsidP="00505B58">
      <w:r w:rsidRPr="00756B63">
        <w:rPr>
          <w:rtl/>
        </w:rPr>
        <w:t>עוד ניתנה המלצה בכל הקשור לתנאי הסף של מנכ"ל משרד האוצר בצד שינוי תנאי הסף של משרות אחרות במשרד:</w:t>
      </w:r>
    </w:p>
    <w:p w:rsidR="001915E5" w:rsidRPr="00505B58" w:rsidRDefault="001915E5" w:rsidP="00505B58">
      <w:pPr>
        <w:pStyle w:val="aa"/>
        <w:rPr>
          <w:sz w:val="26"/>
          <w:rtl/>
        </w:rPr>
      </w:pPr>
    </w:p>
    <w:p w:rsidR="001915E5" w:rsidRPr="00505B58" w:rsidRDefault="003B3C68" w:rsidP="00505B58">
      <w:pPr>
        <w:pStyle w:val="aa"/>
        <w:ind w:firstLine="284"/>
        <w:rPr>
          <w:sz w:val="26"/>
        </w:rPr>
      </w:pPr>
      <w:r w:rsidRPr="00505B58">
        <w:rPr>
          <w:sz w:val="26"/>
          <w:rtl/>
        </w:rPr>
        <w:t>"</w:t>
      </w:r>
      <w:r w:rsidRPr="00505B58">
        <w:rPr>
          <w:b/>
          <w:bCs/>
          <w:sz w:val="26"/>
          <w:rtl/>
        </w:rPr>
        <w:t xml:space="preserve">אנו מציעים לקבוע שאלה יהיו תנאי סף למשרת המנכ"ל:  </w:t>
      </w:r>
    </w:p>
    <w:p w:rsidR="001915E5" w:rsidRPr="00756B63" w:rsidRDefault="001915E5" w:rsidP="00776F86">
      <w:pPr>
        <w:tabs>
          <w:tab w:val="left" w:pos="3401"/>
          <w:tab w:val="center" w:pos="6094"/>
        </w:tabs>
        <w:rPr>
          <w:b/>
          <w:bCs/>
          <w:rtl/>
        </w:rPr>
      </w:pPr>
    </w:p>
    <w:p w:rsidR="001915E5" w:rsidRPr="00756B63" w:rsidRDefault="003B3C68" w:rsidP="00505B58">
      <w:pPr>
        <w:numPr>
          <w:ilvl w:val="0"/>
          <w:numId w:val="85"/>
        </w:numPr>
        <w:tabs>
          <w:tab w:val="left" w:pos="3401"/>
          <w:tab w:val="center" w:pos="6094"/>
        </w:tabs>
        <w:rPr>
          <w:b/>
          <w:bCs/>
          <w:rtl/>
        </w:rPr>
      </w:pPr>
      <w:r w:rsidRPr="00756B63">
        <w:rPr>
          <w:b/>
          <w:bCs/>
          <w:rtl/>
        </w:rPr>
        <w:t>השכלה: תואר ראשון בכלכלה, עדיפות לבעל הבנה עמוקה במאקרו;</w:t>
      </w:r>
    </w:p>
    <w:p w:rsidR="001915E5" w:rsidRPr="00296B01" w:rsidRDefault="001915E5" w:rsidP="00776F86">
      <w:pPr>
        <w:tabs>
          <w:tab w:val="left" w:pos="3401"/>
          <w:tab w:val="center" w:pos="6094"/>
        </w:tabs>
        <w:rPr>
          <w:b/>
          <w:bCs/>
          <w:rtl/>
        </w:rPr>
      </w:pPr>
    </w:p>
    <w:p w:rsidR="001915E5" w:rsidRPr="00731EB7" w:rsidRDefault="003B3C68" w:rsidP="00505B58">
      <w:pPr>
        <w:numPr>
          <w:ilvl w:val="0"/>
          <w:numId w:val="85"/>
        </w:numPr>
        <w:tabs>
          <w:tab w:val="left" w:pos="3401"/>
          <w:tab w:val="center" w:pos="6094"/>
        </w:tabs>
        <w:rPr>
          <w:b/>
          <w:bCs/>
        </w:rPr>
      </w:pPr>
      <w:r w:rsidRPr="00296B01">
        <w:rPr>
          <w:b/>
          <w:bCs/>
          <w:rtl/>
        </w:rPr>
        <w:t>ניסיון: יתקיימו שני אלה:</w:t>
      </w:r>
    </w:p>
    <w:p w:rsidR="001915E5" w:rsidRPr="00776F86" w:rsidRDefault="003B3C68" w:rsidP="00505B58">
      <w:pPr>
        <w:numPr>
          <w:ilvl w:val="0"/>
          <w:numId w:val="86"/>
        </w:numPr>
        <w:tabs>
          <w:tab w:val="left" w:pos="3401"/>
          <w:tab w:val="center" w:pos="6094"/>
        </w:tabs>
        <w:rPr>
          <w:b/>
          <w:bCs/>
          <w:rtl/>
        </w:rPr>
      </w:pPr>
      <w:r w:rsidRPr="00731EB7">
        <w:rPr>
          <w:b/>
          <w:bCs/>
          <w:rtl/>
        </w:rPr>
        <w:t xml:space="preserve">12 שנות ניסיון במשרה כלכלית; </w:t>
      </w:r>
    </w:p>
    <w:p w:rsidR="001915E5" w:rsidRPr="00756B63" w:rsidRDefault="003B3C68" w:rsidP="00505B58">
      <w:pPr>
        <w:numPr>
          <w:ilvl w:val="0"/>
          <w:numId w:val="86"/>
        </w:numPr>
        <w:tabs>
          <w:tab w:val="left" w:pos="3401"/>
          <w:tab w:val="center" w:pos="6094"/>
        </w:tabs>
        <w:rPr>
          <w:b/>
          <w:bCs/>
        </w:rPr>
      </w:pPr>
      <w:r w:rsidRPr="00E55198">
        <w:rPr>
          <w:b/>
          <w:bCs/>
          <w:rtl/>
        </w:rPr>
        <w:t>8 שנות ניסיון בתפקיד ניהולי בכיר בשי</w:t>
      </w:r>
      <w:r w:rsidRPr="00756B63">
        <w:rPr>
          <w:b/>
          <w:bCs/>
          <w:rtl/>
        </w:rPr>
        <w:t xml:space="preserve">רות הציבורי או הפרטי, בתאגיד בעל היקף עסקים או פעילות משמעותיים. עדיפות תינתן למי ששירת בתפקיד ניהולי-כלכלי מספר שנים במגזר הציבורי.  </w:t>
      </w:r>
    </w:p>
    <w:p w:rsidR="001915E5" w:rsidRPr="00756B63" w:rsidRDefault="003B3C68" w:rsidP="00776F86">
      <w:pPr>
        <w:tabs>
          <w:tab w:val="left" w:pos="3401"/>
          <w:tab w:val="center" w:pos="6094"/>
        </w:tabs>
        <w:ind w:left="1364"/>
        <w:rPr>
          <w:b/>
          <w:bCs/>
        </w:rPr>
      </w:pPr>
      <w:r w:rsidRPr="00756B63">
        <w:rPr>
          <w:b/>
          <w:bCs/>
          <w:rtl/>
        </w:rPr>
        <w:t xml:space="preserve">תקופות אלה יכולות להיות חופפות. </w:t>
      </w:r>
    </w:p>
    <w:p w:rsidR="001915E5" w:rsidRPr="00756B63" w:rsidRDefault="003B3C68" w:rsidP="00505B58">
      <w:pPr>
        <w:numPr>
          <w:ilvl w:val="0"/>
          <w:numId w:val="85"/>
        </w:numPr>
        <w:tabs>
          <w:tab w:val="left" w:pos="3401"/>
          <w:tab w:val="center" w:pos="6094"/>
        </w:tabs>
        <w:rPr>
          <w:b/>
          <w:bCs/>
        </w:rPr>
      </w:pPr>
      <w:r w:rsidRPr="00756B63">
        <w:rPr>
          <w:b/>
          <w:bCs/>
          <w:rtl/>
        </w:rPr>
        <w:t>היעדר זיקה פוליטית של המנכ"ל לשר או לשר אחר משרי הממשלה. לעניין זה, "זיקה פוליטית" כמשמעותה בהנחיית היועץ המשפטי לממשלה מס' 6.5000 (לכך נכוון גם בהמשך בשימוש בביטוי "זיקה פוליטית").</w:t>
      </w:r>
    </w:p>
    <w:p w:rsidR="001915E5" w:rsidRPr="00756B63" w:rsidRDefault="001915E5" w:rsidP="00776F86">
      <w:pPr>
        <w:tabs>
          <w:tab w:val="left" w:pos="3401"/>
          <w:tab w:val="center" w:pos="6094"/>
        </w:tabs>
        <w:ind w:left="1004"/>
        <w:rPr>
          <w:b/>
          <w:bCs/>
          <w:rtl/>
        </w:rPr>
      </w:pPr>
    </w:p>
    <w:p w:rsidR="001915E5" w:rsidRPr="00756B63" w:rsidRDefault="003B3C68" w:rsidP="00E55198">
      <w:pPr>
        <w:tabs>
          <w:tab w:val="left" w:pos="3401"/>
          <w:tab w:val="center" w:pos="6094"/>
        </w:tabs>
        <w:ind w:left="1004"/>
        <w:rPr>
          <w:rtl/>
        </w:rPr>
      </w:pPr>
      <w:r w:rsidRPr="00756B63">
        <w:rPr>
          <w:b/>
          <w:bCs/>
          <w:rtl/>
        </w:rPr>
        <w:t>לנוכח החלטת הממשלה מס' 86 מיום 10.05.2009 בעניין כישורי סף למנהלים כללים במשרדי הממשלה, אנו ממליצים לעגן את התנאים האמורים בהחלטת ממשלה אשר תתקן את ההחלטה האמורה.</w:t>
      </w:r>
    </w:p>
    <w:p w:rsidR="001915E5" w:rsidRPr="00756B63" w:rsidRDefault="001915E5" w:rsidP="00806D79">
      <w:pPr>
        <w:tabs>
          <w:tab w:val="left" w:pos="3401"/>
          <w:tab w:val="center" w:pos="6094"/>
        </w:tabs>
        <w:ind w:left="1004"/>
        <w:rPr>
          <w:rtl/>
        </w:rPr>
      </w:pPr>
    </w:p>
    <w:p w:rsidR="001915E5" w:rsidRPr="00756B63" w:rsidRDefault="003B3C68" w:rsidP="006F6DD8">
      <w:pPr>
        <w:tabs>
          <w:tab w:val="left" w:pos="3401"/>
          <w:tab w:val="center" w:pos="6094"/>
        </w:tabs>
        <w:ind w:left="1004"/>
        <w:rPr>
          <w:b/>
          <w:bCs/>
        </w:rPr>
      </w:pPr>
      <w:r w:rsidRPr="00756B63">
        <w:rPr>
          <w:rtl/>
        </w:rPr>
        <w:t>...</w:t>
      </w:r>
    </w:p>
    <w:p w:rsidR="001915E5" w:rsidRPr="00756B63" w:rsidRDefault="003B3C68" w:rsidP="009A60E3">
      <w:pPr>
        <w:tabs>
          <w:tab w:val="left" w:pos="3401"/>
          <w:tab w:val="center" w:pos="6094"/>
        </w:tabs>
        <w:ind w:left="1004"/>
        <w:rPr>
          <w:b/>
          <w:bCs/>
          <w:rtl/>
        </w:rPr>
      </w:pPr>
      <w:r w:rsidRPr="00756B63">
        <w:rPr>
          <w:b/>
          <w:bCs/>
          <w:rtl/>
        </w:rPr>
        <w:t xml:space="preserve">כפי שציינו בהמלצה המרכזית, ועל בסיס הנימוקים המפורטים בה, הכרעתה העקרונית של הוועדה היא להותיר את המבנה הבסיסי של משרד האוצר כפי שהוא, ולעצב את תפקיד המנכ"ל כדמות משמעותית בעבודה הבין-אגפית, ובעבודת המטה המקצועית בנושאים הבין-אגפיים, מבלי שראשי האגפים כפופים לו מקצועית. </w:t>
      </w:r>
    </w:p>
    <w:p w:rsidR="001915E5" w:rsidRPr="00756B63" w:rsidRDefault="001915E5" w:rsidP="00E357D0">
      <w:pPr>
        <w:tabs>
          <w:tab w:val="left" w:pos="3401"/>
          <w:tab w:val="center" w:pos="6094"/>
        </w:tabs>
        <w:ind w:left="1004"/>
        <w:rPr>
          <w:b/>
          <w:bCs/>
          <w:rtl/>
        </w:rPr>
      </w:pPr>
    </w:p>
    <w:p w:rsidR="001915E5" w:rsidRPr="00756B63" w:rsidRDefault="003B3C68" w:rsidP="009361D8">
      <w:pPr>
        <w:tabs>
          <w:tab w:val="left" w:pos="3401"/>
          <w:tab w:val="center" w:pos="6094"/>
        </w:tabs>
        <w:ind w:left="1004"/>
        <w:rPr>
          <w:b/>
          <w:bCs/>
          <w:rtl/>
        </w:rPr>
      </w:pPr>
      <w:r w:rsidRPr="00756B63">
        <w:rPr>
          <w:b/>
          <w:bCs/>
          <w:rtl/>
        </w:rPr>
        <w:t xml:space="preserve">במצב דברים זה, תפקיד המנכ"ל הוא תפקיד מורכב, אשר הנושא בו נדרש לאיזון עדין בין השכלה כלכלית רחבה, מוניטין מקצועי עשיר בתחום הכלכלי ויכולות ניהוליות, אשר יסייעו לו להיות דמות בת-סמכא כלפי יתר ראשי האגפים גם ללא סמכות פורמלית. </w:t>
      </w:r>
    </w:p>
    <w:p w:rsidR="001915E5" w:rsidRPr="00756B63" w:rsidRDefault="001915E5" w:rsidP="00303C1C">
      <w:pPr>
        <w:tabs>
          <w:tab w:val="left" w:pos="3401"/>
          <w:tab w:val="center" w:pos="6094"/>
        </w:tabs>
        <w:ind w:left="1004"/>
        <w:rPr>
          <w:b/>
          <w:bCs/>
          <w:rtl/>
        </w:rPr>
      </w:pPr>
    </w:p>
    <w:p w:rsidR="001915E5" w:rsidRPr="00756B63" w:rsidRDefault="003B3C68" w:rsidP="00303C1C">
      <w:pPr>
        <w:tabs>
          <w:tab w:val="left" w:pos="3401"/>
          <w:tab w:val="center" w:pos="6094"/>
        </w:tabs>
        <w:ind w:left="1004"/>
        <w:rPr>
          <w:b/>
          <w:bCs/>
          <w:rtl/>
        </w:rPr>
      </w:pPr>
      <w:r w:rsidRPr="00756B63">
        <w:rPr>
          <w:b/>
          <w:bCs/>
          <w:rtl/>
        </w:rPr>
        <w:t>בהתאם לאמור, התייחסנו בקביעת תנאי הסף להשכלה כלכלית ולניסיון מקצועי עשיר בתחומים כלכליים.</w:t>
      </w:r>
    </w:p>
    <w:p w:rsidR="001915E5" w:rsidRPr="00756B63" w:rsidRDefault="001915E5" w:rsidP="00F04BBC">
      <w:pPr>
        <w:tabs>
          <w:tab w:val="left" w:pos="3401"/>
          <w:tab w:val="center" w:pos="6094"/>
        </w:tabs>
        <w:ind w:left="1004"/>
        <w:rPr>
          <w:b/>
          <w:bCs/>
          <w:rtl/>
        </w:rPr>
      </w:pPr>
    </w:p>
    <w:p w:rsidR="001915E5" w:rsidRPr="00756B63" w:rsidRDefault="003B3C68" w:rsidP="00F04BBC">
      <w:pPr>
        <w:tabs>
          <w:tab w:val="left" w:pos="3401"/>
          <w:tab w:val="center" w:pos="6094"/>
        </w:tabs>
        <w:ind w:left="1004"/>
        <w:rPr>
          <w:b/>
          <w:bCs/>
          <w:rtl/>
        </w:rPr>
      </w:pPr>
      <w:r w:rsidRPr="00756B63">
        <w:rPr>
          <w:b/>
          <w:bCs/>
          <w:rtl/>
        </w:rPr>
        <w:t xml:space="preserve">כמו כן, כיוון שהעבודה במשרד האוצר, כבכל משרד ממשלתי ואף יותר, רווית ממשקים מול גורמים ממשלתיים וגורמים חיצוניים נוספים, ובהתאם נדרש המנכ"ל לפעול מול כלל הגורמים הללו, ובשים לב כי בדרך כלל כהונתו נמשכת שנים בודדות, אנו סבורים כי ישנה עדיפות שלמנכ"ל המשרד תהיה היכרות משמעותית עם עבודת הממשלה והמערכת הציבורית. </w:t>
      </w:r>
    </w:p>
    <w:p w:rsidR="001915E5" w:rsidRPr="00756B63" w:rsidRDefault="001915E5" w:rsidP="00D70B6A">
      <w:pPr>
        <w:tabs>
          <w:tab w:val="left" w:pos="3401"/>
          <w:tab w:val="center" w:pos="6094"/>
        </w:tabs>
        <w:ind w:left="1004"/>
        <w:rPr>
          <w:b/>
          <w:bCs/>
          <w:rtl/>
        </w:rPr>
      </w:pPr>
    </w:p>
    <w:p w:rsidR="001915E5" w:rsidRPr="00756B63" w:rsidRDefault="003B3C68" w:rsidP="008B7DA0">
      <w:pPr>
        <w:tabs>
          <w:tab w:val="left" w:pos="3401"/>
          <w:tab w:val="center" w:pos="6094"/>
        </w:tabs>
        <w:ind w:left="1004"/>
        <w:rPr>
          <w:b/>
          <w:bCs/>
          <w:rtl/>
        </w:rPr>
      </w:pPr>
      <w:r w:rsidRPr="00756B63">
        <w:rPr>
          <w:b/>
          <w:bCs/>
          <w:rtl/>
        </w:rPr>
        <w:t xml:space="preserve">בנוסף לאלה, הצענו כתנאי סף היעדר זיקה פוליטית של המנכ"ל לשר או לשר אחר משרי הממשלה. אין חולק כי המנכ"ל הוא איש אמונו של השר וממונה על ידו כדי לסייע לו במימוש המדיניות בעבודת המשרד. יחד עם זאת, בשים לב למבנה משרד האוצר ולמורכבות תפקיד המנכ"ל במבנה זה, ועל מנת לאפשר לו להנות מאמון מלא של ראשי האגפים ולמלא את תפקידו כחוליה מתווכת בין ראשי האגפים והדרג המקצועי, לבין שר האוצר, תוך הכרעה בעניינים שמובאים לפתחו, אנו סבורים כי יש לקבוע שהמנכ"ל יהיה נעדר זיקה פוליטית. </w:t>
      </w:r>
    </w:p>
    <w:p w:rsidR="001915E5" w:rsidRPr="00756B63" w:rsidRDefault="001915E5" w:rsidP="008B7DA0">
      <w:pPr>
        <w:tabs>
          <w:tab w:val="left" w:pos="3401"/>
          <w:tab w:val="center" w:pos="6094"/>
        </w:tabs>
        <w:ind w:left="1004"/>
        <w:rPr>
          <w:b/>
          <w:bCs/>
          <w:rtl/>
        </w:rPr>
      </w:pPr>
    </w:p>
    <w:p w:rsidR="001915E5" w:rsidRPr="00756B63" w:rsidRDefault="003B3C68" w:rsidP="00957D70">
      <w:pPr>
        <w:tabs>
          <w:tab w:val="left" w:pos="3401"/>
          <w:tab w:val="center" w:pos="6094"/>
        </w:tabs>
        <w:ind w:left="1004"/>
        <w:rPr>
          <w:b/>
          <w:bCs/>
          <w:rtl/>
        </w:rPr>
      </w:pPr>
      <w:r w:rsidRPr="00756B63">
        <w:rPr>
          <w:b/>
          <w:bCs/>
          <w:rtl/>
        </w:rPr>
        <w:t>נציין בהקשר זה כי על אף המגמה הקיימת בעת הזו לנקוט צעדים שונים שיסייעו להגביר את יכולת המשילות של הדרג הנבחר ואת יכולתו לממש את המדיניות שקבע, אנו סבורים כי התנאי של היעדר זיקה פוליטית הוא קריטי ביחס למנכ"ל משרד האוצר. זאת הן בשל מורכבות תפקידו הנובעת ממבנה המשרד כפי שתיארנו לעיל, והן בשל האיזון העדין הנדרש בעבודת משרד האוצר בין פעולות למימוש המדיניות של הדרג הנבחר, לבין שמירה על עצמאות האגפים, בשים לב לחלקו של המשרד במערכת הבלמים והאיזונים בכלכלה הישראלית, ולתפקידו המשמעותי בעתות משבר.</w:t>
      </w:r>
      <w:r w:rsidRPr="00756B63">
        <w:rPr>
          <w:rtl/>
        </w:rPr>
        <w:t xml:space="preserve">" </w:t>
      </w:r>
    </w:p>
    <w:p w:rsidR="001915E5" w:rsidRPr="00756B63" w:rsidRDefault="001915E5" w:rsidP="00776F86">
      <w:pPr>
        <w:rPr>
          <w:rtl/>
        </w:rPr>
      </w:pPr>
    </w:p>
    <w:p w:rsidR="001915E5" w:rsidRPr="00756B63" w:rsidRDefault="003B3C68" w:rsidP="00E55198">
      <w:pPr>
        <w:contextualSpacing/>
        <w:rPr>
          <w:rtl/>
        </w:rPr>
      </w:pPr>
      <w:r w:rsidRPr="00756B63">
        <w:rPr>
          <w:rFonts w:hint="eastAsia"/>
          <w:rtl/>
        </w:rPr>
        <w:t>מאז</w:t>
      </w:r>
      <w:r w:rsidRPr="00756B63">
        <w:rPr>
          <w:rtl/>
        </w:rPr>
        <w:t xml:space="preserve"> הגשת דו"ח הוועדה ועד כה לא אומצו המלצות הוועדה על ידי שרי האוצר הקודמים. כך גם, לא תוקנה החלטת הממשלה בדבר תנאי כשירות של מנכ"ל. עם זאת, מרבית </w:t>
      </w:r>
      <w:r w:rsidRPr="00756B63">
        <w:rPr>
          <w:rFonts w:hint="eastAsia"/>
          <w:rtl/>
        </w:rPr>
        <w:t>תפקידי</w:t>
      </w:r>
      <w:r w:rsidRPr="00756B63">
        <w:rPr>
          <w:rtl/>
        </w:rPr>
        <w:t xml:space="preserve"> </w:t>
      </w:r>
      <w:r w:rsidRPr="00756B63">
        <w:rPr>
          <w:rFonts w:hint="eastAsia"/>
          <w:rtl/>
        </w:rPr>
        <w:t>מנכ</w:t>
      </w:r>
      <w:r w:rsidRPr="00756B63">
        <w:rPr>
          <w:rtl/>
        </w:rPr>
        <w:t xml:space="preserve">"ל </w:t>
      </w:r>
      <w:r w:rsidRPr="00756B63">
        <w:rPr>
          <w:rFonts w:hint="eastAsia"/>
          <w:rtl/>
        </w:rPr>
        <w:t>משרד</w:t>
      </w:r>
      <w:r w:rsidRPr="00756B63">
        <w:rPr>
          <w:rtl/>
        </w:rPr>
        <w:t xml:space="preserve"> </w:t>
      </w:r>
      <w:r w:rsidRPr="00756B63">
        <w:rPr>
          <w:rFonts w:hint="eastAsia"/>
          <w:rtl/>
        </w:rPr>
        <w:t>האוצר</w:t>
      </w:r>
      <w:r w:rsidRPr="00756B63">
        <w:rPr>
          <w:rtl/>
        </w:rPr>
        <w:t xml:space="preserve"> </w:t>
      </w:r>
      <w:r w:rsidRPr="00756B63">
        <w:rPr>
          <w:rFonts w:hint="eastAsia"/>
          <w:rtl/>
        </w:rPr>
        <w:t>כפי</w:t>
      </w:r>
      <w:r w:rsidRPr="00756B63">
        <w:rPr>
          <w:rtl/>
        </w:rPr>
        <w:t xml:space="preserve"> </w:t>
      </w:r>
      <w:r w:rsidRPr="00756B63">
        <w:rPr>
          <w:rFonts w:hint="eastAsia"/>
          <w:rtl/>
        </w:rPr>
        <w:t>שהומלצו</w:t>
      </w:r>
      <w:r w:rsidRPr="00756B63">
        <w:rPr>
          <w:rtl/>
        </w:rPr>
        <w:t xml:space="preserve"> על ידי הוועדה מבוצעים כבר היום על ידי מנכ"ל משרד האוצר. על כן, יש</w:t>
      </w:r>
      <w:r w:rsidR="001C2425" w:rsidRPr="00756B63">
        <w:rPr>
          <w:rtl/>
        </w:rPr>
        <w:t>,</w:t>
      </w:r>
      <w:r w:rsidRPr="00756B63">
        <w:rPr>
          <w:rtl/>
        </w:rPr>
        <w:t xml:space="preserve"> לטעמי, להביא בחשבון במסגרת השיקולים של בחינת מינוי מועמד למנכ"ל משרד האוצר את המלצות הוועדה בעניין זה כנקודת ייחוס מקצועית קיימת.</w:t>
      </w:r>
    </w:p>
    <w:p w:rsidR="001915E5" w:rsidRPr="00756B63" w:rsidRDefault="001915E5" w:rsidP="004E0A67">
      <w:pPr>
        <w:contextualSpacing/>
        <w:rPr>
          <w:rFonts w:ascii="FrankRuehl" w:hAnsi="FrankRuehl"/>
          <w:rtl/>
        </w:rPr>
      </w:pPr>
    </w:p>
    <w:p w:rsidR="001915E5" w:rsidRPr="00505B58" w:rsidRDefault="003B3C68" w:rsidP="006F6DD8">
      <w:pPr>
        <w:contextualSpacing/>
        <w:rPr>
          <w:rFonts w:ascii="FrankRuehl" w:hAnsi="FrankRuehl"/>
          <w:rtl/>
        </w:rPr>
      </w:pPr>
      <w:r w:rsidRPr="00296B01">
        <w:rPr>
          <w:rFonts w:ascii="FrankRuehl" w:hAnsi="FrankRuehl" w:hint="eastAsia"/>
          <w:rtl/>
        </w:rPr>
        <w:t>למנכ</w:t>
      </w:r>
      <w:r w:rsidRPr="00296B01">
        <w:rPr>
          <w:rFonts w:ascii="FrankRuehl" w:hAnsi="FrankRuehl"/>
          <w:rtl/>
        </w:rPr>
        <w:t xml:space="preserve">"ל משרד האוצר סמכויות מנהליות הנובעות מכוח חוק, ואשר מוקנות לכל מנכ"ל משרד ממשלתי, וביניהן: סמכות לפיטורי עובד המשרד לפי חוק המינויים, וסמכות להטיל על עובד המשרד התראה או נזיפה, לפי חוק שירות המדינה (משמעת), התשכ"ג-1963. </w:t>
      </w:r>
    </w:p>
    <w:p w:rsidR="001915E5" w:rsidRPr="00756B63" w:rsidRDefault="001915E5" w:rsidP="009A60E3">
      <w:pPr>
        <w:contextualSpacing/>
        <w:rPr>
          <w:rFonts w:ascii="FrankRuehl" w:hAnsi="FrankRuehl"/>
          <w:rtl/>
        </w:rPr>
      </w:pPr>
    </w:p>
    <w:p w:rsidR="001915E5" w:rsidRPr="00505B58" w:rsidRDefault="003B3C68" w:rsidP="00E357D0">
      <w:pPr>
        <w:contextualSpacing/>
        <w:rPr>
          <w:rFonts w:ascii="FrankRuehl" w:hAnsi="FrankRuehl"/>
          <w:rtl/>
        </w:rPr>
      </w:pPr>
      <w:r w:rsidRPr="00296B01">
        <w:rPr>
          <w:rFonts w:ascii="FrankRuehl" w:hAnsi="FrankRuehl" w:hint="eastAsia"/>
          <w:rtl/>
        </w:rPr>
        <w:t>כבכל</w:t>
      </w:r>
      <w:r w:rsidRPr="00296B01">
        <w:rPr>
          <w:rFonts w:ascii="FrankRuehl" w:hAnsi="FrankRuehl"/>
          <w:rtl/>
        </w:rPr>
        <w:t xml:space="preserve"> </w:t>
      </w:r>
      <w:r w:rsidRPr="00731EB7">
        <w:rPr>
          <w:rFonts w:ascii="FrankRuehl" w:hAnsi="FrankRuehl" w:hint="eastAsia"/>
          <w:rtl/>
        </w:rPr>
        <w:t>משרד</w:t>
      </w:r>
      <w:r w:rsidRPr="00731EB7">
        <w:rPr>
          <w:rFonts w:ascii="FrankRuehl" w:hAnsi="FrankRuehl"/>
          <w:rtl/>
        </w:rPr>
        <w:t xml:space="preserve"> </w:t>
      </w:r>
      <w:r w:rsidRPr="00776F86">
        <w:rPr>
          <w:rFonts w:ascii="FrankRuehl" w:hAnsi="FrankRuehl" w:hint="eastAsia"/>
          <w:rtl/>
        </w:rPr>
        <w:t>ממשל</w:t>
      </w:r>
      <w:r w:rsidRPr="00E55198">
        <w:rPr>
          <w:rFonts w:ascii="FrankRuehl" w:hAnsi="FrankRuehl" w:hint="eastAsia"/>
          <w:rtl/>
        </w:rPr>
        <w:t>תי</w:t>
      </w:r>
      <w:r w:rsidRPr="00756B63">
        <w:rPr>
          <w:rFonts w:ascii="FrankRuehl" w:hAnsi="FrankRuehl"/>
          <w:rtl/>
        </w:rPr>
        <w:t xml:space="preserve">, </w:t>
      </w:r>
      <w:r w:rsidRPr="00756B63">
        <w:rPr>
          <w:rFonts w:ascii="FrankRuehl" w:hAnsi="FrankRuehl" w:hint="eastAsia"/>
          <w:rtl/>
        </w:rPr>
        <w:t>סמכויות</w:t>
      </w:r>
      <w:r w:rsidRPr="00756B63">
        <w:rPr>
          <w:rFonts w:ascii="FrankRuehl" w:hAnsi="FrankRuehl"/>
          <w:rtl/>
        </w:rPr>
        <w:t xml:space="preserve"> </w:t>
      </w:r>
      <w:r w:rsidRPr="00756B63">
        <w:rPr>
          <w:rFonts w:ascii="FrankRuehl" w:hAnsi="FrankRuehl" w:hint="eastAsia"/>
          <w:rtl/>
        </w:rPr>
        <w:t>אלה</w:t>
      </w:r>
      <w:r w:rsidRPr="00756B63">
        <w:rPr>
          <w:rFonts w:ascii="FrankRuehl" w:hAnsi="FrankRuehl"/>
          <w:rtl/>
        </w:rPr>
        <w:t xml:space="preserve"> </w:t>
      </w:r>
      <w:r w:rsidRPr="00756B63">
        <w:rPr>
          <w:rFonts w:ascii="FrankRuehl" w:hAnsi="FrankRuehl" w:hint="eastAsia"/>
          <w:rtl/>
        </w:rPr>
        <w:t>מוקנות</w:t>
      </w:r>
      <w:r w:rsidRPr="00756B63">
        <w:rPr>
          <w:rFonts w:ascii="FrankRuehl" w:hAnsi="FrankRuehl"/>
          <w:rtl/>
        </w:rPr>
        <w:t xml:space="preserve"> </w:t>
      </w:r>
      <w:r w:rsidRPr="00756B63">
        <w:rPr>
          <w:rFonts w:ascii="FrankRuehl" w:hAnsi="FrankRuehl" w:hint="eastAsia"/>
          <w:rtl/>
        </w:rPr>
        <w:t>למנכ</w:t>
      </w:r>
      <w:r w:rsidRPr="00756B63">
        <w:rPr>
          <w:rFonts w:ascii="FrankRuehl" w:hAnsi="FrankRuehl"/>
          <w:rtl/>
        </w:rPr>
        <w:t xml:space="preserve">"ל </w:t>
      </w:r>
      <w:r w:rsidRPr="00756B63">
        <w:rPr>
          <w:rFonts w:ascii="FrankRuehl" w:hAnsi="FrankRuehl" w:hint="eastAsia"/>
          <w:rtl/>
        </w:rPr>
        <w:t>המשרד</w:t>
      </w:r>
      <w:r w:rsidRPr="00756B63">
        <w:rPr>
          <w:rFonts w:ascii="FrankRuehl" w:hAnsi="FrankRuehl"/>
          <w:rtl/>
        </w:rPr>
        <w:t xml:space="preserve"> </w:t>
      </w:r>
      <w:r w:rsidRPr="00756B63">
        <w:rPr>
          <w:rFonts w:ascii="FrankRuehl" w:hAnsi="FrankRuehl" w:hint="eastAsia"/>
          <w:rtl/>
        </w:rPr>
        <w:t>ביחס</w:t>
      </w:r>
      <w:r w:rsidRPr="00756B63">
        <w:rPr>
          <w:rFonts w:ascii="FrankRuehl" w:hAnsi="FrankRuehl"/>
          <w:rtl/>
        </w:rPr>
        <w:t xml:space="preserve"> </w:t>
      </w:r>
      <w:r w:rsidRPr="00756B63">
        <w:rPr>
          <w:rFonts w:ascii="FrankRuehl" w:hAnsi="FrankRuehl" w:hint="eastAsia"/>
          <w:rtl/>
        </w:rPr>
        <w:t>לכל</w:t>
      </w:r>
      <w:r w:rsidRPr="00756B63">
        <w:rPr>
          <w:rFonts w:ascii="FrankRuehl" w:hAnsi="FrankRuehl"/>
          <w:rtl/>
        </w:rPr>
        <w:t xml:space="preserve"> </w:t>
      </w:r>
      <w:r w:rsidRPr="00756B63">
        <w:rPr>
          <w:rFonts w:ascii="FrankRuehl" w:hAnsi="FrankRuehl" w:hint="eastAsia"/>
          <w:rtl/>
        </w:rPr>
        <w:t>עובד</w:t>
      </w:r>
      <w:r w:rsidRPr="00756B63">
        <w:rPr>
          <w:rFonts w:ascii="FrankRuehl" w:hAnsi="FrankRuehl"/>
          <w:rtl/>
        </w:rPr>
        <w:t xml:space="preserve"> </w:t>
      </w:r>
      <w:r w:rsidRPr="00756B63">
        <w:rPr>
          <w:rFonts w:ascii="FrankRuehl" w:hAnsi="FrankRuehl" w:hint="eastAsia"/>
          <w:rtl/>
        </w:rPr>
        <w:t>המשרד</w:t>
      </w:r>
      <w:r w:rsidRPr="00756B63">
        <w:rPr>
          <w:rFonts w:ascii="FrankRuehl" w:hAnsi="FrankRuehl"/>
          <w:rtl/>
        </w:rPr>
        <w:t xml:space="preserve">. </w:t>
      </w:r>
      <w:r w:rsidRPr="00756B63">
        <w:rPr>
          <w:rFonts w:ascii="FrankRuehl" w:hAnsi="FrankRuehl" w:hint="eastAsia"/>
          <w:rtl/>
        </w:rPr>
        <w:t>יחד</w:t>
      </w:r>
      <w:r w:rsidRPr="00756B63">
        <w:rPr>
          <w:rFonts w:ascii="FrankRuehl" w:hAnsi="FrankRuehl"/>
          <w:rtl/>
        </w:rPr>
        <w:t xml:space="preserve"> </w:t>
      </w:r>
      <w:r w:rsidRPr="00756B63">
        <w:rPr>
          <w:rFonts w:ascii="FrankRuehl" w:hAnsi="FrankRuehl" w:hint="eastAsia"/>
          <w:rtl/>
        </w:rPr>
        <w:t>עם</w:t>
      </w:r>
      <w:r w:rsidRPr="00756B63">
        <w:rPr>
          <w:rFonts w:ascii="FrankRuehl" w:hAnsi="FrankRuehl"/>
          <w:rtl/>
        </w:rPr>
        <w:t xml:space="preserve"> </w:t>
      </w:r>
      <w:r w:rsidRPr="00756B63">
        <w:rPr>
          <w:rFonts w:ascii="FrankRuehl" w:hAnsi="FrankRuehl" w:hint="eastAsia"/>
          <w:rtl/>
        </w:rPr>
        <w:t>זאת</w:t>
      </w:r>
      <w:r w:rsidRPr="00756B63">
        <w:rPr>
          <w:rFonts w:ascii="FrankRuehl" w:hAnsi="FrankRuehl"/>
          <w:rtl/>
        </w:rPr>
        <w:t xml:space="preserve">, </w:t>
      </w:r>
      <w:r w:rsidRPr="00756B63">
        <w:rPr>
          <w:rFonts w:ascii="FrankRuehl" w:hAnsi="FrankRuehl" w:hint="eastAsia"/>
          <w:rtl/>
        </w:rPr>
        <w:t>לעתים</w:t>
      </w:r>
      <w:r w:rsidRPr="00756B63">
        <w:rPr>
          <w:rFonts w:ascii="FrankRuehl" w:hAnsi="FrankRuehl"/>
          <w:rtl/>
        </w:rPr>
        <w:t xml:space="preserve"> </w:t>
      </w:r>
      <w:r w:rsidRPr="00756B63">
        <w:rPr>
          <w:rFonts w:ascii="FrankRuehl" w:hAnsi="FrankRuehl" w:hint="eastAsia"/>
          <w:rtl/>
        </w:rPr>
        <w:t>מתעוררות</w:t>
      </w:r>
      <w:r w:rsidRPr="00756B63">
        <w:rPr>
          <w:rFonts w:ascii="FrankRuehl" w:hAnsi="FrankRuehl"/>
          <w:rtl/>
        </w:rPr>
        <w:t xml:space="preserve"> </w:t>
      </w:r>
      <w:r w:rsidRPr="00756B63">
        <w:rPr>
          <w:rFonts w:ascii="FrankRuehl" w:hAnsi="FrankRuehl" w:hint="eastAsia"/>
          <w:rtl/>
        </w:rPr>
        <w:t>שאלות</w:t>
      </w:r>
      <w:r w:rsidRPr="00756B63">
        <w:rPr>
          <w:rFonts w:ascii="FrankRuehl" w:hAnsi="FrankRuehl"/>
          <w:rtl/>
        </w:rPr>
        <w:t xml:space="preserve"> </w:t>
      </w:r>
      <w:r w:rsidRPr="00756B63">
        <w:rPr>
          <w:rFonts w:ascii="FrankRuehl" w:hAnsi="FrankRuehl" w:hint="eastAsia"/>
          <w:rtl/>
        </w:rPr>
        <w:t>לגבי</w:t>
      </w:r>
      <w:r w:rsidRPr="00756B63">
        <w:rPr>
          <w:rFonts w:ascii="FrankRuehl" w:hAnsi="FrankRuehl"/>
          <w:rtl/>
        </w:rPr>
        <w:t xml:space="preserve"> </w:t>
      </w:r>
      <w:r w:rsidRPr="00756B63">
        <w:rPr>
          <w:rFonts w:ascii="FrankRuehl" w:hAnsi="FrankRuehl" w:hint="eastAsia"/>
          <w:rtl/>
        </w:rPr>
        <w:t>היחס</w:t>
      </w:r>
      <w:r w:rsidRPr="00756B63">
        <w:rPr>
          <w:rFonts w:ascii="FrankRuehl" w:hAnsi="FrankRuehl"/>
          <w:rtl/>
        </w:rPr>
        <w:t xml:space="preserve"> </w:t>
      </w:r>
      <w:r w:rsidRPr="00756B63">
        <w:rPr>
          <w:rFonts w:ascii="FrankRuehl" w:hAnsi="FrankRuehl" w:hint="eastAsia"/>
          <w:rtl/>
        </w:rPr>
        <w:t>בין</w:t>
      </w:r>
      <w:r w:rsidRPr="00756B63">
        <w:rPr>
          <w:rFonts w:ascii="FrankRuehl" w:hAnsi="FrankRuehl"/>
          <w:rtl/>
        </w:rPr>
        <w:t xml:space="preserve"> </w:t>
      </w:r>
      <w:r w:rsidRPr="00756B63">
        <w:rPr>
          <w:rFonts w:ascii="FrankRuehl" w:hAnsi="FrankRuehl" w:hint="eastAsia"/>
          <w:rtl/>
        </w:rPr>
        <w:t>סמכות</w:t>
      </w:r>
      <w:r w:rsidRPr="00756B63">
        <w:rPr>
          <w:rFonts w:ascii="FrankRuehl" w:hAnsi="FrankRuehl"/>
          <w:rtl/>
        </w:rPr>
        <w:t xml:space="preserve"> </w:t>
      </w:r>
      <w:r w:rsidRPr="00756B63">
        <w:rPr>
          <w:rFonts w:ascii="FrankRuehl" w:hAnsi="FrankRuehl" w:hint="eastAsia"/>
          <w:rtl/>
        </w:rPr>
        <w:t>המנכ</w:t>
      </w:r>
      <w:r w:rsidRPr="00756B63">
        <w:rPr>
          <w:rFonts w:ascii="FrankRuehl" w:hAnsi="FrankRuehl"/>
          <w:rtl/>
        </w:rPr>
        <w:t xml:space="preserve">"ל </w:t>
      </w:r>
      <w:r w:rsidRPr="00756B63">
        <w:rPr>
          <w:rFonts w:ascii="FrankRuehl" w:hAnsi="FrankRuehl" w:hint="eastAsia"/>
          <w:rtl/>
        </w:rPr>
        <w:t>ביחס</w:t>
      </w:r>
      <w:r w:rsidRPr="00756B63">
        <w:rPr>
          <w:rFonts w:ascii="FrankRuehl" w:hAnsi="FrankRuehl"/>
          <w:rtl/>
        </w:rPr>
        <w:t xml:space="preserve"> </w:t>
      </w:r>
      <w:r w:rsidRPr="00756B63">
        <w:rPr>
          <w:rFonts w:ascii="FrankRuehl" w:hAnsi="FrankRuehl" w:hint="eastAsia"/>
          <w:rtl/>
        </w:rPr>
        <w:t>לצעדים</w:t>
      </w:r>
      <w:r w:rsidRPr="00756B63">
        <w:rPr>
          <w:rFonts w:ascii="FrankRuehl" w:hAnsi="FrankRuehl"/>
          <w:rtl/>
        </w:rPr>
        <w:t xml:space="preserve"> אלה לסמכות ראשי האגפים ויחידות הסמך האחרות במשרד (להלן ביחד – </w:t>
      </w:r>
      <w:r w:rsidRPr="00756B63">
        <w:rPr>
          <w:rFonts w:ascii="FrankRuehl" w:hAnsi="FrankRuehl" w:hint="eastAsia"/>
          <w:b/>
          <w:bCs/>
          <w:rtl/>
        </w:rPr>
        <w:t>אגפי</w:t>
      </w:r>
      <w:r w:rsidRPr="00756B63">
        <w:rPr>
          <w:rFonts w:ascii="FrankRuehl" w:hAnsi="FrankRuehl"/>
          <w:rtl/>
        </w:rPr>
        <w:t xml:space="preserve"> </w:t>
      </w:r>
      <w:r w:rsidRPr="00756B63">
        <w:rPr>
          <w:rFonts w:ascii="FrankRuehl" w:hAnsi="FrankRuehl" w:hint="eastAsia"/>
          <w:b/>
          <w:bCs/>
          <w:rtl/>
        </w:rPr>
        <w:t>המשרד</w:t>
      </w:r>
      <w:r w:rsidRPr="00756B63">
        <w:rPr>
          <w:rFonts w:ascii="FrankRuehl" w:hAnsi="FrankRuehl"/>
          <w:rtl/>
        </w:rPr>
        <w:t xml:space="preserve">), </w:t>
      </w:r>
      <w:r w:rsidRPr="00756B63">
        <w:rPr>
          <w:rFonts w:ascii="FrankRuehl" w:hAnsi="FrankRuehl" w:hint="eastAsia"/>
          <w:rtl/>
        </w:rPr>
        <w:t>אשר</w:t>
      </w:r>
      <w:r w:rsidRPr="00756B63">
        <w:rPr>
          <w:rFonts w:ascii="FrankRuehl" w:hAnsi="FrankRuehl"/>
          <w:rtl/>
        </w:rPr>
        <w:t xml:space="preserve"> </w:t>
      </w:r>
      <w:r w:rsidRPr="00756B63">
        <w:rPr>
          <w:rFonts w:ascii="FrankRuehl" w:hAnsi="FrankRuehl" w:hint="eastAsia"/>
          <w:rtl/>
        </w:rPr>
        <w:t>השכר</w:t>
      </w:r>
      <w:r w:rsidRPr="00756B63">
        <w:rPr>
          <w:rFonts w:ascii="FrankRuehl" w:hAnsi="FrankRuehl"/>
          <w:rtl/>
        </w:rPr>
        <w:t xml:space="preserve"> </w:t>
      </w:r>
      <w:r w:rsidRPr="00756B63">
        <w:rPr>
          <w:rFonts w:ascii="FrankRuehl" w:hAnsi="FrankRuehl" w:hint="eastAsia"/>
          <w:rtl/>
        </w:rPr>
        <w:t>ותנאי</w:t>
      </w:r>
      <w:r w:rsidRPr="00756B63">
        <w:rPr>
          <w:rFonts w:ascii="FrankRuehl" w:hAnsi="FrankRuehl"/>
          <w:rtl/>
        </w:rPr>
        <w:t xml:space="preserve"> </w:t>
      </w:r>
      <w:r w:rsidRPr="00756B63">
        <w:rPr>
          <w:rFonts w:ascii="FrankRuehl" w:hAnsi="FrankRuehl" w:hint="eastAsia"/>
          <w:rtl/>
        </w:rPr>
        <w:t>ההעסקה</w:t>
      </w:r>
      <w:r w:rsidRPr="00756B63">
        <w:rPr>
          <w:rFonts w:ascii="FrankRuehl" w:hAnsi="FrankRuehl"/>
          <w:rtl/>
        </w:rPr>
        <w:t xml:space="preserve"> </w:t>
      </w:r>
      <w:r w:rsidRPr="00756B63">
        <w:rPr>
          <w:rFonts w:ascii="FrankRuehl" w:hAnsi="FrankRuehl" w:hint="eastAsia"/>
          <w:rtl/>
        </w:rPr>
        <w:t>שלהם</w:t>
      </w:r>
      <w:r w:rsidRPr="00756B63">
        <w:rPr>
          <w:rFonts w:ascii="FrankRuehl" w:hAnsi="FrankRuehl"/>
          <w:rtl/>
        </w:rPr>
        <w:t xml:space="preserve"> </w:t>
      </w:r>
      <w:r w:rsidRPr="00756B63">
        <w:rPr>
          <w:rFonts w:ascii="FrankRuehl" w:hAnsi="FrankRuehl" w:hint="eastAsia"/>
          <w:rtl/>
        </w:rPr>
        <w:t>הם</w:t>
      </w:r>
      <w:r w:rsidRPr="00756B63">
        <w:rPr>
          <w:rFonts w:ascii="FrankRuehl" w:hAnsi="FrankRuehl"/>
          <w:rtl/>
        </w:rPr>
        <w:t xml:space="preserve"> </w:t>
      </w:r>
      <w:r w:rsidRPr="00756B63">
        <w:rPr>
          <w:rFonts w:ascii="FrankRuehl" w:hAnsi="FrankRuehl" w:hint="eastAsia"/>
          <w:rtl/>
        </w:rPr>
        <w:t>כשל</w:t>
      </w:r>
      <w:r w:rsidRPr="00756B63">
        <w:rPr>
          <w:rFonts w:ascii="FrankRuehl" w:hAnsi="FrankRuehl"/>
          <w:rtl/>
        </w:rPr>
        <w:t xml:space="preserve"> </w:t>
      </w:r>
      <w:r w:rsidRPr="00756B63">
        <w:rPr>
          <w:rFonts w:ascii="FrankRuehl" w:hAnsi="FrankRuehl" w:hint="eastAsia"/>
          <w:rtl/>
        </w:rPr>
        <w:t>מנכ</w:t>
      </w:r>
      <w:r w:rsidRPr="00756B63">
        <w:rPr>
          <w:rFonts w:ascii="FrankRuehl" w:hAnsi="FrankRuehl"/>
          <w:rtl/>
        </w:rPr>
        <w:t xml:space="preserve">"ל (להלן – </w:t>
      </w:r>
      <w:r w:rsidRPr="00756B63">
        <w:rPr>
          <w:rFonts w:ascii="FrankRuehl" w:hAnsi="FrankRuehl" w:hint="eastAsia"/>
          <w:b/>
          <w:bCs/>
          <w:rtl/>
        </w:rPr>
        <w:t>מוקבלי</w:t>
      </w:r>
      <w:r w:rsidRPr="00756B63">
        <w:rPr>
          <w:rFonts w:ascii="FrankRuehl" w:hAnsi="FrankRuehl"/>
          <w:b/>
          <w:bCs/>
          <w:rtl/>
        </w:rPr>
        <w:t xml:space="preserve"> </w:t>
      </w:r>
      <w:r w:rsidRPr="00756B63">
        <w:rPr>
          <w:rFonts w:ascii="FrankRuehl" w:hAnsi="FrankRuehl" w:hint="eastAsia"/>
          <w:b/>
          <w:bCs/>
          <w:rtl/>
        </w:rPr>
        <w:t>מנכ</w:t>
      </w:r>
      <w:r w:rsidRPr="00756B63">
        <w:rPr>
          <w:rFonts w:ascii="FrankRuehl" w:hAnsi="FrankRuehl"/>
          <w:b/>
          <w:bCs/>
          <w:rtl/>
        </w:rPr>
        <w:t>"</w:t>
      </w:r>
      <w:r w:rsidRPr="00756B63">
        <w:rPr>
          <w:rFonts w:ascii="FrankRuehl" w:hAnsi="FrankRuehl" w:hint="eastAsia"/>
          <w:b/>
          <w:bCs/>
          <w:rtl/>
        </w:rPr>
        <w:t>ל</w:t>
      </w:r>
      <w:r w:rsidRPr="00756B63">
        <w:rPr>
          <w:rFonts w:ascii="FrankRuehl" w:hAnsi="FrankRuehl"/>
          <w:rtl/>
        </w:rPr>
        <w:t xml:space="preserve">), מאחר שמדובר בעובדים הכפופים להם, ושימוש בסמכויות אלה קשור בפעילות המקצועית של האגפים. </w:t>
      </w:r>
    </w:p>
    <w:p w:rsidR="001915E5" w:rsidRPr="00756B63" w:rsidRDefault="001915E5" w:rsidP="009361D8">
      <w:pPr>
        <w:contextualSpacing/>
        <w:rPr>
          <w:rFonts w:ascii="FrankRuehl" w:hAnsi="FrankRuehl"/>
          <w:rtl/>
        </w:rPr>
      </w:pPr>
    </w:p>
    <w:p w:rsidR="001915E5" w:rsidRPr="00505B58" w:rsidRDefault="003B3C68" w:rsidP="00303C1C">
      <w:pPr>
        <w:contextualSpacing/>
        <w:rPr>
          <w:rFonts w:ascii="FrankRuehl" w:hAnsi="FrankRuehl"/>
          <w:rtl/>
        </w:rPr>
      </w:pPr>
      <w:r w:rsidRPr="00296B01">
        <w:rPr>
          <w:rFonts w:ascii="FrankRuehl" w:hAnsi="FrankRuehl" w:hint="eastAsia"/>
          <w:rtl/>
        </w:rPr>
        <w:t>בנוסף</w:t>
      </w:r>
      <w:r w:rsidRPr="00296B01">
        <w:rPr>
          <w:rFonts w:ascii="FrankRuehl" w:hAnsi="FrankRuehl"/>
          <w:rtl/>
        </w:rPr>
        <w:t xml:space="preserve">, מוקנות למנכ"ל המשרד מספר סמכויות </w:t>
      </w:r>
      <w:r w:rsidRPr="00731EB7">
        <w:rPr>
          <w:rFonts w:ascii="FrankRuehl" w:hAnsi="FrankRuehl" w:hint="eastAsia"/>
          <w:rtl/>
        </w:rPr>
        <w:t>מינהליות</w:t>
      </w:r>
      <w:r w:rsidRPr="00731EB7">
        <w:rPr>
          <w:rFonts w:ascii="FrankRuehl" w:hAnsi="FrankRuehl"/>
          <w:rtl/>
        </w:rPr>
        <w:t xml:space="preserve">. כך למשל, בהתאם לסעיף 26.140 לתקשי"ר, כוללת סמכותו </w:t>
      </w:r>
      <w:r w:rsidRPr="00776F86">
        <w:rPr>
          <w:rFonts w:ascii="FrankRuehl" w:hAnsi="FrankRuehl" w:hint="eastAsia"/>
          <w:rtl/>
        </w:rPr>
        <w:t>המינהלית</w:t>
      </w:r>
      <w:r w:rsidRPr="00E55198">
        <w:rPr>
          <w:rFonts w:ascii="FrankRuehl" w:hAnsi="FrankRuehl"/>
          <w:rtl/>
        </w:rPr>
        <w:t xml:space="preserve"> של המנכ"ל גם אישור נסיעות </w:t>
      </w:r>
      <w:r w:rsidRPr="00756B63">
        <w:rPr>
          <w:rFonts w:ascii="FrankRuehl" w:hAnsi="FrankRuehl" w:hint="eastAsia"/>
          <w:rtl/>
        </w:rPr>
        <w:t>בתפקיד</w:t>
      </w:r>
      <w:r w:rsidRPr="00756B63">
        <w:rPr>
          <w:rFonts w:ascii="FrankRuehl" w:hAnsi="FrankRuehl"/>
          <w:rtl/>
        </w:rPr>
        <w:t xml:space="preserve"> לחו"ל של </w:t>
      </w:r>
      <w:r w:rsidRPr="00756B63">
        <w:rPr>
          <w:rFonts w:ascii="FrankRuehl" w:hAnsi="FrankRuehl" w:hint="eastAsia"/>
          <w:rtl/>
        </w:rPr>
        <w:t>כל</w:t>
      </w:r>
      <w:r w:rsidRPr="00756B63">
        <w:rPr>
          <w:rFonts w:ascii="FrankRuehl" w:hAnsi="FrankRuehl"/>
          <w:rtl/>
        </w:rPr>
        <w:t xml:space="preserve"> עובדי המשרד, </w:t>
      </w:r>
      <w:r w:rsidRPr="00756B63">
        <w:rPr>
          <w:rFonts w:ascii="FrankRuehl" w:hAnsi="FrankRuehl" w:hint="eastAsia"/>
          <w:rtl/>
        </w:rPr>
        <w:t>למעט</w:t>
      </w:r>
      <w:r w:rsidRPr="00756B63">
        <w:rPr>
          <w:rFonts w:ascii="FrankRuehl" w:hAnsi="FrankRuehl"/>
          <w:rtl/>
        </w:rPr>
        <w:t xml:space="preserve"> </w:t>
      </w:r>
      <w:r w:rsidRPr="00756B63">
        <w:rPr>
          <w:rFonts w:ascii="FrankRuehl" w:hAnsi="FrankRuehl" w:hint="eastAsia"/>
          <w:rtl/>
        </w:rPr>
        <w:t>מוקבלי</w:t>
      </w:r>
      <w:r w:rsidRPr="00756B63">
        <w:rPr>
          <w:rFonts w:ascii="FrankRuehl" w:hAnsi="FrankRuehl"/>
          <w:rtl/>
        </w:rPr>
        <w:t xml:space="preserve"> מנכ"ל, אשר נסיעותיהם לחו"ל טעונות אישור השר. </w:t>
      </w:r>
    </w:p>
    <w:p w:rsidR="001915E5" w:rsidRDefault="001915E5" w:rsidP="00303C1C">
      <w:pPr>
        <w:contextualSpacing/>
        <w:rPr>
          <w:rFonts w:ascii="FrankRuehl" w:hAnsi="FrankRuehl"/>
          <w:rtl/>
        </w:rPr>
      </w:pPr>
    </w:p>
    <w:p w:rsidR="00047FA5" w:rsidRPr="00756B63" w:rsidRDefault="00047FA5" w:rsidP="00303C1C">
      <w:pPr>
        <w:contextualSpacing/>
        <w:rPr>
          <w:rFonts w:ascii="FrankRuehl" w:hAnsi="FrankRuehl"/>
          <w:rtl/>
        </w:rPr>
      </w:pPr>
    </w:p>
    <w:p w:rsidR="001915E5" w:rsidRPr="00756B63" w:rsidRDefault="003B3C68" w:rsidP="00F04BBC">
      <w:pPr>
        <w:contextualSpacing/>
        <w:rPr>
          <w:rFonts w:ascii="FrankRuehl" w:hAnsi="FrankRuehl"/>
          <w:rtl/>
        </w:rPr>
      </w:pPr>
      <w:r w:rsidRPr="00296B01">
        <w:rPr>
          <w:rFonts w:ascii="FrankRuehl" w:hAnsi="FrankRuehl" w:hint="eastAsia"/>
          <w:rtl/>
        </w:rPr>
        <w:t>בנוסף</w:t>
      </w:r>
      <w:r w:rsidRPr="00296B01">
        <w:rPr>
          <w:rFonts w:ascii="FrankRuehl" w:hAnsi="FrankRuehl"/>
          <w:rtl/>
        </w:rPr>
        <w:t xml:space="preserve"> לאמור, למנכ"ל </w:t>
      </w:r>
      <w:r w:rsidRPr="00731EB7">
        <w:rPr>
          <w:rFonts w:ascii="FrankRuehl" w:hAnsi="FrankRuehl" w:hint="eastAsia"/>
          <w:rtl/>
        </w:rPr>
        <w:t>סמכויות</w:t>
      </w:r>
      <w:r w:rsidRPr="00731EB7">
        <w:rPr>
          <w:rFonts w:ascii="FrankRuehl" w:hAnsi="FrankRuehl"/>
          <w:rtl/>
        </w:rPr>
        <w:t xml:space="preserve"> </w:t>
      </w:r>
      <w:r w:rsidRPr="00776F86">
        <w:rPr>
          <w:rFonts w:ascii="FrankRuehl" w:hAnsi="FrankRuehl" w:hint="eastAsia"/>
          <w:rtl/>
        </w:rPr>
        <w:t>סטטוטוריות</w:t>
      </w:r>
      <w:r w:rsidRPr="00E55198">
        <w:rPr>
          <w:rFonts w:ascii="FrankRuehl" w:hAnsi="FrankRuehl"/>
          <w:rtl/>
        </w:rPr>
        <w:t xml:space="preserve"> </w:t>
      </w:r>
      <w:r w:rsidRPr="00756B63">
        <w:rPr>
          <w:rFonts w:ascii="FrankRuehl" w:hAnsi="FrankRuehl" w:hint="eastAsia"/>
          <w:rtl/>
        </w:rPr>
        <w:t>הנוגעות</w:t>
      </w:r>
      <w:r w:rsidRPr="00756B63">
        <w:rPr>
          <w:rFonts w:ascii="FrankRuehl" w:hAnsi="FrankRuehl"/>
          <w:rtl/>
        </w:rPr>
        <w:t xml:space="preserve"> </w:t>
      </w:r>
      <w:r w:rsidRPr="00756B63">
        <w:rPr>
          <w:rFonts w:ascii="FrankRuehl" w:hAnsi="FrankRuehl" w:hint="eastAsia"/>
          <w:rtl/>
        </w:rPr>
        <w:t>ל</w:t>
      </w:r>
      <w:r w:rsidRPr="00756B63">
        <w:rPr>
          <w:rFonts w:ascii="FrankRuehl" w:hAnsi="FrankRuehl"/>
          <w:rtl/>
        </w:rPr>
        <w:t xml:space="preserve">מינוי ועדות מכרזים של המשרד, ועדת </w:t>
      </w:r>
      <w:r w:rsidRPr="00756B63">
        <w:rPr>
          <w:rFonts w:ascii="FrankRuehl" w:hAnsi="FrankRuehl" w:hint="eastAsia"/>
          <w:rtl/>
        </w:rPr>
        <w:t>ה</w:t>
      </w:r>
      <w:r w:rsidRPr="00756B63">
        <w:rPr>
          <w:rFonts w:ascii="FrankRuehl" w:hAnsi="FrankRuehl"/>
          <w:rtl/>
        </w:rPr>
        <w:t xml:space="preserve">פטור של המשרד, </w:t>
      </w:r>
      <w:r w:rsidRPr="00756B63">
        <w:rPr>
          <w:rFonts w:ascii="FrankRuehl" w:hAnsi="FrankRuehl" w:hint="eastAsia"/>
          <w:rtl/>
        </w:rPr>
        <w:t>שהיא</w:t>
      </w:r>
      <w:r w:rsidRPr="00756B63">
        <w:rPr>
          <w:rFonts w:ascii="FrankRuehl" w:hAnsi="FrankRuehl"/>
          <w:rtl/>
        </w:rPr>
        <w:t xml:space="preserve"> </w:t>
      </w:r>
      <w:r w:rsidRPr="00756B63">
        <w:rPr>
          <w:rFonts w:ascii="FrankRuehl" w:hAnsi="FrankRuehl" w:hint="eastAsia"/>
          <w:rtl/>
        </w:rPr>
        <w:t>גם</w:t>
      </w:r>
      <w:r w:rsidRPr="00756B63">
        <w:rPr>
          <w:rFonts w:ascii="FrankRuehl" w:hAnsi="FrankRuehl"/>
          <w:rtl/>
        </w:rPr>
        <w:t xml:space="preserve"> "</w:t>
      </w:r>
      <w:r w:rsidRPr="00756B63">
        <w:rPr>
          <w:rFonts w:ascii="FrankRuehl" w:hAnsi="FrankRuehl" w:hint="eastAsia"/>
          <w:b/>
          <w:bCs/>
          <w:rtl/>
        </w:rPr>
        <w:t>ועדת</w:t>
      </w:r>
      <w:r w:rsidRPr="00756B63">
        <w:rPr>
          <w:rFonts w:ascii="FrankRuehl" w:hAnsi="FrankRuehl"/>
          <w:b/>
          <w:bCs/>
          <w:rtl/>
        </w:rPr>
        <w:t xml:space="preserve"> </w:t>
      </w:r>
      <w:r w:rsidRPr="00756B63">
        <w:rPr>
          <w:rFonts w:ascii="FrankRuehl" w:hAnsi="FrankRuehl" w:hint="eastAsia"/>
          <w:b/>
          <w:bCs/>
          <w:rtl/>
        </w:rPr>
        <w:t>הפטור</w:t>
      </w:r>
      <w:r w:rsidRPr="00756B63">
        <w:rPr>
          <w:rFonts w:ascii="FrankRuehl" w:hAnsi="FrankRuehl"/>
          <w:b/>
          <w:bCs/>
          <w:rtl/>
        </w:rPr>
        <w:t xml:space="preserve"> </w:t>
      </w:r>
      <w:r w:rsidRPr="00756B63">
        <w:rPr>
          <w:rFonts w:ascii="FrankRuehl" w:hAnsi="FrankRuehl" w:hint="eastAsia"/>
          <w:b/>
          <w:bCs/>
          <w:rtl/>
        </w:rPr>
        <w:t>העליונה</w:t>
      </w:r>
      <w:r w:rsidRPr="00756B63">
        <w:rPr>
          <w:rFonts w:ascii="FrankRuehl" w:hAnsi="FrankRuehl"/>
          <w:rtl/>
        </w:rPr>
        <w:t xml:space="preserve">". </w:t>
      </w:r>
      <w:r w:rsidRPr="00756B63">
        <w:rPr>
          <w:rFonts w:ascii="FrankRuehl" w:hAnsi="FrankRuehl" w:hint="eastAsia"/>
          <w:rtl/>
        </w:rPr>
        <w:t>כך</w:t>
      </w:r>
      <w:r w:rsidRPr="00756B63">
        <w:rPr>
          <w:rFonts w:ascii="FrankRuehl" w:hAnsi="FrankRuehl"/>
          <w:rtl/>
        </w:rPr>
        <w:t xml:space="preserve"> </w:t>
      </w:r>
      <w:r w:rsidRPr="00756B63">
        <w:rPr>
          <w:rFonts w:ascii="FrankRuehl" w:hAnsi="FrankRuehl" w:hint="eastAsia"/>
          <w:rtl/>
        </w:rPr>
        <w:t>גם</w:t>
      </w:r>
      <w:r w:rsidRPr="00756B63">
        <w:rPr>
          <w:rFonts w:ascii="FrankRuehl" w:hAnsi="FrankRuehl"/>
          <w:rtl/>
        </w:rPr>
        <w:t xml:space="preserve"> </w:t>
      </w:r>
      <w:r w:rsidRPr="00756B63">
        <w:rPr>
          <w:rFonts w:ascii="FrankRuehl" w:hAnsi="FrankRuehl" w:hint="eastAsia"/>
          <w:rtl/>
        </w:rPr>
        <w:t>ל</w:t>
      </w:r>
      <w:r w:rsidRPr="00756B63">
        <w:rPr>
          <w:rFonts w:ascii="FrankRuehl" w:hAnsi="FrankRuehl"/>
          <w:rtl/>
        </w:rPr>
        <w:t xml:space="preserve">מנכ"ל המשרד </w:t>
      </w:r>
      <w:r w:rsidRPr="00756B63">
        <w:rPr>
          <w:rFonts w:ascii="FrankRuehl" w:hAnsi="FrankRuehl" w:hint="eastAsia"/>
          <w:rtl/>
        </w:rPr>
        <w:t>סמכות</w:t>
      </w:r>
      <w:r w:rsidRPr="00756B63">
        <w:rPr>
          <w:rFonts w:ascii="FrankRuehl" w:hAnsi="FrankRuehl"/>
          <w:rtl/>
        </w:rPr>
        <w:t xml:space="preserve"> </w:t>
      </w:r>
      <w:r w:rsidRPr="00756B63">
        <w:rPr>
          <w:rFonts w:ascii="FrankRuehl" w:hAnsi="FrankRuehl" w:hint="eastAsia"/>
          <w:rtl/>
        </w:rPr>
        <w:t>למנות</w:t>
      </w:r>
      <w:r w:rsidRPr="00756B63">
        <w:rPr>
          <w:rFonts w:ascii="FrankRuehl" w:hAnsi="FrankRuehl"/>
          <w:rtl/>
        </w:rPr>
        <w:t xml:space="preserve"> שני חברי ועדת המחירים לפי חוק הפיקוח על מחירים, התשנ"ו-1996, וכן הוא יו"ר ועדת הערר על ועדת המחירים האמורה. </w:t>
      </w:r>
    </w:p>
    <w:p w:rsidR="001C2425" w:rsidRPr="00756B63" w:rsidRDefault="001C2425" w:rsidP="00F04BBC">
      <w:pPr>
        <w:contextualSpacing/>
        <w:rPr>
          <w:rFonts w:ascii="FrankRuehl" w:hAnsi="FrankRuehl"/>
          <w:rtl/>
        </w:rPr>
      </w:pPr>
    </w:p>
    <w:p w:rsidR="001915E5" w:rsidRPr="00756B63" w:rsidRDefault="003B3C68" w:rsidP="00D70B6A">
      <w:pPr>
        <w:contextualSpacing/>
        <w:rPr>
          <w:rFonts w:ascii="FrankRuehl" w:hAnsi="FrankRuehl"/>
          <w:rtl/>
        </w:rPr>
      </w:pPr>
      <w:r w:rsidRPr="00756B63">
        <w:rPr>
          <w:rFonts w:ascii="FrankRuehl" w:hAnsi="FrankRuehl"/>
          <w:rtl/>
        </w:rPr>
        <w:t xml:space="preserve">בהתאם לתקנות שעת-חירום (שירות עבודה חיוני באוצר), התשל"ו-1976, מוסמך מנכ"ל משרד האוצר, או מי שהסמיך לכך, לקרוא לעובדים לשירות עבודה חיוני. </w:t>
      </w:r>
    </w:p>
    <w:p w:rsidR="001915E5" w:rsidRPr="00756B63" w:rsidRDefault="001915E5" w:rsidP="008B7DA0">
      <w:pPr>
        <w:contextualSpacing/>
        <w:rPr>
          <w:rFonts w:ascii="FrankRuehl" w:hAnsi="FrankRuehl"/>
          <w:rtl/>
        </w:rPr>
      </w:pPr>
    </w:p>
    <w:p w:rsidR="001915E5" w:rsidRPr="00756B63" w:rsidRDefault="003B3C68" w:rsidP="008B7DA0">
      <w:pPr>
        <w:contextualSpacing/>
        <w:rPr>
          <w:rFonts w:ascii="FrankRuehl" w:hAnsi="FrankRuehl"/>
          <w:rtl/>
        </w:rPr>
      </w:pPr>
      <w:r w:rsidRPr="00756B63">
        <w:rPr>
          <w:rFonts w:ascii="FrankRuehl" w:hAnsi="FrankRuehl" w:hint="eastAsia"/>
          <w:rtl/>
        </w:rPr>
        <w:t>בנוסף</w:t>
      </w:r>
      <w:r w:rsidRPr="00756B63">
        <w:rPr>
          <w:rFonts w:ascii="FrankRuehl" w:hAnsi="FrankRuehl"/>
          <w:rtl/>
        </w:rPr>
        <w:t>, מנכ"ל משרד האוצר הוסמך במספר דברי חקיק</w:t>
      </w:r>
      <w:r w:rsidRPr="00756B63">
        <w:rPr>
          <w:rFonts w:ascii="FrankRuehl" w:hAnsi="FrankRuehl" w:hint="eastAsia"/>
          <w:rtl/>
        </w:rPr>
        <w:t>ה</w:t>
      </w:r>
      <w:r w:rsidRPr="00756B63">
        <w:rPr>
          <w:rFonts w:ascii="FrankRuehl" w:hAnsi="FrankRuehl"/>
          <w:rtl/>
        </w:rPr>
        <w:t xml:space="preserve"> לעסוק בכל אלה:</w:t>
      </w:r>
    </w:p>
    <w:p w:rsidR="001915E5" w:rsidRPr="00756B63" w:rsidRDefault="003B3C68" w:rsidP="00776F86">
      <w:pPr>
        <w:ind w:left="849" w:hanging="425"/>
        <w:contextualSpacing/>
        <w:rPr>
          <w:rFonts w:ascii="FrankRuehl" w:hAnsi="FrankRuehl"/>
          <w:rtl/>
        </w:rPr>
      </w:pPr>
      <w:r w:rsidRPr="00756B63">
        <w:rPr>
          <w:rFonts w:ascii="FrankRuehl" w:hAnsi="FrankRuehl"/>
          <w:rtl/>
        </w:rPr>
        <w:t>א.</w:t>
      </w:r>
      <w:r w:rsidRPr="00756B63">
        <w:rPr>
          <w:rFonts w:ascii="FrankRuehl" w:hAnsi="FrankRuehl"/>
          <w:rtl/>
        </w:rPr>
        <w:tab/>
        <w:t xml:space="preserve">סגן יו"ר הוועדה ליציבות פיננסית שבראשות נגיד בנק ישראל ובוועדה שהוקמה לפי סעיף 57ב לחוק בנק ישראל, התש"ע-2010. בהתאם להוראות החוק האמור הוועדה ליציבות פיננסית תפעל במטרה לתמוך ביציבותה של המערכת הפיננסית ובפעילותה הסדירה. יתר החברים כולם מקצועיים: המשנה לנגיד בנק ישראל, החשב הכללי, המפקח על הבנקים, הממונה על שוק ההון, ביטוח וחיסכון, הממונה בבנק ישראל על הפיקוח על מערכות תשלומים ויו"ר רשות ניירות ערך. עוד </w:t>
      </w:r>
      <w:r w:rsidRPr="00756B63">
        <w:rPr>
          <w:rFonts w:ascii="FrankRuehl" w:hAnsi="FrankRuehl" w:hint="eastAsia"/>
          <w:rtl/>
        </w:rPr>
        <w:t>קובע</w:t>
      </w:r>
      <w:r w:rsidRPr="00756B63">
        <w:rPr>
          <w:rFonts w:ascii="FrankRuehl" w:hAnsi="FrankRuehl"/>
          <w:rtl/>
        </w:rPr>
        <w:t xml:space="preserve"> הסעיף האמור כי רוב חברי הוועדה ליציבות פיננסית, ובהם היושב ראש, ובהעדרו מישיבת הוועדה – סגן היושב ראש, יהיה מניין חוקי בישיבותיה ובהחלטותיה.</w:t>
      </w:r>
      <w:r w:rsidR="00AC4152" w:rsidRPr="00756B63">
        <w:rPr>
          <w:rFonts w:ascii="FrankRuehl" w:hAnsi="FrankRuehl"/>
          <w:rtl/>
        </w:rPr>
        <w:t xml:space="preserve"> </w:t>
      </w:r>
    </w:p>
    <w:p w:rsidR="001915E5" w:rsidRPr="00756B63" w:rsidRDefault="001915E5" w:rsidP="00E55198">
      <w:pPr>
        <w:ind w:left="849" w:hanging="425"/>
        <w:contextualSpacing/>
        <w:rPr>
          <w:rFonts w:ascii="FrankRuehl" w:hAnsi="FrankRuehl"/>
          <w:rtl/>
        </w:rPr>
      </w:pPr>
    </w:p>
    <w:p w:rsidR="00AC4152" w:rsidRPr="00756B63" w:rsidRDefault="003B3C68" w:rsidP="00776F86">
      <w:pPr>
        <w:ind w:left="849" w:hanging="425"/>
        <w:contextualSpacing/>
        <w:rPr>
          <w:rFonts w:ascii="FrankRuehl" w:hAnsi="FrankRuehl"/>
          <w:rtl/>
        </w:rPr>
      </w:pPr>
      <w:r w:rsidRPr="00756B63">
        <w:rPr>
          <w:rFonts w:ascii="FrankRuehl" w:hAnsi="FrankRuehl"/>
          <w:rtl/>
        </w:rPr>
        <w:t>ב.</w:t>
      </w:r>
      <w:r w:rsidRPr="00756B63">
        <w:rPr>
          <w:rFonts w:ascii="FrankRuehl" w:hAnsi="FrankRuehl"/>
          <w:rtl/>
        </w:rPr>
        <w:tab/>
        <w:t xml:space="preserve">יושב ראש משותף (יחד עם מנהל חטיבת המחקר בבנק ישראל) בוועדה לבחינת התחרות בשוק האשראי, שהוקמה לפי סעיף 12 לחוק להגברת התחרות ולצמצום הריכוזיות בשוק הבנקאות בישראל (תיקוני חקיקה), התשע"ז-2017. יתר החברים </w:t>
      </w:r>
      <w:r w:rsidRPr="00756B63">
        <w:rPr>
          <w:rFonts w:ascii="FrankRuehl" w:hAnsi="FrankRuehl" w:hint="eastAsia"/>
          <w:rtl/>
        </w:rPr>
        <w:t>בנוסף</w:t>
      </w:r>
      <w:r w:rsidRPr="00756B63">
        <w:rPr>
          <w:rFonts w:ascii="FrankRuehl" w:hAnsi="FrankRuehl"/>
          <w:rtl/>
        </w:rPr>
        <w:t xml:space="preserve"> </w:t>
      </w:r>
      <w:r w:rsidRPr="00756B63">
        <w:rPr>
          <w:rFonts w:ascii="FrankRuehl" w:hAnsi="FrankRuehl" w:hint="eastAsia"/>
          <w:rtl/>
        </w:rPr>
        <w:t>לשני</w:t>
      </w:r>
      <w:r w:rsidRPr="00756B63">
        <w:rPr>
          <w:rFonts w:ascii="FrankRuehl" w:hAnsi="FrankRuehl"/>
          <w:rtl/>
        </w:rPr>
        <w:t xml:space="preserve"> </w:t>
      </w:r>
      <w:r w:rsidRPr="00756B63">
        <w:rPr>
          <w:rFonts w:ascii="FrankRuehl" w:hAnsi="FrankRuehl" w:hint="eastAsia"/>
          <w:rtl/>
        </w:rPr>
        <w:t>יושבי</w:t>
      </w:r>
      <w:r w:rsidRPr="00756B63">
        <w:rPr>
          <w:rFonts w:ascii="FrankRuehl" w:hAnsi="FrankRuehl"/>
          <w:rtl/>
        </w:rPr>
        <w:t xml:space="preserve"> </w:t>
      </w:r>
      <w:r w:rsidRPr="00756B63">
        <w:rPr>
          <w:rFonts w:ascii="FrankRuehl" w:hAnsi="FrankRuehl" w:hint="eastAsia"/>
          <w:rtl/>
        </w:rPr>
        <w:t>הראש</w:t>
      </w:r>
      <w:r w:rsidRPr="00756B63">
        <w:rPr>
          <w:rFonts w:ascii="FrankRuehl" w:hAnsi="FrankRuehl"/>
          <w:rtl/>
        </w:rPr>
        <w:t xml:space="preserve"> הם: הממונה על התקציבים, הממונה על שוק ההון, ביטוח וחסכון, הממונה על התחרות, המפקח על הבנקים </w:t>
      </w:r>
      <w:r w:rsidRPr="00756B63">
        <w:rPr>
          <w:rFonts w:ascii="FrankRuehl" w:hAnsi="FrankRuehl" w:hint="eastAsia"/>
          <w:rtl/>
        </w:rPr>
        <w:t>ו</w:t>
      </w:r>
      <w:r w:rsidRPr="00756B63">
        <w:rPr>
          <w:rFonts w:ascii="FrankRuehl" w:hAnsi="FrankRuehl"/>
          <w:rtl/>
        </w:rPr>
        <w:t>הממונה על מערכות תשלומים בבנק ישראל.</w:t>
      </w:r>
      <w:r w:rsidR="00AC4152" w:rsidRPr="00756B63">
        <w:rPr>
          <w:rFonts w:ascii="FrankRuehl" w:hAnsi="FrankRuehl"/>
          <w:rtl/>
        </w:rPr>
        <w:t xml:space="preserve"> </w:t>
      </w:r>
    </w:p>
    <w:p w:rsidR="00093CD4" w:rsidRDefault="00AC4152" w:rsidP="00093CD4">
      <w:pPr>
        <w:ind w:left="849" w:hanging="425"/>
        <w:contextualSpacing/>
        <w:rPr>
          <w:rFonts w:asciiTheme="minorHAnsi" w:eastAsiaTheme="minorHAnsi" w:hAnsiTheme="minorHAnsi"/>
          <w:rtl/>
        </w:rPr>
      </w:pPr>
      <w:r w:rsidRPr="00756B63">
        <w:rPr>
          <w:rFonts w:asciiTheme="minorHAnsi" w:eastAsiaTheme="minorHAnsi" w:hAnsiTheme="minorHAnsi"/>
          <w:rtl/>
        </w:rPr>
        <w:tab/>
      </w:r>
    </w:p>
    <w:p w:rsidR="00AC4152" w:rsidRPr="00093CD4" w:rsidRDefault="00093CD4" w:rsidP="004E2311">
      <w:pPr>
        <w:ind w:left="849" w:hanging="425"/>
        <w:contextualSpacing/>
        <w:rPr>
          <w:rFonts w:asciiTheme="minorHAnsi" w:eastAsiaTheme="minorHAnsi" w:hAnsiTheme="minorHAnsi"/>
          <w:rtl/>
        </w:rPr>
      </w:pPr>
      <w:r>
        <w:rPr>
          <w:rFonts w:asciiTheme="minorHAnsi" w:eastAsiaTheme="minorHAnsi" w:hAnsiTheme="minorHAnsi" w:hint="cs"/>
          <w:rtl/>
        </w:rPr>
        <w:t xml:space="preserve">        </w:t>
      </w:r>
      <w:r w:rsidR="00AC4152" w:rsidRPr="00756B63">
        <w:rPr>
          <w:rFonts w:ascii="FrankRuehl" w:hAnsi="FrankRuehl" w:hint="eastAsia"/>
          <w:rtl/>
        </w:rPr>
        <w:t>יצוין</w:t>
      </w:r>
      <w:r w:rsidR="00AC4152" w:rsidRPr="00756B63">
        <w:rPr>
          <w:rFonts w:ascii="FrankRuehl" w:hAnsi="FrankRuehl"/>
          <w:rtl/>
        </w:rPr>
        <w:t xml:space="preserve"> כי </w:t>
      </w:r>
      <w:r w:rsidR="004E2311">
        <w:rPr>
          <w:rFonts w:ascii="FrankRuehl" w:hAnsi="FrankRuehl" w:hint="cs"/>
          <w:rtl/>
        </w:rPr>
        <w:t xml:space="preserve">לאחרונה הוועדה נתנה את המלצתה </w:t>
      </w:r>
      <w:r w:rsidR="00AC4152" w:rsidRPr="00756B63">
        <w:rPr>
          <w:rFonts w:ascii="FrankRuehl" w:hAnsi="FrankRuehl"/>
          <w:rtl/>
        </w:rPr>
        <w:t xml:space="preserve">בשאלת </w:t>
      </w:r>
      <w:r w:rsidR="00EC73EE">
        <w:rPr>
          <w:rFonts w:ascii="FrankRuehl" w:hAnsi="FrankRuehl" w:hint="cs"/>
          <w:rtl/>
        </w:rPr>
        <w:t>ה</w:t>
      </w:r>
      <w:r w:rsidR="00AC4152" w:rsidRPr="00756B63">
        <w:rPr>
          <w:rFonts w:ascii="FrankRuehl" w:hAnsi="FrankRuehl"/>
          <w:rtl/>
        </w:rPr>
        <w:t xml:space="preserve">הפרדה בין חברת כרטיסי אשראי לישראל לבין קבוצת דיסקונט. </w:t>
      </w:r>
    </w:p>
    <w:p w:rsidR="00AC4152" w:rsidRPr="00756B63" w:rsidRDefault="00AC4152" w:rsidP="004E0A67">
      <w:pPr>
        <w:ind w:left="849" w:hanging="425"/>
        <w:contextualSpacing/>
        <w:rPr>
          <w:rFonts w:ascii="FrankRuehl" w:hAnsi="FrankRuehl"/>
          <w:rtl/>
        </w:rPr>
      </w:pPr>
    </w:p>
    <w:p w:rsidR="001915E5" w:rsidRPr="00756B63" w:rsidRDefault="003B3C68" w:rsidP="006F6DD8">
      <w:pPr>
        <w:ind w:left="849" w:hanging="425"/>
        <w:contextualSpacing/>
        <w:rPr>
          <w:rFonts w:ascii="FrankRuehl" w:hAnsi="FrankRuehl"/>
          <w:rtl/>
        </w:rPr>
      </w:pPr>
      <w:r w:rsidRPr="00756B63">
        <w:rPr>
          <w:rFonts w:ascii="FrankRuehl" w:hAnsi="FrankRuehl"/>
          <w:rtl/>
        </w:rPr>
        <w:t>ג.</w:t>
      </w:r>
      <w:r w:rsidRPr="00756B63">
        <w:rPr>
          <w:rFonts w:ascii="FrankRuehl" w:hAnsi="FrankRuehl"/>
          <w:rtl/>
        </w:rPr>
        <w:tab/>
        <w:t>חבר הוועדה לבחינת יישום הוראות פרק ד' לחוק לקידום התחרות ולצמצום הריכוזיות, התשע"ד-2013, שעניינה הפרדה בין גוף פיננסי משמעותי ותאגיד ריאלי משמעותי. יתר חברי הצוות יהיו: ראש המועצה הלאומית לכלכלה, יושב ראש רשות ניירות ערך, המפקח על הבנקים, הממונה על התחרות, והממונה על שוק ההון, ביטוח וחיסכון.</w:t>
      </w:r>
    </w:p>
    <w:p w:rsidR="001915E5" w:rsidRPr="00756B63" w:rsidRDefault="001915E5" w:rsidP="009A60E3">
      <w:pPr>
        <w:ind w:left="849" w:hanging="425"/>
        <w:contextualSpacing/>
        <w:rPr>
          <w:rFonts w:ascii="FrankRuehl" w:hAnsi="FrankRuehl"/>
          <w:rtl/>
        </w:rPr>
      </w:pPr>
    </w:p>
    <w:p w:rsidR="001915E5" w:rsidRPr="00756B63" w:rsidRDefault="003B3C68" w:rsidP="00E357D0">
      <w:pPr>
        <w:ind w:left="849" w:hanging="425"/>
        <w:contextualSpacing/>
        <w:rPr>
          <w:rFonts w:ascii="FrankRuehl" w:hAnsi="FrankRuehl"/>
          <w:rtl/>
        </w:rPr>
      </w:pPr>
      <w:r w:rsidRPr="00756B63">
        <w:rPr>
          <w:rFonts w:ascii="FrankRuehl" w:hAnsi="FrankRuehl"/>
          <w:rtl/>
        </w:rPr>
        <w:t>ד.</w:t>
      </w:r>
      <w:r w:rsidRPr="00756B63">
        <w:rPr>
          <w:rFonts w:ascii="FrankRuehl" w:hAnsi="FrankRuehl"/>
          <w:rtl/>
        </w:rPr>
        <w:tab/>
        <w:t>מנכ"ל משרד האוצר או הכלכלן הראשי אם שר האוצר מינה אותו יכהנו כחברים בוועדה לצמצום הריכוזיות.  שהוקמה לפי סעיף 40 לחוק לקידום התחרות ולצמצום הריכוזיות, התשע"ד-2013. שני החברים הנוספים הם הממונה על התחרות וראש המועצה הלאומית לכלכלה.</w:t>
      </w:r>
    </w:p>
    <w:p w:rsidR="001915E5" w:rsidRPr="00756B63" w:rsidRDefault="001915E5" w:rsidP="00776F86">
      <w:pPr>
        <w:contextualSpacing/>
        <w:rPr>
          <w:rFonts w:ascii="FrankRuehl" w:hAnsi="FrankRuehl"/>
          <w:rtl/>
        </w:rPr>
      </w:pPr>
    </w:p>
    <w:p w:rsidR="00784169" w:rsidRPr="00756B63" w:rsidRDefault="003B3C68" w:rsidP="00E55198">
      <w:pPr>
        <w:contextualSpacing/>
        <w:rPr>
          <w:rFonts w:ascii="FrankRuehl" w:hAnsi="FrankRuehl"/>
          <w:rtl/>
        </w:rPr>
      </w:pPr>
      <w:r w:rsidRPr="00756B63">
        <w:rPr>
          <w:rFonts w:ascii="FrankRuehl" w:hAnsi="FrankRuehl" w:hint="eastAsia"/>
          <w:rtl/>
        </w:rPr>
        <w:t>כמו</w:t>
      </w:r>
      <w:r w:rsidRPr="00756B63">
        <w:rPr>
          <w:rFonts w:ascii="FrankRuehl" w:hAnsi="FrankRuehl"/>
          <w:rtl/>
        </w:rPr>
        <w:t xml:space="preserve"> </w:t>
      </w:r>
      <w:r w:rsidRPr="00756B63">
        <w:rPr>
          <w:rFonts w:ascii="FrankRuehl" w:hAnsi="FrankRuehl" w:hint="eastAsia"/>
          <w:rtl/>
        </w:rPr>
        <w:t>כן</w:t>
      </w:r>
      <w:r w:rsidRPr="00756B63">
        <w:rPr>
          <w:rFonts w:ascii="FrankRuehl" w:hAnsi="FrankRuehl"/>
          <w:rtl/>
        </w:rPr>
        <w:t>, ישנן סמכויות שהואצלו למנכ"ל על ידי השר, אשר כוללות את סמכות שר האוצר לפי סעיף 231 לחוק העונשין, התשל"ז-1977, למתן היתר להגרלות.</w:t>
      </w:r>
      <w:r w:rsidRPr="00505B58">
        <w:rPr>
          <w:rFonts w:ascii="FrankRuehl" w:hAnsi="FrankRuehl"/>
          <w:rtl/>
        </w:rPr>
        <w:t xml:space="preserve"> </w:t>
      </w:r>
    </w:p>
    <w:p w:rsidR="001915E5" w:rsidRPr="00756B63" w:rsidRDefault="003B3C68" w:rsidP="009A60E3">
      <w:pPr>
        <w:contextualSpacing/>
        <w:rPr>
          <w:rFonts w:ascii="FrankRuehl" w:hAnsi="FrankRuehl"/>
          <w:rtl/>
        </w:rPr>
      </w:pPr>
      <w:r w:rsidRPr="00776F86">
        <w:rPr>
          <w:rFonts w:ascii="FrankRuehl" w:hAnsi="FrankRuehl" w:hint="eastAsia"/>
          <w:rtl/>
        </w:rPr>
        <w:t>בנוסף</w:t>
      </w:r>
      <w:r w:rsidRPr="00E55198">
        <w:rPr>
          <w:rFonts w:ascii="FrankRuehl" w:hAnsi="FrankRuehl"/>
          <w:rtl/>
        </w:rPr>
        <w:t xml:space="preserve"> לאמור, לשכת מנכ"ל המשרד אמונה מזה שנים רבות על תכל</w:t>
      </w:r>
      <w:r w:rsidRPr="00756B63">
        <w:rPr>
          <w:rFonts w:ascii="FrankRuehl" w:hAnsi="FrankRuehl"/>
          <w:rtl/>
        </w:rPr>
        <w:t xml:space="preserve">ול הקשרים הכלכליים מטעם משרד האוצר מול הרשות הפלסטינית, ובין היתר, נושא העברת כספים וקיזוז חובות. מנכ"לי משרד האוצר עמדו בעבר בראש הוועדה המשותפת בין ממשלת ישראל לרשות הפלסטינית ליישום הסכמי פריז (המכונה: </w:t>
      </w:r>
      <w:r w:rsidRPr="00756B63">
        <w:rPr>
          <w:rFonts w:ascii="FrankRuehl" w:hAnsi="FrankRuehl"/>
        </w:rPr>
        <w:t>JEC</w:t>
      </w:r>
      <w:r w:rsidRPr="00756B63">
        <w:rPr>
          <w:rFonts w:ascii="FrankRuehl" w:hAnsi="FrankRuehl"/>
          <w:rtl/>
        </w:rPr>
        <w:t xml:space="preserve">) וכן בראש הוועדה המשותפת בין משרד האוצר למשרד האוצר הפלסטיני (המכונה: </w:t>
      </w:r>
      <w:r w:rsidRPr="00756B63">
        <w:rPr>
          <w:rFonts w:ascii="FrankRuehl" w:hAnsi="FrankRuehl"/>
        </w:rPr>
        <w:t>mof to mof</w:t>
      </w:r>
      <w:r w:rsidRPr="00756B63">
        <w:rPr>
          <w:rFonts w:ascii="FrankRuehl" w:hAnsi="FrankRuehl"/>
          <w:rtl/>
        </w:rPr>
        <w:t>). הוועדות התכנסו על מנת ליישב סוגיות שנמצאות במחלוקת בין משרד האוצר ל</w:t>
      </w:r>
      <w:r w:rsidR="00784169" w:rsidRPr="00756B63">
        <w:rPr>
          <w:rFonts w:ascii="FrankRuehl" w:hAnsi="FrankRuehl" w:hint="eastAsia"/>
          <w:rtl/>
        </w:rPr>
        <w:t>בין</w:t>
      </w:r>
      <w:r w:rsidR="00784169" w:rsidRPr="00756B63">
        <w:rPr>
          <w:rFonts w:ascii="FrankRuehl" w:hAnsi="FrankRuehl"/>
          <w:rtl/>
        </w:rPr>
        <w:t xml:space="preserve"> </w:t>
      </w:r>
      <w:r w:rsidR="00784169" w:rsidRPr="00756B63">
        <w:rPr>
          <w:rFonts w:ascii="FrankRuehl" w:hAnsi="FrankRuehl" w:hint="eastAsia"/>
          <w:rtl/>
        </w:rPr>
        <w:t>ה</w:t>
      </w:r>
      <w:r w:rsidRPr="00756B63">
        <w:rPr>
          <w:rFonts w:ascii="FrankRuehl" w:hAnsi="FrankRuehl"/>
          <w:rtl/>
        </w:rPr>
        <w:t>רשות הפלסטינית.</w:t>
      </w:r>
    </w:p>
    <w:p w:rsidR="001915E5" w:rsidRPr="00756B63" w:rsidRDefault="001915E5" w:rsidP="00E357D0">
      <w:pPr>
        <w:rPr>
          <w:rFonts w:ascii="FrankRuehl" w:hAnsi="FrankRuehl"/>
          <w:b/>
          <w:bCs/>
          <w:rtl/>
        </w:rPr>
      </w:pPr>
    </w:p>
    <w:p w:rsidR="001915E5" w:rsidRPr="00505B58" w:rsidRDefault="003B3C68" w:rsidP="00E357D0">
      <w:pPr>
        <w:pStyle w:val="3"/>
        <w:bidi/>
        <w:spacing w:before="0"/>
        <w:rPr>
          <w:rFonts w:ascii="FrankRuehl" w:hAnsi="FrankRuehl"/>
          <w:sz w:val="26"/>
          <w:rtl/>
        </w:rPr>
      </w:pPr>
      <w:bookmarkStart w:id="20" w:name="_Toc24287675"/>
      <w:bookmarkStart w:id="21" w:name="_Toc24392489"/>
      <w:bookmarkStart w:id="22" w:name="_Toc24540667"/>
      <w:bookmarkStart w:id="23" w:name="_Toc124079320"/>
      <w:r w:rsidRPr="00505B58">
        <w:rPr>
          <w:rFonts w:ascii="FrankRuehl" w:hAnsi="FrankRuehl" w:hint="eastAsia"/>
          <w:sz w:val="26"/>
          <w:rtl/>
        </w:rPr>
        <w:t>החשב</w:t>
      </w:r>
      <w:r w:rsidRPr="00505B58">
        <w:rPr>
          <w:rFonts w:ascii="FrankRuehl" w:hAnsi="FrankRuehl"/>
          <w:sz w:val="26"/>
          <w:rtl/>
        </w:rPr>
        <w:t xml:space="preserve"> הכללי</w:t>
      </w:r>
      <w:bookmarkEnd w:id="20"/>
      <w:bookmarkEnd w:id="21"/>
      <w:bookmarkEnd w:id="22"/>
      <w:bookmarkEnd w:id="23"/>
    </w:p>
    <w:p w:rsidR="001915E5" w:rsidRPr="00756B63" w:rsidRDefault="001915E5" w:rsidP="009361D8">
      <w:pPr>
        <w:contextualSpacing/>
        <w:rPr>
          <w:rFonts w:ascii="FrankRuehl" w:hAnsi="FrankRuehl"/>
          <w:rtl/>
        </w:rPr>
      </w:pPr>
    </w:p>
    <w:p w:rsidR="001915E5" w:rsidRPr="00505B58" w:rsidRDefault="003B3C68" w:rsidP="00303C1C">
      <w:pPr>
        <w:contextualSpacing/>
        <w:rPr>
          <w:rFonts w:ascii="FrankRuehl" w:hAnsi="FrankRuehl"/>
          <w:rtl/>
        </w:rPr>
      </w:pPr>
      <w:r w:rsidRPr="00296B01">
        <w:rPr>
          <w:rFonts w:ascii="FrankRuehl" w:hAnsi="FrankRuehl" w:hint="eastAsia"/>
          <w:rtl/>
        </w:rPr>
        <w:t>בהתאם</w:t>
      </w:r>
      <w:r w:rsidRPr="00731EB7">
        <w:rPr>
          <w:rFonts w:ascii="FrankRuehl" w:hAnsi="FrankRuehl"/>
          <w:rtl/>
        </w:rPr>
        <w:t xml:space="preserve"> </w:t>
      </w:r>
      <w:r w:rsidRPr="00731EB7">
        <w:rPr>
          <w:rFonts w:ascii="FrankRuehl" w:hAnsi="FrankRuehl" w:hint="eastAsia"/>
          <w:rtl/>
        </w:rPr>
        <w:t>לסעיף</w:t>
      </w:r>
      <w:r w:rsidRPr="00731EB7">
        <w:rPr>
          <w:rFonts w:ascii="FrankRuehl" w:hAnsi="FrankRuehl"/>
          <w:rtl/>
        </w:rPr>
        <w:t xml:space="preserve"> 21 </w:t>
      </w:r>
      <w:r w:rsidRPr="00776F86">
        <w:rPr>
          <w:rFonts w:ascii="FrankRuehl" w:hAnsi="FrankRuehl" w:hint="eastAsia"/>
          <w:rtl/>
        </w:rPr>
        <w:t>לחוק</w:t>
      </w:r>
      <w:r w:rsidRPr="00E55198">
        <w:rPr>
          <w:rFonts w:ascii="FrankRuehl" w:hAnsi="FrankRuehl"/>
          <w:rtl/>
        </w:rPr>
        <w:t xml:space="preserve"> </w:t>
      </w:r>
      <w:r w:rsidRPr="00756B63">
        <w:rPr>
          <w:rFonts w:ascii="FrankRuehl" w:hAnsi="FrankRuehl" w:hint="eastAsia"/>
          <w:rtl/>
        </w:rPr>
        <w:t>המינויים</w:t>
      </w:r>
      <w:r w:rsidRPr="00756B63">
        <w:rPr>
          <w:rFonts w:ascii="FrankRuehl" w:hAnsi="FrankRuehl"/>
          <w:rtl/>
        </w:rPr>
        <w:t xml:space="preserve">, </w:t>
      </w:r>
      <w:r w:rsidRPr="00756B63">
        <w:rPr>
          <w:rFonts w:ascii="FrankRuehl" w:hAnsi="FrankRuehl" w:hint="eastAsia"/>
          <w:rtl/>
        </w:rPr>
        <w:t>משרת</w:t>
      </w:r>
      <w:r w:rsidRPr="00756B63">
        <w:rPr>
          <w:rFonts w:ascii="FrankRuehl" w:hAnsi="FrankRuehl"/>
          <w:rtl/>
        </w:rPr>
        <w:t xml:space="preserve"> החשב הכללי </w:t>
      </w:r>
      <w:r w:rsidRPr="00756B63">
        <w:rPr>
          <w:rFonts w:ascii="FrankRuehl" w:hAnsi="FrankRuehl" w:hint="eastAsia"/>
          <w:rtl/>
        </w:rPr>
        <w:t>פטורה</w:t>
      </w:r>
      <w:r w:rsidRPr="00756B63">
        <w:rPr>
          <w:rFonts w:ascii="FrankRuehl" w:hAnsi="FrankRuehl"/>
          <w:rtl/>
        </w:rPr>
        <w:t xml:space="preserve"> </w:t>
      </w:r>
      <w:r w:rsidRPr="00756B63">
        <w:rPr>
          <w:rFonts w:ascii="FrankRuehl" w:hAnsi="FrankRuehl" w:hint="eastAsia"/>
          <w:rtl/>
        </w:rPr>
        <w:t>מחובת</w:t>
      </w:r>
      <w:r w:rsidRPr="00756B63">
        <w:rPr>
          <w:rFonts w:ascii="FrankRuehl" w:hAnsi="FrankRuehl"/>
          <w:rtl/>
        </w:rPr>
        <w:t xml:space="preserve"> </w:t>
      </w:r>
      <w:r w:rsidRPr="00756B63">
        <w:rPr>
          <w:rFonts w:ascii="FrankRuehl" w:hAnsi="FrankRuehl" w:hint="eastAsia"/>
          <w:rtl/>
        </w:rPr>
        <w:t>מכרז</w:t>
      </w:r>
      <w:r w:rsidRPr="00756B63">
        <w:rPr>
          <w:rFonts w:ascii="FrankRuehl" w:hAnsi="FrankRuehl"/>
          <w:rtl/>
        </w:rPr>
        <w:t xml:space="preserve"> </w:t>
      </w:r>
      <w:r w:rsidRPr="00756B63">
        <w:rPr>
          <w:rFonts w:ascii="FrankRuehl" w:hAnsi="FrankRuehl" w:hint="eastAsia"/>
          <w:rtl/>
        </w:rPr>
        <w:t>והמינוי</w:t>
      </w:r>
      <w:r w:rsidRPr="00756B63">
        <w:rPr>
          <w:rFonts w:ascii="FrankRuehl" w:hAnsi="FrankRuehl"/>
          <w:rtl/>
        </w:rPr>
        <w:t xml:space="preserve"> </w:t>
      </w:r>
      <w:r w:rsidRPr="00756B63">
        <w:rPr>
          <w:rFonts w:ascii="FrankRuehl" w:hAnsi="FrankRuehl" w:hint="eastAsia"/>
          <w:rtl/>
        </w:rPr>
        <w:t>נעשה</w:t>
      </w:r>
      <w:r w:rsidRPr="00756B63">
        <w:rPr>
          <w:rFonts w:ascii="FrankRuehl" w:hAnsi="FrankRuehl"/>
          <w:rtl/>
        </w:rPr>
        <w:t xml:space="preserve"> </w:t>
      </w:r>
      <w:r w:rsidRPr="00756B63">
        <w:rPr>
          <w:rFonts w:ascii="FrankRuehl" w:hAnsi="FrankRuehl" w:hint="eastAsia"/>
          <w:rtl/>
        </w:rPr>
        <w:t>לפי</w:t>
      </w:r>
      <w:r w:rsidRPr="00756B63">
        <w:rPr>
          <w:rFonts w:ascii="FrankRuehl" w:hAnsi="FrankRuehl"/>
          <w:rtl/>
        </w:rPr>
        <w:t xml:space="preserve"> </w:t>
      </w:r>
      <w:r w:rsidRPr="00756B63">
        <w:rPr>
          <w:rFonts w:ascii="FrankRuehl" w:hAnsi="FrankRuehl" w:hint="eastAsia"/>
          <w:rtl/>
        </w:rPr>
        <w:t>הצעת</w:t>
      </w:r>
      <w:r w:rsidRPr="00756B63">
        <w:rPr>
          <w:rFonts w:ascii="FrankRuehl" w:hAnsi="FrankRuehl"/>
          <w:rtl/>
        </w:rPr>
        <w:t xml:space="preserve"> </w:t>
      </w:r>
      <w:r w:rsidRPr="00756B63">
        <w:rPr>
          <w:rFonts w:ascii="FrankRuehl" w:hAnsi="FrankRuehl" w:hint="eastAsia"/>
          <w:rtl/>
        </w:rPr>
        <w:t>שר</w:t>
      </w:r>
      <w:r w:rsidRPr="00756B63">
        <w:rPr>
          <w:rFonts w:ascii="FrankRuehl" w:hAnsi="FrankRuehl"/>
          <w:rtl/>
        </w:rPr>
        <w:t xml:space="preserve"> </w:t>
      </w:r>
      <w:r w:rsidRPr="00756B63">
        <w:rPr>
          <w:rFonts w:ascii="FrankRuehl" w:hAnsi="FrankRuehl" w:hint="eastAsia"/>
          <w:rtl/>
        </w:rPr>
        <w:t>האוצר</w:t>
      </w:r>
      <w:r w:rsidRPr="00756B63">
        <w:rPr>
          <w:rFonts w:ascii="FrankRuehl" w:hAnsi="FrankRuehl"/>
          <w:rtl/>
        </w:rPr>
        <w:t xml:space="preserve"> </w:t>
      </w:r>
      <w:r w:rsidRPr="00756B63">
        <w:rPr>
          <w:rFonts w:ascii="FrankRuehl" w:hAnsi="FrankRuehl" w:hint="eastAsia"/>
          <w:rtl/>
        </w:rPr>
        <w:t>ובאישור</w:t>
      </w:r>
      <w:r w:rsidRPr="00756B63">
        <w:rPr>
          <w:rFonts w:ascii="FrankRuehl" w:hAnsi="FrankRuehl"/>
          <w:rtl/>
        </w:rPr>
        <w:t xml:space="preserve"> </w:t>
      </w:r>
      <w:r w:rsidRPr="00756B63">
        <w:rPr>
          <w:rFonts w:ascii="FrankRuehl" w:hAnsi="FrankRuehl" w:hint="eastAsia"/>
          <w:rtl/>
        </w:rPr>
        <w:t>הממשלה</w:t>
      </w:r>
      <w:r w:rsidRPr="00756B63">
        <w:rPr>
          <w:rFonts w:ascii="FrankRuehl" w:hAnsi="FrankRuehl"/>
          <w:rtl/>
        </w:rPr>
        <w:t xml:space="preserve">, </w:t>
      </w:r>
      <w:r w:rsidRPr="00756B63">
        <w:rPr>
          <w:rFonts w:ascii="FrankRuehl" w:hAnsi="FrankRuehl" w:hint="eastAsia"/>
          <w:rtl/>
        </w:rPr>
        <w:t>לאחר</w:t>
      </w:r>
      <w:r w:rsidRPr="00756B63">
        <w:rPr>
          <w:rFonts w:ascii="FrankRuehl" w:hAnsi="FrankRuehl"/>
          <w:rtl/>
        </w:rPr>
        <w:t xml:space="preserve"> </w:t>
      </w:r>
      <w:r w:rsidRPr="00756B63">
        <w:rPr>
          <w:rFonts w:ascii="FrankRuehl" w:hAnsi="FrankRuehl" w:hint="eastAsia"/>
          <w:rtl/>
        </w:rPr>
        <w:t>שהמועמדות</w:t>
      </w:r>
      <w:r w:rsidRPr="00756B63">
        <w:rPr>
          <w:rFonts w:ascii="FrankRuehl" w:hAnsi="FrankRuehl"/>
          <w:rtl/>
        </w:rPr>
        <w:t xml:space="preserve"> </w:t>
      </w:r>
      <w:r w:rsidRPr="00756B63">
        <w:rPr>
          <w:rFonts w:ascii="FrankRuehl" w:hAnsi="FrankRuehl" w:hint="eastAsia"/>
          <w:rtl/>
        </w:rPr>
        <w:t>אושרה</w:t>
      </w:r>
      <w:r w:rsidRPr="00756B63">
        <w:rPr>
          <w:rFonts w:ascii="FrankRuehl" w:hAnsi="FrankRuehl"/>
          <w:rtl/>
        </w:rPr>
        <w:t xml:space="preserve"> </w:t>
      </w:r>
      <w:r w:rsidRPr="00756B63">
        <w:rPr>
          <w:rFonts w:ascii="FrankRuehl" w:hAnsi="FrankRuehl" w:hint="eastAsia"/>
          <w:rtl/>
        </w:rPr>
        <w:t>על</w:t>
      </w:r>
      <w:r w:rsidRPr="00756B63">
        <w:rPr>
          <w:rFonts w:ascii="FrankRuehl" w:hAnsi="FrankRuehl"/>
          <w:rtl/>
        </w:rPr>
        <w:t xml:space="preserve"> </w:t>
      </w:r>
      <w:r w:rsidRPr="00756B63">
        <w:rPr>
          <w:rFonts w:ascii="FrankRuehl" w:hAnsi="FrankRuehl" w:hint="eastAsia"/>
          <w:rtl/>
        </w:rPr>
        <w:t>ידי</w:t>
      </w:r>
      <w:r w:rsidRPr="00756B63">
        <w:rPr>
          <w:rFonts w:ascii="FrankRuehl" w:hAnsi="FrankRuehl"/>
          <w:rtl/>
        </w:rPr>
        <w:t xml:space="preserve"> </w:t>
      </w:r>
      <w:r w:rsidRPr="00756B63">
        <w:rPr>
          <w:rFonts w:ascii="FrankRuehl" w:hAnsi="FrankRuehl" w:hint="eastAsia"/>
          <w:rtl/>
        </w:rPr>
        <w:t>ועדת</w:t>
      </w:r>
      <w:r w:rsidRPr="00756B63">
        <w:rPr>
          <w:rFonts w:ascii="FrankRuehl" w:hAnsi="FrankRuehl"/>
          <w:rtl/>
        </w:rPr>
        <w:t xml:space="preserve"> </w:t>
      </w:r>
      <w:r w:rsidRPr="00756B63">
        <w:rPr>
          <w:rFonts w:ascii="FrankRuehl" w:hAnsi="FrankRuehl" w:hint="eastAsia"/>
          <w:rtl/>
        </w:rPr>
        <w:t>המינויים</w:t>
      </w:r>
      <w:r w:rsidRPr="00756B63">
        <w:rPr>
          <w:rFonts w:ascii="FrankRuehl" w:hAnsi="FrankRuehl"/>
          <w:rtl/>
        </w:rPr>
        <w:t xml:space="preserve">. משרה זו נמנית על מספר מצומצם של משרות בכירות בשירות </w:t>
      </w:r>
      <w:r w:rsidRPr="00756B63">
        <w:rPr>
          <w:rFonts w:ascii="FrankRuehl" w:hAnsi="FrankRuehl" w:hint="eastAsia"/>
          <w:rtl/>
        </w:rPr>
        <w:t>המדינה</w:t>
      </w:r>
      <w:r w:rsidRPr="00756B63">
        <w:rPr>
          <w:rFonts w:ascii="FrankRuehl" w:hAnsi="FrankRuehl"/>
          <w:rtl/>
        </w:rPr>
        <w:t>, שהנושאים בהן מופקדים על ביצוע מדיניות הממשלה ויישומה, והמחייבות בשל כך מידה גבוהה של אמון ותיאום בין הנושאים בהן כאמור לבין חברי הממשלה (ראו: החלטת הממשלה מס' 345 מיום 14 בספטמבר 1999). חלק ממשרות אלה הן במשרד האוצר ו</w:t>
      </w:r>
      <w:r w:rsidRPr="00756B63">
        <w:rPr>
          <w:rFonts w:ascii="FrankRuehl" w:hAnsi="FrankRuehl" w:hint="eastAsia"/>
          <w:rtl/>
        </w:rPr>
        <w:t>אציין</w:t>
      </w:r>
      <w:r w:rsidRPr="00756B63">
        <w:rPr>
          <w:rFonts w:ascii="FrankRuehl" w:hAnsi="FrankRuehl"/>
          <w:rtl/>
        </w:rPr>
        <w:t xml:space="preserve"> זאת להלן. </w:t>
      </w:r>
    </w:p>
    <w:p w:rsidR="001915E5" w:rsidRPr="00756B63" w:rsidRDefault="001915E5" w:rsidP="00303C1C">
      <w:pPr>
        <w:contextualSpacing/>
        <w:rPr>
          <w:rFonts w:ascii="FrankRuehl" w:hAnsi="FrankRuehl"/>
          <w:rtl/>
        </w:rPr>
      </w:pPr>
    </w:p>
    <w:p w:rsidR="001915E5" w:rsidRPr="00505B58" w:rsidRDefault="003B3C68" w:rsidP="00F04BBC">
      <w:pPr>
        <w:contextualSpacing/>
        <w:rPr>
          <w:rFonts w:ascii="FrankRuehl" w:hAnsi="FrankRuehl"/>
          <w:rtl/>
        </w:rPr>
      </w:pPr>
      <w:r w:rsidRPr="00296B01">
        <w:rPr>
          <w:rFonts w:ascii="FrankRuehl" w:hAnsi="FrankRuehl" w:hint="eastAsia"/>
          <w:rtl/>
        </w:rPr>
        <w:t>בהתאם</w:t>
      </w:r>
      <w:r w:rsidRPr="00731EB7">
        <w:rPr>
          <w:rFonts w:ascii="FrankRuehl" w:hAnsi="FrankRuehl"/>
          <w:rtl/>
        </w:rPr>
        <w:t xml:space="preserve"> </w:t>
      </w:r>
      <w:r w:rsidRPr="00731EB7">
        <w:rPr>
          <w:rFonts w:ascii="FrankRuehl" w:hAnsi="FrankRuehl" w:hint="eastAsia"/>
          <w:rtl/>
        </w:rPr>
        <w:t>לתנאי</w:t>
      </w:r>
      <w:r w:rsidRPr="00731EB7">
        <w:rPr>
          <w:rFonts w:ascii="FrankRuehl" w:hAnsi="FrankRuehl"/>
          <w:rtl/>
        </w:rPr>
        <w:t xml:space="preserve"> </w:t>
      </w:r>
      <w:r w:rsidRPr="00776F86">
        <w:rPr>
          <w:rFonts w:ascii="FrankRuehl" w:hAnsi="FrankRuehl" w:hint="eastAsia"/>
          <w:rtl/>
        </w:rPr>
        <w:t>הסף</w:t>
      </w:r>
      <w:r w:rsidRPr="00E55198">
        <w:rPr>
          <w:rFonts w:ascii="FrankRuehl" w:hAnsi="FrankRuehl"/>
          <w:rtl/>
        </w:rPr>
        <w:t xml:space="preserve"> </w:t>
      </w:r>
      <w:r w:rsidRPr="00756B63">
        <w:rPr>
          <w:rFonts w:ascii="FrankRuehl" w:hAnsi="FrankRuehl" w:hint="eastAsia"/>
          <w:rtl/>
        </w:rPr>
        <w:t>הנוכחיים</w:t>
      </w:r>
      <w:r w:rsidRPr="00756B63">
        <w:rPr>
          <w:rFonts w:ascii="FrankRuehl" w:hAnsi="FrankRuehl"/>
          <w:rtl/>
        </w:rPr>
        <w:t xml:space="preserve">, </w:t>
      </w:r>
      <w:r w:rsidRPr="00756B63">
        <w:rPr>
          <w:rFonts w:ascii="FrankRuehl" w:hAnsi="FrankRuehl" w:hint="eastAsia"/>
          <w:rtl/>
        </w:rPr>
        <w:t>החשב</w:t>
      </w:r>
      <w:r w:rsidRPr="00756B63">
        <w:rPr>
          <w:rFonts w:ascii="FrankRuehl" w:hAnsi="FrankRuehl"/>
          <w:rtl/>
        </w:rPr>
        <w:t xml:space="preserve"> </w:t>
      </w:r>
      <w:r w:rsidRPr="00756B63">
        <w:rPr>
          <w:rFonts w:ascii="FrankRuehl" w:hAnsi="FrankRuehl" w:hint="eastAsia"/>
          <w:rtl/>
        </w:rPr>
        <w:t>הכללי</w:t>
      </w:r>
      <w:r w:rsidRPr="00756B63">
        <w:rPr>
          <w:rFonts w:ascii="FrankRuehl" w:hAnsi="FrankRuehl"/>
          <w:rtl/>
        </w:rPr>
        <w:t xml:space="preserve"> </w:t>
      </w:r>
      <w:r w:rsidRPr="00756B63">
        <w:rPr>
          <w:rFonts w:ascii="FrankRuehl" w:hAnsi="FrankRuehl" w:hint="eastAsia"/>
          <w:rtl/>
        </w:rPr>
        <w:t>נדרש</w:t>
      </w:r>
      <w:r w:rsidRPr="00756B63">
        <w:rPr>
          <w:rFonts w:ascii="FrankRuehl" w:hAnsi="FrankRuehl"/>
          <w:rtl/>
        </w:rPr>
        <w:t xml:space="preserve"> </w:t>
      </w:r>
      <w:r w:rsidRPr="00756B63">
        <w:rPr>
          <w:rFonts w:ascii="FrankRuehl" w:hAnsi="FrankRuehl" w:hint="eastAsia"/>
          <w:rtl/>
        </w:rPr>
        <w:t>להיות</w:t>
      </w:r>
      <w:r w:rsidRPr="00756B63">
        <w:rPr>
          <w:rFonts w:ascii="FrankRuehl" w:hAnsi="FrankRuehl"/>
          <w:rtl/>
        </w:rPr>
        <w:t xml:space="preserve"> </w:t>
      </w:r>
      <w:r w:rsidRPr="00756B63">
        <w:rPr>
          <w:rFonts w:ascii="FrankRuehl" w:hAnsi="FrankRuehl" w:hint="eastAsia"/>
          <w:rtl/>
        </w:rPr>
        <w:t>בעל</w:t>
      </w:r>
      <w:r w:rsidRPr="00756B63">
        <w:rPr>
          <w:rFonts w:ascii="FrankRuehl" w:hAnsi="FrankRuehl"/>
          <w:rtl/>
        </w:rPr>
        <w:t xml:space="preserve"> </w:t>
      </w:r>
      <w:r w:rsidRPr="00756B63">
        <w:rPr>
          <w:rFonts w:ascii="FrankRuehl" w:hAnsi="FrankRuehl" w:hint="eastAsia"/>
          <w:rtl/>
        </w:rPr>
        <w:t>תואר</w:t>
      </w:r>
      <w:r w:rsidRPr="00756B63">
        <w:rPr>
          <w:rFonts w:ascii="FrankRuehl" w:hAnsi="FrankRuehl"/>
          <w:rtl/>
        </w:rPr>
        <w:t xml:space="preserve"> </w:t>
      </w:r>
      <w:r w:rsidRPr="00756B63">
        <w:rPr>
          <w:rFonts w:ascii="FrankRuehl" w:hAnsi="FrankRuehl" w:hint="eastAsia"/>
          <w:rtl/>
        </w:rPr>
        <w:t>ראשון</w:t>
      </w:r>
      <w:r w:rsidRPr="00756B63">
        <w:rPr>
          <w:rFonts w:ascii="FrankRuehl" w:hAnsi="FrankRuehl"/>
          <w:rtl/>
        </w:rPr>
        <w:t xml:space="preserve">, </w:t>
      </w:r>
      <w:r w:rsidRPr="00756B63">
        <w:rPr>
          <w:rFonts w:ascii="FrankRuehl" w:hAnsi="FrankRuehl" w:hint="eastAsia"/>
          <w:rtl/>
        </w:rPr>
        <w:t>רצוי</w:t>
      </w:r>
      <w:r w:rsidRPr="00756B63">
        <w:rPr>
          <w:rFonts w:ascii="FrankRuehl" w:hAnsi="FrankRuehl"/>
          <w:rtl/>
        </w:rPr>
        <w:t xml:space="preserve"> </w:t>
      </w:r>
      <w:r w:rsidRPr="00756B63">
        <w:rPr>
          <w:rFonts w:ascii="FrankRuehl" w:hAnsi="FrankRuehl" w:hint="eastAsia"/>
          <w:rtl/>
        </w:rPr>
        <w:t>בתחומי</w:t>
      </w:r>
      <w:r w:rsidRPr="00756B63">
        <w:rPr>
          <w:rFonts w:ascii="FrankRuehl" w:hAnsi="FrankRuehl"/>
          <w:rtl/>
        </w:rPr>
        <w:t xml:space="preserve"> </w:t>
      </w:r>
      <w:r w:rsidRPr="00756B63">
        <w:rPr>
          <w:rFonts w:ascii="FrankRuehl" w:hAnsi="FrankRuehl" w:hint="eastAsia"/>
          <w:rtl/>
        </w:rPr>
        <w:t>כלכלה</w:t>
      </w:r>
      <w:r w:rsidRPr="00756B63">
        <w:rPr>
          <w:rFonts w:ascii="FrankRuehl" w:hAnsi="FrankRuehl"/>
          <w:rtl/>
        </w:rPr>
        <w:t xml:space="preserve">, משפט או מדיניות ציבורית או בתחומים רלוונטיים אחרים לעיסוק, </w:t>
      </w:r>
      <w:r w:rsidRPr="00756B63">
        <w:rPr>
          <w:rFonts w:ascii="FrankRuehl" w:hAnsi="FrankRuehl" w:hint="eastAsia"/>
          <w:rtl/>
        </w:rPr>
        <w:t>רצוי</w:t>
      </w:r>
      <w:r w:rsidRPr="00756B63">
        <w:rPr>
          <w:rFonts w:ascii="FrankRuehl" w:hAnsi="FrankRuehl"/>
          <w:rtl/>
        </w:rPr>
        <w:t xml:space="preserve"> תארים מתקדמים, וכן בעל ניסיון של אחד מאלה –</w:t>
      </w:r>
    </w:p>
    <w:p w:rsidR="001915E5" w:rsidRPr="00756B63" w:rsidRDefault="003B3C68" w:rsidP="00505B58">
      <w:pPr>
        <w:pStyle w:val="aa"/>
        <w:numPr>
          <w:ilvl w:val="0"/>
          <w:numId w:val="9"/>
        </w:numPr>
        <w:spacing w:before="0" w:after="0"/>
        <w:rPr>
          <w:rFonts w:ascii="FrankRuehl" w:hAnsi="FrankRuehl"/>
          <w:sz w:val="26"/>
        </w:rPr>
      </w:pPr>
      <w:r w:rsidRPr="00756B63">
        <w:rPr>
          <w:rFonts w:ascii="FrankRuehl" w:hAnsi="FrankRuehl"/>
          <w:sz w:val="26"/>
          <w:rtl/>
        </w:rPr>
        <w:t xml:space="preserve">10 </w:t>
      </w:r>
      <w:r w:rsidRPr="00756B63">
        <w:rPr>
          <w:rFonts w:ascii="FrankRuehl" w:hAnsi="FrankRuehl" w:hint="eastAsia"/>
          <w:sz w:val="26"/>
          <w:rtl/>
        </w:rPr>
        <w:t>שנים</w:t>
      </w:r>
      <w:r w:rsidRPr="00756B63">
        <w:rPr>
          <w:rFonts w:ascii="FrankRuehl" w:hAnsi="FrankRuehl"/>
          <w:sz w:val="26"/>
          <w:rtl/>
        </w:rPr>
        <w:t xml:space="preserve"> </w:t>
      </w:r>
      <w:r w:rsidRPr="00296B01">
        <w:rPr>
          <w:rFonts w:ascii="FrankRuehl" w:hAnsi="FrankRuehl" w:hint="eastAsia"/>
          <w:sz w:val="26"/>
          <w:rtl/>
        </w:rPr>
        <w:t>בתחום</w:t>
      </w:r>
      <w:r w:rsidRPr="00296B01">
        <w:rPr>
          <w:rFonts w:ascii="FrankRuehl" w:hAnsi="FrankRuehl"/>
          <w:sz w:val="26"/>
          <w:rtl/>
        </w:rPr>
        <w:t xml:space="preserve"> </w:t>
      </w:r>
      <w:r w:rsidRPr="00731EB7">
        <w:rPr>
          <w:rFonts w:ascii="FrankRuehl" w:hAnsi="FrankRuehl" w:hint="eastAsia"/>
          <w:sz w:val="26"/>
          <w:rtl/>
        </w:rPr>
        <w:t>כספי</w:t>
      </w:r>
      <w:r w:rsidRPr="00731EB7">
        <w:rPr>
          <w:rFonts w:ascii="FrankRuehl" w:hAnsi="FrankRuehl"/>
          <w:sz w:val="26"/>
          <w:rtl/>
        </w:rPr>
        <w:t xml:space="preserve">, </w:t>
      </w:r>
      <w:r w:rsidRPr="00731EB7">
        <w:rPr>
          <w:rFonts w:ascii="FrankRuehl" w:hAnsi="FrankRuehl" w:hint="eastAsia"/>
          <w:sz w:val="26"/>
          <w:rtl/>
        </w:rPr>
        <w:t>מסחרי</w:t>
      </w:r>
      <w:r w:rsidRPr="00776F86">
        <w:rPr>
          <w:rFonts w:ascii="FrankRuehl" w:hAnsi="FrankRuehl"/>
          <w:sz w:val="26"/>
          <w:rtl/>
        </w:rPr>
        <w:t xml:space="preserve">, </w:t>
      </w:r>
      <w:r w:rsidRPr="00E55198">
        <w:rPr>
          <w:rFonts w:ascii="FrankRuehl" w:hAnsi="FrankRuehl" w:hint="eastAsia"/>
          <w:sz w:val="26"/>
          <w:rtl/>
        </w:rPr>
        <w:t>כלכלי</w:t>
      </w:r>
      <w:r w:rsidRPr="00756B63">
        <w:rPr>
          <w:rFonts w:ascii="FrankRuehl" w:hAnsi="FrankRuehl"/>
          <w:sz w:val="26"/>
          <w:rtl/>
        </w:rPr>
        <w:t xml:space="preserve"> </w:t>
      </w:r>
      <w:r w:rsidRPr="00756B63">
        <w:rPr>
          <w:rFonts w:ascii="FrankRuehl" w:hAnsi="FrankRuehl" w:hint="eastAsia"/>
          <w:sz w:val="26"/>
          <w:rtl/>
        </w:rPr>
        <w:t>או</w:t>
      </w:r>
      <w:r w:rsidRPr="00756B63">
        <w:rPr>
          <w:rFonts w:ascii="FrankRuehl" w:hAnsi="FrankRuehl"/>
          <w:sz w:val="26"/>
          <w:rtl/>
        </w:rPr>
        <w:t xml:space="preserve"> </w:t>
      </w:r>
      <w:r w:rsidRPr="00756B63">
        <w:rPr>
          <w:rFonts w:ascii="FrankRuehl" w:hAnsi="FrankRuehl" w:hint="eastAsia"/>
          <w:sz w:val="26"/>
          <w:rtl/>
        </w:rPr>
        <w:t>בניהול</w:t>
      </w:r>
      <w:r w:rsidRPr="00756B63">
        <w:rPr>
          <w:rFonts w:ascii="FrankRuehl" w:hAnsi="FrankRuehl"/>
          <w:sz w:val="26"/>
          <w:rtl/>
        </w:rPr>
        <w:t xml:space="preserve"> </w:t>
      </w:r>
      <w:r w:rsidRPr="00756B63">
        <w:rPr>
          <w:rFonts w:ascii="FrankRuehl" w:hAnsi="FrankRuehl" w:hint="eastAsia"/>
          <w:sz w:val="26"/>
          <w:rtl/>
        </w:rPr>
        <w:t>חוב</w:t>
      </w:r>
      <w:r w:rsidRPr="00756B63">
        <w:rPr>
          <w:rFonts w:ascii="FrankRuehl" w:hAnsi="FrankRuehl"/>
          <w:sz w:val="26"/>
          <w:rtl/>
        </w:rPr>
        <w:t xml:space="preserve"> בהיקף משמעותי, </w:t>
      </w:r>
      <w:r w:rsidRPr="00756B63">
        <w:rPr>
          <w:rFonts w:ascii="FrankRuehl" w:hAnsi="FrankRuehl" w:hint="eastAsia"/>
          <w:sz w:val="26"/>
          <w:rtl/>
        </w:rPr>
        <w:t>וכן</w:t>
      </w:r>
      <w:r w:rsidRPr="00756B63">
        <w:rPr>
          <w:rFonts w:ascii="FrankRuehl" w:hAnsi="FrankRuehl"/>
          <w:sz w:val="26"/>
          <w:rtl/>
        </w:rPr>
        <w:t xml:space="preserve"> 5 </w:t>
      </w:r>
      <w:r w:rsidRPr="00756B63">
        <w:rPr>
          <w:rFonts w:ascii="FrankRuehl" w:hAnsi="FrankRuehl" w:hint="eastAsia"/>
          <w:sz w:val="26"/>
          <w:rtl/>
        </w:rPr>
        <w:t>שנות</w:t>
      </w:r>
      <w:r w:rsidRPr="00756B63">
        <w:rPr>
          <w:rFonts w:ascii="FrankRuehl" w:hAnsi="FrankRuehl"/>
          <w:sz w:val="26"/>
          <w:rtl/>
        </w:rPr>
        <w:t xml:space="preserve"> ניסיון </w:t>
      </w:r>
      <w:r w:rsidRPr="00756B63">
        <w:rPr>
          <w:rFonts w:ascii="FrankRuehl" w:hAnsi="FrankRuehl" w:hint="eastAsia"/>
          <w:sz w:val="26"/>
          <w:rtl/>
        </w:rPr>
        <w:t>בתפקידי</w:t>
      </w:r>
      <w:r w:rsidRPr="00756B63">
        <w:rPr>
          <w:rFonts w:ascii="FrankRuehl" w:hAnsi="FrankRuehl"/>
          <w:sz w:val="26"/>
          <w:rtl/>
        </w:rPr>
        <w:t xml:space="preserve"> </w:t>
      </w:r>
      <w:r w:rsidRPr="00756B63">
        <w:rPr>
          <w:rFonts w:ascii="FrankRuehl" w:hAnsi="FrankRuehl" w:hint="eastAsia"/>
          <w:sz w:val="26"/>
          <w:rtl/>
        </w:rPr>
        <w:t>ניהול</w:t>
      </w:r>
      <w:r w:rsidRPr="00756B63">
        <w:rPr>
          <w:rFonts w:ascii="FrankRuehl" w:hAnsi="FrankRuehl"/>
          <w:sz w:val="26"/>
          <w:rtl/>
        </w:rPr>
        <w:t xml:space="preserve"> </w:t>
      </w:r>
      <w:r w:rsidRPr="00756B63">
        <w:rPr>
          <w:rFonts w:ascii="FrankRuehl" w:hAnsi="FrankRuehl" w:hint="eastAsia"/>
          <w:sz w:val="26"/>
          <w:rtl/>
        </w:rPr>
        <w:t>בכירים</w:t>
      </w:r>
      <w:r w:rsidRPr="00756B63">
        <w:rPr>
          <w:rFonts w:ascii="FrankRuehl" w:hAnsi="FrankRuehl"/>
          <w:sz w:val="26"/>
          <w:rtl/>
        </w:rPr>
        <w:t xml:space="preserve"> </w:t>
      </w:r>
      <w:r w:rsidRPr="00756B63">
        <w:rPr>
          <w:rFonts w:ascii="FrankRuehl" w:hAnsi="FrankRuehl" w:hint="eastAsia"/>
          <w:sz w:val="26"/>
          <w:rtl/>
        </w:rPr>
        <w:t>או</w:t>
      </w:r>
      <w:r w:rsidRPr="00756B63">
        <w:rPr>
          <w:rFonts w:ascii="FrankRuehl" w:hAnsi="FrankRuehl"/>
          <w:sz w:val="26"/>
          <w:rtl/>
        </w:rPr>
        <w:t xml:space="preserve"> </w:t>
      </w:r>
      <w:r w:rsidRPr="00756B63">
        <w:rPr>
          <w:rFonts w:ascii="FrankRuehl" w:hAnsi="FrankRuehl" w:hint="eastAsia"/>
          <w:sz w:val="26"/>
          <w:rtl/>
        </w:rPr>
        <w:t>בשירות</w:t>
      </w:r>
      <w:r w:rsidRPr="00756B63">
        <w:rPr>
          <w:rFonts w:ascii="FrankRuehl" w:hAnsi="FrankRuehl"/>
          <w:sz w:val="26"/>
          <w:rtl/>
        </w:rPr>
        <w:t xml:space="preserve"> </w:t>
      </w:r>
      <w:r w:rsidRPr="00756B63">
        <w:rPr>
          <w:rFonts w:ascii="FrankRuehl" w:hAnsi="FrankRuehl" w:hint="eastAsia"/>
          <w:sz w:val="26"/>
          <w:rtl/>
        </w:rPr>
        <w:t>הציבורי</w:t>
      </w:r>
      <w:r w:rsidRPr="00756B63">
        <w:rPr>
          <w:rFonts w:ascii="FrankRuehl" w:hAnsi="FrankRuehl"/>
          <w:sz w:val="26"/>
          <w:rtl/>
        </w:rPr>
        <w:t xml:space="preserve"> </w:t>
      </w:r>
      <w:r w:rsidRPr="00756B63">
        <w:rPr>
          <w:rFonts w:ascii="FrankRuehl" w:hAnsi="FrankRuehl" w:hint="eastAsia"/>
          <w:sz w:val="26"/>
          <w:rtl/>
        </w:rPr>
        <w:t>או</w:t>
      </w:r>
      <w:r w:rsidRPr="00756B63">
        <w:rPr>
          <w:rFonts w:ascii="FrankRuehl" w:hAnsi="FrankRuehl"/>
          <w:sz w:val="26"/>
          <w:rtl/>
        </w:rPr>
        <w:t xml:space="preserve"> </w:t>
      </w:r>
      <w:r w:rsidRPr="00756B63">
        <w:rPr>
          <w:rFonts w:ascii="FrankRuehl" w:hAnsi="FrankRuehl" w:hint="eastAsia"/>
          <w:sz w:val="26"/>
          <w:rtl/>
        </w:rPr>
        <w:t>בתאגיד</w:t>
      </w:r>
      <w:r w:rsidRPr="00756B63">
        <w:rPr>
          <w:rFonts w:ascii="FrankRuehl" w:hAnsi="FrankRuehl"/>
          <w:sz w:val="26"/>
          <w:rtl/>
        </w:rPr>
        <w:t xml:space="preserve"> </w:t>
      </w:r>
      <w:r w:rsidRPr="00756B63">
        <w:rPr>
          <w:rFonts w:ascii="FrankRuehl" w:hAnsi="FrankRuehl" w:hint="eastAsia"/>
          <w:sz w:val="26"/>
          <w:rtl/>
        </w:rPr>
        <w:t>בעל</w:t>
      </w:r>
      <w:r w:rsidRPr="00756B63">
        <w:rPr>
          <w:rFonts w:ascii="FrankRuehl" w:hAnsi="FrankRuehl"/>
          <w:sz w:val="26"/>
          <w:rtl/>
        </w:rPr>
        <w:t xml:space="preserve"> </w:t>
      </w:r>
      <w:r w:rsidRPr="00756B63">
        <w:rPr>
          <w:rFonts w:ascii="FrankRuehl" w:hAnsi="FrankRuehl" w:hint="eastAsia"/>
          <w:sz w:val="26"/>
          <w:rtl/>
        </w:rPr>
        <w:t>היקף</w:t>
      </w:r>
      <w:r w:rsidRPr="00756B63">
        <w:rPr>
          <w:rFonts w:ascii="FrankRuehl" w:hAnsi="FrankRuehl"/>
          <w:sz w:val="26"/>
          <w:rtl/>
        </w:rPr>
        <w:t xml:space="preserve"> </w:t>
      </w:r>
      <w:r w:rsidRPr="00756B63">
        <w:rPr>
          <w:rFonts w:ascii="FrankRuehl" w:hAnsi="FrankRuehl" w:hint="eastAsia"/>
          <w:sz w:val="26"/>
          <w:rtl/>
        </w:rPr>
        <w:t>עסקים</w:t>
      </w:r>
      <w:r w:rsidRPr="00756B63">
        <w:rPr>
          <w:rFonts w:ascii="FrankRuehl" w:hAnsi="FrankRuehl"/>
          <w:sz w:val="26"/>
          <w:rtl/>
        </w:rPr>
        <w:t xml:space="preserve"> </w:t>
      </w:r>
      <w:r w:rsidRPr="00756B63">
        <w:rPr>
          <w:rFonts w:ascii="FrankRuehl" w:hAnsi="FrankRuehl" w:hint="eastAsia"/>
          <w:sz w:val="26"/>
          <w:rtl/>
        </w:rPr>
        <w:t>משמעותי</w:t>
      </w:r>
      <w:r w:rsidRPr="00756B63">
        <w:rPr>
          <w:rFonts w:ascii="FrankRuehl" w:hAnsi="FrankRuehl"/>
          <w:sz w:val="26"/>
          <w:rtl/>
        </w:rPr>
        <w:t xml:space="preserve">; </w:t>
      </w:r>
    </w:p>
    <w:p w:rsidR="001915E5" w:rsidRPr="00756B63" w:rsidRDefault="003B3C68" w:rsidP="00505B58">
      <w:pPr>
        <w:pStyle w:val="aa"/>
        <w:numPr>
          <w:ilvl w:val="0"/>
          <w:numId w:val="9"/>
        </w:numPr>
        <w:spacing w:before="0" w:after="0"/>
        <w:rPr>
          <w:rFonts w:ascii="FrankRuehl" w:hAnsi="FrankRuehl"/>
          <w:sz w:val="26"/>
        </w:rPr>
      </w:pPr>
      <w:r w:rsidRPr="00756B63">
        <w:rPr>
          <w:rFonts w:ascii="FrankRuehl" w:hAnsi="FrankRuehl"/>
          <w:sz w:val="26"/>
          <w:rtl/>
        </w:rPr>
        <w:t xml:space="preserve">10 </w:t>
      </w:r>
      <w:r w:rsidRPr="00756B63">
        <w:rPr>
          <w:rFonts w:ascii="FrankRuehl" w:hAnsi="FrankRuehl" w:hint="eastAsia"/>
          <w:sz w:val="26"/>
          <w:rtl/>
        </w:rPr>
        <w:t>שנות</w:t>
      </w:r>
      <w:r w:rsidRPr="00756B63">
        <w:rPr>
          <w:rFonts w:ascii="FrankRuehl" w:hAnsi="FrankRuehl"/>
          <w:sz w:val="26"/>
          <w:rtl/>
        </w:rPr>
        <w:t xml:space="preserve"> </w:t>
      </w:r>
      <w:r w:rsidRPr="00756B63">
        <w:rPr>
          <w:rFonts w:ascii="FrankRuehl" w:hAnsi="FrankRuehl" w:hint="eastAsia"/>
          <w:sz w:val="26"/>
          <w:rtl/>
        </w:rPr>
        <w:t>ניסיון</w:t>
      </w:r>
      <w:r w:rsidRPr="00756B63">
        <w:rPr>
          <w:rFonts w:ascii="FrankRuehl" w:hAnsi="FrankRuehl"/>
          <w:sz w:val="26"/>
          <w:rtl/>
        </w:rPr>
        <w:t xml:space="preserve"> </w:t>
      </w:r>
      <w:r w:rsidRPr="00756B63">
        <w:rPr>
          <w:rFonts w:ascii="FrankRuehl" w:hAnsi="FrankRuehl" w:hint="eastAsia"/>
          <w:sz w:val="26"/>
          <w:rtl/>
        </w:rPr>
        <w:t>מקצועי</w:t>
      </w:r>
      <w:r w:rsidRPr="00756B63">
        <w:rPr>
          <w:rFonts w:ascii="FrankRuehl" w:hAnsi="FrankRuehl"/>
          <w:sz w:val="26"/>
          <w:rtl/>
        </w:rPr>
        <w:t xml:space="preserve"> </w:t>
      </w:r>
      <w:r w:rsidRPr="00756B63">
        <w:rPr>
          <w:rFonts w:ascii="FrankRuehl" w:hAnsi="FrankRuehl" w:hint="eastAsia"/>
          <w:sz w:val="26"/>
          <w:rtl/>
        </w:rPr>
        <w:t>בתפקידי</w:t>
      </w:r>
      <w:r w:rsidRPr="00756B63">
        <w:rPr>
          <w:rFonts w:ascii="FrankRuehl" w:hAnsi="FrankRuehl"/>
          <w:sz w:val="26"/>
          <w:rtl/>
        </w:rPr>
        <w:t xml:space="preserve"> </w:t>
      </w:r>
      <w:r w:rsidRPr="00756B63">
        <w:rPr>
          <w:rFonts w:ascii="FrankRuehl" w:hAnsi="FrankRuehl" w:hint="eastAsia"/>
          <w:sz w:val="26"/>
          <w:rtl/>
        </w:rPr>
        <w:t>ניהול</w:t>
      </w:r>
      <w:r w:rsidRPr="00756B63">
        <w:rPr>
          <w:rFonts w:ascii="FrankRuehl" w:hAnsi="FrankRuehl"/>
          <w:sz w:val="26"/>
          <w:rtl/>
        </w:rPr>
        <w:t xml:space="preserve"> </w:t>
      </w:r>
      <w:r w:rsidRPr="00756B63">
        <w:rPr>
          <w:rFonts w:ascii="FrankRuehl" w:hAnsi="FrankRuehl" w:hint="eastAsia"/>
          <w:sz w:val="26"/>
          <w:rtl/>
        </w:rPr>
        <w:t>בכירים</w:t>
      </w:r>
      <w:r w:rsidRPr="00756B63">
        <w:rPr>
          <w:rFonts w:ascii="FrankRuehl" w:hAnsi="FrankRuehl"/>
          <w:sz w:val="26"/>
          <w:rtl/>
        </w:rPr>
        <w:t xml:space="preserve"> בשירות הציבורי או בתאגיד בעל היקף עסקים משמעותי וכן 5 </w:t>
      </w:r>
      <w:r w:rsidRPr="00756B63">
        <w:rPr>
          <w:rFonts w:ascii="FrankRuehl" w:hAnsi="FrankRuehl" w:hint="eastAsia"/>
          <w:sz w:val="26"/>
          <w:rtl/>
        </w:rPr>
        <w:t>שנות</w:t>
      </w:r>
      <w:r w:rsidRPr="00756B63">
        <w:rPr>
          <w:rFonts w:ascii="FrankRuehl" w:hAnsi="FrankRuehl"/>
          <w:sz w:val="26"/>
          <w:rtl/>
        </w:rPr>
        <w:t xml:space="preserve"> ניסיון בתחום כספי, מסחרי, כלכלי או בניהול חוב בהיקף משמעותי. </w:t>
      </w:r>
    </w:p>
    <w:p w:rsidR="00F668BA" w:rsidRPr="00756B63" w:rsidRDefault="00F668BA" w:rsidP="00776F86">
      <w:pPr>
        <w:rPr>
          <w:rFonts w:ascii="FrankRuehl" w:hAnsi="FrankRuehl"/>
          <w:rtl/>
        </w:rPr>
      </w:pPr>
    </w:p>
    <w:p w:rsidR="001915E5" w:rsidRPr="00756B63" w:rsidRDefault="003B3C68" w:rsidP="00E55198">
      <w:pPr>
        <w:rPr>
          <w:rFonts w:ascii="FrankRuehl" w:hAnsi="FrankRuehl"/>
          <w:rtl/>
        </w:rPr>
      </w:pPr>
      <w:r w:rsidRPr="00756B63">
        <w:rPr>
          <w:rFonts w:ascii="FrankRuehl" w:hAnsi="FrankRuehl" w:hint="eastAsia"/>
          <w:rtl/>
        </w:rPr>
        <w:t>לבעלי</w:t>
      </w:r>
      <w:r w:rsidRPr="00756B63">
        <w:rPr>
          <w:rFonts w:ascii="FrankRuehl" w:hAnsi="FrankRuehl"/>
          <w:rtl/>
        </w:rPr>
        <w:t xml:space="preserve"> </w:t>
      </w:r>
      <w:r w:rsidRPr="00756B63">
        <w:rPr>
          <w:rFonts w:ascii="FrankRuehl" w:hAnsi="FrankRuehl" w:hint="eastAsia"/>
          <w:rtl/>
        </w:rPr>
        <w:t>תואר</w:t>
      </w:r>
      <w:r w:rsidRPr="00756B63">
        <w:rPr>
          <w:rFonts w:ascii="FrankRuehl" w:hAnsi="FrankRuehl"/>
          <w:rtl/>
        </w:rPr>
        <w:t xml:space="preserve"> </w:t>
      </w:r>
      <w:r w:rsidRPr="00756B63">
        <w:rPr>
          <w:rFonts w:ascii="FrankRuehl" w:hAnsi="FrankRuehl" w:hint="eastAsia"/>
          <w:rtl/>
        </w:rPr>
        <w:t>שני</w:t>
      </w:r>
      <w:r w:rsidRPr="00756B63">
        <w:rPr>
          <w:rFonts w:ascii="FrankRuehl" w:hAnsi="FrankRuehl"/>
          <w:rtl/>
        </w:rPr>
        <w:t xml:space="preserve"> </w:t>
      </w:r>
      <w:r w:rsidRPr="00756B63">
        <w:rPr>
          <w:rFonts w:ascii="FrankRuehl" w:hAnsi="FrankRuehl" w:hint="eastAsia"/>
          <w:rtl/>
        </w:rPr>
        <w:t>או</w:t>
      </w:r>
      <w:r w:rsidRPr="00756B63">
        <w:rPr>
          <w:rFonts w:ascii="FrankRuehl" w:hAnsi="FrankRuehl"/>
          <w:rtl/>
        </w:rPr>
        <w:t xml:space="preserve"> </w:t>
      </w:r>
      <w:r w:rsidRPr="00756B63">
        <w:rPr>
          <w:rFonts w:ascii="FrankRuehl" w:hAnsi="FrankRuehl" w:hint="eastAsia"/>
          <w:rtl/>
        </w:rPr>
        <w:t>שלישי</w:t>
      </w:r>
      <w:r w:rsidRPr="00756B63">
        <w:rPr>
          <w:rFonts w:ascii="FrankRuehl" w:hAnsi="FrankRuehl"/>
          <w:rtl/>
        </w:rPr>
        <w:t xml:space="preserve">, </w:t>
      </w:r>
      <w:r w:rsidRPr="00756B63">
        <w:rPr>
          <w:rFonts w:ascii="FrankRuehl" w:hAnsi="FrankRuehl" w:hint="eastAsia"/>
          <w:rtl/>
        </w:rPr>
        <w:t>נדרשת</w:t>
      </w:r>
      <w:r w:rsidRPr="00756B63">
        <w:rPr>
          <w:rFonts w:ascii="FrankRuehl" w:hAnsi="FrankRuehl"/>
          <w:rtl/>
        </w:rPr>
        <w:t xml:space="preserve"> </w:t>
      </w:r>
      <w:r w:rsidRPr="00756B63">
        <w:rPr>
          <w:rFonts w:ascii="FrankRuehl" w:hAnsi="FrankRuehl" w:hint="eastAsia"/>
          <w:rtl/>
        </w:rPr>
        <w:t>שנת</w:t>
      </w:r>
      <w:r w:rsidRPr="00756B63">
        <w:rPr>
          <w:rFonts w:ascii="FrankRuehl" w:hAnsi="FrankRuehl"/>
          <w:rtl/>
        </w:rPr>
        <w:t xml:space="preserve"> </w:t>
      </w:r>
      <w:r w:rsidRPr="00756B63">
        <w:rPr>
          <w:rFonts w:ascii="FrankRuehl" w:hAnsi="FrankRuehl" w:hint="eastAsia"/>
          <w:rtl/>
        </w:rPr>
        <w:t>ניסיון</w:t>
      </w:r>
      <w:r w:rsidRPr="00756B63">
        <w:rPr>
          <w:rFonts w:ascii="FrankRuehl" w:hAnsi="FrankRuehl"/>
          <w:rtl/>
        </w:rPr>
        <w:t xml:space="preserve"> </w:t>
      </w:r>
      <w:r w:rsidRPr="00756B63">
        <w:rPr>
          <w:rFonts w:ascii="FrankRuehl" w:hAnsi="FrankRuehl" w:hint="eastAsia"/>
          <w:rtl/>
        </w:rPr>
        <w:t>אחת</w:t>
      </w:r>
      <w:r w:rsidRPr="00756B63">
        <w:rPr>
          <w:rFonts w:ascii="FrankRuehl" w:hAnsi="FrankRuehl"/>
          <w:rtl/>
        </w:rPr>
        <w:t xml:space="preserve"> </w:t>
      </w:r>
      <w:r w:rsidRPr="00756B63">
        <w:rPr>
          <w:rFonts w:ascii="FrankRuehl" w:hAnsi="FrankRuehl" w:hint="eastAsia"/>
          <w:rtl/>
        </w:rPr>
        <w:t>פחות</w:t>
      </w:r>
      <w:r w:rsidRPr="00756B63">
        <w:rPr>
          <w:rFonts w:ascii="FrankRuehl" w:hAnsi="FrankRuehl"/>
          <w:rtl/>
        </w:rPr>
        <w:t xml:space="preserve"> בחלופות (1) או (2). הניסיון יכול להיות חופף או מצטבר. </w:t>
      </w:r>
    </w:p>
    <w:p w:rsidR="001915E5" w:rsidRPr="00756B63" w:rsidRDefault="001915E5" w:rsidP="00806D79">
      <w:pPr>
        <w:contextualSpacing/>
        <w:rPr>
          <w:rFonts w:ascii="FrankRuehl" w:hAnsi="FrankRuehl"/>
          <w:rtl/>
        </w:rPr>
      </w:pPr>
    </w:p>
    <w:p w:rsidR="001915E5" w:rsidRPr="00505B58" w:rsidRDefault="003B3C68" w:rsidP="004E0A67">
      <w:pPr>
        <w:contextualSpacing/>
        <w:rPr>
          <w:rFonts w:ascii="FrankRuehl" w:hAnsi="FrankRuehl"/>
          <w:rtl/>
        </w:rPr>
      </w:pPr>
      <w:r w:rsidRPr="00756B63">
        <w:rPr>
          <w:rFonts w:ascii="FrankRuehl" w:hAnsi="FrankRuehl" w:hint="eastAsia"/>
          <w:rtl/>
        </w:rPr>
        <w:t>כהונת</w:t>
      </w:r>
      <w:r w:rsidRPr="00756B63">
        <w:rPr>
          <w:rFonts w:ascii="FrankRuehl" w:hAnsi="FrankRuehl"/>
          <w:rtl/>
        </w:rPr>
        <w:t xml:space="preserve"> החשב הכללי קצובה לחמש שנים, אך אם היא מסתיימת אחרי יום 1 באפריל של שנת התקציב, היא תוארך עד ליום 31 בינואר בשנה שאחרי אותה שנת תקציב.</w:t>
      </w:r>
    </w:p>
    <w:p w:rsidR="001915E5" w:rsidRPr="00756B63" w:rsidRDefault="001915E5" w:rsidP="006F6DD8">
      <w:pPr>
        <w:contextualSpacing/>
        <w:rPr>
          <w:rFonts w:ascii="FrankRuehl" w:hAnsi="FrankRuehl"/>
          <w:rtl/>
        </w:rPr>
      </w:pPr>
    </w:p>
    <w:p w:rsidR="001915E5" w:rsidRPr="00505B58" w:rsidRDefault="003B3C68" w:rsidP="009A60E3">
      <w:pPr>
        <w:contextualSpacing/>
        <w:rPr>
          <w:rFonts w:ascii="FrankRuehl" w:hAnsi="FrankRuehl"/>
          <w:rtl/>
        </w:rPr>
      </w:pPr>
      <w:r w:rsidRPr="001F018C">
        <w:rPr>
          <w:rFonts w:ascii="FrankRuehl" w:hAnsi="FrankRuehl" w:hint="eastAsia"/>
          <w:rtl/>
        </w:rPr>
        <w:t>לחשב</w:t>
      </w:r>
      <w:r w:rsidRPr="001F018C">
        <w:rPr>
          <w:rFonts w:ascii="FrankRuehl" w:hAnsi="FrankRuehl"/>
          <w:rtl/>
        </w:rPr>
        <w:t xml:space="preserve"> </w:t>
      </w:r>
      <w:r w:rsidRPr="001F018C">
        <w:rPr>
          <w:rFonts w:ascii="FrankRuehl" w:hAnsi="FrankRuehl" w:hint="eastAsia"/>
          <w:rtl/>
        </w:rPr>
        <w:t>הכללי</w:t>
      </w:r>
      <w:r w:rsidRPr="001F018C">
        <w:rPr>
          <w:rFonts w:ascii="FrankRuehl" w:hAnsi="FrankRuehl"/>
          <w:rtl/>
        </w:rPr>
        <w:t xml:space="preserve"> </w:t>
      </w:r>
      <w:r w:rsidRPr="001F018C">
        <w:rPr>
          <w:rFonts w:ascii="FrankRuehl" w:hAnsi="FrankRuehl" w:hint="eastAsia"/>
          <w:rtl/>
        </w:rPr>
        <w:t>שורה</w:t>
      </w:r>
      <w:r w:rsidRPr="001F018C">
        <w:rPr>
          <w:rFonts w:ascii="FrankRuehl" w:hAnsi="FrankRuehl"/>
          <w:rtl/>
        </w:rPr>
        <w:t xml:space="preserve"> </w:t>
      </w:r>
      <w:r w:rsidRPr="001F018C">
        <w:rPr>
          <w:rFonts w:ascii="FrankRuehl" w:hAnsi="FrankRuehl" w:hint="eastAsia"/>
          <w:rtl/>
        </w:rPr>
        <w:t>של</w:t>
      </w:r>
      <w:r w:rsidRPr="001F018C">
        <w:rPr>
          <w:rFonts w:ascii="FrankRuehl" w:hAnsi="FrankRuehl"/>
          <w:rtl/>
        </w:rPr>
        <w:t xml:space="preserve"> </w:t>
      </w:r>
      <w:r w:rsidRPr="001F018C">
        <w:rPr>
          <w:rFonts w:ascii="FrankRuehl" w:hAnsi="FrankRuehl" w:hint="eastAsia"/>
          <w:rtl/>
        </w:rPr>
        <w:t>סמכויות</w:t>
      </w:r>
      <w:r w:rsidRPr="001F018C">
        <w:rPr>
          <w:rFonts w:ascii="FrankRuehl" w:hAnsi="FrankRuehl"/>
          <w:rtl/>
        </w:rPr>
        <w:t xml:space="preserve"> </w:t>
      </w:r>
      <w:r w:rsidRPr="001F018C">
        <w:rPr>
          <w:rFonts w:ascii="FrankRuehl" w:hAnsi="FrankRuehl" w:hint="eastAsia"/>
          <w:rtl/>
        </w:rPr>
        <w:t>מכוח</w:t>
      </w:r>
      <w:r w:rsidRPr="001F018C">
        <w:rPr>
          <w:rFonts w:ascii="FrankRuehl" w:hAnsi="FrankRuehl"/>
          <w:rtl/>
        </w:rPr>
        <w:t xml:space="preserve"> </w:t>
      </w:r>
      <w:r w:rsidRPr="001F018C">
        <w:rPr>
          <w:rFonts w:ascii="FrankRuehl" w:hAnsi="FrankRuehl" w:hint="eastAsia"/>
          <w:rtl/>
        </w:rPr>
        <w:t>חוק</w:t>
      </w:r>
      <w:r w:rsidRPr="001F018C">
        <w:rPr>
          <w:rFonts w:ascii="FrankRuehl" w:hAnsi="FrankRuehl"/>
          <w:rtl/>
        </w:rPr>
        <w:t xml:space="preserve">, </w:t>
      </w:r>
      <w:r w:rsidRPr="001F018C">
        <w:rPr>
          <w:rFonts w:ascii="FrankRuehl" w:hAnsi="FrankRuehl" w:hint="eastAsia"/>
          <w:rtl/>
        </w:rPr>
        <w:t>וביניהן</w:t>
      </w:r>
      <w:r w:rsidR="002C393B" w:rsidRPr="001F018C">
        <w:rPr>
          <w:rFonts w:ascii="FrankRuehl" w:hAnsi="FrankRuehl"/>
          <w:rtl/>
        </w:rPr>
        <w:t xml:space="preserve"> המפורטות להלן</w:t>
      </w:r>
      <w:r w:rsidRPr="001F018C">
        <w:rPr>
          <w:rFonts w:ascii="FrankRuehl" w:hAnsi="FrankRuehl"/>
          <w:rtl/>
        </w:rPr>
        <w:t>:</w:t>
      </w:r>
    </w:p>
    <w:p w:rsidR="001915E5" w:rsidRPr="00756B63" w:rsidRDefault="003B3C68" w:rsidP="00505B58">
      <w:pPr>
        <w:pStyle w:val="aa"/>
        <w:numPr>
          <w:ilvl w:val="0"/>
          <w:numId w:val="97"/>
        </w:numPr>
        <w:spacing w:before="0" w:after="0"/>
        <w:rPr>
          <w:rFonts w:ascii="FrankRuehl" w:hAnsi="FrankRuehl"/>
          <w:sz w:val="26"/>
        </w:rPr>
      </w:pPr>
      <w:r w:rsidRPr="00756B63">
        <w:rPr>
          <w:rFonts w:ascii="FrankRuehl" w:hAnsi="FrankRuehl" w:hint="eastAsia"/>
          <w:sz w:val="26"/>
          <w:rtl/>
        </w:rPr>
        <w:t>בהתאם</w:t>
      </w:r>
      <w:r w:rsidRPr="00756B63">
        <w:rPr>
          <w:rFonts w:ascii="FrankRuehl" w:hAnsi="FrankRuehl"/>
          <w:sz w:val="26"/>
          <w:rtl/>
        </w:rPr>
        <w:t xml:space="preserve"> להרשאות </w:t>
      </w:r>
      <w:r w:rsidRPr="00756B63">
        <w:rPr>
          <w:rFonts w:ascii="FrankRuehl" w:hAnsi="FrankRuehl" w:hint="eastAsia"/>
          <w:sz w:val="26"/>
          <w:rtl/>
        </w:rPr>
        <w:t>שהרשתה</w:t>
      </w:r>
      <w:r w:rsidRPr="00296B01">
        <w:rPr>
          <w:rFonts w:ascii="FrankRuehl" w:hAnsi="FrankRuehl"/>
          <w:sz w:val="26"/>
          <w:rtl/>
        </w:rPr>
        <w:t xml:space="preserve"> הממשלה מכוח חוק נכסי המדינה, התשי"א-1961 (להלן – </w:t>
      </w:r>
      <w:r w:rsidRPr="00296B01">
        <w:rPr>
          <w:rFonts w:ascii="FrankRuehl" w:hAnsi="FrankRuehl" w:hint="eastAsia"/>
          <w:b/>
          <w:bCs/>
          <w:sz w:val="26"/>
          <w:rtl/>
        </w:rPr>
        <w:t>חוק</w:t>
      </w:r>
      <w:r w:rsidRPr="00731EB7">
        <w:rPr>
          <w:rFonts w:ascii="FrankRuehl" w:hAnsi="FrankRuehl"/>
          <w:b/>
          <w:bCs/>
          <w:sz w:val="26"/>
          <w:rtl/>
        </w:rPr>
        <w:t xml:space="preserve"> </w:t>
      </w:r>
      <w:r w:rsidRPr="00731EB7">
        <w:rPr>
          <w:rFonts w:ascii="FrankRuehl" w:hAnsi="FrankRuehl" w:hint="eastAsia"/>
          <w:b/>
          <w:bCs/>
          <w:sz w:val="26"/>
          <w:rtl/>
        </w:rPr>
        <w:t>נכסי</w:t>
      </w:r>
      <w:r w:rsidRPr="00731EB7">
        <w:rPr>
          <w:rFonts w:ascii="FrankRuehl" w:hAnsi="FrankRuehl"/>
          <w:b/>
          <w:bCs/>
          <w:sz w:val="26"/>
          <w:rtl/>
        </w:rPr>
        <w:t xml:space="preserve"> </w:t>
      </w:r>
      <w:r w:rsidRPr="00776F86">
        <w:rPr>
          <w:rFonts w:ascii="FrankRuehl" w:hAnsi="FrankRuehl" w:hint="eastAsia"/>
          <w:b/>
          <w:bCs/>
          <w:sz w:val="26"/>
          <w:rtl/>
        </w:rPr>
        <w:t>המדינה</w:t>
      </w:r>
      <w:r w:rsidRPr="00E55198">
        <w:rPr>
          <w:rFonts w:ascii="FrankRuehl" w:hAnsi="FrankRuehl"/>
          <w:sz w:val="26"/>
          <w:rtl/>
        </w:rPr>
        <w:t xml:space="preserve">), </w:t>
      </w:r>
      <w:r w:rsidRPr="00756B63">
        <w:rPr>
          <w:rFonts w:ascii="FrankRuehl" w:hAnsi="FrankRuehl" w:hint="eastAsia"/>
          <w:rtl/>
        </w:rPr>
        <w:t>מוסמך</w:t>
      </w:r>
      <w:r w:rsidRPr="00756B63">
        <w:rPr>
          <w:rFonts w:ascii="FrankRuehl" w:hAnsi="FrankRuehl"/>
          <w:rtl/>
        </w:rPr>
        <w:t xml:space="preserve"> </w:t>
      </w:r>
      <w:r w:rsidRPr="00756B63">
        <w:rPr>
          <w:rFonts w:ascii="FrankRuehl" w:hAnsi="FrankRuehl" w:hint="eastAsia"/>
          <w:rtl/>
        </w:rPr>
        <w:t>החשב</w:t>
      </w:r>
      <w:r w:rsidRPr="00756B63">
        <w:rPr>
          <w:rFonts w:ascii="FrankRuehl" w:hAnsi="FrankRuehl"/>
          <w:rtl/>
        </w:rPr>
        <w:t xml:space="preserve"> </w:t>
      </w:r>
      <w:r w:rsidRPr="00756B63">
        <w:rPr>
          <w:rFonts w:ascii="FrankRuehl" w:hAnsi="FrankRuehl" w:hint="eastAsia"/>
          <w:rtl/>
        </w:rPr>
        <w:t>הכללי</w:t>
      </w:r>
      <w:r w:rsidRPr="00756B63">
        <w:rPr>
          <w:rFonts w:ascii="FrankRuehl" w:hAnsi="FrankRuehl"/>
          <w:rtl/>
        </w:rPr>
        <w:t xml:space="preserve"> </w:t>
      </w:r>
      <w:r w:rsidRPr="00756B63">
        <w:rPr>
          <w:rFonts w:ascii="FrankRuehl" w:hAnsi="FrankRuehl" w:hint="eastAsia"/>
          <w:rtl/>
        </w:rPr>
        <w:t>יחד</w:t>
      </w:r>
      <w:r w:rsidRPr="00756B63">
        <w:rPr>
          <w:rFonts w:ascii="FrankRuehl" w:hAnsi="FrankRuehl"/>
          <w:rtl/>
        </w:rPr>
        <w:t xml:space="preserve"> </w:t>
      </w:r>
      <w:r w:rsidRPr="00756B63">
        <w:rPr>
          <w:rFonts w:ascii="FrankRuehl" w:hAnsi="FrankRuehl" w:hint="eastAsia"/>
          <w:rtl/>
        </w:rPr>
        <w:t>עם</w:t>
      </w:r>
      <w:r w:rsidRPr="00756B63">
        <w:rPr>
          <w:rFonts w:ascii="FrankRuehl" w:hAnsi="FrankRuehl"/>
          <w:rtl/>
        </w:rPr>
        <w:t xml:space="preserve"> </w:t>
      </w:r>
      <w:r w:rsidRPr="00756B63">
        <w:rPr>
          <w:rFonts w:ascii="FrankRuehl" w:hAnsi="FrankRuehl" w:hint="eastAsia"/>
          <w:rtl/>
        </w:rPr>
        <w:t>אחד</w:t>
      </w:r>
      <w:r w:rsidRPr="00756B63">
        <w:rPr>
          <w:rFonts w:ascii="FrankRuehl" w:hAnsi="FrankRuehl"/>
          <w:rtl/>
        </w:rPr>
        <w:t xml:space="preserve"> </w:t>
      </w:r>
      <w:r w:rsidRPr="00756B63">
        <w:rPr>
          <w:rFonts w:ascii="FrankRuehl" w:hAnsi="FrankRuehl" w:hint="eastAsia"/>
          <w:rtl/>
        </w:rPr>
        <w:t>מסגניו</w:t>
      </w:r>
      <w:r w:rsidRPr="00756B63">
        <w:rPr>
          <w:rFonts w:ascii="FrankRuehl" w:hAnsi="FrankRuehl"/>
          <w:rtl/>
        </w:rPr>
        <w:t xml:space="preserve">, </w:t>
      </w:r>
      <w:r w:rsidRPr="00756B63">
        <w:rPr>
          <w:rFonts w:ascii="FrankRuehl" w:hAnsi="FrankRuehl" w:hint="eastAsia"/>
          <w:rtl/>
        </w:rPr>
        <w:t>או</w:t>
      </w:r>
      <w:r w:rsidRPr="00756B63">
        <w:rPr>
          <w:rFonts w:ascii="FrankRuehl" w:hAnsi="FrankRuehl"/>
          <w:rtl/>
        </w:rPr>
        <w:t xml:space="preserve"> </w:t>
      </w:r>
      <w:r w:rsidRPr="00756B63">
        <w:rPr>
          <w:rFonts w:ascii="FrankRuehl" w:hAnsi="FrankRuehl" w:hint="eastAsia"/>
          <w:rtl/>
        </w:rPr>
        <w:t>שניים</w:t>
      </w:r>
      <w:r w:rsidRPr="00756B63">
        <w:rPr>
          <w:rFonts w:ascii="FrankRuehl" w:hAnsi="FrankRuehl"/>
          <w:rtl/>
        </w:rPr>
        <w:t xml:space="preserve"> </w:t>
      </w:r>
      <w:r w:rsidRPr="00756B63">
        <w:rPr>
          <w:rFonts w:ascii="FrankRuehl" w:hAnsi="FrankRuehl" w:hint="eastAsia"/>
          <w:rtl/>
        </w:rPr>
        <w:t>מסגניו</w:t>
      </w:r>
      <w:r w:rsidRPr="00756B63">
        <w:rPr>
          <w:rFonts w:ascii="FrankRuehl" w:hAnsi="FrankRuehl"/>
          <w:rtl/>
        </w:rPr>
        <w:t xml:space="preserve"> בלבד, </w:t>
      </w:r>
      <w:r w:rsidRPr="00756B63">
        <w:rPr>
          <w:rFonts w:ascii="FrankRuehl" w:hAnsi="FrankRuehl" w:hint="eastAsia"/>
          <w:rtl/>
        </w:rPr>
        <w:t>להתקשר</w:t>
      </w:r>
      <w:r w:rsidRPr="00756B63">
        <w:rPr>
          <w:rFonts w:ascii="FrankRuehl" w:hAnsi="FrankRuehl"/>
          <w:rtl/>
        </w:rPr>
        <w:t xml:space="preserve"> </w:t>
      </w:r>
      <w:r w:rsidRPr="00756B63">
        <w:rPr>
          <w:rFonts w:ascii="FrankRuehl" w:hAnsi="FrankRuehl" w:hint="eastAsia"/>
          <w:rtl/>
        </w:rPr>
        <w:t>בשם</w:t>
      </w:r>
      <w:r w:rsidRPr="00756B63">
        <w:rPr>
          <w:rFonts w:ascii="FrankRuehl" w:hAnsi="FrankRuehl"/>
          <w:rtl/>
        </w:rPr>
        <w:t xml:space="preserve"> </w:t>
      </w:r>
      <w:r w:rsidRPr="00756B63">
        <w:rPr>
          <w:rFonts w:ascii="FrankRuehl" w:hAnsi="FrankRuehl" w:hint="eastAsia"/>
          <w:rtl/>
        </w:rPr>
        <w:t>הממשלה</w:t>
      </w:r>
      <w:r w:rsidRPr="00756B63">
        <w:rPr>
          <w:rFonts w:ascii="FrankRuehl" w:hAnsi="FrankRuehl"/>
          <w:rtl/>
        </w:rPr>
        <w:t xml:space="preserve"> </w:t>
      </w:r>
      <w:r w:rsidRPr="00756B63">
        <w:rPr>
          <w:rFonts w:ascii="FrankRuehl" w:hAnsi="FrankRuehl" w:hint="eastAsia"/>
          <w:rtl/>
        </w:rPr>
        <w:t>בכל</w:t>
      </w:r>
      <w:r w:rsidRPr="00756B63">
        <w:rPr>
          <w:rFonts w:ascii="FrankRuehl" w:hAnsi="FrankRuehl"/>
          <w:rtl/>
        </w:rPr>
        <w:t xml:space="preserve"> </w:t>
      </w:r>
      <w:r w:rsidRPr="00756B63">
        <w:rPr>
          <w:rFonts w:ascii="FrankRuehl" w:hAnsi="FrankRuehl" w:hint="eastAsia"/>
          <w:rtl/>
        </w:rPr>
        <w:t>ההתקשרויות</w:t>
      </w:r>
      <w:r w:rsidRPr="00756B63">
        <w:rPr>
          <w:rFonts w:ascii="FrankRuehl" w:hAnsi="FrankRuehl"/>
          <w:rtl/>
        </w:rPr>
        <w:t xml:space="preserve"> </w:t>
      </w:r>
      <w:r w:rsidRPr="00756B63">
        <w:rPr>
          <w:rFonts w:ascii="FrankRuehl" w:hAnsi="FrankRuehl" w:hint="eastAsia"/>
          <w:rtl/>
        </w:rPr>
        <w:t>הנוגעות</w:t>
      </w:r>
      <w:r w:rsidRPr="00756B63">
        <w:rPr>
          <w:rFonts w:ascii="FrankRuehl" w:hAnsi="FrankRuehl"/>
          <w:rtl/>
        </w:rPr>
        <w:t xml:space="preserve"> </w:t>
      </w:r>
      <w:r w:rsidRPr="00756B63">
        <w:rPr>
          <w:rFonts w:ascii="FrankRuehl" w:hAnsi="FrankRuehl" w:hint="eastAsia"/>
          <w:rtl/>
        </w:rPr>
        <w:t>לתחום</w:t>
      </w:r>
      <w:r w:rsidRPr="00756B63">
        <w:rPr>
          <w:rFonts w:ascii="FrankRuehl" w:hAnsi="FrankRuehl"/>
          <w:rtl/>
        </w:rPr>
        <w:t xml:space="preserve"> </w:t>
      </w:r>
      <w:r w:rsidRPr="00756B63">
        <w:rPr>
          <w:rFonts w:ascii="FrankRuehl" w:hAnsi="FrankRuehl" w:hint="eastAsia"/>
          <w:rtl/>
        </w:rPr>
        <w:t>פעילות</w:t>
      </w:r>
      <w:r w:rsidRPr="00756B63">
        <w:rPr>
          <w:rFonts w:ascii="FrankRuehl" w:hAnsi="FrankRuehl"/>
          <w:rtl/>
        </w:rPr>
        <w:t xml:space="preserve"> </w:t>
      </w:r>
      <w:r w:rsidRPr="00756B63">
        <w:rPr>
          <w:rFonts w:ascii="FrankRuehl" w:hAnsi="FrankRuehl" w:hint="eastAsia"/>
          <w:rtl/>
        </w:rPr>
        <w:t>המשרד</w:t>
      </w:r>
      <w:r w:rsidR="00F668BA" w:rsidRPr="00756B63">
        <w:rPr>
          <w:rFonts w:ascii="FrankRuehl" w:hAnsi="FrankRuehl"/>
          <w:rtl/>
        </w:rPr>
        <w:t xml:space="preserve">, למעט </w:t>
      </w:r>
      <w:r w:rsidR="00F668BA" w:rsidRPr="00756B63">
        <w:rPr>
          <w:rFonts w:ascii="FrankRuehl" w:hAnsi="FrankRuehl" w:hint="eastAsia"/>
          <w:rtl/>
        </w:rPr>
        <w:t>עסקה</w:t>
      </w:r>
      <w:r w:rsidR="00F668BA" w:rsidRPr="00756B63">
        <w:rPr>
          <w:rFonts w:ascii="FrankRuehl" w:hAnsi="FrankRuehl"/>
          <w:rtl/>
        </w:rPr>
        <w:t xml:space="preserve"> </w:t>
      </w:r>
      <w:r w:rsidR="00F668BA" w:rsidRPr="00756B63">
        <w:rPr>
          <w:rFonts w:ascii="FrankRuehl" w:hAnsi="FrankRuehl" w:hint="eastAsia"/>
          <w:rtl/>
        </w:rPr>
        <w:t>במקרקעין</w:t>
      </w:r>
      <w:r w:rsidRPr="00756B63">
        <w:rPr>
          <w:rFonts w:ascii="FrankRuehl" w:hAnsi="FrankRuehl"/>
          <w:rtl/>
        </w:rPr>
        <w:t xml:space="preserve">. </w:t>
      </w:r>
      <w:r w:rsidRPr="00756B63">
        <w:rPr>
          <w:rFonts w:ascii="FrankRuehl" w:hAnsi="FrankRuehl" w:hint="eastAsia"/>
          <w:rtl/>
        </w:rPr>
        <w:t>כמו</w:t>
      </w:r>
      <w:r w:rsidRPr="00756B63">
        <w:rPr>
          <w:rFonts w:ascii="FrankRuehl" w:hAnsi="FrankRuehl"/>
          <w:rtl/>
        </w:rPr>
        <w:t xml:space="preserve"> </w:t>
      </w:r>
      <w:r w:rsidRPr="00756B63">
        <w:rPr>
          <w:rFonts w:ascii="FrankRuehl" w:hAnsi="FrankRuehl" w:hint="eastAsia"/>
          <w:rtl/>
        </w:rPr>
        <w:t>כן</w:t>
      </w:r>
      <w:r w:rsidRPr="00756B63">
        <w:rPr>
          <w:rFonts w:ascii="FrankRuehl" w:hAnsi="FrankRuehl"/>
          <w:rtl/>
        </w:rPr>
        <w:t xml:space="preserve">, </w:t>
      </w:r>
      <w:r w:rsidRPr="00756B63">
        <w:rPr>
          <w:rFonts w:ascii="FrankRuehl" w:hAnsi="FrankRuehl" w:hint="eastAsia"/>
          <w:rtl/>
        </w:rPr>
        <w:t>מנהל</w:t>
      </w:r>
      <w:r w:rsidRPr="00756B63">
        <w:rPr>
          <w:rFonts w:ascii="FrankRuehl" w:hAnsi="FrankRuehl"/>
          <w:rtl/>
        </w:rPr>
        <w:t xml:space="preserve"> מ</w:t>
      </w:r>
      <w:r w:rsidRPr="00756B63">
        <w:rPr>
          <w:rFonts w:ascii="FrankRuehl" w:hAnsi="FrankRuehl" w:hint="eastAsia"/>
          <w:rtl/>
        </w:rPr>
        <w:t>ינהל</w:t>
      </w:r>
      <w:r w:rsidRPr="00756B63">
        <w:rPr>
          <w:rFonts w:ascii="FrankRuehl" w:hAnsi="FrankRuehl"/>
          <w:rtl/>
        </w:rPr>
        <w:t xml:space="preserve"> הדיור, </w:t>
      </w:r>
      <w:r w:rsidRPr="00756B63">
        <w:rPr>
          <w:rFonts w:ascii="FrankRuehl" w:hAnsi="FrankRuehl" w:hint="eastAsia"/>
          <w:rtl/>
        </w:rPr>
        <w:t>מנהל</w:t>
      </w:r>
      <w:r w:rsidRPr="00756B63">
        <w:rPr>
          <w:rFonts w:ascii="FrankRuehl" w:hAnsi="FrankRuehl"/>
          <w:rtl/>
        </w:rPr>
        <w:t xml:space="preserve"> מינהל </w:t>
      </w:r>
      <w:r w:rsidRPr="00756B63">
        <w:rPr>
          <w:rFonts w:ascii="FrankRuehl" w:hAnsi="FrankRuehl" w:hint="eastAsia"/>
          <w:rtl/>
        </w:rPr>
        <w:t>הרכב</w:t>
      </w:r>
      <w:r w:rsidRPr="00756B63">
        <w:rPr>
          <w:rFonts w:ascii="FrankRuehl" w:hAnsi="FrankRuehl"/>
          <w:rtl/>
        </w:rPr>
        <w:t xml:space="preserve">, </w:t>
      </w:r>
      <w:r w:rsidRPr="00756B63">
        <w:rPr>
          <w:rFonts w:ascii="FrankRuehl" w:hAnsi="FrankRuehl" w:hint="eastAsia"/>
          <w:rtl/>
        </w:rPr>
        <w:t>מנהל</w:t>
      </w:r>
      <w:r w:rsidRPr="00756B63">
        <w:rPr>
          <w:rFonts w:ascii="FrankRuehl" w:hAnsi="FrankRuehl"/>
          <w:rtl/>
        </w:rPr>
        <w:t xml:space="preserve"> מינהל </w:t>
      </w:r>
      <w:r w:rsidRPr="00756B63">
        <w:rPr>
          <w:rFonts w:ascii="FrankRuehl" w:hAnsi="FrankRuehl" w:hint="eastAsia"/>
          <w:rtl/>
        </w:rPr>
        <w:t>הרכש</w:t>
      </w:r>
      <w:r w:rsidRPr="00756B63">
        <w:rPr>
          <w:rFonts w:ascii="FrankRuehl" w:hAnsi="FrankRuehl"/>
          <w:rtl/>
        </w:rPr>
        <w:t xml:space="preserve"> הממשלתי, מנהל מינהל </w:t>
      </w:r>
      <w:r w:rsidRPr="00756B63">
        <w:rPr>
          <w:rFonts w:ascii="FrankRuehl" w:hAnsi="FrankRuehl" w:hint="eastAsia"/>
          <w:rtl/>
        </w:rPr>
        <w:t>החוב</w:t>
      </w:r>
      <w:r w:rsidRPr="00756B63">
        <w:rPr>
          <w:rFonts w:ascii="FrankRuehl" w:hAnsi="FrankRuehl"/>
          <w:rtl/>
        </w:rPr>
        <w:t xml:space="preserve"> הממשלתי, ראש תחום ערבויות מדינה, ומנהל עסקאות מט"ח, מוסמכים, יחד עם החשב הכללי או סגן בכיר ל</w:t>
      </w:r>
      <w:r w:rsidRPr="00756B63">
        <w:rPr>
          <w:rFonts w:ascii="FrankRuehl" w:hAnsi="FrankRuehl" w:hint="eastAsia"/>
          <w:rtl/>
        </w:rPr>
        <w:t>חשב</w:t>
      </w:r>
      <w:r w:rsidRPr="00756B63">
        <w:rPr>
          <w:rFonts w:ascii="FrankRuehl" w:hAnsi="FrankRuehl"/>
          <w:rtl/>
        </w:rPr>
        <w:t xml:space="preserve"> </w:t>
      </w:r>
      <w:r w:rsidRPr="00756B63">
        <w:rPr>
          <w:rFonts w:ascii="FrankRuehl" w:hAnsi="FrankRuehl" w:hint="eastAsia"/>
          <w:rtl/>
        </w:rPr>
        <w:t>הכללי</w:t>
      </w:r>
      <w:r w:rsidRPr="00756B63">
        <w:rPr>
          <w:rFonts w:ascii="FrankRuehl" w:hAnsi="FrankRuehl"/>
          <w:rtl/>
        </w:rPr>
        <w:t xml:space="preserve">, להתקשר בשם הממשלה בהתקשרויות הנוגעות לתחום פעילותם. </w:t>
      </w:r>
      <w:r w:rsidRPr="00505B58">
        <w:rPr>
          <w:rFonts w:ascii="FrankRuehl" w:hAnsi="FrankRuehl" w:hint="eastAsia"/>
          <w:sz w:val="26"/>
          <w:rtl/>
        </w:rPr>
        <w:t>במסגרת</w:t>
      </w:r>
      <w:r w:rsidRPr="00505B58">
        <w:rPr>
          <w:rFonts w:ascii="FrankRuehl" w:hAnsi="FrankRuehl"/>
          <w:sz w:val="26"/>
          <w:rtl/>
        </w:rPr>
        <w:t xml:space="preserve"> </w:t>
      </w:r>
      <w:r w:rsidRPr="00505B58">
        <w:rPr>
          <w:rFonts w:ascii="FrankRuehl" w:hAnsi="FrankRuehl" w:hint="eastAsia"/>
          <w:sz w:val="26"/>
          <w:rtl/>
        </w:rPr>
        <w:t>הסמכות</w:t>
      </w:r>
      <w:r w:rsidRPr="00505B58">
        <w:rPr>
          <w:rFonts w:ascii="FrankRuehl" w:hAnsi="FrankRuehl"/>
          <w:sz w:val="26"/>
          <w:rtl/>
        </w:rPr>
        <w:t xml:space="preserve"> </w:t>
      </w:r>
      <w:r w:rsidRPr="00505B58">
        <w:rPr>
          <w:rFonts w:ascii="FrankRuehl" w:hAnsi="FrankRuehl" w:hint="eastAsia"/>
          <w:sz w:val="26"/>
          <w:rtl/>
        </w:rPr>
        <w:t>האמורה</w:t>
      </w:r>
      <w:r w:rsidRPr="00505B58">
        <w:rPr>
          <w:rFonts w:ascii="FrankRuehl" w:hAnsi="FrankRuehl"/>
          <w:sz w:val="26"/>
          <w:rtl/>
        </w:rPr>
        <w:t xml:space="preserve"> </w:t>
      </w:r>
      <w:r w:rsidRPr="00505B58">
        <w:rPr>
          <w:rFonts w:ascii="FrankRuehl" w:hAnsi="FrankRuehl" w:hint="eastAsia"/>
          <w:sz w:val="26"/>
          <w:rtl/>
        </w:rPr>
        <w:t>נכללת</w:t>
      </w:r>
      <w:r w:rsidRPr="00505B58">
        <w:rPr>
          <w:rFonts w:ascii="FrankRuehl" w:hAnsi="FrankRuehl"/>
          <w:sz w:val="26"/>
          <w:rtl/>
        </w:rPr>
        <w:t xml:space="preserve"> </w:t>
      </w:r>
      <w:r w:rsidRPr="00505B58">
        <w:rPr>
          <w:rFonts w:ascii="FrankRuehl" w:hAnsi="FrankRuehl" w:hint="eastAsia"/>
          <w:sz w:val="26"/>
          <w:rtl/>
        </w:rPr>
        <w:t>גם</w:t>
      </w:r>
      <w:r w:rsidRPr="00505B58">
        <w:rPr>
          <w:rFonts w:ascii="FrankRuehl" w:hAnsi="FrankRuehl"/>
          <w:sz w:val="26"/>
          <w:rtl/>
        </w:rPr>
        <w:t xml:space="preserve"> </w:t>
      </w:r>
      <w:r w:rsidRPr="00505B58">
        <w:rPr>
          <w:rFonts w:ascii="FrankRuehl" w:hAnsi="FrankRuehl" w:hint="eastAsia"/>
          <w:sz w:val="26"/>
          <w:rtl/>
        </w:rPr>
        <w:t>סמכות</w:t>
      </w:r>
      <w:r w:rsidRPr="00505B58">
        <w:rPr>
          <w:rFonts w:ascii="FrankRuehl" w:hAnsi="FrankRuehl"/>
          <w:sz w:val="26"/>
          <w:rtl/>
        </w:rPr>
        <w:t xml:space="preserve"> </w:t>
      </w:r>
      <w:r w:rsidRPr="00505B58">
        <w:rPr>
          <w:rFonts w:ascii="FrankRuehl" w:hAnsi="FrankRuehl" w:hint="eastAsia"/>
          <w:sz w:val="26"/>
          <w:rtl/>
        </w:rPr>
        <w:t>חתימה</w:t>
      </w:r>
      <w:r w:rsidRPr="00505B58">
        <w:rPr>
          <w:rFonts w:ascii="FrankRuehl" w:hAnsi="FrankRuehl"/>
          <w:sz w:val="26"/>
          <w:rtl/>
        </w:rPr>
        <w:t xml:space="preserve"> </w:t>
      </w:r>
      <w:r w:rsidRPr="00505B58">
        <w:rPr>
          <w:rFonts w:ascii="FrankRuehl" w:hAnsi="FrankRuehl" w:hint="eastAsia"/>
          <w:sz w:val="26"/>
          <w:rtl/>
        </w:rPr>
        <w:t>על</w:t>
      </w:r>
      <w:r w:rsidRPr="00505B58">
        <w:rPr>
          <w:rFonts w:ascii="FrankRuehl" w:hAnsi="FrankRuehl"/>
          <w:sz w:val="26"/>
          <w:rtl/>
        </w:rPr>
        <w:t xml:space="preserve"> </w:t>
      </w:r>
      <w:r w:rsidRPr="00505B58">
        <w:rPr>
          <w:rFonts w:ascii="FrankRuehl" w:hAnsi="FrankRuehl" w:hint="eastAsia"/>
          <w:sz w:val="26"/>
          <w:rtl/>
        </w:rPr>
        <w:t>הסכמי</w:t>
      </w:r>
      <w:r w:rsidRPr="00505B58">
        <w:rPr>
          <w:rFonts w:ascii="FrankRuehl" w:hAnsi="FrankRuehl"/>
          <w:sz w:val="26"/>
          <w:rtl/>
        </w:rPr>
        <w:t xml:space="preserve"> </w:t>
      </w:r>
      <w:r w:rsidRPr="00505B58">
        <w:rPr>
          <w:rFonts w:ascii="FrankRuehl" w:hAnsi="FrankRuehl" w:hint="eastAsia"/>
          <w:sz w:val="26"/>
          <w:rtl/>
        </w:rPr>
        <w:t>הבראה</w:t>
      </w:r>
      <w:r w:rsidRPr="00505B58">
        <w:rPr>
          <w:rFonts w:ascii="FrankRuehl" w:hAnsi="FrankRuehl"/>
          <w:sz w:val="26"/>
          <w:rtl/>
        </w:rPr>
        <w:t xml:space="preserve"> </w:t>
      </w:r>
      <w:r w:rsidRPr="00505B58">
        <w:rPr>
          <w:rFonts w:ascii="FrankRuehl" w:hAnsi="FrankRuehl" w:hint="eastAsia"/>
          <w:sz w:val="26"/>
          <w:rtl/>
        </w:rPr>
        <w:t>עם</w:t>
      </w:r>
      <w:r w:rsidRPr="00505B58">
        <w:rPr>
          <w:rFonts w:ascii="FrankRuehl" w:hAnsi="FrankRuehl"/>
          <w:sz w:val="26"/>
          <w:rtl/>
        </w:rPr>
        <w:t xml:space="preserve"> </w:t>
      </w:r>
      <w:r w:rsidRPr="00505B58">
        <w:rPr>
          <w:rFonts w:ascii="FrankRuehl" w:hAnsi="FrankRuehl" w:hint="eastAsia"/>
          <w:sz w:val="26"/>
          <w:rtl/>
        </w:rPr>
        <w:t>גופים</w:t>
      </w:r>
      <w:r w:rsidRPr="00505B58">
        <w:rPr>
          <w:rFonts w:ascii="FrankRuehl" w:hAnsi="FrankRuehl"/>
          <w:sz w:val="26"/>
          <w:rtl/>
        </w:rPr>
        <w:t xml:space="preserve"> </w:t>
      </w:r>
      <w:r w:rsidRPr="00505B58">
        <w:rPr>
          <w:rFonts w:ascii="FrankRuehl" w:hAnsi="FrankRuehl" w:hint="eastAsia"/>
          <w:sz w:val="26"/>
          <w:rtl/>
        </w:rPr>
        <w:t>שונים</w:t>
      </w:r>
      <w:r w:rsidRPr="00505B58">
        <w:rPr>
          <w:rFonts w:ascii="FrankRuehl" w:hAnsi="FrankRuehl"/>
          <w:sz w:val="26"/>
          <w:rtl/>
        </w:rPr>
        <w:t>.</w:t>
      </w:r>
    </w:p>
    <w:p w:rsidR="002C393B" w:rsidRPr="00505B58" w:rsidRDefault="00932BC7" w:rsidP="00505B58">
      <w:pPr>
        <w:pStyle w:val="aa"/>
        <w:spacing w:before="0" w:after="0"/>
        <w:rPr>
          <w:rFonts w:ascii="FrankRuehl" w:hAnsi="FrankRuehl"/>
          <w:sz w:val="26"/>
          <w:rtl/>
        </w:rPr>
      </w:pPr>
      <w:r w:rsidRPr="00756B63">
        <w:rPr>
          <w:rFonts w:ascii="FrankRuehl" w:hAnsi="FrankRuehl" w:hint="cs"/>
          <w:sz w:val="26"/>
          <w:rtl/>
        </w:rPr>
        <w:t>סמכות דומה מוקנה, ככלל, לחשבי משרדי הממשלה</w:t>
      </w:r>
      <w:r w:rsidR="002C393B" w:rsidRPr="00756B63">
        <w:rPr>
          <w:rFonts w:ascii="FrankRuehl" w:hAnsi="FrankRuehl" w:hint="cs"/>
          <w:sz w:val="26"/>
          <w:rtl/>
        </w:rPr>
        <w:t xml:space="preserve"> וסגניהם עם מנכ"ל משרד הממשלתי בכל הקשור לתחום פעילות אותו משרד. </w:t>
      </w:r>
    </w:p>
    <w:p w:rsidR="001915E5" w:rsidRPr="00505B58" w:rsidRDefault="003B3C68" w:rsidP="00505B58">
      <w:pPr>
        <w:pStyle w:val="aa"/>
        <w:numPr>
          <w:ilvl w:val="0"/>
          <w:numId w:val="97"/>
        </w:numPr>
        <w:spacing w:before="0" w:after="0"/>
        <w:rPr>
          <w:rFonts w:ascii="FrankRuehl" w:hAnsi="FrankRuehl"/>
          <w:sz w:val="26"/>
          <w:rtl/>
        </w:rPr>
      </w:pPr>
      <w:r w:rsidRPr="00756B63">
        <w:rPr>
          <w:rFonts w:ascii="FrankRuehl" w:hAnsi="FrankRuehl" w:hint="eastAsia"/>
          <w:sz w:val="26"/>
          <w:rtl/>
        </w:rPr>
        <w:t>בהתאם</w:t>
      </w:r>
      <w:r w:rsidRPr="00756B63">
        <w:rPr>
          <w:rFonts w:ascii="FrankRuehl" w:hAnsi="FrankRuehl"/>
          <w:sz w:val="26"/>
          <w:rtl/>
        </w:rPr>
        <w:t xml:space="preserve"> </w:t>
      </w:r>
      <w:r w:rsidRPr="00756B63">
        <w:rPr>
          <w:rFonts w:ascii="FrankRuehl" w:hAnsi="FrankRuehl" w:hint="eastAsia"/>
          <w:sz w:val="26"/>
          <w:rtl/>
        </w:rPr>
        <w:t>לתקנות</w:t>
      </w:r>
      <w:r w:rsidRPr="00296B01">
        <w:rPr>
          <w:rFonts w:ascii="FrankRuehl" w:hAnsi="FrankRuehl"/>
          <w:sz w:val="26"/>
          <w:rtl/>
        </w:rPr>
        <w:t xml:space="preserve"> </w:t>
      </w:r>
      <w:r w:rsidRPr="00296B01">
        <w:rPr>
          <w:rFonts w:ascii="FrankRuehl" w:hAnsi="FrankRuehl" w:hint="eastAsia"/>
          <w:sz w:val="26"/>
          <w:rtl/>
        </w:rPr>
        <w:t>חובת</w:t>
      </w:r>
      <w:r w:rsidRPr="00731EB7">
        <w:rPr>
          <w:rFonts w:ascii="FrankRuehl" w:hAnsi="FrankRuehl"/>
          <w:sz w:val="26"/>
          <w:rtl/>
        </w:rPr>
        <w:t xml:space="preserve"> </w:t>
      </w:r>
      <w:r w:rsidRPr="00731EB7">
        <w:rPr>
          <w:rFonts w:ascii="FrankRuehl" w:hAnsi="FrankRuehl" w:hint="eastAsia"/>
          <w:sz w:val="26"/>
          <w:rtl/>
        </w:rPr>
        <w:t>המכרזים</w:t>
      </w:r>
      <w:r w:rsidRPr="00731EB7">
        <w:rPr>
          <w:rFonts w:ascii="FrankRuehl" w:hAnsi="FrankRuehl"/>
          <w:sz w:val="26"/>
          <w:rtl/>
        </w:rPr>
        <w:t xml:space="preserve">, </w:t>
      </w:r>
      <w:r w:rsidRPr="00776F86">
        <w:rPr>
          <w:rFonts w:ascii="FrankRuehl" w:hAnsi="FrankRuehl" w:hint="eastAsia"/>
          <w:sz w:val="26"/>
          <w:rtl/>
        </w:rPr>
        <w:t>התשנ</w:t>
      </w:r>
      <w:r w:rsidRPr="00E55198">
        <w:rPr>
          <w:rFonts w:ascii="FrankRuehl" w:hAnsi="FrankRuehl"/>
          <w:sz w:val="26"/>
          <w:rtl/>
        </w:rPr>
        <w:t xml:space="preserve">"ג-1993, </w:t>
      </w:r>
      <w:r w:rsidRPr="00756B63">
        <w:rPr>
          <w:rFonts w:ascii="FrankRuehl" w:hAnsi="FrankRuehl" w:hint="eastAsia"/>
          <w:sz w:val="26"/>
          <w:rtl/>
        </w:rPr>
        <w:t>אחראי</w:t>
      </w:r>
      <w:r w:rsidRPr="00756B63">
        <w:rPr>
          <w:rFonts w:ascii="FrankRuehl" w:hAnsi="FrankRuehl"/>
          <w:sz w:val="26"/>
          <w:rtl/>
        </w:rPr>
        <w:t xml:space="preserve"> </w:t>
      </w:r>
      <w:r w:rsidRPr="00756B63">
        <w:rPr>
          <w:rFonts w:ascii="FrankRuehl" w:hAnsi="FrankRuehl" w:hint="eastAsia"/>
          <w:sz w:val="26"/>
          <w:rtl/>
        </w:rPr>
        <w:t>החשב</w:t>
      </w:r>
      <w:r w:rsidRPr="00756B63">
        <w:rPr>
          <w:rFonts w:ascii="FrankRuehl" w:hAnsi="FrankRuehl"/>
          <w:sz w:val="26"/>
          <w:rtl/>
        </w:rPr>
        <w:t xml:space="preserve"> </w:t>
      </w:r>
      <w:r w:rsidRPr="00756B63">
        <w:rPr>
          <w:rFonts w:ascii="FrankRuehl" w:hAnsi="FrankRuehl" w:hint="eastAsia"/>
          <w:sz w:val="26"/>
          <w:rtl/>
        </w:rPr>
        <w:t>הכללי</w:t>
      </w:r>
      <w:r w:rsidR="00F668BA" w:rsidRPr="00756B63">
        <w:rPr>
          <w:rFonts w:ascii="FrankRuehl" w:hAnsi="FrankRuehl"/>
          <w:sz w:val="26"/>
          <w:rtl/>
        </w:rPr>
        <w:t xml:space="preserve">, </w:t>
      </w:r>
      <w:r w:rsidR="00F668BA" w:rsidRPr="00756B63">
        <w:rPr>
          <w:rFonts w:ascii="FrankRuehl" w:hAnsi="FrankRuehl" w:hint="eastAsia"/>
          <w:sz w:val="26"/>
          <w:rtl/>
        </w:rPr>
        <w:t>בין</w:t>
      </w:r>
      <w:r w:rsidR="00F668BA" w:rsidRPr="00756B63">
        <w:rPr>
          <w:rFonts w:ascii="FrankRuehl" w:hAnsi="FrankRuehl"/>
          <w:sz w:val="26"/>
          <w:rtl/>
        </w:rPr>
        <w:t xml:space="preserve"> </w:t>
      </w:r>
      <w:r w:rsidR="00F668BA" w:rsidRPr="00756B63">
        <w:rPr>
          <w:rFonts w:ascii="FrankRuehl" w:hAnsi="FrankRuehl" w:hint="eastAsia"/>
          <w:sz w:val="26"/>
          <w:rtl/>
        </w:rPr>
        <w:t>היתר</w:t>
      </w:r>
      <w:r w:rsidR="00F668BA" w:rsidRPr="00756B63">
        <w:rPr>
          <w:rFonts w:ascii="FrankRuehl" w:hAnsi="FrankRuehl"/>
          <w:sz w:val="26"/>
          <w:rtl/>
        </w:rPr>
        <w:t>,</w:t>
      </w:r>
      <w:r w:rsidRPr="00756B63">
        <w:rPr>
          <w:rFonts w:ascii="FrankRuehl" w:hAnsi="FrankRuehl"/>
          <w:sz w:val="26"/>
          <w:rtl/>
        </w:rPr>
        <w:t xml:space="preserve"> </w:t>
      </w:r>
      <w:r w:rsidRPr="00756B63">
        <w:rPr>
          <w:rFonts w:ascii="FrankRuehl" w:hAnsi="FrankRuehl" w:hint="eastAsia"/>
          <w:sz w:val="26"/>
          <w:rtl/>
        </w:rPr>
        <w:t>על</w:t>
      </w:r>
      <w:r w:rsidRPr="00756B63">
        <w:rPr>
          <w:rFonts w:ascii="FrankRuehl" w:hAnsi="FrankRuehl"/>
          <w:sz w:val="26"/>
          <w:rtl/>
        </w:rPr>
        <w:t xml:space="preserve"> </w:t>
      </w:r>
      <w:r w:rsidRPr="00756B63">
        <w:rPr>
          <w:rFonts w:ascii="FrankRuehl" w:hAnsi="FrankRuehl" w:hint="eastAsia"/>
          <w:sz w:val="26"/>
          <w:rtl/>
        </w:rPr>
        <w:t>אישור</w:t>
      </w:r>
      <w:r w:rsidRPr="00756B63">
        <w:rPr>
          <w:rFonts w:ascii="FrankRuehl" w:hAnsi="FrankRuehl"/>
          <w:sz w:val="26"/>
          <w:rtl/>
        </w:rPr>
        <w:t xml:space="preserve"> </w:t>
      </w:r>
      <w:r w:rsidRPr="00756B63">
        <w:rPr>
          <w:rFonts w:ascii="FrankRuehl" w:hAnsi="FrankRuehl" w:hint="eastAsia"/>
          <w:sz w:val="26"/>
          <w:rtl/>
        </w:rPr>
        <w:t>פטור</w:t>
      </w:r>
      <w:r w:rsidRPr="00756B63">
        <w:rPr>
          <w:rFonts w:ascii="FrankRuehl" w:hAnsi="FrankRuehl"/>
          <w:sz w:val="26"/>
          <w:rtl/>
        </w:rPr>
        <w:t xml:space="preserve"> </w:t>
      </w:r>
      <w:r w:rsidRPr="00756B63">
        <w:rPr>
          <w:rFonts w:ascii="FrankRuehl" w:hAnsi="FrankRuehl" w:hint="eastAsia"/>
          <w:sz w:val="26"/>
          <w:rtl/>
        </w:rPr>
        <w:t>ממכרז</w:t>
      </w:r>
      <w:r w:rsidRPr="00756B63">
        <w:rPr>
          <w:rFonts w:ascii="FrankRuehl" w:hAnsi="FrankRuehl"/>
          <w:sz w:val="26"/>
          <w:rtl/>
        </w:rPr>
        <w:t xml:space="preserve"> </w:t>
      </w:r>
      <w:r w:rsidRPr="00756B63">
        <w:rPr>
          <w:rFonts w:ascii="FrankRuehl" w:hAnsi="FrankRuehl" w:hint="eastAsia"/>
          <w:sz w:val="26"/>
          <w:rtl/>
        </w:rPr>
        <w:t>בהתקיים</w:t>
      </w:r>
      <w:r w:rsidRPr="00756B63">
        <w:rPr>
          <w:rFonts w:ascii="FrankRuehl" w:hAnsi="FrankRuehl"/>
          <w:sz w:val="26"/>
          <w:rtl/>
        </w:rPr>
        <w:t xml:space="preserve"> </w:t>
      </w:r>
      <w:r w:rsidRPr="00756B63">
        <w:rPr>
          <w:rFonts w:ascii="FrankRuehl" w:hAnsi="FrankRuehl" w:hint="eastAsia"/>
          <w:sz w:val="26"/>
          <w:rtl/>
        </w:rPr>
        <w:t>נסיבות</w:t>
      </w:r>
      <w:r w:rsidRPr="00756B63">
        <w:rPr>
          <w:rFonts w:ascii="FrankRuehl" w:hAnsi="FrankRuehl"/>
          <w:sz w:val="26"/>
          <w:rtl/>
        </w:rPr>
        <w:t xml:space="preserve"> </w:t>
      </w:r>
      <w:r w:rsidRPr="00756B63">
        <w:rPr>
          <w:rFonts w:ascii="FrankRuehl" w:hAnsi="FrankRuehl" w:hint="eastAsia"/>
          <w:sz w:val="26"/>
          <w:rtl/>
        </w:rPr>
        <w:t>כקבוע</w:t>
      </w:r>
      <w:r w:rsidRPr="00756B63">
        <w:rPr>
          <w:rFonts w:ascii="FrankRuehl" w:hAnsi="FrankRuehl"/>
          <w:sz w:val="26"/>
          <w:rtl/>
        </w:rPr>
        <w:t xml:space="preserve"> </w:t>
      </w:r>
      <w:r w:rsidRPr="00756B63">
        <w:rPr>
          <w:rFonts w:ascii="FrankRuehl" w:hAnsi="FrankRuehl" w:hint="eastAsia"/>
          <w:sz w:val="26"/>
          <w:rtl/>
        </w:rPr>
        <w:t>בתקנות</w:t>
      </w:r>
      <w:r w:rsidRPr="00756B63">
        <w:rPr>
          <w:rFonts w:ascii="FrankRuehl" w:hAnsi="FrankRuehl"/>
          <w:sz w:val="26"/>
          <w:rtl/>
        </w:rPr>
        <w:t xml:space="preserve">, </w:t>
      </w:r>
      <w:r w:rsidRPr="00756B63">
        <w:rPr>
          <w:rFonts w:ascii="FrankRuehl" w:hAnsi="FrankRuehl" w:hint="eastAsia"/>
          <w:sz w:val="26"/>
          <w:rtl/>
        </w:rPr>
        <w:t>וכן</w:t>
      </w:r>
      <w:r w:rsidRPr="00756B63">
        <w:rPr>
          <w:rFonts w:ascii="FrankRuehl" w:hAnsi="FrankRuehl"/>
          <w:sz w:val="26"/>
          <w:rtl/>
        </w:rPr>
        <w:t xml:space="preserve"> </w:t>
      </w:r>
      <w:r w:rsidRPr="00756B63">
        <w:rPr>
          <w:rFonts w:ascii="FrankRuehl" w:hAnsi="FrankRuehl" w:hint="eastAsia"/>
          <w:sz w:val="26"/>
          <w:rtl/>
        </w:rPr>
        <w:t>אחראי</w:t>
      </w:r>
      <w:r w:rsidRPr="00756B63">
        <w:rPr>
          <w:rFonts w:ascii="FrankRuehl" w:hAnsi="FrankRuehl"/>
          <w:sz w:val="26"/>
          <w:rtl/>
        </w:rPr>
        <w:t xml:space="preserve"> </w:t>
      </w:r>
      <w:r w:rsidRPr="00756B63">
        <w:rPr>
          <w:rFonts w:ascii="FrankRuehl" w:hAnsi="FrankRuehl" w:hint="eastAsia"/>
          <w:sz w:val="26"/>
          <w:rtl/>
        </w:rPr>
        <w:t>למינוי</w:t>
      </w:r>
      <w:r w:rsidRPr="00756B63">
        <w:rPr>
          <w:rFonts w:ascii="FrankRuehl" w:hAnsi="FrankRuehl"/>
          <w:sz w:val="26"/>
          <w:rtl/>
        </w:rPr>
        <w:t xml:space="preserve"> </w:t>
      </w:r>
      <w:r w:rsidRPr="00756B63">
        <w:rPr>
          <w:rFonts w:ascii="FrankRuehl" w:hAnsi="FrankRuehl" w:hint="eastAsia"/>
          <w:sz w:val="26"/>
          <w:rtl/>
        </w:rPr>
        <w:t>של</w:t>
      </w:r>
      <w:r w:rsidRPr="00756B63">
        <w:rPr>
          <w:rFonts w:ascii="FrankRuehl" w:hAnsi="FrankRuehl"/>
          <w:sz w:val="26"/>
          <w:rtl/>
        </w:rPr>
        <w:t xml:space="preserve"> </w:t>
      </w:r>
      <w:r w:rsidRPr="00756B63">
        <w:rPr>
          <w:rFonts w:ascii="FrankRuehl" w:hAnsi="FrankRuehl" w:hint="eastAsia"/>
          <w:sz w:val="26"/>
          <w:rtl/>
        </w:rPr>
        <w:t>כל</w:t>
      </w:r>
      <w:r w:rsidRPr="00756B63">
        <w:rPr>
          <w:rFonts w:ascii="FrankRuehl" w:hAnsi="FrankRuehl"/>
          <w:sz w:val="26"/>
          <w:rtl/>
        </w:rPr>
        <w:t xml:space="preserve"> </w:t>
      </w:r>
      <w:r w:rsidRPr="00756B63">
        <w:rPr>
          <w:rFonts w:ascii="FrankRuehl" w:hAnsi="FrankRuehl" w:hint="eastAsia"/>
          <w:sz w:val="26"/>
          <w:rtl/>
        </w:rPr>
        <w:t>ועדות</w:t>
      </w:r>
      <w:r w:rsidRPr="00756B63">
        <w:rPr>
          <w:rFonts w:ascii="FrankRuehl" w:hAnsi="FrankRuehl"/>
          <w:sz w:val="26"/>
          <w:rtl/>
        </w:rPr>
        <w:t xml:space="preserve"> </w:t>
      </w:r>
      <w:r w:rsidRPr="00756B63">
        <w:rPr>
          <w:rFonts w:ascii="FrankRuehl" w:hAnsi="FrankRuehl" w:hint="eastAsia"/>
          <w:sz w:val="26"/>
          <w:rtl/>
        </w:rPr>
        <w:t>המכרזים</w:t>
      </w:r>
      <w:r w:rsidRPr="00756B63">
        <w:rPr>
          <w:rFonts w:ascii="FrankRuehl" w:hAnsi="FrankRuehl"/>
          <w:sz w:val="26"/>
          <w:rtl/>
        </w:rPr>
        <w:t xml:space="preserve"> </w:t>
      </w:r>
      <w:r w:rsidRPr="00756B63">
        <w:rPr>
          <w:rFonts w:ascii="FrankRuehl" w:hAnsi="FrankRuehl" w:hint="eastAsia"/>
          <w:sz w:val="26"/>
          <w:rtl/>
        </w:rPr>
        <w:t>הבין</w:t>
      </w:r>
      <w:r w:rsidRPr="00756B63">
        <w:rPr>
          <w:rFonts w:ascii="FrankRuehl" w:hAnsi="FrankRuehl"/>
          <w:sz w:val="26"/>
          <w:rtl/>
        </w:rPr>
        <w:t xml:space="preserve">-משרדיות. </w:t>
      </w:r>
      <w:r w:rsidRPr="00756B63">
        <w:rPr>
          <w:rFonts w:ascii="FrankRuehl" w:hAnsi="FrankRuehl" w:hint="eastAsia"/>
          <w:sz w:val="26"/>
          <w:rtl/>
        </w:rPr>
        <w:t>באמצעות</w:t>
      </w:r>
      <w:r w:rsidRPr="00756B63">
        <w:rPr>
          <w:rFonts w:ascii="FrankRuehl" w:hAnsi="FrankRuehl"/>
          <w:sz w:val="26"/>
          <w:rtl/>
        </w:rPr>
        <w:t xml:space="preserve"> </w:t>
      </w:r>
      <w:r w:rsidRPr="00756B63">
        <w:rPr>
          <w:rFonts w:ascii="FrankRuehl" w:hAnsi="FrankRuehl" w:hint="eastAsia"/>
          <w:sz w:val="26"/>
          <w:rtl/>
        </w:rPr>
        <w:t>מערך</w:t>
      </w:r>
      <w:r w:rsidRPr="00756B63">
        <w:rPr>
          <w:rFonts w:ascii="FrankRuehl" w:hAnsi="FrankRuehl"/>
          <w:sz w:val="26"/>
          <w:rtl/>
        </w:rPr>
        <w:t xml:space="preserve"> </w:t>
      </w:r>
      <w:r w:rsidRPr="00756B63">
        <w:rPr>
          <w:rFonts w:ascii="FrankRuehl" w:hAnsi="FrankRuehl" w:hint="eastAsia"/>
          <w:sz w:val="26"/>
          <w:rtl/>
        </w:rPr>
        <w:t>הוראות</w:t>
      </w:r>
      <w:r w:rsidRPr="00756B63">
        <w:rPr>
          <w:rFonts w:ascii="FrankRuehl" w:hAnsi="FrankRuehl"/>
          <w:sz w:val="26"/>
          <w:rtl/>
        </w:rPr>
        <w:t xml:space="preserve"> </w:t>
      </w:r>
      <w:r w:rsidRPr="00756B63">
        <w:rPr>
          <w:rFonts w:ascii="FrankRuehl" w:hAnsi="FrankRuehl" w:hint="eastAsia"/>
          <w:sz w:val="26"/>
          <w:rtl/>
        </w:rPr>
        <w:t>התכ</w:t>
      </w:r>
      <w:r w:rsidRPr="00756B63">
        <w:rPr>
          <w:rFonts w:ascii="FrankRuehl" w:hAnsi="FrankRuehl"/>
          <w:sz w:val="26"/>
          <w:rtl/>
        </w:rPr>
        <w:t xml:space="preserve">"מ (תקנון </w:t>
      </w:r>
      <w:r w:rsidRPr="00756B63">
        <w:rPr>
          <w:rFonts w:ascii="FrankRuehl" w:hAnsi="FrankRuehl" w:hint="eastAsia"/>
          <w:sz w:val="26"/>
          <w:rtl/>
        </w:rPr>
        <w:t>כספים</w:t>
      </w:r>
      <w:r w:rsidRPr="00756B63">
        <w:rPr>
          <w:rFonts w:ascii="FrankRuehl" w:hAnsi="FrankRuehl"/>
          <w:sz w:val="26"/>
          <w:rtl/>
        </w:rPr>
        <w:t xml:space="preserve"> </w:t>
      </w:r>
      <w:r w:rsidRPr="00756B63">
        <w:rPr>
          <w:rFonts w:ascii="FrankRuehl" w:hAnsi="FrankRuehl" w:hint="eastAsia"/>
          <w:sz w:val="26"/>
          <w:rtl/>
        </w:rPr>
        <w:t>ומשק</w:t>
      </w:r>
      <w:r w:rsidRPr="00756B63">
        <w:rPr>
          <w:rFonts w:ascii="FrankRuehl" w:hAnsi="FrankRuehl"/>
          <w:sz w:val="26"/>
          <w:rtl/>
        </w:rPr>
        <w:t xml:space="preserve">), </w:t>
      </w:r>
      <w:r w:rsidRPr="00756B63">
        <w:rPr>
          <w:rFonts w:ascii="FrankRuehl" w:hAnsi="FrankRuehl" w:hint="eastAsia"/>
          <w:sz w:val="26"/>
          <w:rtl/>
        </w:rPr>
        <w:t>אשר</w:t>
      </w:r>
      <w:r w:rsidRPr="00756B63">
        <w:rPr>
          <w:rFonts w:ascii="FrankRuehl" w:hAnsi="FrankRuehl"/>
          <w:sz w:val="26"/>
          <w:rtl/>
        </w:rPr>
        <w:t xml:space="preserve"> </w:t>
      </w:r>
      <w:r w:rsidRPr="00756B63">
        <w:rPr>
          <w:rFonts w:ascii="FrankRuehl" w:hAnsi="FrankRuehl" w:hint="eastAsia"/>
          <w:sz w:val="26"/>
          <w:rtl/>
        </w:rPr>
        <w:t>מוצאות</w:t>
      </w:r>
      <w:r w:rsidRPr="00756B63">
        <w:rPr>
          <w:rFonts w:ascii="FrankRuehl" w:hAnsi="FrankRuehl"/>
          <w:sz w:val="26"/>
          <w:rtl/>
        </w:rPr>
        <w:t xml:space="preserve"> </w:t>
      </w:r>
      <w:r w:rsidRPr="00756B63">
        <w:rPr>
          <w:rFonts w:ascii="FrankRuehl" w:hAnsi="FrankRuehl" w:hint="eastAsia"/>
          <w:sz w:val="26"/>
          <w:rtl/>
        </w:rPr>
        <w:t>מכוח</w:t>
      </w:r>
      <w:r w:rsidRPr="00756B63">
        <w:rPr>
          <w:rFonts w:ascii="FrankRuehl" w:hAnsi="FrankRuehl"/>
          <w:sz w:val="26"/>
          <w:rtl/>
        </w:rPr>
        <w:t xml:space="preserve"> </w:t>
      </w:r>
      <w:r w:rsidRPr="00756B63">
        <w:rPr>
          <w:rFonts w:ascii="FrankRuehl" w:hAnsi="FrankRuehl" w:hint="eastAsia"/>
          <w:sz w:val="26"/>
          <w:rtl/>
        </w:rPr>
        <w:t>התקנות</w:t>
      </w:r>
      <w:r w:rsidRPr="00756B63">
        <w:rPr>
          <w:rFonts w:ascii="FrankRuehl" w:hAnsi="FrankRuehl"/>
          <w:sz w:val="26"/>
          <w:rtl/>
        </w:rPr>
        <w:t xml:space="preserve"> </w:t>
      </w:r>
      <w:r w:rsidRPr="00756B63">
        <w:rPr>
          <w:rFonts w:ascii="FrankRuehl" w:hAnsi="FrankRuehl" w:hint="eastAsia"/>
          <w:sz w:val="26"/>
          <w:rtl/>
        </w:rPr>
        <w:t>האמורות</w:t>
      </w:r>
      <w:r w:rsidRPr="00756B63">
        <w:rPr>
          <w:rFonts w:ascii="FrankRuehl" w:hAnsi="FrankRuehl"/>
          <w:sz w:val="26"/>
          <w:rtl/>
        </w:rPr>
        <w:t>, מנחה החשב הכללי את פעילות משרדי הממשלה בנוגע לתחומי אחריותו – ביצוע התקציב, רכש, כספים וכד</w:t>
      </w:r>
      <w:r w:rsidRPr="00756B63">
        <w:rPr>
          <w:rFonts w:ascii="FrankRuehl" w:hAnsi="FrankRuehl" w:hint="eastAsia"/>
          <w:sz w:val="26"/>
          <w:rtl/>
        </w:rPr>
        <w:t>ומה</w:t>
      </w:r>
      <w:r w:rsidRPr="00756B63">
        <w:rPr>
          <w:rFonts w:ascii="FrankRuehl" w:hAnsi="FrankRuehl"/>
          <w:sz w:val="26"/>
          <w:rtl/>
        </w:rPr>
        <w:t>.</w:t>
      </w:r>
      <w:r w:rsidR="00F668BA" w:rsidRPr="00756B63">
        <w:rPr>
          <w:rFonts w:ascii="FrankRuehl" w:hAnsi="FrankRuehl"/>
          <w:sz w:val="26"/>
          <w:rtl/>
        </w:rPr>
        <w:t xml:space="preserve"> </w:t>
      </w:r>
      <w:r w:rsidR="00F668BA" w:rsidRPr="00756B63">
        <w:rPr>
          <w:rFonts w:ascii="FrankRuehl" w:hAnsi="FrankRuehl" w:hint="eastAsia"/>
          <w:sz w:val="26"/>
          <w:rtl/>
        </w:rPr>
        <w:t>עוד</w:t>
      </w:r>
      <w:r w:rsidR="00F668BA" w:rsidRPr="00756B63">
        <w:rPr>
          <w:rFonts w:ascii="FrankRuehl" w:hAnsi="FrankRuehl"/>
          <w:sz w:val="26"/>
          <w:rtl/>
        </w:rPr>
        <w:t xml:space="preserve"> יצוין כי </w:t>
      </w:r>
      <w:r w:rsidR="00F668BA" w:rsidRPr="00756B63">
        <w:rPr>
          <w:rFonts w:ascii="FrankRuehl" w:hAnsi="FrankRuehl" w:hint="eastAsia"/>
          <w:sz w:val="26"/>
          <w:rtl/>
        </w:rPr>
        <w:t>מינהל</w:t>
      </w:r>
      <w:r w:rsidR="00F668BA" w:rsidRPr="00756B63">
        <w:rPr>
          <w:rFonts w:ascii="FrankRuehl" w:hAnsi="FrankRuehl"/>
          <w:sz w:val="26"/>
          <w:rtl/>
        </w:rPr>
        <w:t xml:space="preserve"> הרכש הממשלתי אשר עוסק ברכש </w:t>
      </w:r>
      <w:r w:rsidR="00F668BA" w:rsidRPr="00756B63">
        <w:rPr>
          <w:rFonts w:ascii="FrankRuehl" w:hAnsi="FrankRuehl" w:hint="eastAsia"/>
          <w:sz w:val="26"/>
          <w:rtl/>
        </w:rPr>
        <w:t>מובנה</w:t>
      </w:r>
      <w:r w:rsidR="00F668BA" w:rsidRPr="00756B63">
        <w:rPr>
          <w:rFonts w:ascii="FrankRuehl" w:hAnsi="FrankRuehl"/>
          <w:sz w:val="26"/>
          <w:rtl/>
        </w:rPr>
        <w:t xml:space="preserve"> </w:t>
      </w:r>
      <w:r w:rsidR="00F668BA" w:rsidRPr="00756B63">
        <w:rPr>
          <w:rFonts w:ascii="FrankRuehl" w:hAnsi="FrankRuehl" w:hint="eastAsia"/>
          <w:sz w:val="26"/>
          <w:rtl/>
        </w:rPr>
        <w:t>לכלל</w:t>
      </w:r>
      <w:r w:rsidR="00F668BA" w:rsidRPr="00756B63">
        <w:rPr>
          <w:rFonts w:ascii="FrankRuehl" w:hAnsi="FrankRuehl"/>
          <w:sz w:val="26"/>
          <w:rtl/>
        </w:rPr>
        <w:t xml:space="preserve"> </w:t>
      </w:r>
      <w:r w:rsidR="00F668BA" w:rsidRPr="00756B63">
        <w:rPr>
          <w:rFonts w:ascii="FrankRuehl" w:hAnsi="FrankRuehl" w:hint="eastAsia"/>
          <w:sz w:val="26"/>
          <w:rtl/>
        </w:rPr>
        <w:t>משרדי</w:t>
      </w:r>
      <w:r w:rsidR="00F668BA" w:rsidRPr="00756B63">
        <w:rPr>
          <w:rFonts w:ascii="FrankRuehl" w:hAnsi="FrankRuehl"/>
          <w:sz w:val="26"/>
          <w:rtl/>
        </w:rPr>
        <w:t xml:space="preserve"> </w:t>
      </w:r>
      <w:r w:rsidR="00F668BA" w:rsidRPr="00756B63">
        <w:rPr>
          <w:rFonts w:ascii="FrankRuehl" w:hAnsi="FrankRuehl" w:hint="eastAsia"/>
          <w:sz w:val="26"/>
          <w:rtl/>
        </w:rPr>
        <w:t>הממשלה</w:t>
      </w:r>
      <w:r w:rsidR="00F668BA" w:rsidRPr="00756B63">
        <w:rPr>
          <w:rFonts w:ascii="FrankRuehl" w:hAnsi="FrankRuehl"/>
          <w:sz w:val="26"/>
          <w:rtl/>
        </w:rPr>
        <w:t xml:space="preserve"> פועל כיחידה באגף החשב הכללי. </w:t>
      </w:r>
      <w:r w:rsidR="001F018C">
        <w:rPr>
          <w:rFonts w:ascii="FrankRuehl" w:hAnsi="FrankRuehl" w:hint="cs"/>
          <w:sz w:val="26"/>
          <w:rtl/>
        </w:rPr>
        <w:t xml:space="preserve"> בנוסף, אגף החשב הכללי עומד בראשות ועדות מכרזים לעניין </w:t>
      </w:r>
      <w:r w:rsidR="001F018C" w:rsidRPr="00505B58">
        <w:rPr>
          <w:rFonts w:ascii="FrankRuehl" w:hAnsi="FrankRuehl"/>
          <w:sz w:val="26"/>
          <w:rtl/>
        </w:rPr>
        <w:t>ייזום, קידום וניהול פרויקטי תשתית בשיתוף המגזר הפרטי (</w:t>
      </w:r>
      <w:r w:rsidR="001F018C" w:rsidRPr="00505B58">
        <w:rPr>
          <w:rFonts w:ascii="FrankRuehl" w:hAnsi="FrankRuehl"/>
          <w:sz w:val="26"/>
        </w:rPr>
        <w:t>PPP</w:t>
      </w:r>
      <w:r w:rsidR="001F018C" w:rsidRPr="00505B58">
        <w:rPr>
          <w:rFonts w:ascii="FrankRuehl" w:hAnsi="FrankRuehl"/>
          <w:sz w:val="26"/>
          <w:rtl/>
        </w:rPr>
        <w:t>)</w:t>
      </w:r>
      <w:r w:rsidR="001F018C">
        <w:rPr>
          <w:rFonts w:ascii="FrankRuehl" w:hAnsi="FrankRuehl" w:hint="cs"/>
          <w:sz w:val="26"/>
          <w:rtl/>
        </w:rPr>
        <w:t>.</w:t>
      </w:r>
    </w:p>
    <w:p w:rsidR="001915E5" w:rsidRPr="00756B63" w:rsidRDefault="003B3C68" w:rsidP="00505B58">
      <w:pPr>
        <w:pStyle w:val="aa"/>
        <w:numPr>
          <w:ilvl w:val="0"/>
          <w:numId w:val="97"/>
        </w:numPr>
        <w:spacing w:before="0" w:after="0"/>
        <w:ind w:left="714" w:hanging="357"/>
        <w:contextualSpacing w:val="0"/>
        <w:rPr>
          <w:rFonts w:ascii="FrankRuehl" w:hAnsi="FrankRuehl"/>
          <w:sz w:val="26"/>
        </w:rPr>
      </w:pPr>
      <w:r w:rsidRPr="00756B63">
        <w:rPr>
          <w:rFonts w:ascii="FrankRuehl" w:hAnsi="FrankRuehl" w:hint="eastAsia"/>
          <w:sz w:val="26"/>
          <w:rtl/>
        </w:rPr>
        <w:t>סמכות</w:t>
      </w:r>
      <w:r w:rsidRPr="00756B63">
        <w:rPr>
          <w:rFonts w:ascii="FrankRuehl" w:hAnsi="FrankRuehl"/>
          <w:sz w:val="26"/>
          <w:rtl/>
        </w:rPr>
        <w:t xml:space="preserve"> למתן היתרי אשראי ל</w:t>
      </w:r>
      <w:r w:rsidRPr="00756B63">
        <w:rPr>
          <w:rFonts w:ascii="FrankRuehl" w:hAnsi="FrankRuehl" w:hint="eastAsia"/>
          <w:sz w:val="26"/>
          <w:rtl/>
        </w:rPr>
        <w:t>גוף</w:t>
      </w:r>
      <w:r w:rsidRPr="00756B63">
        <w:rPr>
          <w:rFonts w:ascii="FrankRuehl" w:hAnsi="FrankRuehl"/>
          <w:sz w:val="26"/>
          <w:rtl/>
        </w:rPr>
        <w:t xml:space="preserve"> מתוקצב או גוף נתמך </w:t>
      </w:r>
      <w:r w:rsidRPr="00756B63">
        <w:rPr>
          <w:rFonts w:ascii="FrankRuehl" w:hAnsi="FrankRuehl" w:hint="eastAsia"/>
          <w:sz w:val="26"/>
          <w:rtl/>
        </w:rPr>
        <w:t>לפי</w:t>
      </w:r>
      <w:r w:rsidRPr="00756B63">
        <w:rPr>
          <w:rFonts w:ascii="FrankRuehl" w:hAnsi="FrankRuehl"/>
          <w:sz w:val="26"/>
          <w:rtl/>
        </w:rPr>
        <w:t xml:space="preserve"> סעיף 46(א) לחוק יסודות התקציב, התשמ"ה-1985 (להלן – </w:t>
      </w:r>
      <w:r w:rsidRPr="00756B63">
        <w:rPr>
          <w:rFonts w:ascii="FrankRuehl" w:hAnsi="FrankRuehl" w:hint="eastAsia"/>
          <w:b/>
          <w:bCs/>
          <w:sz w:val="26"/>
          <w:rtl/>
        </w:rPr>
        <w:t>חוק</w:t>
      </w:r>
      <w:r w:rsidRPr="00756B63">
        <w:rPr>
          <w:rFonts w:ascii="FrankRuehl" w:hAnsi="FrankRuehl"/>
          <w:b/>
          <w:bCs/>
          <w:sz w:val="26"/>
          <w:rtl/>
        </w:rPr>
        <w:t xml:space="preserve"> </w:t>
      </w:r>
      <w:r w:rsidRPr="00756B63">
        <w:rPr>
          <w:rFonts w:ascii="FrankRuehl" w:hAnsi="FrankRuehl" w:hint="eastAsia"/>
          <w:b/>
          <w:bCs/>
          <w:sz w:val="26"/>
          <w:rtl/>
        </w:rPr>
        <w:t>יסודות</w:t>
      </w:r>
      <w:r w:rsidRPr="00756B63">
        <w:rPr>
          <w:rFonts w:ascii="FrankRuehl" w:hAnsi="FrankRuehl"/>
          <w:b/>
          <w:bCs/>
          <w:sz w:val="26"/>
          <w:rtl/>
        </w:rPr>
        <w:t xml:space="preserve"> </w:t>
      </w:r>
      <w:r w:rsidRPr="00756B63">
        <w:rPr>
          <w:rFonts w:ascii="FrankRuehl" w:hAnsi="FrankRuehl" w:hint="eastAsia"/>
          <w:b/>
          <w:bCs/>
          <w:sz w:val="26"/>
          <w:rtl/>
        </w:rPr>
        <w:t>התקציב</w:t>
      </w:r>
      <w:r w:rsidRPr="00756B63">
        <w:rPr>
          <w:rFonts w:ascii="FrankRuehl" w:hAnsi="FrankRuehl"/>
          <w:sz w:val="26"/>
          <w:rtl/>
        </w:rPr>
        <w:t xml:space="preserve">), </w:t>
      </w:r>
      <w:r w:rsidRPr="00756B63">
        <w:rPr>
          <w:rFonts w:ascii="FrankRuehl" w:hAnsi="FrankRuehl" w:hint="eastAsia"/>
          <w:sz w:val="26"/>
          <w:rtl/>
        </w:rPr>
        <w:t>שהואצלה</w:t>
      </w:r>
      <w:r w:rsidRPr="00756B63">
        <w:rPr>
          <w:rFonts w:ascii="FrankRuehl" w:hAnsi="FrankRuehl"/>
          <w:sz w:val="26"/>
          <w:rtl/>
        </w:rPr>
        <w:t xml:space="preserve"> </w:t>
      </w:r>
      <w:r w:rsidRPr="00756B63">
        <w:rPr>
          <w:rFonts w:ascii="FrankRuehl" w:hAnsi="FrankRuehl" w:hint="eastAsia"/>
          <w:sz w:val="26"/>
          <w:rtl/>
        </w:rPr>
        <w:t>מאת</w:t>
      </w:r>
      <w:r w:rsidRPr="00756B63">
        <w:rPr>
          <w:rFonts w:ascii="FrankRuehl" w:hAnsi="FrankRuehl"/>
          <w:sz w:val="26"/>
          <w:rtl/>
        </w:rPr>
        <w:t xml:space="preserve"> שר האוצר </w:t>
      </w:r>
      <w:r w:rsidRPr="00756B63">
        <w:rPr>
          <w:rFonts w:ascii="FrankRuehl" w:hAnsi="FrankRuehl" w:hint="eastAsia"/>
          <w:sz w:val="26"/>
          <w:rtl/>
        </w:rPr>
        <w:t>לסגן</w:t>
      </w:r>
      <w:r w:rsidRPr="00756B63">
        <w:rPr>
          <w:rFonts w:ascii="FrankRuehl" w:hAnsi="FrankRuehl"/>
          <w:sz w:val="26"/>
          <w:rtl/>
        </w:rPr>
        <w:t xml:space="preserve"> </w:t>
      </w:r>
      <w:r w:rsidRPr="00756B63">
        <w:rPr>
          <w:rFonts w:ascii="FrankRuehl" w:hAnsi="FrankRuehl" w:hint="eastAsia"/>
          <w:sz w:val="26"/>
          <w:rtl/>
        </w:rPr>
        <w:t>החשב</w:t>
      </w:r>
      <w:r w:rsidRPr="00756B63">
        <w:rPr>
          <w:rFonts w:ascii="FrankRuehl" w:hAnsi="FrankRuehl"/>
          <w:sz w:val="26"/>
          <w:rtl/>
        </w:rPr>
        <w:t xml:space="preserve"> </w:t>
      </w:r>
      <w:r w:rsidRPr="00756B63">
        <w:rPr>
          <w:rFonts w:ascii="FrankRuehl" w:hAnsi="FrankRuehl" w:hint="eastAsia"/>
          <w:sz w:val="26"/>
          <w:rtl/>
        </w:rPr>
        <w:t>הכללי</w:t>
      </w:r>
      <w:r w:rsidRPr="00756B63">
        <w:rPr>
          <w:rFonts w:ascii="FrankRuehl" w:hAnsi="FrankRuehl"/>
          <w:sz w:val="26"/>
          <w:rtl/>
        </w:rPr>
        <w:t xml:space="preserve"> </w:t>
      </w:r>
      <w:r w:rsidRPr="00756B63">
        <w:rPr>
          <w:rFonts w:ascii="FrankRuehl" w:hAnsi="FrankRuehl" w:hint="eastAsia"/>
          <w:sz w:val="26"/>
          <w:rtl/>
        </w:rPr>
        <w:t>אשר</w:t>
      </w:r>
      <w:r w:rsidRPr="00756B63">
        <w:rPr>
          <w:rFonts w:ascii="FrankRuehl" w:hAnsi="FrankRuehl"/>
          <w:sz w:val="26"/>
          <w:rtl/>
        </w:rPr>
        <w:t xml:space="preserve"> </w:t>
      </w:r>
      <w:r w:rsidRPr="00756B63">
        <w:rPr>
          <w:rFonts w:ascii="FrankRuehl" w:hAnsi="FrankRuehl" w:hint="eastAsia"/>
          <w:sz w:val="26"/>
          <w:rtl/>
        </w:rPr>
        <w:t>מנהל</w:t>
      </w:r>
      <w:r w:rsidRPr="00756B63">
        <w:rPr>
          <w:rFonts w:ascii="FrankRuehl" w:hAnsi="FrankRuehl"/>
          <w:sz w:val="26"/>
          <w:rtl/>
        </w:rPr>
        <w:t xml:space="preserve"> </w:t>
      </w:r>
      <w:r w:rsidRPr="00756B63">
        <w:rPr>
          <w:rFonts w:ascii="FrankRuehl" w:hAnsi="FrankRuehl" w:hint="eastAsia"/>
          <w:sz w:val="26"/>
          <w:rtl/>
        </w:rPr>
        <w:t>את</w:t>
      </w:r>
      <w:r w:rsidRPr="00756B63">
        <w:rPr>
          <w:rFonts w:ascii="FrankRuehl" w:hAnsi="FrankRuehl"/>
          <w:sz w:val="26"/>
          <w:rtl/>
        </w:rPr>
        <w:t xml:space="preserve"> </w:t>
      </w:r>
      <w:r w:rsidRPr="00756B63">
        <w:rPr>
          <w:rFonts w:ascii="FrankRuehl" w:hAnsi="FrankRuehl" w:hint="eastAsia"/>
          <w:sz w:val="26"/>
          <w:rtl/>
        </w:rPr>
        <w:t>חטיבת</w:t>
      </w:r>
      <w:r w:rsidRPr="00756B63">
        <w:rPr>
          <w:rFonts w:ascii="FrankRuehl" w:hAnsi="FrankRuehl"/>
          <w:sz w:val="26"/>
          <w:rtl/>
        </w:rPr>
        <w:t xml:space="preserve"> </w:t>
      </w:r>
      <w:r w:rsidRPr="00756B63">
        <w:rPr>
          <w:rFonts w:ascii="FrankRuehl" w:hAnsi="FrankRuehl" w:hint="eastAsia"/>
          <w:sz w:val="26"/>
          <w:rtl/>
        </w:rPr>
        <w:t>המימון</w:t>
      </w:r>
      <w:r w:rsidRPr="00756B63">
        <w:rPr>
          <w:rFonts w:ascii="FrankRuehl" w:hAnsi="FrankRuehl"/>
          <w:sz w:val="26"/>
          <w:rtl/>
        </w:rPr>
        <w:t xml:space="preserve"> </w:t>
      </w:r>
      <w:r w:rsidRPr="00756B63">
        <w:rPr>
          <w:rFonts w:ascii="FrankRuehl" w:hAnsi="FrankRuehl" w:hint="eastAsia"/>
          <w:sz w:val="26"/>
          <w:rtl/>
        </w:rPr>
        <w:t>והאשראי</w:t>
      </w:r>
      <w:r w:rsidRPr="00756B63">
        <w:rPr>
          <w:rFonts w:ascii="FrankRuehl" w:hAnsi="FrankRuehl"/>
          <w:sz w:val="26"/>
          <w:rtl/>
        </w:rPr>
        <w:t xml:space="preserve">. </w:t>
      </w:r>
    </w:p>
    <w:p w:rsidR="001915E5" w:rsidRPr="00756B63" w:rsidRDefault="003B3C68" w:rsidP="00505B58">
      <w:pPr>
        <w:pStyle w:val="aa"/>
        <w:numPr>
          <w:ilvl w:val="0"/>
          <w:numId w:val="97"/>
        </w:numPr>
        <w:spacing w:before="0" w:after="0"/>
        <w:ind w:left="714" w:hanging="357"/>
        <w:contextualSpacing w:val="0"/>
        <w:rPr>
          <w:rFonts w:ascii="FrankRuehl" w:hAnsi="FrankRuehl"/>
          <w:sz w:val="26"/>
        </w:rPr>
      </w:pPr>
      <w:r w:rsidRPr="00756B63">
        <w:rPr>
          <w:rFonts w:ascii="FrankRuehl" w:hAnsi="FrankRuehl" w:hint="eastAsia"/>
          <w:sz w:val="26"/>
          <w:rtl/>
        </w:rPr>
        <w:t>סמכות</w:t>
      </w:r>
      <w:r w:rsidRPr="00756B63">
        <w:rPr>
          <w:rFonts w:ascii="FrankRuehl" w:hAnsi="FrankRuehl"/>
          <w:sz w:val="26"/>
          <w:rtl/>
        </w:rPr>
        <w:t xml:space="preserve"> </w:t>
      </w:r>
      <w:r w:rsidRPr="00756B63">
        <w:rPr>
          <w:rFonts w:ascii="FrankRuehl" w:hAnsi="FrankRuehl" w:hint="eastAsia"/>
          <w:sz w:val="26"/>
          <w:rtl/>
        </w:rPr>
        <w:t>הפיקוח</w:t>
      </w:r>
      <w:r w:rsidRPr="00756B63">
        <w:rPr>
          <w:rFonts w:ascii="FrankRuehl" w:hAnsi="FrankRuehl"/>
          <w:sz w:val="26"/>
          <w:rtl/>
        </w:rPr>
        <w:t xml:space="preserve"> </w:t>
      </w:r>
      <w:r w:rsidRPr="00756B63">
        <w:rPr>
          <w:rFonts w:ascii="FrankRuehl" w:hAnsi="FrankRuehl" w:hint="eastAsia"/>
          <w:sz w:val="26"/>
          <w:rtl/>
        </w:rPr>
        <w:t>על</w:t>
      </w:r>
      <w:r w:rsidRPr="00756B63">
        <w:rPr>
          <w:rFonts w:ascii="FrankRuehl" w:hAnsi="FrankRuehl"/>
          <w:sz w:val="26"/>
          <w:rtl/>
        </w:rPr>
        <w:t xml:space="preserve"> </w:t>
      </w:r>
      <w:r w:rsidRPr="00756B63">
        <w:rPr>
          <w:rFonts w:ascii="FrankRuehl" w:hAnsi="FrankRuehl" w:hint="eastAsia"/>
          <w:sz w:val="26"/>
          <w:rtl/>
        </w:rPr>
        <w:t>נושא</w:t>
      </w:r>
      <w:r w:rsidRPr="00756B63">
        <w:rPr>
          <w:rFonts w:ascii="FrankRuehl" w:hAnsi="FrankRuehl"/>
          <w:sz w:val="26"/>
          <w:rtl/>
        </w:rPr>
        <w:t xml:space="preserve"> </w:t>
      </w:r>
      <w:r w:rsidRPr="00756B63">
        <w:rPr>
          <w:rFonts w:ascii="FrankRuehl" w:hAnsi="FrankRuehl" w:hint="eastAsia"/>
          <w:sz w:val="26"/>
          <w:rtl/>
        </w:rPr>
        <w:t>התמיכות</w:t>
      </w:r>
      <w:r w:rsidRPr="00756B63">
        <w:rPr>
          <w:rFonts w:ascii="FrankRuehl" w:hAnsi="FrankRuehl"/>
          <w:sz w:val="26"/>
          <w:rtl/>
        </w:rPr>
        <w:t xml:space="preserve"> </w:t>
      </w:r>
      <w:r w:rsidRPr="00756B63">
        <w:rPr>
          <w:rFonts w:ascii="FrankRuehl" w:hAnsi="FrankRuehl" w:hint="eastAsia"/>
          <w:sz w:val="26"/>
          <w:rtl/>
        </w:rPr>
        <w:t>לפי</w:t>
      </w:r>
      <w:r w:rsidRPr="00756B63">
        <w:rPr>
          <w:rFonts w:ascii="FrankRuehl" w:hAnsi="FrankRuehl"/>
          <w:sz w:val="26"/>
          <w:rtl/>
        </w:rPr>
        <w:t xml:space="preserve"> </w:t>
      </w:r>
      <w:r w:rsidRPr="00756B63">
        <w:rPr>
          <w:rFonts w:ascii="FrankRuehl" w:hAnsi="FrankRuehl" w:hint="eastAsia"/>
          <w:sz w:val="26"/>
          <w:rtl/>
        </w:rPr>
        <w:t>סעיף</w:t>
      </w:r>
      <w:r w:rsidRPr="00756B63">
        <w:rPr>
          <w:rFonts w:ascii="FrankRuehl" w:hAnsi="FrankRuehl"/>
          <w:sz w:val="26"/>
          <w:rtl/>
        </w:rPr>
        <w:t xml:space="preserve"> 3א </w:t>
      </w:r>
      <w:r w:rsidRPr="00756B63">
        <w:rPr>
          <w:rFonts w:ascii="FrankRuehl" w:hAnsi="FrankRuehl" w:hint="eastAsia"/>
          <w:sz w:val="26"/>
          <w:rtl/>
        </w:rPr>
        <w:t>לחוק</w:t>
      </w:r>
      <w:r w:rsidRPr="00756B63">
        <w:rPr>
          <w:rFonts w:ascii="FrankRuehl" w:hAnsi="FrankRuehl"/>
          <w:sz w:val="26"/>
          <w:rtl/>
        </w:rPr>
        <w:t xml:space="preserve"> </w:t>
      </w:r>
      <w:r w:rsidRPr="00756B63">
        <w:rPr>
          <w:rFonts w:ascii="FrankRuehl" w:hAnsi="FrankRuehl" w:hint="eastAsia"/>
          <w:sz w:val="26"/>
          <w:rtl/>
        </w:rPr>
        <w:t>יסודות</w:t>
      </w:r>
      <w:r w:rsidRPr="00756B63">
        <w:rPr>
          <w:rFonts w:ascii="FrankRuehl" w:hAnsi="FrankRuehl"/>
          <w:sz w:val="26"/>
          <w:rtl/>
        </w:rPr>
        <w:t xml:space="preserve"> </w:t>
      </w:r>
      <w:r w:rsidRPr="00756B63">
        <w:rPr>
          <w:rFonts w:ascii="FrankRuehl" w:hAnsi="FrankRuehl" w:hint="eastAsia"/>
          <w:sz w:val="26"/>
          <w:rtl/>
        </w:rPr>
        <w:t>התקציב</w:t>
      </w:r>
      <w:r w:rsidRPr="00756B63">
        <w:rPr>
          <w:rFonts w:ascii="FrankRuehl" w:hAnsi="FrankRuehl"/>
          <w:sz w:val="26"/>
          <w:rtl/>
        </w:rPr>
        <w:t xml:space="preserve"> </w:t>
      </w:r>
      <w:r w:rsidRPr="00756B63">
        <w:rPr>
          <w:rFonts w:ascii="FrankRuehl" w:hAnsi="FrankRuehl" w:hint="eastAsia"/>
          <w:sz w:val="26"/>
          <w:rtl/>
        </w:rPr>
        <w:t>בהתאם</w:t>
      </w:r>
      <w:r w:rsidRPr="00756B63">
        <w:rPr>
          <w:rFonts w:ascii="FrankRuehl" w:hAnsi="FrankRuehl"/>
          <w:sz w:val="26"/>
          <w:rtl/>
        </w:rPr>
        <w:t xml:space="preserve"> </w:t>
      </w:r>
      <w:r w:rsidRPr="00756B63">
        <w:rPr>
          <w:rFonts w:ascii="FrankRuehl" w:hAnsi="FrankRuehl" w:hint="eastAsia"/>
          <w:sz w:val="26"/>
          <w:rtl/>
        </w:rPr>
        <w:t>לנוהל</w:t>
      </w:r>
      <w:r w:rsidRPr="00756B63">
        <w:rPr>
          <w:rFonts w:ascii="FrankRuehl" w:hAnsi="FrankRuehl"/>
          <w:sz w:val="26"/>
          <w:rtl/>
        </w:rPr>
        <w:t xml:space="preserve"> </w:t>
      </w:r>
      <w:r w:rsidRPr="00756B63">
        <w:rPr>
          <w:rFonts w:ascii="FrankRuehl" w:hAnsi="FrankRuehl" w:hint="eastAsia"/>
          <w:sz w:val="26"/>
          <w:rtl/>
        </w:rPr>
        <w:t>שר</w:t>
      </w:r>
      <w:r w:rsidRPr="00756B63">
        <w:rPr>
          <w:rFonts w:ascii="FrankRuehl" w:hAnsi="FrankRuehl"/>
          <w:sz w:val="26"/>
          <w:rtl/>
        </w:rPr>
        <w:t xml:space="preserve"> </w:t>
      </w:r>
      <w:r w:rsidRPr="00756B63">
        <w:rPr>
          <w:rFonts w:ascii="FrankRuehl" w:hAnsi="FrankRuehl" w:hint="eastAsia"/>
          <w:sz w:val="26"/>
          <w:rtl/>
        </w:rPr>
        <w:t>אוצר</w:t>
      </w:r>
      <w:r w:rsidRPr="00756B63">
        <w:rPr>
          <w:rFonts w:ascii="FrankRuehl" w:hAnsi="FrankRuehl"/>
          <w:sz w:val="26"/>
          <w:rtl/>
        </w:rPr>
        <w:t xml:space="preserve"> </w:t>
      </w:r>
      <w:r w:rsidRPr="00756B63">
        <w:rPr>
          <w:rFonts w:ascii="FrankRuehl" w:hAnsi="FrankRuehl" w:hint="eastAsia"/>
          <w:sz w:val="26"/>
          <w:rtl/>
        </w:rPr>
        <w:t>בעניין</w:t>
      </w:r>
      <w:r w:rsidRPr="00756B63">
        <w:rPr>
          <w:rFonts w:ascii="FrankRuehl" w:hAnsi="FrankRuehl"/>
          <w:sz w:val="26"/>
          <w:rtl/>
        </w:rPr>
        <w:t xml:space="preserve"> </w:t>
      </w:r>
      <w:r w:rsidRPr="00756B63">
        <w:rPr>
          <w:rFonts w:ascii="FrankRuehl" w:hAnsi="FrankRuehl" w:hint="eastAsia"/>
          <w:sz w:val="26"/>
          <w:rtl/>
        </w:rPr>
        <w:t>תמיכות</w:t>
      </w:r>
      <w:r w:rsidRPr="00756B63">
        <w:rPr>
          <w:rFonts w:ascii="FrankRuehl" w:hAnsi="FrankRuehl"/>
          <w:sz w:val="26"/>
          <w:rtl/>
        </w:rPr>
        <w:t>.</w:t>
      </w:r>
    </w:p>
    <w:p w:rsidR="001915E5" w:rsidRPr="00756B63" w:rsidRDefault="003B3C68" w:rsidP="00505B58">
      <w:pPr>
        <w:pStyle w:val="aa"/>
        <w:numPr>
          <w:ilvl w:val="0"/>
          <w:numId w:val="97"/>
        </w:numPr>
        <w:spacing w:before="0" w:after="0"/>
        <w:rPr>
          <w:rFonts w:ascii="FrankRuehl" w:hAnsi="FrankRuehl"/>
          <w:sz w:val="26"/>
        </w:rPr>
      </w:pPr>
      <w:r w:rsidRPr="00756B63">
        <w:rPr>
          <w:rFonts w:ascii="FrankRuehl" w:hAnsi="FrankRuehl"/>
          <w:sz w:val="26"/>
          <w:rtl/>
        </w:rPr>
        <w:t xml:space="preserve">החשב הכללי הוא הממונה על תשלום </w:t>
      </w:r>
      <w:r w:rsidRPr="00756B63">
        <w:rPr>
          <w:rFonts w:ascii="FrankRuehl" w:hAnsi="FrankRuehl" w:hint="eastAsia"/>
          <w:sz w:val="26"/>
          <w:rtl/>
        </w:rPr>
        <w:t>הגימלאות</w:t>
      </w:r>
      <w:r w:rsidRPr="00756B63">
        <w:rPr>
          <w:rFonts w:ascii="FrankRuehl" w:hAnsi="FrankRuehl"/>
          <w:sz w:val="26"/>
          <w:rtl/>
        </w:rPr>
        <w:t xml:space="preserve"> </w:t>
      </w:r>
      <w:r w:rsidRPr="00756B63">
        <w:rPr>
          <w:rFonts w:ascii="FrankRuehl" w:hAnsi="FrankRuehl" w:hint="eastAsia"/>
          <w:sz w:val="26"/>
          <w:rtl/>
        </w:rPr>
        <w:t>לעניין</w:t>
      </w:r>
      <w:r w:rsidRPr="00756B63">
        <w:rPr>
          <w:rFonts w:ascii="FrankRuehl" w:hAnsi="FrankRuehl"/>
          <w:sz w:val="26"/>
          <w:rtl/>
        </w:rPr>
        <w:t xml:space="preserve"> </w:t>
      </w:r>
      <w:r w:rsidRPr="00756B63">
        <w:rPr>
          <w:rFonts w:ascii="FrankRuehl" w:hAnsi="FrankRuehl" w:hint="eastAsia"/>
          <w:sz w:val="26"/>
          <w:rtl/>
        </w:rPr>
        <w:t>חוק</w:t>
      </w:r>
      <w:r w:rsidRPr="00756B63">
        <w:rPr>
          <w:rFonts w:ascii="FrankRuehl" w:hAnsi="FrankRuehl"/>
          <w:sz w:val="26"/>
          <w:rtl/>
        </w:rPr>
        <w:t xml:space="preserve"> </w:t>
      </w:r>
      <w:r w:rsidRPr="00756B63">
        <w:rPr>
          <w:rFonts w:ascii="FrankRuehl" w:hAnsi="FrankRuehl" w:hint="eastAsia"/>
          <w:sz w:val="26"/>
          <w:rtl/>
        </w:rPr>
        <w:t>נושאי</w:t>
      </w:r>
      <w:r w:rsidRPr="00756B63">
        <w:rPr>
          <w:rFonts w:ascii="FrankRuehl" w:hAnsi="FrankRuehl"/>
          <w:sz w:val="26"/>
          <w:rtl/>
        </w:rPr>
        <w:t xml:space="preserve"> </w:t>
      </w:r>
      <w:r w:rsidRPr="00756B63">
        <w:rPr>
          <w:rFonts w:ascii="FrankRuehl" w:hAnsi="FrankRuehl" w:hint="eastAsia"/>
          <w:sz w:val="26"/>
          <w:rtl/>
        </w:rPr>
        <w:t>משרה</w:t>
      </w:r>
      <w:r w:rsidRPr="00756B63">
        <w:rPr>
          <w:rFonts w:ascii="FrankRuehl" w:hAnsi="FrankRuehl"/>
          <w:sz w:val="26"/>
          <w:rtl/>
        </w:rPr>
        <w:t xml:space="preserve"> </w:t>
      </w:r>
      <w:r w:rsidRPr="00756B63">
        <w:rPr>
          <w:rFonts w:ascii="FrankRuehl" w:hAnsi="FrankRuehl" w:hint="eastAsia"/>
          <w:sz w:val="26"/>
          <w:rtl/>
        </w:rPr>
        <w:t>ברשויות</w:t>
      </w:r>
      <w:r w:rsidRPr="00756B63">
        <w:rPr>
          <w:rFonts w:ascii="FrankRuehl" w:hAnsi="FrankRuehl"/>
          <w:sz w:val="26"/>
          <w:rtl/>
        </w:rPr>
        <w:t xml:space="preserve"> </w:t>
      </w:r>
      <w:r w:rsidRPr="00756B63">
        <w:rPr>
          <w:rFonts w:ascii="FrankRuehl" w:hAnsi="FrankRuehl" w:hint="eastAsia"/>
          <w:sz w:val="26"/>
          <w:rtl/>
        </w:rPr>
        <w:t>השלטון</w:t>
      </w:r>
      <w:r w:rsidRPr="00756B63">
        <w:rPr>
          <w:rFonts w:ascii="FrankRuehl" w:hAnsi="FrankRuehl"/>
          <w:sz w:val="26"/>
          <w:rtl/>
        </w:rPr>
        <w:t xml:space="preserve">, </w:t>
      </w:r>
      <w:r w:rsidRPr="00756B63">
        <w:rPr>
          <w:rFonts w:ascii="FrankRuehl" w:hAnsi="FrankRuehl" w:hint="eastAsia"/>
          <w:sz w:val="26"/>
          <w:rtl/>
        </w:rPr>
        <w:t>התשכ</w:t>
      </w:r>
      <w:r w:rsidRPr="00756B63">
        <w:rPr>
          <w:rFonts w:ascii="FrankRuehl" w:hAnsi="FrankRuehl"/>
          <w:sz w:val="26"/>
          <w:rtl/>
        </w:rPr>
        <w:t xml:space="preserve">"ט-1969, </w:t>
      </w:r>
      <w:r w:rsidRPr="00756B63">
        <w:rPr>
          <w:rFonts w:ascii="FrankRuehl" w:hAnsi="FrankRuehl" w:hint="eastAsia"/>
          <w:sz w:val="26"/>
          <w:rtl/>
        </w:rPr>
        <w:t>ובהתאם</w:t>
      </w:r>
      <w:r w:rsidRPr="00756B63">
        <w:rPr>
          <w:rFonts w:ascii="FrankRuehl" w:hAnsi="FrankRuehl"/>
          <w:sz w:val="26"/>
          <w:rtl/>
        </w:rPr>
        <w:t xml:space="preserve"> </w:t>
      </w:r>
      <w:r w:rsidRPr="00756B63">
        <w:rPr>
          <w:rFonts w:ascii="FrankRuehl" w:hAnsi="FrankRuehl" w:hint="eastAsia"/>
          <w:sz w:val="26"/>
          <w:rtl/>
        </w:rPr>
        <w:t>הוא</w:t>
      </w:r>
      <w:r w:rsidRPr="00756B63">
        <w:rPr>
          <w:rFonts w:ascii="FrankRuehl" w:hAnsi="FrankRuehl"/>
          <w:sz w:val="26"/>
          <w:rtl/>
        </w:rPr>
        <w:t xml:space="preserve"> </w:t>
      </w:r>
      <w:r w:rsidRPr="00756B63">
        <w:rPr>
          <w:rFonts w:ascii="FrankRuehl" w:hAnsi="FrankRuehl" w:hint="eastAsia"/>
          <w:sz w:val="26"/>
          <w:rtl/>
        </w:rPr>
        <w:t>בעל</w:t>
      </w:r>
      <w:r w:rsidRPr="00756B63">
        <w:rPr>
          <w:rFonts w:ascii="FrankRuehl" w:hAnsi="FrankRuehl"/>
          <w:sz w:val="26"/>
          <w:rtl/>
        </w:rPr>
        <w:t xml:space="preserve"> הסמכות ל</w:t>
      </w:r>
      <w:r w:rsidRPr="00756B63">
        <w:rPr>
          <w:rFonts w:ascii="FrankRuehl" w:hAnsi="FrankRuehl" w:hint="eastAsia"/>
          <w:sz w:val="26"/>
          <w:rtl/>
        </w:rPr>
        <w:t>קבוע</w:t>
      </w:r>
      <w:r w:rsidRPr="00756B63">
        <w:rPr>
          <w:rFonts w:ascii="FrankRuehl" w:hAnsi="FrankRuehl"/>
          <w:sz w:val="26"/>
          <w:rtl/>
        </w:rPr>
        <w:t xml:space="preserve"> </w:t>
      </w:r>
      <w:r w:rsidRPr="00756B63">
        <w:rPr>
          <w:rFonts w:ascii="FrankRuehl" w:hAnsi="FrankRuehl" w:hint="eastAsia"/>
          <w:sz w:val="26"/>
          <w:rtl/>
        </w:rPr>
        <w:t>את</w:t>
      </w:r>
      <w:r w:rsidRPr="00756B63">
        <w:rPr>
          <w:rFonts w:ascii="FrankRuehl" w:hAnsi="FrankRuehl"/>
          <w:sz w:val="26"/>
          <w:rtl/>
        </w:rPr>
        <w:t xml:space="preserve"> </w:t>
      </w:r>
      <w:r w:rsidRPr="00756B63">
        <w:rPr>
          <w:rFonts w:ascii="FrankRuehl" w:hAnsi="FrankRuehl" w:hint="eastAsia"/>
          <w:sz w:val="26"/>
          <w:rtl/>
        </w:rPr>
        <w:t>זכויות</w:t>
      </w:r>
      <w:r w:rsidRPr="00756B63">
        <w:rPr>
          <w:rFonts w:ascii="FrankRuehl" w:hAnsi="FrankRuehl"/>
          <w:sz w:val="26"/>
          <w:rtl/>
        </w:rPr>
        <w:t xml:space="preserve"> </w:t>
      </w:r>
      <w:r w:rsidRPr="00756B63">
        <w:rPr>
          <w:rFonts w:ascii="FrankRuehl" w:hAnsi="FrankRuehl" w:hint="eastAsia"/>
          <w:sz w:val="26"/>
          <w:rtl/>
        </w:rPr>
        <w:t>הפנסיה</w:t>
      </w:r>
      <w:r w:rsidRPr="00756B63">
        <w:rPr>
          <w:rFonts w:ascii="FrankRuehl" w:hAnsi="FrankRuehl"/>
          <w:sz w:val="26"/>
          <w:rtl/>
        </w:rPr>
        <w:t xml:space="preserve"> </w:t>
      </w:r>
      <w:r w:rsidRPr="00756B63">
        <w:rPr>
          <w:rFonts w:ascii="FrankRuehl" w:hAnsi="FrankRuehl" w:hint="eastAsia"/>
          <w:sz w:val="26"/>
          <w:rtl/>
        </w:rPr>
        <w:t>של</w:t>
      </w:r>
      <w:r w:rsidRPr="00756B63">
        <w:rPr>
          <w:rFonts w:ascii="FrankRuehl" w:hAnsi="FrankRuehl"/>
          <w:sz w:val="26"/>
          <w:rtl/>
        </w:rPr>
        <w:t xml:space="preserve"> </w:t>
      </w:r>
      <w:r w:rsidRPr="00756B63">
        <w:rPr>
          <w:rFonts w:ascii="FrankRuehl" w:hAnsi="FrankRuehl" w:hint="eastAsia"/>
          <w:sz w:val="26"/>
          <w:rtl/>
        </w:rPr>
        <w:t>נושאי</w:t>
      </w:r>
      <w:r w:rsidRPr="00756B63">
        <w:rPr>
          <w:rFonts w:ascii="FrankRuehl" w:hAnsi="FrankRuehl"/>
          <w:sz w:val="26"/>
          <w:rtl/>
        </w:rPr>
        <w:t xml:space="preserve"> </w:t>
      </w:r>
      <w:r w:rsidRPr="00756B63">
        <w:rPr>
          <w:rFonts w:ascii="FrankRuehl" w:hAnsi="FrankRuehl" w:hint="eastAsia"/>
          <w:sz w:val="26"/>
          <w:rtl/>
        </w:rPr>
        <w:t>משרה</w:t>
      </w:r>
      <w:r w:rsidRPr="00756B63">
        <w:rPr>
          <w:rFonts w:ascii="FrankRuehl" w:hAnsi="FrankRuehl"/>
          <w:sz w:val="26"/>
          <w:rtl/>
        </w:rPr>
        <w:t xml:space="preserve">, למעט </w:t>
      </w:r>
      <w:r w:rsidRPr="00756B63">
        <w:rPr>
          <w:rFonts w:ascii="FrankRuehl" w:hAnsi="FrankRuehl" w:hint="eastAsia"/>
          <w:sz w:val="26"/>
          <w:rtl/>
        </w:rPr>
        <w:t>של</w:t>
      </w:r>
      <w:r w:rsidRPr="00756B63">
        <w:rPr>
          <w:rFonts w:ascii="FrankRuehl" w:hAnsi="FrankRuehl"/>
          <w:sz w:val="26"/>
          <w:rtl/>
        </w:rPr>
        <w:t xml:space="preserve"> </w:t>
      </w:r>
      <w:r w:rsidRPr="00756B63">
        <w:rPr>
          <w:rFonts w:ascii="FrankRuehl" w:hAnsi="FrankRuehl" w:hint="eastAsia"/>
          <w:sz w:val="26"/>
          <w:rtl/>
        </w:rPr>
        <w:t>ח</w:t>
      </w:r>
      <w:r w:rsidRPr="00756B63">
        <w:rPr>
          <w:rFonts w:ascii="FrankRuehl" w:hAnsi="FrankRuehl"/>
          <w:sz w:val="26"/>
          <w:rtl/>
        </w:rPr>
        <w:t xml:space="preserve">"כים </w:t>
      </w:r>
      <w:r w:rsidRPr="00756B63">
        <w:rPr>
          <w:rFonts w:ascii="FrankRuehl" w:hAnsi="FrankRuehl" w:hint="eastAsia"/>
          <w:sz w:val="26"/>
          <w:rtl/>
        </w:rPr>
        <w:t>ושופטים</w:t>
      </w:r>
      <w:r w:rsidRPr="00756B63">
        <w:rPr>
          <w:rFonts w:ascii="FrankRuehl" w:hAnsi="FrankRuehl"/>
          <w:sz w:val="26"/>
          <w:rtl/>
        </w:rPr>
        <w:t xml:space="preserve">, </w:t>
      </w:r>
      <w:r w:rsidRPr="00756B63">
        <w:rPr>
          <w:rFonts w:ascii="FrankRuehl" w:hAnsi="FrankRuehl" w:hint="eastAsia"/>
          <w:sz w:val="26"/>
          <w:rtl/>
        </w:rPr>
        <w:t>ושל</w:t>
      </w:r>
      <w:r w:rsidRPr="00756B63">
        <w:rPr>
          <w:rFonts w:ascii="FrankRuehl" w:hAnsi="FrankRuehl"/>
          <w:sz w:val="26"/>
          <w:rtl/>
        </w:rPr>
        <w:t xml:space="preserve"> שאיריהם. </w:t>
      </w:r>
      <w:r w:rsidRPr="00756B63">
        <w:rPr>
          <w:rFonts w:ascii="FrankRuehl" w:hAnsi="FrankRuehl" w:hint="eastAsia"/>
          <w:sz w:val="26"/>
          <w:rtl/>
        </w:rPr>
        <w:t>מנהל</w:t>
      </w:r>
      <w:r w:rsidRPr="00756B63">
        <w:rPr>
          <w:rFonts w:ascii="FrankRuehl" w:hAnsi="FrankRuehl"/>
          <w:sz w:val="26"/>
          <w:rtl/>
        </w:rPr>
        <w:t xml:space="preserve"> </w:t>
      </w:r>
      <w:r w:rsidRPr="00756B63">
        <w:rPr>
          <w:rFonts w:ascii="FrankRuehl" w:hAnsi="FrankRuehl" w:hint="eastAsia"/>
          <w:sz w:val="26"/>
          <w:rtl/>
        </w:rPr>
        <w:t>מינהלת</w:t>
      </w:r>
      <w:r w:rsidRPr="00756B63">
        <w:rPr>
          <w:rFonts w:ascii="FrankRuehl" w:hAnsi="FrankRuehl"/>
          <w:sz w:val="26"/>
          <w:rtl/>
        </w:rPr>
        <w:t xml:space="preserve"> </w:t>
      </w:r>
      <w:r w:rsidRPr="00756B63">
        <w:rPr>
          <w:rFonts w:ascii="FrankRuehl" w:hAnsi="FrankRuehl" w:hint="eastAsia"/>
          <w:sz w:val="26"/>
          <w:rtl/>
        </w:rPr>
        <w:t>הגימלאות</w:t>
      </w:r>
      <w:r w:rsidRPr="00756B63">
        <w:rPr>
          <w:rFonts w:ascii="FrankRuehl" w:hAnsi="FrankRuehl"/>
          <w:sz w:val="26"/>
          <w:rtl/>
        </w:rPr>
        <w:t xml:space="preserve"> בחשב הכללי מונה כ</w:t>
      </w:r>
      <w:r w:rsidRPr="00756B63">
        <w:rPr>
          <w:rFonts w:ascii="FrankRuehl" w:hAnsi="FrankRuehl" w:hint="eastAsia"/>
          <w:sz w:val="26"/>
          <w:rtl/>
        </w:rPr>
        <w:t>ממונה</w:t>
      </w:r>
      <w:r w:rsidRPr="00756B63">
        <w:rPr>
          <w:rFonts w:ascii="FrankRuehl" w:hAnsi="FrankRuehl"/>
          <w:sz w:val="26"/>
          <w:rtl/>
        </w:rPr>
        <w:t xml:space="preserve"> על הגמלאות לעניין </w:t>
      </w:r>
      <w:r w:rsidRPr="00756B63">
        <w:rPr>
          <w:rFonts w:ascii="FrankRuehl" w:hAnsi="FrankRuehl" w:hint="eastAsia"/>
          <w:sz w:val="26"/>
          <w:rtl/>
        </w:rPr>
        <w:t>תשלומי</w:t>
      </w:r>
      <w:r w:rsidRPr="00756B63">
        <w:rPr>
          <w:rFonts w:ascii="FrankRuehl" w:hAnsi="FrankRuehl"/>
          <w:sz w:val="26"/>
          <w:rtl/>
        </w:rPr>
        <w:t xml:space="preserve"> פנסיה תקציבית לפי </w:t>
      </w:r>
      <w:r w:rsidRPr="00756B63">
        <w:rPr>
          <w:rFonts w:ascii="FrankRuehl" w:hAnsi="FrankRuehl" w:hint="eastAsia"/>
          <w:sz w:val="26"/>
          <w:rtl/>
        </w:rPr>
        <w:t>חוק</w:t>
      </w:r>
      <w:r w:rsidRPr="00756B63">
        <w:rPr>
          <w:rFonts w:ascii="FrankRuehl" w:hAnsi="FrankRuehl"/>
          <w:sz w:val="26"/>
          <w:rtl/>
        </w:rPr>
        <w:t xml:space="preserve"> </w:t>
      </w:r>
      <w:r w:rsidRPr="00756B63">
        <w:rPr>
          <w:rFonts w:ascii="FrankRuehl" w:hAnsi="FrankRuehl" w:hint="eastAsia"/>
          <w:sz w:val="26"/>
          <w:rtl/>
        </w:rPr>
        <w:t>שירות</w:t>
      </w:r>
      <w:r w:rsidRPr="00756B63">
        <w:rPr>
          <w:rFonts w:ascii="FrankRuehl" w:hAnsi="FrankRuehl"/>
          <w:sz w:val="26"/>
          <w:rtl/>
        </w:rPr>
        <w:t xml:space="preserve"> </w:t>
      </w:r>
      <w:r w:rsidRPr="00756B63">
        <w:rPr>
          <w:rFonts w:ascii="FrankRuehl" w:hAnsi="FrankRuehl" w:hint="eastAsia"/>
          <w:sz w:val="26"/>
          <w:rtl/>
        </w:rPr>
        <w:t>המדינה</w:t>
      </w:r>
      <w:r w:rsidRPr="00756B63">
        <w:rPr>
          <w:rFonts w:ascii="FrankRuehl" w:hAnsi="FrankRuehl"/>
          <w:sz w:val="26"/>
          <w:rtl/>
        </w:rPr>
        <w:t xml:space="preserve"> (גמלאות) [נוסח משולב], התש"ל-1970, והוא מוסמך לקבוע את זכויות הקצבה של עובדי המדינה, עובדי כוחות הביטחון, עובדי הוראה, ושל שאיריהם. בנוסף, בהתאם להחלטת ממשלה מס' 4088 מיום 8 ינואר 2012, החלטות גמלאות לעניין חוק שירות הקבע בצב</w:t>
      </w:r>
      <w:r w:rsidRPr="00756B63">
        <w:rPr>
          <w:rFonts w:ascii="FrankRuehl" w:hAnsi="FrankRuehl" w:hint="eastAsia"/>
          <w:sz w:val="26"/>
          <w:rtl/>
        </w:rPr>
        <w:t>א</w:t>
      </w:r>
      <w:r w:rsidRPr="00756B63">
        <w:rPr>
          <w:rFonts w:ascii="FrankRuehl" w:hAnsi="FrankRuehl"/>
          <w:sz w:val="26"/>
          <w:rtl/>
        </w:rPr>
        <w:t xml:space="preserve">-הגנה לישראל (גימלאות) [נוסח משולב], </w:t>
      </w:r>
      <w:r w:rsidRPr="00756B63">
        <w:rPr>
          <w:rFonts w:ascii="FrankRuehl" w:hAnsi="FrankRuehl" w:hint="eastAsia"/>
          <w:sz w:val="26"/>
          <w:rtl/>
        </w:rPr>
        <w:t>ה</w:t>
      </w:r>
      <w:r w:rsidRPr="00756B63">
        <w:rPr>
          <w:rFonts w:ascii="FrankRuehl" w:hAnsi="FrankRuehl"/>
          <w:sz w:val="26"/>
          <w:rtl/>
        </w:rPr>
        <w:t xml:space="preserve">תשמ"ה-1985, </w:t>
      </w:r>
      <w:r w:rsidRPr="00756B63">
        <w:rPr>
          <w:rFonts w:ascii="FrankRuehl" w:hAnsi="FrankRuehl" w:hint="eastAsia"/>
          <w:sz w:val="26"/>
          <w:rtl/>
        </w:rPr>
        <w:t>נדרשות</w:t>
      </w:r>
      <w:r w:rsidRPr="00756B63">
        <w:rPr>
          <w:rFonts w:ascii="FrankRuehl" w:hAnsi="FrankRuehl"/>
          <w:sz w:val="26"/>
          <w:rtl/>
        </w:rPr>
        <w:t xml:space="preserve"> </w:t>
      </w:r>
      <w:r w:rsidRPr="00756B63">
        <w:rPr>
          <w:rFonts w:ascii="FrankRuehl" w:hAnsi="FrankRuehl" w:hint="eastAsia"/>
          <w:sz w:val="26"/>
          <w:rtl/>
        </w:rPr>
        <w:t>להיות</w:t>
      </w:r>
      <w:r w:rsidRPr="00756B63">
        <w:rPr>
          <w:rFonts w:ascii="FrankRuehl" w:hAnsi="FrankRuehl"/>
          <w:sz w:val="26"/>
          <w:rtl/>
        </w:rPr>
        <w:t xml:space="preserve"> </w:t>
      </w:r>
      <w:r w:rsidRPr="00756B63">
        <w:rPr>
          <w:rFonts w:ascii="FrankRuehl" w:hAnsi="FrankRuehl" w:hint="eastAsia"/>
          <w:sz w:val="26"/>
          <w:rtl/>
        </w:rPr>
        <w:t>בתיאום</w:t>
      </w:r>
      <w:r w:rsidRPr="00756B63">
        <w:rPr>
          <w:rFonts w:ascii="FrankRuehl" w:hAnsi="FrankRuehl"/>
          <w:sz w:val="26"/>
          <w:rtl/>
        </w:rPr>
        <w:t xml:space="preserve"> </w:t>
      </w:r>
      <w:r w:rsidRPr="00756B63">
        <w:rPr>
          <w:rFonts w:ascii="FrankRuehl" w:hAnsi="FrankRuehl" w:hint="eastAsia"/>
          <w:sz w:val="26"/>
          <w:rtl/>
        </w:rPr>
        <w:t>עם</w:t>
      </w:r>
      <w:r w:rsidRPr="00756B63">
        <w:rPr>
          <w:rFonts w:ascii="FrankRuehl" w:hAnsi="FrankRuehl"/>
          <w:sz w:val="26"/>
          <w:rtl/>
        </w:rPr>
        <w:t xml:space="preserve"> </w:t>
      </w:r>
      <w:r w:rsidRPr="00756B63">
        <w:rPr>
          <w:rFonts w:ascii="FrankRuehl" w:hAnsi="FrankRuehl" w:hint="eastAsia"/>
          <w:sz w:val="26"/>
          <w:rtl/>
        </w:rPr>
        <w:t>החשב</w:t>
      </w:r>
      <w:r w:rsidRPr="00756B63">
        <w:rPr>
          <w:rFonts w:ascii="FrankRuehl" w:hAnsi="FrankRuehl"/>
          <w:sz w:val="26"/>
          <w:rtl/>
        </w:rPr>
        <w:t xml:space="preserve"> </w:t>
      </w:r>
      <w:r w:rsidRPr="00756B63">
        <w:rPr>
          <w:rFonts w:ascii="FrankRuehl" w:hAnsi="FrankRuehl" w:hint="eastAsia"/>
          <w:sz w:val="26"/>
          <w:rtl/>
        </w:rPr>
        <w:t>הכללי</w:t>
      </w:r>
      <w:r w:rsidRPr="00756B63">
        <w:rPr>
          <w:rFonts w:ascii="FrankRuehl" w:hAnsi="FrankRuehl"/>
          <w:sz w:val="26"/>
          <w:rtl/>
        </w:rPr>
        <w:t>.</w:t>
      </w:r>
    </w:p>
    <w:p w:rsidR="001915E5" w:rsidRPr="00756B63" w:rsidRDefault="00E37EA3" w:rsidP="00505B58">
      <w:pPr>
        <w:pStyle w:val="aa"/>
        <w:numPr>
          <w:ilvl w:val="0"/>
          <w:numId w:val="97"/>
        </w:numPr>
        <w:spacing w:before="0" w:after="0"/>
        <w:rPr>
          <w:rFonts w:ascii="FrankRuehl" w:hAnsi="FrankRuehl"/>
          <w:sz w:val="26"/>
        </w:rPr>
      </w:pPr>
      <w:r w:rsidRPr="00756B63">
        <w:rPr>
          <w:rFonts w:ascii="FrankRuehl" w:hAnsi="FrankRuehl" w:hint="eastAsia"/>
          <w:sz w:val="26"/>
          <w:rtl/>
        </w:rPr>
        <w:t>אגף</w:t>
      </w:r>
      <w:r w:rsidRPr="00756B63">
        <w:rPr>
          <w:rFonts w:ascii="FrankRuehl" w:hAnsi="FrankRuehl"/>
          <w:sz w:val="26"/>
          <w:rtl/>
        </w:rPr>
        <w:t xml:space="preserve"> </w:t>
      </w:r>
      <w:r w:rsidR="003B3C68" w:rsidRPr="00756B63">
        <w:rPr>
          <w:rFonts w:ascii="FrankRuehl" w:hAnsi="FrankRuehl" w:hint="eastAsia"/>
          <w:sz w:val="26"/>
          <w:rtl/>
        </w:rPr>
        <w:t>החשב</w:t>
      </w:r>
      <w:r w:rsidR="003B3C68" w:rsidRPr="00756B63">
        <w:rPr>
          <w:rFonts w:ascii="FrankRuehl" w:hAnsi="FrankRuehl"/>
          <w:sz w:val="26"/>
          <w:rtl/>
        </w:rPr>
        <w:t xml:space="preserve"> הכללי הוסמך </w:t>
      </w:r>
      <w:r w:rsidR="003B3C68" w:rsidRPr="00756B63">
        <w:rPr>
          <w:rFonts w:ascii="FrankRuehl" w:hAnsi="FrankRuehl" w:hint="eastAsia"/>
          <w:sz w:val="26"/>
          <w:rtl/>
        </w:rPr>
        <w:t>למתן</w:t>
      </w:r>
      <w:r w:rsidR="003B3C68" w:rsidRPr="00756B63">
        <w:rPr>
          <w:rFonts w:ascii="FrankRuehl" w:hAnsi="FrankRuehl"/>
          <w:sz w:val="26"/>
          <w:rtl/>
        </w:rPr>
        <w:t xml:space="preserve"> </w:t>
      </w:r>
      <w:r w:rsidR="003B3C68" w:rsidRPr="00756B63">
        <w:rPr>
          <w:rFonts w:ascii="FrankRuehl" w:hAnsi="FrankRuehl" w:hint="eastAsia"/>
          <w:sz w:val="26"/>
          <w:rtl/>
        </w:rPr>
        <w:t>ערבויות</w:t>
      </w:r>
      <w:r w:rsidR="003B3C68" w:rsidRPr="00756B63">
        <w:rPr>
          <w:rFonts w:ascii="FrankRuehl" w:hAnsi="FrankRuehl"/>
          <w:sz w:val="26"/>
          <w:rtl/>
        </w:rPr>
        <w:t xml:space="preserve"> </w:t>
      </w:r>
      <w:r w:rsidR="003B3C68" w:rsidRPr="00756B63">
        <w:rPr>
          <w:rFonts w:ascii="FrankRuehl" w:hAnsi="FrankRuehl" w:hint="eastAsia"/>
          <w:sz w:val="26"/>
          <w:rtl/>
        </w:rPr>
        <w:t>מדינה</w:t>
      </w:r>
      <w:r w:rsidR="003B3C68" w:rsidRPr="00756B63">
        <w:rPr>
          <w:rFonts w:ascii="FrankRuehl" w:hAnsi="FrankRuehl"/>
          <w:sz w:val="26"/>
          <w:rtl/>
        </w:rPr>
        <w:t xml:space="preserve"> </w:t>
      </w:r>
      <w:r w:rsidR="003B3C68" w:rsidRPr="00756B63">
        <w:rPr>
          <w:rFonts w:ascii="FrankRuehl" w:hAnsi="FrankRuehl" w:hint="eastAsia"/>
          <w:sz w:val="26"/>
          <w:rtl/>
        </w:rPr>
        <w:t>לפי</w:t>
      </w:r>
      <w:r w:rsidR="003B3C68" w:rsidRPr="00756B63">
        <w:rPr>
          <w:rFonts w:ascii="FrankRuehl" w:hAnsi="FrankRuehl"/>
          <w:sz w:val="26"/>
          <w:rtl/>
        </w:rPr>
        <w:t xml:space="preserve"> </w:t>
      </w:r>
      <w:r w:rsidR="003B3C68" w:rsidRPr="00756B63">
        <w:rPr>
          <w:rFonts w:ascii="FrankRuehl" w:hAnsi="FrankRuehl" w:hint="eastAsia"/>
          <w:sz w:val="26"/>
          <w:rtl/>
        </w:rPr>
        <w:t>חוק</w:t>
      </w:r>
      <w:r w:rsidR="003B3C68" w:rsidRPr="00756B63">
        <w:rPr>
          <w:rFonts w:ascii="FrankRuehl" w:hAnsi="FrankRuehl"/>
          <w:sz w:val="26"/>
          <w:rtl/>
        </w:rPr>
        <w:t xml:space="preserve"> </w:t>
      </w:r>
      <w:r w:rsidR="003B3C68" w:rsidRPr="00756B63">
        <w:rPr>
          <w:rFonts w:ascii="FrankRuehl" w:hAnsi="FrankRuehl" w:hint="eastAsia"/>
          <w:sz w:val="26"/>
          <w:rtl/>
        </w:rPr>
        <w:t>ערבויות</w:t>
      </w:r>
      <w:r w:rsidR="003B3C68" w:rsidRPr="00756B63">
        <w:rPr>
          <w:rFonts w:ascii="FrankRuehl" w:hAnsi="FrankRuehl"/>
          <w:sz w:val="26"/>
          <w:rtl/>
        </w:rPr>
        <w:t xml:space="preserve"> </w:t>
      </w:r>
      <w:r w:rsidR="003B3C68" w:rsidRPr="00756B63">
        <w:rPr>
          <w:rFonts w:ascii="FrankRuehl" w:hAnsi="FrankRuehl" w:hint="eastAsia"/>
          <w:sz w:val="26"/>
          <w:rtl/>
        </w:rPr>
        <w:t>מטעם</w:t>
      </w:r>
      <w:r w:rsidR="003B3C68" w:rsidRPr="00756B63">
        <w:rPr>
          <w:rFonts w:ascii="FrankRuehl" w:hAnsi="FrankRuehl"/>
          <w:sz w:val="26"/>
          <w:rtl/>
        </w:rPr>
        <w:t xml:space="preserve"> </w:t>
      </w:r>
      <w:r w:rsidR="003B3C68" w:rsidRPr="00756B63">
        <w:rPr>
          <w:rFonts w:ascii="FrankRuehl" w:hAnsi="FrankRuehl" w:hint="eastAsia"/>
          <w:sz w:val="26"/>
          <w:rtl/>
        </w:rPr>
        <w:t>המדינה</w:t>
      </w:r>
      <w:r w:rsidR="003B3C68" w:rsidRPr="00756B63">
        <w:rPr>
          <w:rFonts w:ascii="FrankRuehl" w:hAnsi="FrankRuehl"/>
          <w:sz w:val="26"/>
          <w:rtl/>
        </w:rPr>
        <w:t xml:space="preserve">, </w:t>
      </w:r>
      <w:r w:rsidR="003B3C68" w:rsidRPr="00756B63">
        <w:rPr>
          <w:rFonts w:ascii="FrankRuehl" w:hAnsi="FrankRuehl" w:hint="eastAsia"/>
          <w:sz w:val="26"/>
          <w:rtl/>
        </w:rPr>
        <w:t>התשיח</w:t>
      </w:r>
      <w:r w:rsidR="003B3C68" w:rsidRPr="00756B63">
        <w:rPr>
          <w:rFonts w:ascii="FrankRuehl" w:hAnsi="FrankRuehl"/>
          <w:sz w:val="26"/>
          <w:rtl/>
        </w:rPr>
        <w:t>-1958.</w:t>
      </w:r>
    </w:p>
    <w:p w:rsidR="001915E5" w:rsidRPr="00756B63" w:rsidRDefault="003B3C68" w:rsidP="00505B58">
      <w:pPr>
        <w:pStyle w:val="aa"/>
        <w:numPr>
          <w:ilvl w:val="0"/>
          <w:numId w:val="97"/>
        </w:numPr>
        <w:spacing w:before="0" w:after="0"/>
        <w:rPr>
          <w:rFonts w:ascii="FrankRuehl" w:hAnsi="FrankRuehl"/>
          <w:sz w:val="26"/>
        </w:rPr>
      </w:pPr>
      <w:r w:rsidRPr="00756B63">
        <w:rPr>
          <w:rFonts w:ascii="FrankRuehl" w:hAnsi="FrankRuehl" w:hint="eastAsia"/>
          <w:sz w:val="26"/>
          <w:rtl/>
        </w:rPr>
        <w:t>החשב</w:t>
      </w:r>
      <w:r w:rsidRPr="00756B63">
        <w:rPr>
          <w:rFonts w:ascii="FrankRuehl" w:hAnsi="FrankRuehl"/>
          <w:sz w:val="26"/>
          <w:rtl/>
        </w:rPr>
        <w:t xml:space="preserve"> </w:t>
      </w:r>
      <w:r w:rsidRPr="00756B63">
        <w:rPr>
          <w:rFonts w:ascii="FrankRuehl" w:hAnsi="FrankRuehl" w:hint="eastAsia"/>
          <w:sz w:val="26"/>
          <w:rtl/>
        </w:rPr>
        <w:t>הכללי</w:t>
      </w:r>
      <w:r w:rsidRPr="00756B63">
        <w:rPr>
          <w:rFonts w:ascii="FrankRuehl" w:hAnsi="FrankRuehl"/>
          <w:sz w:val="26"/>
          <w:rtl/>
        </w:rPr>
        <w:t xml:space="preserve"> </w:t>
      </w:r>
      <w:r w:rsidRPr="00756B63">
        <w:rPr>
          <w:rFonts w:ascii="FrankRuehl" w:hAnsi="FrankRuehl" w:hint="eastAsia"/>
          <w:sz w:val="26"/>
          <w:rtl/>
        </w:rPr>
        <w:t>מונה</w:t>
      </w:r>
      <w:r w:rsidRPr="00756B63">
        <w:rPr>
          <w:rFonts w:ascii="FrankRuehl" w:hAnsi="FrankRuehl"/>
          <w:sz w:val="26"/>
          <w:rtl/>
        </w:rPr>
        <w:t xml:space="preserve"> </w:t>
      </w:r>
      <w:r w:rsidRPr="00756B63">
        <w:rPr>
          <w:rFonts w:ascii="FrankRuehl" w:hAnsi="FrankRuehl" w:hint="eastAsia"/>
          <w:sz w:val="26"/>
          <w:rtl/>
        </w:rPr>
        <w:t>להיות</w:t>
      </w:r>
      <w:r w:rsidRPr="00756B63">
        <w:rPr>
          <w:rFonts w:ascii="FrankRuehl" w:hAnsi="FrankRuehl"/>
          <w:sz w:val="26"/>
          <w:rtl/>
        </w:rPr>
        <w:t xml:space="preserve"> </w:t>
      </w:r>
      <w:r w:rsidRPr="00756B63">
        <w:rPr>
          <w:rFonts w:ascii="FrankRuehl" w:hAnsi="FrankRuehl" w:hint="eastAsia"/>
          <w:sz w:val="26"/>
          <w:rtl/>
        </w:rPr>
        <w:t>האפוטרופוס</w:t>
      </w:r>
      <w:r w:rsidRPr="00756B63">
        <w:rPr>
          <w:rFonts w:ascii="FrankRuehl" w:hAnsi="FrankRuehl"/>
          <w:sz w:val="26"/>
          <w:rtl/>
        </w:rPr>
        <w:t xml:space="preserve"> </w:t>
      </w:r>
      <w:r w:rsidRPr="00756B63">
        <w:rPr>
          <w:rFonts w:ascii="FrankRuehl" w:hAnsi="FrankRuehl" w:hint="eastAsia"/>
          <w:sz w:val="26"/>
          <w:rtl/>
        </w:rPr>
        <w:t>לנכסי</w:t>
      </w:r>
      <w:r w:rsidRPr="00756B63">
        <w:rPr>
          <w:rFonts w:ascii="FrankRuehl" w:hAnsi="FrankRuehl"/>
          <w:sz w:val="26"/>
          <w:rtl/>
        </w:rPr>
        <w:t xml:space="preserve"> </w:t>
      </w:r>
      <w:r w:rsidRPr="00756B63">
        <w:rPr>
          <w:rFonts w:ascii="FrankRuehl" w:hAnsi="FrankRuehl" w:hint="eastAsia"/>
          <w:sz w:val="26"/>
          <w:rtl/>
        </w:rPr>
        <w:t>אויב</w:t>
      </w:r>
      <w:r w:rsidRPr="00756B63">
        <w:rPr>
          <w:rFonts w:ascii="FrankRuehl" w:hAnsi="FrankRuehl"/>
          <w:sz w:val="26"/>
          <w:rtl/>
        </w:rPr>
        <w:t xml:space="preserve">, </w:t>
      </w:r>
      <w:r w:rsidRPr="00756B63">
        <w:rPr>
          <w:rFonts w:ascii="FrankRuehl" w:hAnsi="FrankRuehl" w:hint="eastAsia"/>
          <w:sz w:val="26"/>
          <w:rtl/>
        </w:rPr>
        <w:t>לפי</w:t>
      </w:r>
      <w:r w:rsidRPr="00756B63">
        <w:rPr>
          <w:rFonts w:ascii="FrankRuehl" w:hAnsi="FrankRuehl"/>
          <w:sz w:val="26"/>
          <w:rtl/>
        </w:rPr>
        <w:t xml:space="preserve"> </w:t>
      </w:r>
      <w:r w:rsidRPr="00756B63">
        <w:rPr>
          <w:rFonts w:ascii="FrankRuehl" w:hAnsi="FrankRuehl" w:hint="eastAsia"/>
          <w:sz w:val="26"/>
          <w:rtl/>
        </w:rPr>
        <w:t>פקודת</w:t>
      </w:r>
      <w:r w:rsidRPr="00756B63">
        <w:rPr>
          <w:rFonts w:ascii="FrankRuehl" w:hAnsi="FrankRuehl"/>
          <w:sz w:val="26"/>
          <w:rtl/>
        </w:rPr>
        <w:t xml:space="preserve"> </w:t>
      </w:r>
      <w:r w:rsidRPr="00756B63">
        <w:rPr>
          <w:rFonts w:ascii="FrankRuehl" w:hAnsi="FrankRuehl" w:hint="eastAsia"/>
          <w:sz w:val="26"/>
          <w:rtl/>
        </w:rPr>
        <w:t>המסחר</w:t>
      </w:r>
      <w:r w:rsidRPr="00756B63">
        <w:rPr>
          <w:rFonts w:ascii="FrankRuehl" w:hAnsi="FrankRuehl"/>
          <w:sz w:val="26"/>
          <w:rtl/>
        </w:rPr>
        <w:t xml:space="preserve"> </w:t>
      </w:r>
      <w:r w:rsidRPr="00756B63">
        <w:rPr>
          <w:rFonts w:ascii="FrankRuehl" w:hAnsi="FrankRuehl" w:hint="eastAsia"/>
          <w:sz w:val="26"/>
          <w:rtl/>
        </w:rPr>
        <w:t>עם</w:t>
      </w:r>
      <w:r w:rsidRPr="00756B63">
        <w:rPr>
          <w:rFonts w:ascii="FrankRuehl" w:hAnsi="FrankRuehl"/>
          <w:sz w:val="26"/>
          <w:rtl/>
        </w:rPr>
        <w:t xml:space="preserve"> </w:t>
      </w:r>
      <w:r w:rsidRPr="00756B63">
        <w:rPr>
          <w:rFonts w:ascii="FrankRuehl" w:hAnsi="FrankRuehl" w:hint="eastAsia"/>
          <w:sz w:val="26"/>
          <w:rtl/>
        </w:rPr>
        <w:t>האויב</w:t>
      </w:r>
      <w:r w:rsidRPr="00756B63">
        <w:rPr>
          <w:rFonts w:ascii="FrankRuehl" w:hAnsi="FrankRuehl"/>
          <w:sz w:val="26"/>
          <w:rtl/>
        </w:rPr>
        <w:t>, 1939.</w:t>
      </w:r>
    </w:p>
    <w:p w:rsidR="0033062E" w:rsidRDefault="0033062E" w:rsidP="00505B58">
      <w:pPr>
        <w:pStyle w:val="aa"/>
        <w:numPr>
          <w:ilvl w:val="0"/>
          <w:numId w:val="97"/>
        </w:numPr>
        <w:spacing w:before="0" w:after="0"/>
        <w:rPr>
          <w:rFonts w:ascii="FrankRuehl" w:hAnsi="FrankRuehl"/>
          <w:sz w:val="26"/>
        </w:rPr>
      </w:pPr>
      <w:r w:rsidRPr="00756B63">
        <w:rPr>
          <w:rFonts w:ascii="FrankRuehl" w:hAnsi="FrankRuehl" w:hint="eastAsia"/>
          <w:sz w:val="26"/>
          <w:rtl/>
        </w:rPr>
        <w:t>החשב</w:t>
      </w:r>
      <w:r w:rsidRPr="00756B63">
        <w:rPr>
          <w:rFonts w:ascii="FrankRuehl" w:hAnsi="FrankRuehl"/>
          <w:sz w:val="26"/>
          <w:rtl/>
        </w:rPr>
        <w:t xml:space="preserve"> הכללי הוסמך </w:t>
      </w:r>
      <w:r w:rsidR="002C393B" w:rsidRPr="00756B63">
        <w:rPr>
          <w:rFonts w:ascii="FrankRuehl" w:hAnsi="FrankRuehl" w:hint="eastAsia"/>
          <w:sz w:val="26"/>
          <w:rtl/>
        </w:rPr>
        <w:t>לנהל</w:t>
      </w:r>
      <w:r w:rsidR="002C393B" w:rsidRPr="00756B63">
        <w:rPr>
          <w:rFonts w:ascii="FrankRuehl" w:hAnsi="FrankRuehl"/>
          <w:sz w:val="26"/>
          <w:rtl/>
        </w:rPr>
        <w:t xml:space="preserve"> הנפקת אגרות חוב ממשלתיות בהתאם להוראות חוק </w:t>
      </w:r>
      <w:r w:rsidR="002C393B" w:rsidRPr="00756B63">
        <w:rPr>
          <w:rFonts w:ascii="FrankRuehl" w:hAnsi="FrankRuehl" w:hint="eastAsia"/>
          <w:sz w:val="26"/>
          <w:rtl/>
        </w:rPr>
        <w:t>מילווה</w:t>
      </w:r>
      <w:r w:rsidR="002C393B" w:rsidRPr="00756B63">
        <w:rPr>
          <w:rFonts w:ascii="FrankRuehl" w:hAnsi="FrankRuehl"/>
          <w:sz w:val="26"/>
          <w:rtl/>
        </w:rPr>
        <w:t xml:space="preserve"> המדינה, התשל"ט-1979. </w:t>
      </w:r>
      <w:r w:rsidR="002C393B" w:rsidRPr="00505B58">
        <w:rPr>
          <w:rFonts w:ascii="FrankRuehl" w:hAnsi="FrankRuehl" w:hint="eastAsia"/>
          <w:sz w:val="26"/>
          <w:rtl/>
        </w:rPr>
        <w:t>בהתאם</w:t>
      </w:r>
      <w:r w:rsidR="002C393B" w:rsidRPr="00505B58">
        <w:rPr>
          <w:rFonts w:ascii="FrankRuehl" w:hAnsi="FrankRuehl"/>
          <w:sz w:val="26"/>
          <w:rtl/>
        </w:rPr>
        <w:t xml:space="preserve"> לכך, </w:t>
      </w:r>
      <w:r w:rsidR="002C393B" w:rsidRPr="00505B58">
        <w:rPr>
          <w:rFonts w:ascii="FrankRuehl" w:hAnsi="FrankRuehl" w:hint="eastAsia"/>
          <w:sz w:val="26"/>
          <w:rtl/>
        </w:rPr>
        <w:t>יחידת</w:t>
      </w:r>
      <w:r w:rsidR="002C393B" w:rsidRPr="00505B58">
        <w:rPr>
          <w:rFonts w:ascii="FrankRuehl" w:hAnsi="FrankRuehl"/>
          <w:sz w:val="26"/>
          <w:rtl/>
        </w:rPr>
        <w:t xml:space="preserve"> </w:t>
      </w:r>
      <w:r w:rsidR="002C393B" w:rsidRPr="00505B58">
        <w:rPr>
          <w:rFonts w:ascii="FrankRuehl" w:hAnsi="FrankRuehl" w:hint="eastAsia"/>
          <w:sz w:val="26"/>
          <w:rtl/>
        </w:rPr>
        <w:t>החוב</w:t>
      </w:r>
      <w:r w:rsidR="002C393B" w:rsidRPr="00505B58">
        <w:rPr>
          <w:rFonts w:ascii="FrankRuehl" w:hAnsi="FrankRuehl"/>
          <w:sz w:val="26"/>
          <w:rtl/>
        </w:rPr>
        <w:t xml:space="preserve"> </w:t>
      </w:r>
      <w:r w:rsidR="002C393B" w:rsidRPr="00505B58">
        <w:rPr>
          <w:rFonts w:ascii="FrankRuehl" w:hAnsi="FrankRuehl" w:hint="eastAsia"/>
          <w:sz w:val="26"/>
          <w:rtl/>
        </w:rPr>
        <w:t>בחשב</w:t>
      </w:r>
      <w:r w:rsidR="002C393B" w:rsidRPr="00505B58">
        <w:rPr>
          <w:rFonts w:ascii="FrankRuehl" w:hAnsi="FrankRuehl"/>
          <w:sz w:val="26"/>
          <w:rtl/>
        </w:rPr>
        <w:t xml:space="preserve"> </w:t>
      </w:r>
      <w:r w:rsidR="002C393B" w:rsidRPr="00505B58">
        <w:rPr>
          <w:rFonts w:ascii="FrankRuehl" w:hAnsi="FrankRuehl" w:hint="eastAsia"/>
          <w:sz w:val="26"/>
          <w:rtl/>
        </w:rPr>
        <w:t>הכללי</w:t>
      </w:r>
      <w:r w:rsidR="002C393B" w:rsidRPr="00505B58">
        <w:rPr>
          <w:rFonts w:ascii="FrankRuehl" w:hAnsi="FrankRuehl"/>
          <w:sz w:val="26"/>
          <w:rtl/>
        </w:rPr>
        <w:t xml:space="preserve"> </w:t>
      </w:r>
      <w:r w:rsidR="002C393B" w:rsidRPr="00505B58">
        <w:rPr>
          <w:rFonts w:ascii="FrankRuehl" w:hAnsi="FrankRuehl" w:hint="eastAsia"/>
          <w:sz w:val="26"/>
          <w:rtl/>
        </w:rPr>
        <w:t>מנהלת</w:t>
      </w:r>
      <w:r w:rsidR="002C393B" w:rsidRPr="00505B58">
        <w:rPr>
          <w:rFonts w:ascii="FrankRuehl" w:hAnsi="FrankRuehl"/>
          <w:sz w:val="26"/>
          <w:rtl/>
        </w:rPr>
        <w:t xml:space="preserve"> </w:t>
      </w:r>
      <w:r w:rsidR="002C393B" w:rsidRPr="00505B58">
        <w:rPr>
          <w:rFonts w:ascii="FrankRuehl" w:hAnsi="FrankRuehl" w:hint="eastAsia"/>
          <w:sz w:val="26"/>
          <w:rtl/>
        </w:rPr>
        <w:t>את</w:t>
      </w:r>
      <w:r w:rsidR="002C393B" w:rsidRPr="00505B58">
        <w:rPr>
          <w:rFonts w:ascii="FrankRuehl" w:hAnsi="FrankRuehl"/>
          <w:sz w:val="26"/>
          <w:rtl/>
        </w:rPr>
        <w:t xml:space="preserve"> </w:t>
      </w:r>
      <w:r w:rsidR="002C393B" w:rsidRPr="00505B58">
        <w:rPr>
          <w:rFonts w:ascii="FrankRuehl" w:hAnsi="FrankRuehl" w:hint="eastAsia"/>
          <w:sz w:val="26"/>
          <w:rtl/>
        </w:rPr>
        <w:t>כל</w:t>
      </w:r>
      <w:r w:rsidR="002C393B" w:rsidRPr="00505B58">
        <w:rPr>
          <w:rFonts w:ascii="FrankRuehl" w:hAnsi="FrankRuehl"/>
          <w:sz w:val="26"/>
          <w:rtl/>
        </w:rPr>
        <w:t xml:space="preserve"> </w:t>
      </w:r>
      <w:r w:rsidR="002C393B" w:rsidRPr="00505B58">
        <w:rPr>
          <w:rFonts w:ascii="FrankRuehl" w:hAnsi="FrankRuehl" w:hint="eastAsia"/>
          <w:sz w:val="26"/>
          <w:rtl/>
        </w:rPr>
        <w:t>גיוסי</w:t>
      </w:r>
      <w:r w:rsidR="002C393B" w:rsidRPr="00505B58">
        <w:rPr>
          <w:rFonts w:ascii="FrankRuehl" w:hAnsi="FrankRuehl"/>
          <w:sz w:val="26"/>
          <w:rtl/>
        </w:rPr>
        <w:t xml:space="preserve"> </w:t>
      </w:r>
      <w:r w:rsidR="002C393B" w:rsidRPr="00505B58">
        <w:rPr>
          <w:rFonts w:ascii="FrankRuehl" w:hAnsi="FrankRuehl" w:hint="eastAsia"/>
          <w:sz w:val="26"/>
          <w:rtl/>
        </w:rPr>
        <w:t>החוב</w:t>
      </w:r>
      <w:r w:rsidR="002C393B" w:rsidRPr="00505B58">
        <w:rPr>
          <w:rFonts w:ascii="FrankRuehl" w:hAnsi="FrankRuehl"/>
          <w:sz w:val="26"/>
          <w:rtl/>
        </w:rPr>
        <w:t xml:space="preserve"> </w:t>
      </w:r>
      <w:r w:rsidR="002C393B" w:rsidRPr="00505B58">
        <w:rPr>
          <w:rFonts w:ascii="FrankRuehl" w:hAnsi="FrankRuehl" w:hint="eastAsia"/>
          <w:sz w:val="26"/>
          <w:rtl/>
        </w:rPr>
        <w:t>של</w:t>
      </w:r>
      <w:r w:rsidR="002C393B" w:rsidRPr="00505B58">
        <w:rPr>
          <w:rFonts w:ascii="FrankRuehl" w:hAnsi="FrankRuehl"/>
          <w:sz w:val="26"/>
          <w:rtl/>
        </w:rPr>
        <w:t xml:space="preserve"> </w:t>
      </w:r>
      <w:r w:rsidR="002C393B" w:rsidRPr="00505B58">
        <w:rPr>
          <w:rFonts w:ascii="FrankRuehl" w:hAnsi="FrankRuehl" w:hint="eastAsia"/>
          <w:sz w:val="26"/>
          <w:rtl/>
        </w:rPr>
        <w:t>מדינת</w:t>
      </w:r>
      <w:r w:rsidR="002C393B" w:rsidRPr="00505B58">
        <w:rPr>
          <w:rFonts w:ascii="FrankRuehl" w:hAnsi="FrankRuehl"/>
          <w:sz w:val="26"/>
          <w:rtl/>
        </w:rPr>
        <w:t xml:space="preserve"> </w:t>
      </w:r>
      <w:r w:rsidR="002C393B" w:rsidRPr="00505B58">
        <w:rPr>
          <w:rFonts w:ascii="FrankRuehl" w:hAnsi="FrankRuehl" w:hint="eastAsia"/>
          <w:sz w:val="26"/>
          <w:rtl/>
        </w:rPr>
        <w:t>ישראל</w:t>
      </w:r>
      <w:r w:rsidR="002C393B" w:rsidRPr="00505B58">
        <w:rPr>
          <w:rFonts w:ascii="FrankRuehl" w:hAnsi="FrankRuehl"/>
          <w:sz w:val="26"/>
          <w:rtl/>
        </w:rPr>
        <w:t xml:space="preserve"> </w:t>
      </w:r>
      <w:r w:rsidR="002C393B" w:rsidRPr="00505B58">
        <w:rPr>
          <w:rFonts w:ascii="FrankRuehl" w:hAnsi="FrankRuehl" w:hint="eastAsia"/>
          <w:sz w:val="26"/>
          <w:rtl/>
        </w:rPr>
        <w:t>בישראל</w:t>
      </w:r>
      <w:r w:rsidR="002C393B" w:rsidRPr="00505B58">
        <w:rPr>
          <w:rFonts w:ascii="FrankRuehl" w:hAnsi="FrankRuehl"/>
          <w:sz w:val="26"/>
          <w:rtl/>
        </w:rPr>
        <w:t xml:space="preserve"> </w:t>
      </w:r>
      <w:r w:rsidR="002C393B" w:rsidRPr="00505B58">
        <w:rPr>
          <w:rFonts w:ascii="FrankRuehl" w:hAnsi="FrankRuehl" w:hint="eastAsia"/>
          <w:sz w:val="26"/>
          <w:rtl/>
        </w:rPr>
        <w:t>ובחו</w:t>
      </w:r>
      <w:r w:rsidR="002C393B" w:rsidRPr="00505B58">
        <w:rPr>
          <w:rFonts w:ascii="FrankRuehl" w:hAnsi="FrankRuehl"/>
          <w:sz w:val="26"/>
          <w:rtl/>
        </w:rPr>
        <w:t>"ל.</w:t>
      </w:r>
    </w:p>
    <w:p w:rsidR="003F005A" w:rsidRPr="00756B63" w:rsidRDefault="003F005A" w:rsidP="00505B58">
      <w:pPr>
        <w:pStyle w:val="aa"/>
        <w:numPr>
          <w:ilvl w:val="0"/>
          <w:numId w:val="97"/>
        </w:numPr>
        <w:spacing w:before="0" w:after="0"/>
        <w:rPr>
          <w:rFonts w:ascii="FrankRuehl" w:hAnsi="FrankRuehl"/>
          <w:sz w:val="26"/>
        </w:rPr>
      </w:pPr>
      <w:r w:rsidRPr="00505B58">
        <w:rPr>
          <w:rFonts w:ascii="FrankRuehl" w:hAnsi="FrankRuehl"/>
          <w:sz w:val="26"/>
          <w:rtl/>
        </w:rPr>
        <w:t>ביצוע ביקורת פנימית ביחידות החשבות והכספים של משרדי הממשלה ובמטה החשב הכללי על פי חוק הביקורת הפנימית, התשנ"ב- 1992</w:t>
      </w:r>
      <w:r>
        <w:rPr>
          <w:rFonts w:ascii="FrankRuehl" w:hAnsi="FrankRuehl" w:hint="cs"/>
          <w:sz w:val="26"/>
          <w:rtl/>
        </w:rPr>
        <w:t>.</w:t>
      </w:r>
    </w:p>
    <w:p w:rsidR="001915E5" w:rsidRPr="004E0A67" w:rsidRDefault="001915E5" w:rsidP="00505B58">
      <w:pPr>
        <w:pStyle w:val="aa"/>
        <w:spacing w:before="0" w:after="0"/>
        <w:rPr>
          <w:rFonts w:ascii="FrankRuehl" w:hAnsi="FrankRuehl"/>
          <w:rtl/>
        </w:rPr>
      </w:pPr>
    </w:p>
    <w:p w:rsidR="001F018C" w:rsidRPr="00505B58" w:rsidRDefault="003B3C68" w:rsidP="00505B58">
      <w:pPr>
        <w:contextualSpacing/>
        <w:rPr>
          <w:rFonts w:ascii="FrankRuehl" w:hAnsi="FrankRuehl"/>
          <w:rtl/>
        </w:rPr>
      </w:pPr>
      <w:r w:rsidRPr="004E0A67">
        <w:rPr>
          <w:rFonts w:ascii="FrankRuehl" w:hAnsi="FrankRuehl" w:hint="eastAsia"/>
          <w:rtl/>
        </w:rPr>
        <w:t>כמו</w:t>
      </w:r>
      <w:r w:rsidRPr="006F6DD8">
        <w:rPr>
          <w:rFonts w:ascii="FrankRuehl" w:hAnsi="FrankRuehl"/>
          <w:rtl/>
        </w:rPr>
        <w:t xml:space="preserve"> כן, </w:t>
      </w:r>
      <w:r w:rsidRPr="009A60E3">
        <w:rPr>
          <w:rFonts w:ascii="FrankRuehl" w:hAnsi="FrankRuehl" w:hint="eastAsia"/>
          <w:rtl/>
        </w:rPr>
        <w:t>החשבונאי</w:t>
      </w:r>
      <w:r w:rsidRPr="00050C45">
        <w:rPr>
          <w:rFonts w:ascii="FrankRuehl" w:hAnsi="FrankRuehl"/>
          <w:rtl/>
        </w:rPr>
        <w:t xml:space="preserve"> הראשי, אשר הוא אחד </w:t>
      </w:r>
      <w:r w:rsidRPr="00050C45">
        <w:rPr>
          <w:rFonts w:ascii="FrankRuehl" w:hAnsi="FrankRuehl" w:hint="eastAsia"/>
          <w:rtl/>
        </w:rPr>
        <w:t>מסגניו</w:t>
      </w:r>
      <w:r w:rsidRPr="001A6820">
        <w:rPr>
          <w:rFonts w:ascii="FrankRuehl" w:hAnsi="FrankRuehl"/>
          <w:rtl/>
        </w:rPr>
        <w:t xml:space="preserve"> של החשב הכללי, אחר</w:t>
      </w:r>
      <w:r w:rsidRPr="001A6820">
        <w:rPr>
          <w:rFonts w:ascii="FrankRuehl" w:hAnsi="FrankRuehl" w:hint="eastAsia"/>
          <w:rtl/>
        </w:rPr>
        <w:t>אי</w:t>
      </w:r>
      <w:r w:rsidRPr="001A6820">
        <w:rPr>
          <w:rFonts w:ascii="FrankRuehl" w:hAnsi="FrankRuehl"/>
          <w:rtl/>
        </w:rPr>
        <w:t xml:space="preserve"> </w:t>
      </w:r>
      <w:r w:rsidRPr="001A6820">
        <w:rPr>
          <w:rFonts w:ascii="FrankRuehl" w:hAnsi="FrankRuehl" w:hint="eastAsia"/>
          <w:rtl/>
        </w:rPr>
        <w:t>על</w:t>
      </w:r>
      <w:r w:rsidRPr="001A6820">
        <w:rPr>
          <w:rFonts w:ascii="FrankRuehl" w:hAnsi="FrankRuehl"/>
          <w:rtl/>
        </w:rPr>
        <w:t xml:space="preserve"> </w:t>
      </w:r>
      <w:r w:rsidRPr="00486592">
        <w:rPr>
          <w:rFonts w:ascii="FrankRuehl" w:hAnsi="FrankRuehl" w:hint="eastAsia"/>
          <w:rtl/>
        </w:rPr>
        <w:t>הכנת</w:t>
      </w:r>
      <w:r w:rsidRPr="001861FE">
        <w:rPr>
          <w:rFonts w:ascii="FrankRuehl" w:hAnsi="FrankRuehl"/>
          <w:rtl/>
        </w:rPr>
        <w:t xml:space="preserve"> </w:t>
      </w:r>
      <w:r w:rsidRPr="001861FE">
        <w:rPr>
          <w:rFonts w:ascii="FrankRuehl" w:hAnsi="FrankRuehl" w:hint="eastAsia"/>
          <w:rtl/>
        </w:rPr>
        <w:t>הדוחות</w:t>
      </w:r>
      <w:r w:rsidRPr="001861FE">
        <w:rPr>
          <w:rFonts w:ascii="FrankRuehl" w:hAnsi="FrankRuehl"/>
          <w:rtl/>
        </w:rPr>
        <w:t xml:space="preserve"> </w:t>
      </w:r>
      <w:r w:rsidRPr="000D6F4F">
        <w:rPr>
          <w:rFonts w:ascii="FrankRuehl" w:hAnsi="FrankRuehl" w:hint="eastAsia"/>
          <w:rtl/>
        </w:rPr>
        <w:t>הכספיים</w:t>
      </w:r>
      <w:r w:rsidRPr="000D6F4F">
        <w:rPr>
          <w:rFonts w:ascii="FrankRuehl" w:hAnsi="FrankRuehl"/>
          <w:rtl/>
        </w:rPr>
        <w:t xml:space="preserve"> </w:t>
      </w:r>
      <w:r w:rsidRPr="00C5794A">
        <w:rPr>
          <w:rFonts w:ascii="FrankRuehl" w:hAnsi="FrankRuehl" w:hint="eastAsia"/>
          <w:rtl/>
        </w:rPr>
        <w:t>של</w:t>
      </w:r>
      <w:r w:rsidRPr="00C5794A">
        <w:rPr>
          <w:rFonts w:ascii="FrankRuehl" w:hAnsi="FrankRuehl"/>
          <w:rtl/>
        </w:rPr>
        <w:t xml:space="preserve"> </w:t>
      </w:r>
      <w:r w:rsidRPr="00C5794A">
        <w:rPr>
          <w:rFonts w:ascii="FrankRuehl" w:hAnsi="FrankRuehl" w:hint="eastAsia"/>
          <w:rtl/>
        </w:rPr>
        <w:t>המדינה</w:t>
      </w:r>
      <w:r w:rsidRPr="00E357D0">
        <w:rPr>
          <w:rFonts w:ascii="FrankRuehl" w:hAnsi="FrankRuehl"/>
          <w:rtl/>
        </w:rPr>
        <w:t xml:space="preserve"> </w:t>
      </w:r>
      <w:r w:rsidRPr="00E357D0">
        <w:rPr>
          <w:rFonts w:ascii="FrankRuehl" w:hAnsi="FrankRuehl" w:hint="eastAsia"/>
          <w:rtl/>
        </w:rPr>
        <w:t>ועל</w:t>
      </w:r>
      <w:r w:rsidRPr="00871676">
        <w:rPr>
          <w:rFonts w:ascii="FrankRuehl" w:hAnsi="FrankRuehl"/>
          <w:rtl/>
        </w:rPr>
        <w:t xml:space="preserve"> </w:t>
      </w:r>
      <w:r w:rsidRPr="00871676">
        <w:rPr>
          <w:rFonts w:ascii="FrankRuehl" w:hAnsi="FrankRuehl" w:hint="eastAsia"/>
          <w:rtl/>
        </w:rPr>
        <w:t>החתימה</w:t>
      </w:r>
      <w:r w:rsidRPr="009361D8">
        <w:rPr>
          <w:rFonts w:ascii="FrankRuehl" w:hAnsi="FrankRuehl"/>
          <w:rtl/>
        </w:rPr>
        <w:t xml:space="preserve"> </w:t>
      </w:r>
      <w:r w:rsidRPr="00303C1C">
        <w:rPr>
          <w:rFonts w:ascii="FrankRuehl" w:hAnsi="FrankRuehl" w:hint="eastAsia"/>
          <w:rtl/>
        </w:rPr>
        <w:t>עליהם</w:t>
      </w:r>
      <w:r w:rsidR="001F018C" w:rsidRPr="001F018C">
        <w:rPr>
          <w:rFonts w:ascii="FrankRuehl" w:hAnsi="FrankRuehl"/>
          <w:rtl/>
        </w:rPr>
        <w:t xml:space="preserve">. </w:t>
      </w:r>
      <w:r w:rsidR="001F018C" w:rsidRPr="001F018C">
        <w:rPr>
          <w:rFonts w:ascii="FrankRuehl" w:hAnsi="FrankRuehl" w:hint="eastAsia"/>
          <w:rtl/>
        </w:rPr>
        <w:t>כך</w:t>
      </w:r>
      <w:r w:rsidR="001F018C" w:rsidRPr="001F018C">
        <w:rPr>
          <w:rFonts w:ascii="FrankRuehl" w:hAnsi="FrankRuehl"/>
          <w:rtl/>
        </w:rPr>
        <w:t xml:space="preserve"> </w:t>
      </w:r>
      <w:r w:rsidR="001F018C" w:rsidRPr="001F018C">
        <w:rPr>
          <w:rFonts w:ascii="FrankRuehl" w:hAnsi="FrankRuehl" w:hint="eastAsia"/>
          <w:rtl/>
        </w:rPr>
        <w:t>גם</w:t>
      </w:r>
      <w:r w:rsidR="001F018C" w:rsidRPr="001F018C">
        <w:rPr>
          <w:rFonts w:ascii="FrankRuehl" w:hAnsi="FrankRuehl"/>
          <w:rtl/>
        </w:rPr>
        <w:t xml:space="preserve"> </w:t>
      </w:r>
      <w:r w:rsidR="001F018C" w:rsidRPr="001F018C">
        <w:rPr>
          <w:rFonts w:ascii="FrankRuehl" w:hAnsi="FrankRuehl" w:hint="eastAsia"/>
          <w:rtl/>
        </w:rPr>
        <w:t>אגף</w:t>
      </w:r>
      <w:r w:rsidR="001F018C" w:rsidRPr="001F018C">
        <w:rPr>
          <w:rFonts w:ascii="FrankRuehl" w:hAnsi="FrankRuehl"/>
          <w:rtl/>
        </w:rPr>
        <w:t xml:space="preserve"> </w:t>
      </w:r>
      <w:r w:rsidR="001F018C" w:rsidRPr="001F018C">
        <w:rPr>
          <w:rFonts w:ascii="FrankRuehl" w:hAnsi="FrankRuehl" w:hint="eastAsia"/>
          <w:rtl/>
        </w:rPr>
        <w:t>החשב</w:t>
      </w:r>
      <w:r w:rsidR="001F018C" w:rsidRPr="001F018C">
        <w:rPr>
          <w:rFonts w:ascii="FrankRuehl" w:hAnsi="FrankRuehl"/>
          <w:rtl/>
        </w:rPr>
        <w:t xml:space="preserve"> </w:t>
      </w:r>
      <w:r w:rsidR="001F018C" w:rsidRPr="001F018C">
        <w:rPr>
          <w:rFonts w:ascii="FrankRuehl" w:hAnsi="FrankRuehl" w:hint="eastAsia"/>
          <w:rtl/>
        </w:rPr>
        <w:t>הכללי</w:t>
      </w:r>
      <w:r w:rsidR="001F018C" w:rsidRPr="004E0A67">
        <w:rPr>
          <w:rFonts w:ascii="FrankRuehl" w:hAnsi="FrankRuehl"/>
          <w:rtl/>
        </w:rPr>
        <w:t xml:space="preserve"> מבצע </w:t>
      </w:r>
      <w:r w:rsidR="001F018C" w:rsidRPr="00505B58">
        <w:rPr>
          <w:rFonts w:ascii="FrankRuehl" w:hAnsi="FrankRuehl"/>
          <w:rtl/>
        </w:rPr>
        <w:t>אומדן שוטף של הוצאות הממשלה והגרעון הממשלתי ושמירה על מסגרת ההוצאה המתוכננת</w:t>
      </w:r>
      <w:r w:rsidR="002C393B" w:rsidRPr="004E0A67">
        <w:rPr>
          <w:rFonts w:ascii="FrankRuehl" w:hAnsi="FrankRuehl"/>
          <w:rtl/>
        </w:rPr>
        <w:t>.</w:t>
      </w:r>
      <w:r w:rsidRPr="006F6DD8">
        <w:rPr>
          <w:rFonts w:ascii="FrankRuehl" w:hAnsi="FrankRuehl"/>
          <w:rtl/>
        </w:rPr>
        <w:t xml:space="preserve"> </w:t>
      </w:r>
      <w:r w:rsidR="001F018C" w:rsidRPr="009A60E3">
        <w:rPr>
          <w:rFonts w:ascii="FrankRuehl" w:hAnsi="FrankRuehl" w:hint="eastAsia"/>
          <w:rtl/>
        </w:rPr>
        <w:t>כך</w:t>
      </w:r>
      <w:r w:rsidR="001F018C" w:rsidRPr="00050C45">
        <w:rPr>
          <w:rFonts w:ascii="FrankRuehl" w:hAnsi="FrankRuehl"/>
          <w:rtl/>
        </w:rPr>
        <w:t xml:space="preserve"> גם אגף החשב הכללי </w:t>
      </w:r>
      <w:r w:rsidR="001F018C">
        <w:rPr>
          <w:rFonts w:ascii="FrankRuehl" w:hAnsi="FrankRuehl" w:hint="cs"/>
          <w:rtl/>
        </w:rPr>
        <w:t xml:space="preserve">אחראי על </w:t>
      </w:r>
      <w:r w:rsidR="001F018C" w:rsidRPr="00505B58">
        <w:rPr>
          <w:rFonts w:ascii="FrankRuehl" w:hAnsi="FrankRuehl"/>
          <w:rtl/>
        </w:rPr>
        <w:t>ניהול מערכות התשלומים והסליקה של הממשלה</w:t>
      </w:r>
      <w:r w:rsidR="001F018C">
        <w:rPr>
          <w:rFonts w:ascii="FrankRuehl" w:hAnsi="FrankRuehl" w:hint="cs"/>
          <w:rtl/>
        </w:rPr>
        <w:t>.</w:t>
      </w:r>
    </w:p>
    <w:p w:rsidR="00486592" w:rsidRDefault="00486592" w:rsidP="00E55198">
      <w:pPr>
        <w:contextualSpacing/>
        <w:rPr>
          <w:rFonts w:ascii="FrankRuehl" w:hAnsi="FrankRuehl"/>
          <w:rtl/>
        </w:rPr>
      </w:pPr>
    </w:p>
    <w:p w:rsidR="00486592" w:rsidRDefault="00486592" w:rsidP="00E55198">
      <w:pPr>
        <w:contextualSpacing/>
        <w:rPr>
          <w:rFonts w:ascii="FrankRuehl" w:hAnsi="FrankRuehl"/>
          <w:rtl/>
        </w:rPr>
      </w:pPr>
    </w:p>
    <w:p w:rsidR="00486592" w:rsidRDefault="00486592" w:rsidP="00E55198">
      <w:pPr>
        <w:contextualSpacing/>
        <w:rPr>
          <w:rFonts w:ascii="FrankRuehl" w:hAnsi="FrankRuehl"/>
          <w:rtl/>
        </w:rPr>
      </w:pPr>
    </w:p>
    <w:p w:rsidR="00486592" w:rsidRDefault="00486592" w:rsidP="00E55198">
      <w:pPr>
        <w:contextualSpacing/>
        <w:rPr>
          <w:rFonts w:ascii="FrankRuehl" w:hAnsi="FrankRuehl"/>
          <w:rtl/>
        </w:rPr>
      </w:pPr>
    </w:p>
    <w:p w:rsidR="00486592" w:rsidRDefault="00486592" w:rsidP="00E55198">
      <w:pPr>
        <w:contextualSpacing/>
        <w:rPr>
          <w:rFonts w:ascii="FrankRuehl" w:hAnsi="FrankRuehl"/>
          <w:rtl/>
        </w:rPr>
      </w:pPr>
    </w:p>
    <w:p w:rsidR="00E673C4" w:rsidRDefault="00E673C4" w:rsidP="00E55198">
      <w:pPr>
        <w:contextualSpacing/>
        <w:rPr>
          <w:rFonts w:ascii="FrankRuehl" w:hAnsi="FrankRuehl"/>
          <w:rtl/>
        </w:rPr>
      </w:pPr>
    </w:p>
    <w:p w:rsidR="00E673C4" w:rsidRDefault="00E673C4" w:rsidP="00E55198">
      <w:pPr>
        <w:contextualSpacing/>
        <w:rPr>
          <w:rFonts w:ascii="FrankRuehl" w:hAnsi="FrankRuehl"/>
          <w:rtl/>
        </w:rPr>
      </w:pPr>
    </w:p>
    <w:p w:rsidR="001915E5" w:rsidRPr="00505B58" w:rsidRDefault="003B3C68" w:rsidP="00806D79">
      <w:pPr>
        <w:pStyle w:val="3"/>
        <w:bidi/>
        <w:spacing w:before="0"/>
        <w:rPr>
          <w:rFonts w:ascii="FrankRuehl" w:hAnsi="FrankRuehl"/>
          <w:sz w:val="26"/>
          <w:rtl/>
        </w:rPr>
      </w:pPr>
      <w:bookmarkStart w:id="24" w:name="_Toc24287676"/>
      <w:bookmarkStart w:id="25" w:name="_Toc24392490"/>
      <w:bookmarkStart w:id="26" w:name="_Toc24540668"/>
      <w:bookmarkStart w:id="27" w:name="_Toc124079321"/>
      <w:r w:rsidRPr="00505B58">
        <w:rPr>
          <w:rFonts w:ascii="FrankRuehl" w:hAnsi="FrankRuehl" w:hint="eastAsia"/>
          <w:sz w:val="26"/>
          <w:rtl/>
        </w:rPr>
        <w:t>הממונה</w:t>
      </w:r>
      <w:r w:rsidRPr="00505B58">
        <w:rPr>
          <w:rFonts w:ascii="FrankRuehl" w:hAnsi="FrankRuehl"/>
          <w:sz w:val="26"/>
          <w:rtl/>
        </w:rPr>
        <w:t xml:space="preserve"> </w:t>
      </w:r>
      <w:r w:rsidRPr="00505B58">
        <w:rPr>
          <w:rFonts w:ascii="FrankRuehl" w:hAnsi="FrankRuehl" w:hint="eastAsia"/>
          <w:sz w:val="26"/>
          <w:rtl/>
        </w:rPr>
        <w:t>על</w:t>
      </w:r>
      <w:r w:rsidRPr="00505B58">
        <w:rPr>
          <w:rFonts w:ascii="FrankRuehl" w:hAnsi="FrankRuehl"/>
          <w:sz w:val="26"/>
          <w:rtl/>
        </w:rPr>
        <w:t xml:space="preserve"> התקציבים</w:t>
      </w:r>
      <w:bookmarkEnd w:id="24"/>
      <w:bookmarkEnd w:id="25"/>
      <w:bookmarkEnd w:id="26"/>
      <w:bookmarkEnd w:id="27"/>
    </w:p>
    <w:p w:rsidR="001915E5" w:rsidRPr="00756B63" w:rsidRDefault="001915E5" w:rsidP="004E0A67">
      <w:pPr>
        <w:contextualSpacing/>
        <w:rPr>
          <w:rFonts w:ascii="FrankRuehl" w:hAnsi="FrankRuehl"/>
          <w:rtl/>
        </w:rPr>
      </w:pPr>
    </w:p>
    <w:p w:rsidR="001915E5" w:rsidRPr="00505B58" w:rsidRDefault="003B3C68" w:rsidP="006F6DD8">
      <w:pPr>
        <w:contextualSpacing/>
        <w:rPr>
          <w:rFonts w:ascii="FrankRuehl" w:hAnsi="FrankRuehl"/>
          <w:rtl/>
        </w:rPr>
      </w:pPr>
      <w:r w:rsidRPr="00296B01">
        <w:rPr>
          <w:rFonts w:ascii="FrankRuehl" w:hAnsi="FrankRuehl" w:hint="eastAsia"/>
          <w:rtl/>
        </w:rPr>
        <w:t>בהתאם</w:t>
      </w:r>
      <w:r w:rsidRPr="00296B01">
        <w:rPr>
          <w:rFonts w:ascii="FrankRuehl" w:hAnsi="FrankRuehl"/>
          <w:rtl/>
        </w:rPr>
        <w:t xml:space="preserve"> </w:t>
      </w:r>
      <w:r w:rsidRPr="00731EB7">
        <w:rPr>
          <w:rFonts w:ascii="FrankRuehl" w:hAnsi="FrankRuehl" w:hint="eastAsia"/>
          <w:rtl/>
        </w:rPr>
        <w:t>לסעיף</w:t>
      </w:r>
      <w:r w:rsidRPr="00731EB7">
        <w:rPr>
          <w:rFonts w:ascii="FrankRuehl" w:hAnsi="FrankRuehl"/>
          <w:rtl/>
        </w:rPr>
        <w:t xml:space="preserve"> 21 </w:t>
      </w:r>
      <w:r w:rsidRPr="00731EB7">
        <w:rPr>
          <w:rFonts w:ascii="FrankRuehl" w:hAnsi="FrankRuehl" w:hint="eastAsia"/>
          <w:rtl/>
        </w:rPr>
        <w:t>לחוק</w:t>
      </w:r>
      <w:r w:rsidRPr="00776F86">
        <w:rPr>
          <w:rFonts w:ascii="FrankRuehl" w:hAnsi="FrankRuehl"/>
          <w:rtl/>
        </w:rPr>
        <w:t xml:space="preserve"> </w:t>
      </w:r>
      <w:r w:rsidRPr="00E55198">
        <w:rPr>
          <w:rFonts w:ascii="FrankRuehl" w:hAnsi="FrankRuehl" w:hint="eastAsia"/>
          <w:rtl/>
        </w:rPr>
        <w:t>המינויים</w:t>
      </w:r>
      <w:r w:rsidRPr="00756B63">
        <w:rPr>
          <w:rFonts w:ascii="FrankRuehl" w:hAnsi="FrankRuehl"/>
          <w:rtl/>
        </w:rPr>
        <w:t xml:space="preserve">, </w:t>
      </w:r>
      <w:r w:rsidRPr="00756B63">
        <w:rPr>
          <w:rFonts w:ascii="FrankRuehl" w:hAnsi="FrankRuehl" w:hint="eastAsia"/>
          <w:rtl/>
        </w:rPr>
        <w:t>משרת</w:t>
      </w:r>
      <w:r w:rsidRPr="00756B63">
        <w:rPr>
          <w:rFonts w:ascii="FrankRuehl" w:hAnsi="FrankRuehl"/>
          <w:rtl/>
        </w:rPr>
        <w:t xml:space="preserve"> </w:t>
      </w:r>
      <w:r w:rsidRPr="00756B63">
        <w:rPr>
          <w:rFonts w:ascii="FrankRuehl" w:hAnsi="FrankRuehl" w:hint="eastAsia"/>
          <w:rtl/>
        </w:rPr>
        <w:t>הממונה</w:t>
      </w:r>
      <w:r w:rsidRPr="00756B63">
        <w:rPr>
          <w:rFonts w:ascii="FrankRuehl" w:hAnsi="FrankRuehl"/>
          <w:rtl/>
        </w:rPr>
        <w:t xml:space="preserve"> </w:t>
      </w:r>
      <w:r w:rsidRPr="00756B63">
        <w:rPr>
          <w:rFonts w:ascii="FrankRuehl" w:hAnsi="FrankRuehl" w:hint="eastAsia"/>
          <w:rtl/>
        </w:rPr>
        <w:t>על</w:t>
      </w:r>
      <w:r w:rsidRPr="00756B63">
        <w:rPr>
          <w:rFonts w:ascii="FrankRuehl" w:hAnsi="FrankRuehl"/>
          <w:rtl/>
        </w:rPr>
        <w:t xml:space="preserve"> </w:t>
      </w:r>
      <w:r w:rsidRPr="00756B63">
        <w:rPr>
          <w:rFonts w:ascii="FrankRuehl" w:hAnsi="FrankRuehl" w:hint="eastAsia"/>
          <w:rtl/>
        </w:rPr>
        <w:t>התקציבים</w:t>
      </w:r>
      <w:r w:rsidRPr="00756B63">
        <w:rPr>
          <w:rFonts w:ascii="FrankRuehl" w:hAnsi="FrankRuehl"/>
          <w:rtl/>
        </w:rPr>
        <w:t xml:space="preserve"> </w:t>
      </w:r>
      <w:r w:rsidRPr="00756B63">
        <w:rPr>
          <w:rFonts w:ascii="FrankRuehl" w:hAnsi="FrankRuehl" w:hint="eastAsia"/>
          <w:rtl/>
        </w:rPr>
        <w:t>פטורה</w:t>
      </w:r>
      <w:r w:rsidRPr="00756B63">
        <w:rPr>
          <w:rFonts w:ascii="FrankRuehl" w:hAnsi="FrankRuehl"/>
          <w:rtl/>
        </w:rPr>
        <w:t xml:space="preserve"> </w:t>
      </w:r>
      <w:r w:rsidRPr="00756B63">
        <w:rPr>
          <w:rFonts w:ascii="FrankRuehl" w:hAnsi="FrankRuehl" w:hint="eastAsia"/>
          <w:rtl/>
        </w:rPr>
        <w:t>מחובת</w:t>
      </w:r>
      <w:r w:rsidRPr="00756B63">
        <w:rPr>
          <w:rFonts w:ascii="FrankRuehl" w:hAnsi="FrankRuehl"/>
          <w:rtl/>
        </w:rPr>
        <w:t xml:space="preserve"> </w:t>
      </w:r>
      <w:r w:rsidRPr="00756B63">
        <w:rPr>
          <w:rFonts w:ascii="FrankRuehl" w:hAnsi="FrankRuehl" w:hint="eastAsia"/>
          <w:rtl/>
        </w:rPr>
        <w:t>מכרז</w:t>
      </w:r>
      <w:r w:rsidRPr="00756B63">
        <w:rPr>
          <w:rFonts w:ascii="FrankRuehl" w:hAnsi="FrankRuehl"/>
          <w:rtl/>
        </w:rPr>
        <w:t xml:space="preserve"> </w:t>
      </w:r>
      <w:r w:rsidRPr="00756B63">
        <w:rPr>
          <w:rFonts w:ascii="FrankRuehl" w:hAnsi="FrankRuehl" w:hint="eastAsia"/>
          <w:rtl/>
        </w:rPr>
        <w:t>והמינוי</w:t>
      </w:r>
      <w:r w:rsidRPr="00756B63">
        <w:rPr>
          <w:rFonts w:ascii="FrankRuehl" w:hAnsi="FrankRuehl"/>
          <w:rtl/>
        </w:rPr>
        <w:t xml:space="preserve"> </w:t>
      </w:r>
      <w:r w:rsidRPr="00756B63">
        <w:rPr>
          <w:rFonts w:ascii="FrankRuehl" w:hAnsi="FrankRuehl" w:hint="eastAsia"/>
          <w:rtl/>
        </w:rPr>
        <w:t>נעשה</w:t>
      </w:r>
      <w:r w:rsidRPr="00756B63">
        <w:rPr>
          <w:rFonts w:ascii="FrankRuehl" w:hAnsi="FrankRuehl"/>
          <w:rtl/>
        </w:rPr>
        <w:t xml:space="preserve"> </w:t>
      </w:r>
      <w:r w:rsidRPr="00756B63">
        <w:rPr>
          <w:rFonts w:ascii="FrankRuehl" w:hAnsi="FrankRuehl" w:hint="eastAsia"/>
          <w:rtl/>
        </w:rPr>
        <w:t>לפי</w:t>
      </w:r>
      <w:r w:rsidRPr="00756B63">
        <w:rPr>
          <w:rFonts w:ascii="FrankRuehl" w:hAnsi="FrankRuehl"/>
          <w:rtl/>
        </w:rPr>
        <w:t xml:space="preserve"> </w:t>
      </w:r>
      <w:r w:rsidRPr="00756B63">
        <w:rPr>
          <w:rFonts w:ascii="FrankRuehl" w:hAnsi="FrankRuehl" w:hint="eastAsia"/>
          <w:rtl/>
        </w:rPr>
        <w:t>הצעת</w:t>
      </w:r>
      <w:r w:rsidRPr="00756B63">
        <w:rPr>
          <w:rFonts w:ascii="FrankRuehl" w:hAnsi="FrankRuehl"/>
          <w:rtl/>
        </w:rPr>
        <w:t xml:space="preserve"> </w:t>
      </w:r>
      <w:r w:rsidRPr="00756B63">
        <w:rPr>
          <w:rFonts w:ascii="FrankRuehl" w:hAnsi="FrankRuehl" w:hint="eastAsia"/>
          <w:rtl/>
        </w:rPr>
        <w:t>שר</w:t>
      </w:r>
      <w:r w:rsidRPr="00756B63">
        <w:rPr>
          <w:rFonts w:ascii="FrankRuehl" w:hAnsi="FrankRuehl"/>
          <w:rtl/>
        </w:rPr>
        <w:t xml:space="preserve"> </w:t>
      </w:r>
      <w:r w:rsidRPr="00756B63">
        <w:rPr>
          <w:rFonts w:ascii="FrankRuehl" w:hAnsi="FrankRuehl" w:hint="eastAsia"/>
          <w:rtl/>
        </w:rPr>
        <w:t>האוצר</w:t>
      </w:r>
      <w:r w:rsidRPr="00756B63">
        <w:rPr>
          <w:rFonts w:ascii="FrankRuehl" w:hAnsi="FrankRuehl"/>
          <w:rtl/>
        </w:rPr>
        <w:t xml:space="preserve"> </w:t>
      </w:r>
      <w:r w:rsidRPr="00756B63">
        <w:rPr>
          <w:rFonts w:ascii="FrankRuehl" w:hAnsi="FrankRuehl" w:hint="eastAsia"/>
          <w:rtl/>
        </w:rPr>
        <w:t>ובאישור</w:t>
      </w:r>
      <w:r w:rsidRPr="00756B63">
        <w:rPr>
          <w:rFonts w:ascii="FrankRuehl" w:hAnsi="FrankRuehl"/>
          <w:rtl/>
        </w:rPr>
        <w:t xml:space="preserve"> </w:t>
      </w:r>
      <w:r w:rsidRPr="00756B63">
        <w:rPr>
          <w:rFonts w:ascii="FrankRuehl" w:hAnsi="FrankRuehl" w:hint="eastAsia"/>
          <w:rtl/>
        </w:rPr>
        <w:t>הממשלה</w:t>
      </w:r>
      <w:r w:rsidRPr="00756B63">
        <w:rPr>
          <w:rFonts w:ascii="FrankRuehl" w:hAnsi="FrankRuehl"/>
          <w:rtl/>
        </w:rPr>
        <w:t xml:space="preserve">, </w:t>
      </w:r>
      <w:r w:rsidRPr="00756B63">
        <w:rPr>
          <w:rFonts w:ascii="FrankRuehl" w:hAnsi="FrankRuehl" w:hint="eastAsia"/>
          <w:rtl/>
        </w:rPr>
        <w:t>לאחר</w:t>
      </w:r>
      <w:r w:rsidRPr="00756B63">
        <w:rPr>
          <w:rFonts w:ascii="FrankRuehl" w:hAnsi="FrankRuehl"/>
          <w:rtl/>
        </w:rPr>
        <w:t xml:space="preserve"> </w:t>
      </w:r>
      <w:r w:rsidRPr="00756B63">
        <w:rPr>
          <w:rFonts w:ascii="FrankRuehl" w:hAnsi="FrankRuehl" w:hint="eastAsia"/>
          <w:rtl/>
        </w:rPr>
        <w:t>שהמועמדות</w:t>
      </w:r>
      <w:r w:rsidRPr="00756B63">
        <w:rPr>
          <w:rFonts w:ascii="FrankRuehl" w:hAnsi="FrankRuehl"/>
          <w:rtl/>
        </w:rPr>
        <w:t xml:space="preserve"> </w:t>
      </w:r>
      <w:r w:rsidRPr="00756B63">
        <w:rPr>
          <w:rFonts w:ascii="FrankRuehl" w:hAnsi="FrankRuehl" w:hint="eastAsia"/>
          <w:rtl/>
        </w:rPr>
        <w:t>אושרה</w:t>
      </w:r>
      <w:r w:rsidRPr="00756B63">
        <w:rPr>
          <w:rFonts w:ascii="FrankRuehl" w:hAnsi="FrankRuehl"/>
          <w:rtl/>
        </w:rPr>
        <w:t xml:space="preserve"> </w:t>
      </w:r>
      <w:r w:rsidRPr="00756B63">
        <w:rPr>
          <w:rFonts w:ascii="FrankRuehl" w:hAnsi="FrankRuehl" w:hint="eastAsia"/>
          <w:rtl/>
        </w:rPr>
        <w:t>על</w:t>
      </w:r>
      <w:r w:rsidRPr="00756B63">
        <w:rPr>
          <w:rFonts w:ascii="FrankRuehl" w:hAnsi="FrankRuehl"/>
          <w:rtl/>
        </w:rPr>
        <w:t xml:space="preserve"> </w:t>
      </w:r>
      <w:r w:rsidRPr="00756B63">
        <w:rPr>
          <w:rFonts w:ascii="FrankRuehl" w:hAnsi="FrankRuehl" w:hint="eastAsia"/>
          <w:rtl/>
        </w:rPr>
        <w:t>ידי</w:t>
      </w:r>
      <w:r w:rsidRPr="00756B63">
        <w:rPr>
          <w:rFonts w:ascii="FrankRuehl" w:hAnsi="FrankRuehl"/>
          <w:rtl/>
        </w:rPr>
        <w:t xml:space="preserve"> </w:t>
      </w:r>
      <w:r w:rsidRPr="00756B63">
        <w:rPr>
          <w:rFonts w:ascii="FrankRuehl" w:hAnsi="FrankRuehl" w:hint="eastAsia"/>
          <w:rtl/>
        </w:rPr>
        <w:t>ועדת</w:t>
      </w:r>
      <w:r w:rsidRPr="00756B63">
        <w:rPr>
          <w:rFonts w:ascii="FrankRuehl" w:hAnsi="FrankRuehl"/>
          <w:rtl/>
        </w:rPr>
        <w:t xml:space="preserve"> </w:t>
      </w:r>
      <w:r w:rsidRPr="00756B63">
        <w:rPr>
          <w:rFonts w:ascii="FrankRuehl" w:hAnsi="FrankRuehl" w:hint="eastAsia"/>
          <w:rtl/>
        </w:rPr>
        <w:t>המינויים</w:t>
      </w:r>
      <w:r w:rsidRPr="00756B63">
        <w:rPr>
          <w:rFonts w:ascii="FrankRuehl" w:hAnsi="FrankRuehl"/>
          <w:rtl/>
        </w:rPr>
        <w:t xml:space="preserve">. </w:t>
      </w:r>
    </w:p>
    <w:p w:rsidR="001915E5" w:rsidRPr="00756B63" w:rsidRDefault="001915E5" w:rsidP="009A60E3">
      <w:pPr>
        <w:rPr>
          <w:rFonts w:ascii="FrankRuehl" w:hAnsi="FrankRuehl"/>
          <w:rtl/>
        </w:rPr>
      </w:pPr>
    </w:p>
    <w:p w:rsidR="001915E5" w:rsidRPr="00505B58" w:rsidRDefault="003B3C68" w:rsidP="00E357D0">
      <w:pPr>
        <w:rPr>
          <w:rFonts w:ascii="FrankRuehl" w:hAnsi="FrankRuehl"/>
          <w:rtl/>
        </w:rPr>
      </w:pPr>
      <w:r w:rsidRPr="00756B63">
        <w:rPr>
          <w:rFonts w:ascii="FrankRuehl" w:hAnsi="FrankRuehl" w:hint="eastAsia"/>
          <w:rtl/>
        </w:rPr>
        <w:t>בהתאם</w:t>
      </w:r>
      <w:r w:rsidRPr="00756B63">
        <w:rPr>
          <w:rFonts w:ascii="FrankRuehl" w:hAnsi="FrankRuehl"/>
          <w:rtl/>
        </w:rPr>
        <w:t xml:space="preserve"> לתנאי הסף הנוכחיים, הממונה על התקציבים נדרש להיות בעל תואר ראשון בתחומי כלכלה, משפט, מדיניות ציבורית או </w:t>
      </w:r>
      <w:r w:rsidRPr="00296B01">
        <w:rPr>
          <w:rFonts w:ascii="FrankRuehl" w:hAnsi="FrankRuehl" w:hint="eastAsia"/>
          <w:rtl/>
        </w:rPr>
        <w:t>בתחומים</w:t>
      </w:r>
      <w:r w:rsidRPr="00296B01">
        <w:rPr>
          <w:rFonts w:ascii="FrankRuehl" w:hAnsi="FrankRuehl"/>
          <w:rtl/>
        </w:rPr>
        <w:t xml:space="preserve"> </w:t>
      </w:r>
      <w:r w:rsidRPr="00731EB7">
        <w:rPr>
          <w:rFonts w:ascii="FrankRuehl" w:hAnsi="FrankRuehl" w:hint="eastAsia"/>
          <w:rtl/>
        </w:rPr>
        <w:t>רלוונטיים</w:t>
      </w:r>
      <w:r w:rsidRPr="00731EB7">
        <w:rPr>
          <w:rFonts w:ascii="FrankRuehl" w:hAnsi="FrankRuehl"/>
          <w:rtl/>
        </w:rPr>
        <w:t xml:space="preserve"> </w:t>
      </w:r>
      <w:r w:rsidRPr="00731EB7">
        <w:rPr>
          <w:rFonts w:ascii="FrankRuehl" w:hAnsi="FrankRuehl" w:hint="eastAsia"/>
          <w:rtl/>
        </w:rPr>
        <w:t>אחרים</w:t>
      </w:r>
      <w:r w:rsidRPr="00776F86">
        <w:rPr>
          <w:rFonts w:ascii="FrankRuehl" w:hAnsi="FrankRuehl"/>
          <w:rtl/>
        </w:rPr>
        <w:t xml:space="preserve"> לעיסוק, </w:t>
      </w:r>
      <w:r w:rsidRPr="00E55198">
        <w:rPr>
          <w:rFonts w:ascii="FrankRuehl" w:hAnsi="FrankRuehl" w:hint="eastAsia"/>
          <w:rtl/>
        </w:rPr>
        <w:t>רצוי</w:t>
      </w:r>
      <w:r w:rsidRPr="00756B63">
        <w:rPr>
          <w:rFonts w:ascii="FrankRuehl" w:hAnsi="FrankRuehl"/>
          <w:rtl/>
        </w:rPr>
        <w:t xml:space="preserve"> תארים מתקדמים, וכן בעל ניסיון של אחד מאלה – </w:t>
      </w:r>
    </w:p>
    <w:p w:rsidR="001915E5" w:rsidRPr="00756B63" w:rsidRDefault="003B3C68" w:rsidP="00505B58">
      <w:pPr>
        <w:pStyle w:val="aa"/>
        <w:numPr>
          <w:ilvl w:val="0"/>
          <w:numId w:val="98"/>
        </w:numPr>
        <w:spacing w:before="0" w:after="0"/>
        <w:rPr>
          <w:rFonts w:ascii="FrankRuehl" w:hAnsi="FrankRuehl"/>
          <w:sz w:val="26"/>
        </w:rPr>
      </w:pPr>
      <w:r w:rsidRPr="00756B63">
        <w:rPr>
          <w:rFonts w:ascii="FrankRuehl" w:hAnsi="FrankRuehl"/>
          <w:sz w:val="26"/>
          <w:rtl/>
        </w:rPr>
        <w:t xml:space="preserve">10 </w:t>
      </w:r>
      <w:r w:rsidRPr="00756B63">
        <w:rPr>
          <w:rFonts w:ascii="FrankRuehl" w:hAnsi="FrankRuehl" w:hint="eastAsia"/>
          <w:sz w:val="26"/>
          <w:rtl/>
        </w:rPr>
        <w:t>שנים</w:t>
      </w:r>
      <w:r w:rsidRPr="00756B63">
        <w:rPr>
          <w:rFonts w:ascii="FrankRuehl" w:hAnsi="FrankRuehl"/>
          <w:sz w:val="26"/>
          <w:rtl/>
        </w:rPr>
        <w:t xml:space="preserve"> </w:t>
      </w:r>
      <w:r w:rsidRPr="00296B01">
        <w:rPr>
          <w:rFonts w:ascii="FrankRuehl" w:hAnsi="FrankRuehl" w:hint="eastAsia"/>
          <w:sz w:val="26"/>
          <w:rtl/>
        </w:rPr>
        <w:t>בתחום</w:t>
      </w:r>
      <w:r w:rsidRPr="00296B01">
        <w:rPr>
          <w:rFonts w:ascii="FrankRuehl" w:hAnsi="FrankRuehl"/>
          <w:sz w:val="26"/>
          <w:rtl/>
        </w:rPr>
        <w:t xml:space="preserve"> </w:t>
      </w:r>
      <w:r w:rsidRPr="00731EB7">
        <w:rPr>
          <w:rFonts w:ascii="FrankRuehl" w:hAnsi="FrankRuehl" w:hint="eastAsia"/>
          <w:sz w:val="26"/>
          <w:rtl/>
        </w:rPr>
        <w:t>ניהול</w:t>
      </w:r>
      <w:r w:rsidRPr="00731EB7">
        <w:rPr>
          <w:rFonts w:ascii="FrankRuehl" w:hAnsi="FrankRuehl"/>
          <w:sz w:val="26"/>
          <w:rtl/>
        </w:rPr>
        <w:t xml:space="preserve"> תקציב, </w:t>
      </w:r>
      <w:r w:rsidRPr="00731EB7">
        <w:rPr>
          <w:rFonts w:ascii="FrankRuehl" w:hAnsi="FrankRuehl" w:hint="eastAsia"/>
          <w:sz w:val="26"/>
          <w:rtl/>
        </w:rPr>
        <w:t>מסחרי</w:t>
      </w:r>
      <w:r w:rsidRPr="00776F86">
        <w:rPr>
          <w:rFonts w:ascii="FrankRuehl" w:hAnsi="FrankRuehl"/>
          <w:sz w:val="26"/>
          <w:rtl/>
        </w:rPr>
        <w:t xml:space="preserve"> או </w:t>
      </w:r>
      <w:r w:rsidRPr="00E55198">
        <w:rPr>
          <w:rFonts w:ascii="FrankRuehl" w:hAnsi="FrankRuehl" w:hint="eastAsia"/>
          <w:sz w:val="26"/>
          <w:rtl/>
        </w:rPr>
        <w:t>כלכלי</w:t>
      </w:r>
      <w:r w:rsidRPr="00756B63">
        <w:rPr>
          <w:rFonts w:ascii="FrankRuehl" w:hAnsi="FrankRuehl"/>
          <w:sz w:val="26"/>
          <w:rtl/>
        </w:rPr>
        <w:t xml:space="preserve">, </w:t>
      </w:r>
      <w:r w:rsidRPr="00756B63">
        <w:rPr>
          <w:rFonts w:ascii="FrankRuehl" w:hAnsi="FrankRuehl" w:hint="eastAsia"/>
          <w:sz w:val="26"/>
          <w:rtl/>
        </w:rPr>
        <w:t>וכן</w:t>
      </w:r>
      <w:r w:rsidRPr="00756B63">
        <w:rPr>
          <w:rFonts w:ascii="FrankRuehl" w:hAnsi="FrankRuehl"/>
          <w:sz w:val="26"/>
          <w:rtl/>
        </w:rPr>
        <w:t xml:space="preserve"> 5 שנות ניסיון </w:t>
      </w:r>
      <w:r w:rsidRPr="00756B63">
        <w:rPr>
          <w:rFonts w:ascii="FrankRuehl" w:hAnsi="FrankRuehl" w:hint="eastAsia"/>
          <w:sz w:val="26"/>
          <w:rtl/>
        </w:rPr>
        <w:t>בתפקידי</w:t>
      </w:r>
      <w:r w:rsidRPr="00756B63">
        <w:rPr>
          <w:rFonts w:ascii="FrankRuehl" w:hAnsi="FrankRuehl"/>
          <w:sz w:val="26"/>
          <w:rtl/>
        </w:rPr>
        <w:t xml:space="preserve"> </w:t>
      </w:r>
      <w:r w:rsidRPr="00756B63">
        <w:rPr>
          <w:rFonts w:ascii="FrankRuehl" w:hAnsi="FrankRuehl" w:hint="eastAsia"/>
          <w:sz w:val="26"/>
          <w:rtl/>
        </w:rPr>
        <w:t>ניהול</w:t>
      </w:r>
      <w:r w:rsidRPr="00756B63">
        <w:rPr>
          <w:rFonts w:ascii="FrankRuehl" w:hAnsi="FrankRuehl"/>
          <w:sz w:val="26"/>
          <w:rtl/>
        </w:rPr>
        <w:t xml:space="preserve"> </w:t>
      </w:r>
      <w:r w:rsidRPr="00756B63">
        <w:rPr>
          <w:rFonts w:ascii="FrankRuehl" w:hAnsi="FrankRuehl" w:hint="eastAsia"/>
          <w:sz w:val="26"/>
          <w:rtl/>
        </w:rPr>
        <w:t>בכירים</w:t>
      </w:r>
      <w:r w:rsidRPr="00756B63">
        <w:rPr>
          <w:rFonts w:ascii="FrankRuehl" w:hAnsi="FrankRuehl"/>
          <w:sz w:val="26"/>
          <w:rtl/>
        </w:rPr>
        <w:t xml:space="preserve"> </w:t>
      </w:r>
      <w:r w:rsidRPr="00756B63">
        <w:rPr>
          <w:rFonts w:ascii="FrankRuehl" w:hAnsi="FrankRuehl" w:hint="eastAsia"/>
          <w:sz w:val="26"/>
          <w:rtl/>
        </w:rPr>
        <w:t>בשירות</w:t>
      </w:r>
      <w:r w:rsidRPr="00756B63">
        <w:rPr>
          <w:rFonts w:ascii="FrankRuehl" w:hAnsi="FrankRuehl"/>
          <w:sz w:val="26"/>
          <w:rtl/>
        </w:rPr>
        <w:t xml:space="preserve"> </w:t>
      </w:r>
      <w:r w:rsidRPr="00756B63">
        <w:rPr>
          <w:rFonts w:ascii="FrankRuehl" w:hAnsi="FrankRuehl" w:hint="eastAsia"/>
          <w:sz w:val="26"/>
          <w:rtl/>
        </w:rPr>
        <w:t>הציבורי</w:t>
      </w:r>
      <w:r w:rsidRPr="00756B63">
        <w:rPr>
          <w:rFonts w:ascii="FrankRuehl" w:hAnsi="FrankRuehl"/>
          <w:sz w:val="26"/>
          <w:rtl/>
        </w:rPr>
        <w:t xml:space="preserve"> </w:t>
      </w:r>
      <w:r w:rsidRPr="00756B63">
        <w:rPr>
          <w:rFonts w:ascii="FrankRuehl" w:hAnsi="FrankRuehl" w:hint="eastAsia"/>
          <w:sz w:val="26"/>
          <w:rtl/>
        </w:rPr>
        <w:t>או</w:t>
      </w:r>
      <w:r w:rsidRPr="00756B63">
        <w:rPr>
          <w:rFonts w:ascii="FrankRuehl" w:hAnsi="FrankRuehl"/>
          <w:sz w:val="26"/>
          <w:rtl/>
        </w:rPr>
        <w:t xml:space="preserve"> </w:t>
      </w:r>
      <w:r w:rsidRPr="00756B63">
        <w:rPr>
          <w:rFonts w:ascii="FrankRuehl" w:hAnsi="FrankRuehl" w:hint="eastAsia"/>
          <w:sz w:val="26"/>
          <w:rtl/>
        </w:rPr>
        <w:t>בתאגיד</w:t>
      </w:r>
      <w:r w:rsidRPr="00756B63">
        <w:rPr>
          <w:rFonts w:ascii="FrankRuehl" w:hAnsi="FrankRuehl"/>
          <w:sz w:val="26"/>
          <w:rtl/>
        </w:rPr>
        <w:t xml:space="preserve"> </w:t>
      </w:r>
      <w:r w:rsidRPr="00756B63">
        <w:rPr>
          <w:rFonts w:ascii="FrankRuehl" w:hAnsi="FrankRuehl" w:hint="eastAsia"/>
          <w:sz w:val="26"/>
          <w:rtl/>
        </w:rPr>
        <w:t>בעל</w:t>
      </w:r>
      <w:r w:rsidRPr="00756B63">
        <w:rPr>
          <w:rFonts w:ascii="FrankRuehl" w:hAnsi="FrankRuehl"/>
          <w:sz w:val="26"/>
          <w:rtl/>
        </w:rPr>
        <w:t xml:space="preserve"> </w:t>
      </w:r>
      <w:r w:rsidRPr="00756B63">
        <w:rPr>
          <w:rFonts w:ascii="FrankRuehl" w:hAnsi="FrankRuehl" w:hint="eastAsia"/>
          <w:sz w:val="26"/>
          <w:rtl/>
        </w:rPr>
        <w:t>היקף</w:t>
      </w:r>
      <w:r w:rsidRPr="00756B63">
        <w:rPr>
          <w:rFonts w:ascii="FrankRuehl" w:hAnsi="FrankRuehl"/>
          <w:sz w:val="26"/>
          <w:rtl/>
        </w:rPr>
        <w:t xml:space="preserve"> </w:t>
      </w:r>
      <w:r w:rsidRPr="00756B63">
        <w:rPr>
          <w:rFonts w:ascii="FrankRuehl" w:hAnsi="FrankRuehl" w:hint="eastAsia"/>
          <w:sz w:val="26"/>
          <w:rtl/>
        </w:rPr>
        <w:t>עסקים</w:t>
      </w:r>
      <w:r w:rsidRPr="00756B63">
        <w:rPr>
          <w:rFonts w:ascii="FrankRuehl" w:hAnsi="FrankRuehl"/>
          <w:sz w:val="26"/>
          <w:rtl/>
        </w:rPr>
        <w:t xml:space="preserve"> </w:t>
      </w:r>
      <w:r w:rsidRPr="00756B63">
        <w:rPr>
          <w:rFonts w:ascii="FrankRuehl" w:hAnsi="FrankRuehl" w:hint="eastAsia"/>
          <w:sz w:val="26"/>
          <w:rtl/>
        </w:rPr>
        <w:t>משמעותי</w:t>
      </w:r>
      <w:r w:rsidRPr="00756B63">
        <w:rPr>
          <w:rFonts w:ascii="FrankRuehl" w:hAnsi="FrankRuehl"/>
          <w:sz w:val="26"/>
          <w:rtl/>
        </w:rPr>
        <w:t xml:space="preserve">; </w:t>
      </w:r>
    </w:p>
    <w:p w:rsidR="001915E5" w:rsidRPr="00756B63" w:rsidRDefault="003B3C68" w:rsidP="00505B58">
      <w:pPr>
        <w:pStyle w:val="aa"/>
        <w:numPr>
          <w:ilvl w:val="0"/>
          <w:numId w:val="98"/>
        </w:numPr>
        <w:spacing w:before="0" w:after="0"/>
        <w:rPr>
          <w:rFonts w:ascii="FrankRuehl" w:hAnsi="FrankRuehl"/>
          <w:sz w:val="26"/>
        </w:rPr>
      </w:pPr>
      <w:r w:rsidRPr="00756B63">
        <w:rPr>
          <w:rFonts w:ascii="FrankRuehl" w:hAnsi="FrankRuehl"/>
          <w:sz w:val="26"/>
          <w:rtl/>
        </w:rPr>
        <w:t xml:space="preserve">10 </w:t>
      </w:r>
      <w:r w:rsidRPr="00756B63">
        <w:rPr>
          <w:rFonts w:ascii="FrankRuehl" w:hAnsi="FrankRuehl" w:hint="eastAsia"/>
          <w:sz w:val="26"/>
          <w:rtl/>
        </w:rPr>
        <w:t>שנות</w:t>
      </w:r>
      <w:r w:rsidRPr="00756B63">
        <w:rPr>
          <w:rFonts w:ascii="FrankRuehl" w:hAnsi="FrankRuehl"/>
          <w:sz w:val="26"/>
          <w:rtl/>
        </w:rPr>
        <w:t xml:space="preserve"> ניסיון </w:t>
      </w:r>
      <w:r w:rsidRPr="00756B63">
        <w:rPr>
          <w:rFonts w:ascii="FrankRuehl" w:hAnsi="FrankRuehl" w:hint="eastAsia"/>
          <w:sz w:val="26"/>
          <w:rtl/>
        </w:rPr>
        <w:t>בתפקידי</w:t>
      </w:r>
      <w:r w:rsidRPr="00756B63">
        <w:rPr>
          <w:rFonts w:ascii="FrankRuehl" w:hAnsi="FrankRuehl"/>
          <w:sz w:val="26"/>
          <w:rtl/>
        </w:rPr>
        <w:t xml:space="preserve"> </w:t>
      </w:r>
      <w:r w:rsidRPr="00756B63">
        <w:rPr>
          <w:rFonts w:ascii="FrankRuehl" w:hAnsi="FrankRuehl" w:hint="eastAsia"/>
          <w:sz w:val="26"/>
          <w:rtl/>
        </w:rPr>
        <w:t>ניהול</w:t>
      </w:r>
      <w:r w:rsidRPr="00756B63">
        <w:rPr>
          <w:rFonts w:ascii="FrankRuehl" w:hAnsi="FrankRuehl"/>
          <w:sz w:val="26"/>
          <w:rtl/>
        </w:rPr>
        <w:t xml:space="preserve"> </w:t>
      </w:r>
      <w:r w:rsidRPr="00756B63">
        <w:rPr>
          <w:rFonts w:ascii="FrankRuehl" w:hAnsi="FrankRuehl" w:hint="eastAsia"/>
          <w:sz w:val="26"/>
          <w:rtl/>
        </w:rPr>
        <w:t>בכירים</w:t>
      </w:r>
      <w:r w:rsidRPr="00756B63">
        <w:rPr>
          <w:rFonts w:ascii="FrankRuehl" w:hAnsi="FrankRuehl"/>
          <w:sz w:val="26"/>
          <w:rtl/>
        </w:rPr>
        <w:t xml:space="preserve"> </w:t>
      </w:r>
      <w:r w:rsidRPr="00756B63">
        <w:rPr>
          <w:rFonts w:ascii="FrankRuehl" w:hAnsi="FrankRuehl" w:hint="eastAsia"/>
          <w:sz w:val="26"/>
          <w:rtl/>
        </w:rPr>
        <w:t>בשירות</w:t>
      </w:r>
      <w:r w:rsidRPr="00756B63">
        <w:rPr>
          <w:rFonts w:ascii="FrankRuehl" w:hAnsi="FrankRuehl"/>
          <w:sz w:val="26"/>
          <w:rtl/>
        </w:rPr>
        <w:t xml:space="preserve"> </w:t>
      </w:r>
      <w:r w:rsidRPr="00756B63">
        <w:rPr>
          <w:rFonts w:ascii="FrankRuehl" w:hAnsi="FrankRuehl" w:hint="eastAsia"/>
          <w:sz w:val="26"/>
          <w:rtl/>
        </w:rPr>
        <w:t>הציבורי</w:t>
      </w:r>
      <w:r w:rsidRPr="00756B63">
        <w:rPr>
          <w:rFonts w:ascii="FrankRuehl" w:hAnsi="FrankRuehl"/>
          <w:sz w:val="26"/>
          <w:rtl/>
        </w:rPr>
        <w:t xml:space="preserve"> </w:t>
      </w:r>
      <w:r w:rsidRPr="00756B63">
        <w:rPr>
          <w:rFonts w:ascii="FrankRuehl" w:hAnsi="FrankRuehl" w:hint="eastAsia"/>
          <w:sz w:val="26"/>
          <w:rtl/>
        </w:rPr>
        <w:t>או</w:t>
      </w:r>
      <w:r w:rsidRPr="00756B63">
        <w:rPr>
          <w:rFonts w:ascii="FrankRuehl" w:hAnsi="FrankRuehl"/>
          <w:sz w:val="26"/>
          <w:rtl/>
        </w:rPr>
        <w:t xml:space="preserve"> </w:t>
      </w:r>
      <w:r w:rsidRPr="00756B63">
        <w:rPr>
          <w:rFonts w:ascii="FrankRuehl" w:hAnsi="FrankRuehl" w:hint="eastAsia"/>
          <w:sz w:val="26"/>
          <w:rtl/>
        </w:rPr>
        <w:t>בתאגיד</w:t>
      </w:r>
      <w:r w:rsidRPr="00756B63">
        <w:rPr>
          <w:rFonts w:ascii="FrankRuehl" w:hAnsi="FrankRuehl"/>
          <w:sz w:val="26"/>
          <w:rtl/>
        </w:rPr>
        <w:t xml:space="preserve"> </w:t>
      </w:r>
      <w:r w:rsidRPr="00756B63">
        <w:rPr>
          <w:rFonts w:ascii="FrankRuehl" w:hAnsi="FrankRuehl" w:hint="eastAsia"/>
          <w:sz w:val="26"/>
          <w:rtl/>
        </w:rPr>
        <w:t>בעל</w:t>
      </w:r>
      <w:r w:rsidRPr="00756B63">
        <w:rPr>
          <w:rFonts w:ascii="FrankRuehl" w:hAnsi="FrankRuehl"/>
          <w:sz w:val="26"/>
          <w:rtl/>
        </w:rPr>
        <w:t xml:space="preserve"> </w:t>
      </w:r>
      <w:r w:rsidRPr="00756B63">
        <w:rPr>
          <w:rFonts w:ascii="FrankRuehl" w:hAnsi="FrankRuehl" w:hint="eastAsia"/>
          <w:sz w:val="26"/>
          <w:rtl/>
        </w:rPr>
        <w:t>היקף</w:t>
      </w:r>
      <w:r w:rsidRPr="00756B63">
        <w:rPr>
          <w:rFonts w:ascii="FrankRuehl" w:hAnsi="FrankRuehl"/>
          <w:sz w:val="26"/>
          <w:rtl/>
        </w:rPr>
        <w:t xml:space="preserve"> </w:t>
      </w:r>
      <w:r w:rsidRPr="00756B63">
        <w:rPr>
          <w:rFonts w:ascii="FrankRuehl" w:hAnsi="FrankRuehl" w:hint="eastAsia"/>
          <w:sz w:val="26"/>
          <w:rtl/>
        </w:rPr>
        <w:t>עסקים</w:t>
      </w:r>
      <w:r w:rsidRPr="00756B63">
        <w:rPr>
          <w:rFonts w:ascii="FrankRuehl" w:hAnsi="FrankRuehl"/>
          <w:sz w:val="26"/>
          <w:rtl/>
        </w:rPr>
        <w:t xml:space="preserve"> </w:t>
      </w:r>
      <w:r w:rsidRPr="00756B63">
        <w:rPr>
          <w:rFonts w:ascii="FrankRuehl" w:hAnsi="FrankRuehl" w:hint="eastAsia"/>
          <w:sz w:val="26"/>
          <w:rtl/>
        </w:rPr>
        <w:t>משמעותי</w:t>
      </w:r>
      <w:r w:rsidRPr="00756B63">
        <w:rPr>
          <w:rFonts w:ascii="FrankRuehl" w:hAnsi="FrankRuehl"/>
          <w:sz w:val="26"/>
          <w:rtl/>
        </w:rPr>
        <w:t xml:space="preserve">, וכן 5 </w:t>
      </w:r>
      <w:r w:rsidRPr="00756B63">
        <w:rPr>
          <w:rFonts w:ascii="FrankRuehl" w:hAnsi="FrankRuehl" w:hint="eastAsia"/>
          <w:sz w:val="26"/>
          <w:rtl/>
        </w:rPr>
        <w:t>שנות</w:t>
      </w:r>
      <w:r w:rsidRPr="00756B63">
        <w:rPr>
          <w:rFonts w:ascii="FrankRuehl" w:hAnsi="FrankRuehl"/>
          <w:sz w:val="26"/>
          <w:rtl/>
        </w:rPr>
        <w:t xml:space="preserve"> ניסיון בתחום </w:t>
      </w:r>
      <w:r w:rsidRPr="00756B63">
        <w:rPr>
          <w:rFonts w:ascii="FrankRuehl" w:hAnsi="FrankRuehl" w:hint="eastAsia"/>
          <w:sz w:val="26"/>
          <w:rtl/>
        </w:rPr>
        <w:t>ניהול</w:t>
      </w:r>
      <w:r w:rsidRPr="00756B63">
        <w:rPr>
          <w:rFonts w:ascii="FrankRuehl" w:hAnsi="FrankRuehl"/>
          <w:sz w:val="26"/>
          <w:rtl/>
        </w:rPr>
        <w:t xml:space="preserve"> תקציב, מסחרי או כלכלי. </w:t>
      </w:r>
    </w:p>
    <w:p w:rsidR="002C393B" w:rsidRPr="00756B63" w:rsidRDefault="002C393B" w:rsidP="00776F86">
      <w:pPr>
        <w:rPr>
          <w:rFonts w:ascii="FrankRuehl" w:hAnsi="FrankRuehl"/>
          <w:rtl/>
        </w:rPr>
      </w:pPr>
    </w:p>
    <w:p w:rsidR="001915E5" w:rsidRPr="00756B63" w:rsidRDefault="003B3C68" w:rsidP="00E55198">
      <w:pPr>
        <w:rPr>
          <w:rFonts w:ascii="FrankRuehl" w:hAnsi="FrankRuehl"/>
        </w:rPr>
      </w:pPr>
      <w:r w:rsidRPr="00756B63">
        <w:rPr>
          <w:rFonts w:ascii="FrankRuehl" w:hAnsi="FrankRuehl" w:hint="eastAsia"/>
          <w:rtl/>
        </w:rPr>
        <w:t>לבעלי</w:t>
      </w:r>
      <w:r w:rsidRPr="00756B63">
        <w:rPr>
          <w:rFonts w:ascii="FrankRuehl" w:hAnsi="FrankRuehl"/>
          <w:rtl/>
        </w:rPr>
        <w:t xml:space="preserve"> </w:t>
      </w:r>
      <w:r w:rsidRPr="00756B63">
        <w:rPr>
          <w:rFonts w:ascii="FrankRuehl" w:hAnsi="FrankRuehl" w:hint="eastAsia"/>
          <w:rtl/>
        </w:rPr>
        <w:t>תואר</w:t>
      </w:r>
      <w:r w:rsidRPr="00756B63">
        <w:rPr>
          <w:rFonts w:ascii="FrankRuehl" w:hAnsi="FrankRuehl"/>
          <w:rtl/>
        </w:rPr>
        <w:t xml:space="preserve"> </w:t>
      </w:r>
      <w:r w:rsidRPr="00756B63">
        <w:rPr>
          <w:rFonts w:ascii="FrankRuehl" w:hAnsi="FrankRuehl" w:hint="eastAsia"/>
          <w:rtl/>
        </w:rPr>
        <w:t>שני</w:t>
      </w:r>
      <w:r w:rsidRPr="00756B63">
        <w:rPr>
          <w:rFonts w:ascii="FrankRuehl" w:hAnsi="FrankRuehl"/>
          <w:rtl/>
        </w:rPr>
        <w:t xml:space="preserve"> </w:t>
      </w:r>
      <w:r w:rsidRPr="00756B63">
        <w:rPr>
          <w:rFonts w:ascii="FrankRuehl" w:hAnsi="FrankRuehl" w:hint="eastAsia"/>
          <w:rtl/>
        </w:rPr>
        <w:t>נדרשת</w:t>
      </w:r>
      <w:r w:rsidRPr="00756B63">
        <w:rPr>
          <w:rFonts w:ascii="FrankRuehl" w:hAnsi="FrankRuehl"/>
          <w:rtl/>
        </w:rPr>
        <w:t xml:space="preserve"> </w:t>
      </w:r>
      <w:r w:rsidRPr="00756B63">
        <w:rPr>
          <w:rFonts w:ascii="FrankRuehl" w:hAnsi="FrankRuehl" w:hint="eastAsia"/>
          <w:rtl/>
        </w:rPr>
        <w:t>שנת</w:t>
      </w:r>
      <w:r w:rsidRPr="00756B63">
        <w:rPr>
          <w:rFonts w:ascii="FrankRuehl" w:hAnsi="FrankRuehl"/>
          <w:rtl/>
        </w:rPr>
        <w:t xml:space="preserve"> </w:t>
      </w:r>
      <w:r w:rsidRPr="00756B63">
        <w:rPr>
          <w:rFonts w:ascii="FrankRuehl" w:hAnsi="FrankRuehl" w:hint="eastAsia"/>
          <w:rtl/>
        </w:rPr>
        <w:t>ניסיון</w:t>
      </w:r>
      <w:r w:rsidRPr="00756B63">
        <w:rPr>
          <w:rFonts w:ascii="FrankRuehl" w:hAnsi="FrankRuehl"/>
          <w:rtl/>
        </w:rPr>
        <w:t xml:space="preserve"> </w:t>
      </w:r>
      <w:r w:rsidRPr="00756B63">
        <w:rPr>
          <w:rFonts w:ascii="FrankRuehl" w:hAnsi="FrankRuehl" w:hint="eastAsia"/>
          <w:rtl/>
        </w:rPr>
        <w:t>אחת</w:t>
      </w:r>
      <w:r w:rsidRPr="00756B63">
        <w:rPr>
          <w:rFonts w:ascii="FrankRuehl" w:hAnsi="FrankRuehl"/>
          <w:rtl/>
        </w:rPr>
        <w:t xml:space="preserve"> </w:t>
      </w:r>
      <w:r w:rsidRPr="00756B63">
        <w:rPr>
          <w:rFonts w:ascii="FrankRuehl" w:hAnsi="FrankRuehl" w:hint="eastAsia"/>
          <w:rtl/>
        </w:rPr>
        <w:t>פחות</w:t>
      </w:r>
      <w:r w:rsidRPr="00756B63">
        <w:rPr>
          <w:rFonts w:ascii="FrankRuehl" w:hAnsi="FrankRuehl"/>
          <w:rtl/>
        </w:rPr>
        <w:t xml:space="preserve"> </w:t>
      </w:r>
      <w:r w:rsidRPr="00756B63">
        <w:rPr>
          <w:rFonts w:ascii="FrankRuehl" w:hAnsi="FrankRuehl" w:hint="eastAsia"/>
          <w:rtl/>
        </w:rPr>
        <w:t>בחלופות</w:t>
      </w:r>
      <w:r w:rsidRPr="00756B63">
        <w:rPr>
          <w:rFonts w:ascii="FrankRuehl" w:hAnsi="FrankRuehl"/>
          <w:rtl/>
        </w:rPr>
        <w:t xml:space="preserve"> (1) </w:t>
      </w:r>
      <w:r w:rsidRPr="00756B63">
        <w:rPr>
          <w:rFonts w:ascii="FrankRuehl" w:hAnsi="FrankRuehl" w:hint="eastAsia"/>
          <w:rtl/>
        </w:rPr>
        <w:t>או</w:t>
      </w:r>
      <w:r w:rsidRPr="00756B63">
        <w:rPr>
          <w:rFonts w:ascii="FrankRuehl" w:hAnsi="FrankRuehl"/>
          <w:rtl/>
        </w:rPr>
        <w:t xml:space="preserve"> (2). </w:t>
      </w:r>
      <w:r w:rsidRPr="00756B63">
        <w:rPr>
          <w:rFonts w:ascii="FrankRuehl" w:hAnsi="FrankRuehl" w:hint="eastAsia"/>
          <w:rtl/>
        </w:rPr>
        <w:t>הניסיון</w:t>
      </w:r>
      <w:r w:rsidRPr="00756B63">
        <w:rPr>
          <w:rFonts w:ascii="FrankRuehl" w:hAnsi="FrankRuehl"/>
          <w:rtl/>
        </w:rPr>
        <w:t xml:space="preserve"> </w:t>
      </w:r>
      <w:r w:rsidRPr="00756B63">
        <w:rPr>
          <w:rFonts w:ascii="FrankRuehl" w:hAnsi="FrankRuehl" w:hint="eastAsia"/>
          <w:rtl/>
        </w:rPr>
        <w:t>יכול</w:t>
      </w:r>
      <w:r w:rsidRPr="00756B63">
        <w:rPr>
          <w:rFonts w:ascii="FrankRuehl" w:hAnsi="FrankRuehl"/>
          <w:rtl/>
        </w:rPr>
        <w:t xml:space="preserve"> </w:t>
      </w:r>
      <w:r w:rsidRPr="00756B63">
        <w:rPr>
          <w:rFonts w:ascii="FrankRuehl" w:hAnsi="FrankRuehl" w:hint="eastAsia"/>
          <w:rtl/>
        </w:rPr>
        <w:t>להיות</w:t>
      </w:r>
      <w:r w:rsidRPr="00756B63">
        <w:rPr>
          <w:rFonts w:ascii="FrankRuehl" w:hAnsi="FrankRuehl"/>
          <w:rtl/>
        </w:rPr>
        <w:t xml:space="preserve"> </w:t>
      </w:r>
      <w:r w:rsidRPr="00756B63">
        <w:rPr>
          <w:rFonts w:ascii="FrankRuehl" w:hAnsi="FrankRuehl" w:hint="eastAsia"/>
          <w:rtl/>
        </w:rPr>
        <w:t>חופף</w:t>
      </w:r>
      <w:r w:rsidRPr="00756B63">
        <w:rPr>
          <w:rFonts w:ascii="FrankRuehl" w:hAnsi="FrankRuehl"/>
          <w:rtl/>
        </w:rPr>
        <w:t xml:space="preserve"> </w:t>
      </w:r>
      <w:r w:rsidRPr="00756B63">
        <w:rPr>
          <w:rFonts w:ascii="FrankRuehl" w:hAnsi="FrankRuehl" w:hint="eastAsia"/>
          <w:rtl/>
        </w:rPr>
        <w:t>או</w:t>
      </w:r>
      <w:r w:rsidRPr="00756B63">
        <w:rPr>
          <w:rFonts w:ascii="FrankRuehl" w:hAnsi="FrankRuehl"/>
          <w:rtl/>
        </w:rPr>
        <w:t xml:space="preserve"> </w:t>
      </w:r>
      <w:r w:rsidRPr="00756B63">
        <w:rPr>
          <w:rFonts w:ascii="FrankRuehl" w:hAnsi="FrankRuehl" w:hint="eastAsia"/>
          <w:rtl/>
        </w:rPr>
        <w:t>מצטבר</w:t>
      </w:r>
      <w:r w:rsidRPr="00756B63">
        <w:rPr>
          <w:rFonts w:ascii="FrankRuehl" w:hAnsi="FrankRuehl"/>
          <w:rtl/>
        </w:rPr>
        <w:t>.</w:t>
      </w:r>
    </w:p>
    <w:p w:rsidR="001915E5" w:rsidRPr="00756B63" w:rsidRDefault="001915E5" w:rsidP="00806D79">
      <w:pPr>
        <w:contextualSpacing/>
        <w:rPr>
          <w:rFonts w:ascii="FrankRuehl" w:hAnsi="FrankRuehl"/>
          <w:rtl/>
        </w:rPr>
      </w:pPr>
    </w:p>
    <w:p w:rsidR="001915E5" w:rsidRPr="00505B58" w:rsidRDefault="003B3C68" w:rsidP="004E0A67">
      <w:pPr>
        <w:contextualSpacing/>
        <w:rPr>
          <w:rFonts w:ascii="FrankRuehl" w:hAnsi="FrankRuehl"/>
          <w:rtl/>
        </w:rPr>
      </w:pPr>
      <w:r w:rsidRPr="00756B63">
        <w:rPr>
          <w:rFonts w:ascii="FrankRuehl" w:hAnsi="FrankRuehl" w:hint="eastAsia"/>
          <w:rtl/>
        </w:rPr>
        <w:t>כהונת</w:t>
      </w:r>
      <w:r w:rsidRPr="00756B63">
        <w:rPr>
          <w:rFonts w:ascii="FrankRuehl" w:hAnsi="FrankRuehl"/>
          <w:rtl/>
        </w:rPr>
        <w:t xml:space="preserve"> </w:t>
      </w:r>
      <w:r w:rsidRPr="00756B63">
        <w:rPr>
          <w:rFonts w:ascii="FrankRuehl" w:hAnsi="FrankRuehl" w:hint="eastAsia"/>
          <w:rtl/>
        </w:rPr>
        <w:t>הממונה</w:t>
      </w:r>
      <w:r w:rsidRPr="00756B63">
        <w:rPr>
          <w:rFonts w:ascii="FrankRuehl" w:hAnsi="FrankRuehl"/>
          <w:rtl/>
        </w:rPr>
        <w:t xml:space="preserve"> </w:t>
      </w:r>
      <w:r w:rsidRPr="00756B63">
        <w:rPr>
          <w:rFonts w:ascii="FrankRuehl" w:hAnsi="FrankRuehl" w:hint="eastAsia"/>
          <w:rtl/>
        </w:rPr>
        <w:t>על</w:t>
      </w:r>
      <w:r w:rsidRPr="00756B63">
        <w:rPr>
          <w:rFonts w:ascii="FrankRuehl" w:hAnsi="FrankRuehl"/>
          <w:rtl/>
        </w:rPr>
        <w:t xml:space="preserve"> </w:t>
      </w:r>
      <w:r w:rsidRPr="00756B63">
        <w:rPr>
          <w:rFonts w:ascii="FrankRuehl" w:hAnsi="FrankRuehl" w:hint="eastAsia"/>
          <w:rtl/>
        </w:rPr>
        <w:t>התקציבים</w:t>
      </w:r>
      <w:r w:rsidRPr="00756B63">
        <w:rPr>
          <w:rFonts w:ascii="FrankRuehl" w:hAnsi="FrankRuehl"/>
          <w:rtl/>
        </w:rPr>
        <w:t xml:space="preserve"> </w:t>
      </w:r>
      <w:r w:rsidRPr="00756B63">
        <w:rPr>
          <w:rFonts w:ascii="FrankRuehl" w:hAnsi="FrankRuehl" w:hint="eastAsia"/>
          <w:rtl/>
        </w:rPr>
        <w:t>קצובה</w:t>
      </w:r>
      <w:r w:rsidRPr="00756B63">
        <w:rPr>
          <w:rFonts w:ascii="FrankRuehl" w:hAnsi="FrankRuehl"/>
          <w:rtl/>
        </w:rPr>
        <w:t xml:space="preserve"> </w:t>
      </w:r>
      <w:r w:rsidRPr="00756B63">
        <w:rPr>
          <w:rFonts w:ascii="FrankRuehl" w:hAnsi="FrankRuehl" w:hint="eastAsia"/>
          <w:rtl/>
        </w:rPr>
        <w:t>לארבע</w:t>
      </w:r>
      <w:r w:rsidRPr="00756B63">
        <w:rPr>
          <w:rFonts w:ascii="FrankRuehl" w:hAnsi="FrankRuehl"/>
          <w:rtl/>
        </w:rPr>
        <w:t xml:space="preserve"> </w:t>
      </w:r>
      <w:r w:rsidRPr="00756B63">
        <w:rPr>
          <w:rFonts w:ascii="FrankRuehl" w:hAnsi="FrankRuehl" w:hint="eastAsia"/>
          <w:rtl/>
        </w:rPr>
        <w:t>שנים</w:t>
      </w:r>
      <w:r w:rsidRPr="00756B63">
        <w:rPr>
          <w:rFonts w:ascii="FrankRuehl" w:hAnsi="FrankRuehl"/>
          <w:rtl/>
        </w:rPr>
        <w:t xml:space="preserve"> וניתן להאריכה לתקופה אחת או יותר בת שנתיים, ובלבד שבמצטבר לא תעלה ההארכה על 4 שנים נוספות.</w:t>
      </w:r>
    </w:p>
    <w:p w:rsidR="001915E5" w:rsidRPr="00756B63" w:rsidRDefault="001915E5" w:rsidP="006F6DD8">
      <w:pPr>
        <w:rPr>
          <w:rFonts w:ascii="FrankRuehl" w:hAnsi="FrankRuehl"/>
          <w:rtl/>
        </w:rPr>
      </w:pPr>
    </w:p>
    <w:p w:rsidR="001915E5" w:rsidRPr="00505B58" w:rsidRDefault="003B3C68" w:rsidP="009A60E3">
      <w:pPr>
        <w:rPr>
          <w:rFonts w:ascii="FrankRuehl" w:hAnsi="FrankRuehl"/>
          <w:rtl/>
        </w:rPr>
      </w:pPr>
      <w:r w:rsidRPr="00296B01">
        <w:rPr>
          <w:rFonts w:ascii="FrankRuehl" w:hAnsi="FrankRuehl" w:hint="eastAsia"/>
          <w:rtl/>
        </w:rPr>
        <w:t>חלק</w:t>
      </w:r>
      <w:r w:rsidRPr="00731EB7">
        <w:rPr>
          <w:rFonts w:ascii="FrankRuehl" w:hAnsi="FrankRuehl"/>
          <w:rtl/>
        </w:rPr>
        <w:t xml:space="preserve"> מהסמכויות לפי חוק יסודות התקציב, הנוגעות לעבודת התקציב, הואצלו על ידי שר האוצר לממונה </w:t>
      </w:r>
      <w:r w:rsidRPr="00731EB7">
        <w:rPr>
          <w:rFonts w:ascii="FrankRuehl" w:hAnsi="FrankRuehl" w:hint="eastAsia"/>
          <w:rtl/>
        </w:rPr>
        <w:t>על</w:t>
      </w:r>
      <w:r w:rsidRPr="00731EB7">
        <w:rPr>
          <w:rFonts w:ascii="FrankRuehl" w:hAnsi="FrankRuehl"/>
          <w:rtl/>
        </w:rPr>
        <w:t xml:space="preserve"> התקציבים </w:t>
      </w:r>
      <w:r w:rsidRPr="00776F86">
        <w:rPr>
          <w:rFonts w:ascii="FrankRuehl" w:hAnsi="FrankRuehl" w:hint="eastAsia"/>
          <w:rtl/>
        </w:rPr>
        <w:t>ולסגניו</w:t>
      </w:r>
      <w:r w:rsidRPr="00E55198">
        <w:rPr>
          <w:rFonts w:ascii="FrankRuehl" w:hAnsi="FrankRuehl"/>
          <w:rtl/>
        </w:rPr>
        <w:t xml:space="preserve">. כך למשל, הסמכות להעביר סכומים בתקציב המדינה, בכפוף לאישורים הנדרשים בכנסת, וכן הסמכות לשימוש ברזרבות ולשימוש בעודפי תקציב משנים קודמות. </w:t>
      </w:r>
      <w:r w:rsidRPr="00756B63">
        <w:rPr>
          <w:rFonts w:ascii="FrankRuehl" w:hAnsi="FrankRuehl" w:hint="eastAsia"/>
          <w:rtl/>
        </w:rPr>
        <w:t>כך</w:t>
      </w:r>
      <w:r w:rsidRPr="00756B63">
        <w:rPr>
          <w:rFonts w:ascii="FrankRuehl" w:hAnsi="FrankRuehl"/>
          <w:rtl/>
        </w:rPr>
        <w:t xml:space="preserve"> </w:t>
      </w:r>
      <w:r w:rsidRPr="00756B63">
        <w:rPr>
          <w:rFonts w:ascii="FrankRuehl" w:hAnsi="FrankRuehl" w:hint="eastAsia"/>
          <w:rtl/>
        </w:rPr>
        <w:t>גם</w:t>
      </w:r>
      <w:r w:rsidRPr="00756B63">
        <w:rPr>
          <w:rFonts w:ascii="FrankRuehl" w:hAnsi="FrankRuehl"/>
          <w:rtl/>
        </w:rPr>
        <w:t xml:space="preserve"> </w:t>
      </w:r>
      <w:r w:rsidRPr="00756B63">
        <w:rPr>
          <w:rFonts w:ascii="FrankRuehl" w:hAnsi="FrankRuehl" w:hint="eastAsia"/>
          <w:rtl/>
        </w:rPr>
        <w:t>הסמכות</w:t>
      </w:r>
      <w:r w:rsidRPr="00756B63">
        <w:rPr>
          <w:rFonts w:ascii="FrankRuehl" w:hAnsi="FrankRuehl"/>
          <w:rtl/>
        </w:rPr>
        <w:t xml:space="preserve"> </w:t>
      </w:r>
      <w:r w:rsidRPr="00756B63">
        <w:rPr>
          <w:rFonts w:ascii="FrankRuehl" w:hAnsi="FrankRuehl" w:hint="eastAsia"/>
          <w:rtl/>
        </w:rPr>
        <w:t>לפירוט</w:t>
      </w:r>
      <w:r w:rsidRPr="00756B63">
        <w:rPr>
          <w:rFonts w:ascii="FrankRuehl" w:hAnsi="FrankRuehl"/>
          <w:rtl/>
        </w:rPr>
        <w:t xml:space="preserve"> </w:t>
      </w:r>
      <w:r w:rsidRPr="00756B63">
        <w:rPr>
          <w:rFonts w:ascii="FrankRuehl" w:hAnsi="FrankRuehl" w:hint="eastAsia"/>
          <w:rtl/>
        </w:rPr>
        <w:t>נוסף</w:t>
      </w:r>
      <w:r w:rsidRPr="00756B63">
        <w:rPr>
          <w:rFonts w:ascii="FrankRuehl" w:hAnsi="FrankRuehl"/>
          <w:rtl/>
        </w:rPr>
        <w:t xml:space="preserve"> </w:t>
      </w:r>
      <w:r w:rsidRPr="00756B63">
        <w:rPr>
          <w:rFonts w:ascii="FrankRuehl" w:hAnsi="FrankRuehl" w:hint="eastAsia"/>
          <w:rtl/>
        </w:rPr>
        <w:t>של</w:t>
      </w:r>
      <w:r w:rsidRPr="00756B63">
        <w:rPr>
          <w:rFonts w:ascii="FrankRuehl" w:hAnsi="FrankRuehl"/>
          <w:rtl/>
        </w:rPr>
        <w:t xml:space="preserve"> </w:t>
      </w:r>
      <w:r w:rsidRPr="00756B63">
        <w:rPr>
          <w:rFonts w:ascii="FrankRuehl" w:hAnsi="FrankRuehl" w:hint="eastAsia"/>
          <w:rtl/>
        </w:rPr>
        <w:t>תכניות</w:t>
      </w:r>
      <w:r w:rsidRPr="00756B63">
        <w:rPr>
          <w:rFonts w:ascii="FrankRuehl" w:hAnsi="FrankRuehl"/>
          <w:rtl/>
        </w:rPr>
        <w:t xml:space="preserve"> (היינו: תקנות) בתקציב המדינה לפי סעיף 50 לחוק יסודות התקציב. </w:t>
      </w:r>
    </w:p>
    <w:p w:rsidR="001915E5" w:rsidRPr="00296B01" w:rsidRDefault="001915E5" w:rsidP="009361D8">
      <w:pPr>
        <w:contextualSpacing/>
        <w:rPr>
          <w:rFonts w:ascii="FrankRuehl" w:hAnsi="FrankRuehl"/>
          <w:rtl/>
        </w:rPr>
      </w:pPr>
    </w:p>
    <w:p w:rsidR="001915E5" w:rsidRPr="00505B58" w:rsidRDefault="003B3C68" w:rsidP="00303C1C">
      <w:pPr>
        <w:contextualSpacing/>
        <w:rPr>
          <w:rFonts w:ascii="FrankRuehl" w:hAnsi="FrankRuehl"/>
          <w:rtl/>
        </w:rPr>
      </w:pPr>
      <w:r w:rsidRPr="00776F86">
        <w:rPr>
          <w:rFonts w:ascii="FrankRuehl" w:hAnsi="FrankRuehl" w:hint="eastAsia"/>
          <w:rtl/>
        </w:rPr>
        <w:t>אגף</w:t>
      </w:r>
      <w:r w:rsidRPr="00E55198">
        <w:rPr>
          <w:rFonts w:ascii="FrankRuehl" w:hAnsi="FrankRuehl"/>
          <w:rtl/>
        </w:rPr>
        <w:t xml:space="preserve"> </w:t>
      </w:r>
      <w:r w:rsidRPr="00756B63">
        <w:rPr>
          <w:rFonts w:ascii="FrankRuehl" w:hAnsi="FrankRuehl" w:hint="eastAsia"/>
          <w:rtl/>
        </w:rPr>
        <w:t>התקציבים</w:t>
      </w:r>
      <w:r w:rsidRPr="00756B63">
        <w:rPr>
          <w:rFonts w:ascii="FrankRuehl" w:hAnsi="FrankRuehl"/>
          <w:rtl/>
        </w:rPr>
        <w:t xml:space="preserve"> </w:t>
      </w:r>
      <w:r w:rsidRPr="00756B63">
        <w:rPr>
          <w:rFonts w:ascii="FrankRuehl" w:hAnsi="FrankRuehl" w:hint="eastAsia"/>
          <w:rtl/>
        </w:rPr>
        <w:t>אחראי</w:t>
      </w:r>
      <w:r w:rsidRPr="00756B63">
        <w:rPr>
          <w:rFonts w:ascii="FrankRuehl" w:hAnsi="FrankRuehl"/>
          <w:rtl/>
        </w:rPr>
        <w:t xml:space="preserve"> </w:t>
      </w:r>
      <w:r w:rsidRPr="00756B63">
        <w:rPr>
          <w:rFonts w:ascii="FrankRuehl" w:hAnsi="FrankRuehl" w:hint="eastAsia"/>
          <w:rtl/>
        </w:rPr>
        <w:t>על</w:t>
      </w:r>
      <w:r w:rsidRPr="00756B63">
        <w:rPr>
          <w:rFonts w:ascii="FrankRuehl" w:hAnsi="FrankRuehl"/>
        </w:rPr>
        <w:t xml:space="preserve"> </w:t>
      </w:r>
      <w:r w:rsidRPr="00756B63">
        <w:rPr>
          <w:rFonts w:ascii="FrankRuehl" w:hAnsi="FrankRuehl" w:hint="eastAsia"/>
          <w:rtl/>
        </w:rPr>
        <w:t>הכנת</w:t>
      </w:r>
      <w:r w:rsidRPr="00756B63">
        <w:rPr>
          <w:rFonts w:ascii="FrankRuehl" w:hAnsi="FrankRuehl"/>
          <w:rtl/>
        </w:rPr>
        <w:t xml:space="preserve"> תקציב המדינה, התכנית התלת-שנתית (</w:t>
      </w:r>
      <w:r w:rsidRPr="00756B63">
        <w:rPr>
          <w:rFonts w:ascii="FrankRuehl" w:hAnsi="FrankRuehl" w:hint="eastAsia"/>
          <w:rtl/>
        </w:rPr>
        <w:t>המכונה</w:t>
      </w:r>
      <w:r w:rsidRPr="00756B63">
        <w:rPr>
          <w:rFonts w:ascii="FrankRuehl" w:hAnsi="FrankRuehl"/>
          <w:rtl/>
        </w:rPr>
        <w:t xml:space="preserve">: נומרטור), הגשת מסגרות התקציב לאישור הממשלה, </w:t>
      </w:r>
      <w:r w:rsidRPr="00756B63">
        <w:rPr>
          <w:rFonts w:ascii="FrankRuehl" w:hAnsi="FrankRuehl" w:hint="eastAsia"/>
          <w:rtl/>
        </w:rPr>
        <w:t>תוך</w:t>
      </w:r>
      <w:r w:rsidRPr="00756B63">
        <w:rPr>
          <w:rFonts w:ascii="FrankRuehl" w:hAnsi="FrankRuehl"/>
          <w:rtl/>
        </w:rPr>
        <w:t xml:space="preserve"> </w:t>
      </w:r>
      <w:r w:rsidRPr="00756B63">
        <w:rPr>
          <w:rFonts w:ascii="FrankRuehl" w:hAnsi="FrankRuehl" w:hint="eastAsia"/>
          <w:rtl/>
        </w:rPr>
        <w:t>עמידה</w:t>
      </w:r>
      <w:r w:rsidRPr="00756B63">
        <w:rPr>
          <w:rFonts w:ascii="FrankRuehl" w:hAnsi="FrankRuehl"/>
          <w:rtl/>
        </w:rPr>
        <w:t xml:space="preserve"> </w:t>
      </w:r>
      <w:r w:rsidRPr="00756B63">
        <w:rPr>
          <w:rFonts w:ascii="FrankRuehl" w:hAnsi="FrankRuehl" w:hint="eastAsia"/>
          <w:rtl/>
        </w:rPr>
        <w:t>הממשלה</w:t>
      </w:r>
      <w:r w:rsidRPr="00756B63">
        <w:rPr>
          <w:rFonts w:ascii="FrankRuehl" w:hAnsi="FrankRuehl"/>
          <w:rtl/>
        </w:rPr>
        <w:t xml:space="preserve"> </w:t>
      </w:r>
      <w:r w:rsidRPr="00756B63">
        <w:rPr>
          <w:rFonts w:ascii="FrankRuehl" w:hAnsi="FrankRuehl" w:hint="eastAsia"/>
          <w:rtl/>
        </w:rPr>
        <w:t>ביעדי</w:t>
      </w:r>
      <w:r w:rsidRPr="00756B63">
        <w:rPr>
          <w:rFonts w:ascii="FrankRuehl" w:hAnsi="FrankRuehl"/>
          <w:rtl/>
        </w:rPr>
        <w:t xml:space="preserve"> </w:t>
      </w:r>
      <w:r w:rsidRPr="00756B63">
        <w:rPr>
          <w:rFonts w:ascii="FrankRuehl" w:hAnsi="FrankRuehl" w:hint="eastAsia"/>
          <w:rtl/>
        </w:rPr>
        <w:t>המדיניות</w:t>
      </w:r>
      <w:r w:rsidRPr="00756B63">
        <w:rPr>
          <w:rFonts w:ascii="FrankRuehl" w:hAnsi="FrankRuehl"/>
          <w:rtl/>
        </w:rPr>
        <w:t xml:space="preserve"> </w:t>
      </w:r>
      <w:r w:rsidRPr="00756B63">
        <w:rPr>
          <w:rFonts w:ascii="FrankRuehl" w:hAnsi="FrankRuehl" w:hint="eastAsia"/>
          <w:rtl/>
        </w:rPr>
        <w:t>הפיסקאלית</w:t>
      </w:r>
      <w:r w:rsidRPr="00756B63">
        <w:rPr>
          <w:rFonts w:ascii="FrankRuehl" w:hAnsi="FrankRuehl"/>
          <w:rtl/>
        </w:rPr>
        <w:t xml:space="preserve"> </w:t>
      </w:r>
      <w:r w:rsidRPr="00756B63">
        <w:rPr>
          <w:rFonts w:ascii="FrankRuehl" w:hAnsi="FrankRuehl" w:hint="eastAsia"/>
          <w:rtl/>
        </w:rPr>
        <w:t>הקבועים</w:t>
      </w:r>
      <w:r w:rsidRPr="00756B63">
        <w:rPr>
          <w:rFonts w:ascii="FrankRuehl" w:hAnsi="FrankRuehl"/>
          <w:rtl/>
        </w:rPr>
        <w:t xml:space="preserve"> </w:t>
      </w:r>
      <w:r w:rsidRPr="00756B63">
        <w:rPr>
          <w:rFonts w:ascii="FrankRuehl" w:hAnsi="FrankRuehl" w:hint="eastAsia"/>
          <w:rtl/>
        </w:rPr>
        <w:t>בחוק</w:t>
      </w:r>
      <w:r w:rsidRPr="00756B63">
        <w:rPr>
          <w:rFonts w:ascii="FrankRuehl" w:hAnsi="FrankRuehl"/>
          <w:rtl/>
        </w:rPr>
        <w:t xml:space="preserve"> </w:t>
      </w:r>
      <w:r w:rsidRPr="00756B63">
        <w:rPr>
          <w:rFonts w:ascii="FrankRuehl" w:hAnsi="FrankRuehl" w:hint="eastAsia"/>
          <w:rtl/>
        </w:rPr>
        <w:t>המגבלות</w:t>
      </w:r>
      <w:r w:rsidRPr="00756B63">
        <w:rPr>
          <w:rFonts w:ascii="FrankRuehl" w:hAnsi="FrankRuehl"/>
          <w:rtl/>
        </w:rPr>
        <w:t xml:space="preserve"> </w:t>
      </w:r>
      <w:r w:rsidRPr="00756B63">
        <w:rPr>
          <w:rFonts w:ascii="FrankRuehl" w:hAnsi="FrankRuehl" w:hint="eastAsia"/>
          <w:rtl/>
        </w:rPr>
        <w:t>הפיסקאליות</w:t>
      </w:r>
      <w:r w:rsidRPr="00756B63">
        <w:rPr>
          <w:rFonts w:ascii="FrankRuehl" w:hAnsi="FrankRuehl"/>
          <w:rtl/>
        </w:rPr>
        <w:t xml:space="preserve"> ובניית תקציב המדינה כהצעת חוק לאישור הכנסת, וכן קביעת פירוט נוסף מעבר לאמור למשרדים השונים ברמת תקנות תקציב. </w:t>
      </w:r>
    </w:p>
    <w:p w:rsidR="001915E5" w:rsidRPr="00756B63" w:rsidRDefault="001915E5" w:rsidP="00303C1C">
      <w:pPr>
        <w:rPr>
          <w:rFonts w:ascii="FrankRuehl" w:hAnsi="FrankRuehl"/>
          <w:rtl/>
        </w:rPr>
      </w:pPr>
    </w:p>
    <w:p w:rsidR="001915E5" w:rsidRPr="00505B58" w:rsidRDefault="003B3C68" w:rsidP="00F04BBC">
      <w:pPr>
        <w:rPr>
          <w:rFonts w:ascii="FrankRuehl" w:hAnsi="FrankRuehl"/>
          <w:rtl/>
        </w:rPr>
      </w:pPr>
      <w:r w:rsidRPr="00296B01">
        <w:rPr>
          <w:rFonts w:ascii="FrankRuehl" w:hAnsi="FrankRuehl"/>
          <w:rtl/>
        </w:rPr>
        <w:t xml:space="preserve">אגף התקציבים אחראי גם לניהול השוטף של תקציב המדינה ולליווי משרדי הממשלה השונים והגופים המתוקצבים במהלך שנת התקציב, </w:t>
      </w:r>
      <w:r w:rsidRPr="00731EB7">
        <w:rPr>
          <w:rFonts w:ascii="FrankRuehl" w:hAnsi="FrankRuehl" w:hint="eastAsia"/>
          <w:rtl/>
        </w:rPr>
        <w:t>לרבות</w:t>
      </w:r>
      <w:r w:rsidRPr="00731EB7">
        <w:rPr>
          <w:rFonts w:ascii="FrankRuehl" w:hAnsi="FrankRuehl"/>
          <w:rtl/>
        </w:rPr>
        <w:t xml:space="preserve"> מעקב אחר הביצוע והצרכים התקציביים המשתנים ועריכת שינויים תקציביים </w:t>
      </w:r>
      <w:r w:rsidRPr="00731EB7">
        <w:rPr>
          <w:rFonts w:ascii="FrankRuehl" w:hAnsi="FrankRuehl" w:hint="eastAsia"/>
          <w:rtl/>
        </w:rPr>
        <w:t>בהתאם</w:t>
      </w:r>
      <w:r w:rsidRPr="00776F86">
        <w:rPr>
          <w:rFonts w:ascii="FrankRuehl" w:hAnsi="FrankRuehl"/>
          <w:rtl/>
        </w:rPr>
        <w:t xml:space="preserve"> </w:t>
      </w:r>
      <w:r w:rsidRPr="00E55198">
        <w:rPr>
          <w:rFonts w:ascii="FrankRuehl" w:hAnsi="FrankRuehl" w:hint="eastAsia"/>
          <w:rtl/>
        </w:rPr>
        <w:t>לצורך</w:t>
      </w:r>
      <w:r w:rsidRPr="00756B63">
        <w:rPr>
          <w:rFonts w:ascii="FrankRuehl" w:hAnsi="FrankRuehl"/>
          <w:rtl/>
        </w:rPr>
        <w:t xml:space="preserve">. </w:t>
      </w:r>
    </w:p>
    <w:p w:rsidR="001915E5" w:rsidRPr="00756B63" w:rsidRDefault="001915E5" w:rsidP="00F04BBC">
      <w:pPr>
        <w:rPr>
          <w:rFonts w:ascii="FrankRuehl" w:hAnsi="FrankRuehl"/>
          <w:rtl/>
        </w:rPr>
      </w:pPr>
    </w:p>
    <w:p w:rsidR="001915E5" w:rsidRPr="00505B58" w:rsidRDefault="003B3C68" w:rsidP="000D1717">
      <w:pPr>
        <w:rPr>
          <w:rFonts w:ascii="FrankRuehl" w:hAnsi="FrankRuehl"/>
          <w:rtl/>
        </w:rPr>
      </w:pPr>
      <w:r w:rsidRPr="00756B63">
        <w:rPr>
          <w:rFonts w:ascii="FrankRuehl" w:hAnsi="FrankRuehl" w:hint="eastAsia"/>
          <w:rtl/>
        </w:rPr>
        <w:t>כמו</w:t>
      </w:r>
      <w:r w:rsidRPr="00756B63">
        <w:rPr>
          <w:rFonts w:ascii="FrankRuehl" w:hAnsi="FrankRuehl"/>
          <w:rtl/>
        </w:rPr>
        <w:t xml:space="preserve"> כן, אגף </w:t>
      </w:r>
      <w:r w:rsidRPr="00296B01">
        <w:rPr>
          <w:rFonts w:ascii="FrankRuehl" w:hAnsi="FrankRuehl" w:hint="eastAsia"/>
          <w:rtl/>
        </w:rPr>
        <w:t>התקציבים</w:t>
      </w:r>
      <w:r w:rsidRPr="00296B01">
        <w:rPr>
          <w:rFonts w:ascii="FrankRuehl" w:hAnsi="FrankRuehl"/>
          <w:rtl/>
        </w:rPr>
        <w:t xml:space="preserve"> </w:t>
      </w:r>
      <w:r w:rsidRPr="00731EB7">
        <w:rPr>
          <w:rFonts w:ascii="FrankRuehl" w:hAnsi="FrankRuehl" w:hint="eastAsia"/>
          <w:rtl/>
        </w:rPr>
        <w:t>מקדם</w:t>
      </w:r>
      <w:r w:rsidRPr="00731EB7">
        <w:rPr>
          <w:rFonts w:ascii="FrankRuehl" w:hAnsi="FrankRuehl"/>
          <w:rtl/>
        </w:rPr>
        <w:t xml:space="preserve"> רפורמות כלכליות ומבניות במשק, אשר נכללות במסגרת התכנית הכלכלית השנתית. </w:t>
      </w:r>
    </w:p>
    <w:p w:rsidR="001915E5" w:rsidRPr="00756B63" w:rsidRDefault="001915E5" w:rsidP="00D70B6A">
      <w:pPr>
        <w:contextualSpacing/>
        <w:rPr>
          <w:rFonts w:ascii="FrankRuehl" w:hAnsi="FrankRuehl"/>
          <w:rtl/>
        </w:rPr>
      </w:pPr>
    </w:p>
    <w:p w:rsidR="001915E5" w:rsidRPr="00505B58" w:rsidRDefault="003B3C68" w:rsidP="008B7DA0">
      <w:pPr>
        <w:contextualSpacing/>
        <w:rPr>
          <w:rFonts w:ascii="FrankRuehl" w:hAnsi="FrankRuehl"/>
          <w:rtl/>
        </w:rPr>
      </w:pPr>
      <w:r w:rsidRPr="00296B01">
        <w:rPr>
          <w:rFonts w:ascii="FrankRuehl" w:hAnsi="FrankRuehl" w:hint="eastAsia"/>
          <w:rtl/>
        </w:rPr>
        <w:t>בנוסף</w:t>
      </w:r>
      <w:r w:rsidRPr="00731EB7">
        <w:rPr>
          <w:rFonts w:ascii="FrankRuehl" w:hAnsi="FrankRuehl"/>
          <w:rtl/>
        </w:rPr>
        <w:t xml:space="preserve"> </w:t>
      </w:r>
      <w:r w:rsidRPr="00731EB7">
        <w:rPr>
          <w:rFonts w:ascii="FrankRuehl" w:hAnsi="FrankRuehl" w:hint="eastAsia"/>
          <w:rtl/>
        </w:rPr>
        <w:t>לאלה</w:t>
      </w:r>
      <w:r w:rsidRPr="00731EB7">
        <w:rPr>
          <w:rFonts w:ascii="FrankRuehl" w:hAnsi="FrankRuehl"/>
          <w:rtl/>
        </w:rPr>
        <w:t xml:space="preserve">, </w:t>
      </w:r>
      <w:r w:rsidRPr="00776F86">
        <w:rPr>
          <w:rFonts w:ascii="FrankRuehl" w:hAnsi="FrankRuehl" w:hint="eastAsia"/>
          <w:rtl/>
        </w:rPr>
        <w:t>אחראי</w:t>
      </w:r>
      <w:r w:rsidRPr="00E55198">
        <w:rPr>
          <w:rFonts w:ascii="FrankRuehl" w:hAnsi="FrankRuehl"/>
          <w:rtl/>
        </w:rPr>
        <w:t xml:space="preserve"> </w:t>
      </w:r>
      <w:r w:rsidRPr="00756B63">
        <w:rPr>
          <w:rFonts w:ascii="FrankRuehl" w:hAnsi="FrankRuehl" w:hint="eastAsia"/>
          <w:rtl/>
        </w:rPr>
        <w:t>אגף</w:t>
      </w:r>
      <w:r w:rsidRPr="00756B63">
        <w:rPr>
          <w:rFonts w:ascii="FrankRuehl" w:hAnsi="FrankRuehl"/>
          <w:rtl/>
        </w:rPr>
        <w:t xml:space="preserve"> </w:t>
      </w:r>
      <w:r w:rsidRPr="00756B63">
        <w:rPr>
          <w:rFonts w:ascii="FrankRuehl" w:hAnsi="FrankRuehl" w:hint="eastAsia"/>
          <w:rtl/>
        </w:rPr>
        <w:t>התקציבים</w:t>
      </w:r>
      <w:r w:rsidRPr="00756B63">
        <w:rPr>
          <w:rFonts w:ascii="FrankRuehl" w:hAnsi="FrankRuehl"/>
          <w:rtl/>
        </w:rPr>
        <w:t xml:space="preserve"> </w:t>
      </w:r>
      <w:r w:rsidRPr="00756B63">
        <w:rPr>
          <w:rFonts w:ascii="FrankRuehl" w:hAnsi="FrankRuehl" w:hint="eastAsia"/>
          <w:rtl/>
        </w:rPr>
        <w:t>לאומדן</w:t>
      </w:r>
      <w:r w:rsidRPr="00756B63">
        <w:rPr>
          <w:rFonts w:ascii="FrankRuehl" w:hAnsi="FrankRuehl"/>
          <w:rtl/>
        </w:rPr>
        <w:t xml:space="preserve"> </w:t>
      </w:r>
      <w:r w:rsidRPr="00756B63">
        <w:rPr>
          <w:rFonts w:ascii="FrankRuehl" w:hAnsi="FrankRuehl" w:hint="eastAsia"/>
          <w:rtl/>
        </w:rPr>
        <w:t>העלות</w:t>
      </w:r>
      <w:r w:rsidRPr="00756B63">
        <w:rPr>
          <w:rFonts w:ascii="FrankRuehl" w:hAnsi="FrankRuehl"/>
          <w:rtl/>
        </w:rPr>
        <w:t xml:space="preserve"> </w:t>
      </w:r>
      <w:r w:rsidRPr="00756B63">
        <w:rPr>
          <w:rFonts w:ascii="FrankRuehl" w:hAnsi="FrankRuehl" w:hint="eastAsia"/>
          <w:rtl/>
        </w:rPr>
        <w:t>התקציבית</w:t>
      </w:r>
      <w:r w:rsidRPr="00756B63">
        <w:rPr>
          <w:rFonts w:ascii="FrankRuehl" w:hAnsi="FrankRuehl"/>
          <w:rtl/>
        </w:rPr>
        <w:t xml:space="preserve"> </w:t>
      </w:r>
      <w:r w:rsidRPr="00756B63">
        <w:rPr>
          <w:rFonts w:ascii="FrankRuehl" w:hAnsi="FrankRuehl" w:hint="eastAsia"/>
          <w:rtl/>
        </w:rPr>
        <w:t>של</w:t>
      </w:r>
      <w:r w:rsidRPr="00756B63">
        <w:rPr>
          <w:rFonts w:ascii="FrankRuehl" w:hAnsi="FrankRuehl"/>
          <w:rtl/>
        </w:rPr>
        <w:t xml:space="preserve"> </w:t>
      </w:r>
      <w:r w:rsidRPr="00756B63">
        <w:rPr>
          <w:rFonts w:ascii="FrankRuehl" w:hAnsi="FrankRuehl" w:hint="eastAsia"/>
          <w:rtl/>
        </w:rPr>
        <w:t>הצעות</w:t>
      </w:r>
      <w:r w:rsidRPr="00756B63">
        <w:rPr>
          <w:rFonts w:ascii="FrankRuehl" w:hAnsi="FrankRuehl"/>
          <w:rtl/>
        </w:rPr>
        <w:t xml:space="preserve"> </w:t>
      </w:r>
      <w:r w:rsidRPr="00756B63">
        <w:rPr>
          <w:rFonts w:ascii="FrankRuehl" w:hAnsi="FrankRuehl" w:hint="eastAsia"/>
          <w:rtl/>
        </w:rPr>
        <w:t>חוק</w:t>
      </w:r>
      <w:r w:rsidRPr="00756B63">
        <w:rPr>
          <w:rFonts w:ascii="FrankRuehl" w:hAnsi="FrankRuehl"/>
          <w:rtl/>
        </w:rPr>
        <w:t xml:space="preserve"> </w:t>
      </w:r>
      <w:r w:rsidRPr="00756B63">
        <w:rPr>
          <w:rFonts w:ascii="FrankRuehl" w:hAnsi="FrankRuehl" w:hint="eastAsia"/>
          <w:rtl/>
        </w:rPr>
        <w:t>פרטיות</w:t>
      </w:r>
      <w:r w:rsidRPr="00756B63">
        <w:rPr>
          <w:rFonts w:ascii="FrankRuehl" w:hAnsi="FrankRuehl"/>
          <w:rtl/>
        </w:rPr>
        <w:t xml:space="preserve"> </w:t>
      </w:r>
      <w:r w:rsidRPr="00756B63">
        <w:rPr>
          <w:rFonts w:ascii="FrankRuehl" w:hAnsi="FrankRuehl" w:hint="eastAsia"/>
          <w:rtl/>
        </w:rPr>
        <w:t>שאינן</w:t>
      </w:r>
      <w:r w:rsidRPr="00756B63">
        <w:rPr>
          <w:rFonts w:ascii="FrankRuehl" w:hAnsi="FrankRuehl"/>
          <w:rtl/>
        </w:rPr>
        <w:t xml:space="preserve"> </w:t>
      </w:r>
      <w:r w:rsidRPr="00756B63">
        <w:rPr>
          <w:rFonts w:ascii="FrankRuehl" w:hAnsi="FrankRuehl" w:hint="eastAsia"/>
          <w:rtl/>
        </w:rPr>
        <w:t>מוסכמות</w:t>
      </w:r>
      <w:r w:rsidRPr="00756B63">
        <w:rPr>
          <w:rFonts w:ascii="FrankRuehl" w:hAnsi="FrankRuehl"/>
          <w:rtl/>
        </w:rPr>
        <w:t xml:space="preserve"> </w:t>
      </w:r>
      <w:r w:rsidRPr="00756B63">
        <w:rPr>
          <w:rFonts w:ascii="FrankRuehl" w:hAnsi="FrankRuehl" w:hint="eastAsia"/>
          <w:rtl/>
        </w:rPr>
        <w:t>על</w:t>
      </w:r>
      <w:r w:rsidRPr="00756B63">
        <w:rPr>
          <w:rFonts w:ascii="FrankRuehl" w:hAnsi="FrankRuehl"/>
          <w:rtl/>
        </w:rPr>
        <w:t xml:space="preserve"> </w:t>
      </w:r>
      <w:r w:rsidRPr="00756B63">
        <w:rPr>
          <w:rFonts w:ascii="FrankRuehl" w:hAnsi="FrankRuehl" w:hint="eastAsia"/>
          <w:rtl/>
        </w:rPr>
        <w:t>הממשלה</w:t>
      </w:r>
      <w:r w:rsidRPr="00756B63">
        <w:rPr>
          <w:rFonts w:ascii="FrankRuehl" w:hAnsi="FrankRuehl"/>
          <w:rtl/>
        </w:rPr>
        <w:t xml:space="preserve">, </w:t>
      </w:r>
      <w:r w:rsidRPr="00756B63">
        <w:rPr>
          <w:rFonts w:ascii="FrankRuehl" w:hAnsi="FrankRuehl" w:hint="eastAsia"/>
          <w:rtl/>
        </w:rPr>
        <w:t>בהתאם</w:t>
      </w:r>
      <w:r w:rsidRPr="00756B63">
        <w:rPr>
          <w:rFonts w:ascii="FrankRuehl" w:hAnsi="FrankRuehl"/>
          <w:rtl/>
        </w:rPr>
        <w:t xml:space="preserve"> </w:t>
      </w:r>
      <w:r w:rsidRPr="00756B63">
        <w:rPr>
          <w:rFonts w:ascii="FrankRuehl" w:hAnsi="FrankRuehl" w:hint="eastAsia"/>
          <w:rtl/>
        </w:rPr>
        <w:t>לנדרש</w:t>
      </w:r>
      <w:r w:rsidRPr="00756B63">
        <w:rPr>
          <w:rFonts w:ascii="FrankRuehl" w:hAnsi="FrankRuehl"/>
          <w:rtl/>
        </w:rPr>
        <w:t xml:space="preserve"> </w:t>
      </w:r>
      <w:r w:rsidRPr="00756B63">
        <w:rPr>
          <w:rFonts w:ascii="FrankRuehl" w:hAnsi="FrankRuehl" w:hint="eastAsia"/>
          <w:rtl/>
        </w:rPr>
        <w:t>לפי</w:t>
      </w:r>
      <w:r w:rsidRPr="00756B63">
        <w:rPr>
          <w:rFonts w:ascii="FrankRuehl" w:hAnsi="FrankRuehl"/>
          <w:rtl/>
        </w:rPr>
        <w:t xml:space="preserve"> </w:t>
      </w:r>
      <w:r w:rsidRPr="00756B63">
        <w:rPr>
          <w:rFonts w:ascii="FrankRuehl" w:hAnsi="FrankRuehl" w:hint="eastAsia"/>
          <w:rtl/>
        </w:rPr>
        <w:t>חוק</w:t>
      </w:r>
      <w:r w:rsidRPr="00756B63">
        <w:rPr>
          <w:rFonts w:ascii="FrankRuehl" w:hAnsi="FrankRuehl"/>
          <w:rtl/>
        </w:rPr>
        <w:t xml:space="preserve"> </w:t>
      </w:r>
      <w:r w:rsidRPr="00756B63">
        <w:rPr>
          <w:rFonts w:ascii="FrankRuehl" w:hAnsi="FrankRuehl" w:hint="eastAsia"/>
          <w:rtl/>
        </w:rPr>
        <w:t>יסוד</w:t>
      </w:r>
      <w:r w:rsidRPr="00756B63">
        <w:rPr>
          <w:rFonts w:ascii="FrankRuehl" w:hAnsi="FrankRuehl"/>
          <w:rtl/>
        </w:rPr>
        <w:t xml:space="preserve">: </w:t>
      </w:r>
      <w:r w:rsidRPr="00756B63">
        <w:rPr>
          <w:rFonts w:ascii="FrankRuehl" w:hAnsi="FrankRuehl" w:hint="eastAsia"/>
          <w:rtl/>
        </w:rPr>
        <w:t>משק</w:t>
      </w:r>
      <w:r w:rsidRPr="00756B63">
        <w:rPr>
          <w:rFonts w:ascii="FrankRuehl" w:hAnsi="FrankRuehl"/>
          <w:rtl/>
        </w:rPr>
        <w:t xml:space="preserve"> </w:t>
      </w:r>
      <w:r w:rsidRPr="00756B63">
        <w:rPr>
          <w:rFonts w:ascii="FrankRuehl" w:hAnsi="FrankRuehl" w:hint="eastAsia"/>
          <w:rtl/>
        </w:rPr>
        <w:t>המדינה</w:t>
      </w:r>
      <w:r w:rsidRPr="00756B63">
        <w:rPr>
          <w:rFonts w:ascii="FrankRuehl" w:hAnsi="FrankRuehl"/>
          <w:rtl/>
        </w:rPr>
        <w:t xml:space="preserve">, </w:t>
      </w:r>
      <w:r w:rsidRPr="00756B63">
        <w:rPr>
          <w:rFonts w:ascii="FrankRuehl" w:hAnsi="FrankRuehl" w:hint="eastAsia"/>
          <w:rtl/>
        </w:rPr>
        <w:t>אחראי</w:t>
      </w:r>
      <w:r w:rsidRPr="00756B63">
        <w:rPr>
          <w:rFonts w:ascii="FrankRuehl" w:hAnsi="FrankRuehl"/>
          <w:rtl/>
        </w:rPr>
        <w:t xml:space="preserve"> </w:t>
      </w:r>
      <w:r w:rsidRPr="00756B63">
        <w:rPr>
          <w:rFonts w:ascii="FrankRuehl" w:hAnsi="FrankRuehl" w:hint="eastAsia"/>
          <w:rtl/>
        </w:rPr>
        <w:t>להתייחס</w:t>
      </w:r>
      <w:r w:rsidRPr="00756B63">
        <w:rPr>
          <w:rFonts w:ascii="FrankRuehl" w:hAnsi="FrankRuehl"/>
          <w:rtl/>
        </w:rPr>
        <w:t xml:space="preserve"> </w:t>
      </w:r>
      <w:r w:rsidRPr="00756B63">
        <w:rPr>
          <w:rFonts w:ascii="FrankRuehl" w:hAnsi="FrankRuehl" w:hint="eastAsia"/>
          <w:rtl/>
        </w:rPr>
        <w:t>להיבטים</w:t>
      </w:r>
      <w:r w:rsidRPr="00756B63">
        <w:rPr>
          <w:rFonts w:ascii="FrankRuehl" w:hAnsi="FrankRuehl"/>
          <w:rtl/>
        </w:rPr>
        <w:t xml:space="preserve"> </w:t>
      </w:r>
      <w:r w:rsidRPr="00756B63">
        <w:rPr>
          <w:rFonts w:ascii="FrankRuehl" w:hAnsi="FrankRuehl" w:hint="eastAsia"/>
          <w:rtl/>
        </w:rPr>
        <w:t>התקציביים</w:t>
      </w:r>
      <w:r w:rsidRPr="00756B63">
        <w:rPr>
          <w:rFonts w:ascii="FrankRuehl" w:hAnsi="FrankRuehl"/>
          <w:rtl/>
        </w:rPr>
        <w:t xml:space="preserve"> </w:t>
      </w:r>
      <w:r w:rsidRPr="00756B63">
        <w:rPr>
          <w:rFonts w:ascii="FrankRuehl" w:hAnsi="FrankRuehl" w:hint="eastAsia"/>
          <w:rtl/>
        </w:rPr>
        <w:t>בהצעות</w:t>
      </w:r>
      <w:r w:rsidRPr="00756B63">
        <w:rPr>
          <w:rFonts w:ascii="FrankRuehl" w:hAnsi="FrankRuehl"/>
          <w:rtl/>
        </w:rPr>
        <w:t xml:space="preserve"> </w:t>
      </w:r>
      <w:r w:rsidRPr="00756B63">
        <w:rPr>
          <w:rFonts w:ascii="FrankRuehl" w:hAnsi="FrankRuehl" w:hint="eastAsia"/>
          <w:rtl/>
        </w:rPr>
        <w:t>חוק</w:t>
      </w:r>
      <w:r w:rsidRPr="00756B63">
        <w:rPr>
          <w:rFonts w:ascii="FrankRuehl" w:hAnsi="FrankRuehl"/>
          <w:rtl/>
        </w:rPr>
        <w:t xml:space="preserve"> </w:t>
      </w:r>
      <w:r w:rsidRPr="00756B63">
        <w:rPr>
          <w:rFonts w:ascii="FrankRuehl" w:hAnsi="FrankRuehl" w:hint="eastAsia"/>
          <w:rtl/>
        </w:rPr>
        <w:t>ממשלתיות</w:t>
      </w:r>
      <w:r w:rsidRPr="00756B63">
        <w:rPr>
          <w:rFonts w:ascii="FrankRuehl" w:hAnsi="FrankRuehl"/>
          <w:rtl/>
        </w:rPr>
        <w:t xml:space="preserve">, </w:t>
      </w:r>
      <w:r w:rsidRPr="00756B63">
        <w:rPr>
          <w:rFonts w:ascii="FrankRuehl" w:hAnsi="FrankRuehl" w:hint="eastAsia"/>
          <w:rtl/>
        </w:rPr>
        <w:t>וכן</w:t>
      </w:r>
      <w:r w:rsidRPr="00756B63">
        <w:rPr>
          <w:rFonts w:ascii="FrankRuehl" w:hAnsi="FrankRuehl"/>
          <w:rtl/>
        </w:rPr>
        <w:t xml:space="preserve"> </w:t>
      </w:r>
      <w:r w:rsidRPr="00756B63">
        <w:rPr>
          <w:rFonts w:ascii="FrankRuehl" w:hAnsi="FrankRuehl" w:hint="eastAsia"/>
          <w:rtl/>
        </w:rPr>
        <w:t>אחראי</w:t>
      </w:r>
      <w:r w:rsidRPr="00756B63">
        <w:rPr>
          <w:rFonts w:ascii="FrankRuehl" w:hAnsi="FrankRuehl"/>
          <w:rtl/>
        </w:rPr>
        <w:t xml:space="preserve"> </w:t>
      </w:r>
      <w:r w:rsidRPr="00756B63">
        <w:rPr>
          <w:rFonts w:ascii="FrankRuehl" w:hAnsi="FrankRuehl" w:hint="eastAsia"/>
          <w:rtl/>
        </w:rPr>
        <w:t>לאומדן</w:t>
      </w:r>
      <w:r w:rsidRPr="00756B63">
        <w:rPr>
          <w:rFonts w:ascii="FrankRuehl" w:hAnsi="FrankRuehl"/>
          <w:rtl/>
        </w:rPr>
        <w:t xml:space="preserve"> </w:t>
      </w:r>
      <w:r w:rsidRPr="00756B63">
        <w:rPr>
          <w:rFonts w:ascii="FrankRuehl" w:hAnsi="FrankRuehl" w:hint="eastAsia"/>
          <w:rtl/>
        </w:rPr>
        <w:t>חריגה</w:t>
      </w:r>
      <w:r w:rsidRPr="00756B63">
        <w:rPr>
          <w:rFonts w:ascii="FrankRuehl" w:hAnsi="FrankRuehl"/>
          <w:rtl/>
        </w:rPr>
        <w:t xml:space="preserve"> </w:t>
      </w:r>
      <w:r w:rsidRPr="00756B63">
        <w:rPr>
          <w:rFonts w:ascii="FrankRuehl" w:hAnsi="FrankRuehl" w:hint="eastAsia"/>
          <w:rtl/>
        </w:rPr>
        <w:t>ממגבלות</w:t>
      </w:r>
      <w:r w:rsidRPr="00756B63">
        <w:rPr>
          <w:rFonts w:ascii="FrankRuehl" w:hAnsi="FrankRuehl"/>
          <w:rtl/>
        </w:rPr>
        <w:t xml:space="preserve"> </w:t>
      </w:r>
      <w:r w:rsidRPr="00756B63">
        <w:rPr>
          <w:rFonts w:ascii="FrankRuehl" w:hAnsi="FrankRuehl" w:hint="eastAsia"/>
          <w:rtl/>
        </w:rPr>
        <w:t>פיסקאליות</w:t>
      </w:r>
      <w:r w:rsidRPr="00756B63">
        <w:rPr>
          <w:rFonts w:ascii="FrankRuehl" w:hAnsi="FrankRuehl"/>
          <w:rtl/>
        </w:rPr>
        <w:t xml:space="preserve"> </w:t>
      </w:r>
      <w:r w:rsidRPr="00756B63">
        <w:rPr>
          <w:rFonts w:ascii="FrankRuehl" w:hAnsi="FrankRuehl" w:hint="eastAsia"/>
          <w:rtl/>
        </w:rPr>
        <w:t>ופעולות</w:t>
      </w:r>
      <w:r w:rsidRPr="00756B63">
        <w:rPr>
          <w:rFonts w:ascii="FrankRuehl" w:hAnsi="FrankRuehl"/>
          <w:rtl/>
        </w:rPr>
        <w:t xml:space="preserve"> </w:t>
      </w:r>
      <w:r w:rsidRPr="00756B63">
        <w:rPr>
          <w:rFonts w:ascii="FrankRuehl" w:hAnsi="FrankRuehl" w:hint="eastAsia"/>
          <w:rtl/>
        </w:rPr>
        <w:t>מאזנות</w:t>
      </w:r>
      <w:r w:rsidRPr="00756B63">
        <w:rPr>
          <w:rFonts w:ascii="FrankRuehl" w:hAnsi="FrankRuehl"/>
          <w:rtl/>
        </w:rPr>
        <w:t xml:space="preserve"> </w:t>
      </w:r>
      <w:r w:rsidRPr="00756B63">
        <w:rPr>
          <w:rFonts w:ascii="FrankRuehl" w:hAnsi="FrankRuehl" w:hint="eastAsia"/>
          <w:rtl/>
        </w:rPr>
        <w:t>לעניין</w:t>
      </w:r>
      <w:r w:rsidRPr="00756B63">
        <w:rPr>
          <w:rFonts w:ascii="FrankRuehl" w:hAnsi="FrankRuehl"/>
          <w:rtl/>
        </w:rPr>
        <w:t xml:space="preserve"> </w:t>
      </w:r>
      <w:r w:rsidRPr="00756B63">
        <w:rPr>
          <w:rFonts w:ascii="FrankRuehl" w:hAnsi="FrankRuehl" w:hint="eastAsia"/>
          <w:rtl/>
        </w:rPr>
        <w:t>התכנית</w:t>
      </w:r>
      <w:r w:rsidRPr="00756B63">
        <w:rPr>
          <w:rFonts w:ascii="FrankRuehl" w:hAnsi="FrankRuehl"/>
          <w:rtl/>
        </w:rPr>
        <w:t xml:space="preserve"> </w:t>
      </w:r>
      <w:r w:rsidRPr="00756B63">
        <w:rPr>
          <w:rFonts w:ascii="FrankRuehl" w:hAnsi="FrankRuehl" w:hint="eastAsia"/>
          <w:rtl/>
        </w:rPr>
        <w:t>התלת</w:t>
      </w:r>
      <w:r w:rsidRPr="00756B63">
        <w:rPr>
          <w:rFonts w:ascii="FrankRuehl" w:hAnsi="FrankRuehl"/>
          <w:rtl/>
        </w:rPr>
        <w:t xml:space="preserve">-שנתית, </w:t>
      </w:r>
      <w:r w:rsidRPr="00756B63">
        <w:rPr>
          <w:rFonts w:ascii="FrankRuehl" w:hAnsi="FrankRuehl" w:hint="eastAsia"/>
          <w:rtl/>
        </w:rPr>
        <w:t>כנדרש</w:t>
      </w:r>
      <w:r w:rsidRPr="00756B63">
        <w:rPr>
          <w:rFonts w:ascii="FrankRuehl" w:hAnsi="FrankRuehl"/>
          <w:rtl/>
        </w:rPr>
        <w:t xml:space="preserve"> </w:t>
      </w:r>
      <w:r w:rsidRPr="00756B63">
        <w:rPr>
          <w:rFonts w:ascii="FrankRuehl" w:hAnsi="FrankRuehl" w:hint="eastAsia"/>
          <w:rtl/>
        </w:rPr>
        <w:t>בהתאם</w:t>
      </w:r>
      <w:r w:rsidRPr="00756B63">
        <w:rPr>
          <w:rFonts w:ascii="FrankRuehl" w:hAnsi="FrankRuehl"/>
          <w:rtl/>
        </w:rPr>
        <w:t xml:space="preserve"> </w:t>
      </w:r>
      <w:r w:rsidRPr="00756B63">
        <w:rPr>
          <w:rFonts w:ascii="FrankRuehl" w:hAnsi="FrankRuehl" w:hint="eastAsia"/>
          <w:rtl/>
        </w:rPr>
        <w:t>למנגנון</w:t>
      </w:r>
      <w:r w:rsidRPr="00756B63">
        <w:rPr>
          <w:rFonts w:ascii="FrankRuehl" w:hAnsi="FrankRuehl"/>
          <w:rtl/>
        </w:rPr>
        <w:t xml:space="preserve"> </w:t>
      </w:r>
      <w:r w:rsidRPr="00756B63">
        <w:rPr>
          <w:rFonts w:ascii="FrankRuehl" w:hAnsi="FrankRuehl" w:hint="eastAsia"/>
          <w:rtl/>
        </w:rPr>
        <w:t>הנומרטור</w:t>
      </w:r>
      <w:r w:rsidRPr="00756B63">
        <w:rPr>
          <w:rFonts w:ascii="FrankRuehl" w:hAnsi="FrankRuehl"/>
          <w:rtl/>
        </w:rPr>
        <w:t xml:space="preserve">. </w:t>
      </w:r>
    </w:p>
    <w:p w:rsidR="001915E5" w:rsidRPr="00505B58" w:rsidRDefault="003B3C68" w:rsidP="00957D70">
      <w:pPr>
        <w:pStyle w:val="3"/>
        <w:bidi/>
        <w:spacing w:before="0"/>
        <w:rPr>
          <w:rFonts w:ascii="FrankRuehl" w:hAnsi="FrankRuehl"/>
          <w:sz w:val="26"/>
          <w:rtl/>
        </w:rPr>
      </w:pPr>
      <w:bookmarkStart w:id="28" w:name="_Toc24287677"/>
      <w:bookmarkStart w:id="29" w:name="_Toc24392491"/>
      <w:bookmarkStart w:id="30" w:name="_Toc24540669"/>
      <w:bookmarkStart w:id="31" w:name="_Toc124079322"/>
      <w:r w:rsidRPr="00505B58">
        <w:rPr>
          <w:rFonts w:ascii="FrankRuehl" w:hAnsi="FrankRuehl"/>
          <w:sz w:val="26"/>
          <w:rtl/>
        </w:rPr>
        <w:t xml:space="preserve">הכלכלן </w:t>
      </w:r>
      <w:r w:rsidRPr="00505B58">
        <w:rPr>
          <w:rFonts w:ascii="FrankRuehl" w:hAnsi="FrankRuehl" w:hint="eastAsia"/>
          <w:sz w:val="26"/>
          <w:rtl/>
        </w:rPr>
        <w:t>הראשי</w:t>
      </w:r>
      <w:bookmarkEnd w:id="28"/>
      <w:bookmarkEnd w:id="29"/>
      <w:bookmarkEnd w:id="30"/>
      <w:bookmarkEnd w:id="31"/>
      <w:r w:rsidRPr="00505B58">
        <w:rPr>
          <w:rFonts w:ascii="FrankRuehl" w:hAnsi="FrankRuehl"/>
          <w:sz w:val="26"/>
          <w:rtl/>
        </w:rPr>
        <w:t xml:space="preserve"> </w:t>
      </w:r>
    </w:p>
    <w:p w:rsidR="001915E5" w:rsidRPr="00756B63" w:rsidRDefault="001915E5" w:rsidP="002E1CDB">
      <w:pPr>
        <w:rPr>
          <w:rFonts w:ascii="FrankRuehl" w:hAnsi="FrankRuehl"/>
          <w:rtl/>
        </w:rPr>
      </w:pPr>
    </w:p>
    <w:p w:rsidR="001915E5" w:rsidRPr="00505B58" w:rsidRDefault="003B3C68" w:rsidP="002017DB">
      <w:pPr>
        <w:rPr>
          <w:rFonts w:ascii="FrankRuehl" w:hAnsi="FrankRuehl"/>
          <w:rtl/>
        </w:rPr>
      </w:pPr>
      <w:r w:rsidRPr="00296B01">
        <w:rPr>
          <w:rFonts w:ascii="FrankRuehl" w:hAnsi="FrankRuehl" w:hint="eastAsia"/>
          <w:rtl/>
        </w:rPr>
        <w:t>בהתאם</w:t>
      </w:r>
      <w:r w:rsidRPr="00731EB7">
        <w:rPr>
          <w:rFonts w:ascii="FrankRuehl" w:hAnsi="FrankRuehl"/>
          <w:rtl/>
        </w:rPr>
        <w:t xml:space="preserve"> לסעיף 21 לחוק המינויים, משרת הכלכלן הראשי פטורה מחובת מכרז והמינוי נעשה לפי הצעת שר האוצר ובאישור </w:t>
      </w:r>
      <w:r w:rsidRPr="00731EB7">
        <w:rPr>
          <w:rFonts w:ascii="FrankRuehl" w:hAnsi="FrankRuehl" w:hint="eastAsia"/>
          <w:rtl/>
        </w:rPr>
        <w:t>הממשלה</w:t>
      </w:r>
      <w:r w:rsidRPr="00731EB7">
        <w:rPr>
          <w:rFonts w:ascii="FrankRuehl" w:hAnsi="FrankRuehl"/>
          <w:rtl/>
        </w:rPr>
        <w:t xml:space="preserve">, לאחר שהמועמדות אושרה על ידי </w:t>
      </w:r>
      <w:r w:rsidRPr="00776F86">
        <w:rPr>
          <w:rFonts w:ascii="FrankRuehl" w:hAnsi="FrankRuehl" w:hint="eastAsia"/>
          <w:rtl/>
        </w:rPr>
        <w:t>ועדת</w:t>
      </w:r>
      <w:r w:rsidRPr="00E55198">
        <w:rPr>
          <w:rFonts w:ascii="FrankRuehl" w:hAnsi="FrankRuehl"/>
          <w:rtl/>
        </w:rPr>
        <w:t xml:space="preserve"> </w:t>
      </w:r>
      <w:r w:rsidRPr="00756B63">
        <w:rPr>
          <w:rFonts w:ascii="FrankRuehl" w:hAnsi="FrankRuehl" w:hint="eastAsia"/>
          <w:rtl/>
        </w:rPr>
        <w:t>המינויים</w:t>
      </w:r>
      <w:r w:rsidRPr="00756B63">
        <w:rPr>
          <w:rFonts w:ascii="FrankRuehl" w:hAnsi="FrankRuehl"/>
          <w:rtl/>
        </w:rPr>
        <w:t xml:space="preserve">. </w:t>
      </w:r>
    </w:p>
    <w:p w:rsidR="001915E5" w:rsidRPr="00756B63" w:rsidRDefault="001915E5" w:rsidP="002017DB">
      <w:pPr>
        <w:rPr>
          <w:rFonts w:ascii="FrankRuehl" w:hAnsi="FrankRuehl"/>
          <w:rtl/>
        </w:rPr>
      </w:pPr>
    </w:p>
    <w:p w:rsidR="001915E5" w:rsidRPr="00505B58" w:rsidRDefault="003B3C68" w:rsidP="005717B5">
      <w:pPr>
        <w:rPr>
          <w:rFonts w:ascii="FrankRuehl" w:hAnsi="FrankRuehl"/>
          <w:rtl/>
        </w:rPr>
      </w:pPr>
      <w:r w:rsidRPr="00756B63">
        <w:rPr>
          <w:rFonts w:ascii="FrankRuehl" w:hAnsi="FrankRuehl" w:hint="eastAsia"/>
          <w:rtl/>
        </w:rPr>
        <w:t>בהתאם</w:t>
      </w:r>
      <w:r w:rsidRPr="00756B63">
        <w:rPr>
          <w:rFonts w:ascii="FrankRuehl" w:hAnsi="FrankRuehl"/>
          <w:rtl/>
        </w:rPr>
        <w:t xml:space="preserve"> </w:t>
      </w:r>
      <w:r w:rsidRPr="00756B63">
        <w:rPr>
          <w:rFonts w:ascii="FrankRuehl" w:hAnsi="FrankRuehl" w:hint="eastAsia"/>
          <w:rtl/>
        </w:rPr>
        <w:t>לתנאי</w:t>
      </w:r>
      <w:r w:rsidRPr="00296B01">
        <w:rPr>
          <w:rFonts w:ascii="FrankRuehl" w:hAnsi="FrankRuehl"/>
          <w:rtl/>
        </w:rPr>
        <w:t xml:space="preserve"> </w:t>
      </w:r>
      <w:r w:rsidRPr="00296B01">
        <w:rPr>
          <w:rFonts w:ascii="FrankRuehl" w:hAnsi="FrankRuehl" w:hint="eastAsia"/>
          <w:rtl/>
        </w:rPr>
        <w:t>הסף</w:t>
      </w:r>
      <w:r w:rsidRPr="00731EB7">
        <w:rPr>
          <w:rFonts w:ascii="FrankRuehl" w:hAnsi="FrankRuehl"/>
          <w:rtl/>
        </w:rPr>
        <w:t xml:space="preserve"> </w:t>
      </w:r>
      <w:r w:rsidRPr="00731EB7">
        <w:rPr>
          <w:rFonts w:ascii="FrankRuehl" w:hAnsi="FrankRuehl" w:hint="eastAsia"/>
          <w:rtl/>
        </w:rPr>
        <w:t>הנוכחיים</w:t>
      </w:r>
      <w:r w:rsidRPr="00731EB7">
        <w:rPr>
          <w:rFonts w:ascii="FrankRuehl" w:hAnsi="FrankRuehl"/>
          <w:rtl/>
        </w:rPr>
        <w:t xml:space="preserve">, </w:t>
      </w:r>
      <w:r w:rsidRPr="00731EB7">
        <w:rPr>
          <w:rFonts w:ascii="FrankRuehl" w:hAnsi="FrankRuehl" w:hint="eastAsia"/>
          <w:rtl/>
        </w:rPr>
        <w:t>הכלכלן</w:t>
      </w:r>
      <w:r w:rsidRPr="00776F86">
        <w:rPr>
          <w:rFonts w:ascii="FrankRuehl" w:hAnsi="FrankRuehl"/>
          <w:rtl/>
        </w:rPr>
        <w:t xml:space="preserve"> </w:t>
      </w:r>
      <w:r w:rsidRPr="00E55198">
        <w:rPr>
          <w:rFonts w:ascii="FrankRuehl" w:hAnsi="FrankRuehl" w:hint="eastAsia"/>
          <w:rtl/>
        </w:rPr>
        <w:t>הראשי</w:t>
      </w:r>
      <w:r w:rsidRPr="00756B63">
        <w:rPr>
          <w:rFonts w:ascii="FrankRuehl" w:hAnsi="FrankRuehl"/>
          <w:rtl/>
        </w:rPr>
        <w:t xml:space="preserve"> נדרש להיות בעל תואר ראשון, </w:t>
      </w:r>
      <w:r w:rsidRPr="00756B63">
        <w:rPr>
          <w:rFonts w:ascii="FrankRuehl" w:hAnsi="FrankRuehl" w:hint="eastAsia"/>
          <w:rtl/>
        </w:rPr>
        <w:t>כאשר</w:t>
      </w:r>
      <w:r w:rsidRPr="00756B63">
        <w:rPr>
          <w:rFonts w:ascii="FrankRuehl" w:hAnsi="FrankRuehl"/>
          <w:rtl/>
        </w:rPr>
        <w:t xml:space="preserve"> </w:t>
      </w:r>
      <w:r w:rsidRPr="00756B63">
        <w:rPr>
          <w:rFonts w:ascii="FrankRuehl" w:hAnsi="FrankRuehl" w:hint="eastAsia"/>
          <w:rtl/>
        </w:rPr>
        <w:t>תינתן</w:t>
      </w:r>
      <w:r w:rsidRPr="00756B63">
        <w:rPr>
          <w:rFonts w:ascii="FrankRuehl" w:hAnsi="FrankRuehl"/>
          <w:rtl/>
        </w:rPr>
        <w:t xml:space="preserve"> </w:t>
      </w:r>
      <w:r w:rsidRPr="00756B63">
        <w:rPr>
          <w:rFonts w:ascii="FrankRuehl" w:hAnsi="FrankRuehl" w:hint="eastAsia"/>
          <w:rtl/>
        </w:rPr>
        <w:t>עדיפות</w:t>
      </w:r>
      <w:r w:rsidRPr="00756B63">
        <w:rPr>
          <w:rFonts w:ascii="FrankRuehl" w:hAnsi="FrankRuehl"/>
          <w:rtl/>
        </w:rPr>
        <w:t xml:space="preserve"> </w:t>
      </w:r>
      <w:r w:rsidRPr="00756B63">
        <w:rPr>
          <w:rFonts w:ascii="FrankRuehl" w:hAnsi="FrankRuehl" w:hint="eastAsia"/>
          <w:rtl/>
        </w:rPr>
        <w:t>לבעלי</w:t>
      </w:r>
      <w:r w:rsidRPr="00756B63">
        <w:rPr>
          <w:rFonts w:ascii="FrankRuehl" w:hAnsi="FrankRuehl"/>
          <w:rtl/>
        </w:rPr>
        <w:t xml:space="preserve"> </w:t>
      </w:r>
      <w:r w:rsidRPr="00756B63">
        <w:rPr>
          <w:rFonts w:ascii="FrankRuehl" w:hAnsi="FrankRuehl" w:hint="eastAsia"/>
          <w:rtl/>
        </w:rPr>
        <w:t>השכלה</w:t>
      </w:r>
      <w:r w:rsidRPr="00756B63">
        <w:rPr>
          <w:rFonts w:ascii="FrankRuehl" w:hAnsi="FrankRuehl"/>
          <w:rtl/>
        </w:rPr>
        <w:t xml:space="preserve"> </w:t>
      </w:r>
      <w:r w:rsidRPr="00756B63">
        <w:rPr>
          <w:rFonts w:ascii="FrankRuehl" w:hAnsi="FrankRuehl" w:hint="eastAsia"/>
          <w:rtl/>
        </w:rPr>
        <w:t>באחד</w:t>
      </w:r>
      <w:r w:rsidRPr="00756B63">
        <w:rPr>
          <w:rFonts w:ascii="FrankRuehl" w:hAnsi="FrankRuehl"/>
          <w:rtl/>
        </w:rPr>
        <w:t xml:space="preserve"> </w:t>
      </w:r>
      <w:r w:rsidRPr="00756B63">
        <w:rPr>
          <w:rFonts w:ascii="FrankRuehl" w:hAnsi="FrankRuehl" w:hint="eastAsia"/>
          <w:rtl/>
        </w:rPr>
        <w:t>או</w:t>
      </w:r>
      <w:r w:rsidRPr="00756B63">
        <w:rPr>
          <w:rFonts w:ascii="FrankRuehl" w:hAnsi="FrankRuehl"/>
          <w:rtl/>
        </w:rPr>
        <w:t xml:space="preserve"> </w:t>
      </w:r>
      <w:r w:rsidRPr="00756B63">
        <w:rPr>
          <w:rFonts w:ascii="FrankRuehl" w:hAnsi="FrankRuehl" w:hint="eastAsia"/>
          <w:rtl/>
        </w:rPr>
        <w:t>יותר</w:t>
      </w:r>
      <w:r w:rsidRPr="00756B63">
        <w:rPr>
          <w:rFonts w:ascii="FrankRuehl" w:hAnsi="FrankRuehl"/>
          <w:rtl/>
        </w:rPr>
        <w:t xml:space="preserve"> </w:t>
      </w:r>
      <w:r w:rsidRPr="00756B63">
        <w:rPr>
          <w:rFonts w:ascii="FrankRuehl" w:hAnsi="FrankRuehl" w:hint="eastAsia"/>
          <w:rtl/>
        </w:rPr>
        <w:t>מהתחומים</w:t>
      </w:r>
      <w:r w:rsidRPr="00756B63">
        <w:rPr>
          <w:rFonts w:ascii="FrankRuehl" w:hAnsi="FrankRuehl"/>
          <w:rtl/>
        </w:rPr>
        <w:t xml:space="preserve"> </w:t>
      </w:r>
      <w:r w:rsidRPr="00756B63">
        <w:rPr>
          <w:rFonts w:ascii="FrankRuehl" w:hAnsi="FrankRuehl" w:hint="eastAsia"/>
          <w:rtl/>
        </w:rPr>
        <w:t>הבאים</w:t>
      </w:r>
      <w:r w:rsidRPr="00756B63">
        <w:rPr>
          <w:rFonts w:ascii="FrankRuehl" w:hAnsi="FrankRuehl"/>
          <w:rtl/>
        </w:rPr>
        <w:t xml:space="preserve">: כלכלה, </w:t>
      </w:r>
      <w:r w:rsidRPr="00756B63">
        <w:rPr>
          <w:rFonts w:ascii="FrankRuehl" w:hAnsi="FrankRuehl" w:hint="eastAsia"/>
          <w:rtl/>
        </w:rPr>
        <w:t>חשבונאות</w:t>
      </w:r>
      <w:r w:rsidRPr="00756B63">
        <w:rPr>
          <w:rFonts w:ascii="FrankRuehl" w:hAnsi="FrankRuehl"/>
          <w:rtl/>
        </w:rPr>
        <w:t xml:space="preserve">, מנהל עסקים, </w:t>
      </w:r>
      <w:r w:rsidRPr="00756B63">
        <w:rPr>
          <w:rFonts w:ascii="FrankRuehl" w:hAnsi="FrankRuehl" w:hint="eastAsia"/>
          <w:rtl/>
        </w:rPr>
        <w:t>משפטים</w:t>
      </w:r>
      <w:r w:rsidRPr="00756B63">
        <w:rPr>
          <w:rFonts w:ascii="FrankRuehl" w:hAnsi="FrankRuehl"/>
          <w:rtl/>
        </w:rPr>
        <w:t xml:space="preserve">, </w:t>
      </w:r>
      <w:r w:rsidRPr="00756B63">
        <w:rPr>
          <w:rFonts w:ascii="FrankRuehl" w:hAnsi="FrankRuehl" w:hint="eastAsia"/>
          <w:rtl/>
        </w:rPr>
        <w:t>מנהל</w:t>
      </w:r>
      <w:r w:rsidRPr="00756B63">
        <w:rPr>
          <w:rFonts w:ascii="FrankRuehl" w:hAnsi="FrankRuehl"/>
          <w:rtl/>
        </w:rPr>
        <w:t xml:space="preserve"> </w:t>
      </w:r>
      <w:r w:rsidRPr="00756B63">
        <w:rPr>
          <w:rFonts w:ascii="FrankRuehl" w:hAnsi="FrankRuehl" w:hint="eastAsia"/>
          <w:rtl/>
        </w:rPr>
        <w:t>ציבורי</w:t>
      </w:r>
      <w:r w:rsidRPr="00756B63">
        <w:rPr>
          <w:rFonts w:ascii="FrankRuehl" w:hAnsi="FrankRuehl"/>
          <w:rtl/>
        </w:rPr>
        <w:t xml:space="preserve"> </w:t>
      </w:r>
      <w:r w:rsidRPr="00756B63">
        <w:rPr>
          <w:rFonts w:ascii="FrankRuehl" w:hAnsi="FrankRuehl" w:hint="eastAsia"/>
          <w:rtl/>
        </w:rPr>
        <w:t>או</w:t>
      </w:r>
      <w:r w:rsidRPr="00756B63">
        <w:rPr>
          <w:rFonts w:ascii="FrankRuehl" w:hAnsi="FrankRuehl"/>
          <w:rtl/>
        </w:rPr>
        <w:t xml:space="preserve"> </w:t>
      </w:r>
      <w:r w:rsidRPr="00756B63">
        <w:rPr>
          <w:rFonts w:ascii="FrankRuehl" w:hAnsi="FrankRuehl" w:hint="eastAsia"/>
          <w:rtl/>
        </w:rPr>
        <w:t>יחסים</w:t>
      </w:r>
      <w:r w:rsidRPr="00756B63">
        <w:rPr>
          <w:rFonts w:ascii="FrankRuehl" w:hAnsi="FrankRuehl"/>
          <w:rtl/>
        </w:rPr>
        <w:t xml:space="preserve"> </w:t>
      </w:r>
      <w:r w:rsidRPr="00756B63">
        <w:rPr>
          <w:rFonts w:ascii="FrankRuehl" w:hAnsi="FrankRuehl" w:hint="eastAsia"/>
          <w:rtl/>
        </w:rPr>
        <w:t>בין</w:t>
      </w:r>
      <w:r w:rsidRPr="00756B63">
        <w:rPr>
          <w:rFonts w:ascii="FrankRuehl" w:hAnsi="FrankRuehl"/>
          <w:rtl/>
        </w:rPr>
        <w:t xml:space="preserve"> </w:t>
      </w:r>
      <w:r w:rsidRPr="00756B63">
        <w:rPr>
          <w:rFonts w:ascii="FrankRuehl" w:hAnsi="FrankRuehl" w:hint="eastAsia"/>
          <w:rtl/>
        </w:rPr>
        <w:t>לאומיים</w:t>
      </w:r>
      <w:r w:rsidRPr="00756B63">
        <w:rPr>
          <w:rFonts w:ascii="FrankRuehl" w:hAnsi="FrankRuehl"/>
          <w:rtl/>
        </w:rPr>
        <w:t xml:space="preserve">. </w:t>
      </w:r>
      <w:r w:rsidRPr="00756B63">
        <w:rPr>
          <w:rFonts w:ascii="FrankRuehl" w:hAnsi="FrankRuehl" w:hint="eastAsia"/>
          <w:rtl/>
        </w:rPr>
        <w:t>רצוי</w:t>
      </w:r>
      <w:r w:rsidRPr="00756B63">
        <w:rPr>
          <w:rFonts w:ascii="FrankRuehl" w:hAnsi="FrankRuehl"/>
          <w:rtl/>
        </w:rPr>
        <w:t xml:space="preserve"> </w:t>
      </w:r>
      <w:r w:rsidRPr="00756B63">
        <w:rPr>
          <w:rFonts w:ascii="FrankRuehl" w:hAnsi="FrankRuehl" w:hint="eastAsia"/>
          <w:rtl/>
        </w:rPr>
        <w:t>תואר</w:t>
      </w:r>
      <w:r w:rsidRPr="00756B63">
        <w:rPr>
          <w:rFonts w:ascii="FrankRuehl" w:hAnsi="FrankRuehl"/>
          <w:rtl/>
        </w:rPr>
        <w:t xml:space="preserve"> </w:t>
      </w:r>
      <w:r w:rsidRPr="00756B63">
        <w:rPr>
          <w:rFonts w:ascii="FrankRuehl" w:hAnsi="FrankRuehl" w:hint="eastAsia"/>
          <w:rtl/>
        </w:rPr>
        <w:t>או</w:t>
      </w:r>
      <w:r w:rsidRPr="00756B63">
        <w:rPr>
          <w:rFonts w:ascii="FrankRuehl" w:hAnsi="FrankRuehl"/>
          <w:rtl/>
        </w:rPr>
        <w:t xml:space="preserve"> </w:t>
      </w:r>
      <w:r w:rsidRPr="00756B63">
        <w:rPr>
          <w:rFonts w:ascii="FrankRuehl" w:hAnsi="FrankRuehl" w:hint="eastAsia"/>
          <w:rtl/>
        </w:rPr>
        <w:t>יותר</w:t>
      </w:r>
      <w:r w:rsidRPr="00756B63">
        <w:rPr>
          <w:rFonts w:ascii="FrankRuehl" w:hAnsi="FrankRuehl"/>
          <w:rtl/>
        </w:rPr>
        <w:t xml:space="preserve"> </w:t>
      </w:r>
      <w:r w:rsidRPr="00756B63">
        <w:rPr>
          <w:rFonts w:ascii="FrankRuehl" w:hAnsi="FrankRuehl" w:hint="eastAsia"/>
          <w:rtl/>
        </w:rPr>
        <w:t>מתחומים</w:t>
      </w:r>
      <w:r w:rsidRPr="00756B63">
        <w:rPr>
          <w:rFonts w:ascii="FrankRuehl" w:hAnsi="FrankRuehl"/>
          <w:rtl/>
        </w:rPr>
        <w:t xml:space="preserve"> </w:t>
      </w:r>
      <w:r w:rsidRPr="00756B63">
        <w:rPr>
          <w:rFonts w:ascii="FrankRuehl" w:hAnsi="FrankRuehl" w:hint="eastAsia"/>
          <w:rtl/>
        </w:rPr>
        <w:t>אלה</w:t>
      </w:r>
      <w:r w:rsidRPr="00756B63">
        <w:rPr>
          <w:rFonts w:ascii="FrankRuehl" w:hAnsi="FrankRuehl"/>
          <w:rtl/>
        </w:rPr>
        <w:t xml:space="preserve">. </w:t>
      </w:r>
      <w:r w:rsidRPr="00756B63">
        <w:rPr>
          <w:rFonts w:ascii="FrankRuehl" w:hAnsi="FrankRuehl" w:hint="eastAsia"/>
          <w:rtl/>
        </w:rPr>
        <w:t>כמו</w:t>
      </w:r>
      <w:r w:rsidRPr="00756B63">
        <w:rPr>
          <w:rFonts w:ascii="FrankRuehl" w:hAnsi="FrankRuehl"/>
          <w:rtl/>
        </w:rPr>
        <w:t xml:space="preserve"> כן, </w:t>
      </w:r>
      <w:r w:rsidRPr="00756B63">
        <w:rPr>
          <w:rFonts w:ascii="FrankRuehl" w:hAnsi="FrankRuehl" w:hint="eastAsia"/>
          <w:rtl/>
        </w:rPr>
        <w:t>הכלכלן</w:t>
      </w:r>
      <w:r w:rsidRPr="00756B63">
        <w:rPr>
          <w:rFonts w:ascii="FrankRuehl" w:hAnsi="FrankRuehl"/>
          <w:rtl/>
        </w:rPr>
        <w:t xml:space="preserve"> </w:t>
      </w:r>
      <w:r w:rsidRPr="00756B63">
        <w:rPr>
          <w:rFonts w:ascii="FrankRuehl" w:hAnsi="FrankRuehl" w:hint="eastAsia"/>
          <w:rtl/>
        </w:rPr>
        <w:t>הראשי</w:t>
      </w:r>
      <w:r w:rsidRPr="00756B63">
        <w:rPr>
          <w:rFonts w:ascii="FrankRuehl" w:hAnsi="FrankRuehl"/>
          <w:rtl/>
        </w:rPr>
        <w:t xml:space="preserve"> </w:t>
      </w:r>
      <w:r w:rsidRPr="00756B63">
        <w:rPr>
          <w:rFonts w:ascii="FrankRuehl" w:hAnsi="FrankRuehl" w:hint="eastAsia"/>
          <w:rtl/>
        </w:rPr>
        <w:t>נדרש</w:t>
      </w:r>
      <w:r w:rsidRPr="00756B63">
        <w:rPr>
          <w:rFonts w:ascii="FrankRuehl" w:hAnsi="FrankRuehl"/>
          <w:rtl/>
        </w:rPr>
        <w:t xml:space="preserve"> </w:t>
      </w:r>
      <w:r w:rsidRPr="00756B63">
        <w:rPr>
          <w:rFonts w:ascii="FrankRuehl" w:hAnsi="FrankRuehl" w:hint="eastAsia"/>
          <w:rtl/>
        </w:rPr>
        <w:t>להיות</w:t>
      </w:r>
      <w:r w:rsidRPr="00756B63">
        <w:rPr>
          <w:rFonts w:ascii="FrankRuehl" w:hAnsi="FrankRuehl"/>
          <w:rtl/>
        </w:rPr>
        <w:t xml:space="preserve"> בעל ניסיון של אחד מאלה – </w:t>
      </w:r>
    </w:p>
    <w:p w:rsidR="001915E5" w:rsidRPr="00756B63" w:rsidRDefault="003B3C68" w:rsidP="00505B58">
      <w:pPr>
        <w:pStyle w:val="aa"/>
        <w:numPr>
          <w:ilvl w:val="0"/>
          <w:numId w:val="99"/>
        </w:numPr>
        <w:spacing w:before="0" w:after="0"/>
        <w:rPr>
          <w:rFonts w:ascii="FrankRuehl" w:hAnsi="FrankRuehl"/>
          <w:sz w:val="26"/>
        </w:rPr>
      </w:pPr>
      <w:r w:rsidRPr="00756B63">
        <w:rPr>
          <w:rFonts w:ascii="FrankRuehl" w:hAnsi="FrankRuehl"/>
          <w:sz w:val="26"/>
          <w:rtl/>
        </w:rPr>
        <w:t xml:space="preserve">10 </w:t>
      </w:r>
      <w:r w:rsidRPr="00756B63">
        <w:rPr>
          <w:rFonts w:ascii="FrankRuehl" w:hAnsi="FrankRuehl" w:hint="eastAsia"/>
          <w:sz w:val="26"/>
          <w:rtl/>
        </w:rPr>
        <w:t>שנים</w:t>
      </w:r>
      <w:r w:rsidRPr="00756B63">
        <w:rPr>
          <w:rFonts w:ascii="FrankRuehl" w:hAnsi="FrankRuehl"/>
          <w:sz w:val="26"/>
          <w:rtl/>
        </w:rPr>
        <w:t xml:space="preserve"> </w:t>
      </w:r>
      <w:r w:rsidRPr="00296B01">
        <w:rPr>
          <w:rFonts w:ascii="FrankRuehl" w:hAnsi="FrankRuehl" w:hint="eastAsia"/>
          <w:sz w:val="26"/>
          <w:rtl/>
        </w:rPr>
        <w:t>בתחום</w:t>
      </w:r>
      <w:r w:rsidRPr="00296B01">
        <w:rPr>
          <w:rFonts w:ascii="FrankRuehl" w:hAnsi="FrankRuehl"/>
          <w:sz w:val="26"/>
          <w:rtl/>
        </w:rPr>
        <w:t xml:space="preserve"> </w:t>
      </w:r>
      <w:r w:rsidRPr="00731EB7">
        <w:rPr>
          <w:rFonts w:ascii="FrankRuehl" w:hAnsi="FrankRuehl" w:hint="eastAsia"/>
          <w:sz w:val="26"/>
          <w:rtl/>
        </w:rPr>
        <w:t>מאקרו</w:t>
      </w:r>
      <w:r w:rsidRPr="00731EB7">
        <w:rPr>
          <w:rFonts w:ascii="FrankRuehl" w:hAnsi="FrankRuehl"/>
          <w:sz w:val="26"/>
          <w:rtl/>
        </w:rPr>
        <w:t xml:space="preserve"> כלכלה, בתחומי המיסוי, קשרים בינלאומיים בתחומים כלכליים או במחקר כלכלי, מתוכן לפחות 5 שנות ניסיון </w:t>
      </w:r>
      <w:r w:rsidRPr="00776F86">
        <w:rPr>
          <w:rFonts w:ascii="FrankRuehl" w:hAnsi="FrankRuehl" w:hint="eastAsia"/>
          <w:sz w:val="26"/>
          <w:rtl/>
        </w:rPr>
        <w:t>בתפקידי</w:t>
      </w:r>
      <w:r w:rsidRPr="00E55198">
        <w:rPr>
          <w:rFonts w:ascii="FrankRuehl" w:hAnsi="FrankRuehl"/>
          <w:sz w:val="26"/>
          <w:rtl/>
        </w:rPr>
        <w:t xml:space="preserve"> </w:t>
      </w:r>
      <w:r w:rsidRPr="00756B63">
        <w:rPr>
          <w:rFonts w:ascii="FrankRuehl" w:hAnsi="FrankRuehl" w:hint="eastAsia"/>
          <w:sz w:val="26"/>
          <w:rtl/>
        </w:rPr>
        <w:t>ניהול</w:t>
      </w:r>
      <w:r w:rsidRPr="00756B63">
        <w:rPr>
          <w:rFonts w:ascii="FrankRuehl" w:hAnsi="FrankRuehl"/>
          <w:sz w:val="26"/>
          <w:rtl/>
        </w:rPr>
        <w:t xml:space="preserve"> </w:t>
      </w:r>
      <w:r w:rsidRPr="00756B63">
        <w:rPr>
          <w:rFonts w:ascii="FrankRuehl" w:hAnsi="FrankRuehl" w:hint="eastAsia"/>
          <w:sz w:val="26"/>
          <w:rtl/>
        </w:rPr>
        <w:t>בכירים</w:t>
      </w:r>
      <w:r w:rsidRPr="00756B63">
        <w:rPr>
          <w:rFonts w:ascii="FrankRuehl" w:hAnsi="FrankRuehl"/>
          <w:sz w:val="26"/>
          <w:rtl/>
        </w:rPr>
        <w:t xml:space="preserve"> </w:t>
      </w:r>
      <w:r w:rsidRPr="00756B63">
        <w:rPr>
          <w:rFonts w:ascii="FrankRuehl" w:hAnsi="FrankRuehl" w:hint="eastAsia"/>
          <w:sz w:val="26"/>
          <w:rtl/>
        </w:rPr>
        <w:t>בשירות</w:t>
      </w:r>
      <w:r w:rsidRPr="00756B63">
        <w:rPr>
          <w:rFonts w:ascii="FrankRuehl" w:hAnsi="FrankRuehl"/>
          <w:sz w:val="26"/>
          <w:rtl/>
        </w:rPr>
        <w:t xml:space="preserve"> </w:t>
      </w:r>
      <w:r w:rsidRPr="00756B63">
        <w:rPr>
          <w:rFonts w:ascii="FrankRuehl" w:hAnsi="FrankRuehl" w:hint="eastAsia"/>
          <w:sz w:val="26"/>
          <w:rtl/>
        </w:rPr>
        <w:t>הציבורי</w:t>
      </w:r>
      <w:r w:rsidRPr="00756B63">
        <w:rPr>
          <w:rFonts w:ascii="FrankRuehl" w:hAnsi="FrankRuehl"/>
          <w:sz w:val="26"/>
          <w:rtl/>
        </w:rPr>
        <w:t xml:space="preserve"> </w:t>
      </w:r>
      <w:r w:rsidRPr="00756B63">
        <w:rPr>
          <w:rFonts w:ascii="FrankRuehl" w:hAnsi="FrankRuehl" w:hint="eastAsia"/>
          <w:sz w:val="26"/>
          <w:rtl/>
        </w:rPr>
        <w:t>או</w:t>
      </w:r>
      <w:r w:rsidRPr="00756B63">
        <w:rPr>
          <w:rFonts w:ascii="FrankRuehl" w:hAnsi="FrankRuehl"/>
          <w:sz w:val="26"/>
          <w:rtl/>
        </w:rPr>
        <w:t xml:space="preserve"> </w:t>
      </w:r>
      <w:r w:rsidRPr="00756B63">
        <w:rPr>
          <w:rFonts w:ascii="FrankRuehl" w:hAnsi="FrankRuehl" w:hint="eastAsia"/>
          <w:sz w:val="26"/>
          <w:rtl/>
        </w:rPr>
        <w:t>בתאגיד</w:t>
      </w:r>
      <w:r w:rsidRPr="00756B63">
        <w:rPr>
          <w:rFonts w:ascii="FrankRuehl" w:hAnsi="FrankRuehl"/>
          <w:sz w:val="26"/>
          <w:rtl/>
        </w:rPr>
        <w:t xml:space="preserve"> </w:t>
      </w:r>
      <w:r w:rsidRPr="00756B63">
        <w:rPr>
          <w:rFonts w:ascii="FrankRuehl" w:hAnsi="FrankRuehl" w:hint="eastAsia"/>
          <w:sz w:val="26"/>
          <w:rtl/>
        </w:rPr>
        <w:t>בעל</w:t>
      </w:r>
      <w:r w:rsidRPr="00756B63">
        <w:rPr>
          <w:rFonts w:ascii="FrankRuehl" w:hAnsi="FrankRuehl"/>
          <w:sz w:val="26"/>
          <w:rtl/>
        </w:rPr>
        <w:t xml:space="preserve"> </w:t>
      </w:r>
      <w:r w:rsidRPr="00756B63">
        <w:rPr>
          <w:rFonts w:ascii="FrankRuehl" w:hAnsi="FrankRuehl" w:hint="eastAsia"/>
          <w:sz w:val="26"/>
          <w:rtl/>
        </w:rPr>
        <w:t>היקף</w:t>
      </w:r>
      <w:r w:rsidRPr="00756B63">
        <w:rPr>
          <w:rFonts w:ascii="FrankRuehl" w:hAnsi="FrankRuehl"/>
          <w:sz w:val="26"/>
          <w:rtl/>
        </w:rPr>
        <w:t xml:space="preserve"> </w:t>
      </w:r>
      <w:r w:rsidRPr="00756B63">
        <w:rPr>
          <w:rFonts w:ascii="FrankRuehl" w:hAnsi="FrankRuehl" w:hint="eastAsia"/>
          <w:sz w:val="26"/>
          <w:rtl/>
        </w:rPr>
        <w:t>עסקים</w:t>
      </w:r>
      <w:r w:rsidRPr="00756B63">
        <w:rPr>
          <w:rFonts w:ascii="FrankRuehl" w:hAnsi="FrankRuehl"/>
          <w:sz w:val="26"/>
          <w:rtl/>
        </w:rPr>
        <w:t xml:space="preserve"> </w:t>
      </w:r>
      <w:r w:rsidRPr="00756B63">
        <w:rPr>
          <w:rFonts w:ascii="FrankRuehl" w:hAnsi="FrankRuehl" w:hint="eastAsia"/>
          <w:sz w:val="26"/>
          <w:rtl/>
        </w:rPr>
        <w:t>משמעותי</w:t>
      </w:r>
      <w:r w:rsidRPr="00756B63">
        <w:rPr>
          <w:rFonts w:ascii="FrankRuehl" w:hAnsi="FrankRuehl"/>
          <w:sz w:val="26"/>
          <w:rtl/>
        </w:rPr>
        <w:t xml:space="preserve">; </w:t>
      </w:r>
    </w:p>
    <w:p w:rsidR="001915E5" w:rsidRPr="00505B58" w:rsidRDefault="003B3C68" w:rsidP="00505B58">
      <w:pPr>
        <w:pStyle w:val="aa"/>
        <w:numPr>
          <w:ilvl w:val="0"/>
          <w:numId w:val="99"/>
        </w:numPr>
        <w:spacing w:before="0" w:after="0"/>
        <w:rPr>
          <w:rFonts w:ascii="FrankRuehl" w:hAnsi="FrankRuehl"/>
          <w:sz w:val="26"/>
        </w:rPr>
      </w:pPr>
      <w:r w:rsidRPr="00756B63">
        <w:rPr>
          <w:rFonts w:ascii="FrankRuehl" w:hAnsi="FrankRuehl"/>
          <w:sz w:val="26"/>
          <w:rtl/>
        </w:rPr>
        <w:t xml:space="preserve">10 </w:t>
      </w:r>
      <w:r w:rsidRPr="00756B63">
        <w:rPr>
          <w:rFonts w:ascii="FrankRuehl" w:hAnsi="FrankRuehl" w:hint="eastAsia"/>
          <w:sz w:val="26"/>
          <w:rtl/>
        </w:rPr>
        <w:t>שנות</w:t>
      </w:r>
      <w:r w:rsidRPr="00756B63">
        <w:rPr>
          <w:rFonts w:ascii="FrankRuehl" w:hAnsi="FrankRuehl"/>
          <w:sz w:val="26"/>
          <w:rtl/>
        </w:rPr>
        <w:t xml:space="preserve"> ניסיון </w:t>
      </w:r>
      <w:r w:rsidRPr="00756B63">
        <w:rPr>
          <w:rFonts w:ascii="FrankRuehl" w:hAnsi="FrankRuehl" w:hint="eastAsia"/>
          <w:sz w:val="26"/>
          <w:rtl/>
        </w:rPr>
        <w:t>בתפקידי</w:t>
      </w:r>
      <w:r w:rsidRPr="00756B63">
        <w:rPr>
          <w:rFonts w:ascii="FrankRuehl" w:hAnsi="FrankRuehl"/>
          <w:sz w:val="26"/>
          <w:rtl/>
        </w:rPr>
        <w:t xml:space="preserve"> </w:t>
      </w:r>
      <w:r w:rsidRPr="00756B63">
        <w:rPr>
          <w:rFonts w:ascii="FrankRuehl" w:hAnsi="FrankRuehl" w:hint="eastAsia"/>
          <w:sz w:val="26"/>
          <w:rtl/>
        </w:rPr>
        <w:t>ניהול</w:t>
      </w:r>
      <w:r w:rsidRPr="00756B63">
        <w:rPr>
          <w:rFonts w:ascii="FrankRuehl" w:hAnsi="FrankRuehl"/>
          <w:sz w:val="26"/>
          <w:rtl/>
        </w:rPr>
        <w:t xml:space="preserve"> </w:t>
      </w:r>
      <w:r w:rsidRPr="00756B63">
        <w:rPr>
          <w:rFonts w:ascii="FrankRuehl" w:hAnsi="FrankRuehl" w:hint="eastAsia"/>
          <w:sz w:val="26"/>
          <w:rtl/>
        </w:rPr>
        <w:t>בכירים</w:t>
      </w:r>
      <w:r w:rsidRPr="00756B63">
        <w:rPr>
          <w:rFonts w:ascii="FrankRuehl" w:hAnsi="FrankRuehl"/>
          <w:sz w:val="26"/>
          <w:rtl/>
        </w:rPr>
        <w:t xml:space="preserve"> בשירות הציבורי או בתאגיד בעל היקף עסקים משמעותי, </w:t>
      </w:r>
      <w:r w:rsidRPr="00756B63">
        <w:rPr>
          <w:rFonts w:ascii="FrankRuehl" w:hAnsi="FrankRuehl" w:hint="eastAsia"/>
          <w:sz w:val="26"/>
          <w:rtl/>
        </w:rPr>
        <w:t>מתוכן</w:t>
      </w:r>
      <w:r w:rsidRPr="00756B63">
        <w:rPr>
          <w:rFonts w:ascii="FrankRuehl" w:hAnsi="FrankRuehl"/>
          <w:sz w:val="26"/>
          <w:rtl/>
        </w:rPr>
        <w:t xml:space="preserve"> 5 </w:t>
      </w:r>
      <w:r w:rsidRPr="00756B63">
        <w:rPr>
          <w:rFonts w:ascii="FrankRuehl" w:hAnsi="FrankRuehl" w:hint="eastAsia"/>
          <w:sz w:val="26"/>
          <w:rtl/>
        </w:rPr>
        <w:t>שנות</w:t>
      </w:r>
      <w:r w:rsidRPr="00756B63">
        <w:rPr>
          <w:rFonts w:ascii="FrankRuehl" w:hAnsi="FrankRuehl"/>
          <w:sz w:val="26"/>
          <w:rtl/>
        </w:rPr>
        <w:t xml:space="preserve"> ניסיון </w:t>
      </w:r>
      <w:r w:rsidRPr="00756B63">
        <w:rPr>
          <w:rFonts w:ascii="FrankRuehl" w:hAnsi="FrankRuehl" w:hint="eastAsia"/>
          <w:sz w:val="26"/>
          <w:rtl/>
        </w:rPr>
        <w:t>בתחום</w:t>
      </w:r>
      <w:r w:rsidRPr="00756B63">
        <w:rPr>
          <w:rFonts w:ascii="FrankRuehl" w:hAnsi="FrankRuehl"/>
          <w:sz w:val="26"/>
          <w:rtl/>
        </w:rPr>
        <w:t xml:space="preserve"> </w:t>
      </w:r>
      <w:r w:rsidRPr="00756B63">
        <w:rPr>
          <w:rFonts w:ascii="FrankRuehl" w:hAnsi="FrankRuehl" w:hint="eastAsia"/>
          <w:sz w:val="26"/>
          <w:rtl/>
        </w:rPr>
        <w:t>מאקרו</w:t>
      </w:r>
      <w:r w:rsidRPr="00756B63">
        <w:rPr>
          <w:rFonts w:ascii="FrankRuehl" w:hAnsi="FrankRuehl"/>
          <w:sz w:val="26"/>
          <w:rtl/>
        </w:rPr>
        <w:t xml:space="preserve"> </w:t>
      </w:r>
      <w:r w:rsidRPr="00756B63">
        <w:rPr>
          <w:rFonts w:ascii="FrankRuehl" w:hAnsi="FrankRuehl" w:hint="eastAsia"/>
          <w:sz w:val="26"/>
          <w:rtl/>
        </w:rPr>
        <w:t>כלכלה</w:t>
      </w:r>
      <w:r w:rsidRPr="00756B63">
        <w:rPr>
          <w:rFonts w:ascii="FrankRuehl" w:hAnsi="FrankRuehl"/>
          <w:sz w:val="26"/>
          <w:rtl/>
        </w:rPr>
        <w:t xml:space="preserve">, </w:t>
      </w:r>
      <w:r w:rsidRPr="00756B63">
        <w:rPr>
          <w:rFonts w:ascii="FrankRuehl" w:hAnsi="FrankRuehl" w:hint="eastAsia"/>
          <w:sz w:val="26"/>
          <w:rtl/>
        </w:rPr>
        <w:t>בתחומי</w:t>
      </w:r>
      <w:r w:rsidRPr="00756B63">
        <w:rPr>
          <w:rFonts w:ascii="FrankRuehl" w:hAnsi="FrankRuehl"/>
          <w:sz w:val="26"/>
          <w:rtl/>
        </w:rPr>
        <w:t xml:space="preserve"> </w:t>
      </w:r>
      <w:r w:rsidRPr="00756B63">
        <w:rPr>
          <w:rFonts w:ascii="FrankRuehl" w:hAnsi="FrankRuehl" w:hint="eastAsia"/>
          <w:sz w:val="26"/>
          <w:rtl/>
        </w:rPr>
        <w:t>המיסוי</w:t>
      </w:r>
      <w:r w:rsidRPr="00756B63">
        <w:rPr>
          <w:rFonts w:ascii="FrankRuehl" w:hAnsi="FrankRuehl"/>
          <w:sz w:val="26"/>
          <w:rtl/>
        </w:rPr>
        <w:t xml:space="preserve">, </w:t>
      </w:r>
      <w:r w:rsidRPr="00756B63">
        <w:rPr>
          <w:rFonts w:ascii="FrankRuehl" w:hAnsi="FrankRuehl" w:hint="eastAsia"/>
          <w:sz w:val="26"/>
          <w:rtl/>
        </w:rPr>
        <w:t>קשרים</w:t>
      </w:r>
      <w:r w:rsidRPr="00756B63">
        <w:rPr>
          <w:rFonts w:ascii="FrankRuehl" w:hAnsi="FrankRuehl"/>
          <w:sz w:val="26"/>
          <w:rtl/>
        </w:rPr>
        <w:t xml:space="preserve"> </w:t>
      </w:r>
      <w:r w:rsidRPr="00756B63">
        <w:rPr>
          <w:rFonts w:ascii="FrankRuehl" w:hAnsi="FrankRuehl" w:hint="eastAsia"/>
          <w:sz w:val="26"/>
          <w:rtl/>
        </w:rPr>
        <w:t>בינלאומיים</w:t>
      </w:r>
      <w:r w:rsidRPr="00756B63">
        <w:rPr>
          <w:rFonts w:ascii="FrankRuehl" w:hAnsi="FrankRuehl"/>
          <w:sz w:val="26"/>
          <w:rtl/>
        </w:rPr>
        <w:t xml:space="preserve"> </w:t>
      </w:r>
      <w:r w:rsidRPr="00756B63">
        <w:rPr>
          <w:rFonts w:ascii="FrankRuehl" w:hAnsi="FrankRuehl" w:hint="eastAsia"/>
          <w:sz w:val="26"/>
          <w:rtl/>
        </w:rPr>
        <w:t>בתחומים</w:t>
      </w:r>
      <w:r w:rsidRPr="00756B63">
        <w:rPr>
          <w:rFonts w:ascii="FrankRuehl" w:hAnsi="FrankRuehl"/>
          <w:sz w:val="26"/>
          <w:rtl/>
        </w:rPr>
        <w:t xml:space="preserve"> </w:t>
      </w:r>
      <w:r w:rsidRPr="00756B63">
        <w:rPr>
          <w:rFonts w:ascii="FrankRuehl" w:hAnsi="FrankRuehl" w:hint="eastAsia"/>
          <w:sz w:val="26"/>
          <w:rtl/>
        </w:rPr>
        <w:t>כלכליים</w:t>
      </w:r>
      <w:r w:rsidRPr="00756B63">
        <w:rPr>
          <w:rFonts w:ascii="FrankRuehl" w:hAnsi="FrankRuehl"/>
          <w:sz w:val="26"/>
          <w:rtl/>
        </w:rPr>
        <w:t xml:space="preserve"> </w:t>
      </w:r>
      <w:r w:rsidRPr="00756B63">
        <w:rPr>
          <w:rFonts w:ascii="FrankRuehl" w:hAnsi="FrankRuehl" w:hint="eastAsia"/>
          <w:sz w:val="26"/>
          <w:rtl/>
        </w:rPr>
        <w:t>או</w:t>
      </w:r>
      <w:r w:rsidRPr="00756B63">
        <w:rPr>
          <w:rFonts w:ascii="FrankRuehl" w:hAnsi="FrankRuehl"/>
          <w:sz w:val="26"/>
          <w:rtl/>
        </w:rPr>
        <w:t xml:space="preserve"> </w:t>
      </w:r>
      <w:r w:rsidRPr="00756B63">
        <w:rPr>
          <w:rFonts w:ascii="FrankRuehl" w:hAnsi="FrankRuehl" w:hint="eastAsia"/>
          <w:sz w:val="26"/>
          <w:rtl/>
        </w:rPr>
        <w:t>במחקר</w:t>
      </w:r>
      <w:r w:rsidRPr="00756B63">
        <w:rPr>
          <w:rFonts w:ascii="FrankRuehl" w:hAnsi="FrankRuehl"/>
          <w:sz w:val="26"/>
          <w:rtl/>
        </w:rPr>
        <w:t xml:space="preserve"> </w:t>
      </w:r>
      <w:r w:rsidRPr="00756B63">
        <w:rPr>
          <w:rFonts w:ascii="FrankRuehl" w:hAnsi="FrankRuehl" w:hint="eastAsia"/>
          <w:sz w:val="26"/>
          <w:rtl/>
        </w:rPr>
        <w:t>כלכלי</w:t>
      </w:r>
      <w:r w:rsidRPr="00756B63">
        <w:rPr>
          <w:rFonts w:ascii="FrankRuehl" w:hAnsi="FrankRuehl"/>
          <w:sz w:val="26"/>
          <w:rtl/>
        </w:rPr>
        <w:t xml:space="preserve">. </w:t>
      </w:r>
    </w:p>
    <w:p w:rsidR="00547ABD" w:rsidRPr="00756B63" w:rsidRDefault="00547ABD" w:rsidP="00776F86">
      <w:pPr>
        <w:rPr>
          <w:rFonts w:ascii="FrankRuehl" w:hAnsi="FrankRuehl"/>
          <w:rtl/>
        </w:rPr>
      </w:pPr>
    </w:p>
    <w:p w:rsidR="001915E5" w:rsidRPr="00756B63" w:rsidRDefault="003B3C68" w:rsidP="00E55198">
      <w:pPr>
        <w:rPr>
          <w:rFonts w:ascii="FrankRuehl" w:hAnsi="FrankRuehl"/>
          <w:rtl/>
        </w:rPr>
      </w:pPr>
      <w:r w:rsidRPr="00296B01">
        <w:rPr>
          <w:rFonts w:ascii="FrankRuehl" w:hAnsi="FrankRuehl" w:hint="eastAsia"/>
          <w:rtl/>
        </w:rPr>
        <w:t>לבעלי</w:t>
      </w:r>
      <w:r w:rsidRPr="00731EB7">
        <w:rPr>
          <w:rFonts w:ascii="FrankRuehl" w:hAnsi="FrankRuehl"/>
          <w:rtl/>
        </w:rPr>
        <w:t xml:space="preserve"> </w:t>
      </w:r>
      <w:r w:rsidRPr="00731EB7">
        <w:rPr>
          <w:rFonts w:ascii="FrankRuehl" w:hAnsi="FrankRuehl" w:hint="eastAsia"/>
          <w:rtl/>
        </w:rPr>
        <w:t>תואר</w:t>
      </w:r>
      <w:r w:rsidRPr="00731EB7">
        <w:rPr>
          <w:rFonts w:ascii="FrankRuehl" w:hAnsi="FrankRuehl"/>
          <w:rtl/>
        </w:rPr>
        <w:t xml:space="preserve"> </w:t>
      </w:r>
      <w:r w:rsidRPr="00731EB7">
        <w:rPr>
          <w:rFonts w:ascii="FrankRuehl" w:hAnsi="FrankRuehl" w:hint="eastAsia"/>
          <w:rtl/>
        </w:rPr>
        <w:t>שני</w:t>
      </w:r>
      <w:r w:rsidRPr="00776F86">
        <w:rPr>
          <w:rFonts w:ascii="FrankRuehl" w:hAnsi="FrankRuehl"/>
          <w:rtl/>
        </w:rPr>
        <w:t xml:space="preserve"> </w:t>
      </w:r>
      <w:r w:rsidRPr="00E55198">
        <w:rPr>
          <w:rFonts w:ascii="FrankRuehl" w:hAnsi="FrankRuehl" w:hint="eastAsia"/>
          <w:rtl/>
        </w:rPr>
        <w:t>נדרשת</w:t>
      </w:r>
      <w:r w:rsidRPr="00756B63">
        <w:rPr>
          <w:rFonts w:ascii="FrankRuehl" w:hAnsi="FrankRuehl"/>
          <w:rtl/>
        </w:rPr>
        <w:t xml:space="preserve"> </w:t>
      </w:r>
      <w:r w:rsidRPr="00756B63">
        <w:rPr>
          <w:rFonts w:ascii="FrankRuehl" w:hAnsi="FrankRuehl" w:hint="eastAsia"/>
          <w:rtl/>
        </w:rPr>
        <w:t>שנת</w:t>
      </w:r>
      <w:r w:rsidRPr="00756B63">
        <w:rPr>
          <w:rFonts w:ascii="FrankRuehl" w:hAnsi="FrankRuehl"/>
          <w:rtl/>
        </w:rPr>
        <w:t xml:space="preserve"> </w:t>
      </w:r>
      <w:r w:rsidRPr="00756B63">
        <w:rPr>
          <w:rFonts w:ascii="FrankRuehl" w:hAnsi="FrankRuehl" w:hint="eastAsia"/>
          <w:rtl/>
        </w:rPr>
        <w:t>ניסיון</w:t>
      </w:r>
      <w:r w:rsidRPr="00756B63">
        <w:rPr>
          <w:rFonts w:ascii="FrankRuehl" w:hAnsi="FrankRuehl"/>
          <w:rtl/>
        </w:rPr>
        <w:t xml:space="preserve"> </w:t>
      </w:r>
      <w:r w:rsidRPr="00756B63">
        <w:rPr>
          <w:rFonts w:ascii="FrankRuehl" w:hAnsi="FrankRuehl" w:hint="eastAsia"/>
          <w:rtl/>
        </w:rPr>
        <w:t>אחת</w:t>
      </w:r>
      <w:r w:rsidRPr="00756B63">
        <w:rPr>
          <w:rFonts w:ascii="FrankRuehl" w:hAnsi="FrankRuehl"/>
          <w:rtl/>
        </w:rPr>
        <w:t xml:space="preserve"> </w:t>
      </w:r>
      <w:r w:rsidRPr="00756B63">
        <w:rPr>
          <w:rFonts w:ascii="FrankRuehl" w:hAnsi="FrankRuehl" w:hint="eastAsia"/>
          <w:rtl/>
        </w:rPr>
        <w:t>פחות</w:t>
      </w:r>
      <w:r w:rsidRPr="00756B63">
        <w:rPr>
          <w:rFonts w:ascii="FrankRuehl" w:hAnsi="FrankRuehl"/>
          <w:rtl/>
        </w:rPr>
        <w:t xml:space="preserve"> </w:t>
      </w:r>
      <w:r w:rsidRPr="00756B63">
        <w:rPr>
          <w:rFonts w:ascii="FrankRuehl" w:hAnsi="FrankRuehl" w:hint="eastAsia"/>
          <w:rtl/>
        </w:rPr>
        <w:t>בחלופות</w:t>
      </w:r>
      <w:r w:rsidRPr="00756B63">
        <w:rPr>
          <w:rFonts w:ascii="FrankRuehl" w:hAnsi="FrankRuehl"/>
          <w:rtl/>
        </w:rPr>
        <w:t xml:space="preserve"> (1) </w:t>
      </w:r>
      <w:r w:rsidRPr="00756B63">
        <w:rPr>
          <w:rFonts w:ascii="FrankRuehl" w:hAnsi="FrankRuehl" w:hint="eastAsia"/>
          <w:rtl/>
        </w:rPr>
        <w:t>או</w:t>
      </w:r>
      <w:r w:rsidRPr="00756B63">
        <w:rPr>
          <w:rFonts w:ascii="FrankRuehl" w:hAnsi="FrankRuehl"/>
          <w:rtl/>
        </w:rPr>
        <w:t xml:space="preserve"> (2).</w:t>
      </w:r>
    </w:p>
    <w:p w:rsidR="001915E5" w:rsidRPr="00756B63" w:rsidRDefault="001915E5" w:rsidP="00806D79">
      <w:pPr>
        <w:rPr>
          <w:rFonts w:ascii="FrankRuehl" w:hAnsi="FrankRuehl"/>
          <w:rtl/>
        </w:rPr>
      </w:pPr>
    </w:p>
    <w:p w:rsidR="001915E5" w:rsidRPr="00505B58" w:rsidRDefault="003B3C68" w:rsidP="00806D79">
      <w:pPr>
        <w:rPr>
          <w:rFonts w:ascii="FrankRuehl" w:hAnsi="FrankRuehl"/>
          <w:rtl/>
        </w:rPr>
      </w:pPr>
      <w:r w:rsidRPr="00756B63">
        <w:rPr>
          <w:rFonts w:ascii="FrankRuehl" w:hAnsi="FrankRuehl" w:hint="eastAsia"/>
          <w:rtl/>
        </w:rPr>
        <w:t>כהונת</w:t>
      </w:r>
      <w:r w:rsidRPr="00756B63">
        <w:rPr>
          <w:rFonts w:ascii="FrankRuehl" w:hAnsi="FrankRuehl"/>
          <w:rtl/>
        </w:rPr>
        <w:t xml:space="preserve"> הכלכלן הראשי קצובה לארבע שנים, וניתן </w:t>
      </w:r>
      <w:r w:rsidRPr="00756B63">
        <w:rPr>
          <w:rFonts w:ascii="FrankRuehl" w:hAnsi="FrankRuehl" w:hint="eastAsia"/>
          <w:rtl/>
        </w:rPr>
        <w:t>להאריכה</w:t>
      </w:r>
      <w:r w:rsidRPr="00756B63">
        <w:rPr>
          <w:rFonts w:ascii="FrankRuehl" w:hAnsi="FrankRuehl"/>
          <w:rtl/>
        </w:rPr>
        <w:t xml:space="preserve"> בארבע שנים נוספות. </w:t>
      </w:r>
    </w:p>
    <w:p w:rsidR="001915E5" w:rsidRPr="00756B63" w:rsidRDefault="001915E5" w:rsidP="004E0A67">
      <w:pPr>
        <w:rPr>
          <w:rFonts w:ascii="FrankRuehl" w:hAnsi="FrankRuehl"/>
          <w:rtl/>
        </w:rPr>
      </w:pPr>
    </w:p>
    <w:p w:rsidR="00966158" w:rsidRDefault="003B3C68" w:rsidP="00966158">
      <w:pPr>
        <w:rPr>
          <w:rFonts w:ascii="FrankRuehl" w:hAnsi="FrankRuehl"/>
          <w:rtl/>
        </w:rPr>
      </w:pPr>
      <w:r w:rsidRPr="00296B01">
        <w:rPr>
          <w:rFonts w:ascii="FrankRuehl" w:hAnsi="FrankRuehl" w:hint="eastAsia"/>
          <w:rtl/>
        </w:rPr>
        <w:t>לכלכלן</w:t>
      </w:r>
      <w:r w:rsidRPr="00731EB7">
        <w:rPr>
          <w:rFonts w:ascii="FrankRuehl" w:hAnsi="FrankRuehl"/>
          <w:rtl/>
        </w:rPr>
        <w:t xml:space="preserve"> הראשי הואצלה הסמכות </w:t>
      </w:r>
      <w:r w:rsidRPr="00731EB7">
        <w:rPr>
          <w:rFonts w:ascii="FrankRuehl" w:hAnsi="FrankRuehl" w:hint="eastAsia"/>
          <w:rtl/>
        </w:rPr>
        <w:t>ליתן</w:t>
      </w:r>
      <w:r w:rsidRPr="00731EB7">
        <w:rPr>
          <w:rFonts w:ascii="FrankRuehl" w:hAnsi="FrankRuehl"/>
          <w:rtl/>
        </w:rPr>
        <w:t xml:space="preserve"> הרשאות מיוחדות לפי פקודת המסחר עם האויב, 1939, ואולם הסמכות </w:t>
      </w:r>
      <w:r w:rsidRPr="00731EB7">
        <w:rPr>
          <w:rFonts w:ascii="FrankRuehl" w:hAnsi="FrankRuehl" w:hint="eastAsia"/>
          <w:rtl/>
        </w:rPr>
        <w:t>ליתן</w:t>
      </w:r>
      <w:r w:rsidRPr="00776F86">
        <w:rPr>
          <w:rFonts w:ascii="FrankRuehl" w:hAnsi="FrankRuehl"/>
          <w:rtl/>
        </w:rPr>
        <w:t xml:space="preserve"> הרשאות כלליות לפי פקודה זו נותרה בידי השר. </w:t>
      </w:r>
    </w:p>
    <w:p w:rsidR="00966158" w:rsidRPr="00756B63" w:rsidRDefault="00966158" w:rsidP="009A60E3">
      <w:pPr>
        <w:rPr>
          <w:rFonts w:ascii="FrankRuehl" w:hAnsi="FrankRuehl"/>
          <w:rtl/>
        </w:rPr>
      </w:pPr>
    </w:p>
    <w:p w:rsidR="0015396F" w:rsidRDefault="003B3C68" w:rsidP="00001FD3">
      <w:pPr>
        <w:rPr>
          <w:rtl/>
        </w:rPr>
      </w:pPr>
      <w:r w:rsidRPr="00296B01">
        <w:rPr>
          <w:rFonts w:ascii="FrankRuehl" w:hAnsi="FrankRuehl" w:hint="eastAsia"/>
          <w:rtl/>
        </w:rPr>
        <w:t>בעקבות</w:t>
      </w:r>
      <w:r w:rsidRPr="00731EB7">
        <w:rPr>
          <w:rFonts w:ascii="FrankRuehl" w:hAnsi="FrankRuehl"/>
          <w:rtl/>
        </w:rPr>
        <w:t xml:space="preserve"> שאלות שהתעוררו בנוגע לאופן קביעת תחזית ההכנסות, וכן דוח מבקר המדינה בעניין תקציב 2011 ו-2012, נקבע נוהל משרדי להכנת תחזיות המדינה</w:t>
      </w:r>
      <w:r w:rsidRPr="00776F86">
        <w:rPr>
          <w:rFonts w:ascii="FrankRuehl" w:hAnsi="FrankRuehl" w:hint="cs"/>
          <w:rtl/>
        </w:rPr>
        <w:t xml:space="preserve"> ועדכונם</w:t>
      </w:r>
      <w:r w:rsidRPr="00E55198">
        <w:rPr>
          <w:rFonts w:ascii="FrankRuehl" w:hAnsi="FrankRuehl"/>
          <w:rtl/>
        </w:rPr>
        <w:t xml:space="preserve">, לפיו הכלכלן הראשי הוא הסמכות המקצועית המופקדת על קביעת </w:t>
      </w:r>
      <w:r w:rsidR="0015396F">
        <w:rPr>
          <w:rFonts w:ascii="FrankRuehl" w:hAnsi="FrankRuehl" w:hint="cs"/>
          <w:rtl/>
        </w:rPr>
        <w:t xml:space="preserve">התחזיות </w:t>
      </w:r>
      <w:r w:rsidRPr="00E55198">
        <w:rPr>
          <w:rFonts w:ascii="FrankRuehl" w:hAnsi="FrankRuehl"/>
          <w:rtl/>
        </w:rPr>
        <w:t>והיא נקבעת על ידו לאחר תהליך היוועצות עם גורמים</w:t>
      </w:r>
      <w:r w:rsidRPr="00756B63">
        <w:rPr>
          <w:rFonts w:ascii="FrankRuehl" w:hAnsi="FrankRuehl"/>
          <w:rtl/>
        </w:rPr>
        <w:t xml:space="preserve"> שונים: אגף התקציבים, בנק ישראל ורשות המסים. ככל שמתעוררות מחלוקות בעניין זה, הן מובאות להכרעת מנכ"ל משרד האוצר, ומבלי שהשר יוכל להתערב בכך. </w:t>
      </w:r>
      <w:r w:rsidR="0015396F">
        <w:rPr>
          <w:rFonts w:ascii="FrankRuehl" w:hAnsi="FrankRuehl" w:hint="cs"/>
          <w:rtl/>
        </w:rPr>
        <w:t>הנוהל עודכן לאחרונה בכל הקשור ל</w:t>
      </w:r>
      <w:r w:rsidR="0015396F">
        <w:rPr>
          <w:rFonts w:hint="cs"/>
          <w:rtl/>
        </w:rPr>
        <w:t xml:space="preserve">מועדים ונסיבות אשר בהתקיימם יבוצע עדכון תחזיות. עוד כולל העדכון תיקונים נוספים בהתחשב בניסיון שנצבר וכן ליבון סוגיות שונות שעלו אגב יישומו. </w:t>
      </w:r>
    </w:p>
    <w:p w:rsidR="001915E5" w:rsidRPr="00756B63" w:rsidRDefault="001915E5" w:rsidP="009361D8">
      <w:pPr>
        <w:rPr>
          <w:rFonts w:ascii="FrankRuehl" w:hAnsi="FrankRuehl"/>
          <w:rtl/>
        </w:rPr>
      </w:pPr>
    </w:p>
    <w:p w:rsidR="001915E5" w:rsidRPr="00505B58" w:rsidRDefault="003B3C68" w:rsidP="00303C1C">
      <w:pPr>
        <w:pStyle w:val="3"/>
        <w:bidi/>
        <w:spacing w:before="0"/>
        <w:rPr>
          <w:rFonts w:ascii="FrankRuehl" w:hAnsi="FrankRuehl"/>
          <w:sz w:val="26"/>
          <w:rtl/>
        </w:rPr>
      </w:pPr>
      <w:bookmarkStart w:id="32" w:name="_Toc24287678"/>
      <w:bookmarkStart w:id="33" w:name="_Toc24392492"/>
      <w:bookmarkStart w:id="34" w:name="_Toc24540670"/>
      <w:bookmarkStart w:id="35" w:name="_Toc124079323"/>
      <w:r w:rsidRPr="00505B58">
        <w:rPr>
          <w:rFonts w:ascii="FrankRuehl" w:hAnsi="FrankRuehl" w:hint="eastAsia"/>
          <w:sz w:val="26"/>
          <w:rtl/>
        </w:rPr>
        <w:t>הממונה</w:t>
      </w:r>
      <w:r w:rsidRPr="00505B58">
        <w:rPr>
          <w:rFonts w:ascii="FrankRuehl" w:hAnsi="FrankRuehl"/>
          <w:sz w:val="26"/>
          <w:rtl/>
        </w:rPr>
        <w:t xml:space="preserve"> </w:t>
      </w:r>
      <w:r w:rsidRPr="00505B58">
        <w:rPr>
          <w:rFonts w:ascii="FrankRuehl" w:hAnsi="FrankRuehl" w:hint="eastAsia"/>
          <w:sz w:val="26"/>
          <w:rtl/>
        </w:rPr>
        <w:t>על</w:t>
      </w:r>
      <w:r w:rsidRPr="00505B58">
        <w:rPr>
          <w:rFonts w:ascii="FrankRuehl" w:hAnsi="FrankRuehl"/>
          <w:sz w:val="26"/>
          <w:rtl/>
        </w:rPr>
        <w:t xml:space="preserve"> </w:t>
      </w:r>
      <w:r w:rsidRPr="00505B58">
        <w:rPr>
          <w:rFonts w:ascii="FrankRuehl" w:hAnsi="FrankRuehl" w:hint="eastAsia"/>
          <w:sz w:val="26"/>
          <w:rtl/>
        </w:rPr>
        <w:t>השכר</w:t>
      </w:r>
      <w:r w:rsidRPr="00505B58">
        <w:rPr>
          <w:rFonts w:ascii="FrankRuehl" w:hAnsi="FrankRuehl"/>
          <w:sz w:val="26"/>
          <w:rtl/>
        </w:rPr>
        <w:t xml:space="preserve"> </w:t>
      </w:r>
      <w:r w:rsidRPr="00505B58">
        <w:rPr>
          <w:rFonts w:ascii="FrankRuehl" w:hAnsi="FrankRuehl" w:hint="eastAsia"/>
          <w:sz w:val="26"/>
          <w:rtl/>
        </w:rPr>
        <w:t>והסכמי</w:t>
      </w:r>
      <w:r w:rsidRPr="00505B58">
        <w:rPr>
          <w:rFonts w:ascii="FrankRuehl" w:hAnsi="FrankRuehl"/>
          <w:sz w:val="26"/>
          <w:rtl/>
        </w:rPr>
        <w:t xml:space="preserve"> העבודה</w:t>
      </w:r>
      <w:bookmarkEnd w:id="32"/>
      <w:bookmarkEnd w:id="33"/>
      <w:bookmarkEnd w:id="34"/>
      <w:bookmarkEnd w:id="35"/>
    </w:p>
    <w:p w:rsidR="001915E5" w:rsidRPr="00756B63" w:rsidRDefault="001915E5" w:rsidP="00303C1C">
      <w:pPr>
        <w:rPr>
          <w:rFonts w:ascii="FrankRuehl" w:hAnsi="FrankRuehl"/>
          <w:rtl/>
        </w:rPr>
      </w:pPr>
    </w:p>
    <w:p w:rsidR="001915E5" w:rsidRPr="00505B58" w:rsidRDefault="003B3C68" w:rsidP="00F04BBC">
      <w:pPr>
        <w:rPr>
          <w:rFonts w:ascii="FrankRuehl" w:hAnsi="FrankRuehl"/>
          <w:rtl/>
        </w:rPr>
      </w:pPr>
      <w:r w:rsidRPr="00296B01">
        <w:rPr>
          <w:rFonts w:ascii="FrankRuehl" w:hAnsi="FrankRuehl" w:hint="eastAsia"/>
          <w:rtl/>
        </w:rPr>
        <w:t>בהתאם</w:t>
      </w:r>
      <w:r w:rsidRPr="00731EB7">
        <w:rPr>
          <w:rFonts w:ascii="FrankRuehl" w:hAnsi="FrankRuehl"/>
          <w:rtl/>
        </w:rPr>
        <w:t xml:space="preserve"> לסעיף 21 לחוק המינויים, משרת הממונה על השכר והסכמי עבודה פטורה מחובת מכרז והמינוי נעשה לפי הצעת שר האוצר ובאישור הממשלה, לאחר שהמועמדות אושרה </w:t>
      </w:r>
      <w:r w:rsidRPr="00731EB7">
        <w:rPr>
          <w:rFonts w:ascii="FrankRuehl" w:hAnsi="FrankRuehl" w:hint="eastAsia"/>
          <w:rtl/>
        </w:rPr>
        <w:t>על</w:t>
      </w:r>
      <w:r w:rsidRPr="00731EB7">
        <w:rPr>
          <w:rFonts w:ascii="FrankRuehl" w:hAnsi="FrankRuehl"/>
          <w:rtl/>
        </w:rPr>
        <w:t xml:space="preserve"> </w:t>
      </w:r>
      <w:r w:rsidRPr="00731EB7">
        <w:rPr>
          <w:rFonts w:ascii="FrankRuehl" w:hAnsi="FrankRuehl" w:hint="eastAsia"/>
          <w:rtl/>
        </w:rPr>
        <w:t>ידי</w:t>
      </w:r>
      <w:r w:rsidRPr="00776F86">
        <w:rPr>
          <w:rFonts w:ascii="FrankRuehl" w:hAnsi="FrankRuehl"/>
          <w:rtl/>
        </w:rPr>
        <w:t xml:space="preserve"> </w:t>
      </w:r>
      <w:r w:rsidRPr="00E55198">
        <w:rPr>
          <w:rFonts w:ascii="FrankRuehl" w:hAnsi="FrankRuehl" w:hint="eastAsia"/>
          <w:rtl/>
        </w:rPr>
        <w:t>ועדת</w:t>
      </w:r>
      <w:r w:rsidRPr="00756B63">
        <w:rPr>
          <w:rFonts w:ascii="FrankRuehl" w:hAnsi="FrankRuehl"/>
          <w:rtl/>
        </w:rPr>
        <w:t xml:space="preserve"> </w:t>
      </w:r>
      <w:r w:rsidRPr="00756B63">
        <w:rPr>
          <w:rFonts w:ascii="FrankRuehl" w:hAnsi="FrankRuehl" w:hint="eastAsia"/>
          <w:rtl/>
        </w:rPr>
        <w:t>המינויים</w:t>
      </w:r>
      <w:r w:rsidRPr="00756B63">
        <w:rPr>
          <w:rFonts w:ascii="FrankRuehl" w:hAnsi="FrankRuehl"/>
          <w:rtl/>
        </w:rPr>
        <w:t xml:space="preserve">. </w:t>
      </w:r>
    </w:p>
    <w:p w:rsidR="001915E5" w:rsidRPr="00756B63" w:rsidRDefault="001915E5" w:rsidP="00F04BBC">
      <w:pPr>
        <w:rPr>
          <w:rFonts w:ascii="FrankRuehl" w:hAnsi="FrankRuehl"/>
          <w:rtl/>
        </w:rPr>
      </w:pPr>
    </w:p>
    <w:p w:rsidR="001915E5" w:rsidRPr="00505B58" w:rsidRDefault="003B3C68" w:rsidP="00D70B6A">
      <w:pPr>
        <w:rPr>
          <w:rFonts w:ascii="FrankRuehl" w:hAnsi="FrankRuehl"/>
          <w:rtl/>
        </w:rPr>
      </w:pPr>
      <w:r w:rsidRPr="00296B01">
        <w:rPr>
          <w:rFonts w:ascii="FrankRuehl" w:hAnsi="FrankRuehl" w:hint="eastAsia"/>
          <w:rtl/>
        </w:rPr>
        <w:t>בהתאם</w:t>
      </w:r>
      <w:r w:rsidRPr="00731EB7">
        <w:rPr>
          <w:rFonts w:ascii="FrankRuehl" w:hAnsi="FrankRuehl"/>
          <w:rtl/>
        </w:rPr>
        <w:t xml:space="preserve"> לתנאי </w:t>
      </w:r>
      <w:r w:rsidRPr="00731EB7">
        <w:rPr>
          <w:rFonts w:ascii="FrankRuehl" w:hAnsi="FrankRuehl" w:hint="eastAsia"/>
          <w:rtl/>
        </w:rPr>
        <w:t>הסף</w:t>
      </w:r>
      <w:r w:rsidRPr="00731EB7">
        <w:rPr>
          <w:rFonts w:ascii="FrankRuehl" w:hAnsi="FrankRuehl"/>
          <w:rtl/>
        </w:rPr>
        <w:t xml:space="preserve"> </w:t>
      </w:r>
      <w:r w:rsidRPr="00731EB7">
        <w:rPr>
          <w:rFonts w:ascii="FrankRuehl" w:hAnsi="FrankRuehl" w:hint="eastAsia"/>
          <w:rtl/>
        </w:rPr>
        <w:t>הנוכחיים</w:t>
      </w:r>
      <w:r w:rsidRPr="00776F86">
        <w:rPr>
          <w:rFonts w:ascii="FrankRuehl" w:hAnsi="FrankRuehl"/>
          <w:rtl/>
        </w:rPr>
        <w:t xml:space="preserve">, </w:t>
      </w:r>
      <w:r w:rsidRPr="00E55198">
        <w:rPr>
          <w:rFonts w:ascii="FrankRuehl" w:hAnsi="FrankRuehl" w:hint="eastAsia"/>
          <w:rtl/>
        </w:rPr>
        <w:t>הממונה</w:t>
      </w:r>
      <w:r w:rsidRPr="00756B63">
        <w:rPr>
          <w:rFonts w:ascii="FrankRuehl" w:hAnsi="FrankRuehl"/>
          <w:rtl/>
        </w:rPr>
        <w:t xml:space="preserve"> </w:t>
      </w:r>
      <w:r w:rsidRPr="00756B63">
        <w:rPr>
          <w:rFonts w:ascii="FrankRuehl" w:hAnsi="FrankRuehl" w:hint="eastAsia"/>
          <w:rtl/>
        </w:rPr>
        <w:t>על</w:t>
      </w:r>
      <w:r w:rsidRPr="00756B63">
        <w:rPr>
          <w:rFonts w:ascii="FrankRuehl" w:hAnsi="FrankRuehl"/>
          <w:rtl/>
        </w:rPr>
        <w:t xml:space="preserve"> </w:t>
      </w:r>
      <w:r w:rsidRPr="00756B63">
        <w:rPr>
          <w:rFonts w:ascii="FrankRuehl" w:hAnsi="FrankRuehl" w:hint="eastAsia"/>
          <w:rtl/>
        </w:rPr>
        <w:t>השכר</w:t>
      </w:r>
      <w:r w:rsidRPr="00756B63">
        <w:rPr>
          <w:rFonts w:ascii="FrankRuehl" w:hAnsi="FrankRuehl"/>
          <w:rtl/>
        </w:rPr>
        <w:t xml:space="preserve"> </w:t>
      </w:r>
      <w:r w:rsidRPr="00756B63">
        <w:rPr>
          <w:rFonts w:ascii="FrankRuehl" w:hAnsi="FrankRuehl" w:hint="eastAsia"/>
          <w:rtl/>
        </w:rPr>
        <w:t>והסכמי</w:t>
      </w:r>
      <w:r w:rsidRPr="00756B63">
        <w:rPr>
          <w:rFonts w:ascii="FrankRuehl" w:hAnsi="FrankRuehl"/>
          <w:rtl/>
        </w:rPr>
        <w:t xml:space="preserve"> </w:t>
      </w:r>
      <w:r w:rsidRPr="00756B63">
        <w:rPr>
          <w:rFonts w:ascii="FrankRuehl" w:hAnsi="FrankRuehl" w:hint="eastAsia"/>
          <w:rtl/>
        </w:rPr>
        <w:t>עבודה</w:t>
      </w:r>
      <w:r w:rsidRPr="00756B63">
        <w:rPr>
          <w:rFonts w:ascii="FrankRuehl" w:hAnsi="FrankRuehl"/>
          <w:rtl/>
        </w:rPr>
        <w:t xml:space="preserve"> נדרש להיות בעל תואר ראשון, </w:t>
      </w:r>
      <w:r w:rsidRPr="00756B63">
        <w:rPr>
          <w:rFonts w:ascii="FrankRuehl" w:hAnsi="FrankRuehl" w:hint="eastAsia"/>
          <w:rtl/>
        </w:rPr>
        <w:t>רצוי</w:t>
      </w:r>
      <w:r w:rsidRPr="00756B63">
        <w:rPr>
          <w:rFonts w:ascii="FrankRuehl" w:hAnsi="FrankRuehl"/>
          <w:rtl/>
        </w:rPr>
        <w:t xml:space="preserve"> בתחומי כלכלה, משפט, מדיניות ציבורית או בתחומים רלוונטיים אחרים לעיסוק, רצוי תארים מתקדמים. כמו כן, הוא נדרש להיות בעל ניסיון של אחד מאלה – </w:t>
      </w:r>
    </w:p>
    <w:p w:rsidR="001915E5" w:rsidRPr="00756B63" w:rsidRDefault="003B3C68" w:rsidP="00505B58">
      <w:pPr>
        <w:pStyle w:val="aa"/>
        <w:numPr>
          <w:ilvl w:val="0"/>
          <w:numId w:val="96"/>
        </w:numPr>
        <w:spacing w:before="0" w:after="0"/>
        <w:rPr>
          <w:rFonts w:ascii="FrankRuehl" w:hAnsi="FrankRuehl"/>
          <w:sz w:val="26"/>
        </w:rPr>
      </w:pPr>
      <w:r w:rsidRPr="00756B63">
        <w:rPr>
          <w:rFonts w:ascii="FrankRuehl" w:hAnsi="FrankRuehl"/>
          <w:sz w:val="26"/>
          <w:rtl/>
        </w:rPr>
        <w:t xml:space="preserve">10 </w:t>
      </w:r>
      <w:r w:rsidRPr="00756B63">
        <w:rPr>
          <w:rFonts w:ascii="FrankRuehl" w:hAnsi="FrankRuehl" w:hint="eastAsia"/>
          <w:sz w:val="26"/>
          <w:rtl/>
        </w:rPr>
        <w:t>שנים</w:t>
      </w:r>
      <w:r w:rsidRPr="00756B63">
        <w:rPr>
          <w:rFonts w:ascii="FrankRuehl" w:hAnsi="FrankRuehl"/>
          <w:sz w:val="26"/>
          <w:rtl/>
        </w:rPr>
        <w:t xml:space="preserve"> </w:t>
      </w:r>
      <w:r w:rsidRPr="00296B01">
        <w:rPr>
          <w:rFonts w:ascii="FrankRuehl" w:hAnsi="FrankRuehl" w:hint="eastAsia"/>
          <w:sz w:val="26"/>
          <w:rtl/>
        </w:rPr>
        <w:t>בתחום</w:t>
      </w:r>
      <w:r w:rsidRPr="00296B01">
        <w:rPr>
          <w:rFonts w:ascii="FrankRuehl" w:hAnsi="FrankRuehl"/>
          <w:sz w:val="26"/>
          <w:rtl/>
        </w:rPr>
        <w:t xml:space="preserve"> </w:t>
      </w:r>
      <w:r w:rsidRPr="00731EB7">
        <w:rPr>
          <w:rFonts w:ascii="FrankRuehl" w:hAnsi="FrankRuehl" w:hint="eastAsia"/>
          <w:sz w:val="26"/>
          <w:rtl/>
        </w:rPr>
        <w:t>השכר</w:t>
      </w:r>
      <w:r w:rsidRPr="00731EB7">
        <w:rPr>
          <w:rFonts w:ascii="FrankRuehl" w:hAnsi="FrankRuehl"/>
          <w:sz w:val="26"/>
          <w:rtl/>
        </w:rPr>
        <w:t xml:space="preserve">, </w:t>
      </w:r>
      <w:r w:rsidRPr="00731EB7">
        <w:rPr>
          <w:rFonts w:ascii="FrankRuehl" w:hAnsi="FrankRuehl" w:hint="eastAsia"/>
          <w:sz w:val="26"/>
          <w:rtl/>
        </w:rPr>
        <w:t>יחסי</w:t>
      </w:r>
      <w:r w:rsidRPr="00731EB7">
        <w:rPr>
          <w:rFonts w:ascii="FrankRuehl" w:hAnsi="FrankRuehl"/>
          <w:sz w:val="26"/>
          <w:rtl/>
        </w:rPr>
        <w:t xml:space="preserve"> עבודה, ניהול הון אנושי או בתחומים כלכליים הקשורים לתחומי העיסוק של המשרה, </w:t>
      </w:r>
      <w:r w:rsidRPr="00776F86">
        <w:rPr>
          <w:rFonts w:ascii="FrankRuehl" w:hAnsi="FrankRuehl" w:hint="eastAsia"/>
          <w:sz w:val="26"/>
          <w:rtl/>
        </w:rPr>
        <w:t>וכן</w:t>
      </w:r>
      <w:r w:rsidRPr="00E55198">
        <w:rPr>
          <w:rFonts w:ascii="FrankRuehl" w:hAnsi="FrankRuehl"/>
          <w:sz w:val="26"/>
          <w:rtl/>
        </w:rPr>
        <w:t xml:space="preserve"> 5 שנות ניסיון </w:t>
      </w:r>
      <w:r w:rsidRPr="00756B63">
        <w:rPr>
          <w:rFonts w:ascii="FrankRuehl" w:hAnsi="FrankRuehl" w:hint="eastAsia"/>
          <w:sz w:val="26"/>
          <w:rtl/>
        </w:rPr>
        <w:t>בתפקידי</w:t>
      </w:r>
      <w:r w:rsidRPr="00756B63">
        <w:rPr>
          <w:rFonts w:ascii="FrankRuehl" w:hAnsi="FrankRuehl"/>
          <w:sz w:val="26"/>
          <w:rtl/>
        </w:rPr>
        <w:t xml:space="preserve"> </w:t>
      </w:r>
      <w:r w:rsidRPr="00756B63">
        <w:rPr>
          <w:rFonts w:ascii="FrankRuehl" w:hAnsi="FrankRuehl" w:hint="eastAsia"/>
          <w:sz w:val="26"/>
          <w:rtl/>
        </w:rPr>
        <w:t>ניהול</w:t>
      </w:r>
      <w:r w:rsidRPr="00756B63">
        <w:rPr>
          <w:rFonts w:ascii="FrankRuehl" w:hAnsi="FrankRuehl"/>
          <w:sz w:val="26"/>
          <w:rtl/>
        </w:rPr>
        <w:t xml:space="preserve"> </w:t>
      </w:r>
      <w:r w:rsidRPr="00756B63">
        <w:rPr>
          <w:rFonts w:ascii="FrankRuehl" w:hAnsi="FrankRuehl" w:hint="eastAsia"/>
          <w:sz w:val="26"/>
          <w:rtl/>
        </w:rPr>
        <w:t>בכירים</w:t>
      </w:r>
      <w:r w:rsidRPr="00756B63">
        <w:rPr>
          <w:rFonts w:ascii="FrankRuehl" w:hAnsi="FrankRuehl"/>
          <w:sz w:val="26"/>
          <w:rtl/>
        </w:rPr>
        <w:t xml:space="preserve"> </w:t>
      </w:r>
      <w:r w:rsidRPr="00756B63">
        <w:rPr>
          <w:rFonts w:ascii="FrankRuehl" w:hAnsi="FrankRuehl" w:hint="eastAsia"/>
          <w:sz w:val="26"/>
          <w:rtl/>
        </w:rPr>
        <w:t>בשירות</w:t>
      </w:r>
      <w:r w:rsidRPr="00756B63">
        <w:rPr>
          <w:rFonts w:ascii="FrankRuehl" w:hAnsi="FrankRuehl"/>
          <w:sz w:val="26"/>
          <w:rtl/>
        </w:rPr>
        <w:t xml:space="preserve"> </w:t>
      </w:r>
      <w:r w:rsidRPr="00756B63">
        <w:rPr>
          <w:rFonts w:ascii="FrankRuehl" w:hAnsi="FrankRuehl" w:hint="eastAsia"/>
          <w:sz w:val="26"/>
          <w:rtl/>
        </w:rPr>
        <w:t>הציבורי</w:t>
      </w:r>
      <w:r w:rsidRPr="00756B63">
        <w:rPr>
          <w:rFonts w:ascii="FrankRuehl" w:hAnsi="FrankRuehl"/>
          <w:sz w:val="26"/>
          <w:rtl/>
        </w:rPr>
        <w:t xml:space="preserve"> </w:t>
      </w:r>
      <w:r w:rsidRPr="00756B63">
        <w:rPr>
          <w:rFonts w:ascii="FrankRuehl" w:hAnsi="FrankRuehl" w:hint="eastAsia"/>
          <w:sz w:val="26"/>
          <w:rtl/>
        </w:rPr>
        <w:t>או</w:t>
      </w:r>
      <w:r w:rsidRPr="00756B63">
        <w:rPr>
          <w:rFonts w:ascii="FrankRuehl" w:hAnsi="FrankRuehl"/>
          <w:sz w:val="26"/>
          <w:rtl/>
        </w:rPr>
        <w:t xml:space="preserve"> </w:t>
      </w:r>
      <w:r w:rsidRPr="00756B63">
        <w:rPr>
          <w:rFonts w:ascii="FrankRuehl" w:hAnsi="FrankRuehl" w:hint="eastAsia"/>
          <w:sz w:val="26"/>
          <w:rtl/>
        </w:rPr>
        <w:t>בתאגיד</w:t>
      </w:r>
      <w:r w:rsidRPr="00756B63">
        <w:rPr>
          <w:rFonts w:ascii="FrankRuehl" w:hAnsi="FrankRuehl"/>
          <w:sz w:val="26"/>
          <w:rtl/>
        </w:rPr>
        <w:t xml:space="preserve"> </w:t>
      </w:r>
      <w:r w:rsidRPr="00756B63">
        <w:rPr>
          <w:rFonts w:ascii="FrankRuehl" w:hAnsi="FrankRuehl" w:hint="eastAsia"/>
          <w:sz w:val="26"/>
          <w:rtl/>
        </w:rPr>
        <w:t>בעל</w:t>
      </w:r>
      <w:r w:rsidRPr="00756B63">
        <w:rPr>
          <w:rFonts w:ascii="FrankRuehl" w:hAnsi="FrankRuehl"/>
          <w:sz w:val="26"/>
          <w:rtl/>
        </w:rPr>
        <w:t xml:space="preserve"> </w:t>
      </w:r>
      <w:r w:rsidRPr="00756B63">
        <w:rPr>
          <w:rFonts w:ascii="FrankRuehl" w:hAnsi="FrankRuehl" w:hint="eastAsia"/>
          <w:sz w:val="26"/>
          <w:rtl/>
        </w:rPr>
        <w:t>היקף</w:t>
      </w:r>
      <w:r w:rsidRPr="00756B63">
        <w:rPr>
          <w:rFonts w:ascii="FrankRuehl" w:hAnsi="FrankRuehl"/>
          <w:sz w:val="26"/>
          <w:rtl/>
        </w:rPr>
        <w:t xml:space="preserve"> </w:t>
      </w:r>
      <w:r w:rsidRPr="00756B63">
        <w:rPr>
          <w:rFonts w:ascii="FrankRuehl" w:hAnsi="FrankRuehl" w:hint="eastAsia"/>
          <w:sz w:val="26"/>
          <w:rtl/>
        </w:rPr>
        <w:t>עסקים</w:t>
      </w:r>
      <w:r w:rsidRPr="00756B63">
        <w:rPr>
          <w:rFonts w:ascii="FrankRuehl" w:hAnsi="FrankRuehl"/>
          <w:sz w:val="26"/>
          <w:rtl/>
        </w:rPr>
        <w:t xml:space="preserve"> </w:t>
      </w:r>
      <w:r w:rsidRPr="00756B63">
        <w:rPr>
          <w:rFonts w:ascii="FrankRuehl" w:hAnsi="FrankRuehl" w:hint="eastAsia"/>
          <w:sz w:val="26"/>
          <w:rtl/>
        </w:rPr>
        <w:t>משמעותי</w:t>
      </w:r>
      <w:r w:rsidRPr="00756B63">
        <w:rPr>
          <w:rFonts w:ascii="FrankRuehl" w:hAnsi="FrankRuehl"/>
          <w:sz w:val="26"/>
          <w:rtl/>
        </w:rPr>
        <w:t xml:space="preserve">; </w:t>
      </w:r>
    </w:p>
    <w:p w:rsidR="001915E5" w:rsidRPr="00756B63" w:rsidRDefault="003B3C68" w:rsidP="00505B58">
      <w:pPr>
        <w:pStyle w:val="aa"/>
        <w:numPr>
          <w:ilvl w:val="0"/>
          <w:numId w:val="96"/>
        </w:numPr>
        <w:spacing w:before="0" w:after="0"/>
        <w:rPr>
          <w:rFonts w:ascii="FrankRuehl" w:hAnsi="FrankRuehl"/>
          <w:sz w:val="26"/>
        </w:rPr>
      </w:pPr>
      <w:r w:rsidRPr="00756B63">
        <w:rPr>
          <w:rFonts w:ascii="FrankRuehl" w:hAnsi="FrankRuehl"/>
          <w:sz w:val="26"/>
          <w:rtl/>
        </w:rPr>
        <w:t xml:space="preserve">10 </w:t>
      </w:r>
      <w:r w:rsidRPr="00756B63">
        <w:rPr>
          <w:rFonts w:ascii="FrankRuehl" w:hAnsi="FrankRuehl" w:hint="eastAsia"/>
          <w:sz w:val="26"/>
          <w:rtl/>
        </w:rPr>
        <w:t>שנות</w:t>
      </w:r>
      <w:r w:rsidRPr="00756B63">
        <w:rPr>
          <w:rFonts w:ascii="FrankRuehl" w:hAnsi="FrankRuehl"/>
          <w:sz w:val="26"/>
          <w:rtl/>
        </w:rPr>
        <w:t xml:space="preserve"> ניסיון </w:t>
      </w:r>
      <w:r w:rsidRPr="00756B63">
        <w:rPr>
          <w:rFonts w:ascii="FrankRuehl" w:hAnsi="FrankRuehl" w:hint="eastAsia"/>
          <w:sz w:val="26"/>
          <w:rtl/>
        </w:rPr>
        <w:t>בתפקידי</w:t>
      </w:r>
      <w:r w:rsidRPr="00756B63">
        <w:rPr>
          <w:rFonts w:ascii="FrankRuehl" w:hAnsi="FrankRuehl"/>
          <w:sz w:val="26"/>
          <w:rtl/>
        </w:rPr>
        <w:t xml:space="preserve"> </w:t>
      </w:r>
      <w:r w:rsidRPr="00756B63">
        <w:rPr>
          <w:rFonts w:ascii="FrankRuehl" w:hAnsi="FrankRuehl" w:hint="eastAsia"/>
          <w:sz w:val="26"/>
          <w:rtl/>
        </w:rPr>
        <w:t>ניהול</w:t>
      </w:r>
      <w:r w:rsidRPr="00756B63">
        <w:rPr>
          <w:rFonts w:ascii="FrankRuehl" w:hAnsi="FrankRuehl"/>
          <w:sz w:val="26"/>
          <w:rtl/>
        </w:rPr>
        <w:t xml:space="preserve"> </w:t>
      </w:r>
      <w:r w:rsidRPr="00756B63">
        <w:rPr>
          <w:rFonts w:ascii="FrankRuehl" w:hAnsi="FrankRuehl" w:hint="eastAsia"/>
          <w:sz w:val="26"/>
          <w:rtl/>
        </w:rPr>
        <w:t>בכירים</w:t>
      </w:r>
      <w:r w:rsidRPr="00756B63">
        <w:rPr>
          <w:rFonts w:ascii="FrankRuehl" w:hAnsi="FrankRuehl"/>
          <w:sz w:val="26"/>
          <w:rtl/>
        </w:rPr>
        <w:t xml:space="preserve"> בשירות הציבורי או בתאגיד בעל היקף עסקים משמעותי, וכן 5 </w:t>
      </w:r>
      <w:r w:rsidRPr="00756B63">
        <w:rPr>
          <w:rFonts w:ascii="FrankRuehl" w:hAnsi="FrankRuehl" w:hint="eastAsia"/>
          <w:sz w:val="26"/>
          <w:rtl/>
        </w:rPr>
        <w:t>שנות</w:t>
      </w:r>
      <w:r w:rsidRPr="00756B63">
        <w:rPr>
          <w:rFonts w:ascii="FrankRuehl" w:hAnsi="FrankRuehl"/>
          <w:sz w:val="26"/>
          <w:rtl/>
        </w:rPr>
        <w:t xml:space="preserve"> ניסיון בתחום </w:t>
      </w:r>
      <w:r w:rsidRPr="00756B63">
        <w:rPr>
          <w:rFonts w:ascii="FrankRuehl" w:hAnsi="FrankRuehl" w:hint="eastAsia"/>
          <w:sz w:val="26"/>
          <w:rtl/>
        </w:rPr>
        <w:t>השכר</w:t>
      </w:r>
      <w:r w:rsidRPr="00756B63">
        <w:rPr>
          <w:rFonts w:ascii="FrankRuehl" w:hAnsi="FrankRuehl"/>
          <w:sz w:val="26"/>
          <w:rtl/>
        </w:rPr>
        <w:t xml:space="preserve">, </w:t>
      </w:r>
      <w:r w:rsidRPr="00756B63">
        <w:rPr>
          <w:rFonts w:ascii="FrankRuehl" w:hAnsi="FrankRuehl" w:hint="eastAsia"/>
          <w:sz w:val="26"/>
          <w:rtl/>
        </w:rPr>
        <w:t>יחסי</w:t>
      </w:r>
      <w:r w:rsidRPr="00756B63">
        <w:rPr>
          <w:rFonts w:ascii="FrankRuehl" w:hAnsi="FrankRuehl"/>
          <w:sz w:val="26"/>
          <w:rtl/>
        </w:rPr>
        <w:t xml:space="preserve"> </w:t>
      </w:r>
      <w:r w:rsidRPr="00756B63">
        <w:rPr>
          <w:rFonts w:ascii="FrankRuehl" w:hAnsi="FrankRuehl" w:hint="eastAsia"/>
          <w:sz w:val="26"/>
          <w:rtl/>
        </w:rPr>
        <w:t>עבודה</w:t>
      </w:r>
      <w:r w:rsidRPr="00756B63">
        <w:rPr>
          <w:rFonts w:ascii="FrankRuehl" w:hAnsi="FrankRuehl"/>
          <w:sz w:val="26"/>
          <w:rtl/>
        </w:rPr>
        <w:t xml:space="preserve">, </w:t>
      </w:r>
      <w:r w:rsidRPr="00756B63">
        <w:rPr>
          <w:rFonts w:ascii="FrankRuehl" w:hAnsi="FrankRuehl" w:hint="eastAsia"/>
          <w:sz w:val="26"/>
          <w:rtl/>
        </w:rPr>
        <w:t>ניהול</w:t>
      </w:r>
      <w:r w:rsidRPr="00756B63">
        <w:rPr>
          <w:rFonts w:ascii="FrankRuehl" w:hAnsi="FrankRuehl"/>
          <w:sz w:val="26"/>
          <w:rtl/>
        </w:rPr>
        <w:t xml:space="preserve"> </w:t>
      </w:r>
      <w:r w:rsidRPr="00756B63">
        <w:rPr>
          <w:rFonts w:ascii="FrankRuehl" w:hAnsi="FrankRuehl" w:hint="eastAsia"/>
          <w:sz w:val="26"/>
          <w:rtl/>
        </w:rPr>
        <w:t>הון</w:t>
      </w:r>
      <w:r w:rsidRPr="00756B63">
        <w:rPr>
          <w:rFonts w:ascii="FrankRuehl" w:hAnsi="FrankRuehl"/>
          <w:sz w:val="26"/>
          <w:rtl/>
        </w:rPr>
        <w:t xml:space="preserve"> </w:t>
      </w:r>
      <w:r w:rsidRPr="00756B63">
        <w:rPr>
          <w:rFonts w:ascii="FrankRuehl" w:hAnsi="FrankRuehl" w:hint="eastAsia"/>
          <w:sz w:val="26"/>
          <w:rtl/>
        </w:rPr>
        <w:t>אנושי</w:t>
      </w:r>
      <w:r w:rsidRPr="00756B63">
        <w:rPr>
          <w:rFonts w:ascii="FrankRuehl" w:hAnsi="FrankRuehl"/>
          <w:sz w:val="26"/>
          <w:rtl/>
        </w:rPr>
        <w:t xml:space="preserve"> </w:t>
      </w:r>
      <w:r w:rsidRPr="00756B63">
        <w:rPr>
          <w:rFonts w:ascii="FrankRuehl" w:hAnsi="FrankRuehl" w:hint="eastAsia"/>
          <w:sz w:val="26"/>
          <w:rtl/>
        </w:rPr>
        <w:t>או</w:t>
      </w:r>
      <w:r w:rsidRPr="00756B63">
        <w:rPr>
          <w:rFonts w:ascii="FrankRuehl" w:hAnsi="FrankRuehl"/>
          <w:sz w:val="26"/>
          <w:rtl/>
        </w:rPr>
        <w:t xml:space="preserve"> </w:t>
      </w:r>
      <w:r w:rsidRPr="00756B63">
        <w:rPr>
          <w:rFonts w:ascii="FrankRuehl" w:hAnsi="FrankRuehl" w:hint="eastAsia"/>
          <w:sz w:val="26"/>
          <w:rtl/>
        </w:rPr>
        <w:t>בתחומים</w:t>
      </w:r>
      <w:r w:rsidRPr="00756B63">
        <w:rPr>
          <w:rFonts w:ascii="FrankRuehl" w:hAnsi="FrankRuehl"/>
          <w:sz w:val="26"/>
          <w:rtl/>
        </w:rPr>
        <w:t xml:space="preserve"> </w:t>
      </w:r>
      <w:r w:rsidRPr="00756B63">
        <w:rPr>
          <w:rFonts w:ascii="FrankRuehl" w:hAnsi="FrankRuehl" w:hint="eastAsia"/>
          <w:sz w:val="26"/>
          <w:rtl/>
        </w:rPr>
        <w:t>כלכליים</w:t>
      </w:r>
      <w:r w:rsidRPr="00756B63">
        <w:rPr>
          <w:rFonts w:ascii="FrankRuehl" w:hAnsi="FrankRuehl"/>
          <w:sz w:val="26"/>
          <w:rtl/>
        </w:rPr>
        <w:t xml:space="preserve"> </w:t>
      </w:r>
      <w:r w:rsidRPr="00756B63">
        <w:rPr>
          <w:rFonts w:ascii="FrankRuehl" w:hAnsi="FrankRuehl" w:hint="eastAsia"/>
          <w:sz w:val="26"/>
          <w:rtl/>
        </w:rPr>
        <w:t>הקשורים</w:t>
      </w:r>
      <w:r w:rsidRPr="00756B63">
        <w:rPr>
          <w:rFonts w:ascii="FrankRuehl" w:hAnsi="FrankRuehl"/>
          <w:sz w:val="26"/>
          <w:rtl/>
        </w:rPr>
        <w:t xml:space="preserve"> </w:t>
      </w:r>
      <w:r w:rsidRPr="00756B63">
        <w:rPr>
          <w:rFonts w:ascii="FrankRuehl" w:hAnsi="FrankRuehl" w:hint="eastAsia"/>
          <w:sz w:val="26"/>
          <w:rtl/>
        </w:rPr>
        <w:t>לתחומי</w:t>
      </w:r>
      <w:r w:rsidRPr="00756B63">
        <w:rPr>
          <w:rFonts w:ascii="FrankRuehl" w:hAnsi="FrankRuehl"/>
          <w:sz w:val="26"/>
          <w:rtl/>
        </w:rPr>
        <w:t xml:space="preserve"> </w:t>
      </w:r>
      <w:r w:rsidRPr="00756B63">
        <w:rPr>
          <w:rFonts w:ascii="FrankRuehl" w:hAnsi="FrankRuehl" w:hint="eastAsia"/>
          <w:sz w:val="26"/>
          <w:rtl/>
        </w:rPr>
        <w:t>העיסוק</w:t>
      </w:r>
      <w:r w:rsidRPr="00756B63">
        <w:rPr>
          <w:rFonts w:ascii="FrankRuehl" w:hAnsi="FrankRuehl"/>
          <w:sz w:val="26"/>
          <w:rtl/>
        </w:rPr>
        <w:t xml:space="preserve"> </w:t>
      </w:r>
      <w:r w:rsidRPr="00756B63">
        <w:rPr>
          <w:rFonts w:ascii="FrankRuehl" w:hAnsi="FrankRuehl" w:hint="eastAsia"/>
          <w:sz w:val="26"/>
          <w:rtl/>
        </w:rPr>
        <w:t>של</w:t>
      </w:r>
      <w:r w:rsidRPr="00756B63">
        <w:rPr>
          <w:rFonts w:ascii="FrankRuehl" w:hAnsi="FrankRuehl"/>
          <w:sz w:val="26"/>
          <w:rtl/>
        </w:rPr>
        <w:t xml:space="preserve"> </w:t>
      </w:r>
      <w:r w:rsidRPr="00756B63">
        <w:rPr>
          <w:rFonts w:ascii="FrankRuehl" w:hAnsi="FrankRuehl" w:hint="eastAsia"/>
          <w:sz w:val="26"/>
          <w:rtl/>
        </w:rPr>
        <w:t>המשרה</w:t>
      </w:r>
      <w:r w:rsidRPr="00756B63">
        <w:rPr>
          <w:rFonts w:ascii="FrankRuehl" w:hAnsi="FrankRuehl"/>
          <w:sz w:val="26"/>
          <w:rtl/>
        </w:rPr>
        <w:t xml:space="preserve">. </w:t>
      </w:r>
    </w:p>
    <w:p w:rsidR="00547ABD" w:rsidRPr="00756B63" w:rsidRDefault="00547ABD" w:rsidP="00505B58">
      <w:pPr>
        <w:rPr>
          <w:rFonts w:ascii="FrankRuehl" w:hAnsi="FrankRuehl"/>
          <w:rtl/>
        </w:rPr>
      </w:pPr>
    </w:p>
    <w:p w:rsidR="001915E5" w:rsidRPr="00756B63" w:rsidRDefault="003B3C68" w:rsidP="00505B58">
      <w:pPr>
        <w:rPr>
          <w:rFonts w:ascii="FrankRuehl" w:hAnsi="FrankRuehl"/>
        </w:rPr>
      </w:pPr>
      <w:r w:rsidRPr="00756B63">
        <w:rPr>
          <w:rFonts w:ascii="FrankRuehl" w:hAnsi="FrankRuehl" w:hint="eastAsia"/>
          <w:rtl/>
        </w:rPr>
        <w:t>לבעלי</w:t>
      </w:r>
      <w:r w:rsidRPr="00756B63">
        <w:rPr>
          <w:rFonts w:ascii="FrankRuehl" w:hAnsi="FrankRuehl"/>
          <w:rtl/>
        </w:rPr>
        <w:t xml:space="preserve"> </w:t>
      </w:r>
      <w:r w:rsidRPr="00756B63">
        <w:rPr>
          <w:rFonts w:ascii="FrankRuehl" w:hAnsi="FrankRuehl" w:hint="eastAsia"/>
          <w:rtl/>
        </w:rPr>
        <w:t>תואר</w:t>
      </w:r>
      <w:r w:rsidRPr="00756B63">
        <w:rPr>
          <w:rFonts w:ascii="FrankRuehl" w:hAnsi="FrankRuehl"/>
          <w:rtl/>
        </w:rPr>
        <w:t xml:space="preserve"> </w:t>
      </w:r>
      <w:r w:rsidRPr="00756B63">
        <w:rPr>
          <w:rFonts w:ascii="FrankRuehl" w:hAnsi="FrankRuehl" w:hint="eastAsia"/>
          <w:rtl/>
        </w:rPr>
        <w:t>שני</w:t>
      </w:r>
      <w:r w:rsidRPr="00756B63">
        <w:rPr>
          <w:rFonts w:ascii="FrankRuehl" w:hAnsi="FrankRuehl"/>
          <w:rtl/>
        </w:rPr>
        <w:t xml:space="preserve"> </w:t>
      </w:r>
      <w:r w:rsidRPr="00756B63">
        <w:rPr>
          <w:rFonts w:ascii="FrankRuehl" w:hAnsi="FrankRuehl" w:hint="eastAsia"/>
          <w:rtl/>
        </w:rPr>
        <w:t>נדרשת</w:t>
      </w:r>
      <w:r w:rsidRPr="00756B63">
        <w:rPr>
          <w:rFonts w:ascii="FrankRuehl" w:hAnsi="FrankRuehl"/>
          <w:rtl/>
        </w:rPr>
        <w:t xml:space="preserve"> </w:t>
      </w:r>
      <w:r w:rsidRPr="00756B63">
        <w:rPr>
          <w:rFonts w:ascii="FrankRuehl" w:hAnsi="FrankRuehl" w:hint="eastAsia"/>
          <w:rtl/>
        </w:rPr>
        <w:t>שנת</w:t>
      </w:r>
      <w:r w:rsidRPr="00756B63">
        <w:rPr>
          <w:rFonts w:ascii="FrankRuehl" w:hAnsi="FrankRuehl"/>
          <w:rtl/>
        </w:rPr>
        <w:t xml:space="preserve"> </w:t>
      </w:r>
      <w:r w:rsidRPr="00756B63">
        <w:rPr>
          <w:rFonts w:ascii="FrankRuehl" w:hAnsi="FrankRuehl" w:hint="eastAsia"/>
          <w:rtl/>
        </w:rPr>
        <w:t>ניסיון</w:t>
      </w:r>
      <w:r w:rsidRPr="00756B63">
        <w:rPr>
          <w:rFonts w:ascii="FrankRuehl" w:hAnsi="FrankRuehl"/>
          <w:rtl/>
        </w:rPr>
        <w:t xml:space="preserve"> </w:t>
      </w:r>
      <w:r w:rsidRPr="00756B63">
        <w:rPr>
          <w:rFonts w:ascii="FrankRuehl" w:hAnsi="FrankRuehl" w:hint="eastAsia"/>
          <w:rtl/>
        </w:rPr>
        <w:t>אחת</w:t>
      </w:r>
      <w:r w:rsidRPr="00756B63">
        <w:rPr>
          <w:rFonts w:ascii="FrankRuehl" w:hAnsi="FrankRuehl"/>
          <w:rtl/>
        </w:rPr>
        <w:t xml:space="preserve"> </w:t>
      </w:r>
      <w:r w:rsidRPr="00756B63">
        <w:rPr>
          <w:rFonts w:ascii="FrankRuehl" w:hAnsi="FrankRuehl" w:hint="eastAsia"/>
          <w:rtl/>
        </w:rPr>
        <w:t>פחות</w:t>
      </w:r>
      <w:r w:rsidRPr="00756B63">
        <w:rPr>
          <w:rFonts w:ascii="FrankRuehl" w:hAnsi="FrankRuehl"/>
          <w:rtl/>
        </w:rPr>
        <w:t xml:space="preserve"> </w:t>
      </w:r>
      <w:r w:rsidRPr="00756B63">
        <w:rPr>
          <w:rFonts w:ascii="FrankRuehl" w:hAnsi="FrankRuehl" w:hint="eastAsia"/>
          <w:rtl/>
        </w:rPr>
        <w:t>בחלופות</w:t>
      </w:r>
      <w:r w:rsidRPr="00756B63">
        <w:rPr>
          <w:rFonts w:ascii="FrankRuehl" w:hAnsi="FrankRuehl"/>
          <w:rtl/>
        </w:rPr>
        <w:t xml:space="preserve"> (1) </w:t>
      </w:r>
      <w:r w:rsidRPr="00756B63">
        <w:rPr>
          <w:rFonts w:ascii="FrankRuehl" w:hAnsi="FrankRuehl" w:hint="eastAsia"/>
          <w:rtl/>
        </w:rPr>
        <w:t>או</w:t>
      </w:r>
      <w:r w:rsidRPr="00756B63">
        <w:rPr>
          <w:rFonts w:ascii="FrankRuehl" w:hAnsi="FrankRuehl"/>
          <w:rtl/>
        </w:rPr>
        <w:t xml:space="preserve"> (2). </w:t>
      </w:r>
      <w:r w:rsidRPr="00756B63">
        <w:rPr>
          <w:rFonts w:ascii="FrankRuehl" w:hAnsi="FrankRuehl" w:hint="eastAsia"/>
          <w:rtl/>
        </w:rPr>
        <w:t>הניסיון</w:t>
      </w:r>
      <w:r w:rsidRPr="00756B63">
        <w:rPr>
          <w:rFonts w:ascii="FrankRuehl" w:hAnsi="FrankRuehl"/>
          <w:rtl/>
        </w:rPr>
        <w:t xml:space="preserve"> </w:t>
      </w:r>
      <w:r w:rsidRPr="00756B63">
        <w:rPr>
          <w:rFonts w:ascii="FrankRuehl" w:hAnsi="FrankRuehl" w:hint="eastAsia"/>
          <w:rtl/>
        </w:rPr>
        <w:t>יכול</w:t>
      </w:r>
      <w:r w:rsidRPr="00756B63">
        <w:rPr>
          <w:rFonts w:ascii="FrankRuehl" w:hAnsi="FrankRuehl"/>
          <w:rtl/>
        </w:rPr>
        <w:t xml:space="preserve"> </w:t>
      </w:r>
      <w:r w:rsidRPr="00756B63">
        <w:rPr>
          <w:rFonts w:ascii="FrankRuehl" w:hAnsi="FrankRuehl" w:hint="eastAsia"/>
          <w:rtl/>
        </w:rPr>
        <w:t>להיות</w:t>
      </w:r>
      <w:r w:rsidRPr="00756B63">
        <w:rPr>
          <w:rFonts w:ascii="FrankRuehl" w:hAnsi="FrankRuehl"/>
          <w:rtl/>
        </w:rPr>
        <w:t xml:space="preserve"> </w:t>
      </w:r>
      <w:r w:rsidRPr="00756B63">
        <w:rPr>
          <w:rFonts w:ascii="FrankRuehl" w:hAnsi="FrankRuehl" w:hint="eastAsia"/>
          <w:rtl/>
        </w:rPr>
        <w:t>חופף</w:t>
      </w:r>
      <w:r w:rsidRPr="00756B63">
        <w:rPr>
          <w:rFonts w:ascii="FrankRuehl" w:hAnsi="FrankRuehl"/>
          <w:rtl/>
        </w:rPr>
        <w:t xml:space="preserve"> </w:t>
      </w:r>
      <w:r w:rsidRPr="00756B63">
        <w:rPr>
          <w:rFonts w:ascii="FrankRuehl" w:hAnsi="FrankRuehl" w:hint="eastAsia"/>
          <w:rtl/>
        </w:rPr>
        <w:t>או</w:t>
      </w:r>
      <w:r w:rsidRPr="00756B63">
        <w:rPr>
          <w:rFonts w:ascii="FrankRuehl" w:hAnsi="FrankRuehl"/>
          <w:rtl/>
        </w:rPr>
        <w:t xml:space="preserve"> </w:t>
      </w:r>
      <w:r w:rsidRPr="00756B63">
        <w:rPr>
          <w:rFonts w:ascii="FrankRuehl" w:hAnsi="FrankRuehl" w:hint="eastAsia"/>
          <w:rtl/>
        </w:rPr>
        <w:t>מצטבר</w:t>
      </w:r>
      <w:r w:rsidRPr="00756B63">
        <w:rPr>
          <w:rFonts w:ascii="FrankRuehl" w:hAnsi="FrankRuehl"/>
          <w:rtl/>
        </w:rPr>
        <w:t>.</w:t>
      </w:r>
    </w:p>
    <w:p w:rsidR="001915E5" w:rsidRPr="00756B63" w:rsidRDefault="001915E5" w:rsidP="00776F86">
      <w:pPr>
        <w:rPr>
          <w:rFonts w:ascii="FrankRuehl" w:hAnsi="FrankRuehl"/>
          <w:rtl/>
        </w:rPr>
      </w:pPr>
    </w:p>
    <w:p w:rsidR="001915E5" w:rsidRPr="00505B58" w:rsidRDefault="003B3C68" w:rsidP="00E55198">
      <w:pPr>
        <w:rPr>
          <w:rFonts w:ascii="FrankRuehl" w:hAnsi="FrankRuehl"/>
          <w:rtl/>
        </w:rPr>
      </w:pPr>
      <w:r w:rsidRPr="00756B63">
        <w:rPr>
          <w:rFonts w:ascii="FrankRuehl" w:hAnsi="FrankRuehl" w:hint="eastAsia"/>
          <w:rtl/>
        </w:rPr>
        <w:t>כהונת</w:t>
      </w:r>
      <w:r w:rsidRPr="00756B63">
        <w:rPr>
          <w:rFonts w:ascii="FrankRuehl" w:hAnsi="FrankRuehl"/>
          <w:rtl/>
        </w:rPr>
        <w:t xml:space="preserve"> הממונה על השכר והסכמי עבודה קצובה לארבע שנים, וניתן </w:t>
      </w:r>
      <w:r w:rsidRPr="00756B63">
        <w:rPr>
          <w:rFonts w:ascii="FrankRuehl" w:hAnsi="FrankRuehl" w:hint="eastAsia"/>
          <w:rtl/>
        </w:rPr>
        <w:t>להאריכה</w:t>
      </w:r>
      <w:r w:rsidRPr="00756B63">
        <w:rPr>
          <w:rFonts w:ascii="FrankRuehl" w:hAnsi="FrankRuehl"/>
          <w:rtl/>
        </w:rPr>
        <w:t xml:space="preserve"> בארבע שנים נוספות. </w:t>
      </w:r>
    </w:p>
    <w:p w:rsidR="001915E5" w:rsidRPr="00756B63" w:rsidRDefault="001915E5" w:rsidP="00806D79">
      <w:pPr>
        <w:rPr>
          <w:rFonts w:ascii="FrankRuehl" w:hAnsi="FrankRuehl"/>
          <w:rtl/>
        </w:rPr>
      </w:pPr>
    </w:p>
    <w:p w:rsidR="001915E5" w:rsidRPr="00505B58" w:rsidRDefault="003B3C68" w:rsidP="004E0A67">
      <w:pPr>
        <w:rPr>
          <w:rFonts w:ascii="FrankRuehl" w:hAnsi="FrankRuehl"/>
          <w:highlight w:val="yellow"/>
          <w:rtl/>
        </w:rPr>
      </w:pPr>
      <w:r w:rsidRPr="00296B01">
        <w:rPr>
          <w:rFonts w:ascii="FrankRuehl" w:hAnsi="FrankRuehl" w:hint="eastAsia"/>
          <w:rtl/>
        </w:rPr>
        <w:t>סמכות</w:t>
      </w:r>
      <w:r w:rsidRPr="00731EB7">
        <w:rPr>
          <w:rFonts w:ascii="FrankRuehl" w:hAnsi="FrankRuehl"/>
          <w:rtl/>
        </w:rPr>
        <w:t xml:space="preserve"> </w:t>
      </w:r>
      <w:r w:rsidRPr="00731EB7">
        <w:rPr>
          <w:rFonts w:ascii="FrankRuehl" w:hAnsi="FrankRuehl" w:hint="eastAsia"/>
          <w:rtl/>
        </w:rPr>
        <w:t>שר</w:t>
      </w:r>
      <w:r w:rsidRPr="00731EB7">
        <w:rPr>
          <w:rFonts w:ascii="FrankRuehl" w:hAnsi="FrankRuehl"/>
          <w:rtl/>
        </w:rPr>
        <w:t xml:space="preserve"> </w:t>
      </w:r>
      <w:r w:rsidRPr="00731EB7">
        <w:rPr>
          <w:rFonts w:ascii="FrankRuehl" w:hAnsi="FrankRuehl" w:hint="eastAsia"/>
          <w:rtl/>
        </w:rPr>
        <w:t>האוצר</w:t>
      </w:r>
      <w:r w:rsidRPr="00776F86">
        <w:rPr>
          <w:rFonts w:ascii="FrankRuehl" w:hAnsi="FrankRuehl"/>
          <w:rtl/>
        </w:rPr>
        <w:t xml:space="preserve"> </w:t>
      </w:r>
      <w:r w:rsidRPr="00E55198">
        <w:rPr>
          <w:rFonts w:ascii="FrankRuehl" w:hAnsi="FrankRuehl" w:hint="eastAsia"/>
          <w:rtl/>
        </w:rPr>
        <w:t>לפקח</w:t>
      </w:r>
      <w:r w:rsidRPr="00756B63">
        <w:rPr>
          <w:rFonts w:ascii="FrankRuehl" w:hAnsi="FrankRuehl"/>
          <w:rtl/>
        </w:rPr>
        <w:t xml:space="preserve"> על שכר בשירות הציבורי, </w:t>
      </w:r>
      <w:r w:rsidRPr="00756B63">
        <w:rPr>
          <w:rFonts w:ascii="FrankRuehl" w:hAnsi="FrankRuehl" w:hint="eastAsia"/>
          <w:rtl/>
        </w:rPr>
        <w:t>ו</w:t>
      </w:r>
      <w:r w:rsidRPr="00756B63">
        <w:rPr>
          <w:rFonts w:ascii="FrankRuehl" w:hAnsi="FrankRuehl"/>
          <w:rtl/>
        </w:rPr>
        <w:t>סמכות</w:t>
      </w:r>
      <w:r w:rsidRPr="00756B63">
        <w:rPr>
          <w:rFonts w:ascii="FrankRuehl" w:hAnsi="FrankRuehl" w:hint="eastAsia"/>
          <w:rtl/>
        </w:rPr>
        <w:t>ו</w:t>
      </w:r>
      <w:r w:rsidRPr="00756B63">
        <w:rPr>
          <w:rFonts w:ascii="FrankRuehl" w:hAnsi="FrankRuehl"/>
          <w:rtl/>
        </w:rPr>
        <w:t xml:space="preserve"> ל</w:t>
      </w:r>
      <w:r w:rsidRPr="00756B63">
        <w:rPr>
          <w:rFonts w:ascii="FrankRuehl" w:hAnsi="FrankRuehl" w:hint="eastAsia"/>
          <w:rtl/>
        </w:rPr>
        <w:t>פקח</w:t>
      </w:r>
      <w:r w:rsidRPr="00756B63">
        <w:rPr>
          <w:rFonts w:ascii="FrankRuehl" w:hAnsi="FrankRuehl"/>
          <w:rtl/>
        </w:rPr>
        <w:t xml:space="preserve"> </w:t>
      </w:r>
      <w:r w:rsidRPr="00756B63">
        <w:rPr>
          <w:rFonts w:ascii="FrankRuehl" w:hAnsi="FrankRuehl" w:hint="eastAsia"/>
          <w:rtl/>
        </w:rPr>
        <w:t>ול</w:t>
      </w:r>
      <w:r w:rsidRPr="00756B63">
        <w:rPr>
          <w:rFonts w:ascii="FrankRuehl" w:hAnsi="FrankRuehl"/>
          <w:rtl/>
        </w:rPr>
        <w:t>אשר שינויי שכר במגזר הציבורי שהם חורגים מהמקובל לגבי עובדי מדינה בהתאם לסעי</w:t>
      </w:r>
      <w:r w:rsidRPr="00756B63">
        <w:rPr>
          <w:rFonts w:ascii="FrankRuehl" w:hAnsi="FrankRuehl" w:hint="eastAsia"/>
          <w:rtl/>
        </w:rPr>
        <w:t>פים</w:t>
      </w:r>
      <w:r w:rsidRPr="00756B63">
        <w:rPr>
          <w:rFonts w:ascii="FrankRuehl" w:hAnsi="FrankRuehl"/>
          <w:rtl/>
        </w:rPr>
        <w:t xml:space="preserve"> 29, 29א </w:t>
      </w:r>
      <w:r w:rsidRPr="00756B63">
        <w:rPr>
          <w:rFonts w:ascii="FrankRuehl" w:hAnsi="FrankRuehl" w:hint="eastAsia"/>
          <w:rtl/>
        </w:rPr>
        <w:t>ו</w:t>
      </w:r>
      <w:r w:rsidRPr="00756B63">
        <w:rPr>
          <w:rFonts w:ascii="FrankRuehl" w:hAnsi="FrankRuehl"/>
          <w:rtl/>
        </w:rPr>
        <w:t xml:space="preserve">-29ב לחוק יסודות התקציב, הואצלו לממונה על השכר והסכמי העבודה. </w:t>
      </w:r>
    </w:p>
    <w:p w:rsidR="001915E5" w:rsidRPr="00756B63" w:rsidRDefault="001915E5" w:rsidP="006F6DD8">
      <w:pPr>
        <w:rPr>
          <w:rFonts w:ascii="FrankRuehl" w:hAnsi="FrankRuehl"/>
          <w:rtl/>
        </w:rPr>
      </w:pPr>
    </w:p>
    <w:p w:rsidR="001915E5" w:rsidRPr="00505B58" w:rsidRDefault="003B3C68" w:rsidP="009A60E3">
      <w:pPr>
        <w:rPr>
          <w:rFonts w:ascii="FrankRuehl" w:hAnsi="FrankRuehl"/>
          <w:rtl/>
        </w:rPr>
      </w:pPr>
      <w:r w:rsidRPr="00296B01">
        <w:rPr>
          <w:rFonts w:ascii="FrankRuehl" w:hAnsi="FrankRuehl" w:hint="eastAsia"/>
          <w:rtl/>
        </w:rPr>
        <w:t>כמו</w:t>
      </w:r>
      <w:r w:rsidRPr="00731EB7">
        <w:rPr>
          <w:rFonts w:ascii="FrankRuehl" w:hAnsi="FrankRuehl"/>
          <w:rtl/>
        </w:rPr>
        <w:t xml:space="preserve"> </w:t>
      </w:r>
      <w:r w:rsidRPr="00731EB7">
        <w:rPr>
          <w:rFonts w:ascii="FrankRuehl" w:hAnsi="FrankRuehl" w:hint="eastAsia"/>
          <w:rtl/>
        </w:rPr>
        <w:t>כן</w:t>
      </w:r>
      <w:r w:rsidRPr="00731EB7">
        <w:rPr>
          <w:rFonts w:ascii="FrankRuehl" w:hAnsi="FrankRuehl"/>
          <w:rtl/>
        </w:rPr>
        <w:t xml:space="preserve">, </w:t>
      </w:r>
      <w:r w:rsidRPr="00731EB7">
        <w:rPr>
          <w:rFonts w:ascii="FrankRuehl" w:hAnsi="FrankRuehl" w:hint="eastAsia"/>
          <w:rtl/>
        </w:rPr>
        <w:t>לפי</w:t>
      </w:r>
      <w:r w:rsidRPr="00776F86">
        <w:rPr>
          <w:rFonts w:ascii="FrankRuehl" w:hAnsi="FrankRuehl"/>
          <w:rtl/>
        </w:rPr>
        <w:t xml:space="preserve"> </w:t>
      </w:r>
      <w:r w:rsidRPr="00E55198">
        <w:rPr>
          <w:rFonts w:ascii="FrankRuehl" w:hAnsi="FrankRuehl" w:hint="eastAsia"/>
          <w:rtl/>
        </w:rPr>
        <w:t>חוק</w:t>
      </w:r>
      <w:r w:rsidRPr="00756B63">
        <w:rPr>
          <w:rFonts w:ascii="FrankRuehl" w:hAnsi="FrankRuehl"/>
          <w:rtl/>
        </w:rPr>
        <w:t xml:space="preserve"> </w:t>
      </w:r>
      <w:r w:rsidRPr="00756B63">
        <w:rPr>
          <w:rFonts w:ascii="FrankRuehl" w:hAnsi="FrankRuehl" w:hint="eastAsia"/>
          <w:rtl/>
        </w:rPr>
        <w:t>יסוד</w:t>
      </w:r>
      <w:r w:rsidRPr="00756B63">
        <w:rPr>
          <w:rFonts w:ascii="FrankRuehl" w:hAnsi="FrankRuehl"/>
          <w:rtl/>
        </w:rPr>
        <w:t xml:space="preserve">: </w:t>
      </w:r>
      <w:r w:rsidRPr="00756B63">
        <w:rPr>
          <w:rFonts w:ascii="FrankRuehl" w:hAnsi="FrankRuehl" w:hint="eastAsia"/>
          <w:rtl/>
        </w:rPr>
        <w:t>הממשלה</w:t>
      </w:r>
      <w:r w:rsidRPr="00756B63">
        <w:rPr>
          <w:rFonts w:ascii="FrankRuehl" w:hAnsi="FrankRuehl"/>
          <w:rtl/>
        </w:rPr>
        <w:t xml:space="preserve">, </w:t>
      </w:r>
      <w:r w:rsidRPr="00756B63">
        <w:rPr>
          <w:rFonts w:ascii="FrankRuehl" w:hAnsi="FrankRuehl" w:hint="eastAsia"/>
          <w:rtl/>
        </w:rPr>
        <w:t>הסמיכה</w:t>
      </w:r>
      <w:r w:rsidRPr="00756B63">
        <w:rPr>
          <w:rFonts w:ascii="FrankRuehl" w:hAnsi="FrankRuehl"/>
          <w:rtl/>
        </w:rPr>
        <w:t xml:space="preserve"> </w:t>
      </w:r>
      <w:r w:rsidRPr="00756B63">
        <w:rPr>
          <w:rFonts w:ascii="FrankRuehl" w:hAnsi="FrankRuehl" w:hint="eastAsia"/>
          <w:rtl/>
        </w:rPr>
        <w:t>הממשלה</w:t>
      </w:r>
      <w:r w:rsidRPr="00756B63">
        <w:rPr>
          <w:rFonts w:ascii="FrankRuehl" w:hAnsi="FrankRuehl"/>
          <w:rtl/>
        </w:rPr>
        <w:t xml:space="preserve"> </w:t>
      </w:r>
      <w:r w:rsidRPr="00756B63">
        <w:rPr>
          <w:rFonts w:ascii="FrankRuehl" w:hAnsi="FrankRuehl" w:hint="eastAsia"/>
          <w:rtl/>
        </w:rPr>
        <w:t>את</w:t>
      </w:r>
      <w:r w:rsidRPr="00756B63">
        <w:rPr>
          <w:rFonts w:ascii="FrankRuehl" w:hAnsi="FrankRuehl"/>
          <w:rtl/>
        </w:rPr>
        <w:t xml:space="preserve"> </w:t>
      </w:r>
      <w:r w:rsidRPr="00756B63">
        <w:rPr>
          <w:rFonts w:ascii="FrankRuehl" w:hAnsi="FrankRuehl" w:hint="eastAsia"/>
          <w:rtl/>
        </w:rPr>
        <w:t>הממונה</w:t>
      </w:r>
      <w:r w:rsidRPr="00756B63">
        <w:rPr>
          <w:rFonts w:ascii="FrankRuehl" w:hAnsi="FrankRuehl"/>
          <w:rtl/>
        </w:rPr>
        <w:t xml:space="preserve"> </w:t>
      </w:r>
      <w:r w:rsidRPr="00756B63">
        <w:rPr>
          <w:rFonts w:ascii="FrankRuehl" w:hAnsi="FrankRuehl" w:hint="eastAsia"/>
          <w:rtl/>
        </w:rPr>
        <w:t>על</w:t>
      </w:r>
      <w:r w:rsidRPr="00756B63">
        <w:rPr>
          <w:rFonts w:ascii="FrankRuehl" w:hAnsi="FrankRuehl"/>
          <w:rtl/>
        </w:rPr>
        <w:t xml:space="preserve"> </w:t>
      </w:r>
      <w:r w:rsidRPr="00756B63">
        <w:rPr>
          <w:rFonts w:ascii="FrankRuehl" w:hAnsi="FrankRuehl" w:hint="eastAsia"/>
          <w:rtl/>
        </w:rPr>
        <w:t>השכר</w:t>
      </w:r>
      <w:r w:rsidRPr="00756B63">
        <w:rPr>
          <w:rFonts w:ascii="FrankRuehl" w:hAnsi="FrankRuehl"/>
          <w:rtl/>
        </w:rPr>
        <w:t xml:space="preserve"> </w:t>
      </w:r>
      <w:r w:rsidRPr="00756B63">
        <w:rPr>
          <w:rFonts w:ascii="FrankRuehl" w:hAnsi="FrankRuehl" w:hint="eastAsia"/>
          <w:rtl/>
        </w:rPr>
        <w:t>והסכמי</w:t>
      </w:r>
      <w:r w:rsidRPr="00756B63">
        <w:rPr>
          <w:rFonts w:ascii="FrankRuehl" w:hAnsi="FrankRuehl"/>
          <w:rtl/>
        </w:rPr>
        <w:t xml:space="preserve"> </w:t>
      </w:r>
      <w:r w:rsidRPr="00756B63">
        <w:rPr>
          <w:rFonts w:ascii="FrankRuehl" w:hAnsi="FrankRuehl" w:hint="eastAsia"/>
          <w:rtl/>
        </w:rPr>
        <w:t>עבודה</w:t>
      </w:r>
      <w:r w:rsidRPr="00756B63">
        <w:rPr>
          <w:rFonts w:ascii="FrankRuehl" w:hAnsi="FrankRuehl"/>
          <w:rtl/>
        </w:rPr>
        <w:t xml:space="preserve"> </w:t>
      </w:r>
      <w:r w:rsidRPr="00756B63">
        <w:rPr>
          <w:rFonts w:ascii="FrankRuehl" w:hAnsi="FrankRuehl" w:hint="eastAsia"/>
          <w:rtl/>
        </w:rPr>
        <w:t>ואת</w:t>
      </w:r>
      <w:r w:rsidRPr="00756B63">
        <w:rPr>
          <w:rFonts w:ascii="FrankRuehl" w:hAnsi="FrankRuehl"/>
          <w:rtl/>
        </w:rPr>
        <w:t xml:space="preserve"> </w:t>
      </w:r>
      <w:r w:rsidRPr="00756B63">
        <w:rPr>
          <w:rFonts w:ascii="FrankRuehl" w:hAnsi="FrankRuehl" w:hint="eastAsia"/>
          <w:rtl/>
        </w:rPr>
        <w:t>נציב</w:t>
      </w:r>
      <w:r w:rsidRPr="00756B63">
        <w:rPr>
          <w:rFonts w:ascii="FrankRuehl" w:hAnsi="FrankRuehl"/>
          <w:rtl/>
        </w:rPr>
        <w:t xml:space="preserve"> </w:t>
      </w:r>
      <w:r w:rsidRPr="00756B63">
        <w:rPr>
          <w:rFonts w:ascii="FrankRuehl" w:hAnsi="FrankRuehl" w:hint="eastAsia"/>
          <w:rtl/>
        </w:rPr>
        <w:t>שירות</w:t>
      </w:r>
      <w:r w:rsidRPr="00756B63">
        <w:rPr>
          <w:rFonts w:ascii="FrankRuehl" w:hAnsi="FrankRuehl"/>
          <w:rtl/>
        </w:rPr>
        <w:t xml:space="preserve"> </w:t>
      </w:r>
      <w:r w:rsidRPr="00756B63">
        <w:rPr>
          <w:rFonts w:ascii="FrankRuehl" w:hAnsi="FrankRuehl" w:hint="eastAsia"/>
          <w:rtl/>
        </w:rPr>
        <w:t>המדינה</w:t>
      </w:r>
      <w:r w:rsidRPr="00756B63">
        <w:rPr>
          <w:rFonts w:ascii="FrankRuehl" w:hAnsi="FrankRuehl"/>
          <w:rtl/>
        </w:rPr>
        <w:t xml:space="preserve"> </w:t>
      </w:r>
      <w:r w:rsidRPr="00756B63">
        <w:rPr>
          <w:rFonts w:ascii="FrankRuehl" w:hAnsi="FrankRuehl" w:hint="eastAsia"/>
          <w:rtl/>
        </w:rPr>
        <w:t>לחתום</w:t>
      </w:r>
      <w:r w:rsidRPr="00756B63">
        <w:rPr>
          <w:rFonts w:ascii="FrankRuehl" w:hAnsi="FrankRuehl"/>
          <w:rtl/>
        </w:rPr>
        <w:t xml:space="preserve"> </w:t>
      </w:r>
      <w:r w:rsidRPr="00756B63">
        <w:rPr>
          <w:rFonts w:ascii="FrankRuehl" w:hAnsi="FrankRuehl" w:hint="eastAsia"/>
          <w:rtl/>
        </w:rPr>
        <w:t>בשם</w:t>
      </w:r>
      <w:r w:rsidRPr="00756B63">
        <w:rPr>
          <w:rFonts w:ascii="FrankRuehl" w:hAnsi="FrankRuehl"/>
          <w:rtl/>
        </w:rPr>
        <w:t xml:space="preserve"> </w:t>
      </w:r>
      <w:r w:rsidRPr="00756B63">
        <w:rPr>
          <w:rFonts w:ascii="FrankRuehl" w:hAnsi="FrankRuehl" w:hint="eastAsia"/>
          <w:rtl/>
        </w:rPr>
        <w:t>הממשלה</w:t>
      </w:r>
      <w:r w:rsidRPr="00756B63">
        <w:rPr>
          <w:rFonts w:ascii="FrankRuehl" w:hAnsi="FrankRuehl"/>
          <w:rtl/>
        </w:rPr>
        <w:t xml:space="preserve"> </w:t>
      </w:r>
      <w:r w:rsidRPr="00756B63">
        <w:rPr>
          <w:rFonts w:ascii="FrankRuehl" w:hAnsi="FrankRuehl" w:hint="eastAsia"/>
          <w:rtl/>
        </w:rPr>
        <w:t>על</w:t>
      </w:r>
      <w:r w:rsidRPr="00756B63">
        <w:rPr>
          <w:rFonts w:ascii="FrankRuehl" w:hAnsi="FrankRuehl"/>
          <w:rtl/>
        </w:rPr>
        <w:t xml:space="preserve"> </w:t>
      </w:r>
      <w:r w:rsidRPr="00756B63">
        <w:rPr>
          <w:rFonts w:ascii="FrankRuehl" w:hAnsi="FrankRuehl" w:hint="eastAsia"/>
          <w:rtl/>
        </w:rPr>
        <w:t>הסכמי</w:t>
      </w:r>
      <w:r w:rsidRPr="00756B63">
        <w:rPr>
          <w:rFonts w:ascii="FrankRuehl" w:hAnsi="FrankRuehl"/>
          <w:rtl/>
        </w:rPr>
        <w:t xml:space="preserve"> </w:t>
      </w:r>
      <w:r w:rsidRPr="00756B63">
        <w:rPr>
          <w:rFonts w:ascii="FrankRuehl" w:hAnsi="FrankRuehl" w:hint="eastAsia"/>
          <w:rtl/>
        </w:rPr>
        <w:t>שכר</w:t>
      </w:r>
      <w:r w:rsidRPr="00756B63">
        <w:rPr>
          <w:rFonts w:ascii="FrankRuehl" w:hAnsi="FrankRuehl"/>
          <w:rtl/>
        </w:rPr>
        <w:t xml:space="preserve"> </w:t>
      </w:r>
      <w:r w:rsidRPr="00756B63">
        <w:rPr>
          <w:rFonts w:ascii="FrankRuehl" w:hAnsi="FrankRuehl" w:hint="eastAsia"/>
          <w:rtl/>
        </w:rPr>
        <w:t>קיבוציים</w:t>
      </w:r>
      <w:r w:rsidRPr="00756B63">
        <w:rPr>
          <w:rFonts w:ascii="FrankRuehl" w:hAnsi="FrankRuehl"/>
          <w:rtl/>
        </w:rPr>
        <w:t xml:space="preserve"> </w:t>
      </w:r>
      <w:r w:rsidRPr="00756B63">
        <w:rPr>
          <w:rFonts w:ascii="FrankRuehl" w:hAnsi="FrankRuehl" w:hint="eastAsia"/>
          <w:rtl/>
        </w:rPr>
        <w:t>שהמדינה</w:t>
      </w:r>
      <w:r w:rsidRPr="00756B63">
        <w:rPr>
          <w:rFonts w:ascii="FrankRuehl" w:hAnsi="FrankRuehl"/>
          <w:rtl/>
        </w:rPr>
        <w:t xml:space="preserve"> </w:t>
      </w:r>
      <w:r w:rsidRPr="00756B63">
        <w:rPr>
          <w:rFonts w:ascii="FrankRuehl" w:hAnsi="FrankRuehl" w:hint="eastAsia"/>
          <w:rtl/>
        </w:rPr>
        <w:t>היא</w:t>
      </w:r>
      <w:r w:rsidRPr="00756B63">
        <w:rPr>
          <w:rFonts w:ascii="FrankRuehl" w:hAnsi="FrankRuehl"/>
          <w:rtl/>
        </w:rPr>
        <w:t xml:space="preserve"> </w:t>
      </w:r>
      <w:r w:rsidRPr="00756B63">
        <w:rPr>
          <w:rFonts w:ascii="FrankRuehl" w:hAnsi="FrankRuehl" w:hint="eastAsia"/>
          <w:rtl/>
        </w:rPr>
        <w:t>צד</w:t>
      </w:r>
      <w:r w:rsidRPr="00756B63">
        <w:rPr>
          <w:rFonts w:ascii="FrankRuehl" w:hAnsi="FrankRuehl"/>
          <w:rtl/>
        </w:rPr>
        <w:t xml:space="preserve"> </w:t>
      </w:r>
      <w:r w:rsidRPr="00756B63">
        <w:rPr>
          <w:rFonts w:ascii="FrankRuehl" w:hAnsi="FrankRuehl" w:hint="eastAsia"/>
          <w:rtl/>
        </w:rPr>
        <w:t>להם</w:t>
      </w:r>
      <w:r w:rsidRPr="00756B63">
        <w:rPr>
          <w:rFonts w:ascii="FrankRuehl" w:hAnsi="FrankRuehl"/>
          <w:rtl/>
        </w:rPr>
        <w:t xml:space="preserve">, </w:t>
      </w:r>
      <w:r w:rsidRPr="00756B63">
        <w:rPr>
          <w:rFonts w:ascii="FrankRuehl" w:hAnsi="FrankRuehl" w:hint="eastAsia"/>
          <w:rtl/>
        </w:rPr>
        <w:t>וזאת</w:t>
      </w:r>
      <w:r w:rsidRPr="00756B63">
        <w:rPr>
          <w:rFonts w:ascii="FrankRuehl" w:hAnsi="FrankRuehl"/>
          <w:rtl/>
        </w:rPr>
        <w:t xml:space="preserve"> </w:t>
      </w:r>
      <w:r w:rsidRPr="00756B63">
        <w:rPr>
          <w:rFonts w:ascii="FrankRuehl" w:hAnsi="FrankRuehl" w:hint="eastAsia"/>
          <w:rtl/>
        </w:rPr>
        <w:t>בכפוף</w:t>
      </w:r>
      <w:r w:rsidRPr="00756B63">
        <w:rPr>
          <w:rFonts w:ascii="FrankRuehl" w:hAnsi="FrankRuehl"/>
          <w:rtl/>
        </w:rPr>
        <w:t xml:space="preserve"> </w:t>
      </w:r>
      <w:r w:rsidRPr="00756B63">
        <w:rPr>
          <w:rFonts w:ascii="FrankRuehl" w:hAnsi="FrankRuehl" w:hint="eastAsia"/>
          <w:rtl/>
        </w:rPr>
        <w:t>למקורות</w:t>
      </w:r>
      <w:r w:rsidRPr="00756B63">
        <w:rPr>
          <w:rFonts w:ascii="FrankRuehl" w:hAnsi="FrankRuehl"/>
          <w:rtl/>
        </w:rPr>
        <w:t xml:space="preserve"> </w:t>
      </w:r>
      <w:r w:rsidRPr="00756B63">
        <w:rPr>
          <w:rFonts w:ascii="FrankRuehl" w:hAnsi="FrankRuehl" w:hint="eastAsia"/>
          <w:rtl/>
        </w:rPr>
        <w:t>תקציביים</w:t>
      </w:r>
      <w:r w:rsidRPr="00756B63">
        <w:rPr>
          <w:rFonts w:ascii="FrankRuehl" w:hAnsi="FrankRuehl"/>
          <w:rtl/>
        </w:rPr>
        <w:t xml:space="preserve"> </w:t>
      </w:r>
      <w:r w:rsidRPr="00756B63">
        <w:rPr>
          <w:rFonts w:ascii="FrankRuehl" w:hAnsi="FrankRuehl" w:hint="eastAsia"/>
          <w:rtl/>
        </w:rPr>
        <w:t>מתאימים</w:t>
      </w:r>
      <w:r w:rsidRPr="00756B63">
        <w:rPr>
          <w:rFonts w:ascii="FrankRuehl" w:hAnsi="FrankRuehl"/>
          <w:rtl/>
        </w:rPr>
        <w:t xml:space="preserve">. </w:t>
      </w:r>
    </w:p>
    <w:p w:rsidR="001915E5" w:rsidRPr="00756B63" w:rsidRDefault="001915E5" w:rsidP="001A6820">
      <w:pPr>
        <w:rPr>
          <w:rFonts w:ascii="FrankRuehl" w:hAnsi="FrankRuehl"/>
          <w:b/>
          <w:bCs/>
          <w:rtl/>
        </w:rPr>
      </w:pPr>
    </w:p>
    <w:p w:rsidR="001915E5" w:rsidRPr="00505B58" w:rsidRDefault="003B3C68" w:rsidP="001A6820">
      <w:pPr>
        <w:pStyle w:val="3"/>
        <w:bidi/>
        <w:spacing w:before="0"/>
        <w:rPr>
          <w:rFonts w:ascii="FrankRuehl" w:hAnsi="FrankRuehl"/>
          <w:sz w:val="26"/>
          <w:rtl/>
        </w:rPr>
      </w:pPr>
      <w:bookmarkStart w:id="36" w:name="_Toc24287681"/>
      <w:bookmarkStart w:id="37" w:name="_Toc24392495"/>
      <w:bookmarkStart w:id="38" w:name="_Toc24540673"/>
      <w:bookmarkStart w:id="39" w:name="_Toc124079324"/>
      <w:r w:rsidRPr="00505B58">
        <w:rPr>
          <w:rFonts w:ascii="FrankRuehl" w:hAnsi="FrankRuehl" w:hint="eastAsia"/>
          <w:sz w:val="26"/>
          <w:rtl/>
        </w:rPr>
        <w:t>מנהל</w:t>
      </w:r>
      <w:r w:rsidRPr="00505B58">
        <w:rPr>
          <w:rFonts w:ascii="FrankRuehl" w:hAnsi="FrankRuehl"/>
          <w:sz w:val="26"/>
          <w:rtl/>
        </w:rPr>
        <w:t xml:space="preserve"> </w:t>
      </w:r>
      <w:r w:rsidRPr="00505B58">
        <w:rPr>
          <w:rFonts w:ascii="FrankRuehl" w:hAnsi="FrankRuehl" w:hint="eastAsia"/>
          <w:sz w:val="26"/>
          <w:rtl/>
        </w:rPr>
        <w:t>רשות</w:t>
      </w:r>
      <w:r w:rsidRPr="00505B58">
        <w:rPr>
          <w:rFonts w:ascii="FrankRuehl" w:hAnsi="FrankRuehl"/>
          <w:sz w:val="26"/>
          <w:rtl/>
        </w:rPr>
        <w:t xml:space="preserve"> המסים</w:t>
      </w:r>
      <w:bookmarkEnd w:id="36"/>
      <w:bookmarkEnd w:id="37"/>
      <w:bookmarkEnd w:id="38"/>
      <w:bookmarkEnd w:id="39"/>
    </w:p>
    <w:p w:rsidR="001915E5" w:rsidRPr="00756B63" w:rsidRDefault="001915E5" w:rsidP="00E357D0">
      <w:pPr>
        <w:rPr>
          <w:rFonts w:ascii="FrankRuehl" w:hAnsi="FrankRuehl"/>
          <w:rtl/>
        </w:rPr>
      </w:pPr>
    </w:p>
    <w:p w:rsidR="001915E5" w:rsidRPr="00505B58" w:rsidRDefault="003B3C68" w:rsidP="009361D8">
      <w:pPr>
        <w:rPr>
          <w:rFonts w:ascii="FrankRuehl" w:hAnsi="FrankRuehl"/>
          <w:rtl/>
        </w:rPr>
      </w:pPr>
      <w:r w:rsidRPr="00296B01">
        <w:rPr>
          <w:rFonts w:ascii="FrankRuehl" w:hAnsi="FrankRuehl" w:hint="eastAsia"/>
          <w:rtl/>
        </w:rPr>
        <w:t>בהתאם</w:t>
      </w:r>
      <w:r w:rsidRPr="00731EB7">
        <w:rPr>
          <w:rFonts w:ascii="FrankRuehl" w:hAnsi="FrankRuehl"/>
          <w:rtl/>
        </w:rPr>
        <w:t xml:space="preserve"> לסעיף 21 לחוק המינויים, משרת מנהל רשות המסים פטורה מחובת מכרז והוא ממונה לפי הצעת שר האוצר ובאישור הממשלה. בהתאם לקביעת היועץ המשפטי לממשלה </w:t>
      </w:r>
      <w:r w:rsidR="00547ABD" w:rsidRPr="00731EB7">
        <w:rPr>
          <w:rFonts w:ascii="FrankRuehl" w:hAnsi="FrankRuehl" w:hint="eastAsia"/>
          <w:rtl/>
        </w:rPr>
        <w:t>דאז</w:t>
      </w:r>
      <w:r w:rsidR="00547ABD" w:rsidRPr="00731EB7">
        <w:rPr>
          <w:rFonts w:ascii="FrankRuehl" w:hAnsi="FrankRuehl"/>
          <w:rtl/>
        </w:rPr>
        <w:t xml:space="preserve"> </w:t>
      </w:r>
      <w:r w:rsidRPr="00731EB7">
        <w:rPr>
          <w:rFonts w:ascii="FrankRuehl" w:hAnsi="FrankRuehl"/>
          <w:rtl/>
        </w:rPr>
        <w:t xml:space="preserve">מינוי מנהל רשות המסים מתבצע על בסיס המלצה של ועדת איתור. </w:t>
      </w:r>
    </w:p>
    <w:p w:rsidR="001915E5" w:rsidRPr="00756B63" w:rsidRDefault="001915E5" w:rsidP="00303C1C">
      <w:pPr>
        <w:rPr>
          <w:rFonts w:ascii="FrankRuehl" w:hAnsi="FrankRuehl"/>
          <w:rtl/>
        </w:rPr>
      </w:pPr>
    </w:p>
    <w:p w:rsidR="001915E5" w:rsidRPr="00505B58" w:rsidRDefault="003B3C68" w:rsidP="00303C1C">
      <w:pPr>
        <w:rPr>
          <w:rFonts w:ascii="FrankRuehl" w:hAnsi="FrankRuehl"/>
          <w:rtl/>
        </w:rPr>
      </w:pPr>
      <w:r w:rsidRPr="00756B63">
        <w:rPr>
          <w:rFonts w:ascii="FrankRuehl" w:hAnsi="FrankRuehl" w:hint="eastAsia"/>
          <w:rtl/>
        </w:rPr>
        <w:t>כהונתו</w:t>
      </w:r>
      <w:r w:rsidRPr="00756B63">
        <w:rPr>
          <w:rFonts w:ascii="FrankRuehl" w:hAnsi="FrankRuehl"/>
          <w:rtl/>
        </w:rPr>
        <w:t xml:space="preserve"> של מנהל רשות המסים קצובה לחמש שנים. </w:t>
      </w:r>
    </w:p>
    <w:p w:rsidR="001915E5" w:rsidRPr="00756B63" w:rsidRDefault="001915E5" w:rsidP="00303C1C">
      <w:pPr>
        <w:rPr>
          <w:rFonts w:ascii="FrankRuehl" w:hAnsi="FrankRuehl"/>
          <w:rtl/>
        </w:rPr>
      </w:pPr>
    </w:p>
    <w:p w:rsidR="001915E5" w:rsidRPr="00505B58" w:rsidRDefault="003B3C68" w:rsidP="00F04BBC">
      <w:pPr>
        <w:rPr>
          <w:rFonts w:ascii="FrankRuehl" w:hAnsi="FrankRuehl"/>
          <w:rtl/>
        </w:rPr>
      </w:pPr>
      <w:r w:rsidRPr="00296B01">
        <w:rPr>
          <w:rFonts w:ascii="FrankRuehl" w:hAnsi="FrankRuehl" w:hint="eastAsia"/>
          <w:rtl/>
        </w:rPr>
        <w:t>חוקי</w:t>
      </w:r>
      <w:r w:rsidRPr="00731EB7">
        <w:rPr>
          <w:rFonts w:ascii="FrankRuehl" w:hAnsi="FrankRuehl"/>
          <w:rtl/>
        </w:rPr>
        <w:t xml:space="preserve"> המסים מקנים סמכויות נרחבות למנהל רשות המסים או למי שהוא הסמיך בנוגע לטיפול בשומות מס ואכיפה. בנוסף, מנהל הרשות בעל סמכויות שהואצלו לו משר האוצר – סמכות להחזיר מס לתושב חוץ לפי סעיף 16א לפקודת מס הכנסה [נוסח חדש], וכן סמכות להכרה במוסדות ציבור לעניין תרומו</w:t>
      </w:r>
      <w:r w:rsidRPr="00776F86">
        <w:rPr>
          <w:rFonts w:ascii="FrankRuehl" w:hAnsi="FrankRuehl"/>
          <w:rtl/>
        </w:rPr>
        <w:t xml:space="preserve">ת לפי סעיף 46 לפקודת מס הכנסה, ולעניין פטור ממס רכישה לפי סעיף 61(ד) לחוק מיסוי מקרקעין (שבח ורכישה), התשכ"ג-1963. </w:t>
      </w:r>
    </w:p>
    <w:p w:rsidR="001915E5" w:rsidRPr="00756B63" w:rsidRDefault="001915E5" w:rsidP="00F04BBC">
      <w:pPr>
        <w:rPr>
          <w:rFonts w:ascii="FrankRuehl" w:hAnsi="FrankRuehl"/>
          <w:rtl/>
        </w:rPr>
      </w:pPr>
    </w:p>
    <w:p w:rsidR="001915E5" w:rsidRPr="00505B58" w:rsidRDefault="003B3C68" w:rsidP="002D2150">
      <w:pPr>
        <w:pStyle w:val="3"/>
        <w:bidi/>
        <w:spacing w:before="0"/>
        <w:rPr>
          <w:rFonts w:ascii="FrankRuehl" w:hAnsi="FrankRuehl"/>
          <w:sz w:val="26"/>
          <w:rtl/>
        </w:rPr>
      </w:pPr>
      <w:bookmarkStart w:id="40" w:name="_Toc24287682"/>
      <w:bookmarkStart w:id="41" w:name="_Toc24392496"/>
      <w:bookmarkStart w:id="42" w:name="_Toc24540674"/>
      <w:bookmarkStart w:id="43" w:name="_Toc124079325"/>
      <w:r w:rsidRPr="00505B58">
        <w:rPr>
          <w:rFonts w:ascii="FrankRuehl" w:hAnsi="FrankRuehl" w:hint="eastAsia"/>
          <w:sz w:val="26"/>
          <w:rtl/>
        </w:rPr>
        <w:t>הממונה</w:t>
      </w:r>
      <w:r w:rsidRPr="00505B58">
        <w:rPr>
          <w:rFonts w:ascii="FrankRuehl" w:hAnsi="FrankRuehl"/>
          <w:sz w:val="26"/>
          <w:rtl/>
        </w:rPr>
        <w:t xml:space="preserve"> על </w:t>
      </w:r>
      <w:r w:rsidRPr="00505B58">
        <w:rPr>
          <w:rFonts w:ascii="FrankRuehl" w:hAnsi="FrankRuehl" w:hint="eastAsia"/>
          <w:sz w:val="26"/>
          <w:rtl/>
        </w:rPr>
        <w:t>שוק</w:t>
      </w:r>
      <w:r w:rsidRPr="00505B58">
        <w:rPr>
          <w:rFonts w:ascii="FrankRuehl" w:hAnsi="FrankRuehl"/>
          <w:sz w:val="26"/>
          <w:rtl/>
        </w:rPr>
        <w:t xml:space="preserve"> </w:t>
      </w:r>
      <w:r w:rsidRPr="00505B58">
        <w:rPr>
          <w:rFonts w:ascii="FrankRuehl" w:hAnsi="FrankRuehl" w:hint="eastAsia"/>
          <w:sz w:val="26"/>
          <w:rtl/>
        </w:rPr>
        <w:t>ההון</w:t>
      </w:r>
      <w:r w:rsidRPr="00505B58">
        <w:rPr>
          <w:rFonts w:ascii="FrankRuehl" w:hAnsi="FrankRuehl"/>
          <w:sz w:val="26"/>
          <w:rtl/>
        </w:rPr>
        <w:t xml:space="preserve"> </w:t>
      </w:r>
      <w:r w:rsidRPr="00505B58">
        <w:rPr>
          <w:rFonts w:ascii="FrankRuehl" w:hAnsi="FrankRuehl" w:hint="eastAsia"/>
          <w:sz w:val="26"/>
          <w:rtl/>
        </w:rPr>
        <w:t>ביטוח</w:t>
      </w:r>
      <w:r w:rsidRPr="00505B58">
        <w:rPr>
          <w:rFonts w:ascii="FrankRuehl" w:hAnsi="FrankRuehl"/>
          <w:sz w:val="26"/>
          <w:rtl/>
        </w:rPr>
        <w:t xml:space="preserve"> וחיסכון</w:t>
      </w:r>
      <w:bookmarkEnd w:id="40"/>
      <w:bookmarkEnd w:id="41"/>
      <w:bookmarkEnd w:id="42"/>
      <w:bookmarkEnd w:id="43"/>
    </w:p>
    <w:p w:rsidR="001915E5" w:rsidRPr="00756B63" w:rsidRDefault="001915E5" w:rsidP="00D70B6A">
      <w:pPr>
        <w:rPr>
          <w:rFonts w:ascii="FrankRuehl" w:hAnsi="FrankRuehl"/>
          <w:rtl/>
        </w:rPr>
      </w:pPr>
    </w:p>
    <w:p w:rsidR="001915E5" w:rsidRPr="00505B58" w:rsidRDefault="003B3C68" w:rsidP="00D70B6A">
      <w:pPr>
        <w:rPr>
          <w:rFonts w:ascii="FrankRuehl" w:hAnsi="FrankRuehl"/>
          <w:rtl/>
        </w:rPr>
      </w:pPr>
      <w:r w:rsidRPr="00296B01">
        <w:rPr>
          <w:rFonts w:ascii="FrankRuehl" w:hAnsi="FrankRuehl"/>
          <w:rtl/>
        </w:rPr>
        <w:t xml:space="preserve">רשות </w:t>
      </w:r>
      <w:r w:rsidRPr="00731EB7">
        <w:rPr>
          <w:rFonts w:ascii="FrankRuehl" w:hAnsi="FrankRuehl" w:hint="eastAsia"/>
          <w:rtl/>
        </w:rPr>
        <w:t>שוק</w:t>
      </w:r>
      <w:r w:rsidRPr="00731EB7">
        <w:rPr>
          <w:rFonts w:ascii="FrankRuehl" w:hAnsi="FrankRuehl"/>
          <w:rtl/>
        </w:rPr>
        <w:t xml:space="preserve"> ההון, ביטוח וחיסכון הוקמה ב</w:t>
      </w:r>
      <w:r w:rsidRPr="00731EB7">
        <w:rPr>
          <w:rFonts w:ascii="FrankRuehl" w:hAnsi="FrankRuehl" w:hint="eastAsia"/>
          <w:rtl/>
        </w:rPr>
        <w:t>חודש</w:t>
      </w:r>
      <w:r w:rsidRPr="00731EB7">
        <w:rPr>
          <w:rFonts w:ascii="FrankRuehl" w:hAnsi="FrankRuehl"/>
          <w:rtl/>
        </w:rPr>
        <w:t xml:space="preserve"> נובמבר 2016, בהתאם לחוק הפיקוח על שירותים פיננסיים (תיקוני חקיקה</w:t>
      </w:r>
      <w:r w:rsidRPr="00776F86">
        <w:rPr>
          <w:rFonts w:ascii="FrankRuehl" w:hAnsi="FrankRuehl"/>
          <w:rtl/>
        </w:rPr>
        <w:t xml:space="preserve">), התשע"ו-2016, כיחידת סמך במשרד האוצר. עד למועד זה פעלה </w:t>
      </w:r>
      <w:r w:rsidRPr="00E55198">
        <w:rPr>
          <w:rFonts w:ascii="FrankRuehl" w:hAnsi="FrankRuehl" w:hint="eastAsia"/>
          <w:rtl/>
        </w:rPr>
        <w:t>הרשות</w:t>
      </w:r>
      <w:r w:rsidRPr="00756B63">
        <w:rPr>
          <w:rFonts w:ascii="FrankRuehl" w:hAnsi="FrankRuehl"/>
          <w:rtl/>
        </w:rPr>
        <w:t xml:space="preserve"> כאגף שוק ההון, ביטוח וחיסכון במשרד האוצר. </w:t>
      </w:r>
    </w:p>
    <w:p w:rsidR="001915E5" w:rsidRPr="00756B63" w:rsidRDefault="001915E5" w:rsidP="008B7DA0">
      <w:pPr>
        <w:rPr>
          <w:rFonts w:ascii="FrankRuehl" w:hAnsi="FrankRuehl"/>
          <w:rtl/>
        </w:rPr>
      </w:pPr>
    </w:p>
    <w:p w:rsidR="001915E5" w:rsidRPr="00505B58" w:rsidRDefault="003B3C68" w:rsidP="00957D70">
      <w:pPr>
        <w:rPr>
          <w:rFonts w:ascii="FrankRuehl" w:hAnsi="FrankRuehl"/>
          <w:rtl/>
        </w:rPr>
      </w:pPr>
      <w:r w:rsidRPr="00296B01">
        <w:rPr>
          <w:rFonts w:ascii="FrankRuehl" w:hAnsi="FrankRuehl" w:hint="eastAsia"/>
          <w:rtl/>
        </w:rPr>
        <w:t>בהתאם</w:t>
      </w:r>
      <w:r w:rsidRPr="00731EB7">
        <w:rPr>
          <w:rFonts w:ascii="FrankRuehl" w:hAnsi="FrankRuehl"/>
          <w:rtl/>
        </w:rPr>
        <w:t xml:space="preserve"> לסעיף 2(א) לחוק הפיקוח על שירותים פיננסיים (ביטוח), התשמ"א-1981, הממונה על שוק ההון, ביטוח וחיסכון (להלן – </w:t>
      </w:r>
      <w:r w:rsidRPr="00776F86">
        <w:rPr>
          <w:rFonts w:ascii="FrankRuehl" w:hAnsi="FrankRuehl" w:hint="eastAsia"/>
          <w:b/>
          <w:bCs/>
          <w:rtl/>
        </w:rPr>
        <w:t>הממונה</w:t>
      </w:r>
      <w:r w:rsidRPr="00E55198">
        <w:rPr>
          <w:rFonts w:ascii="FrankRuehl" w:hAnsi="FrankRuehl"/>
          <w:b/>
          <w:bCs/>
          <w:rtl/>
        </w:rPr>
        <w:t xml:space="preserve"> </w:t>
      </w:r>
      <w:r w:rsidRPr="00756B63">
        <w:rPr>
          <w:rFonts w:ascii="FrankRuehl" w:hAnsi="FrankRuehl" w:hint="eastAsia"/>
          <w:b/>
          <w:bCs/>
          <w:rtl/>
        </w:rPr>
        <w:t>על</w:t>
      </w:r>
      <w:r w:rsidRPr="00756B63">
        <w:rPr>
          <w:rFonts w:ascii="FrankRuehl" w:hAnsi="FrankRuehl"/>
          <w:b/>
          <w:bCs/>
          <w:rtl/>
        </w:rPr>
        <w:t xml:space="preserve"> </w:t>
      </w:r>
      <w:r w:rsidRPr="00756B63">
        <w:rPr>
          <w:rFonts w:ascii="FrankRuehl" w:hAnsi="FrankRuehl" w:hint="eastAsia"/>
          <w:b/>
          <w:bCs/>
          <w:rtl/>
        </w:rPr>
        <w:t>שוק</w:t>
      </w:r>
      <w:r w:rsidRPr="00756B63">
        <w:rPr>
          <w:rFonts w:ascii="FrankRuehl" w:hAnsi="FrankRuehl"/>
          <w:b/>
          <w:bCs/>
          <w:rtl/>
        </w:rPr>
        <w:t xml:space="preserve"> </w:t>
      </w:r>
      <w:r w:rsidRPr="00756B63">
        <w:rPr>
          <w:rFonts w:ascii="FrankRuehl" w:hAnsi="FrankRuehl" w:hint="eastAsia"/>
          <w:b/>
          <w:bCs/>
          <w:rtl/>
        </w:rPr>
        <w:t>ההון</w:t>
      </w:r>
      <w:r w:rsidRPr="00756B63">
        <w:rPr>
          <w:rFonts w:ascii="FrankRuehl" w:hAnsi="FrankRuehl"/>
          <w:rtl/>
        </w:rPr>
        <w:t xml:space="preserve">), ממונה על ידי שר האוצר, באישור הממשלה. בהתאם לקביעת היועץ המשפטי לממשלה </w:t>
      </w:r>
      <w:r w:rsidR="00547ABD" w:rsidRPr="00756B63">
        <w:rPr>
          <w:rFonts w:ascii="FrankRuehl" w:hAnsi="FrankRuehl" w:hint="eastAsia"/>
          <w:rtl/>
        </w:rPr>
        <w:t>דאז</w:t>
      </w:r>
      <w:r w:rsidR="00547ABD" w:rsidRPr="00756B63">
        <w:rPr>
          <w:rFonts w:ascii="FrankRuehl" w:hAnsi="FrankRuehl"/>
          <w:rtl/>
        </w:rPr>
        <w:t xml:space="preserve"> </w:t>
      </w:r>
      <w:r w:rsidRPr="00756B63">
        <w:rPr>
          <w:rFonts w:ascii="FrankRuehl" w:hAnsi="FrankRuehl"/>
          <w:rtl/>
        </w:rPr>
        <w:t>המינוי יתבצע על בסיס המלצה של ועדת איתור.</w:t>
      </w:r>
    </w:p>
    <w:p w:rsidR="001915E5" w:rsidRPr="00756B63" w:rsidRDefault="001915E5" w:rsidP="002E1CDB">
      <w:pPr>
        <w:rPr>
          <w:rFonts w:ascii="FrankRuehl" w:hAnsi="FrankRuehl"/>
          <w:rtl/>
        </w:rPr>
      </w:pPr>
    </w:p>
    <w:p w:rsidR="001915E5" w:rsidRPr="00505B58" w:rsidRDefault="003B3C68" w:rsidP="002017DB">
      <w:pPr>
        <w:rPr>
          <w:rFonts w:ascii="FrankRuehl" w:hAnsi="FrankRuehl"/>
          <w:rtl/>
        </w:rPr>
      </w:pPr>
      <w:r w:rsidRPr="00756B63">
        <w:rPr>
          <w:rFonts w:ascii="FrankRuehl" w:hAnsi="FrankRuehl"/>
          <w:rtl/>
        </w:rPr>
        <w:t xml:space="preserve">כהונתו </w:t>
      </w:r>
      <w:r w:rsidRPr="00756B63">
        <w:rPr>
          <w:rFonts w:ascii="FrankRuehl" w:hAnsi="FrankRuehl" w:hint="eastAsia"/>
          <w:rtl/>
        </w:rPr>
        <w:t>של</w:t>
      </w:r>
      <w:r w:rsidRPr="00756B63">
        <w:rPr>
          <w:rFonts w:ascii="FrankRuehl" w:hAnsi="FrankRuehl"/>
          <w:rtl/>
        </w:rPr>
        <w:t xml:space="preserve"> הממונה על שוק </w:t>
      </w:r>
      <w:r w:rsidRPr="00756B63">
        <w:rPr>
          <w:rFonts w:ascii="FrankRuehl" w:hAnsi="FrankRuehl" w:hint="eastAsia"/>
          <w:rtl/>
        </w:rPr>
        <w:t>ההון</w:t>
      </w:r>
      <w:r w:rsidRPr="00296B01">
        <w:rPr>
          <w:rFonts w:ascii="FrankRuehl" w:hAnsi="FrankRuehl"/>
          <w:rtl/>
        </w:rPr>
        <w:t xml:space="preserve"> קצובה לחמש שנים. </w:t>
      </w:r>
    </w:p>
    <w:p w:rsidR="001915E5" w:rsidRPr="00756B63" w:rsidRDefault="001915E5" w:rsidP="002017DB">
      <w:pPr>
        <w:rPr>
          <w:rFonts w:ascii="FrankRuehl" w:hAnsi="FrankRuehl"/>
          <w:rtl/>
        </w:rPr>
      </w:pPr>
    </w:p>
    <w:p w:rsidR="00156020" w:rsidRPr="00756B63" w:rsidRDefault="003B3C68" w:rsidP="005717B5">
      <w:pPr>
        <w:rPr>
          <w:rtl/>
        </w:rPr>
      </w:pPr>
      <w:r w:rsidRPr="00296B01">
        <w:rPr>
          <w:rFonts w:ascii="FrankRuehl" w:hAnsi="FrankRuehl" w:hint="eastAsia"/>
          <w:rtl/>
        </w:rPr>
        <w:t>לממונה</w:t>
      </w:r>
      <w:r w:rsidRPr="00731EB7">
        <w:rPr>
          <w:rFonts w:ascii="FrankRuehl" w:hAnsi="FrankRuehl"/>
          <w:rtl/>
        </w:rPr>
        <w:t xml:space="preserve"> על </w:t>
      </w:r>
      <w:r w:rsidRPr="00731EB7">
        <w:rPr>
          <w:rFonts w:ascii="FrankRuehl" w:hAnsi="FrankRuehl" w:hint="eastAsia"/>
          <w:rtl/>
        </w:rPr>
        <w:t>שוק</w:t>
      </w:r>
      <w:r w:rsidRPr="00731EB7">
        <w:rPr>
          <w:rFonts w:ascii="FrankRuehl" w:hAnsi="FrankRuehl"/>
          <w:rtl/>
        </w:rPr>
        <w:t xml:space="preserve"> </w:t>
      </w:r>
      <w:r w:rsidRPr="00776F86">
        <w:rPr>
          <w:rFonts w:ascii="FrankRuehl" w:hAnsi="FrankRuehl" w:hint="eastAsia"/>
          <w:rtl/>
        </w:rPr>
        <w:t>ההון</w:t>
      </w:r>
      <w:r w:rsidRPr="00E55198">
        <w:rPr>
          <w:rFonts w:ascii="FrankRuehl" w:hAnsi="FrankRuehl"/>
          <w:rtl/>
        </w:rPr>
        <w:t xml:space="preserve"> ולרשות </w:t>
      </w:r>
      <w:r w:rsidRPr="00756B63">
        <w:rPr>
          <w:rFonts w:ascii="FrankRuehl" w:hAnsi="FrankRuehl" w:hint="eastAsia"/>
          <w:rtl/>
        </w:rPr>
        <w:t>שוק</w:t>
      </w:r>
      <w:r w:rsidRPr="00756B63">
        <w:rPr>
          <w:rFonts w:ascii="FrankRuehl" w:hAnsi="FrankRuehl"/>
          <w:rtl/>
        </w:rPr>
        <w:t xml:space="preserve"> ההון סמכויות נרחבות </w:t>
      </w:r>
      <w:r w:rsidRPr="00756B63">
        <w:rPr>
          <w:rFonts w:ascii="FrankRuehl" w:hAnsi="FrankRuehl" w:hint="eastAsia"/>
          <w:rtl/>
        </w:rPr>
        <w:t>מכח</w:t>
      </w:r>
      <w:r w:rsidRPr="00756B63">
        <w:rPr>
          <w:rFonts w:ascii="FrankRuehl" w:hAnsi="FrankRuehl"/>
          <w:rtl/>
        </w:rPr>
        <w:t xml:space="preserve"> החוקים הרלוונטיים לפעילותה – חוק הפיקוח על </w:t>
      </w:r>
      <w:r w:rsidRPr="00756B63">
        <w:rPr>
          <w:rFonts w:ascii="FrankRuehl" w:hAnsi="FrankRuehl" w:hint="eastAsia"/>
          <w:rtl/>
        </w:rPr>
        <w:t>שירותים</w:t>
      </w:r>
      <w:r w:rsidRPr="00756B63">
        <w:rPr>
          <w:rFonts w:ascii="FrankRuehl" w:hAnsi="FrankRuehl"/>
          <w:rtl/>
        </w:rPr>
        <w:t xml:space="preserve"> פיננסיים (ביטוח), התשמ"א-1981, חוק הפיקוח על שירותים פיננסיים (קופות גמל), התשס"ה-2005, חוק הפיקוח על שירותים פיננסיים (ייעוץ, שיווק ומערכת סליקה פנסיוניים), התשס"ה-2005, חוק הפיקוח על שירותים פיננסיים (שירותים פיננסים מוסדרים), התשע"ו-2016</w:t>
      </w:r>
      <w:r w:rsidR="00156020" w:rsidRPr="00756B63">
        <w:rPr>
          <w:rFonts w:ascii="FrankRuehl" w:hAnsi="FrankRuehl"/>
          <w:rtl/>
        </w:rPr>
        <w:t xml:space="preserve"> </w:t>
      </w:r>
      <w:r w:rsidR="00156020" w:rsidRPr="00756B63">
        <w:rPr>
          <w:rFonts w:hint="eastAsia"/>
          <w:rtl/>
        </w:rPr>
        <w:t>ו</w:t>
      </w:r>
      <w:r w:rsidR="00156020" w:rsidRPr="00756B63">
        <w:rPr>
          <w:rtl/>
        </w:rPr>
        <w:t>חוק להסדרת מתן שירותי פיקדון ואשראי בלא ריבית על ידי מוסדות לגמילות חסדים, התשע"ט–2019.</w:t>
      </w:r>
    </w:p>
    <w:p w:rsidR="00156020" w:rsidRPr="00756B63" w:rsidRDefault="00156020" w:rsidP="007964BD">
      <w:pPr>
        <w:rPr>
          <w:rFonts w:ascii="FrankRuehl" w:hAnsi="FrankRuehl"/>
          <w:rtl/>
        </w:rPr>
      </w:pPr>
    </w:p>
    <w:p w:rsidR="001915E5" w:rsidRPr="00505B58" w:rsidRDefault="003B3C68" w:rsidP="0071549D">
      <w:pPr>
        <w:rPr>
          <w:rFonts w:ascii="FrankRuehl" w:hAnsi="FrankRuehl"/>
          <w:rtl/>
        </w:rPr>
      </w:pPr>
      <w:r w:rsidRPr="00756B63">
        <w:rPr>
          <w:rFonts w:ascii="FrankRuehl" w:hAnsi="FrankRuehl"/>
          <w:rtl/>
        </w:rPr>
        <w:t>סמכויות אלה נוגעות לרישוי ופיקוח על גופים מוסדיים, סוכני ביטוח, יועצים פיננסיים ונותני שירותים פיננסיים וכן כוללות את הסמכות להוציא חוזרים לפי חוקים אלה, וזאת לאחר התייעצות עם ועדה מייעצת שממונה לשם כך על ידי שר האוצר. לעניין שלושת החוקים הראשונים נקבעה ועדה מייעצת אחת, אשר מלבד נציגי ציבור, חברים בה: יו"ר רשות ניירות ערך, המפקח על הבנקים והיועץ המשפטי של משרד האוצר, או מי מטעמם.</w:t>
      </w:r>
    </w:p>
    <w:p w:rsidR="001915E5" w:rsidRPr="00756B63" w:rsidRDefault="001915E5" w:rsidP="00647474">
      <w:pPr>
        <w:rPr>
          <w:rFonts w:ascii="FrankRuehl" w:hAnsi="FrankRuehl"/>
          <w:rtl/>
        </w:rPr>
      </w:pPr>
    </w:p>
    <w:p w:rsidR="001915E5" w:rsidRDefault="003B3C68" w:rsidP="00505B58">
      <w:pPr>
        <w:rPr>
          <w:rFonts w:ascii="FrankRuehl" w:hAnsi="FrankRuehl"/>
          <w:b/>
          <w:bCs/>
          <w:rtl/>
        </w:rPr>
      </w:pPr>
      <w:r w:rsidRPr="00296B01">
        <w:rPr>
          <w:rFonts w:ascii="FrankRuehl" w:hAnsi="FrankRuehl" w:hint="eastAsia"/>
          <w:rtl/>
        </w:rPr>
        <w:t>בהתאם</w:t>
      </w:r>
      <w:r w:rsidRPr="00731EB7">
        <w:rPr>
          <w:rFonts w:ascii="FrankRuehl" w:hAnsi="FrankRuehl"/>
          <w:rtl/>
        </w:rPr>
        <w:t xml:space="preserve"> לסעיף 1ב לחוק הפיקוח הרשות תהיה </w:t>
      </w:r>
      <w:r w:rsidRPr="00731EB7">
        <w:rPr>
          <w:rFonts w:ascii="FrankRuehl" w:hAnsi="FrankRuehl" w:hint="eastAsia"/>
          <w:b/>
          <w:bCs/>
          <w:u w:val="single"/>
          <w:rtl/>
        </w:rPr>
        <w:t>עצמאית</w:t>
      </w:r>
      <w:r w:rsidRPr="00731EB7">
        <w:rPr>
          <w:rFonts w:ascii="FrankRuehl" w:hAnsi="FrankRuehl"/>
          <w:rtl/>
        </w:rPr>
        <w:t xml:space="preserve"> בהפעלת סמכויותיה לשם מילוי תפקידיה. בסעיף 1ג(ג) לחוק הפיקוח על הביטוח </w:t>
      </w:r>
      <w:r w:rsidRPr="00776F86">
        <w:rPr>
          <w:rFonts w:ascii="FrankRuehl" w:hAnsi="FrankRuehl" w:hint="eastAsia"/>
          <w:rtl/>
        </w:rPr>
        <w:t>נקבע</w:t>
      </w:r>
      <w:r w:rsidRPr="00E55198">
        <w:rPr>
          <w:rFonts w:ascii="FrankRuehl" w:hAnsi="FrankRuehl"/>
          <w:rtl/>
        </w:rPr>
        <w:t xml:space="preserve"> כי בתחום החיסכון הפנסיוני </w:t>
      </w:r>
      <w:r w:rsidRPr="00756B63">
        <w:rPr>
          <w:rFonts w:ascii="FrankRuehl" w:hAnsi="FrankRuehl" w:hint="eastAsia"/>
          <w:rtl/>
        </w:rPr>
        <w:t>ובתחום</w:t>
      </w:r>
      <w:r w:rsidRPr="00756B63">
        <w:rPr>
          <w:rFonts w:ascii="FrankRuehl" w:hAnsi="FrankRuehl"/>
          <w:rtl/>
        </w:rPr>
        <w:t xml:space="preserve"> </w:t>
      </w:r>
      <w:r w:rsidRPr="00756B63">
        <w:rPr>
          <w:rFonts w:ascii="FrankRuehl" w:hAnsi="FrankRuehl" w:hint="eastAsia"/>
          <w:rtl/>
        </w:rPr>
        <w:t>ביטוח</w:t>
      </w:r>
      <w:r w:rsidRPr="00756B63">
        <w:rPr>
          <w:rFonts w:ascii="FrankRuehl" w:hAnsi="FrankRuehl"/>
          <w:rtl/>
        </w:rPr>
        <w:t xml:space="preserve"> </w:t>
      </w:r>
      <w:r w:rsidRPr="00756B63">
        <w:rPr>
          <w:rFonts w:ascii="FrankRuehl" w:hAnsi="FrankRuehl" w:hint="eastAsia"/>
          <w:rtl/>
        </w:rPr>
        <w:t>הבריאות</w:t>
      </w:r>
      <w:r w:rsidRPr="00756B63">
        <w:rPr>
          <w:rFonts w:ascii="FrankRuehl" w:hAnsi="FrankRuehl"/>
          <w:rtl/>
        </w:rPr>
        <w:t xml:space="preserve"> </w:t>
      </w:r>
      <w:r w:rsidRPr="00756B63">
        <w:rPr>
          <w:rFonts w:ascii="FrankRuehl" w:hAnsi="FrankRuehl" w:hint="eastAsia"/>
          <w:rtl/>
        </w:rPr>
        <w:t>והסיעוד</w:t>
      </w:r>
      <w:r w:rsidRPr="00756B63">
        <w:rPr>
          <w:rFonts w:ascii="FrankRuehl" w:hAnsi="FrankRuehl"/>
          <w:rtl/>
        </w:rPr>
        <w:t xml:space="preserve"> </w:t>
      </w:r>
      <w:r w:rsidRPr="00756B63">
        <w:rPr>
          <w:rFonts w:ascii="FrankRuehl" w:hAnsi="FrankRuehl" w:hint="eastAsia"/>
          <w:rtl/>
        </w:rPr>
        <w:t>נדרשת</w:t>
      </w:r>
      <w:r w:rsidRPr="00756B63">
        <w:rPr>
          <w:rFonts w:ascii="FrankRuehl" w:hAnsi="FrankRuehl"/>
          <w:rtl/>
        </w:rPr>
        <w:t xml:space="preserve"> </w:t>
      </w:r>
      <w:r w:rsidRPr="00756B63">
        <w:rPr>
          <w:rFonts w:ascii="FrankRuehl" w:hAnsi="FrankRuehl" w:hint="eastAsia"/>
          <w:rtl/>
        </w:rPr>
        <w:t>הרשות</w:t>
      </w:r>
      <w:r w:rsidRPr="00756B63">
        <w:rPr>
          <w:rFonts w:ascii="FrankRuehl" w:hAnsi="FrankRuehl"/>
          <w:rtl/>
        </w:rPr>
        <w:t xml:space="preserve"> </w:t>
      </w:r>
      <w:r w:rsidRPr="00756B63">
        <w:rPr>
          <w:rFonts w:ascii="FrankRuehl" w:hAnsi="FrankRuehl" w:hint="eastAsia"/>
          <w:rtl/>
        </w:rPr>
        <w:t>לפעול</w:t>
      </w:r>
      <w:r w:rsidRPr="00756B63">
        <w:rPr>
          <w:rFonts w:ascii="FrankRuehl" w:hAnsi="FrankRuehl"/>
          <w:rtl/>
        </w:rPr>
        <w:t xml:space="preserve"> </w:t>
      </w:r>
      <w:r w:rsidRPr="00756B63">
        <w:rPr>
          <w:rFonts w:ascii="FrankRuehl" w:hAnsi="FrankRuehl" w:hint="eastAsia"/>
          <w:rtl/>
        </w:rPr>
        <w:t>בהתאם</w:t>
      </w:r>
      <w:r w:rsidRPr="00756B63">
        <w:rPr>
          <w:rFonts w:ascii="FrankRuehl" w:hAnsi="FrankRuehl"/>
          <w:rtl/>
        </w:rPr>
        <w:t xml:space="preserve"> </w:t>
      </w:r>
      <w:r w:rsidRPr="00756B63">
        <w:rPr>
          <w:rFonts w:ascii="FrankRuehl" w:hAnsi="FrankRuehl" w:hint="eastAsia"/>
          <w:rtl/>
        </w:rPr>
        <w:t>למדיניות</w:t>
      </w:r>
      <w:r w:rsidRPr="00756B63">
        <w:rPr>
          <w:rFonts w:ascii="FrankRuehl" w:hAnsi="FrankRuehl"/>
          <w:rtl/>
        </w:rPr>
        <w:t xml:space="preserve"> </w:t>
      </w:r>
      <w:r w:rsidRPr="00756B63">
        <w:rPr>
          <w:rFonts w:ascii="FrankRuehl" w:hAnsi="FrankRuehl" w:hint="eastAsia"/>
          <w:rtl/>
        </w:rPr>
        <w:t>הממשלה</w:t>
      </w:r>
      <w:r w:rsidRPr="00756B63">
        <w:rPr>
          <w:rFonts w:ascii="FrankRuehl" w:hAnsi="FrankRuehl"/>
          <w:rtl/>
        </w:rPr>
        <w:t xml:space="preserve"> </w:t>
      </w:r>
      <w:r w:rsidRPr="00756B63">
        <w:rPr>
          <w:rFonts w:ascii="FrankRuehl" w:hAnsi="FrankRuehl" w:hint="eastAsia"/>
          <w:rtl/>
        </w:rPr>
        <w:t>בהחלטותיה</w:t>
      </w:r>
      <w:r w:rsidRPr="00756B63">
        <w:rPr>
          <w:rFonts w:ascii="FrankRuehl" w:hAnsi="FrankRuehl"/>
          <w:rtl/>
        </w:rPr>
        <w:t xml:space="preserve">. </w:t>
      </w:r>
    </w:p>
    <w:p w:rsidR="00D0463B" w:rsidRDefault="00D0463B" w:rsidP="00505B58">
      <w:pPr>
        <w:rPr>
          <w:rFonts w:ascii="FrankRuehl" w:hAnsi="FrankRuehl"/>
          <w:b/>
          <w:bCs/>
          <w:rtl/>
        </w:rPr>
      </w:pPr>
    </w:p>
    <w:p w:rsidR="00D0463B" w:rsidRPr="00505B58" w:rsidRDefault="00D0463B" w:rsidP="00505B58">
      <w:pPr>
        <w:pStyle w:val="3"/>
        <w:bidi/>
        <w:spacing w:before="0"/>
        <w:rPr>
          <w:rFonts w:ascii="FrankRuehl" w:hAnsi="FrankRuehl"/>
          <w:bCs w:val="0"/>
          <w:rtl/>
        </w:rPr>
      </w:pPr>
      <w:bookmarkStart w:id="44" w:name="_Toc124079326"/>
      <w:r w:rsidRPr="00505B58">
        <w:rPr>
          <w:rFonts w:ascii="FrankRuehl" w:hAnsi="FrankRuehl" w:hint="eastAsia"/>
          <w:sz w:val="26"/>
          <w:rtl/>
        </w:rPr>
        <w:t>מנהל</w:t>
      </w:r>
      <w:r w:rsidRPr="00505B58">
        <w:rPr>
          <w:rFonts w:ascii="FrankRuehl" w:hAnsi="FrankRuehl"/>
          <w:sz w:val="26"/>
          <w:rtl/>
        </w:rPr>
        <w:t xml:space="preserve"> </w:t>
      </w:r>
      <w:r w:rsidRPr="00505B58">
        <w:rPr>
          <w:rFonts w:ascii="FrankRuehl" w:hAnsi="FrankRuehl" w:hint="eastAsia"/>
          <w:sz w:val="26"/>
          <w:rtl/>
        </w:rPr>
        <w:t>רשות</w:t>
      </w:r>
      <w:r w:rsidRPr="00505B58">
        <w:rPr>
          <w:rFonts w:ascii="FrankRuehl" w:hAnsi="FrankRuehl"/>
          <w:sz w:val="26"/>
          <w:rtl/>
        </w:rPr>
        <w:t xml:space="preserve"> </w:t>
      </w:r>
      <w:r w:rsidRPr="00505B58">
        <w:rPr>
          <w:rFonts w:ascii="FrankRuehl" w:hAnsi="FrankRuehl" w:hint="eastAsia"/>
          <w:sz w:val="26"/>
          <w:rtl/>
        </w:rPr>
        <w:t>החברות</w:t>
      </w:r>
      <w:bookmarkEnd w:id="44"/>
    </w:p>
    <w:p w:rsidR="002A5858" w:rsidRPr="0071549D" w:rsidRDefault="002A5858" w:rsidP="004E0A67">
      <w:pPr>
        <w:rPr>
          <w:rFonts w:ascii="FrankRuehl" w:hAnsi="FrankRuehl"/>
          <w:b/>
          <w:bCs/>
          <w:rtl/>
        </w:rPr>
      </w:pPr>
    </w:p>
    <w:p w:rsidR="002A5858" w:rsidRPr="004709C1" w:rsidRDefault="00D0463B" w:rsidP="004E0A67">
      <w:pPr>
        <w:rPr>
          <w:rFonts w:ascii="FrankRuehl" w:hAnsi="FrankRuehl"/>
          <w:rtl/>
        </w:rPr>
      </w:pPr>
      <w:r w:rsidRPr="0071549D">
        <w:rPr>
          <w:rFonts w:ascii="FrankRuehl" w:hAnsi="FrankRuehl" w:hint="eastAsia"/>
          <w:rtl/>
        </w:rPr>
        <w:t>רשות</w:t>
      </w:r>
      <w:r w:rsidRPr="004709C1">
        <w:rPr>
          <w:rFonts w:ascii="FrankRuehl" w:hAnsi="FrankRuehl"/>
          <w:rtl/>
        </w:rPr>
        <w:t xml:space="preserve"> החברות הממשלתיות פועלת מכוח חוק החברות הממשלתיות, התשל"ה-1975 (להלן – </w:t>
      </w:r>
      <w:r w:rsidRPr="00505B58">
        <w:rPr>
          <w:rFonts w:ascii="FrankRuehl" w:hAnsi="FrankRuehl" w:hint="eastAsia"/>
          <w:b/>
          <w:bCs/>
          <w:rtl/>
        </w:rPr>
        <w:t>חוק</w:t>
      </w:r>
      <w:r w:rsidRPr="00505B58">
        <w:rPr>
          <w:rFonts w:ascii="FrankRuehl" w:hAnsi="FrankRuehl"/>
          <w:b/>
          <w:bCs/>
          <w:rtl/>
        </w:rPr>
        <w:t xml:space="preserve"> </w:t>
      </w:r>
      <w:r w:rsidRPr="00505B58">
        <w:rPr>
          <w:rFonts w:ascii="FrankRuehl" w:hAnsi="FrankRuehl" w:hint="eastAsia"/>
          <w:b/>
          <w:bCs/>
          <w:rtl/>
        </w:rPr>
        <w:t>החברות</w:t>
      </w:r>
      <w:r w:rsidRPr="00505B58">
        <w:rPr>
          <w:rFonts w:ascii="FrankRuehl" w:hAnsi="FrankRuehl"/>
          <w:b/>
          <w:bCs/>
          <w:rtl/>
        </w:rPr>
        <w:t xml:space="preserve"> </w:t>
      </w:r>
      <w:r w:rsidRPr="00505B58">
        <w:rPr>
          <w:rFonts w:ascii="FrankRuehl" w:hAnsi="FrankRuehl" w:hint="eastAsia"/>
          <w:b/>
          <w:bCs/>
          <w:rtl/>
        </w:rPr>
        <w:t>הממשלתיות</w:t>
      </w:r>
      <w:r w:rsidRPr="0071549D">
        <w:rPr>
          <w:rFonts w:ascii="FrankRuehl" w:hAnsi="FrankRuehl"/>
          <w:rtl/>
        </w:rPr>
        <w:t xml:space="preserve">). </w:t>
      </w:r>
      <w:r w:rsidRPr="004709C1">
        <w:rPr>
          <w:rFonts w:ascii="FrankRuehl" w:hAnsi="FrankRuehl" w:hint="eastAsia"/>
          <w:rtl/>
        </w:rPr>
        <w:t>הרשות</w:t>
      </w:r>
      <w:r w:rsidRPr="004709C1">
        <w:rPr>
          <w:rFonts w:ascii="FrankRuehl" w:hAnsi="FrankRuehl"/>
          <w:rtl/>
        </w:rPr>
        <w:t xml:space="preserve"> </w:t>
      </w:r>
      <w:r w:rsidRPr="004709C1">
        <w:rPr>
          <w:rFonts w:ascii="FrankRuehl" w:hAnsi="FrankRuehl" w:hint="eastAsia"/>
          <w:rtl/>
        </w:rPr>
        <w:t>היא</w:t>
      </w:r>
      <w:r w:rsidRPr="004709C1">
        <w:rPr>
          <w:rFonts w:ascii="FrankRuehl" w:hAnsi="FrankRuehl"/>
          <w:rtl/>
        </w:rPr>
        <w:t xml:space="preserve"> </w:t>
      </w:r>
      <w:r w:rsidRPr="004709C1">
        <w:rPr>
          <w:rFonts w:ascii="FrankRuehl" w:hAnsi="FrankRuehl" w:hint="eastAsia"/>
          <w:rtl/>
        </w:rPr>
        <w:t>יחידת</w:t>
      </w:r>
      <w:r w:rsidRPr="004709C1">
        <w:rPr>
          <w:rFonts w:ascii="FrankRuehl" w:hAnsi="FrankRuehl"/>
          <w:rtl/>
        </w:rPr>
        <w:t xml:space="preserve"> </w:t>
      </w:r>
      <w:r w:rsidRPr="004709C1">
        <w:rPr>
          <w:rFonts w:ascii="FrankRuehl" w:hAnsi="FrankRuehl" w:hint="eastAsia"/>
          <w:rtl/>
        </w:rPr>
        <w:t>סמך</w:t>
      </w:r>
      <w:r w:rsidRPr="004709C1">
        <w:rPr>
          <w:rFonts w:ascii="FrankRuehl" w:hAnsi="FrankRuehl"/>
          <w:rtl/>
        </w:rPr>
        <w:t xml:space="preserve"> </w:t>
      </w:r>
      <w:r w:rsidRPr="004709C1">
        <w:rPr>
          <w:rFonts w:ascii="FrankRuehl" w:hAnsi="FrankRuehl" w:hint="eastAsia"/>
          <w:rtl/>
        </w:rPr>
        <w:t>של</w:t>
      </w:r>
      <w:r w:rsidRPr="004709C1">
        <w:rPr>
          <w:rFonts w:ascii="FrankRuehl" w:hAnsi="FrankRuehl"/>
          <w:rtl/>
        </w:rPr>
        <w:t xml:space="preserve"> </w:t>
      </w:r>
      <w:r w:rsidRPr="004709C1">
        <w:rPr>
          <w:rFonts w:ascii="FrankRuehl" w:hAnsi="FrankRuehl" w:hint="eastAsia"/>
          <w:rtl/>
        </w:rPr>
        <w:t>משרד</w:t>
      </w:r>
      <w:r w:rsidRPr="004709C1">
        <w:rPr>
          <w:rFonts w:ascii="FrankRuehl" w:hAnsi="FrankRuehl"/>
          <w:rtl/>
        </w:rPr>
        <w:t xml:space="preserve"> </w:t>
      </w:r>
      <w:r w:rsidRPr="004709C1">
        <w:rPr>
          <w:rFonts w:ascii="FrankRuehl" w:hAnsi="FrankRuehl" w:hint="eastAsia"/>
          <w:rtl/>
        </w:rPr>
        <w:t>האוצר</w:t>
      </w:r>
      <w:r w:rsidRPr="004709C1">
        <w:rPr>
          <w:rFonts w:ascii="FrankRuehl" w:hAnsi="FrankRuehl"/>
          <w:rtl/>
        </w:rPr>
        <w:t xml:space="preserve"> </w:t>
      </w:r>
      <w:r w:rsidRPr="004709C1">
        <w:rPr>
          <w:rFonts w:ascii="FrankRuehl" w:hAnsi="FrankRuehl" w:hint="eastAsia"/>
          <w:rtl/>
        </w:rPr>
        <w:t>ופועלת</w:t>
      </w:r>
      <w:r w:rsidRPr="004709C1">
        <w:rPr>
          <w:rFonts w:ascii="FrankRuehl" w:hAnsi="FrankRuehl"/>
          <w:rtl/>
        </w:rPr>
        <w:t xml:space="preserve"> </w:t>
      </w:r>
      <w:r w:rsidRPr="004709C1">
        <w:rPr>
          <w:rFonts w:ascii="FrankRuehl" w:hAnsi="FrankRuehl" w:hint="eastAsia"/>
          <w:rtl/>
        </w:rPr>
        <w:t>כנציגת</w:t>
      </w:r>
      <w:r w:rsidRPr="004709C1">
        <w:rPr>
          <w:rFonts w:ascii="FrankRuehl" w:hAnsi="FrankRuehl"/>
          <w:rtl/>
        </w:rPr>
        <w:t xml:space="preserve"> </w:t>
      </w:r>
      <w:r w:rsidRPr="004709C1">
        <w:rPr>
          <w:rFonts w:ascii="FrankRuehl" w:hAnsi="FrankRuehl" w:hint="eastAsia"/>
          <w:rtl/>
        </w:rPr>
        <w:t>הממשלה</w:t>
      </w:r>
      <w:r w:rsidRPr="004709C1">
        <w:rPr>
          <w:rFonts w:ascii="FrankRuehl" w:hAnsi="FrankRuehl"/>
          <w:rtl/>
        </w:rPr>
        <w:t xml:space="preserve"> </w:t>
      </w:r>
      <w:r w:rsidRPr="004709C1">
        <w:rPr>
          <w:rFonts w:ascii="FrankRuehl" w:hAnsi="FrankRuehl" w:hint="eastAsia"/>
          <w:rtl/>
        </w:rPr>
        <w:t>כבעלים</w:t>
      </w:r>
      <w:r w:rsidRPr="004709C1">
        <w:rPr>
          <w:rFonts w:ascii="FrankRuehl" w:hAnsi="FrankRuehl"/>
          <w:rtl/>
        </w:rPr>
        <w:t xml:space="preserve"> </w:t>
      </w:r>
      <w:r w:rsidRPr="004709C1">
        <w:rPr>
          <w:rFonts w:ascii="FrankRuehl" w:hAnsi="FrankRuehl" w:hint="eastAsia"/>
          <w:rtl/>
        </w:rPr>
        <w:t>של</w:t>
      </w:r>
      <w:r w:rsidRPr="004709C1">
        <w:rPr>
          <w:rFonts w:ascii="FrankRuehl" w:hAnsi="FrankRuehl"/>
          <w:rtl/>
        </w:rPr>
        <w:t xml:space="preserve"> </w:t>
      </w:r>
      <w:r w:rsidRPr="004709C1">
        <w:rPr>
          <w:rFonts w:ascii="FrankRuehl" w:hAnsi="FrankRuehl" w:hint="eastAsia"/>
          <w:rtl/>
        </w:rPr>
        <w:t>החברות</w:t>
      </w:r>
      <w:r w:rsidRPr="004709C1">
        <w:rPr>
          <w:rFonts w:ascii="FrankRuehl" w:hAnsi="FrankRuehl"/>
          <w:rtl/>
        </w:rPr>
        <w:t xml:space="preserve"> </w:t>
      </w:r>
      <w:r w:rsidRPr="004709C1">
        <w:rPr>
          <w:rFonts w:ascii="FrankRuehl" w:hAnsi="FrankRuehl" w:hint="eastAsia"/>
          <w:rtl/>
        </w:rPr>
        <w:t>הממשלתיות</w:t>
      </w:r>
      <w:r w:rsidRPr="004709C1">
        <w:rPr>
          <w:rFonts w:ascii="FrankRuehl" w:hAnsi="FrankRuehl"/>
          <w:rtl/>
        </w:rPr>
        <w:t xml:space="preserve">, </w:t>
      </w:r>
      <w:r w:rsidRPr="004709C1">
        <w:rPr>
          <w:rFonts w:ascii="FrankRuehl" w:hAnsi="FrankRuehl" w:hint="eastAsia"/>
          <w:rtl/>
        </w:rPr>
        <w:t>בכל</w:t>
      </w:r>
      <w:r w:rsidRPr="004709C1">
        <w:rPr>
          <w:rFonts w:ascii="FrankRuehl" w:hAnsi="FrankRuehl"/>
          <w:rtl/>
        </w:rPr>
        <w:t xml:space="preserve"> </w:t>
      </w:r>
      <w:r w:rsidRPr="004709C1">
        <w:rPr>
          <w:rFonts w:ascii="FrankRuehl" w:hAnsi="FrankRuehl" w:hint="eastAsia"/>
          <w:rtl/>
        </w:rPr>
        <w:t>הנוגע</w:t>
      </w:r>
      <w:r w:rsidRPr="004709C1">
        <w:rPr>
          <w:rFonts w:ascii="FrankRuehl" w:hAnsi="FrankRuehl"/>
          <w:rtl/>
        </w:rPr>
        <w:t xml:space="preserve"> </w:t>
      </w:r>
      <w:r w:rsidRPr="004709C1">
        <w:rPr>
          <w:rFonts w:ascii="FrankRuehl" w:hAnsi="FrankRuehl" w:hint="eastAsia"/>
          <w:rtl/>
        </w:rPr>
        <w:t>לפיקוח</w:t>
      </w:r>
      <w:r w:rsidRPr="004709C1">
        <w:rPr>
          <w:rFonts w:ascii="FrankRuehl" w:hAnsi="FrankRuehl"/>
          <w:rtl/>
        </w:rPr>
        <w:t xml:space="preserve"> </w:t>
      </w:r>
      <w:r w:rsidRPr="004709C1">
        <w:rPr>
          <w:rFonts w:ascii="FrankRuehl" w:hAnsi="FrankRuehl" w:hint="eastAsia"/>
          <w:rtl/>
        </w:rPr>
        <w:t>על</w:t>
      </w:r>
      <w:r w:rsidRPr="004709C1">
        <w:rPr>
          <w:rFonts w:ascii="FrankRuehl" w:hAnsi="FrankRuehl"/>
          <w:rtl/>
        </w:rPr>
        <w:t xml:space="preserve"> </w:t>
      </w:r>
      <w:r w:rsidRPr="004709C1">
        <w:rPr>
          <w:rFonts w:ascii="FrankRuehl" w:hAnsi="FrankRuehl" w:hint="eastAsia"/>
          <w:rtl/>
        </w:rPr>
        <w:t>החברות</w:t>
      </w:r>
      <w:r w:rsidRPr="004709C1">
        <w:rPr>
          <w:rFonts w:ascii="FrankRuehl" w:hAnsi="FrankRuehl"/>
          <w:rtl/>
        </w:rPr>
        <w:t xml:space="preserve"> </w:t>
      </w:r>
      <w:r w:rsidRPr="004709C1">
        <w:rPr>
          <w:rFonts w:ascii="FrankRuehl" w:hAnsi="FrankRuehl" w:hint="eastAsia"/>
          <w:rtl/>
        </w:rPr>
        <w:t>הממשלתיות</w:t>
      </w:r>
      <w:r w:rsidRPr="004709C1">
        <w:rPr>
          <w:rFonts w:ascii="FrankRuehl" w:hAnsi="FrankRuehl"/>
          <w:rtl/>
        </w:rPr>
        <w:t xml:space="preserve">, </w:t>
      </w:r>
      <w:r w:rsidRPr="004709C1">
        <w:rPr>
          <w:rFonts w:ascii="FrankRuehl" w:hAnsi="FrankRuehl" w:hint="eastAsia"/>
          <w:rtl/>
        </w:rPr>
        <w:t>להפרטה</w:t>
      </w:r>
      <w:r w:rsidRPr="004709C1">
        <w:rPr>
          <w:rFonts w:ascii="FrankRuehl" w:hAnsi="FrankRuehl"/>
          <w:rtl/>
        </w:rPr>
        <w:t xml:space="preserve">, </w:t>
      </w:r>
      <w:r w:rsidRPr="004709C1">
        <w:rPr>
          <w:rFonts w:ascii="FrankRuehl" w:hAnsi="FrankRuehl" w:hint="eastAsia"/>
          <w:rtl/>
        </w:rPr>
        <w:t>לביצוע</w:t>
      </w:r>
      <w:r w:rsidRPr="004709C1">
        <w:rPr>
          <w:rFonts w:ascii="FrankRuehl" w:hAnsi="FrankRuehl"/>
          <w:rtl/>
        </w:rPr>
        <w:t xml:space="preserve"> </w:t>
      </w:r>
      <w:r w:rsidRPr="004709C1">
        <w:rPr>
          <w:rFonts w:ascii="FrankRuehl" w:hAnsi="FrankRuehl" w:hint="eastAsia"/>
          <w:rtl/>
        </w:rPr>
        <w:t>שינויים</w:t>
      </w:r>
      <w:r w:rsidRPr="004709C1">
        <w:rPr>
          <w:rFonts w:ascii="FrankRuehl" w:hAnsi="FrankRuehl"/>
          <w:rtl/>
        </w:rPr>
        <w:t xml:space="preserve"> </w:t>
      </w:r>
      <w:r w:rsidRPr="004709C1">
        <w:rPr>
          <w:rFonts w:ascii="FrankRuehl" w:hAnsi="FrankRuehl" w:hint="eastAsia"/>
          <w:rtl/>
        </w:rPr>
        <w:t>מבניים</w:t>
      </w:r>
      <w:r w:rsidRPr="004709C1">
        <w:rPr>
          <w:rFonts w:ascii="FrankRuehl" w:hAnsi="FrankRuehl"/>
          <w:rtl/>
        </w:rPr>
        <w:t xml:space="preserve"> </w:t>
      </w:r>
      <w:r w:rsidRPr="004709C1">
        <w:rPr>
          <w:rFonts w:ascii="FrankRuehl" w:hAnsi="FrankRuehl" w:hint="eastAsia"/>
          <w:rtl/>
        </w:rPr>
        <w:t>בחברות</w:t>
      </w:r>
      <w:r w:rsidRPr="004709C1">
        <w:rPr>
          <w:rFonts w:ascii="FrankRuehl" w:hAnsi="FrankRuehl"/>
          <w:rtl/>
        </w:rPr>
        <w:t xml:space="preserve"> </w:t>
      </w:r>
      <w:r w:rsidRPr="004709C1">
        <w:rPr>
          <w:rFonts w:ascii="FrankRuehl" w:hAnsi="FrankRuehl" w:hint="eastAsia"/>
          <w:rtl/>
        </w:rPr>
        <w:t>הממשלתיות</w:t>
      </w:r>
      <w:r w:rsidRPr="004709C1">
        <w:rPr>
          <w:rFonts w:ascii="FrankRuehl" w:hAnsi="FrankRuehl"/>
          <w:rtl/>
        </w:rPr>
        <w:t xml:space="preserve"> </w:t>
      </w:r>
      <w:r w:rsidRPr="004709C1">
        <w:rPr>
          <w:rFonts w:ascii="FrankRuehl" w:hAnsi="FrankRuehl" w:hint="eastAsia"/>
          <w:rtl/>
        </w:rPr>
        <w:t>ובנוגע</w:t>
      </w:r>
      <w:r w:rsidRPr="004709C1">
        <w:rPr>
          <w:rFonts w:ascii="FrankRuehl" w:hAnsi="FrankRuehl"/>
          <w:rtl/>
        </w:rPr>
        <w:t xml:space="preserve"> </w:t>
      </w:r>
      <w:r w:rsidRPr="004709C1">
        <w:rPr>
          <w:rFonts w:ascii="FrankRuehl" w:hAnsi="FrankRuehl" w:hint="eastAsia"/>
          <w:rtl/>
        </w:rPr>
        <w:t>לעניינים</w:t>
      </w:r>
      <w:r w:rsidRPr="004709C1">
        <w:rPr>
          <w:rFonts w:ascii="FrankRuehl" w:hAnsi="FrankRuehl"/>
          <w:rtl/>
        </w:rPr>
        <w:t xml:space="preserve"> </w:t>
      </w:r>
      <w:r w:rsidRPr="004709C1">
        <w:rPr>
          <w:rFonts w:ascii="FrankRuehl" w:hAnsi="FrankRuehl" w:hint="eastAsia"/>
          <w:rtl/>
        </w:rPr>
        <w:t>נוספים</w:t>
      </w:r>
      <w:r w:rsidRPr="004709C1">
        <w:rPr>
          <w:rFonts w:ascii="FrankRuehl" w:hAnsi="FrankRuehl"/>
          <w:rtl/>
        </w:rPr>
        <w:t xml:space="preserve"> </w:t>
      </w:r>
      <w:r w:rsidRPr="004709C1">
        <w:rPr>
          <w:rFonts w:ascii="FrankRuehl" w:hAnsi="FrankRuehl" w:hint="eastAsia"/>
          <w:rtl/>
        </w:rPr>
        <w:t>הקשורים</w:t>
      </w:r>
      <w:r w:rsidRPr="004709C1">
        <w:rPr>
          <w:rFonts w:ascii="FrankRuehl" w:hAnsi="FrankRuehl"/>
          <w:rtl/>
        </w:rPr>
        <w:t xml:space="preserve"> </w:t>
      </w:r>
      <w:r w:rsidRPr="004709C1">
        <w:rPr>
          <w:rFonts w:ascii="FrankRuehl" w:hAnsi="FrankRuehl" w:hint="eastAsia"/>
          <w:rtl/>
        </w:rPr>
        <w:t>בהתנהלותן</w:t>
      </w:r>
      <w:r w:rsidR="002A5858" w:rsidRPr="004709C1">
        <w:rPr>
          <w:rFonts w:ascii="FrankRuehl" w:hAnsi="FrankRuehl"/>
          <w:rtl/>
        </w:rPr>
        <w:t>.</w:t>
      </w:r>
    </w:p>
    <w:p w:rsidR="002A5858" w:rsidRPr="004709C1" w:rsidRDefault="002A5858" w:rsidP="004E0A67">
      <w:pPr>
        <w:rPr>
          <w:rFonts w:ascii="FrankRuehl" w:hAnsi="FrankRuehl"/>
          <w:rtl/>
        </w:rPr>
      </w:pPr>
    </w:p>
    <w:p w:rsidR="00D0463B" w:rsidRPr="00505B58" w:rsidRDefault="00D0463B" w:rsidP="004E0A67">
      <w:pPr>
        <w:rPr>
          <w:rFonts w:ascii="FrankRuehl" w:hAnsi="FrankRuehl"/>
          <w:rtl/>
        </w:rPr>
      </w:pPr>
      <w:r w:rsidRPr="004709C1">
        <w:rPr>
          <w:rFonts w:ascii="FrankRuehl" w:hAnsi="FrankRuehl" w:hint="eastAsia"/>
          <w:rtl/>
        </w:rPr>
        <w:t>בהתאם</w:t>
      </w:r>
      <w:r w:rsidRPr="004709C1">
        <w:rPr>
          <w:rFonts w:ascii="FrankRuehl" w:hAnsi="FrankRuehl"/>
          <w:rtl/>
        </w:rPr>
        <w:t xml:space="preserve"> </w:t>
      </w:r>
      <w:r w:rsidRPr="004709C1">
        <w:rPr>
          <w:rFonts w:ascii="FrankRuehl" w:hAnsi="FrankRuehl" w:hint="eastAsia"/>
          <w:rtl/>
        </w:rPr>
        <w:t>לסעיף</w:t>
      </w:r>
      <w:r w:rsidRPr="004709C1">
        <w:rPr>
          <w:rFonts w:ascii="FrankRuehl" w:hAnsi="FrankRuehl"/>
          <w:rtl/>
        </w:rPr>
        <w:t xml:space="preserve"> 52(ב) </w:t>
      </w:r>
      <w:r w:rsidRPr="004709C1">
        <w:rPr>
          <w:rFonts w:ascii="FrankRuehl" w:hAnsi="FrankRuehl" w:hint="eastAsia"/>
          <w:rtl/>
        </w:rPr>
        <w:t>לחוק</w:t>
      </w:r>
      <w:r w:rsidRPr="004709C1">
        <w:rPr>
          <w:rFonts w:ascii="FrankRuehl" w:hAnsi="FrankRuehl"/>
          <w:rtl/>
        </w:rPr>
        <w:t xml:space="preserve"> </w:t>
      </w:r>
      <w:r w:rsidRPr="004709C1">
        <w:rPr>
          <w:rFonts w:ascii="FrankRuehl" w:hAnsi="FrankRuehl" w:hint="eastAsia"/>
          <w:rtl/>
        </w:rPr>
        <w:t>החברות</w:t>
      </w:r>
      <w:r w:rsidRPr="004709C1">
        <w:rPr>
          <w:rFonts w:ascii="FrankRuehl" w:hAnsi="FrankRuehl"/>
          <w:rtl/>
        </w:rPr>
        <w:t xml:space="preserve"> </w:t>
      </w:r>
      <w:r w:rsidRPr="004709C1">
        <w:rPr>
          <w:rFonts w:ascii="FrankRuehl" w:hAnsi="FrankRuehl" w:hint="eastAsia"/>
          <w:rtl/>
        </w:rPr>
        <w:t>הממשלתיות</w:t>
      </w:r>
      <w:r w:rsidRPr="004709C1">
        <w:rPr>
          <w:rFonts w:ascii="FrankRuehl" w:hAnsi="FrankRuehl"/>
          <w:rtl/>
        </w:rPr>
        <w:t xml:space="preserve">, </w:t>
      </w:r>
      <w:r w:rsidRPr="004709C1">
        <w:rPr>
          <w:rFonts w:ascii="FrankRuehl" w:hAnsi="FrankRuehl" w:hint="eastAsia"/>
          <w:rtl/>
        </w:rPr>
        <w:t>מ</w:t>
      </w:r>
      <w:r w:rsidR="001252DE" w:rsidRPr="004709C1">
        <w:rPr>
          <w:rFonts w:ascii="FrankRuehl" w:hAnsi="FrankRuehl" w:hint="eastAsia"/>
          <w:rtl/>
        </w:rPr>
        <w:t>נהל</w:t>
      </w:r>
      <w:r w:rsidR="001252DE" w:rsidRPr="004709C1">
        <w:rPr>
          <w:rFonts w:ascii="FrankRuehl" w:hAnsi="FrankRuehl"/>
          <w:rtl/>
        </w:rPr>
        <w:t xml:space="preserve"> הרשות ממונה בידי הממשלה לפי הצעת שר האוצר, ואינו טעון מכרז. </w:t>
      </w:r>
      <w:r w:rsidR="002A5858" w:rsidRPr="004709C1">
        <w:rPr>
          <w:rFonts w:ascii="FrankRuehl" w:hAnsi="FrankRuehl" w:hint="eastAsia"/>
          <w:rtl/>
        </w:rPr>
        <w:t>בהתאם</w:t>
      </w:r>
      <w:r w:rsidR="002A5858" w:rsidRPr="004709C1">
        <w:rPr>
          <w:rFonts w:ascii="FrankRuehl" w:hAnsi="FrankRuehl"/>
          <w:rtl/>
        </w:rPr>
        <w:t xml:space="preserve"> </w:t>
      </w:r>
      <w:r w:rsidR="002A5858" w:rsidRPr="004709C1">
        <w:rPr>
          <w:rFonts w:ascii="FrankRuehl" w:hAnsi="FrankRuehl" w:hint="eastAsia"/>
          <w:rtl/>
        </w:rPr>
        <w:t>לנהוג</w:t>
      </w:r>
      <w:r w:rsidR="002A5858" w:rsidRPr="004709C1">
        <w:rPr>
          <w:rFonts w:ascii="FrankRuehl" w:hAnsi="FrankRuehl"/>
          <w:rtl/>
        </w:rPr>
        <w:t>,</w:t>
      </w:r>
      <w:r w:rsidR="001252DE" w:rsidRPr="004709C1">
        <w:rPr>
          <w:rFonts w:ascii="FrankRuehl" w:hAnsi="FrankRuehl"/>
          <w:rtl/>
        </w:rPr>
        <w:t xml:space="preserve"> מינוי מנהל רשות החברות הממשלתיות נעשה לפי המלצת ועדת איתור. </w:t>
      </w:r>
    </w:p>
    <w:p w:rsidR="001915E5" w:rsidRPr="00505B58" w:rsidRDefault="001915E5" w:rsidP="009A60E3">
      <w:pPr>
        <w:rPr>
          <w:rFonts w:ascii="FrankRuehl" w:hAnsi="FrankRuehl"/>
          <w:rtl/>
        </w:rPr>
      </w:pPr>
    </w:p>
    <w:p w:rsidR="00307A12" w:rsidRPr="00505B58" w:rsidRDefault="002A5858" w:rsidP="00505B58">
      <w:pPr>
        <w:rPr>
          <w:rFonts w:ascii="FrankRuehl" w:hAnsi="FrankRuehl"/>
        </w:rPr>
      </w:pPr>
      <w:r w:rsidRPr="00505B58">
        <w:rPr>
          <w:rFonts w:ascii="FrankRuehl" w:hAnsi="FrankRuehl" w:hint="eastAsia"/>
          <w:rtl/>
        </w:rPr>
        <w:t>כהונתו</w:t>
      </w:r>
      <w:r w:rsidRPr="00505B58">
        <w:rPr>
          <w:rFonts w:ascii="FrankRuehl" w:hAnsi="FrankRuehl"/>
          <w:rtl/>
        </w:rPr>
        <w:t xml:space="preserve"> של מנהל הרשות קצובה לתקופה של ארבע שנים. </w:t>
      </w:r>
    </w:p>
    <w:p w:rsidR="002A5858" w:rsidRPr="00505B58" w:rsidRDefault="002A5858" w:rsidP="00505B58">
      <w:pPr>
        <w:rPr>
          <w:b/>
          <w:bCs/>
          <w:rtl/>
        </w:rPr>
      </w:pPr>
    </w:p>
    <w:p w:rsidR="002A5858" w:rsidRPr="0071549D" w:rsidRDefault="002A5858" w:rsidP="00505B58">
      <w:pPr>
        <w:rPr>
          <w:rFonts w:ascii="FrankRuehl" w:hAnsi="FrankRuehl"/>
          <w:rtl/>
        </w:rPr>
      </w:pPr>
      <w:r w:rsidRPr="00505B58">
        <w:rPr>
          <w:rFonts w:ascii="FrankRuehl" w:hAnsi="FrankRuehl" w:hint="eastAsia"/>
          <w:rtl/>
        </w:rPr>
        <w:t>חוק</w:t>
      </w:r>
      <w:r w:rsidRPr="00505B58">
        <w:rPr>
          <w:rFonts w:ascii="FrankRuehl" w:hAnsi="FrankRuehl"/>
          <w:rtl/>
        </w:rPr>
        <w:t xml:space="preserve"> </w:t>
      </w:r>
      <w:r w:rsidRPr="00505B58">
        <w:rPr>
          <w:rFonts w:ascii="FrankRuehl" w:hAnsi="FrankRuehl" w:hint="eastAsia"/>
          <w:rtl/>
        </w:rPr>
        <w:t>החברות</w:t>
      </w:r>
      <w:r w:rsidRPr="00505B58">
        <w:rPr>
          <w:rFonts w:ascii="FrankRuehl" w:hAnsi="FrankRuehl"/>
          <w:rtl/>
        </w:rPr>
        <w:t xml:space="preserve"> </w:t>
      </w:r>
      <w:r w:rsidRPr="00505B58">
        <w:rPr>
          <w:rFonts w:ascii="FrankRuehl" w:hAnsi="FrankRuehl" w:hint="eastAsia"/>
          <w:rtl/>
        </w:rPr>
        <w:t>הממשלתיות</w:t>
      </w:r>
      <w:r w:rsidRPr="00505B58">
        <w:rPr>
          <w:rFonts w:ascii="FrankRuehl" w:hAnsi="FrankRuehl"/>
          <w:rtl/>
        </w:rPr>
        <w:t xml:space="preserve"> </w:t>
      </w:r>
      <w:r w:rsidRPr="00505B58">
        <w:rPr>
          <w:rFonts w:ascii="FrankRuehl" w:hAnsi="FrankRuehl" w:hint="eastAsia"/>
          <w:rtl/>
        </w:rPr>
        <w:t>מקנה</w:t>
      </w:r>
      <w:r w:rsidRPr="00505B58">
        <w:rPr>
          <w:rFonts w:ascii="FrankRuehl" w:hAnsi="FrankRuehl"/>
          <w:rtl/>
        </w:rPr>
        <w:t xml:space="preserve"> </w:t>
      </w:r>
      <w:r w:rsidRPr="00505B58">
        <w:rPr>
          <w:rFonts w:ascii="FrankRuehl" w:hAnsi="FrankRuehl" w:hint="eastAsia"/>
          <w:rtl/>
        </w:rPr>
        <w:t>למנהל</w:t>
      </w:r>
      <w:r w:rsidRPr="00505B58">
        <w:rPr>
          <w:rFonts w:ascii="FrankRuehl" w:hAnsi="FrankRuehl"/>
          <w:rtl/>
        </w:rPr>
        <w:t xml:space="preserve"> </w:t>
      </w:r>
      <w:r w:rsidRPr="00505B58">
        <w:rPr>
          <w:rFonts w:ascii="FrankRuehl" w:hAnsi="FrankRuehl" w:hint="eastAsia"/>
          <w:rtl/>
        </w:rPr>
        <w:t>הרשות</w:t>
      </w:r>
      <w:r w:rsidRPr="00505B58">
        <w:rPr>
          <w:rFonts w:ascii="FrankRuehl" w:hAnsi="FrankRuehl"/>
          <w:rtl/>
        </w:rPr>
        <w:t xml:space="preserve"> </w:t>
      </w:r>
      <w:r w:rsidRPr="00505B58">
        <w:rPr>
          <w:rFonts w:ascii="FrankRuehl" w:hAnsi="FrankRuehl" w:hint="eastAsia"/>
          <w:rtl/>
        </w:rPr>
        <w:t>ולרשות</w:t>
      </w:r>
      <w:r w:rsidRPr="00505B58">
        <w:rPr>
          <w:rFonts w:ascii="FrankRuehl" w:hAnsi="FrankRuehl"/>
          <w:rtl/>
        </w:rPr>
        <w:t xml:space="preserve"> </w:t>
      </w:r>
      <w:r w:rsidRPr="00505B58">
        <w:rPr>
          <w:rFonts w:ascii="FrankRuehl" w:hAnsi="FrankRuehl" w:hint="eastAsia"/>
          <w:rtl/>
        </w:rPr>
        <w:t>סמכויות</w:t>
      </w:r>
      <w:r w:rsidRPr="00505B58">
        <w:rPr>
          <w:rFonts w:ascii="FrankRuehl" w:hAnsi="FrankRuehl"/>
          <w:rtl/>
        </w:rPr>
        <w:t xml:space="preserve"> </w:t>
      </w:r>
      <w:r w:rsidRPr="00505B58">
        <w:rPr>
          <w:rFonts w:ascii="FrankRuehl" w:hAnsi="FrankRuehl" w:hint="eastAsia"/>
          <w:rtl/>
        </w:rPr>
        <w:t>נרחבות</w:t>
      </w:r>
      <w:r w:rsidRPr="00505B58">
        <w:rPr>
          <w:rFonts w:ascii="FrankRuehl" w:hAnsi="FrankRuehl"/>
          <w:rtl/>
        </w:rPr>
        <w:t xml:space="preserve"> </w:t>
      </w:r>
      <w:r w:rsidRPr="00505B58">
        <w:rPr>
          <w:rFonts w:ascii="FrankRuehl" w:hAnsi="FrankRuehl" w:hint="eastAsia"/>
          <w:rtl/>
        </w:rPr>
        <w:t>הנוגעות</w:t>
      </w:r>
      <w:r w:rsidRPr="00505B58">
        <w:rPr>
          <w:rFonts w:ascii="FrankRuehl" w:hAnsi="FrankRuehl"/>
          <w:rtl/>
        </w:rPr>
        <w:t xml:space="preserve"> </w:t>
      </w:r>
      <w:r w:rsidRPr="00505B58">
        <w:rPr>
          <w:rFonts w:ascii="FrankRuehl" w:hAnsi="FrankRuehl" w:hint="eastAsia"/>
          <w:rtl/>
        </w:rPr>
        <w:t>לחברות</w:t>
      </w:r>
      <w:r w:rsidRPr="00505B58">
        <w:rPr>
          <w:rFonts w:ascii="FrankRuehl" w:hAnsi="FrankRuehl"/>
          <w:rtl/>
        </w:rPr>
        <w:t xml:space="preserve"> </w:t>
      </w:r>
      <w:r w:rsidRPr="00505B58">
        <w:rPr>
          <w:rFonts w:ascii="FrankRuehl" w:hAnsi="FrankRuehl" w:hint="eastAsia"/>
          <w:rtl/>
        </w:rPr>
        <w:t>הממשלתיות</w:t>
      </w:r>
      <w:r w:rsidRPr="00505B58">
        <w:rPr>
          <w:rFonts w:ascii="FrankRuehl" w:hAnsi="FrankRuehl"/>
          <w:rtl/>
        </w:rPr>
        <w:t xml:space="preserve">, </w:t>
      </w:r>
      <w:r w:rsidRPr="00505B58">
        <w:rPr>
          <w:rFonts w:ascii="FrankRuehl" w:hAnsi="FrankRuehl" w:hint="eastAsia"/>
          <w:rtl/>
        </w:rPr>
        <w:t>ובכלל</w:t>
      </w:r>
      <w:r w:rsidRPr="00505B58">
        <w:rPr>
          <w:rFonts w:ascii="FrankRuehl" w:hAnsi="FrankRuehl"/>
          <w:rtl/>
        </w:rPr>
        <w:t xml:space="preserve"> </w:t>
      </w:r>
      <w:r w:rsidRPr="00505B58">
        <w:rPr>
          <w:rFonts w:ascii="FrankRuehl" w:hAnsi="FrankRuehl" w:hint="eastAsia"/>
          <w:rtl/>
        </w:rPr>
        <w:t>זה</w:t>
      </w:r>
      <w:r w:rsidRPr="00505B58">
        <w:rPr>
          <w:rFonts w:ascii="FrankRuehl" w:hAnsi="FrankRuehl"/>
          <w:rtl/>
        </w:rPr>
        <w:t xml:space="preserve">: הסמכות להמליץ בפני הממשלה על הקמת חברה ממשלתיות או פירוקה, העברת דירקטור מכהונתו, מעורבות במינוי הדירקטורים, וניהול תהליכי הפרטה של חברות ממשלתיות. </w:t>
      </w:r>
    </w:p>
    <w:p w:rsidR="00D8115A" w:rsidRPr="00647474" w:rsidRDefault="00D8115A" w:rsidP="00505B58">
      <w:pPr>
        <w:rPr>
          <w:rFonts w:ascii="FrankRuehl" w:hAnsi="FrankRuehl"/>
          <w:rtl/>
        </w:rPr>
      </w:pPr>
    </w:p>
    <w:p w:rsidR="00D8115A" w:rsidRPr="00505B58" w:rsidRDefault="00D8115A" w:rsidP="00505B58">
      <w:pPr>
        <w:rPr>
          <w:rFonts w:ascii="FrankRuehl" w:hAnsi="FrankRuehl"/>
        </w:rPr>
      </w:pPr>
      <w:r w:rsidRPr="00505B58">
        <w:rPr>
          <w:rFonts w:ascii="FrankRuehl" w:hAnsi="FrankRuehl" w:hint="eastAsia"/>
          <w:rtl/>
        </w:rPr>
        <w:t>בהתאם</w:t>
      </w:r>
      <w:r w:rsidRPr="00505B58">
        <w:rPr>
          <w:rFonts w:ascii="FrankRuehl" w:hAnsi="FrankRuehl"/>
          <w:rtl/>
        </w:rPr>
        <w:t xml:space="preserve"> להרשאות מכוח חוק נכסי המדינה, מנהל יחידת ההפרטה ברשות החברות מורשה לחתום על מכירת חברה ממשלתית יחד עם החשב הכללי או סגנו. </w:t>
      </w:r>
      <w:r w:rsidRPr="00505B58">
        <w:rPr>
          <w:rFonts w:ascii="FrankRuehl" w:hAnsi="FrankRuehl" w:hint="eastAsia"/>
          <w:rtl/>
        </w:rPr>
        <w:t>בנוסף</w:t>
      </w:r>
      <w:r w:rsidRPr="00505B58">
        <w:rPr>
          <w:rFonts w:ascii="FrankRuehl" w:hAnsi="FrankRuehl"/>
          <w:rtl/>
        </w:rPr>
        <w:t xml:space="preserve">, </w:t>
      </w:r>
      <w:r w:rsidRPr="00505B58">
        <w:rPr>
          <w:rFonts w:ascii="FrankRuehl" w:hAnsi="FrankRuehl" w:hint="eastAsia"/>
          <w:rtl/>
        </w:rPr>
        <w:t>מנהל</w:t>
      </w:r>
      <w:r w:rsidRPr="00505B58">
        <w:rPr>
          <w:rFonts w:ascii="FrankRuehl" w:hAnsi="FrankRuehl"/>
          <w:rtl/>
        </w:rPr>
        <w:t xml:space="preserve"> </w:t>
      </w:r>
      <w:r w:rsidRPr="00505B58">
        <w:rPr>
          <w:rFonts w:ascii="FrankRuehl" w:hAnsi="FrankRuehl" w:hint="eastAsia"/>
          <w:rtl/>
        </w:rPr>
        <w:t>רשות</w:t>
      </w:r>
      <w:r w:rsidRPr="00505B58">
        <w:rPr>
          <w:rFonts w:ascii="FrankRuehl" w:hAnsi="FrankRuehl"/>
          <w:rtl/>
        </w:rPr>
        <w:t xml:space="preserve"> </w:t>
      </w:r>
      <w:r w:rsidRPr="00505B58">
        <w:rPr>
          <w:rFonts w:ascii="FrankRuehl" w:hAnsi="FrankRuehl" w:hint="eastAsia"/>
          <w:rtl/>
        </w:rPr>
        <w:t>החברות</w:t>
      </w:r>
      <w:r w:rsidRPr="00505B58">
        <w:rPr>
          <w:rFonts w:ascii="FrankRuehl" w:hAnsi="FrankRuehl"/>
          <w:rtl/>
        </w:rPr>
        <w:t xml:space="preserve"> </w:t>
      </w:r>
      <w:r w:rsidRPr="00505B58">
        <w:rPr>
          <w:rFonts w:ascii="FrankRuehl" w:hAnsi="FrankRuehl" w:hint="eastAsia"/>
          <w:rtl/>
        </w:rPr>
        <w:t>מונה</w:t>
      </w:r>
      <w:r w:rsidRPr="00505B58">
        <w:rPr>
          <w:rFonts w:ascii="FrankRuehl" w:hAnsi="FrankRuehl"/>
          <w:rtl/>
        </w:rPr>
        <w:t xml:space="preserve"> </w:t>
      </w:r>
      <w:r w:rsidRPr="00505B58">
        <w:rPr>
          <w:rFonts w:ascii="FrankRuehl" w:hAnsi="FrankRuehl" w:hint="eastAsia"/>
          <w:rtl/>
        </w:rPr>
        <w:t>בעבר</w:t>
      </w:r>
      <w:r w:rsidRPr="00505B58">
        <w:rPr>
          <w:rFonts w:ascii="FrankRuehl" w:hAnsi="FrankRuehl"/>
          <w:rtl/>
        </w:rPr>
        <w:t xml:space="preserve"> </w:t>
      </w:r>
      <w:r w:rsidRPr="00505B58">
        <w:rPr>
          <w:rFonts w:ascii="FrankRuehl" w:hAnsi="FrankRuehl" w:hint="eastAsia"/>
          <w:rtl/>
        </w:rPr>
        <w:t>על</w:t>
      </w:r>
      <w:r w:rsidRPr="00505B58">
        <w:rPr>
          <w:rFonts w:ascii="FrankRuehl" w:hAnsi="FrankRuehl"/>
          <w:rtl/>
        </w:rPr>
        <w:t xml:space="preserve"> </w:t>
      </w:r>
      <w:r w:rsidRPr="00505B58">
        <w:rPr>
          <w:rFonts w:ascii="FrankRuehl" w:hAnsi="FrankRuehl" w:hint="eastAsia"/>
          <w:rtl/>
        </w:rPr>
        <w:t>יד</w:t>
      </w:r>
      <w:r w:rsidR="004709C1">
        <w:rPr>
          <w:rFonts w:ascii="FrankRuehl" w:hAnsi="FrankRuehl" w:hint="cs"/>
          <w:rtl/>
        </w:rPr>
        <w:t>י</w:t>
      </w:r>
      <w:r w:rsidRPr="0071549D">
        <w:rPr>
          <w:rFonts w:ascii="FrankRuehl" w:hAnsi="FrankRuehl"/>
          <w:rtl/>
        </w:rPr>
        <w:t xml:space="preserve"> </w:t>
      </w:r>
      <w:r w:rsidRPr="0071549D">
        <w:rPr>
          <w:rFonts w:ascii="FrankRuehl" w:hAnsi="FrankRuehl" w:hint="eastAsia"/>
          <w:rtl/>
        </w:rPr>
        <w:t>שר</w:t>
      </w:r>
      <w:r w:rsidRPr="00647474">
        <w:rPr>
          <w:rFonts w:ascii="FrankRuehl" w:hAnsi="FrankRuehl"/>
          <w:rtl/>
        </w:rPr>
        <w:t xml:space="preserve"> </w:t>
      </w:r>
      <w:r w:rsidRPr="00647474">
        <w:rPr>
          <w:rFonts w:ascii="FrankRuehl" w:hAnsi="FrankRuehl" w:hint="eastAsia"/>
          <w:rtl/>
        </w:rPr>
        <w:t>האוצר</w:t>
      </w:r>
      <w:r w:rsidRPr="00647474">
        <w:rPr>
          <w:rFonts w:ascii="FrankRuehl" w:hAnsi="FrankRuehl"/>
          <w:rtl/>
        </w:rPr>
        <w:t xml:space="preserve"> </w:t>
      </w:r>
      <w:r w:rsidRPr="00505B58">
        <w:rPr>
          <w:rFonts w:ascii="FrankRuehl" w:hAnsi="FrankRuehl" w:hint="eastAsia"/>
          <w:rtl/>
        </w:rPr>
        <w:t>להיות</w:t>
      </w:r>
      <w:r w:rsidRPr="00505B58">
        <w:rPr>
          <w:rFonts w:ascii="FrankRuehl" w:hAnsi="FrankRuehl"/>
          <w:rtl/>
        </w:rPr>
        <w:t xml:space="preserve"> </w:t>
      </w:r>
      <w:r w:rsidRPr="00505B58">
        <w:rPr>
          <w:rFonts w:ascii="FrankRuehl" w:hAnsi="FrankRuehl" w:hint="eastAsia"/>
          <w:rtl/>
        </w:rPr>
        <w:t>יו</w:t>
      </w:r>
      <w:r w:rsidRPr="00505B58">
        <w:rPr>
          <w:rFonts w:ascii="FrankRuehl" w:hAnsi="FrankRuehl"/>
          <w:rtl/>
        </w:rPr>
        <w:t xml:space="preserve">"ר </w:t>
      </w:r>
      <w:r w:rsidRPr="00505B58">
        <w:rPr>
          <w:rFonts w:ascii="FrankRuehl" w:hAnsi="FrankRuehl" w:hint="eastAsia"/>
          <w:rtl/>
        </w:rPr>
        <w:t>הוועדה</w:t>
      </w:r>
      <w:r w:rsidRPr="00505B58">
        <w:rPr>
          <w:rFonts w:ascii="FrankRuehl" w:hAnsi="FrankRuehl"/>
          <w:rtl/>
        </w:rPr>
        <w:t xml:space="preserve"> </w:t>
      </w:r>
      <w:r w:rsidRPr="00505B58">
        <w:rPr>
          <w:rFonts w:ascii="FrankRuehl" w:hAnsi="FrankRuehl" w:hint="eastAsia"/>
          <w:rtl/>
        </w:rPr>
        <w:t>למכירת</w:t>
      </w:r>
      <w:r w:rsidRPr="00505B58">
        <w:rPr>
          <w:rFonts w:ascii="FrankRuehl" w:hAnsi="FrankRuehl"/>
          <w:rtl/>
        </w:rPr>
        <w:t xml:space="preserve"> </w:t>
      </w:r>
      <w:r w:rsidRPr="00505B58">
        <w:rPr>
          <w:rFonts w:ascii="FrankRuehl" w:hAnsi="FrankRuehl" w:hint="eastAsia"/>
          <w:rtl/>
        </w:rPr>
        <w:t>מניות</w:t>
      </w:r>
      <w:r w:rsidRPr="00505B58">
        <w:rPr>
          <w:rFonts w:ascii="FrankRuehl" w:hAnsi="FrankRuehl"/>
          <w:rtl/>
        </w:rPr>
        <w:t xml:space="preserve"> </w:t>
      </w:r>
      <w:r w:rsidRPr="00505B58">
        <w:rPr>
          <w:rFonts w:ascii="FrankRuehl" w:hAnsi="FrankRuehl" w:hint="eastAsia"/>
          <w:rtl/>
        </w:rPr>
        <w:t>המדינה</w:t>
      </w:r>
      <w:r w:rsidRPr="00505B58">
        <w:rPr>
          <w:rFonts w:ascii="FrankRuehl" w:hAnsi="FrankRuehl"/>
          <w:rtl/>
        </w:rPr>
        <w:t xml:space="preserve">, </w:t>
      </w:r>
      <w:r w:rsidRPr="00505B58">
        <w:rPr>
          <w:rFonts w:ascii="FrankRuehl" w:hAnsi="FrankRuehl" w:hint="eastAsia"/>
          <w:rtl/>
        </w:rPr>
        <w:t>שחברים</w:t>
      </w:r>
      <w:r w:rsidRPr="00505B58">
        <w:rPr>
          <w:rFonts w:ascii="FrankRuehl" w:hAnsi="FrankRuehl"/>
          <w:rtl/>
        </w:rPr>
        <w:t xml:space="preserve"> </w:t>
      </w:r>
      <w:r w:rsidRPr="00505B58">
        <w:rPr>
          <w:rFonts w:ascii="FrankRuehl" w:hAnsi="FrankRuehl" w:hint="eastAsia"/>
          <w:rtl/>
        </w:rPr>
        <w:t>בה</w:t>
      </w:r>
      <w:r w:rsidRPr="00505B58">
        <w:rPr>
          <w:rFonts w:ascii="FrankRuehl" w:hAnsi="FrankRuehl"/>
          <w:rtl/>
        </w:rPr>
        <w:t xml:space="preserve"> </w:t>
      </w:r>
      <w:r w:rsidRPr="00505B58">
        <w:rPr>
          <w:rFonts w:ascii="FrankRuehl" w:hAnsi="FrankRuehl" w:hint="eastAsia"/>
          <w:rtl/>
        </w:rPr>
        <w:t>גם</w:t>
      </w:r>
      <w:r w:rsidRPr="00505B58">
        <w:rPr>
          <w:rFonts w:ascii="FrankRuehl" w:hAnsi="FrankRuehl"/>
          <w:rtl/>
        </w:rPr>
        <w:t xml:space="preserve"> </w:t>
      </w:r>
      <w:r w:rsidRPr="00505B58">
        <w:rPr>
          <w:rFonts w:ascii="FrankRuehl" w:hAnsi="FrankRuehl" w:hint="eastAsia"/>
          <w:rtl/>
        </w:rPr>
        <w:t>היועץ</w:t>
      </w:r>
      <w:r w:rsidRPr="00505B58">
        <w:rPr>
          <w:rFonts w:ascii="FrankRuehl" w:hAnsi="FrankRuehl"/>
          <w:rtl/>
        </w:rPr>
        <w:t xml:space="preserve"> </w:t>
      </w:r>
      <w:r w:rsidRPr="00505B58">
        <w:rPr>
          <w:rFonts w:ascii="FrankRuehl" w:hAnsi="FrankRuehl" w:hint="eastAsia"/>
          <w:rtl/>
        </w:rPr>
        <w:t>המשפטי</w:t>
      </w:r>
      <w:r w:rsidRPr="00505B58">
        <w:rPr>
          <w:rFonts w:ascii="FrankRuehl" w:hAnsi="FrankRuehl"/>
          <w:rtl/>
        </w:rPr>
        <w:t xml:space="preserve"> </w:t>
      </w:r>
      <w:r w:rsidRPr="00505B58">
        <w:rPr>
          <w:rFonts w:ascii="FrankRuehl" w:hAnsi="FrankRuehl" w:hint="eastAsia"/>
          <w:rtl/>
        </w:rPr>
        <w:t>למשרד</w:t>
      </w:r>
      <w:r w:rsidRPr="00505B58">
        <w:rPr>
          <w:rFonts w:ascii="FrankRuehl" w:hAnsi="FrankRuehl"/>
          <w:rtl/>
        </w:rPr>
        <w:t xml:space="preserve"> </w:t>
      </w:r>
      <w:r w:rsidRPr="00505B58">
        <w:rPr>
          <w:rFonts w:ascii="FrankRuehl" w:hAnsi="FrankRuehl" w:hint="eastAsia"/>
          <w:rtl/>
        </w:rPr>
        <w:t>האוצר</w:t>
      </w:r>
      <w:r w:rsidRPr="00505B58">
        <w:rPr>
          <w:rFonts w:ascii="FrankRuehl" w:hAnsi="FrankRuehl"/>
          <w:rtl/>
        </w:rPr>
        <w:t xml:space="preserve">, </w:t>
      </w:r>
      <w:r w:rsidRPr="00505B58">
        <w:rPr>
          <w:rFonts w:ascii="FrankRuehl" w:hAnsi="FrankRuehl" w:hint="eastAsia"/>
          <w:rtl/>
        </w:rPr>
        <w:t>סגן</w:t>
      </w:r>
      <w:r w:rsidRPr="00505B58">
        <w:rPr>
          <w:rFonts w:ascii="FrankRuehl" w:hAnsi="FrankRuehl"/>
          <w:rtl/>
        </w:rPr>
        <w:t xml:space="preserve"> </w:t>
      </w:r>
      <w:r w:rsidRPr="00505B58">
        <w:rPr>
          <w:rFonts w:ascii="FrankRuehl" w:hAnsi="FrankRuehl" w:hint="eastAsia"/>
          <w:rtl/>
        </w:rPr>
        <w:t>בכיר</w:t>
      </w:r>
      <w:r w:rsidRPr="00505B58">
        <w:rPr>
          <w:rFonts w:ascii="FrankRuehl" w:hAnsi="FrankRuehl"/>
          <w:rtl/>
        </w:rPr>
        <w:t xml:space="preserve"> </w:t>
      </w:r>
      <w:r w:rsidRPr="00505B58">
        <w:rPr>
          <w:rFonts w:ascii="FrankRuehl" w:hAnsi="FrankRuehl" w:hint="eastAsia"/>
          <w:rtl/>
        </w:rPr>
        <w:t>למנהל</w:t>
      </w:r>
      <w:r w:rsidRPr="00505B58">
        <w:rPr>
          <w:rFonts w:ascii="FrankRuehl" w:hAnsi="FrankRuehl"/>
          <w:rtl/>
        </w:rPr>
        <w:t xml:space="preserve"> </w:t>
      </w:r>
      <w:r w:rsidRPr="00505B58">
        <w:rPr>
          <w:rFonts w:ascii="FrankRuehl" w:hAnsi="FrankRuehl" w:hint="eastAsia"/>
          <w:rtl/>
        </w:rPr>
        <w:t>רשות</w:t>
      </w:r>
      <w:r w:rsidRPr="00505B58">
        <w:rPr>
          <w:rFonts w:ascii="FrankRuehl" w:hAnsi="FrankRuehl"/>
          <w:rtl/>
        </w:rPr>
        <w:t xml:space="preserve"> </w:t>
      </w:r>
      <w:r w:rsidRPr="00505B58">
        <w:rPr>
          <w:rFonts w:ascii="FrankRuehl" w:hAnsi="FrankRuehl" w:hint="eastAsia"/>
          <w:rtl/>
        </w:rPr>
        <w:t>החברות</w:t>
      </w:r>
      <w:r w:rsidRPr="00505B58">
        <w:rPr>
          <w:rFonts w:ascii="FrankRuehl" w:hAnsi="FrankRuehl"/>
          <w:rtl/>
        </w:rPr>
        <w:t xml:space="preserve">, </w:t>
      </w:r>
      <w:r w:rsidRPr="00505B58">
        <w:rPr>
          <w:rFonts w:ascii="FrankRuehl" w:hAnsi="FrankRuehl" w:hint="eastAsia"/>
          <w:rtl/>
        </w:rPr>
        <w:t>סגן</w:t>
      </w:r>
      <w:r w:rsidRPr="00505B58">
        <w:rPr>
          <w:rFonts w:ascii="FrankRuehl" w:hAnsi="FrankRuehl"/>
          <w:rtl/>
        </w:rPr>
        <w:t xml:space="preserve"> </w:t>
      </w:r>
      <w:r w:rsidRPr="00505B58">
        <w:rPr>
          <w:rFonts w:ascii="FrankRuehl" w:hAnsi="FrankRuehl" w:hint="eastAsia"/>
          <w:rtl/>
        </w:rPr>
        <w:t>בכיר</w:t>
      </w:r>
      <w:r w:rsidRPr="00505B58">
        <w:rPr>
          <w:rFonts w:ascii="FrankRuehl" w:hAnsi="FrankRuehl"/>
          <w:rtl/>
        </w:rPr>
        <w:t xml:space="preserve"> </w:t>
      </w:r>
      <w:r w:rsidRPr="00505B58">
        <w:rPr>
          <w:rFonts w:ascii="FrankRuehl" w:hAnsi="FrankRuehl" w:hint="eastAsia"/>
          <w:rtl/>
        </w:rPr>
        <w:t>לחשב</w:t>
      </w:r>
      <w:r w:rsidRPr="00505B58">
        <w:rPr>
          <w:rFonts w:ascii="FrankRuehl" w:hAnsi="FrankRuehl"/>
          <w:rtl/>
        </w:rPr>
        <w:t xml:space="preserve"> </w:t>
      </w:r>
      <w:r w:rsidRPr="00505B58">
        <w:rPr>
          <w:rFonts w:ascii="FrankRuehl" w:hAnsi="FrankRuehl" w:hint="eastAsia"/>
          <w:rtl/>
        </w:rPr>
        <w:t>הכללי</w:t>
      </w:r>
      <w:r w:rsidRPr="00505B58">
        <w:rPr>
          <w:rFonts w:ascii="FrankRuehl" w:hAnsi="FrankRuehl"/>
          <w:rtl/>
        </w:rPr>
        <w:t xml:space="preserve"> </w:t>
      </w:r>
      <w:r w:rsidRPr="00505B58">
        <w:rPr>
          <w:rFonts w:ascii="FrankRuehl" w:hAnsi="FrankRuehl" w:hint="eastAsia"/>
          <w:rtl/>
        </w:rPr>
        <w:t>והיועץ</w:t>
      </w:r>
      <w:r w:rsidRPr="00505B58">
        <w:rPr>
          <w:rFonts w:ascii="FrankRuehl" w:hAnsi="FrankRuehl"/>
          <w:rtl/>
        </w:rPr>
        <w:t xml:space="preserve"> </w:t>
      </w:r>
      <w:r w:rsidRPr="00505B58">
        <w:rPr>
          <w:rFonts w:ascii="FrankRuehl" w:hAnsi="FrankRuehl" w:hint="eastAsia"/>
          <w:rtl/>
        </w:rPr>
        <w:t>המשפטי</w:t>
      </w:r>
      <w:r w:rsidRPr="00505B58">
        <w:rPr>
          <w:rFonts w:ascii="FrankRuehl" w:hAnsi="FrankRuehl"/>
          <w:rtl/>
        </w:rPr>
        <w:t xml:space="preserve"> </w:t>
      </w:r>
      <w:r w:rsidRPr="00505B58">
        <w:rPr>
          <w:rFonts w:ascii="FrankRuehl" w:hAnsi="FrankRuehl" w:hint="eastAsia"/>
          <w:rtl/>
        </w:rPr>
        <w:t>של</w:t>
      </w:r>
      <w:r w:rsidRPr="00505B58">
        <w:rPr>
          <w:rFonts w:ascii="FrankRuehl" w:hAnsi="FrankRuehl"/>
          <w:rtl/>
        </w:rPr>
        <w:t xml:space="preserve"> </w:t>
      </w:r>
      <w:r w:rsidRPr="00505B58">
        <w:rPr>
          <w:rFonts w:ascii="FrankRuehl" w:hAnsi="FrankRuehl" w:hint="eastAsia"/>
          <w:rtl/>
        </w:rPr>
        <w:t>רשות</w:t>
      </w:r>
      <w:r w:rsidRPr="00505B58">
        <w:rPr>
          <w:rFonts w:ascii="FrankRuehl" w:hAnsi="FrankRuehl"/>
          <w:rtl/>
        </w:rPr>
        <w:t xml:space="preserve"> </w:t>
      </w:r>
      <w:r w:rsidRPr="00505B58">
        <w:rPr>
          <w:rFonts w:ascii="FrankRuehl" w:hAnsi="FrankRuehl" w:hint="eastAsia"/>
          <w:rtl/>
        </w:rPr>
        <w:t>החברות</w:t>
      </w:r>
      <w:r w:rsidRPr="00505B58">
        <w:rPr>
          <w:rFonts w:ascii="FrankRuehl" w:hAnsi="FrankRuehl"/>
          <w:rtl/>
        </w:rPr>
        <w:t xml:space="preserve"> </w:t>
      </w:r>
      <w:r w:rsidRPr="00505B58">
        <w:rPr>
          <w:rFonts w:ascii="FrankRuehl" w:hAnsi="FrankRuehl" w:hint="eastAsia"/>
          <w:rtl/>
        </w:rPr>
        <w:t>שהוא</w:t>
      </w:r>
      <w:r w:rsidRPr="00505B58">
        <w:rPr>
          <w:rFonts w:ascii="FrankRuehl" w:hAnsi="FrankRuehl"/>
          <w:rtl/>
        </w:rPr>
        <w:t xml:space="preserve"> </w:t>
      </w:r>
      <w:r w:rsidRPr="00505B58">
        <w:rPr>
          <w:rFonts w:ascii="FrankRuehl" w:hAnsi="FrankRuehl" w:hint="eastAsia"/>
          <w:rtl/>
        </w:rPr>
        <w:t>היועץ</w:t>
      </w:r>
      <w:r w:rsidRPr="00505B58">
        <w:rPr>
          <w:rFonts w:ascii="FrankRuehl" w:hAnsi="FrankRuehl"/>
          <w:rtl/>
        </w:rPr>
        <w:t xml:space="preserve"> </w:t>
      </w:r>
      <w:r w:rsidRPr="00505B58">
        <w:rPr>
          <w:rFonts w:ascii="FrankRuehl" w:hAnsi="FrankRuehl" w:hint="eastAsia"/>
          <w:rtl/>
        </w:rPr>
        <w:t>המשפטי</w:t>
      </w:r>
      <w:r w:rsidRPr="00505B58">
        <w:rPr>
          <w:rFonts w:ascii="FrankRuehl" w:hAnsi="FrankRuehl"/>
          <w:rtl/>
        </w:rPr>
        <w:t xml:space="preserve"> </w:t>
      </w:r>
      <w:r w:rsidRPr="00505B58">
        <w:rPr>
          <w:rFonts w:ascii="FrankRuehl" w:hAnsi="FrankRuehl" w:hint="eastAsia"/>
          <w:rtl/>
        </w:rPr>
        <w:t>של</w:t>
      </w:r>
      <w:r w:rsidRPr="00505B58">
        <w:rPr>
          <w:rFonts w:ascii="FrankRuehl" w:hAnsi="FrankRuehl"/>
          <w:rtl/>
        </w:rPr>
        <w:t xml:space="preserve"> </w:t>
      </w:r>
      <w:r w:rsidRPr="00505B58">
        <w:rPr>
          <w:rFonts w:ascii="FrankRuehl" w:hAnsi="FrankRuehl" w:hint="eastAsia"/>
          <w:rtl/>
        </w:rPr>
        <w:t>הוועדה</w:t>
      </w:r>
      <w:r w:rsidRPr="00505B58">
        <w:rPr>
          <w:rFonts w:ascii="FrankRuehl" w:hAnsi="FrankRuehl"/>
          <w:rtl/>
        </w:rPr>
        <w:t>.</w:t>
      </w:r>
      <w:r>
        <w:rPr>
          <w:rFonts w:ascii="FrankRuehl" w:hAnsi="FrankRuehl" w:hint="cs"/>
          <w:rtl/>
        </w:rPr>
        <w:t xml:space="preserve"> </w:t>
      </w:r>
    </w:p>
    <w:p w:rsidR="00307A12" w:rsidRDefault="00307A12" w:rsidP="004E0A67">
      <w:pPr>
        <w:pStyle w:val="2"/>
        <w:spacing w:before="0"/>
        <w:rPr>
          <w:rFonts w:asciiTheme="minorHAnsi" w:hAnsiTheme="minorHAnsi"/>
          <w:rtl/>
        </w:rPr>
      </w:pPr>
    </w:p>
    <w:p w:rsidR="00E55198" w:rsidRDefault="00E55198" w:rsidP="00505B58">
      <w:pPr>
        <w:rPr>
          <w:rtl/>
        </w:rPr>
      </w:pPr>
    </w:p>
    <w:p w:rsidR="00E55198" w:rsidRDefault="00E55198" w:rsidP="00505B58">
      <w:pPr>
        <w:rPr>
          <w:rtl/>
        </w:rPr>
      </w:pPr>
    </w:p>
    <w:p w:rsidR="00E55198" w:rsidRDefault="00E55198" w:rsidP="00505B58">
      <w:pPr>
        <w:rPr>
          <w:rtl/>
        </w:rPr>
      </w:pPr>
    </w:p>
    <w:p w:rsidR="00E55198" w:rsidRDefault="00E55198" w:rsidP="00505B58">
      <w:pPr>
        <w:rPr>
          <w:rtl/>
        </w:rPr>
      </w:pPr>
    </w:p>
    <w:p w:rsidR="00E55198" w:rsidRDefault="00E55198" w:rsidP="00505B58">
      <w:pPr>
        <w:rPr>
          <w:rtl/>
        </w:rPr>
      </w:pPr>
    </w:p>
    <w:p w:rsidR="00E55198" w:rsidRDefault="00E55198" w:rsidP="00505B58">
      <w:pPr>
        <w:rPr>
          <w:rtl/>
        </w:rPr>
      </w:pPr>
    </w:p>
    <w:p w:rsidR="00E55198" w:rsidRDefault="00E55198" w:rsidP="00505B58">
      <w:pPr>
        <w:rPr>
          <w:rtl/>
        </w:rPr>
      </w:pPr>
    </w:p>
    <w:p w:rsidR="00E55198" w:rsidRDefault="00E55198" w:rsidP="00505B58">
      <w:pPr>
        <w:rPr>
          <w:rtl/>
        </w:rPr>
      </w:pPr>
    </w:p>
    <w:p w:rsidR="00E55198" w:rsidRDefault="00E55198" w:rsidP="00505B58">
      <w:pPr>
        <w:rPr>
          <w:rtl/>
        </w:rPr>
      </w:pPr>
    </w:p>
    <w:p w:rsidR="00E55198" w:rsidRDefault="00E55198" w:rsidP="00505B58">
      <w:pPr>
        <w:rPr>
          <w:rtl/>
        </w:rPr>
      </w:pPr>
    </w:p>
    <w:p w:rsidR="00E55198" w:rsidRDefault="00E55198" w:rsidP="00505B58">
      <w:pPr>
        <w:rPr>
          <w:rtl/>
        </w:rPr>
      </w:pPr>
    </w:p>
    <w:p w:rsidR="00E55198" w:rsidRDefault="00E55198" w:rsidP="00505B58">
      <w:pPr>
        <w:rPr>
          <w:rtl/>
        </w:rPr>
      </w:pPr>
    </w:p>
    <w:p w:rsidR="00E55198" w:rsidRDefault="00E55198" w:rsidP="00505B58">
      <w:pPr>
        <w:rPr>
          <w:rtl/>
        </w:rPr>
      </w:pPr>
    </w:p>
    <w:p w:rsidR="00E55198" w:rsidRDefault="00E55198" w:rsidP="00505B58">
      <w:pPr>
        <w:rPr>
          <w:rtl/>
        </w:rPr>
      </w:pPr>
    </w:p>
    <w:p w:rsidR="00E55198" w:rsidRDefault="00E55198" w:rsidP="00505B58">
      <w:pPr>
        <w:rPr>
          <w:rtl/>
        </w:rPr>
      </w:pPr>
    </w:p>
    <w:p w:rsidR="00E55198" w:rsidRDefault="00E55198" w:rsidP="00505B58">
      <w:pPr>
        <w:rPr>
          <w:rtl/>
        </w:rPr>
      </w:pPr>
    </w:p>
    <w:p w:rsidR="00E55198" w:rsidRDefault="00E55198" w:rsidP="00505B58">
      <w:pPr>
        <w:rPr>
          <w:rtl/>
        </w:rPr>
      </w:pPr>
    </w:p>
    <w:p w:rsidR="00E55198" w:rsidRDefault="00E55198" w:rsidP="00505B58">
      <w:pPr>
        <w:rPr>
          <w:rtl/>
        </w:rPr>
      </w:pPr>
    </w:p>
    <w:p w:rsidR="00E55198" w:rsidRDefault="00E55198" w:rsidP="00505B58">
      <w:pPr>
        <w:rPr>
          <w:rtl/>
        </w:rPr>
      </w:pPr>
    </w:p>
    <w:p w:rsidR="00E55198" w:rsidRDefault="00E55198" w:rsidP="00505B58">
      <w:pPr>
        <w:rPr>
          <w:rtl/>
        </w:rPr>
      </w:pPr>
    </w:p>
    <w:p w:rsidR="00486592" w:rsidRDefault="00486592" w:rsidP="00505B58">
      <w:pPr>
        <w:rPr>
          <w:rtl/>
        </w:rPr>
      </w:pPr>
    </w:p>
    <w:p w:rsidR="00486592" w:rsidRDefault="00486592" w:rsidP="00505B58">
      <w:pPr>
        <w:rPr>
          <w:rtl/>
        </w:rPr>
      </w:pPr>
    </w:p>
    <w:p w:rsidR="00486592" w:rsidRDefault="00486592" w:rsidP="00505B58">
      <w:pPr>
        <w:rPr>
          <w:rtl/>
        </w:rPr>
      </w:pPr>
    </w:p>
    <w:p w:rsidR="00486592" w:rsidRDefault="00486592" w:rsidP="00505B58">
      <w:pPr>
        <w:rPr>
          <w:rtl/>
        </w:rPr>
      </w:pPr>
    </w:p>
    <w:p w:rsidR="00486592" w:rsidRDefault="00486592" w:rsidP="00505B58">
      <w:pPr>
        <w:rPr>
          <w:rtl/>
        </w:rPr>
      </w:pPr>
    </w:p>
    <w:p w:rsidR="00486592" w:rsidRDefault="00486592" w:rsidP="00505B58">
      <w:pPr>
        <w:rPr>
          <w:rtl/>
        </w:rPr>
      </w:pPr>
    </w:p>
    <w:p w:rsidR="005927D8" w:rsidRDefault="005927D8" w:rsidP="00505B58">
      <w:pPr>
        <w:rPr>
          <w:rtl/>
        </w:rPr>
      </w:pPr>
    </w:p>
    <w:p w:rsidR="001F4336" w:rsidRDefault="001F4336" w:rsidP="00505B58">
      <w:pPr>
        <w:rPr>
          <w:rtl/>
        </w:rPr>
      </w:pPr>
    </w:p>
    <w:p w:rsidR="001915E5" w:rsidRPr="00505B58" w:rsidRDefault="003B3C68" w:rsidP="00776F86">
      <w:pPr>
        <w:pStyle w:val="2"/>
        <w:spacing w:before="0"/>
        <w:rPr>
          <w:rFonts w:ascii="FrankRuehl" w:hAnsi="FrankRuehl"/>
          <w:sz w:val="30"/>
          <w:szCs w:val="30"/>
          <w:rtl/>
        </w:rPr>
      </w:pPr>
      <w:bookmarkStart w:id="45" w:name="_Toc24540676"/>
      <w:bookmarkStart w:id="46" w:name="_Toc124079327"/>
      <w:r w:rsidRPr="00505B58">
        <w:rPr>
          <w:rFonts w:ascii="FrankRuehl" w:hAnsi="FrankRuehl" w:hint="eastAsia"/>
          <w:sz w:val="30"/>
          <w:szCs w:val="30"/>
          <w:rtl/>
        </w:rPr>
        <w:t>הלשכה</w:t>
      </w:r>
      <w:r w:rsidRPr="00505B58">
        <w:rPr>
          <w:rFonts w:ascii="FrankRuehl" w:hAnsi="FrankRuehl"/>
          <w:sz w:val="30"/>
          <w:szCs w:val="30"/>
          <w:rtl/>
        </w:rPr>
        <w:t xml:space="preserve"> </w:t>
      </w:r>
      <w:r w:rsidRPr="00505B58">
        <w:rPr>
          <w:rFonts w:ascii="FrankRuehl" w:hAnsi="FrankRuehl" w:hint="eastAsia"/>
          <w:sz w:val="30"/>
          <w:szCs w:val="30"/>
          <w:rtl/>
        </w:rPr>
        <w:t>המשפטית</w:t>
      </w:r>
      <w:bookmarkEnd w:id="45"/>
      <w:bookmarkEnd w:id="46"/>
    </w:p>
    <w:p w:rsidR="001915E5" w:rsidRPr="00495E34" w:rsidRDefault="001915E5" w:rsidP="00E55198">
      <w:pPr>
        <w:rPr>
          <w:rFonts w:ascii="FrankRuehl" w:hAnsi="FrankRuehl"/>
          <w:b/>
          <w:bCs/>
          <w:sz w:val="28"/>
          <w:rtl/>
        </w:rPr>
      </w:pPr>
      <w:bookmarkStart w:id="47" w:name="_Toc24287684"/>
      <w:bookmarkStart w:id="48" w:name="_Toc24392498"/>
      <w:bookmarkStart w:id="49" w:name="_Toc24540677"/>
    </w:p>
    <w:bookmarkEnd w:id="47"/>
    <w:bookmarkEnd w:id="48"/>
    <w:bookmarkEnd w:id="49"/>
    <w:p w:rsidR="001915E5" w:rsidRPr="00CA114A" w:rsidRDefault="003B3C68" w:rsidP="00806D79">
      <w:pPr>
        <w:rPr>
          <w:rFonts w:ascii="FrankRuehl" w:hAnsi="FrankRuehl"/>
          <w:szCs w:val="24"/>
          <w:rtl/>
        </w:rPr>
      </w:pPr>
      <w:r w:rsidRPr="004522A1">
        <w:rPr>
          <w:rFonts w:ascii="FrankRuehl" w:hAnsi="FrankRuehl" w:hint="eastAsia"/>
          <w:rtl/>
        </w:rPr>
        <w:t>הלשכה</w:t>
      </w:r>
      <w:r w:rsidRPr="00643AF0">
        <w:rPr>
          <w:rFonts w:ascii="FrankRuehl" w:hAnsi="FrankRuehl"/>
          <w:rtl/>
        </w:rPr>
        <w:t xml:space="preserve"> המשפטית במשרד האוצר מונה </w:t>
      </w:r>
      <w:r w:rsidR="00AA13A7" w:rsidRPr="00EA165C">
        <w:rPr>
          <w:rFonts w:ascii="FrankRuehl" w:hAnsi="FrankRuehl" w:hint="cs"/>
          <w:rtl/>
        </w:rPr>
        <w:t xml:space="preserve">32 </w:t>
      </w:r>
      <w:r w:rsidRPr="00EA165C">
        <w:rPr>
          <w:rFonts w:ascii="FrankRuehl" w:hAnsi="FrankRuehl"/>
          <w:rtl/>
        </w:rPr>
        <w:t>עורכי דין,</w:t>
      </w:r>
      <w:r w:rsidR="00AA13A7" w:rsidRPr="00CA114A">
        <w:rPr>
          <w:rFonts w:ascii="FrankRuehl" w:hAnsi="FrankRuehl" w:hint="cs"/>
          <w:rtl/>
        </w:rPr>
        <w:t xml:space="preserve"> 4</w:t>
      </w:r>
      <w:r w:rsidRPr="00CA114A">
        <w:rPr>
          <w:rFonts w:ascii="FrankRuehl" w:hAnsi="FrankRuehl"/>
          <w:rtl/>
        </w:rPr>
        <w:t xml:space="preserve"> מתמחים ו-4 מזכירות. </w:t>
      </w:r>
    </w:p>
    <w:p w:rsidR="001915E5" w:rsidRPr="00AC27C7" w:rsidRDefault="001915E5" w:rsidP="004E0A67">
      <w:pPr>
        <w:rPr>
          <w:rFonts w:ascii="FrankRuehl" w:hAnsi="FrankRuehl"/>
          <w:rtl/>
        </w:rPr>
      </w:pPr>
    </w:p>
    <w:p w:rsidR="001915E5" w:rsidRPr="00D10F1C" w:rsidRDefault="003B3C68" w:rsidP="006F6DD8">
      <w:pPr>
        <w:rPr>
          <w:rFonts w:ascii="FrankRuehl" w:hAnsi="FrankRuehl"/>
          <w:szCs w:val="24"/>
          <w:rtl/>
        </w:rPr>
      </w:pPr>
      <w:r w:rsidRPr="00D91AC5">
        <w:rPr>
          <w:rFonts w:ascii="FrankRuehl" w:hAnsi="FrankRuehl" w:hint="eastAsia"/>
          <w:rtl/>
        </w:rPr>
        <w:t>בראש</w:t>
      </w:r>
      <w:r w:rsidRPr="00D91AC5">
        <w:rPr>
          <w:rFonts w:ascii="FrankRuehl" w:hAnsi="FrankRuehl"/>
          <w:rtl/>
        </w:rPr>
        <w:t xml:space="preserve"> </w:t>
      </w:r>
      <w:r w:rsidRPr="00131EB3">
        <w:rPr>
          <w:rFonts w:ascii="FrankRuehl" w:hAnsi="FrankRuehl" w:hint="eastAsia"/>
          <w:rtl/>
        </w:rPr>
        <w:t>הלשכה</w:t>
      </w:r>
      <w:r w:rsidRPr="00131EB3">
        <w:rPr>
          <w:rFonts w:ascii="FrankRuehl" w:hAnsi="FrankRuehl"/>
          <w:rtl/>
        </w:rPr>
        <w:t xml:space="preserve"> </w:t>
      </w:r>
      <w:r w:rsidRPr="00131EB3">
        <w:rPr>
          <w:rFonts w:ascii="FrankRuehl" w:hAnsi="FrankRuehl" w:hint="eastAsia"/>
          <w:rtl/>
        </w:rPr>
        <w:t>עומד</w:t>
      </w:r>
      <w:r w:rsidRPr="00131EB3">
        <w:rPr>
          <w:rFonts w:ascii="FrankRuehl" w:hAnsi="FrankRuehl"/>
          <w:rtl/>
        </w:rPr>
        <w:t xml:space="preserve"> </w:t>
      </w:r>
      <w:r w:rsidRPr="00131EB3">
        <w:rPr>
          <w:rFonts w:ascii="FrankRuehl" w:hAnsi="FrankRuehl" w:hint="eastAsia"/>
          <w:rtl/>
        </w:rPr>
        <w:t>היועץ</w:t>
      </w:r>
      <w:r w:rsidRPr="005E1205">
        <w:rPr>
          <w:rFonts w:ascii="FrankRuehl" w:hAnsi="FrankRuehl"/>
          <w:rtl/>
        </w:rPr>
        <w:t xml:space="preserve"> </w:t>
      </w:r>
      <w:r w:rsidRPr="005E1205">
        <w:rPr>
          <w:rFonts w:ascii="FrankRuehl" w:hAnsi="FrankRuehl" w:hint="eastAsia"/>
          <w:rtl/>
        </w:rPr>
        <w:t>המשפטי</w:t>
      </w:r>
      <w:r w:rsidRPr="005E1205">
        <w:rPr>
          <w:rFonts w:ascii="FrankRuehl" w:hAnsi="FrankRuehl"/>
          <w:rtl/>
        </w:rPr>
        <w:t xml:space="preserve"> </w:t>
      </w:r>
      <w:r w:rsidRPr="005E1205">
        <w:rPr>
          <w:rFonts w:ascii="FrankRuehl" w:hAnsi="FrankRuehl" w:hint="eastAsia"/>
          <w:rtl/>
        </w:rPr>
        <w:t>למשרד</w:t>
      </w:r>
      <w:r w:rsidRPr="00BB0F80">
        <w:rPr>
          <w:rFonts w:ascii="FrankRuehl" w:hAnsi="FrankRuehl"/>
          <w:rtl/>
        </w:rPr>
        <w:t xml:space="preserve">, </w:t>
      </w:r>
      <w:r w:rsidRPr="00BB0F80">
        <w:rPr>
          <w:rFonts w:ascii="FrankRuehl" w:hAnsi="FrankRuehl" w:hint="eastAsia"/>
          <w:rtl/>
        </w:rPr>
        <w:t>ולצדו</w:t>
      </w:r>
      <w:r w:rsidRPr="00BB0F80">
        <w:rPr>
          <w:rFonts w:ascii="FrankRuehl" w:hAnsi="FrankRuehl"/>
          <w:rtl/>
        </w:rPr>
        <w:t xml:space="preserve"> </w:t>
      </w:r>
      <w:r w:rsidRPr="00BB0F80">
        <w:rPr>
          <w:rFonts w:ascii="FrankRuehl" w:hAnsi="FrankRuehl" w:hint="eastAsia"/>
          <w:rtl/>
        </w:rPr>
        <w:t>משנה</w:t>
      </w:r>
      <w:r w:rsidRPr="00BB0F80">
        <w:rPr>
          <w:rFonts w:ascii="FrankRuehl" w:hAnsi="FrankRuehl"/>
          <w:rtl/>
        </w:rPr>
        <w:t xml:space="preserve"> </w:t>
      </w:r>
      <w:r w:rsidRPr="00BB0F80">
        <w:rPr>
          <w:rFonts w:ascii="FrankRuehl" w:hAnsi="FrankRuehl" w:hint="eastAsia"/>
          <w:rtl/>
        </w:rPr>
        <w:t>ושלושה</w:t>
      </w:r>
      <w:r w:rsidRPr="00BB0F80">
        <w:rPr>
          <w:rFonts w:ascii="FrankRuehl" w:hAnsi="FrankRuehl"/>
          <w:rtl/>
        </w:rPr>
        <w:t xml:space="preserve"> </w:t>
      </w:r>
      <w:r w:rsidRPr="00627D4F">
        <w:rPr>
          <w:rFonts w:ascii="FrankRuehl" w:hAnsi="FrankRuehl" w:hint="eastAsia"/>
          <w:rtl/>
        </w:rPr>
        <w:t>סגנים</w:t>
      </w:r>
      <w:r w:rsidRPr="006C1608">
        <w:rPr>
          <w:rFonts w:ascii="FrankRuehl" w:hAnsi="FrankRuehl"/>
          <w:rtl/>
        </w:rPr>
        <w:t xml:space="preserve"> </w:t>
      </w:r>
      <w:r w:rsidRPr="006C1608">
        <w:rPr>
          <w:rFonts w:ascii="FrankRuehl" w:hAnsi="FrankRuehl" w:hint="eastAsia"/>
          <w:rtl/>
        </w:rPr>
        <w:t>בכירים</w:t>
      </w:r>
      <w:r w:rsidRPr="006C1608">
        <w:rPr>
          <w:rFonts w:ascii="FrankRuehl" w:hAnsi="FrankRuehl"/>
          <w:rtl/>
        </w:rPr>
        <w:t xml:space="preserve">, </w:t>
      </w:r>
      <w:r w:rsidRPr="006C1608">
        <w:rPr>
          <w:rFonts w:ascii="FrankRuehl" w:hAnsi="FrankRuehl" w:hint="eastAsia"/>
          <w:rtl/>
        </w:rPr>
        <w:t>המהווים</w:t>
      </w:r>
      <w:r w:rsidRPr="006C1608">
        <w:rPr>
          <w:rFonts w:ascii="FrankRuehl" w:hAnsi="FrankRuehl"/>
          <w:rtl/>
        </w:rPr>
        <w:t xml:space="preserve"> </w:t>
      </w:r>
      <w:r w:rsidRPr="006C1608">
        <w:rPr>
          <w:rFonts w:ascii="FrankRuehl" w:hAnsi="FrankRuehl" w:hint="eastAsia"/>
          <w:rtl/>
        </w:rPr>
        <w:t>יחד</w:t>
      </w:r>
      <w:r w:rsidRPr="006C1608">
        <w:rPr>
          <w:rFonts w:ascii="FrankRuehl" w:hAnsi="FrankRuehl"/>
          <w:rtl/>
        </w:rPr>
        <w:t xml:space="preserve"> </w:t>
      </w:r>
      <w:r w:rsidRPr="006C1608">
        <w:rPr>
          <w:rFonts w:ascii="FrankRuehl" w:hAnsi="FrankRuehl" w:hint="eastAsia"/>
          <w:rtl/>
        </w:rPr>
        <w:t>את</w:t>
      </w:r>
      <w:r w:rsidRPr="006C1608">
        <w:rPr>
          <w:rFonts w:ascii="FrankRuehl" w:hAnsi="FrankRuehl"/>
          <w:rtl/>
        </w:rPr>
        <w:t xml:space="preserve"> </w:t>
      </w:r>
      <w:r w:rsidRPr="006C1608">
        <w:rPr>
          <w:rFonts w:ascii="FrankRuehl" w:hAnsi="FrankRuehl" w:hint="eastAsia"/>
          <w:rtl/>
        </w:rPr>
        <w:t>הנהלת</w:t>
      </w:r>
      <w:r w:rsidRPr="00EE432B">
        <w:rPr>
          <w:rFonts w:ascii="FrankRuehl" w:hAnsi="FrankRuehl"/>
          <w:rtl/>
        </w:rPr>
        <w:t xml:space="preserve"> </w:t>
      </w:r>
      <w:r w:rsidRPr="00EE432B">
        <w:rPr>
          <w:rFonts w:ascii="FrankRuehl" w:hAnsi="FrankRuehl" w:hint="eastAsia"/>
          <w:rtl/>
        </w:rPr>
        <w:t>הלשכה</w:t>
      </w:r>
      <w:r w:rsidRPr="00EE432B">
        <w:rPr>
          <w:rFonts w:ascii="FrankRuehl" w:hAnsi="FrankRuehl"/>
          <w:rtl/>
        </w:rPr>
        <w:t xml:space="preserve"> </w:t>
      </w:r>
      <w:r w:rsidRPr="00162497">
        <w:rPr>
          <w:rFonts w:ascii="FrankRuehl" w:hAnsi="FrankRuehl" w:hint="eastAsia"/>
          <w:rtl/>
        </w:rPr>
        <w:t>המשפטית</w:t>
      </w:r>
      <w:r w:rsidRPr="00D10F1C">
        <w:rPr>
          <w:rFonts w:ascii="FrankRuehl" w:hAnsi="FrankRuehl"/>
          <w:rtl/>
        </w:rPr>
        <w:t>.</w:t>
      </w:r>
    </w:p>
    <w:p w:rsidR="001915E5" w:rsidRPr="0027176A" w:rsidRDefault="001915E5" w:rsidP="009A60E3">
      <w:pPr>
        <w:rPr>
          <w:rFonts w:ascii="FrankRuehl" w:hAnsi="FrankRuehl"/>
          <w:rtl/>
        </w:rPr>
      </w:pPr>
    </w:p>
    <w:p w:rsidR="001915E5" w:rsidRPr="00537D01" w:rsidRDefault="003B3C68" w:rsidP="00E357D0">
      <w:pPr>
        <w:rPr>
          <w:rFonts w:ascii="FrankRuehl" w:hAnsi="FrankRuehl"/>
          <w:szCs w:val="24"/>
          <w:rtl/>
        </w:rPr>
      </w:pPr>
      <w:r w:rsidRPr="00F91163">
        <w:rPr>
          <w:rFonts w:ascii="FrankRuehl" w:hAnsi="FrankRuehl" w:hint="cs"/>
          <w:rtl/>
        </w:rPr>
        <w:t xml:space="preserve">עורכי הדין בלשכה המשפטית מחולקים לארבעה צוותים, </w:t>
      </w:r>
      <w:r w:rsidRPr="00F91163">
        <w:rPr>
          <w:rFonts w:ascii="FrankRuehl" w:hAnsi="FrankRuehl"/>
          <w:rtl/>
        </w:rPr>
        <w:t>שבראש כל אחד מהם עומד המשנה או אחד מן הסגנים. כל אחד מהצוותים מטפל במספר אשכולות הקשורים באופן רוחבי לאגפים שונים של המשרד, כאשר כל אשכול משקף תיקים ונושאים שונים שבטיפול הלשכה המשפטית, הסובבים סביב ציר מרכזי מאחד</w:t>
      </w:r>
      <w:r w:rsidRPr="001B1841">
        <w:rPr>
          <w:rFonts w:ascii="FrankRuehl" w:hAnsi="FrankRuehl" w:hint="cs"/>
          <w:rtl/>
        </w:rPr>
        <w:t>, ככל שניתן</w:t>
      </w:r>
      <w:r w:rsidRPr="001B1841">
        <w:rPr>
          <w:rFonts w:ascii="FrankRuehl" w:hAnsi="FrankRuehl"/>
          <w:rtl/>
        </w:rPr>
        <w:t>. דרך זו מאפשרת לצוותים התמחות נושאית לצד רא</w:t>
      </w:r>
      <w:r w:rsidRPr="00505CB8">
        <w:rPr>
          <w:rFonts w:ascii="FrankRuehl" w:hAnsi="FrankRuehl"/>
          <w:rtl/>
        </w:rPr>
        <w:t xml:space="preserve">ייה </w:t>
      </w:r>
      <w:r w:rsidRPr="006379F2">
        <w:rPr>
          <w:rFonts w:ascii="FrankRuehl" w:hAnsi="FrankRuehl" w:hint="eastAsia"/>
          <w:rtl/>
        </w:rPr>
        <w:t>מתכללת</w:t>
      </w:r>
      <w:r w:rsidRPr="006379F2">
        <w:rPr>
          <w:rFonts w:ascii="FrankRuehl" w:hAnsi="FrankRuehl"/>
          <w:rtl/>
        </w:rPr>
        <w:t xml:space="preserve"> של עבודת אגפי המשרד השונים.</w:t>
      </w:r>
    </w:p>
    <w:p w:rsidR="001915E5" w:rsidRPr="006741AA" w:rsidRDefault="001915E5" w:rsidP="009361D8">
      <w:pPr>
        <w:pStyle w:val="3"/>
        <w:bidi/>
        <w:spacing w:before="0"/>
        <w:rPr>
          <w:rFonts w:ascii="FrankRuehl" w:hAnsi="FrankRuehl"/>
          <w:rtl/>
        </w:rPr>
      </w:pPr>
      <w:bookmarkStart w:id="50" w:name="_Toc24287685"/>
      <w:bookmarkStart w:id="51" w:name="_Toc24392499"/>
      <w:bookmarkStart w:id="52" w:name="_Toc24540678"/>
    </w:p>
    <w:bookmarkEnd w:id="50"/>
    <w:bookmarkEnd w:id="51"/>
    <w:bookmarkEnd w:id="52"/>
    <w:p w:rsidR="001915E5" w:rsidRPr="006C2374" w:rsidRDefault="003B3C68" w:rsidP="00303C1C">
      <w:pPr>
        <w:rPr>
          <w:rFonts w:ascii="FrankRuehl" w:hAnsi="FrankRuehl"/>
          <w:rtl/>
        </w:rPr>
      </w:pPr>
      <w:r w:rsidRPr="00A91F3A">
        <w:rPr>
          <w:rFonts w:hint="eastAsia"/>
          <w:rtl/>
        </w:rPr>
        <w:t>בהתאם</w:t>
      </w:r>
      <w:r w:rsidRPr="00A91F3A">
        <w:rPr>
          <w:rtl/>
        </w:rPr>
        <w:t xml:space="preserve"> להנחיית היועץ המשפטי לממשלה מס' 9.1000 בדבר היועצים המשפטיים למשרדי הממשלה (להלן – </w:t>
      </w:r>
      <w:r w:rsidRPr="006C2374">
        <w:rPr>
          <w:rFonts w:hint="eastAsia"/>
          <w:b/>
          <w:bCs/>
          <w:rtl/>
        </w:rPr>
        <w:t>הנחיה</w:t>
      </w:r>
      <w:r w:rsidRPr="006C2374">
        <w:rPr>
          <w:b/>
          <w:bCs/>
          <w:rtl/>
        </w:rPr>
        <w:t xml:space="preserve"> 9.1000</w:t>
      </w:r>
      <w:r w:rsidRPr="006C2374">
        <w:rPr>
          <w:rtl/>
        </w:rPr>
        <w:t xml:space="preserve">), תפקיד הייעוץ המשפטי במשרד ממשלתי לייעץ ולהנחות את כלל גורמי המשרד בהיבטים המשפטיים של פעולתם. </w:t>
      </w:r>
      <w:r w:rsidRPr="006C2374">
        <w:rPr>
          <w:rFonts w:hint="eastAsia"/>
          <w:rtl/>
        </w:rPr>
        <w:t>במסגרת</w:t>
      </w:r>
      <w:r w:rsidRPr="006C2374">
        <w:rPr>
          <w:rtl/>
        </w:rPr>
        <w:t xml:space="preserve"> </w:t>
      </w:r>
      <w:r w:rsidRPr="006C2374">
        <w:rPr>
          <w:rFonts w:hint="eastAsia"/>
          <w:rtl/>
        </w:rPr>
        <w:t>זו</w:t>
      </w:r>
      <w:r w:rsidRPr="006C2374">
        <w:rPr>
          <w:rtl/>
        </w:rPr>
        <w:t xml:space="preserve"> </w:t>
      </w:r>
      <w:r w:rsidRPr="006C2374">
        <w:rPr>
          <w:rFonts w:hint="eastAsia"/>
          <w:rtl/>
        </w:rPr>
        <w:t>עליו</w:t>
      </w:r>
      <w:r w:rsidRPr="006C2374">
        <w:rPr>
          <w:rtl/>
        </w:rPr>
        <w:t xml:space="preserve">, </w:t>
      </w:r>
      <w:r w:rsidRPr="006C2374">
        <w:rPr>
          <w:rFonts w:hint="eastAsia"/>
          <w:rtl/>
        </w:rPr>
        <w:t>בין</w:t>
      </w:r>
      <w:r w:rsidRPr="006C2374">
        <w:rPr>
          <w:rtl/>
        </w:rPr>
        <w:t xml:space="preserve"> </w:t>
      </w:r>
      <w:r w:rsidRPr="006C2374">
        <w:rPr>
          <w:rFonts w:hint="eastAsia"/>
          <w:rtl/>
        </w:rPr>
        <w:t>השאר</w:t>
      </w:r>
      <w:r w:rsidRPr="006C2374">
        <w:rPr>
          <w:rtl/>
        </w:rPr>
        <w:t xml:space="preserve">, </w:t>
      </w:r>
      <w:r w:rsidRPr="006C2374">
        <w:rPr>
          <w:rFonts w:hint="eastAsia"/>
          <w:rtl/>
        </w:rPr>
        <w:t>לסייע</w:t>
      </w:r>
      <w:r w:rsidRPr="006C2374">
        <w:rPr>
          <w:rtl/>
        </w:rPr>
        <w:t xml:space="preserve"> </w:t>
      </w:r>
      <w:r w:rsidRPr="006C2374">
        <w:rPr>
          <w:rFonts w:hint="eastAsia"/>
          <w:rtl/>
        </w:rPr>
        <w:t>ולהעמיד</w:t>
      </w:r>
      <w:r w:rsidRPr="006C2374">
        <w:rPr>
          <w:rtl/>
        </w:rPr>
        <w:t xml:space="preserve"> </w:t>
      </w:r>
      <w:r w:rsidRPr="006C2374">
        <w:rPr>
          <w:rFonts w:hint="eastAsia"/>
          <w:rtl/>
        </w:rPr>
        <w:t>לרשות</w:t>
      </w:r>
      <w:r w:rsidRPr="006C2374">
        <w:rPr>
          <w:rtl/>
        </w:rPr>
        <w:t xml:space="preserve"> </w:t>
      </w:r>
      <w:r w:rsidRPr="006C2374">
        <w:rPr>
          <w:rFonts w:hint="eastAsia"/>
          <w:rtl/>
        </w:rPr>
        <w:t>המשרד</w:t>
      </w:r>
      <w:r w:rsidRPr="006C2374">
        <w:rPr>
          <w:rtl/>
        </w:rPr>
        <w:t xml:space="preserve"> </w:t>
      </w:r>
      <w:r w:rsidRPr="006C2374">
        <w:rPr>
          <w:rFonts w:hint="eastAsia"/>
          <w:rtl/>
        </w:rPr>
        <w:t>את</w:t>
      </w:r>
      <w:r w:rsidRPr="006C2374">
        <w:rPr>
          <w:rtl/>
        </w:rPr>
        <w:t xml:space="preserve"> </w:t>
      </w:r>
      <w:r w:rsidRPr="006C2374">
        <w:rPr>
          <w:rFonts w:hint="eastAsia"/>
          <w:rtl/>
        </w:rPr>
        <w:t>הכלים</w:t>
      </w:r>
      <w:r w:rsidRPr="006C2374">
        <w:rPr>
          <w:rtl/>
        </w:rPr>
        <w:t xml:space="preserve"> </w:t>
      </w:r>
      <w:r w:rsidRPr="006C2374">
        <w:rPr>
          <w:rFonts w:hint="eastAsia"/>
          <w:rtl/>
        </w:rPr>
        <w:t>והאמצעים</w:t>
      </w:r>
      <w:r w:rsidRPr="006C2374">
        <w:rPr>
          <w:rtl/>
        </w:rPr>
        <w:t xml:space="preserve"> </w:t>
      </w:r>
      <w:r w:rsidRPr="006C2374">
        <w:rPr>
          <w:rFonts w:hint="eastAsia"/>
          <w:rtl/>
        </w:rPr>
        <w:t>המשפטיים</w:t>
      </w:r>
      <w:r w:rsidRPr="006C2374">
        <w:rPr>
          <w:rtl/>
        </w:rPr>
        <w:t xml:space="preserve"> </w:t>
      </w:r>
      <w:r w:rsidRPr="006C2374">
        <w:rPr>
          <w:rFonts w:hint="eastAsia"/>
          <w:rtl/>
        </w:rPr>
        <w:t>הדרושים</w:t>
      </w:r>
      <w:r w:rsidRPr="006C2374">
        <w:rPr>
          <w:rtl/>
        </w:rPr>
        <w:t xml:space="preserve"> </w:t>
      </w:r>
      <w:r w:rsidRPr="006C2374">
        <w:rPr>
          <w:rFonts w:hint="eastAsia"/>
          <w:rtl/>
        </w:rPr>
        <w:t>ליישום</w:t>
      </w:r>
      <w:r w:rsidRPr="006C2374">
        <w:rPr>
          <w:rtl/>
        </w:rPr>
        <w:t xml:space="preserve"> </w:t>
      </w:r>
      <w:r w:rsidRPr="006C2374">
        <w:rPr>
          <w:rFonts w:hint="eastAsia"/>
          <w:rtl/>
        </w:rPr>
        <w:t>מדיניות</w:t>
      </w:r>
      <w:r w:rsidRPr="006C2374">
        <w:rPr>
          <w:rtl/>
        </w:rPr>
        <w:t xml:space="preserve"> </w:t>
      </w:r>
      <w:r w:rsidRPr="006C2374">
        <w:rPr>
          <w:rFonts w:hint="eastAsia"/>
          <w:rtl/>
        </w:rPr>
        <w:t>המשרד</w:t>
      </w:r>
      <w:r w:rsidRPr="006C2374">
        <w:rPr>
          <w:rtl/>
        </w:rPr>
        <w:t xml:space="preserve">. </w:t>
      </w:r>
      <w:r w:rsidRPr="006C2374">
        <w:rPr>
          <w:rFonts w:hint="eastAsia"/>
          <w:rtl/>
        </w:rPr>
        <w:t>במילוי</w:t>
      </w:r>
      <w:r w:rsidRPr="006C2374">
        <w:rPr>
          <w:rtl/>
        </w:rPr>
        <w:t xml:space="preserve"> </w:t>
      </w:r>
      <w:r w:rsidRPr="006C2374">
        <w:rPr>
          <w:rFonts w:hint="eastAsia"/>
          <w:rtl/>
        </w:rPr>
        <w:t>תפקידו</w:t>
      </w:r>
      <w:r w:rsidRPr="006C2374">
        <w:rPr>
          <w:rtl/>
        </w:rPr>
        <w:t xml:space="preserve"> </w:t>
      </w:r>
      <w:r w:rsidRPr="006C2374">
        <w:rPr>
          <w:rFonts w:hint="eastAsia"/>
          <w:rtl/>
        </w:rPr>
        <w:t>זה</w:t>
      </w:r>
      <w:r w:rsidRPr="006C2374">
        <w:rPr>
          <w:rtl/>
        </w:rPr>
        <w:t xml:space="preserve"> </w:t>
      </w:r>
      <w:r w:rsidRPr="006C2374">
        <w:rPr>
          <w:rFonts w:hint="eastAsia"/>
          <w:rtl/>
        </w:rPr>
        <w:t>עליו</w:t>
      </w:r>
      <w:r w:rsidRPr="006C2374">
        <w:rPr>
          <w:rtl/>
        </w:rPr>
        <w:t xml:space="preserve"> </w:t>
      </w:r>
      <w:r w:rsidRPr="006C2374">
        <w:rPr>
          <w:rFonts w:hint="eastAsia"/>
          <w:rtl/>
        </w:rPr>
        <w:t>גם</w:t>
      </w:r>
      <w:r w:rsidRPr="006C2374">
        <w:rPr>
          <w:rtl/>
        </w:rPr>
        <w:t xml:space="preserve"> </w:t>
      </w:r>
      <w:r w:rsidRPr="006C2374">
        <w:rPr>
          <w:rFonts w:hint="eastAsia"/>
          <w:rtl/>
        </w:rPr>
        <w:t>להקפיד</w:t>
      </w:r>
      <w:r w:rsidRPr="006C2374">
        <w:rPr>
          <w:rtl/>
        </w:rPr>
        <w:t xml:space="preserve"> </w:t>
      </w:r>
      <w:r w:rsidRPr="006C2374">
        <w:rPr>
          <w:rFonts w:hint="eastAsia"/>
          <w:rtl/>
        </w:rPr>
        <w:t>להיות</w:t>
      </w:r>
      <w:r w:rsidRPr="006C2374">
        <w:rPr>
          <w:rtl/>
        </w:rPr>
        <w:t xml:space="preserve"> "</w:t>
      </w:r>
      <w:r w:rsidRPr="006C2374">
        <w:rPr>
          <w:rFonts w:hint="eastAsia"/>
          <w:b/>
          <w:bCs/>
          <w:rtl/>
        </w:rPr>
        <w:t>שומר</w:t>
      </w:r>
      <w:r w:rsidRPr="006C2374">
        <w:rPr>
          <w:b/>
          <w:bCs/>
          <w:rtl/>
        </w:rPr>
        <w:t xml:space="preserve"> </w:t>
      </w:r>
      <w:r w:rsidRPr="006C2374">
        <w:rPr>
          <w:rFonts w:hint="eastAsia"/>
          <w:b/>
          <w:bCs/>
          <w:rtl/>
        </w:rPr>
        <w:t>הסף</w:t>
      </w:r>
      <w:r w:rsidRPr="006C2374">
        <w:rPr>
          <w:rtl/>
        </w:rPr>
        <w:t xml:space="preserve">" כדי להבטיח כי פעילות המשרד ונושאי המשרה בו תתבצע על פי הדין וכללי </w:t>
      </w:r>
      <w:r w:rsidRPr="006C2374">
        <w:rPr>
          <w:rFonts w:hint="eastAsia"/>
          <w:rtl/>
        </w:rPr>
        <w:t>המינהל</w:t>
      </w:r>
      <w:r w:rsidRPr="006C2374">
        <w:rPr>
          <w:rtl/>
        </w:rPr>
        <w:t xml:space="preserve"> התקין. על היועץ המשפטי למשרד לפעול לשם קיומו וחיזוקו של שלטון החוק.</w:t>
      </w:r>
      <w:r w:rsidRPr="006C2374">
        <w:rPr>
          <w:rFonts w:ascii="FrankRuehl" w:hAnsi="FrankRuehl"/>
          <w:rtl/>
        </w:rPr>
        <w:t xml:space="preserve"> </w:t>
      </w:r>
    </w:p>
    <w:p w:rsidR="001915E5" w:rsidRPr="006C2374" w:rsidRDefault="001915E5" w:rsidP="00303C1C">
      <w:pPr>
        <w:rPr>
          <w:rFonts w:ascii="FrankRuehl" w:hAnsi="FrankRuehl"/>
          <w:rtl/>
        </w:rPr>
      </w:pPr>
    </w:p>
    <w:p w:rsidR="001915E5" w:rsidRPr="006C2374" w:rsidRDefault="003B3C68" w:rsidP="00F04BBC">
      <w:pPr>
        <w:rPr>
          <w:rFonts w:ascii="FrankRuehl" w:hAnsi="FrankRuehl"/>
          <w:szCs w:val="24"/>
          <w:rtl/>
        </w:rPr>
      </w:pPr>
      <w:r w:rsidRPr="006C2374">
        <w:rPr>
          <w:rFonts w:ascii="FrankRuehl" w:hAnsi="FrankRuehl"/>
          <w:rtl/>
        </w:rPr>
        <w:t xml:space="preserve">הלשכה המשפטית </w:t>
      </w:r>
      <w:r w:rsidRPr="006C2374">
        <w:rPr>
          <w:rFonts w:ascii="FrankRuehl" w:hAnsi="FrankRuehl" w:hint="eastAsia"/>
          <w:rtl/>
        </w:rPr>
        <w:t>במשרד</w:t>
      </w:r>
      <w:r w:rsidRPr="006C2374">
        <w:rPr>
          <w:rFonts w:ascii="FrankRuehl" w:hAnsi="FrankRuehl"/>
          <w:rtl/>
        </w:rPr>
        <w:t xml:space="preserve"> האוצר </w:t>
      </w:r>
      <w:r w:rsidRPr="006C2374">
        <w:rPr>
          <w:rFonts w:ascii="FrankRuehl" w:hAnsi="FrankRuehl" w:hint="eastAsia"/>
          <w:rtl/>
        </w:rPr>
        <w:t>מלווה</w:t>
      </w:r>
      <w:r w:rsidRPr="006C2374">
        <w:rPr>
          <w:rFonts w:ascii="FrankRuehl" w:hAnsi="FrankRuehl"/>
          <w:rtl/>
        </w:rPr>
        <w:t xml:space="preserve"> את מרבית פעילותם </w:t>
      </w:r>
      <w:r w:rsidRPr="006C2374">
        <w:rPr>
          <w:rFonts w:ascii="FrankRuehl" w:hAnsi="FrankRuehl" w:hint="eastAsia"/>
          <w:rtl/>
        </w:rPr>
        <w:t>של</w:t>
      </w:r>
      <w:r w:rsidRPr="006C2374">
        <w:rPr>
          <w:rFonts w:ascii="FrankRuehl" w:hAnsi="FrankRuehl"/>
          <w:rtl/>
        </w:rPr>
        <w:t xml:space="preserve"> </w:t>
      </w:r>
      <w:r w:rsidRPr="006C2374">
        <w:rPr>
          <w:rFonts w:ascii="FrankRuehl" w:hAnsi="FrankRuehl" w:hint="eastAsia"/>
          <w:rtl/>
        </w:rPr>
        <w:t>שר</w:t>
      </w:r>
      <w:r w:rsidRPr="006C2374">
        <w:rPr>
          <w:rFonts w:ascii="FrankRuehl" w:hAnsi="FrankRuehl"/>
          <w:rtl/>
        </w:rPr>
        <w:t xml:space="preserve"> </w:t>
      </w:r>
      <w:r w:rsidRPr="006C2374">
        <w:rPr>
          <w:rFonts w:ascii="FrankRuehl" w:hAnsi="FrankRuehl" w:hint="eastAsia"/>
          <w:rtl/>
        </w:rPr>
        <w:t>האוצר</w:t>
      </w:r>
      <w:r w:rsidRPr="006C2374">
        <w:rPr>
          <w:rFonts w:ascii="FrankRuehl" w:hAnsi="FrankRuehl"/>
          <w:rtl/>
        </w:rPr>
        <w:t xml:space="preserve">, </w:t>
      </w:r>
      <w:r w:rsidRPr="006C2374">
        <w:rPr>
          <w:rFonts w:ascii="FrankRuehl" w:hAnsi="FrankRuehl" w:hint="eastAsia"/>
          <w:rtl/>
        </w:rPr>
        <w:t>שר</w:t>
      </w:r>
      <w:r w:rsidRPr="006C2374">
        <w:rPr>
          <w:rFonts w:ascii="FrankRuehl" w:hAnsi="FrankRuehl"/>
          <w:rtl/>
        </w:rPr>
        <w:t xml:space="preserve"> </w:t>
      </w:r>
      <w:r w:rsidRPr="006C2374">
        <w:rPr>
          <w:rFonts w:ascii="FrankRuehl" w:hAnsi="FrankRuehl" w:hint="eastAsia"/>
          <w:rtl/>
        </w:rPr>
        <w:t>במשרד</w:t>
      </w:r>
      <w:r w:rsidRPr="006C2374">
        <w:rPr>
          <w:rFonts w:ascii="FrankRuehl" w:hAnsi="FrankRuehl"/>
          <w:rtl/>
        </w:rPr>
        <w:t xml:space="preserve"> </w:t>
      </w:r>
      <w:r w:rsidRPr="006C2374">
        <w:rPr>
          <w:rFonts w:ascii="FrankRuehl" w:hAnsi="FrankRuehl" w:hint="eastAsia"/>
          <w:rtl/>
        </w:rPr>
        <w:t>האוצר</w:t>
      </w:r>
      <w:r w:rsidRPr="006C2374">
        <w:rPr>
          <w:rFonts w:ascii="FrankRuehl" w:hAnsi="FrankRuehl"/>
          <w:rtl/>
        </w:rPr>
        <w:t xml:space="preserve">, </w:t>
      </w:r>
      <w:r w:rsidRPr="006C2374">
        <w:rPr>
          <w:rFonts w:ascii="FrankRuehl" w:hAnsi="FrankRuehl" w:hint="eastAsia"/>
          <w:rtl/>
        </w:rPr>
        <w:t>מנכ</w:t>
      </w:r>
      <w:r w:rsidRPr="006C2374">
        <w:rPr>
          <w:rFonts w:ascii="FrankRuehl" w:hAnsi="FrankRuehl"/>
          <w:rtl/>
        </w:rPr>
        <w:t xml:space="preserve">"ל </w:t>
      </w:r>
      <w:r w:rsidRPr="006C2374">
        <w:rPr>
          <w:rFonts w:ascii="FrankRuehl" w:hAnsi="FrankRuehl" w:hint="eastAsia"/>
          <w:rtl/>
        </w:rPr>
        <w:t>משרד</w:t>
      </w:r>
      <w:r w:rsidRPr="006C2374">
        <w:rPr>
          <w:rFonts w:ascii="FrankRuehl" w:hAnsi="FrankRuehl"/>
          <w:rtl/>
        </w:rPr>
        <w:t xml:space="preserve"> </w:t>
      </w:r>
      <w:r w:rsidRPr="006C2374">
        <w:rPr>
          <w:rFonts w:ascii="FrankRuehl" w:hAnsi="FrankRuehl" w:hint="eastAsia"/>
          <w:rtl/>
        </w:rPr>
        <w:t>האוצר</w:t>
      </w:r>
      <w:r w:rsidRPr="006C2374">
        <w:rPr>
          <w:rFonts w:ascii="FrankRuehl" w:hAnsi="FrankRuehl"/>
          <w:rtl/>
        </w:rPr>
        <w:t xml:space="preserve">, </w:t>
      </w:r>
      <w:r w:rsidRPr="006C2374">
        <w:rPr>
          <w:rFonts w:ascii="FrankRuehl" w:hAnsi="FrankRuehl" w:hint="eastAsia"/>
          <w:rtl/>
        </w:rPr>
        <w:t>אגף</w:t>
      </w:r>
      <w:r w:rsidRPr="006C2374">
        <w:rPr>
          <w:rFonts w:ascii="FrankRuehl" w:hAnsi="FrankRuehl"/>
          <w:rtl/>
        </w:rPr>
        <w:t xml:space="preserve"> </w:t>
      </w:r>
      <w:r w:rsidRPr="006C2374">
        <w:rPr>
          <w:rFonts w:ascii="FrankRuehl" w:hAnsi="FrankRuehl" w:hint="eastAsia"/>
          <w:rtl/>
        </w:rPr>
        <w:t>התקציבים</w:t>
      </w:r>
      <w:r w:rsidRPr="006C2374">
        <w:rPr>
          <w:rFonts w:ascii="FrankRuehl" w:hAnsi="FrankRuehl"/>
          <w:rtl/>
        </w:rPr>
        <w:t xml:space="preserve"> </w:t>
      </w:r>
      <w:r w:rsidRPr="006C2374">
        <w:rPr>
          <w:rFonts w:ascii="FrankRuehl" w:hAnsi="FrankRuehl" w:hint="eastAsia"/>
          <w:rtl/>
        </w:rPr>
        <w:t>במשרד</w:t>
      </w:r>
      <w:r w:rsidRPr="006C2374">
        <w:rPr>
          <w:rFonts w:ascii="FrankRuehl" w:hAnsi="FrankRuehl"/>
          <w:rtl/>
        </w:rPr>
        <w:t xml:space="preserve"> </w:t>
      </w:r>
      <w:r w:rsidRPr="006C2374">
        <w:rPr>
          <w:rFonts w:ascii="FrankRuehl" w:hAnsi="FrankRuehl" w:hint="eastAsia"/>
          <w:rtl/>
        </w:rPr>
        <w:t>האוצר</w:t>
      </w:r>
      <w:r w:rsidRPr="006C2374">
        <w:rPr>
          <w:rFonts w:ascii="FrankRuehl" w:hAnsi="FrankRuehl"/>
          <w:rtl/>
        </w:rPr>
        <w:t xml:space="preserve">, </w:t>
      </w:r>
      <w:r w:rsidRPr="006C2374">
        <w:rPr>
          <w:rFonts w:ascii="FrankRuehl" w:hAnsi="FrankRuehl" w:hint="eastAsia"/>
          <w:rtl/>
        </w:rPr>
        <w:t>אגף</w:t>
      </w:r>
      <w:r w:rsidRPr="006C2374">
        <w:rPr>
          <w:rFonts w:ascii="FrankRuehl" w:hAnsi="FrankRuehl"/>
          <w:rtl/>
        </w:rPr>
        <w:t xml:space="preserve"> </w:t>
      </w:r>
      <w:r w:rsidRPr="006C2374">
        <w:rPr>
          <w:rFonts w:ascii="FrankRuehl" w:hAnsi="FrankRuehl" w:hint="eastAsia"/>
          <w:rtl/>
        </w:rPr>
        <w:t>החשב</w:t>
      </w:r>
      <w:r w:rsidRPr="006C2374">
        <w:rPr>
          <w:rFonts w:ascii="FrankRuehl" w:hAnsi="FrankRuehl"/>
          <w:rtl/>
        </w:rPr>
        <w:t xml:space="preserve"> </w:t>
      </w:r>
      <w:r w:rsidRPr="006C2374">
        <w:rPr>
          <w:rFonts w:ascii="FrankRuehl" w:hAnsi="FrankRuehl" w:hint="eastAsia"/>
          <w:rtl/>
        </w:rPr>
        <w:t>הכללי</w:t>
      </w:r>
      <w:r w:rsidRPr="006C2374">
        <w:rPr>
          <w:rFonts w:ascii="FrankRuehl" w:hAnsi="FrankRuehl"/>
          <w:rtl/>
        </w:rPr>
        <w:t xml:space="preserve">, </w:t>
      </w:r>
      <w:r w:rsidRPr="006C2374">
        <w:rPr>
          <w:rFonts w:ascii="FrankRuehl" w:hAnsi="FrankRuehl" w:hint="eastAsia"/>
          <w:rtl/>
        </w:rPr>
        <w:t>אגף</w:t>
      </w:r>
      <w:r w:rsidRPr="006C2374">
        <w:rPr>
          <w:rFonts w:ascii="FrankRuehl" w:hAnsi="FrankRuehl"/>
          <w:rtl/>
        </w:rPr>
        <w:t xml:space="preserve"> </w:t>
      </w:r>
      <w:r w:rsidRPr="006C2374">
        <w:rPr>
          <w:rFonts w:ascii="FrankRuehl" w:hAnsi="FrankRuehl" w:hint="eastAsia"/>
          <w:rtl/>
        </w:rPr>
        <w:t>הכלכלן</w:t>
      </w:r>
      <w:r w:rsidRPr="006C2374">
        <w:rPr>
          <w:rFonts w:ascii="FrankRuehl" w:hAnsi="FrankRuehl"/>
          <w:rtl/>
        </w:rPr>
        <w:t xml:space="preserve"> </w:t>
      </w:r>
      <w:r w:rsidRPr="006C2374">
        <w:rPr>
          <w:rFonts w:ascii="FrankRuehl" w:hAnsi="FrankRuehl" w:hint="eastAsia"/>
          <w:rtl/>
        </w:rPr>
        <w:t>הראשי</w:t>
      </w:r>
      <w:r w:rsidRPr="006C2374">
        <w:rPr>
          <w:rFonts w:ascii="FrankRuehl" w:hAnsi="FrankRuehl"/>
          <w:rtl/>
        </w:rPr>
        <w:t xml:space="preserve"> </w:t>
      </w:r>
      <w:r w:rsidRPr="006C2374">
        <w:rPr>
          <w:rFonts w:ascii="FrankRuehl" w:hAnsi="FrankRuehl" w:hint="eastAsia"/>
          <w:rtl/>
        </w:rPr>
        <w:t>והמינהל</w:t>
      </w:r>
      <w:r w:rsidRPr="006C2374">
        <w:rPr>
          <w:rFonts w:ascii="FrankRuehl" w:hAnsi="FrankRuehl"/>
          <w:rtl/>
        </w:rPr>
        <w:t xml:space="preserve"> </w:t>
      </w:r>
      <w:r w:rsidRPr="006C2374">
        <w:rPr>
          <w:rFonts w:ascii="FrankRuehl" w:hAnsi="FrankRuehl" w:hint="eastAsia"/>
          <w:rtl/>
        </w:rPr>
        <w:t>במשרד</w:t>
      </w:r>
      <w:r w:rsidRPr="006C2374">
        <w:rPr>
          <w:rFonts w:ascii="FrankRuehl" w:hAnsi="FrankRuehl"/>
          <w:rtl/>
        </w:rPr>
        <w:t xml:space="preserve">. </w:t>
      </w:r>
      <w:r w:rsidRPr="006C2374">
        <w:rPr>
          <w:rFonts w:ascii="FrankRuehl" w:hAnsi="FrankRuehl" w:hint="eastAsia"/>
          <w:rtl/>
        </w:rPr>
        <w:t>הלשכה</w:t>
      </w:r>
      <w:r w:rsidRPr="006C2374">
        <w:rPr>
          <w:rFonts w:ascii="FrankRuehl" w:hAnsi="FrankRuehl"/>
          <w:rtl/>
        </w:rPr>
        <w:t xml:space="preserve"> </w:t>
      </w:r>
      <w:r w:rsidRPr="006C2374">
        <w:rPr>
          <w:rFonts w:ascii="FrankRuehl" w:hAnsi="FrankRuehl" w:hint="eastAsia"/>
          <w:rtl/>
        </w:rPr>
        <w:t>המשפטית</w:t>
      </w:r>
      <w:r w:rsidRPr="006C2374">
        <w:rPr>
          <w:rFonts w:ascii="FrankRuehl" w:hAnsi="FrankRuehl"/>
          <w:rtl/>
        </w:rPr>
        <w:t xml:space="preserve"> </w:t>
      </w:r>
      <w:r w:rsidRPr="006C2374">
        <w:rPr>
          <w:rFonts w:ascii="FrankRuehl" w:hAnsi="FrankRuehl" w:hint="eastAsia"/>
          <w:rtl/>
        </w:rPr>
        <w:t>נותנת</w:t>
      </w:r>
      <w:r w:rsidRPr="006C2374">
        <w:rPr>
          <w:rFonts w:ascii="FrankRuehl" w:hAnsi="FrankRuehl"/>
          <w:rtl/>
        </w:rPr>
        <w:t xml:space="preserve"> </w:t>
      </w:r>
      <w:r w:rsidRPr="006C2374">
        <w:rPr>
          <w:rFonts w:ascii="FrankRuehl" w:hAnsi="FrankRuehl" w:hint="eastAsia"/>
          <w:rtl/>
        </w:rPr>
        <w:t>ייעוץ</w:t>
      </w:r>
      <w:r w:rsidRPr="006C2374">
        <w:rPr>
          <w:rFonts w:ascii="FrankRuehl" w:hAnsi="FrankRuehl"/>
          <w:rtl/>
        </w:rPr>
        <w:t xml:space="preserve"> </w:t>
      </w:r>
      <w:r w:rsidRPr="006C2374">
        <w:rPr>
          <w:rFonts w:ascii="FrankRuehl" w:hAnsi="FrankRuehl" w:hint="eastAsia"/>
          <w:rtl/>
        </w:rPr>
        <w:t>משפטי</w:t>
      </w:r>
      <w:r w:rsidRPr="006C2374">
        <w:rPr>
          <w:rFonts w:ascii="FrankRuehl" w:hAnsi="FrankRuehl"/>
          <w:rtl/>
        </w:rPr>
        <w:t xml:space="preserve"> </w:t>
      </w:r>
      <w:r w:rsidRPr="006C2374">
        <w:rPr>
          <w:rFonts w:ascii="FrankRuehl" w:hAnsi="FrankRuehl" w:hint="eastAsia"/>
          <w:rtl/>
        </w:rPr>
        <w:t>גם</w:t>
      </w:r>
      <w:r w:rsidRPr="006C2374">
        <w:rPr>
          <w:rFonts w:ascii="FrankRuehl" w:hAnsi="FrankRuehl"/>
          <w:rtl/>
        </w:rPr>
        <w:t xml:space="preserve"> </w:t>
      </w:r>
      <w:r w:rsidRPr="006C2374">
        <w:rPr>
          <w:rFonts w:ascii="FrankRuehl" w:hAnsi="FrankRuehl" w:hint="eastAsia"/>
          <w:rtl/>
        </w:rPr>
        <w:t>ליחידות</w:t>
      </w:r>
      <w:r w:rsidRPr="006C2374">
        <w:rPr>
          <w:rFonts w:ascii="FrankRuehl" w:hAnsi="FrankRuehl"/>
          <w:rtl/>
        </w:rPr>
        <w:t xml:space="preserve"> </w:t>
      </w:r>
      <w:r w:rsidRPr="006C2374">
        <w:rPr>
          <w:rFonts w:ascii="FrankRuehl" w:hAnsi="FrankRuehl" w:hint="eastAsia"/>
          <w:rtl/>
        </w:rPr>
        <w:t>נוספות</w:t>
      </w:r>
      <w:r w:rsidRPr="006C2374">
        <w:rPr>
          <w:rFonts w:ascii="FrankRuehl" w:hAnsi="FrankRuehl"/>
          <w:rtl/>
        </w:rPr>
        <w:t xml:space="preserve"> - </w:t>
      </w:r>
      <w:r w:rsidRPr="006C2374">
        <w:rPr>
          <w:rFonts w:ascii="FrankRuehl" w:hAnsi="FrankRuehl" w:hint="eastAsia"/>
          <w:rtl/>
        </w:rPr>
        <w:t>ה</w:t>
      </w:r>
      <w:r w:rsidRPr="006C2374">
        <w:rPr>
          <w:rFonts w:ascii="FrankRuehl" w:hAnsi="FrankRuehl"/>
          <w:rtl/>
        </w:rPr>
        <w:t xml:space="preserve">מדפיס הממשלתי, ולאפוטרופוס לנכסי נפקדים. </w:t>
      </w:r>
    </w:p>
    <w:p w:rsidR="001915E5" w:rsidRPr="006C2374" w:rsidRDefault="001915E5" w:rsidP="00F04BBC">
      <w:pPr>
        <w:rPr>
          <w:rFonts w:ascii="FrankRuehl" w:hAnsi="FrankRuehl"/>
          <w:rtl/>
        </w:rPr>
      </w:pPr>
    </w:p>
    <w:p w:rsidR="001915E5" w:rsidRPr="006C2374" w:rsidRDefault="003B3C68" w:rsidP="00D70B6A">
      <w:pPr>
        <w:rPr>
          <w:rFonts w:ascii="FrankRuehl" w:hAnsi="FrankRuehl"/>
          <w:szCs w:val="24"/>
          <w:rtl/>
        </w:rPr>
      </w:pPr>
      <w:r w:rsidRPr="006C2374">
        <w:rPr>
          <w:rFonts w:ascii="FrankRuehl" w:hAnsi="FrankRuehl"/>
          <w:rtl/>
        </w:rPr>
        <w:t xml:space="preserve">הלשכה המשפטית משתתפת בגיבוש מדיניות המשרד בהיבטים המשפטיים שלה, מציגה את עמדות המשרד בפני הממשלה והכנסת, ומלווה את יישומה של המדיניות הזו </w:t>
      </w:r>
      <w:r w:rsidRPr="006C2374">
        <w:rPr>
          <w:rFonts w:ascii="FrankRuehl" w:hAnsi="FrankRuehl" w:hint="eastAsia"/>
          <w:rtl/>
        </w:rPr>
        <w:t>בפן</w:t>
      </w:r>
      <w:r w:rsidRPr="006C2374">
        <w:rPr>
          <w:rFonts w:ascii="FrankRuehl" w:hAnsi="FrankRuehl"/>
          <w:rtl/>
        </w:rPr>
        <w:t xml:space="preserve"> המשפטי. תפקיד עיקרי של הלשכה המשפטית הוא בהובלת כל תהליכי החקיקה של המשרד, ובכלל זה: החקיקה הנלווית לחוק התקציב השנתי (החקיקה המכונה: התכנית הכלכלית או חוק ההסדרים). </w:t>
      </w:r>
    </w:p>
    <w:p w:rsidR="001915E5" w:rsidRPr="006C2374" w:rsidRDefault="001915E5" w:rsidP="008B7DA0">
      <w:pPr>
        <w:rPr>
          <w:rFonts w:ascii="FrankRuehl" w:hAnsi="FrankRuehl"/>
          <w:rtl/>
        </w:rPr>
      </w:pPr>
    </w:p>
    <w:p w:rsidR="001915E5" w:rsidRPr="006C2374" w:rsidRDefault="003B3C68" w:rsidP="00957D70">
      <w:pPr>
        <w:rPr>
          <w:rFonts w:ascii="FrankRuehl" w:hAnsi="FrankRuehl"/>
          <w:szCs w:val="24"/>
          <w:rtl/>
        </w:rPr>
      </w:pPr>
      <w:r w:rsidRPr="006C2374">
        <w:rPr>
          <w:rFonts w:ascii="FrankRuehl" w:hAnsi="FrankRuehl" w:hint="eastAsia"/>
          <w:rtl/>
        </w:rPr>
        <w:t>כמו</w:t>
      </w:r>
      <w:r w:rsidRPr="006C2374">
        <w:rPr>
          <w:rFonts w:ascii="FrankRuehl" w:hAnsi="FrankRuehl"/>
          <w:rtl/>
        </w:rPr>
        <w:t xml:space="preserve">-כן, </w:t>
      </w:r>
      <w:r w:rsidRPr="006C2374">
        <w:rPr>
          <w:rFonts w:ascii="FrankRuehl" w:hAnsi="FrankRuehl" w:hint="eastAsia"/>
          <w:rtl/>
        </w:rPr>
        <w:t>הלשכה</w:t>
      </w:r>
      <w:r w:rsidRPr="006C2374">
        <w:rPr>
          <w:rFonts w:ascii="FrankRuehl" w:hAnsi="FrankRuehl"/>
          <w:rtl/>
        </w:rPr>
        <w:t xml:space="preserve"> </w:t>
      </w:r>
      <w:r w:rsidRPr="006C2374">
        <w:rPr>
          <w:rFonts w:ascii="FrankRuehl" w:hAnsi="FrankRuehl" w:hint="eastAsia"/>
          <w:rtl/>
        </w:rPr>
        <w:t>המשפטית</w:t>
      </w:r>
      <w:r w:rsidRPr="006C2374">
        <w:rPr>
          <w:rFonts w:ascii="FrankRuehl" w:hAnsi="FrankRuehl"/>
          <w:rtl/>
        </w:rPr>
        <w:t xml:space="preserve"> </w:t>
      </w:r>
      <w:r w:rsidRPr="006C2374">
        <w:rPr>
          <w:rFonts w:ascii="FrankRuehl" w:hAnsi="FrankRuehl" w:hint="eastAsia"/>
          <w:rtl/>
        </w:rPr>
        <w:t>מלווה</w:t>
      </w:r>
      <w:r w:rsidRPr="006C2374">
        <w:rPr>
          <w:rFonts w:ascii="FrankRuehl" w:hAnsi="FrankRuehl"/>
          <w:rtl/>
        </w:rPr>
        <w:t xml:space="preserve"> </w:t>
      </w:r>
      <w:r w:rsidRPr="006C2374">
        <w:rPr>
          <w:rFonts w:ascii="FrankRuehl" w:hAnsi="FrankRuehl" w:hint="eastAsia"/>
          <w:rtl/>
        </w:rPr>
        <w:t>את</w:t>
      </w:r>
      <w:r w:rsidRPr="006C2374">
        <w:rPr>
          <w:rFonts w:ascii="FrankRuehl" w:hAnsi="FrankRuehl"/>
          <w:rtl/>
        </w:rPr>
        <w:t xml:space="preserve"> </w:t>
      </w:r>
      <w:r w:rsidRPr="006C2374">
        <w:rPr>
          <w:rFonts w:ascii="FrankRuehl" w:hAnsi="FrankRuehl" w:hint="eastAsia"/>
          <w:rtl/>
        </w:rPr>
        <w:t>יישומם</w:t>
      </w:r>
      <w:r w:rsidRPr="006C2374">
        <w:rPr>
          <w:rFonts w:ascii="FrankRuehl" w:hAnsi="FrankRuehl"/>
          <w:rtl/>
        </w:rPr>
        <w:t xml:space="preserve"> </w:t>
      </w:r>
      <w:r w:rsidRPr="006C2374">
        <w:rPr>
          <w:rFonts w:ascii="FrankRuehl" w:hAnsi="FrankRuehl" w:hint="eastAsia"/>
          <w:rtl/>
        </w:rPr>
        <w:t>של</w:t>
      </w:r>
      <w:r w:rsidRPr="006C2374">
        <w:rPr>
          <w:rFonts w:ascii="FrankRuehl" w:hAnsi="FrankRuehl"/>
          <w:rtl/>
        </w:rPr>
        <w:t xml:space="preserve"> </w:t>
      </w:r>
      <w:r w:rsidRPr="006C2374">
        <w:rPr>
          <w:rFonts w:ascii="FrankRuehl" w:hAnsi="FrankRuehl" w:hint="eastAsia"/>
          <w:rtl/>
        </w:rPr>
        <w:t>חוק</w:t>
      </w:r>
      <w:r w:rsidRPr="006C2374">
        <w:rPr>
          <w:rFonts w:ascii="FrankRuehl" w:hAnsi="FrankRuehl"/>
          <w:rtl/>
        </w:rPr>
        <w:t xml:space="preserve"> </w:t>
      </w:r>
      <w:r w:rsidRPr="006C2374">
        <w:rPr>
          <w:rFonts w:ascii="FrankRuehl" w:hAnsi="FrankRuehl" w:hint="eastAsia"/>
          <w:rtl/>
        </w:rPr>
        <w:t>חובת</w:t>
      </w:r>
      <w:r w:rsidRPr="006C2374">
        <w:rPr>
          <w:rFonts w:ascii="FrankRuehl" w:hAnsi="FrankRuehl"/>
          <w:rtl/>
        </w:rPr>
        <w:t xml:space="preserve"> </w:t>
      </w:r>
      <w:r w:rsidRPr="006C2374">
        <w:rPr>
          <w:rFonts w:ascii="FrankRuehl" w:hAnsi="FrankRuehl" w:hint="eastAsia"/>
          <w:rtl/>
        </w:rPr>
        <w:t>המכרזים</w:t>
      </w:r>
      <w:r w:rsidRPr="006C2374">
        <w:rPr>
          <w:rFonts w:ascii="FrankRuehl" w:hAnsi="FrankRuehl"/>
          <w:rtl/>
        </w:rPr>
        <w:t xml:space="preserve">, </w:t>
      </w:r>
      <w:r w:rsidRPr="006C2374">
        <w:rPr>
          <w:rFonts w:ascii="FrankRuehl" w:hAnsi="FrankRuehl" w:hint="eastAsia"/>
          <w:rtl/>
        </w:rPr>
        <w:t>התשנ</w:t>
      </w:r>
      <w:r w:rsidRPr="006C2374">
        <w:rPr>
          <w:rFonts w:ascii="FrankRuehl" w:hAnsi="FrankRuehl"/>
          <w:rtl/>
        </w:rPr>
        <w:t xml:space="preserve">"ב-1992, </w:t>
      </w:r>
      <w:r w:rsidRPr="006C2374">
        <w:rPr>
          <w:rFonts w:ascii="FrankRuehl" w:hAnsi="FrankRuehl" w:hint="eastAsia"/>
          <w:rtl/>
        </w:rPr>
        <w:t>והתקנות</w:t>
      </w:r>
      <w:r w:rsidRPr="006C2374">
        <w:rPr>
          <w:rFonts w:ascii="FrankRuehl" w:hAnsi="FrankRuehl"/>
          <w:rtl/>
        </w:rPr>
        <w:t xml:space="preserve"> </w:t>
      </w:r>
      <w:r w:rsidRPr="006C2374">
        <w:rPr>
          <w:rFonts w:ascii="FrankRuehl" w:hAnsi="FrankRuehl" w:hint="eastAsia"/>
          <w:rtl/>
        </w:rPr>
        <w:t>שנקבעו</w:t>
      </w:r>
      <w:r w:rsidRPr="006C2374">
        <w:rPr>
          <w:rFonts w:ascii="FrankRuehl" w:hAnsi="FrankRuehl"/>
          <w:rtl/>
        </w:rPr>
        <w:t xml:space="preserve"> </w:t>
      </w:r>
      <w:r w:rsidRPr="006C2374">
        <w:rPr>
          <w:rFonts w:ascii="FrankRuehl" w:hAnsi="FrankRuehl" w:hint="eastAsia"/>
          <w:rtl/>
        </w:rPr>
        <w:t>מכוחו</w:t>
      </w:r>
      <w:r w:rsidRPr="006C2374">
        <w:rPr>
          <w:rFonts w:ascii="FrankRuehl" w:hAnsi="FrankRuehl"/>
          <w:rtl/>
        </w:rPr>
        <w:t xml:space="preserve">, </w:t>
      </w:r>
      <w:r w:rsidRPr="006C2374">
        <w:rPr>
          <w:rFonts w:ascii="FrankRuehl" w:hAnsi="FrankRuehl" w:hint="eastAsia"/>
          <w:rtl/>
        </w:rPr>
        <w:t>לרבות</w:t>
      </w:r>
      <w:r w:rsidRPr="006C2374">
        <w:rPr>
          <w:rFonts w:ascii="FrankRuehl" w:hAnsi="FrankRuehl"/>
          <w:rtl/>
        </w:rPr>
        <w:t xml:space="preserve"> </w:t>
      </w:r>
      <w:r w:rsidRPr="006C2374">
        <w:rPr>
          <w:rFonts w:ascii="FrankRuehl" w:hAnsi="FrankRuehl" w:hint="eastAsia"/>
          <w:rtl/>
        </w:rPr>
        <w:t>השתתפות</w:t>
      </w:r>
      <w:r w:rsidRPr="006C2374">
        <w:rPr>
          <w:rFonts w:ascii="FrankRuehl" w:hAnsi="FrankRuehl"/>
          <w:rtl/>
        </w:rPr>
        <w:t xml:space="preserve"> </w:t>
      </w:r>
      <w:r w:rsidRPr="006C2374">
        <w:rPr>
          <w:rFonts w:ascii="FrankRuehl" w:hAnsi="FrankRuehl" w:hint="eastAsia"/>
          <w:rtl/>
        </w:rPr>
        <w:t>בוועדת</w:t>
      </w:r>
      <w:r w:rsidRPr="006C2374">
        <w:rPr>
          <w:rFonts w:ascii="FrankRuehl" w:hAnsi="FrankRuehl"/>
          <w:rtl/>
        </w:rPr>
        <w:t xml:space="preserve"> </w:t>
      </w:r>
      <w:r w:rsidRPr="006C2374">
        <w:rPr>
          <w:rFonts w:ascii="FrankRuehl" w:hAnsi="FrankRuehl" w:hint="eastAsia"/>
          <w:rtl/>
        </w:rPr>
        <w:t>הפטור</w:t>
      </w:r>
      <w:r w:rsidRPr="006C2374">
        <w:rPr>
          <w:rFonts w:ascii="FrankRuehl" w:hAnsi="FrankRuehl"/>
          <w:rtl/>
        </w:rPr>
        <w:t xml:space="preserve"> </w:t>
      </w:r>
      <w:r w:rsidRPr="006C2374">
        <w:rPr>
          <w:rFonts w:ascii="FrankRuehl" w:hAnsi="FrankRuehl" w:hint="eastAsia"/>
          <w:rtl/>
        </w:rPr>
        <w:t>לפי</w:t>
      </w:r>
      <w:r w:rsidRPr="006C2374">
        <w:rPr>
          <w:rFonts w:ascii="FrankRuehl" w:hAnsi="FrankRuehl"/>
          <w:rtl/>
        </w:rPr>
        <w:t xml:space="preserve"> </w:t>
      </w:r>
      <w:r w:rsidRPr="006C2374">
        <w:rPr>
          <w:rFonts w:ascii="FrankRuehl" w:hAnsi="FrankRuehl" w:hint="eastAsia"/>
          <w:rtl/>
        </w:rPr>
        <w:t>תקנות</w:t>
      </w:r>
      <w:r w:rsidRPr="006C2374">
        <w:rPr>
          <w:rFonts w:ascii="FrankRuehl" w:hAnsi="FrankRuehl"/>
          <w:rtl/>
        </w:rPr>
        <w:t xml:space="preserve"> </w:t>
      </w:r>
      <w:r w:rsidRPr="006C2374">
        <w:rPr>
          <w:rFonts w:ascii="FrankRuehl" w:hAnsi="FrankRuehl" w:hint="eastAsia"/>
          <w:rtl/>
        </w:rPr>
        <w:t>חובת</w:t>
      </w:r>
      <w:r w:rsidRPr="006C2374">
        <w:rPr>
          <w:rFonts w:ascii="FrankRuehl" w:hAnsi="FrankRuehl"/>
          <w:rtl/>
        </w:rPr>
        <w:t xml:space="preserve"> </w:t>
      </w:r>
      <w:r w:rsidRPr="006C2374">
        <w:rPr>
          <w:rFonts w:ascii="FrankRuehl" w:hAnsi="FrankRuehl" w:hint="eastAsia"/>
          <w:rtl/>
        </w:rPr>
        <w:t>המכרזים</w:t>
      </w:r>
      <w:r w:rsidRPr="006C2374">
        <w:rPr>
          <w:rFonts w:ascii="FrankRuehl" w:hAnsi="FrankRuehl"/>
          <w:rtl/>
        </w:rPr>
        <w:t xml:space="preserve">. </w:t>
      </w:r>
      <w:r w:rsidRPr="006C2374">
        <w:rPr>
          <w:rFonts w:ascii="FrankRuehl" w:hAnsi="FrankRuehl" w:hint="eastAsia"/>
          <w:rtl/>
        </w:rPr>
        <w:t>בקשר</w:t>
      </w:r>
      <w:r w:rsidRPr="006C2374">
        <w:rPr>
          <w:rFonts w:ascii="FrankRuehl" w:hAnsi="FrankRuehl"/>
          <w:rtl/>
        </w:rPr>
        <w:t xml:space="preserve"> </w:t>
      </w:r>
      <w:r w:rsidRPr="006C2374">
        <w:rPr>
          <w:rFonts w:ascii="FrankRuehl" w:hAnsi="FrankRuehl" w:hint="eastAsia"/>
          <w:rtl/>
        </w:rPr>
        <w:t>עם</w:t>
      </w:r>
      <w:r w:rsidRPr="006C2374">
        <w:rPr>
          <w:rFonts w:ascii="FrankRuehl" w:hAnsi="FrankRuehl"/>
          <w:rtl/>
        </w:rPr>
        <w:t xml:space="preserve"> </w:t>
      </w:r>
      <w:r w:rsidRPr="006C2374">
        <w:rPr>
          <w:rFonts w:ascii="FrankRuehl" w:hAnsi="FrankRuehl" w:hint="eastAsia"/>
          <w:rtl/>
        </w:rPr>
        <w:t>דיני</w:t>
      </w:r>
      <w:r w:rsidRPr="006C2374">
        <w:rPr>
          <w:rFonts w:ascii="FrankRuehl" w:hAnsi="FrankRuehl"/>
          <w:rtl/>
        </w:rPr>
        <w:t xml:space="preserve"> </w:t>
      </w:r>
      <w:r w:rsidRPr="006C2374">
        <w:rPr>
          <w:rFonts w:ascii="FrankRuehl" w:hAnsi="FrankRuehl" w:hint="eastAsia"/>
          <w:rtl/>
        </w:rPr>
        <w:t>המכרזים</w:t>
      </w:r>
      <w:r w:rsidRPr="006C2374">
        <w:rPr>
          <w:rFonts w:ascii="FrankRuehl" w:hAnsi="FrankRuehl"/>
          <w:rtl/>
        </w:rPr>
        <w:t xml:space="preserve"> </w:t>
      </w:r>
      <w:r w:rsidRPr="006C2374">
        <w:rPr>
          <w:rFonts w:ascii="FrankRuehl" w:hAnsi="FrankRuehl" w:hint="eastAsia"/>
          <w:rtl/>
        </w:rPr>
        <w:t>משמשת</w:t>
      </w:r>
      <w:r w:rsidRPr="006C2374">
        <w:rPr>
          <w:rFonts w:ascii="FrankRuehl" w:hAnsi="FrankRuehl"/>
          <w:rtl/>
        </w:rPr>
        <w:t xml:space="preserve"> </w:t>
      </w:r>
      <w:r w:rsidRPr="006C2374">
        <w:rPr>
          <w:rFonts w:ascii="FrankRuehl" w:hAnsi="FrankRuehl" w:hint="eastAsia"/>
          <w:rtl/>
        </w:rPr>
        <w:t>הלשכה</w:t>
      </w:r>
      <w:r w:rsidRPr="006C2374">
        <w:rPr>
          <w:rFonts w:ascii="FrankRuehl" w:hAnsi="FrankRuehl"/>
          <w:rtl/>
        </w:rPr>
        <w:t xml:space="preserve"> </w:t>
      </w:r>
      <w:r w:rsidRPr="006C2374">
        <w:rPr>
          <w:rFonts w:ascii="FrankRuehl" w:hAnsi="FrankRuehl" w:hint="eastAsia"/>
          <w:rtl/>
        </w:rPr>
        <w:t>המשפטית</w:t>
      </w:r>
      <w:r w:rsidRPr="006C2374">
        <w:rPr>
          <w:rFonts w:ascii="FrankRuehl" w:hAnsi="FrankRuehl"/>
          <w:rtl/>
        </w:rPr>
        <w:t xml:space="preserve"> </w:t>
      </w:r>
      <w:r w:rsidRPr="006C2374">
        <w:rPr>
          <w:rFonts w:ascii="FrankRuehl" w:hAnsi="FrankRuehl" w:hint="eastAsia"/>
          <w:rtl/>
        </w:rPr>
        <w:t>כגורם</w:t>
      </w:r>
      <w:r w:rsidRPr="006C2374">
        <w:rPr>
          <w:rFonts w:ascii="FrankRuehl" w:hAnsi="FrankRuehl"/>
          <w:rtl/>
        </w:rPr>
        <w:t xml:space="preserve"> </w:t>
      </w:r>
      <w:r w:rsidRPr="006C2374">
        <w:rPr>
          <w:rFonts w:ascii="FrankRuehl" w:hAnsi="FrankRuehl" w:hint="eastAsia"/>
          <w:rtl/>
        </w:rPr>
        <w:t>מטה</w:t>
      </w:r>
      <w:r w:rsidRPr="006C2374">
        <w:rPr>
          <w:rFonts w:ascii="FrankRuehl" w:hAnsi="FrankRuehl"/>
          <w:rtl/>
        </w:rPr>
        <w:t xml:space="preserve"> </w:t>
      </w:r>
      <w:r w:rsidRPr="006C2374">
        <w:rPr>
          <w:rFonts w:ascii="FrankRuehl" w:hAnsi="FrankRuehl" w:hint="eastAsia"/>
          <w:rtl/>
        </w:rPr>
        <w:t>מול</w:t>
      </w:r>
      <w:r w:rsidRPr="006C2374">
        <w:rPr>
          <w:rFonts w:ascii="FrankRuehl" w:hAnsi="FrankRuehl"/>
          <w:rtl/>
        </w:rPr>
        <w:t xml:space="preserve"> </w:t>
      </w:r>
      <w:r w:rsidRPr="006C2374">
        <w:rPr>
          <w:rFonts w:ascii="FrankRuehl" w:hAnsi="FrankRuehl" w:hint="eastAsia"/>
          <w:rtl/>
        </w:rPr>
        <w:t>כל</w:t>
      </w:r>
      <w:r w:rsidRPr="006C2374">
        <w:rPr>
          <w:rFonts w:ascii="FrankRuehl" w:hAnsi="FrankRuehl"/>
          <w:rtl/>
        </w:rPr>
        <w:t xml:space="preserve"> </w:t>
      </w:r>
      <w:r w:rsidRPr="006C2374">
        <w:rPr>
          <w:rFonts w:ascii="FrankRuehl" w:hAnsi="FrankRuehl" w:hint="eastAsia"/>
          <w:rtl/>
        </w:rPr>
        <w:t>משרדי</w:t>
      </w:r>
      <w:r w:rsidRPr="006C2374">
        <w:rPr>
          <w:rFonts w:ascii="FrankRuehl" w:hAnsi="FrankRuehl"/>
          <w:rtl/>
        </w:rPr>
        <w:t xml:space="preserve"> </w:t>
      </w:r>
      <w:r w:rsidRPr="006C2374">
        <w:rPr>
          <w:rFonts w:ascii="FrankRuehl" w:hAnsi="FrankRuehl" w:hint="eastAsia"/>
          <w:rtl/>
        </w:rPr>
        <w:t>הממשלה</w:t>
      </w:r>
      <w:r w:rsidRPr="006C2374">
        <w:rPr>
          <w:rFonts w:ascii="FrankRuehl" w:hAnsi="FrankRuehl"/>
          <w:rtl/>
        </w:rPr>
        <w:t xml:space="preserve"> </w:t>
      </w:r>
      <w:r w:rsidRPr="006C2374">
        <w:rPr>
          <w:rFonts w:ascii="FrankRuehl" w:hAnsi="FrankRuehl" w:hint="eastAsia"/>
          <w:rtl/>
        </w:rPr>
        <w:t>ומול</w:t>
      </w:r>
      <w:r w:rsidRPr="006C2374">
        <w:rPr>
          <w:rFonts w:ascii="FrankRuehl" w:hAnsi="FrankRuehl"/>
          <w:rtl/>
        </w:rPr>
        <w:t xml:space="preserve"> </w:t>
      </w:r>
      <w:r w:rsidRPr="006C2374">
        <w:rPr>
          <w:rFonts w:ascii="FrankRuehl" w:hAnsi="FrankRuehl" w:hint="eastAsia"/>
          <w:rtl/>
        </w:rPr>
        <w:t>כל</w:t>
      </w:r>
      <w:r w:rsidRPr="006C2374">
        <w:rPr>
          <w:rFonts w:ascii="FrankRuehl" w:hAnsi="FrankRuehl"/>
          <w:rtl/>
        </w:rPr>
        <w:t xml:space="preserve"> </w:t>
      </w:r>
      <w:r w:rsidRPr="006C2374">
        <w:rPr>
          <w:rFonts w:ascii="FrankRuehl" w:hAnsi="FrankRuehl" w:hint="eastAsia"/>
          <w:rtl/>
        </w:rPr>
        <w:t>הגופים</w:t>
      </w:r>
      <w:r w:rsidRPr="006C2374">
        <w:rPr>
          <w:rFonts w:ascii="FrankRuehl" w:hAnsi="FrankRuehl"/>
          <w:rtl/>
        </w:rPr>
        <w:t xml:space="preserve"> </w:t>
      </w:r>
      <w:r w:rsidRPr="006C2374">
        <w:rPr>
          <w:rFonts w:ascii="FrankRuehl" w:hAnsi="FrankRuehl" w:hint="eastAsia"/>
          <w:rtl/>
        </w:rPr>
        <w:t>הציבוריים</w:t>
      </w:r>
      <w:r w:rsidRPr="006C2374">
        <w:rPr>
          <w:rFonts w:ascii="FrankRuehl" w:hAnsi="FrankRuehl"/>
          <w:rtl/>
        </w:rPr>
        <w:t xml:space="preserve">, </w:t>
      </w:r>
      <w:r w:rsidRPr="006C2374">
        <w:rPr>
          <w:rFonts w:ascii="FrankRuehl" w:hAnsi="FrankRuehl" w:hint="eastAsia"/>
          <w:rtl/>
        </w:rPr>
        <w:t>החבים</w:t>
      </w:r>
      <w:r w:rsidRPr="006C2374">
        <w:rPr>
          <w:rFonts w:ascii="FrankRuehl" w:hAnsi="FrankRuehl"/>
          <w:rtl/>
        </w:rPr>
        <w:t xml:space="preserve"> </w:t>
      </w:r>
      <w:r w:rsidRPr="006C2374">
        <w:rPr>
          <w:rFonts w:ascii="FrankRuehl" w:hAnsi="FrankRuehl" w:hint="eastAsia"/>
          <w:rtl/>
        </w:rPr>
        <w:t>בחובת</w:t>
      </w:r>
      <w:r w:rsidRPr="006C2374">
        <w:rPr>
          <w:rFonts w:ascii="FrankRuehl" w:hAnsi="FrankRuehl"/>
          <w:rtl/>
        </w:rPr>
        <w:t xml:space="preserve"> </w:t>
      </w:r>
      <w:r w:rsidRPr="006C2374">
        <w:rPr>
          <w:rFonts w:ascii="FrankRuehl" w:hAnsi="FrankRuehl" w:hint="eastAsia"/>
          <w:rtl/>
        </w:rPr>
        <w:t>מכרז</w:t>
      </w:r>
      <w:r w:rsidRPr="006C2374">
        <w:rPr>
          <w:rFonts w:ascii="FrankRuehl" w:hAnsi="FrankRuehl"/>
          <w:rtl/>
        </w:rPr>
        <w:t>.</w:t>
      </w:r>
    </w:p>
    <w:p w:rsidR="001915E5" w:rsidRPr="006C2374" w:rsidRDefault="001915E5" w:rsidP="002E1CDB">
      <w:pPr>
        <w:rPr>
          <w:rFonts w:ascii="FrankRuehl" w:hAnsi="FrankRuehl"/>
          <w:rtl/>
        </w:rPr>
      </w:pPr>
    </w:p>
    <w:p w:rsidR="001915E5" w:rsidRPr="006C2374" w:rsidRDefault="003B3C68" w:rsidP="002017DB">
      <w:pPr>
        <w:rPr>
          <w:rFonts w:ascii="FrankRuehl" w:hAnsi="FrankRuehl"/>
          <w:szCs w:val="24"/>
          <w:rtl/>
        </w:rPr>
      </w:pPr>
      <w:r w:rsidRPr="006C2374">
        <w:rPr>
          <w:rFonts w:ascii="FrankRuehl" w:hAnsi="FrankRuehl" w:hint="eastAsia"/>
          <w:rtl/>
        </w:rPr>
        <w:t>נציג</w:t>
      </w:r>
      <w:r w:rsidRPr="006C2374">
        <w:rPr>
          <w:rFonts w:ascii="FrankRuehl" w:hAnsi="FrankRuehl"/>
          <w:rtl/>
        </w:rPr>
        <w:t xml:space="preserve"> הלשכה המשפטית חבר בכל ועדות המכרזים של המשרד, וכן בוועדות מכרזים מיוחדות ובין-משרדיות העוסקות, בעיקר, במכרזים בשיתוף המגזר הפרטי </w:t>
      </w:r>
      <w:r w:rsidRPr="006C2374">
        <w:rPr>
          <w:rFonts w:ascii="FrankRuehl" w:hAnsi="FrankRuehl" w:hint="eastAsia"/>
          <w:rtl/>
        </w:rPr>
        <w:t>בתחום</w:t>
      </w:r>
      <w:r w:rsidRPr="006C2374">
        <w:rPr>
          <w:rFonts w:ascii="FrankRuehl" w:hAnsi="FrankRuehl"/>
          <w:rtl/>
        </w:rPr>
        <w:t xml:space="preserve"> </w:t>
      </w:r>
      <w:r w:rsidRPr="006C2374">
        <w:rPr>
          <w:rFonts w:ascii="FrankRuehl" w:hAnsi="FrankRuehl" w:hint="eastAsia"/>
          <w:rtl/>
        </w:rPr>
        <w:t>התשתיות</w:t>
      </w:r>
      <w:r w:rsidRPr="006C2374">
        <w:rPr>
          <w:rFonts w:ascii="FrankRuehl" w:hAnsi="FrankRuehl"/>
          <w:rtl/>
        </w:rPr>
        <w:t xml:space="preserve"> (כבישים, </w:t>
      </w:r>
      <w:r w:rsidRPr="006C2374">
        <w:rPr>
          <w:rFonts w:ascii="FrankRuehl" w:hAnsi="FrankRuehl" w:hint="eastAsia"/>
          <w:rtl/>
        </w:rPr>
        <w:t>מים</w:t>
      </w:r>
      <w:r w:rsidRPr="006C2374">
        <w:rPr>
          <w:rFonts w:ascii="FrankRuehl" w:hAnsi="FrankRuehl"/>
          <w:rtl/>
        </w:rPr>
        <w:t xml:space="preserve"> </w:t>
      </w:r>
      <w:r w:rsidRPr="006C2374">
        <w:rPr>
          <w:rFonts w:ascii="FrankRuehl" w:hAnsi="FrankRuehl" w:hint="eastAsia"/>
          <w:rtl/>
        </w:rPr>
        <w:t>ואנרגיה</w:t>
      </w:r>
      <w:r w:rsidRPr="006C2374">
        <w:rPr>
          <w:rFonts w:ascii="FrankRuehl" w:hAnsi="FrankRuehl"/>
          <w:rtl/>
        </w:rPr>
        <w:t>).</w:t>
      </w:r>
    </w:p>
    <w:p w:rsidR="001915E5" w:rsidRPr="006C2374" w:rsidRDefault="001915E5" w:rsidP="002017DB">
      <w:pPr>
        <w:rPr>
          <w:rFonts w:ascii="FrankRuehl" w:hAnsi="FrankRuehl"/>
          <w:rtl/>
        </w:rPr>
      </w:pPr>
    </w:p>
    <w:p w:rsidR="001915E5" w:rsidRPr="006C2374" w:rsidRDefault="003B3C68" w:rsidP="005717B5">
      <w:pPr>
        <w:rPr>
          <w:rFonts w:ascii="FrankRuehl" w:hAnsi="FrankRuehl"/>
          <w:rtl/>
        </w:rPr>
      </w:pPr>
      <w:r w:rsidRPr="006C2374">
        <w:rPr>
          <w:rFonts w:ascii="FrankRuehl" w:hAnsi="FrankRuehl" w:hint="eastAsia"/>
          <w:rtl/>
        </w:rPr>
        <w:t>הלשכה</w:t>
      </w:r>
      <w:r w:rsidRPr="006C2374">
        <w:rPr>
          <w:rFonts w:ascii="FrankRuehl" w:hAnsi="FrankRuehl"/>
          <w:rtl/>
        </w:rPr>
        <w:t xml:space="preserve"> המשפטית מרכזת את הפעלת סמכויות שר האוצר וסמכויות החשב הכללי גם בכל הנוגע לתמיכות מתקציב המדינה, ובעיקר – תמיכות לפי סעיף 3א במלכ"רים, פעילות מטה הנעשית מול משרדי הממשלה השונים העוסקים במתן </w:t>
      </w:r>
    </w:p>
    <w:p w:rsidR="001915E5" w:rsidRPr="006C2374" w:rsidRDefault="003B3C68" w:rsidP="005717B5">
      <w:pPr>
        <w:rPr>
          <w:rFonts w:ascii="FrankRuehl" w:hAnsi="FrankRuehl"/>
          <w:szCs w:val="24"/>
          <w:rtl/>
        </w:rPr>
      </w:pPr>
      <w:r w:rsidRPr="006C2374">
        <w:rPr>
          <w:rFonts w:ascii="FrankRuehl" w:hAnsi="FrankRuehl"/>
          <w:rtl/>
        </w:rPr>
        <w:t>תמיכה כאמור.</w:t>
      </w:r>
    </w:p>
    <w:p w:rsidR="001915E5" w:rsidRPr="006C2374" w:rsidRDefault="001915E5" w:rsidP="007964BD">
      <w:pPr>
        <w:rPr>
          <w:rFonts w:ascii="FrankRuehl" w:hAnsi="FrankRuehl"/>
          <w:rtl/>
        </w:rPr>
      </w:pPr>
    </w:p>
    <w:p w:rsidR="001915E5" w:rsidRPr="006C2374" w:rsidRDefault="003B3C68" w:rsidP="0071549D">
      <w:pPr>
        <w:rPr>
          <w:rFonts w:ascii="FrankRuehl" w:hAnsi="FrankRuehl"/>
          <w:szCs w:val="24"/>
          <w:rtl/>
        </w:rPr>
      </w:pPr>
      <w:r w:rsidRPr="006C2374">
        <w:rPr>
          <w:rFonts w:ascii="FrankRuehl" w:hAnsi="FrankRuehl" w:hint="eastAsia"/>
          <w:rtl/>
        </w:rPr>
        <w:t>עוד</w:t>
      </w:r>
      <w:r w:rsidRPr="006C2374">
        <w:rPr>
          <w:rFonts w:ascii="FrankRuehl" w:hAnsi="FrankRuehl"/>
          <w:rtl/>
        </w:rPr>
        <w:t xml:space="preserve"> </w:t>
      </w:r>
      <w:r w:rsidRPr="006C2374">
        <w:rPr>
          <w:rFonts w:ascii="FrankRuehl" w:hAnsi="FrankRuehl" w:hint="eastAsia"/>
          <w:rtl/>
        </w:rPr>
        <w:t>אציין</w:t>
      </w:r>
      <w:r w:rsidRPr="006C2374">
        <w:rPr>
          <w:rFonts w:ascii="FrankRuehl" w:hAnsi="FrankRuehl"/>
          <w:rtl/>
        </w:rPr>
        <w:t xml:space="preserve"> </w:t>
      </w:r>
      <w:r w:rsidRPr="006C2374">
        <w:rPr>
          <w:rFonts w:ascii="FrankRuehl" w:hAnsi="FrankRuehl" w:hint="eastAsia"/>
          <w:rtl/>
        </w:rPr>
        <w:t>כי</w:t>
      </w:r>
      <w:r w:rsidRPr="006C2374">
        <w:rPr>
          <w:rFonts w:ascii="FrankRuehl" w:hAnsi="FrankRuehl"/>
          <w:rtl/>
        </w:rPr>
        <w:t xml:space="preserve"> </w:t>
      </w:r>
      <w:r w:rsidRPr="006C2374">
        <w:rPr>
          <w:rFonts w:ascii="FrankRuehl" w:hAnsi="FrankRuehl" w:hint="eastAsia"/>
          <w:rtl/>
        </w:rPr>
        <w:t>בין</w:t>
      </w:r>
      <w:r w:rsidRPr="006C2374">
        <w:rPr>
          <w:rFonts w:ascii="FrankRuehl" w:hAnsi="FrankRuehl"/>
          <w:rtl/>
        </w:rPr>
        <w:t xml:space="preserve"> </w:t>
      </w:r>
      <w:r w:rsidRPr="006C2374">
        <w:rPr>
          <w:rFonts w:ascii="FrankRuehl" w:hAnsi="FrankRuehl" w:hint="eastAsia"/>
          <w:rtl/>
        </w:rPr>
        <w:t>יתר</w:t>
      </w:r>
      <w:r w:rsidRPr="006C2374">
        <w:rPr>
          <w:rFonts w:ascii="FrankRuehl" w:hAnsi="FrankRuehl"/>
          <w:rtl/>
        </w:rPr>
        <w:t xml:space="preserve"> </w:t>
      </w:r>
      <w:r w:rsidRPr="006C2374">
        <w:rPr>
          <w:rFonts w:ascii="FrankRuehl" w:hAnsi="FrankRuehl" w:hint="eastAsia"/>
          <w:rtl/>
        </w:rPr>
        <w:t>תפקידיה</w:t>
      </w:r>
      <w:r w:rsidRPr="006C2374">
        <w:rPr>
          <w:rFonts w:ascii="FrankRuehl" w:hAnsi="FrankRuehl"/>
          <w:rtl/>
        </w:rPr>
        <w:t xml:space="preserve">, הלשכה המשפטית מעניקה ייעוץ משפטי שוטף למינהלת הגמלאות, </w:t>
      </w:r>
      <w:r w:rsidRPr="006C2374">
        <w:rPr>
          <w:rFonts w:ascii="FrankRuehl" w:hAnsi="FrankRuehl" w:hint="eastAsia"/>
          <w:rtl/>
        </w:rPr>
        <w:t>וכן</w:t>
      </w:r>
      <w:r w:rsidRPr="006C2374">
        <w:rPr>
          <w:rFonts w:ascii="FrankRuehl" w:hAnsi="FrankRuehl"/>
          <w:rtl/>
        </w:rPr>
        <w:t xml:space="preserve"> מייצגת בבתי הדין לעבודה בכל רחבי הארץ את </w:t>
      </w:r>
      <w:r w:rsidRPr="006C2374">
        <w:rPr>
          <w:rFonts w:ascii="FrankRuehl" w:hAnsi="FrankRuehl" w:hint="eastAsia"/>
          <w:rtl/>
        </w:rPr>
        <w:t>מינהלת</w:t>
      </w:r>
      <w:r w:rsidRPr="006C2374">
        <w:rPr>
          <w:rFonts w:ascii="FrankRuehl" w:hAnsi="FrankRuehl"/>
          <w:rtl/>
        </w:rPr>
        <w:t xml:space="preserve"> הגמלאות בחשב הכללי, בכל הנוגע לתביעות </w:t>
      </w:r>
      <w:r w:rsidRPr="006C2374">
        <w:rPr>
          <w:rFonts w:ascii="FrankRuehl" w:hAnsi="FrankRuehl" w:hint="eastAsia"/>
          <w:rtl/>
        </w:rPr>
        <w:t>הנוגעות</w:t>
      </w:r>
      <w:r w:rsidRPr="006C2374">
        <w:rPr>
          <w:rFonts w:ascii="FrankRuehl" w:hAnsi="FrankRuehl"/>
          <w:rtl/>
        </w:rPr>
        <w:t xml:space="preserve"> </w:t>
      </w:r>
      <w:r w:rsidRPr="006C2374">
        <w:rPr>
          <w:rFonts w:ascii="FrankRuehl" w:hAnsi="FrankRuehl" w:hint="eastAsia"/>
          <w:rtl/>
        </w:rPr>
        <w:t>ל</w:t>
      </w:r>
      <w:r w:rsidRPr="006C2374">
        <w:rPr>
          <w:rFonts w:ascii="FrankRuehl" w:hAnsi="FrankRuehl"/>
          <w:rtl/>
        </w:rPr>
        <w:t xml:space="preserve">זכאות של עובדים לפנסיה תקציבית. </w:t>
      </w:r>
    </w:p>
    <w:p w:rsidR="001915E5" w:rsidRPr="006C2374" w:rsidRDefault="001915E5" w:rsidP="00647474">
      <w:pPr>
        <w:rPr>
          <w:rFonts w:ascii="FrankRuehl" w:hAnsi="FrankRuehl"/>
          <w:szCs w:val="24"/>
          <w:rtl/>
        </w:rPr>
      </w:pPr>
    </w:p>
    <w:p w:rsidR="001915E5" w:rsidRPr="006C2374" w:rsidRDefault="003B3C68" w:rsidP="00647474">
      <w:pPr>
        <w:rPr>
          <w:rFonts w:ascii="FrankRuehl" w:hAnsi="FrankRuehl"/>
          <w:rtl/>
        </w:rPr>
      </w:pPr>
      <w:r w:rsidRPr="006C2374">
        <w:rPr>
          <w:rFonts w:ascii="FrankRuehl" w:hAnsi="FrankRuehl" w:hint="eastAsia"/>
          <w:rtl/>
        </w:rPr>
        <w:t>אציין</w:t>
      </w:r>
      <w:r w:rsidRPr="006C2374">
        <w:rPr>
          <w:rFonts w:ascii="FrankRuehl" w:hAnsi="FrankRuehl"/>
          <w:rtl/>
        </w:rPr>
        <w:t xml:space="preserve"> כי לרשות שוק ההון, ביטוח וחיסכון, לרשות המסים, </w:t>
      </w:r>
      <w:r w:rsidR="00665957">
        <w:rPr>
          <w:rFonts w:ascii="FrankRuehl" w:hAnsi="FrankRuehl" w:hint="cs"/>
          <w:rtl/>
        </w:rPr>
        <w:t xml:space="preserve">לרשות החברות הממשלתיות, </w:t>
      </w:r>
      <w:r w:rsidRPr="006C2374">
        <w:rPr>
          <w:rFonts w:ascii="FrankRuehl" w:hAnsi="FrankRuehl"/>
          <w:rtl/>
        </w:rPr>
        <w:t xml:space="preserve">לאגף השכר והסכמי עבודה </w:t>
      </w:r>
      <w:r w:rsidRPr="006C2374">
        <w:rPr>
          <w:rFonts w:ascii="FrankRuehl" w:hAnsi="FrankRuehl" w:hint="eastAsia"/>
          <w:rtl/>
        </w:rPr>
        <w:t>ולמינהל</w:t>
      </w:r>
      <w:r w:rsidRPr="006C2374">
        <w:rPr>
          <w:rFonts w:ascii="FrankRuehl" w:hAnsi="FrankRuehl"/>
          <w:rtl/>
        </w:rPr>
        <w:t xml:space="preserve"> הכנסות המדינה בכלכלן הראשי, יש לשכה משפטית נפרדת אשר מייעצת ל</w:t>
      </w:r>
      <w:r w:rsidR="00665957">
        <w:rPr>
          <w:rFonts w:ascii="FrankRuehl" w:hAnsi="FrankRuehl" w:hint="cs"/>
          <w:rtl/>
        </w:rPr>
        <w:t>עובדי ה</w:t>
      </w:r>
      <w:r w:rsidRPr="006C2374">
        <w:rPr>
          <w:rFonts w:ascii="FrankRuehl" w:hAnsi="FrankRuehl"/>
          <w:rtl/>
        </w:rPr>
        <w:t>אגפים ולראש האגף. עם זאת, בכל הקשור לייעוץ משפטי בנושאים שבטיפול באגפים אלה לשר, ל</w:t>
      </w:r>
      <w:r w:rsidR="00665957">
        <w:rPr>
          <w:rFonts w:ascii="FrankRuehl" w:hAnsi="FrankRuehl" w:hint="cs"/>
          <w:rtl/>
        </w:rPr>
        <w:t>סגנית השר</w:t>
      </w:r>
      <w:r w:rsidRPr="006C2374">
        <w:rPr>
          <w:rFonts w:ascii="FrankRuehl" w:hAnsi="FrankRuehl"/>
          <w:rtl/>
        </w:rPr>
        <w:t>, למנכ"ל המשרד, לאגף תקציבים, לאגף החשב הכללי, הלשכה המשפטית</w:t>
      </w:r>
      <w:r w:rsidR="00665957">
        <w:rPr>
          <w:rFonts w:ascii="FrankRuehl" w:hAnsi="FrankRuehl" w:hint="cs"/>
          <w:rtl/>
        </w:rPr>
        <w:t xml:space="preserve"> של </w:t>
      </w:r>
      <w:r w:rsidR="000C6D07">
        <w:rPr>
          <w:rFonts w:ascii="FrankRuehl" w:hAnsi="FrankRuehl" w:hint="cs"/>
          <w:rtl/>
        </w:rPr>
        <w:t>משרד האוצר היא הגורם המייעץ</w:t>
      </w:r>
      <w:r w:rsidRPr="006C2374">
        <w:rPr>
          <w:rFonts w:ascii="FrankRuehl" w:hAnsi="FrankRuehl"/>
          <w:rtl/>
        </w:rPr>
        <w:t xml:space="preserve">, ובפרט בנושאים </w:t>
      </w:r>
      <w:r w:rsidRPr="006C2374">
        <w:rPr>
          <w:rFonts w:ascii="FrankRuehl" w:hAnsi="FrankRuehl" w:hint="eastAsia"/>
          <w:rtl/>
        </w:rPr>
        <w:t>רוחביים</w:t>
      </w:r>
      <w:r w:rsidRPr="006C2374">
        <w:rPr>
          <w:rFonts w:ascii="FrankRuehl" w:hAnsi="FrankRuehl"/>
          <w:rtl/>
        </w:rPr>
        <w:t xml:space="preserve"> </w:t>
      </w:r>
      <w:r w:rsidRPr="006C2374">
        <w:rPr>
          <w:rFonts w:ascii="FrankRuehl" w:hAnsi="FrankRuehl" w:hint="eastAsia"/>
          <w:rtl/>
        </w:rPr>
        <w:t>ובנושאים</w:t>
      </w:r>
      <w:r w:rsidRPr="006C2374">
        <w:rPr>
          <w:rFonts w:ascii="FrankRuehl" w:hAnsi="FrankRuehl"/>
          <w:rtl/>
        </w:rPr>
        <w:t xml:space="preserve"> </w:t>
      </w:r>
      <w:r w:rsidRPr="006C2374">
        <w:rPr>
          <w:rFonts w:ascii="FrankRuehl" w:hAnsi="FrankRuehl" w:hint="eastAsia"/>
          <w:rtl/>
        </w:rPr>
        <w:t>מערכתיים</w:t>
      </w:r>
      <w:r w:rsidRPr="006C2374">
        <w:rPr>
          <w:rFonts w:ascii="FrankRuehl" w:hAnsi="FrankRuehl"/>
          <w:rtl/>
        </w:rPr>
        <w:t>.</w:t>
      </w:r>
    </w:p>
    <w:p w:rsidR="001915E5" w:rsidRPr="006C2374" w:rsidRDefault="001915E5" w:rsidP="00647474">
      <w:pPr>
        <w:rPr>
          <w:rFonts w:ascii="FrankRuehl" w:hAnsi="FrankRuehl"/>
          <w:rtl/>
        </w:rPr>
      </w:pPr>
    </w:p>
    <w:p w:rsidR="001915E5" w:rsidRPr="006C2374" w:rsidRDefault="003B3C68" w:rsidP="00647474">
      <w:pPr>
        <w:rPr>
          <w:rFonts w:ascii="FrankRuehl" w:hAnsi="FrankRuehl"/>
          <w:szCs w:val="24"/>
          <w:rtl/>
        </w:rPr>
      </w:pPr>
      <w:r w:rsidRPr="006C2374">
        <w:rPr>
          <w:rFonts w:ascii="FrankRuehl" w:hAnsi="FrankRuehl" w:hint="eastAsia"/>
          <w:rtl/>
        </w:rPr>
        <w:t>בנוסף</w:t>
      </w:r>
      <w:r w:rsidRPr="006C2374">
        <w:rPr>
          <w:rFonts w:ascii="FrankRuehl" w:hAnsi="FrankRuehl"/>
          <w:rtl/>
        </w:rPr>
        <w:t>, הצעות חקיקה הנוגעות לשני תאגידים סטטוטוריים</w:t>
      </w:r>
      <w:r w:rsidR="000C6D07">
        <w:rPr>
          <w:rFonts w:ascii="FrankRuehl" w:hAnsi="FrankRuehl" w:hint="cs"/>
          <w:rtl/>
        </w:rPr>
        <w:t>,</w:t>
      </w:r>
      <w:r w:rsidRPr="006C2374">
        <w:rPr>
          <w:rFonts w:ascii="FrankRuehl" w:hAnsi="FrankRuehl"/>
          <w:rtl/>
        </w:rPr>
        <w:t xml:space="preserve"> </w:t>
      </w:r>
      <w:r w:rsidR="000C6D07">
        <w:rPr>
          <w:rFonts w:ascii="FrankRuehl" w:hAnsi="FrankRuehl" w:hint="cs"/>
          <w:rtl/>
        </w:rPr>
        <w:t xml:space="preserve">כמו ליווי משפטי אחר, </w:t>
      </w:r>
      <w:r w:rsidRPr="006C2374">
        <w:rPr>
          <w:rFonts w:ascii="FrankRuehl" w:hAnsi="FrankRuehl"/>
          <w:rtl/>
        </w:rPr>
        <w:t xml:space="preserve">מטופלות גם על ידי הלשכה המשפטית במשרד האוצר: בנק ישראל ורשות ניירות ערך, </w:t>
      </w:r>
      <w:r w:rsidRPr="006C2374">
        <w:rPr>
          <w:rFonts w:ascii="FrankRuehl" w:hAnsi="FrankRuehl" w:hint="eastAsia"/>
          <w:rtl/>
        </w:rPr>
        <w:t>וזאת</w:t>
      </w:r>
      <w:r w:rsidRPr="006C2374">
        <w:rPr>
          <w:rFonts w:ascii="FrankRuehl" w:hAnsi="FrankRuehl"/>
          <w:rtl/>
        </w:rPr>
        <w:t xml:space="preserve"> </w:t>
      </w:r>
      <w:r w:rsidRPr="006C2374">
        <w:rPr>
          <w:rFonts w:ascii="FrankRuehl" w:hAnsi="FrankRuehl" w:hint="eastAsia"/>
          <w:rtl/>
        </w:rPr>
        <w:t>מול</w:t>
      </w:r>
      <w:r w:rsidRPr="006C2374">
        <w:rPr>
          <w:rFonts w:ascii="FrankRuehl" w:hAnsi="FrankRuehl"/>
          <w:rtl/>
        </w:rPr>
        <w:t xml:space="preserve"> </w:t>
      </w:r>
      <w:r w:rsidRPr="006C2374">
        <w:rPr>
          <w:rFonts w:ascii="FrankRuehl" w:hAnsi="FrankRuehl" w:hint="eastAsia"/>
          <w:rtl/>
        </w:rPr>
        <w:t>התאגידים</w:t>
      </w:r>
      <w:r w:rsidRPr="006C2374">
        <w:rPr>
          <w:rFonts w:ascii="FrankRuehl" w:hAnsi="FrankRuehl"/>
          <w:rtl/>
        </w:rPr>
        <w:t xml:space="preserve"> </w:t>
      </w:r>
      <w:r w:rsidRPr="006C2374">
        <w:rPr>
          <w:rFonts w:ascii="FrankRuehl" w:hAnsi="FrankRuehl" w:hint="eastAsia"/>
          <w:rtl/>
        </w:rPr>
        <w:t>האמורים</w:t>
      </w:r>
      <w:r w:rsidRPr="006C2374">
        <w:rPr>
          <w:rFonts w:ascii="FrankRuehl" w:hAnsi="FrankRuehl"/>
          <w:rtl/>
        </w:rPr>
        <w:t xml:space="preserve">. </w:t>
      </w:r>
    </w:p>
    <w:p w:rsidR="001915E5" w:rsidRPr="006C2374" w:rsidRDefault="001915E5" w:rsidP="00776F86">
      <w:pPr>
        <w:widowControl/>
        <w:bidi w:val="0"/>
        <w:rPr>
          <w:rFonts w:asciiTheme="minorHAnsi" w:hAnsiTheme="minorHAnsi"/>
          <w:szCs w:val="24"/>
        </w:rPr>
      </w:pPr>
    </w:p>
    <w:p w:rsidR="001915E5" w:rsidRPr="006C2374" w:rsidRDefault="003B3C68" w:rsidP="00776F86">
      <w:pPr>
        <w:rPr>
          <w:rFonts w:ascii="FrankRuehl" w:hAnsi="FrankRuehl"/>
          <w:rtl/>
        </w:rPr>
      </w:pPr>
      <w:r w:rsidRPr="006C2374">
        <w:rPr>
          <w:rFonts w:ascii="FrankRuehl" w:hAnsi="FrankRuehl" w:hint="eastAsia"/>
          <w:rtl/>
        </w:rPr>
        <w:t>הפעלת</w:t>
      </w:r>
      <w:r w:rsidRPr="006C2374">
        <w:rPr>
          <w:rFonts w:ascii="FrankRuehl" w:hAnsi="FrankRuehl"/>
          <w:rtl/>
        </w:rPr>
        <w:t xml:space="preserve"> סמכו</w:t>
      </w:r>
      <w:r w:rsidRPr="006C2374">
        <w:rPr>
          <w:rFonts w:ascii="FrankRuehl" w:hAnsi="FrankRuehl" w:hint="eastAsia"/>
          <w:rtl/>
        </w:rPr>
        <w:t>יות</w:t>
      </w:r>
      <w:r w:rsidRPr="006C2374">
        <w:rPr>
          <w:rFonts w:ascii="FrankRuehl" w:hAnsi="FrankRuehl"/>
          <w:rtl/>
        </w:rPr>
        <w:t xml:space="preserve"> </w:t>
      </w:r>
      <w:r w:rsidRPr="006C2374">
        <w:rPr>
          <w:rFonts w:ascii="FrankRuehl" w:hAnsi="FrankRuehl" w:hint="eastAsia"/>
          <w:rtl/>
        </w:rPr>
        <w:t>של</w:t>
      </w:r>
      <w:r w:rsidRPr="006C2374">
        <w:rPr>
          <w:rFonts w:ascii="FrankRuehl" w:hAnsi="FrankRuehl"/>
          <w:rtl/>
        </w:rPr>
        <w:t xml:space="preserve"> השר, </w:t>
      </w:r>
      <w:r w:rsidRPr="006C2374">
        <w:rPr>
          <w:rFonts w:ascii="FrankRuehl" w:hAnsi="FrankRuehl" w:hint="eastAsia"/>
          <w:rtl/>
        </w:rPr>
        <w:t>של</w:t>
      </w:r>
      <w:r w:rsidRPr="006C2374">
        <w:rPr>
          <w:rFonts w:ascii="FrankRuehl" w:hAnsi="FrankRuehl"/>
          <w:rtl/>
        </w:rPr>
        <w:t xml:space="preserve"> </w:t>
      </w:r>
      <w:r w:rsidRPr="006C2374">
        <w:rPr>
          <w:rFonts w:ascii="FrankRuehl" w:hAnsi="FrankRuehl" w:hint="eastAsia"/>
          <w:rtl/>
        </w:rPr>
        <w:t>המנכ</w:t>
      </w:r>
      <w:r w:rsidRPr="006C2374">
        <w:rPr>
          <w:rFonts w:ascii="FrankRuehl" w:hAnsi="FrankRuehl"/>
          <w:rtl/>
        </w:rPr>
        <w:t xml:space="preserve">"ל ושל יתר ראשי האגפים טעונה, ככל סמכות של רשות </w:t>
      </w:r>
      <w:r w:rsidRPr="006C2374">
        <w:rPr>
          <w:rFonts w:ascii="FrankRuehl" w:hAnsi="FrankRuehl" w:hint="eastAsia"/>
          <w:rtl/>
        </w:rPr>
        <w:t>מינהלית</w:t>
      </w:r>
      <w:r w:rsidRPr="006C2374">
        <w:rPr>
          <w:rFonts w:ascii="FrankRuehl" w:hAnsi="FrankRuehl"/>
          <w:rtl/>
        </w:rPr>
        <w:t xml:space="preserve"> במדינת ישראל, ליווי משפטי צמוד. </w:t>
      </w:r>
      <w:r w:rsidRPr="006C2374">
        <w:rPr>
          <w:rFonts w:ascii="FrankRuehl" w:hAnsi="FrankRuehl" w:hint="eastAsia"/>
          <w:rtl/>
        </w:rPr>
        <w:t>בהתאם</w:t>
      </w:r>
      <w:r w:rsidRPr="006C2374">
        <w:rPr>
          <w:rFonts w:ascii="FrankRuehl" w:hAnsi="FrankRuehl"/>
          <w:rtl/>
        </w:rPr>
        <w:t xml:space="preserve"> לאמור, הנוהג המקובל במשרד מזה שנים רבות הוא כי </w:t>
      </w:r>
      <w:r w:rsidRPr="006C2374">
        <w:rPr>
          <w:rFonts w:ascii="FrankRuehl" w:hAnsi="FrankRuehl" w:hint="eastAsia"/>
          <w:b/>
          <w:bCs/>
          <w:u w:val="single"/>
          <w:rtl/>
        </w:rPr>
        <w:t>לפני</w:t>
      </w:r>
      <w:r w:rsidRPr="006C2374">
        <w:rPr>
          <w:rFonts w:ascii="FrankRuehl" w:hAnsi="FrankRuehl"/>
          <w:rtl/>
        </w:rPr>
        <w:t xml:space="preserve"> כל הפעלת סמכות של השר ביזום חקיקה, התקנת חקיקת משנה, הגשת הצעת החלטה לממשלה או בכל החלטה מינהלית אחרת, תעמוד בפני שר האוצר חוות דעת</w:t>
      </w:r>
      <w:r w:rsidRPr="006C2374">
        <w:rPr>
          <w:rFonts w:ascii="FrankRuehl" w:hAnsi="FrankRuehl" w:hint="eastAsia"/>
          <w:rtl/>
        </w:rPr>
        <w:t>ו</w:t>
      </w:r>
      <w:r w:rsidRPr="006C2374">
        <w:rPr>
          <w:rFonts w:ascii="FrankRuehl" w:hAnsi="FrankRuehl"/>
          <w:rtl/>
        </w:rPr>
        <w:t xml:space="preserve"> </w:t>
      </w:r>
      <w:r w:rsidRPr="006C2374">
        <w:rPr>
          <w:rFonts w:ascii="FrankRuehl" w:hAnsi="FrankRuehl" w:hint="eastAsia"/>
          <w:b/>
          <w:bCs/>
          <w:u w:val="single"/>
          <w:rtl/>
        </w:rPr>
        <w:t>הכתובה</w:t>
      </w:r>
      <w:r w:rsidRPr="006C2374">
        <w:rPr>
          <w:rFonts w:ascii="FrankRuehl" w:hAnsi="FrankRuehl"/>
          <w:rtl/>
        </w:rPr>
        <w:t xml:space="preserve"> של היועץ המשפטי של המשרד או </w:t>
      </w:r>
      <w:r w:rsidRPr="006C2374">
        <w:rPr>
          <w:rFonts w:ascii="FrankRuehl" w:hAnsi="FrankRuehl" w:hint="eastAsia"/>
          <w:rtl/>
        </w:rPr>
        <w:t>מי</w:t>
      </w:r>
      <w:r w:rsidRPr="006C2374">
        <w:rPr>
          <w:rFonts w:ascii="FrankRuehl" w:hAnsi="FrankRuehl"/>
          <w:rtl/>
        </w:rPr>
        <w:t xml:space="preserve"> </w:t>
      </w:r>
      <w:r w:rsidRPr="006C2374">
        <w:rPr>
          <w:rFonts w:ascii="FrankRuehl" w:hAnsi="FrankRuehl" w:hint="eastAsia"/>
          <w:rtl/>
        </w:rPr>
        <w:t>מטעמו</w:t>
      </w:r>
      <w:r w:rsidRPr="006C2374">
        <w:rPr>
          <w:rFonts w:ascii="FrankRuehl" w:hAnsi="FrankRuehl"/>
          <w:rtl/>
        </w:rPr>
        <w:t xml:space="preserve">, </w:t>
      </w:r>
      <w:r w:rsidR="00937B44" w:rsidRPr="006C2374">
        <w:rPr>
          <w:rFonts w:ascii="FrankRuehl" w:hAnsi="FrankRuehl" w:hint="eastAsia"/>
          <w:rtl/>
        </w:rPr>
        <w:t>בנוסף</w:t>
      </w:r>
      <w:r w:rsidR="00937B44" w:rsidRPr="006C2374">
        <w:rPr>
          <w:rFonts w:ascii="FrankRuehl" w:hAnsi="FrankRuehl"/>
          <w:rtl/>
        </w:rPr>
        <w:t xml:space="preserve"> לעמדה המקצועית של גורמי המקצוע, </w:t>
      </w:r>
      <w:r w:rsidRPr="006C2374">
        <w:rPr>
          <w:rFonts w:ascii="FrankRuehl" w:hAnsi="FrankRuehl"/>
          <w:rtl/>
        </w:rPr>
        <w:t xml:space="preserve">ובמידת הצורך ובהתאם לבקשת השר תוצג חוות הדעת גם בעל פה. </w:t>
      </w:r>
    </w:p>
    <w:p w:rsidR="001915E5" w:rsidRPr="006C2374" w:rsidRDefault="001915E5" w:rsidP="00E55198">
      <w:pPr>
        <w:rPr>
          <w:rFonts w:ascii="FrankRuehl" w:hAnsi="FrankRuehl"/>
          <w:highlight w:val="yellow"/>
          <w:rtl/>
        </w:rPr>
      </w:pPr>
    </w:p>
    <w:p w:rsidR="00007164" w:rsidRDefault="003B3C68" w:rsidP="00505B58">
      <w:pPr>
        <w:rPr>
          <w:rFonts w:ascii="FrankRuehl" w:hAnsi="FrankRuehl"/>
          <w:rtl/>
        </w:rPr>
      </w:pPr>
      <w:r w:rsidRPr="006C2374">
        <w:rPr>
          <w:rFonts w:hint="eastAsia"/>
          <w:rtl/>
        </w:rPr>
        <w:t>יצוין</w:t>
      </w:r>
      <w:r w:rsidRPr="006C2374">
        <w:rPr>
          <w:rtl/>
        </w:rPr>
        <w:t xml:space="preserve"> כי בהתאם להנחיה 9.1000 חוות דעתו של היועץ המשפטי </w:t>
      </w:r>
      <w:r w:rsidR="00ED5EBF">
        <w:rPr>
          <w:rFonts w:hint="cs"/>
          <w:rtl/>
        </w:rPr>
        <w:t>של ה</w:t>
      </w:r>
      <w:r w:rsidRPr="006C2374">
        <w:rPr>
          <w:rtl/>
        </w:rPr>
        <w:t>משרד בשאלה משפטית קובעת, מבחינתם של כל</w:t>
      </w:r>
      <w:r w:rsidR="00007164">
        <w:rPr>
          <w:rFonts w:hint="cs"/>
          <w:rtl/>
        </w:rPr>
        <w:t>ל</w:t>
      </w:r>
      <w:r w:rsidRPr="006C2374">
        <w:rPr>
          <w:rtl/>
        </w:rPr>
        <w:t xml:space="preserve"> </w:t>
      </w:r>
      <w:r w:rsidR="00007164">
        <w:rPr>
          <w:rFonts w:hint="cs"/>
          <w:rtl/>
        </w:rPr>
        <w:t>גורמי</w:t>
      </w:r>
      <w:r w:rsidR="00007164" w:rsidRPr="006C2374">
        <w:rPr>
          <w:rtl/>
        </w:rPr>
        <w:t xml:space="preserve"> </w:t>
      </w:r>
      <w:r w:rsidRPr="006C2374">
        <w:rPr>
          <w:rtl/>
        </w:rPr>
        <w:t>המשרד, את המצב המשפטי הקיים</w:t>
      </w:r>
      <w:r w:rsidR="00007164">
        <w:rPr>
          <w:rFonts w:hint="cs"/>
          <w:rtl/>
        </w:rPr>
        <w:t xml:space="preserve"> לגביה</w:t>
      </w:r>
      <w:r w:rsidRPr="006C2374">
        <w:rPr>
          <w:rtl/>
        </w:rPr>
        <w:t xml:space="preserve">, וזאת כל עוד לא נפסק אחרת על ידי בית משפט </w:t>
      </w:r>
      <w:r w:rsidR="00007164">
        <w:rPr>
          <w:rFonts w:hint="cs"/>
          <w:rtl/>
        </w:rPr>
        <w:t>ה</w:t>
      </w:r>
      <w:r w:rsidRPr="006C2374">
        <w:rPr>
          <w:rtl/>
        </w:rPr>
        <w:t>מוסמך</w:t>
      </w:r>
      <w:r w:rsidR="00007164">
        <w:rPr>
          <w:rFonts w:hint="cs"/>
          <w:rtl/>
        </w:rPr>
        <w:t xml:space="preserve"> לעניין</w:t>
      </w:r>
      <w:r w:rsidRPr="006C2374">
        <w:rPr>
          <w:rtl/>
        </w:rPr>
        <w:t xml:space="preserve">. </w:t>
      </w:r>
    </w:p>
    <w:p w:rsidR="00007164" w:rsidRPr="006C2374" w:rsidRDefault="00007164" w:rsidP="00505B58">
      <w:pPr>
        <w:rPr>
          <w:rFonts w:ascii="FrankRuehl" w:hAnsi="FrankRuehl"/>
          <w:szCs w:val="24"/>
          <w:rtl/>
        </w:rPr>
      </w:pPr>
    </w:p>
    <w:p w:rsidR="00ED5EBF" w:rsidRDefault="00007164" w:rsidP="00647474">
      <w:pPr>
        <w:rPr>
          <w:rFonts w:ascii="FrankRuehl" w:hAnsi="FrankRuehl"/>
          <w:rtl/>
        </w:rPr>
      </w:pPr>
      <w:r>
        <w:rPr>
          <w:rFonts w:hint="cs"/>
          <w:rtl/>
        </w:rPr>
        <w:t xml:space="preserve">עוד נקבע בהנחיה האמורה כי אם </w:t>
      </w:r>
      <w:r w:rsidR="003B3C68" w:rsidRPr="006C2374">
        <w:rPr>
          <w:rFonts w:ascii="FrankRuehl" w:hAnsi="FrankRuehl"/>
          <w:rtl/>
        </w:rPr>
        <w:t>התעורר ספק או קושי בקשר לחוות דעת של היועץ המשפטי של המשרד, יכולים השר, המנהל הכללי של המשרד או היועץ המשפטי של המשרד, לפנות אל היוע</w:t>
      </w:r>
      <w:r w:rsidR="000C6D07">
        <w:rPr>
          <w:rFonts w:ascii="FrankRuehl" w:hAnsi="FrankRuehl" w:hint="cs"/>
          <w:rtl/>
        </w:rPr>
        <w:t>צת</w:t>
      </w:r>
      <w:r w:rsidR="003B3C68" w:rsidRPr="006C2374">
        <w:rPr>
          <w:rFonts w:ascii="FrankRuehl" w:hAnsi="FrankRuehl"/>
          <w:rtl/>
        </w:rPr>
        <w:t xml:space="preserve"> המשפטי</w:t>
      </w:r>
      <w:r w:rsidR="000C6D07">
        <w:rPr>
          <w:rFonts w:ascii="FrankRuehl" w:hAnsi="FrankRuehl" w:hint="cs"/>
          <w:rtl/>
        </w:rPr>
        <w:t>ת</w:t>
      </w:r>
      <w:r w:rsidR="003B3C68" w:rsidRPr="006C2374">
        <w:rPr>
          <w:rFonts w:ascii="FrankRuehl" w:hAnsi="FrankRuehl"/>
          <w:rtl/>
        </w:rPr>
        <w:t xml:space="preserve"> לממשלה ולבקש</w:t>
      </w:r>
      <w:r w:rsidR="00ED5EBF">
        <w:rPr>
          <w:rFonts w:ascii="FrankRuehl" w:hAnsi="FrankRuehl" w:hint="cs"/>
          <w:rtl/>
        </w:rPr>
        <w:t>ה</w:t>
      </w:r>
      <w:r w:rsidR="003B3C68" w:rsidRPr="006C2374">
        <w:rPr>
          <w:rFonts w:ascii="FrankRuehl" w:hAnsi="FrankRuehl"/>
          <w:rtl/>
        </w:rPr>
        <w:t xml:space="preserve"> לעיין בחוות הדעת ולהביע דעת</w:t>
      </w:r>
      <w:r w:rsidR="00ED5EBF">
        <w:rPr>
          <w:rFonts w:ascii="FrankRuehl" w:hAnsi="FrankRuehl" w:hint="cs"/>
          <w:rtl/>
        </w:rPr>
        <w:t>ה</w:t>
      </w:r>
      <w:r w:rsidR="003B3C68" w:rsidRPr="006C2374">
        <w:rPr>
          <w:rFonts w:ascii="FrankRuehl" w:hAnsi="FrankRuehl"/>
          <w:rtl/>
        </w:rPr>
        <w:t xml:space="preserve"> באותו עניין. ככל הניתן, הפניה אל היוע</w:t>
      </w:r>
      <w:r w:rsidR="000C6D07">
        <w:rPr>
          <w:rFonts w:ascii="FrankRuehl" w:hAnsi="FrankRuehl" w:hint="cs"/>
          <w:rtl/>
        </w:rPr>
        <w:t>צת</w:t>
      </w:r>
      <w:r w:rsidR="003B3C68" w:rsidRPr="006C2374">
        <w:rPr>
          <w:rFonts w:ascii="FrankRuehl" w:hAnsi="FrankRuehl"/>
          <w:rtl/>
        </w:rPr>
        <w:t xml:space="preserve"> המשפטי</w:t>
      </w:r>
      <w:r w:rsidR="000C6D07">
        <w:rPr>
          <w:rFonts w:ascii="FrankRuehl" w:hAnsi="FrankRuehl" w:hint="cs"/>
          <w:rtl/>
        </w:rPr>
        <w:t>ת</w:t>
      </w:r>
      <w:r w:rsidR="003B3C68" w:rsidRPr="006C2374">
        <w:rPr>
          <w:rFonts w:ascii="FrankRuehl" w:hAnsi="FrankRuehl"/>
          <w:rtl/>
        </w:rPr>
        <w:t xml:space="preserve"> לממשלה תהיה פניה משותפת ומתואמת</w:t>
      </w:r>
      <w:r w:rsidR="00ED5EBF">
        <w:rPr>
          <w:rFonts w:ascii="FrankRuehl" w:hAnsi="FrankRuehl" w:hint="cs"/>
          <w:rtl/>
        </w:rPr>
        <w:t xml:space="preserve">. </w:t>
      </w:r>
    </w:p>
    <w:p w:rsidR="00ED5EBF" w:rsidRDefault="00ED5EBF" w:rsidP="00505B58">
      <w:pPr>
        <w:rPr>
          <w:rFonts w:ascii="FrankRuehl" w:hAnsi="FrankRuehl"/>
          <w:rtl/>
        </w:rPr>
      </w:pPr>
    </w:p>
    <w:p w:rsidR="001915E5" w:rsidRPr="006C2374" w:rsidRDefault="00ED5EBF" w:rsidP="00505B58">
      <w:pPr>
        <w:rPr>
          <w:rFonts w:ascii="FrankRuehl" w:hAnsi="FrankRuehl"/>
          <w:rtl/>
        </w:rPr>
      </w:pPr>
      <w:r>
        <w:rPr>
          <w:rFonts w:ascii="FrankRuehl" w:hAnsi="FrankRuehl" w:hint="cs"/>
          <w:rtl/>
        </w:rPr>
        <w:t xml:space="preserve">עוד נקבע בהנחיה 9.1000 כי עם כניסתו של שר או מנהל כללי לתפקידם, על היועץ המשפטי של המשרד להציג בפניהם את הנחיית היועץ הקובעת את הדרך לערער על חוות דעתו המשפטית של היועץ המשפטי של המשרד, ולהבהיר להם כי הפנייה ליועצת המשפטית לממשלה יכולה להיעשות </w:t>
      </w:r>
      <w:r w:rsidR="003B3C68" w:rsidRPr="006C2374">
        <w:rPr>
          <w:rFonts w:ascii="FrankRuehl" w:hAnsi="FrankRuehl"/>
          <w:rtl/>
        </w:rPr>
        <w:t xml:space="preserve">באמצעות היועץ המשפטי של המשרד או ישירות על ידי השר או המנהל הכללי של המשרד </w:t>
      </w:r>
      <w:r w:rsidR="003B3C68" w:rsidRPr="00ED5EBF">
        <w:rPr>
          <w:rFonts w:ascii="FrankRuehl" w:hAnsi="FrankRuehl" w:hint="eastAsia"/>
          <w:rtl/>
        </w:rPr>
        <w:t>תוך</w:t>
      </w:r>
      <w:r w:rsidR="003B3C68" w:rsidRPr="00ED5EBF">
        <w:rPr>
          <w:rFonts w:ascii="FrankRuehl" w:hAnsi="FrankRuehl"/>
          <w:rtl/>
        </w:rPr>
        <w:t xml:space="preserve"> </w:t>
      </w:r>
      <w:r w:rsidR="003B3C68" w:rsidRPr="00ED5EBF">
        <w:rPr>
          <w:rFonts w:ascii="FrankRuehl" w:hAnsi="FrankRuehl" w:hint="eastAsia"/>
          <w:rtl/>
        </w:rPr>
        <w:t>יידועו</w:t>
      </w:r>
      <w:r w:rsidR="003B3C68" w:rsidRPr="00ED5EBF">
        <w:rPr>
          <w:rFonts w:ascii="FrankRuehl" w:hAnsi="FrankRuehl"/>
          <w:rtl/>
        </w:rPr>
        <w:t xml:space="preserve"> של היועץ המשפטי של המשרד.</w:t>
      </w:r>
      <w:r>
        <w:rPr>
          <w:rFonts w:ascii="FrankRuehl" w:hAnsi="FrankRuehl" w:hint="cs"/>
          <w:rtl/>
        </w:rPr>
        <w:t xml:space="preserve"> בנוסף, על היועץ המשפטי של המשרד לפנות לשר ולמנהל הכללי של המשרד בכל מקרה בו מתעוררת מחלוקת מהותית בנושא רגיש או מורכב שהתשובה לגביה אינה נקי</w:t>
      </w:r>
      <w:r w:rsidR="00D50503">
        <w:rPr>
          <w:rFonts w:ascii="FrankRuehl" w:hAnsi="FrankRuehl" w:hint="cs"/>
          <w:rtl/>
        </w:rPr>
        <w:t xml:space="preserve">יה מספקות, ולהציע להם לפנות ליועצת המשפטית לממשלה ולבקש את הכרעתה בה. </w:t>
      </w:r>
    </w:p>
    <w:p w:rsidR="001915E5" w:rsidRPr="00505B58" w:rsidRDefault="003B3C68" w:rsidP="00505B58">
      <w:pPr>
        <w:pStyle w:val="2"/>
        <w:spacing w:before="0"/>
        <w:rPr>
          <w:rFonts w:ascii="FrankRuehl" w:hAnsi="FrankRuehl"/>
          <w:sz w:val="30"/>
        </w:rPr>
      </w:pPr>
      <w:bookmarkStart w:id="53" w:name="_Toc24540679"/>
      <w:bookmarkStart w:id="54" w:name="_Toc124079328"/>
      <w:r w:rsidRPr="00505B58">
        <w:rPr>
          <w:rFonts w:ascii="FrankRuehl" w:hAnsi="FrankRuehl" w:hint="eastAsia"/>
          <w:sz w:val="30"/>
          <w:szCs w:val="30"/>
          <w:rtl/>
        </w:rPr>
        <w:t>חוקים</w:t>
      </w:r>
      <w:r w:rsidRPr="00505B58">
        <w:rPr>
          <w:rFonts w:ascii="FrankRuehl" w:hAnsi="FrankRuehl"/>
          <w:sz w:val="30"/>
          <w:szCs w:val="30"/>
          <w:rtl/>
        </w:rPr>
        <w:t xml:space="preserve"> </w:t>
      </w:r>
      <w:r w:rsidRPr="00505B58">
        <w:rPr>
          <w:rFonts w:ascii="FrankRuehl" w:hAnsi="FrankRuehl" w:hint="eastAsia"/>
          <w:sz w:val="30"/>
          <w:szCs w:val="30"/>
          <w:rtl/>
        </w:rPr>
        <w:t>ששר</w:t>
      </w:r>
      <w:r w:rsidRPr="00505B58">
        <w:rPr>
          <w:rFonts w:ascii="FrankRuehl" w:hAnsi="FrankRuehl"/>
          <w:sz w:val="30"/>
          <w:szCs w:val="30"/>
          <w:rtl/>
        </w:rPr>
        <w:t xml:space="preserve"> </w:t>
      </w:r>
      <w:r w:rsidRPr="00505B58">
        <w:rPr>
          <w:rFonts w:ascii="FrankRuehl" w:hAnsi="FrankRuehl" w:hint="eastAsia"/>
          <w:sz w:val="30"/>
          <w:szCs w:val="30"/>
          <w:rtl/>
        </w:rPr>
        <w:t>האוצר</w:t>
      </w:r>
      <w:r w:rsidRPr="00505B58">
        <w:rPr>
          <w:rFonts w:ascii="FrankRuehl" w:hAnsi="FrankRuehl"/>
          <w:sz w:val="30"/>
          <w:szCs w:val="30"/>
          <w:rtl/>
        </w:rPr>
        <w:t xml:space="preserve"> </w:t>
      </w:r>
      <w:r w:rsidRPr="00505B58">
        <w:rPr>
          <w:rFonts w:ascii="FrankRuehl" w:hAnsi="FrankRuehl" w:hint="eastAsia"/>
          <w:sz w:val="30"/>
          <w:szCs w:val="30"/>
          <w:rtl/>
        </w:rPr>
        <w:t>ממונה</w:t>
      </w:r>
      <w:r w:rsidRPr="00505B58">
        <w:rPr>
          <w:rFonts w:ascii="FrankRuehl" w:hAnsi="FrankRuehl"/>
          <w:sz w:val="30"/>
          <w:szCs w:val="30"/>
          <w:rtl/>
        </w:rPr>
        <w:t xml:space="preserve"> </w:t>
      </w:r>
      <w:r w:rsidRPr="00505B58">
        <w:rPr>
          <w:rFonts w:ascii="FrankRuehl" w:hAnsi="FrankRuehl" w:hint="eastAsia"/>
          <w:sz w:val="30"/>
          <w:szCs w:val="30"/>
          <w:rtl/>
        </w:rPr>
        <w:t>על</w:t>
      </w:r>
      <w:r w:rsidRPr="00505B58">
        <w:rPr>
          <w:rFonts w:ascii="FrankRuehl" w:hAnsi="FrankRuehl"/>
          <w:sz w:val="30"/>
          <w:szCs w:val="30"/>
          <w:rtl/>
        </w:rPr>
        <w:t xml:space="preserve"> </w:t>
      </w:r>
      <w:r w:rsidRPr="00505B58">
        <w:rPr>
          <w:rFonts w:ascii="FrankRuehl" w:hAnsi="FrankRuehl" w:hint="eastAsia"/>
          <w:sz w:val="30"/>
          <w:szCs w:val="30"/>
          <w:rtl/>
        </w:rPr>
        <w:t>ביצועם</w:t>
      </w:r>
      <w:bookmarkEnd w:id="53"/>
      <w:bookmarkEnd w:id="54"/>
    </w:p>
    <w:p w:rsidR="001915E5" w:rsidRPr="00EA165C" w:rsidRDefault="001915E5" w:rsidP="00776F86">
      <w:pPr>
        <w:rPr>
          <w:rFonts w:ascii="FrankRuehl" w:hAnsi="FrankRuehl"/>
          <w:rtl/>
        </w:rPr>
      </w:pPr>
    </w:p>
    <w:p w:rsidR="001915E5" w:rsidRPr="00505B58" w:rsidRDefault="003B3C68" w:rsidP="00E55198">
      <w:pPr>
        <w:rPr>
          <w:rFonts w:ascii="FrankRuehl" w:hAnsi="FrankRuehl"/>
          <w:rtl/>
        </w:rPr>
      </w:pPr>
      <w:r w:rsidRPr="008913C4">
        <w:rPr>
          <w:rFonts w:ascii="FrankRuehl" w:hAnsi="FrankRuehl" w:hint="eastAsia"/>
          <w:rtl/>
        </w:rPr>
        <w:t>להלן</w:t>
      </w:r>
      <w:r w:rsidRPr="008913C4">
        <w:rPr>
          <w:rFonts w:ascii="FrankRuehl" w:hAnsi="FrankRuehl"/>
          <w:rtl/>
        </w:rPr>
        <w:t xml:space="preserve"> תפורט רשימת החוקים ששר האוצר ממונה על ביצועם: </w:t>
      </w:r>
    </w:p>
    <w:p w:rsidR="001915E5" w:rsidRPr="008913C4" w:rsidRDefault="003B3C68" w:rsidP="00806D79">
      <w:r w:rsidRPr="008913C4">
        <w:rPr>
          <w:rtl/>
        </w:rPr>
        <w:t xml:space="preserve">חוק אזור סחר חפשי באילת (פטורים והנחות ממסים), </w:t>
      </w:r>
      <w:r w:rsidRPr="008913C4">
        <w:rPr>
          <w:rFonts w:hint="cs"/>
          <w:rtl/>
        </w:rPr>
        <w:t>ה</w:t>
      </w:r>
      <w:r w:rsidRPr="00776F86">
        <w:rPr>
          <w:rtl/>
        </w:rPr>
        <w:t>תשמ"ה</w:t>
      </w:r>
      <w:r w:rsidRPr="00E55198">
        <w:rPr>
          <w:rFonts w:hint="cs"/>
          <w:rtl/>
        </w:rPr>
        <w:t>-</w:t>
      </w:r>
      <w:r w:rsidRPr="008913C4">
        <w:rPr>
          <w:rtl/>
        </w:rPr>
        <w:t>1985;</w:t>
      </w:r>
    </w:p>
    <w:p w:rsidR="001915E5" w:rsidRPr="008913C4" w:rsidRDefault="003B3C68" w:rsidP="006F6DD8">
      <w:r w:rsidRPr="008913C4">
        <w:rPr>
          <w:rtl/>
        </w:rPr>
        <w:t xml:space="preserve">חוק הבלו על דלק, </w:t>
      </w:r>
      <w:r w:rsidRPr="008913C4">
        <w:rPr>
          <w:rFonts w:hint="eastAsia"/>
          <w:rtl/>
        </w:rPr>
        <w:t>ה</w:t>
      </w:r>
      <w:r w:rsidRPr="008913C4">
        <w:rPr>
          <w:rtl/>
        </w:rPr>
        <w:t>תשי"ח-1958;</w:t>
      </w:r>
    </w:p>
    <w:p w:rsidR="001915E5" w:rsidRPr="008913C4" w:rsidRDefault="003B3C68" w:rsidP="009A60E3">
      <w:pPr>
        <w:rPr>
          <w:rtl/>
        </w:rPr>
      </w:pPr>
      <w:r w:rsidRPr="008913C4">
        <w:rPr>
          <w:rFonts w:hint="eastAsia"/>
          <w:rtl/>
        </w:rPr>
        <w:t>פקודת</w:t>
      </w:r>
      <w:r w:rsidRPr="008913C4">
        <w:rPr>
          <w:rtl/>
        </w:rPr>
        <w:t xml:space="preserve"> </w:t>
      </w:r>
      <w:r w:rsidRPr="008913C4">
        <w:rPr>
          <w:rFonts w:hint="eastAsia"/>
          <w:rtl/>
        </w:rPr>
        <w:t>הבנקאות</w:t>
      </w:r>
      <w:r w:rsidRPr="008913C4">
        <w:rPr>
          <w:rtl/>
        </w:rPr>
        <w:t>, 1941;</w:t>
      </w:r>
    </w:p>
    <w:p w:rsidR="001915E5" w:rsidRPr="008913C4" w:rsidRDefault="003B3C68" w:rsidP="00E357D0">
      <w:r w:rsidRPr="008913C4">
        <w:rPr>
          <w:rtl/>
        </w:rPr>
        <w:t xml:space="preserve">חוק הבנקאות (רישוי), </w:t>
      </w:r>
      <w:r w:rsidRPr="008913C4">
        <w:rPr>
          <w:rFonts w:hint="eastAsia"/>
          <w:rtl/>
        </w:rPr>
        <w:t>ה</w:t>
      </w:r>
      <w:r w:rsidRPr="008913C4">
        <w:rPr>
          <w:rtl/>
        </w:rPr>
        <w:t>תשמ"א-1981;</w:t>
      </w:r>
    </w:p>
    <w:p w:rsidR="001915E5" w:rsidRPr="008913C4" w:rsidRDefault="003B3C68" w:rsidP="009361D8">
      <w:r w:rsidRPr="008913C4">
        <w:rPr>
          <w:rtl/>
        </w:rPr>
        <w:t xml:space="preserve">חוק הבנקאות (שירות ללקוח), </w:t>
      </w:r>
      <w:r w:rsidRPr="008913C4">
        <w:rPr>
          <w:rFonts w:hint="eastAsia"/>
          <w:rtl/>
        </w:rPr>
        <w:t>ה</w:t>
      </w:r>
      <w:r w:rsidRPr="008913C4">
        <w:rPr>
          <w:rtl/>
        </w:rPr>
        <w:t>תשמ"א-1981;</w:t>
      </w:r>
    </w:p>
    <w:p w:rsidR="001915E5" w:rsidRPr="008913C4" w:rsidRDefault="003B3C68" w:rsidP="00303C1C">
      <w:pPr>
        <w:rPr>
          <w:rtl/>
        </w:rPr>
      </w:pPr>
      <w:r w:rsidRPr="008913C4">
        <w:rPr>
          <w:rFonts w:hint="eastAsia"/>
          <w:rtl/>
        </w:rPr>
        <w:t>חוק</w:t>
      </w:r>
      <w:r w:rsidRPr="008913C4">
        <w:rPr>
          <w:rtl/>
        </w:rPr>
        <w:t xml:space="preserve"> </w:t>
      </w:r>
      <w:r w:rsidRPr="008913C4">
        <w:rPr>
          <w:rFonts w:hint="eastAsia"/>
          <w:rtl/>
        </w:rPr>
        <w:t>גיל</w:t>
      </w:r>
      <w:r w:rsidRPr="008913C4">
        <w:rPr>
          <w:rtl/>
        </w:rPr>
        <w:t xml:space="preserve"> </w:t>
      </w:r>
      <w:r w:rsidRPr="008913C4">
        <w:rPr>
          <w:rFonts w:hint="eastAsia"/>
          <w:rtl/>
        </w:rPr>
        <w:t>פרישה</w:t>
      </w:r>
      <w:r w:rsidRPr="008913C4">
        <w:rPr>
          <w:rtl/>
        </w:rPr>
        <w:t xml:space="preserve">, </w:t>
      </w:r>
      <w:r w:rsidRPr="008913C4">
        <w:rPr>
          <w:rFonts w:hint="eastAsia"/>
          <w:rtl/>
        </w:rPr>
        <w:t>התשס</w:t>
      </w:r>
      <w:r w:rsidRPr="008913C4">
        <w:rPr>
          <w:rtl/>
        </w:rPr>
        <w:t>"ד-2004;</w:t>
      </w:r>
    </w:p>
    <w:p w:rsidR="001915E5" w:rsidRPr="008913C4" w:rsidRDefault="003B3C68" w:rsidP="00303C1C">
      <w:pPr>
        <w:rPr>
          <w:rtl/>
        </w:rPr>
      </w:pPr>
      <w:r w:rsidRPr="008913C4">
        <w:rPr>
          <w:rFonts w:hint="eastAsia"/>
          <w:rtl/>
        </w:rPr>
        <w:t>חוק</w:t>
      </w:r>
      <w:r w:rsidRPr="008913C4">
        <w:rPr>
          <w:rtl/>
        </w:rPr>
        <w:t xml:space="preserve"> </w:t>
      </w:r>
      <w:r w:rsidRPr="008913C4">
        <w:rPr>
          <w:rFonts w:hint="eastAsia"/>
          <w:rtl/>
        </w:rPr>
        <w:t>זכיון</w:t>
      </w:r>
      <w:r w:rsidRPr="008913C4">
        <w:rPr>
          <w:rtl/>
        </w:rPr>
        <w:t xml:space="preserve"> צינור הנפט, </w:t>
      </w:r>
      <w:r w:rsidR="00C8676A" w:rsidRPr="008913C4">
        <w:rPr>
          <w:rFonts w:hint="eastAsia"/>
          <w:rtl/>
        </w:rPr>
        <w:t>ה</w:t>
      </w:r>
      <w:r w:rsidRPr="008913C4">
        <w:rPr>
          <w:rFonts w:hint="eastAsia"/>
          <w:rtl/>
        </w:rPr>
        <w:t>תשכ</w:t>
      </w:r>
      <w:r w:rsidRPr="008913C4">
        <w:rPr>
          <w:rtl/>
        </w:rPr>
        <w:t>"ח-1968;</w:t>
      </w:r>
    </w:p>
    <w:p w:rsidR="001915E5" w:rsidRPr="008913C4" w:rsidRDefault="003B3C68" w:rsidP="00F04BBC">
      <w:r w:rsidRPr="008913C4">
        <w:rPr>
          <w:rFonts w:hint="eastAsia"/>
          <w:rtl/>
        </w:rPr>
        <w:t>חוק</w:t>
      </w:r>
      <w:r w:rsidRPr="008913C4">
        <w:rPr>
          <w:rtl/>
        </w:rPr>
        <w:t xml:space="preserve"> </w:t>
      </w:r>
      <w:r w:rsidRPr="008913C4">
        <w:rPr>
          <w:rFonts w:hint="eastAsia"/>
          <w:rtl/>
        </w:rPr>
        <w:t>המאבק</w:t>
      </w:r>
      <w:r w:rsidRPr="008913C4">
        <w:rPr>
          <w:rtl/>
        </w:rPr>
        <w:t xml:space="preserve"> </w:t>
      </w:r>
      <w:r w:rsidRPr="008913C4">
        <w:rPr>
          <w:rFonts w:hint="eastAsia"/>
          <w:rtl/>
        </w:rPr>
        <w:t>בתכנית</w:t>
      </w:r>
      <w:r w:rsidRPr="008913C4">
        <w:rPr>
          <w:rtl/>
        </w:rPr>
        <w:t xml:space="preserve"> </w:t>
      </w:r>
      <w:r w:rsidRPr="008913C4">
        <w:rPr>
          <w:rFonts w:hint="eastAsia"/>
          <w:rtl/>
        </w:rPr>
        <w:t>הגרעין</w:t>
      </w:r>
      <w:r w:rsidRPr="008913C4">
        <w:rPr>
          <w:rtl/>
        </w:rPr>
        <w:t xml:space="preserve"> </w:t>
      </w:r>
      <w:r w:rsidRPr="008913C4">
        <w:rPr>
          <w:rFonts w:hint="eastAsia"/>
          <w:rtl/>
        </w:rPr>
        <w:t>של</w:t>
      </w:r>
      <w:r w:rsidRPr="008913C4">
        <w:rPr>
          <w:rtl/>
        </w:rPr>
        <w:t xml:space="preserve"> </w:t>
      </w:r>
      <w:r w:rsidRPr="008913C4">
        <w:rPr>
          <w:rFonts w:hint="eastAsia"/>
          <w:rtl/>
        </w:rPr>
        <w:t>איראן</w:t>
      </w:r>
      <w:r w:rsidRPr="008913C4">
        <w:rPr>
          <w:rtl/>
        </w:rPr>
        <w:t xml:space="preserve">, </w:t>
      </w:r>
      <w:r w:rsidRPr="008913C4">
        <w:rPr>
          <w:rFonts w:hint="eastAsia"/>
          <w:rtl/>
        </w:rPr>
        <w:t>התשע</w:t>
      </w:r>
      <w:r w:rsidRPr="008913C4">
        <w:rPr>
          <w:rtl/>
        </w:rPr>
        <w:t>"ב-2012;</w:t>
      </w:r>
    </w:p>
    <w:p w:rsidR="001915E5" w:rsidRPr="008913C4" w:rsidRDefault="003B3C68" w:rsidP="00F04BBC">
      <w:pPr>
        <w:rPr>
          <w:rtl/>
        </w:rPr>
      </w:pPr>
      <w:r w:rsidRPr="008913C4">
        <w:rPr>
          <w:rFonts w:hint="eastAsia"/>
          <w:rtl/>
        </w:rPr>
        <w:t>פקודת</w:t>
      </w:r>
      <w:r w:rsidRPr="008913C4">
        <w:rPr>
          <w:rtl/>
        </w:rPr>
        <w:t xml:space="preserve"> </w:t>
      </w:r>
      <w:r w:rsidRPr="008913C4">
        <w:rPr>
          <w:rFonts w:hint="eastAsia"/>
          <w:rtl/>
        </w:rPr>
        <w:t>המסחר</w:t>
      </w:r>
      <w:r w:rsidRPr="008913C4">
        <w:rPr>
          <w:rtl/>
        </w:rPr>
        <w:t xml:space="preserve"> </w:t>
      </w:r>
      <w:r w:rsidRPr="008913C4">
        <w:rPr>
          <w:rFonts w:hint="eastAsia"/>
          <w:rtl/>
        </w:rPr>
        <w:t>עם</w:t>
      </w:r>
      <w:r w:rsidRPr="008913C4">
        <w:rPr>
          <w:rtl/>
        </w:rPr>
        <w:t xml:space="preserve"> </w:t>
      </w:r>
      <w:r w:rsidRPr="008913C4">
        <w:rPr>
          <w:rFonts w:hint="eastAsia"/>
          <w:rtl/>
        </w:rPr>
        <w:t>האויב</w:t>
      </w:r>
      <w:r w:rsidRPr="008913C4">
        <w:rPr>
          <w:rtl/>
        </w:rPr>
        <w:t>, 1939;</w:t>
      </w:r>
    </w:p>
    <w:p w:rsidR="001915E5" w:rsidRPr="008913C4" w:rsidRDefault="003B3C68" w:rsidP="00D70B6A">
      <w:r w:rsidRPr="008913C4">
        <w:rPr>
          <w:rtl/>
        </w:rPr>
        <w:t xml:space="preserve">חוק הסדרת העיסוק בייעוץ השקעות, </w:t>
      </w:r>
      <w:r w:rsidRPr="008913C4">
        <w:rPr>
          <w:rFonts w:hint="eastAsia"/>
          <w:rtl/>
        </w:rPr>
        <w:t>בשיווק</w:t>
      </w:r>
      <w:r w:rsidRPr="008913C4">
        <w:rPr>
          <w:rtl/>
        </w:rPr>
        <w:t xml:space="preserve"> </w:t>
      </w:r>
      <w:r w:rsidRPr="008913C4">
        <w:rPr>
          <w:rFonts w:hint="eastAsia"/>
          <w:rtl/>
        </w:rPr>
        <w:t>השקעות</w:t>
      </w:r>
      <w:r w:rsidRPr="008913C4">
        <w:rPr>
          <w:rtl/>
        </w:rPr>
        <w:t xml:space="preserve"> ובניהול תיקי השקעות, </w:t>
      </w:r>
      <w:r w:rsidRPr="008913C4">
        <w:rPr>
          <w:rFonts w:hint="eastAsia"/>
          <w:rtl/>
        </w:rPr>
        <w:t>ה</w:t>
      </w:r>
      <w:r w:rsidRPr="008913C4">
        <w:rPr>
          <w:rtl/>
        </w:rPr>
        <w:t>תשנ"ה-1995;</w:t>
      </w:r>
    </w:p>
    <w:p w:rsidR="001915E5" w:rsidRPr="008913C4" w:rsidRDefault="003B3C68" w:rsidP="008B7DA0">
      <w:pPr>
        <w:rPr>
          <w:rtl/>
        </w:rPr>
      </w:pPr>
      <w:r w:rsidRPr="008913C4">
        <w:rPr>
          <w:rFonts w:hint="eastAsia"/>
          <w:rtl/>
        </w:rPr>
        <w:t>חוק</w:t>
      </w:r>
      <w:r w:rsidRPr="008913C4">
        <w:rPr>
          <w:rtl/>
        </w:rPr>
        <w:t xml:space="preserve"> </w:t>
      </w:r>
      <w:r w:rsidRPr="008913C4">
        <w:rPr>
          <w:rFonts w:hint="eastAsia"/>
          <w:rtl/>
        </w:rPr>
        <w:t>הסדרת</w:t>
      </w:r>
      <w:r w:rsidRPr="008913C4">
        <w:rPr>
          <w:rtl/>
        </w:rPr>
        <w:t xml:space="preserve"> </w:t>
      </w:r>
      <w:r w:rsidRPr="008913C4">
        <w:rPr>
          <w:rFonts w:hint="eastAsia"/>
          <w:rtl/>
        </w:rPr>
        <w:t>העיסוק</w:t>
      </w:r>
      <w:r w:rsidRPr="008913C4">
        <w:rPr>
          <w:rtl/>
        </w:rPr>
        <w:t xml:space="preserve"> </w:t>
      </w:r>
      <w:r w:rsidRPr="008913C4">
        <w:rPr>
          <w:rFonts w:hint="eastAsia"/>
          <w:rtl/>
        </w:rPr>
        <w:t>בייצוג</w:t>
      </w:r>
      <w:r w:rsidRPr="008913C4">
        <w:rPr>
          <w:rtl/>
        </w:rPr>
        <w:t xml:space="preserve"> </w:t>
      </w:r>
      <w:r w:rsidRPr="008913C4">
        <w:rPr>
          <w:rFonts w:hint="eastAsia"/>
          <w:rtl/>
        </w:rPr>
        <w:t>על</w:t>
      </w:r>
      <w:r w:rsidRPr="008913C4">
        <w:rPr>
          <w:rtl/>
        </w:rPr>
        <w:t xml:space="preserve"> </w:t>
      </w:r>
      <w:r w:rsidRPr="008913C4">
        <w:rPr>
          <w:rFonts w:hint="eastAsia"/>
          <w:rtl/>
        </w:rPr>
        <w:t>ידי</w:t>
      </w:r>
      <w:r w:rsidRPr="008913C4">
        <w:rPr>
          <w:rtl/>
        </w:rPr>
        <w:t xml:space="preserve"> </w:t>
      </w:r>
      <w:r w:rsidRPr="008913C4">
        <w:rPr>
          <w:rFonts w:hint="eastAsia"/>
          <w:rtl/>
        </w:rPr>
        <w:t>יועצי</w:t>
      </w:r>
      <w:r w:rsidRPr="008913C4">
        <w:rPr>
          <w:rtl/>
        </w:rPr>
        <w:t xml:space="preserve"> </w:t>
      </w:r>
      <w:r w:rsidRPr="008913C4">
        <w:rPr>
          <w:rFonts w:hint="eastAsia"/>
          <w:rtl/>
        </w:rPr>
        <w:t>מס</w:t>
      </w:r>
      <w:r w:rsidRPr="008913C4">
        <w:rPr>
          <w:rtl/>
        </w:rPr>
        <w:t xml:space="preserve">, </w:t>
      </w:r>
      <w:r w:rsidRPr="008913C4">
        <w:rPr>
          <w:rFonts w:hint="eastAsia"/>
          <w:rtl/>
        </w:rPr>
        <w:t>ה</w:t>
      </w:r>
      <w:r w:rsidRPr="008913C4">
        <w:rPr>
          <w:rtl/>
        </w:rPr>
        <w:t>תשס"</w:t>
      </w:r>
      <w:r w:rsidRPr="008913C4">
        <w:rPr>
          <w:rFonts w:hint="eastAsia"/>
          <w:rtl/>
        </w:rPr>
        <w:t>ה</w:t>
      </w:r>
      <w:r w:rsidRPr="008913C4">
        <w:rPr>
          <w:rtl/>
        </w:rPr>
        <w:t>-2005;</w:t>
      </w:r>
    </w:p>
    <w:p w:rsidR="001915E5" w:rsidRPr="008913C4" w:rsidRDefault="003B3C68" w:rsidP="00957D70">
      <w:pPr>
        <w:rPr>
          <w:rtl/>
        </w:rPr>
      </w:pPr>
      <w:r w:rsidRPr="008913C4">
        <w:rPr>
          <w:rtl/>
        </w:rPr>
        <w:t xml:space="preserve">חוק השקעות משותפות בנאמנות, </w:t>
      </w:r>
      <w:r w:rsidRPr="008913C4">
        <w:rPr>
          <w:rFonts w:hint="eastAsia"/>
          <w:rtl/>
        </w:rPr>
        <w:t>ה</w:t>
      </w:r>
      <w:r w:rsidRPr="008913C4">
        <w:rPr>
          <w:rtl/>
        </w:rPr>
        <w:t>תשנ"ד-1994;</w:t>
      </w:r>
    </w:p>
    <w:p w:rsidR="001915E5" w:rsidRPr="008913C4" w:rsidRDefault="003B3C68" w:rsidP="002E1CDB">
      <w:r w:rsidRPr="008913C4">
        <w:rPr>
          <w:rtl/>
        </w:rPr>
        <w:t xml:space="preserve">חוק החברות הממשלתיות, </w:t>
      </w:r>
      <w:r w:rsidRPr="008913C4">
        <w:rPr>
          <w:rFonts w:hint="eastAsia"/>
          <w:rtl/>
        </w:rPr>
        <w:t>ה</w:t>
      </w:r>
      <w:r w:rsidRPr="008913C4">
        <w:rPr>
          <w:rtl/>
        </w:rPr>
        <w:t>תשל"ה-1975;</w:t>
      </w:r>
    </w:p>
    <w:p w:rsidR="001915E5" w:rsidRPr="008913C4" w:rsidRDefault="003B3C68" w:rsidP="002017DB">
      <w:r w:rsidRPr="008913C4">
        <w:rPr>
          <w:rtl/>
        </w:rPr>
        <w:t xml:space="preserve">חוק חובת המכרזים, </w:t>
      </w:r>
      <w:r w:rsidRPr="008913C4">
        <w:rPr>
          <w:rFonts w:hint="eastAsia"/>
          <w:rtl/>
        </w:rPr>
        <w:t>ה</w:t>
      </w:r>
      <w:r w:rsidRPr="008913C4">
        <w:rPr>
          <w:rtl/>
        </w:rPr>
        <w:t>תשנ"ב-1992;</w:t>
      </w:r>
    </w:p>
    <w:p w:rsidR="001915E5" w:rsidRPr="008913C4" w:rsidRDefault="003B3C68" w:rsidP="005717B5">
      <w:r w:rsidRPr="008913C4">
        <w:rPr>
          <w:rtl/>
        </w:rPr>
        <w:t xml:space="preserve">חוק יסודות התקציב, </w:t>
      </w:r>
      <w:r w:rsidRPr="008913C4">
        <w:rPr>
          <w:rFonts w:hint="eastAsia"/>
          <w:rtl/>
        </w:rPr>
        <w:t>ה</w:t>
      </w:r>
      <w:r w:rsidRPr="008913C4">
        <w:rPr>
          <w:rtl/>
        </w:rPr>
        <w:t>תשמ"ה-1985;</w:t>
      </w:r>
    </w:p>
    <w:p w:rsidR="001915E5" w:rsidRPr="008913C4" w:rsidRDefault="003B3C68" w:rsidP="007964BD">
      <w:r w:rsidRPr="008913C4">
        <w:rPr>
          <w:rFonts w:hint="eastAsia"/>
          <w:rtl/>
        </w:rPr>
        <w:t>חוק</w:t>
      </w:r>
      <w:r w:rsidRPr="008913C4">
        <w:rPr>
          <w:rtl/>
        </w:rPr>
        <w:t xml:space="preserve"> </w:t>
      </w:r>
      <w:r w:rsidRPr="008913C4">
        <w:rPr>
          <w:rFonts w:hint="eastAsia"/>
          <w:rtl/>
        </w:rPr>
        <w:t>להגדלת</w:t>
      </w:r>
      <w:r w:rsidRPr="008913C4">
        <w:rPr>
          <w:rtl/>
        </w:rPr>
        <w:t xml:space="preserve"> </w:t>
      </w:r>
      <w:r w:rsidRPr="008913C4">
        <w:rPr>
          <w:rFonts w:hint="eastAsia"/>
          <w:rtl/>
        </w:rPr>
        <w:t>שיעור</w:t>
      </w:r>
      <w:r w:rsidRPr="008913C4">
        <w:rPr>
          <w:rtl/>
        </w:rPr>
        <w:t xml:space="preserve"> </w:t>
      </w:r>
      <w:r w:rsidRPr="008913C4">
        <w:rPr>
          <w:rFonts w:hint="eastAsia"/>
          <w:rtl/>
        </w:rPr>
        <w:t>ההשתתפות</w:t>
      </w:r>
      <w:r w:rsidRPr="008913C4">
        <w:rPr>
          <w:rtl/>
        </w:rPr>
        <w:t xml:space="preserve"> </w:t>
      </w:r>
      <w:r w:rsidRPr="008913C4">
        <w:rPr>
          <w:rFonts w:hint="eastAsia"/>
          <w:rtl/>
        </w:rPr>
        <w:t>בכוח</w:t>
      </w:r>
      <w:r w:rsidRPr="008913C4">
        <w:rPr>
          <w:rtl/>
        </w:rPr>
        <w:t xml:space="preserve"> </w:t>
      </w:r>
      <w:r w:rsidRPr="008913C4">
        <w:rPr>
          <w:rFonts w:hint="eastAsia"/>
          <w:rtl/>
        </w:rPr>
        <w:t>העבודה</w:t>
      </w:r>
      <w:r w:rsidRPr="008913C4">
        <w:rPr>
          <w:rtl/>
        </w:rPr>
        <w:t xml:space="preserve"> </w:t>
      </w:r>
      <w:r w:rsidRPr="008913C4">
        <w:rPr>
          <w:rFonts w:hint="eastAsia"/>
          <w:rtl/>
        </w:rPr>
        <w:t>ולצמצום</w:t>
      </w:r>
      <w:r w:rsidRPr="008913C4">
        <w:rPr>
          <w:rtl/>
        </w:rPr>
        <w:t xml:space="preserve"> </w:t>
      </w:r>
      <w:r w:rsidRPr="008913C4">
        <w:rPr>
          <w:rFonts w:hint="eastAsia"/>
          <w:rtl/>
        </w:rPr>
        <w:t>פערים</w:t>
      </w:r>
      <w:r w:rsidRPr="008913C4">
        <w:rPr>
          <w:rtl/>
        </w:rPr>
        <w:t xml:space="preserve"> </w:t>
      </w:r>
      <w:r w:rsidRPr="008913C4">
        <w:rPr>
          <w:rFonts w:hint="eastAsia"/>
          <w:rtl/>
        </w:rPr>
        <w:t>חברתיים</w:t>
      </w:r>
      <w:r w:rsidRPr="008913C4">
        <w:rPr>
          <w:rtl/>
        </w:rPr>
        <w:t xml:space="preserve"> (מס </w:t>
      </w:r>
      <w:r w:rsidRPr="008913C4">
        <w:rPr>
          <w:rFonts w:hint="eastAsia"/>
          <w:rtl/>
        </w:rPr>
        <w:t>הכנסה</w:t>
      </w:r>
      <w:r w:rsidRPr="008913C4">
        <w:rPr>
          <w:rtl/>
        </w:rPr>
        <w:t xml:space="preserve"> </w:t>
      </w:r>
      <w:r w:rsidRPr="008913C4">
        <w:rPr>
          <w:rFonts w:hint="eastAsia"/>
          <w:rtl/>
        </w:rPr>
        <w:t>שלילי</w:t>
      </w:r>
      <w:r w:rsidRPr="008913C4">
        <w:rPr>
          <w:rtl/>
        </w:rPr>
        <w:t xml:space="preserve">), </w:t>
      </w:r>
      <w:r w:rsidRPr="008913C4">
        <w:rPr>
          <w:rFonts w:hint="eastAsia"/>
          <w:rtl/>
        </w:rPr>
        <w:t>התשס</w:t>
      </w:r>
      <w:r w:rsidRPr="008913C4">
        <w:rPr>
          <w:rtl/>
        </w:rPr>
        <w:t>"ח-2007;</w:t>
      </w:r>
    </w:p>
    <w:p w:rsidR="001915E5" w:rsidRPr="008913C4" w:rsidRDefault="003B3C68" w:rsidP="0071549D">
      <w:r w:rsidRPr="008913C4">
        <w:rPr>
          <w:rFonts w:hint="eastAsia"/>
          <w:rtl/>
        </w:rPr>
        <w:t>חוק</w:t>
      </w:r>
      <w:r w:rsidRPr="008913C4">
        <w:rPr>
          <w:rtl/>
        </w:rPr>
        <w:t xml:space="preserve"> </w:t>
      </w:r>
      <w:r w:rsidRPr="008913C4">
        <w:rPr>
          <w:rFonts w:hint="eastAsia"/>
          <w:rtl/>
        </w:rPr>
        <w:t>מילווה</w:t>
      </w:r>
      <w:r w:rsidRPr="008913C4">
        <w:rPr>
          <w:rtl/>
        </w:rPr>
        <w:t xml:space="preserve"> המדינה, התשל"ט-1979;</w:t>
      </w:r>
    </w:p>
    <w:p w:rsidR="001915E5" w:rsidRPr="008913C4" w:rsidRDefault="003B3C68" w:rsidP="00647474">
      <w:r w:rsidRPr="008913C4">
        <w:rPr>
          <w:rtl/>
        </w:rPr>
        <w:t xml:space="preserve">חוק מיסוי מקרקעין (שבח ורכישה), </w:t>
      </w:r>
      <w:r w:rsidRPr="008913C4">
        <w:rPr>
          <w:rFonts w:hint="eastAsia"/>
          <w:rtl/>
        </w:rPr>
        <w:t>ה</w:t>
      </w:r>
      <w:r w:rsidRPr="008913C4">
        <w:rPr>
          <w:rtl/>
        </w:rPr>
        <w:t>תשכ"ג-1963;</w:t>
      </w:r>
    </w:p>
    <w:p w:rsidR="001915E5" w:rsidRPr="008913C4" w:rsidRDefault="003B3C68" w:rsidP="00505B58">
      <w:pPr>
        <w:rPr>
          <w:rtl/>
        </w:rPr>
      </w:pPr>
      <w:r w:rsidRPr="008913C4">
        <w:rPr>
          <w:rFonts w:hint="eastAsia"/>
          <w:rtl/>
        </w:rPr>
        <w:t>פקודת</w:t>
      </w:r>
      <w:r w:rsidRPr="008913C4">
        <w:rPr>
          <w:rtl/>
        </w:rPr>
        <w:t xml:space="preserve"> </w:t>
      </w:r>
      <w:r w:rsidRPr="008913C4">
        <w:rPr>
          <w:rFonts w:hint="eastAsia"/>
          <w:rtl/>
        </w:rPr>
        <w:t>מס</w:t>
      </w:r>
      <w:r w:rsidRPr="008913C4">
        <w:rPr>
          <w:rtl/>
        </w:rPr>
        <w:t xml:space="preserve"> </w:t>
      </w:r>
      <w:r w:rsidRPr="008913C4">
        <w:rPr>
          <w:rFonts w:hint="eastAsia"/>
          <w:rtl/>
        </w:rPr>
        <w:t>הכנסה</w:t>
      </w:r>
      <w:r w:rsidRPr="008913C4">
        <w:rPr>
          <w:rtl/>
        </w:rPr>
        <w:t xml:space="preserve"> [נוסח </w:t>
      </w:r>
      <w:r w:rsidRPr="008913C4">
        <w:rPr>
          <w:rFonts w:hint="eastAsia"/>
          <w:rtl/>
        </w:rPr>
        <w:t>משולב</w:t>
      </w:r>
      <w:r w:rsidRPr="008913C4">
        <w:rPr>
          <w:rtl/>
        </w:rPr>
        <w:t>];</w:t>
      </w:r>
    </w:p>
    <w:p w:rsidR="001915E5" w:rsidRPr="008913C4" w:rsidRDefault="003B3C68" w:rsidP="00505B58">
      <w:r w:rsidRPr="008913C4">
        <w:rPr>
          <w:rtl/>
        </w:rPr>
        <w:t xml:space="preserve">חוק מס ערך מוסף, </w:t>
      </w:r>
      <w:r w:rsidRPr="008913C4">
        <w:rPr>
          <w:rFonts w:hint="eastAsia"/>
          <w:rtl/>
        </w:rPr>
        <w:t>ה</w:t>
      </w:r>
      <w:r w:rsidRPr="008913C4">
        <w:rPr>
          <w:rtl/>
        </w:rPr>
        <w:t>תשל"ו-1975;</w:t>
      </w:r>
    </w:p>
    <w:p w:rsidR="001915E5" w:rsidRPr="008913C4" w:rsidRDefault="003B3C68" w:rsidP="00505B58">
      <w:r w:rsidRPr="008913C4">
        <w:rPr>
          <w:rFonts w:hint="eastAsia"/>
          <w:rtl/>
        </w:rPr>
        <w:t>חוק</w:t>
      </w:r>
      <w:r w:rsidRPr="008913C4">
        <w:rPr>
          <w:rtl/>
        </w:rPr>
        <w:t xml:space="preserve"> </w:t>
      </w:r>
      <w:r w:rsidRPr="008913C4">
        <w:rPr>
          <w:rFonts w:hint="eastAsia"/>
          <w:rtl/>
        </w:rPr>
        <w:t>מס</w:t>
      </w:r>
      <w:r w:rsidRPr="008913C4">
        <w:rPr>
          <w:rtl/>
        </w:rPr>
        <w:t xml:space="preserve"> </w:t>
      </w:r>
      <w:r w:rsidRPr="008913C4">
        <w:rPr>
          <w:rFonts w:hint="eastAsia"/>
          <w:rtl/>
        </w:rPr>
        <w:t>קניה</w:t>
      </w:r>
      <w:r w:rsidRPr="008913C4">
        <w:rPr>
          <w:rtl/>
        </w:rPr>
        <w:t xml:space="preserve"> (טובין </w:t>
      </w:r>
      <w:r w:rsidRPr="008913C4">
        <w:rPr>
          <w:rFonts w:hint="eastAsia"/>
          <w:rtl/>
        </w:rPr>
        <w:t>ושירותים</w:t>
      </w:r>
      <w:r w:rsidRPr="008913C4">
        <w:rPr>
          <w:rtl/>
        </w:rPr>
        <w:t xml:space="preserve">), </w:t>
      </w:r>
      <w:r w:rsidRPr="008913C4">
        <w:rPr>
          <w:rFonts w:hint="eastAsia"/>
          <w:rtl/>
        </w:rPr>
        <w:t>התשי</w:t>
      </w:r>
      <w:r w:rsidRPr="008913C4">
        <w:rPr>
          <w:rtl/>
        </w:rPr>
        <w:t>"ב-1952;</w:t>
      </w:r>
    </w:p>
    <w:p w:rsidR="001915E5" w:rsidRPr="008913C4" w:rsidRDefault="003B3C68" w:rsidP="00505B58">
      <w:r w:rsidRPr="008913C4">
        <w:rPr>
          <w:rtl/>
        </w:rPr>
        <w:t xml:space="preserve">חוק מס רכוש וקרן פיצויים, </w:t>
      </w:r>
      <w:r w:rsidRPr="008913C4">
        <w:rPr>
          <w:rFonts w:hint="eastAsia"/>
          <w:rtl/>
        </w:rPr>
        <w:t>ה</w:t>
      </w:r>
      <w:r w:rsidRPr="008913C4">
        <w:rPr>
          <w:rtl/>
        </w:rPr>
        <w:t>תשכ"א-1961;</w:t>
      </w:r>
    </w:p>
    <w:p w:rsidR="001915E5" w:rsidRPr="008913C4" w:rsidRDefault="003B3C68" w:rsidP="00505B58">
      <w:pPr>
        <w:rPr>
          <w:rtl/>
        </w:rPr>
      </w:pPr>
      <w:r w:rsidRPr="008913C4">
        <w:rPr>
          <w:rtl/>
        </w:rPr>
        <w:t xml:space="preserve">חוק מסי מכס ובלו (שינוי התעריף), </w:t>
      </w:r>
      <w:r w:rsidRPr="008913C4">
        <w:rPr>
          <w:rFonts w:hint="eastAsia"/>
          <w:rtl/>
        </w:rPr>
        <w:t>ה</w:t>
      </w:r>
      <w:r w:rsidRPr="008913C4">
        <w:rPr>
          <w:rtl/>
        </w:rPr>
        <w:t>תש"ט-1949;</w:t>
      </w:r>
    </w:p>
    <w:p w:rsidR="00AD4A57" w:rsidRPr="008913C4" w:rsidRDefault="00AD4A57" w:rsidP="00505B58">
      <w:r w:rsidRPr="008913C4">
        <w:rPr>
          <w:rtl/>
        </w:rPr>
        <w:t>חוק מס להפחתת גודש התנועה באזור גוש דן, התשפ"ב-2021;</w:t>
      </w:r>
    </w:p>
    <w:p w:rsidR="001915E5" w:rsidRPr="008913C4" w:rsidRDefault="003B3C68" w:rsidP="00505B58">
      <w:r w:rsidRPr="008913C4">
        <w:rPr>
          <w:rFonts w:hint="eastAsia"/>
          <w:rtl/>
        </w:rPr>
        <w:t>חוק</w:t>
      </w:r>
      <w:r w:rsidRPr="008913C4">
        <w:rPr>
          <w:rtl/>
        </w:rPr>
        <w:t xml:space="preserve"> </w:t>
      </w:r>
      <w:r w:rsidRPr="008913C4">
        <w:rPr>
          <w:rFonts w:hint="eastAsia"/>
          <w:rtl/>
        </w:rPr>
        <w:t>מערכות</w:t>
      </w:r>
      <w:r w:rsidRPr="008913C4">
        <w:rPr>
          <w:rtl/>
        </w:rPr>
        <w:t xml:space="preserve"> </w:t>
      </w:r>
      <w:r w:rsidRPr="008913C4">
        <w:rPr>
          <w:rFonts w:hint="eastAsia"/>
          <w:rtl/>
        </w:rPr>
        <w:t>תשלומים</w:t>
      </w:r>
      <w:r w:rsidRPr="008913C4">
        <w:rPr>
          <w:rtl/>
        </w:rPr>
        <w:t xml:space="preserve">, </w:t>
      </w:r>
      <w:r w:rsidRPr="008913C4">
        <w:rPr>
          <w:rFonts w:hint="eastAsia"/>
          <w:rtl/>
        </w:rPr>
        <w:t>ה</w:t>
      </w:r>
      <w:r w:rsidRPr="008913C4">
        <w:rPr>
          <w:rtl/>
        </w:rPr>
        <w:t>תשס"</w:t>
      </w:r>
      <w:r w:rsidRPr="008913C4">
        <w:rPr>
          <w:rFonts w:hint="eastAsia"/>
          <w:rtl/>
        </w:rPr>
        <w:t>ח</w:t>
      </w:r>
      <w:r w:rsidRPr="008913C4">
        <w:rPr>
          <w:rtl/>
        </w:rPr>
        <w:t>-2008;</w:t>
      </w:r>
    </w:p>
    <w:p w:rsidR="001915E5" w:rsidRPr="008913C4" w:rsidRDefault="003B3C68" w:rsidP="00505B58">
      <w:r w:rsidRPr="008913C4">
        <w:rPr>
          <w:rtl/>
        </w:rPr>
        <w:t xml:space="preserve">חוק ניירות ערך, </w:t>
      </w:r>
      <w:r w:rsidRPr="008913C4">
        <w:rPr>
          <w:rFonts w:hint="eastAsia"/>
          <w:rtl/>
        </w:rPr>
        <w:t>ה</w:t>
      </w:r>
      <w:r w:rsidRPr="008913C4">
        <w:rPr>
          <w:rtl/>
        </w:rPr>
        <w:t>תשכ"ח-1968;</w:t>
      </w:r>
    </w:p>
    <w:p w:rsidR="001915E5" w:rsidRPr="008913C4" w:rsidRDefault="003B3C68" w:rsidP="00505B58">
      <w:r w:rsidRPr="008913C4">
        <w:rPr>
          <w:rtl/>
        </w:rPr>
        <w:t xml:space="preserve">חוק נכסי המדינה, </w:t>
      </w:r>
      <w:r w:rsidRPr="008913C4">
        <w:rPr>
          <w:rFonts w:hint="eastAsia"/>
          <w:rtl/>
        </w:rPr>
        <w:t>ה</w:t>
      </w:r>
      <w:r w:rsidRPr="008913C4">
        <w:rPr>
          <w:rtl/>
        </w:rPr>
        <w:t>תשי"א-1951;</w:t>
      </w:r>
    </w:p>
    <w:p w:rsidR="001915E5" w:rsidRPr="008913C4" w:rsidRDefault="003B3C68" w:rsidP="00505B58">
      <w:r w:rsidRPr="008913C4">
        <w:rPr>
          <w:rtl/>
        </w:rPr>
        <w:t xml:space="preserve">חוק נכסי נפקדים, </w:t>
      </w:r>
      <w:r w:rsidRPr="008913C4">
        <w:rPr>
          <w:rFonts w:hint="eastAsia"/>
          <w:rtl/>
        </w:rPr>
        <w:t>ה</w:t>
      </w:r>
      <w:r w:rsidRPr="008913C4">
        <w:rPr>
          <w:rtl/>
        </w:rPr>
        <w:t>תש"י-1950;</w:t>
      </w:r>
    </w:p>
    <w:p w:rsidR="001915E5" w:rsidRPr="008913C4" w:rsidRDefault="003B3C68" w:rsidP="00505B58">
      <w:r w:rsidRPr="008913C4">
        <w:rPr>
          <w:rFonts w:hint="eastAsia"/>
          <w:rtl/>
        </w:rPr>
        <w:t>חוק</w:t>
      </w:r>
      <w:r w:rsidRPr="008913C4">
        <w:rPr>
          <w:rtl/>
        </w:rPr>
        <w:t xml:space="preserve"> </w:t>
      </w:r>
      <w:r w:rsidRPr="008913C4">
        <w:rPr>
          <w:rFonts w:hint="eastAsia"/>
          <w:rtl/>
        </w:rPr>
        <w:t>ערבויות</w:t>
      </w:r>
      <w:r w:rsidRPr="008913C4">
        <w:rPr>
          <w:rtl/>
        </w:rPr>
        <w:t xml:space="preserve"> </w:t>
      </w:r>
      <w:r w:rsidRPr="008913C4">
        <w:rPr>
          <w:rFonts w:hint="eastAsia"/>
          <w:rtl/>
        </w:rPr>
        <w:t>מטעם</w:t>
      </w:r>
      <w:r w:rsidRPr="008913C4">
        <w:rPr>
          <w:rtl/>
        </w:rPr>
        <w:t xml:space="preserve"> </w:t>
      </w:r>
      <w:r w:rsidRPr="008913C4">
        <w:rPr>
          <w:rFonts w:hint="eastAsia"/>
          <w:rtl/>
        </w:rPr>
        <w:t>המדינה</w:t>
      </w:r>
      <w:r w:rsidRPr="008913C4">
        <w:rPr>
          <w:rtl/>
        </w:rPr>
        <w:t xml:space="preserve">, </w:t>
      </w:r>
      <w:r w:rsidRPr="008913C4">
        <w:rPr>
          <w:rFonts w:hint="eastAsia"/>
          <w:rtl/>
        </w:rPr>
        <w:t>התשי</w:t>
      </w:r>
      <w:r w:rsidRPr="008913C4">
        <w:rPr>
          <w:rtl/>
        </w:rPr>
        <w:t>"ח-1958;</w:t>
      </w:r>
    </w:p>
    <w:p w:rsidR="001915E5" w:rsidRPr="008913C4" w:rsidRDefault="003B3C68" w:rsidP="00505B58">
      <w:r w:rsidRPr="008913C4">
        <w:rPr>
          <w:rFonts w:hint="eastAsia"/>
          <w:rtl/>
        </w:rPr>
        <w:t>חוק</w:t>
      </w:r>
      <w:r w:rsidRPr="008913C4">
        <w:rPr>
          <w:rtl/>
        </w:rPr>
        <w:t xml:space="preserve"> </w:t>
      </w:r>
      <w:r w:rsidRPr="008913C4">
        <w:rPr>
          <w:rFonts w:hint="eastAsia"/>
          <w:rtl/>
        </w:rPr>
        <w:t>פיקוח</w:t>
      </w:r>
      <w:r w:rsidRPr="008913C4">
        <w:rPr>
          <w:rtl/>
        </w:rPr>
        <w:t xml:space="preserve"> </w:t>
      </w:r>
      <w:r w:rsidRPr="008913C4">
        <w:rPr>
          <w:rFonts w:hint="eastAsia"/>
          <w:rtl/>
        </w:rPr>
        <w:t>על</w:t>
      </w:r>
      <w:r w:rsidRPr="008913C4">
        <w:rPr>
          <w:rtl/>
        </w:rPr>
        <w:t xml:space="preserve"> </w:t>
      </w:r>
      <w:r w:rsidRPr="008913C4">
        <w:rPr>
          <w:rFonts w:hint="eastAsia"/>
          <w:rtl/>
        </w:rPr>
        <w:t>מחירי</w:t>
      </w:r>
      <w:r w:rsidRPr="008913C4">
        <w:rPr>
          <w:rtl/>
        </w:rPr>
        <w:t xml:space="preserve"> </w:t>
      </w:r>
      <w:r w:rsidRPr="008913C4">
        <w:rPr>
          <w:rFonts w:hint="eastAsia"/>
          <w:rtl/>
        </w:rPr>
        <w:t>מצרכים</w:t>
      </w:r>
      <w:r w:rsidRPr="008913C4">
        <w:rPr>
          <w:rtl/>
        </w:rPr>
        <w:t xml:space="preserve"> </w:t>
      </w:r>
      <w:r w:rsidRPr="008913C4">
        <w:rPr>
          <w:rFonts w:hint="eastAsia"/>
          <w:rtl/>
        </w:rPr>
        <w:t>ושירותים</w:t>
      </w:r>
      <w:r w:rsidRPr="008913C4">
        <w:rPr>
          <w:rtl/>
        </w:rPr>
        <w:t xml:space="preserve">, </w:t>
      </w:r>
      <w:r w:rsidRPr="008913C4">
        <w:rPr>
          <w:rFonts w:hint="eastAsia"/>
          <w:rtl/>
        </w:rPr>
        <w:t>תשנ</w:t>
      </w:r>
      <w:r w:rsidRPr="008913C4">
        <w:rPr>
          <w:rtl/>
        </w:rPr>
        <w:t>"ו-1996;</w:t>
      </w:r>
    </w:p>
    <w:p w:rsidR="001915E5" w:rsidRPr="008913C4" w:rsidRDefault="003B3C68" w:rsidP="00505B58">
      <w:r w:rsidRPr="008913C4">
        <w:rPr>
          <w:rtl/>
        </w:rPr>
        <w:t xml:space="preserve">חוק הפיקוח על </w:t>
      </w:r>
      <w:r w:rsidRPr="008913C4">
        <w:rPr>
          <w:rFonts w:hint="eastAsia"/>
          <w:rtl/>
        </w:rPr>
        <w:t>שירותים</w:t>
      </w:r>
      <w:r w:rsidRPr="008913C4">
        <w:rPr>
          <w:rtl/>
        </w:rPr>
        <w:t xml:space="preserve"> </w:t>
      </w:r>
      <w:r w:rsidRPr="008913C4">
        <w:rPr>
          <w:rFonts w:hint="eastAsia"/>
          <w:rtl/>
        </w:rPr>
        <w:t>פיננסיים</w:t>
      </w:r>
      <w:r w:rsidRPr="008913C4">
        <w:rPr>
          <w:rtl/>
        </w:rPr>
        <w:t xml:space="preserve"> (ביטוח), </w:t>
      </w:r>
      <w:r w:rsidRPr="008913C4">
        <w:rPr>
          <w:rFonts w:hint="eastAsia"/>
          <w:rtl/>
        </w:rPr>
        <w:t>ה</w:t>
      </w:r>
      <w:r w:rsidRPr="008913C4">
        <w:rPr>
          <w:rtl/>
        </w:rPr>
        <w:t>תשמ"א-1981;</w:t>
      </w:r>
    </w:p>
    <w:p w:rsidR="001915E5" w:rsidRPr="008913C4" w:rsidRDefault="003B3C68" w:rsidP="00505B58">
      <w:pPr>
        <w:rPr>
          <w:rtl/>
        </w:rPr>
      </w:pPr>
      <w:r w:rsidRPr="008913C4">
        <w:rPr>
          <w:rtl/>
        </w:rPr>
        <w:t>חוק הפיקוח על שירותים פיננסיים (ייעוץ, שיווק ומערכת סליקה פנסיוניים), התשס"ה-2005;</w:t>
      </w:r>
    </w:p>
    <w:p w:rsidR="001915E5" w:rsidRPr="008913C4" w:rsidRDefault="003B3C68" w:rsidP="00505B58">
      <w:pPr>
        <w:rPr>
          <w:rtl/>
        </w:rPr>
      </w:pPr>
      <w:r w:rsidRPr="008913C4">
        <w:rPr>
          <w:rFonts w:hint="eastAsia"/>
          <w:rtl/>
        </w:rPr>
        <w:t>חוק</w:t>
      </w:r>
      <w:r w:rsidRPr="008913C4">
        <w:rPr>
          <w:rtl/>
        </w:rPr>
        <w:t xml:space="preserve"> </w:t>
      </w:r>
      <w:r w:rsidRPr="008913C4">
        <w:rPr>
          <w:rFonts w:hint="eastAsia"/>
          <w:rtl/>
        </w:rPr>
        <w:t>הפיקוח</w:t>
      </w:r>
      <w:r w:rsidRPr="008913C4">
        <w:rPr>
          <w:rtl/>
        </w:rPr>
        <w:t xml:space="preserve"> </w:t>
      </w:r>
      <w:r w:rsidRPr="008913C4">
        <w:rPr>
          <w:rFonts w:hint="eastAsia"/>
          <w:rtl/>
        </w:rPr>
        <w:t>על</w:t>
      </w:r>
      <w:r w:rsidRPr="008913C4">
        <w:rPr>
          <w:rtl/>
        </w:rPr>
        <w:t xml:space="preserve"> </w:t>
      </w:r>
      <w:r w:rsidRPr="008913C4">
        <w:rPr>
          <w:rFonts w:hint="eastAsia"/>
          <w:rtl/>
        </w:rPr>
        <w:t>שירותים</w:t>
      </w:r>
      <w:r w:rsidRPr="008913C4">
        <w:rPr>
          <w:rtl/>
        </w:rPr>
        <w:t xml:space="preserve"> </w:t>
      </w:r>
      <w:r w:rsidRPr="008913C4">
        <w:rPr>
          <w:rFonts w:hint="eastAsia"/>
          <w:rtl/>
        </w:rPr>
        <w:t>פיננסיים</w:t>
      </w:r>
      <w:r w:rsidRPr="008913C4">
        <w:rPr>
          <w:rtl/>
        </w:rPr>
        <w:t xml:space="preserve"> (קופות </w:t>
      </w:r>
      <w:r w:rsidRPr="008913C4">
        <w:rPr>
          <w:rFonts w:hint="eastAsia"/>
          <w:rtl/>
        </w:rPr>
        <w:t>גמל</w:t>
      </w:r>
      <w:r w:rsidRPr="008913C4">
        <w:rPr>
          <w:rtl/>
        </w:rPr>
        <w:t xml:space="preserve">), </w:t>
      </w:r>
      <w:r w:rsidRPr="008913C4">
        <w:rPr>
          <w:rFonts w:hint="eastAsia"/>
          <w:rtl/>
        </w:rPr>
        <w:t>התשס</w:t>
      </w:r>
      <w:r w:rsidRPr="008913C4">
        <w:rPr>
          <w:rtl/>
        </w:rPr>
        <w:t>"ה-2005;</w:t>
      </w:r>
    </w:p>
    <w:p w:rsidR="001915E5" w:rsidRPr="00505B58" w:rsidRDefault="003B3C68" w:rsidP="00505B58">
      <w:pPr>
        <w:rPr>
          <w:rtl/>
        </w:rPr>
      </w:pPr>
      <w:r w:rsidRPr="008913C4">
        <w:rPr>
          <w:rFonts w:hint="eastAsia"/>
          <w:rtl/>
        </w:rPr>
        <w:t>חוק</w:t>
      </w:r>
      <w:r w:rsidRPr="008913C4">
        <w:rPr>
          <w:rtl/>
        </w:rPr>
        <w:t xml:space="preserve"> הפיקוח על שירותים פיננסיים (שירותים </w:t>
      </w:r>
      <w:r w:rsidRPr="008913C4">
        <w:rPr>
          <w:rFonts w:hint="eastAsia"/>
          <w:rtl/>
        </w:rPr>
        <w:t>מוסדרים</w:t>
      </w:r>
      <w:r w:rsidRPr="008913C4">
        <w:rPr>
          <w:rtl/>
        </w:rPr>
        <w:t xml:space="preserve">) </w:t>
      </w:r>
      <w:r w:rsidRPr="008913C4">
        <w:rPr>
          <w:rFonts w:hint="eastAsia"/>
          <w:rtl/>
        </w:rPr>
        <w:t>התשע</w:t>
      </w:r>
      <w:r w:rsidRPr="008913C4">
        <w:rPr>
          <w:rtl/>
        </w:rPr>
        <w:t>"ו-2016;</w:t>
      </w:r>
    </w:p>
    <w:p w:rsidR="005A7924" w:rsidRPr="007F323D" w:rsidRDefault="005A7924" w:rsidP="00505B58">
      <w:pPr>
        <w:rPr>
          <w:rtl/>
        </w:rPr>
      </w:pPr>
      <w:r w:rsidRPr="008913C4">
        <w:rPr>
          <w:rtl/>
        </w:rPr>
        <w:t>חוק שירות מידע פיננסי, התשפ"ב-2021;</w:t>
      </w:r>
    </w:p>
    <w:p w:rsidR="001915E5" w:rsidRPr="008913C4" w:rsidRDefault="003B3C68" w:rsidP="00505B58">
      <w:r w:rsidRPr="00776F86">
        <w:rPr>
          <w:rtl/>
        </w:rPr>
        <w:t>חוק שירות המדינה (גימלאות) [נו</w:t>
      </w:r>
      <w:r w:rsidRPr="00E55198">
        <w:rPr>
          <w:rtl/>
        </w:rPr>
        <w:t xml:space="preserve">סח משולב], </w:t>
      </w:r>
      <w:r w:rsidRPr="008913C4">
        <w:rPr>
          <w:rFonts w:hint="eastAsia"/>
          <w:rtl/>
        </w:rPr>
        <w:t>ה</w:t>
      </w:r>
      <w:r w:rsidRPr="008913C4">
        <w:rPr>
          <w:rtl/>
        </w:rPr>
        <w:t>תש"ל-1970;</w:t>
      </w:r>
    </w:p>
    <w:p w:rsidR="001915E5" w:rsidRPr="008913C4" w:rsidRDefault="003B3C68" w:rsidP="00505B58">
      <w:pPr>
        <w:rPr>
          <w:rtl/>
        </w:rPr>
      </w:pPr>
      <w:r w:rsidRPr="008913C4">
        <w:rPr>
          <w:rtl/>
        </w:rPr>
        <w:t>חוק להסדרת מתן שירותי פיקדון ואשראי בלא ריבית על ידי מוסדות לגמילות חסדים, התשע"ט–2019;</w:t>
      </w:r>
    </w:p>
    <w:p w:rsidR="001915E5" w:rsidRPr="008913C4" w:rsidRDefault="003B3C68" w:rsidP="00505B58">
      <w:pPr>
        <w:rPr>
          <w:rtl/>
        </w:rPr>
      </w:pPr>
      <w:r w:rsidRPr="008913C4">
        <w:rPr>
          <w:rtl/>
        </w:rPr>
        <w:t>חוק לצמצום השימוש במזומן, התשע"ח-2018;</w:t>
      </w:r>
    </w:p>
    <w:p w:rsidR="001915E5" w:rsidRPr="008913C4" w:rsidRDefault="003B3C68" w:rsidP="00505B58">
      <w:pPr>
        <w:rPr>
          <w:rtl/>
        </w:rPr>
      </w:pPr>
      <w:r w:rsidRPr="008913C4">
        <w:rPr>
          <w:rtl/>
        </w:rPr>
        <w:t>חוק להגברת התחרות ולצמצום הריכוזיות בשוק הבנקאות בישראל (תיקוני חקיקה), התשע"ז-2017;</w:t>
      </w:r>
    </w:p>
    <w:p w:rsidR="001915E5" w:rsidRPr="008913C4" w:rsidRDefault="003B3C68" w:rsidP="00505B58">
      <w:pPr>
        <w:rPr>
          <w:rtl/>
        </w:rPr>
      </w:pPr>
      <w:r w:rsidRPr="00A33B47">
        <w:rPr>
          <w:rtl/>
        </w:rPr>
        <w:t>פקודת מסי העירייה ומסי הממשלה (פטורין), 1938;</w:t>
      </w:r>
    </w:p>
    <w:p w:rsidR="001915E5" w:rsidRPr="008913C4" w:rsidRDefault="003B3C68" w:rsidP="00505B58">
      <w:pPr>
        <w:rPr>
          <w:rtl/>
        </w:rPr>
      </w:pPr>
      <w:r w:rsidRPr="00776F86">
        <w:rPr>
          <w:rtl/>
        </w:rPr>
        <w:t>חוק התכנון והבנייה, התשכ"ה-1965</w:t>
      </w:r>
      <w:r w:rsidRPr="00E55198">
        <w:rPr>
          <w:rFonts w:hint="cs"/>
          <w:rtl/>
        </w:rPr>
        <w:t>;</w:t>
      </w:r>
    </w:p>
    <w:p w:rsidR="001915E5" w:rsidRPr="008913C4" w:rsidRDefault="003B3C68" w:rsidP="00505B58">
      <w:pPr>
        <w:rPr>
          <w:rtl/>
        </w:rPr>
      </w:pPr>
      <w:r w:rsidRPr="008913C4">
        <w:rPr>
          <w:rtl/>
        </w:rPr>
        <w:t>חוק להסדרת פעילות חברות דירוג האשראי, התשע"ד-2014;</w:t>
      </w:r>
    </w:p>
    <w:p w:rsidR="001915E5" w:rsidRPr="008913C4" w:rsidRDefault="003B3C68" w:rsidP="00505B58">
      <w:pPr>
        <w:rPr>
          <w:rtl/>
        </w:rPr>
      </w:pPr>
      <w:r w:rsidRPr="008913C4">
        <w:rPr>
          <w:rtl/>
        </w:rPr>
        <w:t>פקודת המסים (גבייה);</w:t>
      </w:r>
    </w:p>
    <w:p w:rsidR="001915E5" w:rsidRPr="008913C4" w:rsidRDefault="003B3C68" w:rsidP="00505B58">
      <w:pPr>
        <w:rPr>
          <w:rtl/>
        </w:rPr>
      </w:pPr>
      <w:r w:rsidRPr="008913C4">
        <w:rPr>
          <w:rtl/>
        </w:rPr>
        <w:t>פקודת ביטוח רכב מנועי [נוסח חדש], התש"ל-1970;</w:t>
      </w:r>
    </w:p>
    <w:p w:rsidR="001915E5" w:rsidRPr="008913C4" w:rsidRDefault="003B3C68" w:rsidP="00505B58">
      <w:pPr>
        <w:rPr>
          <w:rtl/>
        </w:rPr>
      </w:pPr>
      <w:r w:rsidRPr="008913C4">
        <w:rPr>
          <w:rtl/>
        </w:rPr>
        <w:t>חוק לחלוקת חיסכון פנסיוני בין בני זוג שנפרדו, התשע"ד-2014;</w:t>
      </w:r>
    </w:p>
    <w:p w:rsidR="001915E5" w:rsidRPr="008913C4" w:rsidRDefault="003B3C68" w:rsidP="00505B58">
      <w:pPr>
        <w:rPr>
          <w:rtl/>
        </w:rPr>
      </w:pPr>
      <w:r w:rsidRPr="008913C4">
        <w:rPr>
          <w:rtl/>
        </w:rPr>
        <w:t>חוק אמנות קרן המטבע הבינלאומית והבנק הבינלאומי לשיקום ולפיתוח, התשי"ד-1954;</w:t>
      </w:r>
    </w:p>
    <w:p w:rsidR="001915E5" w:rsidRPr="008913C4" w:rsidRDefault="003B3C68" w:rsidP="00505B58">
      <w:pPr>
        <w:rPr>
          <w:rtl/>
        </w:rPr>
      </w:pPr>
      <w:r w:rsidRPr="008913C4">
        <w:rPr>
          <w:rtl/>
        </w:rPr>
        <w:t>חוק אמנת האיגוד הבין-לאומי לפיתוח, התשכ"א-1960;</w:t>
      </w:r>
    </w:p>
    <w:p w:rsidR="001915E5" w:rsidRPr="008913C4" w:rsidRDefault="003B3C68" w:rsidP="00505B58">
      <w:pPr>
        <w:rPr>
          <w:rtl/>
        </w:rPr>
      </w:pPr>
      <w:r w:rsidRPr="008913C4">
        <w:rPr>
          <w:rtl/>
        </w:rPr>
        <w:t>חוק אמנת הבנק האירופי לשיקום ולפיתוח, התשס"ח-2008;</w:t>
      </w:r>
    </w:p>
    <w:p w:rsidR="001915E5" w:rsidRPr="008913C4" w:rsidRDefault="003B3C68" w:rsidP="00505B58">
      <w:pPr>
        <w:rPr>
          <w:rtl/>
        </w:rPr>
      </w:pPr>
      <w:r w:rsidRPr="008913C4">
        <w:rPr>
          <w:rtl/>
        </w:rPr>
        <w:t>חוק אמנת הבנק האסייני להשקעות בתשתיות, התשע"ו-2016;</w:t>
      </w:r>
    </w:p>
    <w:p w:rsidR="001915E5" w:rsidRPr="008913C4" w:rsidRDefault="003B3C68" w:rsidP="00505B58">
      <w:pPr>
        <w:rPr>
          <w:rtl/>
        </w:rPr>
      </w:pPr>
      <w:r w:rsidRPr="008913C4">
        <w:rPr>
          <w:rtl/>
        </w:rPr>
        <w:t>חוק אמנת הבנק הבין-אמריקני לפיתוח, התשל"ו-1976;</w:t>
      </w:r>
    </w:p>
    <w:p w:rsidR="001915E5" w:rsidRPr="008913C4" w:rsidRDefault="003B3C68" w:rsidP="00505B58">
      <w:pPr>
        <w:rPr>
          <w:rtl/>
        </w:rPr>
      </w:pPr>
      <w:r w:rsidRPr="008913C4">
        <w:rPr>
          <w:rtl/>
        </w:rPr>
        <w:t>חוק אמנת החברה הבין-אמריקנית להשקעות, התשמ"ו-1986;</w:t>
      </w:r>
    </w:p>
    <w:p w:rsidR="001915E5" w:rsidRPr="008913C4" w:rsidRDefault="003B3C68" w:rsidP="00505B58">
      <w:pPr>
        <w:rPr>
          <w:rtl/>
        </w:rPr>
      </w:pPr>
      <w:r w:rsidRPr="008913C4">
        <w:rPr>
          <w:rtl/>
        </w:rPr>
        <w:t>חוק אמנת החברה הבינלאומית למימון, התשט"ז-1956;</w:t>
      </w:r>
    </w:p>
    <w:p w:rsidR="001915E5" w:rsidRPr="008913C4" w:rsidRDefault="003B3C68" w:rsidP="00505B58">
      <w:pPr>
        <w:rPr>
          <w:rtl/>
        </w:rPr>
      </w:pPr>
      <w:r w:rsidRPr="008913C4">
        <w:rPr>
          <w:rtl/>
        </w:rPr>
        <w:t>חוק אזורים חופשיים לייצור בישראל, התשנ"ד-1994;</w:t>
      </w:r>
    </w:p>
    <w:p w:rsidR="001915E5" w:rsidRPr="008913C4" w:rsidRDefault="003B3C68" w:rsidP="00505B58">
      <w:pPr>
        <w:rPr>
          <w:rtl/>
        </w:rPr>
      </w:pPr>
      <w:r w:rsidRPr="008913C4">
        <w:rPr>
          <w:rtl/>
        </w:rPr>
        <w:t>חוק מס הכנסה (ניכוי הוצאות הנפקה) (הוראת שעה), התשע"ח-2018;</w:t>
      </w:r>
    </w:p>
    <w:p w:rsidR="001915E5" w:rsidRPr="008913C4" w:rsidRDefault="003B3C68" w:rsidP="00505B58">
      <w:pPr>
        <w:rPr>
          <w:rtl/>
        </w:rPr>
      </w:pPr>
      <w:r w:rsidRPr="008913C4">
        <w:rPr>
          <w:rtl/>
        </w:rPr>
        <w:t>חוק הפחתת הגירעון והגבלת ההוצאה התקציבית, התשנ"ב-1992;</w:t>
      </w:r>
    </w:p>
    <w:p w:rsidR="001915E5" w:rsidRPr="00A33B47" w:rsidRDefault="003B3C68" w:rsidP="00505B58">
      <w:pPr>
        <w:rPr>
          <w:rtl/>
        </w:rPr>
      </w:pPr>
      <w:r w:rsidRPr="00A33B47">
        <w:rPr>
          <w:rtl/>
        </w:rPr>
        <w:t>חוק סוכני המכס, התשכ"ה-1964;</w:t>
      </w:r>
    </w:p>
    <w:p w:rsidR="001915E5" w:rsidRPr="00A33B47" w:rsidRDefault="003B3C68" w:rsidP="00505B58">
      <w:pPr>
        <w:rPr>
          <w:rtl/>
        </w:rPr>
      </w:pPr>
      <w:r w:rsidRPr="00A33B47">
        <w:rPr>
          <w:rtl/>
        </w:rPr>
        <w:t>פקודת המכס;</w:t>
      </w:r>
    </w:p>
    <w:p w:rsidR="001915E5" w:rsidRPr="00A33B47" w:rsidRDefault="003B3C68" w:rsidP="00505B58">
      <w:pPr>
        <w:rPr>
          <w:rtl/>
        </w:rPr>
      </w:pPr>
      <w:r w:rsidRPr="00A33B47">
        <w:rPr>
          <w:rtl/>
        </w:rPr>
        <w:t>חוק למניעת הפצה ומימון של נשק להשמדה המונית, התשע"ח-2018;</w:t>
      </w:r>
    </w:p>
    <w:p w:rsidR="001915E5" w:rsidRPr="00A33B47" w:rsidRDefault="003B3C68" w:rsidP="00505B58">
      <w:pPr>
        <w:rPr>
          <w:rtl/>
        </w:rPr>
      </w:pPr>
      <w:r w:rsidRPr="00A33B47">
        <w:rPr>
          <w:rtl/>
        </w:rPr>
        <w:t>חוק סיוע לשדרות וליישובי הנגב המערבי (הוראת שעה), התשס"ז-2007;</w:t>
      </w:r>
    </w:p>
    <w:p w:rsidR="001915E5" w:rsidRPr="00A33B47" w:rsidRDefault="003B3C68" w:rsidP="00505B58">
      <w:pPr>
        <w:rPr>
          <w:rtl/>
        </w:rPr>
      </w:pPr>
      <w:r w:rsidRPr="00A33B47">
        <w:rPr>
          <w:rtl/>
        </w:rPr>
        <w:t>חוק תשתיות להולכה ולאחסון של נפט על ידי גורם מפעיל, התשע"ז–2017;</w:t>
      </w:r>
    </w:p>
    <w:p w:rsidR="001915E5" w:rsidRPr="00A33B47" w:rsidRDefault="003B3C68" w:rsidP="00505B58">
      <w:pPr>
        <w:rPr>
          <w:rtl/>
        </w:rPr>
      </w:pPr>
      <w:r w:rsidRPr="00A33B47">
        <w:rPr>
          <w:rtl/>
        </w:rPr>
        <w:t>חוק לעידוד השקעה באנרגיות מתחדשות (הטבות מס בשל הפקת חשמל מאנרגיה מתחדשת), התשע"ז-2016;</w:t>
      </w:r>
    </w:p>
    <w:p w:rsidR="001915E5" w:rsidRPr="00A33B47" w:rsidRDefault="003B3C68" w:rsidP="00505B58">
      <w:pPr>
        <w:rPr>
          <w:rtl/>
        </w:rPr>
      </w:pPr>
      <w:r w:rsidRPr="00A33B47">
        <w:rPr>
          <w:rtl/>
        </w:rPr>
        <w:t>חוק המילווה (חברות ביטוח), התשכ"ג-1962;</w:t>
      </w:r>
    </w:p>
    <w:p w:rsidR="001915E5" w:rsidRPr="008913C4" w:rsidRDefault="003B3C68" w:rsidP="00505B58">
      <w:pPr>
        <w:rPr>
          <w:rtl/>
        </w:rPr>
      </w:pPr>
      <w:r w:rsidRPr="00A33B47">
        <w:rPr>
          <w:rtl/>
        </w:rPr>
        <w:t>חוק מס הבולים על מסמכים, התשכ"א-1961;</w:t>
      </w:r>
    </w:p>
    <w:p w:rsidR="001915E5" w:rsidRPr="00776F86" w:rsidRDefault="003B3C68" w:rsidP="00505B58">
      <w:pPr>
        <w:rPr>
          <w:rtl/>
        </w:rPr>
      </w:pPr>
      <w:r w:rsidRPr="008913C4">
        <w:rPr>
          <w:rtl/>
        </w:rPr>
        <w:t>חוק פיצויים לנפגעי תאונות דרכים, התשל"ה-1975</w:t>
      </w:r>
      <w:r w:rsidRPr="007F323D">
        <w:rPr>
          <w:rFonts w:hint="cs"/>
          <w:rtl/>
        </w:rPr>
        <w:t>;</w:t>
      </w:r>
    </w:p>
    <w:p w:rsidR="001915E5" w:rsidRPr="008913C4" w:rsidRDefault="003B3C68" w:rsidP="00505B58">
      <w:pPr>
        <w:rPr>
          <w:rtl/>
        </w:rPr>
      </w:pPr>
      <w:r w:rsidRPr="00E55198">
        <w:rPr>
          <w:rtl/>
        </w:rPr>
        <w:t>חוק עסקאות גופים ציבוריים, התשל"ו-1976</w:t>
      </w:r>
      <w:r w:rsidRPr="008913C4">
        <w:rPr>
          <w:rtl/>
        </w:rPr>
        <w:t>;</w:t>
      </w:r>
    </w:p>
    <w:p w:rsidR="001915E5" w:rsidRPr="008913C4" w:rsidRDefault="003B3C68" w:rsidP="00505B58">
      <w:pPr>
        <w:rPr>
          <w:rtl/>
        </w:rPr>
      </w:pPr>
      <w:r w:rsidRPr="008913C4">
        <w:rPr>
          <w:rtl/>
        </w:rPr>
        <w:t>חוק תגמול לנושאי משרה בתאגידים פיננסיים (אישור מיוחד ואי-התרת הוצאה לצורכי מס בשל תגמול חריג), התשע"ו-2016;</w:t>
      </w:r>
    </w:p>
    <w:p w:rsidR="001915E5" w:rsidRPr="008913C4" w:rsidRDefault="003B3C68" w:rsidP="00505B58">
      <w:pPr>
        <w:rPr>
          <w:rtl/>
        </w:rPr>
      </w:pPr>
      <w:r w:rsidRPr="008913C4">
        <w:rPr>
          <w:rtl/>
        </w:rPr>
        <w:t>חוק מס הכנסה (פטור ממס לקופות גמל על הכנסה מדמי שכירות בשל השכרת דירות מגורים לטווח ארוך), התשע"ב-2012;</w:t>
      </w:r>
    </w:p>
    <w:p w:rsidR="001915E5" w:rsidRPr="008913C4" w:rsidRDefault="003B3C68" w:rsidP="00505B58">
      <w:pPr>
        <w:rPr>
          <w:rtl/>
        </w:rPr>
      </w:pPr>
      <w:r w:rsidRPr="008913C4">
        <w:rPr>
          <w:rtl/>
        </w:rPr>
        <w:t>חוק מיסוי רווחים ממשאבי טבע, התשע"א-2011</w:t>
      </w:r>
      <w:r w:rsidR="00244419" w:rsidRPr="008913C4">
        <w:rPr>
          <w:rtl/>
        </w:rPr>
        <w:t>;</w:t>
      </w:r>
    </w:p>
    <w:p w:rsidR="001915E5" w:rsidRPr="008913C4" w:rsidRDefault="003B3C68" w:rsidP="00505B58">
      <w:pPr>
        <w:rPr>
          <w:rtl/>
        </w:rPr>
      </w:pPr>
      <w:r w:rsidRPr="008913C4">
        <w:rPr>
          <w:rtl/>
        </w:rPr>
        <w:t>חוק קרן לאזרחי ישראל, התשע"ד-2014</w:t>
      </w:r>
      <w:r w:rsidR="00244419" w:rsidRPr="008913C4">
        <w:rPr>
          <w:rtl/>
        </w:rPr>
        <w:t>;</w:t>
      </w:r>
    </w:p>
    <w:p w:rsidR="001915E5" w:rsidRPr="008913C4" w:rsidRDefault="003B3C68" w:rsidP="00505B58">
      <w:pPr>
        <w:rPr>
          <w:rtl/>
        </w:rPr>
      </w:pPr>
      <w:r w:rsidRPr="008913C4">
        <w:rPr>
          <w:rtl/>
        </w:rPr>
        <w:t>חוק להשתתפותם של העובדים, נושאי המשרה ובעלי תפקיד אחרים בשירות הציבורי, בצעדים לייצוב המצב הפיסקלי במדינה במהלך השנים 2013 ו-2014 (הוראת שעה), התשע"ג-2013</w:t>
      </w:r>
      <w:r w:rsidR="00244419" w:rsidRPr="008913C4">
        <w:rPr>
          <w:rtl/>
        </w:rPr>
        <w:t>;</w:t>
      </w:r>
    </w:p>
    <w:p w:rsidR="001915E5" w:rsidRPr="008913C4" w:rsidRDefault="003B3C68" w:rsidP="00505B58">
      <w:pPr>
        <w:rPr>
          <w:rtl/>
        </w:rPr>
      </w:pPr>
      <w:r w:rsidRPr="008913C4">
        <w:rPr>
          <w:rtl/>
        </w:rPr>
        <w:t>חוק עידוד התעשיה (מסים), התשכ"ט-1969;</w:t>
      </w:r>
    </w:p>
    <w:p w:rsidR="001915E5" w:rsidRPr="008913C4" w:rsidRDefault="003B3C68" w:rsidP="00505B58">
      <w:pPr>
        <w:rPr>
          <w:rtl/>
        </w:rPr>
      </w:pPr>
      <w:r w:rsidRPr="008913C4">
        <w:rPr>
          <w:rtl/>
        </w:rPr>
        <w:t>חוק קיזוז מסים, התש"ם-1980;</w:t>
      </w:r>
    </w:p>
    <w:p w:rsidR="001915E5" w:rsidRPr="008913C4" w:rsidRDefault="003B3C68" w:rsidP="00505B58">
      <w:pPr>
        <w:rPr>
          <w:rtl/>
        </w:rPr>
      </w:pPr>
      <w:r w:rsidRPr="008913C4">
        <w:rPr>
          <w:rtl/>
        </w:rPr>
        <w:t>חוק המילוות (הוראות שונות), התשל"ח-1977;</w:t>
      </w:r>
    </w:p>
    <w:p w:rsidR="001915E5" w:rsidRPr="008913C4" w:rsidRDefault="003B3C68" w:rsidP="00505B58">
      <w:pPr>
        <w:rPr>
          <w:rtl/>
        </w:rPr>
      </w:pPr>
      <w:r w:rsidRPr="008913C4">
        <w:rPr>
          <w:rtl/>
        </w:rPr>
        <w:t>חוק להגברת התחרות ולצמצום הריכוזיות וניגודי העניינים בשוק ההון בישראל (תיקוני חקיקה), התשס"ה-2005;</w:t>
      </w:r>
    </w:p>
    <w:p w:rsidR="001915E5" w:rsidRPr="008913C4" w:rsidRDefault="003B3C68" w:rsidP="00505B58">
      <w:pPr>
        <w:rPr>
          <w:rtl/>
        </w:rPr>
      </w:pPr>
      <w:r w:rsidRPr="008913C4">
        <w:rPr>
          <w:rtl/>
        </w:rPr>
        <w:t>חוק לשינוי שיטת העדכון של פנסיה תקציבית, התשע"ב-2012;</w:t>
      </w:r>
    </w:p>
    <w:p w:rsidR="001915E5" w:rsidRPr="008913C4" w:rsidRDefault="003B3C68" w:rsidP="00505B58">
      <w:pPr>
        <w:rPr>
          <w:rtl/>
        </w:rPr>
      </w:pPr>
      <w:r w:rsidRPr="008913C4">
        <w:rPr>
          <w:rtl/>
        </w:rPr>
        <w:t>חוק מיסוי מקרקעין (הגדלת ההיצע של דירות מגורים - הוראת שעה), התשע"א-2011;</w:t>
      </w:r>
    </w:p>
    <w:p w:rsidR="001915E5" w:rsidRPr="008913C4" w:rsidRDefault="003B3C68" w:rsidP="00505B58">
      <w:pPr>
        <w:rPr>
          <w:rtl/>
        </w:rPr>
      </w:pPr>
      <w:r w:rsidRPr="008913C4">
        <w:rPr>
          <w:rtl/>
        </w:rPr>
        <w:t>חוק לתשלום חלקי של דמי הבראה בשירות הציבורי בשנים 2009 ו-2010 (הוראת שעה), התשס"ט-2009;</w:t>
      </w:r>
    </w:p>
    <w:p w:rsidR="001915E5" w:rsidRPr="008913C4" w:rsidRDefault="003B3C68" w:rsidP="00505B58">
      <w:pPr>
        <w:rPr>
          <w:rtl/>
        </w:rPr>
      </w:pPr>
      <w:r w:rsidRPr="008913C4">
        <w:rPr>
          <w:rtl/>
        </w:rPr>
        <w:t>חוק מילווה קצר מועד, התשמ"ד-1984;</w:t>
      </w:r>
    </w:p>
    <w:p w:rsidR="001915E5" w:rsidRPr="008913C4" w:rsidRDefault="003B3C68" w:rsidP="00505B58">
      <w:pPr>
        <w:rPr>
          <w:rtl/>
        </w:rPr>
      </w:pPr>
      <w:r w:rsidRPr="008913C4">
        <w:rPr>
          <w:rtl/>
        </w:rPr>
        <w:t>חוק המכס והבלו ומס קניה (ביטול פטור מיוחד), התשי"ז-1956;</w:t>
      </w:r>
    </w:p>
    <w:p w:rsidR="001915E5" w:rsidRPr="008913C4" w:rsidRDefault="003B3C68" w:rsidP="00505B58">
      <w:pPr>
        <w:rPr>
          <w:rtl/>
        </w:rPr>
      </w:pPr>
      <w:r w:rsidRPr="008913C4">
        <w:rPr>
          <w:rtl/>
        </w:rPr>
        <w:t>חוק לתיקון דיני הרכישה לצורכי ציבור, התשכ"ד-1964;</w:t>
      </w:r>
    </w:p>
    <w:p w:rsidR="001915E5" w:rsidRPr="008913C4" w:rsidRDefault="003B3C68" w:rsidP="00505B58">
      <w:pPr>
        <w:rPr>
          <w:rtl/>
        </w:rPr>
      </w:pPr>
      <w:r w:rsidRPr="008913C4">
        <w:rPr>
          <w:rtl/>
        </w:rPr>
        <w:t>חוק מיסוי תשלומים בתקופת בחירות, התשנ"ו-1996;</w:t>
      </w:r>
    </w:p>
    <w:p w:rsidR="001915E5" w:rsidRPr="008913C4" w:rsidRDefault="003B3C68" w:rsidP="00505B58">
      <w:pPr>
        <w:rPr>
          <w:rtl/>
        </w:rPr>
      </w:pPr>
      <w:r w:rsidRPr="008913C4">
        <w:rPr>
          <w:rtl/>
        </w:rPr>
        <w:t>חוק מס הכנסה (תיאומים בשל אינפלציה), התשמ"ה-1985;</w:t>
      </w:r>
    </w:p>
    <w:p w:rsidR="001915E5" w:rsidRPr="008913C4" w:rsidRDefault="003B3C68" w:rsidP="00505B58">
      <w:pPr>
        <w:rPr>
          <w:rtl/>
        </w:rPr>
      </w:pPr>
      <w:r w:rsidRPr="008913C4">
        <w:rPr>
          <w:rtl/>
        </w:rPr>
        <w:t>חוק התכנית להגדלת גמלאות הבטחת הכנסה לקשישים נזקקים ולסיוע לניצולי שואה (תיקוני חקיקה), התשס"ח-2008;</w:t>
      </w:r>
    </w:p>
    <w:p w:rsidR="001915E5" w:rsidRPr="008913C4" w:rsidRDefault="003B3C68" w:rsidP="00505B58">
      <w:pPr>
        <w:rPr>
          <w:rtl/>
        </w:rPr>
      </w:pPr>
      <w:r w:rsidRPr="008913C4">
        <w:rPr>
          <w:rtl/>
        </w:rPr>
        <w:t>חוק מס הכנסה (פטור ממס על הכנסה מהשכרת דירת מגורים), התש"ן-1990;</w:t>
      </w:r>
    </w:p>
    <w:p w:rsidR="001915E5" w:rsidRPr="008913C4" w:rsidRDefault="003B3C68" w:rsidP="00505B58">
      <w:pPr>
        <w:rPr>
          <w:rtl/>
        </w:rPr>
      </w:pPr>
      <w:r w:rsidRPr="008913C4">
        <w:rPr>
          <w:rtl/>
        </w:rPr>
        <w:t>פקודת הטבק;</w:t>
      </w:r>
    </w:p>
    <w:p w:rsidR="001915E5" w:rsidRPr="008913C4" w:rsidRDefault="003B3C68" w:rsidP="00505B58">
      <w:pPr>
        <w:rPr>
          <w:rtl/>
        </w:rPr>
      </w:pPr>
      <w:r w:rsidRPr="008913C4">
        <w:rPr>
          <w:rtl/>
        </w:rPr>
        <w:t>חוק פיצוי נפגעי אסון טבע (פיצוי בשל נזקים לתשתיות לחקלאות), התשמ"ט-1989;</w:t>
      </w:r>
    </w:p>
    <w:p w:rsidR="001915E5" w:rsidRPr="008913C4" w:rsidRDefault="003B3C68" w:rsidP="00505B58">
      <w:pPr>
        <w:rPr>
          <w:rtl/>
        </w:rPr>
      </w:pPr>
      <w:r w:rsidRPr="008913C4">
        <w:rPr>
          <w:rtl/>
        </w:rPr>
        <w:t>חוק התניית מענקים ממשלתיים למפעלי תעשייה (תיקוני חקיקה), התשס"ו-2006;</w:t>
      </w:r>
    </w:p>
    <w:p w:rsidR="001915E5" w:rsidRPr="008913C4" w:rsidRDefault="003B3C68" w:rsidP="00505B58">
      <w:pPr>
        <w:rPr>
          <w:rtl/>
        </w:rPr>
      </w:pPr>
      <w:r w:rsidRPr="008913C4">
        <w:rPr>
          <w:rtl/>
        </w:rPr>
        <w:t>חוק גמלאות לנושאי משרה ברשויות השלטון, התשכ"ט-1969;</w:t>
      </w:r>
    </w:p>
    <w:p w:rsidR="001915E5" w:rsidRPr="008913C4" w:rsidRDefault="003B3C68" w:rsidP="00505B58">
      <w:pPr>
        <w:rPr>
          <w:rtl/>
        </w:rPr>
      </w:pPr>
      <w:r w:rsidRPr="008913C4">
        <w:rPr>
          <w:rtl/>
        </w:rPr>
        <w:t>חוק להגנה על השקעות הציבור בישראל בנכסים פיננסיים, התשמ"ד-1984;</w:t>
      </w:r>
    </w:p>
    <w:p w:rsidR="001915E5" w:rsidRPr="008913C4" w:rsidRDefault="003B3C68" w:rsidP="00505B58">
      <w:pPr>
        <w:rPr>
          <w:rtl/>
        </w:rPr>
      </w:pPr>
      <w:r w:rsidRPr="00A33B47">
        <w:rPr>
          <w:rtl/>
        </w:rPr>
        <w:t>חוק החברה לישראל בע"מ, התשכ"ט-1969;</w:t>
      </w:r>
    </w:p>
    <w:p w:rsidR="001915E5" w:rsidRPr="008913C4" w:rsidRDefault="003B3C68" w:rsidP="00505B58">
      <w:pPr>
        <w:rPr>
          <w:rtl/>
        </w:rPr>
      </w:pPr>
      <w:r w:rsidRPr="00776F86">
        <w:rPr>
          <w:rtl/>
        </w:rPr>
        <w:t>חוק לעידוד החסכון, הנחות ממס הכנסה וערבות למילוות, התשט"ז-1956</w:t>
      </w:r>
      <w:r w:rsidRPr="00E55198">
        <w:rPr>
          <w:rFonts w:hint="cs"/>
          <w:rtl/>
        </w:rPr>
        <w:t>;</w:t>
      </w:r>
    </w:p>
    <w:p w:rsidR="001915E5" w:rsidRPr="008913C4" w:rsidRDefault="003B3C68" w:rsidP="00505B58">
      <w:pPr>
        <w:rPr>
          <w:rtl/>
        </w:rPr>
      </w:pPr>
      <w:r w:rsidRPr="008913C4">
        <w:rPr>
          <w:rtl/>
        </w:rPr>
        <w:t>חוק לעידוד השקעות הון בחקלאות, התשמ"א-1980;</w:t>
      </w:r>
    </w:p>
    <w:p w:rsidR="001915E5" w:rsidRPr="008913C4" w:rsidRDefault="003B3C68" w:rsidP="00505B58">
      <w:pPr>
        <w:rPr>
          <w:rtl/>
        </w:rPr>
      </w:pPr>
      <w:r w:rsidRPr="008913C4">
        <w:rPr>
          <w:rtl/>
        </w:rPr>
        <w:t>חוק הריבית, התשי"ז-1957;</w:t>
      </w:r>
    </w:p>
    <w:p w:rsidR="001915E5" w:rsidRPr="008913C4" w:rsidRDefault="003B3C68" w:rsidP="00505B58">
      <w:pPr>
        <w:rPr>
          <w:rtl/>
        </w:rPr>
      </w:pPr>
      <w:r w:rsidRPr="008913C4">
        <w:rPr>
          <w:rtl/>
        </w:rPr>
        <w:t>חוק ביטוח רכב מנועי (ביטוח בתנאי תחרות מבוקרת, הסדרים לתקופת מעבר והוראות לעניין אבנר), התשנ"ז-1997;</w:t>
      </w:r>
    </w:p>
    <w:p w:rsidR="001915E5" w:rsidRPr="008913C4" w:rsidRDefault="003B3C68" w:rsidP="00505B58">
      <w:pPr>
        <w:rPr>
          <w:rtl/>
        </w:rPr>
      </w:pPr>
      <w:r w:rsidRPr="008913C4">
        <w:rPr>
          <w:rtl/>
        </w:rPr>
        <w:t>חוק הריבית (שינוי שיעורים), התשל"ג-1972;</w:t>
      </w:r>
    </w:p>
    <w:p w:rsidR="001915E5" w:rsidRPr="008913C4" w:rsidRDefault="003B3C68" w:rsidP="00505B58">
      <w:pPr>
        <w:rPr>
          <w:rtl/>
        </w:rPr>
      </w:pPr>
      <w:r w:rsidRPr="008913C4">
        <w:rPr>
          <w:rtl/>
        </w:rPr>
        <w:t>חוק פסיקת ריבית והצמדה, התשכ"א-1961;</w:t>
      </w:r>
    </w:p>
    <w:p w:rsidR="001915E5" w:rsidRPr="008913C4" w:rsidRDefault="003B3C68" w:rsidP="00505B58">
      <w:pPr>
        <w:rPr>
          <w:rtl/>
        </w:rPr>
      </w:pPr>
      <w:r w:rsidRPr="008913C4">
        <w:rPr>
          <w:rtl/>
        </w:rPr>
        <w:t>חוק הסדרים במשק המדינה (היטלים וארנונה), התשנ"א-1991;</w:t>
      </w:r>
    </w:p>
    <w:p w:rsidR="001915E5" w:rsidRPr="008913C4" w:rsidRDefault="003B3C68" w:rsidP="00505B58">
      <w:pPr>
        <w:rPr>
          <w:rtl/>
        </w:rPr>
      </w:pPr>
      <w:r w:rsidRPr="008913C4">
        <w:rPr>
          <w:rtl/>
        </w:rPr>
        <w:t>חוק ההמרה לאירו, התשנ"ט-1999;</w:t>
      </w:r>
    </w:p>
    <w:p w:rsidR="001915E5" w:rsidRPr="008913C4" w:rsidRDefault="003B3C68" w:rsidP="00505B58">
      <w:pPr>
        <w:rPr>
          <w:rtl/>
        </w:rPr>
      </w:pPr>
      <w:r w:rsidRPr="008913C4">
        <w:rPr>
          <w:rtl/>
        </w:rPr>
        <w:t>חוק הקצבאות (פיצוי בעד איחור בתשלום), התשמ"ד-1984;</w:t>
      </w:r>
    </w:p>
    <w:p w:rsidR="001915E5" w:rsidRPr="008913C4" w:rsidRDefault="003B3C68" w:rsidP="00505B58">
      <w:pPr>
        <w:rPr>
          <w:rtl/>
        </w:rPr>
      </w:pPr>
      <w:r w:rsidRPr="008913C4">
        <w:rPr>
          <w:rtl/>
        </w:rPr>
        <w:t>חוק המיסוי על יבוא ויצוא (סיוע למדינות זרות), התשנ"ב-1992;</w:t>
      </w:r>
    </w:p>
    <w:p w:rsidR="001915E5" w:rsidRPr="008913C4" w:rsidRDefault="003B3C68" w:rsidP="00505B58">
      <w:pPr>
        <w:rPr>
          <w:rtl/>
        </w:rPr>
      </w:pPr>
      <w:r w:rsidRPr="008913C4">
        <w:rPr>
          <w:rtl/>
        </w:rPr>
        <w:t>חוק יישום ההסכם בדבר העברה מכינה של סמכויות לרשות הפלסטינית (תיקוני חקיקה והוראות שונות), התשנ"ה-1995;</w:t>
      </w:r>
    </w:p>
    <w:p w:rsidR="001915E5" w:rsidRPr="008913C4" w:rsidRDefault="003B3C68" w:rsidP="00505B58">
      <w:pPr>
        <w:rPr>
          <w:rtl/>
        </w:rPr>
      </w:pPr>
      <w:r w:rsidRPr="008913C4">
        <w:rPr>
          <w:rtl/>
        </w:rPr>
        <w:t>חוק המניות הבנקאיות שבהסדר (הוראת שעה), התשנ"ד-1993;</w:t>
      </w:r>
    </w:p>
    <w:p w:rsidR="001915E5" w:rsidRPr="008913C4" w:rsidRDefault="003B3C68" w:rsidP="00505B58">
      <w:pPr>
        <w:rPr>
          <w:rtl/>
        </w:rPr>
      </w:pPr>
      <w:r w:rsidRPr="008913C4">
        <w:rPr>
          <w:rtl/>
        </w:rPr>
        <w:t>חוק מס הכנסה (תיקוני חקיקה והוראות שונות), התשנ"ב-1992;</w:t>
      </w:r>
    </w:p>
    <w:p w:rsidR="001915E5" w:rsidRPr="008913C4" w:rsidRDefault="003B3C68" w:rsidP="00505B58">
      <w:pPr>
        <w:rPr>
          <w:rtl/>
        </w:rPr>
      </w:pPr>
      <w:r w:rsidRPr="008913C4">
        <w:rPr>
          <w:rtl/>
        </w:rPr>
        <w:t>חוק החברות הממשלתיות (חברה להשקעות בהון סיכון), התשנ"ב-1992;</w:t>
      </w:r>
    </w:p>
    <w:p w:rsidR="001915E5" w:rsidRPr="008913C4" w:rsidRDefault="003B3C68" w:rsidP="00505B58">
      <w:pPr>
        <w:rPr>
          <w:rtl/>
        </w:rPr>
      </w:pPr>
      <w:r w:rsidRPr="008913C4">
        <w:rPr>
          <w:rtl/>
        </w:rPr>
        <w:t>חוק הסדרים במשק המדינה (יצירת תנאים לצמיחה ולקליטת העליה), התשנ"א-1991;</w:t>
      </w:r>
    </w:p>
    <w:p w:rsidR="001915E5" w:rsidRPr="008913C4" w:rsidRDefault="003B3C68" w:rsidP="00505B58">
      <w:pPr>
        <w:rPr>
          <w:rtl/>
        </w:rPr>
      </w:pPr>
      <w:r w:rsidRPr="008913C4">
        <w:rPr>
          <w:rtl/>
        </w:rPr>
        <w:t>פקודת המשקאות המשכרים (ייצור ומכירה);</w:t>
      </w:r>
    </w:p>
    <w:p w:rsidR="001915E5" w:rsidRPr="008913C4" w:rsidRDefault="003B3C68" w:rsidP="00505B58">
      <w:pPr>
        <w:rPr>
          <w:rtl/>
        </w:rPr>
      </w:pPr>
      <w:r w:rsidRPr="008913C4">
        <w:rPr>
          <w:rtl/>
        </w:rPr>
        <w:t>חוק לעידוד השקעות (חברות עתירות הון), התש"ן-1990;</w:t>
      </w:r>
    </w:p>
    <w:p w:rsidR="001915E5" w:rsidRPr="008913C4" w:rsidRDefault="003B3C68" w:rsidP="00505B58">
      <w:pPr>
        <w:rPr>
          <w:rtl/>
        </w:rPr>
      </w:pPr>
      <w:r w:rsidRPr="008913C4">
        <w:rPr>
          <w:rtl/>
        </w:rPr>
        <w:t>חוק מס הכנסה (עידוד להשכרת דירות) (הוראת שעה ותיקוני חוק), התשמ"א-1981;</w:t>
      </w:r>
    </w:p>
    <w:p w:rsidR="001915E5" w:rsidRPr="008913C4" w:rsidRDefault="003B3C68" w:rsidP="00505B58">
      <w:pPr>
        <w:rPr>
          <w:rtl/>
        </w:rPr>
      </w:pPr>
      <w:r w:rsidRPr="008913C4">
        <w:rPr>
          <w:rtl/>
        </w:rPr>
        <w:t>חוק המסים (קנס פיגורים), התשמ"א-1980;</w:t>
      </w:r>
    </w:p>
    <w:p w:rsidR="001915E5" w:rsidRPr="008913C4" w:rsidRDefault="003B3C68" w:rsidP="00505B58">
      <w:pPr>
        <w:rPr>
          <w:rtl/>
        </w:rPr>
      </w:pPr>
      <w:r w:rsidRPr="008913C4">
        <w:rPr>
          <w:rtl/>
        </w:rPr>
        <w:t>חוק מסים עקיפים (מס ששולם ביתר או בחסר), התשכ"ח-1968;</w:t>
      </w:r>
    </w:p>
    <w:p w:rsidR="001915E5" w:rsidRPr="008913C4" w:rsidRDefault="003B3C68" w:rsidP="00505B58">
      <w:pPr>
        <w:rPr>
          <w:rtl/>
        </w:rPr>
      </w:pPr>
      <w:r w:rsidRPr="008913C4">
        <w:rPr>
          <w:rtl/>
        </w:rPr>
        <w:t>פקודת תעריף המכס והפיטורין, 1937;</w:t>
      </w:r>
    </w:p>
    <w:p w:rsidR="001915E5" w:rsidRPr="008913C4" w:rsidRDefault="003B3C68" w:rsidP="00505B58">
      <w:pPr>
        <w:rPr>
          <w:rtl/>
        </w:rPr>
      </w:pPr>
      <w:r w:rsidRPr="008913C4">
        <w:rPr>
          <w:rtl/>
        </w:rPr>
        <w:t>חוק זכיון ים המלח, התשכ"א-1961;</w:t>
      </w:r>
    </w:p>
    <w:p w:rsidR="001915E5" w:rsidRPr="008913C4" w:rsidRDefault="003B3C68" w:rsidP="00505B58">
      <w:pPr>
        <w:rPr>
          <w:rtl/>
        </w:rPr>
      </w:pPr>
      <w:r w:rsidRPr="008913C4">
        <w:rPr>
          <w:rtl/>
        </w:rPr>
        <w:t>חוק עיגול סכומים, התשמ"ו-1985;</w:t>
      </w:r>
    </w:p>
    <w:p w:rsidR="001915E5" w:rsidRPr="008913C4" w:rsidRDefault="003B3C68" w:rsidP="00505B58">
      <w:pPr>
        <w:rPr>
          <w:rtl/>
        </w:rPr>
      </w:pPr>
      <w:r w:rsidRPr="008913C4">
        <w:rPr>
          <w:rtl/>
        </w:rPr>
        <w:t>חוק מטבע השקל החדש, התשמ"ה-1985;</w:t>
      </w:r>
    </w:p>
    <w:p w:rsidR="001915E5" w:rsidRPr="008913C4" w:rsidRDefault="003B3C68" w:rsidP="00505B58">
      <w:pPr>
        <w:rPr>
          <w:rtl/>
        </w:rPr>
      </w:pPr>
      <w:r w:rsidRPr="008913C4">
        <w:rPr>
          <w:rtl/>
        </w:rPr>
        <w:t>חוק מניות בנקאיות בהסדר (הפחתת עמלות), התשמ"ה-1985;</w:t>
      </w:r>
    </w:p>
    <w:p w:rsidR="001915E5" w:rsidRPr="008913C4" w:rsidRDefault="003B3C68" w:rsidP="00505B58">
      <w:pPr>
        <w:rPr>
          <w:rtl/>
        </w:rPr>
      </w:pPr>
      <w:r w:rsidRPr="008913C4">
        <w:rPr>
          <w:rtl/>
        </w:rPr>
        <w:t>חוק לייצוב המשק, התשמ"ה-1985;</w:t>
      </w:r>
    </w:p>
    <w:p w:rsidR="001915E5" w:rsidRPr="008913C4" w:rsidRDefault="003B3C68" w:rsidP="00505B58">
      <w:pPr>
        <w:rPr>
          <w:rtl/>
        </w:rPr>
      </w:pPr>
      <w:r w:rsidRPr="008913C4">
        <w:rPr>
          <w:rtl/>
        </w:rPr>
        <w:t>חוק מס הכנסה (מיסוי בתנאי אינפלציה), התשמ"ב-1982;</w:t>
      </w:r>
    </w:p>
    <w:p w:rsidR="001915E5" w:rsidRPr="008913C4" w:rsidRDefault="003B3C68" w:rsidP="00505B58">
      <w:pPr>
        <w:rPr>
          <w:rtl/>
        </w:rPr>
      </w:pPr>
      <w:r w:rsidRPr="008913C4">
        <w:rPr>
          <w:rtl/>
        </w:rPr>
        <w:t>חוק מס הכנסה (ניכויים מיוחדים בשל אינפלציה) (הוראות שעה ותיקוני חוק), התשמ"א-1981</w:t>
      </w:r>
    </w:p>
    <w:p w:rsidR="001915E5" w:rsidRPr="008913C4" w:rsidRDefault="003B3C68" w:rsidP="00505B58">
      <w:pPr>
        <w:rPr>
          <w:rtl/>
        </w:rPr>
      </w:pPr>
      <w:r w:rsidRPr="008913C4">
        <w:rPr>
          <w:rtl/>
        </w:rPr>
        <w:t>חוק מס הכנסה (ניכויים מיוחדים בשל אינפלציה) (הוראת שעה ותיקוני חוק), התשמ"ב-1982</w:t>
      </w:r>
    </w:p>
    <w:p w:rsidR="001915E5" w:rsidRPr="008913C4" w:rsidRDefault="003B3C68" w:rsidP="00505B58">
      <w:pPr>
        <w:rPr>
          <w:rtl/>
        </w:rPr>
      </w:pPr>
      <w:r w:rsidRPr="008913C4">
        <w:rPr>
          <w:rtl/>
        </w:rPr>
        <w:t>חוק לתיקון דיני מסים (חילופי ידיעות בין רשויות המס), התשכ"ז-1967;</w:t>
      </w:r>
    </w:p>
    <w:p w:rsidR="001915E5" w:rsidRPr="008913C4" w:rsidRDefault="003B3C68" w:rsidP="00505B58">
      <w:pPr>
        <w:rPr>
          <w:rtl/>
        </w:rPr>
      </w:pPr>
      <w:r w:rsidRPr="008913C4">
        <w:rPr>
          <w:rtl/>
        </w:rPr>
        <w:t>חוק מס שבח מקרקעין (הוראת מעבר), התשל"ו-1976;</w:t>
      </w:r>
    </w:p>
    <w:p w:rsidR="001915E5" w:rsidRPr="008913C4" w:rsidRDefault="003B3C68" w:rsidP="00505B58">
      <w:pPr>
        <w:rPr>
          <w:rtl/>
        </w:rPr>
      </w:pPr>
      <w:r w:rsidRPr="008913C4">
        <w:rPr>
          <w:rtl/>
        </w:rPr>
        <w:t>חוק קרן המדע הדו-לאומית, התשל"ז-1977;</w:t>
      </w:r>
    </w:p>
    <w:p w:rsidR="001915E5" w:rsidRPr="008913C4" w:rsidRDefault="003B3C68" w:rsidP="00505B58">
      <w:pPr>
        <w:rPr>
          <w:rtl/>
        </w:rPr>
      </w:pPr>
      <w:r w:rsidRPr="008913C4">
        <w:rPr>
          <w:rtl/>
        </w:rPr>
        <w:t>פקודת מס הבולים;</w:t>
      </w:r>
    </w:p>
    <w:p w:rsidR="001915E5" w:rsidRPr="008913C4" w:rsidRDefault="003B3C68" w:rsidP="00505B58">
      <w:pPr>
        <w:rPr>
          <w:rtl/>
        </w:rPr>
      </w:pPr>
      <w:r w:rsidRPr="008913C4">
        <w:rPr>
          <w:rtl/>
        </w:rPr>
        <w:t>חוק לביטול חוקי בלו שנושנו, התשכ"ט-1968;</w:t>
      </w:r>
    </w:p>
    <w:p w:rsidR="001915E5" w:rsidRPr="008913C4" w:rsidRDefault="003B3C68" w:rsidP="00505B58">
      <w:pPr>
        <w:rPr>
          <w:rtl/>
        </w:rPr>
      </w:pPr>
      <w:r w:rsidRPr="008913C4">
        <w:rPr>
          <w:rtl/>
        </w:rPr>
        <w:t>חוק מס הכנסה (הצהרות מתוקנות), התשכ"ז-1967;</w:t>
      </w:r>
    </w:p>
    <w:p w:rsidR="001915E5" w:rsidRPr="008913C4" w:rsidRDefault="003B3C68" w:rsidP="00505B58">
      <w:pPr>
        <w:rPr>
          <w:rtl/>
        </w:rPr>
      </w:pPr>
      <w:r w:rsidRPr="008913C4">
        <w:rPr>
          <w:rtl/>
        </w:rPr>
        <w:t>חוק לעידוד השקעות הון, התש"י-1950;</w:t>
      </w:r>
    </w:p>
    <w:p w:rsidR="001915E5" w:rsidRPr="008913C4" w:rsidRDefault="003B3C68" w:rsidP="00505B58">
      <w:pPr>
        <w:rPr>
          <w:rtl/>
        </w:rPr>
      </w:pPr>
      <w:r w:rsidRPr="008913C4">
        <w:rPr>
          <w:rtl/>
        </w:rPr>
        <w:t>חוק מס הכנסה (ניכוי הפרשי הצמדה), התשכ"ד-1964;</w:t>
      </w:r>
    </w:p>
    <w:p w:rsidR="001915E5" w:rsidRPr="008913C4" w:rsidRDefault="003B3C68" w:rsidP="00505B58">
      <w:pPr>
        <w:rPr>
          <w:rtl/>
        </w:rPr>
      </w:pPr>
      <w:r w:rsidRPr="008913C4">
        <w:rPr>
          <w:rtl/>
        </w:rPr>
        <w:t>חוק מס הכנסה (תוספת פחת על נכסים עסקיים), התשי"ח-1958;</w:t>
      </w:r>
    </w:p>
    <w:p w:rsidR="001915E5" w:rsidRPr="008913C4" w:rsidRDefault="003B3C68" w:rsidP="00505B58">
      <w:pPr>
        <w:rPr>
          <w:rtl/>
        </w:rPr>
      </w:pPr>
      <w:r w:rsidRPr="008913C4">
        <w:rPr>
          <w:rtl/>
        </w:rPr>
        <w:t>חוק מפעלי ים המלח (ריבית על מניות), התשכ"א-1961;</w:t>
      </w:r>
    </w:p>
    <w:p w:rsidR="001915E5" w:rsidRPr="008913C4" w:rsidRDefault="003B3C68" w:rsidP="00505B58">
      <w:pPr>
        <w:rPr>
          <w:rtl/>
        </w:rPr>
      </w:pPr>
      <w:r w:rsidRPr="008913C4">
        <w:rPr>
          <w:rtl/>
        </w:rPr>
        <w:t>חוק להחלפת שטרי בנק, התשכ"א-1961;</w:t>
      </w:r>
    </w:p>
    <w:p w:rsidR="001915E5" w:rsidRPr="008913C4" w:rsidRDefault="003B3C68" w:rsidP="00505B58">
      <w:pPr>
        <w:rPr>
          <w:rtl/>
        </w:rPr>
      </w:pPr>
      <w:r w:rsidRPr="008913C4">
        <w:rPr>
          <w:rtl/>
        </w:rPr>
        <w:t>חוק רשות הפיתוח (העברת נכסים), התש"י-1950;</w:t>
      </w:r>
    </w:p>
    <w:p w:rsidR="001915E5" w:rsidRPr="008913C4" w:rsidRDefault="003B3C68" w:rsidP="00505B58">
      <w:pPr>
        <w:rPr>
          <w:rtl/>
        </w:rPr>
      </w:pPr>
      <w:r w:rsidRPr="008913C4">
        <w:rPr>
          <w:rtl/>
        </w:rPr>
        <w:t>חוק ניירות ערך אנגליים, התשי"ג-1953;</w:t>
      </w:r>
    </w:p>
    <w:p w:rsidR="001915E5" w:rsidRPr="008913C4" w:rsidRDefault="003B3C68" w:rsidP="00505B58">
      <w:pPr>
        <w:rPr>
          <w:rtl/>
        </w:rPr>
      </w:pPr>
      <w:r w:rsidRPr="008913C4">
        <w:rPr>
          <w:rtl/>
        </w:rPr>
        <w:t>חוק רכישת מקרקעים (אישור פעולות ופיצויים), התשי"ג-1953;</w:t>
      </w:r>
    </w:p>
    <w:p w:rsidR="001915E5" w:rsidRPr="008913C4" w:rsidRDefault="003B3C68" w:rsidP="00505B58">
      <w:pPr>
        <w:rPr>
          <w:rtl/>
        </w:rPr>
      </w:pPr>
      <w:r w:rsidRPr="008913C4">
        <w:rPr>
          <w:rtl/>
        </w:rPr>
        <w:t>חוק ערבות למשכנתאות, התשי"ב-1952;</w:t>
      </w:r>
    </w:p>
    <w:p w:rsidR="001915E5" w:rsidRPr="008913C4" w:rsidRDefault="003B3C68" w:rsidP="00505B58">
      <w:pPr>
        <w:rPr>
          <w:rtl/>
        </w:rPr>
      </w:pPr>
      <w:r w:rsidRPr="008913C4">
        <w:rPr>
          <w:rtl/>
        </w:rPr>
        <w:t>חוק שטרי-חסכון צמודי-דולר, התשי"א-1951;</w:t>
      </w:r>
    </w:p>
    <w:p w:rsidR="001915E5" w:rsidRPr="008913C4" w:rsidRDefault="003B3C68" w:rsidP="00505B58">
      <w:pPr>
        <w:rPr>
          <w:rtl/>
        </w:rPr>
      </w:pPr>
      <w:r w:rsidRPr="008913C4">
        <w:rPr>
          <w:rtl/>
        </w:rPr>
        <w:t>חוק נכסי גרמנים, התש"י-1950;</w:t>
      </w:r>
    </w:p>
    <w:p w:rsidR="001915E5" w:rsidRPr="00A1185F" w:rsidRDefault="003B3C68" w:rsidP="00505B58">
      <w:pPr>
        <w:rPr>
          <w:rtl/>
        </w:rPr>
      </w:pPr>
      <w:r w:rsidRPr="00A1185F">
        <w:rPr>
          <w:rtl/>
        </w:rPr>
        <w:t>חוק הסדרים לשעת חירום במשק המדינה, התשמ"ו-1985;</w:t>
      </w:r>
    </w:p>
    <w:p w:rsidR="001915E5" w:rsidRPr="00A1185F" w:rsidRDefault="003B3C68" w:rsidP="00505B58">
      <w:pPr>
        <w:rPr>
          <w:rtl/>
        </w:rPr>
      </w:pPr>
      <w:r w:rsidRPr="00A1185F">
        <w:rPr>
          <w:rtl/>
        </w:rPr>
        <w:t xml:space="preserve">חוק הסדרים במשק המדינה (תיקוני חקיקה), התשמ"ט-1989: </w:t>
      </w:r>
      <w:r w:rsidRPr="00A1185F">
        <w:rPr>
          <w:rFonts w:hint="eastAsia"/>
          <w:rtl/>
        </w:rPr>
        <w:t>פרקים</w:t>
      </w:r>
      <w:r w:rsidRPr="00A1185F">
        <w:rPr>
          <w:rtl/>
        </w:rPr>
        <w:t xml:space="preserve"> </w:t>
      </w:r>
      <w:r w:rsidRPr="00A1185F">
        <w:rPr>
          <w:rFonts w:hint="eastAsia"/>
          <w:rtl/>
        </w:rPr>
        <w:t>ד</w:t>
      </w:r>
      <w:r w:rsidRPr="00A1185F">
        <w:rPr>
          <w:rtl/>
        </w:rPr>
        <w:t>'-ו';</w:t>
      </w:r>
    </w:p>
    <w:p w:rsidR="001915E5" w:rsidRPr="00A1185F" w:rsidRDefault="003B3C68" w:rsidP="00505B58">
      <w:pPr>
        <w:rPr>
          <w:rtl/>
        </w:rPr>
      </w:pPr>
      <w:r w:rsidRPr="00A1185F">
        <w:rPr>
          <w:rtl/>
        </w:rPr>
        <w:t xml:space="preserve">חוק הסדרים במשק המדינה (היטלים וארנונה), התשנ"א-1991: </w:t>
      </w:r>
      <w:r w:rsidRPr="00A1185F">
        <w:rPr>
          <w:rFonts w:hint="eastAsia"/>
          <w:rtl/>
        </w:rPr>
        <w:t>פרקים</w:t>
      </w:r>
      <w:r w:rsidRPr="00A1185F">
        <w:rPr>
          <w:rtl/>
        </w:rPr>
        <w:t xml:space="preserve"> </w:t>
      </w:r>
      <w:r w:rsidRPr="00A1185F">
        <w:rPr>
          <w:rFonts w:hint="eastAsia"/>
          <w:rtl/>
        </w:rPr>
        <w:t>א</w:t>
      </w:r>
      <w:r w:rsidRPr="00A1185F">
        <w:rPr>
          <w:rtl/>
        </w:rPr>
        <w:t xml:space="preserve">' </w:t>
      </w:r>
      <w:r w:rsidRPr="00A1185F">
        <w:rPr>
          <w:rFonts w:hint="eastAsia"/>
          <w:rtl/>
        </w:rPr>
        <w:t>ו</w:t>
      </w:r>
      <w:r w:rsidRPr="00A1185F">
        <w:rPr>
          <w:rtl/>
        </w:rPr>
        <w:t>-ג';</w:t>
      </w:r>
    </w:p>
    <w:p w:rsidR="001915E5" w:rsidRPr="00A1185F" w:rsidRDefault="003B3C68" w:rsidP="00505B58">
      <w:pPr>
        <w:rPr>
          <w:rtl/>
        </w:rPr>
      </w:pPr>
      <w:r w:rsidRPr="00A1185F">
        <w:rPr>
          <w:rtl/>
        </w:rPr>
        <w:t xml:space="preserve">חוק הסדרים במשק המדינה (תיקוני חקיקה להשגת יעדי התקציב), התשנ"ג-1992: </w:t>
      </w:r>
      <w:r w:rsidRPr="00A1185F">
        <w:rPr>
          <w:rFonts w:hint="eastAsia"/>
          <w:rtl/>
        </w:rPr>
        <w:t>פרק</w:t>
      </w:r>
      <w:r w:rsidRPr="00A1185F">
        <w:rPr>
          <w:rtl/>
        </w:rPr>
        <w:t xml:space="preserve"> </w:t>
      </w:r>
      <w:r w:rsidRPr="00A1185F">
        <w:rPr>
          <w:rFonts w:hint="eastAsia"/>
          <w:rtl/>
        </w:rPr>
        <w:t>ד</w:t>
      </w:r>
      <w:r w:rsidRPr="00A1185F">
        <w:rPr>
          <w:rtl/>
        </w:rPr>
        <w:t>';</w:t>
      </w:r>
    </w:p>
    <w:p w:rsidR="001915E5" w:rsidRPr="00A1185F" w:rsidRDefault="003B3C68" w:rsidP="00505B58">
      <w:pPr>
        <w:rPr>
          <w:rtl/>
        </w:rPr>
      </w:pPr>
      <w:r w:rsidRPr="00A1185F">
        <w:rPr>
          <w:rtl/>
        </w:rPr>
        <w:t xml:space="preserve">חוק ההסדרים במשק המדינה (תיקוני חקיקה להשגת יעדי התקציב והמדיניות הכלכלית לשנת הכספים 2002), התשס"ב-2002: </w:t>
      </w:r>
      <w:r w:rsidRPr="00A1185F">
        <w:rPr>
          <w:rFonts w:hint="eastAsia"/>
          <w:rtl/>
        </w:rPr>
        <w:t>פרקים</w:t>
      </w:r>
      <w:r w:rsidRPr="00A1185F">
        <w:rPr>
          <w:rtl/>
        </w:rPr>
        <w:t xml:space="preserve"> </w:t>
      </w:r>
      <w:r w:rsidRPr="00A1185F">
        <w:rPr>
          <w:rFonts w:hint="eastAsia"/>
          <w:rtl/>
        </w:rPr>
        <w:t>ה</w:t>
      </w:r>
      <w:r w:rsidRPr="00A1185F">
        <w:rPr>
          <w:rtl/>
        </w:rPr>
        <w:t xml:space="preserve">', </w:t>
      </w:r>
      <w:r w:rsidRPr="00A1185F">
        <w:rPr>
          <w:rFonts w:hint="eastAsia"/>
          <w:rtl/>
        </w:rPr>
        <w:t>ז</w:t>
      </w:r>
      <w:r w:rsidRPr="00A1185F">
        <w:rPr>
          <w:rtl/>
        </w:rPr>
        <w:t xml:space="preserve">', </w:t>
      </w:r>
      <w:r w:rsidRPr="00A1185F">
        <w:rPr>
          <w:rFonts w:hint="eastAsia"/>
          <w:rtl/>
        </w:rPr>
        <w:t>י</w:t>
      </w:r>
      <w:r w:rsidRPr="00A1185F">
        <w:rPr>
          <w:rtl/>
        </w:rPr>
        <w:t>"א;</w:t>
      </w:r>
    </w:p>
    <w:p w:rsidR="001915E5" w:rsidRPr="00A1185F" w:rsidRDefault="003B3C68" w:rsidP="00505B58">
      <w:pPr>
        <w:rPr>
          <w:rtl/>
        </w:rPr>
      </w:pPr>
      <w:r w:rsidRPr="00A1185F">
        <w:rPr>
          <w:rtl/>
        </w:rPr>
        <w:t xml:space="preserve">חוק תכנית החירום הכלכלית (תיקוני חקיקה להשגת יעדי התקציב והמדיניות הכלכלית לשנות הכספים 2002 ו-2003), התשס"ב-2002: </w:t>
      </w:r>
      <w:r w:rsidRPr="00A1185F">
        <w:rPr>
          <w:rFonts w:hint="eastAsia"/>
          <w:rtl/>
        </w:rPr>
        <w:t>פרקים</w:t>
      </w:r>
      <w:r w:rsidRPr="00A1185F">
        <w:rPr>
          <w:rtl/>
        </w:rPr>
        <w:t xml:space="preserve"> </w:t>
      </w:r>
      <w:r w:rsidRPr="00A1185F">
        <w:rPr>
          <w:rFonts w:hint="eastAsia"/>
          <w:rtl/>
        </w:rPr>
        <w:t>ב</w:t>
      </w:r>
      <w:r w:rsidRPr="00A1185F">
        <w:rPr>
          <w:rtl/>
        </w:rPr>
        <w:t xml:space="preserve">', </w:t>
      </w:r>
      <w:r w:rsidRPr="00A1185F">
        <w:rPr>
          <w:rFonts w:hint="eastAsia"/>
          <w:rtl/>
        </w:rPr>
        <w:t>ג</w:t>
      </w:r>
      <w:r w:rsidRPr="00A1185F">
        <w:rPr>
          <w:rtl/>
        </w:rPr>
        <w:t xml:space="preserve">', </w:t>
      </w:r>
      <w:r w:rsidRPr="00A1185F">
        <w:rPr>
          <w:rFonts w:hint="eastAsia"/>
          <w:rtl/>
        </w:rPr>
        <w:t>ה</w:t>
      </w:r>
      <w:r w:rsidRPr="00A1185F">
        <w:rPr>
          <w:rtl/>
        </w:rPr>
        <w:t>';</w:t>
      </w:r>
    </w:p>
    <w:p w:rsidR="001915E5" w:rsidRPr="00A1185F" w:rsidRDefault="003B3C68" w:rsidP="00505B58">
      <w:pPr>
        <w:rPr>
          <w:rtl/>
        </w:rPr>
      </w:pPr>
      <w:r w:rsidRPr="00A1185F">
        <w:rPr>
          <w:rtl/>
        </w:rPr>
        <w:t xml:space="preserve">חוק ההסדרים במשק המדינה (תיקוני חקיקה להשגת יעדי התקציב והמדיניות הכלכלית לשנת הכספים 2003), התשס"ג-2002: פרק ח'; </w:t>
      </w:r>
    </w:p>
    <w:p w:rsidR="001915E5" w:rsidRPr="00A1185F" w:rsidRDefault="003B3C68" w:rsidP="004B3715">
      <w:pPr>
        <w:rPr>
          <w:rtl/>
        </w:rPr>
      </w:pPr>
      <w:r w:rsidRPr="00A1185F">
        <w:rPr>
          <w:rtl/>
        </w:rPr>
        <w:t xml:space="preserve">חוק התכנית להבראת כלכלת ישראל (תיקוני חקיקה להשגת יעדי התקציב והמדיניות הכלכלית לשנת הכספים 2003 ו-2004), התשס"ג-2003: </w:t>
      </w:r>
      <w:r w:rsidRPr="00A1185F">
        <w:rPr>
          <w:rFonts w:hint="eastAsia"/>
          <w:rtl/>
        </w:rPr>
        <w:t>פרק</w:t>
      </w:r>
      <w:r w:rsidRPr="00A1185F">
        <w:rPr>
          <w:rtl/>
        </w:rPr>
        <w:t xml:space="preserve"> </w:t>
      </w:r>
      <w:r w:rsidRPr="00A1185F">
        <w:rPr>
          <w:rFonts w:hint="eastAsia"/>
          <w:rtl/>
        </w:rPr>
        <w:t>ט</w:t>
      </w:r>
      <w:r w:rsidRPr="00A1185F">
        <w:rPr>
          <w:rtl/>
        </w:rPr>
        <w:t>"ז;</w:t>
      </w:r>
    </w:p>
    <w:p w:rsidR="001915E5" w:rsidRPr="00A1185F" w:rsidRDefault="003B3C68" w:rsidP="00A1185F">
      <w:pPr>
        <w:rPr>
          <w:rtl/>
        </w:rPr>
      </w:pPr>
      <w:r w:rsidRPr="00A1185F">
        <w:rPr>
          <w:rtl/>
        </w:rPr>
        <w:t xml:space="preserve">חוק המדיניות הכלכלית לשנת הכספים 2005 (תיקוני חקיקה), התשס"ה-2005: </w:t>
      </w:r>
      <w:r w:rsidRPr="00A1185F">
        <w:rPr>
          <w:rFonts w:hint="eastAsia"/>
          <w:rtl/>
        </w:rPr>
        <w:t>פרקים</w:t>
      </w:r>
      <w:r w:rsidRPr="00A1185F">
        <w:rPr>
          <w:rtl/>
        </w:rPr>
        <w:t xml:space="preserve"> </w:t>
      </w:r>
      <w:r w:rsidRPr="00A1185F">
        <w:rPr>
          <w:rFonts w:hint="eastAsia"/>
          <w:rtl/>
        </w:rPr>
        <w:t>ד</w:t>
      </w:r>
      <w:r w:rsidRPr="00A1185F">
        <w:rPr>
          <w:rtl/>
        </w:rPr>
        <w:t>'-ו';</w:t>
      </w:r>
    </w:p>
    <w:p w:rsidR="001915E5" w:rsidRPr="00A1185F" w:rsidRDefault="003B3C68" w:rsidP="00A1185F">
      <w:pPr>
        <w:rPr>
          <w:rtl/>
        </w:rPr>
      </w:pPr>
      <w:r w:rsidRPr="00A1185F">
        <w:rPr>
          <w:rtl/>
        </w:rPr>
        <w:t>חוק ההתייעלות הכלכלית (תיקוני חקיקה ליישום התכנית הכלכלית לשנים 2009 ו-2010), התשס"ט-2009: פרק כ"ו;</w:t>
      </w:r>
    </w:p>
    <w:p w:rsidR="001915E5" w:rsidRPr="00A1185F" w:rsidRDefault="003B3C68" w:rsidP="00A1185F">
      <w:pPr>
        <w:rPr>
          <w:rtl/>
        </w:rPr>
      </w:pPr>
      <w:r w:rsidRPr="00A1185F">
        <w:rPr>
          <w:rtl/>
        </w:rPr>
        <w:t xml:space="preserve">חוק התכנית הכלכלית (תיקוני חקיקה ליישום המדיניות הכלכלית לשנות התקציב 2015 ו-2016), התשע"ו-2015: </w:t>
      </w:r>
      <w:r w:rsidRPr="00A1185F">
        <w:rPr>
          <w:rFonts w:hint="eastAsia"/>
          <w:rtl/>
        </w:rPr>
        <w:t>פרק</w:t>
      </w:r>
      <w:r w:rsidRPr="00A1185F">
        <w:rPr>
          <w:rtl/>
        </w:rPr>
        <w:t xml:space="preserve"> </w:t>
      </w:r>
      <w:r w:rsidRPr="00A1185F">
        <w:rPr>
          <w:rFonts w:hint="eastAsia"/>
          <w:rtl/>
        </w:rPr>
        <w:t>ה</w:t>
      </w:r>
      <w:r w:rsidRPr="00A1185F">
        <w:rPr>
          <w:rtl/>
        </w:rPr>
        <w:t>';</w:t>
      </w:r>
    </w:p>
    <w:p w:rsidR="001915E5" w:rsidRPr="00A1185F" w:rsidRDefault="003B3C68" w:rsidP="00A1185F">
      <w:pPr>
        <w:rPr>
          <w:rtl/>
        </w:rPr>
      </w:pPr>
      <w:r w:rsidRPr="00A1185F">
        <w:rPr>
          <w:rtl/>
        </w:rPr>
        <w:t>חוק ההתייעלות הכלכלית (תיקוני חקיקה להשגת יעדי התקציב לשנות התקציב 2017 ו-2018), התשע"ז-2016: פרק</w:t>
      </w:r>
      <w:r w:rsidRPr="00A1185F">
        <w:rPr>
          <w:rFonts w:hint="eastAsia"/>
          <w:rtl/>
        </w:rPr>
        <w:t>ים</w:t>
      </w:r>
      <w:r w:rsidRPr="00A1185F">
        <w:rPr>
          <w:rtl/>
        </w:rPr>
        <w:t xml:space="preserve"> ב', ד', ד1, ה', ז', </w:t>
      </w:r>
      <w:r w:rsidRPr="00A1185F">
        <w:rPr>
          <w:rFonts w:hint="eastAsia"/>
          <w:rtl/>
        </w:rPr>
        <w:t>י</w:t>
      </w:r>
      <w:r w:rsidRPr="00A1185F">
        <w:rPr>
          <w:rtl/>
        </w:rPr>
        <w:t>"ב;</w:t>
      </w:r>
    </w:p>
    <w:p w:rsidR="00D03F2B" w:rsidRPr="008913C4" w:rsidRDefault="003B3C68" w:rsidP="00A1185F">
      <w:pPr>
        <w:rPr>
          <w:rtl/>
        </w:rPr>
      </w:pPr>
      <w:r w:rsidRPr="00A1185F">
        <w:rPr>
          <w:rtl/>
        </w:rPr>
        <w:t xml:space="preserve">חוק התכנית הכלכלית (תיקוני חקיקה ליישום המדיניות הכלכלית לשנות התקציב 2017 ו-2018), התשע"ז-2016: פרק </w:t>
      </w:r>
      <w:r w:rsidRPr="00A1185F">
        <w:rPr>
          <w:rFonts w:hint="eastAsia"/>
          <w:rtl/>
        </w:rPr>
        <w:t>י</w:t>
      </w:r>
      <w:r w:rsidRPr="00A1185F">
        <w:rPr>
          <w:rtl/>
        </w:rPr>
        <w:t>';</w:t>
      </w:r>
    </w:p>
    <w:p w:rsidR="001915E5" w:rsidRPr="008913C4" w:rsidRDefault="003B3C68" w:rsidP="00647474">
      <w:pPr>
        <w:rPr>
          <w:rtl/>
        </w:rPr>
      </w:pPr>
      <w:r w:rsidRPr="00776F86">
        <w:rPr>
          <w:rFonts w:hint="cs"/>
          <w:rtl/>
        </w:rPr>
        <w:t xml:space="preserve">חוק מענק הסתגלות מיוחד לבני 67 ומעלה (הוראת שעה </w:t>
      </w:r>
      <w:r w:rsidRPr="00E55198">
        <w:rPr>
          <w:rtl/>
        </w:rPr>
        <w:t>–</w:t>
      </w:r>
      <w:r w:rsidRPr="008913C4">
        <w:rPr>
          <w:rtl/>
        </w:rPr>
        <w:t xml:space="preserve"> נגיף הקורונה החדש), התש"ף-2020;</w:t>
      </w:r>
    </w:p>
    <w:p w:rsidR="001915E5" w:rsidRPr="008913C4" w:rsidRDefault="003B3C68" w:rsidP="00505B58">
      <w:pPr>
        <w:rPr>
          <w:rtl/>
        </w:rPr>
      </w:pPr>
      <w:r w:rsidRPr="008913C4">
        <w:rPr>
          <w:rtl/>
        </w:rPr>
        <w:t xml:space="preserve">חוק מענק לעידוד תעסוקה (הוראת שעה – נגיף הקורונה החדש), </w:t>
      </w:r>
      <w:r w:rsidRPr="008913C4">
        <w:rPr>
          <w:rFonts w:hint="eastAsia"/>
          <w:rtl/>
        </w:rPr>
        <w:t>ה</w:t>
      </w:r>
      <w:r w:rsidRPr="008913C4">
        <w:rPr>
          <w:rtl/>
        </w:rPr>
        <w:t>תש"ף-2020;</w:t>
      </w:r>
    </w:p>
    <w:p w:rsidR="001915E5" w:rsidRPr="008913C4" w:rsidRDefault="003B3C68" w:rsidP="00505B58">
      <w:r w:rsidRPr="008913C4">
        <w:rPr>
          <w:rtl/>
        </w:rPr>
        <w:t xml:space="preserve">חוק התכנית לסיוע כלכלי (נגיף הקורונה החדש – מענק חד-פעמי) (הוראת שעה ותיקוני חקיקה), </w:t>
      </w:r>
      <w:r w:rsidRPr="008913C4">
        <w:rPr>
          <w:rFonts w:hint="eastAsia"/>
          <w:rtl/>
        </w:rPr>
        <w:t>ה</w:t>
      </w:r>
      <w:r w:rsidRPr="008913C4">
        <w:rPr>
          <w:rtl/>
        </w:rPr>
        <w:t>תש"ף-2020;</w:t>
      </w:r>
    </w:p>
    <w:p w:rsidR="001915E5" w:rsidRPr="008913C4" w:rsidRDefault="003B3C68" w:rsidP="00505B58">
      <w:pPr>
        <w:rPr>
          <w:rtl/>
        </w:rPr>
      </w:pPr>
      <w:r w:rsidRPr="008913C4">
        <w:rPr>
          <w:rFonts w:hint="eastAsia"/>
          <w:rtl/>
        </w:rPr>
        <w:t>חוק</w:t>
      </w:r>
      <w:r w:rsidRPr="008913C4">
        <w:rPr>
          <w:rtl/>
        </w:rPr>
        <w:t xml:space="preserve"> </w:t>
      </w:r>
      <w:r w:rsidRPr="008913C4">
        <w:rPr>
          <w:rFonts w:hint="eastAsia"/>
          <w:rtl/>
        </w:rPr>
        <w:t>התכנית</w:t>
      </w:r>
      <w:r w:rsidRPr="008913C4">
        <w:rPr>
          <w:rtl/>
        </w:rPr>
        <w:t xml:space="preserve"> </w:t>
      </w:r>
      <w:r w:rsidRPr="008913C4">
        <w:rPr>
          <w:rFonts w:hint="eastAsia"/>
          <w:rtl/>
        </w:rPr>
        <w:t>לסיוע</w:t>
      </w:r>
      <w:r w:rsidRPr="008913C4">
        <w:rPr>
          <w:rtl/>
        </w:rPr>
        <w:t xml:space="preserve"> </w:t>
      </w:r>
      <w:r w:rsidRPr="008913C4">
        <w:rPr>
          <w:rFonts w:hint="eastAsia"/>
          <w:rtl/>
        </w:rPr>
        <w:t>כלכלי</w:t>
      </w:r>
      <w:r w:rsidRPr="008913C4">
        <w:rPr>
          <w:rtl/>
        </w:rPr>
        <w:t xml:space="preserve"> (נגיף </w:t>
      </w:r>
      <w:r w:rsidRPr="008913C4">
        <w:rPr>
          <w:rFonts w:hint="eastAsia"/>
          <w:rtl/>
        </w:rPr>
        <w:t>הקורונה</w:t>
      </w:r>
      <w:r w:rsidRPr="008913C4">
        <w:rPr>
          <w:rtl/>
        </w:rPr>
        <w:t xml:space="preserve"> </w:t>
      </w:r>
      <w:r w:rsidRPr="008913C4">
        <w:rPr>
          <w:rFonts w:hint="eastAsia"/>
          <w:rtl/>
        </w:rPr>
        <w:t>החדש</w:t>
      </w:r>
      <w:r w:rsidRPr="008913C4">
        <w:rPr>
          <w:rtl/>
        </w:rPr>
        <w:t xml:space="preserve">) (הוראת </w:t>
      </w:r>
      <w:r w:rsidRPr="008913C4">
        <w:rPr>
          <w:rFonts w:hint="eastAsia"/>
          <w:rtl/>
        </w:rPr>
        <w:t>שעה</w:t>
      </w:r>
      <w:r w:rsidRPr="008913C4">
        <w:rPr>
          <w:rtl/>
        </w:rPr>
        <w:t xml:space="preserve">), </w:t>
      </w:r>
      <w:r w:rsidRPr="008913C4">
        <w:rPr>
          <w:rFonts w:hint="eastAsia"/>
          <w:rtl/>
        </w:rPr>
        <w:t>התש</w:t>
      </w:r>
      <w:r w:rsidRPr="008913C4">
        <w:rPr>
          <w:rtl/>
        </w:rPr>
        <w:t>"ף-2020;</w:t>
      </w:r>
    </w:p>
    <w:p w:rsidR="001915E5" w:rsidRPr="008913C4" w:rsidRDefault="00CB3A6F" w:rsidP="00505B58">
      <w:pPr>
        <w:rPr>
          <w:rFonts w:ascii="FrankRuehl" w:hAnsi="FrankRuehl"/>
          <w:rtl/>
        </w:rPr>
      </w:pPr>
      <w:hyperlink r:id="rId8" w:tgtFrame="_blank" w:history="1">
        <w:r w:rsidR="003B3C68" w:rsidRPr="008913C4">
          <w:rPr>
            <w:rtl/>
          </w:rPr>
          <w:t xml:space="preserve">חוק לדחיית מועדי תשלומי מסים והוראות </w:t>
        </w:r>
        <w:r w:rsidR="003B3C68" w:rsidRPr="007F323D">
          <w:rPr>
            <w:rtl/>
          </w:rPr>
          <w:t xml:space="preserve">לעניין מענקים בשל נגיף הקורונה החדש (תיקוני חקיקה), </w:t>
        </w:r>
        <w:r w:rsidR="003B3C68" w:rsidRPr="00776F86">
          <w:rPr>
            <w:rFonts w:hint="cs"/>
            <w:rtl/>
          </w:rPr>
          <w:t>ה</w:t>
        </w:r>
        <w:r w:rsidR="003B3C68" w:rsidRPr="00E55198">
          <w:rPr>
            <w:rtl/>
          </w:rPr>
          <w:t>תשפ"א-2020</w:t>
        </w:r>
      </w:hyperlink>
      <w:r w:rsidR="003D092A" w:rsidRPr="008913C4">
        <w:rPr>
          <w:rFonts w:hint="cs"/>
          <w:rtl/>
        </w:rPr>
        <w:t>;</w:t>
      </w:r>
      <w:r w:rsidR="00156020" w:rsidRPr="008913C4">
        <w:rPr>
          <w:rFonts w:hint="cs"/>
          <w:rtl/>
        </w:rPr>
        <w:t xml:space="preserve"> </w:t>
      </w:r>
      <w:r w:rsidR="00CF235F" w:rsidRPr="00E55198">
        <w:rPr>
          <w:rtl/>
        </w:rPr>
        <w:t>חוק מענק סיוע לעסקים בשל ההשפעה הכלכלית של התפשטות זן אומיקרון של נגיף הקורונה החדש (הוראת שעה), התשפ"ב-2022</w:t>
      </w:r>
      <w:r w:rsidR="003D092A" w:rsidRPr="008913C4">
        <w:rPr>
          <w:rtl/>
        </w:rPr>
        <w:t>.</w:t>
      </w:r>
    </w:p>
    <w:p w:rsidR="003D092A" w:rsidRDefault="003D092A" w:rsidP="00505B58">
      <w:pPr>
        <w:rPr>
          <w:rFonts w:ascii="FrankRuehl" w:hAnsi="FrankRuehl"/>
          <w:rtl/>
        </w:rPr>
      </w:pPr>
    </w:p>
    <w:p w:rsidR="00C81361" w:rsidRDefault="00C81361" w:rsidP="00505B58">
      <w:pPr>
        <w:rPr>
          <w:rFonts w:ascii="FrankRuehl" w:hAnsi="FrankRuehl"/>
          <w:rtl/>
        </w:rPr>
      </w:pPr>
    </w:p>
    <w:p w:rsidR="00C81361" w:rsidRDefault="00C81361" w:rsidP="00505B58">
      <w:pPr>
        <w:rPr>
          <w:rFonts w:ascii="FrankRuehl" w:hAnsi="FrankRuehl"/>
          <w:rtl/>
        </w:rPr>
      </w:pPr>
    </w:p>
    <w:p w:rsidR="00C81361" w:rsidRDefault="00C81361" w:rsidP="00505B58">
      <w:pPr>
        <w:rPr>
          <w:rFonts w:ascii="FrankRuehl" w:hAnsi="FrankRuehl"/>
          <w:rtl/>
        </w:rPr>
      </w:pPr>
    </w:p>
    <w:p w:rsidR="00C81361" w:rsidRDefault="00C81361" w:rsidP="00505B58">
      <w:pPr>
        <w:rPr>
          <w:rFonts w:ascii="FrankRuehl" w:hAnsi="FrankRuehl"/>
          <w:rtl/>
        </w:rPr>
      </w:pPr>
    </w:p>
    <w:p w:rsidR="00C81361" w:rsidRPr="00776F86" w:rsidRDefault="00C81361" w:rsidP="00505B58">
      <w:pPr>
        <w:rPr>
          <w:rFonts w:ascii="FrankRuehl" w:hAnsi="FrankRuehl"/>
          <w:rtl/>
        </w:rPr>
      </w:pPr>
    </w:p>
    <w:p w:rsidR="001915E5" w:rsidRPr="008913C4" w:rsidRDefault="003B3C68" w:rsidP="00505B58">
      <w:pPr>
        <w:rPr>
          <w:rFonts w:ascii="FrankRuehl" w:hAnsi="FrankRuehl"/>
          <w:rtl/>
        </w:rPr>
      </w:pPr>
      <w:r w:rsidRPr="00E55198">
        <w:rPr>
          <w:rFonts w:ascii="FrankRuehl" w:hAnsi="FrankRuehl" w:hint="eastAsia"/>
          <w:b/>
          <w:bCs/>
          <w:u w:val="single"/>
          <w:rtl/>
        </w:rPr>
        <w:t>קיימים</w:t>
      </w:r>
      <w:r w:rsidRPr="008913C4">
        <w:rPr>
          <w:rFonts w:ascii="FrankRuehl" w:hAnsi="FrankRuehl"/>
          <w:b/>
          <w:bCs/>
          <w:u w:val="single"/>
          <w:rtl/>
        </w:rPr>
        <w:t xml:space="preserve"> </w:t>
      </w:r>
      <w:r w:rsidRPr="008913C4">
        <w:rPr>
          <w:rFonts w:ascii="FrankRuehl" w:hAnsi="FrankRuehl" w:hint="eastAsia"/>
          <w:b/>
          <w:bCs/>
          <w:u w:val="single"/>
          <w:rtl/>
        </w:rPr>
        <w:t>חוקים</w:t>
      </w:r>
      <w:r w:rsidRPr="008913C4">
        <w:rPr>
          <w:rFonts w:ascii="FrankRuehl" w:hAnsi="FrankRuehl"/>
          <w:b/>
          <w:bCs/>
          <w:u w:val="single"/>
          <w:rtl/>
        </w:rPr>
        <w:t xml:space="preserve"> </w:t>
      </w:r>
      <w:r w:rsidRPr="008913C4">
        <w:rPr>
          <w:rFonts w:ascii="FrankRuehl" w:hAnsi="FrankRuehl" w:hint="eastAsia"/>
          <w:b/>
          <w:bCs/>
          <w:u w:val="single"/>
          <w:rtl/>
        </w:rPr>
        <w:t>נוספים</w:t>
      </w:r>
      <w:r w:rsidRPr="008913C4">
        <w:rPr>
          <w:rFonts w:ascii="FrankRuehl" w:hAnsi="FrankRuehl"/>
          <w:b/>
          <w:bCs/>
          <w:u w:val="single"/>
          <w:rtl/>
        </w:rPr>
        <w:t xml:space="preserve"> </w:t>
      </w:r>
      <w:r w:rsidRPr="008913C4">
        <w:rPr>
          <w:rFonts w:ascii="FrankRuehl" w:hAnsi="FrankRuehl" w:hint="eastAsia"/>
          <w:b/>
          <w:bCs/>
          <w:u w:val="single"/>
          <w:rtl/>
        </w:rPr>
        <w:t>ששר</w:t>
      </w:r>
      <w:r w:rsidRPr="008913C4">
        <w:rPr>
          <w:rFonts w:ascii="FrankRuehl" w:hAnsi="FrankRuehl"/>
          <w:b/>
          <w:bCs/>
          <w:u w:val="single"/>
          <w:rtl/>
        </w:rPr>
        <w:t xml:space="preserve"> </w:t>
      </w:r>
      <w:r w:rsidRPr="008913C4">
        <w:rPr>
          <w:rFonts w:ascii="FrankRuehl" w:hAnsi="FrankRuehl" w:hint="eastAsia"/>
          <w:b/>
          <w:bCs/>
          <w:u w:val="single"/>
          <w:rtl/>
        </w:rPr>
        <w:t>האוצר</w:t>
      </w:r>
      <w:r w:rsidRPr="008913C4">
        <w:rPr>
          <w:rFonts w:ascii="FrankRuehl" w:hAnsi="FrankRuehl"/>
          <w:b/>
          <w:bCs/>
          <w:u w:val="single"/>
          <w:rtl/>
        </w:rPr>
        <w:t xml:space="preserve"> </w:t>
      </w:r>
      <w:r w:rsidRPr="008913C4">
        <w:rPr>
          <w:rFonts w:ascii="FrankRuehl" w:hAnsi="FrankRuehl" w:hint="eastAsia"/>
          <w:b/>
          <w:bCs/>
          <w:u w:val="single"/>
          <w:rtl/>
        </w:rPr>
        <w:t>ממונה</w:t>
      </w:r>
      <w:r w:rsidRPr="008913C4">
        <w:rPr>
          <w:rFonts w:ascii="FrankRuehl" w:hAnsi="FrankRuehl"/>
          <w:b/>
          <w:bCs/>
          <w:u w:val="single"/>
          <w:rtl/>
        </w:rPr>
        <w:t xml:space="preserve"> </w:t>
      </w:r>
      <w:r w:rsidRPr="008913C4">
        <w:rPr>
          <w:rFonts w:ascii="FrankRuehl" w:hAnsi="FrankRuehl" w:hint="eastAsia"/>
          <w:b/>
          <w:bCs/>
          <w:u w:val="single"/>
          <w:rtl/>
        </w:rPr>
        <w:t>על</w:t>
      </w:r>
      <w:r w:rsidRPr="008913C4">
        <w:rPr>
          <w:rFonts w:ascii="FrankRuehl" w:hAnsi="FrankRuehl"/>
          <w:b/>
          <w:bCs/>
          <w:u w:val="single"/>
          <w:rtl/>
        </w:rPr>
        <w:t xml:space="preserve"> </w:t>
      </w:r>
      <w:r w:rsidRPr="008913C4">
        <w:rPr>
          <w:rFonts w:ascii="FrankRuehl" w:hAnsi="FrankRuehl" w:hint="eastAsia"/>
          <w:b/>
          <w:bCs/>
          <w:u w:val="single"/>
          <w:rtl/>
        </w:rPr>
        <w:t>ביצוע</w:t>
      </w:r>
      <w:r w:rsidRPr="008913C4">
        <w:rPr>
          <w:rFonts w:ascii="FrankRuehl" w:hAnsi="FrankRuehl"/>
          <w:b/>
          <w:bCs/>
          <w:u w:val="single"/>
          <w:rtl/>
        </w:rPr>
        <w:t xml:space="preserve"> </w:t>
      </w:r>
      <w:r w:rsidRPr="008913C4">
        <w:rPr>
          <w:rFonts w:ascii="FrankRuehl" w:hAnsi="FrankRuehl" w:hint="eastAsia"/>
          <w:b/>
          <w:bCs/>
          <w:u w:val="single"/>
          <w:rtl/>
        </w:rPr>
        <w:t>הוראות</w:t>
      </w:r>
      <w:r w:rsidRPr="008913C4">
        <w:rPr>
          <w:rFonts w:ascii="FrankRuehl" w:hAnsi="FrankRuehl"/>
          <w:b/>
          <w:bCs/>
          <w:u w:val="single"/>
          <w:rtl/>
        </w:rPr>
        <w:t xml:space="preserve"> </w:t>
      </w:r>
      <w:r w:rsidRPr="008913C4">
        <w:rPr>
          <w:rFonts w:ascii="FrankRuehl" w:hAnsi="FrankRuehl" w:hint="eastAsia"/>
          <w:b/>
          <w:bCs/>
          <w:u w:val="single"/>
          <w:rtl/>
        </w:rPr>
        <w:t>בהם</w:t>
      </w:r>
      <w:r w:rsidRPr="008913C4">
        <w:rPr>
          <w:rFonts w:ascii="FrankRuehl" w:hAnsi="FrankRuehl"/>
          <w:b/>
          <w:bCs/>
          <w:u w:val="single"/>
          <w:rtl/>
        </w:rPr>
        <w:t xml:space="preserve"> </w:t>
      </w:r>
      <w:r w:rsidRPr="008913C4">
        <w:rPr>
          <w:rFonts w:ascii="FrankRuehl" w:hAnsi="FrankRuehl" w:hint="eastAsia"/>
          <w:b/>
          <w:bCs/>
          <w:u w:val="single"/>
          <w:rtl/>
        </w:rPr>
        <w:t>או</w:t>
      </w:r>
      <w:r w:rsidRPr="008913C4">
        <w:rPr>
          <w:rFonts w:ascii="FrankRuehl" w:hAnsi="FrankRuehl"/>
          <w:b/>
          <w:bCs/>
          <w:u w:val="single"/>
          <w:rtl/>
        </w:rPr>
        <w:t xml:space="preserve"> </w:t>
      </w:r>
      <w:r w:rsidRPr="008913C4">
        <w:rPr>
          <w:rFonts w:ascii="FrankRuehl" w:hAnsi="FrankRuehl" w:hint="eastAsia"/>
          <w:b/>
          <w:bCs/>
          <w:u w:val="single"/>
          <w:rtl/>
        </w:rPr>
        <w:t>רשאי</w:t>
      </w:r>
      <w:r w:rsidRPr="008913C4">
        <w:rPr>
          <w:rFonts w:ascii="FrankRuehl" w:hAnsi="FrankRuehl"/>
          <w:b/>
          <w:bCs/>
          <w:u w:val="single"/>
          <w:rtl/>
        </w:rPr>
        <w:t xml:space="preserve"> </w:t>
      </w:r>
      <w:r w:rsidRPr="008913C4">
        <w:rPr>
          <w:rFonts w:ascii="FrankRuehl" w:hAnsi="FrankRuehl" w:hint="eastAsia"/>
          <w:b/>
          <w:bCs/>
          <w:u w:val="single"/>
          <w:rtl/>
        </w:rPr>
        <w:t>להתקין</w:t>
      </w:r>
      <w:r w:rsidRPr="008913C4">
        <w:rPr>
          <w:rFonts w:ascii="FrankRuehl" w:hAnsi="FrankRuehl"/>
          <w:b/>
          <w:bCs/>
          <w:u w:val="single"/>
          <w:rtl/>
        </w:rPr>
        <w:t xml:space="preserve"> </w:t>
      </w:r>
      <w:r w:rsidRPr="008913C4">
        <w:rPr>
          <w:rFonts w:ascii="FrankRuehl" w:hAnsi="FrankRuehl" w:hint="eastAsia"/>
          <w:b/>
          <w:bCs/>
          <w:u w:val="single"/>
          <w:rtl/>
        </w:rPr>
        <w:t>תקנות</w:t>
      </w:r>
      <w:r w:rsidRPr="008913C4">
        <w:rPr>
          <w:rFonts w:ascii="FrankRuehl" w:hAnsi="FrankRuehl"/>
          <w:b/>
          <w:bCs/>
          <w:u w:val="single"/>
          <w:rtl/>
        </w:rPr>
        <w:t xml:space="preserve"> </w:t>
      </w:r>
      <w:r w:rsidRPr="008913C4">
        <w:rPr>
          <w:rFonts w:ascii="FrankRuehl" w:hAnsi="FrankRuehl" w:hint="eastAsia"/>
          <w:b/>
          <w:bCs/>
          <w:u w:val="single"/>
          <w:rtl/>
        </w:rPr>
        <w:t>לביצועם</w:t>
      </w:r>
      <w:r w:rsidRPr="008913C4">
        <w:rPr>
          <w:rFonts w:ascii="FrankRuehl" w:hAnsi="FrankRuehl"/>
          <w:b/>
          <w:bCs/>
          <w:u w:val="single"/>
          <w:rtl/>
        </w:rPr>
        <w:t xml:space="preserve"> </w:t>
      </w:r>
      <w:r w:rsidRPr="008913C4">
        <w:rPr>
          <w:rFonts w:ascii="FrankRuehl" w:hAnsi="FrankRuehl" w:hint="eastAsia"/>
          <w:b/>
          <w:bCs/>
          <w:u w:val="single"/>
          <w:rtl/>
        </w:rPr>
        <w:t>יחד</w:t>
      </w:r>
      <w:r w:rsidRPr="008913C4">
        <w:rPr>
          <w:rFonts w:ascii="FrankRuehl" w:hAnsi="FrankRuehl"/>
          <w:b/>
          <w:bCs/>
          <w:u w:val="single"/>
          <w:rtl/>
        </w:rPr>
        <w:t xml:space="preserve"> </w:t>
      </w:r>
      <w:r w:rsidRPr="008913C4">
        <w:rPr>
          <w:rFonts w:ascii="FrankRuehl" w:hAnsi="FrankRuehl" w:hint="eastAsia"/>
          <w:b/>
          <w:bCs/>
          <w:u w:val="single"/>
          <w:rtl/>
        </w:rPr>
        <w:t>עם</w:t>
      </w:r>
      <w:r w:rsidRPr="008913C4">
        <w:rPr>
          <w:rFonts w:ascii="FrankRuehl" w:hAnsi="FrankRuehl"/>
          <w:b/>
          <w:bCs/>
          <w:u w:val="single"/>
          <w:rtl/>
        </w:rPr>
        <w:t xml:space="preserve"> </w:t>
      </w:r>
      <w:r w:rsidRPr="008913C4">
        <w:rPr>
          <w:rFonts w:ascii="FrankRuehl" w:hAnsi="FrankRuehl" w:hint="eastAsia"/>
          <w:b/>
          <w:bCs/>
          <w:u w:val="single"/>
          <w:rtl/>
        </w:rPr>
        <w:t>שר</w:t>
      </w:r>
      <w:r w:rsidRPr="008913C4">
        <w:rPr>
          <w:rFonts w:ascii="FrankRuehl" w:hAnsi="FrankRuehl"/>
          <w:b/>
          <w:bCs/>
          <w:u w:val="single"/>
          <w:rtl/>
        </w:rPr>
        <w:t xml:space="preserve"> </w:t>
      </w:r>
      <w:r w:rsidRPr="008913C4">
        <w:rPr>
          <w:rFonts w:ascii="FrankRuehl" w:hAnsi="FrankRuehl" w:hint="eastAsia"/>
          <w:b/>
          <w:bCs/>
          <w:u w:val="single"/>
          <w:rtl/>
        </w:rPr>
        <w:t>נוסף</w:t>
      </w:r>
      <w:r w:rsidRPr="008913C4">
        <w:rPr>
          <w:rFonts w:ascii="FrankRuehl" w:hAnsi="FrankRuehl"/>
          <w:rtl/>
        </w:rPr>
        <w:t>:</w:t>
      </w:r>
    </w:p>
    <w:p w:rsidR="001915E5" w:rsidRPr="008913C4" w:rsidRDefault="003B3C68" w:rsidP="00505B58">
      <w:pPr>
        <w:rPr>
          <w:rtl/>
        </w:rPr>
      </w:pPr>
      <w:r w:rsidRPr="008913C4">
        <w:rPr>
          <w:rtl/>
        </w:rPr>
        <w:t>חוק אזורי נמל חופשיים, התשכ"ט-1969;</w:t>
      </w:r>
    </w:p>
    <w:p w:rsidR="001915E5" w:rsidRPr="008913C4" w:rsidRDefault="003B3C68" w:rsidP="00505B58">
      <w:pPr>
        <w:rPr>
          <w:rtl/>
        </w:rPr>
      </w:pPr>
      <w:r w:rsidRPr="008913C4">
        <w:rPr>
          <w:rtl/>
        </w:rPr>
        <w:t>חוק איסור הלבנת הון, התש"ס-2000;</w:t>
      </w:r>
    </w:p>
    <w:p w:rsidR="001915E5" w:rsidRPr="008913C4" w:rsidRDefault="003B3C68" w:rsidP="00505B58">
      <w:pPr>
        <w:rPr>
          <w:rtl/>
        </w:rPr>
      </w:pPr>
      <w:r w:rsidRPr="008913C4">
        <w:rPr>
          <w:rtl/>
        </w:rPr>
        <w:t>חוק בית חולים באשדוד (הקמה והפעלה), התשס"ב-2002;</w:t>
      </w:r>
    </w:p>
    <w:p w:rsidR="00080D2F" w:rsidRPr="008913C4" w:rsidRDefault="00CB3A6F" w:rsidP="00505B58">
      <w:pPr>
        <w:rPr>
          <w:rtl/>
        </w:rPr>
      </w:pPr>
      <w:hyperlink r:id="rId9" w:history="1">
        <w:r w:rsidR="008272B3" w:rsidRPr="008913C4">
          <w:rPr>
            <w:rtl/>
          </w:rPr>
          <w:t>חוק התחשבנות בין בתי חולים לקופות חולים לשנים 2021 עד 2025 (התחשבנות בעד שירותי בריאות בבתי חולים ציבוריים כלליים), התשפ"ב-2021</w:t>
        </w:r>
      </w:hyperlink>
      <w:r w:rsidR="008272B3" w:rsidRPr="008913C4">
        <w:rPr>
          <w:rFonts w:hint="cs"/>
          <w:rtl/>
        </w:rPr>
        <w:t>;</w:t>
      </w:r>
    </w:p>
    <w:p w:rsidR="001915E5" w:rsidRPr="008913C4" w:rsidRDefault="003B3C68" w:rsidP="00776F86">
      <w:pPr>
        <w:rPr>
          <w:rtl/>
        </w:rPr>
      </w:pPr>
      <w:r w:rsidRPr="00776F86">
        <w:rPr>
          <w:rtl/>
        </w:rPr>
        <w:t>חוק הגליל, התשמ"ח-1988</w:t>
      </w:r>
      <w:r w:rsidRPr="00E55198">
        <w:rPr>
          <w:rFonts w:hint="cs"/>
          <w:rtl/>
        </w:rPr>
        <w:t>;</w:t>
      </w:r>
    </w:p>
    <w:p w:rsidR="001915E5" w:rsidRPr="008913C4" w:rsidRDefault="003B3C68" w:rsidP="00E55198">
      <w:pPr>
        <w:rPr>
          <w:rtl/>
        </w:rPr>
      </w:pPr>
      <w:r w:rsidRPr="008913C4">
        <w:rPr>
          <w:rFonts w:hint="eastAsia"/>
          <w:rtl/>
        </w:rPr>
        <w:t>חוק</w:t>
      </w:r>
      <w:r w:rsidRPr="008913C4">
        <w:rPr>
          <w:rtl/>
        </w:rPr>
        <w:t xml:space="preserve"> </w:t>
      </w:r>
      <w:r w:rsidRPr="008913C4">
        <w:rPr>
          <w:rFonts w:hint="eastAsia"/>
          <w:rtl/>
        </w:rPr>
        <w:t>הלוואות</w:t>
      </w:r>
      <w:r w:rsidRPr="008913C4">
        <w:rPr>
          <w:rtl/>
        </w:rPr>
        <w:t xml:space="preserve"> </w:t>
      </w:r>
      <w:r w:rsidRPr="008913C4">
        <w:rPr>
          <w:rFonts w:hint="eastAsia"/>
          <w:rtl/>
        </w:rPr>
        <w:t>לדיור</w:t>
      </w:r>
      <w:r w:rsidRPr="008913C4">
        <w:rPr>
          <w:rtl/>
        </w:rPr>
        <w:t xml:space="preserve">, </w:t>
      </w:r>
      <w:r w:rsidRPr="008913C4">
        <w:rPr>
          <w:rFonts w:hint="eastAsia"/>
          <w:rtl/>
        </w:rPr>
        <w:t>התשנ</w:t>
      </w:r>
      <w:r w:rsidRPr="008913C4">
        <w:rPr>
          <w:rtl/>
        </w:rPr>
        <w:t>"ב-1992;</w:t>
      </w:r>
    </w:p>
    <w:p w:rsidR="001915E5" w:rsidRPr="008913C4" w:rsidRDefault="003B3C68" w:rsidP="00806D79">
      <w:pPr>
        <w:rPr>
          <w:rtl/>
        </w:rPr>
      </w:pPr>
      <w:r w:rsidRPr="008913C4">
        <w:rPr>
          <w:rtl/>
        </w:rPr>
        <w:t>חוק הלוואות לשכר לימוד, התשס"ב-2001;</w:t>
      </w:r>
    </w:p>
    <w:p w:rsidR="001915E5" w:rsidRPr="008913C4" w:rsidRDefault="003B3C68" w:rsidP="004E0A67">
      <w:pPr>
        <w:rPr>
          <w:rtl/>
        </w:rPr>
      </w:pPr>
      <w:r w:rsidRPr="008913C4">
        <w:rPr>
          <w:rtl/>
        </w:rPr>
        <w:t>חוק הסדרים במגזר החקלאי המשפחתי, התשנ"ב-1992;</w:t>
      </w:r>
    </w:p>
    <w:p w:rsidR="001915E5" w:rsidRPr="008913C4" w:rsidRDefault="003B3C68" w:rsidP="006F6DD8">
      <w:pPr>
        <w:rPr>
          <w:rtl/>
        </w:rPr>
      </w:pPr>
      <w:r w:rsidRPr="008913C4">
        <w:rPr>
          <w:rtl/>
        </w:rPr>
        <w:t>חוק חילוט רווחים מפרסומים שעניינם עבירות, התשס"ה-2005;</w:t>
      </w:r>
    </w:p>
    <w:p w:rsidR="001915E5" w:rsidRPr="008913C4" w:rsidRDefault="003B3C68" w:rsidP="009A60E3">
      <w:pPr>
        <w:rPr>
          <w:rtl/>
        </w:rPr>
      </w:pPr>
      <w:r w:rsidRPr="008913C4">
        <w:rPr>
          <w:rtl/>
        </w:rPr>
        <w:t>חוק יישום ההסכם בדבר רצועת עזה ואזור יריחו (הסדרים כלכליים והוראות שונות) (תיקוני חקיקה), התשנ"ה-1994;</w:t>
      </w:r>
    </w:p>
    <w:p w:rsidR="001915E5" w:rsidRPr="008913C4" w:rsidRDefault="003B3C68" w:rsidP="00E357D0">
      <w:pPr>
        <w:rPr>
          <w:rtl/>
        </w:rPr>
      </w:pPr>
      <w:r w:rsidRPr="008913C4">
        <w:rPr>
          <w:rtl/>
        </w:rPr>
        <w:t>חוק להסדר ההימורים בספורט, התשכ"ז-1967;</w:t>
      </w:r>
    </w:p>
    <w:p w:rsidR="001915E5" w:rsidRPr="008913C4" w:rsidRDefault="003B3C68" w:rsidP="009361D8">
      <w:pPr>
        <w:rPr>
          <w:rtl/>
        </w:rPr>
      </w:pPr>
      <w:r w:rsidRPr="008913C4">
        <w:rPr>
          <w:rtl/>
        </w:rPr>
        <w:t>חוק להסדרת ההתיישבות ביהודה והשומרון, התשע"ז-2017;</w:t>
      </w:r>
    </w:p>
    <w:p w:rsidR="001915E5" w:rsidRPr="008913C4" w:rsidRDefault="003B3C68" w:rsidP="00303C1C">
      <w:pPr>
        <w:rPr>
          <w:rtl/>
        </w:rPr>
      </w:pPr>
      <w:r w:rsidRPr="008913C4">
        <w:rPr>
          <w:rtl/>
        </w:rPr>
        <w:t>חוק לעידוד השקעות הון, התשי"ט-1959;</w:t>
      </w:r>
    </w:p>
    <w:p w:rsidR="001915E5" w:rsidRPr="008913C4" w:rsidRDefault="003B3C68" w:rsidP="00303C1C">
      <w:pPr>
        <w:rPr>
          <w:rtl/>
        </w:rPr>
      </w:pPr>
      <w:r w:rsidRPr="008913C4">
        <w:rPr>
          <w:rtl/>
        </w:rPr>
        <w:t>חוק לעידוד מחקר, פיתוח וחדשנות טכנולוגית בתעשיה, התשמ"ד-1984;</w:t>
      </w:r>
    </w:p>
    <w:p w:rsidR="001915E5" w:rsidRPr="008913C4" w:rsidRDefault="003B3C68" w:rsidP="00F04BBC">
      <w:pPr>
        <w:rPr>
          <w:rtl/>
        </w:rPr>
      </w:pPr>
      <w:r w:rsidRPr="008913C4">
        <w:rPr>
          <w:rtl/>
        </w:rPr>
        <w:t>חוק לקידום התחרות ולצמצום הריכוזיות, התשע"ד-2013;</w:t>
      </w:r>
    </w:p>
    <w:p w:rsidR="00D1237C" w:rsidRPr="008913C4" w:rsidRDefault="003B3C68" w:rsidP="00F04BBC">
      <w:pPr>
        <w:rPr>
          <w:rtl/>
        </w:rPr>
      </w:pPr>
      <w:r w:rsidRPr="008913C4">
        <w:rPr>
          <w:rtl/>
        </w:rPr>
        <w:t>חוק מוסר תשלומים לספקים, התשע"ז-2017;</w:t>
      </w:r>
    </w:p>
    <w:p w:rsidR="00D1237C" w:rsidRPr="008913C4" w:rsidRDefault="003B3C68" w:rsidP="00D70B6A">
      <w:pPr>
        <w:rPr>
          <w:rtl/>
        </w:rPr>
      </w:pPr>
      <w:r w:rsidRPr="008913C4">
        <w:rPr>
          <w:rtl/>
        </w:rPr>
        <w:t>פקודת המלט, 1944;</w:t>
      </w:r>
    </w:p>
    <w:p w:rsidR="00D1237C" w:rsidRPr="008913C4" w:rsidRDefault="00D1237C" w:rsidP="008B7DA0">
      <w:pPr>
        <w:rPr>
          <w:rtl/>
        </w:rPr>
      </w:pPr>
      <w:r w:rsidRPr="008913C4">
        <w:rPr>
          <w:rtl/>
        </w:rPr>
        <w:t xml:space="preserve">חוק מס להפחתת גודש התנועה באזור גוש דן, </w:t>
      </w:r>
      <w:r w:rsidRPr="008913C4">
        <w:rPr>
          <w:rFonts w:hint="eastAsia"/>
          <w:rtl/>
        </w:rPr>
        <w:t>ה</w:t>
      </w:r>
      <w:r w:rsidRPr="008913C4">
        <w:rPr>
          <w:rtl/>
        </w:rPr>
        <w:t>תשפ"ב-2021;</w:t>
      </w:r>
    </w:p>
    <w:p w:rsidR="001915E5" w:rsidRPr="008913C4" w:rsidRDefault="003B3C68" w:rsidP="00957D70">
      <w:pPr>
        <w:rPr>
          <w:rtl/>
        </w:rPr>
      </w:pPr>
      <w:r w:rsidRPr="008913C4">
        <w:rPr>
          <w:rtl/>
        </w:rPr>
        <w:t>חוק מקרקעי ישראל, התש"ך-1960;</w:t>
      </w:r>
    </w:p>
    <w:p w:rsidR="001915E5" w:rsidRPr="008913C4" w:rsidRDefault="003B3C68" w:rsidP="002E1CDB">
      <w:pPr>
        <w:rPr>
          <w:rtl/>
        </w:rPr>
      </w:pPr>
      <w:r w:rsidRPr="008913C4">
        <w:rPr>
          <w:rtl/>
        </w:rPr>
        <w:t>חוק נכסי נפקדים (פיצויים), התשל"ג-1973;</w:t>
      </w:r>
    </w:p>
    <w:p w:rsidR="001915E5" w:rsidRPr="008913C4" w:rsidRDefault="003B3C68" w:rsidP="002017DB">
      <w:pPr>
        <w:rPr>
          <w:rtl/>
        </w:rPr>
      </w:pPr>
      <w:r w:rsidRPr="008913C4">
        <w:rPr>
          <w:rtl/>
        </w:rPr>
        <w:t>חוק הקרן למחקר ולפיתוח חקלאיים של ארצות-הברית וישראל, התש"ם-1979;</w:t>
      </w:r>
    </w:p>
    <w:p w:rsidR="001915E5" w:rsidRPr="008913C4" w:rsidRDefault="003B3C68" w:rsidP="002017DB">
      <w:pPr>
        <w:rPr>
          <w:rtl/>
        </w:rPr>
      </w:pPr>
      <w:r w:rsidRPr="008913C4">
        <w:rPr>
          <w:rtl/>
        </w:rPr>
        <w:t>פקודת הקרקעות (רכישה לצרכי ציבור), 1943;</w:t>
      </w:r>
    </w:p>
    <w:p w:rsidR="001915E5" w:rsidRPr="008913C4" w:rsidRDefault="003B3C68" w:rsidP="002017DB">
      <w:pPr>
        <w:rPr>
          <w:rtl/>
        </w:rPr>
      </w:pPr>
      <w:r w:rsidRPr="008913C4">
        <w:rPr>
          <w:rtl/>
        </w:rPr>
        <w:t>חוק רכישת מקרקעין בנגב (חוזה השלום עם מצרים), התש"ם-1980;</w:t>
      </w:r>
    </w:p>
    <w:p w:rsidR="001915E5" w:rsidRPr="008913C4" w:rsidRDefault="003B3C68" w:rsidP="005717B5">
      <w:pPr>
        <w:rPr>
          <w:rtl/>
        </w:rPr>
      </w:pPr>
      <w:r w:rsidRPr="008913C4">
        <w:rPr>
          <w:rtl/>
        </w:rPr>
        <w:t>חוק הרשות לפיתוח הגליל, התשנ"ג 1993;</w:t>
      </w:r>
    </w:p>
    <w:p w:rsidR="001915E5" w:rsidRPr="008913C4" w:rsidRDefault="003B3C68" w:rsidP="007964BD">
      <w:pPr>
        <w:rPr>
          <w:rtl/>
        </w:rPr>
      </w:pPr>
      <w:r w:rsidRPr="008913C4">
        <w:rPr>
          <w:rtl/>
        </w:rPr>
        <w:t>חוק הרשות לפיתוח ירושלים, התשמ"ח-1988;</w:t>
      </w:r>
    </w:p>
    <w:p w:rsidR="001915E5" w:rsidRPr="008913C4" w:rsidRDefault="003B3C68" w:rsidP="0071549D">
      <w:pPr>
        <w:rPr>
          <w:rtl/>
        </w:rPr>
      </w:pPr>
      <w:r w:rsidRPr="008913C4">
        <w:rPr>
          <w:rtl/>
        </w:rPr>
        <w:t>חוק הרשות לפיתוח הנגב, התשנ"ב-1991;</w:t>
      </w:r>
    </w:p>
    <w:p w:rsidR="001915E5" w:rsidRPr="008913C4" w:rsidRDefault="003B3C68" w:rsidP="00647474">
      <w:pPr>
        <w:rPr>
          <w:rFonts w:ascii="FrankRuehl" w:hAnsi="FrankRuehl"/>
          <w:rtl/>
        </w:rPr>
      </w:pPr>
      <w:r w:rsidRPr="008913C4">
        <w:rPr>
          <w:rtl/>
        </w:rPr>
        <w:t>חוק רשות מקרקעי ישראל, התש"ך-1960;</w:t>
      </w:r>
    </w:p>
    <w:p w:rsidR="001915E5" w:rsidRPr="008913C4" w:rsidRDefault="003B3C68" w:rsidP="00505B58">
      <w:pPr>
        <w:rPr>
          <w:rtl/>
        </w:rPr>
      </w:pPr>
      <w:r w:rsidRPr="008913C4">
        <w:rPr>
          <w:rtl/>
        </w:rPr>
        <w:t>חוק שדה התעופה דב הוז (הוראות מיוחדות), התשע"ז-2017;</w:t>
      </w:r>
    </w:p>
    <w:p w:rsidR="001915E5" w:rsidRPr="008913C4" w:rsidRDefault="003B3C68" w:rsidP="00505B58">
      <w:pPr>
        <w:rPr>
          <w:rtl/>
        </w:rPr>
      </w:pPr>
      <w:r w:rsidRPr="008913C4">
        <w:rPr>
          <w:rtl/>
        </w:rPr>
        <w:t>חוק תעריפי התחבורה הציבורית, התשע"ו-2016</w:t>
      </w:r>
      <w:r w:rsidR="00F50F74" w:rsidRPr="008913C4">
        <w:rPr>
          <w:rtl/>
        </w:rPr>
        <w:t>;</w:t>
      </w:r>
    </w:p>
    <w:p w:rsidR="00D1237C" w:rsidRPr="008913C4" w:rsidRDefault="00873147" w:rsidP="00505B58">
      <w:pPr>
        <w:rPr>
          <w:rtl/>
        </w:rPr>
      </w:pPr>
      <w:r w:rsidRPr="008913C4">
        <w:rPr>
          <w:rFonts w:hint="eastAsia"/>
          <w:rtl/>
        </w:rPr>
        <w:t>חוק</w:t>
      </w:r>
      <w:r w:rsidRPr="008913C4">
        <w:rPr>
          <w:rtl/>
        </w:rPr>
        <w:t xml:space="preserve"> </w:t>
      </w:r>
      <w:r w:rsidR="00F50F74" w:rsidRPr="008913C4">
        <w:rPr>
          <w:rFonts w:hint="eastAsia"/>
          <w:rtl/>
        </w:rPr>
        <w:t>רכבת</w:t>
      </w:r>
      <w:r w:rsidR="00F50F74" w:rsidRPr="008913C4">
        <w:rPr>
          <w:rtl/>
        </w:rPr>
        <w:t xml:space="preserve"> </w:t>
      </w:r>
      <w:r w:rsidR="00F50F74" w:rsidRPr="008913C4">
        <w:rPr>
          <w:rFonts w:hint="eastAsia"/>
          <w:rtl/>
        </w:rPr>
        <w:t>תחתית</w:t>
      </w:r>
      <w:r w:rsidR="00F50F74" w:rsidRPr="008913C4">
        <w:rPr>
          <w:rtl/>
        </w:rPr>
        <w:t xml:space="preserve"> (מטרו), </w:t>
      </w:r>
      <w:r w:rsidR="00F50F74" w:rsidRPr="008913C4">
        <w:rPr>
          <w:rFonts w:hint="eastAsia"/>
          <w:rtl/>
        </w:rPr>
        <w:t>התשפ</w:t>
      </w:r>
      <w:r w:rsidR="00F50F74" w:rsidRPr="008913C4">
        <w:rPr>
          <w:rtl/>
        </w:rPr>
        <w:t>"</w:t>
      </w:r>
      <w:r w:rsidR="00F67A49" w:rsidRPr="008913C4">
        <w:rPr>
          <w:rFonts w:hint="eastAsia"/>
          <w:rtl/>
        </w:rPr>
        <w:t>ב</w:t>
      </w:r>
      <w:r w:rsidR="00F67A49" w:rsidRPr="008913C4">
        <w:rPr>
          <w:rtl/>
        </w:rPr>
        <w:t>-</w:t>
      </w:r>
      <w:r w:rsidR="00F50F74" w:rsidRPr="008913C4">
        <w:rPr>
          <w:rtl/>
        </w:rPr>
        <w:t>2021.</w:t>
      </w:r>
    </w:p>
    <w:p w:rsidR="00D1237C" w:rsidRPr="00505B58" w:rsidRDefault="00D1237C" w:rsidP="00505B58">
      <w:pPr>
        <w:rPr>
          <w:rFonts w:ascii="FrankRuehl" w:hAnsi="FrankRuehl"/>
          <w:rtl/>
        </w:rPr>
      </w:pPr>
    </w:p>
    <w:p w:rsidR="001915E5" w:rsidRPr="00505B58" w:rsidRDefault="003B3C68" w:rsidP="00505B58">
      <w:pPr>
        <w:rPr>
          <w:rFonts w:ascii="FrankRuehl" w:hAnsi="FrankRuehl"/>
          <w:rtl/>
        </w:rPr>
      </w:pPr>
      <w:r w:rsidRPr="008913C4">
        <w:rPr>
          <w:rFonts w:ascii="FrankRuehl" w:hAnsi="FrankRuehl" w:hint="eastAsia"/>
          <w:rtl/>
        </w:rPr>
        <w:t>כמו</w:t>
      </w:r>
      <w:r w:rsidRPr="008913C4">
        <w:rPr>
          <w:rFonts w:ascii="FrankRuehl" w:hAnsi="FrankRuehl"/>
          <w:rtl/>
        </w:rPr>
        <w:t xml:space="preserve"> </w:t>
      </w:r>
      <w:r w:rsidRPr="007F323D">
        <w:rPr>
          <w:rFonts w:ascii="FrankRuehl" w:hAnsi="FrankRuehl" w:hint="eastAsia"/>
          <w:rtl/>
        </w:rPr>
        <w:t>כן</w:t>
      </w:r>
      <w:r w:rsidRPr="007F323D">
        <w:rPr>
          <w:rFonts w:ascii="FrankRuehl" w:hAnsi="FrankRuehl"/>
          <w:rtl/>
        </w:rPr>
        <w:t xml:space="preserve">, </w:t>
      </w:r>
      <w:r w:rsidRPr="007F323D">
        <w:rPr>
          <w:rFonts w:ascii="FrankRuehl" w:hAnsi="FrankRuehl" w:hint="eastAsia"/>
          <w:rtl/>
        </w:rPr>
        <w:t>לשר</w:t>
      </w:r>
      <w:r w:rsidRPr="00776F86">
        <w:rPr>
          <w:rFonts w:ascii="FrankRuehl" w:hAnsi="FrankRuehl"/>
          <w:rtl/>
        </w:rPr>
        <w:t xml:space="preserve"> </w:t>
      </w:r>
      <w:r w:rsidRPr="00E55198">
        <w:rPr>
          <w:rFonts w:ascii="FrankRuehl" w:hAnsi="FrankRuehl" w:hint="eastAsia"/>
          <w:rtl/>
        </w:rPr>
        <w:t>האוצר</w:t>
      </w:r>
      <w:r w:rsidRPr="008913C4">
        <w:rPr>
          <w:rFonts w:ascii="FrankRuehl" w:hAnsi="FrankRuehl"/>
          <w:rtl/>
        </w:rPr>
        <w:t xml:space="preserve"> </w:t>
      </w:r>
      <w:r w:rsidRPr="008913C4">
        <w:rPr>
          <w:rFonts w:ascii="FrankRuehl" w:hAnsi="FrankRuehl" w:hint="eastAsia"/>
          <w:rtl/>
        </w:rPr>
        <w:t>נתונות</w:t>
      </w:r>
      <w:r w:rsidRPr="008913C4">
        <w:rPr>
          <w:rFonts w:ascii="FrankRuehl" w:hAnsi="FrankRuehl"/>
          <w:rtl/>
        </w:rPr>
        <w:t xml:space="preserve"> </w:t>
      </w:r>
      <w:r w:rsidRPr="008913C4">
        <w:rPr>
          <w:rFonts w:ascii="FrankRuehl" w:hAnsi="FrankRuehl" w:hint="eastAsia"/>
          <w:rtl/>
        </w:rPr>
        <w:t>סמכויות</w:t>
      </w:r>
      <w:r w:rsidRPr="008913C4">
        <w:rPr>
          <w:rFonts w:ascii="FrankRuehl" w:hAnsi="FrankRuehl"/>
          <w:rtl/>
        </w:rPr>
        <w:t xml:space="preserve"> </w:t>
      </w:r>
      <w:r w:rsidRPr="008913C4">
        <w:rPr>
          <w:rFonts w:ascii="FrankRuehl" w:hAnsi="FrankRuehl" w:hint="eastAsia"/>
          <w:rtl/>
        </w:rPr>
        <w:t>נוספות</w:t>
      </w:r>
      <w:r w:rsidRPr="008913C4">
        <w:rPr>
          <w:rFonts w:ascii="FrankRuehl" w:hAnsi="FrankRuehl"/>
          <w:rtl/>
        </w:rPr>
        <w:t xml:space="preserve"> </w:t>
      </w:r>
      <w:r w:rsidRPr="008913C4">
        <w:rPr>
          <w:rFonts w:ascii="FrankRuehl" w:hAnsi="FrankRuehl" w:hint="eastAsia"/>
          <w:rtl/>
        </w:rPr>
        <w:t>בחוקים</w:t>
      </w:r>
      <w:r w:rsidRPr="008913C4">
        <w:rPr>
          <w:rFonts w:ascii="FrankRuehl" w:hAnsi="FrankRuehl"/>
          <w:rtl/>
        </w:rPr>
        <w:t xml:space="preserve"> </w:t>
      </w:r>
      <w:r w:rsidRPr="008913C4">
        <w:rPr>
          <w:rFonts w:ascii="FrankRuehl" w:hAnsi="FrankRuehl" w:hint="eastAsia"/>
          <w:rtl/>
        </w:rPr>
        <w:t>אחרים</w:t>
      </w:r>
      <w:r w:rsidRPr="008913C4">
        <w:rPr>
          <w:rFonts w:ascii="FrankRuehl" w:hAnsi="FrankRuehl"/>
          <w:rtl/>
        </w:rPr>
        <w:t xml:space="preserve">, </w:t>
      </w:r>
      <w:r w:rsidRPr="008913C4">
        <w:rPr>
          <w:rFonts w:ascii="FrankRuehl" w:hAnsi="FrankRuehl" w:hint="eastAsia"/>
          <w:rtl/>
        </w:rPr>
        <w:t>שהוא</w:t>
      </w:r>
      <w:r w:rsidRPr="008913C4">
        <w:rPr>
          <w:rFonts w:ascii="FrankRuehl" w:hAnsi="FrankRuehl"/>
          <w:rtl/>
        </w:rPr>
        <w:t xml:space="preserve"> </w:t>
      </w:r>
      <w:r w:rsidRPr="008913C4">
        <w:rPr>
          <w:rFonts w:ascii="FrankRuehl" w:hAnsi="FrankRuehl" w:hint="eastAsia"/>
          <w:rtl/>
        </w:rPr>
        <w:t>אינו</w:t>
      </w:r>
      <w:r w:rsidRPr="008913C4">
        <w:rPr>
          <w:rFonts w:ascii="FrankRuehl" w:hAnsi="FrankRuehl"/>
          <w:rtl/>
        </w:rPr>
        <w:t xml:space="preserve"> </w:t>
      </w:r>
      <w:r w:rsidRPr="008913C4">
        <w:rPr>
          <w:rFonts w:ascii="FrankRuehl" w:hAnsi="FrankRuehl" w:hint="eastAsia"/>
          <w:rtl/>
        </w:rPr>
        <w:t>אחראי</w:t>
      </w:r>
      <w:r w:rsidRPr="008913C4">
        <w:rPr>
          <w:rFonts w:ascii="FrankRuehl" w:hAnsi="FrankRuehl"/>
          <w:rtl/>
        </w:rPr>
        <w:t xml:space="preserve"> </w:t>
      </w:r>
      <w:r w:rsidRPr="008913C4">
        <w:rPr>
          <w:rFonts w:ascii="FrankRuehl" w:hAnsi="FrankRuehl" w:hint="eastAsia"/>
          <w:rtl/>
        </w:rPr>
        <w:t>על</w:t>
      </w:r>
      <w:r w:rsidRPr="008913C4">
        <w:rPr>
          <w:rFonts w:ascii="FrankRuehl" w:hAnsi="FrankRuehl"/>
          <w:rtl/>
        </w:rPr>
        <w:t xml:space="preserve"> </w:t>
      </w:r>
      <w:r w:rsidRPr="008913C4">
        <w:rPr>
          <w:rFonts w:ascii="FrankRuehl" w:hAnsi="FrankRuehl" w:hint="eastAsia"/>
          <w:rtl/>
        </w:rPr>
        <w:t>ביצועם</w:t>
      </w:r>
      <w:r w:rsidRPr="008913C4">
        <w:rPr>
          <w:rFonts w:ascii="FrankRuehl" w:hAnsi="FrankRuehl"/>
          <w:rtl/>
        </w:rPr>
        <w:t xml:space="preserve">, </w:t>
      </w:r>
      <w:r w:rsidRPr="008913C4">
        <w:rPr>
          <w:rFonts w:ascii="FrankRuehl" w:hAnsi="FrankRuehl" w:hint="eastAsia"/>
          <w:rtl/>
        </w:rPr>
        <w:t>ובכלל</w:t>
      </w:r>
      <w:r w:rsidRPr="008913C4">
        <w:rPr>
          <w:rFonts w:ascii="FrankRuehl" w:hAnsi="FrankRuehl"/>
          <w:rtl/>
        </w:rPr>
        <w:t xml:space="preserve"> </w:t>
      </w:r>
      <w:r w:rsidRPr="008913C4">
        <w:rPr>
          <w:rFonts w:ascii="FrankRuehl" w:hAnsi="FrankRuehl" w:hint="eastAsia"/>
          <w:rtl/>
        </w:rPr>
        <w:t>זה</w:t>
      </w:r>
      <w:r w:rsidRPr="008913C4">
        <w:rPr>
          <w:rFonts w:ascii="FrankRuehl" w:hAnsi="FrankRuehl"/>
          <w:rtl/>
        </w:rPr>
        <w:t xml:space="preserve">: חובת היוועצות </w:t>
      </w:r>
      <w:r w:rsidRPr="008913C4">
        <w:rPr>
          <w:rFonts w:ascii="FrankRuehl" w:hAnsi="FrankRuehl" w:hint="eastAsia"/>
          <w:rtl/>
        </w:rPr>
        <w:t>עימו</w:t>
      </w:r>
      <w:r w:rsidRPr="008913C4">
        <w:rPr>
          <w:rFonts w:ascii="FrankRuehl" w:hAnsi="FrankRuehl"/>
          <w:rtl/>
        </w:rPr>
        <w:t xml:space="preserve"> או קבלת הסכמתו או אישורו להתקנת תקנות ולמתן היתרים או אישורים שונים. </w:t>
      </w:r>
    </w:p>
    <w:p w:rsidR="001915E5" w:rsidRPr="006C2374" w:rsidRDefault="001915E5" w:rsidP="00E55198">
      <w:pPr>
        <w:rPr>
          <w:rFonts w:ascii="FrankRuehl" w:hAnsi="FrankRuehl"/>
          <w:rtl/>
        </w:rPr>
      </w:pPr>
    </w:p>
    <w:p w:rsidR="001915E5" w:rsidRPr="00505B58" w:rsidRDefault="003B3C68" w:rsidP="00806D79">
      <w:pPr>
        <w:rPr>
          <w:rFonts w:ascii="FrankRuehl" w:hAnsi="FrankRuehl"/>
          <w:rtl/>
        </w:rPr>
      </w:pPr>
      <w:r w:rsidRPr="007F323D">
        <w:rPr>
          <w:rFonts w:ascii="FrankRuehl" w:hAnsi="FrankRuehl" w:hint="eastAsia"/>
          <w:rtl/>
        </w:rPr>
        <w:t>שר</w:t>
      </w:r>
      <w:r w:rsidRPr="00776F86">
        <w:rPr>
          <w:rFonts w:ascii="FrankRuehl" w:hAnsi="FrankRuehl"/>
          <w:rtl/>
        </w:rPr>
        <w:t xml:space="preserve"> </w:t>
      </w:r>
      <w:r w:rsidRPr="00E55198">
        <w:rPr>
          <w:rFonts w:ascii="FrankRuehl" w:hAnsi="FrankRuehl" w:hint="eastAsia"/>
          <w:rtl/>
        </w:rPr>
        <w:t>האוצר</w:t>
      </w:r>
      <w:r w:rsidRPr="007F323D">
        <w:rPr>
          <w:rFonts w:ascii="FrankRuehl" w:hAnsi="FrankRuehl"/>
          <w:rtl/>
        </w:rPr>
        <w:t xml:space="preserve"> </w:t>
      </w:r>
      <w:r w:rsidRPr="007F323D">
        <w:rPr>
          <w:rFonts w:ascii="FrankRuehl" w:hAnsi="FrankRuehl" w:hint="eastAsia"/>
          <w:rtl/>
        </w:rPr>
        <w:t>ממונה</w:t>
      </w:r>
      <w:r w:rsidRPr="007F323D">
        <w:rPr>
          <w:rFonts w:ascii="FrankRuehl" w:hAnsi="FrankRuehl"/>
          <w:rtl/>
        </w:rPr>
        <w:t xml:space="preserve"> </w:t>
      </w:r>
      <w:r w:rsidRPr="007F323D">
        <w:rPr>
          <w:rFonts w:ascii="FrankRuehl" w:hAnsi="FrankRuehl" w:hint="eastAsia"/>
          <w:rtl/>
        </w:rPr>
        <w:t>על</w:t>
      </w:r>
      <w:r w:rsidRPr="007F323D">
        <w:rPr>
          <w:rFonts w:ascii="FrankRuehl" w:hAnsi="FrankRuehl"/>
          <w:rtl/>
        </w:rPr>
        <w:t xml:space="preserve"> </w:t>
      </w:r>
      <w:r w:rsidRPr="007F323D">
        <w:rPr>
          <w:rFonts w:ascii="FrankRuehl" w:hAnsi="FrankRuehl" w:hint="eastAsia"/>
          <w:rtl/>
        </w:rPr>
        <w:t>ביצוע</w:t>
      </w:r>
      <w:r w:rsidRPr="007F323D">
        <w:rPr>
          <w:rFonts w:ascii="FrankRuehl" w:hAnsi="FrankRuehl"/>
          <w:rtl/>
        </w:rPr>
        <w:t xml:space="preserve"> </w:t>
      </w:r>
      <w:r w:rsidRPr="007F323D">
        <w:rPr>
          <w:rFonts w:ascii="FrankRuehl" w:hAnsi="FrankRuehl" w:hint="eastAsia"/>
          <w:rtl/>
        </w:rPr>
        <w:t>התקציב</w:t>
      </w:r>
      <w:r w:rsidRPr="007F323D">
        <w:rPr>
          <w:rFonts w:ascii="FrankRuehl" w:hAnsi="FrankRuehl"/>
          <w:rtl/>
        </w:rPr>
        <w:t xml:space="preserve"> </w:t>
      </w:r>
      <w:r w:rsidRPr="007F323D">
        <w:rPr>
          <w:rFonts w:ascii="FrankRuehl" w:hAnsi="FrankRuehl" w:hint="eastAsia"/>
          <w:rtl/>
        </w:rPr>
        <w:t>השנתי</w:t>
      </w:r>
      <w:r w:rsidRPr="007F323D">
        <w:rPr>
          <w:rFonts w:ascii="FrankRuehl" w:hAnsi="FrankRuehl"/>
          <w:rtl/>
        </w:rPr>
        <w:t xml:space="preserve"> </w:t>
      </w:r>
      <w:r w:rsidRPr="007F323D">
        <w:rPr>
          <w:rFonts w:ascii="FrankRuehl" w:hAnsi="FrankRuehl" w:hint="eastAsia"/>
          <w:rtl/>
        </w:rPr>
        <w:t>ומוסמך</w:t>
      </w:r>
      <w:r w:rsidRPr="007F323D">
        <w:rPr>
          <w:rFonts w:ascii="FrankRuehl" w:hAnsi="FrankRuehl"/>
          <w:rtl/>
        </w:rPr>
        <w:t xml:space="preserve"> </w:t>
      </w:r>
      <w:r w:rsidRPr="007F323D">
        <w:rPr>
          <w:rFonts w:ascii="FrankRuehl" w:hAnsi="FrankRuehl" w:hint="eastAsia"/>
          <w:rtl/>
        </w:rPr>
        <w:t>להתקין</w:t>
      </w:r>
      <w:r w:rsidRPr="007F323D">
        <w:rPr>
          <w:rFonts w:ascii="FrankRuehl" w:hAnsi="FrankRuehl"/>
          <w:rtl/>
        </w:rPr>
        <w:t xml:space="preserve"> </w:t>
      </w:r>
      <w:r w:rsidRPr="007F323D">
        <w:rPr>
          <w:rFonts w:ascii="FrankRuehl" w:hAnsi="FrankRuehl" w:hint="eastAsia"/>
          <w:rtl/>
        </w:rPr>
        <w:t>תקנות</w:t>
      </w:r>
      <w:r w:rsidRPr="007F323D">
        <w:rPr>
          <w:rFonts w:ascii="FrankRuehl" w:hAnsi="FrankRuehl"/>
          <w:rtl/>
        </w:rPr>
        <w:t xml:space="preserve"> </w:t>
      </w:r>
      <w:r w:rsidRPr="007F323D">
        <w:rPr>
          <w:rFonts w:ascii="FrankRuehl" w:hAnsi="FrankRuehl" w:hint="eastAsia"/>
          <w:rtl/>
        </w:rPr>
        <w:t>לביצועו</w:t>
      </w:r>
      <w:r w:rsidRPr="007F323D">
        <w:rPr>
          <w:rFonts w:ascii="FrankRuehl" w:hAnsi="FrankRuehl"/>
          <w:rtl/>
        </w:rPr>
        <w:t xml:space="preserve">. </w:t>
      </w:r>
      <w:r w:rsidRPr="007F323D">
        <w:rPr>
          <w:rFonts w:ascii="FrankRuehl" w:hAnsi="FrankRuehl" w:hint="eastAsia"/>
          <w:rtl/>
        </w:rPr>
        <w:t>הוראות</w:t>
      </w:r>
      <w:r w:rsidRPr="007F323D">
        <w:rPr>
          <w:rFonts w:ascii="FrankRuehl" w:hAnsi="FrankRuehl"/>
          <w:rtl/>
        </w:rPr>
        <w:t xml:space="preserve"> </w:t>
      </w:r>
      <w:r w:rsidRPr="007F323D">
        <w:rPr>
          <w:rFonts w:ascii="FrankRuehl" w:hAnsi="FrankRuehl" w:hint="eastAsia"/>
          <w:rtl/>
        </w:rPr>
        <w:t>המסגרת</w:t>
      </w:r>
      <w:r w:rsidRPr="007F323D">
        <w:rPr>
          <w:rFonts w:ascii="FrankRuehl" w:hAnsi="FrankRuehl"/>
          <w:rtl/>
        </w:rPr>
        <w:t xml:space="preserve"> </w:t>
      </w:r>
      <w:r w:rsidRPr="007F323D">
        <w:rPr>
          <w:rFonts w:ascii="FrankRuehl" w:hAnsi="FrankRuehl" w:hint="eastAsia"/>
          <w:rtl/>
        </w:rPr>
        <w:t>הנוגעות</w:t>
      </w:r>
      <w:r w:rsidRPr="007F323D">
        <w:rPr>
          <w:rFonts w:ascii="FrankRuehl" w:hAnsi="FrankRuehl"/>
          <w:rtl/>
        </w:rPr>
        <w:t xml:space="preserve"> </w:t>
      </w:r>
      <w:r w:rsidRPr="007F323D">
        <w:rPr>
          <w:rFonts w:ascii="FrankRuehl" w:hAnsi="FrankRuehl" w:hint="eastAsia"/>
          <w:rtl/>
        </w:rPr>
        <w:t>לתקציב</w:t>
      </w:r>
      <w:r w:rsidRPr="007F323D">
        <w:rPr>
          <w:rFonts w:ascii="FrankRuehl" w:hAnsi="FrankRuehl"/>
          <w:rtl/>
        </w:rPr>
        <w:t xml:space="preserve"> </w:t>
      </w:r>
      <w:r w:rsidRPr="007F323D">
        <w:rPr>
          <w:rFonts w:ascii="FrankRuehl" w:hAnsi="FrankRuehl" w:hint="eastAsia"/>
          <w:rtl/>
        </w:rPr>
        <w:t>המדינה</w:t>
      </w:r>
      <w:r w:rsidRPr="007F323D">
        <w:rPr>
          <w:rFonts w:ascii="FrankRuehl" w:hAnsi="FrankRuehl"/>
          <w:rtl/>
        </w:rPr>
        <w:t xml:space="preserve"> </w:t>
      </w:r>
      <w:r w:rsidRPr="007F323D">
        <w:rPr>
          <w:rFonts w:ascii="FrankRuehl" w:hAnsi="FrankRuehl" w:hint="eastAsia"/>
          <w:rtl/>
        </w:rPr>
        <w:t>קבועות</w:t>
      </w:r>
      <w:r w:rsidRPr="007F323D">
        <w:rPr>
          <w:rFonts w:ascii="FrankRuehl" w:hAnsi="FrankRuehl"/>
          <w:rtl/>
        </w:rPr>
        <w:t xml:space="preserve"> </w:t>
      </w:r>
      <w:r w:rsidRPr="007F323D">
        <w:rPr>
          <w:rFonts w:ascii="FrankRuehl" w:hAnsi="FrankRuehl" w:hint="eastAsia"/>
          <w:rtl/>
        </w:rPr>
        <w:t>בחוקים</w:t>
      </w:r>
      <w:r w:rsidRPr="007F323D">
        <w:rPr>
          <w:rFonts w:ascii="FrankRuehl" w:hAnsi="FrankRuehl"/>
          <w:rtl/>
        </w:rPr>
        <w:t xml:space="preserve"> </w:t>
      </w:r>
      <w:r w:rsidRPr="007F323D">
        <w:rPr>
          <w:rFonts w:ascii="FrankRuehl" w:hAnsi="FrankRuehl" w:hint="eastAsia"/>
          <w:rtl/>
        </w:rPr>
        <w:t>שונים</w:t>
      </w:r>
      <w:r w:rsidRPr="007F323D">
        <w:rPr>
          <w:rFonts w:ascii="FrankRuehl" w:hAnsi="FrankRuehl"/>
          <w:rtl/>
        </w:rPr>
        <w:t xml:space="preserve">, </w:t>
      </w:r>
      <w:r w:rsidRPr="007F323D">
        <w:rPr>
          <w:rFonts w:ascii="FrankRuehl" w:hAnsi="FrankRuehl" w:hint="eastAsia"/>
          <w:rtl/>
        </w:rPr>
        <w:t>ובין</w:t>
      </w:r>
      <w:r w:rsidRPr="007F323D">
        <w:rPr>
          <w:rFonts w:ascii="FrankRuehl" w:hAnsi="FrankRuehl"/>
          <w:rtl/>
        </w:rPr>
        <w:t xml:space="preserve"> </w:t>
      </w:r>
      <w:r w:rsidRPr="007F323D">
        <w:rPr>
          <w:rFonts w:ascii="FrankRuehl" w:hAnsi="FrankRuehl" w:hint="eastAsia"/>
          <w:rtl/>
        </w:rPr>
        <w:t>היתר</w:t>
      </w:r>
      <w:r w:rsidRPr="007F323D">
        <w:rPr>
          <w:rFonts w:ascii="FrankRuehl" w:hAnsi="FrankRuehl"/>
          <w:rtl/>
        </w:rPr>
        <w:t xml:space="preserve">, </w:t>
      </w:r>
      <w:r w:rsidRPr="007F323D">
        <w:rPr>
          <w:rFonts w:ascii="FrankRuehl" w:hAnsi="FrankRuehl" w:hint="eastAsia"/>
          <w:rtl/>
        </w:rPr>
        <w:t>בחוק</w:t>
      </w:r>
      <w:r w:rsidRPr="007F323D">
        <w:rPr>
          <w:rFonts w:ascii="FrankRuehl" w:hAnsi="FrankRuehl"/>
          <w:rtl/>
        </w:rPr>
        <w:t xml:space="preserve">-יסוד: </w:t>
      </w:r>
      <w:r w:rsidRPr="007F323D">
        <w:rPr>
          <w:rFonts w:ascii="FrankRuehl" w:hAnsi="FrankRuehl" w:hint="eastAsia"/>
          <w:rtl/>
        </w:rPr>
        <w:t>הממשלה</w:t>
      </w:r>
      <w:r w:rsidRPr="007F323D">
        <w:rPr>
          <w:rFonts w:ascii="FrankRuehl" w:hAnsi="FrankRuehl"/>
          <w:rtl/>
        </w:rPr>
        <w:t xml:space="preserve">, </w:t>
      </w:r>
      <w:r w:rsidRPr="007F323D">
        <w:rPr>
          <w:rFonts w:ascii="FrankRuehl" w:hAnsi="FrankRuehl" w:hint="eastAsia"/>
          <w:rtl/>
        </w:rPr>
        <w:t>בחוק</w:t>
      </w:r>
      <w:r w:rsidRPr="007F323D">
        <w:rPr>
          <w:rFonts w:ascii="FrankRuehl" w:hAnsi="FrankRuehl"/>
          <w:rtl/>
        </w:rPr>
        <w:t xml:space="preserve">-יסוד: </w:t>
      </w:r>
      <w:r w:rsidRPr="007F323D">
        <w:rPr>
          <w:rFonts w:ascii="FrankRuehl" w:hAnsi="FrankRuehl" w:hint="eastAsia"/>
          <w:rtl/>
        </w:rPr>
        <w:t>הכנסת</w:t>
      </w:r>
      <w:r w:rsidRPr="007F323D">
        <w:rPr>
          <w:rFonts w:ascii="FrankRuehl" w:hAnsi="FrankRuehl"/>
          <w:rtl/>
        </w:rPr>
        <w:t xml:space="preserve">, </w:t>
      </w:r>
      <w:r w:rsidRPr="007F323D">
        <w:rPr>
          <w:rFonts w:ascii="FrankRuehl" w:hAnsi="FrankRuehl" w:hint="eastAsia"/>
          <w:rtl/>
        </w:rPr>
        <w:t>בחוק</w:t>
      </w:r>
      <w:r w:rsidRPr="007F323D">
        <w:rPr>
          <w:rFonts w:ascii="FrankRuehl" w:hAnsi="FrankRuehl"/>
          <w:rtl/>
        </w:rPr>
        <w:t xml:space="preserve"> </w:t>
      </w:r>
      <w:r w:rsidRPr="007F323D">
        <w:rPr>
          <w:rFonts w:ascii="FrankRuehl" w:hAnsi="FrankRuehl" w:hint="eastAsia"/>
          <w:rtl/>
        </w:rPr>
        <w:t>יסוד</w:t>
      </w:r>
      <w:r w:rsidRPr="007F323D">
        <w:rPr>
          <w:rFonts w:ascii="FrankRuehl" w:hAnsi="FrankRuehl"/>
          <w:rtl/>
        </w:rPr>
        <w:t xml:space="preserve">: </w:t>
      </w:r>
      <w:r w:rsidRPr="007F323D">
        <w:rPr>
          <w:rFonts w:ascii="FrankRuehl" w:hAnsi="FrankRuehl" w:hint="eastAsia"/>
          <w:rtl/>
        </w:rPr>
        <w:t>משק</w:t>
      </w:r>
      <w:r w:rsidRPr="007F323D">
        <w:rPr>
          <w:rFonts w:ascii="FrankRuehl" w:hAnsi="FrankRuehl"/>
          <w:rtl/>
        </w:rPr>
        <w:t xml:space="preserve"> </w:t>
      </w:r>
      <w:r w:rsidRPr="007F323D">
        <w:rPr>
          <w:rFonts w:ascii="FrankRuehl" w:hAnsi="FrankRuehl" w:hint="eastAsia"/>
          <w:rtl/>
        </w:rPr>
        <w:t>המדינה</w:t>
      </w:r>
      <w:r w:rsidRPr="007F323D">
        <w:rPr>
          <w:rFonts w:ascii="FrankRuehl" w:hAnsi="FrankRuehl"/>
          <w:rtl/>
        </w:rPr>
        <w:t xml:space="preserve"> ובחוק יסודות התקציב.</w:t>
      </w:r>
    </w:p>
    <w:p w:rsidR="001915E5" w:rsidRPr="00505B58" w:rsidRDefault="001915E5" w:rsidP="004E0A67">
      <w:pPr>
        <w:rPr>
          <w:rFonts w:ascii="FrankRuehl" w:hAnsi="FrankRuehl"/>
          <w:rtl/>
        </w:rPr>
      </w:pPr>
    </w:p>
    <w:p w:rsidR="001915E5" w:rsidRPr="00505B58" w:rsidRDefault="003B3C68" w:rsidP="006F6DD8">
      <w:pPr>
        <w:pStyle w:val="3"/>
        <w:bidi/>
        <w:spacing w:before="0"/>
        <w:rPr>
          <w:rFonts w:ascii="FrankRuehl" w:hAnsi="FrankRuehl"/>
          <w:sz w:val="26"/>
          <w:rtl/>
        </w:rPr>
      </w:pPr>
      <w:bookmarkStart w:id="55" w:name="_Toc24287686"/>
      <w:bookmarkStart w:id="56" w:name="_Toc24392500"/>
      <w:bookmarkStart w:id="57" w:name="_Toc24540681"/>
      <w:bookmarkStart w:id="58" w:name="_Toc124079329"/>
      <w:r w:rsidRPr="00505B58">
        <w:rPr>
          <w:rFonts w:ascii="FrankRuehl" w:hAnsi="FrankRuehl" w:hint="eastAsia"/>
          <w:sz w:val="26"/>
          <w:rtl/>
        </w:rPr>
        <w:t>חוק</w:t>
      </w:r>
      <w:r w:rsidRPr="00505B58">
        <w:rPr>
          <w:rFonts w:ascii="FrankRuehl" w:hAnsi="FrankRuehl"/>
          <w:sz w:val="26"/>
          <w:rtl/>
        </w:rPr>
        <w:t xml:space="preserve">-יסוד: </w:t>
      </w:r>
      <w:r w:rsidRPr="00505B58">
        <w:rPr>
          <w:rFonts w:ascii="FrankRuehl" w:hAnsi="FrankRuehl" w:hint="eastAsia"/>
          <w:sz w:val="26"/>
          <w:rtl/>
        </w:rPr>
        <w:t>משק</w:t>
      </w:r>
      <w:r w:rsidRPr="00505B58">
        <w:rPr>
          <w:rFonts w:ascii="FrankRuehl" w:hAnsi="FrankRuehl"/>
          <w:sz w:val="26"/>
          <w:rtl/>
        </w:rPr>
        <w:t xml:space="preserve"> המדינה</w:t>
      </w:r>
      <w:bookmarkEnd w:id="55"/>
      <w:bookmarkEnd w:id="56"/>
      <w:bookmarkEnd w:id="57"/>
      <w:bookmarkEnd w:id="58"/>
      <w:r w:rsidRPr="00505B58">
        <w:rPr>
          <w:rFonts w:ascii="FrankRuehl" w:hAnsi="FrankRuehl"/>
          <w:sz w:val="26"/>
          <w:rtl/>
        </w:rPr>
        <w:t xml:space="preserve"> </w:t>
      </w:r>
    </w:p>
    <w:p w:rsidR="001915E5" w:rsidRPr="007F323D" w:rsidRDefault="001915E5" w:rsidP="009A60E3">
      <w:pPr>
        <w:rPr>
          <w:rFonts w:ascii="FrankRuehl" w:hAnsi="FrankRuehl"/>
          <w:rtl/>
        </w:rPr>
      </w:pPr>
    </w:p>
    <w:p w:rsidR="001915E5" w:rsidRPr="00505B58" w:rsidRDefault="003B3C68" w:rsidP="006D4A60">
      <w:pPr>
        <w:rPr>
          <w:rFonts w:ascii="FrankRuehl" w:hAnsi="FrankRuehl"/>
          <w:rtl/>
        </w:rPr>
      </w:pPr>
      <w:r w:rsidRPr="00776F86">
        <w:rPr>
          <w:rFonts w:ascii="FrankRuehl" w:hAnsi="FrankRuehl" w:hint="eastAsia"/>
          <w:rtl/>
        </w:rPr>
        <w:t>סעיף</w:t>
      </w:r>
      <w:r w:rsidRPr="00E55198">
        <w:rPr>
          <w:rFonts w:ascii="FrankRuehl" w:hAnsi="FrankRuehl"/>
          <w:rtl/>
        </w:rPr>
        <w:t xml:space="preserve"> 1 </w:t>
      </w:r>
      <w:r w:rsidRPr="007F323D">
        <w:rPr>
          <w:rFonts w:ascii="FrankRuehl" w:hAnsi="FrankRuehl" w:hint="eastAsia"/>
          <w:rtl/>
        </w:rPr>
        <w:t>לחוק</w:t>
      </w:r>
      <w:r w:rsidRPr="007F323D">
        <w:rPr>
          <w:rFonts w:ascii="FrankRuehl" w:hAnsi="FrankRuehl"/>
          <w:rtl/>
        </w:rPr>
        <w:t xml:space="preserve"> </w:t>
      </w:r>
      <w:r w:rsidRPr="007F323D">
        <w:rPr>
          <w:rFonts w:ascii="FrankRuehl" w:hAnsi="FrankRuehl" w:hint="eastAsia"/>
          <w:rtl/>
        </w:rPr>
        <w:t>יסוד</w:t>
      </w:r>
      <w:r w:rsidRPr="007F323D">
        <w:rPr>
          <w:rFonts w:ascii="FrankRuehl" w:hAnsi="FrankRuehl"/>
          <w:rtl/>
        </w:rPr>
        <w:t xml:space="preserve">: </w:t>
      </w:r>
      <w:r w:rsidRPr="007F323D">
        <w:rPr>
          <w:rFonts w:ascii="FrankRuehl" w:hAnsi="FrankRuehl" w:hint="eastAsia"/>
          <w:rtl/>
        </w:rPr>
        <w:t>משק</w:t>
      </w:r>
      <w:r w:rsidRPr="007F323D">
        <w:rPr>
          <w:rFonts w:ascii="FrankRuehl" w:hAnsi="FrankRuehl"/>
          <w:rtl/>
        </w:rPr>
        <w:t xml:space="preserve"> </w:t>
      </w:r>
      <w:r w:rsidRPr="007F323D">
        <w:rPr>
          <w:rFonts w:ascii="FrankRuehl" w:hAnsi="FrankRuehl" w:hint="eastAsia"/>
          <w:rtl/>
        </w:rPr>
        <w:t>המדינה</w:t>
      </w:r>
      <w:r w:rsidRPr="007F323D">
        <w:rPr>
          <w:rFonts w:ascii="FrankRuehl" w:hAnsi="FrankRuehl"/>
          <w:rtl/>
        </w:rPr>
        <w:t xml:space="preserve"> קובע כי </w:t>
      </w:r>
      <w:r w:rsidRPr="007F323D">
        <w:rPr>
          <w:rFonts w:ascii="FrankRuehl" w:hAnsi="FrankRuehl" w:hint="eastAsia"/>
          <w:rtl/>
        </w:rPr>
        <w:t>מסים</w:t>
      </w:r>
      <w:r w:rsidRPr="007F323D">
        <w:rPr>
          <w:rFonts w:ascii="FrankRuehl" w:hAnsi="FrankRuehl"/>
          <w:rtl/>
        </w:rPr>
        <w:t xml:space="preserve">, אגרות, </w:t>
      </w:r>
      <w:r w:rsidRPr="007F323D">
        <w:rPr>
          <w:rFonts w:ascii="FrankRuehl" w:hAnsi="FrankRuehl" w:hint="eastAsia"/>
          <w:rtl/>
        </w:rPr>
        <w:t>מילוות</w:t>
      </w:r>
      <w:r w:rsidRPr="007F323D">
        <w:rPr>
          <w:rFonts w:ascii="FrankRuehl" w:hAnsi="FrankRuehl"/>
          <w:rtl/>
        </w:rPr>
        <w:t xml:space="preserve"> חובה ותשלומי חובה אחרים לא יוטלו, ושיעוריהם לא ישונו, אלא בחוק או על פיו.</w:t>
      </w:r>
    </w:p>
    <w:p w:rsidR="001915E5" w:rsidRPr="007F323D" w:rsidRDefault="001915E5" w:rsidP="00E357D0">
      <w:pPr>
        <w:rPr>
          <w:rFonts w:ascii="FrankRuehl" w:hAnsi="FrankRuehl"/>
          <w:rtl/>
        </w:rPr>
      </w:pPr>
    </w:p>
    <w:p w:rsidR="001915E5" w:rsidRPr="00505B58" w:rsidRDefault="003B3C68" w:rsidP="009361D8">
      <w:pPr>
        <w:rPr>
          <w:rFonts w:ascii="FrankRuehl" w:hAnsi="FrankRuehl"/>
          <w:rtl/>
        </w:rPr>
      </w:pPr>
      <w:r w:rsidRPr="00776F86">
        <w:rPr>
          <w:rFonts w:ascii="FrankRuehl" w:hAnsi="FrankRuehl" w:hint="eastAsia"/>
          <w:rtl/>
        </w:rPr>
        <w:t>עו</w:t>
      </w:r>
      <w:r w:rsidRPr="00E55198">
        <w:rPr>
          <w:rFonts w:ascii="FrankRuehl" w:hAnsi="FrankRuehl" w:hint="eastAsia"/>
          <w:rtl/>
        </w:rPr>
        <w:t>ד</w:t>
      </w:r>
      <w:r w:rsidRPr="007F323D">
        <w:rPr>
          <w:rFonts w:ascii="FrankRuehl" w:hAnsi="FrankRuehl"/>
          <w:rtl/>
        </w:rPr>
        <w:t xml:space="preserve"> נקבע כי </w:t>
      </w:r>
      <w:r w:rsidRPr="007F323D">
        <w:rPr>
          <w:rFonts w:ascii="FrankRuehl" w:hAnsi="FrankRuehl" w:hint="eastAsia"/>
          <w:rtl/>
        </w:rPr>
        <w:t>קביעה</w:t>
      </w:r>
      <w:r w:rsidRPr="007F323D">
        <w:rPr>
          <w:rFonts w:ascii="FrankRuehl" w:hAnsi="FrankRuehl"/>
          <w:rtl/>
        </w:rPr>
        <w:t xml:space="preserve"> בתקנות של כל התשלומים האמורים המשתלמים לאוצר המדינה טעונה אישור מראש או תוך תקופה הקבועה לכך בחוק – בהחלטת </w:t>
      </w:r>
      <w:r w:rsidRPr="007F323D">
        <w:rPr>
          <w:rFonts w:ascii="FrankRuehl" w:hAnsi="FrankRuehl" w:hint="eastAsia"/>
          <w:rtl/>
        </w:rPr>
        <w:t>הכנסת</w:t>
      </w:r>
      <w:r w:rsidRPr="007F323D">
        <w:rPr>
          <w:rFonts w:ascii="FrankRuehl" w:hAnsi="FrankRuehl"/>
          <w:rtl/>
        </w:rPr>
        <w:t xml:space="preserve"> </w:t>
      </w:r>
      <w:r w:rsidRPr="007F323D">
        <w:rPr>
          <w:rFonts w:ascii="FrankRuehl" w:hAnsi="FrankRuehl" w:hint="eastAsia"/>
          <w:rtl/>
        </w:rPr>
        <w:t>או</w:t>
      </w:r>
      <w:r w:rsidRPr="007F323D">
        <w:rPr>
          <w:rFonts w:ascii="FrankRuehl" w:hAnsi="FrankRuehl"/>
          <w:rtl/>
        </w:rPr>
        <w:t xml:space="preserve"> בהחלטת ועדה מוועדותיה שהכנסת הסמיכה לכך. </w:t>
      </w:r>
    </w:p>
    <w:p w:rsidR="001915E5" w:rsidRPr="007F323D" w:rsidRDefault="001915E5" w:rsidP="00303C1C">
      <w:pPr>
        <w:rPr>
          <w:rFonts w:ascii="FrankRuehl" w:hAnsi="FrankRuehl"/>
          <w:rtl/>
        </w:rPr>
      </w:pPr>
    </w:p>
    <w:p w:rsidR="001C5559" w:rsidRPr="007F323D" w:rsidRDefault="003B3C68" w:rsidP="00776F86">
      <w:pPr>
        <w:rPr>
          <w:rFonts w:ascii="FrankRuehl" w:hAnsi="FrankRuehl"/>
          <w:rtl/>
        </w:rPr>
      </w:pPr>
      <w:r w:rsidRPr="00776F86">
        <w:rPr>
          <w:rFonts w:ascii="FrankRuehl" w:hAnsi="FrankRuehl" w:hint="eastAsia"/>
          <w:rtl/>
        </w:rPr>
        <w:t>בהתאם</w:t>
      </w:r>
      <w:r w:rsidRPr="00E55198">
        <w:rPr>
          <w:rFonts w:ascii="FrankRuehl" w:hAnsi="FrankRuehl"/>
          <w:rtl/>
        </w:rPr>
        <w:t xml:space="preserve"> לסעיף 3 לחוק יסוד: משק המדינה </w:t>
      </w:r>
      <w:r w:rsidRPr="007F323D">
        <w:rPr>
          <w:rFonts w:ascii="FrankRuehl" w:hAnsi="FrankRuehl" w:hint="eastAsia"/>
          <w:rtl/>
        </w:rPr>
        <w:t>תקציב</w:t>
      </w:r>
      <w:r w:rsidRPr="007F323D">
        <w:rPr>
          <w:rFonts w:ascii="FrankRuehl" w:hAnsi="FrankRuehl"/>
          <w:rtl/>
        </w:rPr>
        <w:t xml:space="preserve"> המדינה ייקבע בחוק. </w:t>
      </w:r>
      <w:r w:rsidRPr="007F323D">
        <w:rPr>
          <w:rFonts w:ascii="FrankRuehl" w:hAnsi="FrankRuehl" w:hint="eastAsia"/>
          <w:rtl/>
        </w:rPr>
        <w:t>התקציב</w:t>
      </w:r>
      <w:r w:rsidRPr="007F323D">
        <w:rPr>
          <w:rFonts w:ascii="FrankRuehl" w:hAnsi="FrankRuehl"/>
          <w:rtl/>
        </w:rPr>
        <w:t xml:space="preserve"> </w:t>
      </w:r>
      <w:r w:rsidRPr="007F323D">
        <w:rPr>
          <w:rFonts w:ascii="FrankRuehl" w:hAnsi="FrankRuehl" w:hint="eastAsia"/>
          <w:rtl/>
        </w:rPr>
        <w:t>יהיה</w:t>
      </w:r>
      <w:r w:rsidRPr="007F323D">
        <w:rPr>
          <w:rFonts w:ascii="FrankRuehl" w:hAnsi="FrankRuehl"/>
          <w:rtl/>
        </w:rPr>
        <w:t xml:space="preserve"> </w:t>
      </w:r>
      <w:r w:rsidRPr="007F323D">
        <w:rPr>
          <w:rFonts w:ascii="FrankRuehl" w:hAnsi="FrankRuehl" w:hint="eastAsia"/>
          <w:rtl/>
        </w:rPr>
        <w:t>לשנה</w:t>
      </w:r>
      <w:r w:rsidRPr="007F323D">
        <w:rPr>
          <w:rFonts w:ascii="FrankRuehl" w:hAnsi="FrankRuehl"/>
          <w:rtl/>
        </w:rPr>
        <w:t xml:space="preserve"> </w:t>
      </w:r>
      <w:r w:rsidRPr="007F323D">
        <w:rPr>
          <w:rFonts w:ascii="FrankRuehl" w:hAnsi="FrankRuehl" w:hint="eastAsia"/>
          <w:rtl/>
        </w:rPr>
        <w:t>אחת</w:t>
      </w:r>
      <w:r w:rsidRPr="007F323D">
        <w:rPr>
          <w:rFonts w:ascii="FrankRuehl" w:hAnsi="FrankRuehl"/>
          <w:rtl/>
        </w:rPr>
        <w:t xml:space="preserve"> </w:t>
      </w:r>
      <w:r w:rsidRPr="007F323D">
        <w:rPr>
          <w:rFonts w:ascii="FrankRuehl" w:hAnsi="FrankRuehl" w:hint="eastAsia"/>
          <w:rtl/>
        </w:rPr>
        <w:t>ויביא</w:t>
      </w:r>
      <w:r w:rsidRPr="007F323D">
        <w:rPr>
          <w:rFonts w:ascii="FrankRuehl" w:hAnsi="FrankRuehl"/>
          <w:rtl/>
        </w:rPr>
        <w:t xml:space="preserve"> </w:t>
      </w:r>
      <w:r w:rsidRPr="007F323D">
        <w:rPr>
          <w:rFonts w:ascii="FrankRuehl" w:hAnsi="FrankRuehl" w:hint="eastAsia"/>
          <w:rtl/>
        </w:rPr>
        <w:t>את</w:t>
      </w:r>
      <w:r w:rsidRPr="007F323D">
        <w:rPr>
          <w:rFonts w:ascii="FrankRuehl" w:hAnsi="FrankRuehl"/>
          <w:rtl/>
        </w:rPr>
        <w:t xml:space="preserve"> </w:t>
      </w:r>
      <w:r w:rsidRPr="007F323D">
        <w:rPr>
          <w:rFonts w:ascii="FrankRuehl" w:hAnsi="FrankRuehl" w:hint="eastAsia"/>
          <w:rtl/>
        </w:rPr>
        <w:t>הוצאות</w:t>
      </w:r>
      <w:r w:rsidRPr="007F323D">
        <w:rPr>
          <w:rFonts w:ascii="FrankRuehl" w:hAnsi="FrankRuehl"/>
          <w:rtl/>
        </w:rPr>
        <w:t xml:space="preserve"> </w:t>
      </w:r>
      <w:r w:rsidRPr="007F323D">
        <w:rPr>
          <w:rFonts w:ascii="FrankRuehl" w:hAnsi="FrankRuehl" w:hint="eastAsia"/>
          <w:rtl/>
        </w:rPr>
        <w:t>הממשלה</w:t>
      </w:r>
      <w:r w:rsidRPr="007F323D">
        <w:rPr>
          <w:rFonts w:ascii="FrankRuehl" w:hAnsi="FrankRuehl"/>
          <w:rtl/>
        </w:rPr>
        <w:t xml:space="preserve"> </w:t>
      </w:r>
      <w:r w:rsidRPr="007F323D">
        <w:rPr>
          <w:rFonts w:ascii="FrankRuehl" w:hAnsi="FrankRuehl" w:hint="eastAsia"/>
          <w:rtl/>
        </w:rPr>
        <w:t>הצפויות</w:t>
      </w:r>
      <w:r w:rsidRPr="007F323D">
        <w:rPr>
          <w:rFonts w:ascii="FrankRuehl" w:hAnsi="FrankRuehl"/>
          <w:rtl/>
        </w:rPr>
        <w:t xml:space="preserve"> </w:t>
      </w:r>
      <w:r w:rsidRPr="007F323D">
        <w:rPr>
          <w:rFonts w:ascii="FrankRuehl" w:hAnsi="FrankRuehl" w:hint="eastAsia"/>
          <w:rtl/>
        </w:rPr>
        <w:t>והמתוכננות</w:t>
      </w:r>
      <w:r w:rsidRPr="007F323D">
        <w:rPr>
          <w:rFonts w:ascii="FrankRuehl" w:hAnsi="FrankRuehl"/>
          <w:rtl/>
        </w:rPr>
        <w:t>. עוד נקבע כי הממשלה תניח על שולחן הכנסת את הצעת חוק התקציב במ</w:t>
      </w:r>
      <w:r w:rsidRPr="007F323D">
        <w:rPr>
          <w:rFonts w:ascii="FrankRuehl" w:hAnsi="FrankRuehl" w:hint="eastAsia"/>
          <w:rtl/>
        </w:rPr>
        <w:t>ועד</w:t>
      </w:r>
      <w:r w:rsidRPr="007F323D">
        <w:rPr>
          <w:rFonts w:ascii="FrankRuehl" w:hAnsi="FrankRuehl"/>
          <w:rtl/>
        </w:rPr>
        <w:t xml:space="preserve"> שקבעה ועדת הכספים של הכנסת, אך לא יאוחר </w:t>
      </w:r>
      <w:r w:rsidRPr="007F323D">
        <w:rPr>
          <w:rFonts w:ascii="FrankRuehl" w:hAnsi="FrankRuehl" w:hint="eastAsia"/>
          <w:b/>
          <w:bCs/>
          <w:u w:val="single"/>
          <w:rtl/>
        </w:rPr>
        <w:t>מששים</w:t>
      </w:r>
      <w:r w:rsidRPr="007F323D">
        <w:rPr>
          <w:rFonts w:ascii="FrankRuehl" w:hAnsi="FrankRuehl"/>
          <w:b/>
          <w:bCs/>
          <w:u w:val="single"/>
          <w:rtl/>
        </w:rPr>
        <w:t xml:space="preserve"> </w:t>
      </w:r>
      <w:r w:rsidRPr="007F323D">
        <w:rPr>
          <w:rFonts w:ascii="FrankRuehl" w:hAnsi="FrankRuehl" w:hint="eastAsia"/>
          <w:b/>
          <w:bCs/>
          <w:u w:val="single"/>
          <w:rtl/>
        </w:rPr>
        <w:t>ימים</w:t>
      </w:r>
      <w:r w:rsidRPr="007F323D">
        <w:rPr>
          <w:rFonts w:ascii="FrankRuehl" w:hAnsi="FrankRuehl"/>
          <w:rtl/>
        </w:rPr>
        <w:t xml:space="preserve"> לפני תחילת שנת הכספים.</w:t>
      </w:r>
      <w:r w:rsidR="00CD66AD" w:rsidRPr="00505B58">
        <w:rPr>
          <w:rFonts w:ascii="FrankRuehl" w:hAnsi="FrankRuehl"/>
          <w:rtl/>
        </w:rPr>
        <w:t xml:space="preserve"> לעניין </w:t>
      </w:r>
      <w:r w:rsidR="00CD66AD" w:rsidRPr="007F323D">
        <w:rPr>
          <w:rFonts w:ascii="FrankRuehl" w:hAnsi="FrankRuehl" w:hint="cs"/>
          <w:rtl/>
        </w:rPr>
        <w:t xml:space="preserve">המועד להנחת תקציב במקרה </w:t>
      </w:r>
      <w:r w:rsidR="006846CB" w:rsidRPr="00776F86">
        <w:rPr>
          <w:rFonts w:ascii="FrankRuehl" w:hAnsi="FrankRuehl" w:hint="cs"/>
          <w:rtl/>
        </w:rPr>
        <w:t>ש</w:t>
      </w:r>
      <w:r w:rsidR="00CD66AD" w:rsidRPr="007F323D">
        <w:rPr>
          <w:rFonts w:ascii="FrankRuehl" w:hAnsi="FrankRuehl" w:hint="eastAsia"/>
          <w:rtl/>
        </w:rPr>
        <w:t>פתח</w:t>
      </w:r>
      <w:r w:rsidR="00CD66AD" w:rsidRPr="00776F86">
        <w:rPr>
          <w:rFonts w:ascii="FrankRuehl" w:hAnsi="FrankRuehl"/>
          <w:rtl/>
        </w:rPr>
        <w:t xml:space="preserve"> </w:t>
      </w:r>
      <w:r w:rsidR="00CD66AD" w:rsidRPr="00E55198">
        <w:rPr>
          <w:rFonts w:ascii="FrankRuehl" w:hAnsi="FrankRuehl" w:hint="eastAsia"/>
          <w:rtl/>
        </w:rPr>
        <w:t>נשיא</w:t>
      </w:r>
      <w:r w:rsidR="00BC7B47" w:rsidRPr="00806D79">
        <w:rPr>
          <w:rFonts w:ascii="FrankRuehl" w:hAnsi="FrankRuehl"/>
          <w:rtl/>
        </w:rPr>
        <w:t xml:space="preserve"> המדינה</w:t>
      </w:r>
      <w:r w:rsidR="00CD66AD" w:rsidRPr="00806D79">
        <w:rPr>
          <w:rFonts w:ascii="FrankRuehl" w:hAnsi="FrankRuehl"/>
          <w:rtl/>
        </w:rPr>
        <w:t xml:space="preserve"> </w:t>
      </w:r>
      <w:r w:rsidR="00CD66AD" w:rsidRPr="004E0A67">
        <w:rPr>
          <w:rFonts w:ascii="FrankRuehl" w:hAnsi="FrankRuehl" w:hint="eastAsia"/>
          <w:rtl/>
        </w:rPr>
        <w:t>בהליכים</w:t>
      </w:r>
      <w:r w:rsidR="00CD66AD" w:rsidRPr="006F6DD8">
        <w:rPr>
          <w:rFonts w:ascii="FrankRuehl" w:hAnsi="FrankRuehl"/>
          <w:rtl/>
        </w:rPr>
        <w:t xml:space="preserve"> </w:t>
      </w:r>
      <w:r w:rsidR="00CD66AD" w:rsidRPr="009A60E3">
        <w:rPr>
          <w:rFonts w:ascii="FrankRuehl" w:hAnsi="FrankRuehl" w:hint="eastAsia"/>
          <w:rtl/>
        </w:rPr>
        <w:t>להרכבת</w:t>
      </w:r>
      <w:r w:rsidR="00CD66AD" w:rsidRPr="006D4A60">
        <w:rPr>
          <w:rFonts w:ascii="FrankRuehl" w:hAnsi="FrankRuehl"/>
          <w:rtl/>
        </w:rPr>
        <w:t xml:space="preserve"> </w:t>
      </w:r>
      <w:r w:rsidR="00CD66AD" w:rsidRPr="003D60A5">
        <w:rPr>
          <w:rFonts w:ascii="FrankRuehl" w:hAnsi="FrankRuehl" w:hint="eastAsia"/>
          <w:rtl/>
        </w:rPr>
        <w:t>ממשלה</w:t>
      </w:r>
      <w:r w:rsidR="00CD66AD" w:rsidRPr="00050C45">
        <w:rPr>
          <w:rFonts w:ascii="FrankRuehl" w:hAnsi="FrankRuehl"/>
          <w:rtl/>
        </w:rPr>
        <w:t xml:space="preserve"> </w:t>
      </w:r>
      <w:r w:rsidR="00CD66AD" w:rsidRPr="00050C45">
        <w:rPr>
          <w:rFonts w:ascii="FrankRuehl" w:hAnsi="FrankRuehl" w:hint="eastAsia"/>
          <w:rtl/>
        </w:rPr>
        <w:t>חדשה</w:t>
      </w:r>
      <w:r w:rsidR="00CD66AD" w:rsidRPr="001A6820">
        <w:rPr>
          <w:rFonts w:ascii="FrankRuehl" w:hAnsi="FrankRuehl"/>
          <w:rtl/>
        </w:rPr>
        <w:t xml:space="preserve">, </w:t>
      </w:r>
      <w:r w:rsidR="00CD66AD" w:rsidRPr="001861FE">
        <w:rPr>
          <w:rFonts w:ascii="FrankRuehl" w:hAnsi="FrankRuehl" w:hint="eastAsia"/>
          <w:rtl/>
        </w:rPr>
        <w:t>או</w:t>
      </w:r>
      <w:r w:rsidR="00CD66AD" w:rsidRPr="001861FE">
        <w:rPr>
          <w:rFonts w:ascii="FrankRuehl" w:hAnsi="FrankRuehl"/>
          <w:rtl/>
        </w:rPr>
        <w:t xml:space="preserve"> </w:t>
      </w:r>
      <w:r w:rsidR="00CD66AD" w:rsidRPr="00C5794A">
        <w:rPr>
          <w:rFonts w:ascii="FrankRuehl" w:hAnsi="FrankRuehl" w:hint="eastAsia"/>
          <w:rtl/>
        </w:rPr>
        <w:t>התקבל</w:t>
      </w:r>
      <w:r w:rsidR="00CD66AD" w:rsidRPr="00E357D0">
        <w:rPr>
          <w:rFonts w:ascii="FrankRuehl" w:hAnsi="FrankRuehl"/>
          <w:rtl/>
        </w:rPr>
        <w:t xml:space="preserve"> </w:t>
      </w:r>
      <w:r w:rsidR="00CD66AD" w:rsidRPr="00871676">
        <w:rPr>
          <w:rFonts w:ascii="FrankRuehl" w:hAnsi="FrankRuehl" w:hint="eastAsia"/>
          <w:rtl/>
        </w:rPr>
        <w:t>חוק</w:t>
      </w:r>
      <w:r w:rsidR="00CD66AD" w:rsidRPr="00871676">
        <w:rPr>
          <w:rFonts w:ascii="FrankRuehl" w:hAnsi="FrankRuehl"/>
          <w:rtl/>
        </w:rPr>
        <w:t xml:space="preserve"> </w:t>
      </w:r>
      <w:r w:rsidR="00CD66AD" w:rsidRPr="00871676">
        <w:rPr>
          <w:rFonts w:ascii="FrankRuehl" w:hAnsi="FrankRuehl" w:hint="eastAsia"/>
          <w:rtl/>
        </w:rPr>
        <w:t>על</w:t>
      </w:r>
      <w:r w:rsidR="00CD66AD" w:rsidRPr="009361D8">
        <w:rPr>
          <w:rFonts w:ascii="FrankRuehl" w:hAnsi="FrankRuehl"/>
          <w:rtl/>
        </w:rPr>
        <w:t xml:space="preserve"> </w:t>
      </w:r>
      <w:r w:rsidR="00CD66AD" w:rsidRPr="00303C1C">
        <w:rPr>
          <w:rFonts w:ascii="FrankRuehl" w:hAnsi="FrankRuehl" w:hint="eastAsia"/>
          <w:rtl/>
        </w:rPr>
        <w:t>התפזרות</w:t>
      </w:r>
      <w:r w:rsidR="00CD66AD" w:rsidRPr="00303C1C">
        <w:rPr>
          <w:rFonts w:ascii="FrankRuehl" w:hAnsi="FrankRuehl"/>
          <w:rtl/>
        </w:rPr>
        <w:t xml:space="preserve"> </w:t>
      </w:r>
      <w:r w:rsidR="00CD66AD" w:rsidRPr="00303C1C">
        <w:rPr>
          <w:rFonts w:ascii="FrankRuehl" w:hAnsi="FrankRuehl" w:hint="eastAsia"/>
          <w:rtl/>
        </w:rPr>
        <w:t>הכנסת</w:t>
      </w:r>
      <w:r w:rsidR="00CD66AD" w:rsidRPr="00A81E94">
        <w:rPr>
          <w:rFonts w:ascii="FrankRuehl" w:hAnsi="FrankRuehl"/>
          <w:rtl/>
        </w:rPr>
        <w:t xml:space="preserve">, </w:t>
      </w:r>
      <w:r w:rsidR="00CD66AD" w:rsidRPr="00A81E94">
        <w:rPr>
          <w:rFonts w:ascii="FrankRuehl" w:hAnsi="FrankRuehl" w:hint="eastAsia"/>
          <w:rtl/>
        </w:rPr>
        <w:t>או</w:t>
      </w:r>
      <w:r w:rsidR="00CD66AD" w:rsidRPr="00A81E94">
        <w:rPr>
          <w:rFonts w:ascii="FrankRuehl" w:hAnsi="FrankRuehl"/>
          <w:rtl/>
        </w:rPr>
        <w:t xml:space="preserve"> </w:t>
      </w:r>
      <w:r w:rsidR="00CD66AD" w:rsidRPr="00A71C8E">
        <w:rPr>
          <w:rFonts w:ascii="FrankRuehl" w:hAnsi="FrankRuehl" w:hint="eastAsia"/>
          <w:rtl/>
        </w:rPr>
        <w:t>התקיימו</w:t>
      </w:r>
      <w:r w:rsidR="00CD66AD" w:rsidRPr="00A71C8E">
        <w:rPr>
          <w:rFonts w:ascii="FrankRuehl" w:hAnsi="FrankRuehl"/>
          <w:rtl/>
        </w:rPr>
        <w:t xml:space="preserve"> </w:t>
      </w:r>
      <w:r w:rsidR="00CD66AD" w:rsidRPr="00A71C8E">
        <w:rPr>
          <w:rFonts w:ascii="FrankRuehl" w:hAnsi="FrankRuehl" w:hint="eastAsia"/>
          <w:rtl/>
        </w:rPr>
        <w:t>בחירות</w:t>
      </w:r>
      <w:r w:rsidR="00CD66AD" w:rsidRPr="00A71C8E">
        <w:rPr>
          <w:rFonts w:ascii="FrankRuehl" w:hAnsi="FrankRuehl"/>
          <w:rtl/>
        </w:rPr>
        <w:t xml:space="preserve"> </w:t>
      </w:r>
      <w:r w:rsidR="00CD66AD" w:rsidRPr="00F04BBC">
        <w:rPr>
          <w:rFonts w:ascii="FrankRuehl" w:hAnsi="FrankRuehl" w:hint="eastAsia"/>
          <w:rtl/>
        </w:rPr>
        <w:t>לכנסת</w:t>
      </w:r>
      <w:r w:rsidR="00CD66AD" w:rsidRPr="00F04BBC">
        <w:rPr>
          <w:rFonts w:ascii="FrankRuehl" w:hAnsi="FrankRuehl"/>
          <w:rtl/>
        </w:rPr>
        <w:t xml:space="preserve"> </w:t>
      </w:r>
      <w:r w:rsidR="00CD66AD" w:rsidRPr="00F04BBC">
        <w:rPr>
          <w:rFonts w:ascii="FrankRuehl" w:hAnsi="FrankRuehl" w:hint="eastAsia"/>
          <w:rtl/>
        </w:rPr>
        <w:t>אחרי</w:t>
      </w:r>
      <w:r w:rsidR="00CD66AD" w:rsidRPr="00F04BBC">
        <w:rPr>
          <w:rFonts w:ascii="FrankRuehl" w:hAnsi="FrankRuehl"/>
          <w:rtl/>
        </w:rPr>
        <w:t xml:space="preserve"> </w:t>
      </w:r>
      <w:r w:rsidR="00CD66AD" w:rsidRPr="00F04BBC">
        <w:rPr>
          <w:rFonts w:ascii="FrankRuehl" w:hAnsi="FrankRuehl" w:hint="eastAsia"/>
          <w:rtl/>
        </w:rPr>
        <w:t>המועד</w:t>
      </w:r>
      <w:r w:rsidR="00CD66AD" w:rsidRPr="002D2150">
        <w:rPr>
          <w:rFonts w:ascii="FrankRuehl" w:hAnsi="FrankRuehl"/>
          <w:rtl/>
        </w:rPr>
        <w:t xml:space="preserve"> </w:t>
      </w:r>
      <w:r w:rsidR="00CD66AD" w:rsidRPr="00D70B6A">
        <w:rPr>
          <w:rFonts w:ascii="FrankRuehl" w:hAnsi="FrankRuehl" w:hint="eastAsia"/>
          <w:rtl/>
        </w:rPr>
        <w:t>להגשת</w:t>
      </w:r>
      <w:r w:rsidR="00CD66AD" w:rsidRPr="008B7DA0">
        <w:rPr>
          <w:rFonts w:ascii="FrankRuehl" w:hAnsi="FrankRuehl"/>
          <w:rtl/>
        </w:rPr>
        <w:t xml:space="preserve"> </w:t>
      </w:r>
      <w:r w:rsidR="00CD66AD" w:rsidRPr="008B7DA0">
        <w:rPr>
          <w:rFonts w:ascii="FrankRuehl" w:hAnsi="FrankRuehl" w:hint="eastAsia"/>
          <w:rtl/>
        </w:rPr>
        <w:t>הצעת</w:t>
      </w:r>
      <w:r w:rsidR="00CD66AD" w:rsidRPr="00957D70">
        <w:rPr>
          <w:rFonts w:ascii="FrankRuehl" w:hAnsi="FrankRuehl"/>
          <w:rtl/>
        </w:rPr>
        <w:t xml:space="preserve"> </w:t>
      </w:r>
      <w:r w:rsidR="00CD66AD" w:rsidRPr="002E1CDB">
        <w:rPr>
          <w:rFonts w:ascii="FrankRuehl" w:hAnsi="FrankRuehl" w:hint="eastAsia"/>
          <w:rtl/>
        </w:rPr>
        <w:t>התקציב</w:t>
      </w:r>
      <w:r w:rsidR="00CD66AD" w:rsidRPr="002017DB">
        <w:rPr>
          <w:rFonts w:ascii="FrankRuehl" w:hAnsi="FrankRuehl"/>
          <w:rtl/>
        </w:rPr>
        <w:t xml:space="preserve"> </w:t>
      </w:r>
      <w:r w:rsidR="00CD66AD" w:rsidRPr="002017DB">
        <w:rPr>
          <w:rFonts w:ascii="FrankRuehl" w:hAnsi="FrankRuehl" w:hint="eastAsia"/>
          <w:rtl/>
        </w:rPr>
        <w:t>לפי</w:t>
      </w:r>
      <w:r w:rsidR="00CD66AD" w:rsidRPr="005717B5">
        <w:rPr>
          <w:rFonts w:ascii="FrankRuehl" w:hAnsi="FrankRuehl"/>
          <w:rtl/>
        </w:rPr>
        <w:t xml:space="preserve"> </w:t>
      </w:r>
      <w:r w:rsidR="00CD66AD" w:rsidRPr="005717B5">
        <w:rPr>
          <w:rFonts w:ascii="FrankRuehl" w:hAnsi="FrankRuehl" w:hint="eastAsia"/>
          <w:rtl/>
        </w:rPr>
        <w:t>חוק</w:t>
      </w:r>
      <w:r w:rsidR="00CD66AD" w:rsidRPr="005717B5">
        <w:rPr>
          <w:rFonts w:ascii="FrankRuehl" w:hAnsi="FrankRuehl"/>
          <w:rtl/>
        </w:rPr>
        <w:t xml:space="preserve">-יסוד: </w:t>
      </w:r>
      <w:r w:rsidR="00CD66AD" w:rsidRPr="005717B5">
        <w:rPr>
          <w:rFonts w:ascii="FrankRuehl" w:hAnsi="FrankRuehl" w:hint="eastAsia"/>
          <w:rtl/>
        </w:rPr>
        <w:t>משק</w:t>
      </w:r>
      <w:r w:rsidR="00CD66AD" w:rsidRPr="007964BD">
        <w:rPr>
          <w:rFonts w:ascii="FrankRuehl" w:hAnsi="FrankRuehl"/>
          <w:rtl/>
        </w:rPr>
        <w:t xml:space="preserve"> </w:t>
      </w:r>
      <w:r w:rsidR="00CD66AD" w:rsidRPr="007964BD">
        <w:rPr>
          <w:rFonts w:ascii="FrankRuehl" w:hAnsi="FrankRuehl" w:hint="eastAsia"/>
          <w:rtl/>
        </w:rPr>
        <w:t>המדינה</w:t>
      </w:r>
      <w:r w:rsidR="00CD66AD" w:rsidRPr="007964BD">
        <w:rPr>
          <w:rFonts w:ascii="FrankRuehl" w:hAnsi="FrankRuehl"/>
          <w:rtl/>
        </w:rPr>
        <w:t xml:space="preserve">, </w:t>
      </w:r>
      <w:r w:rsidR="00CD66AD" w:rsidRPr="0071549D">
        <w:rPr>
          <w:rFonts w:ascii="FrankRuehl" w:hAnsi="FrankRuehl" w:hint="eastAsia"/>
          <w:rtl/>
        </w:rPr>
        <w:t>ולפני</w:t>
      </w:r>
      <w:r w:rsidR="00CD66AD" w:rsidRPr="0071549D">
        <w:rPr>
          <w:rFonts w:ascii="FrankRuehl" w:hAnsi="FrankRuehl"/>
          <w:rtl/>
        </w:rPr>
        <w:t xml:space="preserve"> </w:t>
      </w:r>
      <w:r w:rsidR="00CD66AD" w:rsidRPr="00647474">
        <w:rPr>
          <w:rFonts w:ascii="FrankRuehl" w:hAnsi="FrankRuehl" w:hint="eastAsia"/>
          <w:rtl/>
        </w:rPr>
        <w:t>שעברו</w:t>
      </w:r>
      <w:r w:rsidR="00CD66AD" w:rsidRPr="00505B58">
        <w:rPr>
          <w:rFonts w:ascii="FrankRuehl" w:hAnsi="FrankRuehl"/>
          <w:rtl/>
        </w:rPr>
        <w:t xml:space="preserve"> </w:t>
      </w:r>
      <w:r w:rsidR="00CD66AD" w:rsidRPr="00505B58">
        <w:rPr>
          <w:rFonts w:ascii="FrankRuehl" w:hAnsi="FrankRuehl" w:hint="eastAsia"/>
          <w:rtl/>
        </w:rPr>
        <w:t>שלושה</w:t>
      </w:r>
      <w:r w:rsidR="00CD66AD" w:rsidRPr="007F323D">
        <w:rPr>
          <w:rFonts w:ascii="FrankRuehl" w:hAnsi="FrankRuehl"/>
          <w:rtl/>
        </w:rPr>
        <w:t xml:space="preserve"> </w:t>
      </w:r>
      <w:r w:rsidR="00CD66AD" w:rsidRPr="007F323D">
        <w:rPr>
          <w:rFonts w:ascii="FrankRuehl" w:hAnsi="FrankRuehl" w:hint="eastAsia"/>
          <w:rtl/>
        </w:rPr>
        <w:t>חודשים</w:t>
      </w:r>
      <w:r w:rsidR="00CD66AD" w:rsidRPr="007F323D">
        <w:rPr>
          <w:rFonts w:ascii="FrankRuehl" w:hAnsi="FrankRuehl"/>
          <w:rtl/>
        </w:rPr>
        <w:t xml:space="preserve"> </w:t>
      </w:r>
      <w:r w:rsidR="00CD66AD" w:rsidRPr="007F323D">
        <w:rPr>
          <w:rFonts w:ascii="FrankRuehl" w:hAnsi="FrankRuehl" w:hint="eastAsia"/>
          <w:rtl/>
        </w:rPr>
        <w:t>מיום</w:t>
      </w:r>
      <w:r w:rsidR="00CD66AD" w:rsidRPr="007F323D">
        <w:rPr>
          <w:rFonts w:ascii="FrankRuehl" w:hAnsi="FrankRuehl"/>
          <w:rtl/>
        </w:rPr>
        <w:t xml:space="preserve"> </w:t>
      </w:r>
      <w:r w:rsidR="00CD66AD" w:rsidRPr="007F323D">
        <w:rPr>
          <w:rFonts w:ascii="FrankRuehl" w:hAnsi="FrankRuehl" w:hint="eastAsia"/>
          <w:rtl/>
        </w:rPr>
        <w:t>תחילת</w:t>
      </w:r>
      <w:r w:rsidR="00CD66AD" w:rsidRPr="007F323D">
        <w:rPr>
          <w:rFonts w:ascii="FrankRuehl" w:hAnsi="FrankRuehl"/>
          <w:rtl/>
        </w:rPr>
        <w:t xml:space="preserve"> </w:t>
      </w:r>
      <w:r w:rsidR="00CD66AD" w:rsidRPr="007F323D">
        <w:rPr>
          <w:rFonts w:ascii="FrankRuehl" w:hAnsi="FrankRuehl" w:hint="eastAsia"/>
          <w:rtl/>
        </w:rPr>
        <w:t>שנת</w:t>
      </w:r>
      <w:r w:rsidR="00CD66AD" w:rsidRPr="007F323D">
        <w:rPr>
          <w:rFonts w:ascii="FrankRuehl" w:hAnsi="FrankRuehl"/>
          <w:rtl/>
        </w:rPr>
        <w:t xml:space="preserve"> </w:t>
      </w:r>
      <w:r w:rsidR="00CD66AD" w:rsidRPr="007F323D">
        <w:rPr>
          <w:rFonts w:ascii="FrankRuehl" w:hAnsi="FrankRuehl" w:hint="eastAsia"/>
          <w:rtl/>
        </w:rPr>
        <w:t>הכספים</w:t>
      </w:r>
      <w:r w:rsidR="00BC7B47" w:rsidRPr="007F323D">
        <w:rPr>
          <w:rFonts w:ascii="FrankRuehl" w:hAnsi="FrankRuehl"/>
          <w:rtl/>
        </w:rPr>
        <w:t xml:space="preserve"> ראה הפירוט בעניין חוק יסוד: </w:t>
      </w:r>
      <w:r w:rsidR="00BC7B47" w:rsidRPr="007F323D">
        <w:rPr>
          <w:rFonts w:ascii="FrankRuehl" w:hAnsi="FrankRuehl" w:hint="eastAsia"/>
          <w:rtl/>
        </w:rPr>
        <w:t>הכנסת</w:t>
      </w:r>
      <w:r w:rsidR="00CD66AD" w:rsidRPr="007F323D">
        <w:rPr>
          <w:rFonts w:ascii="FrankRuehl" w:hAnsi="FrankRuehl"/>
          <w:rtl/>
        </w:rPr>
        <w:t xml:space="preserve">. </w:t>
      </w:r>
    </w:p>
    <w:p w:rsidR="00972090" w:rsidRPr="007F323D" w:rsidRDefault="00972090" w:rsidP="00505B58">
      <w:pPr>
        <w:spacing w:before="240"/>
      </w:pPr>
      <w:r w:rsidRPr="00776F86">
        <w:rPr>
          <w:rFonts w:hint="eastAsia"/>
          <w:rtl/>
        </w:rPr>
        <w:t>ביום</w:t>
      </w:r>
      <w:r w:rsidRPr="00E55198">
        <w:rPr>
          <w:rtl/>
        </w:rPr>
        <w:t xml:space="preserve"> 28 בדצמבר 2020 תוקן תיקון 11 לחוק היסוד (להלן – </w:t>
      </w:r>
      <w:r w:rsidRPr="007F323D">
        <w:rPr>
          <w:rFonts w:hint="eastAsia"/>
          <w:b/>
          <w:bCs/>
          <w:rtl/>
        </w:rPr>
        <w:t>תיקון</w:t>
      </w:r>
      <w:r w:rsidRPr="007F323D">
        <w:rPr>
          <w:b/>
          <w:bCs/>
          <w:rtl/>
        </w:rPr>
        <w:t xml:space="preserve"> 11</w:t>
      </w:r>
      <w:r w:rsidRPr="007F323D">
        <w:rPr>
          <w:rtl/>
        </w:rPr>
        <w:t xml:space="preserve">) בכל הנוגע להתנהלות הממשלה בשנה שלא נתקבל לגביה חוק תקציב (להלן – </w:t>
      </w:r>
      <w:r w:rsidRPr="007F323D">
        <w:rPr>
          <w:rFonts w:hint="eastAsia"/>
          <w:b/>
          <w:bCs/>
          <w:rtl/>
        </w:rPr>
        <w:t>שנת</w:t>
      </w:r>
      <w:r w:rsidRPr="007F323D">
        <w:rPr>
          <w:b/>
          <w:bCs/>
          <w:rtl/>
        </w:rPr>
        <w:t xml:space="preserve"> </w:t>
      </w:r>
      <w:r w:rsidRPr="007F323D">
        <w:rPr>
          <w:rFonts w:hint="eastAsia"/>
          <w:b/>
          <w:bCs/>
          <w:rtl/>
        </w:rPr>
        <w:t>תקציב</w:t>
      </w:r>
      <w:r w:rsidRPr="007F323D">
        <w:rPr>
          <w:b/>
          <w:bCs/>
          <w:rtl/>
        </w:rPr>
        <w:t xml:space="preserve"> </w:t>
      </w:r>
      <w:r w:rsidRPr="007F323D">
        <w:rPr>
          <w:rFonts w:hint="eastAsia"/>
          <w:b/>
          <w:bCs/>
          <w:rtl/>
        </w:rPr>
        <w:t>המשכי</w:t>
      </w:r>
      <w:r w:rsidRPr="007F323D">
        <w:rPr>
          <w:rtl/>
        </w:rPr>
        <w:t xml:space="preserve">). המדובר בתיקון חקיקה סדור, מקיף ומפורט המורה כיצד יש לנהוג בשנת תקציב המשכי, לרבות ההוראות הנוגעות להגשתה של תכנית הכוללת את פירוט הוצאות הממשלה הצפויות והמתוכננות (להלן - </w:t>
      </w:r>
      <w:r w:rsidRPr="007F323D">
        <w:rPr>
          <w:rFonts w:hint="eastAsia"/>
          <w:b/>
          <w:bCs/>
          <w:rtl/>
        </w:rPr>
        <w:t>תכנית</w:t>
      </w:r>
      <w:r w:rsidRPr="007F323D">
        <w:rPr>
          <w:b/>
          <w:bCs/>
          <w:rtl/>
        </w:rPr>
        <w:t xml:space="preserve"> </w:t>
      </w:r>
      <w:r w:rsidRPr="007F323D">
        <w:rPr>
          <w:rFonts w:hint="eastAsia"/>
          <w:b/>
          <w:bCs/>
          <w:rtl/>
        </w:rPr>
        <w:t>התקציב</w:t>
      </w:r>
      <w:r w:rsidRPr="007F323D">
        <w:rPr>
          <w:b/>
          <w:bCs/>
          <w:rtl/>
        </w:rPr>
        <w:t xml:space="preserve"> </w:t>
      </w:r>
      <w:r w:rsidRPr="007F323D">
        <w:rPr>
          <w:rFonts w:hint="eastAsia"/>
          <w:b/>
          <w:bCs/>
          <w:rtl/>
        </w:rPr>
        <w:t>ההמשכי</w:t>
      </w:r>
      <w:r w:rsidRPr="007F323D">
        <w:rPr>
          <w:rtl/>
        </w:rPr>
        <w:t xml:space="preserve">). התיקון נכנס לתוקף ביום 1 בינואר 2021. </w:t>
      </w:r>
    </w:p>
    <w:p w:rsidR="00972090" w:rsidRPr="009A60E3" w:rsidRDefault="00972090" w:rsidP="00505B58">
      <w:pPr>
        <w:spacing w:before="240"/>
        <w:rPr>
          <w:rtl/>
        </w:rPr>
      </w:pPr>
      <w:r w:rsidRPr="007F323D">
        <w:rPr>
          <w:rFonts w:hint="eastAsia"/>
          <w:rtl/>
        </w:rPr>
        <w:t>במקביל</w:t>
      </w:r>
      <w:r w:rsidRPr="007F323D">
        <w:rPr>
          <w:rtl/>
        </w:rPr>
        <w:t xml:space="preserve"> לכך, תוקן גם חוק יסודות התקציב, התשמ"ה-1985 (להלן – </w:t>
      </w:r>
      <w:r w:rsidRPr="007F323D">
        <w:rPr>
          <w:rFonts w:hint="eastAsia"/>
          <w:b/>
          <w:bCs/>
          <w:rtl/>
        </w:rPr>
        <w:t>חוק</w:t>
      </w:r>
      <w:r w:rsidRPr="007F323D">
        <w:rPr>
          <w:b/>
          <w:bCs/>
          <w:rtl/>
        </w:rPr>
        <w:t xml:space="preserve"> </w:t>
      </w:r>
      <w:r w:rsidRPr="00806D79">
        <w:rPr>
          <w:rFonts w:hint="eastAsia"/>
          <w:b/>
          <w:bCs/>
          <w:rtl/>
        </w:rPr>
        <w:t>יסודות</w:t>
      </w:r>
      <w:r w:rsidRPr="00806D79">
        <w:rPr>
          <w:b/>
          <w:bCs/>
          <w:rtl/>
        </w:rPr>
        <w:t xml:space="preserve"> </w:t>
      </w:r>
      <w:r w:rsidRPr="004E0A67">
        <w:rPr>
          <w:rFonts w:hint="eastAsia"/>
          <w:b/>
          <w:bCs/>
          <w:rtl/>
        </w:rPr>
        <w:t>התקציב</w:t>
      </w:r>
      <w:r w:rsidRPr="006F6DD8">
        <w:rPr>
          <w:rtl/>
        </w:rPr>
        <w:t xml:space="preserve">), והתווסף בו פרק הכולל הוראות ביחס לשנת תקציב המשכי. </w:t>
      </w:r>
    </w:p>
    <w:p w:rsidR="00972090" w:rsidRPr="00505B58" w:rsidRDefault="00972090" w:rsidP="00505B58">
      <w:pPr>
        <w:spacing w:before="240"/>
        <w:rPr>
          <w:rtl/>
        </w:rPr>
      </w:pPr>
      <w:r w:rsidRPr="001A6820">
        <w:rPr>
          <w:rFonts w:hint="eastAsia"/>
          <w:rtl/>
        </w:rPr>
        <w:t>בהיעדר</w:t>
      </w:r>
      <w:r w:rsidRPr="001861FE">
        <w:rPr>
          <w:rtl/>
        </w:rPr>
        <w:t xml:space="preserve"> קביעת תקציב המדינה </w:t>
      </w:r>
      <w:r w:rsidRPr="001861FE">
        <w:rPr>
          <w:rFonts w:hint="eastAsia"/>
          <w:rtl/>
        </w:rPr>
        <w:t>בחוק</w:t>
      </w:r>
      <w:r w:rsidRPr="00C5794A">
        <w:rPr>
          <w:rtl/>
        </w:rPr>
        <w:t xml:space="preserve"> </w:t>
      </w:r>
      <w:r w:rsidRPr="00E357D0">
        <w:rPr>
          <w:rFonts w:hint="eastAsia"/>
          <w:rtl/>
        </w:rPr>
        <w:t>כנדרש</w:t>
      </w:r>
      <w:r w:rsidRPr="00871676">
        <w:rPr>
          <w:rtl/>
        </w:rPr>
        <w:t xml:space="preserve"> </w:t>
      </w:r>
      <w:r w:rsidRPr="00871676">
        <w:rPr>
          <w:rFonts w:hint="eastAsia"/>
          <w:rtl/>
        </w:rPr>
        <w:t>ומתוך</w:t>
      </w:r>
      <w:r w:rsidRPr="009361D8">
        <w:rPr>
          <w:rtl/>
        </w:rPr>
        <w:t xml:space="preserve"> </w:t>
      </w:r>
      <w:r w:rsidRPr="00303C1C">
        <w:rPr>
          <w:rFonts w:hint="eastAsia"/>
          <w:rtl/>
        </w:rPr>
        <w:t>הרצון</w:t>
      </w:r>
      <w:r w:rsidRPr="00303C1C">
        <w:rPr>
          <w:rtl/>
        </w:rPr>
        <w:t xml:space="preserve"> </w:t>
      </w:r>
      <w:r w:rsidRPr="00303C1C">
        <w:rPr>
          <w:rFonts w:hint="eastAsia"/>
          <w:rtl/>
        </w:rPr>
        <w:t>שלא</w:t>
      </w:r>
      <w:r w:rsidRPr="00A81E94">
        <w:rPr>
          <w:rtl/>
        </w:rPr>
        <w:t xml:space="preserve"> </w:t>
      </w:r>
      <w:r w:rsidRPr="00A81E94">
        <w:rPr>
          <w:rFonts w:hint="eastAsia"/>
          <w:rtl/>
        </w:rPr>
        <w:t>להעמיד</w:t>
      </w:r>
      <w:r w:rsidRPr="00A81E94">
        <w:rPr>
          <w:rtl/>
        </w:rPr>
        <w:t xml:space="preserve"> </w:t>
      </w:r>
      <w:r w:rsidRPr="00A71C8E">
        <w:rPr>
          <w:rFonts w:hint="eastAsia"/>
          <w:rtl/>
        </w:rPr>
        <w:t>עובדות</w:t>
      </w:r>
      <w:r w:rsidRPr="00A71C8E">
        <w:rPr>
          <w:rtl/>
        </w:rPr>
        <w:t xml:space="preserve"> </w:t>
      </w:r>
      <w:r w:rsidRPr="00A71C8E">
        <w:rPr>
          <w:rFonts w:hint="eastAsia"/>
          <w:rtl/>
        </w:rPr>
        <w:t>בלתי</w:t>
      </w:r>
      <w:r w:rsidRPr="00A71C8E">
        <w:rPr>
          <w:rtl/>
        </w:rPr>
        <w:t xml:space="preserve"> </w:t>
      </w:r>
      <w:r w:rsidRPr="00A71C8E">
        <w:rPr>
          <w:rFonts w:hint="eastAsia"/>
          <w:rtl/>
        </w:rPr>
        <w:t>הפיכות</w:t>
      </w:r>
      <w:r w:rsidRPr="00A71C8E">
        <w:rPr>
          <w:rtl/>
        </w:rPr>
        <w:t xml:space="preserve"> </w:t>
      </w:r>
      <w:r w:rsidR="001C5559" w:rsidRPr="00A71C8E">
        <w:rPr>
          <w:rFonts w:hint="eastAsia"/>
          <w:rtl/>
        </w:rPr>
        <w:t>ובשים</w:t>
      </w:r>
      <w:r w:rsidR="001C5559" w:rsidRPr="00A71C8E">
        <w:rPr>
          <w:rtl/>
        </w:rPr>
        <w:t xml:space="preserve"> לב לחשיבות שבאישור התקציב בחוק, </w:t>
      </w:r>
      <w:r w:rsidRPr="00F04BBC">
        <w:rPr>
          <w:rtl/>
        </w:rPr>
        <w:t xml:space="preserve">נקבעה הוראה ביחס </w:t>
      </w:r>
      <w:r w:rsidRPr="00F04BBC">
        <w:rPr>
          <w:rFonts w:hint="eastAsia"/>
          <w:b/>
          <w:bCs/>
          <w:rtl/>
        </w:rPr>
        <w:t>למסגרת</w:t>
      </w:r>
      <w:r w:rsidRPr="002D2150">
        <w:rPr>
          <w:b/>
          <w:bCs/>
          <w:rtl/>
        </w:rPr>
        <w:t xml:space="preserve"> </w:t>
      </w:r>
      <w:r w:rsidRPr="00D70B6A">
        <w:rPr>
          <w:rFonts w:hint="eastAsia"/>
          <w:b/>
          <w:bCs/>
          <w:rtl/>
        </w:rPr>
        <w:t>התקציבית</w:t>
      </w:r>
      <w:r w:rsidRPr="008B7DA0">
        <w:rPr>
          <w:rtl/>
        </w:rPr>
        <w:t xml:space="preserve"> שהממשלה תהיה רשאית להוציא כל עוד לא אושר התקציב וכן נקבעו מגבלות נוספות באשר למגבלת ההוצאה החודשית ובאשר לסוגי ההוצאה המותרים. במצב דברים זה, יש שתי מערכות שיקולים הפועל</w:t>
      </w:r>
      <w:r w:rsidRPr="008B7DA0">
        <w:rPr>
          <w:rFonts w:hint="eastAsia"/>
          <w:rtl/>
        </w:rPr>
        <w:t>ות</w:t>
      </w:r>
      <w:r w:rsidRPr="00957D70">
        <w:rPr>
          <w:rtl/>
        </w:rPr>
        <w:t xml:space="preserve"> בהקשר זה: הן היעדרו של תקציב מאושר והן, </w:t>
      </w:r>
      <w:r w:rsidRPr="002E1CDB">
        <w:rPr>
          <w:rFonts w:hint="eastAsia"/>
          <w:rtl/>
        </w:rPr>
        <w:t>על</w:t>
      </w:r>
      <w:r w:rsidRPr="002017DB">
        <w:rPr>
          <w:rtl/>
        </w:rPr>
        <w:t xml:space="preserve"> </w:t>
      </w:r>
      <w:r w:rsidRPr="002017DB">
        <w:rPr>
          <w:rFonts w:hint="eastAsia"/>
          <w:rtl/>
        </w:rPr>
        <w:t>פי</w:t>
      </w:r>
      <w:r w:rsidRPr="005717B5">
        <w:rPr>
          <w:rtl/>
        </w:rPr>
        <w:t xml:space="preserve"> </w:t>
      </w:r>
      <w:r w:rsidRPr="005717B5">
        <w:rPr>
          <w:rFonts w:hint="eastAsia"/>
          <w:rtl/>
        </w:rPr>
        <w:t>רוב</w:t>
      </w:r>
      <w:r w:rsidRPr="005717B5">
        <w:rPr>
          <w:rtl/>
        </w:rPr>
        <w:t xml:space="preserve">, הימצאות הממשלה בתקופת בחירות </w:t>
      </w:r>
      <w:r w:rsidRPr="007964BD">
        <w:rPr>
          <w:rFonts w:hint="eastAsia"/>
          <w:rtl/>
        </w:rPr>
        <w:t>או</w:t>
      </w:r>
      <w:r w:rsidRPr="007964BD">
        <w:rPr>
          <w:rtl/>
        </w:rPr>
        <w:t xml:space="preserve"> </w:t>
      </w:r>
      <w:r w:rsidRPr="007964BD">
        <w:rPr>
          <w:rFonts w:hint="eastAsia"/>
          <w:rtl/>
        </w:rPr>
        <w:t>ממשלת</w:t>
      </w:r>
      <w:r w:rsidRPr="0071549D">
        <w:rPr>
          <w:rtl/>
        </w:rPr>
        <w:t xml:space="preserve"> </w:t>
      </w:r>
      <w:r w:rsidRPr="0071549D">
        <w:rPr>
          <w:rFonts w:hint="eastAsia"/>
          <w:rtl/>
        </w:rPr>
        <w:t>מעבר</w:t>
      </w:r>
      <w:r w:rsidRPr="00647474">
        <w:rPr>
          <w:rtl/>
        </w:rPr>
        <w:t xml:space="preserve">. שיקולים אלו יבואו לידי ביטוי </w:t>
      </w:r>
      <w:r w:rsidRPr="00505B58">
        <w:rPr>
          <w:rFonts w:hint="eastAsia"/>
          <w:rtl/>
        </w:rPr>
        <w:t>במסגרת</w:t>
      </w:r>
      <w:r w:rsidRPr="00505B58">
        <w:rPr>
          <w:rtl/>
        </w:rPr>
        <w:t xml:space="preserve"> </w:t>
      </w:r>
      <w:r w:rsidRPr="00505B58">
        <w:rPr>
          <w:rFonts w:hint="eastAsia"/>
          <w:rtl/>
        </w:rPr>
        <w:t>הפעלת</w:t>
      </w:r>
      <w:r w:rsidRPr="00505B58">
        <w:rPr>
          <w:rtl/>
        </w:rPr>
        <w:t xml:space="preserve"> </w:t>
      </w:r>
      <w:r w:rsidRPr="00505B58">
        <w:rPr>
          <w:rFonts w:hint="eastAsia"/>
          <w:rtl/>
        </w:rPr>
        <w:t>שיקול</w:t>
      </w:r>
      <w:r w:rsidRPr="00505B58">
        <w:rPr>
          <w:rtl/>
        </w:rPr>
        <w:t xml:space="preserve"> </w:t>
      </w:r>
      <w:r w:rsidRPr="00505B58">
        <w:rPr>
          <w:rFonts w:hint="eastAsia"/>
          <w:rtl/>
        </w:rPr>
        <w:t>הדעת</w:t>
      </w:r>
      <w:r w:rsidRPr="00505B58">
        <w:rPr>
          <w:rtl/>
        </w:rPr>
        <w:t xml:space="preserve"> </w:t>
      </w:r>
      <w:r w:rsidRPr="00505B58">
        <w:rPr>
          <w:rFonts w:hint="eastAsia"/>
          <w:rtl/>
        </w:rPr>
        <w:t>בהקצאת</w:t>
      </w:r>
      <w:r w:rsidRPr="00505B58">
        <w:rPr>
          <w:rtl/>
        </w:rPr>
        <w:t xml:space="preserve"> </w:t>
      </w:r>
      <w:r w:rsidRPr="00505B58">
        <w:rPr>
          <w:rFonts w:hint="eastAsia"/>
          <w:rtl/>
        </w:rPr>
        <w:t>התקציב</w:t>
      </w:r>
      <w:r w:rsidRPr="00505B58">
        <w:rPr>
          <w:rtl/>
        </w:rPr>
        <w:t xml:space="preserve"> </w:t>
      </w:r>
      <w:r w:rsidRPr="00505B58">
        <w:rPr>
          <w:rFonts w:hint="eastAsia"/>
          <w:rtl/>
        </w:rPr>
        <w:t>ההמשכי</w:t>
      </w:r>
      <w:r w:rsidRPr="00505B58">
        <w:rPr>
          <w:rtl/>
        </w:rPr>
        <w:t xml:space="preserve">. </w:t>
      </w:r>
    </w:p>
    <w:p w:rsidR="00972090" w:rsidRPr="00505B58" w:rsidRDefault="00972090" w:rsidP="00505B58">
      <w:pPr>
        <w:spacing w:before="240"/>
      </w:pPr>
      <w:r w:rsidRPr="00505B58">
        <w:rPr>
          <w:rFonts w:hint="eastAsia"/>
          <w:rtl/>
        </w:rPr>
        <w:t>כך</w:t>
      </w:r>
      <w:r w:rsidRPr="00505B58">
        <w:rPr>
          <w:rtl/>
        </w:rPr>
        <w:t xml:space="preserve">, </w:t>
      </w:r>
      <w:r w:rsidRPr="00505B58">
        <w:rPr>
          <w:rFonts w:hint="eastAsia"/>
          <w:rtl/>
        </w:rPr>
        <w:t>קובע</w:t>
      </w:r>
      <w:r w:rsidRPr="00505B58">
        <w:rPr>
          <w:rtl/>
        </w:rPr>
        <w:t xml:space="preserve"> </w:t>
      </w:r>
      <w:r w:rsidRPr="00505B58">
        <w:rPr>
          <w:rFonts w:hint="eastAsia"/>
          <w:rtl/>
        </w:rPr>
        <w:t>סעיף</w:t>
      </w:r>
      <w:r w:rsidRPr="00505B58">
        <w:rPr>
          <w:rtl/>
        </w:rPr>
        <w:t xml:space="preserve"> 3ב </w:t>
      </w:r>
      <w:r w:rsidRPr="00505B58">
        <w:rPr>
          <w:rFonts w:hint="eastAsia"/>
          <w:rtl/>
        </w:rPr>
        <w:t>לחוק</w:t>
      </w:r>
      <w:r w:rsidRPr="00505B58">
        <w:rPr>
          <w:rtl/>
        </w:rPr>
        <w:t xml:space="preserve"> </w:t>
      </w:r>
      <w:r w:rsidRPr="00505B58">
        <w:rPr>
          <w:rFonts w:hint="eastAsia"/>
          <w:rtl/>
        </w:rPr>
        <w:t>היסוד</w:t>
      </w:r>
      <w:r w:rsidRPr="00505B58">
        <w:rPr>
          <w:rtl/>
        </w:rPr>
        <w:t xml:space="preserve">, </w:t>
      </w:r>
      <w:r w:rsidRPr="00505B58">
        <w:rPr>
          <w:rFonts w:hint="eastAsia"/>
          <w:rtl/>
        </w:rPr>
        <w:t>לאחר</w:t>
      </w:r>
      <w:r w:rsidRPr="00505B58">
        <w:rPr>
          <w:rtl/>
        </w:rPr>
        <w:t xml:space="preserve"> </w:t>
      </w:r>
      <w:r w:rsidRPr="00505B58">
        <w:rPr>
          <w:rFonts w:hint="eastAsia"/>
          <w:rtl/>
        </w:rPr>
        <w:t>תיקונו</w:t>
      </w:r>
      <w:r w:rsidRPr="00505B58">
        <w:rPr>
          <w:rtl/>
        </w:rPr>
        <w:t xml:space="preserve">, </w:t>
      </w:r>
      <w:r w:rsidRPr="00505B58">
        <w:rPr>
          <w:rFonts w:hint="eastAsia"/>
          <w:rtl/>
        </w:rPr>
        <w:t>כי</w:t>
      </w:r>
      <w:r w:rsidRPr="00505B58">
        <w:rPr>
          <w:rtl/>
        </w:rPr>
        <w:t xml:space="preserve"> </w:t>
      </w:r>
      <w:r w:rsidRPr="00505B58">
        <w:rPr>
          <w:rFonts w:hint="eastAsia"/>
          <w:rtl/>
        </w:rPr>
        <w:t>המסגרת</w:t>
      </w:r>
      <w:r w:rsidRPr="00505B58">
        <w:rPr>
          <w:rtl/>
        </w:rPr>
        <w:t xml:space="preserve"> </w:t>
      </w:r>
      <w:r w:rsidRPr="00505B58">
        <w:rPr>
          <w:rFonts w:hint="eastAsia"/>
          <w:rtl/>
        </w:rPr>
        <w:t>התקציבית</w:t>
      </w:r>
      <w:r w:rsidRPr="00505B58">
        <w:rPr>
          <w:rtl/>
        </w:rPr>
        <w:t xml:space="preserve"> </w:t>
      </w:r>
      <w:r w:rsidRPr="00505B58">
        <w:rPr>
          <w:rFonts w:hint="eastAsia"/>
          <w:rtl/>
        </w:rPr>
        <w:t>השנתית</w:t>
      </w:r>
      <w:r w:rsidRPr="00505B58">
        <w:rPr>
          <w:rtl/>
        </w:rPr>
        <w:t xml:space="preserve"> </w:t>
      </w:r>
      <w:r w:rsidRPr="00505B58">
        <w:rPr>
          <w:rFonts w:hint="eastAsia"/>
          <w:rtl/>
        </w:rPr>
        <w:t>המ</w:t>
      </w:r>
      <w:r w:rsidR="006039AF" w:rsidRPr="00505B58">
        <w:rPr>
          <w:rFonts w:hint="eastAsia"/>
          <w:rtl/>
        </w:rPr>
        <w:t>רבית</w:t>
      </w:r>
      <w:r w:rsidRPr="00505B58">
        <w:rPr>
          <w:rtl/>
        </w:rPr>
        <w:t xml:space="preserve"> החלה כל עוד התקציב לא אושר היא: ההוצאה הממשלתית המותרת לשנה הקודמת לפי חוק התקציב</w:t>
      </w:r>
      <w:r w:rsidR="006039AF" w:rsidRPr="00505B58">
        <w:rPr>
          <w:rtl/>
        </w:rPr>
        <w:t xml:space="preserve"> </w:t>
      </w:r>
      <w:r w:rsidRPr="00505B58">
        <w:rPr>
          <w:rFonts w:hint="eastAsia"/>
          <w:rtl/>
        </w:rPr>
        <w:t>או</w:t>
      </w:r>
      <w:r w:rsidRPr="00505B58">
        <w:rPr>
          <w:rtl/>
        </w:rPr>
        <w:t xml:space="preserve"> </w:t>
      </w:r>
      <w:r w:rsidRPr="00505B58">
        <w:rPr>
          <w:rFonts w:hint="eastAsia"/>
          <w:rtl/>
        </w:rPr>
        <w:t>סכום</w:t>
      </w:r>
      <w:r w:rsidRPr="00505B58">
        <w:rPr>
          <w:rtl/>
        </w:rPr>
        <w:t xml:space="preserve"> </w:t>
      </w:r>
      <w:r w:rsidRPr="00505B58">
        <w:rPr>
          <w:rFonts w:hint="eastAsia"/>
          <w:rtl/>
        </w:rPr>
        <w:t>ההוצאה</w:t>
      </w:r>
      <w:r w:rsidRPr="00505B58">
        <w:rPr>
          <w:rtl/>
        </w:rPr>
        <w:t xml:space="preserve"> </w:t>
      </w:r>
      <w:r w:rsidRPr="00505B58">
        <w:rPr>
          <w:rFonts w:hint="eastAsia"/>
          <w:rtl/>
        </w:rPr>
        <w:t>הממשלתית</w:t>
      </w:r>
      <w:r w:rsidRPr="00505B58">
        <w:rPr>
          <w:rtl/>
        </w:rPr>
        <w:t xml:space="preserve"> </w:t>
      </w:r>
      <w:r w:rsidRPr="00505B58">
        <w:rPr>
          <w:rFonts w:hint="eastAsia"/>
          <w:rtl/>
        </w:rPr>
        <w:t>המרבי</w:t>
      </w:r>
      <w:r w:rsidRPr="00505B58">
        <w:rPr>
          <w:rtl/>
        </w:rPr>
        <w:t xml:space="preserve"> </w:t>
      </w:r>
      <w:r w:rsidRPr="00505B58">
        <w:rPr>
          <w:rFonts w:hint="eastAsia"/>
          <w:rtl/>
        </w:rPr>
        <w:t>לשנה</w:t>
      </w:r>
      <w:r w:rsidRPr="00505B58">
        <w:rPr>
          <w:rtl/>
        </w:rPr>
        <w:t xml:space="preserve"> </w:t>
      </w:r>
      <w:r w:rsidRPr="00505B58">
        <w:rPr>
          <w:rFonts w:hint="eastAsia"/>
          <w:rtl/>
        </w:rPr>
        <w:t>הקודמת</w:t>
      </w:r>
      <w:r w:rsidRPr="00505B58">
        <w:rPr>
          <w:rtl/>
        </w:rPr>
        <w:t xml:space="preserve"> </w:t>
      </w:r>
      <w:r w:rsidRPr="00505B58">
        <w:rPr>
          <w:rFonts w:hint="eastAsia"/>
          <w:rtl/>
        </w:rPr>
        <w:t>שניתן</w:t>
      </w:r>
      <w:r w:rsidRPr="00505B58">
        <w:rPr>
          <w:rtl/>
        </w:rPr>
        <w:t xml:space="preserve"> </w:t>
      </w:r>
      <w:r w:rsidRPr="00505B58">
        <w:rPr>
          <w:rFonts w:hint="eastAsia"/>
          <w:rtl/>
        </w:rPr>
        <w:t>להוציא</w:t>
      </w:r>
      <w:r w:rsidRPr="00505B58">
        <w:rPr>
          <w:rtl/>
        </w:rPr>
        <w:t xml:space="preserve"> </w:t>
      </w:r>
      <w:r w:rsidRPr="00505B58">
        <w:rPr>
          <w:rFonts w:hint="eastAsia"/>
          <w:rtl/>
        </w:rPr>
        <w:t>לפי</w:t>
      </w:r>
      <w:r w:rsidRPr="00505B58">
        <w:rPr>
          <w:rtl/>
        </w:rPr>
        <w:t xml:space="preserve"> </w:t>
      </w:r>
      <w:r w:rsidRPr="00505B58">
        <w:rPr>
          <w:rFonts w:hint="eastAsia"/>
          <w:rtl/>
        </w:rPr>
        <w:t>חוק</w:t>
      </w:r>
      <w:r w:rsidRPr="00505B58">
        <w:rPr>
          <w:rtl/>
        </w:rPr>
        <w:t xml:space="preserve"> </w:t>
      </w:r>
      <w:r w:rsidRPr="00505B58">
        <w:rPr>
          <w:rFonts w:hint="eastAsia"/>
          <w:rtl/>
        </w:rPr>
        <w:t>בניכוי</w:t>
      </w:r>
      <w:r w:rsidRPr="00505B58">
        <w:rPr>
          <w:rtl/>
        </w:rPr>
        <w:t xml:space="preserve"> </w:t>
      </w:r>
      <w:r w:rsidRPr="00505B58">
        <w:rPr>
          <w:rFonts w:hint="eastAsia"/>
          <w:rtl/>
        </w:rPr>
        <w:t>סכומים</w:t>
      </w:r>
      <w:r w:rsidRPr="00505B58">
        <w:rPr>
          <w:rtl/>
        </w:rPr>
        <w:t xml:space="preserve"> </w:t>
      </w:r>
      <w:r w:rsidRPr="00505B58">
        <w:rPr>
          <w:rFonts w:hint="eastAsia"/>
          <w:rtl/>
        </w:rPr>
        <w:t>חד</w:t>
      </w:r>
      <w:r w:rsidRPr="00505B58">
        <w:rPr>
          <w:rtl/>
        </w:rPr>
        <w:t xml:space="preserve">-פעמיים </w:t>
      </w:r>
      <w:r w:rsidRPr="00505B58">
        <w:rPr>
          <w:rFonts w:hint="eastAsia"/>
          <w:rtl/>
        </w:rPr>
        <w:t>שהותר</w:t>
      </w:r>
      <w:r w:rsidRPr="00505B58">
        <w:rPr>
          <w:rtl/>
        </w:rPr>
        <w:t xml:space="preserve"> </w:t>
      </w:r>
      <w:r w:rsidRPr="00505B58">
        <w:rPr>
          <w:rFonts w:hint="eastAsia"/>
          <w:rtl/>
        </w:rPr>
        <w:t>להוציא</w:t>
      </w:r>
      <w:r w:rsidRPr="00505B58">
        <w:rPr>
          <w:rtl/>
        </w:rPr>
        <w:t xml:space="preserve"> </w:t>
      </w:r>
      <w:r w:rsidRPr="00505B58">
        <w:rPr>
          <w:rFonts w:hint="eastAsia"/>
          <w:rtl/>
        </w:rPr>
        <w:t>באותו</w:t>
      </w:r>
      <w:r w:rsidRPr="00505B58">
        <w:rPr>
          <w:rtl/>
        </w:rPr>
        <w:t xml:space="preserve"> </w:t>
      </w:r>
      <w:r w:rsidRPr="00505B58">
        <w:rPr>
          <w:rFonts w:hint="eastAsia"/>
          <w:rtl/>
        </w:rPr>
        <w:t>תקציב</w:t>
      </w:r>
      <w:r w:rsidRPr="00505B58">
        <w:rPr>
          <w:rtl/>
        </w:rPr>
        <w:t xml:space="preserve">, </w:t>
      </w:r>
      <w:r w:rsidRPr="00505B58">
        <w:rPr>
          <w:rFonts w:hint="eastAsia"/>
          <w:rtl/>
        </w:rPr>
        <w:t>כשה</w:t>
      </w:r>
      <w:r w:rsidR="006039AF" w:rsidRPr="00505B58">
        <w:rPr>
          <w:rFonts w:hint="eastAsia"/>
          <w:rtl/>
        </w:rPr>
        <w:t>ם</w:t>
      </w:r>
      <w:r w:rsidRPr="00505B58">
        <w:rPr>
          <w:rtl/>
        </w:rPr>
        <w:t xml:space="preserve"> צמוד</w:t>
      </w:r>
      <w:r w:rsidR="006039AF" w:rsidRPr="00505B58">
        <w:rPr>
          <w:rFonts w:hint="eastAsia"/>
          <w:rtl/>
        </w:rPr>
        <w:t>ים</w:t>
      </w:r>
      <w:r w:rsidRPr="00505B58">
        <w:rPr>
          <w:rtl/>
        </w:rPr>
        <w:t xml:space="preserve"> לממוצע שיעורי הגידול באוכלוסייה בשלוש השנים שקדמו לשנה הקודמת לשנת התקציב ההמשכי, לפי הנמוך מבניהם (להלן – </w:t>
      </w:r>
      <w:r w:rsidRPr="00505B58">
        <w:rPr>
          <w:rFonts w:hint="eastAsia"/>
          <w:b/>
          <w:bCs/>
          <w:rtl/>
        </w:rPr>
        <w:t>מסגרת</w:t>
      </w:r>
      <w:r w:rsidRPr="00505B58">
        <w:rPr>
          <w:b/>
          <w:bCs/>
          <w:rtl/>
        </w:rPr>
        <w:t xml:space="preserve"> </w:t>
      </w:r>
      <w:r w:rsidRPr="00505B58">
        <w:rPr>
          <w:rFonts w:hint="eastAsia"/>
          <w:b/>
          <w:bCs/>
          <w:rtl/>
        </w:rPr>
        <w:t>התקציב</w:t>
      </w:r>
      <w:r w:rsidRPr="00505B58">
        <w:rPr>
          <w:b/>
          <w:bCs/>
          <w:rtl/>
        </w:rPr>
        <w:t xml:space="preserve"> </w:t>
      </w:r>
      <w:r w:rsidRPr="00505B58">
        <w:rPr>
          <w:rFonts w:hint="eastAsia"/>
          <w:b/>
          <w:bCs/>
          <w:rtl/>
        </w:rPr>
        <w:t>ההמשכי</w:t>
      </w:r>
      <w:r w:rsidRPr="00505B58">
        <w:rPr>
          <w:rtl/>
        </w:rPr>
        <w:t xml:space="preserve">). בשים לב לתכליות כפי שפורטו לעיל, מסגרת התקציב ההמשכי נמוכה ממגבלת ההוצאה המותרת לחוק התקציב לפי כלל ההוצאה שנקבע בחוק הפחתת הגירעון והגבלת ההוצאה התקציבית, התשנ"ב-1992 (להלן - </w:t>
      </w:r>
      <w:r w:rsidRPr="00505B58">
        <w:rPr>
          <w:rFonts w:hint="eastAsia"/>
          <w:b/>
          <w:bCs/>
          <w:rtl/>
        </w:rPr>
        <w:t>מגבלת</w:t>
      </w:r>
      <w:r w:rsidRPr="00505B58">
        <w:rPr>
          <w:b/>
          <w:bCs/>
          <w:rtl/>
        </w:rPr>
        <w:t xml:space="preserve"> </w:t>
      </w:r>
      <w:r w:rsidRPr="00505B58">
        <w:rPr>
          <w:rFonts w:hint="eastAsia"/>
          <w:b/>
          <w:bCs/>
          <w:rtl/>
        </w:rPr>
        <w:t>ההוצאה</w:t>
      </w:r>
      <w:r w:rsidRPr="00505B58">
        <w:rPr>
          <w:b/>
          <w:bCs/>
          <w:rtl/>
        </w:rPr>
        <w:t xml:space="preserve"> </w:t>
      </w:r>
      <w:r w:rsidRPr="00505B58">
        <w:rPr>
          <w:rFonts w:hint="eastAsia"/>
          <w:b/>
          <w:bCs/>
          <w:rtl/>
        </w:rPr>
        <w:t>השנתית</w:t>
      </w:r>
      <w:r w:rsidRPr="00505B58">
        <w:rPr>
          <w:rtl/>
        </w:rPr>
        <w:t xml:space="preserve">). </w:t>
      </w:r>
    </w:p>
    <w:p w:rsidR="00972090" w:rsidRPr="00505B58" w:rsidRDefault="00972090" w:rsidP="00505B58">
      <w:pPr>
        <w:spacing w:before="240"/>
      </w:pPr>
      <w:r w:rsidRPr="00505B58">
        <w:rPr>
          <w:rFonts w:hint="eastAsia"/>
          <w:rtl/>
        </w:rPr>
        <w:t>עוד</w:t>
      </w:r>
      <w:r w:rsidRPr="00505B58">
        <w:rPr>
          <w:rtl/>
        </w:rPr>
        <w:t xml:space="preserve"> </w:t>
      </w:r>
      <w:r w:rsidRPr="00505B58">
        <w:rPr>
          <w:rFonts w:hint="eastAsia"/>
          <w:rtl/>
        </w:rPr>
        <w:t>קובע</w:t>
      </w:r>
      <w:r w:rsidRPr="00505B58">
        <w:rPr>
          <w:rtl/>
        </w:rPr>
        <w:t xml:space="preserve"> </w:t>
      </w:r>
      <w:r w:rsidRPr="00505B58">
        <w:rPr>
          <w:rFonts w:hint="eastAsia"/>
          <w:rtl/>
        </w:rPr>
        <w:t>סעיף</w:t>
      </w:r>
      <w:r w:rsidRPr="00505B58">
        <w:rPr>
          <w:rtl/>
        </w:rPr>
        <w:t xml:space="preserve"> 3ב </w:t>
      </w:r>
      <w:r w:rsidRPr="00505B58">
        <w:rPr>
          <w:rFonts w:hint="eastAsia"/>
          <w:rtl/>
        </w:rPr>
        <w:t>לחוק</w:t>
      </w:r>
      <w:r w:rsidRPr="00505B58">
        <w:rPr>
          <w:rtl/>
        </w:rPr>
        <w:t xml:space="preserve"> </w:t>
      </w:r>
      <w:r w:rsidRPr="00505B58">
        <w:rPr>
          <w:rFonts w:hint="eastAsia"/>
          <w:rtl/>
        </w:rPr>
        <w:t>היסוד</w:t>
      </w:r>
      <w:r w:rsidRPr="00505B58">
        <w:rPr>
          <w:rtl/>
        </w:rPr>
        <w:t xml:space="preserve"> </w:t>
      </w:r>
      <w:r w:rsidRPr="00505B58">
        <w:rPr>
          <w:rFonts w:hint="eastAsia"/>
          <w:rtl/>
        </w:rPr>
        <w:t>גם</w:t>
      </w:r>
      <w:r w:rsidRPr="00505B58">
        <w:rPr>
          <w:rtl/>
        </w:rPr>
        <w:t xml:space="preserve"> </w:t>
      </w:r>
      <w:r w:rsidRPr="00505B58">
        <w:rPr>
          <w:rFonts w:hint="eastAsia"/>
          <w:rtl/>
        </w:rPr>
        <w:t>מגבלה</w:t>
      </w:r>
      <w:r w:rsidRPr="00505B58">
        <w:rPr>
          <w:rtl/>
        </w:rPr>
        <w:t xml:space="preserve"> </w:t>
      </w:r>
      <w:r w:rsidRPr="00505B58">
        <w:rPr>
          <w:rFonts w:hint="eastAsia"/>
          <w:rtl/>
        </w:rPr>
        <w:t>חודשית</w:t>
      </w:r>
      <w:r w:rsidRPr="00505B58">
        <w:rPr>
          <w:rtl/>
        </w:rPr>
        <w:t xml:space="preserve"> </w:t>
      </w:r>
      <w:r w:rsidRPr="00505B58">
        <w:rPr>
          <w:rFonts w:hint="eastAsia"/>
          <w:rtl/>
        </w:rPr>
        <w:t>כך</w:t>
      </w:r>
      <w:r w:rsidRPr="00505B58">
        <w:rPr>
          <w:rtl/>
        </w:rPr>
        <w:t xml:space="preserve"> </w:t>
      </w:r>
      <w:r w:rsidRPr="00505B58">
        <w:rPr>
          <w:rFonts w:hint="eastAsia"/>
          <w:rtl/>
        </w:rPr>
        <w:t>שבכל</w:t>
      </w:r>
      <w:r w:rsidRPr="00505B58">
        <w:rPr>
          <w:rtl/>
        </w:rPr>
        <w:t xml:space="preserve"> </w:t>
      </w:r>
      <w:r w:rsidRPr="00505B58">
        <w:rPr>
          <w:rFonts w:hint="eastAsia"/>
          <w:rtl/>
        </w:rPr>
        <w:t>חודש</w:t>
      </w:r>
      <w:r w:rsidRPr="00505B58">
        <w:rPr>
          <w:rtl/>
        </w:rPr>
        <w:t xml:space="preserve"> </w:t>
      </w:r>
      <w:r w:rsidRPr="00505B58">
        <w:rPr>
          <w:rFonts w:hint="eastAsia"/>
          <w:rtl/>
        </w:rPr>
        <w:t>ניתן</w:t>
      </w:r>
      <w:r w:rsidRPr="00505B58">
        <w:rPr>
          <w:rtl/>
        </w:rPr>
        <w:t xml:space="preserve"> </w:t>
      </w:r>
      <w:r w:rsidRPr="00505B58">
        <w:rPr>
          <w:rFonts w:hint="eastAsia"/>
          <w:rtl/>
        </w:rPr>
        <w:t>יהיה</w:t>
      </w:r>
      <w:r w:rsidRPr="00505B58">
        <w:rPr>
          <w:rtl/>
        </w:rPr>
        <w:t xml:space="preserve"> </w:t>
      </w:r>
      <w:r w:rsidRPr="00505B58">
        <w:rPr>
          <w:rFonts w:hint="eastAsia"/>
          <w:rtl/>
        </w:rPr>
        <w:t>להוציא</w:t>
      </w:r>
      <w:r w:rsidRPr="00505B58">
        <w:rPr>
          <w:rtl/>
        </w:rPr>
        <w:t xml:space="preserve"> </w:t>
      </w:r>
      <w:r w:rsidRPr="00505B58">
        <w:rPr>
          <w:rFonts w:hint="eastAsia"/>
          <w:rtl/>
        </w:rPr>
        <w:t>עד</w:t>
      </w:r>
      <w:r w:rsidRPr="00505B58">
        <w:rPr>
          <w:rtl/>
        </w:rPr>
        <w:t xml:space="preserve"> </w:t>
      </w:r>
      <w:r w:rsidRPr="00505B58">
        <w:rPr>
          <w:rFonts w:hint="eastAsia"/>
          <w:rtl/>
        </w:rPr>
        <w:t>ל</w:t>
      </w:r>
      <w:r w:rsidRPr="00505B58">
        <w:rPr>
          <w:rtl/>
        </w:rPr>
        <w:t>סכום השווה לאחד חלקי שנים עשר מ</w:t>
      </w:r>
      <w:r w:rsidRPr="00505B58">
        <w:rPr>
          <w:rFonts w:hint="eastAsia"/>
          <w:rtl/>
        </w:rPr>
        <w:t>מסגרת</w:t>
      </w:r>
      <w:r w:rsidRPr="00505B58">
        <w:rPr>
          <w:rtl/>
        </w:rPr>
        <w:t xml:space="preserve"> </w:t>
      </w:r>
      <w:r w:rsidRPr="00505B58">
        <w:rPr>
          <w:rFonts w:hint="eastAsia"/>
          <w:rtl/>
        </w:rPr>
        <w:t>התקציב</w:t>
      </w:r>
      <w:r w:rsidRPr="00505B58">
        <w:rPr>
          <w:rtl/>
        </w:rPr>
        <w:t xml:space="preserve"> </w:t>
      </w:r>
      <w:r w:rsidRPr="00505B58">
        <w:rPr>
          <w:rFonts w:hint="eastAsia"/>
          <w:rtl/>
        </w:rPr>
        <w:t>ההמשכי</w:t>
      </w:r>
      <w:r w:rsidRPr="00505B58">
        <w:rPr>
          <w:rtl/>
        </w:rPr>
        <w:t xml:space="preserve">. </w:t>
      </w:r>
      <w:r w:rsidRPr="00505B58">
        <w:rPr>
          <w:rFonts w:hint="eastAsia"/>
          <w:rtl/>
        </w:rPr>
        <w:t>בהתאם</w:t>
      </w:r>
      <w:r w:rsidRPr="00505B58">
        <w:rPr>
          <w:rtl/>
        </w:rPr>
        <w:t xml:space="preserve"> </w:t>
      </w:r>
      <w:r w:rsidRPr="00505B58">
        <w:rPr>
          <w:rFonts w:hint="eastAsia"/>
          <w:rtl/>
        </w:rPr>
        <w:t>לכך</w:t>
      </w:r>
      <w:r w:rsidRPr="00505B58">
        <w:rPr>
          <w:rtl/>
        </w:rPr>
        <w:t xml:space="preserve">, כל יחידת </w:t>
      </w:r>
      <w:r w:rsidRPr="00505B58">
        <w:rPr>
          <w:rFonts w:hint="eastAsia"/>
          <w:rtl/>
        </w:rPr>
        <w:t>מימון</w:t>
      </w:r>
      <w:r w:rsidRPr="00505B58">
        <w:rPr>
          <w:rtl/>
        </w:rPr>
        <w:t xml:space="preserve"> תהווה את מכסת ההוצאה </w:t>
      </w:r>
      <w:r w:rsidRPr="00505B58">
        <w:rPr>
          <w:rFonts w:hint="eastAsia"/>
          <w:rtl/>
        </w:rPr>
        <w:t>הממשלתית</w:t>
      </w:r>
      <w:r w:rsidRPr="00505B58">
        <w:rPr>
          <w:rtl/>
        </w:rPr>
        <w:t xml:space="preserve"> המקסימאלית המותרת להוצאה בכל חודש. </w:t>
      </w:r>
    </w:p>
    <w:p w:rsidR="00972090" w:rsidRPr="00505B58" w:rsidRDefault="00972090" w:rsidP="00505B58">
      <w:pPr>
        <w:spacing w:before="240"/>
      </w:pPr>
      <w:r w:rsidRPr="00505B58">
        <w:rPr>
          <w:rFonts w:hint="eastAsia"/>
          <w:rtl/>
        </w:rPr>
        <w:t>כמו</w:t>
      </w:r>
      <w:r w:rsidRPr="00505B58">
        <w:rPr>
          <w:rtl/>
        </w:rPr>
        <w:t xml:space="preserve"> </w:t>
      </w:r>
      <w:r w:rsidRPr="00505B58">
        <w:rPr>
          <w:rFonts w:hint="eastAsia"/>
          <w:rtl/>
        </w:rPr>
        <w:t>כן</w:t>
      </w:r>
      <w:r w:rsidRPr="00505B58">
        <w:rPr>
          <w:rtl/>
        </w:rPr>
        <w:t xml:space="preserve">, </w:t>
      </w:r>
      <w:r w:rsidRPr="00505B58">
        <w:rPr>
          <w:rFonts w:hint="eastAsia"/>
          <w:rtl/>
        </w:rPr>
        <w:t>הממשלה</w:t>
      </w:r>
      <w:r w:rsidRPr="00505B58">
        <w:rPr>
          <w:rtl/>
        </w:rPr>
        <w:t xml:space="preserve"> </w:t>
      </w:r>
      <w:r w:rsidRPr="00505B58">
        <w:rPr>
          <w:rFonts w:hint="eastAsia"/>
          <w:rtl/>
        </w:rPr>
        <w:t>רשאית</w:t>
      </w:r>
      <w:r w:rsidRPr="00505B58">
        <w:rPr>
          <w:rtl/>
        </w:rPr>
        <w:t xml:space="preserve"> </w:t>
      </w:r>
      <w:r w:rsidRPr="00505B58">
        <w:rPr>
          <w:rFonts w:hint="eastAsia"/>
          <w:rtl/>
        </w:rPr>
        <w:t>להוציא</w:t>
      </w:r>
      <w:r w:rsidRPr="00505B58">
        <w:rPr>
          <w:rtl/>
        </w:rPr>
        <w:t xml:space="preserve"> </w:t>
      </w:r>
      <w:r w:rsidRPr="00505B58">
        <w:rPr>
          <w:rFonts w:hint="eastAsia"/>
          <w:rtl/>
        </w:rPr>
        <w:t>בשנת</w:t>
      </w:r>
      <w:r w:rsidRPr="00505B58">
        <w:rPr>
          <w:rtl/>
        </w:rPr>
        <w:t xml:space="preserve"> </w:t>
      </w:r>
      <w:r w:rsidRPr="00505B58">
        <w:rPr>
          <w:rFonts w:hint="eastAsia"/>
          <w:rtl/>
        </w:rPr>
        <w:t>תקציב</w:t>
      </w:r>
      <w:r w:rsidRPr="00505B58">
        <w:rPr>
          <w:rtl/>
        </w:rPr>
        <w:t xml:space="preserve"> </w:t>
      </w:r>
      <w:r w:rsidRPr="00505B58">
        <w:rPr>
          <w:rFonts w:hint="eastAsia"/>
          <w:rtl/>
        </w:rPr>
        <w:t>המשכי</w:t>
      </w:r>
      <w:r w:rsidRPr="00505B58">
        <w:rPr>
          <w:rtl/>
        </w:rPr>
        <w:t>:</w:t>
      </w:r>
      <w:r w:rsidRPr="00505B58">
        <w:rPr>
          <w:rFonts w:ascii="FrankRuehl" w:hAnsi="FrankRuehl"/>
          <w:color w:val="000000"/>
          <w:rtl/>
        </w:rPr>
        <w:t xml:space="preserve"> החזר חובות קרן שאינו החזר חובות כאמור למוסד לביטוח לאומי</w:t>
      </w:r>
      <w:r w:rsidRPr="00505B58">
        <w:rPr>
          <w:rtl/>
        </w:rPr>
        <w:t xml:space="preserve">, </w:t>
      </w:r>
      <w:r w:rsidRPr="00505B58">
        <w:rPr>
          <w:rFonts w:hint="eastAsia"/>
          <w:rtl/>
        </w:rPr>
        <w:t>הוצאה</w:t>
      </w:r>
      <w:r w:rsidRPr="00505B58">
        <w:rPr>
          <w:rtl/>
        </w:rPr>
        <w:t xml:space="preserve"> </w:t>
      </w:r>
      <w:r w:rsidRPr="00505B58">
        <w:rPr>
          <w:rFonts w:hint="eastAsia"/>
          <w:rtl/>
        </w:rPr>
        <w:t>מותנית</w:t>
      </w:r>
      <w:r w:rsidRPr="00505B58">
        <w:rPr>
          <w:rtl/>
        </w:rPr>
        <w:t xml:space="preserve"> </w:t>
      </w:r>
      <w:r w:rsidRPr="00505B58">
        <w:rPr>
          <w:rFonts w:hint="eastAsia"/>
          <w:rtl/>
        </w:rPr>
        <w:t>בהכנסה</w:t>
      </w:r>
      <w:r w:rsidRPr="00505B58">
        <w:rPr>
          <w:rtl/>
        </w:rPr>
        <w:t xml:space="preserve"> </w:t>
      </w:r>
      <w:r w:rsidRPr="00505B58">
        <w:rPr>
          <w:rFonts w:hint="eastAsia"/>
          <w:rtl/>
        </w:rPr>
        <w:t>ו</w:t>
      </w:r>
      <w:r w:rsidRPr="00505B58">
        <w:rPr>
          <w:rFonts w:ascii="FrankRuehl" w:hAnsi="FrankRuehl"/>
          <w:color w:val="000000"/>
          <w:rtl/>
        </w:rPr>
        <w:t>הוצאה של מפעלים עסקיים שפעלו בשנת הכספים הקודמת,</w:t>
      </w:r>
      <w:r w:rsidRPr="00505B58">
        <w:rPr>
          <w:rtl/>
        </w:rPr>
        <w:t xml:space="preserve"> אשר אינם כלולים במסגרת התקציב ההמשכי.</w:t>
      </w:r>
    </w:p>
    <w:p w:rsidR="00972090" w:rsidRPr="00505B58" w:rsidRDefault="00972090" w:rsidP="00505B58">
      <w:pPr>
        <w:spacing w:before="240"/>
        <w:rPr>
          <w:rtl/>
        </w:rPr>
      </w:pPr>
      <w:r w:rsidRPr="00505B58">
        <w:rPr>
          <w:rFonts w:hint="eastAsia"/>
          <w:rtl/>
        </w:rPr>
        <w:t>בנוסף</w:t>
      </w:r>
      <w:r w:rsidRPr="00505B58">
        <w:rPr>
          <w:rtl/>
        </w:rPr>
        <w:t xml:space="preserve"> לכך, מסדיר תיקון 11 וההוראות המשלימות המפורטות בחוק יסודות התקציב את אופן נטילת ההתחייבויות בשנת תקציב המשכי, וזאת, כאמור, לנוכח התפיסה כי גם בשנת התקציב ההמשכי יש הכרח לניהול מושכל של התחייבויות הממשלה ולא רק של הוצאת המזומן וכי שנה זו אינה מנותקת מרצף התקופות שלגביהן חוקק חוק תקציב שנתי. כך, נקבע כי </w:t>
      </w:r>
      <w:r w:rsidRPr="00505B58">
        <w:rPr>
          <w:rFonts w:ascii="FrankRuehl" w:hAnsi="FrankRuehl"/>
          <w:color w:val="000000"/>
          <w:rtl/>
        </w:rPr>
        <w:t xml:space="preserve">הממשלה תהיה רשאית להתחייב בגבולות הסכומים </w:t>
      </w:r>
      <w:r w:rsidRPr="00505B58">
        <w:rPr>
          <w:rFonts w:ascii="FrankRuehl" w:hAnsi="FrankRuehl" w:hint="eastAsia"/>
          <w:color w:val="000000"/>
          <w:rtl/>
        </w:rPr>
        <w:t>הבאים</w:t>
      </w:r>
      <w:r w:rsidRPr="00505B58">
        <w:rPr>
          <w:rFonts w:ascii="FrankRuehl" w:hAnsi="FrankRuehl"/>
          <w:color w:val="000000"/>
          <w:rtl/>
        </w:rPr>
        <w:t xml:space="preserve">, ובלבד שלא יהיה </w:t>
      </w:r>
      <w:r w:rsidRPr="00505B58">
        <w:rPr>
          <w:rFonts w:ascii="FrankRuehl" w:hAnsi="FrankRuehl" w:hint="eastAsia"/>
          <w:color w:val="000000"/>
          <w:rtl/>
        </w:rPr>
        <w:t>בהן</w:t>
      </w:r>
      <w:r w:rsidRPr="00505B58">
        <w:rPr>
          <w:rFonts w:ascii="FrankRuehl" w:hAnsi="FrankRuehl"/>
          <w:color w:val="000000"/>
          <w:rtl/>
        </w:rPr>
        <w:t xml:space="preserve"> כדי להגדיל את </w:t>
      </w:r>
      <w:r w:rsidRPr="00505B58">
        <w:rPr>
          <w:rFonts w:ascii="FrankRuehl" w:hAnsi="FrankRuehl" w:hint="eastAsia"/>
          <w:color w:val="000000"/>
          <w:rtl/>
        </w:rPr>
        <w:t>מסגרת</w:t>
      </w:r>
      <w:r w:rsidRPr="00505B58">
        <w:rPr>
          <w:rFonts w:ascii="FrankRuehl" w:hAnsi="FrankRuehl"/>
          <w:color w:val="000000"/>
          <w:rtl/>
        </w:rPr>
        <w:t xml:space="preserve"> התקציב ההמשכי: </w:t>
      </w:r>
    </w:p>
    <w:p w:rsidR="00972090" w:rsidRPr="00505B58" w:rsidRDefault="00972090" w:rsidP="00505B58">
      <w:pPr>
        <w:pStyle w:val="aa"/>
        <w:numPr>
          <w:ilvl w:val="0"/>
          <w:numId w:val="89"/>
        </w:numPr>
        <w:rPr>
          <w:rFonts w:ascii="FrankRuehl" w:hAnsi="FrankRuehl"/>
          <w:color w:val="000000"/>
          <w:sz w:val="26"/>
        </w:rPr>
      </w:pPr>
      <w:r w:rsidRPr="00505B58">
        <w:rPr>
          <w:rFonts w:ascii="FrankRuehl" w:hAnsi="FrankRuehl" w:hint="eastAsia"/>
          <w:color w:val="000000"/>
          <w:sz w:val="26"/>
          <w:rtl/>
        </w:rPr>
        <w:t>בגובה</w:t>
      </w:r>
      <w:r w:rsidRPr="00505B58">
        <w:rPr>
          <w:rFonts w:ascii="FrankRuehl" w:hAnsi="FrankRuehl"/>
          <w:color w:val="000000"/>
          <w:sz w:val="26"/>
          <w:rtl/>
        </w:rPr>
        <w:t xml:space="preserve"> סכום ההרשאה להתחייב ובלבד </w:t>
      </w:r>
      <w:r w:rsidRPr="007F323D">
        <w:rPr>
          <w:rFonts w:ascii="FrankRuehl" w:hAnsi="FrankRuehl" w:hint="eastAsia"/>
          <w:color w:val="000000"/>
          <w:sz w:val="26"/>
          <w:rtl/>
        </w:rPr>
        <w:t>שלא</w:t>
      </w:r>
      <w:r w:rsidRPr="00776F86">
        <w:rPr>
          <w:rFonts w:ascii="FrankRuehl" w:hAnsi="FrankRuehl"/>
          <w:color w:val="000000"/>
          <w:sz w:val="26"/>
          <w:rtl/>
        </w:rPr>
        <w:t xml:space="preserve"> </w:t>
      </w:r>
      <w:r w:rsidRPr="00E55198">
        <w:rPr>
          <w:rFonts w:ascii="FrankRuehl" w:hAnsi="FrankRuehl" w:hint="eastAsia"/>
          <w:color w:val="000000"/>
          <w:sz w:val="26"/>
          <w:rtl/>
        </w:rPr>
        <w:t>יהיה</w:t>
      </w:r>
      <w:r w:rsidRPr="007F323D">
        <w:rPr>
          <w:rFonts w:ascii="FrankRuehl" w:hAnsi="FrankRuehl"/>
          <w:color w:val="000000"/>
          <w:sz w:val="26"/>
          <w:rtl/>
        </w:rPr>
        <w:t xml:space="preserve"> </w:t>
      </w:r>
      <w:r w:rsidRPr="007F323D">
        <w:rPr>
          <w:rFonts w:ascii="FrankRuehl" w:hAnsi="FrankRuehl" w:hint="eastAsia"/>
          <w:color w:val="000000"/>
          <w:sz w:val="26"/>
          <w:rtl/>
        </w:rPr>
        <w:t>בכך</w:t>
      </w:r>
      <w:r w:rsidRPr="007F323D">
        <w:rPr>
          <w:rFonts w:ascii="FrankRuehl" w:hAnsi="FrankRuehl"/>
          <w:color w:val="000000"/>
          <w:sz w:val="26"/>
          <w:rtl/>
        </w:rPr>
        <w:t xml:space="preserve"> </w:t>
      </w:r>
      <w:r w:rsidRPr="007F323D">
        <w:rPr>
          <w:rFonts w:ascii="FrankRuehl" w:hAnsi="FrankRuehl" w:hint="eastAsia"/>
          <w:color w:val="000000"/>
          <w:sz w:val="26"/>
          <w:rtl/>
        </w:rPr>
        <w:t>להביא</w:t>
      </w:r>
      <w:r w:rsidRPr="007F323D">
        <w:rPr>
          <w:rFonts w:ascii="FrankRuehl" w:hAnsi="FrankRuehl"/>
          <w:color w:val="000000"/>
          <w:sz w:val="26"/>
          <w:rtl/>
        </w:rPr>
        <w:t xml:space="preserve"> לחריגה מסכום ההוצאה הממשלתית המותרת לגבי כל אחת מהשנים הנכללות בתכנית התקציב התלת-שנתית, כאמור בסעיף 40א לחוק יסודות התקציב</w:t>
      </w:r>
      <w:r w:rsidRPr="00505B58">
        <w:rPr>
          <w:rFonts w:ascii="FrankRuehl" w:hAnsi="FrankRuehl"/>
          <w:color w:val="000000"/>
          <w:sz w:val="26"/>
          <w:rtl/>
        </w:rPr>
        <w:t>.</w:t>
      </w:r>
    </w:p>
    <w:p w:rsidR="00972090" w:rsidRPr="00505B58" w:rsidRDefault="00972090" w:rsidP="00505B58">
      <w:pPr>
        <w:pStyle w:val="aa"/>
        <w:numPr>
          <w:ilvl w:val="0"/>
          <w:numId w:val="89"/>
        </w:numPr>
        <w:rPr>
          <w:rFonts w:ascii="FrankRuehl" w:hAnsi="FrankRuehl"/>
          <w:color w:val="000000"/>
          <w:sz w:val="26"/>
        </w:rPr>
      </w:pPr>
      <w:r w:rsidRPr="007F323D">
        <w:rPr>
          <w:rFonts w:ascii="FrankRuehl" w:hAnsi="FrankRuehl" w:hint="eastAsia"/>
          <w:color w:val="000000"/>
          <w:sz w:val="26"/>
          <w:rtl/>
        </w:rPr>
        <w:t>מסגרת</w:t>
      </w:r>
      <w:r w:rsidRPr="00776F86">
        <w:rPr>
          <w:rFonts w:ascii="FrankRuehl" w:hAnsi="FrankRuehl"/>
          <w:color w:val="000000"/>
          <w:sz w:val="26"/>
          <w:rtl/>
        </w:rPr>
        <w:t xml:space="preserve"> </w:t>
      </w:r>
      <w:r w:rsidRPr="00E55198">
        <w:rPr>
          <w:rFonts w:ascii="FrankRuehl" w:hAnsi="FrankRuehl" w:hint="eastAsia"/>
          <w:color w:val="000000"/>
          <w:sz w:val="26"/>
          <w:rtl/>
        </w:rPr>
        <w:t>ה</w:t>
      </w:r>
      <w:r w:rsidRPr="007F323D">
        <w:rPr>
          <w:rFonts w:ascii="FrankRuehl" w:hAnsi="FrankRuehl"/>
          <w:color w:val="000000"/>
          <w:sz w:val="26"/>
          <w:rtl/>
        </w:rPr>
        <w:t>תקציב המשכי, הסכום להוצאה המותנית בהכנסה והסכום להוצאה של מפעלים עסקיים</w:t>
      </w:r>
      <w:r w:rsidRPr="00505B58">
        <w:rPr>
          <w:rFonts w:ascii="FrankRuehl" w:hAnsi="FrankRuehl"/>
          <w:color w:val="000000"/>
          <w:sz w:val="26"/>
          <w:rtl/>
        </w:rPr>
        <w:t xml:space="preserve">. </w:t>
      </w:r>
      <w:r w:rsidRPr="00505B58">
        <w:rPr>
          <w:rFonts w:ascii="FrankRuehl" w:hAnsi="FrankRuehl" w:hint="eastAsia"/>
          <w:color w:val="000000"/>
          <w:sz w:val="26"/>
          <w:rtl/>
        </w:rPr>
        <w:t>זאת</w:t>
      </w:r>
      <w:r w:rsidRPr="00505B58">
        <w:rPr>
          <w:rFonts w:ascii="FrankRuehl" w:hAnsi="FrankRuehl"/>
          <w:color w:val="000000"/>
          <w:sz w:val="26"/>
          <w:rtl/>
        </w:rPr>
        <w:t xml:space="preserve">, </w:t>
      </w:r>
      <w:r w:rsidRPr="00505B58">
        <w:rPr>
          <w:rFonts w:ascii="FrankRuehl" w:hAnsi="FrankRuehl" w:hint="eastAsia"/>
          <w:color w:val="000000"/>
          <w:sz w:val="26"/>
          <w:rtl/>
        </w:rPr>
        <w:t>בהתבסס</w:t>
      </w:r>
      <w:r w:rsidRPr="00505B58">
        <w:rPr>
          <w:rFonts w:ascii="FrankRuehl" w:hAnsi="FrankRuehl"/>
          <w:color w:val="000000"/>
          <w:sz w:val="26"/>
          <w:rtl/>
        </w:rPr>
        <w:t xml:space="preserve"> </w:t>
      </w:r>
      <w:r w:rsidRPr="00505B58">
        <w:rPr>
          <w:rFonts w:ascii="FrankRuehl" w:hAnsi="FrankRuehl" w:hint="eastAsia"/>
          <w:color w:val="000000"/>
          <w:sz w:val="26"/>
          <w:rtl/>
        </w:rPr>
        <w:t>על</w:t>
      </w:r>
      <w:r w:rsidRPr="00505B58">
        <w:rPr>
          <w:rFonts w:ascii="FrankRuehl" w:hAnsi="FrankRuehl"/>
          <w:color w:val="000000"/>
          <w:sz w:val="26"/>
          <w:rtl/>
        </w:rPr>
        <w:t xml:space="preserve"> </w:t>
      </w:r>
      <w:r w:rsidRPr="00505B58">
        <w:rPr>
          <w:rFonts w:ascii="FrankRuehl" w:hAnsi="FrankRuehl" w:hint="eastAsia"/>
          <w:color w:val="000000"/>
          <w:sz w:val="26"/>
          <w:rtl/>
        </w:rPr>
        <w:t>הוראות</w:t>
      </w:r>
      <w:r w:rsidRPr="00505B58">
        <w:rPr>
          <w:rFonts w:ascii="FrankRuehl" w:hAnsi="FrankRuehl"/>
          <w:color w:val="000000"/>
          <w:sz w:val="26"/>
          <w:rtl/>
        </w:rPr>
        <w:t xml:space="preserve"> </w:t>
      </w:r>
      <w:r w:rsidRPr="00505B58">
        <w:rPr>
          <w:rFonts w:ascii="FrankRuehl" w:hAnsi="FrankRuehl" w:hint="eastAsia"/>
          <w:color w:val="000000"/>
          <w:sz w:val="26"/>
          <w:rtl/>
        </w:rPr>
        <w:t>סעיף</w:t>
      </w:r>
      <w:r w:rsidRPr="00505B58">
        <w:rPr>
          <w:rFonts w:ascii="FrankRuehl" w:hAnsi="FrankRuehl"/>
          <w:color w:val="000000"/>
          <w:sz w:val="26"/>
          <w:rtl/>
        </w:rPr>
        <w:t xml:space="preserve"> 6(ב) </w:t>
      </w:r>
      <w:r w:rsidRPr="00505B58">
        <w:rPr>
          <w:rFonts w:ascii="FrankRuehl" w:hAnsi="FrankRuehl" w:hint="eastAsia"/>
          <w:color w:val="000000"/>
          <w:sz w:val="26"/>
          <w:rtl/>
        </w:rPr>
        <w:t>לחוק</w:t>
      </w:r>
      <w:r w:rsidRPr="00505B58">
        <w:rPr>
          <w:rFonts w:ascii="FrankRuehl" w:hAnsi="FrankRuehl"/>
          <w:color w:val="000000"/>
          <w:sz w:val="26"/>
          <w:rtl/>
        </w:rPr>
        <w:t xml:space="preserve"> </w:t>
      </w:r>
      <w:r w:rsidRPr="00505B58">
        <w:rPr>
          <w:rFonts w:ascii="FrankRuehl" w:hAnsi="FrankRuehl" w:hint="eastAsia"/>
          <w:color w:val="000000"/>
          <w:sz w:val="26"/>
          <w:rtl/>
        </w:rPr>
        <w:t>יסודות</w:t>
      </w:r>
      <w:r w:rsidRPr="00505B58">
        <w:rPr>
          <w:rFonts w:ascii="FrankRuehl" w:hAnsi="FrankRuehl"/>
          <w:color w:val="000000"/>
          <w:sz w:val="26"/>
          <w:rtl/>
        </w:rPr>
        <w:t xml:space="preserve"> </w:t>
      </w:r>
      <w:r w:rsidRPr="00505B58">
        <w:rPr>
          <w:rFonts w:ascii="FrankRuehl" w:hAnsi="FrankRuehl" w:hint="eastAsia"/>
          <w:color w:val="000000"/>
          <w:sz w:val="26"/>
          <w:rtl/>
        </w:rPr>
        <w:t>התקציב</w:t>
      </w:r>
      <w:r w:rsidRPr="00505B58">
        <w:rPr>
          <w:rFonts w:ascii="FrankRuehl" w:hAnsi="FrankRuehl"/>
          <w:color w:val="000000"/>
          <w:sz w:val="26"/>
          <w:rtl/>
        </w:rPr>
        <w:t xml:space="preserve"> </w:t>
      </w:r>
      <w:r w:rsidRPr="00505B58">
        <w:rPr>
          <w:rFonts w:ascii="FrankRuehl" w:hAnsi="FrankRuehl" w:hint="eastAsia"/>
          <w:color w:val="000000"/>
          <w:sz w:val="26"/>
          <w:rtl/>
        </w:rPr>
        <w:t>על</w:t>
      </w:r>
      <w:r w:rsidRPr="00505B58">
        <w:rPr>
          <w:rFonts w:ascii="FrankRuehl" w:hAnsi="FrankRuehl"/>
          <w:color w:val="000000"/>
          <w:sz w:val="26"/>
          <w:rtl/>
        </w:rPr>
        <w:t xml:space="preserve"> </w:t>
      </w:r>
      <w:r w:rsidRPr="00505B58">
        <w:rPr>
          <w:rFonts w:ascii="FrankRuehl" w:hAnsi="FrankRuehl" w:hint="eastAsia"/>
          <w:color w:val="000000"/>
          <w:sz w:val="26"/>
          <w:rtl/>
        </w:rPr>
        <w:t>האפשרות</w:t>
      </w:r>
      <w:r w:rsidRPr="00505B58">
        <w:rPr>
          <w:rFonts w:ascii="FrankRuehl" w:hAnsi="FrankRuehl"/>
          <w:color w:val="000000"/>
          <w:sz w:val="26"/>
          <w:rtl/>
        </w:rPr>
        <w:t xml:space="preserve"> </w:t>
      </w:r>
      <w:r w:rsidRPr="00505B58">
        <w:rPr>
          <w:rFonts w:ascii="FrankRuehl" w:hAnsi="FrankRuehl" w:hint="eastAsia"/>
          <w:color w:val="000000"/>
          <w:sz w:val="26"/>
          <w:rtl/>
        </w:rPr>
        <w:t>לבצע</w:t>
      </w:r>
      <w:r w:rsidRPr="00505B58">
        <w:rPr>
          <w:rFonts w:ascii="FrankRuehl" w:hAnsi="FrankRuehl"/>
          <w:color w:val="000000"/>
          <w:sz w:val="26"/>
          <w:rtl/>
        </w:rPr>
        <w:t xml:space="preserve"> </w:t>
      </w:r>
      <w:r w:rsidRPr="00505B58">
        <w:rPr>
          <w:rFonts w:ascii="FrankRuehl" w:hAnsi="FrankRuehl" w:hint="eastAsia"/>
          <w:color w:val="000000"/>
          <w:sz w:val="26"/>
          <w:rtl/>
        </w:rPr>
        <w:t>התחייבויות</w:t>
      </w:r>
      <w:r w:rsidRPr="00505B58">
        <w:rPr>
          <w:rFonts w:ascii="FrankRuehl" w:hAnsi="FrankRuehl"/>
          <w:color w:val="000000"/>
          <w:sz w:val="26"/>
          <w:rtl/>
        </w:rPr>
        <w:t xml:space="preserve"> </w:t>
      </w:r>
      <w:r w:rsidRPr="00505B58">
        <w:rPr>
          <w:rFonts w:ascii="FrankRuehl" w:hAnsi="FrankRuehl" w:hint="eastAsia"/>
          <w:color w:val="000000"/>
          <w:sz w:val="26"/>
          <w:rtl/>
        </w:rPr>
        <w:t>על</w:t>
      </w:r>
      <w:r w:rsidRPr="00505B58">
        <w:rPr>
          <w:rFonts w:ascii="FrankRuehl" w:hAnsi="FrankRuehl"/>
          <w:color w:val="000000"/>
          <w:sz w:val="26"/>
          <w:rtl/>
        </w:rPr>
        <w:t xml:space="preserve"> </w:t>
      </w:r>
      <w:r w:rsidRPr="00505B58">
        <w:rPr>
          <w:rFonts w:ascii="FrankRuehl" w:hAnsi="FrankRuehl" w:hint="eastAsia"/>
          <w:color w:val="000000"/>
          <w:sz w:val="26"/>
          <w:rtl/>
        </w:rPr>
        <w:t>בסיס</w:t>
      </w:r>
      <w:r w:rsidRPr="00505B58">
        <w:rPr>
          <w:rFonts w:ascii="FrankRuehl" w:hAnsi="FrankRuehl"/>
          <w:color w:val="000000"/>
          <w:sz w:val="26"/>
          <w:rtl/>
        </w:rPr>
        <w:t xml:space="preserve"> </w:t>
      </w:r>
      <w:r w:rsidRPr="00505B58">
        <w:rPr>
          <w:rFonts w:ascii="FrankRuehl" w:hAnsi="FrankRuehl" w:hint="eastAsia"/>
          <w:color w:val="000000"/>
          <w:sz w:val="26"/>
          <w:rtl/>
        </w:rPr>
        <w:t>מזומן</w:t>
      </w:r>
      <w:r w:rsidRPr="00505B58">
        <w:rPr>
          <w:rFonts w:ascii="FrankRuehl" w:hAnsi="FrankRuehl"/>
          <w:color w:val="000000"/>
          <w:sz w:val="26"/>
          <w:rtl/>
        </w:rPr>
        <w:t>.</w:t>
      </w:r>
    </w:p>
    <w:p w:rsidR="00972090" w:rsidRPr="00505B58" w:rsidRDefault="00972090" w:rsidP="00505B58">
      <w:pPr>
        <w:pStyle w:val="aa"/>
        <w:ind w:left="1440"/>
        <w:rPr>
          <w:sz w:val="26"/>
        </w:rPr>
      </w:pPr>
      <w:r w:rsidRPr="00505B58">
        <w:rPr>
          <w:rFonts w:ascii="FrankRuehl" w:hAnsi="FrankRuehl" w:hint="eastAsia"/>
          <w:color w:val="000000"/>
          <w:sz w:val="26"/>
          <w:rtl/>
        </w:rPr>
        <w:t>בגובה</w:t>
      </w:r>
      <w:r w:rsidRPr="00505B58">
        <w:rPr>
          <w:rFonts w:ascii="FrankRuehl" w:hAnsi="FrankRuehl"/>
          <w:color w:val="000000"/>
          <w:sz w:val="26"/>
          <w:rtl/>
        </w:rPr>
        <w:t xml:space="preserve"> 85% </w:t>
      </w:r>
      <w:r w:rsidRPr="00505B58">
        <w:rPr>
          <w:rFonts w:ascii="FrankRuehl" w:hAnsi="FrankRuehl" w:hint="eastAsia"/>
          <w:color w:val="000000"/>
          <w:sz w:val="26"/>
          <w:rtl/>
        </w:rPr>
        <w:t>מה</w:t>
      </w:r>
      <w:r w:rsidRPr="00505B58">
        <w:rPr>
          <w:rFonts w:ascii="FrankRuehl" w:hAnsi="FrankRuehl"/>
          <w:color w:val="000000"/>
          <w:sz w:val="26"/>
          <w:rtl/>
        </w:rPr>
        <w:t xml:space="preserve">סכום </w:t>
      </w:r>
      <w:r w:rsidRPr="00505B58">
        <w:rPr>
          <w:rFonts w:ascii="FrankRuehl" w:hAnsi="FrankRuehl" w:hint="eastAsia"/>
          <w:color w:val="000000"/>
          <w:sz w:val="26"/>
          <w:rtl/>
        </w:rPr>
        <w:t>ה</w:t>
      </w:r>
      <w:r w:rsidRPr="00505B58">
        <w:rPr>
          <w:rFonts w:ascii="FrankRuehl" w:hAnsi="FrankRuehl"/>
          <w:color w:val="000000"/>
          <w:sz w:val="26"/>
          <w:rtl/>
        </w:rPr>
        <w:t xml:space="preserve">עודף שנותר בסעיפי חוק התקציב השנתי הקודם, ובלבד </w:t>
      </w:r>
      <w:r w:rsidRPr="00505B58">
        <w:rPr>
          <w:rFonts w:ascii="FrankRuehl" w:hAnsi="FrankRuehl" w:hint="eastAsia"/>
          <w:color w:val="000000"/>
          <w:sz w:val="26"/>
          <w:rtl/>
        </w:rPr>
        <w:t>שהתחייבות</w:t>
      </w:r>
      <w:r w:rsidRPr="00505B58">
        <w:rPr>
          <w:rFonts w:ascii="FrankRuehl" w:hAnsi="FrankRuehl"/>
          <w:color w:val="000000"/>
          <w:sz w:val="26"/>
          <w:rtl/>
        </w:rPr>
        <w:t xml:space="preserve"> כאמור תהיה לצורך ביצוע הפעולות שלשמן נועדה התכנית שבה נכלל אותו סכום בחוק התקציב השנתי הקודם</w:t>
      </w:r>
      <w:r w:rsidRPr="00505B58">
        <w:rPr>
          <w:rFonts w:ascii="FrankRuehl" w:hAnsi="FrankRuehl"/>
          <w:color w:val="000000"/>
          <w:sz w:val="26"/>
        </w:rPr>
        <w:t>.</w:t>
      </w:r>
      <w:r w:rsidRPr="00505B58">
        <w:rPr>
          <w:rFonts w:ascii="FrankRuehl" w:hAnsi="FrankRuehl"/>
          <w:color w:val="000000"/>
          <w:sz w:val="26"/>
          <w:rtl/>
        </w:rPr>
        <w:t xml:space="preserve"> האמור מניח כי לאחר אישור חוק התקציב תהיה העברת עודפים בהתאם להוראות סעיף 13 לחוק יסודות התקציב.</w:t>
      </w:r>
    </w:p>
    <w:p w:rsidR="00972090" w:rsidRPr="002017DB" w:rsidRDefault="00972090" w:rsidP="00505B58">
      <w:pPr>
        <w:spacing w:before="240"/>
        <w:rPr>
          <w:rtl/>
        </w:rPr>
      </w:pPr>
      <w:r w:rsidRPr="007F323D">
        <w:rPr>
          <w:rtl/>
        </w:rPr>
        <w:t xml:space="preserve">סעיף 3ב לחוק היסוד </w:t>
      </w:r>
      <w:r w:rsidRPr="00776F86">
        <w:rPr>
          <w:rFonts w:hint="eastAsia"/>
          <w:rtl/>
        </w:rPr>
        <w:t>גם</w:t>
      </w:r>
      <w:r w:rsidRPr="00E55198">
        <w:rPr>
          <w:rtl/>
        </w:rPr>
        <w:t xml:space="preserve"> קובע את סדר הקדימויות בשימוש בתקציב ההמשכי ובנטילת התחייבויות במהלך שנת תקציב</w:t>
      </w:r>
      <w:r w:rsidRPr="007F323D">
        <w:rPr>
          <w:rtl/>
        </w:rPr>
        <w:t xml:space="preserve"> המשכי (להלן - </w:t>
      </w:r>
      <w:r w:rsidRPr="007F323D">
        <w:rPr>
          <w:rFonts w:hint="eastAsia"/>
          <w:b/>
          <w:bCs/>
          <w:rtl/>
        </w:rPr>
        <w:t>סוגי</w:t>
      </w:r>
      <w:r w:rsidRPr="007F323D">
        <w:rPr>
          <w:b/>
          <w:bCs/>
          <w:rtl/>
        </w:rPr>
        <w:t xml:space="preserve"> </w:t>
      </w:r>
      <w:r w:rsidRPr="007F323D">
        <w:rPr>
          <w:rFonts w:hint="eastAsia"/>
          <w:b/>
          <w:bCs/>
          <w:rtl/>
        </w:rPr>
        <w:t>ההוצאה</w:t>
      </w:r>
      <w:r w:rsidRPr="007F323D">
        <w:rPr>
          <w:b/>
          <w:bCs/>
          <w:rtl/>
        </w:rPr>
        <w:t xml:space="preserve"> </w:t>
      </w:r>
      <w:r w:rsidRPr="007F323D">
        <w:rPr>
          <w:rFonts w:hint="eastAsia"/>
          <w:b/>
          <w:bCs/>
          <w:rtl/>
        </w:rPr>
        <w:t>בתקציב</w:t>
      </w:r>
      <w:r w:rsidRPr="007F323D">
        <w:rPr>
          <w:b/>
          <w:bCs/>
          <w:rtl/>
        </w:rPr>
        <w:t xml:space="preserve"> </w:t>
      </w:r>
      <w:r w:rsidRPr="007F323D">
        <w:rPr>
          <w:rFonts w:hint="eastAsia"/>
          <w:b/>
          <w:bCs/>
          <w:rtl/>
        </w:rPr>
        <w:t>המשכי</w:t>
      </w:r>
      <w:r w:rsidRPr="007F323D">
        <w:rPr>
          <w:rtl/>
        </w:rPr>
        <w:t xml:space="preserve">): </w:t>
      </w:r>
      <w:r w:rsidRPr="007F323D">
        <w:rPr>
          <w:rFonts w:hint="eastAsia"/>
          <w:rtl/>
        </w:rPr>
        <w:t>התקציב</w:t>
      </w:r>
      <w:r w:rsidRPr="007F323D">
        <w:rPr>
          <w:rtl/>
        </w:rPr>
        <w:t xml:space="preserve"> ייועד קודם כל לקיום התחייבויות המדינה מכוח חוק, חוזים ואמנות וביתרה תשתמש הממשלה רק להפעלת שירותים חיוניים ופעולות שנכללו בחוק התקציב הקודם, </w:t>
      </w:r>
      <w:r w:rsidRPr="00806D79">
        <w:rPr>
          <w:rFonts w:hint="eastAsia"/>
          <w:rtl/>
        </w:rPr>
        <w:t>לרבות</w:t>
      </w:r>
      <w:r w:rsidRPr="00806D79">
        <w:rPr>
          <w:rtl/>
        </w:rPr>
        <w:t xml:space="preserve"> </w:t>
      </w:r>
      <w:r w:rsidRPr="004E0A67">
        <w:rPr>
          <w:rFonts w:hint="eastAsia"/>
          <w:rtl/>
        </w:rPr>
        <w:t>פעולות</w:t>
      </w:r>
      <w:r w:rsidRPr="006F6DD8">
        <w:rPr>
          <w:rtl/>
        </w:rPr>
        <w:t xml:space="preserve"> </w:t>
      </w:r>
      <w:r w:rsidRPr="009A60E3">
        <w:rPr>
          <w:rFonts w:hint="eastAsia"/>
          <w:rtl/>
        </w:rPr>
        <w:t>שנכללו</w:t>
      </w:r>
      <w:r w:rsidRPr="006D4A60">
        <w:rPr>
          <w:rtl/>
        </w:rPr>
        <w:t xml:space="preserve"> </w:t>
      </w:r>
      <w:r w:rsidRPr="00050C45">
        <w:rPr>
          <w:rFonts w:hint="eastAsia"/>
          <w:rtl/>
        </w:rPr>
        <w:t>בשינויים</w:t>
      </w:r>
      <w:r w:rsidRPr="00050C45">
        <w:rPr>
          <w:rtl/>
        </w:rPr>
        <w:t xml:space="preserve"> </w:t>
      </w:r>
      <w:r w:rsidRPr="001A6820">
        <w:rPr>
          <w:rFonts w:hint="eastAsia"/>
          <w:rtl/>
        </w:rPr>
        <w:t>תקציבים</w:t>
      </w:r>
      <w:r w:rsidRPr="001861FE">
        <w:rPr>
          <w:rtl/>
        </w:rPr>
        <w:t xml:space="preserve"> </w:t>
      </w:r>
      <w:r w:rsidRPr="001861FE">
        <w:rPr>
          <w:rFonts w:hint="eastAsia"/>
          <w:rtl/>
        </w:rPr>
        <w:t>שבוצעו</w:t>
      </w:r>
      <w:r w:rsidRPr="00C5794A">
        <w:rPr>
          <w:rtl/>
        </w:rPr>
        <w:t xml:space="preserve"> </w:t>
      </w:r>
      <w:r w:rsidRPr="00E357D0">
        <w:rPr>
          <w:rFonts w:hint="eastAsia"/>
          <w:rtl/>
        </w:rPr>
        <w:t>בתקציב</w:t>
      </w:r>
      <w:r w:rsidRPr="00871676">
        <w:rPr>
          <w:rtl/>
        </w:rPr>
        <w:t xml:space="preserve"> </w:t>
      </w:r>
      <w:r w:rsidRPr="00871676">
        <w:rPr>
          <w:rFonts w:hint="eastAsia"/>
          <w:rtl/>
        </w:rPr>
        <w:t>הקודם</w:t>
      </w:r>
      <w:r w:rsidRPr="009361D8">
        <w:rPr>
          <w:rtl/>
        </w:rPr>
        <w:t xml:space="preserve">. </w:t>
      </w:r>
      <w:r w:rsidRPr="00303C1C">
        <w:rPr>
          <w:rFonts w:hint="eastAsia"/>
          <w:rtl/>
        </w:rPr>
        <w:t>הכללים</w:t>
      </w:r>
      <w:r w:rsidRPr="00303C1C">
        <w:rPr>
          <w:rtl/>
        </w:rPr>
        <w:t xml:space="preserve"> </w:t>
      </w:r>
      <w:r w:rsidRPr="00A81E94">
        <w:rPr>
          <w:rFonts w:hint="eastAsia"/>
          <w:rtl/>
        </w:rPr>
        <w:t>החלים</w:t>
      </w:r>
      <w:r w:rsidRPr="00A81E94">
        <w:rPr>
          <w:rtl/>
        </w:rPr>
        <w:t xml:space="preserve"> </w:t>
      </w:r>
      <w:r w:rsidRPr="00A81E94">
        <w:rPr>
          <w:rFonts w:hint="eastAsia"/>
          <w:rtl/>
        </w:rPr>
        <w:t>לגבי</w:t>
      </w:r>
      <w:r w:rsidRPr="00A71C8E">
        <w:rPr>
          <w:rtl/>
        </w:rPr>
        <w:t xml:space="preserve"> </w:t>
      </w:r>
      <w:r w:rsidRPr="00A71C8E">
        <w:rPr>
          <w:rFonts w:hint="eastAsia"/>
          <w:rtl/>
        </w:rPr>
        <w:t>היתרה</w:t>
      </w:r>
      <w:r w:rsidRPr="00A71C8E">
        <w:rPr>
          <w:rtl/>
        </w:rPr>
        <w:t xml:space="preserve"> </w:t>
      </w:r>
      <w:r w:rsidRPr="00A71C8E">
        <w:rPr>
          <w:rFonts w:hint="eastAsia"/>
          <w:rtl/>
        </w:rPr>
        <w:t>כאמור</w:t>
      </w:r>
      <w:r w:rsidRPr="00A71C8E">
        <w:rPr>
          <w:rtl/>
        </w:rPr>
        <w:t xml:space="preserve">, </w:t>
      </w:r>
      <w:r w:rsidRPr="00A71C8E">
        <w:rPr>
          <w:rFonts w:hint="eastAsia"/>
          <w:rtl/>
        </w:rPr>
        <w:t>חלים</w:t>
      </w:r>
      <w:r w:rsidRPr="00A71C8E">
        <w:rPr>
          <w:rtl/>
        </w:rPr>
        <w:t xml:space="preserve"> </w:t>
      </w:r>
      <w:r w:rsidRPr="00A71C8E">
        <w:rPr>
          <w:rFonts w:hint="eastAsia"/>
          <w:rtl/>
        </w:rPr>
        <w:t>גם</w:t>
      </w:r>
      <w:r w:rsidRPr="00A71C8E">
        <w:rPr>
          <w:rtl/>
        </w:rPr>
        <w:t xml:space="preserve"> </w:t>
      </w:r>
      <w:r w:rsidRPr="00A71C8E">
        <w:rPr>
          <w:rFonts w:hint="eastAsia"/>
          <w:rtl/>
        </w:rPr>
        <w:t>ביחס</w:t>
      </w:r>
      <w:r w:rsidRPr="00EA51AA">
        <w:rPr>
          <w:rtl/>
        </w:rPr>
        <w:t xml:space="preserve"> </w:t>
      </w:r>
      <w:r w:rsidRPr="00E367B0">
        <w:rPr>
          <w:rFonts w:hint="eastAsia"/>
          <w:rtl/>
        </w:rPr>
        <w:t>לנטילת</w:t>
      </w:r>
      <w:r w:rsidRPr="00E367B0">
        <w:rPr>
          <w:rtl/>
        </w:rPr>
        <w:t xml:space="preserve"> </w:t>
      </w:r>
      <w:r w:rsidRPr="00F04BBC">
        <w:rPr>
          <w:rFonts w:hint="eastAsia"/>
          <w:rtl/>
        </w:rPr>
        <w:t>התחייבויות</w:t>
      </w:r>
      <w:r w:rsidRPr="00F04BBC">
        <w:rPr>
          <w:rtl/>
        </w:rPr>
        <w:t xml:space="preserve"> </w:t>
      </w:r>
      <w:r w:rsidRPr="002D2150">
        <w:rPr>
          <w:rFonts w:hint="eastAsia"/>
          <w:rtl/>
        </w:rPr>
        <w:t>בשנת</w:t>
      </w:r>
      <w:r w:rsidRPr="00D70B6A">
        <w:rPr>
          <w:rtl/>
        </w:rPr>
        <w:t xml:space="preserve"> </w:t>
      </w:r>
      <w:r w:rsidRPr="008B7DA0">
        <w:rPr>
          <w:rFonts w:hint="eastAsia"/>
          <w:rtl/>
        </w:rPr>
        <w:t>התקציב</w:t>
      </w:r>
      <w:r w:rsidRPr="008B7DA0">
        <w:rPr>
          <w:rtl/>
        </w:rPr>
        <w:t xml:space="preserve"> </w:t>
      </w:r>
      <w:r w:rsidRPr="00957D70">
        <w:rPr>
          <w:rFonts w:hint="eastAsia"/>
          <w:rtl/>
        </w:rPr>
        <w:t>ההמשכי</w:t>
      </w:r>
      <w:r w:rsidRPr="002E1CDB">
        <w:rPr>
          <w:rtl/>
        </w:rPr>
        <w:t>.</w:t>
      </w:r>
    </w:p>
    <w:p w:rsidR="00972090" w:rsidRPr="007F323D" w:rsidRDefault="00972090" w:rsidP="00505B58">
      <w:pPr>
        <w:spacing w:before="240"/>
      </w:pPr>
      <w:r w:rsidRPr="00505B58">
        <w:rPr>
          <w:rFonts w:eastAsiaTheme="minorHAnsi" w:hint="eastAsia"/>
          <w:rtl/>
        </w:rPr>
        <w:t>עוד</w:t>
      </w:r>
      <w:r w:rsidRPr="00505B58">
        <w:rPr>
          <w:rFonts w:eastAsiaTheme="minorHAnsi"/>
          <w:rtl/>
        </w:rPr>
        <w:t xml:space="preserve"> יצוין כי </w:t>
      </w:r>
      <w:r w:rsidRPr="00505B58">
        <w:rPr>
          <w:rFonts w:hint="eastAsia"/>
          <w:rtl/>
        </w:rPr>
        <w:t>בסעיף</w:t>
      </w:r>
      <w:r w:rsidRPr="00505B58">
        <w:rPr>
          <w:rtl/>
        </w:rPr>
        <w:t xml:space="preserve"> 3ב(ב1) לחוק היסוד נקבע כי </w:t>
      </w:r>
      <w:r w:rsidR="007649CA" w:rsidRPr="00505B58">
        <w:rPr>
          <w:rFonts w:hint="eastAsia"/>
          <w:rtl/>
        </w:rPr>
        <w:t>עד</w:t>
      </w:r>
      <w:r w:rsidR="007649CA" w:rsidRPr="00505B58">
        <w:rPr>
          <w:rtl/>
        </w:rPr>
        <w:t xml:space="preserve"> חודש מתחילתה של שנת התקציב ההמשכי יש להניח על שולחן הממשלה וועדת הכספים של הכנסת תכנית תקציב המשכי. </w:t>
      </w:r>
      <w:r w:rsidR="007649CA" w:rsidRPr="00505B58">
        <w:rPr>
          <w:rFonts w:eastAsiaTheme="minorHAnsi"/>
          <w:rtl/>
        </w:rPr>
        <w:t>פירוט ההוצאות לעניין משרד הביטחון והגופים הביטחוניים יונח על שולחן הוועדה המשותפת של ועדת הכספים וועדת החוץ והביטחון של הכנסת, כמשמעותה בסעיף 18 לחוק יסודות התקציב, התשמ"ה-1985. עוד נקבע כי שר האוצר ידווח לוועדת הכספים של הכנסת, אחת לחודש, על הוצאות הממשלה לפי תכנית כאמור</w:t>
      </w:r>
      <w:r w:rsidR="007649CA" w:rsidRPr="00505B58">
        <w:rPr>
          <w:rFonts w:eastAsiaTheme="minorHAnsi"/>
        </w:rPr>
        <w:t>.</w:t>
      </w:r>
    </w:p>
    <w:p w:rsidR="007649CA" w:rsidRPr="00505B58" w:rsidRDefault="00972090" w:rsidP="00505B58">
      <w:pPr>
        <w:spacing w:before="240"/>
      </w:pPr>
      <w:r w:rsidRPr="00776F86">
        <w:rPr>
          <w:rFonts w:hint="cs"/>
          <w:rtl/>
        </w:rPr>
        <w:t>במילים אחרות, בש</w:t>
      </w:r>
      <w:r w:rsidRPr="00E55198">
        <w:rPr>
          <w:rFonts w:hint="cs"/>
          <w:rtl/>
        </w:rPr>
        <w:t>נת תקציב המשכי ועד לאישורו של תקציב מדינה,</w:t>
      </w:r>
      <w:r w:rsidRPr="00806D79">
        <w:rPr>
          <w:rtl/>
        </w:rPr>
        <w:t xml:space="preserve"> </w:t>
      </w:r>
      <w:r w:rsidRPr="00806D79">
        <w:rPr>
          <w:rFonts w:hint="eastAsia"/>
          <w:rtl/>
        </w:rPr>
        <w:t>יש</w:t>
      </w:r>
      <w:r w:rsidRPr="004E0A67">
        <w:rPr>
          <w:rtl/>
        </w:rPr>
        <w:t xml:space="preserve"> </w:t>
      </w:r>
      <w:r w:rsidRPr="006F6DD8">
        <w:rPr>
          <w:rFonts w:hint="eastAsia"/>
          <w:rtl/>
        </w:rPr>
        <w:t>לפעול</w:t>
      </w:r>
      <w:r w:rsidRPr="009A60E3">
        <w:rPr>
          <w:rtl/>
        </w:rPr>
        <w:t xml:space="preserve"> </w:t>
      </w:r>
      <w:r w:rsidRPr="006D4A60">
        <w:rPr>
          <w:rFonts w:hint="eastAsia"/>
          <w:rtl/>
        </w:rPr>
        <w:t>לפי</w:t>
      </w:r>
      <w:r w:rsidRPr="00050C45">
        <w:rPr>
          <w:rtl/>
        </w:rPr>
        <w:t xml:space="preserve"> </w:t>
      </w:r>
      <w:r w:rsidRPr="00050C45">
        <w:rPr>
          <w:rFonts w:hint="eastAsia"/>
          <w:rtl/>
        </w:rPr>
        <w:t>כל</w:t>
      </w:r>
      <w:r w:rsidRPr="001A6820">
        <w:rPr>
          <w:rtl/>
        </w:rPr>
        <w:t xml:space="preserve"> </w:t>
      </w:r>
      <w:r w:rsidRPr="001861FE">
        <w:rPr>
          <w:rFonts w:hint="eastAsia"/>
          <w:rtl/>
        </w:rPr>
        <w:t>המגבלות</w:t>
      </w:r>
      <w:r w:rsidRPr="001861FE">
        <w:rPr>
          <w:rtl/>
        </w:rPr>
        <w:t xml:space="preserve"> </w:t>
      </w:r>
      <w:r w:rsidRPr="00C5794A">
        <w:rPr>
          <w:rFonts w:hint="eastAsia"/>
          <w:rtl/>
        </w:rPr>
        <w:t>האמורות</w:t>
      </w:r>
      <w:r w:rsidRPr="00E357D0">
        <w:rPr>
          <w:rtl/>
        </w:rPr>
        <w:t xml:space="preserve">, </w:t>
      </w:r>
      <w:r w:rsidRPr="00871676">
        <w:rPr>
          <w:rFonts w:hint="eastAsia"/>
          <w:rtl/>
        </w:rPr>
        <w:t>היינו</w:t>
      </w:r>
      <w:r w:rsidRPr="00871676">
        <w:rPr>
          <w:rtl/>
        </w:rPr>
        <w:t xml:space="preserve">: </w:t>
      </w:r>
      <w:r w:rsidRPr="009361D8">
        <w:rPr>
          <w:rFonts w:hint="eastAsia"/>
          <w:rtl/>
        </w:rPr>
        <w:t>עמידה</w:t>
      </w:r>
      <w:r w:rsidRPr="00303C1C">
        <w:rPr>
          <w:rtl/>
        </w:rPr>
        <w:t xml:space="preserve"> </w:t>
      </w:r>
      <w:r w:rsidRPr="00303C1C">
        <w:rPr>
          <w:rFonts w:hint="eastAsia"/>
          <w:rtl/>
        </w:rPr>
        <w:t>במסגרת</w:t>
      </w:r>
      <w:r w:rsidRPr="00A81E94">
        <w:rPr>
          <w:rtl/>
        </w:rPr>
        <w:t xml:space="preserve"> </w:t>
      </w:r>
      <w:r w:rsidRPr="00A81E94">
        <w:rPr>
          <w:rFonts w:hint="eastAsia"/>
          <w:rtl/>
        </w:rPr>
        <w:t>התקציב</w:t>
      </w:r>
      <w:r w:rsidRPr="00A81E94">
        <w:rPr>
          <w:rtl/>
        </w:rPr>
        <w:t xml:space="preserve"> </w:t>
      </w:r>
      <w:r w:rsidRPr="00A71C8E">
        <w:rPr>
          <w:rFonts w:hint="eastAsia"/>
          <w:rtl/>
        </w:rPr>
        <w:t>ההמשכי</w:t>
      </w:r>
      <w:r w:rsidRPr="00A71C8E">
        <w:rPr>
          <w:rtl/>
        </w:rPr>
        <w:t xml:space="preserve"> </w:t>
      </w:r>
      <w:r w:rsidRPr="00A71C8E">
        <w:rPr>
          <w:rFonts w:hint="eastAsia"/>
          <w:rtl/>
        </w:rPr>
        <w:t>השנתי</w:t>
      </w:r>
      <w:r w:rsidRPr="00A71C8E">
        <w:rPr>
          <w:rtl/>
        </w:rPr>
        <w:t xml:space="preserve"> </w:t>
      </w:r>
      <w:r w:rsidRPr="00A71C8E">
        <w:rPr>
          <w:rFonts w:hint="eastAsia"/>
          <w:rtl/>
        </w:rPr>
        <w:t>שמביאה</w:t>
      </w:r>
      <w:r w:rsidRPr="00A71C8E">
        <w:rPr>
          <w:rtl/>
        </w:rPr>
        <w:t xml:space="preserve"> </w:t>
      </w:r>
      <w:r w:rsidRPr="00A71C8E">
        <w:rPr>
          <w:rFonts w:hint="eastAsia"/>
          <w:rtl/>
        </w:rPr>
        <w:t>בחשבון</w:t>
      </w:r>
      <w:r w:rsidRPr="00A71C8E">
        <w:rPr>
          <w:rtl/>
        </w:rPr>
        <w:t xml:space="preserve"> </w:t>
      </w:r>
      <w:r w:rsidRPr="00A71C8E">
        <w:rPr>
          <w:rFonts w:hint="eastAsia"/>
          <w:rtl/>
        </w:rPr>
        <w:t>את</w:t>
      </w:r>
      <w:r w:rsidRPr="00A71C8E">
        <w:rPr>
          <w:rtl/>
        </w:rPr>
        <w:t xml:space="preserve"> </w:t>
      </w:r>
      <w:r w:rsidRPr="00EA51AA">
        <w:rPr>
          <w:rFonts w:hint="eastAsia"/>
          <w:rtl/>
        </w:rPr>
        <w:t>כלל</w:t>
      </w:r>
      <w:r w:rsidRPr="00E367B0">
        <w:rPr>
          <w:rtl/>
        </w:rPr>
        <w:t xml:space="preserve"> </w:t>
      </w:r>
      <w:r w:rsidRPr="00E367B0">
        <w:rPr>
          <w:rFonts w:hint="eastAsia"/>
          <w:rtl/>
        </w:rPr>
        <w:t>ההוצאות</w:t>
      </w:r>
      <w:r w:rsidRPr="00F04BBC">
        <w:rPr>
          <w:rtl/>
        </w:rPr>
        <w:t xml:space="preserve"> </w:t>
      </w:r>
      <w:r w:rsidRPr="00F04BBC">
        <w:rPr>
          <w:rFonts w:hint="eastAsia"/>
          <w:rtl/>
        </w:rPr>
        <w:t>הצפויות</w:t>
      </w:r>
      <w:r w:rsidRPr="00F04BBC">
        <w:rPr>
          <w:rtl/>
        </w:rPr>
        <w:t xml:space="preserve"> </w:t>
      </w:r>
      <w:r w:rsidRPr="00F04BBC">
        <w:rPr>
          <w:rFonts w:hint="eastAsia"/>
          <w:rtl/>
        </w:rPr>
        <w:t>בה</w:t>
      </w:r>
      <w:r w:rsidRPr="00F04BBC">
        <w:rPr>
          <w:rtl/>
        </w:rPr>
        <w:t xml:space="preserve">, </w:t>
      </w:r>
      <w:r w:rsidRPr="00F04BBC">
        <w:rPr>
          <w:rFonts w:hint="eastAsia"/>
          <w:rtl/>
        </w:rPr>
        <w:t>עמידה</w:t>
      </w:r>
      <w:r w:rsidRPr="002D2150">
        <w:rPr>
          <w:rtl/>
        </w:rPr>
        <w:t xml:space="preserve"> </w:t>
      </w:r>
      <w:r w:rsidRPr="00D70B6A">
        <w:rPr>
          <w:rFonts w:hint="eastAsia"/>
          <w:rtl/>
        </w:rPr>
        <w:t>ביחידות</w:t>
      </w:r>
      <w:r w:rsidRPr="008B7DA0">
        <w:rPr>
          <w:rtl/>
        </w:rPr>
        <w:t xml:space="preserve"> </w:t>
      </w:r>
      <w:r w:rsidRPr="008B7DA0">
        <w:rPr>
          <w:rFonts w:hint="eastAsia"/>
          <w:rtl/>
        </w:rPr>
        <w:t>המימון</w:t>
      </w:r>
      <w:r w:rsidRPr="00957D70">
        <w:rPr>
          <w:rtl/>
        </w:rPr>
        <w:t xml:space="preserve"> </w:t>
      </w:r>
      <w:r w:rsidRPr="002E1CDB">
        <w:rPr>
          <w:rFonts w:hint="eastAsia"/>
          <w:rtl/>
        </w:rPr>
        <w:t>החודשיות</w:t>
      </w:r>
      <w:r w:rsidRPr="002017DB">
        <w:rPr>
          <w:rtl/>
        </w:rPr>
        <w:t xml:space="preserve"> </w:t>
      </w:r>
      <w:r w:rsidRPr="002017DB">
        <w:rPr>
          <w:rFonts w:hint="eastAsia"/>
          <w:rtl/>
        </w:rPr>
        <w:t>שמביאה</w:t>
      </w:r>
      <w:r w:rsidRPr="005717B5">
        <w:rPr>
          <w:rtl/>
        </w:rPr>
        <w:t xml:space="preserve"> </w:t>
      </w:r>
      <w:r w:rsidRPr="005717B5">
        <w:rPr>
          <w:rFonts w:hint="eastAsia"/>
          <w:rtl/>
        </w:rPr>
        <w:t>בחשבון</w:t>
      </w:r>
      <w:r w:rsidRPr="005717B5">
        <w:rPr>
          <w:rtl/>
        </w:rPr>
        <w:t xml:space="preserve"> </w:t>
      </w:r>
      <w:r w:rsidRPr="005717B5">
        <w:rPr>
          <w:rFonts w:hint="eastAsia"/>
          <w:rtl/>
        </w:rPr>
        <w:t>את</w:t>
      </w:r>
      <w:r w:rsidRPr="007964BD">
        <w:rPr>
          <w:rtl/>
        </w:rPr>
        <w:t xml:space="preserve"> </w:t>
      </w:r>
      <w:r w:rsidRPr="007964BD">
        <w:rPr>
          <w:rFonts w:hint="eastAsia"/>
          <w:rtl/>
        </w:rPr>
        <w:t>כלל</w:t>
      </w:r>
      <w:r w:rsidRPr="007964BD">
        <w:rPr>
          <w:rtl/>
        </w:rPr>
        <w:t xml:space="preserve"> </w:t>
      </w:r>
      <w:r w:rsidRPr="0071549D">
        <w:rPr>
          <w:rFonts w:hint="eastAsia"/>
          <w:rtl/>
        </w:rPr>
        <w:t>ההוצאות</w:t>
      </w:r>
      <w:r w:rsidRPr="0071549D">
        <w:rPr>
          <w:rtl/>
        </w:rPr>
        <w:t xml:space="preserve"> </w:t>
      </w:r>
      <w:r w:rsidRPr="00647474">
        <w:rPr>
          <w:rFonts w:hint="eastAsia"/>
          <w:rtl/>
        </w:rPr>
        <w:t>הצפויות</w:t>
      </w:r>
      <w:r w:rsidRPr="00505B58">
        <w:rPr>
          <w:rtl/>
        </w:rPr>
        <w:t xml:space="preserve"> </w:t>
      </w:r>
      <w:r w:rsidRPr="00505B58">
        <w:rPr>
          <w:rFonts w:hint="eastAsia"/>
          <w:rtl/>
        </w:rPr>
        <w:t>באותו</w:t>
      </w:r>
      <w:r w:rsidRPr="00505B58">
        <w:rPr>
          <w:rtl/>
        </w:rPr>
        <w:t xml:space="preserve"> </w:t>
      </w:r>
      <w:r w:rsidRPr="00505B58">
        <w:rPr>
          <w:rFonts w:hint="eastAsia"/>
          <w:rtl/>
        </w:rPr>
        <w:t>חודש</w:t>
      </w:r>
      <w:r w:rsidRPr="00505B58">
        <w:rPr>
          <w:rtl/>
        </w:rPr>
        <w:t xml:space="preserve">, </w:t>
      </w:r>
      <w:r w:rsidRPr="00505B58">
        <w:rPr>
          <w:rFonts w:hint="eastAsia"/>
          <w:rtl/>
        </w:rPr>
        <w:t>ככל</w:t>
      </w:r>
      <w:r w:rsidRPr="00505B58">
        <w:rPr>
          <w:rtl/>
        </w:rPr>
        <w:t xml:space="preserve"> </w:t>
      </w:r>
      <w:r w:rsidRPr="00505B58">
        <w:rPr>
          <w:rFonts w:hint="eastAsia"/>
          <w:rtl/>
        </w:rPr>
        <w:t>שמדובר</w:t>
      </w:r>
      <w:r w:rsidRPr="00505B58">
        <w:rPr>
          <w:rtl/>
        </w:rPr>
        <w:t xml:space="preserve"> </w:t>
      </w:r>
      <w:r w:rsidRPr="00505B58">
        <w:rPr>
          <w:rFonts w:hint="eastAsia"/>
          <w:rtl/>
        </w:rPr>
        <w:t>בהוצאה</w:t>
      </w:r>
      <w:r w:rsidRPr="00505B58">
        <w:rPr>
          <w:rtl/>
        </w:rPr>
        <w:t xml:space="preserve"> </w:t>
      </w:r>
      <w:r w:rsidRPr="00505B58">
        <w:rPr>
          <w:rFonts w:hint="eastAsia"/>
          <w:rtl/>
        </w:rPr>
        <w:t>במזומן</w:t>
      </w:r>
      <w:r w:rsidRPr="00505B58">
        <w:rPr>
          <w:rtl/>
        </w:rPr>
        <w:t xml:space="preserve">, </w:t>
      </w:r>
      <w:r w:rsidRPr="00505B58">
        <w:rPr>
          <w:rFonts w:hint="eastAsia"/>
          <w:rtl/>
        </w:rPr>
        <w:t>עמידה</w:t>
      </w:r>
      <w:r w:rsidRPr="00505B58">
        <w:rPr>
          <w:rtl/>
        </w:rPr>
        <w:t xml:space="preserve"> </w:t>
      </w:r>
      <w:r w:rsidRPr="00505B58">
        <w:rPr>
          <w:rFonts w:hint="eastAsia"/>
          <w:rtl/>
        </w:rPr>
        <w:t>בהוראות</w:t>
      </w:r>
      <w:r w:rsidRPr="00505B58">
        <w:rPr>
          <w:rtl/>
        </w:rPr>
        <w:t xml:space="preserve"> </w:t>
      </w:r>
      <w:r w:rsidRPr="00505B58">
        <w:rPr>
          <w:rFonts w:hint="eastAsia"/>
          <w:rtl/>
        </w:rPr>
        <w:t>בדבר</w:t>
      </w:r>
      <w:r w:rsidRPr="00505B58">
        <w:rPr>
          <w:rtl/>
        </w:rPr>
        <w:t xml:space="preserve"> </w:t>
      </w:r>
      <w:r w:rsidRPr="00505B58">
        <w:rPr>
          <w:rFonts w:hint="eastAsia"/>
          <w:rtl/>
        </w:rPr>
        <w:t>נטילת</w:t>
      </w:r>
      <w:r w:rsidRPr="00505B58">
        <w:rPr>
          <w:rtl/>
        </w:rPr>
        <w:t xml:space="preserve"> </w:t>
      </w:r>
      <w:r w:rsidRPr="00505B58">
        <w:rPr>
          <w:rFonts w:hint="eastAsia"/>
          <w:rtl/>
        </w:rPr>
        <w:t>התחייבויות</w:t>
      </w:r>
      <w:r w:rsidRPr="00505B58">
        <w:rPr>
          <w:rtl/>
        </w:rPr>
        <w:t xml:space="preserve"> </w:t>
      </w:r>
      <w:r w:rsidRPr="00505B58">
        <w:rPr>
          <w:rFonts w:hint="eastAsia"/>
          <w:rtl/>
        </w:rPr>
        <w:t>במסגרת</w:t>
      </w:r>
      <w:r w:rsidRPr="00505B58">
        <w:rPr>
          <w:rtl/>
        </w:rPr>
        <w:t xml:space="preserve"> </w:t>
      </w:r>
      <w:r w:rsidRPr="00505B58">
        <w:rPr>
          <w:rFonts w:hint="eastAsia"/>
          <w:rtl/>
        </w:rPr>
        <w:t>תקציב</w:t>
      </w:r>
      <w:r w:rsidRPr="00505B58">
        <w:rPr>
          <w:rtl/>
        </w:rPr>
        <w:t xml:space="preserve"> </w:t>
      </w:r>
      <w:r w:rsidRPr="00505B58">
        <w:rPr>
          <w:rFonts w:hint="eastAsia"/>
          <w:rtl/>
        </w:rPr>
        <w:t>המשכי</w:t>
      </w:r>
      <w:r w:rsidRPr="00505B58">
        <w:rPr>
          <w:rtl/>
        </w:rPr>
        <w:t xml:space="preserve">, </w:t>
      </w:r>
      <w:r w:rsidRPr="00505B58">
        <w:rPr>
          <w:rFonts w:hint="eastAsia"/>
          <w:rtl/>
        </w:rPr>
        <w:t>פעולה</w:t>
      </w:r>
      <w:r w:rsidRPr="00505B58">
        <w:rPr>
          <w:rtl/>
        </w:rPr>
        <w:t xml:space="preserve"> </w:t>
      </w:r>
      <w:r w:rsidRPr="00505B58">
        <w:rPr>
          <w:rFonts w:hint="eastAsia"/>
          <w:rtl/>
        </w:rPr>
        <w:t>לפי</w:t>
      </w:r>
      <w:r w:rsidRPr="00505B58">
        <w:rPr>
          <w:rtl/>
        </w:rPr>
        <w:t xml:space="preserve"> </w:t>
      </w:r>
      <w:r w:rsidRPr="00505B58">
        <w:rPr>
          <w:rFonts w:hint="eastAsia"/>
          <w:rtl/>
        </w:rPr>
        <w:t>סוגי</w:t>
      </w:r>
      <w:r w:rsidRPr="00505B58">
        <w:rPr>
          <w:rtl/>
        </w:rPr>
        <w:t xml:space="preserve"> </w:t>
      </w:r>
      <w:r w:rsidRPr="00505B58">
        <w:rPr>
          <w:rFonts w:hint="eastAsia"/>
          <w:rtl/>
        </w:rPr>
        <w:t>ההוצאה</w:t>
      </w:r>
      <w:r w:rsidRPr="00505B58">
        <w:rPr>
          <w:rtl/>
        </w:rPr>
        <w:t xml:space="preserve"> </w:t>
      </w:r>
      <w:r w:rsidRPr="00505B58">
        <w:rPr>
          <w:rFonts w:hint="eastAsia"/>
          <w:rtl/>
        </w:rPr>
        <w:t>בתקציב</w:t>
      </w:r>
      <w:r w:rsidRPr="00505B58">
        <w:rPr>
          <w:rtl/>
        </w:rPr>
        <w:t xml:space="preserve"> </w:t>
      </w:r>
      <w:r w:rsidRPr="00505B58">
        <w:rPr>
          <w:rFonts w:hint="eastAsia"/>
          <w:rtl/>
        </w:rPr>
        <w:t>ההמשכי</w:t>
      </w:r>
      <w:r w:rsidRPr="00505B58">
        <w:rPr>
          <w:rtl/>
        </w:rPr>
        <w:t xml:space="preserve"> </w:t>
      </w:r>
      <w:r w:rsidRPr="00505B58">
        <w:rPr>
          <w:rFonts w:hint="eastAsia"/>
          <w:rtl/>
        </w:rPr>
        <w:t>ועמידה</w:t>
      </w:r>
      <w:r w:rsidRPr="00505B58">
        <w:rPr>
          <w:rtl/>
        </w:rPr>
        <w:t xml:space="preserve"> </w:t>
      </w:r>
      <w:r w:rsidRPr="00505B58">
        <w:rPr>
          <w:rFonts w:hint="eastAsia"/>
          <w:rtl/>
        </w:rPr>
        <w:t>במגבלות</w:t>
      </w:r>
      <w:r w:rsidRPr="00505B58">
        <w:rPr>
          <w:rtl/>
        </w:rPr>
        <w:t xml:space="preserve"> </w:t>
      </w:r>
      <w:r w:rsidRPr="00505B58">
        <w:rPr>
          <w:rFonts w:hint="eastAsia"/>
          <w:rtl/>
        </w:rPr>
        <w:t>שנקבעו</w:t>
      </w:r>
      <w:r w:rsidRPr="00505B58">
        <w:rPr>
          <w:rtl/>
        </w:rPr>
        <w:t xml:space="preserve"> </w:t>
      </w:r>
      <w:r w:rsidRPr="00505B58">
        <w:rPr>
          <w:rFonts w:hint="eastAsia"/>
          <w:rtl/>
        </w:rPr>
        <w:t>לעניין</w:t>
      </w:r>
      <w:r w:rsidRPr="00505B58">
        <w:rPr>
          <w:rtl/>
        </w:rPr>
        <w:t xml:space="preserve"> </w:t>
      </w:r>
      <w:r w:rsidRPr="00505B58">
        <w:rPr>
          <w:rFonts w:hint="eastAsia"/>
          <w:rtl/>
        </w:rPr>
        <w:t>הוצאות</w:t>
      </w:r>
      <w:r w:rsidRPr="00505B58">
        <w:rPr>
          <w:rtl/>
        </w:rPr>
        <w:t xml:space="preserve"> </w:t>
      </w:r>
      <w:r w:rsidRPr="00505B58">
        <w:rPr>
          <w:rFonts w:hint="eastAsia"/>
          <w:rtl/>
        </w:rPr>
        <w:t>שאינן</w:t>
      </w:r>
      <w:r w:rsidRPr="00505B58">
        <w:rPr>
          <w:rtl/>
        </w:rPr>
        <w:t xml:space="preserve"> </w:t>
      </w:r>
      <w:r w:rsidRPr="00505B58">
        <w:rPr>
          <w:rFonts w:hint="eastAsia"/>
          <w:rtl/>
        </w:rPr>
        <w:t>כלולות</w:t>
      </w:r>
      <w:r w:rsidRPr="00505B58">
        <w:rPr>
          <w:rtl/>
        </w:rPr>
        <w:t xml:space="preserve"> </w:t>
      </w:r>
      <w:r w:rsidRPr="00505B58">
        <w:rPr>
          <w:rFonts w:hint="eastAsia"/>
          <w:rtl/>
        </w:rPr>
        <w:t>במסגרת</w:t>
      </w:r>
      <w:r w:rsidRPr="00505B58">
        <w:rPr>
          <w:rtl/>
        </w:rPr>
        <w:t xml:space="preserve"> </w:t>
      </w:r>
      <w:r w:rsidRPr="00505B58">
        <w:rPr>
          <w:rFonts w:hint="eastAsia"/>
          <w:rtl/>
        </w:rPr>
        <w:t>התקציב</w:t>
      </w:r>
      <w:r w:rsidRPr="00505B58">
        <w:rPr>
          <w:rtl/>
        </w:rPr>
        <w:t xml:space="preserve"> </w:t>
      </w:r>
      <w:r w:rsidRPr="00505B58">
        <w:rPr>
          <w:rFonts w:hint="eastAsia"/>
          <w:rtl/>
        </w:rPr>
        <w:t>ההמשכי</w:t>
      </w:r>
      <w:r w:rsidR="007649CA" w:rsidRPr="00505B58">
        <w:rPr>
          <w:rtl/>
        </w:rPr>
        <w:t xml:space="preserve"> וכן בהתאם לתכנית התקציב ההמשכי, על שינוייה, כפי שהונחה על שולחן הכנס</w:t>
      </w:r>
      <w:r w:rsidR="007649CA" w:rsidRPr="00505B58">
        <w:rPr>
          <w:rFonts w:hint="eastAsia"/>
          <w:rtl/>
        </w:rPr>
        <w:t>ת</w:t>
      </w:r>
      <w:r w:rsidRPr="00505B58">
        <w:rPr>
          <w:rtl/>
        </w:rPr>
        <w:t xml:space="preserve">. </w:t>
      </w:r>
    </w:p>
    <w:p w:rsidR="00972090" w:rsidRPr="00505B58" w:rsidRDefault="00972090" w:rsidP="00505B58">
      <w:pPr>
        <w:spacing w:before="240"/>
      </w:pPr>
      <w:r w:rsidRPr="00505B58">
        <w:rPr>
          <w:rFonts w:hint="eastAsia"/>
          <w:rtl/>
        </w:rPr>
        <w:t>כאמור</w:t>
      </w:r>
      <w:r w:rsidRPr="00505B58">
        <w:rPr>
          <w:rtl/>
        </w:rPr>
        <w:t xml:space="preserve">, </w:t>
      </w:r>
      <w:r w:rsidRPr="00505B58">
        <w:rPr>
          <w:rFonts w:hint="eastAsia"/>
          <w:rtl/>
        </w:rPr>
        <w:t>כללים</w:t>
      </w:r>
      <w:r w:rsidRPr="00505B58">
        <w:rPr>
          <w:rtl/>
        </w:rPr>
        <w:t xml:space="preserve"> </w:t>
      </w:r>
      <w:r w:rsidRPr="00505B58">
        <w:rPr>
          <w:rFonts w:hint="eastAsia"/>
          <w:rtl/>
        </w:rPr>
        <w:t>אלו</w:t>
      </w:r>
      <w:r w:rsidRPr="00505B58">
        <w:rPr>
          <w:rtl/>
        </w:rPr>
        <w:t xml:space="preserve"> </w:t>
      </w:r>
      <w:r w:rsidRPr="00505B58">
        <w:rPr>
          <w:rFonts w:hint="eastAsia"/>
          <w:rtl/>
        </w:rPr>
        <w:t>משקפים</w:t>
      </w:r>
      <w:r w:rsidRPr="00505B58">
        <w:rPr>
          <w:rtl/>
        </w:rPr>
        <w:t xml:space="preserve"> </w:t>
      </w:r>
      <w:r w:rsidRPr="00505B58">
        <w:rPr>
          <w:rFonts w:hint="eastAsia"/>
          <w:rtl/>
        </w:rPr>
        <w:t>את</w:t>
      </w:r>
      <w:r w:rsidRPr="00505B58">
        <w:rPr>
          <w:rtl/>
        </w:rPr>
        <w:t xml:space="preserve"> </w:t>
      </w:r>
      <w:r w:rsidRPr="00505B58">
        <w:rPr>
          <w:rFonts w:hint="eastAsia"/>
          <w:rtl/>
        </w:rPr>
        <w:t>החובה</w:t>
      </w:r>
      <w:r w:rsidRPr="00505B58">
        <w:rPr>
          <w:rtl/>
        </w:rPr>
        <w:t xml:space="preserve"> </w:t>
      </w:r>
      <w:r w:rsidRPr="00505B58">
        <w:rPr>
          <w:rFonts w:hint="eastAsia"/>
          <w:rtl/>
        </w:rPr>
        <w:t>לנהוג</w:t>
      </w:r>
      <w:r w:rsidRPr="00505B58">
        <w:rPr>
          <w:rtl/>
        </w:rPr>
        <w:t xml:space="preserve"> </w:t>
      </w:r>
      <w:r w:rsidRPr="00505B58">
        <w:rPr>
          <w:rFonts w:hint="eastAsia"/>
          <w:rtl/>
        </w:rPr>
        <w:t>בריסון</w:t>
      </w:r>
      <w:r w:rsidRPr="00505B58">
        <w:rPr>
          <w:rtl/>
        </w:rPr>
        <w:t xml:space="preserve"> </w:t>
      </w:r>
      <w:r w:rsidRPr="00505B58">
        <w:rPr>
          <w:rFonts w:hint="eastAsia"/>
          <w:rtl/>
        </w:rPr>
        <w:t>ובאיפוק</w:t>
      </w:r>
      <w:r w:rsidRPr="00505B58">
        <w:rPr>
          <w:rtl/>
        </w:rPr>
        <w:t xml:space="preserve"> </w:t>
      </w:r>
      <w:r w:rsidRPr="00505B58">
        <w:rPr>
          <w:rFonts w:hint="eastAsia"/>
          <w:rtl/>
        </w:rPr>
        <w:t>ולמנוע</w:t>
      </w:r>
      <w:r w:rsidRPr="00505B58">
        <w:rPr>
          <w:rtl/>
        </w:rPr>
        <w:t xml:space="preserve"> </w:t>
      </w:r>
      <w:r w:rsidRPr="00505B58">
        <w:rPr>
          <w:rFonts w:hint="eastAsia"/>
          <w:rtl/>
        </w:rPr>
        <w:t>ככל</w:t>
      </w:r>
      <w:r w:rsidRPr="00505B58">
        <w:rPr>
          <w:rtl/>
        </w:rPr>
        <w:t xml:space="preserve"> </w:t>
      </w:r>
      <w:r w:rsidRPr="00505B58">
        <w:rPr>
          <w:rFonts w:hint="eastAsia"/>
          <w:rtl/>
        </w:rPr>
        <w:t>הניתן</w:t>
      </w:r>
      <w:r w:rsidRPr="00505B58">
        <w:rPr>
          <w:rtl/>
        </w:rPr>
        <w:t xml:space="preserve"> </w:t>
      </w:r>
      <w:r w:rsidRPr="00505B58">
        <w:rPr>
          <w:rFonts w:hint="eastAsia"/>
          <w:rtl/>
        </w:rPr>
        <w:t>כבילה</w:t>
      </w:r>
      <w:r w:rsidRPr="00505B58">
        <w:rPr>
          <w:rtl/>
        </w:rPr>
        <w:t xml:space="preserve"> </w:t>
      </w:r>
      <w:r w:rsidRPr="00505B58">
        <w:rPr>
          <w:rFonts w:hint="eastAsia"/>
          <w:rtl/>
        </w:rPr>
        <w:t>של</w:t>
      </w:r>
      <w:r w:rsidRPr="00505B58">
        <w:rPr>
          <w:rtl/>
        </w:rPr>
        <w:t xml:space="preserve"> </w:t>
      </w:r>
      <w:r w:rsidRPr="00505B58">
        <w:rPr>
          <w:rFonts w:hint="eastAsia"/>
          <w:rtl/>
        </w:rPr>
        <w:t>שיקול</w:t>
      </w:r>
      <w:r w:rsidRPr="00505B58">
        <w:rPr>
          <w:rtl/>
        </w:rPr>
        <w:t xml:space="preserve"> </w:t>
      </w:r>
      <w:r w:rsidRPr="00505B58">
        <w:rPr>
          <w:rFonts w:hint="eastAsia"/>
          <w:rtl/>
        </w:rPr>
        <w:t>הדעת</w:t>
      </w:r>
      <w:r w:rsidRPr="00505B58">
        <w:rPr>
          <w:rtl/>
        </w:rPr>
        <w:t xml:space="preserve"> </w:t>
      </w:r>
      <w:r w:rsidRPr="00505B58">
        <w:rPr>
          <w:rFonts w:hint="eastAsia"/>
          <w:rtl/>
        </w:rPr>
        <w:t>של</w:t>
      </w:r>
      <w:r w:rsidRPr="00505B58">
        <w:rPr>
          <w:rtl/>
        </w:rPr>
        <w:t xml:space="preserve"> </w:t>
      </w:r>
      <w:r w:rsidRPr="00505B58">
        <w:rPr>
          <w:rFonts w:hint="eastAsia"/>
          <w:rtl/>
        </w:rPr>
        <w:t>הממשלה</w:t>
      </w:r>
      <w:r w:rsidRPr="00505B58">
        <w:rPr>
          <w:rtl/>
        </w:rPr>
        <w:t xml:space="preserve"> </w:t>
      </w:r>
      <w:r w:rsidRPr="00505B58">
        <w:rPr>
          <w:rFonts w:hint="eastAsia"/>
          <w:rtl/>
        </w:rPr>
        <w:t>הנכנסת</w:t>
      </w:r>
      <w:r w:rsidRPr="00505B58">
        <w:rPr>
          <w:rtl/>
        </w:rPr>
        <w:t xml:space="preserve"> </w:t>
      </w:r>
      <w:r w:rsidRPr="00505B58">
        <w:rPr>
          <w:rFonts w:hint="eastAsia"/>
          <w:rtl/>
        </w:rPr>
        <w:t>והכנסת</w:t>
      </w:r>
      <w:r w:rsidRPr="00505B58">
        <w:rPr>
          <w:rtl/>
        </w:rPr>
        <w:t xml:space="preserve"> </w:t>
      </w:r>
      <w:r w:rsidRPr="00505B58">
        <w:rPr>
          <w:rFonts w:hint="eastAsia"/>
          <w:rtl/>
        </w:rPr>
        <w:t>הנבחרת</w:t>
      </w:r>
      <w:r w:rsidRPr="00505B58">
        <w:rPr>
          <w:rtl/>
        </w:rPr>
        <w:t xml:space="preserve">, </w:t>
      </w:r>
      <w:r w:rsidRPr="00505B58">
        <w:rPr>
          <w:rFonts w:hint="eastAsia"/>
          <w:rtl/>
        </w:rPr>
        <w:t>בבואן</w:t>
      </w:r>
      <w:r w:rsidRPr="00505B58">
        <w:rPr>
          <w:rtl/>
        </w:rPr>
        <w:t xml:space="preserve"> </w:t>
      </w:r>
      <w:r w:rsidRPr="00505B58">
        <w:rPr>
          <w:rFonts w:hint="eastAsia"/>
          <w:rtl/>
        </w:rPr>
        <w:t>לאשר</w:t>
      </w:r>
      <w:r w:rsidRPr="00505B58">
        <w:rPr>
          <w:rtl/>
        </w:rPr>
        <w:t xml:space="preserve"> </w:t>
      </w:r>
      <w:r w:rsidRPr="00505B58">
        <w:rPr>
          <w:rFonts w:hint="eastAsia"/>
          <w:rtl/>
        </w:rPr>
        <w:t>את</w:t>
      </w:r>
      <w:r w:rsidRPr="00505B58">
        <w:rPr>
          <w:rtl/>
        </w:rPr>
        <w:t xml:space="preserve"> </w:t>
      </w:r>
      <w:r w:rsidRPr="00505B58">
        <w:rPr>
          <w:rFonts w:hint="eastAsia"/>
          <w:rtl/>
        </w:rPr>
        <w:t>תקציב</w:t>
      </w:r>
      <w:r w:rsidRPr="00505B58">
        <w:rPr>
          <w:rtl/>
        </w:rPr>
        <w:t xml:space="preserve"> </w:t>
      </w:r>
      <w:r w:rsidRPr="00505B58">
        <w:rPr>
          <w:rFonts w:hint="eastAsia"/>
          <w:rtl/>
        </w:rPr>
        <w:t>המדינה</w:t>
      </w:r>
      <w:r w:rsidRPr="00505B58">
        <w:rPr>
          <w:rtl/>
        </w:rPr>
        <w:t xml:space="preserve"> </w:t>
      </w:r>
      <w:r w:rsidRPr="00505B58">
        <w:rPr>
          <w:rFonts w:hint="eastAsia"/>
          <w:rtl/>
        </w:rPr>
        <w:t>לאותה</w:t>
      </w:r>
      <w:r w:rsidRPr="00505B58">
        <w:rPr>
          <w:rtl/>
        </w:rPr>
        <w:t xml:space="preserve"> </w:t>
      </w:r>
      <w:r w:rsidRPr="00505B58">
        <w:rPr>
          <w:rFonts w:hint="eastAsia"/>
          <w:rtl/>
        </w:rPr>
        <w:t>שנה</w:t>
      </w:r>
      <w:r w:rsidRPr="00505B58">
        <w:rPr>
          <w:rtl/>
        </w:rPr>
        <w:t>.</w:t>
      </w:r>
    </w:p>
    <w:p w:rsidR="001915E5" w:rsidRPr="007F323D" w:rsidRDefault="001915E5" w:rsidP="001A6820">
      <w:pPr>
        <w:rPr>
          <w:rtl/>
        </w:rPr>
      </w:pPr>
    </w:p>
    <w:p w:rsidR="001915E5" w:rsidRPr="007F323D" w:rsidRDefault="003B3C68" w:rsidP="00E357D0">
      <w:pPr>
        <w:rPr>
          <w:rtl/>
        </w:rPr>
      </w:pPr>
      <w:r w:rsidRPr="00505B58">
        <w:rPr>
          <w:rFonts w:eastAsiaTheme="minorHAnsi" w:hint="eastAsia"/>
          <w:rtl/>
        </w:rPr>
        <w:t>ניהול</w:t>
      </w:r>
      <w:r w:rsidRPr="00505B58">
        <w:rPr>
          <w:rFonts w:eastAsiaTheme="minorHAnsi"/>
          <w:rtl/>
        </w:rPr>
        <w:t xml:space="preserve"> </w:t>
      </w:r>
      <w:r w:rsidRPr="00505B58">
        <w:rPr>
          <w:rFonts w:eastAsiaTheme="minorHAnsi" w:hint="eastAsia"/>
          <w:rtl/>
        </w:rPr>
        <w:t>התקציב</w:t>
      </w:r>
      <w:r w:rsidRPr="00505B58">
        <w:rPr>
          <w:rFonts w:eastAsiaTheme="minorHAnsi"/>
          <w:rtl/>
        </w:rPr>
        <w:t xml:space="preserve"> </w:t>
      </w:r>
      <w:r w:rsidRPr="00505B58">
        <w:rPr>
          <w:rFonts w:eastAsiaTheme="minorHAnsi" w:hint="eastAsia"/>
          <w:rtl/>
        </w:rPr>
        <w:t>ההמשכי</w:t>
      </w:r>
      <w:r w:rsidRPr="00505B58">
        <w:rPr>
          <w:rFonts w:eastAsiaTheme="minorHAnsi"/>
          <w:rtl/>
        </w:rPr>
        <w:t xml:space="preserve"> </w:t>
      </w:r>
      <w:r w:rsidRPr="00505B58">
        <w:rPr>
          <w:rFonts w:eastAsiaTheme="minorHAnsi" w:hint="eastAsia"/>
          <w:rtl/>
        </w:rPr>
        <w:t>והביצוע</w:t>
      </w:r>
      <w:r w:rsidRPr="00505B58">
        <w:rPr>
          <w:rFonts w:eastAsiaTheme="minorHAnsi"/>
          <w:rtl/>
        </w:rPr>
        <w:t xml:space="preserve"> </w:t>
      </w:r>
      <w:r w:rsidRPr="00505B58">
        <w:rPr>
          <w:rFonts w:eastAsiaTheme="minorHAnsi" w:hint="eastAsia"/>
          <w:rtl/>
        </w:rPr>
        <w:t>שלו</w:t>
      </w:r>
      <w:r w:rsidRPr="00505B58">
        <w:rPr>
          <w:rFonts w:eastAsiaTheme="minorHAnsi"/>
          <w:rtl/>
        </w:rPr>
        <w:t xml:space="preserve"> </w:t>
      </w:r>
      <w:r w:rsidRPr="00505B58">
        <w:rPr>
          <w:rFonts w:eastAsiaTheme="minorHAnsi" w:hint="eastAsia"/>
          <w:rtl/>
        </w:rPr>
        <w:t>נעשה</w:t>
      </w:r>
      <w:r w:rsidRPr="00505B58">
        <w:rPr>
          <w:rFonts w:eastAsiaTheme="minorHAnsi"/>
          <w:rtl/>
        </w:rPr>
        <w:t xml:space="preserve"> </w:t>
      </w:r>
      <w:r w:rsidRPr="00505B58">
        <w:rPr>
          <w:rFonts w:eastAsiaTheme="minorHAnsi" w:hint="eastAsia"/>
          <w:rtl/>
        </w:rPr>
        <w:t>בשיתוף</w:t>
      </w:r>
      <w:r w:rsidRPr="00505B58">
        <w:rPr>
          <w:rFonts w:eastAsiaTheme="minorHAnsi"/>
          <w:rtl/>
        </w:rPr>
        <w:t xml:space="preserve"> </w:t>
      </w:r>
      <w:r w:rsidRPr="00505B58">
        <w:rPr>
          <w:rFonts w:eastAsiaTheme="minorHAnsi" w:hint="eastAsia"/>
          <w:rtl/>
        </w:rPr>
        <w:t>בין</w:t>
      </w:r>
      <w:r w:rsidRPr="00505B58">
        <w:rPr>
          <w:rFonts w:eastAsiaTheme="minorHAnsi"/>
          <w:rtl/>
        </w:rPr>
        <w:t xml:space="preserve"> </w:t>
      </w:r>
      <w:r w:rsidRPr="00505B58">
        <w:rPr>
          <w:rFonts w:eastAsiaTheme="minorHAnsi" w:hint="eastAsia"/>
          <w:rtl/>
        </w:rPr>
        <w:t>אגף</w:t>
      </w:r>
      <w:r w:rsidRPr="00505B58">
        <w:rPr>
          <w:rFonts w:eastAsiaTheme="minorHAnsi"/>
          <w:rtl/>
        </w:rPr>
        <w:t xml:space="preserve"> </w:t>
      </w:r>
      <w:r w:rsidRPr="00505B58">
        <w:rPr>
          <w:rFonts w:eastAsiaTheme="minorHAnsi" w:hint="eastAsia"/>
          <w:rtl/>
        </w:rPr>
        <w:t>החשב</w:t>
      </w:r>
      <w:r w:rsidRPr="00505B58">
        <w:rPr>
          <w:rFonts w:eastAsiaTheme="minorHAnsi"/>
          <w:rtl/>
        </w:rPr>
        <w:t xml:space="preserve"> </w:t>
      </w:r>
      <w:r w:rsidRPr="00505B58">
        <w:rPr>
          <w:rFonts w:eastAsiaTheme="minorHAnsi" w:hint="eastAsia"/>
          <w:rtl/>
        </w:rPr>
        <w:t>הכללי</w:t>
      </w:r>
      <w:r w:rsidRPr="00505B58">
        <w:rPr>
          <w:rFonts w:eastAsiaTheme="minorHAnsi"/>
          <w:rtl/>
        </w:rPr>
        <w:t xml:space="preserve"> </w:t>
      </w:r>
      <w:r w:rsidRPr="00505B58">
        <w:rPr>
          <w:rFonts w:eastAsiaTheme="minorHAnsi" w:hint="eastAsia"/>
          <w:rtl/>
        </w:rPr>
        <w:t>לבין</w:t>
      </w:r>
      <w:r w:rsidRPr="00505B58">
        <w:rPr>
          <w:rFonts w:eastAsiaTheme="minorHAnsi"/>
          <w:rtl/>
        </w:rPr>
        <w:t xml:space="preserve"> </w:t>
      </w:r>
      <w:r w:rsidRPr="00505B58">
        <w:rPr>
          <w:rFonts w:eastAsiaTheme="minorHAnsi" w:hint="eastAsia"/>
          <w:rtl/>
        </w:rPr>
        <w:t>אגף</w:t>
      </w:r>
      <w:r w:rsidRPr="00505B58">
        <w:rPr>
          <w:rFonts w:eastAsiaTheme="minorHAnsi"/>
          <w:rtl/>
        </w:rPr>
        <w:t xml:space="preserve"> </w:t>
      </w:r>
      <w:r w:rsidRPr="00505B58">
        <w:rPr>
          <w:rFonts w:eastAsiaTheme="minorHAnsi" w:hint="eastAsia"/>
          <w:rtl/>
        </w:rPr>
        <w:t>התקציבים</w:t>
      </w:r>
      <w:r w:rsidRPr="00505B58">
        <w:rPr>
          <w:rFonts w:eastAsiaTheme="minorHAnsi"/>
          <w:rtl/>
        </w:rPr>
        <w:t xml:space="preserve"> </w:t>
      </w:r>
      <w:r w:rsidRPr="00505B58">
        <w:rPr>
          <w:rFonts w:eastAsiaTheme="minorHAnsi" w:hint="eastAsia"/>
          <w:rtl/>
        </w:rPr>
        <w:t>ותוך</w:t>
      </w:r>
      <w:r w:rsidRPr="00505B58">
        <w:rPr>
          <w:rFonts w:eastAsiaTheme="minorHAnsi"/>
          <w:rtl/>
        </w:rPr>
        <w:t xml:space="preserve"> </w:t>
      </w:r>
      <w:r w:rsidRPr="00505B58">
        <w:rPr>
          <w:rFonts w:eastAsiaTheme="minorHAnsi" w:hint="eastAsia"/>
          <w:rtl/>
        </w:rPr>
        <w:t>התייעצות</w:t>
      </w:r>
      <w:r w:rsidRPr="00505B58">
        <w:rPr>
          <w:rFonts w:eastAsiaTheme="minorHAnsi"/>
          <w:rtl/>
        </w:rPr>
        <w:t xml:space="preserve"> </w:t>
      </w:r>
      <w:r w:rsidRPr="00505B58">
        <w:rPr>
          <w:rFonts w:eastAsiaTheme="minorHAnsi" w:hint="eastAsia"/>
          <w:rtl/>
        </w:rPr>
        <w:t>עם</w:t>
      </w:r>
      <w:r w:rsidRPr="00505B58">
        <w:rPr>
          <w:rFonts w:eastAsiaTheme="minorHAnsi"/>
          <w:rtl/>
        </w:rPr>
        <w:t xml:space="preserve">  </w:t>
      </w:r>
      <w:r w:rsidRPr="00505B58">
        <w:rPr>
          <w:rFonts w:eastAsiaTheme="minorHAnsi" w:hint="eastAsia"/>
          <w:rtl/>
        </w:rPr>
        <w:t>הלשכה</w:t>
      </w:r>
      <w:r w:rsidRPr="00505B58">
        <w:rPr>
          <w:rFonts w:eastAsiaTheme="minorHAnsi"/>
          <w:rtl/>
        </w:rPr>
        <w:t xml:space="preserve"> </w:t>
      </w:r>
      <w:r w:rsidRPr="00505B58">
        <w:rPr>
          <w:rFonts w:eastAsiaTheme="minorHAnsi" w:hint="eastAsia"/>
          <w:rtl/>
        </w:rPr>
        <w:t>המשפטית</w:t>
      </w:r>
      <w:r w:rsidRPr="00505B58">
        <w:rPr>
          <w:rFonts w:eastAsiaTheme="minorHAnsi"/>
          <w:rtl/>
        </w:rPr>
        <w:t>.</w:t>
      </w:r>
    </w:p>
    <w:p w:rsidR="001915E5" w:rsidRPr="00505B58" w:rsidRDefault="001915E5" w:rsidP="00871676">
      <w:pPr>
        <w:rPr>
          <w:rFonts w:eastAsiaTheme="minorHAnsi"/>
          <w:rtl/>
        </w:rPr>
      </w:pPr>
    </w:p>
    <w:p w:rsidR="001915E5" w:rsidRPr="00505B58" w:rsidRDefault="003B3C68" w:rsidP="009361D8">
      <w:pPr>
        <w:rPr>
          <w:rFonts w:eastAsiaTheme="minorHAnsi"/>
          <w:rtl/>
        </w:rPr>
      </w:pPr>
      <w:r w:rsidRPr="007F323D">
        <w:rPr>
          <w:rFonts w:hint="eastAsia"/>
          <w:rtl/>
        </w:rPr>
        <w:t>העקרונות</w:t>
      </w:r>
      <w:r w:rsidRPr="007F323D">
        <w:rPr>
          <w:rtl/>
        </w:rPr>
        <w:t xml:space="preserve"> העומדים בבסיס </w:t>
      </w:r>
      <w:r w:rsidRPr="00307A12">
        <w:rPr>
          <w:rFonts w:hint="eastAsia"/>
          <w:rtl/>
        </w:rPr>
        <w:t>הוראות</w:t>
      </w:r>
      <w:r w:rsidRPr="00776F86">
        <w:rPr>
          <w:rtl/>
        </w:rPr>
        <w:t xml:space="preserve"> </w:t>
      </w:r>
      <w:r w:rsidRPr="00E55198">
        <w:rPr>
          <w:rFonts w:hint="eastAsia"/>
          <w:rtl/>
        </w:rPr>
        <w:t>סעיפים</w:t>
      </w:r>
      <w:r w:rsidRPr="007F323D">
        <w:rPr>
          <w:rtl/>
        </w:rPr>
        <w:t xml:space="preserve"> 1 </w:t>
      </w:r>
      <w:r w:rsidRPr="007F323D">
        <w:rPr>
          <w:rFonts w:hint="eastAsia"/>
          <w:rtl/>
        </w:rPr>
        <w:t>עד</w:t>
      </w:r>
      <w:r w:rsidRPr="007F323D">
        <w:rPr>
          <w:rtl/>
        </w:rPr>
        <w:t xml:space="preserve"> 3ב </w:t>
      </w:r>
      <w:r w:rsidRPr="007F323D">
        <w:rPr>
          <w:rFonts w:hint="eastAsia"/>
          <w:rtl/>
        </w:rPr>
        <w:t>לחוק</w:t>
      </w:r>
      <w:r w:rsidRPr="007F323D">
        <w:rPr>
          <w:rtl/>
        </w:rPr>
        <w:t xml:space="preserve"> </w:t>
      </w:r>
      <w:r w:rsidRPr="007F323D">
        <w:rPr>
          <w:rFonts w:hint="eastAsia"/>
          <w:rtl/>
        </w:rPr>
        <w:t>יסוד</w:t>
      </w:r>
      <w:r w:rsidRPr="007F323D">
        <w:rPr>
          <w:rtl/>
        </w:rPr>
        <w:t xml:space="preserve">: </w:t>
      </w:r>
      <w:r w:rsidRPr="007F323D">
        <w:rPr>
          <w:rFonts w:hint="eastAsia"/>
          <w:rtl/>
        </w:rPr>
        <w:t>משק</w:t>
      </w:r>
      <w:r w:rsidRPr="007F323D">
        <w:rPr>
          <w:rtl/>
        </w:rPr>
        <w:t xml:space="preserve"> </w:t>
      </w:r>
      <w:r w:rsidRPr="007F323D">
        <w:rPr>
          <w:rFonts w:hint="eastAsia"/>
          <w:rtl/>
        </w:rPr>
        <w:t>המדינה</w:t>
      </w:r>
      <w:r w:rsidRPr="007F323D">
        <w:rPr>
          <w:rtl/>
        </w:rPr>
        <w:t xml:space="preserve"> הוא </w:t>
      </w:r>
      <w:r w:rsidRPr="007F323D">
        <w:rPr>
          <w:rFonts w:hint="eastAsia"/>
          <w:rtl/>
        </w:rPr>
        <w:t>כי</w:t>
      </w:r>
      <w:r w:rsidRPr="007F323D">
        <w:rPr>
          <w:rtl/>
        </w:rPr>
        <w:t xml:space="preserve"> הממשלה פועלת מכוח אמון הכנסת והצורך בפיקוח של הכנסת והתקציב הוא אחד מעמודי הפיקוח וכן כי כספי משלמי המיסים מוחזקים בידי הממשלה בנאמנות לטובת אזרחי המדינה. </w:t>
      </w:r>
      <w:r w:rsidRPr="007F323D">
        <w:rPr>
          <w:rFonts w:hint="eastAsia"/>
          <w:rtl/>
        </w:rPr>
        <w:t>בהתאם</w:t>
      </w:r>
      <w:r w:rsidRPr="007F323D">
        <w:rPr>
          <w:rtl/>
        </w:rPr>
        <w:t xml:space="preserve"> לכך הכנסת היא שקובעת את מדיניות המיסוי ואת </w:t>
      </w:r>
      <w:r w:rsidRPr="007F323D">
        <w:rPr>
          <w:rFonts w:hint="eastAsia"/>
          <w:rtl/>
        </w:rPr>
        <w:t>סדרי</w:t>
      </w:r>
      <w:r w:rsidRPr="007F323D">
        <w:rPr>
          <w:rtl/>
        </w:rPr>
        <w:t xml:space="preserve"> העדיפויות והממשלה היא שתוציא לפ</w:t>
      </w:r>
      <w:r w:rsidRPr="007F323D">
        <w:rPr>
          <w:rFonts w:hint="eastAsia"/>
          <w:rtl/>
        </w:rPr>
        <w:t>ו</w:t>
      </w:r>
      <w:r w:rsidRPr="007F323D">
        <w:rPr>
          <w:rtl/>
        </w:rPr>
        <w:t xml:space="preserve">על מדיניות זו. </w:t>
      </w:r>
    </w:p>
    <w:p w:rsidR="001915E5" w:rsidRPr="007F323D" w:rsidRDefault="001915E5" w:rsidP="00303C1C">
      <w:pPr>
        <w:rPr>
          <w:rFonts w:ascii="FrankRuehl" w:hAnsi="FrankRuehl"/>
          <w:rtl/>
        </w:rPr>
      </w:pPr>
    </w:p>
    <w:p w:rsidR="001915E5" w:rsidRPr="00505B58" w:rsidRDefault="003B3C68" w:rsidP="00A81E94">
      <w:pPr>
        <w:pStyle w:val="P00"/>
        <w:spacing w:before="72" w:line="360" w:lineRule="auto"/>
        <w:ind w:left="0"/>
        <w:rPr>
          <w:rFonts w:cs="FrankRuehl"/>
          <w:sz w:val="26"/>
          <w:rtl/>
        </w:rPr>
      </w:pPr>
      <w:r w:rsidRPr="00776F86">
        <w:rPr>
          <w:rFonts w:cs="FrankRuehl" w:hint="eastAsia"/>
          <w:noProof w:val="0"/>
          <w:sz w:val="26"/>
          <w:rtl/>
          <w:lang w:eastAsia="en-US"/>
        </w:rPr>
        <w:t>בהתאם</w:t>
      </w:r>
      <w:r w:rsidRPr="00E55198">
        <w:rPr>
          <w:rFonts w:cs="FrankRuehl"/>
          <w:noProof w:val="0"/>
          <w:sz w:val="26"/>
          <w:rtl/>
          <w:lang w:eastAsia="en-US"/>
        </w:rPr>
        <w:t xml:space="preserve"> </w:t>
      </w:r>
      <w:r w:rsidRPr="007F323D">
        <w:rPr>
          <w:rFonts w:cs="FrankRuehl" w:hint="eastAsia"/>
          <w:noProof w:val="0"/>
          <w:sz w:val="26"/>
          <w:rtl/>
          <w:lang w:eastAsia="en-US"/>
        </w:rPr>
        <w:t>לסעיף</w:t>
      </w:r>
      <w:r w:rsidRPr="007F323D">
        <w:rPr>
          <w:rFonts w:cs="FrankRuehl"/>
          <w:noProof w:val="0"/>
          <w:sz w:val="26"/>
          <w:rtl/>
          <w:lang w:eastAsia="en-US"/>
        </w:rPr>
        <w:t xml:space="preserve"> 3ג לחוק יסוד: משק המדינה </w:t>
      </w:r>
      <w:r w:rsidRPr="007F323D">
        <w:rPr>
          <w:rFonts w:cs="FrankRuehl" w:hint="eastAsia"/>
          <w:noProof w:val="0"/>
          <w:sz w:val="26"/>
          <w:rtl/>
          <w:lang w:eastAsia="en-US"/>
        </w:rPr>
        <w:t>הצעת</w:t>
      </w:r>
      <w:r w:rsidRPr="007F323D">
        <w:rPr>
          <w:rFonts w:cs="FrankRuehl"/>
          <w:noProof w:val="0"/>
          <w:sz w:val="26"/>
          <w:rtl/>
          <w:lang w:eastAsia="en-US"/>
        </w:rPr>
        <w:t xml:space="preserve"> </w:t>
      </w:r>
      <w:r w:rsidRPr="007F323D">
        <w:rPr>
          <w:rFonts w:cs="FrankRuehl" w:hint="eastAsia"/>
          <w:noProof w:val="0"/>
          <w:sz w:val="26"/>
          <w:rtl/>
          <w:lang w:eastAsia="en-US"/>
        </w:rPr>
        <w:t>חקיקה</w:t>
      </w:r>
      <w:r w:rsidRPr="007F323D">
        <w:rPr>
          <w:rFonts w:cs="FrankRuehl"/>
          <w:noProof w:val="0"/>
          <w:sz w:val="26"/>
          <w:rtl/>
          <w:lang w:eastAsia="en-US"/>
        </w:rPr>
        <w:t xml:space="preserve"> </w:t>
      </w:r>
      <w:r w:rsidRPr="007F323D">
        <w:rPr>
          <w:rFonts w:cs="FrankRuehl" w:hint="eastAsia"/>
          <w:noProof w:val="0"/>
          <w:sz w:val="26"/>
          <w:rtl/>
          <w:lang w:eastAsia="en-US"/>
        </w:rPr>
        <w:t>פרטית</w:t>
      </w:r>
      <w:r w:rsidRPr="007F323D">
        <w:rPr>
          <w:rFonts w:cs="FrankRuehl"/>
          <w:noProof w:val="0"/>
          <w:sz w:val="26"/>
          <w:rtl/>
          <w:lang w:eastAsia="en-US"/>
        </w:rPr>
        <w:t xml:space="preserve"> </w:t>
      </w:r>
      <w:r w:rsidRPr="007F323D">
        <w:rPr>
          <w:rFonts w:cs="FrankRuehl" w:hint="eastAsia"/>
          <w:noProof w:val="0"/>
          <w:sz w:val="26"/>
          <w:rtl/>
          <w:lang w:eastAsia="en-US"/>
        </w:rPr>
        <w:t>והסתייגות</w:t>
      </w:r>
      <w:r w:rsidRPr="007F323D">
        <w:rPr>
          <w:rFonts w:cs="FrankRuehl"/>
          <w:noProof w:val="0"/>
          <w:sz w:val="26"/>
          <w:rtl/>
          <w:lang w:eastAsia="en-US"/>
        </w:rPr>
        <w:t xml:space="preserve"> להצעת חוק, </w:t>
      </w:r>
      <w:r w:rsidRPr="007F323D">
        <w:rPr>
          <w:rFonts w:cs="FrankRuehl" w:hint="eastAsia"/>
          <w:noProof w:val="0"/>
          <w:sz w:val="26"/>
          <w:rtl/>
          <w:lang w:eastAsia="en-US"/>
        </w:rPr>
        <w:t>שביצועה</w:t>
      </w:r>
      <w:r w:rsidRPr="007F323D">
        <w:rPr>
          <w:rFonts w:cs="FrankRuehl"/>
          <w:noProof w:val="0"/>
          <w:sz w:val="26"/>
          <w:rtl/>
          <w:lang w:eastAsia="en-US"/>
        </w:rPr>
        <w:t xml:space="preserve"> כרוך בעלות תקציבית </w:t>
      </w:r>
      <w:r w:rsidRPr="007F323D">
        <w:rPr>
          <w:rFonts w:cs="FrankRuehl" w:hint="eastAsia"/>
          <w:noProof w:val="0"/>
          <w:sz w:val="26"/>
          <w:rtl/>
          <w:lang w:eastAsia="en-US"/>
        </w:rPr>
        <w:t>של</w:t>
      </w:r>
      <w:r w:rsidRPr="007F323D">
        <w:rPr>
          <w:rFonts w:cs="FrankRuehl"/>
          <w:noProof w:val="0"/>
          <w:sz w:val="26"/>
          <w:rtl/>
          <w:lang w:eastAsia="en-US"/>
        </w:rPr>
        <w:t xml:space="preserve"> לפחות 6,136,283 </w:t>
      </w:r>
      <w:r w:rsidRPr="007F323D">
        <w:rPr>
          <w:rFonts w:cs="FrankRuehl" w:hint="eastAsia"/>
          <w:noProof w:val="0"/>
          <w:sz w:val="26"/>
          <w:rtl/>
          <w:lang w:eastAsia="en-US"/>
        </w:rPr>
        <w:t>₪</w:t>
      </w:r>
      <w:r w:rsidRPr="007F323D">
        <w:rPr>
          <w:rFonts w:cs="FrankRuehl"/>
          <w:noProof w:val="0"/>
          <w:sz w:val="26"/>
          <w:rtl/>
          <w:lang w:eastAsia="en-US"/>
        </w:rPr>
        <w:t xml:space="preserve"> (להלן – </w:t>
      </w:r>
      <w:r w:rsidRPr="007F323D">
        <w:rPr>
          <w:rFonts w:cs="FrankRuehl" w:hint="eastAsia"/>
          <w:b/>
          <w:bCs/>
          <w:noProof w:val="0"/>
          <w:sz w:val="26"/>
          <w:rtl/>
          <w:lang w:eastAsia="en-US"/>
        </w:rPr>
        <w:t>הסכום</w:t>
      </w:r>
      <w:r w:rsidRPr="007F323D">
        <w:rPr>
          <w:rFonts w:cs="FrankRuehl"/>
          <w:b/>
          <w:bCs/>
          <w:noProof w:val="0"/>
          <w:sz w:val="26"/>
          <w:rtl/>
          <w:lang w:eastAsia="en-US"/>
        </w:rPr>
        <w:t xml:space="preserve"> </w:t>
      </w:r>
      <w:r w:rsidRPr="007F323D">
        <w:rPr>
          <w:rFonts w:cs="FrankRuehl" w:hint="eastAsia"/>
          <w:b/>
          <w:bCs/>
          <w:noProof w:val="0"/>
          <w:sz w:val="26"/>
          <w:rtl/>
          <w:lang w:eastAsia="en-US"/>
        </w:rPr>
        <w:t>הקובע</w:t>
      </w:r>
      <w:r w:rsidRPr="007F323D">
        <w:rPr>
          <w:rFonts w:cs="FrankRuehl"/>
          <w:noProof w:val="0"/>
          <w:sz w:val="26"/>
          <w:rtl/>
          <w:lang w:eastAsia="en-US"/>
        </w:rPr>
        <w:t xml:space="preserve">) בשנת תקציב כלשהי, אשר הממשלה לא נתנה לה את הסכמתה, טעונה רוב של 50 מחברי הכנסת, </w:t>
      </w:r>
      <w:r w:rsidRPr="007F323D">
        <w:rPr>
          <w:rFonts w:cs="FrankRuehl" w:hint="eastAsia"/>
          <w:noProof w:val="0"/>
          <w:sz w:val="26"/>
          <w:rtl/>
          <w:lang w:eastAsia="en-US"/>
        </w:rPr>
        <w:t>וזאת</w:t>
      </w:r>
      <w:r w:rsidRPr="007F323D">
        <w:rPr>
          <w:rFonts w:cs="FrankRuehl"/>
          <w:noProof w:val="0"/>
          <w:sz w:val="26"/>
          <w:rtl/>
          <w:lang w:eastAsia="en-US"/>
        </w:rPr>
        <w:t xml:space="preserve"> </w:t>
      </w:r>
      <w:r w:rsidRPr="007F323D">
        <w:rPr>
          <w:rFonts w:cs="FrankRuehl" w:hint="eastAsia"/>
          <w:noProof w:val="0"/>
          <w:sz w:val="26"/>
          <w:rtl/>
          <w:lang w:eastAsia="en-US"/>
        </w:rPr>
        <w:t>בקריאה</w:t>
      </w:r>
      <w:r w:rsidRPr="007F323D">
        <w:rPr>
          <w:rFonts w:cs="FrankRuehl"/>
          <w:noProof w:val="0"/>
          <w:sz w:val="26"/>
          <w:rtl/>
          <w:lang w:eastAsia="en-US"/>
        </w:rPr>
        <w:t xml:space="preserve"> </w:t>
      </w:r>
      <w:r w:rsidRPr="007F323D">
        <w:rPr>
          <w:rFonts w:cs="FrankRuehl" w:hint="eastAsia"/>
          <w:noProof w:val="0"/>
          <w:sz w:val="26"/>
          <w:rtl/>
          <w:lang w:eastAsia="en-US"/>
        </w:rPr>
        <w:t>הראשונה</w:t>
      </w:r>
      <w:r w:rsidRPr="007F323D">
        <w:rPr>
          <w:rFonts w:cs="FrankRuehl"/>
          <w:noProof w:val="0"/>
          <w:sz w:val="26"/>
          <w:rtl/>
          <w:lang w:eastAsia="en-US"/>
        </w:rPr>
        <w:t xml:space="preserve">, </w:t>
      </w:r>
      <w:r w:rsidRPr="007F323D">
        <w:rPr>
          <w:rFonts w:cs="FrankRuehl" w:hint="eastAsia"/>
          <w:noProof w:val="0"/>
          <w:sz w:val="26"/>
          <w:rtl/>
          <w:lang w:eastAsia="en-US"/>
        </w:rPr>
        <w:t>בקריאה</w:t>
      </w:r>
      <w:r w:rsidRPr="007F323D">
        <w:rPr>
          <w:rFonts w:cs="FrankRuehl"/>
          <w:noProof w:val="0"/>
          <w:sz w:val="26"/>
          <w:rtl/>
          <w:lang w:eastAsia="en-US"/>
        </w:rPr>
        <w:t xml:space="preserve"> </w:t>
      </w:r>
      <w:r w:rsidRPr="007F323D">
        <w:rPr>
          <w:rFonts w:cs="FrankRuehl" w:hint="eastAsia"/>
          <w:noProof w:val="0"/>
          <w:sz w:val="26"/>
          <w:rtl/>
          <w:lang w:eastAsia="en-US"/>
        </w:rPr>
        <w:t>השנייה</w:t>
      </w:r>
      <w:r w:rsidRPr="007F323D">
        <w:rPr>
          <w:rFonts w:cs="FrankRuehl"/>
          <w:noProof w:val="0"/>
          <w:sz w:val="26"/>
          <w:rtl/>
          <w:lang w:eastAsia="en-US"/>
        </w:rPr>
        <w:t xml:space="preserve"> </w:t>
      </w:r>
      <w:r w:rsidRPr="007F323D">
        <w:rPr>
          <w:rFonts w:cs="FrankRuehl" w:hint="eastAsia"/>
          <w:noProof w:val="0"/>
          <w:sz w:val="26"/>
          <w:rtl/>
          <w:lang w:eastAsia="en-US"/>
        </w:rPr>
        <w:t>ובקריאה</w:t>
      </w:r>
      <w:r w:rsidRPr="007F323D">
        <w:rPr>
          <w:rFonts w:cs="FrankRuehl"/>
          <w:noProof w:val="0"/>
          <w:sz w:val="26"/>
          <w:rtl/>
          <w:lang w:eastAsia="en-US"/>
        </w:rPr>
        <w:t xml:space="preserve"> </w:t>
      </w:r>
      <w:r w:rsidRPr="007F323D">
        <w:rPr>
          <w:rFonts w:cs="FrankRuehl" w:hint="eastAsia"/>
          <w:noProof w:val="0"/>
          <w:sz w:val="26"/>
          <w:rtl/>
          <w:lang w:eastAsia="en-US"/>
        </w:rPr>
        <w:t>השלישית</w:t>
      </w:r>
      <w:r w:rsidRPr="007F323D">
        <w:rPr>
          <w:rFonts w:cs="FrankRuehl"/>
          <w:noProof w:val="0"/>
          <w:sz w:val="26"/>
          <w:rtl/>
          <w:lang w:eastAsia="en-US"/>
        </w:rPr>
        <w:t xml:space="preserve">. הסכום הקובע מתעדכן </w:t>
      </w:r>
      <w:r w:rsidRPr="00505B58">
        <w:rPr>
          <w:rFonts w:cs="FrankRuehl" w:hint="eastAsia"/>
          <w:noProof w:val="0"/>
          <w:sz w:val="26"/>
          <w:rtl/>
          <w:lang w:eastAsia="en-US"/>
        </w:rPr>
        <w:t>ב</w:t>
      </w:r>
      <w:r w:rsidRPr="00505B58">
        <w:rPr>
          <w:rFonts w:cs="FrankRuehl"/>
          <w:noProof w:val="0"/>
          <w:sz w:val="26"/>
          <w:rtl/>
          <w:lang w:eastAsia="en-US"/>
        </w:rPr>
        <w:t xml:space="preserve">-1 בינואר של כל שנה לפי </w:t>
      </w:r>
      <w:r w:rsidRPr="00505B58">
        <w:rPr>
          <w:rFonts w:cs="FrankRuehl" w:hint="eastAsia"/>
          <w:noProof w:val="0"/>
          <w:sz w:val="26"/>
          <w:rtl/>
          <w:lang w:eastAsia="en-US"/>
        </w:rPr>
        <w:t>שיעור</w:t>
      </w:r>
      <w:r w:rsidRPr="00505B58">
        <w:rPr>
          <w:rFonts w:cs="FrankRuehl"/>
          <w:noProof w:val="0"/>
          <w:sz w:val="26"/>
          <w:rtl/>
          <w:lang w:eastAsia="en-US"/>
        </w:rPr>
        <w:t xml:space="preserve"> </w:t>
      </w:r>
      <w:r w:rsidRPr="00505B58">
        <w:rPr>
          <w:rFonts w:cs="FrankRuehl" w:hint="eastAsia"/>
          <w:noProof w:val="0"/>
          <w:sz w:val="26"/>
          <w:rtl/>
          <w:lang w:eastAsia="en-US"/>
        </w:rPr>
        <w:t>השינוי</w:t>
      </w:r>
      <w:r w:rsidRPr="00505B58">
        <w:rPr>
          <w:rFonts w:cs="FrankRuehl"/>
          <w:noProof w:val="0"/>
          <w:sz w:val="26"/>
          <w:rtl/>
          <w:lang w:eastAsia="en-US"/>
        </w:rPr>
        <w:t xml:space="preserve"> </w:t>
      </w:r>
      <w:r w:rsidRPr="00505B58">
        <w:rPr>
          <w:rFonts w:cs="FrankRuehl" w:hint="eastAsia"/>
          <w:noProof w:val="0"/>
          <w:sz w:val="26"/>
          <w:rtl/>
          <w:lang w:eastAsia="en-US"/>
        </w:rPr>
        <w:t>במדד</w:t>
      </w:r>
      <w:r w:rsidRPr="00505B58">
        <w:rPr>
          <w:rFonts w:cs="FrankRuehl"/>
          <w:noProof w:val="0"/>
          <w:sz w:val="26"/>
          <w:rtl/>
          <w:lang w:eastAsia="en-US"/>
        </w:rPr>
        <w:t xml:space="preserve"> </w:t>
      </w:r>
      <w:r w:rsidRPr="00505B58">
        <w:rPr>
          <w:rFonts w:cs="FrankRuehl" w:hint="eastAsia"/>
          <w:noProof w:val="0"/>
          <w:sz w:val="26"/>
          <w:rtl/>
          <w:lang w:eastAsia="en-US"/>
        </w:rPr>
        <w:t>המחירים</w:t>
      </w:r>
      <w:r w:rsidRPr="00505B58">
        <w:rPr>
          <w:rFonts w:cs="FrankRuehl"/>
          <w:noProof w:val="0"/>
          <w:sz w:val="26"/>
          <w:rtl/>
          <w:lang w:eastAsia="en-US"/>
        </w:rPr>
        <w:t xml:space="preserve"> </w:t>
      </w:r>
      <w:r w:rsidRPr="00505B58">
        <w:rPr>
          <w:rFonts w:cs="FrankRuehl" w:hint="eastAsia"/>
          <w:noProof w:val="0"/>
          <w:sz w:val="26"/>
          <w:rtl/>
          <w:lang w:eastAsia="en-US"/>
        </w:rPr>
        <w:t>לצרכן</w:t>
      </w:r>
      <w:r w:rsidRPr="00505B58">
        <w:rPr>
          <w:rFonts w:cs="FrankRuehl"/>
          <w:noProof w:val="0"/>
          <w:sz w:val="26"/>
          <w:rtl/>
          <w:lang w:eastAsia="en-US"/>
        </w:rPr>
        <w:t>.</w:t>
      </w:r>
    </w:p>
    <w:p w:rsidR="00047FA5" w:rsidRPr="007F323D" w:rsidRDefault="00047FA5" w:rsidP="00A81E94">
      <w:pPr>
        <w:rPr>
          <w:rFonts w:ascii="FrankRuehl" w:hAnsi="FrankRuehl"/>
        </w:rPr>
      </w:pPr>
    </w:p>
    <w:p w:rsidR="001915E5" w:rsidRPr="00505B58" w:rsidRDefault="003B3C68" w:rsidP="00A81E94">
      <w:pPr>
        <w:pStyle w:val="3"/>
        <w:bidi/>
        <w:spacing w:before="0"/>
        <w:rPr>
          <w:rFonts w:ascii="FrankRuehl" w:hAnsi="FrankRuehl"/>
          <w:sz w:val="26"/>
          <w:rtl/>
        </w:rPr>
      </w:pPr>
      <w:bookmarkStart w:id="59" w:name="_Toc24287687"/>
      <w:bookmarkStart w:id="60" w:name="_Toc24392501"/>
      <w:bookmarkStart w:id="61" w:name="_Toc24540682"/>
      <w:bookmarkStart w:id="62" w:name="_Toc124079330"/>
      <w:r w:rsidRPr="00505B58">
        <w:rPr>
          <w:rFonts w:ascii="FrankRuehl" w:hAnsi="FrankRuehl" w:hint="eastAsia"/>
          <w:sz w:val="26"/>
          <w:rtl/>
        </w:rPr>
        <w:t>חוק</w:t>
      </w:r>
      <w:r w:rsidRPr="00505B58">
        <w:rPr>
          <w:rFonts w:ascii="FrankRuehl" w:hAnsi="FrankRuehl"/>
          <w:sz w:val="26"/>
          <w:rtl/>
        </w:rPr>
        <w:t xml:space="preserve">-יסוד: </w:t>
      </w:r>
      <w:r w:rsidRPr="00505B58">
        <w:rPr>
          <w:rFonts w:ascii="FrankRuehl" w:hAnsi="FrankRuehl" w:hint="eastAsia"/>
          <w:sz w:val="26"/>
          <w:rtl/>
        </w:rPr>
        <w:t>הכנסת</w:t>
      </w:r>
      <w:bookmarkEnd w:id="59"/>
      <w:bookmarkEnd w:id="60"/>
      <w:bookmarkEnd w:id="61"/>
      <w:bookmarkEnd w:id="62"/>
      <w:r w:rsidRPr="00505B58">
        <w:rPr>
          <w:rFonts w:ascii="FrankRuehl" w:hAnsi="FrankRuehl"/>
          <w:sz w:val="26"/>
          <w:rtl/>
        </w:rPr>
        <w:t xml:space="preserve"> </w:t>
      </w:r>
    </w:p>
    <w:p w:rsidR="001915E5" w:rsidRPr="007F323D" w:rsidRDefault="001915E5" w:rsidP="00F04BBC">
      <w:pPr>
        <w:rPr>
          <w:rtl/>
        </w:rPr>
      </w:pPr>
    </w:p>
    <w:p w:rsidR="001915E5" w:rsidRPr="00505B58" w:rsidRDefault="003B3C68" w:rsidP="00F04BBC">
      <w:pPr>
        <w:rPr>
          <w:rFonts w:ascii="FrankRuehl" w:hAnsi="FrankRuehl"/>
          <w:rtl/>
        </w:rPr>
      </w:pPr>
      <w:r w:rsidRPr="00776F86">
        <w:rPr>
          <w:rFonts w:ascii="FrankRuehl" w:hAnsi="FrankRuehl" w:hint="eastAsia"/>
          <w:rtl/>
        </w:rPr>
        <w:t>סעיף</w:t>
      </w:r>
      <w:r w:rsidRPr="00E55198">
        <w:rPr>
          <w:rFonts w:ascii="FrankRuehl" w:hAnsi="FrankRuehl"/>
          <w:rtl/>
        </w:rPr>
        <w:t xml:space="preserve"> 36א </w:t>
      </w:r>
      <w:r w:rsidRPr="007F323D">
        <w:rPr>
          <w:rFonts w:ascii="FrankRuehl" w:hAnsi="FrankRuehl" w:hint="eastAsia"/>
          <w:rtl/>
        </w:rPr>
        <w:t>לחוק</w:t>
      </w:r>
      <w:r w:rsidRPr="007F323D">
        <w:rPr>
          <w:rFonts w:ascii="FrankRuehl" w:hAnsi="FrankRuehl"/>
          <w:rtl/>
        </w:rPr>
        <w:t xml:space="preserve"> </w:t>
      </w:r>
      <w:r w:rsidRPr="007F323D">
        <w:rPr>
          <w:rFonts w:ascii="FrankRuehl" w:hAnsi="FrankRuehl" w:hint="eastAsia"/>
          <w:rtl/>
        </w:rPr>
        <w:t>יסוד</w:t>
      </w:r>
      <w:r w:rsidRPr="007F323D">
        <w:rPr>
          <w:rFonts w:ascii="FrankRuehl" w:hAnsi="FrankRuehl"/>
          <w:rtl/>
        </w:rPr>
        <w:t xml:space="preserve">: </w:t>
      </w:r>
      <w:r w:rsidRPr="007F323D">
        <w:rPr>
          <w:rFonts w:ascii="FrankRuehl" w:hAnsi="FrankRuehl" w:hint="eastAsia"/>
          <w:rtl/>
        </w:rPr>
        <w:t>הכנסת</w:t>
      </w:r>
      <w:r w:rsidRPr="007F323D">
        <w:rPr>
          <w:rFonts w:ascii="FrankRuehl" w:hAnsi="FrankRuehl"/>
          <w:rtl/>
        </w:rPr>
        <w:t xml:space="preserve"> קובע כי אם לא </w:t>
      </w:r>
      <w:r w:rsidRPr="007F323D">
        <w:rPr>
          <w:rFonts w:ascii="FrankRuehl" w:hAnsi="FrankRuehl" w:hint="eastAsia"/>
          <w:rtl/>
        </w:rPr>
        <w:t>נתקבל</w:t>
      </w:r>
      <w:r w:rsidRPr="007F323D">
        <w:rPr>
          <w:rFonts w:ascii="FrankRuehl" w:hAnsi="FrankRuehl"/>
          <w:rtl/>
        </w:rPr>
        <w:t xml:space="preserve"> חוק התקציב בתוך שלושה חודשים מיום תחילתה של שנת הכספים, </w:t>
      </w:r>
      <w:r w:rsidRPr="007F323D">
        <w:rPr>
          <w:rFonts w:ascii="FrankRuehl" w:hAnsi="FrankRuehl" w:hint="eastAsia"/>
          <w:rtl/>
        </w:rPr>
        <w:t>יראו</w:t>
      </w:r>
      <w:r w:rsidRPr="007F323D">
        <w:rPr>
          <w:rFonts w:ascii="FrankRuehl" w:hAnsi="FrankRuehl"/>
          <w:rtl/>
        </w:rPr>
        <w:t xml:space="preserve"> </w:t>
      </w:r>
      <w:r w:rsidRPr="007F323D">
        <w:rPr>
          <w:rFonts w:ascii="FrankRuehl" w:hAnsi="FrankRuehl" w:hint="eastAsia"/>
          <w:rtl/>
        </w:rPr>
        <w:t>ביום</w:t>
      </w:r>
      <w:r w:rsidRPr="007F323D">
        <w:rPr>
          <w:rFonts w:ascii="FrankRuehl" w:hAnsi="FrankRuehl"/>
          <w:rtl/>
        </w:rPr>
        <w:t xml:space="preserve"> </w:t>
      </w:r>
      <w:r w:rsidRPr="007F323D">
        <w:rPr>
          <w:rFonts w:ascii="FrankRuehl" w:hAnsi="FrankRuehl" w:hint="eastAsia"/>
          <w:rtl/>
        </w:rPr>
        <w:t>שאחרי</w:t>
      </w:r>
      <w:r w:rsidRPr="007F323D">
        <w:rPr>
          <w:rFonts w:ascii="FrankRuehl" w:hAnsi="FrankRuehl"/>
          <w:rtl/>
        </w:rPr>
        <w:t xml:space="preserve"> </w:t>
      </w:r>
      <w:r w:rsidRPr="007F323D">
        <w:rPr>
          <w:rFonts w:ascii="FrankRuehl" w:hAnsi="FrankRuehl" w:hint="eastAsia"/>
          <w:rtl/>
        </w:rPr>
        <w:t>סיום</w:t>
      </w:r>
      <w:r w:rsidRPr="007F323D">
        <w:rPr>
          <w:rFonts w:ascii="FrankRuehl" w:hAnsi="FrankRuehl"/>
          <w:rtl/>
        </w:rPr>
        <w:t xml:space="preserve"> </w:t>
      </w:r>
      <w:r w:rsidRPr="007F323D">
        <w:rPr>
          <w:rFonts w:ascii="FrankRuehl" w:hAnsi="FrankRuehl" w:hint="eastAsia"/>
          <w:rtl/>
        </w:rPr>
        <w:t>התקופה</w:t>
      </w:r>
      <w:r w:rsidRPr="007F323D">
        <w:rPr>
          <w:rFonts w:ascii="FrankRuehl" w:hAnsi="FrankRuehl"/>
          <w:rtl/>
        </w:rPr>
        <w:t xml:space="preserve"> </w:t>
      </w:r>
      <w:r w:rsidRPr="007F323D">
        <w:rPr>
          <w:rFonts w:ascii="FrankRuehl" w:hAnsi="FrankRuehl" w:hint="eastAsia"/>
          <w:rtl/>
        </w:rPr>
        <w:t>האמורה</w:t>
      </w:r>
      <w:r w:rsidRPr="007F323D">
        <w:rPr>
          <w:rFonts w:ascii="FrankRuehl" w:hAnsi="FrankRuehl"/>
          <w:rtl/>
        </w:rPr>
        <w:t xml:space="preserve"> </w:t>
      </w:r>
      <w:r w:rsidRPr="007F323D">
        <w:rPr>
          <w:rFonts w:ascii="FrankRuehl" w:hAnsi="FrankRuehl" w:hint="eastAsia"/>
          <w:rtl/>
        </w:rPr>
        <w:t>כאילו</w:t>
      </w:r>
      <w:r w:rsidRPr="007F323D">
        <w:rPr>
          <w:rFonts w:ascii="FrankRuehl" w:hAnsi="FrankRuehl"/>
          <w:rtl/>
        </w:rPr>
        <w:t xml:space="preserve"> </w:t>
      </w:r>
      <w:r w:rsidRPr="007F323D">
        <w:rPr>
          <w:rFonts w:ascii="FrankRuehl" w:hAnsi="FrankRuehl" w:hint="eastAsia"/>
          <w:rtl/>
        </w:rPr>
        <w:t>הכנסת</w:t>
      </w:r>
      <w:r w:rsidRPr="007F323D">
        <w:rPr>
          <w:rFonts w:ascii="FrankRuehl" w:hAnsi="FrankRuehl"/>
          <w:rtl/>
        </w:rPr>
        <w:t xml:space="preserve"> </w:t>
      </w:r>
      <w:r w:rsidRPr="007F323D">
        <w:rPr>
          <w:rFonts w:ascii="FrankRuehl" w:hAnsi="FrankRuehl" w:hint="eastAsia"/>
          <w:rtl/>
        </w:rPr>
        <w:t>החליטה</w:t>
      </w:r>
      <w:r w:rsidRPr="007F323D">
        <w:rPr>
          <w:rFonts w:ascii="FrankRuehl" w:hAnsi="FrankRuehl"/>
          <w:rtl/>
        </w:rPr>
        <w:t xml:space="preserve"> </w:t>
      </w:r>
      <w:r w:rsidRPr="007F323D">
        <w:rPr>
          <w:rFonts w:ascii="FrankRuehl" w:hAnsi="FrankRuehl" w:hint="eastAsia"/>
          <w:rtl/>
        </w:rPr>
        <w:t>על</w:t>
      </w:r>
      <w:r w:rsidRPr="007F323D">
        <w:rPr>
          <w:rFonts w:ascii="FrankRuehl" w:hAnsi="FrankRuehl"/>
          <w:rtl/>
        </w:rPr>
        <w:t xml:space="preserve"> </w:t>
      </w:r>
      <w:r w:rsidRPr="007F323D">
        <w:rPr>
          <w:rFonts w:ascii="FrankRuehl" w:hAnsi="FrankRuehl" w:hint="eastAsia"/>
          <w:rtl/>
        </w:rPr>
        <w:t>התפזרותה</w:t>
      </w:r>
      <w:r w:rsidRPr="007F323D">
        <w:rPr>
          <w:rFonts w:ascii="FrankRuehl" w:hAnsi="FrankRuehl"/>
          <w:rtl/>
        </w:rPr>
        <w:t xml:space="preserve"> </w:t>
      </w:r>
      <w:r w:rsidRPr="007F323D">
        <w:rPr>
          <w:rFonts w:ascii="FrankRuehl" w:hAnsi="FrankRuehl" w:hint="eastAsia"/>
          <w:rtl/>
        </w:rPr>
        <w:t>לפני</w:t>
      </w:r>
      <w:r w:rsidRPr="007F323D">
        <w:rPr>
          <w:rFonts w:ascii="FrankRuehl" w:hAnsi="FrankRuehl"/>
          <w:rtl/>
        </w:rPr>
        <w:t xml:space="preserve"> </w:t>
      </w:r>
      <w:r w:rsidRPr="007F323D">
        <w:rPr>
          <w:rFonts w:ascii="FrankRuehl" w:hAnsi="FrankRuehl" w:hint="eastAsia"/>
          <w:rtl/>
        </w:rPr>
        <w:t>גמר</w:t>
      </w:r>
      <w:r w:rsidRPr="007F323D">
        <w:rPr>
          <w:rFonts w:ascii="FrankRuehl" w:hAnsi="FrankRuehl"/>
          <w:rtl/>
        </w:rPr>
        <w:t xml:space="preserve"> </w:t>
      </w:r>
      <w:r w:rsidRPr="007F323D">
        <w:rPr>
          <w:rFonts w:ascii="FrankRuehl" w:hAnsi="FrankRuehl" w:hint="eastAsia"/>
          <w:rtl/>
        </w:rPr>
        <w:t>תקופת</w:t>
      </w:r>
      <w:r w:rsidRPr="007F323D">
        <w:rPr>
          <w:rFonts w:ascii="FrankRuehl" w:hAnsi="FrankRuehl"/>
          <w:rtl/>
        </w:rPr>
        <w:t xml:space="preserve"> </w:t>
      </w:r>
      <w:r w:rsidRPr="007F323D">
        <w:rPr>
          <w:rFonts w:ascii="FrankRuehl" w:hAnsi="FrankRuehl" w:hint="eastAsia"/>
          <w:rtl/>
        </w:rPr>
        <w:t>כהונתה</w:t>
      </w:r>
      <w:r w:rsidRPr="007F323D">
        <w:rPr>
          <w:rFonts w:ascii="FrankRuehl" w:hAnsi="FrankRuehl"/>
          <w:rtl/>
        </w:rPr>
        <w:t xml:space="preserve"> (להלן – </w:t>
      </w:r>
      <w:r w:rsidRPr="007F323D">
        <w:rPr>
          <w:rFonts w:ascii="FrankRuehl" w:hAnsi="FrankRuehl" w:hint="eastAsia"/>
          <w:b/>
          <w:bCs/>
          <w:rtl/>
        </w:rPr>
        <w:t>היום</w:t>
      </w:r>
      <w:r w:rsidRPr="007F323D">
        <w:rPr>
          <w:rFonts w:ascii="FrankRuehl" w:hAnsi="FrankRuehl"/>
          <w:b/>
          <w:bCs/>
          <w:rtl/>
        </w:rPr>
        <w:t xml:space="preserve"> </w:t>
      </w:r>
      <w:r w:rsidRPr="007F323D">
        <w:rPr>
          <w:rFonts w:ascii="FrankRuehl" w:hAnsi="FrankRuehl" w:hint="eastAsia"/>
          <w:b/>
          <w:bCs/>
          <w:rtl/>
        </w:rPr>
        <w:t>הקובע</w:t>
      </w:r>
      <w:r w:rsidRPr="007F323D">
        <w:rPr>
          <w:rFonts w:ascii="FrankRuehl" w:hAnsi="FrankRuehl"/>
          <w:rtl/>
        </w:rPr>
        <w:t xml:space="preserve">) </w:t>
      </w:r>
      <w:r w:rsidRPr="007F323D">
        <w:rPr>
          <w:rFonts w:ascii="FrankRuehl" w:hAnsi="FrankRuehl" w:hint="eastAsia"/>
          <w:rtl/>
        </w:rPr>
        <w:t>ויערכו</w:t>
      </w:r>
      <w:r w:rsidRPr="007F323D">
        <w:rPr>
          <w:rFonts w:ascii="FrankRuehl" w:hAnsi="FrankRuehl"/>
          <w:rtl/>
        </w:rPr>
        <w:t xml:space="preserve"> </w:t>
      </w:r>
      <w:r w:rsidRPr="007F323D">
        <w:rPr>
          <w:rFonts w:ascii="FrankRuehl" w:hAnsi="FrankRuehl" w:hint="eastAsia"/>
          <w:rtl/>
        </w:rPr>
        <w:t>בחירות</w:t>
      </w:r>
      <w:r w:rsidRPr="007F323D">
        <w:rPr>
          <w:rFonts w:ascii="FrankRuehl" w:hAnsi="FrankRuehl"/>
          <w:rtl/>
        </w:rPr>
        <w:t xml:space="preserve"> </w:t>
      </w:r>
      <w:r w:rsidRPr="007F323D">
        <w:rPr>
          <w:rFonts w:ascii="FrankRuehl" w:hAnsi="FrankRuehl" w:hint="eastAsia"/>
          <w:rtl/>
        </w:rPr>
        <w:t>מוקדמות</w:t>
      </w:r>
      <w:r w:rsidRPr="007F323D">
        <w:rPr>
          <w:rFonts w:ascii="FrankRuehl" w:hAnsi="FrankRuehl"/>
          <w:rtl/>
        </w:rPr>
        <w:t xml:space="preserve"> </w:t>
      </w:r>
      <w:r w:rsidRPr="007F323D">
        <w:rPr>
          <w:rFonts w:ascii="FrankRuehl" w:hAnsi="FrankRuehl" w:hint="eastAsia"/>
          <w:rtl/>
        </w:rPr>
        <w:t>ביום</w:t>
      </w:r>
      <w:r w:rsidRPr="007F323D">
        <w:rPr>
          <w:rFonts w:ascii="FrankRuehl" w:hAnsi="FrankRuehl"/>
          <w:rtl/>
        </w:rPr>
        <w:t xml:space="preserve"> </w:t>
      </w:r>
      <w:r w:rsidRPr="007F323D">
        <w:rPr>
          <w:rFonts w:ascii="FrankRuehl" w:hAnsi="FrankRuehl" w:hint="eastAsia"/>
          <w:rtl/>
        </w:rPr>
        <w:t>ג</w:t>
      </w:r>
      <w:r w:rsidRPr="007F323D">
        <w:rPr>
          <w:rFonts w:ascii="FrankRuehl" w:hAnsi="FrankRuehl"/>
          <w:rtl/>
        </w:rPr>
        <w:t xml:space="preserve">' </w:t>
      </w:r>
      <w:r w:rsidRPr="007F323D">
        <w:rPr>
          <w:rFonts w:ascii="FrankRuehl" w:hAnsi="FrankRuehl" w:hint="eastAsia"/>
          <w:rtl/>
        </w:rPr>
        <w:t>האחרון</w:t>
      </w:r>
      <w:r w:rsidRPr="007F323D">
        <w:rPr>
          <w:rFonts w:ascii="FrankRuehl" w:hAnsi="FrankRuehl"/>
          <w:rtl/>
        </w:rPr>
        <w:t xml:space="preserve"> </w:t>
      </w:r>
      <w:r w:rsidRPr="007F323D">
        <w:rPr>
          <w:rFonts w:ascii="FrankRuehl" w:hAnsi="FrankRuehl" w:hint="eastAsia"/>
          <w:rtl/>
        </w:rPr>
        <w:t>שלפני</w:t>
      </w:r>
      <w:r w:rsidRPr="007F323D">
        <w:rPr>
          <w:rFonts w:ascii="FrankRuehl" w:hAnsi="FrankRuehl"/>
          <w:rtl/>
        </w:rPr>
        <w:t xml:space="preserve"> </w:t>
      </w:r>
      <w:r w:rsidRPr="007F323D">
        <w:rPr>
          <w:rFonts w:ascii="FrankRuehl" w:hAnsi="FrankRuehl" w:hint="eastAsia"/>
          <w:rtl/>
        </w:rPr>
        <w:t>תום</w:t>
      </w:r>
      <w:r w:rsidRPr="007F323D">
        <w:rPr>
          <w:rFonts w:ascii="FrankRuehl" w:hAnsi="FrankRuehl"/>
          <w:rtl/>
        </w:rPr>
        <w:t xml:space="preserve"> 90 </w:t>
      </w:r>
      <w:r w:rsidRPr="007F323D">
        <w:rPr>
          <w:rFonts w:ascii="FrankRuehl" w:hAnsi="FrankRuehl" w:hint="eastAsia"/>
          <w:rtl/>
        </w:rPr>
        <w:t>ימים</w:t>
      </w:r>
      <w:r w:rsidRPr="007F323D">
        <w:rPr>
          <w:rFonts w:ascii="FrankRuehl" w:hAnsi="FrankRuehl"/>
          <w:rtl/>
        </w:rPr>
        <w:t xml:space="preserve"> </w:t>
      </w:r>
      <w:r w:rsidRPr="007F323D">
        <w:rPr>
          <w:rFonts w:ascii="FrankRuehl" w:hAnsi="FrankRuehl" w:hint="eastAsia"/>
          <w:rtl/>
        </w:rPr>
        <w:t>מהיום</w:t>
      </w:r>
      <w:r w:rsidRPr="007F323D">
        <w:rPr>
          <w:rFonts w:ascii="FrankRuehl" w:hAnsi="FrankRuehl"/>
          <w:rtl/>
        </w:rPr>
        <w:t xml:space="preserve"> </w:t>
      </w:r>
      <w:r w:rsidRPr="007F323D">
        <w:rPr>
          <w:rFonts w:ascii="FrankRuehl" w:hAnsi="FrankRuehl" w:hint="eastAsia"/>
          <w:rtl/>
        </w:rPr>
        <w:t>הקובע</w:t>
      </w:r>
      <w:r w:rsidRPr="007F323D">
        <w:rPr>
          <w:rFonts w:ascii="FrankRuehl" w:hAnsi="FrankRuehl"/>
          <w:rtl/>
        </w:rPr>
        <w:t xml:space="preserve">, </w:t>
      </w:r>
      <w:r w:rsidRPr="007F323D">
        <w:rPr>
          <w:rFonts w:ascii="FrankRuehl" w:hAnsi="FrankRuehl" w:hint="eastAsia"/>
          <w:rtl/>
        </w:rPr>
        <w:t>ואולם</w:t>
      </w:r>
      <w:r w:rsidRPr="007F323D">
        <w:rPr>
          <w:rFonts w:ascii="FrankRuehl" w:hAnsi="FrankRuehl"/>
          <w:rtl/>
        </w:rPr>
        <w:t xml:space="preserve"> </w:t>
      </w:r>
      <w:r w:rsidRPr="007F323D">
        <w:rPr>
          <w:rFonts w:ascii="FrankRuehl" w:hAnsi="FrankRuehl" w:hint="eastAsia"/>
          <w:rtl/>
        </w:rPr>
        <w:t>הכנסת</w:t>
      </w:r>
      <w:r w:rsidRPr="007F323D">
        <w:rPr>
          <w:rFonts w:ascii="FrankRuehl" w:hAnsi="FrankRuehl"/>
          <w:rtl/>
        </w:rPr>
        <w:t xml:space="preserve"> </w:t>
      </w:r>
      <w:r w:rsidRPr="007F323D">
        <w:rPr>
          <w:rFonts w:ascii="FrankRuehl" w:hAnsi="FrankRuehl" w:hint="eastAsia"/>
          <w:rtl/>
        </w:rPr>
        <w:t>רשאית</w:t>
      </w:r>
      <w:r w:rsidRPr="007F323D">
        <w:rPr>
          <w:rFonts w:ascii="FrankRuehl" w:hAnsi="FrankRuehl"/>
          <w:rtl/>
        </w:rPr>
        <w:t xml:space="preserve"> </w:t>
      </w:r>
      <w:r w:rsidRPr="007F323D">
        <w:rPr>
          <w:rFonts w:ascii="FrankRuehl" w:hAnsi="FrankRuehl" w:hint="eastAsia"/>
          <w:rtl/>
        </w:rPr>
        <w:t>ברוב</w:t>
      </w:r>
      <w:r w:rsidRPr="007F323D">
        <w:rPr>
          <w:rFonts w:ascii="FrankRuehl" w:hAnsi="FrankRuehl"/>
          <w:rtl/>
        </w:rPr>
        <w:t xml:space="preserve"> </w:t>
      </w:r>
      <w:r w:rsidRPr="007F323D">
        <w:rPr>
          <w:rFonts w:ascii="FrankRuehl" w:hAnsi="FrankRuehl" w:hint="eastAsia"/>
          <w:rtl/>
        </w:rPr>
        <w:t>חבריה</w:t>
      </w:r>
      <w:r w:rsidRPr="007F323D">
        <w:rPr>
          <w:rFonts w:ascii="FrankRuehl" w:hAnsi="FrankRuehl"/>
          <w:rtl/>
        </w:rPr>
        <w:t xml:space="preserve"> </w:t>
      </w:r>
      <w:r w:rsidRPr="007F323D">
        <w:rPr>
          <w:rFonts w:ascii="FrankRuehl" w:hAnsi="FrankRuehl" w:hint="eastAsia"/>
          <w:rtl/>
        </w:rPr>
        <w:t>אם</w:t>
      </w:r>
      <w:r w:rsidRPr="007F323D">
        <w:rPr>
          <w:rFonts w:ascii="FrankRuehl" w:hAnsi="FrankRuehl"/>
          <w:rtl/>
        </w:rPr>
        <w:t xml:space="preserve"> </w:t>
      </w:r>
      <w:r w:rsidRPr="007F323D">
        <w:rPr>
          <w:rFonts w:ascii="FrankRuehl" w:hAnsi="FrankRuehl" w:hint="eastAsia"/>
          <w:rtl/>
        </w:rPr>
        <w:t>התקיימו</w:t>
      </w:r>
      <w:r w:rsidRPr="007F323D">
        <w:rPr>
          <w:rFonts w:ascii="FrankRuehl" w:hAnsi="FrankRuehl"/>
          <w:rtl/>
        </w:rPr>
        <w:t xml:space="preserve"> </w:t>
      </w:r>
      <w:r w:rsidRPr="007F323D">
        <w:rPr>
          <w:rFonts w:ascii="FrankRuehl" w:hAnsi="FrankRuehl" w:hint="eastAsia"/>
          <w:rtl/>
        </w:rPr>
        <w:t>תנאים</w:t>
      </w:r>
      <w:r w:rsidRPr="007F323D">
        <w:rPr>
          <w:rFonts w:ascii="FrankRuehl" w:hAnsi="FrankRuehl"/>
          <w:rtl/>
        </w:rPr>
        <w:t xml:space="preserve"> </w:t>
      </w:r>
      <w:r w:rsidRPr="007F323D">
        <w:rPr>
          <w:rFonts w:ascii="FrankRuehl" w:hAnsi="FrankRuehl" w:hint="eastAsia"/>
          <w:rtl/>
        </w:rPr>
        <w:t>מסוימים</w:t>
      </w:r>
      <w:r w:rsidRPr="007F323D">
        <w:rPr>
          <w:rFonts w:ascii="FrankRuehl" w:hAnsi="FrankRuehl"/>
          <w:rtl/>
        </w:rPr>
        <w:t xml:space="preserve"> </w:t>
      </w:r>
      <w:r w:rsidRPr="007F323D">
        <w:rPr>
          <w:rFonts w:ascii="FrankRuehl" w:hAnsi="FrankRuehl" w:hint="eastAsia"/>
          <w:rtl/>
        </w:rPr>
        <w:t>לקבוע</w:t>
      </w:r>
      <w:r w:rsidRPr="007F323D">
        <w:rPr>
          <w:rFonts w:ascii="FrankRuehl" w:hAnsi="FrankRuehl"/>
          <w:rtl/>
        </w:rPr>
        <w:t xml:space="preserve"> </w:t>
      </w:r>
      <w:r w:rsidRPr="007F323D">
        <w:rPr>
          <w:rFonts w:ascii="FrankRuehl" w:hAnsi="FrankRuehl" w:hint="eastAsia"/>
          <w:rtl/>
        </w:rPr>
        <w:t>מועד</w:t>
      </w:r>
      <w:r w:rsidRPr="007F323D">
        <w:rPr>
          <w:rFonts w:ascii="FrankRuehl" w:hAnsi="FrankRuehl"/>
          <w:rtl/>
        </w:rPr>
        <w:t xml:space="preserve"> </w:t>
      </w:r>
      <w:r w:rsidRPr="007F323D">
        <w:rPr>
          <w:rFonts w:ascii="FrankRuehl" w:hAnsi="FrankRuehl" w:hint="eastAsia"/>
          <w:rtl/>
        </w:rPr>
        <w:t>מאוחר</w:t>
      </w:r>
      <w:r w:rsidRPr="007F323D">
        <w:rPr>
          <w:rFonts w:ascii="FrankRuehl" w:hAnsi="FrankRuehl"/>
          <w:rtl/>
        </w:rPr>
        <w:t xml:space="preserve"> </w:t>
      </w:r>
      <w:r w:rsidRPr="007F323D">
        <w:rPr>
          <w:rFonts w:ascii="FrankRuehl" w:hAnsi="FrankRuehl" w:hint="eastAsia"/>
          <w:rtl/>
        </w:rPr>
        <w:t>יותר</w:t>
      </w:r>
      <w:r w:rsidRPr="007F323D">
        <w:rPr>
          <w:rFonts w:ascii="FrankRuehl" w:hAnsi="FrankRuehl"/>
          <w:rtl/>
        </w:rPr>
        <w:t xml:space="preserve">, </w:t>
      </w:r>
      <w:r w:rsidRPr="007F323D">
        <w:rPr>
          <w:rFonts w:ascii="FrankRuehl" w:hAnsi="FrankRuehl" w:hint="eastAsia"/>
          <w:rtl/>
        </w:rPr>
        <w:t>אך</w:t>
      </w:r>
      <w:r w:rsidRPr="007F323D">
        <w:rPr>
          <w:rFonts w:ascii="FrankRuehl" w:hAnsi="FrankRuehl"/>
          <w:rtl/>
        </w:rPr>
        <w:t xml:space="preserve"> </w:t>
      </w:r>
      <w:r w:rsidRPr="007F323D">
        <w:rPr>
          <w:rFonts w:ascii="FrankRuehl" w:hAnsi="FrankRuehl" w:hint="eastAsia"/>
          <w:rtl/>
        </w:rPr>
        <w:t>לא</w:t>
      </w:r>
      <w:r w:rsidRPr="007F323D">
        <w:rPr>
          <w:rFonts w:ascii="FrankRuehl" w:hAnsi="FrankRuehl"/>
          <w:rtl/>
        </w:rPr>
        <w:t xml:space="preserve"> </w:t>
      </w:r>
      <w:r w:rsidRPr="007F323D">
        <w:rPr>
          <w:rFonts w:ascii="FrankRuehl" w:hAnsi="FrankRuehl" w:hint="eastAsia"/>
          <w:rtl/>
        </w:rPr>
        <w:t>יותר</w:t>
      </w:r>
      <w:r w:rsidRPr="007F323D">
        <w:rPr>
          <w:rFonts w:ascii="FrankRuehl" w:hAnsi="FrankRuehl"/>
          <w:rtl/>
        </w:rPr>
        <w:t xml:space="preserve"> </w:t>
      </w:r>
      <w:r w:rsidRPr="007F323D">
        <w:rPr>
          <w:rFonts w:ascii="FrankRuehl" w:hAnsi="FrankRuehl" w:hint="eastAsia"/>
          <w:rtl/>
        </w:rPr>
        <w:t>מ</w:t>
      </w:r>
      <w:r w:rsidRPr="007F323D">
        <w:rPr>
          <w:rFonts w:ascii="FrankRuehl" w:hAnsi="FrankRuehl"/>
          <w:rtl/>
        </w:rPr>
        <w:t xml:space="preserve">-100 </w:t>
      </w:r>
      <w:r w:rsidRPr="007F323D">
        <w:rPr>
          <w:rFonts w:ascii="FrankRuehl" w:hAnsi="FrankRuehl" w:hint="eastAsia"/>
          <w:rtl/>
        </w:rPr>
        <w:t>ימים</w:t>
      </w:r>
      <w:r w:rsidRPr="007F323D">
        <w:rPr>
          <w:rFonts w:ascii="FrankRuehl" w:hAnsi="FrankRuehl"/>
          <w:rtl/>
        </w:rPr>
        <w:t xml:space="preserve"> </w:t>
      </w:r>
      <w:r w:rsidRPr="007F323D">
        <w:rPr>
          <w:rFonts w:ascii="FrankRuehl" w:hAnsi="FrankRuehl" w:hint="eastAsia"/>
          <w:rtl/>
        </w:rPr>
        <w:t>מהיום</w:t>
      </w:r>
      <w:r w:rsidRPr="007F323D">
        <w:rPr>
          <w:rFonts w:ascii="FrankRuehl" w:hAnsi="FrankRuehl"/>
          <w:rtl/>
        </w:rPr>
        <w:t xml:space="preserve"> </w:t>
      </w:r>
      <w:r w:rsidRPr="007F323D">
        <w:rPr>
          <w:rFonts w:ascii="FrankRuehl" w:hAnsi="FrankRuehl" w:hint="eastAsia"/>
          <w:rtl/>
        </w:rPr>
        <w:t>הקובע</w:t>
      </w:r>
      <w:r w:rsidRPr="007F323D">
        <w:rPr>
          <w:rFonts w:ascii="FrankRuehl" w:hAnsi="FrankRuehl"/>
          <w:rtl/>
        </w:rPr>
        <w:t xml:space="preserve">. </w:t>
      </w:r>
    </w:p>
    <w:p w:rsidR="001915E5" w:rsidRPr="007F323D" w:rsidRDefault="001915E5" w:rsidP="00D70B6A">
      <w:pPr>
        <w:rPr>
          <w:rFonts w:ascii="FrankRuehl" w:hAnsi="FrankRuehl"/>
          <w:rtl/>
        </w:rPr>
      </w:pPr>
    </w:p>
    <w:p w:rsidR="001915E5" w:rsidRPr="00505B58" w:rsidRDefault="003B3C68" w:rsidP="008B7DA0">
      <w:pPr>
        <w:rPr>
          <w:rFonts w:ascii="FrankRuehl" w:hAnsi="FrankRuehl"/>
          <w:rtl/>
        </w:rPr>
      </w:pPr>
      <w:r w:rsidRPr="00776F86">
        <w:rPr>
          <w:rFonts w:ascii="FrankRuehl" w:hAnsi="FrankRuehl" w:hint="eastAsia"/>
          <w:rtl/>
        </w:rPr>
        <w:t>על</w:t>
      </w:r>
      <w:r w:rsidRPr="00E55198">
        <w:rPr>
          <w:rFonts w:ascii="FrankRuehl" w:hAnsi="FrankRuehl"/>
          <w:rtl/>
        </w:rPr>
        <w:t xml:space="preserve"> אף האמור, </w:t>
      </w:r>
      <w:r w:rsidRPr="007F323D">
        <w:rPr>
          <w:rFonts w:ascii="FrankRuehl" w:hAnsi="FrankRuehl" w:hint="eastAsia"/>
          <w:rtl/>
        </w:rPr>
        <w:t>פתח</w:t>
      </w:r>
      <w:r w:rsidRPr="007F323D">
        <w:rPr>
          <w:rFonts w:ascii="FrankRuehl" w:hAnsi="FrankRuehl"/>
          <w:rtl/>
        </w:rPr>
        <w:t xml:space="preserve"> </w:t>
      </w:r>
      <w:r w:rsidRPr="007F323D">
        <w:rPr>
          <w:rFonts w:ascii="FrankRuehl" w:hAnsi="FrankRuehl" w:hint="eastAsia"/>
          <w:rtl/>
        </w:rPr>
        <w:t>נשיא</w:t>
      </w:r>
      <w:r w:rsidR="00BC7B47" w:rsidRPr="007F323D">
        <w:rPr>
          <w:rFonts w:ascii="FrankRuehl" w:hAnsi="FrankRuehl"/>
          <w:rtl/>
        </w:rPr>
        <w:t xml:space="preserve"> המדינה</w:t>
      </w:r>
      <w:r w:rsidRPr="007F323D">
        <w:rPr>
          <w:rFonts w:ascii="FrankRuehl" w:hAnsi="FrankRuehl"/>
          <w:rtl/>
        </w:rPr>
        <w:t xml:space="preserve"> </w:t>
      </w:r>
      <w:r w:rsidRPr="007F323D">
        <w:rPr>
          <w:rFonts w:ascii="FrankRuehl" w:hAnsi="FrankRuehl" w:hint="eastAsia"/>
          <w:rtl/>
        </w:rPr>
        <w:t>בהליכים</w:t>
      </w:r>
      <w:r w:rsidRPr="007F323D">
        <w:rPr>
          <w:rFonts w:ascii="FrankRuehl" w:hAnsi="FrankRuehl"/>
          <w:rtl/>
        </w:rPr>
        <w:t xml:space="preserve"> </w:t>
      </w:r>
      <w:r w:rsidRPr="007F323D">
        <w:rPr>
          <w:rFonts w:ascii="FrankRuehl" w:hAnsi="FrankRuehl" w:hint="eastAsia"/>
          <w:rtl/>
        </w:rPr>
        <w:t>להרכבת</w:t>
      </w:r>
      <w:r w:rsidRPr="007F323D">
        <w:rPr>
          <w:rFonts w:ascii="FrankRuehl" w:hAnsi="FrankRuehl"/>
          <w:rtl/>
        </w:rPr>
        <w:t xml:space="preserve"> </w:t>
      </w:r>
      <w:r w:rsidRPr="007F323D">
        <w:rPr>
          <w:rFonts w:ascii="FrankRuehl" w:hAnsi="FrankRuehl" w:hint="eastAsia"/>
          <w:rtl/>
        </w:rPr>
        <w:t>ממשלה</w:t>
      </w:r>
      <w:r w:rsidRPr="007F323D">
        <w:rPr>
          <w:rFonts w:ascii="FrankRuehl" w:hAnsi="FrankRuehl"/>
          <w:rtl/>
        </w:rPr>
        <w:t xml:space="preserve"> </w:t>
      </w:r>
      <w:r w:rsidRPr="007F323D">
        <w:rPr>
          <w:rFonts w:ascii="FrankRuehl" w:hAnsi="FrankRuehl" w:hint="eastAsia"/>
          <w:rtl/>
        </w:rPr>
        <w:t>חדשה</w:t>
      </w:r>
      <w:r w:rsidRPr="007F323D">
        <w:rPr>
          <w:rFonts w:ascii="FrankRuehl" w:hAnsi="FrankRuehl"/>
          <w:rtl/>
        </w:rPr>
        <w:t xml:space="preserve">, </w:t>
      </w:r>
      <w:r w:rsidRPr="007F323D">
        <w:rPr>
          <w:rFonts w:ascii="FrankRuehl" w:hAnsi="FrankRuehl" w:hint="eastAsia"/>
          <w:rtl/>
        </w:rPr>
        <w:t>או</w:t>
      </w:r>
      <w:r w:rsidRPr="007F323D">
        <w:rPr>
          <w:rFonts w:ascii="FrankRuehl" w:hAnsi="FrankRuehl"/>
          <w:rtl/>
        </w:rPr>
        <w:t xml:space="preserve"> </w:t>
      </w:r>
      <w:r w:rsidRPr="007F323D">
        <w:rPr>
          <w:rFonts w:ascii="FrankRuehl" w:hAnsi="FrankRuehl" w:hint="eastAsia"/>
          <w:rtl/>
        </w:rPr>
        <w:t>התקבל</w:t>
      </w:r>
      <w:r w:rsidRPr="007F323D">
        <w:rPr>
          <w:rFonts w:ascii="FrankRuehl" w:hAnsi="FrankRuehl"/>
          <w:rtl/>
        </w:rPr>
        <w:t xml:space="preserve"> </w:t>
      </w:r>
      <w:r w:rsidRPr="007F323D">
        <w:rPr>
          <w:rFonts w:ascii="FrankRuehl" w:hAnsi="FrankRuehl" w:hint="eastAsia"/>
          <w:rtl/>
        </w:rPr>
        <w:t>חוק</w:t>
      </w:r>
      <w:r w:rsidRPr="007F323D">
        <w:rPr>
          <w:rFonts w:ascii="FrankRuehl" w:hAnsi="FrankRuehl"/>
          <w:rtl/>
        </w:rPr>
        <w:t xml:space="preserve"> </w:t>
      </w:r>
      <w:r w:rsidRPr="007F323D">
        <w:rPr>
          <w:rFonts w:ascii="FrankRuehl" w:hAnsi="FrankRuehl" w:hint="eastAsia"/>
          <w:rtl/>
        </w:rPr>
        <w:t>על</w:t>
      </w:r>
      <w:r w:rsidRPr="007F323D">
        <w:rPr>
          <w:rFonts w:ascii="FrankRuehl" w:hAnsi="FrankRuehl"/>
          <w:rtl/>
        </w:rPr>
        <w:t xml:space="preserve"> </w:t>
      </w:r>
      <w:r w:rsidRPr="007F323D">
        <w:rPr>
          <w:rFonts w:ascii="FrankRuehl" w:hAnsi="FrankRuehl" w:hint="eastAsia"/>
          <w:rtl/>
        </w:rPr>
        <w:t>התפזרות</w:t>
      </w:r>
      <w:r w:rsidRPr="007F323D">
        <w:rPr>
          <w:rFonts w:ascii="FrankRuehl" w:hAnsi="FrankRuehl"/>
          <w:rtl/>
        </w:rPr>
        <w:t xml:space="preserve"> </w:t>
      </w:r>
      <w:r w:rsidRPr="007F323D">
        <w:rPr>
          <w:rFonts w:ascii="FrankRuehl" w:hAnsi="FrankRuehl" w:hint="eastAsia"/>
          <w:rtl/>
        </w:rPr>
        <w:t>הכנסת</w:t>
      </w:r>
      <w:r w:rsidRPr="007F323D">
        <w:rPr>
          <w:rFonts w:ascii="FrankRuehl" w:hAnsi="FrankRuehl"/>
          <w:rtl/>
        </w:rPr>
        <w:t xml:space="preserve">, </w:t>
      </w:r>
      <w:r w:rsidRPr="007F323D">
        <w:rPr>
          <w:rFonts w:ascii="FrankRuehl" w:hAnsi="FrankRuehl" w:hint="eastAsia"/>
          <w:rtl/>
        </w:rPr>
        <w:t>או</w:t>
      </w:r>
      <w:r w:rsidRPr="007F323D">
        <w:rPr>
          <w:rFonts w:ascii="FrankRuehl" w:hAnsi="FrankRuehl"/>
          <w:rtl/>
        </w:rPr>
        <w:t xml:space="preserve"> </w:t>
      </w:r>
      <w:r w:rsidRPr="007F323D">
        <w:rPr>
          <w:rFonts w:ascii="FrankRuehl" w:hAnsi="FrankRuehl" w:hint="eastAsia"/>
          <w:rtl/>
        </w:rPr>
        <w:t>התקיימו</w:t>
      </w:r>
      <w:r w:rsidRPr="007F323D">
        <w:rPr>
          <w:rFonts w:ascii="FrankRuehl" w:hAnsi="FrankRuehl"/>
          <w:rtl/>
        </w:rPr>
        <w:t xml:space="preserve"> </w:t>
      </w:r>
      <w:r w:rsidRPr="007F323D">
        <w:rPr>
          <w:rFonts w:ascii="FrankRuehl" w:hAnsi="FrankRuehl" w:hint="eastAsia"/>
          <w:rtl/>
        </w:rPr>
        <w:t>בחירות</w:t>
      </w:r>
      <w:r w:rsidRPr="007F323D">
        <w:rPr>
          <w:rFonts w:ascii="FrankRuehl" w:hAnsi="FrankRuehl"/>
          <w:rtl/>
        </w:rPr>
        <w:t xml:space="preserve"> </w:t>
      </w:r>
      <w:r w:rsidRPr="007F323D">
        <w:rPr>
          <w:rFonts w:ascii="FrankRuehl" w:hAnsi="FrankRuehl" w:hint="eastAsia"/>
          <w:rtl/>
        </w:rPr>
        <w:t>לכנסת</w:t>
      </w:r>
      <w:r w:rsidRPr="007F323D">
        <w:rPr>
          <w:rFonts w:ascii="FrankRuehl" w:hAnsi="FrankRuehl"/>
          <w:rtl/>
        </w:rPr>
        <w:t xml:space="preserve"> </w:t>
      </w:r>
      <w:r w:rsidRPr="007F323D">
        <w:rPr>
          <w:rFonts w:ascii="FrankRuehl" w:hAnsi="FrankRuehl" w:hint="eastAsia"/>
          <w:rtl/>
        </w:rPr>
        <w:t>אחרי</w:t>
      </w:r>
      <w:r w:rsidRPr="007F323D">
        <w:rPr>
          <w:rFonts w:ascii="FrankRuehl" w:hAnsi="FrankRuehl"/>
          <w:rtl/>
        </w:rPr>
        <w:t xml:space="preserve"> </w:t>
      </w:r>
      <w:r w:rsidRPr="007F323D">
        <w:rPr>
          <w:rFonts w:ascii="FrankRuehl" w:hAnsi="FrankRuehl" w:hint="eastAsia"/>
          <w:rtl/>
        </w:rPr>
        <w:t>המועד</w:t>
      </w:r>
      <w:r w:rsidRPr="007F323D">
        <w:rPr>
          <w:rFonts w:ascii="FrankRuehl" w:hAnsi="FrankRuehl"/>
          <w:rtl/>
        </w:rPr>
        <w:t xml:space="preserve"> </w:t>
      </w:r>
      <w:r w:rsidRPr="007F323D">
        <w:rPr>
          <w:rFonts w:ascii="FrankRuehl" w:hAnsi="FrankRuehl" w:hint="eastAsia"/>
          <w:rtl/>
        </w:rPr>
        <w:t>להגשת</w:t>
      </w:r>
      <w:r w:rsidRPr="007F323D">
        <w:rPr>
          <w:rFonts w:ascii="FrankRuehl" w:hAnsi="FrankRuehl"/>
          <w:rtl/>
        </w:rPr>
        <w:t xml:space="preserve"> </w:t>
      </w:r>
      <w:r w:rsidRPr="007F323D">
        <w:rPr>
          <w:rFonts w:ascii="FrankRuehl" w:hAnsi="FrankRuehl" w:hint="eastAsia"/>
          <w:rtl/>
        </w:rPr>
        <w:t>הצעת</w:t>
      </w:r>
      <w:r w:rsidRPr="007F323D">
        <w:rPr>
          <w:rFonts w:ascii="FrankRuehl" w:hAnsi="FrankRuehl"/>
          <w:rtl/>
        </w:rPr>
        <w:t xml:space="preserve"> </w:t>
      </w:r>
      <w:r w:rsidRPr="007F323D">
        <w:rPr>
          <w:rFonts w:ascii="FrankRuehl" w:hAnsi="FrankRuehl" w:hint="eastAsia"/>
          <w:rtl/>
        </w:rPr>
        <w:t>התקציב</w:t>
      </w:r>
      <w:r w:rsidRPr="007F323D">
        <w:rPr>
          <w:rFonts w:ascii="FrankRuehl" w:hAnsi="FrankRuehl"/>
          <w:rtl/>
        </w:rPr>
        <w:t xml:space="preserve"> </w:t>
      </w:r>
      <w:r w:rsidRPr="007F323D">
        <w:rPr>
          <w:rFonts w:ascii="FrankRuehl" w:hAnsi="FrankRuehl" w:hint="eastAsia"/>
          <w:rtl/>
        </w:rPr>
        <w:t>לפי</w:t>
      </w:r>
      <w:r w:rsidRPr="007F323D">
        <w:rPr>
          <w:rFonts w:ascii="FrankRuehl" w:hAnsi="FrankRuehl"/>
          <w:rtl/>
        </w:rPr>
        <w:t xml:space="preserve"> </w:t>
      </w:r>
      <w:r w:rsidRPr="007F323D">
        <w:rPr>
          <w:rFonts w:ascii="FrankRuehl" w:hAnsi="FrankRuehl" w:hint="eastAsia"/>
          <w:rtl/>
        </w:rPr>
        <w:t>חוק</w:t>
      </w:r>
      <w:r w:rsidRPr="007F323D">
        <w:rPr>
          <w:rFonts w:ascii="FrankRuehl" w:hAnsi="FrankRuehl"/>
          <w:rtl/>
        </w:rPr>
        <w:t xml:space="preserve">-יסוד: </w:t>
      </w:r>
      <w:r w:rsidRPr="007F323D">
        <w:rPr>
          <w:rFonts w:ascii="FrankRuehl" w:hAnsi="FrankRuehl" w:hint="eastAsia"/>
          <w:rtl/>
        </w:rPr>
        <w:t>משק</w:t>
      </w:r>
      <w:r w:rsidRPr="007F323D">
        <w:rPr>
          <w:rFonts w:ascii="FrankRuehl" w:hAnsi="FrankRuehl"/>
          <w:rtl/>
        </w:rPr>
        <w:t xml:space="preserve"> </w:t>
      </w:r>
      <w:r w:rsidRPr="007F323D">
        <w:rPr>
          <w:rFonts w:ascii="FrankRuehl" w:hAnsi="FrankRuehl" w:hint="eastAsia"/>
          <w:rtl/>
        </w:rPr>
        <w:t>המדינה</w:t>
      </w:r>
      <w:r w:rsidRPr="007F323D">
        <w:rPr>
          <w:rFonts w:ascii="FrankRuehl" w:hAnsi="FrankRuehl"/>
          <w:rtl/>
        </w:rPr>
        <w:t xml:space="preserve">, </w:t>
      </w:r>
      <w:r w:rsidRPr="007F323D">
        <w:rPr>
          <w:rFonts w:ascii="FrankRuehl" w:hAnsi="FrankRuehl" w:hint="eastAsia"/>
          <w:rtl/>
        </w:rPr>
        <w:t>ולפני</w:t>
      </w:r>
      <w:r w:rsidRPr="007F323D">
        <w:rPr>
          <w:rFonts w:ascii="FrankRuehl" w:hAnsi="FrankRuehl"/>
          <w:rtl/>
        </w:rPr>
        <w:t xml:space="preserve"> </w:t>
      </w:r>
      <w:r w:rsidRPr="007F323D">
        <w:rPr>
          <w:rFonts w:ascii="FrankRuehl" w:hAnsi="FrankRuehl" w:hint="eastAsia"/>
          <w:rtl/>
        </w:rPr>
        <w:t>שעברו</w:t>
      </w:r>
      <w:r w:rsidRPr="007F323D">
        <w:rPr>
          <w:rFonts w:ascii="FrankRuehl" w:hAnsi="FrankRuehl"/>
          <w:rtl/>
        </w:rPr>
        <w:t xml:space="preserve"> </w:t>
      </w:r>
      <w:r w:rsidRPr="007F323D">
        <w:rPr>
          <w:rFonts w:ascii="FrankRuehl" w:hAnsi="FrankRuehl" w:hint="eastAsia"/>
          <w:rtl/>
        </w:rPr>
        <w:t>שלושה</w:t>
      </w:r>
      <w:r w:rsidRPr="007F323D">
        <w:rPr>
          <w:rFonts w:ascii="FrankRuehl" w:hAnsi="FrankRuehl"/>
          <w:rtl/>
        </w:rPr>
        <w:t xml:space="preserve"> </w:t>
      </w:r>
      <w:r w:rsidRPr="007F323D">
        <w:rPr>
          <w:rFonts w:ascii="FrankRuehl" w:hAnsi="FrankRuehl" w:hint="eastAsia"/>
          <w:rtl/>
        </w:rPr>
        <w:t>חודשים</w:t>
      </w:r>
      <w:r w:rsidRPr="007F323D">
        <w:rPr>
          <w:rFonts w:ascii="FrankRuehl" w:hAnsi="FrankRuehl"/>
          <w:rtl/>
        </w:rPr>
        <w:t xml:space="preserve"> </w:t>
      </w:r>
      <w:r w:rsidRPr="007F323D">
        <w:rPr>
          <w:rFonts w:ascii="FrankRuehl" w:hAnsi="FrankRuehl" w:hint="eastAsia"/>
          <w:rtl/>
        </w:rPr>
        <w:t>מיום</w:t>
      </w:r>
      <w:r w:rsidRPr="007F323D">
        <w:rPr>
          <w:rFonts w:ascii="FrankRuehl" w:hAnsi="FrankRuehl"/>
          <w:rtl/>
        </w:rPr>
        <w:t xml:space="preserve"> </w:t>
      </w:r>
      <w:r w:rsidRPr="007F323D">
        <w:rPr>
          <w:rFonts w:ascii="FrankRuehl" w:hAnsi="FrankRuehl" w:hint="eastAsia"/>
          <w:rtl/>
        </w:rPr>
        <w:t>תחילת</w:t>
      </w:r>
      <w:r w:rsidRPr="007F323D">
        <w:rPr>
          <w:rFonts w:ascii="FrankRuehl" w:hAnsi="FrankRuehl"/>
          <w:rtl/>
        </w:rPr>
        <w:t xml:space="preserve"> </w:t>
      </w:r>
      <w:r w:rsidRPr="007F323D">
        <w:rPr>
          <w:rFonts w:ascii="FrankRuehl" w:hAnsi="FrankRuehl" w:hint="eastAsia"/>
          <w:rtl/>
        </w:rPr>
        <w:t>שנת</w:t>
      </w:r>
      <w:r w:rsidRPr="007F323D">
        <w:rPr>
          <w:rFonts w:ascii="FrankRuehl" w:hAnsi="FrankRuehl"/>
          <w:rtl/>
        </w:rPr>
        <w:t xml:space="preserve"> </w:t>
      </w:r>
      <w:r w:rsidRPr="007F323D">
        <w:rPr>
          <w:rFonts w:ascii="FrankRuehl" w:hAnsi="FrankRuehl" w:hint="eastAsia"/>
          <w:rtl/>
        </w:rPr>
        <w:t>הכספים</w:t>
      </w:r>
      <w:r w:rsidRPr="007F323D">
        <w:rPr>
          <w:rFonts w:ascii="FrankRuehl" w:hAnsi="FrankRuehl"/>
          <w:rtl/>
        </w:rPr>
        <w:t xml:space="preserve">, </w:t>
      </w:r>
      <w:r w:rsidRPr="007F323D">
        <w:rPr>
          <w:rFonts w:ascii="FrankRuehl" w:hAnsi="FrankRuehl" w:hint="eastAsia"/>
          <w:rtl/>
        </w:rPr>
        <w:t>יהיה</w:t>
      </w:r>
      <w:r w:rsidRPr="007F323D">
        <w:rPr>
          <w:rFonts w:ascii="FrankRuehl" w:hAnsi="FrankRuehl"/>
          <w:rtl/>
        </w:rPr>
        <w:t xml:space="preserve"> </w:t>
      </w:r>
      <w:r w:rsidRPr="007F323D">
        <w:rPr>
          <w:rFonts w:ascii="FrankRuehl" w:hAnsi="FrankRuehl" w:hint="eastAsia"/>
          <w:rtl/>
        </w:rPr>
        <w:t>היום</w:t>
      </w:r>
      <w:r w:rsidRPr="007F323D">
        <w:rPr>
          <w:rFonts w:ascii="FrankRuehl" w:hAnsi="FrankRuehl"/>
          <w:rtl/>
        </w:rPr>
        <w:t xml:space="preserve"> </w:t>
      </w:r>
      <w:r w:rsidRPr="007F323D">
        <w:rPr>
          <w:rFonts w:ascii="FrankRuehl" w:hAnsi="FrankRuehl" w:hint="eastAsia"/>
          <w:rtl/>
        </w:rPr>
        <w:t>הקובע</w:t>
      </w:r>
      <w:r w:rsidRPr="007F323D">
        <w:rPr>
          <w:rFonts w:ascii="FrankRuehl" w:hAnsi="FrankRuehl"/>
          <w:rtl/>
        </w:rPr>
        <w:t xml:space="preserve"> </w:t>
      </w:r>
      <w:r w:rsidRPr="007F323D">
        <w:rPr>
          <w:rFonts w:ascii="FrankRuehl" w:hAnsi="FrankRuehl" w:hint="eastAsia"/>
          <w:rtl/>
        </w:rPr>
        <w:t>שלושה</w:t>
      </w:r>
      <w:r w:rsidRPr="007F323D">
        <w:rPr>
          <w:rFonts w:ascii="FrankRuehl" w:hAnsi="FrankRuehl"/>
          <w:rtl/>
        </w:rPr>
        <w:t xml:space="preserve"> </w:t>
      </w:r>
      <w:r w:rsidRPr="007F323D">
        <w:rPr>
          <w:rFonts w:ascii="FrankRuehl" w:hAnsi="FrankRuehl" w:hint="eastAsia"/>
          <w:rtl/>
        </w:rPr>
        <w:t>חודשים</w:t>
      </w:r>
      <w:r w:rsidRPr="007F323D">
        <w:rPr>
          <w:rFonts w:ascii="FrankRuehl" w:hAnsi="FrankRuehl"/>
          <w:rtl/>
        </w:rPr>
        <w:t xml:space="preserve"> </w:t>
      </w:r>
      <w:r w:rsidRPr="007F323D">
        <w:rPr>
          <w:rFonts w:ascii="FrankRuehl" w:hAnsi="FrankRuehl" w:hint="eastAsia"/>
          <w:rtl/>
        </w:rPr>
        <w:t>מיום</w:t>
      </w:r>
      <w:r w:rsidRPr="007F323D">
        <w:rPr>
          <w:rFonts w:ascii="FrankRuehl" w:hAnsi="FrankRuehl"/>
          <w:rtl/>
        </w:rPr>
        <w:t xml:space="preserve"> </w:t>
      </w:r>
      <w:r w:rsidRPr="007F323D">
        <w:rPr>
          <w:rFonts w:ascii="FrankRuehl" w:hAnsi="FrankRuehl" w:hint="eastAsia"/>
          <w:rtl/>
        </w:rPr>
        <w:t>תחילת</w:t>
      </w:r>
      <w:r w:rsidRPr="007F323D">
        <w:rPr>
          <w:rFonts w:ascii="FrankRuehl" w:hAnsi="FrankRuehl"/>
          <w:rtl/>
        </w:rPr>
        <w:t xml:space="preserve"> </w:t>
      </w:r>
      <w:r w:rsidRPr="007F323D">
        <w:rPr>
          <w:rFonts w:ascii="FrankRuehl" w:hAnsi="FrankRuehl" w:hint="eastAsia"/>
          <w:rtl/>
        </w:rPr>
        <w:t>שנת</w:t>
      </w:r>
      <w:r w:rsidRPr="007F323D">
        <w:rPr>
          <w:rFonts w:ascii="FrankRuehl" w:hAnsi="FrankRuehl"/>
          <w:rtl/>
        </w:rPr>
        <w:t xml:space="preserve"> </w:t>
      </w:r>
      <w:r w:rsidRPr="007F323D">
        <w:rPr>
          <w:rFonts w:ascii="FrankRuehl" w:hAnsi="FrankRuehl" w:hint="eastAsia"/>
          <w:rtl/>
        </w:rPr>
        <w:t>הכספים</w:t>
      </w:r>
      <w:r w:rsidRPr="007F323D">
        <w:rPr>
          <w:rFonts w:ascii="FrankRuehl" w:hAnsi="FrankRuehl"/>
          <w:rtl/>
        </w:rPr>
        <w:t xml:space="preserve"> או </w:t>
      </w:r>
      <w:r w:rsidR="00056520" w:rsidRPr="007F323D">
        <w:rPr>
          <w:rFonts w:ascii="FrankRuehl" w:hAnsi="FrankRuehl"/>
          <w:rtl/>
        </w:rPr>
        <w:t xml:space="preserve">145 </w:t>
      </w:r>
      <w:r w:rsidRPr="007F323D">
        <w:rPr>
          <w:rFonts w:ascii="FrankRuehl" w:hAnsi="FrankRuehl" w:hint="eastAsia"/>
          <w:rtl/>
        </w:rPr>
        <w:t>ימים</w:t>
      </w:r>
      <w:r w:rsidRPr="007F323D">
        <w:rPr>
          <w:rFonts w:ascii="FrankRuehl" w:hAnsi="FrankRuehl"/>
          <w:rtl/>
        </w:rPr>
        <w:t xml:space="preserve"> </w:t>
      </w:r>
      <w:r w:rsidRPr="007F323D">
        <w:rPr>
          <w:rFonts w:ascii="FrankRuehl" w:hAnsi="FrankRuehl" w:hint="eastAsia"/>
          <w:rtl/>
        </w:rPr>
        <w:t>מיום</w:t>
      </w:r>
      <w:r w:rsidRPr="007F323D">
        <w:rPr>
          <w:rFonts w:ascii="FrankRuehl" w:hAnsi="FrankRuehl"/>
          <w:rtl/>
        </w:rPr>
        <w:t xml:space="preserve"> </w:t>
      </w:r>
      <w:r w:rsidRPr="007F323D">
        <w:rPr>
          <w:rFonts w:ascii="FrankRuehl" w:hAnsi="FrankRuehl" w:hint="eastAsia"/>
          <w:rtl/>
        </w:rPr>
        <w:t>כינון</w:t>
      </w:r>
      <w:r w:rsidRPr="007F323D">
        <w:rPr>
          <w:rFonts w:ascii="FrankRuehl" w:hAnsi="FrankRuehl"/>
          <w:rtl/>
        </w:rPr>
        <w:t xml:space="preserve"> </w:t>
      </w:r>
      <w:r w:rsidRPr="007F323D">
        <w:rPr>
          <w:rFonts w:ascii="FrankRuehl" w:hAnsi="FrankRuehl" w:hint="eastAsia"/>
          <w:rtl/>
        </w:rPr>
        <w:t>הממשלה</w:t>
      </w:r>
      <w:r w:rsidRPr="007F323D">
        <w:rPr>
          <w:rFonts w:ascii="FrankRuehl" w:hAnsi="FrankRuehl"/>
          <w:rtl/>
        </w:rPr>
        <w:t xml:space="preserve">, </w:t>
      </w:r>
      <w:r w:rsidRPr="007F323D">
        <w:rPr>
          <w:rFonts w:ascii="FrankRuehl" w:hAnsi="FrankRuehl" w:hint="eastAsia"/>
          <w:rtl/>
        </w:rPr>
        <w:t>לפי</w:t>
      </w:r>
      <w:r w:rsidRPr="007F323D">
        <w:rPr>
          <w:rFonts w:ascii="FrankRuehl" w:hAnsi="FrankRuehl"/>
          <w:rtl/>
        </w:rPr>
        <w:t xml:space="preserve"> </w:t>
      </w:r>
      <w:r w:rsidRPr="007F323D">
        <w:rPr>
          <w:rFonts w:ascii="FrankRuehl" w:hAnsi="FrankRuehl" w:hint="eastAsia"/>
          <w:rtl/>
        </w:rPr>
        <w:t>המאוחר</w:t>
      </w:r>
      <w:r w:rsidR="00056520" w:rsidRPr="007F323D">
        <w:rPr>
          <w:rFonts w:ascii="FrankRuehl" w:hAnsi="FrankRuehl"/>
          <w:rtl/>
        </w:rPr>
        <w:t xml:space="preserve">. עוד נקבע בסעיף האמור </w:t>
      </w:r>
      <w:r w:rsidR="00CD66AD" w:rsidRPr="007F323D">
        <w:rPr>
          <w:rFonts w:ascii="FrankRuehl" w:hAnsi="FrankRuehl" w:hint="eastAsia"/>
          <w:rtl/>
        </w:rPr>
        <w:t>ובסעיף</w:t>
      </w:r>
      <w:r w:rsidR="00CD66AD" w:rsidRPr="007F323D">
        <w:rPr>
          <w:rFonts w:ascii="FrankRuehl" w:hAnsi="FrankRuehl"/>
          <w:rtl/>
        </w:rPr>
        <w:t xml:space="preserve"> 3 לחוק יסוד: משק המדינה </w:t>
      </w:r>
      <w:r w:rsidR="00056520" w:rsidRPr="007F323D">
        <w:rPr>
          <w:rFonts w:ascii="FrankRuehl" w:hAnsi="FrankRuehl" w:hint="eastAsia"/>
          <w:rtl/>
        </w:rPr>
        <w:t>כי</w:t>
      </w:r>
      <w:r w:rsidR="00056520" w:rsidRPr="007F323D">
        <w:rPr>
          <w:rFonts w:ascii="FrankRuehl" w:hAnsi="FrankRuehl"/>
          <w:rtl/>
        </w:rPr>
        <w:t xml:space="preserve"> </w:t>
      </w:r>
      <w:r w:rsidR="00CD66AD" w:rsidRPr="007F323D">
        <w:rPr>
          <w:rFonts w:ascii="FrankRuehl" w:hAnsi="FrankRuehl" w:hint="eastAsia"/>
          <w:rtl/>
        </w:rPr>
        <w:t>הצעת</w:t>
      </w:r>
      <w:r w:rsidR="00CD66AD" w:rsidRPr="007F323D">
        <w:rPr>
          <w:rFonts w:ascii="FrankRuehl" w:hAnsi="FrankRuehl"/>
          <w:rtl/>
        </w:rPr>
        <w:t xml:space="preserve"> </w:t>
      </w:r>
      <w:r w:rsidR="00CD66AD" w:rsidRPr="007F323D">
        <w:rPr>
          <w:rFonts w:ascii="FrankRuehl" w:hAnsi="FrankRuehl" w:hint="eastAsia"/>
          <w:rtl/>
        </w:rPr>
        <w:t>חוק</w:t>
      </w:r>
      <w:r w:rsidR="00CD66AD" w:rsidRPr="007F323D">
        <w:rPr>
          <w:rFonts w:ascii="FrankRuehl" w:hAnsi="FrankRuehl"/>
          <w:rtl/>
        </w:rPr>
        <w:t xml:space="preserve"> </w:t>
      </w:r>
      <w:r w:rsidR="00CD66AD" w:rsidRPr="007F323D">
        <w:rPr>
          <w:rFonts w:ascii="FrankRuehl" w:hAnsi="FrankRuehl" w:hint="eastAsia"/>
          <w:rtl/>
        </w:rPr>
        <w:t>התקציב</w:t>
      </w:r>
      <w:r w:rsidR="00CD66AD" w:rsidRPr="007F323D">
        <w:rPr>
          <w:rFonts w:ascii="FrankRuehl" w:hAnsi="FrankRuehl"/>
          <w:rtl/>
        </w:rPr>
        <w:t xml:space="preserve"> </w:t>
      </w:r>
      <w:r w:rsidR="00CD66AD" w:rsidRPr="007F323D">
        <w:rPr>
          <w:rFonts w:ascii="FrankRuehl" w:hAnsi="FrankRuehl" w:hint="eastAsia"/>
          <w:rtl/>
        </w:rPr>
        <w:t>תונח</w:t>
      </w:r>
      <w:r w:rsidR="00CD66AD" w:rsidRPr="007F323D">
        <w:rPr>
          <w:rFonts w:ascii="FrankRuehl" w:hAnsi="FrankRuehl"/>
          <w:rtl/>
        </w:rPr>
        <w:t xml:space="preserve"> </w:t>
      </w:r>
      <w:r w:rsidR="00CD66AD" w:rsidRPr="007F323D">
        <w:rPr>
          <w:rFonts w:ascii="FrankRuehl" w:hAnsi="FrankRuehl" w:hint="eastAsia"/>
          <w:rtl/>
        </w:rPr>
        <w:t>לא</w:t>
      </w:r>
      <w:r w:rsidR="00CD66AD" w:rsidRPr="007F323D">
        <w:rPr>
          <w:rFonts w:ascii="FrankRuehl" w:hAnsi="FrankRuehl"/>
          <w:rtl/>
        </w:rPr>
        <w:t xml:space="preserve"> </w:t>
      </w:r>
      <w:r w:rsidR="00CD66AD" w:rsidRPr="007F323D">
        <w:rPr>
          <w:rFonts w:ascii="FrankRuehl" w:hAnsi="FrankRuehl" w:hint="eastAsia"/>
          <w:rtl/>
        </w:rPr>
        <w:t>יאוחר</w:t>
      </w:r>
      <w:r w:rsidR="00CD66AD" w:rsidRPr="007F323D">
        <w:rPr>
          <w:rFonts w:ascii="FrankRuehl" w:hAnsi="FrankRuehl"/>
          <w:rtl/>
        </w:rPr>
        <w:t xml:space="preserve"> </w:t>
      </w:r>
      <w:r w:rsidR="00CD66AD" w:rsidRPr="007F323D">
        <w:rPr>
          <w:rFonts w:ascii="FrankRuehl" w:hAnsi="FrankRuehl" w:hint="eastAsia"/>
          <w:rtl/>
        </w:rPr>
        <w:t>מ</w:t>
      </w:r>
      <w:r w:rsidR="00CD66AD" w:rsidRPr="007F323D">
        <w:rPr>
          <w:rFonts w:ascii="FrankRuehl" w:hAnsi="FrankRuehl"/>
          <w:rtl/>
        </w:rPr>
        <w:t xml:space="preserve">-60 </w:t>
      </w:r>
      <w:r w:rsidR="00CD66AD" w:rsidRPr="007F323D">
        <w:rPr>
          <w:rFonts w:ascii="FrankRuehl" w:hAnsi="FrankRuehl" w:hint="eastAsia"/>
          <w:rtl/>
        </w:rPr>
        <w:t>ימים</w:t>
      </w:r>
      <w:r w:rsidR="00CD66AD" w:rsidRPr="007F323D">
        <w:rPr>
          <w:rFonts w:ascii="FrankRuehl" w:hAnsi="FrankRuehl"/>
          <w:rtl/>
        </w:rPr>
        <w:t xml:space="preserve"> </w:t>
      </w:r>
      <w:r w:rsidR="00CD66AD" w:rsidRPr="007F323D">
        <w:rPr>
          <w:rFonts w:ascii="FrankRuehl" w:hAnsi="FrankRuehl" w:hint="eastAsia"/>
          <w:rtl/>
        </w:rPr>
        <w:t>לפני</w:t>
      </w:r>
      <w:r w:rsidR="00CD66AD" w:rsidRPr="007F323D">
        <w:rPr>
          <w:rFonts w:ascii="FrankRuehl" w:hAnsi="FrankRuehl"/>
          <w:rtl/>
        </w:rPr>
        <w:t xml:space="preserve"> </w:t>
      </w:r>
      <w:r w:rsidR="00CD66AD" w:rsidRPr="007F323D">
        <w:rPr>
          <w:rFonts w:ascii="FrankRuehl" w:hAnsi="FrankRuehl" w:hint="eastAsia"/>
          <w:rtl/>
        </w:rPr>
        <w:t>היום</w:t>
      </w:r>
      <w:r w:rsidR="00CD66AD" w:rsidRPr="007F323D">
        <w:rPr>
          <w:rFonts w:ascii="FrankRuehl" w:hAnsi="FrankRuehl"/>
          <w:rtl/>
        </w:rPr>
        <w:t xml:space="preserve"> </w:t>
      </w:r>
      <w:r w:rsidR="00CD66AD" w:rsidRPr="007F323D">
        <w:rPr>
          <w:rFonts w:ascii="FrankRuehl" w:hAnsi="FrankRuehl" w:hint="eastAsia"/>
          <w:rtl/>
        </w:rPr>
        <w:t>הקובע</w:t>
      </w:r>
      <w:r w:rsidR="00CD66AD" w:rsidRPr="007F323D">
        <w:rPr>
          <w:rFonts w:ascii="FrankRuehl" w:hAnsi="FrankRuehl"/>
          <w:rtl/>
        </w:rPr>
        <w:t xml:space="preserve"> </w:t>
      </w:r>
      <w:r w:rsidR="00CD66AD" w:rsidRPr="007F323D">
        <w:rPr>
          <w:rFonts w:ascii="FrankRuehl" w:hAnsi="FrankRuehl" w:hint="eastAsia"/>
          <w:rtl/>
        </w:rPr>
        <w:t>ו</w:t>
      </w:r>
      <w:r w:rsidR="00056520" w:rsidRPr="007F323D">
        <w:rPr>
          <w:rFonts w:ascii="FrankRuehl" w:hAnsi="FrankRuehl" w:hint="eastAsia"/>
          <w:rtl/>
        </w:rPr>
        <w:t>אם</w:t>
      </w:r>
      <w:r w:rsidR="00056520" w:rsidRPr="007F323D">
        <w:rPr>
          <w:rFonts w:ascii="FrankRuehl" w:hAnsi="FrankRuehl"/>
          <w:rtl/>
        </w:rPr>
        <w:t xml:space="preserve"> קבעה ועדת הכספים של הכנסת כי הצעת חוק התקציב תונח על שולחן הכנסת לפני </w:t>
      </w:r>
      <w:r w:rsidR="00056520" w:rsidRPr="007F323D">
        <w:rPr>
          <w:rFonts w:ascii="FrankRuehl" w:hAnsi="FrankRuehl" w:hint="eastAsia"/>
          <w:rtl/>
        </w:rPr>
        <w:t>היום</w:t>
      </w:r>
      <w:r w:rsidR="00056520" w:rsidRPr="007F323D">
        <w:rPr>
          <w:rFonts w:ascii="FrankRuehl" w:hAnsi="FrankRuehl"/>
          <w:rtl/>
        </w:rPr>
        <w:t xml:space="preserve"> </w:t>
      </w:r>
      <w:r w:rsidR="00056520" w:rsidRPr="007F323D">
        <w:rPr>
          <w:rFonts w:ascii="FrankRuehl" w:hAnsi="FrankRuehl" w:hint="eastAsia"/>
          <w:rtl/>
        </w:rPr>
        <w:t>ה</w:t>
      </w:r>
      <w:r w:rsidR="00056520" w:rsidRPr="007F323D">
        <w:rPr>
          <w:rFonts w:ascii="FrankRuehl" w:hAnsi="FrankRuehl"/>
          <w:rtl/>
        </w:rPr>
        <w:t xml:space="preserve">-85 </w:t>
      </w:r>
      <w:r w:rsidR="00056520" w:rsidRPr="007F323D">
        <w:rPr>
          <w:rFonts w:ascii="FrankRuehl" w:hAnsi="FrankRuehl" w:hint="eastAsia"/>
          <w:rtl/>
        </w:rPr>
        <w:t>מיום</w:t>
      </w:r>
      <w:r w:rsidR="00056520" w:rsidRPr="007F323D">
        <w:rPr>
          <w:rFonts w:ascii="FrankRuehl" w:hAnsi="FrankRuehl"/>
          <w:rtl/>
        </w:rPr>
        <w:t xml:space="preserve"> </w:t>
      </w:r>
      <w:r w:rsidR="00056520" w:rsidRPr="007F323D">
        <w:rPr>
          <w:rFonts w:ascii="FrankRuehl" w:hAnsi="FrankRuehl" w:hint="eastAsia"/>
          <w:rtl/>
        </w:rPr>
        <w:t>כינון</w:t>
      </w:r>
      <w:r w:rsidR="00056520" w:rsidRPr="007F323D">
        <w:rPr>
          <w:rFonts w:ascii="FrankRuehl" w:hAnsi="FrankRuehl"/>
          <w:rtl/>
        </w:rPr>
        <w:t xml:space="preserve"> </w:t>
      </w:r>
      <w:r w:rsidR="00056520" w:rsidRPr="007F323D">
        <w:rPr>
          <w:rFonts w:ascii="FrankRuehl" w:hAnsi="FrankRuehl" w:hint="eastAsia"/>
          <w:rtl/>
        </w:rPr>
        <w:t>הממשלה</w:t>
      </w:r>
      <w:r w:rsidR="00056520" w:rsidRPr="007F323D">
        <w:rPr>
          <w:rFonts w:ascii="FrankRuehl" w:hAnsi="FrankRuehl"/>
          <w:rtl/>
        </w:rPr>
        <w:t xml:space="preserve">, </w:t>
      </w:r>
      <w:r w:rsidR="00056520" w:rsidRPr="007F323D">
        <w:rPr>
          <w:rFonts w:ascii="FrankRuehl" w:hAnsi="FrankRuehl" w:hint="eastAsia"/>
          <w:rtl/>
        </w:rPr>
        <w:t>יהיה</w:t>
      </w:r>
      <w:r w:rsidR="00056520" w:rsidRPr="007F323D">
        <w:rPr>
          <w:rFonts w:ascii="FrankRuehl" w:hAnsi="FrankRuehl"/>
          <w:rtl/>
        </w:rPr>
        <w:t xml:space="preserve"> </w:t>
      </w:r>
      <w:r w:rsidR="00056520" w:rsidRPr="007F323D">
        <w:rPr>
          <w:rFonts w:ascii="FrankRuehl" w:hAnsi="FrankRuehl" w:hint="eastAsia"/>
          <w:rtl/>
        </w:rPr>
        <w:t>היום</w:t>
      </w:r>
      <w:r w:rsidR="00056520" w:rsidRPr="007F323D">
        <w:rPr>
          <w:rFonts w:ascii="FrankRuehl" w:hAnsi="FrankRuehl"/>
          <w:rtl/>
        </w:rPr>
        <w:t xml:space="preserve"> </w:t>
      </w:r>
      <w:r w:rsidR="00056520" w:rsidRPr="007F323D">
        <w:rPr>
          <w:rFonts w:ascii="FrankRuehl" w:hAnsi="FrankRuehl" w:hint="eastAsia"/>
          <w:rtl/>
        </w:rPr>
        <w:t>הקובע</w:t>
      </w:r>
      <w:r w:rsidR="00056520" w:rsidRPr="007F323D">
        <w:rPr>
          <w:rFonts w:ascii="FrankRuehl" w:hAnsi="FrankRuehl"/>
          <w:rtl/>
        </w:rPr>
        <w:t xml:space="preserve"> </w:t>
      </w:r>
      <w:r w:rsidR="00056520" w:rsidRPr="007F323D">
        <w:rPr>
          <w:rFonts w:ascii="FrankRuehl" w:hAnsi="FrankRuehl" w:hint="eastAsia"/>
          <w:rtl/>
        </w:rPr>
        <w:t>היום</w:t>
      </w:r>
      <w:r w:rsidR="00056520" w:rsidRPr="007F323D">
        <w:rPr>
          <w:rFonts w:ascii="FrankRuehl" w:hAnsi="FrankRuehl"/>
          <w:rtl/>
        </w:rPr>
        <w:t xml:space="preserve"> </w:t>
      </w:r>
      <w:r w:rsidR="00056520" w:rsidRPr="007F323D">
        <w:rPr>
          <w:rFonts w:ascii="FrankRuehl" w:hAnsi="FrankRuehl" w:hint="eastAsia"/>
          <w:rtl/>
        </w:rPr>
        <w:t>שאחרי</w:t>
      </w:r>
      <w:r w:rsidR="00056520" w:rsidRPr="007F323D">
        <w:rPr>
          <w:rFonts w:ascii="FrankRuehl" w:hAnsi="FrankRuehl"/>
          <w:rtl/>
        </w:rPr>
        <w:t xml:space="preserve"> </w:t>
      </w:r>
      <w:r w:rsidR="00056520" w:rsidRPr="007F323D">
        <w:rPr>
          <w:rFonts w:ascii="FrankRuehl" w:hAnsi="FrankRuehl" w:hint="eastAsia"/>
          <w:rtl/>
        </w:rPr>
        <w:t>תום</w:t>
      </w:r>
      <w:r w:rsidR="00056520" w:rsidRPr="007F323D">
        <w:rPr>
          <w:rFonts w:ascii="FrankRuehl" w:hAnsi="FrankRuehl"/>
          <w:rtl/>
        </w:rPr>
        <w:t xml:space="preserve"> 60</w:t>
      </w:r>
      <w:r w:rsidR="00CD66AD" w:rsidRPr="007F323D">
        <w:rPr>
          <w:rFonts w:ascii="FrankRuehl" w:hAnsi="FrankRuehl"/>
          <w:rtl/>
        </w:rPr>
        <w:t xml:space="preserve"> ימים מהיום שבו הניחה הממשלה את ההצעה</w:t>
      </w:r>
      <w:r w:rsidRPr="007F323D">
        <w:rPr>
          <w:rFonts w:ascii="FrankRuehl" w:hAnsi="FrankRuehl"/>
          <w:rtl/>
        </w:rPr>
        <w:t xml:space="preserve">. </w:t>
      </w:r>
    </w:p>
    <w:p w:rsidR="00CD66AD" w:rsidRPr="00505B58" w:rsidRDefault="00CD66AD" w:rsidP="00957D70">
      <w:pPr>
        <w:rPr>
          <w:rFonts w:ascii="FrankRuehl" w:hAnsi="FrankRuehl"/>
          <w:rtl/>
        </w:rPr>
      </w:pPr>
    </w:p>
    <w:p w:rsidR="00CD66AD" w:rsidRPr="00505B58" w:rsidRDefault="00CD66AD" w:rsidP="002E1CDB">
      <w:pPr>
        <w:rPr>
          <w:rFonts w:ascii="FrankRuehl" w:hAnsi="FrankRuehl"/>
          <w:rtl/>
        </w:rPr>
      </w:pPr>
      <w:r w:rsidRPr="007F323D">
        <w:rPr>
          <w:rFonts w:ascii="FrankRuehl" w:hAnsi="FrankRuehl" w:hint="eastAsia"/>
          <w:rtl/>
        </w:rPr>
        <w:t>במניין</w:t>
      </w:r>
      <w:r w:rsidRPr="007F323D">
        <w:rPr>
          <w:rFonts w:ascii="FrankRuehl" w:hAnsi="FrankRuehl"/>
          <w:rtl/>
        </w:rPr>
        <w:t xml:space="preserve"> </w:t>
      </w:r>
      <w:r w:rsidRPr="00776F86">
        <w:rPr>
          <w:rFonts w:ascii="FrankRuehl" w:hAnsi="FrankRuehl" w:hint="eastAsia"/>
          <w:rtl/>
        </w:rPr>
        <w:t>הימים</w:t>
      </w:r>
      <w:r w:rsidRPr="00E55198">
        <w:rPr>
          <w:rFonts w:ascii="FrankRuehl" w:hAnsi="FrankRuehl"/>
          <w:rtl/>
        </w:rPr>
        <w:t xml:space="preserve"> </w:t>
      </w:r>
      <w:r w:rsidRPr="007F323D">
        <w:rPr>
          <w:rFonts w:ascii="FrankRuehl" w:hAnsi="FrankRuehl" w:hint="eastAsia"/>
          <w:rtl/>
        </w:rPr>
        <w:t>האמורים</w:t>
      </w:r>
      <w:r w:rsidRPr="007F323D">
        <w:rPr>
          <w:rFonts w:ascii="FrankRuehl" w:hAnsi="FrankRuehl"/>
          <w:rtl/>
        </w:rPr>
        <w:t xml:space="preserve"> </w:t>
      </w:r>
      <w:r w:rsidRPr="007F323D">
        <w:rPr>
          <w:rFonts w:ascii="FrankRuehl" w:hAnsi="FrankRuehl" w:hint="eastAsia"/>
          <w:rtl/>
        </w:rPr>
        <w:t>לא</w:t>
      </w:r>
      <w:r w:rsidRPr="007F323D">
        <w:rPr>
          <w:rFonts w:ascii="FrankRuehl" w:hAnsi="FrankRuehl"/>
          <w:rtl/>
        </w:rPr>
        <w:t xml:space="preserve"> </w:t>
      </w:r>
      <w:r w:rsidRPr="007F323D">
        <w:rPr>
          <w:rFonts w:ascii="FrankRuehl" w:hAnsi="FrankRuehl" w:hint="eastAsia"/>
          <w:rtl/>
        </w:rPr>
        <w:t>יבואו</w:t>
      </w:r>
      <w:r w:rsidRPr="007F323D">
        <w:rPr>
          <w:rFonts w:ascii="FrankRuehl" w:hAnsi="FrankRuehl"/>
          <w:rtl/>
        </w:rPr>
        <w:t xml:space="preserve"> </w:t>
      </w:r>
      <w:r w:rsidRPr="007F323D">
        <w:rPr>
          <w:rFonts w:ascii="FrankRuehl" w:hAnsi="FrankRuehl" w:hint="eastAsia"/>
          <w:rtl/>
        </w:rPr>
        <w:t>בחשבון</w:t>
      </w:r>
      <w:r w:rsidRPr="007F323D">
        <w:rPr>
          <w:rFonts w:ascii="FrankRuehl" w:hAnsi="FrankRuehl"/>
          <w:rtl/>
        </w:rPr>
        <w:t xml:space="preserve"> </w:t>
      </w:r>
      <w:r w:rsidRPr="007F323D">
        <w:rPr>
          <w:rFonts w:ascii="FrankRuehl" w:hAnsi="FrankRuehl" w:hint="eastAsia"/>
          <w:rtl/>
        </w:rPr>
        <w:t>מועדי</w:t>
      </w:r>
      <w:r w:rsidRPr="007F323D">
        <w:rPr>
          <w:rFonts w:ascii="FrankRuehl" w:hAnsi="FrankRuehl"/>
          <w:rtl/>
        </w:rPr>
        <w:t xml:space="preserve"> </w:t>
      </w:r>
      <w:r w:rsidRPr="007F323D">
        <w:rPr>
          <w:rFonts w:ascii="FrankRuehl" w:hAnsi="FrankRuehl" w:hint="eastAsia"/>
          <w:rtl/>
        </w:rPr>
        <w:t>ישראל</w:t>
      </w:r>
      <w:r w:rsidRPr="007F323D">
        <w:rPr>
          <w:rFonts w:ascii="FrankRuehl" w:hAnsi="FrankRuehl"/>
          <w:rtl/>
        </w:rPr>
        <w:t xml:space="preserve"> </w:t>
      </w:r>
      <w:r w:rsidRPr="007F323D">
        <w:rPr>
          <w:rFonts w:ascii="FrankRuehl" w:hAnsi="FrankRuehl" w:hint="eastAsia"/>
          <w:rtl/>
        </w:rPr>
        <w:t>המפורטים</w:t>
      </w:r>
      <w:r w:rsidRPr="007F323D">
        <w:rPr>
          <w:rFonts w:ascii="FrankRuehl" w:hAnsi="FrankRuehl"/>
          <w:rtl/>
        </w:rPr>
        <w:t xml:space="preserve"> </w:t>
      </w:r>
      <w:r w:rsidRPr="007F323D">
        <w:rPr>
          <w:rFonts w:ascii="FrankRuehl" w:hAnsi="FrankRuehl" w:hint="eastAsia"/>
          <w:rtl/>
        </w:rPr>
        <w:t>בסעיף</w:t>
      </w:r>
      <w:r w:rsidRPr="007F323D">
        <w:rPr>
          <w:rFonts w:ascii="FrankRuehl" w:hAnsi="FrankRuehl"/>
          <w:rtl/>
        </w:rPr>
        <w:t xml:space="preserve"> 18א(א) </w:t>
      </w:r>
      <w:r w:rsidRPr="007F323D">
        <w:rPr>
          <w:rFonts w:ascii="FrankRuehl" w:hAnsi="FrankRuehl" w:hint="eastAsia"/>
          <w:rtl/>
        </w:rPr>
        <w:t>לפקודת</w:t>
      </w:r>
      <w:r w:rsidRPr="007F323D">
        <w:rPr>
          <w:rFonts w:ascii="FrankRuehl" w:hAnsi="FrankRuehl"/>
          <w:rtl/>
        </w:rPr>
        <w:t xml:space="preserve"> </w:t>
      </w:r>
      <w:r w:rsidRPr="007F323D">
        <w:rPr>
          <w:rFonts w:ascii="FrankRuehl" w:hAnsi="FrankRuehl" w:hint="eastAsia"/>
          <w:rtl/>
        </w:rPr>
        <w:t>סדרי</w:t>
      </w:r>
      <w:r w:rsidRPr="007F323D">
        <w:rPr>
          <w:rFonts w:ascii="FrankRuehl" w:hAnsi="FrankRuehl"/>
          <w:rtl/>
        </w:rPr>
        <w:t xml:space="preserve"> </w:t>
      </w:r>
      <w:r w:rsidRPr="007F323D">
        <w:rPr>
          <w:rFonts w:ascii="FrankRuehl" w:hAnsi="FrankRuehl" w:hint="eastAsia"/>
          <w:rtl/>
        </w:rPr>
        <w:t>השלטון</w:t>
      </w:r>
      <w:r w:rsidRPr="007F323D">
        <w:rPr>
          <w:rFonts w:ascii="FrankRuehl" w:hAnsi="FrankRuehl"/>
          <w:rtl/>
        </w:rPr>
        <w:t xml:space="preserve"> </w:t>
      </w:r>
      <w:r w:rsidRPr="007F323D">
        <w:rPr>
          <w:rFonts w:ascii="FrankRuehl" w:hAnsi="FrankRuehl" w:hint="eastAsia"/>
          <w:rtl/>
        </w:rPr>
        <w:t>והמשפט</w:t>
      </w:r>
      <w:r w:rsidRPr="007F323D">
        <w:rPr>
          <w:rFonts w:ascii="FrankRuehl" w:hAnsi="FrankRuehl"/>
          <w:rtl/>
        </w:rPr>
        <w:t xml:space="preserve">, </w:t>
      </w:r>
      <w:r w:rsidRPr="007F323D">
        <w:rPr>
          <w:rFonts w:ascii="FrankRuehl" w:hAnsi="FrankRuehl" w:hint="eastAsia"/>
          <w:rtl/>
        </w:rPr>
        <w:t>התש</w:t>
      </w:r>
      <w:r w:rsidRPr="007F323D">
        <w:rPr>
          <w:rFonts w:ascii="FrankRuehl" w:hAnsi="FrankRuehl"/>
          <w:rtl/>
        </w:rPr>
        <w:t xml:space="preserve">"ח-1948, </w:t>
      </w:r>
      <w:r w:rsidRPr="007F323D">
        <w:rPr>
          <w:rFonts w:ascii="FrankRuehl" w:hAnsi="FrankRuehl" w:hint="eastAsia"/>
          <w:rtl/>
        </w:rPr>
        <w:t>וערביהם</w:t>
      </w:r>
      <w:r w:rsidRPr="00505B58">
        <w:rPr>
          <w:rFonts w:ascii="FrankRuehl" w:hAnsi="FrankRuehl"/>
          <w:rtl/>
        </w:rPr>
        <w:t>.</w:t>
      </w:r>
    </w:p>
    <w:p w:rsidR="005C2DE6" w:rsidRPr="00505B58" w:rsidRDefault="005C2DE6" w:rsidP="002017DB">
      <w:pPr>
        <w:rPr>
          <w:rFonts w:ascii="FrankRuehl" w:hAnsi="FrankRuehl"/>
          <w:rtl/>
        </w:rPr>
      </w:pPr>
    </w:p>
    <w:p w:rsidR="005C2DE6" w:rsidRPr="00505B58" w:rsidRDefault="005C2DE6" w:rsidP="002017DB">
      <w:pPr>
        <w:rPr>
          <w:rFonts w:ascii="FrankRuehl" w:hAnsi="FrankRuehl"/>
          <w:rtl/>
        </w:rPr>
      </w:pPr>
      <w:r w:rsidRPr="00505B58">
        <w:rPr>
          <w:rFonts w:ascii="FrankRuehl" w:hAnsi="FrankRuehl" w:hint="eastAsia"/>
          <w:rtl/>
        </w:rPr>
        <w:t>בהתאם</w:t>
      </w:r>
      <w:r w:rsidRPr="00505B58">
        <w:rPr>
          <w:rFonts w:ascii="FrankRuehl" w:hAnsi="FrankRuehl"/>
          <w:rtl/>
        </w:rPr>
        <w:t xml:space="preserve"> </w:t>
      </w:r>
      <w:r w:rsidRPr="00505B58">
        <w:rPr>
          <w:rFonts w:ascii="FrankRuehl" w:hAnsi="FrankRuehl" w:hint="eastAsia"/>
          <w:rtl/>
        </w:rPr>
        <w:t>לאמור</w:t>
      </w:r>
      <w:r w:rsidRPr="00505B58">
        <w:rPr>
          <w:rFonts w:ascii="FrankRuehl" w:hAnsi="FrankRuehl"/>
          <w:rtl/>
        </w:rPr>
        <w:t xml:space="preserve">, </w:t>
      </w:r>
      <w:r w:rsidRPr="00505B58">
        <w:rPr>
          <w:rFonts w:ascii="FrankRuehl" w:hAnsi="FrankRuehl" w:hint="eastAsia"/>
          <w:rtl/>
        </w:rPr>
        <w:t>היום</w:t>
      </w:r>
      <w:r w:rsidRPr="00505B58">
        <w:rPr>
          <w:rFonts w:ascii="FrankRuehl" w:hAnsi="FrankRuehl"/>
          <w:rtl/>
        </w:rPr>
        <w:t xml:space="preserve"> </w:t>
      </w:r>
      <w:r w:rsidRPr="00505B58">
        <w:rPr>
          <w:rFonts w:ascii="FrankRuehl" w:hAnsi="FrankRuehl" w:hint="eastAsia"/>
          <w:rtl/>
        </w:rPr>
        <w:t>הקובע</w:t>
      </w:r>
      <w:r w:rsidRPr="00505B58">
        <w:rPr>
          <w:rFonts w:ascii="FrankRuehl" w:hAnsi="FrankRuehl"/>
          <w:rtl/>
        </w:rPr>
        <w:t xml:space="preserve"> </w:t>
      </w:r>
      <w:r w:rsidRPr="00505B58">
        <w:rPr>
          <w:rFonts w:ascii="FrankRuehl" w:hAnsi="FrankRuehl" w:hint="eastAsia"/>
          <w:rtl/>
        </w:rPr>
        <w:t>לעניין</w:t>
      </w:r>
      <w:r w:rsidRPr="00505B58">
        <w:rPr>
          <w:rFonts w:ascii="FrankRuehl" w:hAnsi="FrankRuehl"/>
          <w:rtl/>
        </w:rPr>
        <w:t xml:space="preserve"> </w:t>
      </w:r>
      <w:r w:rsidRPr="00505B58">
        <w:rPr>
          <w:rFonts w:ascii="FrankRuehl" w:hAnsi="FrankRuehl" w:hint="eastAsia"/>
          <w:rtl/>
        </w:rPr>
        <w:t>תקציב</w:t>
      </w:r>
      <w:r w:rsidRPr="00505B58">
        <w:rPr>
          <w:rFonts w:ascii="FrankRuehl" w:hAnsi="FrankRuehl"/>
          <w:rtl/>
        </w:rPr>
        <w:t xml:space="preserve"> </w:t>
      </w:r>
      <w:r w:rsidRPr="00505B58">
        <w:rPr>
          <w:rFonts w:ascii="FrankRuehl" w:hAnsi="FrankRuehl" w:hint="eastAsia"/>
          <w:rtl/>
        </w:rPr>
        <w:t>המדינה</w:t>
      </w:r>
      <w:r w:rsidRPr="00505B58">
        <w:rPr>
          <w:rFonts w:ascii="FrankRuehl" w:hAnsi="FrankRuehl"/>
          <w:rtl/>
        </w:rPr>
        <w:t xml:space="preserve"> </w:t>
      </w:r>
      <w:r w:rsidRPr="00505B58">
        <w:rPr>
          <w:rFonts w:ascii="FrankRuehl" w:hAnsi="FrankRuehl" w:hint="eastAsia"/>
          <w:rtl/>
        </w:rPr>
        <w:t>לשנת</w:t>
      </w:r>
      <w:r w:rsidRPr="00505B58">
        <w:rPr>
          <w:rFonts w:ascii="FrankRuehl" w:hAnsi="FrankRuehl"/>
          <w:rtl/>
        </w:rPr>
        <w:t xml:space="preserve"> 2023 הוא יום </w:t>
      </w:r>
      <w:r w:rsidR="00DB3052" w:rsidRPr="00505B58">
        <w:rPr>
          <w:rFonts w:ascii="FrankRuehl" w:hAnsi="FrankRuehl"/>
          <w:rtl/>
        </w:rPr>
        <w:t xml:space="preserve">26 </w:t>
      </w:r>
      <w:r w:rsidR="00DB3052" w:rsidRPr="00505B58">
        <w:rPr>
          <w:rFonts w:ascii="FrankRuehl" w:hAnsi="FrankRuehl" w:hint="eastAsia"/>
          <w:rtl/>
        </w:rPr>
        <w:t>במאי</w:t>
      </w:r>
      <w:r w:rsidR="00DB3052" w:rsidRPr="00505B58">
        <w:rPr>
          <w:rFonts w:ascii="FrankRuehl" w:hAnsi="FrankRuehl"/>
          <w:rtl/>
        </w:rPr>
        <w:t xml:space="preserve"> 2023</w:t>
      </w:r>
      <w:r w:rsidRPr="00505B58">
        <w:rPr>
          <w:rFonts w:ascii="FrankRuehl" w:hAnsi="FrankRuehl"/>
          <w:rtl/>
        </w:rPr>
        <w:t xml:space="preserve"> וכי על הממשלה להניח את הצעת חוק התקציב לא יאוחר מיום </w:t>
      </w:r>
      <w:r w:rsidR="00DB3052" w:rsidRPr="00505B58">
        <w:rPr>
          <w:rFonts w:ascii="FrankRuehl" w:hAnsi="FrankRuehl"/>
          <w:rtl/>
        </w:rPr>
        <w:t xml:space="preserve">23 </w:t>
      </w:r>
      <w:r w:rsidR="00DB3052" w:rsidRPr="00505B58">
        <w:rPr>
          <w:rFonts w:ascii="FrankRuehl" w:hAnsi="FrankRuehl" w:hint="eastAsia"/>
          <w:rtl/>
        </w:rPr>
        <w:t>במרץ</w:t>
      </w:r>
      <w:r w:rsidR="00DB3052" w:rsidRPr="00505B58">
        <w:rPr>
          <w:rFonts w:ascii="FrankRuehl" w:hAnsi="FrankRuehl"/>
          <w:rtl/>
        </w:rPr>
        <w:t xml:space="preserve"> 2023</w:t>
      </w:r>
      <w:r w:rsidRPr="00505B58">
        <w:rPr>
          <w:rFonts w:ascii="FrankRuehl" w:hAnsi="FrankRuehl"/>
          <w:rtl/>
        </w:rPr>
        <w:t xml:space="preserve">.  </w:t>
      </w:r>
    </w:p>
    <w:p w:rsidR="001915E5" w:rsidRPr="00505B58" w:rsidRDefault="001915E5" w:rsidP="005717B5">
      <w:pPr>
        <w:rPr>
          <w:rFonts w:ascii="FrankRuehl" w:hAnsi="FrankRuehl"/>
          <w:rtl/>
        </w:rPr>
      </w:pPr>
    </w:p>
    <w:p w:rsidR="001915E5" w:rsidRPr="00505B58" w:rsidRDefault="003B3C68" w:rsidP="005717B5">
      <w:pPr>
        <w:pStyle w:val="3"/>
        <w:bidi/>
        <w:spacing w:before="0"/>
        <w:rPr>
          <w:rFonts w:ascii="FrankRuehl" w:hAnsi="FrankRuehl"/>
          <w:sz w:val="26"/>
          <w:rtl/>
        </w:rPr>
      </w:pPr>
      <w:bookmarkStart w:id="63" w:name="_Toc24287688"/>
      <w:bookmarkStart w:id="64" w:name="_Toc24392502"/>
      <w:bookmarkStart w:id="65" w:name="_Toc24540683"/>
      <w:bookmarkStart w:id="66" w:name="_Toc124079331"/>
      <w:r w:rsidRPr="00505B58">
        <w:rPr>
          <w:rFonts w:ascii="FrankRuehl" w:hAnsi="FrankRuehl" w:hint="eastAsia"/>
          <w:sz w:val="26"/>
          <w:rtl/>
        </w:rPr>
        <w:t>חוק</w:t>
      </w:r>
      <w:r w:rsidRPr="00505B58">
        <w:rPr>
          <w:rFonts w:ascii="FrankRuehl" w:hAnsi="FrankRuehl"/>
          <w:sz w:val="26"/>
          <w:rtl/>
        </w:rPr>
        <w:t xml:space="preserve"> </w:t>
      </w:r>
      <w:r w:rsidRPr="00505B58">
        <w:rPr>
          <w:rFonts w:ascii="FrankRuehl" w:hAnsi="FrankRuehl" w:hint="eastAsia"/>
          <w:sz w:val="26"/>
          <w:rtl/>
        </w:rPr>
        <w:t>יסודות</w:t>
      </w:r>
      <w:r w:rsidRPr="00505B58">
        <w:rPr>
          <w:rFonts w:ascii="FrankRuehl" w:hAnsi="FrankRuehl"/>
          <w:sz w:val="26"/>
          <w:rtl/>
        </w:rPr>
        <w:t xml:space="preserve"> </w:t>
      </w:r>
      <w:r w:rsidRPr="00505B58">
        <w:rPr>
          <w:rFonts w:ascii="FrankRuehl" w:hAnsi="FrankRuehl" w:hint="eastAsia"/>
          <w:sz w:val="26"/>
          <w:rtl/>
        </w:rPr>
        <w:t>התקציב</w:t>
      </w:r>
      <w:r w:rsidRPr="00505B58">
        <w:rPr>
          <w:rFonts w:ascii="FrankRuehl" w:hAnsi="FrankRuehl"/>
          <w:sz w:val="26"/>
          <w:rtl/>
        </w:rPr>
        <w:t xml:space="preserve">, </w:t>
      </w:r>
      <w:r w:rsidRPr="00505B58">
        <w:rPr>
          <w:rFonts w:ascii="FrankRuehl" w:hAnsi="FrankRuehl" w:hint="eastAsia"/>
          <w:sz w:val="26"/>
          <w:rtl/>
        </w:rPr>
        <w:t>התשמ</w:t>
      </w:r>
      <w:r w:rsidRPr="00505B58">
        <w:rPr>
          <w:rFonts w:ascii="FrankRuehl" w:hAnsi="FrankRuehl"/>
          <w:sz w:val="26"/>
          <w:rtl/>
        </w:rPr>
        <w:t>"ה-1985</w:t>
      </w:r>
      <w:bookmarkEnd w:id="63"/>
      <w:bookmarkEnd w:id="64"/>
      <w:bookmarkEnd w:id="65"/>
      <w:bookmarkEnd w:id="66"/>
      <w:r w:rsidRPr="00505B58">
        <w:rPr>
          <w:rFonts w:ascii="FrankRuehl" w:hAnsi="FrankRuehl"/>
          <w:sz w:val="26"/>
          <w:rtl/>
        </w:rPr>
        <w:t xml:space="preserve"> </w:t>
      </w:r>
    </w:p>
    <w:p w:rsidR="001915E5" w:rsidRPr="007F323D" w:rsidRDefault="001915E5" w:rsidP="007964BD">
      <w:pPr>
        <w:rPr>
          <w:rFonts w:ascii="FrankRuehl" w:hAnsi="FrankRuehl"/>
          <w:rtl/>
        </w:rPr>
      </w:pPr>
    </w:p>
    <w:p w:rsidR="001915E5" w:rsidRPr="00505B58" w:rsidRDefault="003B3C68" w:rsidP="0071549D">
      <w:pPr>
        <w:rPr>
          <w:rFonts w:ascii="FrankRuehl" w:hAnsi="FrankRuehl"/>
          <w:rtl/>
        </w:rPr>
      </w:pPr>
      <w:r w:rsidRPr="00776F86">
        <w:rPr>
          <w:rFonts w:ascii="FrankRuehl" w:hAnsi="FrankRuehl" w:hint="eastAsia"/>
          <w:rtl/>
        </w:rPr>
        <w:t>חוק</w:t>
      </w:r>
      <w:r w:rsidRPr="00E55198">
        <w:rPr>
          <w:rFonts w:ascii="FrankRuehl" w:hAnsi="FrankRuehl"/>
          <w:rtl/>
        </w:rPr>
        <w:t xml:space="preserve"> </w:t>
      </w:r>
      <w:r w:rsidRPr="007F323D">
        <w:rPr>
          <w:rFonts w:ascii="FrankRuehl" w:hAnsi="FrankRuehl" w:hint="eastAsia"/>
          <w:rtl/>
        </w:rPr>
        <w:t>יסודות</w:t>
      </w:r>
      <w:r w:rsidRPr="007F323D">
        <w:rPr>
          <w:rFonts w:ascii="FrankRuehl" w:hAnsi="FrankRuehl"/>
          <w:rtl/>
        </w:rPr>
        <w:t xml:space="preserve"> התקציב </w:t>
      </w:r>
      <w:r w:rsidRPr="007F323D">
        <w:rPr>
          <w:rFonts w:ascii="FrankRuehl" w:hAnsi="FrankRuehl" w:hint="eastAsia"/>
          <w:rtl/>
        </w:rPr>
        <w:t>קובע</w:t>
      </w:r>
      <w:r w:rsidRPr="007F323D">
        <w:rPr>
          <w:rFonts w:ascii="FrankRuehl" w:hAnsi="FrankRuehl"/>
          <w:rtl/>
        </w:rPr>
        <w:t xml:space="preserve"> </w:t>
      </w:r>
      <w:r w:rsidRPr="007F323D">
        <w:rPr>
          <w:rFonts w:ascii="FrankRuehl" w:hAnsi="FrankRuehl" w:hint="eastAsia"/>
          <w:rtl/>
        </w:rPr>
        <w:t>את</w:t>
      </w:r>
      <w:r w:rsidRPr="007F323D">
        <w:rPr>
          <w:rFonts w:ascii="FrankRuehl" w:hAnsi="FrankRuehl"/>
          <w:rtl/>
        </w:rPr>
        <w:t xml:space="preserve"> </w:t>
      </w:r>
      <w:r w:rsidRPr="007F323D">
        <w:rPr>
          <w:rFonts w:ascii="FrankRuehl" w:hAnsi="FrankRuehl" w:hint="eastAsia"/>
          <w:rtl/>
        </w:rPr>
        <w:t>היסודות</w:t>
      </w:r>
      <w:r w:rsidRPr="007F323D">
        <w:rPr>
          <w:rFonts w:ascii="FrankRuehl" w:hAnsi="FrankRuehl"/>
          <w:rtl/>
        </w:rPr>
        <w:t xml:space="preserve"> </w:t>
      </w:r>
      <w:r w:rsidRPr="007F323D">
        <w:rPr>
          <w:rFonts w:ascii="FrankRuehl" w:hAnsi="FrankRuehl" w:hint="eastAsia"/>
          <w:rtl/>
        </w:rPr>
        <w:t>להכנה</w:t>
      </w:r>
      <w:r w:rsidRPr="007F323D">
        <w:rPr>
          <w:rFonts w:ascii="FrankRuehl" w:hAnsi="FrankRuehl"/>
          <w:rtl/>
        </w:rPr>
        <w:t xml:space="preserve"> ויישום של </w:t>
      </w:r>
      <w:r w:rsidRPr="007F323D">
        <w:rPr>
          <w:rFonts w:ascii="FrankRuehl" w:hAnsi="FrankRuehl" w:hint="eastAsia"/>
          <w:rtl/>
        </w:rPr>
        <w:t>חוקי</w:t>
      </w:r>
      <w:r w:rsidRPr="007F323D">
        <w:rPr>
          <w:rFonts w:ascii="FrankRuehl" w:hAnsi="FrankRuehl"/>
          <w:rtl/>
        </w:rPr>
        <w:t xml:space="preserve"> התקציב השנתיים. בחוק קבועות הוראות בדבר הפרטים והמבנה של חוק תקציב שנתי; סמכויות הממשלה לשנות במהלך השנה את התקציב ואת התחומים שבהם היא נדרשת לקבל את אישור הכנסת או את אישורה של ועדת הכספים של הכנסת; דרך השימוש ברזרבות; עדיפות חוק התקציב על חוקים אחרים ודרכי אכיפתו; מגבלות האשראי על רשויות מקומיות ועל גופים מתוקצבים וכן הוראות מיוחדות לגבי גופים מתוקצבים ונתמכים. </w:t>
      </w:r>
    </w:p>
    <w:p w:rsidR="001915E5" w:rsidRPr="00505B58" w:rsidRDefault="001915E5" w:rsidP="00647474">
      <w:pPr>
        <w:rPr>
          <w:rFonts w:ascii="FrankRuehl" w:hAnsi="FrankRuehl"/>
          <w:rtl/>
        </w:rPr>
      </w:pPr>
    </w:p>
    <w:p w:rsidR="001915E5" w:rsidRPr="00505B58" w:rsidRDefault="003B3C68" w:rsidP="00505B58">
      <w:pPr>
        <w:rPr>
          <w:rFonts w:ascii="FrankRuehl" w:hAnsi="FrankRuehl"/>
          <w:rtl/>
        </w:rPr>
      </w:pPr>
      <w:r w:rsidRPr="007F323D">
        <w:rPr>
          <w:rFonts w:ascii="FrankRuehl" w:hAnsi="FrankRuehl" w:hint="eastAsia"/>
          <w:rtl/>
        </w:rPr>
        <w:t>בנוסף</w:t>
      </w:r>
      <w:r w:rsidRPr="007F323D">
        <w:rPr>
          <w:rFonts w:ascii="FrankRuehl" w:hAnsi="FrankRuehl"/>
          <w:rtl/>
        </w:rPr>
        <w:t>,</w:t>
      </w:r>
      <w:r w:rsidRPr="00776F86">
        <w:rPr>
          <w:rFonts w:ascii="FrankRuehl" w:hAnsi="FrankRuehl" w:hint="cs"/>
          <w:rtl/>
        </w:rPr>
        <w:t xml:space="preserve"> מצאתי לנכון לפרט מספר דגשים על הוראות בחוק יסודות התקציב. </w:t>
      </w:r>
    </w:p>
    <w:p w:rsidR="001915E5" w:rsidRDefault="001915E5" w:rsidP="00505B58">
      <w:pPr>
        <w:rPr>
          <w:rFonts w:ascii="FrankRuehl" w:hAnsi="FrankRuehl"/>
          <w:rtl/>
        </w:rPr>
      </w:pPr>
    </w:p>
    <w:p w:rsidR="004633CD" w:rsidRPr="00505B58" w:rsidRDefault="00DC3B76" w:rsidP="00505B58">
      <w:pPr>
        <w:rPr>
          <w:rFonts w:ascii="FrankRuehl" w:hAnsi="FrankRuehl"/>
          <w:rtl/>
        </w:rPr>
      </w:pPr>
      <w:r>
        <w:rPr>
          <w:rFonts w:ascii="FrankRuehl" w:hAnsi="FrankRuehl" w:hint="cs"/>
          <w:rtl/>
        </w:rPr>
        <w:t xml:space="preserve">בסעיף 3א לחוק יסודות התקציב נקבעו הוראות בעניין תמיכות למוסדות ציבור. </w:t>
      </w:r>
      <w:r w:rsidR="004633CD">
        <w:rPr>
          <w:rFonts w:ascii="FrankRuehl" w:hAnsi="FrankRuehl" w:hint="cs"/>
          <w:rtl/>
        </w:rPr>
        <w:t xml:space="preserve">במסגרת ההוראות נקבע, בין היתר, כי </w:t>
      </w:r>
      <w:r w:rsidR="004633CD" w:rsidRPr="00505B58">
        <w:rPr>
          <w:rFonts w:ascii="FrankRuehl" w:hAnsi="FrankRuehl"/>
          <w:rtl/>
        </w:rPr>
        <w:t>ה</w:t>
      </w:r>
      <w:r w:rsidR="004633CD" w:rsidRPr="00505B58">
        <w:rPr>
          <w:rFonts w:ascii="FrankRuehl" w:hAnsi="FrankRuehl" w:hint="eastAsia"/>
          <w:rtl/>
        </w:rPr>
        <w:t>וצ</w:t>
      </w:r>
      <w:r w:rsidR="004633CD" w:rsidRPr="00505B58">
        <w:rPr>
          <w:rFonts w:ascii="FrankRuehl" w:hAnsi="FrankRuehl"/>
          <w:rtl/>
        </w:rPr>
        <w:t>או</w:t>
      </w:r>
      <w:r w:rsidR="004633CD" w:rsidRPr="00505B58">
        <w:rPr>
          <w:rFonts w:ascii="FrankRuehl" w:hAnsi="FrankRuehl" w:hint="eastAsia"/>
          <w:rtl/>
        </w:rPr>
        <w:t>ת</w:t>
      </w:r>
      <w:r w:rsidR="004633CD" w:rsidRPr="00505B58">
        <w:rPr>
          <w:rFonts w:ascii="FrankRuehl" w:hAnsi="FrankRuehl"/>
          <w:rtl/>
        </w:rPr>
        <w:t xml:space="preserve"> </w:t>
      </w:r>
      <w:r w:rsidR="004633CD" w:rsidRPr="00505B58">
        <w:rPr>
          <w:rFonts w:ascii="FrankRuehl" w:hAnsi="FrankRuehl" w:hint="eastAsia"/>
          <w:rtl/>
        </w:rPr>
        <w:t>הממשלה</w:t>
      </w:r>
      <w:r w:rsidR="004633CD" w:rsidRPr="00505B58">
        <w:rPr>
          <w:rFonts w:ascii="FrankRuehl" w:hAnsi="FrankRuehl"/>
          <w:rtl/>
        </w:rPr>
        <w:t xml:space="preserve"> </w:t>
      </w:r>
      <w:r w:rsidR="004633CD" w:rsidRPr="00505B58">
        <w:rPr>
          <w:rFonts w:ascii="FrankRuehl" w:hAnsi="FrankRuehl" w:hint="eastAsia"/>
          <w:rtl/>
        </w:rPr>
        <w:t>לצורך</w:t>
      </w:r>
      <w:r w:rsidR="004633CD" w:rsidRPr="00505B58">
        <w:rPr>
          <w:rFonts w:ascii="FrankRuehl" w:hAnsi="FrankRuehl"/>
          <w:rtl/>
        </w:rPr>
        <w:t xml:space="preserve"> </w:t>
      </w:r>
      <w:r w:rsidR="004633CD" w:rsidRPr="00505B58">
        <w:rPr>
          <w:rFonts w:ascii="FrankRuehl" w:hAnsi="FrankRuehl" w:hint="eastAsia"/>
          <w:rtl/>
        </w:rPr>
        <w:t>תמיכה</w:t>
      </w:r>
      <w:r w:rsidR="004633CD" w:rsidRPr="00505B58">
        <w:rPr>
          <w:rFonts w:ascii="FrankRuehl" w:hAnsi="FrankRuehl"/>
          <w:rtl/>
        </w:rPr>
        <w:t xml:space="preserve"> </w:t>
      </w:r>
      <w:r w:rsidR="004633CD" w:rsidRPr="00505B58">
        <w:rPr>
          <w:rFonts w:ascii="FrankRuehl" w:hAnsi="FrankRuehl" w:hint="eastAsia"/>
          <w:rtl/>
        </w:rPr>
        <w:t>במוסדות</w:t>
      </w:r>
      <w:r w:rsidR="004633CD" w:rsidRPr="00505B58">
        <w:rPr>
          <w:rFonts w:ascii="FrankRuehl" w:hAnsi="FrankRuehl"/>
          <w:rtl/>
        </w:rPr>
        <w:t xml:space="preserve"> </w:t>
      </w:r>
      <w:r w:rsidR="004633CD" w:rsidRPr="00505B58">
        <w:rPr>
          <w:rFonts w:ascii="FrankRuehl" w:hAnsi="FrankRuehl" w:hint="eastAsia"/>
          <w:rtl/>
        </w:rPr>
        <w:t>ציבור</w:t>
      </w:r>
      <w:r w:rsidR="004633CD" w:rsidRPr="00505B58">
        <w:rPr>
          <w:rFonts w:ascii="FrankRuehl" w:hAnsi="FrankRuehl"/>
          <w:rtl/>
        </w:rPr>
        <w:t xml:space="preserve"> </w:t>
      </w:r>
      <w:r w:rsidR="004633CD" w:rsidRPr="00505B58">
        <w:rPr>
          <w:rFonts w:ascii="FrankRuehl" w:hAnsi="FrankRuehl" w:hint="eastAsia"/>
          <w:rtl/>
        </w:rPr>
        <w:t>ייקבעו</w:t>
      </w:r>
      <w:r w:rsidR="004633CD" w:rsidRPr="00505B58">
        <w:rPr>
          <w:rFonts w:ascii="FrankRuehl" w:hAnsi="FrankRuehl"/>
          <w:rtl/>
        </w:rPr>
        <w:t xml:space="preserve"> </w:t>
      </w:r>
      <w:r w:rsidR="004633CD" w:rsidRPr="00505B58">
        <w:rPr>
          <w:rFonts w:ascii="FrankRuehl" w:hAnsi="FrankRuehl" w:hint="eastAsia"/>
          <w:rtl/>
        </w:rPr>
        <w:t>בכל</w:t>
      </w:r>
      <w:r w:rsidR="004633CD" w:rsidRPr="00505B58">
        <w:rPr>
          <w:rFonts w:ascii="FrankRuehl" w:hAnsi="FrankRuehl"/>
          <w:rtl/>
        </w:rPr>
        <w:t xml:space="preserve"> </w:t>
      </w:r>
      <w:r w:rsidR="004633CD" w:rsidRPr="00505B58">
        <w:rPr>
          <w:rFonts w:ascii="FrankRuehl" w:hAnsi="FrankRuehl" w:hint="eastAsia"/>
          <w:rtl/>
        </w:rPr>
        <w:t>סעיף</w:t>
      </w:r>
      <w:r w:rsidR="004633CD" w:rsidRPr="00505B58">
        <w:rPr>
          <w:rFonts w:ascii="FrankRuehl" w:hAnsi="FrankRuehl"/>
          <w:rtl/>
        </w:rPr>
        <w:t xml:space="preserve"> </w:t>
      </w:r>
      <w:r w:rsidR="004633CD" w:rsidRPr="00505B58">
        <w:rPr>
          <w:rFonts w:ascii="FrankRuehl" w:hAnsi="FrankRuehl" w:hint="eastAsia"/>
          <w:rtl/>
        </w:rPr>
        <w:t>ת</w:t>
      </w:r>
      <w:r w:rsidR="004633CD" w:rsidRPr="00505B58">
        <w:rPr>
          <w:rFonts w:ascii="FrankRuehl" w:hAnsi="FrankRuehl"/>
          <w:rtl/>
        </w:rPr>
        <w:t>ק</w:t>
      </w:r>
      <w:r w:rsidR="004633CD" w:rsidRPr="00505B58">
        <w:rPr>
          <w:rFonts w:ascii="FrankRuehl" w:hAnsi="FrankRuehl" w:hint="eastAsia"/>
          <w:rtl/>
        </w:rPr>
        <w:t>ציב</w:t>
      </w:r>
      <w:r w:rsidR="004633CD" w:rsidRPr="00505B58">
        <w:rPr>
          <w:rFonts w:ascii="FrankRuehl" w:hAnsi="FrankRuehl"/>
          <w:rtl/>
        </w:rPr>
        <w:t xml:space="preserve"> </w:t>
      </w:r>
      <w:r w:rsidR="004633CD" w:rsidRPr="00505B58">
        <w:rPr>
          <w:rFonts w:ascii="FrankRuehl" w:hAnsi="FrankRuehl" w:hint="eastAsia"/>
          <w:rtl/>
        </w:rPr>
        <w:t>בסכום</w:t>
      </w:r>
      <w:r w:rsidR="004633CD" w:rsidRPr="00505B58">
        <w:rPr>
          <w:rFonts w:ascii="FrankRuehl" w:hAnsi="FrankRuehl"/>
          <w:rtl/>
        </w:rPr>
        <w:t xml:space="preserve"> </w:t>
      </w:r>
      <w:r w:rsidR="004633CD" w:rsidRPr="00505B58">
        <w:rPr>
          <w:rFonts w:ascii="FrankRuehl" w:hAnsi="FrankRuehl" w:hint="eastAsia"/>
          <w:rtl/>
        </w:rPr>
        <w:t>כולל</w:t>
      </w:r>
      <w:r w:rsidR="004633CD" w:rsidRPr="00505B58">
        <w:rPr>
          <w:rFonts w:ascii="FrankRuehl" w:hAnsi="FrankRuehl"/>
          <w:rtl/>
        </w:rPr>
        <w:t xml:space="preserve"> </w:t>
      </w:r>
      <w:r w:rsidR="004633CD" w:rsidRPr="00505B58">
        <w:rPr>
          <w:rFonts w:ascii="FrankRuehl" w:hAnsi="FrankRuehl" w:hint="eastAsia"/>
          <w:rtl/>
        </w:rPr>
        <w:t>לכל</w:t>
      </w:r>
      <w:r w:rsidR="004633CD" w:rsidRPr="00505B58">
        <w:rPr>
          <w:rFonts w:ascii="FrankRuehl" w:hAnsi="FrankRuehl"/>
          <w:rtl/>
        </w:rPr>
        <w:t xml:space="preserve"> </w:t>
      </w:r>
      <w:r w:rsidR="004633CD" w:rsidRPr="00505B58">
        <w:rPr>
          <w:rFonts w:ascii="FrankRuehl" w:hAnsi="FrankRuehl" w:hint="eastAsia"/>
          <w:rtl/>
        </w:rPr>
        <w:t>סוג</w:t>
      </w:r>
      <w:r w:rsidR="004633CD" w:rsidRPr="00505B58">
        <w:rPr>
          <w:rFonts w:ascii="FrankRuehl" w:hAnsi="FrankRuehl"/>
          <w:rtl/>
        </w:rPr>
        <w:t xml:space="preserve"> </w:t>
      </w:r>
      <w:r w:rsidR="004633CD" w:rsidRPr="00505B58">
        <w:rPr>
          <w:rFonts w:ascii="FrankRuehl" w:hAnsi="FrankRuehl" w:hint="eastAsia"/>
          <w:rtl/>
        </w:rPr>
        <w:t>של</w:t>
      </w:r>
      <w:r w:rsidR="004633CD" w:rsidRPr="00505B58">
        <w:rPr>
          <w:rFonts w:ascii="FrankRuehl" w:hAnsi="FrankRuehl"/>
          <w:rtl/>
        </w:rPr>
        <w:t xml:space="preserve"> </w:t>
      </w:r>
      <w:r w:rsidR="004633CD" w:rsidRPr="00505B58">
        <w:rPr>
          <w:rFonts w:ascii="FrankRuehl" w:hAnsi="FrankRuehl" w:hint="eastAsia"/>
          <w:rtl/>
        </w:rPr>
        <w:t>מוסדות</w:t>
      </w:r>
      <w:r w:rsidR="004633CD" w:rsidRPr="00505B58">
        <w:rPr>
          <w:rFonts w:ascii="FrankRuehl" w:hAnsi="FrankRuehl"/>
          <w:rtl/>
        </w:rPr>
        <w:t xml:space="preserve"> </w:t>
      </w:r>
      <w:r w:rsidR="004633CD" w:rsidRPr="00505B58">
        <w:rPr>
          <w:rFonts w:ascii="FrankRuehl" w:hAnsi="FrankRuehl" w:hint="eastAsia"/>
          <w:rtl/>
        </w:rPr>
        <w:t>ציבור</w:t>
      </w:r>
      <w:r w:rsidR="004633CD" w:rsidRPr="00505B58">
        <w:rPr>
          <w:rFonts w:ascii="FrankRuehl" w:hAnsi="FrankRuehl"/>
          <w:rtl/>
        </w:rPr>
        <w:t>.</w:t>
      </w:r>
      <w:r w:rsidR="004633CD">
        <w:rPr>
          <w:rFonts w:ascii="FrankRuehl" w:hAnsi="FrankRuehl" w:hint="cs"/>
          <w:rtl/>
        </w:rPr>
        <w:t xml:space="preserve"> עוד נקבע כי </w:t>
      </w:r>
      <w:r w:rsidR="004633CD" w:rsidRPr="00505B58">
        <w:rPr>
          <w:rFonts w:ascii="FrankRuehl" w:hAnsi="FrankRuehl"/>
          <w:rtl/>
        </w:rPr>
        <w:t>ה</w:t>
      </w:r>
      <w:r w:rsidR="004633CD" w:rsidRPr="00505B58">
        <w:rPr>
          <w:rFonts w:ascii="FrankRuehl" w:hAnsi="FrankRuehl" w:hint="eastAsia"/>
          <w:rtl/>
        </w:rPr>
        <w:t>סכ</w:t>
      </w:r>
      <w:r w:rsidR="004633CD" w:rsidRPr="00505B58">
        <w:rPr>
          <w:rFonts w:ascii="FrankRuehl" w:hAnsi="FrankRuehl"/>
          <w:rtl/>
        </w:rPr>
        <w:t>ום שנקבע בסעיף תקציב לסוג של מוסדות ציבור יחולק בין מוסדות ציבור הנמנים עם אותו סוג לפי מבחנים שוו</w:t>
      </w:r>
      <w:r w:rsidR="004633CD" w:rsidRPr="00505B58">
        <w:rPr>
          <w:rFonts w:ascii="FrankRuehl" w:hAnsi="FrankRuehl" w:hint="eastAsia"/>
          <w:rtl/>
        </w:rPr>
        <w:t>יו</w:t>
      </w:r>
      <w:r w:rsidR="004633CD" w:rsidRPr="00505B58">
        <w:rPr>
          <w:rFonts w:ascii="FrankRuehl" w:hAnsi="FrankRuehl"/>
          <w:rtl/>
        </w:rPr>
        <w:t>ני</w:t>
      </w:r>
      <w:r w:rsidR="004633CD" w:rsidRPr="00505B58">
        <w:rPr>
          <w:rFonts w:ascii="FrankRuehl" w:hAnsi="FrankRuehl" w:hint="eastAsia"/>
          <w:rtl/>
        </w:rPr>
        <w:t>ים</w:t>
      </w:r>
      <w:r w:rsidR="004633CD">
        <w:rPr>
          <w:rFonts w:ascii="FrankRuehl" w:hAnsi="FrankRuehl" w:hint="cs"/>
          <w:rtl/>
        </w:rPr>
        <w:t xml:space="preserve"> אשר ייקבעו על ידי </w:t>
      </w:r>
      <w:r w:rsidR="004633CD" w:rsidRPr="00505B58">
        <w:rPr>
          <w:rFonts w:ascii="FrankRuehl" w:hAnsi="FrankRuehl"/>
          <w:rtl/>
        </w:rPr>
        <w:t>ה</w:t>
      </w:r>
      <w:r w:rsidR="004633CD" w:rsidRPr="00505B58">
        <w:rPr>
          <w:rFonts w:ascii="FrankRuehl" w:hAnsi="FrankRuehl" w:hint="eastAsia"/>
          <w:rtl/>
        </w:rPr>
        <w:t>ממ</w:t>
      </w:r>
      <w:r w:rsidR="004633CD" w:rsidRPr="00505B58">
        <w:rPr>
          <w:rFonts w:ascii="FrankRuehl" w:hAnsi="FrankRuehl"/>
          <w:rtl/>
        </w:rPr>
        <w:t>ונ</w:t>
      </w:r>
      <w:r w:rsidR="004633CD" w:rsidRPr="00505B58">
        <w:rPr>
          <w:rFonts w:ascii="FrankRuehl" w:hAnsi="FrankRuehl" w:hint="eastAsia"/>
          <w:rtl/>
        </w:rPr>
        <w:t>ה</w:t>
      </w:r>
      <w:r w:rsidR="004633CD" w:rsidRPr="00505B58">
        <w:rPr>
          <w:rFonts w:ascii="FrankRuehl" w:hAnsi="FrankRuehl"/>
          <w:rtl/>
        </w:rPr>
        <w:t xml:space="preserve"> </w:t>
      </w:r>
      <w:r w:rsidR="004633CD" w:rsidRPr="00505B58">
        <w:rPr>
          <w:rFonts w:ascii="FrankRuehl" w:hAnsi="FrankRuehl" w:hint="eastAsia"/>
          <w:rtl/>
        </w:rPr>
        <w:t>על</w:t>
      </w:r>
      <w:r w:rsidR="004633CD" w:rsidRPr="00505B58">
        <w:rPr>
          <w:rFonts w:ascii="FrankRuehl" w:hAnsi="FrankRuehl"/>
          <w:rtl/>
        </w:rPr>
        <w:t xml:space="preserve"> </w:t>
      </w:r>
      <w:r w:rsidR="004633CD" w:rsidRPr="00505B58">
        <w:rPr>
          <w:rFonts w:ascii="FrankRuehl" w:hAnsi="FrankRuehl" w:hint="eastAsia"/>
          <w:rtl/>
        </w:rPr>
        <w:t>סעיף</w:t>
      </w:r>
      <w:r w:rsidR="004633CD" w:rsidRPr="00505B58">
        <w:rPr>
          <w:rFonts w:ascii="FrankRuehl" w:hAnsi="FrankRuehl"/>
          <w:rtl/>
        </w:rPr>
        <w:t xml:space="preserve"> </w:t>
      </w:r>
      <w:r w:rsidR="004633CD" w:rsidRPr="00505B58">
        <w:rPr>
          <w:rFonts w:ascii="FrankRuehl" w:hAnsi="FrankRuehl" w:hint="eastAsia"/>
          <w:rtl/>
        </w:rPr>
        <w:t>הת</w:t>
      </w:r>
      <w:r w:rsidR="004633CD" w:rsidRPr="00505B58">
        <w:rPr>
          <w:rFonts w:ascii="FrankRuehl" w:hAnsi="FrankRuehl"/>
          <w:rtl/>
        </w:rPr>
        <w:t>קצ</w:t>
      </w:r>
      <w:r w:rsidR="004633CD" w:rsidRPr="0071549D">
        <w:rPr>
          <w:rFonts w:ascii="FrankRuehl" w:hAnsi="FrankRuehl" w:hint="cs"/>
          <w:rtl/>
        </w:rPr>
        <w:t>יב</w:t>
      </w:r>
      <w:r w:rsidR="004633CD" w:rsidRPr="00505B58">
        <w:rPr>
          <w:rFonts w:ascii="FrankRuehl" w:hAnsi="FrankRuehl"/>
          <w:rtl/>
        </w:rPr>
        <w:t xml:space="preserve">, </w:t>
      </w:r>
      <w:r w:rsidR="004633CD" w:rsidRPr="00505B58">
        <w:rPr>
          <w:rFonts w:ascii="FrankRuehl" w:hAnsi="FrankRuehl" w:hint="eastAsia"/>
          <w:rtl/>
        </w:rPr>
        <w:t>בהתייעצות</w:t>
      </w:r>
      <w:r w:rsidR="004633CD" w:rsidRPr="00505B58">
        <w:rPr>
          <w:rFonts w:ascii="FrankRuehl" w:hAnsi="FrankRuehl"/>
          <w:rtl/>
        </w:rPr>
        <w:t xml:space="preserve"> </w:t>
      </w:r>
      <w:r w:rsidR="004633CD" w:rsidRPr="00505B58">
        <w:rPr>
          <w:rFonts w:ascii="FrankRuehl" w:hAnsi="FrankRuehl" w:hint="eastAsia"/>
          <w:rtl/>
        </w:rPr>
        <w:t>עם</w:t>
      </w:r>
      <w:r w:rsidR="004633CD" w:rsidRPr="00505B58">
        <w:rPr>
          <w:rFonts w:ascii="FrankRuehl" w:hAnsi="FrankRuehl"/>
          <w:rtl/>
        </w:rPr>
        <w:t xml:space="preserve"> </w:t>
      </w:r>
      <w:r w:rsidR="004633CD" w:rsidRPr="00505B58">
        <w:rPr>
          <w:rFonts w:ascii="FrankRuehl" w:hAnsi="FrankRuehl" w:hint="eastAsia"/>
          <w:rtl/>
        </w:rPr>
        <w:t>היו</w:t>
      </w:r>
      <w:r w:rsidR="004633CD" w:rsidRPr="0071549D">
        <w:rPr>
          <w:rFonts w:ascii="FrankRuehl" w:hAnsi="FrankRuehl" w:hint="cs"/>
          <w:rtl/>
        </w:rPr>
        <w:t>ע</w:t>
      </w:r>
      <w:r w:rsidR="004633CD">
        <w:rPr>
          <w:rFonts w:ascii="FrankRuehl" w:hAnsi="FrankRuehl" w:hint="cs"/>
          <w:rtl/>
        </w:rPr>
        <w:t>ץ</w:t>
      </w:r>
      <w:r w:rsidR="004633CD" w:rsidRPr="00505B58">
        <w:rPr>
          <w:rFonts w:ascii="FrankRuehl" w:hAnsi="FrankRuehl"/>
          <w:rtl/>
        </w:rPr>
        <w:t xml:space="preserve"> המשפטי לממשלה</w:t>
      </w:r>
      <w:r w:rsidR="004633CD">
        <w:rPr>
          <w:rFonts w:ascii="FrankRuehl" w:hAnsi="FrankRuehl" w:hint="cs"/>
          <w:rtl/>
        </w:rPr>
        <w:t xml:space="preserve">. כמו כן, </w:t>
      </w:r>
      <w:r w:rsidR="004633CD" w:rsidRPr="00505B58">
        <w:rPr>
          <w:rFonts w:ascii="FrankRuehl" w:hAnsi="FrankRuehl"/>
          <w:rtl/>
        </w:rPr>
        <w:t>ש</w:t>
      </w:r>
      <w:r w:rsidR="004633CD" w:rsidRPr="00505B58">
        <w:rPr>
          <w:rFonts w:ascii="FrankRuehl" w:hAnsi="FrankRuehl" w:hint="eastAsia"/>
          <w:rtl/>
        </w:rPr>
        <w:t>ר</w:t>
      </w:r>
      <w:r w:rsidR="004633CD" w:rsidRPr="00505B58">
        <w:rPr>
          <w:rFonts w:ascii="FrankRuehl" w:hAnsi="FrankRuehl"/>
          <w:rtl/>
        </w:rPr>
        <w:t xml:space="preserve"> הא</w:t>
      </w:r>
      <w:r w:rsidR="004633CD" w:rsidRPr="0071549D">
        <w:rPr>
          <w:rFonts w:ascii="FrankRuehl" w:hAnsi="FrankRuehl" w:hint="cs"/>
          <w:rtl/>
        </w:rPr>
        <w:t>וצר יקבע בהתייעצות עם היוע</w:t>
      </w:r>
      <w:r w:rsidR="004633CD">
        <w:rPr>
          <w:rFonts w:ascii="FrankRuehl" w:hAnsi="FrankRuehl" w:hint="cs"/>
          <w:rtl/>
        </w:rPr>
        <w:t>ץ</w:t>
      </w:r>
      <w:r w:rsidR="004633CD" w:rsidRPr="00505B58">
        <w:rPr>
          <w:rFonts w:ascii="FrankRuehl" w:hAnsi="FrankRuehl"/>
          <w:rtl/>
        </w:rPr>
        <w:t xml:space="preserve"> המשפטי לממשלה, נוהל שלפיו יוגשו ויידונו בקשות ש</w:t>
      </w:r>
      <w:r w:rsidR="004633CD" w:rsidRPr="00505B58">
        <w:rPr>
          <w:rFonts w:ascii="FrankRuehl" w:hAnsi="FrankRuehl" w:hint="eastAsia"/>
          <w:rtl/>
        </w:rPr>
        <w:t>ל</w:t>
      </w:r>
      <w:r w:rsidR="004633CD" w:rsidRPr="00505B58">
        <w:rPr>
          <w:rFonts w:ascii="FrankRuehl" w:hAnsi="FrankRuehl"/>
          <w:rtl/>
        </w:rPr>
        <w:t xml:space="preserve"> מו</w:t>
      </w:r>
      <w:r w:rsidR="004633CD" w:rsidRPr="00505B58">
        <w:rPr>
          <w:rFonts w:ascii="FrankRuehl" w:hAnsi="FrankRuehl" w:hint="eastAsia"/>
          <w:rtl/>
        </w:rPr>
        <w:t>סדות</w:t>
      </w:r>
      <w:r w:rsidR="004633CD" w:rsidRPr="00505B58">
        <w:rPr>
          <w:rFonts w:ascii="FrankRuehl" w:hAnsi="FrankRuehl"/>
          <w:rtl/>
        </w:rPr>
        <w:t xml:space="preserve"> ציבור לקבלת תמיכה </w:t>
      </w:r>
      <w:r w:rsidR="004633CD" w:rsidRPr="00505B58">
        <w:rPr>
          <w:rFonts w:ascii="FrankRuehl" w:hAnsi="FrankRuehl" w:hint="eastAsia"/>
          <w:rtl/>
        </w:rPr>
        <w:t>מתק</w:t>
      </w:r>
      <w:r w:rsidR="004633CD" w:rsidRPr="00505B58">
        <w:rPr>
          <w:rFonts w:ascii="FrankRuehl" w:hAnsi="FrankRuehl"/>
          <w:rtl/>
        </w:rPr>
        <w:t>צי</w:t>
      </w:r>
      <w:r w:rsidR="004633CD" w:rsidRPr="0071549D">
        <w:rPr>
          <w:rFonts w:ascii="FrankRuehl" w:hAnsi="FrankRuehl" w:hint="cs"/>
          <w:rtl/>
        </w:rPr>
        <w:t>ב המדינה</w:t>
      </w:r>
      <w:r w:rsidR="004633CD" w:rsidRPr="00505B58">
        <w:rPr>
          <w:rFonts w:ascii="FrankRuehl" w:hAnsi="FrankRuehl"/>
          <w:rtl/>
        </w:rPr>
        <w:t>.</w:t>
      </w:r>
      <w:r w:rsidR="004633CD">
        <w:rPr>
          <w:rFonts w:ascii="FrankRuehl" w:hAnsi="FrankRuehl" w:hint="cs"/>
          <w:rtl/>
        </w:rPr>
        <w:t xml:space="preserve"> נוהל כאמור נקבע בעבר והוא עודכן מספר פעמים. </w:t>
      </w:r>
    </w:p>
    <w:p w:rsidR="00DC3B76" w:rsidRDefault="00DC3B76" w:rsidP="00505B58">
      <w:pPr>
        <w:rPr>
          <w:rFonts w:ascii="FrankRuehl" w:hAnsi="FrankRuehl"/>
          <w:rtl/>
        </w:rPr>
      </w:pPr>
    </w:p>
    <w:p w:rsidR="00DC3B76" w:rsidRPr="00505B58" w:rsidRDefault="00DC3B76" w:rsidP="00505B58">
      <w:pPr>
        <w:rPr>
          <w:rFonts w:ascii="FrankRuehl" w:hAnsi="FrankRuehl"/>
          <w:rtl/>
        </w:rPr>
      </w:pPr>
      <w:r w:rsidRPr="00505B58">
        <w:rPr>
          <w:rFonts w:ascii="FrankRuehl" w:hAnsi="FrankRuehl"/>
          <w:rtl/>
        </w:rPr>
        <w:t xml:space="preserve">בסעיף 3ב לחוק </w:t>
      </w:r>
      <w:r w:rsidRPr="00505B58">
        <w:rPr>
          <w:rFonts w:ascii="FrankRuehl" w:hAnsi="FrankRuehl" w:hint="eastAsia"/>
          <w:rtl/>
        </w:rPr>
        <w:t>יסודות</w:t>
      </w:r>
      <w:r w:rsidRPr="00505B58">
        <w:rPr>
          <w:rFonts w:ascii="FrankRuehl" w:hAnsi="FrankRuehl"/>
          <w:rtl/>
        </w:rPr>
        <w:t xml:space="preserve"> התקציב, נקבע מנגנון של הפחתת תמיכה או תקצוב מגוף מתוקצב או נתמך, כהגדרתם בסעיף 21 לחוק, ומוסד ציבור הנתמך לפי סעיף 3א לחוק</w:t>
      </w:r>
      <w:r w:rsidR="00714782">
        <w:rPr>
          <w:rFonts w:ascii="FrankRuehl" w:hAnsi="FrankRuehl" w:hint="cs"/>
          <w:rtl/>
        </w:rPr>
        <w:t xml:space="preserve"> (להלן </w:t>
      </w:r>
      <w:r w:rsidR="00714782">
        <w:rPr>
          <w:rFonts w:ascii="FrankRuehl" w:hAnsi="FrankRuehl"/>
          <w:rtl/>
        </w:rPr>
        <w:t>–</w:t>
      </w:r>
      <w:r w:rsidR="00714782">
        <w:rPr>
          <w:rFonts w:ascii="FrankRuehl" w:hAnsi="FrankRuehl" w:hint="cs"/>
          <w:rtl/>
        </w:rPr>
        <w:t xml:space="preserve"> </w:t>
      </w:r>
      <w:r w:rsidR="00714782" w:rsidRPr="00505B58">
        <w:rPr>
          <w:rFonts w:ascii="FrankRuehl" w:hAnsi="FrankRuehl" w:hint="eastAsia"/>
          <w:b/>
          <w:bCs/>
          <w:rtl/>
        </w:rPr>
        <w:t>הגוף</w:t>
      </w:r>
      <w:r w:rsidR="00714782" w:rsidRPr="00505B58">
        <w:rPr>
          <w:rFonts w:ascii="FrankRuehl" w:hAnsi="FrankRuehl"/>
          <w:b/>
          <w:bCs/>
          <w:rtl/>
        </w:rPr>
        <w:t xml:space="preserve"> </w:t>
      </w:r>
      <w:r w:rsidR="00714782" w:rsidRPr="00505B58">
        <w:rPr>
          <w:rFonts w:ascii="FrankRuehl" w:hAnsi="FrankRuehl" w:hint="eastAsia"/>
          <w:b/>
          <w:bCs/>
          <w:rtl/>
        </w:rPr>
        <w:t>הנתמך</w:t>
      </w:r>
      <w:r w:rsidR="00714782">
        <w:rPr>
          <w:rFonts w:ascii="FrankRuehl" w:hAnsi="FrankRuehl" w:hint="cs"/>
          <w:rtl/>
        </w:rPr>
        <w:t>)</w:t>
      </w:r>
      <w:r w:rsidRPr="00505B58">
        <w:rPr>
          <w:rFonts w:ascii="FrankRuehl" w:hAnsi="FrankRuehl"/>
          <w:rtl/>
        </w:rPr>
        <w:t xml:space="preserve">, אשר הוציא הוצאה או ויתר על הכנסה שהיא במהותה אחד מאלה (להלן – </w:t>
      </w:r>
      <w:r w:rsidRPr="00505B58">
        <w:rPr>
          <w:rFonts w:ascii="FrankRuehl" w:hAnsi="FrankRuehl" w:hint="eastAsia"/>
          <w:b/>
          <w:bCs/>
          <w:rtl/>
        </w:rPr>
        <w:t>עילות</w:t>
      </w:r>
      <w:r w:rsidRPr="00505B58">
        <w:rPr>
          <w:rFonts w:ascii="FrankRuehl" w:hAnsi="FrankRuehl"/>
          <w:b/>
          <w:bCs/>
          <w:rtl/>
        </w:rPr>
        <w:t xml:space="preserve"> </w:t>
      </w:r>
      <w:r w:rsidRPr="00505B58">
        <w:rPr>
          <w:rFonts w:ascii="FrankRuehl" w:hAnsi="FrankRuehl" w:hint="eastAsia"/>
          <w:b/>
          <w:bCs/>
          <w:rtl/>
        </w:rPr>
        <w:t>ההפחתה</w:t>
      </w:r>
      <w:r w:rsidRPr="00505B58">
        <w:rPr>
          <w:rFonts w:ascii="FrankRuehl" w:hAnsi="FrankRuehl"/>
          <w:rtl/>
        </w:rPr>
        <w:t xml:space="preserve">): </w:t>
      </w:r>
    </w:p>
    <w:p w:rsidR="00DC3B76" w:rsidRPr="00D55F08" w:rsidRDefault="00DC3B76" w:rsidP="00DC3B76">
      <w:pPr>
        <w:pStyle w:val="aa"/>
        <w:numPr>
          <w:ilvl w:val="1"/>
          <w:numId w:val="106"/>
        </w:numPr>
        <w:spacing w:before="0"/>
        <w:contextualSpacing w:val="0"/>
        <w:rPr>
          <w:rFonts w:ascii="FrankRuehl" w:hAnsi="FrankRuehl"/>
          <w:sz w:val="26"/>
        </w:rPr>
      </w:pPr>
      <w:r w:rsidRPr="00D55F08">
        <w:rPr>
          <w:rFonts w:ascii="FrankRuehl" w:hAnsi="FrankRuehl"/>
          <w:sz w:val="26"/>
          <w:rtl/>
        </w:rPr>
        <w:t>שלילת קיומה של מדינת ישראל כמדינה יהודית ודמוקרטית;</w:t>
      </w:r>
    </w:p>
    <w:p w:rsidR="00DC3B76" w:rsidRPr="00D55F08" w:rsidRDefault="00DC3B76" w:rsidP="00DC3B76">
      <w:pPr>
        <w:pStyle w:val="aa"/>
        <w:numPr>
          <w:ilvl w:val="1"/>
          <w:numId w:val="106"/>
        </w:numPr>
        <w:spacing w:before="0"/>
        <w:contextualSpacing w:val="0"/>
        <w:rPr>
          <w:rFonts w:ascii="FrankRuehl" w:hAnsi="FrankRuehl"/>
          <w:sz w:val="26"/>
        </w:rPr>
      </w:pPr>
      <w:r w:rsidRPr="00D55F08">
        <w:rPr>
          <w:rFonts w:ascii="FrankRuehl" w:hAnsi="FrankRuehl"/>
          <w:sz w:val="26"/>
          <w:rtl/>
        </w:rPr>
        <w:t>הסתה לגזענות, לאלימות ולטרור;</w:t>
      </w:r>
    </w:p>
    <w:p w:rsidR="00DC3B76" w:rsidRPr="00D55F08" w:rsidRDefault="00DC3B76" w:rsidP="00DC3B76">
      <w:pPr>
        <w:pStyle w:val="aa"/>
        <w:numPr>
          <w:ilvl w:val="1"/>
          <w:numId w:val="106"/>
        </w:numPr>
        <w:spacing w:before="0"/>
        <w:contextualSpacing w:val="0"/>
        <w:rPr>
          <w:rFonts w:ascii="FrankRuehl" w:hAnsi="FrankRuehl"/>
          <w:sz w:val="26"/>
        </w:rPr>
      </w:pPr>
      <w:r w:rsidRPr="00D55F08">
        <w:rPr>
          <w:rFonts w:ascii="FrankRuehl" w:hAnsi="FrankRuehl"/>
          <w:sz w:val="26"/>
          <w:rtl/>
        </w:rPr>
        <w:t>תמיכה במאבק מזוין או במעשה טרור, של מדינת אויב או של ארגון טרור, נגד מדינת ישראל;</w:t>
      </w:r>
    </w:p>
    <w:p w:rsidR="00DC3B76" w:rsidRPr="00D55F08" w:rsidRDefault="00DC3B76" w:rsidP="00DC3B76">
      <w:pPr>
        <w:pStyle w:val="aa"/>
        <w:numPr>
          <w:ilvl w:val="1"/>
          <w:numId w:val="106"/>
        </w:numPr>
        <w:spacing w:before="0"/>
        <w:contextualSpacing w:val="0"/>
        <w:rPr>
          <w:rFonts w:ascii="FrankRuehl" w:hAnsi="FrankRuehl"/>
          <w:sz w:val="26"/>
        </w:rPr>
      </w:pPr>
      <w:r w:rsidRPr="00D55F08">
        <w:rPr>
          <w:rFonts w:ascii="FrankRuehl" w:hAnsi="FrankRuehl"/>
          <w:sz w:val="26"/>
          <w:rtl/>
        </w:rPr>
        <w:t>ציון יום העצמאות או יום הקמת המדינה כיום אבל;</w:t>
      </w:r>
    </w:p>
    <w:p w:rsidR="00DC3B76" w:rsidRPr="003D2D3F" w:rsidRDefault="00DC3B76" w:rsidP="00DC3B76">
      <w:pPr>
        <w:pStyle w:val="aa"/>
        <w:numPr>
          <w:ilvl w:val="1"/>
          <w:numId w:val="106"/>
        </w:numPr>
        <w:spacing w:before="0"/>
        <w:contextualSpacing w:val="0"/>
        <w:rPr>
          <w:rFonts w:ascii="FrankRuehl" w:hAnsi="FrankRuehl"/>
          <w:sz w:val="26"/>
          <w:rtl/>
        </w:rPr>
      </w:pPr>
      <w:r w:rsidRPr="00D55F08">
        <w:rPr>
          <w:rFonts w:ascii="FrankRuehl" w:hAnsi="FrankRuehl"/>
          <w:sz w:val="26"/>
          <w:rtl/>
        </w:rPr>
        <w:t>מעשה של השחתה או ביזוי פיזי הפוגע בכבוד דגל המדינה או סמל המדינה.</w:t>
      </w:r>
    </w:p>
    <w:p w:rsidR="00C342E3" w:rsidRDefault="00C342E3" w:rsidP="00505B58">
      <w:pPr>
        <w:rPr>
          <w:rFonts w:ascii="FrankRuehl" w:hAnsi="FrankRuehl"/>
          <w:rtl/>
        </w:rPr>
      </w:pPr>
    </w:p>
    <w:p w:rsidR="00C342E3" w:rsidRDefault="00DC3B76" w:rsidP="00505B58">
      <w:pPr>
        <w:rPr>
          <w:rFonts w:ascii="FrankRuehl" w:hAnsi="FrankRuehl"/>
          <w:rtl/>
        </w:rPr>
      </w:pPr>
      <w:r w:rsidRPr="00505B58">
        <w:rPr>
          <w:rFonts w:ascii="FrankRuehl" w:hAnsi="FrankRuehl"/>
          <w:rtl/>
        </w:rPr>
        <w:t xml:space="preserve">כפי שהודיעה המדינה לבית המשפט העליון בבג"ץ 3429/11 </w:t>
      </w:r>
      <w:r w:rsidRPr="00505B58">
        <w:rPr>
          <w:rFonts w:ascii="FrankRuehl" w:hAnsi="FrankRuehl"/>
          <w:b/>
          <w:bCs/>
          <w:rtl/>
        </w:rPr>
        <w:t>בוגרי התיכון הערבי האורתודוקסי בחיפה נ' שר האוצר</w:t>
      </w:r>
      <w:r w:rsidRPr="00505B58">
        <w:rPr>
          <w:rFonts w:ascii="FrankRuehl" w:hAnsi="FrankRuehl"/>
          <w:rtl/>
        </w:rPr>
        <w:t>, סעיף 3ב לחוק הוא מנגנון מרוסן, מאוזן ומבוקר לקבלת החלטה וכי שלילת התמיכה אינה מיועדת לפעולה שולית או זניחה או מכל הוצאה שיש בה אחת העילות האמורות, אלא עשויה לנבוע רק מפעילות שבמהותה עולה כדי אחת מהעילות המתוחמות שנקבעו כמשקפות את עקרונות היסוד של המדי</w:t>
      </w:r>
      <w:r w:rsidR="00C342E3" w:rsidRPr="0071549D">
        <w:rPr>
          <w:rFonts w:ascii="FrankRuehl" w:hAnsi="FrankRuehl"/>
          <w:rtl/>
        </w:rPr>
        <w:t>נ</w:t>
      </w:r>
      <w:r w:rsidR="00C342E3">
        <w:rPr>
          <w:rFonts w:ascii="FrankRuehl" w:hAnsi="FrankRuehl" w:hint="cs"/>
          <w:rtl/>
        </w:rPr>
        <w:t>ה</w:t>
      </w:r>
      <w:r w:rsidRPr="00505B58">
        <w:rPr>
          <w:rFonts w:ascii="FrankRuehl" w:hAnsi="FrankRuehl"/>
          <w:rtl/>
        </w:rPr>
        <w:t xml:space="preserve">.  </w:t>
      </w:r>
    </w:p>
    <w:p w:rsidR="00C342E3" w:rsidRDefault="00C342E3" w:rsidP="00505B58">
      <w:pPr>
        <w:rPr>
          <w:rFonts w:ascii="FrankRuehl" w:hAnsi="FrankRuehl"/>
          <w:rtl/>
        </w:rPr>
      </w:pPr>
    </w:p>
    <w:p w:rsidR="00DC3B76" w:rsidRPr="00505B58" w:rsidRDefault="00DC3B76" w:rsidP="00505B58">
      <w:pPr>
        <w:rPr>
          <w:rFonts w:ascii="FrankRuehl" w:hAnsi="FrankRuehl"/>
          <w:rtl/>
        </w:rPr>
      </w:pPr>
      <w:r w:rsidRPr="00505B58">
        <w:rPr>
          <w:rFonts w:ascii="FrankRuehl" w:hAnsi="FrankRuehl"/>
          <w:rtl/>
        </w:rPr>
        <w:t>ויודגש, המנגנון האמור אינו מבקש למנוע את ביצועה של פעילות שמתקיימים בה אחת מהעילות האמורות, אלא רק למנוע את מימונה הממשלתי.</w:t>
      </w:r>
    </w:p>
    <w:p w:rsidR="00DC3B76" w:rsidRDefault="00DC3B76" w:rsidP="0071549D">
      <w:pPr>
        <w:rPr>
          <w:rFonts w:ascii="FrankRuehl" w:hAnsi="FrankRuehl"/>
          <w:rtl/>
        </w:rPr>
      </w:pPr>
    </w:p>
    <w:p w:rsidR="00C342E3" w:rsidRPr="00505B58" w:rsidRDefault="00C342E3" w:rsidP="00505B58">
      <w:pPr>
        <w:rPr>
          <w:rFonts w:ascii="FrankRuehl" w:hAnsi="FrankRuehl"/>
          <w:rtl/>
        </w:rPr>
      </w:pPr>
      <w:r>
        <w:rPr>
          <w:rFonts w:ascii="FrankRuehl" w:hAnsi="FrankRuehl" w:hint="cs"/>
          <w:rtl/>
        </w:rPr>
        <w:t xml:space="preserve">בהתאם להוראת הסעיף האמור ההחלטה בעניין היא של שר האוצר, בהסכמת </w:t>
      </w:r>
      <w:r w:rsidR="00EC254D">
        <w:rPr>
          <w:rFonts w:ascii="FrankRuehl" w:hAnsi="FrankRuehl" w:hint="cs"/>
          <w:rtl/>
        </w:rPr>
        <w:t xml:space="preserve">השר </w:t>
      </w:r>
      <w:r w:rsidR="00714782">
        <w:rPr>
          <w:rFonts w:ascii="FrankRuehl" w:hAnsi="FrankRuehl" w:hint="cs"/>
          <w:rtl/>
        </w:rPr>
        <w:t xml:space="preserve">הממונה על סעיף התקציב שלפיו מתוקצב או נתמך הגוף הנתמך, </w:t>
      </w:r>
      <w:r>
        <w:rPr>
          <w:rFonts w:ascii="FrankRuehl" w:hAnsi="FrankRuehl" w:hint="cs"/>
          <w:rtl/>
        </w:rPr>
        <w:t xml:space="preserve">תהיה לאחר קבלת חוות דעת של היועץ המשפטי של משרד האוצר בדבר התקיימות עילות ההפחתה, </w:t>
      </w:r>
      <w:r w:rsidRPr="00505B58">
        <w:rPr>
          <w:rFonts w:ascii="FrankRuehl" w:hAnsi="FrankRuehl" w:hint="eastAsia"/>
          <w:rtl/>
        </w:rPr>
        <w:t>המלצת</w:t>
      </w:r>
      <w:r w:rsidRPr="00505B58">
        <w:rPr>
          <w:rFonts w:ascii="FrankRuehl" w:hAnsi="FrankRuehl"/>
          <w:rtl/>
        </w:rPr>
        <w:t xml:space="preserve"> </w:t>
      </w:r>
      <w:r w:rsidRPr="00505B58">
        <w:rPr>
          <w:rFonts w:ascii="FrankRuehl" w:hAnsi="FrankRuehl" w:hint="eastAsia"/>
          <w:rtl/>
        </w:rPr>
        <w:t>צוות</w:t>
      </w:r>
      <w:r w:rsidRPr="00505B58">
        <w:rPr>
          <w:rFonts w:ascii="FrankRuehl" w:hAnsi="FrankRuehl"/>
          <w:rtl/>
        </w:rPr>
        <w:t xml:space="preserve"> </w:t>
      </w:r>
      <w:r w:rsidRPr="00505B58">
        <w:rPr>
          <w:rFonts w:ascii="FrankRuehl" w:hAnsi="FrankRuehl" w:hint="eastAsia"/>
          <w:rtl/>
        </w:rPr>
        <w:t>מקצועי</w:t>
      </w:r>
      <w:r w:rsidRPr="00505B58">
        <w:rPr>
          <w:rFonts w:ascii="FrankRuehl" w:hAnsi="FrankRuehl"/>
          <w:rtl/>
        </w:rPr>
        <w:t xml:space="preserve"> </w:t>
      </w:r>
      <w:r w:rsidRPr="00505B58">
        <w:rPr>
          <w:rFonts w:ascii="FrankRuehl" w:hAnsi="FrankRuehl" w:hint="eastAsia"/>
          <w:rtl/>
        </w:rPr>
        <w:t>לגבי</w:t>
      </w:r>
      <w:r w:rsidRPr="00505B58">
        <w:rPr>
          <w:rFonts w:ascii="FrankRuehl" w:hAnsi="FrankRuehl"/>
          <w:rtl/>
        </w:rPr>
        <w:t xml:space="preserve"> </w:t>
      </w:r>
      <w:r w:rsidRPr="00505B58">
        <w:rPr>
          <w:rFonts w:ascii="FrankRuehl" w:hAnsi="FrankRuehl" w:hint="eastAsia"/>
          <w:rtl/>
        </w:rPr>
        <w:t>היקף</w:t>
      </w:r>
      <w:r w:rsidRPr="00505B58">
        <w:rPr>
          <w:rFonts w:ascii="FrankRuehl" w:hAnsi="FrankRuehl"/>
          <w:rtl/>
        </w:rPr>
        <w:t xml:space="preserve"> </w:t>
      </w:r>
      <w:r w:rsidRPr="00505B58">
        <w:rPr>
          <w:rFonts w:ascii="FrankRuehl" w:hAnsi="FrankRuehl" w:hint="eastAsia"/>
          <w:rtl/>
        </w:rPr>
        <w:t>ההוצאה</w:t>
      </w:r>
      <w:r w:rsidRPr="00505B58">
        <w:rPr>
          <w:rFonts w:ascii="FrankRuehl" w:hAnsi="FrankRuehl"/>
          <w:rtl/>
        </w:rPr>
        <w:t xml:space="preserve"> </w:t>
      </w:r>
      <w:r w:rsidRPr="00505B58">
        <w:rPr>
          <w:rFonts w:ascii="FrankRuehl" w:hAnsi="FrankRuehl" w:hint="eastAsia"/>
          <w:rtl/>
        </w:rPr>
        <w:t>שאינה</w:t>
      </w:r>
      <w:r w:rsidRPr="00505B58">
        <w:rPr>
          <w:rFonts w:ascii="FrankRuehl" w:hAnsi="FrankRuehl"/>
          <w:rtl/>
        </w:rPr>
        <w:t xml:space="preserve"> </w:t>
      </w:r>
      <w:r w:rsidRPr="00505B58">
        <w:rPr>
          <w:rFonts w:ascii="FrankRuehl" w:hAnsi="FrankRuehl" w:hint="eastAsia"/>
          <w:rtl/>
        </w:rPr>
        <w:t>נתמכת</w:t>
      </w:r>
      <w:r w:rsidRPr="00505B58">
        <w:rPr>
          <w:rFonts w:ascii="FrankRuehl" w:hAnsi="FrankRuehl"/>
          <w:rtl/>
        </w:rPr>
        <w:t xml:space="preserve">, </w:t>
      </w:r>
      <w:r w:rsidRPr="00505B58">
        <w:rPr>
          <w:rFonts w:ascii="FrankRuehl" w:hAnsi="FrankRuehl" w:hint="eastAsia"/>
          <w:rtl/>
        </w:rPr>
        <w:t>השלכות</w:t>
      </w:r>
      <w:r w:rsidRPr="00505B58">
        <w:rPr>
          <w:rFonts w:ascii="FrankRuehl" w:hAnsi="FrankRuehl"/>
          <w:rtl/>
        </w:rPr>
        <w:t xml:space="preserve"> </w:t>
      </w:r>
      <w:r w:rsidRPr="00505B58">
        <w:rPr>
          <w:rFonts w:ascii="FrankRuehl" w:hAnsi="FrankRuehl" w:hint="eastAsia"/>
          <w:rtl/>
        </w:rPr>
        <w:t>ההפחתה</w:t>
      </w:r>
      <w:r w:rsidRPr="00505B58">
        <w:rPr>
          <w:rFonts w:ascii="FrankRuehl" w:hAnsi="FrankRuehl"/>
          <w:rtl/>
        </w:rPr>
        <w:t xml:space="preserve"> </w:t>
      </w:r>
      <w:r w:rsidRPr="00505B58">
        <w:rPr>
          <w:rFonts w:ascii="FrankRuehl" w:hAnsi="FrankRuehl" w:hint="eastAsia"/>
          <w:rtl/>
        </w:rPr>
        <w:t>על</w:t>
      </w:r>
      <w:r w:rsidRPr="00505B58">
        <w:rPr>
          <w:rFonts w:ascii="FrankRuehl" w:hAnsi="FrankRuehl"/>
          <w:rtl/>
        </w:rPr>
        <w:t xml:space="preserve"> </w:t>
      </w:r>
      <w:r w:rsidRPr="00505B58">
        <w:rPr>
          <w:rFonts w:ascii="FrankRuehl" w:hAnsi="FrankRuehl" w:hint="eastAsia"/>
          <w:rtl/>
        </w:rPr>
        <w:t>הגוף</w:t>
      </w:r>
      <w:r w:rsidRPr="00505B58">
        <w:rPr>
          <w:rFonts w:ascii="FrankRuehl" w:hAnsi="FrankRuehl"/>
          <w:rtl/>
        </w:rPr>
        <w:t xml:space="preserve"> </w:t>
      </w:r>
      <w:r w:rsidRPr="00505B58">
        <w:rPr>
          <w:rFonts w:ascii="FrankRuehl" w:hAnsi="FrankRuehl" w:hint="eastAsia"/>
          <w:rtl/>
        </w:rPr>
        <w:t>או</w:t>
      </w:r>
      <w:r w:rsidRPr="00505B58">
        <w:rPr>
          <w:rFonts w:ascii="FrankRuehl" w:hAnsi="FrankRuehl"/>
          <w:rtl/>
        </w:rPr>
        <w:t xml:space="preserve"> </w:t>
      </w:r>
      <w:r w:rsidRPr="00505B58">
        <w:rPr>
          <w:rFonts w:ascii="FrankRuehl" w:hAnsi="FrankRuehl" w:hint="eastAsia"/>
          <w:rtl/>
        </w:rPr>
        <w:t>על</w:t>
      </w:r>
      <w:r w:rsidRPr="00505B58">
        <w:rPr>
          <w:rFonts w:ascii="FrankRuehl" w:hAnsi="FrankRuehl"/>
          <w:rtl/>
        </w:rPr>
        <w:t xml:space="preserve"> </w:t>
      </w:r>
      <w:r w:rsidRPr="00505B58">
        <w:rPr>
          <w:rFonts w:ascii="FrankRuehl" w:hAnsi="FrankRuehl" w:hint="eastAsia"/>
          <w:rtl/>
        </w:rPr>
        <w:t>גורמים</w:t>
      </w:r>
      <w:r w:rsidRPr="00505B58">
        <w:rPr>
          <w:rFonts w:ascii="FrankRuehl" w:hAnsi="FrankRuehl"/>
          <w:rtl/>
        </w:rPr>
        <w:t xml:space="preserve"> </w:t>
      </w:r>
      <w:r w:rsidRPr="00505B58">
        <w:rPr>
          <w:rFonts w:ascii="FrankRuehl" w:hAnsi="FrankRuehl" w:hint="eastAsia"/>
          <w:rtl/>
        </w:rPr>
        <w:t>אחרים</w:t>
      </w:r>
      <w:r w:rsidRPr="00505B58">
        <w:rPr>
          <w:rFonts w:ascii="FrankRuehl" w:hAnsi="FrankRuehl"/>
          <w:rtl/>
        </w:rPr>
        <w:t xml:space="preserve"> </w:t>
      </w:r>
      <w:r w:rsidRPr="00505B58">
        <w:rPr>
          <w:rFonts w:ascii="FrankRuehl" w:hAnsi="FrankRuehl" w:hint="eastAsia"/>
          <w:rtl/>
        </w:rPr>
        <w:t>הקשורים</w:t>
      </w:r>
      <w:r w:rsidRPr="00505B58">
        <w:rPr>
          <w:rFonts w:ascii="FrankRuehl" w:hAnsi="FrankRuehl"/>
          <w:rtl/>
        </w:rPr>
        <w:t xml:space="preserve"> </w:t>
      </w:r>
      <w:r w:rsidRPr="00505B58">
        <w:rPr>
          <w:rFonts w:ascii="FrankRuehl" w:hAnsi="FrankRuehl" w:hint="eastAsia"/>
          <w:rtl/>
        </w:rPr>
        <w:t>בו</w:t>
      </w:r>
      <w:r w:rsidRPr="00505B58">
        <w:rPr>
          <w:rFonts w:ascii="FrankRuehl" w:hAnsi="FrankRuehl"/>
          <w:rtl/>
        </w:rPr>
        <w:t xml:space="preserve"> </w:t>
      </w:r>
      <w:r w:rsidRPr="00505B58">
        <w:rPr>
          <w:rFonts w:ascii="FrankRuehl" w:hAnsi="FrankRuehl" w:hint="eastAsia"/>
          <w:rtl/>
        </w:rPr>
        <w:t>וסכום</w:t>
      </w:r>
      <w:r w:rsidRPr="00505B58">
        <w:rPr>
          <w:rFonts w:ascii="FrankRuehl" w:hAnsi="FrankRuehl"/>
          <w:rtl/>
        </w:rPr>
        <w:t xml:space="preserve"> </w:t>
      </w:r>
      <w:r w:rsidRPr="00505B58">
        <w:rPr>
          <w:rFonts w:ascii="FrankRuehl" w:hAnsi="FrankRuehl" w:hint="eastAsia"/>
          <w:rtl/>
        </w:rPr>
        <w:t>ההפחתה</w:t>
      </w:r>
      <w:r w:rsidRPr="00505B58">
        <w:rPr>
          <w:rFonts w:ascii="FrankRuehl" w:hAnsi="FrankRuehl"/>
          <w:rtl/>
        </w:rPr>
        <w:t xml:space="preserve"> </w:t>
      </w:r>
      <w:r w:rsidRPr="00505B58">
        <w:rPr>
          <w:rFonts w:ascii="FrankRuehl" w:hAnsi="FrankRuehl" w:hint="eastAsia"/>
          <w:rtl/>
        </w:rPr>
        <w:t>הראוי</w:t>
      </w:r>
      <w:r w:rsidRPr="00505B58">
        <w:rPr>
          <w:rFonts w:ascii="FrankRuehl" w:hAnsi="FrankRuehl"/>
          <w:rtl/>
        </w:rPr>
        <w:t xml:space="preserve"> </w:t>
      </w:r>
      <w:r w:rsidRPr="00505B58">
        <w:rPr>
          <w:rFonts w:ascii="FrankRuehl" w:hAnsi="FrankRuehl" w:hint="eastAsia"/>
          <w:rtl/>
        </w:rPr>
        <w:t>בהתחשב</w:t>
      </w:r>
      <w:r w:rsidRPr="00505B58">
        <w:rPr>
          <w:rFonts w:ascii="FrankRuehl" w:hAnsi="FrankRuehl"/>
          <w:rtl/>
        </w:rPr>
        <w:t xml:space="preserve"> </w:t>
      </w:r>
      <w:r w:rsidRPr="00505B58">
        <w:rPr>
          <w:rFonts w:ascii="FrankRuehl" w:hAnsi="FrankRuehl" w:hint="eastAsia"/>
          <w:rtl/>
        </w:rPr>
        <w:t>בכלל</w:t>
      </w:r>
      <w:r w:rsidRPr="00505B58">
        <w:rPr>
          <w:rFonts w:ascii="FrankRuehl" w:hAnsi="FrankRuehl"/>
          <w:rtl/>
        </w:rPr>
        <w:t xml:space="preserve"> </w:t>
      </w:r>
      <w:r w:rsidRPr="00505B58">
        <w:rPr>
          <w:rFonts w:ascii="FrankRuehl" w:hAnsi="FrankRuehl" w:hint="eastAsia"/>
          <w:rtl/>
        </w:rPr>
        <w:t>נסיבות</w:t>
      </w:r>
      <w:r w:rsidRPr="00505B58">
        <w:rPr>
          <w:rFonts w:ascii="FrankRuehl" w:hAnsi="FrankRuehl"/>
          <w:rtl/>
        </w:rPr>
        <w:t xml:space="preserve"> </w:t>
      </w:r>
      <w:r w:rsidRPr="00505B58">
        <w:rPr>
          <w:rFonts w:ascii="FrankRuehl" w:hAnsi="FrankRuehl" w:hint="eastAsia"/>
          <w:rtl/>
        </w:rPr>
        <w:t>העניין</w:t>
      </w:r>
      <w:r w:rsidRPr="00505B58">
        <w:rPr>
          <w:rFonts w:ascii="FrankRuehl" w:hAnsi="FrankRuehl"/>
          <w:rtl/>
        </w:rPr>
        <w:t xml:space="preserve">, ולאחר שמיעת הגוף </w:t>
      </w:r>
      <w:r w:rsidR="00714782">
        <w:rPr>
          <w:rFonts w:ascii="FrankRuehl" w:hAnsi="FrankRuehl" w:hint="cs"/>
          <w:rtl/>
        </w:rPr>
        <w:t>הנתמך</w:t>
      </w:r>
      <w:r w:rsidRPr="00505B58">
        <w:rPr>
          <w:rFonts w:ascii="FrankRuehl" w:hAnsi="FrankRuehl"/>
          <w:rtl/>
        </w:rPr>
        <w:t>.</w:t>
      </w:r>
    </w:p>
    <w:p w:rsidR="00DC3B76" w:rsidRPr="007F323D" w:rsidRDefault="00DC3B76" w:rsidP="0071549D">
      <w:pPr>
        <w:rPr>
          <w:rFonts w:ascii="FrankRuehl" w:hAnsi="FrankRuehl"/>
          <w:rtl/>
        </w:rPr>
      </w:pPr>
    </w:p>
    <w:p w:rsidR="001915E5" w:rsidRPr="00776F86" w:rsidRDefault="003B3C68" w:rsidP="00647474">
      <w:pPr>
        <w:rPr>
          <w:rFonts w:ascii="FrankRuehl" w:hAnsi="FrankRuehl"/>
          <w:rtl/>
        </w:rPr>
      </w:pPr>
      <w:r w:rsidRPr="007F323D">
        <w:rPr>
          <w:rFonts w:ascii="FrankRuehl" w:hAnsi="FrankRuehl" w:hint="cs"/>
          <w:rtl/>
        </w:rPr>
        <w:t xml:space="preserve">בסעיף 5(ד) לחוק יסודות התקציב נקבע כי אגרה המשולמת לאוצר המדינה, שהוטלה על פי חיקוק שנחקק אחרי תחילת שנת הכספים 1992 לא תשמש למימון הוצאה מותנית בהכנסה. </w:t>
      </w:r>
    </w:p>
    <w:p w:rsidR="001915E5" w:rsidRPr="00E55198" w:rsidRDefault="001915E5" w:rsidP="00647474">
      <w:pPr>
        <w:rPr>
          <w:rFonts w:ascii="FrankRuehl" w:hAnsi="FrankRuehl"/>
          <w:rtl/>
        </w:rPr>
      </w:pPr>
    </w:p>
    <w:p w:rsidR="00BF7F06" w:rsidRPr="007F323D" w:rsidRDefault="003B3C68" w:rsidP="00776F86">
      <w:pPr>
        <w:spacing w:afterLines="60" w:after="144"/>
        <w:rPr>
          <w:rFonts w:ascii="FrankRuehl" w:hAnsi="FrankRuehl"/>
          <w:rtl/>
        </w:rPr>
      </w:pPr>
      <w:r w:rsidRPr="007F323D">
        <w:rPr>
          <w:rFonts w:ascii="FrankRuehl" w:hAnsi="FrankRuehl" w:hint="eastAsia"/>
          <w:rtl/>
        </w:rPr>
        <w:t>בהתאם</w:t>
      </w:r>
      <w:r w:rsidRPr="007F323D">
        <w:rPr>
          <w:rFonts w:ascii="FrankRuehl" w:hAnsi="FrankRuehl"/>
          <w:rtl/>
        </w:rPr>
        <w:t xml:space="preserve"> </w:t>
      </w:r>
      <w:r w:rsidRPr="007F323D">
        <w:rPr>
          <w:rFonts w:ascii="FrankRuehl" w:hAnsi="FrankRuehl" w:hint="eastAsia"/>
          <w:rtl/>
        </w:rPr>
        <w:t>ל</w:t>
      </w:r>
      <w:r w:rsidRPr="007F323D">
        <w:rPr>
          <w:rFonts w:ascii="FrankRuehl" w:hAnsi="FrankRuehl"/>
          <w:rtl/>
        </w:rPr>
        <w:t xml:space="preserve">סעיף 22 לחוק יסודות התקציב תקציבו של תאגיד טעון אישור שר האוצר וזאת בנוסף לכל אישור אחר הנדרש מכוח כל דין. לעניין זה נקבע בחוק, כי תקציבו של תאגיד כאמור יוגש לאישור שר האוצר לא יאוחר </w:t>
      </w:r>
      <w:r w:rsidRPr="007F323D">
        <w:rPr>
          <w:rFonts w:ascii="FrankRuehl" w:hAnsi="FrankRuehl" w:hint="eastAsia"/>
          <w:rtl/>
        </w:rPr>
        <w:t>מ</w:t>
      </w:r>
      <w:r w:rsidRPr="007F323D">
        <w:rPr>
          <w:rFonts w:ascii="FrankRuehl" w:hAnsi="FrankRuehl"/>
          <w:rtl/>
        </w:rPr>
        <w:t xml:space="preserve">-30 ימים לפני תחילתה של השנה. בהקשר זה </w:t>
      </w:r>
      <w:r w:rsidRPr="007F323D">
        <w:rPr>
          <w:rFonts w:ascii="FrankRuehl" w:hAnsi="FrankRuehl" w:hint="eastAsia"/>
          <w:rtl/>
        </w:rPr>
        <w:t>א</w:t>
      </w:r>
      <w:r w:rsidRPr="007F323D">
        <w:rPr>
          <w:rFonts w:ascii="FrankRuehl" w:hAnsi="FrankRuehl"/>
          <w:rtl/>
        </w:rPr>
        <w:t>ציין כי בהוראות החוק לא נכללו סנקציות לגבי הגשה מאוחרת של התקציב לאישור השר. עם זאת, בהתאם להוראות סעיף 22(ד) לחוק, כל עוד לא אושר תקציבו של התאגיד, רשאי התאגיד להוציא בכל חודש סכום השווה לחלק השנים עשר מהתקציב שאושר בשנה הקודמת.</w:t>
      </w:r>
    </w:p>
    <w:p w:rsidR="00BF7F06" w:rsidRPr="007F323D" w:rsidRDefault="00BF7F06" w:rsidP="00505B58">
      <w:pPr>
        <w:spacing w:afterLines="60" w:after="144"/>
        <w:rPr>
          <w:rFonts w:ascii="FrankRuehl" w:hAnsi="FrankRuehl"/>
          <w:rtl/>
        </w:rPr>
      </w:pPr>
      <w:r w:rsidRPr="00505B58">
        <w:rPr>
          <w:rFonts w:ascii="FrankRuehl" w:hAnsi="FrankRuehl" w:hint="eastAsia"/>
          <w:rtl/>
        </w:rPr>
        <w:t>בפרק</w:t>
      </w:r>
      <w:r w:rsidRPr="00505B58">
        <w:rPr>
          <w:rFonts w:ascii="FrankRuehl" w:hAnsi="FrankRuehl"/>
          <w:rtl/>
        </w:rPr>
        <w:t xml:space="preserve"> </w:t>
      </w:r>
      <w:r w:rsidRPr="00505B58">
        <w:rPr>
          <w:rFonts w:ascii="FrankRuehl" w:hAnsi="FrankRuehl" w:hint="eastAsia"/>
          <w:rtl/>
        </w:rPr>
        <w:t>ה</w:t>
      </w:r>
      <w:r w:rsidRPr="00505B58">
        <w:rPr>
          <w:rFonts w:ascii="FrankRuehl" w:hAnsi="FrankRuehl"/>
          <w:rtl/>
        </w:rPr>
        <w:t xml:space="preserve">' </w:t>
      </w:r>
      <w:r w:rsidRPr="00505B58">
        <w:rPr>
          <w:rFonts w:ascii="FrankRuehl" w:hAnsi="FrankRuehl" w:hint="eastAsia"/>
          <w:rtl/>
        </w:rPr>
        <w:t>לחוק</w:t>
      </w:r>
      <w:r w:rsidRPr="00505B58">
        <w:rPr>
          <w:rFonts w:ascii="FrankRuehl" w:hAnsi="FrankRuehl"/>
          <w:rtl/>
        </w:rPr>
        <w:t xml:space="preserve"> </w:t>
      </w:r>
      <w:r w:rsidRPr="00505B58">
        <w:rPr>
          <w:rFonts w:ascii="FrankRuehl" w:hAnsi="FrankRuehl" w:hint="eastAsia"/>
          <w:rtl/>
        </w:rPr>
        <w:t>יסודות</w:t>
      </w:r>
      <w:r w:rsidRPr="00505B58">
        <w:rPr>
          <w:rFonts w:ascii="FrankRuehl" w:hAnsi="FrankRuehl"/>
          <w:rtl/>
        </w:rPr>
        <w:t xml:space="preserve"> </w:t>
      </w:r>
      <w:r w:rsidRPr="00505B58">
        <w:rPr>
          <w:rFonts w:ascii="FrankRuehl" w:hAnsi="FrankRuehl" w:hint="eastAsia"/>
          <w:rtl/>
        </w:rPr>
        <w:t>התקציב</w:t>
      </w:r>
      <w:r w:rsidRPr="00505B58">
        <w:rPr>
          <w:rFonts w:ascii="FrankRuehl" w:hAnsi="FrankRuehl"/>
          <w:rtl/>
        </w:rPr>
        <w:t xml:space="preserve"> </w:t>
      </w:r>
      <w:r w:rsidRPr="00505B58">
        <w:rPr>
          <w:rFonts w:ascii="FrankRuehl" w:hAnsi="FrankRuehl" w:hint="eastAsia"/>
          <w:rtl/>
        </w:rPr>
        <w:t>הוראות</w:t>
      </w:r>
      <w:r w:rsidRPr="00505B58">
        <w:rPr>
          <w:rFonts w:ascii="FrankRuehl" w:hAnsi="FrankRuehl"/>
          <w:rtl/>
        </w:rPr>
        <w:t xml:space="preserve"> </w:t>
      </w:r>
      <w:r w:rsidRPr="00505B58">
        <w:rPr>
          <w:rFonts w:ascii="FrankRuehl" w:hAnsi="FrankRuehl" w:hint="eastAsia"/>
          <w:rtl/>
        </w:rPr>
        <w:t>בדבר</w:t>
      </w:r>
      <w:r w:rsidRPr="00505B58">
        <w:rPr>
          <w:rFonts w:ascii="FrankRuehl" w:hAnsi="FrankRuehl"/>
          <w:rtl/>
        </w:rPr>
        <w:t xml:space="preserve"> </w:t>
      </w:r>
      <w:r w:rsidRPr="00505B58">
        <w:rPr>
          <w:rFonts w:ascii="FrankRuehl" w:hAnsi="FrankRuehl" w:hint="eastAsia"/>
          <w:rtl/>
        </w:rPr>
        <w:t>עדיפות</w:t>
      </w:r>
      <w:r w:rsidRPr="00505B58">
        <w:rPr>
          <w:rFonts w:ascii="FrankRuehl" w:hAnsi="FrankRuehl"/>
          <w:rtl/>
        </w:rPr>
        <w:t xml:space="preserve"> </w:t>
      </w:r>
      <w:r w:rsidRPr="00505B58">
        <w:rPr>
          <w:rFonts w:ascii="FrankRuehl" w:hAnsi="FrankRuehl" w:hint="eastAsia"/>
          <w:rtl/>
        </w:rPr>
        <w:t>התקציב</w:t>
      </w:r>
      <w:r w:rsidRPr="00505B58">
        <w:rPr>
          <w:rFonts w:ascii="FrankRuehl" w:hAnsi="FrankRuehl"/>
          <w:rtl/>
        </w:rPr>
        <w:t xml:space="preserve"> </w:t>
      </w:r>
      <w:r w:rsidRPr="00505B58">
        <w:rPr>
          <w:rFonts w:ascii="FrankRuehl" w:hAnsi="FrankRuehl" w:hint="eastAsia"/>
          <w:rtl/>
        </w:rPr>
        <w:t>ואכיפתו</w:t>
      </w:r>
      <w:r w:rsidRPr="00505B58">
        <w:rPr>
          <w:rFonts w:ascii="FrankRuehl" w:hAnsi="FrankRuehl"/>
          <w:rtl/>
        </w:rPr>
        <w:t>.</w:t>
      </w:r>
    </w:p>
    <w:p w:rsidR="001915E5" w:rsidRPr="007F323D" w:rsidRDefault="003B3C68" w:rsidP="00776F86">
      <w:pPr>
        <w:rPr>
          <w:rFonts w:ascii="FrankRuehl" w:hAnsi="FrankRuehl"/>
          <w:rtl/>
        </w:rPr>
      </w:pPr>
      <w:r w:rsidRPr="00776F86">
        <w:rPr>
          <w:rFonts w:ascii="FrankRuehl" w:hAnsi="FrankRuehl" w:hint="eastAsia"/>
          <w:rtl/>
        </w:rPr>
        <w:t>בסעיף</w:t>
      </w:r>
      <w:r w:rsidRPr="00E55198">
        <w:rPr>
          <w:rFonts w:ascii="FrankRuehl" w:hAnsi="FrankRuehl"/>
          <w:rtl/>
        </w:rPr>
        <w:t xml:space="preserve"> 39ב</w:t>
      </w:r>
      <w:r w:rsidRPr="007F323D">
        <w:rPr>
          <w:rFonts w:ascii="FrankRuehl" w:hAnsi="FrankRuehl"/>
          <w:rtl/>
        </w:rPr>
        <w:t xml:space="preserve"> לחוק יסודות התקציב נקבע </w:t>
      </w:r>
      <w:r w:rsidRPr="007F323D">
        <w:rPr>
          <w:rFonts w:ascii="FrankRuehl" w:hAnsi="FrankRuehl" w:hint="eastAsia"/>
          <w:rtl/>
        </w:rPr>
        <w:t>כי</w:t>
      </w:r>
      <w:r w:rsidRPr="007F323D">
        <w:rPr>
          <w:rFonts w:ascii="FrankRuehl" w:hAnsi="FrankRuehl"/>
          <w:rtl/>
        </w:rPr>
        <w:t xml:space="preserve"> </w:t>
      </w:r>
      <w:r w:rsidRPr="007F323D">
        <w:rPr>
          <w:rFonts w:ascii="FrankRuehl" w:hAnsi="FrankRuehl" w:hint="eastAsia"/>
          <w:rtl/>
        </w:rPr>
        <w:t>הטלת</w:t>
      </w:r>
      <w:r w:rsidRPr="007F323D">
        <w:rPr>
          <w:rFonts w:ascii="FrankRuehl" w:hAnsi="FrankRuehl"/>
          <w:rtl/>
        </w:rPr>
        <w:t xml:space="preserve"> </w:t>
      </w:r>
      <w:r w:rsidRPr="007F323D">
        <w:rPr>
          <w:rFonts w:ascii="FrankRuehl" w:hAnsi="FrankRuehl" w:hint="eastAsia"/>
          <w:rtl/>
        </w:rPr>
        <w:t>מסים</w:t>
      </w:r>
      <w:r w:rsidRPr="007F323D">
        <w:rPr>
          <w:rFonts w:ascii="FrankRuehl" w:hAnsi="FrankRuehl"/>
          <w:rtl/>
        </w:rPr>
        <w:t xml:space="preserve">, </w:t>
      </w:r>
      <w:r w:rsidRPr="007F323D">
        <w:rPr>
          <w:rFonts w:ascii="FrankRuehl" w:hAnsi="FrankRuehl" w:hint="eastAsia"/>
          <w:rtl/>
        </w:rPr>
        <w:t>אגרות</w:t>
      </w:r>
      <w:r w:rsidRPr="007F323D">
        <w:rPr>
          <w:rFonts w:ascii="FrankRuehl" w:hAnsi="FrankRuehl"/>
          <w:rtl/>
        </w:rPr>
        <w:t xml:space="preserve"> </w:t>
      </w:r>
      <w:r w:rsidRPr="007F323D">
        <w:rPr>
          <w:rFonts w:ascii="FrankRuehl" w:hAnsi="FrankRuehl" w:hint="eastAsia"/>
          <w:rtl/>
        </w:rPr>
        <w:t>ותשלומי</w:t>
      </w:r>
      <w:r w:rsidRPr="007F323D">
        <w:rPr>
          <w:rFonts w:ascii="FrankRuehl" w:hAnsi="FrankRuehl"/>
          <w:rtl/>
        </w:rPr>
        <w:t xml:space="preserve"> </w:t>
      </w:r>
      <w:r w:rsidRPr="007F323D">
        <w:rPr>
          <w:rFonts w:ascii="FrankRuehl" w:hAnsi="FrankRuehl" w:hint="eastAsia"/>
          <w:rtl/>
        </w:rPr>
        <w:t>חובה</w:t>
      </w:r>
      <w:r w:rsidRPr="007F323D">
        <w:rPr>
          <w:rFonts w:ascii="FrankRuehl" w:hAnsi="FrankRuehl"/>
          <w:rtl/>
        </w:rPr>
        <w:t xml:space="preserve"> </w:t>
      </w:r>
      <w:r w:rsidRPr="007F323D">
        <w:rPr>
          <w:rFonts w:ascii="FrankRuehl" w:hAnsi="FrankRuehl" w:hint="eastAsia"/>
          <w:rtl/>
        </w:rPr>
        <w:t>אחרים</w:t>
      </w:r>
      <w:r w:rsidRPr="007F323D">
        <w:rPr>
          <w:rFonts w:ascii="FrankRuehl" w:hAnsi="FrankRuehl"/>
          <w:rtl/>
        </w:rPr>
        <w:t xml:space="preserve"> </w:t>
      </w:r>
      <w:r w:rsidRPr="007F323D">
        <w:rPr>
          <w:rFonts w:ascii="FrankRuehl" w:hAnsi="FrankRuehl" w:hint="eastAsia"/>
          <w:rtl/>
        </w:rPr>
        <w:t>המשתלמים</w:t>
      </w:r>
      <w:r w:rsidRPr="007F323D">
        <w:rPr>
          <w:rFonts w:ascii="FrankRuehl" w:hAnsi="FrankRuehl"/>
          <w:rtl/>
        </w:rPr>
        <w:t xml:space="preserve"> </w:t>
      </w:r>
      <w:r w:rsidRPr="007F323D">
        <w:rPr>
          <w:rFonts w:ascii="FrankRuehl" w:hAnsi="FrankRuehl" w:hint="eastAsia"/>
          <w:rtl/>
        </w:rPr>
        <w:t>לאוצר</w:t>
      </w:r>
      <w:r w:rsidRPr="007F323D">
        <w:rPr>
          <w:rFonts w:ascii="FrankRuehl" w:hAnsi="FrankRuehl"/>
          <w:rtl/>
        </w:rPr>
        <w:t xml:space="preserve"> </w:t>
      </w:r>
      <w:r w:rsidRPr="007F323D">
        <w:rPr>
          <w:rFonts w:ascii="FrankRuehl" w:hAnsi="FrankRuehl" w:hint="eastAsia"/>
          <w:rtl/>
        </w:rPr>
        <w:t>המדינה</w:t>
      </w:r>
      <w:r w:rsidRPr="007F323D">
        <w:rPr>
          <w:rFonts w:ascii="FrankRuehl" w:hAnsi="FrankRuehl"/>
          <w:rtl/>
        </w:rPr>
        <w:t xml:space="preserve"> </w:t>
      </w:r>
      <w:r w:rsidRPr="007F323D">
        <w:rPr>
          <w:rFonts w:ascii="FrankRuehl" w:hAnsi="FrankRuehl" w:hint="eastAsia"/>
          <w:rtl/>
        </w:rPr>
        <w:t>ושינוי</w:t>
      </w:r>
      <w:r w:rsidRPr="007F323D">
        <w:rPr>
          <w:rFonts w:ascii="FrankRuehl" w:hAnsi="FrankRuehl"/>
          <w:rtl/>
        </w:rPr>
        <w:t xml:space="preserve"> </w:t>
      </w:r>
      <w:r w:rsidRPr="007F323D">
        <w:rPr>
          <w:rFonts w:ascii="FrankRuehl" w:hAnsi="FrankRuehl" w:hint="eastAsia"/>
          <w:rtl/>
        </w:rPr>
        <w:t>שיעוריהם</w:t>
      </w:r>
      <w:r w:rsidRPr="007F323D">
        <w:rPr>
          <w:rFonts w:ascii="FrankRuehl" w:hAnsi="FrankRuehl"/>
          <w:rtl/>
        </w:rPr>
        <w:t xml:space="preserve"> </w:t>
      </w:r>
      <w:r w:rsidRPr="007F323D">
        <w:rPr>
          <w:rFonts w:ascii="FrankRuehl" w:hAnsi="FrankRuehl" w:hint="eastAsia"/>
          <w:rtl/>
        </w:rPr>
        <w:t>טעונים</w:t>
      </w:r>
      <w:r w:rsidRPr="007F323D">
        <w:rPr>
          <w:rFonts w:ascii="FrankRuehl" w:hAnsi="FrankRuehl"/>
          <w:rtl/>
        </w:rPr>
        <w:t xml:space="preserve"> </w:t>
      </w:r>
      <w:r w:rsidRPr="007F323D">
        <w:rPr>
          <w:rFonts w:ascii="FrankRuehl" w:hAnsi="FrankRuehl" w:hint="eastAsia"/>
          <w:rtl/>
        </w:rPr>
        <w:t>אישורו</w:t>
      </w:r>
      <w:r w:rsidRPr="007F323D">
        <w:rPr>
          <w:rFonts w:ascii="FrankRuehl" w:hAnsi="FrankRuehl"/>
          <w:rtl/>
        </w:rPr>
        <w:t xml:space="preserve"> </w:t>
      </w:r>
      <w:r w:rsidRPr="007F323D">
        <w:rPr>
          <w:rFonts w:ascii="FrankRuehl" w:hAnsi="FrankRuehl" w:hint="eastAsia"/>
          <w:rtl/>
        </w:rPr>
        <w:t>של</w:t>
      </w:r>
      <w:r w:rsidRPr="007F323D">
        <w:rPr>
          <w:rFonts w:ascii="FrankRuehl" w:hAnsi="FrankRuehl"/>
          <w:rtl/>
        </w:rPr>
        <w:t xml:space="preserve"> </w:t>
      </w:r>
      <w:r w:rsidRPr="007F323D">
        <w:rPr>
          <w:rFonts w:ascii="FrankRuehl" w:hAnsi="FrankRuehl" w:hint="eastAsia"/>
          <w:rtl/>
        </w:rPr>
        <w:t>שר</w:t>
      </w:r>
      <w:r w:rsidRPr="007F323D">
        <w:rPr>
          <w:rFonts w:ascii="FrankRuehl" w:hAnsi="FrankRuehl"/>
          <w:rtl/>
        </w:rPr>
        <w:t xml:space="preserve"> </w:t>
      </w:r>
      <w:r w:rsidRPr="007F323D">
        <w:rPr>
          <w:rFonts w:ascii="FrankRuehl" w:hAnsi="FrankRuehl" w:hint="eastAsia"/>
          <w:rtl/>
        </w:rPr>
        <w:t>האוצר</w:t>
      </w:r>
      <w:r w:rsidRPr="007F323D">
        <w:rPr>
          <w:rFonts w:ascii="FrankRuehl" w:hAnsi="FrankRuehl"/>
          <w:rtl/>
        </w:rPr>
        <w:t xml:space="preserve">, </w:t>
      </w:r>
      <w:r w:rsidRPr="007F323D">
        <w:rPr>
          <w:rFonts w:ascii="FrankRuehl" w:hAnsi="FrankRuehl" w:hint="eastAsia"/>
          <w:rtl/>
        </w:rPr>
        <w:t>בנוסף</w:t>
      </w:r>
      <w:r w:rsidRPr="007F323D">
        <w:rPr>
          <w:rFonts w:ascii="FrankRuehl" w:hAnsi="FrankRuehl"/>
          <w:rtl/>
        </w:rPr>
        <w:t xml:space="preserve"> </w:t>
      </w:r>
      <w:r w:rsidRPr="007F323D">
        <w:rPr>
          <w:rFonts w:ascii="FrankRuehl" w:hAnsi="FrankRuehl" w:hint="eastAsia"/>
          <w:rtl/>
        </w:rPr>
        <w:t>לאישורים</w:t>
      </w:r>
      <w:r w:rsidRPr="007F323D">
        <w:rPr>
          <w:rFonts w:ascii="FrankRuehl" w:hAnsi="FrankRuehl"/>
          <w:rtl/>
        </w:rPr>
        <w:t xml:space="preserve"> </w:t>
      </w:r>
      <w:r w:rsidRPr="007F323D">
        <w:rPr>
          <w:rFonts w:ascii="FrankRuehl" w:hAnsi="FrankRuehl" w:hint="eastAsia"/>
          <w:rtl/>
        </w:rPr>
        <w:t>הדרושים</w:t>
      </w:r>
      <w:r w:rsidRPr="007F323D">
        <w:rPr>
          <w:rFonts w:ascii="FrankRuehl" w:hAnsi="FrankRuehl"/>
          <w:rtl/>
        </w:rPr>
        <w:t xml:space="preserve"> </w:t>
      </w:r>
      <w:r w:rsidRPr="007F323D">
        <w:rPr>
          <w:rFonts w:ascii="FrankRuehl" w:hAnsi="FrankRuehl" w:hint="eastAsia"/>
          <w:rtl/>
        </w:rPr>
        <w:t>לפי</w:t>
      </w:r>
      <w:r w:rsidRPr="007F323D">
        <w:rPr>
          <w:rFonts w:ascii="FrankRuehl" w:hAnsi="FrankRuehl"/>
          <w:rtl/>
        </w:rPr>
        <w:t xml:space="preserve"> </w:t>
      </w:r>
      <w:r w:rsidRPr="007F323D">
        <w:rPr>
          <w:rFonts w:ascii="FrankRuehl" w:hAnsi="FrankRuehl" w:hint="eastAsia"/>
          <w:rtl/>
        </w:rPr>
        <w:t>כל</w:t>
      </w:r>
      <w:r w:rsidRPr="007F323D">
        <w:rPr>
          <w:rFonts w:ascii="FrankRuehl" w:hAnsi="FrankRuehl"/>
          <w:rtl/>
        </w:rPr>
        <w:t xml:space="preserve"> </w:t>
      </w:r>
      <w:r w:rsidRPr="007F323D">
        <w:rPr>
          <w:rFonts w:ascii="FrankRuehl" w:hAnsi="FrankRuehl" w:hint="eastAsia"/>
          <w:rtl/>
        </w:rPr>
        <w:t>דין</w:t>
      </w:r>
      <w:r w:rsidRPr="007F323D">
        <w:rPr>
          <w:rFonts w:ascii="FrankRuehl" w:hAnsi="FrankRuehl"/>
          <w:rtl/>
        </w:rPr>
        <w:t xml:space="preserve"> </w:t>
      </w:r>
      <w:r w:rsidRPr="007F323D">
        <w:rPr>
          <w:rFonts w:ascii="FrankRuehl" w:hAnsi="FrankRuehl" w:hint="eastAsia"/>
          <w:rtl/>
        </w:rPr>
        <w:t>אחר</w:t>
      </w:r>
      <w:r w:rsidRPr="007F323D">
        <w:rPr>
          <w:rFonts w:ascii="FrankRuehl" w:hAnsi="FrankRuehl"/>
          <w:rtl/>
        </w:rPr>
        <w:t>.</w:t>
      </w:r>
    </w:p>
    <w:p w:rsidR="001915E5" w:rsidRPr="007F323D" w:rsidRDefault="001915E5" w:rsidP="00E55198">
      <w:pPr>
        <w:rPr>
          <w:rFonts w:ascii="FrankRuehl" w:hAnsi="FrankRuehl"/>
          <w:rtl/>
        </w:rPr>
      </w:pPr>
    </w:p>
    <w:p w:rsidR="001915E5" w:rsidRPr="007F323D" w:rsidRDefault="003B3C68" w:rsidP="00806D79">
      <w:pPr>
        <w:rPr>
          <w:rFonts w:ascii="FrankRuehl" w:hAnsi="FrankRuehl"/>
          <w:rtl/>
        </w:rPr>
      </w:pPr>
      <w:r w:rsidRPr="007F323D">
        <w:rPr>
          <w:rFonts w:ascii="FrankRuehl" w:hAnsi="FrankRuehl" w:hint="eastAsia"/>
          <w:rtl/>
        </w:rPr>
        <w:t>בסעיף</w:t>
      </w:r>
      <w:r w:rsidRPr="007F323D">
        <w:rPr>
          <w:rFonts w:ascii="FrankRuehl" w:hAnsi="FrankRuehl"/>
          <w:rtl/>
        </w:rPr>
        <w:t xml:space="preserve"> 40(א) </w:t>
      </w:r>
      <w:r w:rsidRPr="007F323D">
        <w:rPr>
          <w:rFonts w:ascii="FrankRuehl" w:hAnsi="FrankRuehl" w:hint="eastAsia"/>
          <w:rtl/>
        </w:rPr>
        <w:t>לחוק</w:t>
      </w:r>
      <w:r w:rsidRPr="007F323D">
        <w:rPr>
          <w:rFonts w:ascii="FrankRuehl" w:hAnsi="FrankRuehl"/>
          <w:rtl/>
        </w:rPr>
        <w:t xml:space="preserve"> יסודות התקציב נקבע כי </w:t>
      </w:r>
      <w:r w:rsidRPr="007F323D">
        <w:rPr>
          <w:rFonts w:ascii="FrankRuehl" w:hAnsi="FrankRuehl" w:hint="eastAsia"/>
          <w:rtl/>
        </w:rPr>
        <w:t>תקנות</w:t>
      </w:r>
      <w:r w:rsidRPr="007F323D">
        <w:rPr>
          <w:rFonts w:ascii="FrankRuehl" w:hAnsi="FrankRuehl"/>
          <w:rtl/>
        </w:rPr>
        <w:t xml:space="preserve"> </w:t>
      </w:r>
      <w:r w:rsidRPr="007F323D">
        <w:rPr>
          <w:rFonts w:ascii="FrankRuehl" w:hAnsi="FrankRuehl" w:hint="eastAsia"/>
          <w:rtl/>
        </w:rPr>
        <w:t>והוראות</w:t>
      </w:r>
      <w:r w:rsidRPr="007F323D">
        <w:rPr>
          <w:rFonts w:ascii="FrankRuehl" w:hAnsi="FrankRuehl"/>
          <w:rtl/>
        </w:rPr>
        <w:t xml:space="preserve"> </w:t>
      </w:r>
      <w:r w:rsidRPr="007F323D">
        <w:rPr>
          <w:rFonts w:ascii="FrankRuehl" w:hAnsi="FrankRuehl" w:hint="eastAsia"/>
          <w:rtl/>
        </w:rPr>
        <w:t>מינהל</w:t>
      </w:r>
      <w:r w:rsidRPr="007F323D">
        <w:rPr>
          <w:rFonts w:ascii="FrankRuehl" w:hAnsi="FrankRuehl"/>
          <w:rtl/>
        </w:rPr>
        <w:t xml:space="preserve"> </w:t>
      </w:r>
      <w:r w:rsidRPr="007F323D">
        <w:rPr>
          <w:rFonts w:ascii="FrankRuehl" w:hAnsi="FrankRuehl" w:hint="eastAsia"/>
          <w:rtl/>
        </w:rPr>
        <w:t>הצריכות</w:t>
      </w:r>
      <w:r w:rsidRPr="007F323D">
        <w:rPr>
          <w:rFonts w:ascii="FrankRuehl" w:hAnsi="FrankRuehl"/>
          <w:rtl/>
        </w:rPr>
        <w:t xml:space="preserve"> </w:t>
      </w:r>
      <w:r w:rsidRPr="007F323D">
        <w:rPr>
          <w:rFonts w:ascii="FrankRuehl" w:hAnsi="FrankRuehl" w:hint="eastAsia"/>
          <w:rtl/>
        </w:rPr>
        <w:t>תקציב</w:t>
      </w:r>
      <w:r w:rsidRPr="007F323D">
        <w:rPr>
          <w:rFonts w:ascii="FrankRuehl" w:hAnsi="FrankRuehl"/>
          <w:rtl/>
        </w:rPr>
        <w:t xml:space="preserve"> לא יותקנו אלא אם כן ההוצאה </w:t>
      </w:r>
      <w:r w:rsidRPr="007F323D">
        <w:rPr>
          <w:rFonts w:ascii="FrankRuehl" w:hAnsi="FrankRuehl" w:hint="eastAsia"/>
          <w:rtl/>
        </w:rPr>
        <w:t>הכרוכה</w:t>
      </w:r>
      <w:r w:rsidRPr="007F323D">
        <w:rPr>
          <w:rFonts w:ascii="FrankRuehl" w:hAnsi="FrankRuehl"/>
          <w:rtl/>
        </w:rPr>
        <w:t xml:space="preserve"> בגינן תוקצבה </w:t>
      </w:r>
      <w:r w:rsidRPr="007F323D">
        <w:rPr>
          <w:rFonts w:ascii="FrankRuehl" w:hAnsi="FrankRuehl" w:hint="eastAsia"/>
          <w:rtl/>
        </w:rPr>
        <w:t>בשנת</w:t>
      </w:r>
      <w:r w:rsidRPr="007F323D">
        <w:rPr>
          <w:rFonts w:ascii="FrankRuehl" w:hAnsi="FrankRuehl"/>
          <w:rtl/>
        </w:rPr>
        <w:t xml:space="preserve"> התקציב הראשונה להפעלתן, </w:t>
      </w:r>
      <w:r w:rsidRPr="007F323D">
        <w:rPr>
          <w:rFonts w:ascii="FrankRuehl" w:hAnsi="FrankRuehl" w:hint="eastAsia"/>
          <w:rtl/>
        </w:rPr>
        <w:t>ואם</w:t>
      </w:r>
      <w:r w:rsidRPr="007F323D">
        <w:rPr>
          <w:rFonts w:ascii="FrankRuehl" w:hAnsi="FrankRuehl"/>
          <w:rtl/>
        </w:rPr>
        <w:t xml:space="preserve"> התקנות או הוראות </w:t>
      </w:r>
      <w:r w:rsidRPr="007F323D">
        <w:rPr>
          <w:rFonts w:ascii="FrankRuehl" w:hAnsi="FrankRuehl" w:hint="eastAsia"/>
          <w:rtl/>
        </w:rPr>
        <w:t>המינהל</w:t>
      </w:r>
      <w:r w:rsidRPr="007F323D">
        <w:rPr>
          <w:rFonts w:ascii="FrankRuehl" w:hAnsi="FrankRuehl"/>
          <w:rtl/>
        </w:rPr>
        <w:t xml:space="preserve"> כרוכ</w:t>
      </w:r>
      <w:r w:rsidRPr="007F323D">
        <w:rPr>
          <w:rFonts w:ascii="FrankRuehl" w:hAnsi="FrankRuehl" w:hint="eastAsia"/>
          <w:rtl/>
        </w:rPr>
        <w:t>ות</w:t>
      </w:r>
      <w:r w:rsidRPr="007F323D">
        <w:rPr>
          <w:rFonts w:ascii="FrankRuehl" w:hAnsi="FrankRuehl"/>
          <w:rtl/>
        </w:rPr>
        <w:t xml:space="preserve"> בהפחתה של הכנסות המדינה </w:t>
      </w:r>
      <w:r w:rsidRPr="007F323D">
        <w:rPr>
          <w:rFonts w:ascii="FrankRuehl" w:hAnsi="FrankRuehl" w:hint="eastAsia"/>
          <w:rtl/>
        </w:rPr>
        <w:t>ליישומן</w:t>
      </w:r>
      <w:r w:rsidRPr="007F323D">
        <w:rPr>
          <w:rFonts w:ascii="FrankRuehl" w:hAnsi="FrankRuehl"/>
          <w:rtl/>
        </w:rPr>
        <w:t xml:space="preserve">, </w:t>
      </w:r>
      <w:r w:rsidRPr="007F323D">
        <w:rPr>
          <w:rFonts w:ascii="FrankRuehl" w:hAnsi="FrankRuehl" w:hint="eastAsia"/>
          <w:rtl/>
        </w:rPr>
        <w:t>יש</w:t>
      </w:r>
      <w:r w:rsidRPr="007F323D">
        <w:rPr>
          <w:rFonts w:ascii="FrankRuehl" w:hAnsi="FrankRuehl"/>
          <w:rtl/>
        </w:rPr>
        <w:t xml:space="preserve"> לכלול בהן </w:t>
      </w:r>
      <w:r w:rsidRPr="007F323D">
        <w:rPr>
          <w:rFonts w:ascii="FrankRuehl" w:hAnsi="FrankRuehl" w:hint="eastAsia"/>
          <w:rtl/>
        </w:rPr>
        <w:t>דרך</w:t>
      </w:r>
      <w:r w:rsidRPr="007F323D">
        <w:rPr>
          <w:rFonts w:ascii="FrankRuehl" w:hAnsi="FrankRuehl"/>
          <w:rtl/>
        </w:rPr>
        <w:t xml:space="preserve"> </w:t>
      </w:r>
      <w:r w:rsidRPr="007F323D">
        <w:rPr>
          <w:rFonts w:ascii="FrankRuehl" w:hAnsi="FrankRuehl" w:hint="eastAsia"/>
          <w:rtl/>
        </w:rPr>
        <w:t>מימון</w:t>
      </w:r>
      <w:r w:rsidRPr="007F323D">
        <w:rPr>
          <w:rFonts w:ascii="FrankRuehl" w:hAnsi="FrankRuehl"/>
          <w:rtl/>
        </w:rPr>
        <w:t xml:space="preserve"> להפחתה זו.</w:t>
      </w:r>
    </w:p>
    <w:p w:rsidR="001915E5" w:rsidRPr="007F323D" w:rsidRDefault="001915E5" w:rsidP="004E0A67">
      <w:pPr>
        <w:rPr>
          <w:rFonts w:ascii="FrankRuehl" w:hAnsi="FrankRuehl"/>
          <w:rtl/>
        </w:rPr>
      </w:pPr>
    </w:p>
    <w:p w:rsidR="001915E5" w:rsidRPr="00505B58" w:rsidRDefault="003B3C68" w:rsidP="006F6DD8">
      <w:pPr>
        <w:rPr>
          <w:rFonts w:ascii="FrankRuehl" w:hAnsi="FrankRuehl"/>
          <w:rtl/>
        </w:rPr>
      </w:pPr>
      <w:r w:rsidRPr="007F323D">
        <w:rPr>
          <w:rFonts w:ascii="FrankRuehl" w:hAnsi="FrankRuehl" w:hint="eastAsia"/>
          <w:rtl/>
        </w:rPr>
        <w:t>המנגנון</w:t>
      </w:r>
      <w:r w:rsidRPr="007F323D">
        <w:rPr>
          <w:rFonts w:ascii="FrankRuehl" w:hAnsi="FrankRuehl"/>
          <w:rtl/>
        </w:rPr>
        <w:t xml:space="preserve"> </w:t>
      </w:r>
      <w:r w:rsidRPr="007F323D">
        <w:rPr>
          <w:rFonts w:ascii="FrankRuehl" w:hAnsi="FrankRuehl" w:hint="eastAsia"/>
          <w:rtl/>
        </w:rPr>
        <w:t>האמור</w:t>
      </w:r>
      <w:r w:rsidRPr="007F323D">
        <w:rPr>
          <w:rFonts w:ascii="FrankRuehl" w:hAnsi="FrankRuehl"/>
          <w:rtl/>
        </w:rPr>
        <w:t xml:space="preserve"> </w:t>
      </w:r>
      <w:r w:rsidRPr="007F323D">
        <w:rPr>
          <w:rFonts w:ascii="FrankRuehl" w:hAnsi="FrankRuehl" w:hint="eastAsia"/>
          <w:rtl/>
        </w:rPr>
        <w:t>נועד</w:t>
      </w:r>
      <w:r w:rsidRPr="007F323D">
        <w:rPr>
          <w:rFonts w:ascii="FrankRuehl" w:hAnsi="FrankRuehl"/>
          <w:rtl/>
        </w:rPr>
        <w:t xml:space="preserve"> </w:t>
      </w:r>
      <w:r w:rsidRPr="007F323D">
        <w:rPr>
          <w:rFonts w:ascii="FrankRuehl" w:hAnsi="FrankRuehl" w:hint="eastAsia"/>
          <w:rtl/>
        </w:rPr>
        <w:t>לפתור</w:t>
      </w:r>
      <w:r w:rsidRPr="007F323D">
        <w:rPr>
          <w:rFonts w:ascii="FrankRuehl" w:hAnsi="FrankRuehl"/>
          <w:rtl/>
        </w:rPr>
        <w:t xml:space="preserve"> </w:t>
      </w:r>
      <w:r w:rsidRPr="007F323D">
        <w:rPr>
          <w:rFonts w:ascii="FrankRuehl" w:hAnsi="FrankRuehl" w:hint="eastAsia"/>
          <w:rtl/>
        </w:rPr>
        <w:t>את</w:t>
      </w:r>
      <w:r w:rsidRPr="007F323D">
        <w:rPr>
          <w:rFonts w:ascii="FrankRuehl" w:hAnsi="FrankRuehl"/>
          <w:rtl/>
        </w:rPr>
        <w:t xml:space="preserve"> </w:t>
      </w:r>
      <w:r w:rsidRPr="007F323D">
        <w:rPr>
          <w:rFonts w:ascii="FrankRuehl" w:hAnsi="FrankRuehl" w:hint="eastAsia"/>
          <w:rtl/>
        </w:rPr>
        <w:t>הפער</w:t>
      </w:r>
      <w:r w:rsidRPr="007F323D">
        <w:rPr>
          <w:rFonts w:ascii="FrankRuehl" w:hAnsi="FrankRuehl"/>
          <w:rtl/>
        </w:rPr>
        <w:t xml:space="preserve"> </w:t>
      </w:r>
      <w:r w:rsidRPr="007F323D">
        <w:rPr>
          <w:rFonts w:ascii="FrankRuehl" w:hAnsi="FrankRuehl" w:hint="eastAsia"/>
          <w:rtl/>
        </w:rPr>
        <w:t>שנוצר</w:t>
      </w:r>
      <w:r w:rsidRPr="007F323D">
        <w:rPr>
          <w:rFonts w:ascii="FrankRuehl" w:hAnsi="FrankRuehl"/>
          <w:rtl/>
        </w:rPr>
        <w:t xml:space="preserve"> </w:t>
      </w:r>
      <w:r w:rsidRPr="007F323D">
        <w:rPr>
          <w:rFonts w:ascii="FrankRuehl" w:hAnsi="FrankRuehl" w:hint="eastAsia"/>
          <w:rtl/>
        </w:rPr>
        <w:t>בין</w:t>
      </w:r>
      <w:r w:rsidRPr="007F323D">
        <w:rPr>
          <w:rFonts w:ascii="FrankRuehl" w:hAnsi="FrankRuehl"/>
          <w:rtl/>
        </w:rPr>
        <w:t xml:space="preserve"> </w:t>
      </w:r>
      <w:r w:rsidRPr="007F323D">
        <w:rPr>
          <w:rFonts w:ascii="FrankRuehl" w:hAnsi="FrankRuehl" w:hint="eastAsia"/>
          <w:rtl/>
        </w:rPr>
        <w:t>אופן</w:t>
      </w:r>
      <w:r w:rsidRPr="007F323D">
        <w:rPr>
          <w:rFonts w:ascii="FrankRuehl" w:hAnsi="FrankRuehl"/>
          <w:rtl/>
        </w:rPr>
        <w:t xml:space="preserve"> </w:t>
      </w:r>
      <w:r w:rsidRPr="007F323D">
        <w:rPr>
          <w:rFonts w:ascii="FrankRuehl" w:hAnsi="FrankRuehl" w:hint="eastAsia"/>
          <w:rtl/>
        </w:rPr>
        <w:t>קביעת</w:t>
      </w:r>
      <w:r w:rsidRPr="007F323D">
        <w:rPr>
          <w:rFonts w:ascii="FrankRuehl" w:hAnsi="FrankRuehl"/>
          <w:rtl/>
        </w:rPr>
        <w:t xml:space="preserve"> </w:t>
      </w:r>
      <w:r w:rsidRPr="007F323D">
        <w:rPr>
          <w:rFonts w:ascii="FrankRuehl" w:hAnsi="FrankRuehl" w:hint="eastAsia"/>
          <w:rtl/>
        </w:rPr>
        <w:t>התקציב</w:t>
      </w:r>
      <w:r w:rsidRPr="007F323D">
        <w:rPr>
          <w:rFonts w:ascii="FrankRuehl" w:hAnsi="FrankRuehl"/>
          <w:rtl/>
        </w:rPr>
        <w:t xml:space="preserve">, </w:t>
      </w:r>
      <w:r w:rsidRPr="007F323D">
        <w:rPr>
          <w:rFonts w:ascii="FrankRuehl" w:hAnsi="FrankRuehl" w:hint="eastAsia"/>
          <w:rtl/>
        </w:rPr>
        <w:t>המתבצע</w:t>
      </w:r>
      <w:r w:rsidRPr="007F323D">
        <w:rPr>
          <w:rFonts w:ascii="FrankRuehl" w:hAnsi="FrankRuehl"/>
          <w:rtl/>
        </w:rPr>
        <w:t xml:space="preserve"> </w:t>
      </w:r>
      <w:r w:rsidRPr="007F323D">
        <w:rPr>
          <w:rFonts w:ascii="FrankRuehl" w:hAnsi="FrankRuehl" w:hint="eastAsia"/>
          <w:rtl/>
        </w:rPr>
        <w:t>מדי</w:t>
      </w:r>
      <w:r w:rsidRPr="007F323D">
        <w:rPr>
          <w:rFonts w:ascii="FrankRuehl" w:hAnsi="FrankRuehl"/>
          <w:rtl/>
        </w:rPr>
        <w:t xml:space="preserve"> </w:t>
      </w:r>
      <w:r w:rsidRPr="007F323D">
        <w:rPr>
          <w:rFonts w:ascii="FrankRuehl" w:hAnsi="FrankRuehl" w:hint="eastAsia"/>
          <w:rtl/>
        </w:rPr>
        <w:t>שנה</w:t>
      </w:r>
      <w:r w:rsidRPr="007F323D">
        <w:rPr>
          <w:rFonts w:ascii="FrankRuehl" w:hAnsi="FrankRuehl"/>
          <w:rtl/>
        </w:rPr>
        <w:t xml:space="preserve">, </w:t>
      </w:r>
      <w:r w:rsidRPr="007F323D">
        <w:rPr>
          <w:rFonts w:ascii="FrankRuehl" w:hAnsi="FrankRuehl" w:hint="eastAsia"/>
          <w:rtl/>
        </w:rPr>
        <w:t>לבין</w:t>
      </w:r>
      <w:r w:rsidRPr="007F323D">
        <w:rPr>
          <w:rFonts w:ascii="FrankRuehl" w:hAnsi="FrankRuehl"/>
          <w:rtl/>
        </w:rPr>
        <w:t xml:space="preserve"> </w:t>
      </w:r>
      <w:r w:rsidRPr="007F323D">
        <w:rPr>
          <w:rFonts w:ascii="FrankRuehl" w:hAnsi="FrankRuehl" w:hint="eastAsia"/>
          <w:rtl/>
        </w:rPr>
        <w:t>המגבלות</w:t>
      </w:r>
      <w:r w:rsidRPr="007F323D">
        <w:rPr>
          <w:rFonts w:ascii="FrankRuehl" w:hAnsi="FrankRuehl"/>
          <w:rtl/>
        </w:rPr>
        <w:t xml:space="preserve"> </w:t>
      </w:r>
      <w:r w:rsidRPr="007F323D">
        <w:rPr>
          <w:rFonts w:ascii="FrankRuehl" w:hAnsi="FrankRuehl" w:hint="eastAsia"/>
          <w:rtl/>
        </w:rPr>
        <w:t>הפיסקאליות</w:t>
      </w:r>
      <w:r w:rsidRPr="007F323D">
        <w:rPr>
          <w:rFonts w:ascii="FrankRuehl" w:hAnsi="FrankRuehl"/>
          <w:rtl/>
        </w:rPr>
        <w:t xml:space="preserve"> </w:t>
      </w:r>
      <w:r w:rsidRPr="007F323D">
        <w:rPr>
          <w:rFonts w:ascii="FrankRuehl" w:hAnsi="FrankRuehl" w:hint="eastAsia"/>
          <w:rtl/>
        </w:rPr>
        <w:t>שמשקפות</w:t>
      </w:r>
      <w:r w:rsidRPr="007F323D">
        <w:rPr>
          <w:rFonts w:ascii="FrankRuehl" w:hAnsi="FrankRuehl"/>
          <w:rtl/>
        </w:rPr>
        <w:t xml:space="preserve"> </w:t>
      </w:r>
      <w:r w:rsidRPr="007F323D">
        <w:rPr>
          <w:rFonts w:ascii="FrankRuehl" w:hAnsi="FrankRuehl" w:hint="eastAsia"/>
          <w:rtl/>
        </w:rPr>
        <w:t>מתווה</w:t>
      </w:r>
      <w:r w:rsidRPr="007F323D">
        <w:rPr>
          <w:rFonts w:ascii="FrankRuehl" w:hAnsi="FrankRuehl"/>
          <w:rtl/>
        </w:rPr>
        <w:t xml:space="preserve"> </w:t>
      </w:r>
      <w:r w:rsidRPr="007F323D">
        <w:rPr>
          <w:rFonts w:ascii="FrankRuehl" w:hAnsi="FrankRuehl" w:hint="eastAsia"/>
          <w:rtl/>
        </w:rPr>
        <w:t>ארוך</w:t>
      </w:r>
      <w:r w:rsidRPr="007F323D">
        <w:rPr>
          <w:rFonts w:ascii="FrankRuehl" w:hAnsi="FrankRuehl"/>
          <w:rtl/>
        </w:rPr>
        <w:t xml:space="preserve"> </w:t>
      </w:r>
      <w:r w:rsidRPr="007F323D">
        <w:rPr>
          <w:rFonts w:ascii="FrankRuehl" w:hAnsi="FrankRuehl" w:hint="eastAsia"/>
          <w:rtl/>
        </w:rPr>
        <w:t>טווח</w:t>
      </w:r>
      <w:r w:rsidRPr="007F323D">
        <w:rPr>
          <w:rFonts w:ascii="FrankRuehl" w:hAnsi="FrankRuehl"/>
          <w:rtl/>
        </w:rPr>
        <w:t xml:space="preserve">. </w:t>
      </w:r>
      <w:r w:rsidRPr="007F323D">
        <w:rPr>
          <w:rFonts w:ascii="FrankRuehl" w:hAnsi="FrankRuehl" w:hint="eastAsia"/>
          <w:rtl/>
        </w:rPr>
        <w:t>המנגנון</w:t>
      </w:r>
      <w:r w:rsidRPr="007F323D">
        <w:rPr>
          <w:rFonts w:ascii="FrankRuehl" w:hAnsi="FrankRuehl"/>
          <w:rtl/>
        </w:rPr>
        <w:t xml:space="preserve"> </w:t>
      </w:r>
      <w:r w:rsidRPr="007F323D">
        <w:rPr>
          <w:rFonts w:ascii="FrankRuehl" w:hAnsi="FrankRuehl" w:hint="eastAsia"/>
          <w:rtl/>
        </w:rPr>
        <w:t>שנקבע</w:t>
      </w:r>
      <w:r w:rsidRPr="007F323D">
        <w:rPr>
          <w:rFonts w:ascii="FrankRuehl" w:hAnsi="FrankRuehl"/>
          <w:rtl/>
        </w:rPr>
        <w:t xml:space="preserve"> </w:t>
      </w:r>
      <w:r w:rsidRPr="007F323D">
        <w:rPr>
          <w:rFonts w:ascii="FrankRuehl" w:hAnsi="FrankRuehl" w:hint="eastAsia"/>
          <w:rtl/>
        </w:rPr>
        <w:t>מטיל</w:t>
      </w:r>
      <w:r w:rsidRPr="007F323D">
        <w:rPr>
          <w:rFonts w:ascii="FrankRuehl" w:hAnsi="FrankRuehl"/>
          <w:rtl/>
        </w:rPr>
        <w:t xml:space="preserve"> </w:t>
      </w:r>
      <w:r w:rsidRPr="007F323D">
        <w:rPr>
          <w:rFonts w:ascii="FrankRuehl" w:hAnsi="FrankRuehl" w:hint="eastAsia"/>
          <w:rtl/>
        </w:rPr>
        <w:t>על</w:t>
      </w:r>
      <w:r w:rsidRPr="007F323D">
        <w:rPr>
          <w:rFonts w:ascii="FrankRuehl" w:hAnsi="FrankRuehl"/>
          <w:rtl/>
        </w:rPr>
        <w:t xml:space="preserve"> </w:t>
      </w:r>
      <w:r w:rsidRPr="007F323D">
        <w:rPr>
          <w:rFonts w:ascii="FrankRuehl" w:hAnsi="FrankRuehl" w:hint="eastAsia"/>
          <w:rtl/>
        </w:rPr>
        <w:t>הממשלה</w:t>
      </w:r>
      <w:r w:rsidRPr="007F323D">
        <w:rPr>
          <w:rFonts w:ascii="FrankRuehl" w:hAnsi="FrankRuehl"/>
          <w:rtl/>
        </w:rPr>
        <w:t xml:space="preserve"> </w:t>
      </w:r>
      <w:r w:rsidRPr="007F323D">
        <w:rPr>
          <w:rFonts w:ascii="FrankRuehl" w:hAnsi="FrankRuehl" w:hint="eastAsia"/>
          <w:rtl/>
        </w:rPr>
        <w:t>להתאים</w:t>
      </w:r>
      <w:r w:rsidRPr="007F323D">
        <w:rPr>
          <w:rFonts w:ascii="FrankRuehl" w:hAnsi="FrankRuehl"/>
          <w:rtl/>
        </w:rPr>
        <w:t xml:space="preserve"> </w:t>
      </w:r>
      <w:r w:rsidRPr="007F323D">
        <w:rPr>
          <w:rFonts w:ascii="FrankRuehl" w:hAnsi="FrankRuehl" w:hint="eastAsia"/>
          <w:rtl/>
        </w:rPr>
        <w:t>את</w:t>
      </w:r>
      <w:r w:rsidRPr="007F323D">
        <w:rPr>
          <w:rFonts w:ascii="FrankRuehl" w:hAnsi="FrankRuehl"/>
          <w:rtl/>
        </w:rPr>
        <w:t xml:space="preserve"> </w:t>
      </w:r>
      <w:r w:rsidRPr="007F323D">
        <w:rPr>
          <w:rFonts w:ascii="FrankRuehl" w:hAnsi="FrankRuehl" w:hint="eastAsia"/>
          <w:rtl/>
        </w:rPr>
        <w:t>ההחלטות</w:t>
      </w:r>
      <w:r w:rsidRPr="007F323D">
        <w:rPr>
          <w:rFonts w:ascii="FrankRuehl" w:hAnsi="FrankRuehl"/>
          <w:rtl/>
        </w:rPr>
        <w:t xml:space="preserve"> </w:t>
      </w:r>
      <w:r w:rsidRPr="007F323D">
        <w:rPr>
          <w:rFonts w:ascii="FrankRuehl" w:hAnsi="FrankRuehl" w:hint="eastAsia"/>
          <w:rtl/>
        </w:rPr>
        <w:t>התקציביות</w:t>
      </w:r>
      <w:r w:rsidRPr="007F323D">
        <w:rPr>
          <w:rFonts w:ascii="FrankRuehl" w:hAnsi="FrankRuehl"/>
          <w:rtl/>
        </w:rPr>
        <w:t xml:space="preserve"> </w:t>
      </w:r>
      <w:r w:rsidRPr="007F323D">
        <w:rPr>
          <w:rFonts w:ascii="FrankRuehl" w:hAnsi="FrankRuehl" w:hint="eastAsia"/>
          <w:rtl/>
        </w:rPr>
        <w:t>שמתקבלות</w:t>
      </w:r>
      <w:r w:rsidRPr="007F323D">
        <w:rPr>
          <w:rFonts w:ascii="FrankRuehl" w:hAnsi="FrankRuehl"/>
          <w:rtl/>
        </w:rPr>
        <w:t xml:space="preserve"> </w:t>
      </w:r>
      <w:r w:rsidRPr="007F323D">
        <w:rPr>
          <w:rFonts w:ascii="FrankRuehl" w:hAnsi="FrankRuehl" w:hint="eastAsia"/>
          <w:rtl/>
        </w:rPr>
        <w:t>במהלך</w:t>
      </w:r>
      <w:r w:rsidRPr="007F323D">
        <w:rPr>
          <w:rFonts w:ascii="FrankRuehl" w:hAnsi="FrankRuehl"/>
          <w:rtl/>
        </w:rPr>
        <w:t xml:space="preserve"> </w:t>
      </w:r>
      <w:r w:rsidRPr="007F323D">
        <w:rPr>
          <w:rFonts w:ascii="FrankRuehl" w:hAnsi="FrankRuehl" w:hint="eastAsia"/>
          <w:rtl/>
        </w:rPr>
        <w:t>השנה</w:t>
      </w:r>
      <w:r w:rsidRPr="007F323D">
        <w:rPr>
          <w:rFonts w:ascii="FrankRuehl" w:hAnsi="FrankRuehl"/>
          <w:rtl/>
        </w:rPr>
        <w:t xml:space="preserve">, </w:t>
      </w:r>
      <w:r w:rsidRPr="007F323D">
        <w:rPr>
          <w:rFonts w:ascii="FrankRuehl" w:hAnsi="FrankRuehl" w:hint="eastAsia"/>
          <w:rtl/>
        </w:rPr>
        <w:t>שיש</w:t>
      </w:r>
      <w:r w:rsidRPr="007F323D">
        <w:rPr>
          <w:rFonts w:ascii="FrankRuehl" w:hAnsi="FrankRuehl"/>
          <w:rtl/>
        </w:rPr>
        <w:t xml:space="preserve"> </w:t>
      </w:r>
      <w:r w:rsidRPr="007F323D">
        <w:rPr>
          <w:rFonts w:ascii="FrankRuehl" w:hAnsi="FrankRuehl" w:hint="eastAsia"/>
          <w:rtl/>
        </w:rPr>
        <w:t>להן</w:t>
      </w:r>
      <w:r w:rsidRPr="007F323D">
        <w:rPr>
          <w:rFonts w:ascii="FrankRuehl" w:hAnsi="FrankRuehl"/>
          <w:rtl/>
        </w:rPr>
        <w:t xml:space="preserve"> </w:t>
      </w:r>
      <w:r w:rsidRPr="007F323D">
        <w:rPr>
          <w:rFonts w:ascii="FrankRuehl" w:hAnsi="FrankRuehl" w:hint="eastAsia"/>
          <w:rtl/>
        </w:rPr>
        <w:t>השפעות</w:t>
      </w:r>
      <w:r w:rsidRPr="007F323D">
        <w:rPr>
          <w:rFonts w:ascii="FrankRuehl" w:hAnsi="FrankRuehl"/>
          <w:rtl/>
        </w:rPr>
        <w:t xml:space="preserve"> </w:t>
      </w:r>
      <w:r w:rsidRPr="007F323D">
        <w:rPr>
          <w:rFonts w:ascii="FrankRuehl" w:hAnsi="FrankRuehl" w:hint="eastAsia"/>
          <w:rtl/>
        </w:rPr>
        <w:t>ארוכות</w:t>
      </w:r>
      <w:r w:rsidRPr="007F323D">
        <w:rPr>
          <w:rFonts w:ascii="FrankRuehl" w:hAnsi="FrankRuehl"/>
          <w:rtl/>
        </w:rPr>
        <w:t xml:space="preserve"> </w:t>
      </w:r>
      <w:r w:rsidRPr="007F323D">
        <w:rPr>
          <w:rFonts w:ascii="FrankRuehl" w:hAnsi="FrankRuehl" w:hint="eastAsia"/>
          <w:rtl/>
        </w:rPr>
        <w:t>טווח</w:t>
      </w:r>
      <w:r w:rsidRPr="007F323D">
        <w:rPr>
          <w:rFonts w:ascii="FrankRuehl" w:hAnsi="FrankRuehl"/>
          <w:rtl/>
        </w:rPr>
        <w:t xml:space="preserve"> </w:t>
      </w:r>
      <w:r w:rsidRPr="007F323D">
        <w:rPr>
          <w:rFonts w:ascii="FrankRuehl" w:hAnsi="FrankRuehl" w:hint="eastAsia"/>
          <w:rtl/>
        </w:rPr>
        <w:t>מעבר</w:t>
      </w:r>
      <w:r w:rsidRPr="007F323D">
        <w:rPr>
          <w:rFonts w:ascii="FrankRuehl" w:hAnsi="FrankRuehl"/>
          <w:rtl/>
        </w:rPr>
        <w:t xml:space="preserve"> </w:t>
      </w:r>
      <w:r w:rsidRPr="007F323D">
        <w:rPr>
          <w:rFonts w:ascii="FrankRuehl" w:hAnsi="FrankRuehl" w:hint="eastAsia"/>
          <w:rtl/>
        </w:rPr>
        <w:t>לאותה</w:t>
      </w:r>
      <w:r w:rsidRPr="007F323D">
        <w:rPr>
          <w:rFonts w:ascii="FrankRuehl" w:hAnsi="FrankRuehl"/>
          <w:rtl/>
        </w:rPr>
        <w:t xml:space="preserve"> </w:t>
      </w:r>
      <w:r w:rsidRPr="007F323D">
        <w:rPr>
          <w:rFonts w:ascii="FrankRuehl" w:hAnsi="FrankRuehl" w:hint="eastAsia"/>
          <w:rtl/>
        </w:rPr>
        <w:t>שנת</w:t>
      </w:r>
      <w:r w:rsidRPr="007F323D">
        <w:rPr>
          <w:rFonts w:ascii="FrankRuehl" w:hAnsi="FrankRuehl"/>
          <w:rtl/>
        </w:rPr>
        <w:t xml:space="preserve"> </w:t>
      </w:r>
      <w:r w:rsidRPr="007F323D">
        <w:rPr>
          <w:rFonts w:ascii="FrankRuehl" w:hAnsi="FrankRuehl" w:hint="eastAsia"/>
          <w:rtl/>
        </w:rPr>
        <w:t>תקציב</w:t>
      </w:r>
      <w:r w:rsidRPr="007F323D">
        <w:rPr>
          <w:rFonts w:ascii="FrankRuehl" w:hAnsi="FrankRuehl"/>
          <w:rtl/>
        </w:rPr>
        <w:t xml:space="preserve">, </w:t>
      </w:r>
      <w:r w:rsidRPr="007F323D">
        <w:rPr>
          <w:rFonts w:ascii="FrankRuehl" w:hAnsi="FrankRuehl" w:hint="eastAsia"/>
          <w:rtl/>
        </w:rPr>
        <w:t>לתכנון</w:t>
      </w:r>
      <w:r w:rsidRPr="007F323D">
        <w:rPr>
          <w:rFonts w:ascii="FrankRuehl" w:hAnsi="FrankRuehl"/>
          <w:rtl/>
        </w:rPr>
        <w:t xml:space="preserve"> </w:t>
      </w:r>
      <w:r w:rsidRPr="007F323D">
        <w:rPr>
          <w:rFonts w:ascii="FrankRuehl" w:hAnsi="FrankRuehl" w:hint="eastAsia"/>
          <w:rtl/>
        </w:rPr>
        <w:t>התקציבי</w:t>
      </w:r>
      <w:r w:rsidRPr="007F323D">
        <w:rPr>
          <w:rFonts w:ascii="FrankRuehl" w:hAnsi="FrankRuehl"/>
          <w:rtl/>
        </w:rPr>
        <w:t xml:space="preserve"> </w:t>
      </w:r>
      <w:r w:rsidRPr="007F323D">
        <w:rPr>
          <w:rFonts w:ascii="FrankRuehl" w:hAnsi="FrankRuehl" w:hint="eastAsia"/>
          <w:rtl/>
        </w:rPr>
        <w:t>לטווח</w:t>
      </w:r>
      <w:r w:rsidRPr="007F323D">
        <w:rPr>
          <w:rFonts w:ascii="FrankRuehl" w:hAnsi="FrankRuehl"/>
          <w:rtl/>
        </w:rPr>
        <w:t xml:space="preserve"> </w:t>
      </w:r>
      <w:r w:rsidRPr="007F323D">
        <w:rPr>
          <w:rFonts w:ascii="FrankRuehl" w:hAnsi="FrankRuehl" w:hint="eastAsia"/>
          <w:rtl/>
        </w:rPr>
        <w:t>הבינוני</w:t>
      </w:r>
      <w:r w:rsidRPr="007F323D">
        <w:rPr>
          <w:rFonts w:ascii="FrankRuehl" w:hAnsi="FrankRuehl"/>
          <w:rtl/>
        </w:rPr>
        <w:t xml:space="preserve"> </w:t>
      </w:r>
      <w:r w:rsidRPr="007F323D">
        <w:rPr>
          <w:rFonts w:ascii="FrankRuehl" w:hAnsi="FrankRuehl" w:hint="eastAsia"/>
          <w:rtl/>
        </w:rPr>
        <w:t>והארוך</w:t>
      </w:r>
      <w:r w:rsidRPr="007F323D">
        <w:rPr>
          <w:rFonts w:ascii="FrankRuehl" w:hAnsi="FrankRuehl"/>
          <w:rtl/>
        </w:rPr>
        <w:t xml:space="preserve">, </w:t>
      </w:r>
      <w:r w:rsidRPr="007F323D">
        <w:rPr>
          <w:rFonts w:ascii="FrankRuehl" w:hAnsi="FrankRuehl" w:hint="eastAsia"/>
          <w:rtl/>
        </w:rPr>
        <w:t>ולהתכנס</w:t>
      </w:r>
      <w:r w:rsidRPr="007F323D">
        <w:rPr>
          <w:rFonts w:ascii="FrankRuehl" w:hAnsi="FrankRuehl"/>
          <w:rtl/>
        </w:rPr>
        <w:t xml:space="preserve"> </w:t>
      </w:r>
      <w:r w:rsidRPr="007F323D">
        <w:rPr>
          <w:rFonts w:ascii="FrankRuehl" w:hAnsi="FrankRuehl" w:hint="eastAsia"/>
          <w:rtl/>
        </w:rPr>
        <w:t>למגבלות</w:t>
      </w:r>
      <w:r w:rsidRPr="007F323D">
        <w:rPr>
          <w:rFonts w:ascii="FrankRuehl" w:hAnsi="FrankRuehl"/>
          <w:rtl/>
        </w:rPr>
        <w:t xml:space="preserve"> </w:t>
      </w:r>
      <w:r w:rsidRPr="007F323D">
        <w:rPr>
          <w:rFonts w:ascii="FrankRuehl" w:hAnsi="FrankRuehl" w:hint="eastAsia"/>
          <w:rtl/>
        </w:rPr>
        <w:t>הפיסקאליות</w:t>
      </w:r>
      <w:r w:rsidRPr="007F323D">
        <w:rPr>
          <w:rFonts w:ascii="FrankRuehl" w:hAnsi="FrankRuehl"/>
          <w:rtl/>
        </w:rPr>
        <w:t xml:space="preserve">. </w:t>
      </w:r>
      <w:r w:rsidRPr="007F323D">
        <w:rPr>
          <w:rFonts w:ascii="FrankRuehl" w:hAnsi="FrankRuehl" w:hint="eastAsia"/>
          <w:rtl/>
        </w:rPr>
        <w:t>כך</w:t>
      </w:r>
      <w:r w:rsidRPr="007F323D">
        <w:rPr>
          <w:rFonts w:ascii="FrankRuehl" w:hAnsi="FrankRuehl"/>
          <w:rtl/>
        </w:rPr>
        <w:t xml:space="preserve">, </w:t>
      </w:r>
      <w:r w:rsidRPr="007F323D">
        <w:rPr>
          <w:rFonts w:ascii="FrankRuehl" w:hAnsi="FrankRuehl" w:hint="eastAsia"/>
          <w:rtl/>
        </w:rPr>
        <w:t>ניתן</w:t>
      </w:r>
      <w:r w:rsidRPr="007F323D">
        <w:rPr>
          <w:rFonts w:ascii="FrankRuehl" w:hAnsi="FrankRuehl"/>
          <w:rtl/>
        </w:rPr>
        <w:t xml:space="preserve"> </w:t>
      </w:r>
      <w:r w:rsidRPr="007F323D">
        <w:rPr>
          <w:rFonts w:ascii="FrankRuehl" w:hAnsi="FrankRuehl" w:hint="eastAsia"/>
          <w:rtl/>
        </w:rPr>
        <w:t>יהיה</w:t>
      </w:r>
      <w:r w:rsidRPr="007F323D">
        <w:rPr>
          <w:rFonts w:ascii="FrankRuehl" w:hAnsi="FrankRuehl"/>
          <w:rtl/>
        </w:rPr>
        <w:t xml:space="preserve"> </w:t>
      </w:r>
      <w:r w:rsidRPr="007F323D">
        <w:rPr>
          <w:rFonts w:ascii="FrankRuehl" w:hAnsi="FrankRuehl" w:hint="eastAsia"/>
          <w:rtl/>
        </w:rPr>
        <w:t>לאורך</w:t>
      </w:r>
      <w:r w:rsidRPr="007F323D">
        <w:rPr>
          <w:rFonts w:ascii="FrankRuehl" w:hAnsi="FrankRuehl"/>
          <w:rtl/>
        </w:rPr>
        <w:t xml:space="preserve"> </w:t>
      </w:r>
      <w:r w:rsidRPr="007F323D">
        <w:rPr>
          <w:rFonts w:ascii="FrankRuehl" w:hAnsi="FrankRuehl" w:hint="eastAsia"/>
          <w:rtl/>
        </w:rPr>
        <w:t>זמן</w:t>
      </w:r>
      <w:r w:rsidRPr="007F323D">
        <w:rPr>
          <w:rFonts w:ascii="FrankRuehl" w:hAnsi="FrankRuehl"/>
          <w:rtl/>
        </w:rPr>
        <w:t xml:space="preserve"> </w:t>
      </w:r>
      <w:r w:rsidRPr="007F323D">
        <w:rPr>
          <w:rFonts w:ascii="FrankRuehl" w:hAnsi="FrankRuehl" w:hint="eastAsia"/>
          <w:rtl/>
        </w:rPr>
        <w:t>לצמצם</w:t>
      </w:r>
      <w:r w:rsidRPr="007F323D">
        <w:rPr>
          <w:rFonts w:ascii="FrankRuehl" w:hAnsi="FrankRuehl"/>
          <w:rtl/>
        </w:rPr>
        <w:t xml:space="preserve"> </w:t>
      </w:r>
      <w:r w:rsidRPr="007F323D">
        <w:rPr>
          <w:rFonts w:ascii="FrankRuehl" w:hAnsi="FrankRuehl" w:hint="eastAsia"/>
          <w:rtl/>
        </w:rPr>
        <w:t>בהיקף</w:t>
      </w:r>
      <w:r w:rsidRPr="007F323D">
        <w:rPr>
          <w:rFonts w:ascii="FrankRuehl" w:hAnsi="FrankRuehl"/>
          <w:rtl/>
        </w:rPr>
        <w:t xml:space="preserve"> </w:t>
      </w:r>
      <w:r w:rsidRPr="007F323D">
        <w:rPr>
          <w:rFonts w:ascii="FrankRuehl" w:hAnsi="FrankRuehl" w:hint="eastAsia"/>
          <w:rtl/>
        </w:rPr>
        <w:t>ההתאמות</w:t>
      </w:r>
      <w:r w:rsidRPr="007F323D">
        <w:rPr>
          <w:rFonts w:ascii="FrankRuehl" w:hAnsi="FrankRuehl"/>
          <w:rtl/>
        </w:rPr>
        <w:t xml:space="preserve"> </w:t>
      </w:r>
      <w:r w:rsidRPr="007F323D">
        <w:rPr>
          <w:rFonts w:ascii="FrankRuehl" w:hAnsi="FrankRuehl" w:hint="eastAsia"/>
          <w:rtl/>
        </w:rPr>
        <w:t>הנדרשות</w:t>
      </w:r>
      <w:r w:rsidRPr="007F323D">
        <w:rPr>
          <w:rFonts w:ascii="FrankRuehl" w:hAnsi="FrankRuehl"/>
          <w:rtl/>
        </w:rPr>
        <w:t xml:space="preserve"> </w:t>
      </w:r>
      <w:r w:rsidRPr="007F323D">
        <w:rPr>
          <w:rFonts w:ascii="FrankRuehl" w:hAnsi="FrankRuehl" w:hint="eastAsia"/>
          <w:rtl/>
        </w:rPr>
        <w:t>במהלך</w:t>
      </w:r>
      <w:r w:rsidRPr="007F323D">
        <w:rPr>
          <w:rFonts w:ascii="FrankRuehl" w:hAnsi="FrankRuehl"/>
          <w:rtl/>
        </w:rPr>
        <w:t xml:space="preserve"> </w:t>
      </w:r>
      <w:r w:rsidRPr="007F323D">
        <w:rPr>
          <w:rFonts w:ascii="FrankRuehl" w:hAnsi="FrankRuehl" w:hint="eastAsia"/>
          <w:rtl/>
        </w:rPr>
        <w:t>אישור</w:t>
      </w:r>
      <w:r w:rsidRPr="007F323D">
        <w:rPr>
          <w:rFonts w:ascii="FrankRuehl" w:hAnsi="FrankRuehl"/>
          <w:rtl/>
        </w:rPr>
        <w:t xml:space="preserve"> </w:t>
      </w:r>
      <w:r w:rsidRPr="007F323D">
        <w:rPr>
          <w:rFonts w:ascii="FrankRuehl" w:hAnsi="FrankRuehl" w:hint="eastAsia"/>
          <w:rtl/>
        </w:rPr>
        <w:t>תקציב</w:t>
      </w:r>
      <w:r w:rsidRPr="007F323D">
        <w:rPr>
          <w:rFonts w:ascii="FrankRuehl" w:hAnsi="FrankRuehl"/>
          <w:rtl/>
        </w:rPr>
        <w:t xml:space="preserve"> </w:t>
      </w:r>
      <w:r w:rsidRPr="007F323D">
        <w:rPr>
          <w:rFonts w:ascii="FrankRuehl" w:hAnsi="FrankRuehl" w:hint="eastAsia"/>
          <w:rtl/>
        </w:rPr>
        <w:t>המדינה</w:t>
      </w:r>
      <w:r w:rsidRPr="007F323D">
        <w:rPr>
          <w:rFonts w:ascii="FrankRuehl" w:hAnsi="FrankRuehl"/>
          <w:rtl/>
        </w:rPr>
        <w:t>.</w:t>
      </w:r>
    </w:p>
    <w:p w:rsidR="001915E5" w:rsidRPr="007F323D" w:rsidRDefault="001915E5" w:rsidP="009A60E3">
      <w:pPr>
        <w:rPr>
          <w:rFonts w:ascii="FrankRuehl" w:hAnsi="FrankRuehl"/>
          <w:rtl/>
        </w:rPr>
      </w:pPr>
    </w:p>
    <w:p w:rsidR="001915E5" w:rsidRPr="007F323D" w:rsidRDefault="003B3C68" w:rsidP="00E357D0">
      <w:pPr>
        <w:rPr>
          <w:rFonts w:ascii="FrankRuehl" w:hAnsi="FrankRuehl"/>
          <w:rtl/>
        </w:rPr>
      </w:pPr>
      <w:r w:rsidRPr="00776F86">
        <w:rPr>
          <w:rFonts w:ascii="FrankRuehl" w:hAnsi="FrankRuehl" w:hint="eastAsia"/>
          <w:rtl/>
        </w:rPr>
        <w:t>מנגנון</w:t>
      </w:r>
      <w:r w:rsidRPr="00E55198">
        <w:rPr>
          <w:rFonts w:ascii="FrankRuehl" w:hAnsi="FrankRuehl"/>
          <w:rtl/>
        </w:rPr>
        <w:t xml:space="preserve"> </w:t>
      </w:r>
      <w:r w:rsidRPr="007F323D">
        <w:rPr>
          <w:rFonts w:ascii="FrankRuehl" w:hAnsi="FrankRuehl" w:hint="eastAsia"/>
          <w:rtl/>
        </w:rPr>
        <w:t>נוסף</w:t>
      </w:r>
      <w:r w:rsidRPr="007F323D">
        <w:rPr>
          <w:rFonts w:ascii="FrankRuehl" w:hAnsi="FrankRuehl"/>
          <w:rtl/>
        </w:rPr>
        <w:t xml:space="preserve"> </w:t>
      </w:r>
      <w:r w:rsidRPr="007F323D">
        <w:rPr>
          <w:rFonts w:ascii="FrankRuehl" w:hAnsi="FrankRuehl" w:hint="eastAsia"/>
          <w:rtl/>
        </w:rPr>
        <w:t>שנקבע</w:t>
      </w:r>
      <w:r w:rsidRPr="007F323D">
        <w:rPr>
          <w:rFonts w:ascii="FrankRuehl" w:hAnsi="FrankRuehl"/>
          <w:rtl/>
        </w:rPr>
        <w:t xml:space="preserve"> </w:t>
      </w:r>
      <w:r w:rsidRPr="007F323D">
        <w:rPr>
          <w:rFonts w:ascii="FrankRuehl" w:hAnsi="FrankRuehl" w:hint="eastAsia"/>
          <w:rtl/>
        </w:rPr>
        <w:t>לעניין</w:t>
      </w:r>
      <w:r w:rsidRPr="007F323D">
        <w:rPr>
          <w:rFonts w:ascii="FrankRuehl" w:hAnsi="FrankRuehl"/>
          <w:rtl/>
        </w:rPr>
        <w:t xml:space="preserve"> </w:t>
      </w:r>
      <w:r w:rsidRPr="007F323D">
        <w:rPr>
          <w:rFonts w:ascii="FrankRuehl" w:hAnsi="FrankRuehl" w:hint="eastAsia"/>
          <w:rtl/>
        </w:rPr>
        <w:t>זה</w:t>
      </w:r>
      <w:r w:rsidRPr="007F323D">
        <w:rPr>
          <w:rFonts w:ascii="FrankRuehl" w:hAnsi="FrankRuehl"/>
          <w:rtl/>
        </w:rPr>
        <w:t xml:space="preserve"> </w:t>
      </w:r>
      <w:r w:rsidRPr="007F323D">
        <w:rPr>
          <w:rFonts w:ascii="FrankRuehl" w:hAnsi="FrankRuehl" w:hint="eastAsia"/>
          <w:rtl/>
        </w:rPr>
        <w:t>בסעיף</w:t>
      </w:r>
      <w:r w:rsidRPr="007F323D">
        <w:rPr>
          <w:rFonts w:ascii="FrankRuehl" w:hAnsi="FrankRuehl"/>
          <w:rtl/>
        </w:rPr>
        <w:t xml:space="preserve"> 40א </w:t>
      </w:r>
      <w:r w:rsidRPr="007F323D">
        <w:rPr>
          <w:rFonts w:ascii="FrankRuehl" w:hAnsi="FrankRuehl" w:hint="eastAsia"/>
          <w:rtl/>
        </w:rPr>
        <w:t>לחוק</w:t>
      </w:r>
      <w:r w:rsidRPr="007F323D">
        <w:rPr>
          <w:rFonts w:ascii="FrankRuehl" w:hAnsi="FrankRuehl"/>
          <w:rtl/>
        </w:rPr>
        <w:t xml:space="preserve"> </w:t>
      </w:r>
      <w:r w:rsidRPr="007F323D">
        <w:rPr>
          <w:rFonts w:ascii="FrankRuehl" w:hAnsi="FrankRuehl" w:hint="eastAsia"/>
          <w:rtl/>
        </w:rPr>
        <w:t>יסודות</w:t>
      </w:r>
      <w:r w:rsidRPr="007F323D">
        <w:rPr>
          <w:rFonts w:ascii="FrankRuehl" w:hAnsi="FrankRuehl"/>
          <w:rtl/>
        </w:rPr>
        <w:t xml:space="preserve"> </w:t>
      </w:r>
      <w:r w:rsidRPr="007F323D">
        <w:rPr>
          <w:rFonts w:ascii="FrankRuehl" w:hAnsi="FrankRuehl" w:hint="eastAsia"/>
          <w:rtl/>
        </w:rPr>
        <w:t>התקציב</w:t>
      </w:r>
      <w:r w:rsidRPr="007F323D">
        <w:rPr>
          <w:rFonts w:ascii="FrankRuehl" w:hAnsi="FrankRuehl"/>
          <w:rtl/>
        </w:rPr>
        <w:t xml:space="preserve">, </w:t>
      </w:r>
      <w:r w:rsidRPr="007F323D">
        <w:rPr>
          <w:rFonts w:ascii="FrankRuehl" w:hAnsi="FrankRuehl" w:hint="eastAsia"/>
          <w:rtl/>
        </w:rPr>
        <w:t>המכונה</w:t>
      </w:r>
      <w:r w:rsidRPr="007F323D">
        <w:rPr>
          <w:rFonts w:ascii="FrankRuehl" w:hAnsi="FrankRuehl"/>
          <w:rtl/>
        </w:rPr>
        <w:t>: "</w:t>
      </w:r>
      <w:r w:rsidRPr="007F323D">
        <w:rPr>
          <w:rFonts w:ascii="FrankRuehl" w:hAnsi="FrankRuehl" w:hint="eastAsia"/>
          <w:b/>
          <w:bCs/>
          <w:rtl/>
        </w:rPr>
        <w:t>הנומרטור</w:t>
      </w:r>
      <w:r w:rsidRPr="007F323D">
        <w:rPr>
          <w:rFonts w:ascii="FrankRuehl" w:hAnsi="FrankRuehl"/>
          <w:rtl/>
        </w:rPr>
        <w:t>", קובע מספר הוראות ומגבלות על פעולות הממשלה כדלקמן:</w:t>
      </w:r>
    </w:p>
    <w:p w:rsidR="001915E5" w:rsidRPr="00505B58" w:rsidRDefault="001915E5" w:rsidP="00871676">
      <w:pPr>
        <w:rPr>
          <w:rFonts w:ascii="FrankRuehl" w:hAnsi="FrankRuehl"/>
          <w:rtl/>
        </w:rPr>
      </w:pPr>
    </w:p>
    <w:p w:rsidR="001915E5" w:rsidRPr="007F323D" w:rsidRDefault="003B3C68" w:rsidP="00776F86">
      <w:pPr>
        <w:pStyle w:val="aa"/>
        <w:numPr>
          <w:ilvl w:val="0"/>
          <w:numId w:val="28"/>
        </w:numPr>
        <w:spacing w:before="0" w:after="0"/>
        <w:ind w:left="714" w:hanging="357"/>
        <w:contextualSpacing w:val="0"/>
        <w:rPr>
          <w:rFonts w:ascii="FrankRuehl" w:hAnsi="FrankRuehl"/>
          <w:sz w:val="26"/>
        </w:rPr>
      </w:pPr>
      <w:r w:rsidRPr="007F323D">
        <w:rPr>
          <w:rFonts w:ascii="FrankRuehl" w:hAnsi="FrankRuehl" w:hint="eastAsia"/>
          <w:sz w:val="26"/>
          <w:rtl/>
        </w:rPr>
        <w:t>הממשלה</w:t>
      </w:r>
      <w:r w:rsidRPr="007F323D">
        <w:rPr>
          <w:rFonts w:ascii="FrankRuehl" w:hAnsi="FrankRuehl"/>
          <w:sz w:val="26"/>
          <w:rtl/>
        </w:rPr>
        <w:t xml:space="preserve"> תכין </w:t>
      </w:r>
      <w:r w:rsidRPr="007F323D">
        <w:rPr>
          <w:rFonts w:ascii="FrankRuehl" w:hAnsi="FrankRuehl" w:hint="eastAsia"/>
          <w:sz w:val="26"/>
          <w:rtl/>
        </w:rPr>
        <w:t>תכנית</w:t>
      </w:r>
      <w:r w:rsidRPr="007F323D">
        <w:rPr>
          <w:rFonts w:ascii="FrankRuehl" w:hAnsi="FrankRuehl"/>
          <w:sz w:val="26"/>
          <w:rtl/>
        </w:rPr>
        <w:t xml:space="preserve"> </w:t>
      </w:r>
      <w:r w:rsidRPr="007F323D">
        <w:rPr>
          <w:rFonts w:ascii="FrankRuehl" w:hAnsi="FrankRuehl" w:hint="eastAsia"/>
          <w:sz w:val="26"/>
          <w:rtl/>
        </w:rPr>
        <w:t>תקציב</w:t>
      </w:r>
      <w:r w:rsidRPr="007F323D">
        <w:rPr>
          <w:rFonts w:ascii="FrankRuehl" w:hAnsi="FrankRuehl"/>
          <w:sz w:val="26"/>
          <w:rtl/>
        </w:rPr>
        <w:t xml:space="preserve"> </w:t>
      </w:r>
      <w:r w:rsidRPr="007F323D">
        <w:rPr>
          <w:rFonts w:ascii="FrankRuehl" w:hAnsi="FrankRuehl" w:hint="eastAsia"/>
          <w:sz w:val="26"/>
          <w:rtl/>
        </w:rPr>
        <w:t>תלת</w:t>
      </w:r>
      <w:r w:rsidRPr="007F323D">
        <w:rPr>
          <w:rFonts w:ascii="FrankRuehl" w:hAnsi="FrankRuehl"/>
          <w:sz w:val="26"/>
          <w:rtl/>
        </w:rPr>
        <w:t xml:space="preserve">-שנתית, </w:t>
      </w:r>
      <w:r w:rsidRPr="007F323D">
        <w:rPr>
          <w:rFonts w:ascii="FrankRuehl" w:hAnsi="FrankRuehl" w:hint="eastAsia"/>
          <w:sz w:val="26"/>
          <w:rtl/>
        </w:rPr>
        <w:t>לשלוש</w:t>
      </w:r>
      <w:r w:rsidRPr="007F323D">
        <w:rPr>
          <w:rFonts w:ascii="FrankRuehl" w:hAnsi="FrankRuehl"/>
          <w:sz w:val="26"/>
          <w:rtl/>
        </w:rPr>
        <w:t xml:space="preserve"> </w:t>
      </w:r>
      <w:r w:rsidRPr="007F323D">
        <w:rPr>
          <w:rFonts w:ascii="FrankRuehl" w:hAnsi="FrankRuehl" w:hint="eastAsia"/>
          <w:sz w:val="26"/>
          <w:rtl/>
        </w:rPr>
        <w:t>שנים</w:t>
      </w:r>
      <w:r w:rsidRPr="007F323D">
        <w:rPr>
          <w:rFonts w:ascii="FrankRuehl" w:hAnsi="FrankRuehl"/>
          <w:sz w:val="26"/>
          <w:rtl/>
        </w:rPr>
        <w:t xml:space="preserve"> </w:t>
      </w:r>
      <w:r w:rsidRPr="007F323D">
        <w:rPr>
          <w:rFonts w:ascii="FrankRuehl" w:hAnsi="FrankRuehl" w:hint="eastAsia"/>
          <w:sz w:val="26"/>
          <w:rtl/>
        </w:rPr>
        <w:t>שלאחר</w:t>
      </w:r>
      <w:r w:rsidRPr="007F323D">
        <w:rPr>
          <w:rFonts w:ascii="FrankRuehl" w:hAnsi="FrankRuehl"/>
          <w:sz w:val="26"/>
          <w:rtl/>
        </w:rPr>
        <w:t xml:space="preserve"> </w:t>
      </w:r>
      <w:r w:rsidRPr="007F323D">
        <w:rPr>
          <w:rFonts w:ascii="FrankRuehl" w:hAnsi="FrankRuehl" w:hint="eastAsia"/>
          <w:sz w:val="26"/>
          <w:rtl/>
        </w:rPr>
        <w:t>שנת</w:t>
      </w:r>
      <w:r w:rsidRPr="007F323D">
        <w:rPr>
          <w:rFonts w:ascii="FrankRuehl" w:hAnsi="FrankRuehl"/>
          <w:sz w:val="26"/>
          <w:rtl/>
        </w:rPr>
        <w:t xml:space="preserve"> </w:t>
      </w:r>
      <w:r w:rsidRPr="007F323D">
        <w:rPr>
          <w:rFonts w:ascii="FrankRuehl" w:hAnsi="FrankRuehl" w:hint="eastAsia"/>
          <w:sz w:val="26"/>
          <w:rtl/>
        </w:rPr>
        <w:t>התקציב</w:t>
      </w:r>
      <w:r w:rsidRPr="007F323D">
        <w:rPr>
          <w:rFonts w:ascii="FrankRuehl" w:hAnsi="FrankRuehl"/>
          <w:sz w:val="26"/>
          <w:rtl/>
        </w:rPr>
        <w:t xml:space="preserve">, </w:t>
      </w:r>
      <w:r w:rsidRPr="007F323D">
        <w:rPr>
          <w:rFonts w:ascii="FrankRuehl" w:hAnsi="FrankRuehl" w:hint="eastAsia"/>
          <w:sz w:val="26"/>
          <w:rtl/>
        </w:rPr>
        <w:t>אשר</w:t>
      </w:r>
      <w:r w:rsidRPr="007F323D">
        <w:rPr>
          <w:rFonts w:ascii="FrankRuehl" w:hAnsi="FrankRuehl"/>
          <w:sz w:val="26"/>
          <w:rtl/>
        </w:rPr>
        <w:t xml:space="preserve"> </w:t>
      </w:r>
      <w:r w:rsidRPr="007F323D">
        <w:rPr>
          <w:rFonts w:ascii="FrankRuehl" w:hAnsi="FrankRuehl" w:hint="eastAsia"/>
          <w:sz w:val="26"/>
          <w:rtl/>
        </w:rPr>
        <w:t>אינה</w:t>
      </w:r>
      <w:r w:rsidRPr="007F323D">
        <w:rPr>
          <w:rFonts w:ascii="FrankRuehl" w:hAnsi="FrankRuehl"/>
          <w:sz w:val="26"/>
          <w:rtl/>
        </w:rPr>
        <w:t xml:space="preserve"> </w:t>
      </w:r>
      <w:r w:rsidRPr="007F323D">
        <w:rPr>
          <w:rFonts w:ascii="FrankRuehl" w:hAnsi="FrankRuehl" w:hint="eastAsia"/>
          <w:sz w:val="26"/>
          <w:rtl/>
        </w:rPr>
        <w:t>חורגת</w:t>
      </w:r>
      <w:r w:rsidRPr="007F323D">
        <w:rPr>
          <w:rFonts w:ascii="FrankRuehl" w:hAnsi="FrankRuehl"/>
          <w:sz w:val="26"/>
          <w:rtl/>
        </w:rPr>
        <w:t xml:space="preserve"> </w:t>
      </w:r>
      <w:r w:rsidRPr="007F323D">
        <w:rPr>
          <w:rFonts w:ascii="FrankRuehl" w:hAnsi="FrankRuehl" w:hint="eastAsia"/>
          <w:sz w:val="26"/>
          <w:rtl/>
        </w:rPr>
        <w:t>מהמגבלות</w:t>
      </w:r>
      <w:r w:rsidRPr="007F323D">
        <w:rPr>
          <w:rFonts w:ascii="FrankRuehl" w:hAnsi="FrankRuehl"/>
          <w:sz w:val="26"/>
          <w:rtl/>
        </w:rPr>
        <w:t xml:space="preserve"> </w:t>
      </w:r>
      <w:r w:rsidRPr="007F323D">
        <w:rPr>
          <w:rFonts w:ascii="FrankRuehl" w:hAnsi="FrankRuehl" w:hint="eastAsia"/>
          <w:sz w:val="26"/>
          <w:rtl/>
        </w:rPr>
        <w:t>הפיסקאליות</w:t>
      </w:r>
      <w:r w:rsidRPr="007F323D">
        <w:rPr>
          <w:rFonts w:ascii="FrankRuehl" w:hAnsi="FrankRuehl"/>
          <w:sz w:val="26"/>
          <w:rtl/>
        </w:rPr>
        <w:t xml:space="preserve"> </w:t>
      </w:r>
      <w:r w:rsidRPr="007F323D">
        <w:rPr>
          <w:rFonts w:ascii="FrankRuehl" w:hAnsi="FrankRuehl" w:hint="eastAsia"/>
          <w:sz w:val="26"/>
          <w:rtl/>
        </w:rPr>
        <w:t>הקבועות</w:t>
      </w:r>
      <w:r w:rsidRPr="007F323D">
        <w:rPr>
          <w:rFonts w:ascii="FrankRuehl" w:hAnsi="FrankRuehl"/>
          <w:sz w:val="26"/>
          <w:rtl/>
        </w:rPr>
        <w:t xml:space="preserve"> </w:t>
      </w:r>
      <w:r w:rsidRPr="007F323D">
        <w:rPr>
          <w:rFonts w:ascii="FrankRuehl" w:hAnsi="FrankRuehl" w:hint="eastAsia"/>
          <w:sz w:val="26"/>
          <w:rtl/>
        </w:rPr>
        <w:t>בחוק</w:t>
      </w:r>
      <w:r w:rsidRPr="007F323D">
        <w:rPr>
          <w:rFonts w:ascii="FrankRuehl" w:hAnsi="FrankRuehl"/>
          <w:sz w:val="26"/>
          <w:rtl/>
        </w:rPr>
        <w:t xml:space="preserve"> המסגרות הפיסקאליות (להלן – </w:t>
      </w:r>
      <w:r w:rsidRPr="007F323D">
        <w:rPr>
          <w:rFonts w:ascii="FrankRuehl" w:hAnsi="FrankRuehl" w:hint="eastAsia"/>
          <w:b/>
          <w:bCs/>
          <w:sz w:val="26"/>
          <w:rtl/>
        </w:rPr>
        <w:t>התכנית</w:t>
      </w:r>
      <w:r w:rsidRPr="007F323D">
        <w:rPr>
          <w:rFonts w:ascii="FrankRuehl" w:hAnsi="FrankRuehl"/>
          <w:b/>
          <w:bCs/>
          <w:sz w:val="26"/>
          <w:rtl/>
        </w:rPr>
        <w:t xml:space="preserve"> </w:t>
      </w:r>
      <w:r w:rsidRPr="007F323D">
        <w:rPr>
          <w:rFonts w:ascii="FrankRuehl" w:hAnsi="FrankRuehl" w:hint="eastAsia"/>
          <w:b/>
          <w:bCs/>
          <w:sz w:val="26"/>
          <w:rtl/>
        </w:rPr>
        <w:t>התלת</w:t>
      </w:r>
      <w:r w:rsidRPr="007F323D">
        <w:rPr>
          <w:rFonts w:ascii="FrankRuehl" w:hAnsi="FrankRuehl"/>
          <w:b/>
          <w:bCs/>
          <w:sz w:val="26"/>
          <w:rtl/>
        </w:rPr>
        <w:t>-שנתית</w:t>
      </w:r>
      <w:r w:rsidRPr="007F323D">
        <w:rPr>
          <w:rFonts w:ascii="FrankRuehl" w:hAnsi="FrankRuehl"/>
          <w:sz w:val="26"/>
          <w:rtl/>
        </w:rPr>
        <w:t>).</w:t>
      </w:r>
    </w:p>
    <w:p w:rsidR="001915E5" w:rsidRPr="007F323D" w:rsidRDefault="001915E5" w:rsidP="00E55198">
      <w:pPr>
        <w:pStyle w:val="aa"/>
        <w:spacing w:before="0" w:after="0"/>
        <w:ind w:left="714"/>
        <w:contextualSpacing w:val="0"/>
        <w:rPr>
          <w:rFonts w:ascii="FrankRuehl" w:hAnsi="FrankRuehl"/>
          <w:sz w:val="26"/>
        </w:rPr>
      </w:pPr>
    </w:p>
    <w:p w:rsidR="001915E5" w:rsidRPr="007F323D" w:rsidRDefault="003B3C68" w:rsidP="00806D79">
      <w:pPr>
        <w:pStyle w:val="aa"/>
        <w:numPr>
          <w:ilvl w:val="0"/>
          <w:numId w:val="28"/>
        </w:numPr>
        <w:spacing w:before="0" w:after="0"/>
        <w:ind w:left="714" w:hanging="357"/>
        <w:contextualSpacing w:val="0"/>
        <w:rPr>
          <w:rFonts w:ascii="FrankRuehl" w:hAnsi="FrankRuehl"/>
          <w:sz w:val="26"/>
        </w:rPr>
      </w:pPr>
      <w:r w:rsidRPr="007F323D">
        <w:rPr>
          <w:rFonts w:ascii="FrankRuehl" w:hAnsi="FrankRuehl" w:hint="eastAsia"/>
          <w:sz w:val="26"/>
          <w:rtl/>
        </w:rPr>
        <w:t>הממשלה</w:t>
      </w:r>
      <w:r w:rsidRPr="007F323D">
        <w:rPr>
          <w:rFonts w:ascii="FrankRuehl" w:hAnsi="FrankRuehl"/>
          <w:sz w:val="26"/>
          <w:rtl/>
        </w:rPr>
        <w:t xml:space="preserve">, על כל אורגניה, </w:t>
      </w:r>
      <w:r w:rsidRPr="007F323D">
        <w:rPr>
          <w:rFonts w:ascii="FrankRuehl" w:hAnsi="FrankRuehl" w:hint="eastAsia"/>
          <w:sz w:val="26"/>
          <w:rtl/>
        </w:rPr>
        <w:t>לא</w:t>
      </w:r>
      <w:r w:rsidRPr="007F323D">
        <w:rPr>
          <w:rFonts w:ascii="FrankRuehl" w:hAnsi="FrankRuehl"/>
          <w:sz w:val="26"/>
          <w:rtl/>
        </w:rPr>
        <w:t xml:space="preserve"> </w:t>
      </w:r>
      <w:r w:rsidRPr="007F323D">
        <w:rPr>
          <w:rFonts w:ascii="FrankRuehl" w:hAnsi="FrankRuehl" w:hint="eastAsia"/>
          <w:sz w:val="26"/>
          <w:rtl/>
        </w:rPr>
        <w:t>תבצע</w:t>
      </w:r>
      <w:r w:rsidRPr="007F323D">
        <w:rPr>
          <w:rFonts w:ascii="FrankRuehl" w:hAnsi="FrankRuehl"/>
          <w:sz w:val="26"/>
          <w:rtl/>
        </w:rPr>
        <w:t xml:space="preserve"> </w:t>
      </w:r>
      <w:r w:rsidRPr="007F323D">
        <w:rPr>
          <w:rFonts w:ascii="FrankRuehl" w:hAnsi="FrankRuehl" w:hint="eastAsia"/>
          <w:sz w:val="26"/>
          <w:rtl/>
        </w:rPr>
        <w:t>כל</w:t>
      </w:r>
      <w:r w:rsidRPr="007F323D">
        <w:rPr>
          <w:rFonts w:ascii="FrankRuehl" w:hAnsi="FrankRuehl"/>
          <w:sz w:val="26"/>
          <w:rtl/>
        </w:rPr>
        <w:t xml:space="preserve"> </w:t>
      </w:r>
      <w:r w:rsidRPr="007F323D">
        <w:rPr>
          <w:rFonts w:ascii="FrankRuehl" w:hAnsi="FrankRuehl" w:hint="eastAsia"/>
          <w:sz w:val="26"/>
          <w:rtl/>
        </w:rPr>
        <w:t>פעולה</w:t>
      </w:r>
      <w:r w:rsidRPr="007F323D">
        <w:rPr>
          <w:rFonts w:ascii="FrankRuehl" w:hAnsi="FrankRuehl"/>
          <w:sz w:val="26"/>
          <w:rtl/>
        </w:rPr>
        <w:t xml:space="preserve"> החורגת מהאמור באותה תכנית, הן </w:t>
      </w:r>
      <w:r w:rsidRPr="007F323D">
        <w:rPr>
          <w:rFonts w:ascii="FrankRuehl" w:hAnsi="FrankRuehl" w:hint="eastAsia"/>
          <w:sz w:val="26"/>
          <w:rtl/>
        </w:rPr>
        <w:t>ב</w:t>
      </w:r>
      <w:r w:rsidRPr="007F323D">
        <w:rPr>
          <w:rFonts w:ascii="FrankRuehl" w:hAnsi="FrankRuehl"/>
          <w:sz w:val="26"/>
          <w:rtl/>
        </w:rPr>
        <w:t xml:space="preserve">דרך של הפחתה של הכנסות המדינה באחת או יותר מהשנים הנכללות בתכנית התלת-שנתית, שתגרום לחריגה ממגבלת הגירעון </w:t>
      </w:r>
      <w:r w:rsidRPr="007F323D">
        <w:rPr>
          <w:rFonts w:ascii="FrankRuehl" w:hAnsi="FrankRuehl" w:hint="eastAsia"/>
          <w:sz w:val="26"/>
          <w:rtl/>
        </w:rPr>
        <w:t>באותן</w:t>
      </w:r>
      <w:r w:rsidRPr="007F323D">
        <w:rPr>
          <w:rFonts w:ascii="FrankRuehl" w:hAnsi="FrankRuehl"/>
          <w:sz w:val="26"/>
          <w:rtl/>
        </w:rPr>
        <w:t xml:space="preserve"> </w:t>
      </w:r>
      <w:r w:rsidRPr="007F323D">
        <w:rPr>
          <w:rFonts w:ascii="FrankRuehl" w:hAnsi="FrankRuehl" w:hint="eastAsia"/>
          <w:sz w:val="26"/>
          <w:rtl/>
        </w:rPr>
        <w:t>שנים</w:t>
      </w:r>
      <w:r w:rsidRPr="007F323D">
        <w:rPr>
          <w:rFonts w:ascii="FrankRuehl" w:hAnsi="FrankRuehl"/>
          <w:sz w:val="26"/>
          <w:rtl/>
        </w:rPr>
        <w:t xml:space="preserve"> </w:t>
      </w:r>
      <w:r w:rsidRPr="007F323D">
        <w:rPr>
          <w:rFonts w:ascii="FrankRuehl" w:hAnsi="FrankRuehl" w:hint="eastAsia"/>
          <w:sz w:val="26"/>
          <w:rtl/>
        </w:rPr>
        <w:t>והן</w:t>
      </w:r>
      <w:r w:rsidRPr="007F323D">
        <w:rPr>
          <w:rFonts w:ascii="FrankRuehl" w:hAnsi="FrankRuehl"/>
          <w:sz w:val="26"/>
          <w:rtl/>
        </w:rPr>
        <w:t xml:space="preserve"> </w:t>
      </w:r>
      <w:r w:rsidRPr="007F323D">
        <w:rPr>
          <w:rFonts w:ascii="FrankRuehl" w:hAnsi="FrankRuehl" w:hint="eastAsia"/>
          <w:sz w:val="26"/>
          <w:rtl/>
        </w:rPr>
        <w:t>בדרך</w:t>
      </w:r>
      <w:r w:rsidRPr="007F323D">
        <w:rPr>
          <w:rFonts w:ascii="FrankRuehl" w:hAnsi="FrankRuehl"/>
          <w:sz w:val="26"/>
          <w:rtl/>
        </w:rPr>
        <w:t xml:space="preserve"> </w:t>
      </w:r>
      <w:r w:rsidRPr="007F323D">
        <w:rPr>
          <w:rFonts w:ascii="FrankRuehl" w:hAnsi="FrankRuehl" w:hint="eastAsia"/>
          <w:sz w:val="26"/>
          <w:rtl/>
        </w:rPr>
        <w:t>של</w:t>
      </w:r>
      <w:r w:rsidRPr="007F323D">
        <w:rPr>
          <w:rFonts w:ascii="FrankRuehl" w:hAnsi="FrankRuehl"/>
          <w:sz w:val="26"/>
          <w:rtl/>
        </w:rPr>
        <w:t xml:space="preserve"> </w:t>
      </w:r>
      <w:r w:rsidRPr="007F323D">
        <w:rPr>
          <w:rFonts w:ascii="FrankRuehl" w:hAnsi="FrankRuehl" w:hint="eastAsia"/>
          <w:sz w:val="26"/>
          <w:rtl/>
        </w:rPr>
        <w:t>הגדלת</w:t>
      </w:r>
      <w:r w:rsidRPr="007F323D">
        <w:rPr>
          <w:rFonts w:ascii="FrankRuehl" w:hAnsi="FrankRuehl"/>
          <w:sz w:val="26"/>
          <w:rtl/>
        </w:rPr>
        <w:t xml:space="preserve"> </w:t>
      </w:r>
      <w:r w:rsidRPr="007F323D">
        <w:rPr>
          <w:rFonts w:ascii="FrankRuehl" w:hAnsi="FrankRuehl" w:hint="eastAsia"/>
          <w:sz w:val="26"/>
          <w:rtl/>
        </w:rPr>
        <w:t>ההוצאה</w:t>
      </w:r>
      <w:r w:rsidRPr="007F323D">
        <w:rPr>
          <w:rFonts w:ascii="FrankRuehl" w:hAnsi="FrankRuehl"/>
          <w:sz w:val="26"/>
          <w:rtl/>
        </w:rPr>
        <w:t xml:space="preserve"> </w:t>
      </w:r>
      <w:r w:rsidRPr="007F323D">
        <w:rPr>
          <w:rFonts w:ascii="FrankRuehl" w:hAnsi="FrankRuehl" w:hint="eastAsia"/>
          <w:sz w:val="26"/>
          <w:rtl/>
        </w:rPr>
        <w:t>הממשלתית</w:t>
      </w:r>
      <w:r w:rsidRPr="007F323D">
        <w:rPr>
          <w:rFonts w:ascii="FrankRuehl" w:hAnsi="FrankRuehl"/>
          <w:sz w:val="26"/>
          <w:rtl/>
        </w:rPr>
        <w:t xml:space="preserve"> </w:t>
      </w:r>
      <w:r w:rsidRPr="007F323D">
        <w:rPr>
          <w:rFonts w:ascii="FrankRuehl" w:hAnsi="FrankRuehl" w:hint="eastAsia"/>
          <w:sz w:val="26"/>
          <w:rtl/>
        </w:rPr>
        <w:t>באחת</w:t>
      </w:r>
      <w:r w:rsidRPr="007F323D">
        <w:rPr>
          <w:rFonts w:ascii="FrankRuehl" w:hAnsi="FrankRuehl"/>
          <w:sz w:val="26"/>
          <w:rtl/>
        </w:rPr>
        <w:t xml:space="preserve"> </w:t>
      </w:r>
      <w:r w:rsidRPr="007F323D">
        <w:rPr>
          <w:rFonts w:ascii="FrankRuehl" w:hAnsi="FrankRuehl" w:hint="eastAsia"/>
          <w:sz w:val="26"/>
          <w:rtl/>
        </w:rPr>
        <w:t>או</w:t>
      </w:r>
      <w:r w:rsidRPr="007F323D">
        <w:rPr>
          <w:rFonts w:ascii="FrankRuehl" w:hAnsi="FrankRuehl"/>
          <w:sz w:val="26"/>
          <w:rtl/>
        </w:rPr>
        <w:t xml:space="preserve"> </w:t>
      </w:r>
      <w:r w:rsidRPr="007F323D">
        <w:rPr>
          <w:rFonts w:ascii="FrankRuehl" w:hAnsi="FrankRuehl" w:hint="eastAsia"/>
          <w:sz w:val="26"/>
          <w:rtl/>
        </w:rPr>
        <w:t>יותר</w:t>
      </w:r>
      <w:r w:rsidRPr="007F323D">
        <w:rPr>
          <w:rFonts w:ascii="FrankRuehl" w:hAnsi="FrankRuehl"/>
          <w:sz w:val="26"/>
          <w:rtl/>
        </w:rPr>
        <w:t xml:space="preserve"> </w:t>
      </w:r>
      <w:r w:rsidRPr="007F323D">
        <w:rPr>
          <w:rFonts w:ascii="FrankRuehl" w:hAnsi="FrankRuehl" w:hint="eastAsia"/>
          <w:sz w:val="26"/>
          <w:rtl/>
        </w:rPr>
        <w:t>מאותן</w:t>
      </w:r>
      <w:r w:rsidRPr="007F323D">
        <w:rPr>
          <w:rFonts w:ascii="FrankRuehl" w:hAnsi="FrankRuehl"/>
          <w:sz w:val="26"/>
          <w:rtl/>
        </w:rPr>
        <w:t xml:space="preserve"> </w:t>
      </w:r>
      <w:r w:rsidRPr="007F323D">
        <w:rPr>
          <w:rFonts w:ascii="FrankRuehl" w:hAnsi="FrankRuehl" w:hint="eastAsia"/>
          <w:sz w:val="26"/>
          <w:rtl/>
        </w:rPr>
        <w:t>שנים</w:t>
      </w:r>
      <w:r w:rsidRPr="007F323D">
        <w:rPr>
          <w:rFonts w:ascii="FrankRuehl" w:hAnsi="FrankRuehl"/>
          <w:sz w:val="26"/>
          <w:rtl/>
        </w:rPr>
        <w:t xml:space="preserve">, </w:t>
      </w:r>
      <w:r w:rsidRPr="007F323D">
        <w:rPr>
          <w:rFonts w:ascii="FrankRuehl" w:hAnsi="FrankRuehl" w:hint="eastAsia"/>
          <w:sz w:val="26"/>
          <w:rtl/>
        </w:rPr>
        <w:t>שתגרום</w:t>
      </w:r>
      <w:r w:rsidRPr="007F323D">
        <w:rPr>
          <w:rFonts w:ascii="FrankRuehl" w:hAnsi="FrankRuehl"/>
          <w:sz w:val="26"/>
          <w:rtl/>
        </w:rPr>
        <w:t xml:space="preserve"> </w:t>
      </w:r>
      <w:r w:rsidRPr="007F323D">
        <w:rPr>
          <w:rFonts w:ascii="FrankRuehl" w:hAnsi="FrankRuehl" w:hint="eastAsia"/>
          <w:sz w:val="26"/>
          <w:rtl/>
        </w:rPr>
        <w:t>לחריגה</w:t>
      </w:r>
      <w:r w:rsidRPr="007F323D">
        <w:rPr>
          <w:rFonts w:ascii="FrankRuehl" w:hAnsi="FrankRuehl"/>
          <w:sz w:val="26"/>
          <w:rtl/>
        </w:rPr>
        <w:t xml:space="preserve"> מעבר למגבלת ההוצאה שנקבעה לגבי אות</w:t>
      </w:r>
      <w:r w:rsidRPr="007F323D">
        <w:rPr>
          <w:rFonts w:ascii="FrankRuehl" w:hAnsi="FrankRuehl" w:hint="eastAsia"/>
          <w:sz w:val="26"/>
          <w:rtl/>
        </w:rPr>
        <w:t>ן</w:t>
      </w:r>
      <w:r w:rsidRPr="007F323D">
        <w:rPr>
          <w:rFonts w:ascii="FrankRuehl" w:hAnsi="FrankRuehl"/>
          <w:sz w:val="26"/>
          <w:rtl/>
        </w:rPr>
        <w:t xml:space="preserve"> שנים, </w:t>
      </w:r>
      <w:r w:rsidRPr="007F323D">
        <w:rPr>
          <w:rFonts w:ascii="FrankRuehl" w:hAnsi="FrankRuehl" w:hint="eastAsia"/>
          <w:sz w:val="26"/>
          <w:rtl/>
        </w:rPr>
        <w:t>והכל</w:t>
      </w:r>
      <w:r w:rsidRPr="007F323D">
        <w:rPr>
          <w:rFonts w:ascii="FrankRuehl" w:hAnsi="FrankRuehl"/>
          <w:sz w:val="26"/>
          <w:rtl/>
        </w:rPr>
        <w:t xml:space="preserve"> אלא אם כן </w:t>
      </w:r>
      <w:r w:rsidRPr="007F323D">
        <w:rPr>
          <w:rFonts w:ascii="FrankRuehl" w:hAnsi="FrankRuehl" w:hint="eastAsia"/>
          <w:sz w:val="26"/>
          <w:rtl/>
        </w:rPr>
        <w:t>יופעלו</w:t>
      </w:r>
      <w:r w:rsidRPr="007F323D">
        <w:rPr>
          <w:rFonts w:ascii="FrankRuehl" w:hAnsi="FrankRuehl"/>
          <w:sz w:val="26"/>
          <w:rtl/>
        </w:rPr>
        <w:t xml:space="preserve"> </w:t>
      </w:r>
      <w:r w:rsidRPr="007F323D">
        <w:rPr>
          <w:rFonts w:ascii="FrankRuehl" w:hAnsi="FrankRuehl" w:hint="eastAsia"/>
          <w:sz w:val="26"/>
          <w:rtl/>
        </w:rPr>
        <w:t>במקביל</w:t>
      </w:r>
      <w:r w:rsidRPr="007F323D">
        <w:rPr>
          <w:rFonts w:ascii="FrankRuehl" w:hAnsi="FrankRuehl"/>
          <w:sz w:val="26"/>
          <w:rtl/>
        </w:rPr>
        <w:t xml:space="preserve"> </w:t>
      </w:r>
      <w:r w:rsidRPr="007F323D">
        <w:rPr>
          <w:rFonts w:ascii="FrankRuehl" w:hAnsi="FrankRuehl" w:hint="eastAsia"/>
          <w:sz w:val="26"/>
          <w:rtl/>
        </w:rPr>
        <w:t>אחת</w:t>
      </w:r>
      <w:r w:rsidRPr="007F323D">
        <w:rPr>
          <w:rFonts w:ascii="FrankRuehl" w:hAnsi="FrankRuehl"/>
          <w:sz w:val="26"/>
          <w:rtl/>
        </w:rPr>
        <w:t xml:space="preserve"> </w:t>
      </w:r>
      <w:r w:rsidRPr="007F323D">
        <w:rPr>
          <w:rFonts w:ascii="FrankRuehl" w:hAnsi="FrankRuehl" w:hint="eastAsia"/>
          <w:sz w:val="26"/>
          <w:rtl/>
        </w:rPr>
        <w:t>או</w:t>
      </w:r>
      <w:r w:rsidRPr="007F323D">
        <w:rPr>
          <w:rFonts w:ascii="FrankRuehl" w:hAnsi="FrankRuehl"/>
          <w:sz w:val="26"/>
          <w:rtl/>
        </w:rPr>
        <w:t xml:space="preserve"> </w:t>
      </w:r>
      <w:r w:rsidRPr="007F323D">
        <w:rPr>
          <w:rFonts w:ascii="FrankRuehl" w:hAnsi="FrankRuehl" w:hint="eastAsia"/>
          <w:sz w:val="26"/>
          <w:rtl/>
        </w:rPr>
        <w:t>יותר</w:t>
      </w:r>
      <w:r w:rsidRPr="007F323D">
        <w:rPr>
          <w:rFonts w:ascii="FrankRuehl" w:hAnsi="FrankRuehl"/>
          <w:sz w:val="26"/>
          <w:rtl/>
        </w:rPr>
        <w:t xml:space="preserve"> </w:t>
      </w:r>
      <w:r w:rsidRPr="007F323D">
        <w:rPr>
          <w:rFonts w:ascii="FrankRuehl" w:hAnsi="FrankRuehl" w:hint="eastAsia"/>
          <w:sz w:val="26"/>
          <w:rtl/>
        </w:rPr>
        <w:t>מדרכי</w:t>
      </w:r>
      <w:r w:rsidRPr="007F323D">
        <w:rPr>
          <w:rFonts w:ascii="FrankRuehl" w:hAnsi="FrankRuehl"/>
          <w:sz w:val="26"/>
          <w:rtl/>
        </w:rPr>
        <w:t xml:space="preserve"> </w:t>
      </w:r>
      <w:r w:rsidRPr="007F323D">
        <w:rPr>
          <w:rFonts w:ascii="FrankRuehl" w:hAnsi="FrankRuehl" w:hint="eastAsia"/>
          <w:sz w:val="26"/>
          <w:rtl/>
        </w:rPr>
        <w:t>המימון</w:t>
      </w:r>
      <w:r w:rsidRPr="007F323D">
        <w:rPr>
          <w:rFonts w:ascii="FrankRuehl" w:hAnsi="FrankRuehl"/>
          <w:sz w:val="26"/>
          <w:rtl/>
        </w:rPr>
        <w:t xml:space="preserve"> </w:t>
      </w:r>
      <w:r w:rsidRPr="007F323D">
        <w:rPr>
          <w:rFonts w:ascii="FrankRuehl" w:hAnsi="FrankRuehl" w:hint="eastAsia"/>
          <w:sz w:val="26"/>
          <w:rtl/>
        </w:rPr>
        <w:t>שלהלן</w:t>
      </w:r>
      <w:r w:rsidRPr="007F323D">
        <w:rPr>
          <w:rFonts w:ascii="FrankRuehl" w:hAnsi="FrankRuehl"/>
          <w:sz w:val="26"/>
          <w:rtl/>
        </w:rPr>
        <w:t xml:space="preserve"> (להלן – </w:t>
      </w:r>
      <w:r w:rsidRPr="007F323D">
        <w:rPr>
          <w:rFonts w:ascii="FrankRuehl" w:hAnsi="FrankRuehl" w:hint="eastAsia"/>
          <w:b/>
          <w:bCs/>
          <w:sz w:val="26"/>
          <w:rtl/>
        </w:rPr>
        <w:t>פעולה</w:t>
      </w:r>
      <w:r w:rsidRPr="007F323D">
        <w:rPr>
          <w:rFonts w:ascii="FrankRuehl" w:hAnsi="FrankRuehl"/>
          <w:b/>
          <w:bCs/>
          <w:sz w:val="26"/>
          <w:rtl/>
        </w:rPr>
        <w:t xml:space="preserve"> </w:t>
      </w:r>
      <w:r w:rsidRPr="007F323D">
        <w:rPr>
          <w:rFonts w:ascii="FrankRuehl" w:hAnsi="FrankRuehl" w:hint="eastAsia"/>
          <w:b/>
          <w:bCs/>
          <w:sz w:val="26"/>
          <w:rtl/>
        </w:rPr>
        <w:t>מאזנת</w:t>
      </w:r>
      <w:r w:rsidRPr="007F323D">
        <w:rPr>
          <w:rFonts w:ascii="FrankRuehl" w:hAnsi="FrankRuehl"/>
          <w:sz w:val="26"/>
          <w:rtl/>
        </w:rPr>
        <w:t xml:space="preserve">), </w:t>
      </w:r>
      <w:r w:rsidRPr="007F323D">
        <w:rPr>
          <w:rFonts w:ascii="FrankRuehl" w:hAnsi="FrankRuehl" w:hint="eastAsia"/>
          <w:sz w:val="26"/>
          <w:rtl/>
        </w:rPr>
        <w:t>וזאת</w:t>
      </w:r>
      <w:r w:rsidRPr="007F323D">
        <w:rPr>
          <w:rFonts w:ascii="FrankRuehl" w:hAnsi="FrankRuehl"/>
          <w:sz w:val="26"/>
          <w:rtl/>
        </w:rPr>
        <w:t xml:space="preserve"> </w:t>
      </w:r>
      <w:r w:rsidRPr="007F323D">
        <w:rPr>
          <w:rFonts w:ascii="FrankRuehl" w:hAnsi="FrankRuehl" w:hint="eastAsia"/>
          <w:sz w:val="26"/>
          <w:rtl/>
        </w:rPr>
        <w:t>כדי</w:t>
      </w:r>
      <w:r w:rsidRPr="007F323D">
        <w:rPr>
          <w:rFonts w:ascii="FrankRuehl" w:hAnsi="FrankRuehl"/>
          <w:sz w:val="26"/>
          <w:rtl/>
        </w:rPr>
        <w:t xml:space="preserve"> </w:t>
      </w:r>
      <w:r w:rsidRPr="007F323D">
        <w:rPr>
          <w:rFonts w:ascii="FrankRuehl" w:hAnsi="FrankRuehl" w:hint="eastAsia"/>
          <w:sz w:val="26"/>
          <w:rtl/>
        </w:rPr>
        <w:t>למנוע</w:t>
      </w:r>
      <w:r w:rsidRPr="007F323D">
        <w:rPr>
          <w:rFonts w:ascii="FrankRuehl" w:hAnsi="FrankRuehl"/>
          <w:sz w:val="26"/>
          <w:rtl/>
        </w:rPr>
        <w:t xml:space="preserve"> </w:t>
      </w:r>
      <w:r w:rsidRPr="007F323D">
        <w:rPr>
          <w:rFonts w:ascii="FrankRuehl" w:hAnsi="FrankRuehl" w:hint="eastAsia"/>
          <w:sz w:val="26"/>
          <w:rtl/>
        </w:rPr>
        <w:t>את</w:t>
      </w:r>
      <w:r w:rsidRPr="007F323D">
        <w:rPr>
          <w:rFonts w:ascii="FrankRuehl" w:hAnsi="FrankRuehl"/>
          <w:sz w:val="26"/>
          <w:rtl/>
        </w:rPr>
        <w:t xml:space="preserve"> </w:t>
      </w:r>
      <w:r w:rsidRPr="007F323D">
        <w:rPr>
          <w:rFonts w:ascii="FrankRuehl" w:hAnsi="FrankRuehl" w:hint="eastAsia"/>
          <w:sz w:val="26"/>
          <w:rtl/>
        </w:rPr>
        <w:t>החריגה</w:t>
      </w:r>
      <w:r w:rsidRPr="007F323D">
        <w:rPr>
          <w:rFonts w:ascii="FrankRuehl" w:hAnsi="FrankRuehl"/>
          <w:sz w:val="26"/>
          <w:rtl/>
        </w:rPr>
        <w:t xml:space="preserve"> </w:t>
      </w:r>
      <w:r w:rsidRPr="007F323D">
        <w:rPr>
          <w:rFonts w:ascii="FrankRuehl" w:hAnsi="FrankRuehl" w:hint="eastAsia"/>
          <w:sz w:val="26"/>
          <w:rtl/>
        </w:rPr>
        <w:t>או</w:t>
      </w:r>
      <w:r w:rsidRPr="007F323D">
        <w:rPr>
          <w:rFonts w:ascii="FrankRuehl" w:hAnsi="FrankRuehl"/>
          <w:sz w:val="26"/>
          <w:rtl/>
        </w:rPr>
        <w:t xml:space="preserve"> </w:t>
      </w:r>
      <w:r w:rsidRPr="007F323D">
        <w:rPr>
          <w:rFonts w:ascii="FrankRuehl" w:hAnsi="FrankRuehl" w:hint="eastAsia"/>
          <w:sz w:val="26"/>
          <w:rtl/>
        </w:rPr>
        <w:t>ההגדלה</w:t>
      </w:r>
      <w:r w:rsidRPr="007F323D">
        <w:rPr>
          <w:rFonts w:ascii="FrankRuehl" w:hAnsi="FrankRuehl"/>
          <w:sz w:val="26"/>
          <w:rtl/>
        </w:rPr>
        <w:t xml:space="preserve"> </w:t>
      </w:r>
      <w:r w:rsidRPr="007F323D">
        <w:rPr>
          <w:rFonts w:ascii="FrankRuehl" w:hAnsi="FrankRuehl" w:hint="eastAsia"/>
          <w:sz w:val="26"/>
          <w:rtl/>
        </w:rPr>
        <w:t>כאמור</w:t>
      </w:r>
      <w:r w:rsidRPr="007F323D">
        <w:rPr>
          <w:rFonts w:ascii="FrankRuehl" w:hAnsi="FrankRuehl"/>
          <w:sz w:val="26"/>
          <w:rtl/>
        </w:rPr>
        <w:t xml:space="preserve">: </w:t>
      </w:r>
    </w:p>
    <w:p w:rsidR="001915E5" w:rsidRPr="007F323D" w:rsidRDefault="003B3C68" w:rsidP="00776F86">
      <w:pPr>
        <w:pStyle w:val="aa"/>
        <w:numPr>
          <w:ilvl w:val="1"/>
          <w:numId w:val="28"/>
        </w:numPr>
        <w:spacing w:before="0" w:after="0"/>
        <w:rPr>
          <w:rFonts w:ascii="FrankRuehl" w:hAnsi="FrankRuehl"/>
          <w:sz w:val="26"/>
        </w:rPr>
      </w:pPr>
      <w:r w:rsidRPr="007F323D">
        <w:rPr>
          <w:rFonts w:ascii="FrankRuehl" w:hAnsi="FrankRuehl"/>
          <w:sz w:val="26"/>
          <w:rtl/>
        </w:rPr>
        <w:t>הקטנ</w:t>
      </w:r>
      <w:r w:rsidRPr="007F323D">
        <w:rPr>
          <w:rFonts w:ascii="FrankRuehl" w:hAnsi="FrankRuehl" w:hint="eastAsia"/>
          <w:sz w:val="26"/>
          <w:rtl/>
        </w:rPr>
        <w:t>ת</w:t>
      </w:r>
      <w:r w:rsidRPr="007F323D">
        <w:rPr>
          <w:rFonts w:ascii="FrankRuehl" w:hAnsi="FrankRuehl"/>
          <w:sz w:val="26"/>
          <w:rtl/>
        </w:rPr>
        <w:t xml:space="preserve"> סכום ההוצאה הממשלתית </w:t>
      </w:r>
      <w:r w:rsidRPr="007F323D">
        <w:rPr>
          <w:rFonts w:ascii="FrankRuehl" w:hAnsi="FrankRuehl" w:hint="eastAsia"/>
          <w:sz w:val="26"/>
          <w:rtl/>
        </w:rPr>
        <w:t>באותה</w:t>
      </w:r>
      <w:r w:rsidRPr="007F323D">
        <w:rPr>
          <w:rFonts w:ascii="FrankRuehl" w:hAnsi="FrankRuehl"/>
          <w:sz w:val="26"/>
          <w:rtl/>
        </w:rPr>
        <w:t xml:space="preserve"> שנה; </w:t>
      </w:r>
    </w:p>
    <w:p w:rsidR="001915E5" w:rsidRPr="007F323D" w:rsidRDefault="003B3C68" w:rsidP="00E55198">
      <w:pPr>
        <w:pStyle w:val="aa"/>
        <w:numPr>
          <w:ilvl w:val="1"/>
          <w:numId w:val="28"/>
        </w:numPr>
        <w:spacing w:before="0" w:after="0"/>
        <w:rPr>
          <w:rFonts w:ascii="FrankRuehl" w:hAnsi="FrankRuehl"/>
          <w:sz w:val="26"/>
        </w:rPr>
      </w:pPr>
      <w:r w:rsidRPr="007F323D">
        <w:rPr>
          <w:rFonts w:ascii="FrankRuehl" w:hAnsi="FrankRuehl"/>
          <w:sz w:val="26"/>
          <w:rtl/>
        </w:rPr>
        <w:t>הטלת מס, אגרה או תשלום חובה אחר, או הגדלת שיעורם, או הגדל</w:t>
      </w:r>
      <w:r w:rsidRPr="007F323D">
        <w:rPr>
          <w:rFonts w:ascii="FrankRuehl" w:hAnsi="FrankRuehl" w:hint="eastAsia"/>
          <w:sz w:val="26"/>
          <w:rtl/>
        </w:rPr>
        <w:t>ת</w:t>
      </w:r>
      <w:r w:rsidRPr="007F323D">
        <w:rPr>
          <w:rFonts w:ascii="FrankRuehl" w:hAnsi="FrankRuehl"/>
          <w:sz w:val="26"/>
          <w:rtl/>
        </w:rPr>
        <w:t xml:space="preserve"> הכנסות המדינה בדרך אחרת ממקור שאינו מילווה;</w:t>
      </w:r>
    </w:p>
    <w:p w:rsidR="001915E5" w:rsidRPr="007F323D" w:rsidRDefault="003B3C68" w:rsidP="00806D79">
      <w:pPr>
        <w:pStyle w:val="aa"/>
        <w:numPr>
          <w:ilvl w:val="1"/>
          <w:numId w:val="28"/>
        </w:numPr>
        <w:spacing w:before="0" w:after="0"/>
        <w:rPr>
          <w:rFonts w:ascii="FrankRuehl" w:hAnsi="FrankRuehl"/>
          <w:sz w:val="26"/>
        </w:rPr>
      </w:pPr>
      <w:r w:rsidRPr="007F323D">
        <w:rPr>
          <w:rFonts w:ascii="FrankRuehl" w:hAnsi="FrankRuehl" w:hint="eastAsia"/>
          <w:sz w:val="26"/>
          <w:rtl/>
        </w:rPr>
        <w:t>הגדלת</w:t>
      </w:r>
      <w:r w:rsidRPr="007F323D">
        <w:rPr>
          <w:rFonts w:ascii="FrankRuehl" w:hAnsi="FrankRuehl"/>
          <w:sz w:val="26"/>
          <w:rtl/>
        </w:rPr>
        <w:t xml:space="preserve"> הכנסות המדינה </w:t>
      </w:r>
      <w:r w:rsidRPr="007F323D">
        <w:rPr>
          <w:rFonts w:ascii="FrankRuehl" w:hAnsi="FrankRuehl" w:hint="eastAsia"/>
          <w:sz w:val="26"/>
          <w:rtl/>
        </w:rPr>
        <w:t>בדרך</w:t>
      </w:r>
      <w:r w:rsidRPr="007F323D">
        <w:rPr>
          <w:rFonts w:ascii="FrankRuehl" w:hAnsi="FrankRuehl"/>
          <w:sz w:val="26"/>
          <w:rtl/>
        </w:rPr>
        <w:t xml:space="preserve"> </w:t>
      </w:r>
      <w:r w:rsidRPr="007F323D">
        <w:rPr>
          <w:rFonts w:ascii="FrankRuehl" w:hAnsi="FrankRuehl" w:hint="eastAsia"/>
          <w:sz w:val="26"/>
          <w:rtl/>
        </w:rPr>
        <w:t>המנויה</w:t>
      </w:r>
      <w:r w:rsidRPr="007F323D">
        <w:rPr>
          <w:rFonts w:ascii="FrankRuehl" w:hAnsi="FrankRuehl"/>
          <w:sz w:val="26"/>
          <w:rtl/>
        </w:rPr>
        <w:t xml:space="preserve"> </w:t>
      </w:r>
      <w:r w:rsidRPr="007F323D">
        <w:rPr>
          <w:rFonts w:ascii="FrankRuehl" w:hAnsi="FrankRuehl" w:hint="eastAsia"/>
          <w:sz w:val="26"/>
          <w:rtl/>
        </w:rPr>
        <w:t>בפסקה</w:t>
      </w:r>
      <w:r w:rsidRPr="007F323D">
        <w:rPr>
          <w:rFonts w:ascii="FrankRuehl" w:hAnsi="FrankRuehl"/>
          <w:sz w:val="26"/>
          <w:rtl/>
        </w:rPr>
        <w:t xml:space="preserve"> (2) </w:t>
      </w:r>
      <w:r w:rsidRPr="007F323D">
        <w:rPr>
          <w:rFonts w:ascii="FrankRuehl" w:hAnsi="FrankRuehl" w:hint="eastAsia"/>
          <w:sz w:val="26"/>
          <w:rtl/>
        </w:rPr>
        <w:t>תהווה</w:t>
      </w:r>
      <w:r w:rsidRPr="007F323D">
        <w:rPr>
          <w:rFonts w:ascii="FrankRuehl" w:hAnsi="FrankRuehl"/>
          <w:sz w:val="26"/>
          <w:rtl/>
        </w:rPr>
        <w:t xml:space="preserve"> </w:t>
      </w:r>
      <w:r w:rsidRPr="007F323D">
        <w:rPr>
          <w:rFonts w:ascii="FrankRuehl" w:hAnsi="FrankRuehl" w:hint="eastAsia"/>
          <w:sz w:val="26"/>
          <w:rtl/>
        </w:rPr>
        <w:t>פעולה</w:t>
      </w:r>
      <w:r w:rsidRPr="007F323D">
        <w:rPr>
          <w:rFonts w:ascii="FrankRuehl" w:hAnsi="FrankRuehl"/>
          <w:sz w:val="26"/>
          <w:rtl/>
        </w:rPr>
        <w:t xml:space="preserve"> </w:t>
      </w:r>
      <w:r w:rsidRPr="007F323D">
        <w:rPr>
          <w:rFonts w:ascii="FrankRuehl" w:hAnsi="FrankRuehl" w:hint="eastAsia"/>
          <w:sz w:val="26"/>
          <w:rtl/>
        </w:rPr>
        <w:t>מאזנת</w:t>
      </w:r>
      <w:r w:rsidRPr="007F323D">
        <w:rPr>
          <w:rFonts w:ascii="FrankRuehl" w:hAnsi="FrankRuehl"/>
          <w:sz w:val="26"/>
          <w:rtl/>
        </w:rPr>
        <w:t xml:space="preserve"> </w:t>
      </w:r>
      <w:r w:rsidRPr="007F323D">
        <w:rPr>
          <w:rFonts w:ascii="FrankRuehl" w:hAnsi="FrankRuehl" w:hint="eastAsia"/>
          <w:sz w:val="26"/>
          <w:rtl/>
        </w:rPr>
        <w:t>רק</w:t>
      </w:r>
      <w:r w:rsidRPr="007F323D">
        <w:rPr>
          <w:rFonts w:ascii="FrankRuehl" w:hAnsi="FrankRuehl"/>
          <w:sz w:val="26"/>
          <w:rtl/>
        </w:rPr>
        <w:t xml:space="preserve"> </w:t>
      </w:r>
      <w:r w:rsidRPr="007F323D">
        <w:rPr>
          <w:rFonts w:ascii="FrankRuehl" w:hAnsi="FrankRuehl" w:hint="eastAsia"/>
          <w:sz w:val="26"/>
          <w:rtl/>
        </w:rPr>
        <w:t>במקרה</w:t>
      </w:r>
      <w:r w:rsidRPr="007F323D">
        <w:rPr>
          <w:rFonts w:ascii="FrankRuehl" w:hAnsi="FrankRuehl"/>
          <w:sz w:val="26"/>
          <w:rtl/>
        </w:rPr>
        <w:t xml:space="preserve"> </w:t>
      </w:r>
      <w:r w:rsidRPr="007F323D">
        <w:rPr>
          <w:rFonts w:ascii="FrankRuehl" w:hAnsi="FrankRuehl" w:hint="eastAsia"/>
          <w:sz w:val="26"/>
          <w:rtl/>
        </w:rPr>
        <w:t>שבו</w:t>
      </w:r>
      <w:r w:rsidRPr="007F323D">
        <w:rPr>
          <w:rFonts w:ascii="FrankRuehl" w:hAnsi="FrankRuehl"/>
          <w:sz w:val="26"/>
          <w:rtl/>
        </w:rPr>
        <w:t xml:space="preserve"> החריגה שאיזונה </w:t>
      </w:r>
      <w:r w:rsidRPr="007F323D">
        <w:rPr>
          <w:rFonts w:ascii="FrankRuehl" w:hAnsi="FrankRuehl" w:hint="eastAsia"/>
          <w:sz w:val="26"/>
          <w:rtl/>
        </w:rPr>
        <w:t>נדרש</w:t>
      </w:r>
      <w:r w:rsidRPr="007F323D">
        <w:rPr>
          <w:rFonts w:ascii="FrankRuehl" w:hAnsi="FrankRuehl"/>
          <w:sz w:val="26"/>
          <w:rtl/>
        </w:rPr>
        <w:t xml:space="preserve"> היא חריגה ממגבלת הגירעון </w:t>
      </w:r>
      <w:r w:rsidRPr="007F323D">
        <w:rPr>
          <w:rFonts w:ascii="FrankRuehl" w:hAnsi="FrankRuehl" w:hint="eastAsia"/>
          <w:sz w:val="26"/>
          <w:rtl/>
        </w:rPr>
        <w:t>בלבד</w:t>
      </w:r>
      <w:r w:rsidRPr="007F323D">
        <w:rPr>
          <w:rFonts w:ascii="FrankRuehl" w:hAnsi="FrankRuehl"/>
          <w:sz w:val="26"/>
          <w:rtl/>
        </w:rPr>
        <w:t xml:space="preserve">, וזאת מבלי שמתבצעת חריגה ממגבלת ההוצאה. </w:t>
      </w:r>
    </w:p>
    <w:p w:rsidR="001915E5" w:rsidRPr="007F323D" w:rsidRDefault="001915E5" w:rsidP="004E0A67">
      <w:pPr>
        <w:pStyle w:val="aa"/>
        <w:spacing w:before="0" w:after="0"/>
        <w:ind w:left="1440"/>
        <w:rPr>
          <w:rFonts w:ascii="FrankRuehl" w:hAnsi="FrankRuehl"/>
          <w:sz w:val="26"/>
          <w:rtl/>
        </w:rPr>
      </w:pPr>
    </w:p>
    <w:p w:rsidR="001915E5" w:rsidRPr="007F323D" w:rsidRDefault="003B3C68" w:rsidP="00776F86">
      <w:pPr>
        <w:pStyle w:val="aa"/>
        <w:spacing w:before="0" w:after="0"/>
        <w:contextualSpacing w:val="0"/>
        <w:rPr>
          <w:rFonts w:ascii="FrankRuehl" w:hAnsi="FrankRuehl"/>
          <w:sz w:val="26"/>
          <w:rtl/>
        </w:rPr>
      </w:pPr>
      <w:r w:rsidRPr="007F323D">
        <w:rPr>
          <w:rFonts w:ascii="FrankRuehl" w:hAnsi="FrankRuehl" w:hint="eastAsia"/>
          <w:sz w:val="26"/>
          <w:rtl/>
        </w:rPr>
        <w:t>כך</w:t>
      </w:r>
      <w:r w:rsidRPr="007F323D">
        <w:rPr>
          <w:rFonts w:ascii="FrankRuehl" w:hAnsi="FrankRuehl"/>
          <w:sz w:val="26"/>
          <w:rtl/>
        </w:rPr>
        <w:t xml:space="preserve"> </w:t>
      </w:r>
      <w:r w:rsidRPr="007F323D">
        <w:rPr>
          <w:rFonts w:ascii="FrankRuehl" w:hAnsi="FrankRuehl" w:hint="eastAsia"/>
          <w:sz w:val="26"/>
          <w:rtl/>
        </w:rPr>
        <w:t>למשל</w:t>
      </w:r>
      <w:r w:rsidRPr="007F323D">
        <w:rPr>
          <w:rFonts w:ascii="FrankRuehl" w:hAnsi="FrankRuehl"/>
          <w:sz w:val="26"/>
          <w:rtl/>
        </w:rPr>
        <w:t xml:space="preserve">, </w:t>
      </w:r>
      <w:r w:rsidRPr="007F323D">
        <w:rPr>
          <w:rFonts w:ascii="FrankRuehl" w:hAnsi="FrankRuehl" w:hint="eastAsia"/>
          <w:sz w:val="26"/>
          <w:rtl/>
        </w:rPr>
        <w:t>התקנת</w:t>
      </w:r>
      <w:r w:rsidRPr="007F323D">
        <w:rPr>
          <w:rFonts w:ascii="FrankRuehl" w:hAnsi="FrankRuehl"/>
          <w:sz w:val="26"/>
          <w:rtl/>
        </w:rPr>
        <w:t xml:space="preserve"> </w:t>
      </w:r>
      <w:r w:rsidRPr="007F323D">
        <w:rPr>
          <w:rFonts w:ascii="FrankRuehl" w:hAnsi="FrankRuehl" w:hint="eastAsia"/>
          <w:sz w:val="26"/>
          <w:rtl/>
        </w:rPr>
        <w:t>תקנות</w:t>
      </w:r>
      <w:r w:rsidRPr="007F323D">
        <w:rPr>
          <w:rFonts w:ascii="FrankRuehl" w:hAnsi="FrankRuehl"/>
          <w:sz w:val="26"/>
          <w:rtl/>
        </w:rPr>
        <w:t xml:space="preserve">, </w:t>
      </w:r>
      <w:r w:rsidRPr="007F323D">
        <w:rPr>
          <w:rFonts w:ascii="FrankRuehl" w:hAnsi="FrankRuehl" w:hint="eastAsia"/>
          <w:sz w:val="26"/>
          <w:rtl/>
        </w:rPr>
        <w:t>קבלת</w:t>
      </w:r>
      <w:r w:rsidRPr="007F323D">
        <w:rPr>
          <w:rFonts w:ascii="FrankRuehl" w:hAnsi="FrankRuehl"/>
          <w:sz w:val="26"/>
          <w:rtl/>
        </w:rPr>
        <w:t xml:space="preserve"> </w:t>
      </w:r>
      <w:r w:rsidRPr="007F323D">
        <w:rPr>
          <w:rFonts w:ascii="FrankRuehl" w:hAnsi="FrankRuehl" w:hint="eastAsia"/>
          <w:sz w:val="26"/>
          <w:rtl/>
        </w:rPr>
        <w:t>החלטות</w:t>
      </w:r>
      <w:r w:rsidRPr="007F323D">
        <w:rPr>
          <w:rFonts w:ascii="FrankRuehl" w:hAnsi="FrankRuehl"/>
          <w:sz w:val="26"/>
          <w:rtl/>
        </w:rPr>
        <w:t xml:space="preserve"> </w:t>
      </w:r>
      <w:r w:rsidRPr="007F323D">
        <w:rPr>
          <w:rFonts w:ascii="FrankRuehl" w:hAnsi="FrankRuehl" w:hint="eastAsia"/>
          <w:sz w:val="26"/>
          <w:rtl/>
        </w:rPr>
        <w:t>ממשלה</w:t>
      </w:r>
      <w:r w:rsidRPr="007F323D">
        <w:rPr>
          <w:rFonts w:ascii="FrankRuehl" w:hAnsi="FrankRuehl"/>
          <w:sz w:val="26"/>
          <w:rtl/>
        </w:rPr>
        <w:t xml:space="preserve">, </w:t>
      </w:r>
      <w:r w:rsidRPr="007F323D">
        <w:rPr>
          <w:rFonts w:ascii="FrankRuehl" w:hAnsi="FrankRuehl" w:hint="eastAsia"/>
          <w:sz w:val="26"/>
          <w:rtl/>
        </w:rPr>
        <w:t>מתן</w:t>
      </w:r>
      <w:r w:rsidRPr="007F323D">
        <w:rPr>
          <w:rFonts w:ascii="FrankRuehl" w:hAnsi="FrankRuehl"/>
          <w:sz w:val="26"/>
          <w:rtl/>
        </w:rPr>
        <w:t xml:space="preserve"> צווי הרחבה וחתימה על הסכמי שכר, שיש בהם כדי להפחית את הכנסות המדינה או להגדיל את הוצאות הממשלה, באחת או יותר משנות התכנית התלת שנתית, דורש</w:t>
      </w:r>
      <w:r w:rsidR="00D161A3" w:rsidRPr="007F323D">
        <w:rPr>
          <w:rFonts w:ascii="FrankRuehl" w:hAnsi="FrankRuehl" w:hint="eastAsia"/>
          <w:sz w:val="26"/>
          <w:rtl/>
        </w:rPr>
        <w:t>ים</w:t>
      </w:r>
      <w:r w:rsidRPr="007F323D">
        <w:rPr>
          <w:rFonts w:ascii="FrankRuehl" w:hAnsi="FrankRuehl"/>
          <w:sz w:val="26"/>
          <w:rtl/>
        </w:rPr>
        <w:t xml:space="preserve"> הצבעה על מקור תקציבי </w:t>
      </w:r>
      <w:r w:rsidRPr="007F323D">
        <w:rPr>
          <w:rFonts w:ascii="FrankRuehl" w:hAnsi="FrankRuehl" w:hint="eastAsia"/>
          <w:sz w:val="26"/>
          <w:rtl/>
        </w:rPr>
        <w:t>מתאים</w:t>
      </w:r>
      <w:r w:rsidRPr="007F323D">
        <w:rPr>
          <w:rFonts w:ascii="FrankRuehl" w:hAnsi="FrankRuehl"/>
          <w:sz w:val="26"/>
          <w:rtl/>
        </w:rPr>
        <w:t xml:space="preserve">, </w:t>
      </w:r>
      <w:r w:rsidRPr="007F323D">
        <w:rPr>
          <w:rFonts w:ascii="FrankRuehl" w:hAnsi="FrankRuehl" w:hint="eastAsia"/>
          <w:sz w:val="26"/>
          <w:rtl/>
        </w:rPr>
        <w:t>עוד</w:t>
      </w:r>
      <w:r w:rsidRPr="007F323D">
        <w:rPr>
          <w:rFonts w:ascii="FrankRuehl" w:hAnsi="FrankRuehl"/>
          <w:sz w:val="26"/>
          <w:rtl/>
        </w:rPr>
        <w:t xml:space="preserve"> </w:t>
      </w:r>
      <w:r w:rsidRPr="00505B58">
        <w:rPr>
          <w:rFonts w:ascii="FrankRuehl" w:hAnsi="FrankRuehl" w:hint="eastAsia"/>
          <w:b/>
          <w:bCs/>
          <w:sz w:val="26"/>
          <w:u w:val="single"/>
          <w:rtl/>
        </w:rPr>
        <w:t>בטרם</w:t>
      </w:r>
      <w:r w:rsidRPr="00505B58">
        <w:rPr>
          <w:rFonts w:ascii="FrankRuehl" w:hAnsi="FrankRuehl"/>
          <w:b/>
          <w:bCs/>
          <w:sz w:val="26"/>
          <w:u w:val="single"/>
          <w:rtl/>
        </w:rPr>
        <w:t xml:space="preserve"> </w:t>
      </w:r>
      <w:r w:rsidRPr="007F323D">
        <w:rPr>
          <w:rFonts w:ascii="FrankRuehl" w:hAnsi="FrankRuehl" w:hint="eastAsia"/>
          <w:sz w:val="26"/>
          <w:rtl/>
        </w:rPr>
        <w:t>קבלת</w:t>
      </w:r>
      <w:r w:rsidRPr="007F323D">
        <w:rPr>
          <w:rFonts w:ascii="FrankRuehl" w:hAnsi="FrankRuehl"/>
          <w:sz w:val="26"/>
          <w:rtl/>
        </w:rPr>
        <w:t xml:space="preserve"> </w:t>
      </w:r>
      <w:r w:rsidRPr="00776F86">
        <w:rPr>
          <w:rFonts w:ascii="FrankRuehl" w:hAnsi="FrankRuehl" w:hint="eastAsia"/>
          <w:sz w:val="26"/>
          <w:rtl/>
        </w:rPr>
        <w:t>ההחלטה</w:t>
      </w:r>
      <w:r w:rsidRPr="00E55198">
        <w:rPr>
          <w:rFonts w:ascii="FrankRuehl" w:hAnsi="FrankRuehl"/>
          <w:sz w:val="26"/>
          <w:rtl/>
        </w:rPr>
        <w:t xml:space="preserve">. </w:t>
      </w:r>
    </w:p>
    <w:p w:rsidR="001915E5" w:rsidRPr="007F323D" w:rsidRDefault="001915E5" w:rsidP="00E55198">
      <w:pPr>
        <w:pStyle w:val="aa"/>
        <w:spacing w:before="0" w:after="0"/>
        <w:contextualSpacing w:val="0"/>
        <w:rPr>
          <w:rFonts w:ascii="FrankRuehl" w:hAnsi="FrankRuehl"/>
          <w:sz w:val="26"/>
          <w:rtl/>
        </w:rPr>
      </w:pPr>
    </w:p>
    <w:p w:rsidR="001915E5" w:rsidRPr="007F323D" w:rsidRDefault="003B3C68" w:rsidP="00806D79">
      <w:pPr>
        <w:pStyle w:val="aa"/>
        <w:spacing w:before="0" w:after="0"/>
        <w:contextualSpacing w:val="0"/>
        <w:rPr>
          <w:rFonts w:ascii="FrankRuehl" w:hAnsi="FrankRuehl"/>
          <w:sz w:val="26"/>
          <w:rtl/>
        </w:rPr>
      </w:pPr>
      <w:r w:rsidRPr="007F323D">
        <w:rPr>
          <w:rFonts w:ascii="FrankRuehl" w:hAnsi="FrankRuehl" w:hint="eastAsia"/>
          <w:sz w:val="26"/>
          <w:rtl/>
        </w:rPr>
        <w:t>עוד</w:t>
      </w:r>
      <w:r w:rsidRPr="007F323D">
        <w:rPr>
          <w:rFonts w:ascii="FrankRuehl" w:hAnsi="FrankRuehl"/>
          <w:sz w:val="26"/>
          <w:rtl/>
        </w:rPr>
        <w:t xml:space="preserve"> יובהר כי כל אחת מהפעולות שפורטו לעיל, שעניינה הוא הפחתת הכנסה או הגדלת הוצאה של גוף חוץ ממשלתי שתקציבו קשור בתקציב המדינה (כדוגמת: המוסד לביטוח לאומי), שיש בה כדי להביא לחריגה ממגבלת הגירעון או לחריגה ממגבלת ההוצאה כאמור, מחייבת גם היא ביצוע של פעולה מאזנת. </w:t>
      </w:r>
    </w:p>
    <w:p w:rsidR="001915E5" w:rsidRPr="007F323D" w:rsidRDefault="001915E5" w:rsidP="004E0A67">
      <w:pPr>
        <w:pStyle w:val="aa"/>
        <w:spacing w:before="0" w:after="0"/>
        <w:contextualSpacing w:val="0"/>
        <w:rPr>
          <w:rFonts w:ascii="FrankRuehl" w:hAnsi="FrankRuehl"/>
          <w:sz w:val="26"/>
          <w:rtl/>
        </w:rPr>
      </w:pPr>
    </w:p>
    <w:p w:rsidR="001915E5" w:rsidRPr="007F323D" w:rsidRDefault="003B3C68" w:rsidP="00776F86">
      <w:pPr>
        <w:pStyle w:val="aa"/>
        <w:numPr>
          <w:ilvl w:val="0"/>
          <w:numId w:val="28"/>
        </w:numPr>
        <w:spacing w:before="0" w:after="0"/>
        <w:ind w:left="714" w:hanging="357"/>
        <w:contextualSpacing w:val="0"/>
        <w:rPr>
          <w:rFonts w:ascii="FrankRuehl" w:hAnsi="FrankRuehl"/>
          <w:sz w:val="26"/>
          <w:rtl/>
        </w:rPr>
      </w:pPr>
      <w:r w:rsidRPr="007F323D">
        <w:rPr>
          <w:rFonts w:ascii="FrankRuehl" w:hAnsi="FrankRuehl" w:hint="eastAsia"/>
          <w:sz w:val="26"/>
          <w:rtl/>
        </w:rPr>
        <w:t>הממשלה</w:t>
      </w:r>
      <w:r w:rsidRPr="007F323D">
        <w:rPr>
          <w:rFonts w:ascii="FrankRuehl" w:hAnsi="FrankRuehl"/>
          <w:sz w:val="26"/>
          <w:rtl/>
        </w:rPr>
        <w:t xml:space="preserve"> </w:t>
      </w:r>
      <w:r w:rsidRPr="007F323D">
        <w:rPr>
          <w:rFonts w:ascii="FrankRuehl" w:hAnsi="FrankRuehl" w:hint="eastAsia"/>
          <w:sz w:val="26"/>
          <w:rtl/>
        </w:rPr>
        <w:t>לא</w:t>
      </w:r>
      <w:r w:rsidRPr="007F323D">
        <w:rPr>
          <w:rFonts w:ascii="FrankRuehl" w:hAnsi="FrankRuehl"/>
          <w:sz w:val="26"/>
          <w:rtl/>
        </w:rPr>
        <w:t xml:space="preserve"> </w:t>
      </w:r>
      <w:r w:rsidRPr="007F323D">
        <w:rPr>
          <w:rFonts w:ascii="FrankRuehl" w:hAnsi="FrankRuehl" w:hint="eastAsia"/>
          <w:sz w:val="26"/>
          <w:rtl/>
        </w:rPr>
        <w:t>תגיש</w:t>
      </w:r>
      <w:r w:rsidRPr="007F323D">
        <w:rPr>
          <w:rFonts w:ascii="FrankRuehl" w:hAnsi="FrankRuehl"/>
          <w:sz w:val="26"/>
          <w:rtl/>
        </w:rPr>
        <w:t xml:space="preserve"> </w:t>
      </w:r>
      <w:r w:rsidRPr="007F323D">
        <w:rPr>
          <w:rFonts w:ascii="FrankRuehl" w:hAnsi="FrankRuehl" w:hint="eastAsia"/>
          <w:sz w:val="26"/>
          <w:rtl/>
        </w:rPr>
        <w:t>לכנסת</w:t>
      </w:r>
      <w:r w:rsidRPr="007F323D">
        <w:rPr>
          <w:rFonts w:ascii="FrankRuehl" w:hAnsi="FrankRuehl"/>
          <w:sz w:val="26"/>
          <w:rtl/>
        </w:rPr>
        <w:t xml:space="preserve"> </w:t>
      </w:r>
      <w:r w:rsidRPr="007F323D">
        <w:rPr>
          <w:rFonts w:ascii="FrankRuehl" w:hAnsi="FrankRuehl" w:hint="eastAsia"/>
          <w:sz w:val="26"/>
          <w:rtl/>
        </w:rPr>
        <w:t>הצעת</w:t>
      </w:r>
      <w:r w:rsidRPr="007F323D">
        <w:rPr>
          <w:rFonts w:ascii="FrankRuehl" w:hAnsi="FrankRuehl"/>
          <w:sz w:val="26"/>
          <w:rtl/>
        </w:rPr>
        <w:t xml:space="preserve"> </w:t>
      </w:r>
      <w:r w:rsidRPr="007F323D">
        <w:rPr>
          <w:rFonts w:ascii="FrankRuehl" w:hAnsi="FrankRuehl" w:hint="eastAsia"/>
          <w:sz w:val="26"/>
          <w:rtl/>
        </w:rPr>
        <w:t>חוק</w:t>
      </w:r>
      <w:r w:rsidRPr="007F323D">
        <w:rPr>
          <w:rFonts w:ascii="FrankRuehl" w:hAnsi="FrankRuehl"/>
          <w:sz w:val="26"/>
          <w:rtl/>
        </w:rPr>
        <w:t xml:space="preserve"> </w:t>
      </w:r>
      <w:r w:rsidRPr="007F323D">
        <w:rPr>
          <w:rFonts w:ascii="FrankRuehl" w:hAnsi="FrankRuehl" w:hint="eastAsia"/>
          <w:sz w:val="26"/>
          <w:rtl/>
        </w:rPr>
        <w:t>ממשלתית</w:t>
      </w:r>
      <w:r w:rsidRPr="007F323D">
        <w:rPr>
          <w:rFonts w:ascii="FrankRuehl" w:hAnsi="FrankRuehl"/>
          <w:sz w:val="26"/>
          <w:rtl/>
        </w:rPr>
        <w:t xml:space="preserve"> </w:t>
      </w:r>
      <w:r w:rsidRPr="007F323D">
        <w:rPr>
          <w:rFonts w:ascii="FrankRuehl" w:hAnsi="FrankRuehl" w:hint="eastAsia"/>
          <w:sz w:val="26"/>
          <w:rtl/>
        </w:rPr>
        <w:t>וכן</w:t>
      </w:r>
      <w:r w:rsidRPr="007F323D">
        <w:rPr>
          <w:rFonts w:ascii="FrankRuehl" w:hAnsi="FrankRuehl"/>
          <w:sz w:val="26"/>
          <w:rtl/>
        </w:rPr>
        <w:t xml:space="preserve"> </w:t>
      </w:r>
      <w:r w:rsidRPr="007F323D">
        <w:rPr>
          <w:rFonts w:ascii="FrankRuehl" w:hAnsi="FrankRuehl" w:hint="eastAsia"/>
          <w:sz w:val="26"/>
          <w:rtl/>
        </w:rPr>
        <w:t>לא</w:t>
      </w:r>
      <w:r w:rsidRPr="007F323D">
        <w:rPr>
          <w:rFonts w:ascii="FrankRuehl" w:hAnsi="FrankRuehl"/>
          <w:sz w:val="26"/>
          <w:rtl/>
        </w:rPr>
        <w:t xml:space="preserve"> </w:t>
      </w:r>
      <w:r w:rsidRPr="007F323D">
        <w:rPr>
          <w:rFonts w:ascii="FrankRuehl" w:hAnsi="FrankRuehl" w:hint="eastAsia"/>
          <w:sz w:val="26"/>
          <w:rtl/>
        </w:rPr>
        <w:t>תתמוך</w:t>
      </w:r>
      <w:r w:rsidRPr="007F323D">
        <w:rPr>
          <w:rFonts w:ascii="FrankRuehl" w:hAnsi="FrankRuehl"/>
          <w:sz w:val="26"/>
          <w:rtl/>
        </w:rPr>
        <w:t xml:space="preserve"> </w:t>
      </w:r>
      <w:r w:rsidRPr="007F323D">
        <w:rPr>
          <w:rFonts w:ascii="FrankRuehl" w:hAnsi="FrankRuehl" w:hint="eastAsia"/>
          <w:sz w:val="26"/>
          <w:rtl/>
        </w:rPr>
        <w:t>בהצעת</w:t>
      </w:r>
      <w:r w:rsidRPr="007F323D">
        <w:rPr>
          <w:rFonts w:ascii="FrankRuehl" w:hAnsi="FrankRuehl"/>
          <w:sz w:val="26"/>
          <w:rtl/>
        </w:rPr>
        <w:t xml:space="preserve"> </w:t>
      </w:r>
      <w:r w:rsidRPr="007F323D">
        <w:rPr>
          <w:rFonts w:ascii="FrankRuehl" w:hAnsi="FrankRuehl" w:hint="eastAsia"/>
          <w:sz w:val="26"/>
          <w:rtl/>
        </w:rPr>
        <w:t>חוק</w:t>
      </w:r>
      <w:r w:rsidRPr="007F323D">
        <w:rPr>
          <w:rFonts w:ascii="FrankRuehl" w:hAnsi="FrankRuehl"/>
          <w:sz w:val="26"/>
          <w:rtl/>
        </w:rPr>
        <w:t xml:space="preserve"> </w:t>
      </w:r>
      <w:r w:rsidRPr="007F323D">
        <w:rPr>
          <w:rFonts w:ascii="FrankRuehl" w:hAnsi="FrankRuehl" w:hint="eastAsia"/>
          <w:sz w:val="26"/>
          <w:rtl/>
        </w:rPr>
        <w:t>פרטית</w:t>
      </w:r>
      <w:r w:rsidRPr="007F323D">
        <w:rPr>
          <w:rFonts w:ascii="FrankRuehl" w:hAnsi="FrankRuehl"/>
          <w:sz w:val="26"/>
          <w:rtl/>
        </w:rPr>
        <w:t xml:space="preserve"> </w:t>
      </w:r>
      <w:r w:rsidRPr="007F323D">
        <w:rPr>
          <w:rFonts w:ascii="FrankRuehl" w:hAnsi="FrankRuehl" w:hint="eastAsia"/>
          <w:sz w:val="26"/>
          <w:rtl/>
        </w:rPr>
        <w:t>בקריאה</w:t>
      </w:r>
      <w:r w:rsidRPr="007F323D">
        <w:rPr>
          <w:rFonts w:ascii="FrankRuehl" w:hAnsi="FrankRuehl"/>
          <w:sz w:val="26"/>
          <w:rtl/>
        </w:rPr>
        <w:t xml:space="preserve"> </w:t>
      </w:r>
      <w:r w:rsidRPr="007F323D">
        <w:rPr>
          <w:rFonts w:ascii="FrankRuehl" w:hAnsi="FrankRuehl" w:hint="eastAsia"/>
          <w:sz w:val="26"/>
          <w:rtl/>
        </w:rPr>
        <w:t>ראשונה</w:t>
      </w:r>
      <w:r w:rsidRPr="007F323D">
        <w:rPr>
          <w:rFonts w:ascii="FrankRuehl" w:hAnsi="FrankRuehl"/>
          <w:sz w:val="26"/>
          <w:rtl/>
        </w:rPr>
        <w:t xml:space="preserve">, </w:t>
      </w:r>
      <w:r w:rsidRPr="007F323D">
        <w:rPr>
          <w:rFonts w:ascii="FrankRuehl" w:hAnsi="FrankRuehl" w:hint="eastAsia"/>
          <w:sz w:val="26"/>
          <w:rtl/>
        </w:rPr>
        <w:t>שניה</w:t>
      </w:r>
      <w:r w:rsidRPr="007F323D">
        <w:rPr>
          <w:rFonts w:ascii="FrankRuehl" w:hAnsi="FrankRuehl"/>
          <w:sz w:val="26"/>
          <w:rtl/>
        </w:rPr>
        <w:t xml:space="preserve"> </w:t>
      </w:r>
      <w:r w:rsidRPr="007F323D">
        <w:rPr>
          <w:rFonts w:ascii="FrankRuehl" w:hAnsi="FrankRuehl" w:hint="eastAsia"/>
          <w:sz w:val="26"/>
          <w:rtl/>
        </w:rPr>
        <w:t>או</w:t>
      </w:r>
      <w:r w:rsidRPr="007F323D">
        <w:rPr>
          <w:rFonts w:ascii="FrankRuehl" w:hAnsi="FrankRuehl"/>
          <w:sz w:val="26"/>
          <w:rtl/>
        </w:rPr>
        <w:t xml:space="preserve"> </w:t>
      </w:r>
      <w:r w:rsidRPr="007F323D">
        <w:rPr>
          <w:rFonts w:ascii="FrankRuehl" w:hAnsi="FrankRuehl" w:hint="eastAsia"/>
          <w:sz w:val="26"/>
          <w:rtl/>
        </w:rPr>
        <w:t>שלישית</w:t>
      </w:r>
      <w:r w:rsidRPr="007F323D">
        <w:rPr>
          <w:rFonts w:ascii="FrankRuehl" w:hAnsi="FrankRuehl"/>
          <w:sz w:val="26"/>
          <w:rtl/>
        </w:rPr>
        <w:t xml:space="preserve">, </w:t>
      </w:r>
      <w:r w:rsidRPr="007F323D">
        <w:rPr>
          <w:rFonts w:ascii="FrankRuehl" w:hAnsi="FrankRuehl" w:hint="eastAsia"/>
          <w:sz w:val="26"/>
          <w:rtl/>
        </w:rPr>
        <w:t>שבביצוען</w:t>
      </w:r>
      <w:r w:rsidRPr="007F323D">
        <w:rPr>
          <w:rFonts w:ascii="FrankRuehl" w:hAnsi="FrankRuehl"/>
          <w:sz w:val="26"/>
          <w:rtl/>
        </w:rPr>
        <w:t xml:space="preserve"> </w:t>
      </w:r>
      <w:r w:rsidRPr="007F323D">
        <w:rPr>
          <w:rFonts w:ascii="FrankRuehl" w:hAnsi="FrankRuehl" w:hint="eastAsia"/>
          <w:sz w:val="26"/>
          <w:rtl/>
        </w:rPr>
        <w:t>כרוכות</w:t>
      </w:r>
      <w:r w:rsidRPr="007F323D">
        <w:rPr>
          <w:rFonts w:ascii="FrankRuehl" w:hAnsi="FrankRuehl"/>
          <w:sz w:val="26"/>
          <w:rtl/>
        </w:rPr>
        <w:t xml:space="preserve"> </w:t>
      </w:r>
      <w:r w:rsidRPr="007F323D">
        <w:rPr>
          <w:rFonts w:ascii="FrankRuehl" w:hAnsi="FrankRuehl" w:hint="eastAsia"/>
          <w:sz w:val="26"/>
          <w:rtl/>
        </w:rPr>
        <w:t>הפחתת</w:t>
      </w:r>
      <w:r w:rsidRPr="007F323D">
        <w:rPr>
          <w:rFonts w:ascii="FrankRuehl" w:hAnsi="FrankRuehl"/>
          <w:sz w:val="26"/>
          <w:rtl/>
        </w:rPr>
        <w:t xml:space="preserve"> </w:t>
      </w:r>
      <w:r w:rsidRPr="007F323D">
        <w:rPr>
          <w:rFonts w:ascii="FrankRuehl" w:hAnsi="FrankRuehl" w:hint="eastAsia"/>
          <w:sz w:val="26"/>
          <w:rtl/>
        </w:rPr>
        <w:t>הכנסות</w:t>
      </w:r>
      <w:r w:rsidRPr="007F323D">
        <w:rPr>
          <w:rFonts w:ascii="FrankRuehl" w:hAnsi="FrankRuehl"/>
          <w:sz w:val="26"/>
          <w:rtl/>
        </w:rPr>
        <w:t xml:space="preserve"> </w:t>
      </w:r>
      <w:r w:rsidRPr="007F323D">
        <w:rPr>
          <w:rFonts w:ascii="FrankRuehl" w:hAnsi="FrankRuehl" w:hint="eastAsia"/>
          <w:sz w:val="26"/>
          <w:rtl/>
        </w:rPr>
        <w:t>המדינה</w:t>
      </w:r>
      <w:r w:rsidRPr="007F323D">
        <w:rPr>
          <w:rFonts w:ascii="FrankRuehl" w:hAnsi="FrankRuehl"/>
          <w:sz w:val="26"/>
          <w:rtl/>
        </w:rPr>
        <w:t xml:space="preserve"> </w:t>
      </w:r>
      <w:r w:rsidRPr="007F323D">
        <w:rPr>
          <w:rFonts w:ascii="FrankRuehl" w:hAnsi="FrankRuehl" w:hint="eastAsia"/>
          <w:sz w:val="26"/>
          <w:rtl/>
        </w:rPr>
        <w:t>או</w:t>
      </w:r>
      <w:r w:rsidRPr="007F323D">
        <w:rPr>
          <w:rFonts w:ascii="FrankRuehl" w:hAnsi="FrankRuehl"/>
          <w:sz w:val="26"/>
          <w:rtl/>
        </w:rPr>
        <w:t xml:space="preserve"> </w:t>
      </w:r>
      <w:r w:rsidRPr="007F323D">
        <w:rPr>
          <w:rFonts w:ascii="FrankRuehl" w:hAnsi="FrankRuehl" w:hint="eastAsia"/>
          <w:sz w:val="26"/>
          <w:rtl/>
        </w:rPr>
        <w:t>הגדלה</w:t>
      </w:r>
      <w:r w:rsidRPr="007F323D">
        <w:rPr>
          <w:rFonts w:ascii="FrankRuehl" w:hAnsi="FrankRuehl"/>
          <w:sz w:val="26"/>
          <w:rtl/>
        </w:rPr>
        <w:t xml:space="preserve"> </w:t>
      </w:r>
      <w:r w:rsidRPr="007F323D">
        <w:rPr>
          <w:rFonts w:ascii="FrankRuehl" w:hAnsi="FrankRuehl" w:hint="eastAsia"/>
          <w:sz w:val="26"/>
          <w:rtl/>
        </w:rPr>
        <w:t>של</w:t>
      </w:r>
      <w:r w:rsidRPr="007F323D">
        <w:rPr>
          <w:rFonts w:ascii="FrankRuehl" w:hAnsi="FrankRuehl"/>
          <w:sz w:val="26"/>
          <w:rtl/>
        </w:rPr>
        <w:t xml:space="preserve"> </w:t>
      </w:r>
      <w:r w:rsidRPr="007F323D">
        <w:rPr>
          <w:rFonts w:ascii="FrankRuehl" w:hAnsi="FrankRuehl" w:hint="eastAsia"/>
          <w:sz w:val="26"/>
          <w:rtl/>
        </w:rPr>
        <w:t>הוצאות</w:t>
      </w:r>
      <w:r w:rsidRPr="007F323D">
        <w:rPr>
          <w:rFonts w:ascii="FrankRuehl" w:hAnsi="FrankRuehl"/>
          <w:sz w:val="26"/>
          <w:rtl/>
        </w:rPr>
        <w:t xml:space="preserve"> </w:t>
      </w:r>
      <w:r w:rsidRPr="007F323D">
        <w:rPr>
          <w:rFonts w:ascii="FrankRuehl" w:hAnsi="FrankRuehl" w:hint="eastAsia"/>
          <w:sz w:val="26"/>
          <w:rtl/>
        </w:rPr>
        <w:t>המדינה</w:t>
      </w:r>
      <w:r w:rsidRPr="007F323D">
        <w:rPr>
          <w:rFonts w:ascii="FrankRuehl" w:hAnsi="FrankRuehl"/>
          <w:sz w:val="26"/>
          <w:rtl/>
        </w:rPr>
        <w:t xml:space="preserve">, </w:t>
      </w:r>
      <w:r w:rsidRPr="007F323D">
        <w:rPr>
          <w:rFonts w:ascii="FrankRuehl" w:hAnsi="FrankRuehl" w:hint="eastAsia"/>
          <w:sz w:val="26"/>
          <w:rtl/>
        </w:rPr>
        <w:t>שתגרום</w:t>
      </w:r>
      <w:r w:rsidRPr="007F323D">
        <w:rPr>
          <w:rFonts w:ascii="FrankRuehl" w:hAnsi="FrankRuehl"/>
          <w:sz w:val="26"/>
          <w:rtl/>
        </w:rPr>
        <w:t xml:space="preserve"> </w:t>
      </w:r>
      <w:r w:rsidRPr="007F323D">
        <w:rPr>
          <w:rFonts w:ascii="FrankRuehl" w:hAnsi="FrankRuehl" w:hint="eastAsia"/>
          <w:sz w:val="26"/>
          <w:rtl/>
        </w:rPr>
        <w:t>לחריגה</w:t>
      </w:r>
      <w:r w:rsidRPr="007F323D">
        <w:rPr>
          <w:rFonts w:ascii="FrankRuehl" w:hAnsi="FrankRuehl"/>
          <w:sz w:val="26"/>
          <w:rtl/>
        </w:rPr>
        <w:t xml:space="preserve"> </w:t>
      </w:r>
      <w:r w:rsidRPr="007F323D">
        <w:rPr>
          <w:rFonts w:ascii="FrankRuehl" w:hAnsi="FrankRuehl" w:hint="eastAsia"/>
          <w:sz w:val="26"/>
          <w:rtl/>
        </w:rPr>
        <w:t>ממגבלת</w:t>
      </w:r>
      <w:r w:rsidRPr="007F323D">
        <w:rPr>
          <w:rFonts w:ascii="FrankRuehl" w:hAnsi="FrankRuehl"/>
          <w:sz w:val="26"/>
          <w:rtl/>
        </w:rPr>
        <w:t xml:space="preserve"> </w:t>
      </w:r>
      <w:r w:rsidRPr="007F323D">
        <w:rPr>
          <w:rFonts w:ascii="FrankRuehl" w:hAnsi="FrankRuehl" w:hint="eastAsia"/>
          <w:sz w:val="26"/>
          <w:rtl/>
        </w:rPr>
        <w:t>הגירעון</w:t>
      </w:r>
      <w:r w:rsidRPr="007F323D">
        <w:rPr>
          <w:rFonts w:ascii="FrankRuehl" w:hAnsi="FrankRuehl"/>
          <w:sz w:val="26"/>
          <w:rtl/>
        </w:rPr>
        <w:t xml:space="preserve"> </w:t>
      </w:r>
      <w:r w:rsidRPr="007F323D">
        <w:rPr>
          <w:rFonts w:ascii="FrankRuehl" w:hAnsi="FrankRuehl" w:hint="eastAsia"/>
          <w:sz w:val="26"/>
          <w:rtl/>
        </w:rPr>
        <w:t>באחת</w:t>
      </w:r>
      <w:r w:rsidRPr="007F323D">
        <w:rPr>
          <w:rFonts w:ascii="FrankRuehl" w:hAnsi="FrankRuehl"/>
          <w:sz w:val="26"/>
          <w:rtl/>
        </w:rPr>
        <w:t xml:space="preserve"> </w:t>
      </w:r>
      <w:r w:rsidRPr="007F323D">
        <w:rPr>
          <w:rFonts w:ascii="FrankRuehl" w:hAnsi="FrankRuehl" w:hint="eastAsia"/>
          <w:sz w:val="26"/>
          <w:rtl/>
        </w:rPr>
        <w:t>או</w:t>
      </w:r>
      <w:r w:rsidRPr="007F323D">
        <w:rPr>
          <w:rFonts w:ascii="FrankRuehl" w:hAnsi="FrankRuehl"/>
          <w:sz w:val="26"/>
          <w:rtl/>
        </w:rPr>
        <w:t xml:space="preserve"> </w:t>
      </w:r>
      <w:r w:rsidRPr="007F323D">
        <w:rPr>
          <w:rFonts w:ascii="FrankRuehl" w:hAnsi="FrankRuehl" w:hint="eastAsia"/>
          <w:sz w:val="26"/>
          <w:rtl/>
        </w:rPr>
        <w:t>יותר</w:t>
      </w:r>
      <w:r w:rsidRPr="007F323D">
        <w:rPr>
          <w:rFonts w:ascii="FrankRuehl" w:hAnsi="FrankRuehl"/>
          <w:sz w:val="26"/>
          <w:rtl/>
        </w:rPr>
        <w:t xml:space="preserve"> </w:t>
      </w:r>
      <w:r w:rsidRPr="007F323D">
        <w:rPr>
          <w:rFonts w:ascii="FrankRuehl" w:hAnsi="FrankRuehl" w:hint="eastAsia"/>
          <w:sz w:val="26"/>
          <w:rtl/>
        </w:rPr>
        <w:t>מהשנים</w:t>
      </w:r>
      <w:r w:rsidRPr="007F323D">
        <w:rPr>
          <w:rFonts w:ascii="FrankRuehl" w:hAnsi="FrankRuehl"/>
          <w:sz w:val="26"/>
          <w:rtl/>
        </w:rPr>
        <w:t xml:space="preserve"> </w:t>
      </w:r>
      <w:r w:rsidRPr="007F323D">
        <w:rPr>
          <w:rFonts w:ascii="FrankRuehl" w:hAnsi="FrankRuehl" w:hint="eastAsia"/>
          <w:sz w:val="26"/>
          <w:rtl/>
        </w:rPr>
        <w:t>הנכללות</w:t>
      </w:r>
      <w:r w:rsidRPr="007F323D">
        <w:rPr>
          <w:rFonts w:ascii="FrankRuehl" w:hAnsi="FrankRuehl"/>
          <w:sz w:val="26"/>
          <w:rtl/>
        </w:rPr>
        <w:t xml:space="preserve"> </w:t>
      </w:r>
      <w:r w:rsidRPr="007F323D">
        <w:rPr>
          <w:rFonts w:ascii="FrankRuehl" w:hAnsi="FrankRuehl" w:hint="eastAsia"/>
          <w:sz w:val="26"/>
          <w:rtl/>
        </w:rPr>
        <w:t>בתכנית</w:t>
      </w:r>
      <w:r w:rsidRPr="007F323D">
        <w:rPr>
          <w:rFonts w:ascii="FrankRuehl" w:hAnsi="FrankRuehl"/>
          <w:sz w:val="26"/>
          <w:rtl/>
        </w:rPr>
        <w:t xml:space="preserve"> </w:t>
      </w:r>
      <w:r w:rsidRPr="007F323D">
        <w:rPr>
          <w:rFonts w:ascii="FrankRuehl" w:hAnsi="FrankRuehl" w:hint="eastAsia"/>
          <w:sz w:val="26"/>
          <w:rtl/>
        </w:rPr>
        <w:t>התלת</w:t>
      </w:r>
      <w:r w:rsidRPr="007F323D">
        <w:rPr>
          <w:rFonts w:ascii="FrankRuehl" w:hAnsi="FrankRuehl"/>
          <w:sz w:val="26"/>
          <w:rtl/>
        </w:rPr>
        <w:t xml:space="preserve">-שנתית </w:t>
      </w:r>
      <w:r w:rsidRPr="007F323D">
        <w:rPr>
          <w:rFonts w:ascii="FrankRuehl" w:hAnsi="FrankRuehl" w:hint="eastAsia"/>
          <w:sz w:val="26"/>
          <w:rtl/>
        </w:rPr>
        <w:t>או</w:t>
      </w:r>
      <w:r w:rsidRPr="007F323D">
        <w:rPr>
          <w:rFonts w:ascii="FrankRuehl" w:hAnsi="FrankRuehl"/>
          <w:sz w:val="26"/>
          <w:rtl/>
        </w:rPr>
        <w:t xml:space="preserve"> </w:t>
      </w:r>
      <w:r w:rsidRPr="007F323D">
        <w:rPr>
          <w:rFonts w:ascii="FrankRuehl" w:hAnsi="FrankRuehl" w:hint="eastAsia"/>
          <w:sz w:val="26"/>
          <w:rtl/>
        </w:rPr>
        <w:t>לחריגה</w:t>
      </w:r>
      <w:r w:rsidRPr="007F323D">
        <w:rPr>
          <w:rFonts w:ascii="FrankRuehl" w:hAnsi="FrankRuehl"/>
          <w:sz w:val="26"/>
          <w:rtl/>
        </w:rPr>
        <w:t xml:space="preserve"> </w:t>
      </w:r>
      <w:r w:rsidRPr="007F323D">
        <w:rPr>
          <w:rFonts w:ascii="FrankRuehl" w:hAnsi="FrankRuehl" w:hint="eastAsia"/>
          <w:sz w:val="26"/>
          <w:rtl/>
        </w:rPr>
        <w:t>ממגבלת</w:t>
      </w:r>
      <w:r w:rsidRPr="007F323D">
        <w:rPr>
          <w:rFonts w:ascii="FrankRuehl" w:hAnsi="FrankRuehl"/>
          <w:sz w:val="26"/>
          <w:rtl/>
        </w:rPr>
        <w:t xml:space="preserve"> </w:t>
      </w:r>
      <w:r w:rsidRPr="007F323D">
        <w:rPr>
          <w:rFonts w:ascii="FrankRuehl" w:hAnsi="FrankRuehl" w:hint="eastAsia"/>
          <w:sz w:val="26"/>
          <w:rtl/>
        </w:rPr>
        <w:t>ההוצאה</w:t>
      </w:r>
      <w:r w:rsidRPr="007F323D">
        <w:rPr>
          <w:rFonts w:ascii="FrankRuehl" w:hAnsi="FrankRuehl"/>
          <w:sz w:val="26"/>
          <w:rtl/>
        </w:rPr>
        <w:t xml:space="preserve"> </w:t>
      </w:r>
      <w:r w:rsidRPr="007F323D">
        <w:rPr>
          <w:rFonts w:ascii="FrankRuehl" w:hAnsi="FrankRuehl" w:hint="eastAsia"/>
          <w:sz w:val="26"/>
          <w:rtl/>
        </w:rPr>
        <w:t>באותן</w:t>
      </w:r>
      <w:r w:rsidRPr="007F323D">
        <w:rPr>
          <w:rFonts w:ascii="FrankRuehl" w:hAnsi="FrankRuehl"/>
          <w:sz w:val="26"/>
          <w:rtl/>
        </w:rPr>
        <w:t xml:space="preserve"> </w:t>
      </w:r>
      <w:r w:rsidRPr="007F323D">
        <w:rPr>
          <w:rFonts w:ascii="FrankRuehl" w:hAnsi="FrankRuehl" w:hint="eastAsia"/>
          <w:sz w:val="26"/>
          <w:rtl/>
        </w:rPr>
        <w:t>שנים</w:t>
      </w:r>
      <w:r w:rsidRPr="007F323D">
        <w:rPr>
          <w:rFonts w:ascii="FrankRuehl" w:hAnsi="FrankRuehl"/>
          <w:sz w:val="26"/>
          <w:rtl/>
        </w:rPr>
        <w:t xml:space="preserve">, </w:t>
      </w:r>
      <w:r w:rsidRPr="007F323D">
        <w:rPr>
          <w:rFonts w:ascii="FrankRuehl" w:hAnsi="FrankRuehl" w:hint="eastAsia"/>
          <w:sz w:val="26"/>
          <w:rtl/>
        </w:rPr>
        <w:t>אלא</w:t>
      </w:r>
      <w:r w:rsidRPr="007F323D">
        <w:rPr>
          <w:rFonts w:ascii="FrankRuehl" w:hAnsi="FrankRuehl"/>
          <w:sz w:val="26"/>
          <w:rtl/>
        </w:rPr>
        <w:t xml:space="preserve"> </w:t>
      </w:r>
      <w:r w:rsidRPr="007F323D">
        <w:rPr>
          <w:rFonts w:ascii="FrankRuehl" w:hAnsi="FrankRuehl" w:hint="eastAsia"/>
          <w:sz w:val="26"/>
          <w:rtl/>
        </w:rPr>
        <w:t>אם</w:t>
      </w:r>
      <w:r w:rsidRPr="007F323D">
        <w:rPr>
          <w:rFonts w:ascii="FrankRuehl" w:hAnsi="FrankRuehl"/>
          <w:sz w:val="26"/>
          <w:rtl/>
        </w:rPr>
        <w:t xml:space="preserve"> </w:t>
      </w:r>
      <w:r w:rsidRPr="007F323D">
        <w:rPr>
          <w:rFonts w:ascii="FrankRuehl" w:hAnsi="FrankRuehl" w:hint="eastAsia"/>
          <w:sz w:val="26"/>
          <w:rtl/>
        </w:rPr>
        <w:t>כן</w:t>
      </w:r>
      <w:r w:rsidRPr="007F323D">
        <w:rPr>
          <w:rFonts w:ascii="FrankRuehl" w:hAnsi="FrankRuehl"/>
          <w:sz w:val="26"/>
          <w:rtl/>
        </w:rPr>
        <w:t xml:space="preserve"> </w:t>
      </w:r>
      <w:r w:rsidRPr="007F323D">
        <w:rPr>
          <w:rFonts w:ascii="FrankRuehl" w:hAnsi="FrankRuehl" w:hint="eastAsia"/>
          <w:sz w:val="26"/>
          <w:rtl/>
        </w:rPr>
        <w:t>תנקוט</w:t>
      </w:r>
      <w:r w:rsidRPr="007F323D">
        <w:rPr>
          <w:rFonts w:ascii="FrankRuehl" w:hAnsi="FrankRuehl"/>
          <w:sz w:val="26"/>
          <w:rtl/>
        </w:rPr>
        <w:t xml:space="preserve"> </w:t>
      </w:r>
      <w:r w:rsidRPr="007F323D">
        <w:rPr>
          <w:rFonts w:ascii="FrankRuehl" w:hAnsi="FrankRuehl" w:hint="eastAsia"/>
          <w:sz w:val="26"/>
          <w:rtl/>
        </w:rPr>
        <w:t>פעולה</w:t>
      </w:r>
      <w:r w:rsidRPr="007F323D">
        <w:rPr>
          <w:rFonts w:ascii="FrankRuehl" w:hAnsi="FrankRuehl"/>
          <w:sz w:val="26"/>
          <w:rtl/>
        </w:rPr>
        <w:t xml:space="preserve"> </w:t>
      </w:r>
      <w:r w:rsidRPr="007F323D">
        <w:rPr>
          <w:rFonts w:ascii="FrankRuehl" w:hAnsi="FrankRuehl" w:hint="eastAsia"/>
          <w:sz w:val="26"/>
          <w:rtl/>
        </w:rPr>
        <w:t>מאזנת</w:t>
      </w:r>
      <w:r w:rsidRPr="007F323D">
        <w:rPr>
          <w:rFonts w:ascii="FrankRuehl" w:hAnsi="FrankRuehl"/>
          <w:sz w:val="26"/>
          <w:rtl/>
        </w:rPr>
        <w:t xml:space="preserve"> </w:t>
      </w:r>
      <w:r w:rsidRPr="007F323D">
        <w:rPr>
          <w:rFonts w:ascii="FrankRuehl" w:hAnsi="FrankRuehl" w:hint="eastAsia"/>
          <w:sz w:val="26"/>
          <w:rtl/>
        </w:rPr>
        <w:t>למימון</w:t>
      </w:r>
      <w:r w:rsidRPr="007F323D">
        <w:rPr>
          <w:rFonts w:ascii="FrankRuehl" w:hAnsi="FrankRuehl"/>
          <w:sz w:val="26"/>
          <w:rtl/>
        </w:rPr>
        <w:t xml:space="preserve"> </w:t>
      </w:r>
      <w:r w:rsidRPr="007F323D">
        <w:rPr>
          <w:rFonts w:ascii="FrankRuehl" w:hAnsi="FrankRuehl" w:hint="eastAsia"/>
          <w:sz w:val="26"/>
          <w:rtl/>
        </w:rPr>
        <w:t>ההפחתה</w:t>
      </w:r>
      <w:r w:rsidRPr="007F323D">
        <w:rPr>
          <w:rFonts w:ascii="FrankRuehl" w:hAnsi="FrankRuehl"/>
          <w:sz w:val="26"/>
          <w:rtl/>
        </w:rPr>
        <w:t xml:space="preserve">. </w:t>
      </w:r>
      <w:r w:rsidRPr="007F323D">
        <w:rPr>
          <w:rFonts w:ascii="FrankRuehl" w:hAnsi="FrankRuehl" w:hint="eastAsia"/>
          <w:sz w:val="26"/>
          <w:rtl/>
        </w:rPr>
        <w:t>מגבלה</w:t>
      </w:r>
      <w:r w:rsidRPr="007F323D">
        <w:rPr>
          <w:rFonts w:ascii="FrankRuehl" w:hAnsi="FrankRuehl"/>
          <w:sz w:val="26"/>
          <w:rtl/>
        </w:rPr>
        <w:t xml:space="preserve"> </w:t>
      </w:r>
      <w:r w:rsidRPr="007F323D">
        <w:rPr>
          <w:rFonts w:ascii="FrankRuehl" w:hAnsi="FrankRuehl" w:hint="eastAsia"/>
          <w:sz w:val="26"/>
          <w:rtl/>
        </w:rPr>
        <w:t>זו</w:t>
      </w:r>
      <w:r w:rsidRPr="007F323D">
        <w:rPr>
          <w:rFonts w:ascii="FrankRuehl" w:hAnsi="FrankRuehl"/>
          <w:sz w:val="26"/>
          <w:rtl/>
        </w:rPr>
        <w:t xml:space="preserve"> </w:t>
      </w:r>
      <w:r w:rsidRPr="007F323D">
        <w:rPr>
          <w:rFonts w:ascii="FrankRuehl" w:hAnsi="FrankRuehl" w:hint="eastAsia"/>
          <w:sz w:val="26"/>
          <w:rtl/>
        </w:rPr>
        <w:t>נוגעת</w:t>
      </w:r>
      <w:r w:rsidRPr="007F323D">
        <w:rPr>
          <w:rFonts w:ascii="FrankRuehl" w:hAnsi="FrankRuehl"/>
          <w:sz w:val="26"/>
          <w:rtl/>
        </w:rPr>
        <w:t xml:space="preserve"> </w:t>
      </w:r>
      <w:r w:rsidRPr="007F323D">
        <w:rPr>
          <w:rFonts w:ascii="FrankRuehl" w:hAnsi="FrankRuehl" w:hint="eastAsia"/>
          <w:sz w:val="26"/>
          <w:rtl/>
        </w:rPr>
        <w:t>רק</w:t>
      </w:r>
      <w:r w:rsidRPr="007F323D">
        <w:rPr>
          <w:rFonts w:ascii="FrankRuehl" w:hAnsi="FrankRuehl"/>
          <w:sz w:val="26"/>
          <w:rtl/>
        </w:rPr>
        <w:t xml:space="preserve"> </w:t>
      </w:r>
      <w:r w:rsidRPr="007F323D">
        <w:rPr>
          <w:rFonts w:ascii="FrankRuehl" w:hAnsi="FrankRuehl" w:hint="eastAsia"/>
          <w:sz w:val="26"/>
          <w:rtl/>
        </w:rPr>
        <w:t>להצעות</w:t>
      </w:r>
      <w:r w:rsidRPr="007F323D">
        <w:rPr>
          <w:rFonts w:ascii="FrankRuehl" w:hAnsi="FrankRuehl"/>
          <w:sz w:val="26"/>
          <w:rtl/>
        </w:rPr>
        <w:t xml:space="preserve"> </w:t>
      </w:r>
      <w:r w:rsidRPr="007F323D">
        <w:rPr>
          <w:rFonts w:ascii="FrankRuehl" w:hAnsi="FrankRuehl" w:hint="eastAsia"/>
          <w:sz w:val="26"/>
          <w:rtl/>
        </w:rPr>
        <w:t>חוק</w:t>
      </w:r>
      <w:r w:rsidRPr="007F323D">
        <w:rPr>
          <w:rFonts w:ascii="FrankRuehl" w:hAnsi="FrankRuehl"/>
          <w:sz w:val="26"/>
          <w:rtl/>
        </w:rPr>
        <w:t xml:space="preserve"> </w:t>
      </w:r>
      <w:r w:rsidRPr="007F323D">
        <w:rPr>
          <w:rFonts w:ascii="FrankRuehl" w:hAnsi="FrankRuehl" w:hint="eastAsia"/>
          <w:sz w:val="26"/>
          <w:rtl/>
        </w:rPr>
        <w:t>שלהן</w:t>
      </w:r>
      <w:r w:rsidRPr="007F323D">
        <w:rPr>
          <w:rFonts w:ascii="FrankRuehl" w:hAnsi="FrankRuehl"/>
          <w:sz w:val="26"/>
          <w:rtl/>
        </w:rPr>
        <w:t xml:space="preserve"> </w:t>
      </w:r>
      <w:r w:rsidRPr="007F323D">
        <w:rPr>
          <w:rFonts w:ascii="FrankRuehl" w:hAnsi="FrankRuehl" w:hint="eastAsia"/>
          <w:sz w:val="26"/>
          <w:rtl/>
        </w:rPr>
        <w:t>יש</w:t>
      </w:r>
      <w:r w:rsidRPr="007F323D">
        <w:rPr>
          <w:rFonts w:ascii="FrankRuehl" w:hAnsi="FrankRuehl"/>
          <w:sz w:val="26"/>
          <w:rtl/>
        </w:rPr>
        <w:t xml:space="preserve"> </w:t>
      </w:r>
      <w:r w:rsidRPr="007F323D">
        <w:rPr>
          <w:rFonts w:ascii="FrankRuehl" w:hAnsi="FrankRuehl" w:hint="eastAsia"/>
          <w:sz w:val="26"/>
          <w:rtl/>
        </w:rPr>
        <w:t>עלות</w:t>
      </w:r>
      <w:r w:rsidRPr="007F323D">
        <w:rPr>
          <w:rFonts w:ascii="FrankRuehl" w:hAnsi="FrankRuehl"/>
          <w:sz w:val="26"/>
          <w:rtl/>
        </w:rPr>
        <w:t xml:space="preserve"> </w:t>
      </w:r>
      <w:r w:rsidRPr="007F323D">
        <w:rPr>
          <w:rFonts w:ascii="FrankRuehl" w:hAnsi="FrankRuehl" w:hint="eastAsia"/>
          <w:sz w:val="26"/>
          <w:rtl/>
        </w:rPr>
        <w:t>שנתית</w:t>
      </w:r>
      <w:r w:rsidRPr="007F323D">
        <w:rPr>
          <w:rFonts w:ascii="FrankRuehl" w:hAnsi="FrankRuehl"/>
          <w:sz w:val="26"/>
          <w:rtl/>
        </w:rPr>
        <w:t xml:space="preserve"> </w:t>
      </w:r>
      <w:r w:rsidRPr="007F323D">
        <w:rPr>
          <w:rFonts w:ascii="FrankRuehl" w:hAnsi="FrankRuehl" w:hint="eastAsia"/>
          <w:sz w:val="26"/>
          <w:rtl/>
        </w:rPr>
        <w:t>לפחות</w:t>
      </w:r>
      <w:r w:rsidRPr="007F323D">
        <w:rPr>
          <w:rFonts w:ascii="FrankRuehl" w:hAnsi="FrankRuehl"/>
          <w:sz w:val="26"/>
          <w:rtl/>
        </w:rPr>
        <w:t xml:space="preserve"> </w:t>
      </w:r>
      <w:r w:rsidRPr="007F323D">
        <w:rPr>
          <w:rFonts w:ascii="FrankRuehl" w:hAnsi="FrankRuehl" w:hint="eastAsia"/>
          <w:sz w:val="26"/>
          <w:rtl/>
        </w:rPr>
        <w:t>באחת</w:t>
      </w:r>
      <w:r w:rsidRPr="007F323D">
        <w:rPr>
          <w:rFonts w:ascii="FrankRuehl" w:hAnsi="FrankRuehl"/>
          <w:sz w:val="26"/>
          <w:rtl/>
        </w:rPr>
        <w:t xml:space="preserve"> </w:t>
      </w:r>
      <w:r w:rsidRPr="007F323D">
        <w:rPr>
          <w:rFonts w:ascii="FrankRuehl" w:hAnsi="FrankRuehl" w:hint="eastAsia"/>
          <w:sz w:val="26"/>
          <w:rtl/>
        </w:rPr>
        <w:t>משנות</w:t>
      </w:r>
      <w:r w:rsidRPr="007F323D">
        <w:rPr>
          <w:rFonts w:ascii="FrankRuehl" w:hAnsi="FrankRuehl"/>
          <w:sz w:val="26"/>
          <w:rtl/>
        </w:rPr>
        <w:t xml:space="preserve"> </w:t>
      </w:r>
      <w:r w:rsidRPr="007F323D">
        <w:rPr>
          <w:rFonts w:ascii="FrankRuehl" w:hAnsi="FrankRuehl" w:hint="eastAsia"/>
          <w:sz w:val="26"/>
          <w:rtl/>
        </w:rPr>
        <w:t>התכנית</w:t>
      </w:r>
      <w:r w:rsidRPr="007F323D">
        <w:rPr>
          <w:rFonts w:ascii="FrankRuehl" w:hAnsi="FrankRuehl"/>
          <w:sz w:val="26"/>
          <w:rtl/>
        </w:rPr>
        <w:t xml:space="preserve"> </w:t>
      </w:r>
      <w:r w:rsidRPr="007F323D">
        <w:rPr>
          <w:rFonts w:ascii="FrankRuehl" w:hAnsi="FrankRuehl" w:hint="eastAsia"/>
          <w:sz w:val="26"/>
          <w:rtl/>
        </w:rPr>
        <w:t>התלת</w:t>
      </w:r>
      <w:r w:rsidRPr="007F323D">
        <w:rPr>
          <w:rFonts w:ascii="FrankRuehl" w:hAnsi="FrankRuehl"/>
          <w:sz w:val="26"/>
          <w:rtl/>
        </w:rPr>
        <w:t xml:space="preserve">-שנתית </w:t>
      </w:r>
      <w:r w:rsidRPr="007F323D">
        <w:rPr>
          <w:rFonts w:ascii="FrankRuehl" w:hAnsi="FrankRuehl" w:hint="eastAsia"/>
          <w:sz w:val="26"/>
          <w:rtl/>
        </w:rPr>
        <w:t>בסכום</w:t>
      </w:r>
      <w:r w:rsidRPr="007F323D">
        <w:rPr>
          <w:rFonts w:ascii="FrankRuehl" w:hAnsi="FrankRuehl"/>
          <w:sz w:val="26"/>
          <w:rtl/>
        </w:rPr>
        <w:t xml:space="preserve"> הקובע.</w:t>
      </w:r>
      <w:r w:rsidRPr="007F323D">
        <w:rPr>
          <w:rFonts w:ascii="FrankRuehl" w:hAnsi="FrankRuehl"/>
          <w:b/>
          <w:bCs/>
          <w:sz w:val="26"/>
          <w:rtl/>
        </w:rPr>
        <w:t xml:space="preserve"> </w:t>
      </w:r>
      <w:r w:rsidRPr="007F323D">
        <w:rPr>
          <w:rFonts w:ascii="FrankRuehl" w:hAnsi="FrankRuehl" w:hint="eastAsia"/>
          <w:sz w:val="26"/>
          <w:rtl/>
        </w:rPr>
        <w:t>ויודגש</w:t>
      </w:r>
      <w:r w:rsidRPr="007F323D">
        <w:rPr>
          <w:rFonts w:ascii="FrankRuehl" w:hAnsi="FrankRuehl"/>
          <w:sz w:val="26"/>
          <w:rtl/>
        </w:rPr>
        <w:t xml:space="preserve">, </w:t>
      </w:r>
      <w:r w:rsidRPr="007F323D">
        <w:rPr>
          <w:rFonts w:ascii="FrankRuehl" w:hAnsi="FrankRuehl" w:hint="eastAsia"/>
          <w:sz w:val="26"/>
          <w:rtl/>
        </w:rPr>
        <w:t>הסכום</w:t>
      </w:r>
      <w:r w:rsidRPr="007F323D">
        <w:rPr>
          <w:rFonts w:ascii="FrankRuehl" w:hAnsi="FrankRuehl"/>
          <w:sz w:val="26"/>
          <w:rtl/>
        </w:rPr>
        <w:t xml:space="preserve"> </w:t>
      </w:r>
      <w:r w:rsidRPr="007F323D">
        <w:rPr>
          <w:rFonts w:ascii="FrankRuehl" w:hAnsi="FrankRuehl" w:hint="eastAsia"/>
          <w:sz w:val="26"/>
          <w:rtl/>
        </w:rPr>
        <w:t>הקובע</w:t>
      </w:r>
      <w:r w:rsidRPr="007F323D">
        <w:rPr>
          <w:rFonts w:ascii="FrankRuehl" w:hAnsi="FrankRuehl"/>
          <w:sz w:val="26"/>
          <w:rtl/>
        </w:rPr>
        <w:t xml:space="preserve"> </w:t>
      </w:r>
      <w:r w:rsidRPr="007F323D">
        <w:rPr>
          <w:rFonts w:ascii="FrankRuehl" w:hAnsi="FrankRuehl" w:hint="eastAsia"/>
          <w:b/>
          <w:bCs/>
          <w:sz w:val="26"/>
          <w:u w:val="single"/>
          <w:rtl/>
        </w:rPr>
        <w:t>אינו</w:t>
      </w:r>
      <w:r w:rsidRPr="007F323D">
        <w:rPr>
          <w:rFonts w:ascii="FrankRuehl" w:hAnsi="FrankRuehl"/>
          <w:sz w:val="26"/>
          <w:rtl/>
        </w:rPr>
        <w:t xml:space="preserve"> רלוונטי לעניין כל פעולה אחרת שאינה הליך חקיקה ראשית.</w:t>
      </w:r>
    </w:p>
    <w:p w:rsidR="002635CA" w:rsidRPr="007F323D" w:rsidRDefault="002635CA" w:rsidP="00871676">
      <w:pPr>
        <w:rPr>
          <w:rFonts w:ascii="FrankRuehl" w:hAnsi="FrankRuehl"/>
          <w:rtl/>
        </w:rPr>
      </w:pPr>
    </w:p>
    <w:p w:rsidR="00C81361" w:rsidRDefault="00C81361" w:rsidP="00871676">
      <w:pPr>
        <w:rPr>
          <w:rFonts w:ascii="FrankRuehl" w:hAnsi="FrankRuehl"/>
          <w:rtl/>
        </w:rPr>
      </w:pPr>
    </w:p>
    <w:p w:rsidR="002635CA" w:rsidRPr="00505B58" w:rsidRDefault="00BF7F06" w:rsidP="00871676">
      <w:pPr>
        <w:rPr>
          <w:rFonts w:ascii="FrankRuehl" w:hAnsi="FrankRuehl"/>
          <w:rtl/>
        </w:rPr>
      </w:pPr>
      <w:r w:rsidRPr="00505B58">
        <w:rPr>
          <w:rFonts w:ascii="FrankRuehl" w:hAnsi="FrankRuehl" w:hint="eastAsia"/>
          <w:rtl/>
        </w:rPr>
        <w:t>בכל</w:t>
      </w:r>
      <w:r w:rsidRPr="00505B58">
        <w:rPr>
          <w:rFonts w:ascii="FrankRuehl" w:hAnsi="FrankRuehl"/>
          <w:rtl/>
        </w:rPr>
        <w:t xml:space="preserve"> </w:t>
      </w:r>
      <w:r w:rsidRPr="00505B58">
        <w:rPr>
          <w:rFonts w:ascii="FrankRuehl" w:hAnsi="FrankRuehl" w:hint="eastAsia"/>
          <w:rtl/>
        </w:rPr>
        <w:t>הקשור</w:t>
      </w:r>
      <w:r w:rsidRPr="00505B58">
        <w:rPr>
          <w:rFonts w:ascii="FrankRuehl" w:hAnsi="FrankRuehl"/>
          <w:rtl/>
        </w:rPr>
        <w:t xml:space="preserve"> </w:t>
      </w:r>
      <w:r w:rsidRPr="00505B58">
        <w:rPr>
          <w:rFonts w:ascii="FrankRuehl" w:hAnsi="FrankRuehl" w:hint="eastAsia"/>
          <w:rtl/>
        </w:rPr>
        <w:t>לאכיפת</w:t>
      </w:r>
      <w:r w:rsidRPr="00505B58">
        <w:rPr>
          <w:rFonts w:ascii="FrankRuehl" w:hAnsi="FrankRuehl"/>
          <w:rtl/>
        </w:rPr>
        <w:t xml:space="preserve"> </w:t>
      </w:r>
      <w:r w:rsidRPr="00505B58">
        <w:rPr>
          <w:rFonts w:ascii="FrankRuehl" w:hAnsi="FrankRuehl" w:hint="eastAsia"/>
          <w:rtl/>
        </w:rPr>
        <w:t>הוראות</w:t>
      </w:r>
      <w:r w:rsidRPr="00505B58">
        <w:rPr>
          <w:rFonts w:ascii="FrankRuehl" w:hAnsi="FrankRuehl"/>
          <w:rtl/>
        </w:rPr>
        <w:t xml:space="preserve"> </w:t>
      </w:r>
      <w:r w:rsidRPr="00505B58">
        <w:rPr>
          <w:rFonts w:ascii="FrankRuehl" w:hAnsi="FrankRuehl" w:hint="eastAsia"/>
          <w:rtl/>
        </w:rPr>
        <w:t>חוק</w:t>
      </w:r>
      <w:r w:rsidRPr="00505B58">
        <w:rPr>
          <w:rFonts w:ascii="FrankRuehl" w:hAnsi="FrankRuehl"/>
          <w:rtl/>
        </w:rPr>
        <w:t xml:space="preserve"> </w:t>
      </w:r>
      <w:r w:rsidRPr="00505B58">
        <w:rPr>
          <w:rFonts w:ascii="FrankRuehl" w:hAnsi="FrankRuehl" w:hint="eastAsia"/>
          <w:rtl/>
        </w:rPr>
        <w:t>יסודות</w:t>
      </w:r>
      <w:r w:rsidRPr="00505B58">
        <w:rPr>
          <w:rFonts w:ascii="FrankRuehl" w:hAnsi="FrankRuehl"/>
          <w:rtl/>
        </w:rPr>
        <w:t xml:space="preserve"> </w:t>
      </w:r>
      <w:r w:rsidRPr="00505B58">
        <w:rPr>
          <w:rFonts w:ascii="FrankRuehl" w:hAnsi="FrankRuehl" w:hint="eastAsia"/>
          <w:rtl/>
        </w:rPr>
        <w:t>התקציב</w:t>
      </w:r>
      <w:r w:rsidRPr="00505B58">
        <w:rPr>
          <w:rFonts w:ascii="FrankRuehl" w:hAnsi="FrankRuehl"/>
          <w:rtl/>
        </w:rPr>
        <w:t xml:space="preserve"> </w:t>
      </w:r>
      <w:r w:rsidRPr="00505B58">
        <w:rPr>
          <w:rFonts w:ascii="FrankRuehl" w:hAnsi="FrankRuehl" w:hint="eastAsia"/>
          <w:rtl/>
        </w:rPr>
        <w:t>נקבעו</w:t>
      </w:r>
      <w:r w:rsidRPr="00505B58">
        <w:rPr>
          <w:rFonts w:ascii="FrankRuehl" w:hAnsi="FrankRuehl"/>
          <w:rtl/>
        </w:rPr>
        <w:t xml:space="preserve"> </w:t>
      </w:r>
      <w:r w:rsidRPr="00505B58">
        <w:rPr>
          <w:rFonts w:ascii="FrankRuehl" w:hAnsi="FrankRuehl" w:hint="eastAsia"/>
          <w:rtl/>
        </w:rPr>
        <w:t>ב</w:t>
      </w:r>
      <w:r w:rsidR="002635CA" w:rsidRPr="00505B58">
        <w:rPr>
          <w:rFonts w:ascii="FrankRuehl" w:hAnsi="FrankRuehl"/>
          <w:rtl/>
        </w:rPr>
        <w:t>סעיפים</w:t>
      </w:r>
      <w:r w:rsidR="00142C62" w:rsidRPr="00505B58">
        <w:rPr>
          <w:rFonts w:ascii="FrankRuehl" w:hAnsi="FrankRuehl"/>
          <w:rtl/>
        </w:rPr>
        <w:t xml:space="preserve"> 34 עד 36</w:t>
      </w:r>
      <w:r w:rsidR="002635CA" w:rsidRPr="00505B58">
        <w:rPr>
          <w:rFonts w:ascii="FrankRuehl" w:hAnsi="FrankRuehl"/>
          <w:rtl/>
        </w:rPr>
        <w:t xml:space="preserve"> הוראות </w:t>
      </w:r>
      <w:r w:rsidRPr="00505B58">
        <w:rPr>
          <w:rFonts w:ascii="FrankRuehl" w:hAnsi="FrankRuehl" w:hint="eastAsia"/>
          <w:rtl/>
        </w:rPr>
        <w:t>בדבר</w:t>
      </w:r>
      <w:r w:rsidRPr="00505B58">
        <w:rPr>
          <w:rFonts w:ascii="FrankRuehl" w:hAnsi="FrankRuehl"/>
          <w:rtl/>
        </w:rPr>
        <w:t xml:space="preserve"> </w:t>
      </w:r>
      <w:r w:rsidRPr="00505B58">
        <w:rPr>
          <w:rFonts w:ascii="FrankRuehl" w:hAnsi="FrankRuehl" w:hint="eastAsia"/>
          <w:rtl/>
        </w:rPr>
        <w:t>הפרת</w:t>
      </w:r>
      <w:r w:rsidRPr="00505B58">
        <w:rPr>
          <w:rFonts w:ascii="FrankRuehl" w:hAnsi="FrankRuehl"/>
          <w:rtl/>
        </w:rPr>
        <w:t xml:space="preserve"> </w:t>
      </w:r>
      <w:r w:rsidRPr="00505B58">
        <w:rPr>
          <w:rFonts w:ascii="FrankRuehl" w:hAnsi="FrankRuehl" w:hint="eastAsia"/>
          <w:rtl/>
        </w:rPr>
        <w:t>הוראות</w:t>
      </w:r>
      <w:r w:rsidRPr="00505B58">
        <w:rPr>
          <w:rFonts w:ascii="FrankRuehl" w:hAnsi="FrankRuehl"/>
          <w:rtl/>
        </w:rPr>
        <w:t xml:space="preserve"> </w:t>
      </w:r>
      <w:r w:rsidRPr="00505B58">
        <w:rPr>
          <w:rFonts w:ascii="FrankRuehl" w:hAnsi="FrankRuehl" w:hint="eastAsia"/>
          <w:rtl/>
        </w:rPr>
        <w:t>החוק</w:t>
      </w:r>
      <w:r w:rsidRPr="00505B58">
        <w:rPr>
          <w:rFonts w:ascii="FrankRuehl" w:hAnsi="FrankRuehl"/>
          <w:rtl/>
        </w:rPr>
        <w:t xml:space="preserve"> </w:t>
      </w:r>
      <w:r w:rsidRPr="00505B58">
        <w:rPr>
          <w:rFonts w:ascii="FrankRuehl" w:hAnsi="FrankRuehl" w:hint="eastAsia"/>
          <w:rtl/>
        </w:rPr>
        <w:t>האמור</w:t>
      </w:r>
      <w:r w:rsidR="002635CA" w:rsidRPr="00505B58">
        <w:rPr>
          <w:rFonts w:ascii="FrankRuehl" w:hAnsi="FrankRuehl"/>
          <w:rtl/>
        </w:rPr>
        <w:t xml:space="preserve">, </w:t>
      </w:r>
      <w:r w:rsidR="00142C62" w:rsidRPr="00505B58">
        <w:rPr>
          <w:rFonts w:ascii="FrankRuehl" w:hAnsi="FrankRuehl" w:hint="eastAsia"/>
          <w:rtl/>
        </w:rPr>
        <w:t>ובכלל</w:t>
      </w:r>
      <w:r w:rsidR="00142C62" w:rsidRPr="00505B58">
        <w:rPr>
          <w:rFonts w:ascii="FrankRuehl" w:hAnsi="FrankRuehl"/>
          <w:rtl/>
        </w:rPr>
        <w:t xml:space="preserve"> </w:t>
      </w:r>
      <w:r w:rsidR="00142C62" w:rsidRPr="00505B58">
        <w:rPr>
          <w:rFonts w:ascii="FrankRuehl" w:hAnsi="FrankRuehl" w:hint="eastAsia"/>
          <w:rtl/>
        </w:rPr>
        <w:t>זה</w:t>
      </w:r>
      <w:r w:rsidRPr="00505B58">
        <w:rPr>
          <w:rFonts w:ascii="FrankRuehl" w:hAnsi="FrankRuehl"/>
          <w:rtl/>
        </w:rPr>
        <w:t>:</w:t>
      </w:r>
      <w:r w:rsidR="00142C62" w:rsidRPr="00505B58">
        <w:rPr>
          <w:rFonts w:ascii="FrankRuehl" w:hAnsi="FrankRuehl"/>
          <w:rtl/>
        </w:rPr>
        <w:t xml:space="preserve"> לגבי</w:t>
      </w:r>
      <w:r w:rsidR="002635CA" w:rsidRPr="00505B58">
        <w:rPr>
          <w:rFonts w:ascii="FrankRuehl" w:hAnsi="FrankRuehl"/>
          <w:rtl/>
        </w:rPr>
        <w:t xml:space="preserve"> התחייבות מעבר לסכום שניתן להתחייב לפי חוק התקציב השנתי, קבלה לעבודה של עובדים מעבר לתקן,</w:t>
      </w:r>
      <w:r w:rsidR="003B0FE7" w:rsidRPr="00505B58">
        <w:rPr>
          <w:rFonts w:ascii="FrankRuehl" w:hAnsi="FrankRuehl"/>
          <w:rtl/>
        </w:rPr>
        <w:t xml:space="preserve"> </w:t>
      </w:r>
      <w:r w:rsidR="002635CA" w:rsidRPr="00505B58">
        <w:rPr>
          <w:rFonts w:ascii="FrankRuehl" w:hAnsi="FrankRuehl"/>
          <w:rtl/>
        </w:rPr>
        <w:t xml:space="preserve">או התחייבות בשם המדינה ללא הרשאה. </w:t>
      </w:r>
      <w:r w:rsidR="002635CA" w:rsidRPr="00505B58">
        <w:rPr>
          <w:rFonts w:ascii="FrankRuehl" w:hAnsi="FrankRuehl" w:hint="eastAsia"/>
          <w:rtl/>
        </w:rPr>
        <w:t>כך</w:t>
      </w:r>
      <w:r w:rsidR="002635CA" w:rsidRPr="00505B58">
        <w:rPr>
          <w:rFonts w:ascii="FrankRuehl" w:hAnsi="FrankRuehl"/>
          <w:rtl/>
        </w:rPr>
        <w:t xml:space="preserve"> ל</w:t>
      </w:r>
      <w:r w:rsidR="003B0FE7" w:rsidRPr="00505B58">
        <w:rPr>
          <w:rFonts w:ascii="FrankRuehl" w:hAnsi="FrankRuehl" w:hint="eastAsia"/>
          <w:rtl/>
        </w:rPr>
        <w:t>משל</w:t>
      </w:r>
      <w:r w:rsidR="003B0FE7" w:rsidRPr="00505B58">
        <w:rPr>
          <w:rFonts w:ascii="FrankRuehl" w:hAnsi="FrankRuehl"/>
          <w:rtl/>
        </w:rPr>
        <w:t>,</w:t>
      </w:r>
      <w:r w:rsidR="002635CA" w:rsidRPr="00505B58">
        <w:rPr>
          <w:rFonts w:ascii="FrankRuehl" w:hAnsi="FrankRuehl"/>
          <w:rtl/>
        </w:rPr>
        <w:t xml:space="preserve"> נקבע בסעיפים אלו כי עובד שביודעין עשה אחד מן המעשים כאמור יהיה אשם בעבירת משמעת ועניינו ידון בבית דין </w:t>
      </w:r>
      <w:r w:rsidR="002635CA" w:rsidRPr="00505B58">
        <w:rPr>
          <w:rFonts w:ascii="FrankRuehl" w:hAnsi="FrankRuehl" w:hint="eastAsia"/>
          <w:rtl/>
        </w:rPr>
        <w:t>מיוחד</w:t>
      </w:r>
      <w:r w:rsidR="002635CA" w:rsidRPr="00505B58">
        <w:rPr>
          <w:rFonts w:ascii="FrankRuehl" w:hAnsi="FrankRuehl"/>
          <w:rtl/>
        </w:rPr>
        <w:t xml:space="preserve"> לשיפוט עובדי המדינה בשל עבירות משמעת מכוח חוק זה. </w:t>
      </w:r>
      <w:r w:rsidR="003B0FE7" w:rsidRPr="00505B58">
        <w:rPr>
          <w:rFonts w:ascii="FrankRuehl" w:hAnsi="FrankRuehl" w:hint="eastAsia"/>
          <w:rtl/>
        </w:rPr>
        <w:t>עוד</w:t>
      </w:r>
      <w:r w:rsidR="003B0FE7" w:rsidRPr="00505B58">
        <w:rPr>
          <w:rFonts w:ascii="FrankRuehl" w:hAnsi="FrankRuehl"/>
          <w:rtl/>
        </w:rPr>
        <w:t xml:space="preserve"> נקבע </w:t>
      </w:r>
      <w:r w:rsidR="00B8786A" w:rsidRPr="00505B58">
        <w:rPr>
          <w:rFonts w:ascii="FrankRuehl" w:hAnsi="FrankRuehl" w:hint="eastAsia"/>
          <w:rtl/>
        </w:rPr>
        <w:t>בסעיף</w:t>
      </w:r>
      <w:r w:rsidR="00B8786A" w:rsidRPr="00505B58">
        <w:rPr>
          <w:rFonts w:ascii="FrankRuehl" w:hAnsi="FrankRuehl"/>
          <w:rtl/>
        </w:rPr>
        <w:t xml:space="preserve"> 36 לחוק יסודות התקציב </w:t>
      </w:r>
      <w:r w:rsidR="003B0FE7" w:rsidRPr="00505B58">
        <w:rPr>
          <w:rFonts w:ascii="FrankRuehl" w:hAnsi="FrankRuehl" w:hint="eastAsia"/>
          <w:rtl/>
        </w:rPr>
        <w:t>כי</w:t>
      </w:r>
      <w:r w:rsidR="002635CA" w:rsidRPr="00505B58">
        <w:rPr>
          <w:rFonts w:ascii="FrankRuehl" w:hAnsi="FrankRuehl"/>
          <w:rtl/>
        </w:rPr>
        <w:t xml:space="preserve"> </w:t>
      </w:r>
      <w:r w:rsidR="00B8786A" w:rsidRPr="00505B58">
        <w:rPr>
          <w:rFonts w:ascii="FrankRuehl" w:hAnsi="FrankRuehl" w:hint="eastAsia"/>
          <w:rtl/>
        </w:rPr>
        <w:t>אם</w:t>
      </w:r>
      <w:r w:rsidR="00B8786A" w:rsidRPr="00505B58">
        <w:rPr>
          <w:rFonts w:ascii="FrankRuehl" w:hAnsi="FrankRuehl"/>
          <w:rtl/>
        </w:rPr>
        <w:t xml:space="preserve"> נעברה עבירת משמעת כאמור בפרק </w:t>
      </w:r>
      <w:r w:rsidRPr="007F323D">
        <w:rPr>
          <w:rFonts w:ascii="FrankRuehl" w:hAnsi="FrankRuehl" w:hint="cs"/>
          <w:rtl/>
        </w:rPr>
        <w:t xml:space="preserve">ה' לחוק יסודות התקציב </w:t>
      </w:r>
      <w:r w:rsidR="002635CA" w:rsidRPr="00505B58">
        <w:rPr>
          <w:rFonts w:ascii="FrankRuehl" w:hAnsi="FrankRuehl"/>
          <w:rtl/>
        </w:rPr>
        <w:t xml:space="preserve">גם כל מי שבשעת ביצוע העבירה היה מנהל כללי; חשב; גזבר; מנהל חשבונות; או פקיד של המשרד או של יחידת הסמך האחראי לאותו תחום </w:t>
      </w:r>
      <w:r w:rsidR="003B0FE7" w:rsidRPr="00505B58">
        <w:rPr>
          <w:rFonts w:ascii="FrankRuehl" w:hAnsi="FrankRuehl" w:hint="eastAsia"/>
          <w:rtl/>
        </w:rPr>
        <w:t>יהיה</w:t>
      </w:r>
      <w:r w:rsidR="003B0FE7" w:rsidRPr="00505B58">
        <w:rPr>
          <w:rFonts w:ascii="FrankRuehl" w:hAnsi="FrankRuehl"/>
          <w:rtl/>
        </w:rPr>
        <w:t xml:space="preserve"> אשם </w:t>
      </w:r>
      <w:r w:rsidR="002635CA" w:rsidRPr="00505B58">
        <w:rPr>
          <w:rFonts w:ascii="FrankRuehl" w:hAnsi="FrankRuehl"/>
          <w:rtl/>
        </w:rPr>
        <w:t>– אלא אם הוכיח שהעבירה נעברה שלא בידיעתו ושהוא נקט אמצעים סבירים להבטחת מניעתה.</w:t>
      </w:r>
    </w:p>
    <w:p w:rsidR="002635CA" w:rsidRPr="00505B58" w:rsidRDefault="002635CA" w:rsidP="009361D8">
      <w:pPr>
        <w:rPr>
          <w:rFonts w:ascii="FrankRuehl" w:hAnsi="FrankRuehl"/>
          <w:highlight w:val="yellow"/>
          <w:rtl/>
        </w:rPr>
      </w:pPr>
    </w:p>
    <w:p w:rsidR="002635CA" w:rsidRPr="00505B58" w:rsidRDefault="002635CA" w:rsidP="00A81E94">
      <w:pPr>
        <w:rPr>
          <w:rFonts w:ascii="FrankRuehl" w:hAnsi="FrankRuehl"/>
          <w:rtl/>
        </w:rPr>
      </w:pPr>
      <w:r w:rsidRPr="00505B58">
        <w:rPr>
          <w:rFonts w:ascii="FrankRuehl" w:hAnsi="FrankRuehl" w:hint="eastAsia"/>
          <w:rtl/>
        </w:rPr>
        <w:t>סעיף</w:t>
      </w:r>
      <w:r w:rsidRPr="00505B58">
        <w:rPr>
          <w:rFonts w:ascii="FrankRuehl" w:hAnsi="FrankRuehl"/>
          <w:rtl/>
        </w:rPr>
        <w:t xml:space="preserve"> 37 </w:t>
      </w:r>
      <w:r w:rsidRPr="00505B58">
        <w:rPr>
          <w:rFonts w:ascii="FrankRuehl" w:hAnsi="FrankRuehl" w:hint="eastAsia"/>
          <w:rtl/>
        </w:rPr>
        <w:t>ל</w:t>
      </w:r>
      <w:r w:rsidRPr="00505B58">
        <w:rPr>
          <w:rFonts w:ascii="FrankRuehl" w:hAnsi="FrankRuehl"/>
          <w:rtl/>
        </w:rPr>
        <w:t xml:space="preserve">חוק </w:t>
      </w:r>
      <w:r w:rsidRPr="00505B58">
        <w:rPr>
          <w:rFonts w:ascii="FrankRuehl" w:hAnsi="FrankRuehl" w:hint="eastAsia"/>
          <w:rtl/>
        </w:rPr>
        <w:t>קובע</w:t>
      </w:r>
      <w:r w:rsidRPr="00505B58">
        <w:rPr>
          <w:rFonts w:ascii="FrankRuehl" w:hAnsi="FrankRuehl"/>
          <w:rtl/>
        </w:rPr>
        <w:t xml:space="preserve"> כי כאשר מורה שר לעובד המדינה לבצע פעולה כלשהי, </w:t>
      </w:r>
      <w:r w:rsidRPr="00505B58">
        <w:rPr>
          <w:rFonts w:ascii="FrankRuehl" w:hAnsi="FrankRuehl" w:hint="eastAsia"/>
          <w:rtl/>
        </w:rPr>
        <w:t>על</w:t>
      </w:r>
      <w:r w:rsidRPr="00505B58">
        <w:rPr>
          <w:rFonts w:ascii="FrankRuehl" w:hAnsi="FrankRuehl"/>
          <w:rtl/>
        </w:rPr>
        <w:t xml:space="preserve"> </w:t>
      </w:r>
      <w:r w:rsidRPr="00505B58">
        <w:rPr>
          <w:rFonts w:ascii="FrankRuehl" w:hAnsi="FrankRuehl" w:hint="eastAsia"/>
          <w:rtl/>
        </w:rPr>
        <w:t>עובד</w:t>
      </w:r>
      <w:r w:rsidRPr="00505B58">
        <w:rPr>
          <w:rFonts w:ascii="FrankRuehl" w:hAnsi="FrankRuehl"/>
          <w:rtl/>
        </w:rPr>
        <w:t xml:space="preserve"> </w:t>
      </w:r>
      <w:r w:rsidRPr="00505B58">
        <w:rPr>
          <w:rFonts w:ascii="FrankRuehl" w:hAnsi="FrankRuehl" w:hint="eastAsia"/>
          <w:rtl/>
        </w:rPr>
        <w:t>המדינה</w:t>
      </w:r>
      <w:r w:rsidRPr="00505B58">
        <w:rPr>
          <w:rFonts w:ascii="FrankRuehl" w:hAnsi="FrankRuehl"/>
          <w:rtl/>
        </w:rPr>
        <w:t xml:space="preserve"> </w:t>
      </w:r>
      <w:r w:rsidRPr="00505B58">
        <w:rPr>
          <w:rFonts w:ascii="FrankRuehl" w:hAnsi="FrankRuehl" w:hint="eastAsia"/>
          <w:rtl/>
        </w:rPr>
        <w:t>לוודא</w:t>
      </w:r>
      <w:r w:rsidRPr="00505B58">
        <w:rPr>
          <w:rFonts w:ascii="FrankRuehl" w:hAnsi="FrankRuehl"/>
          <w:rtl/>
        </w:rPr>
        <w:t xml:space="preserve"> </w:t>
      </w:r>
      <w:r w:rsidRPr="00505B58">
        <w:rPr>
          <w:rFonts w:ascii="FrankRuehl" w:hAnsi="FrankRuehl" w:hint="eastAsia"/>
          <w:rtl/>
        </w:rPr>
        <w:t>כי</w:t>
      </w:r>
      <w:r w:rsidRPr="00505B58">
        <w:rPr>
          <w:rFonts w:ascii="FrankRuehl" w:hAnsi="FrankRuehl"/>
          <w:rtl/>
        </w:rPr>
        <w:t xml:space="preserve"> ההוצאה או ההתחייבות הכרוכים באותה פעולה מתוקצבים בחוק התקציב השנתי, ולא – עליו להודיע על כך בכתב לשר ולחשב האחראי על סעיף התקציב. </w:t>
      </w:r>
      <w:r w:rsidRPr="00505B58">
        <w:rPr>
          <w:rFonts w:ascii="FrankRuehl" w:hAnsi="FrankRuehl" w:hint="eastAsia"/>
          <w:rtl/>
        </w:rPr>
        <w:t>סעיף</w:t>
      </w:r>
      <w:r w:rsidRPr="00505B58">
        <w:rPr>
          <w:rFonts w:ascii="FrankRuehl" w:hAnsi="FrankRuehl"/>
          <w:rtl/>
        </w:rPr>
        <w:t xml:space="preserve"> </w:t>
      </w:r>
      <w:r w:rsidRPr="00505B58">
        <w:rPr>
          <w:rFonts w:ascii="FrankRuehl" w:hAnsi="FrankRuehl" w:hint="eastAsia"/>
          <w:rtl/>
        </w:rPr>
        <w:t>זה</w:t>
      </w:r>
      <w:r w:rsidRPr="00505B58">
        <w:rPr>
          <w:rFonts w:ascii="FrankRuehl" w:hAnsi="FrankRuehl"/>
          <w:rtl/>
        </w:rPr>
        <w:t xml:space="preserve"> </w:t>
      </w:r>
      <w:r w:rsidRPr="00505B58">
        <w:rPr>
          <w:rFonts w:ascii="FrankRuehl" w:hAnsi="FrankRuehl" w:hint="eastAsia"/>
          <w:rtl/>
        </w:rPr>
        <w:t>אף</w:t>
      </w:r>
      <w:r w:rsidRPr="00505B58">
        <w:rPr>
          <w:rFonts w:ascii="FrankRuehl" w:hAnsi="FrankRuehl"/>
          <w:rtl/>
        </w:rPr>
        <w:t xml:space="preserve"> </w:t>
      </w:r>
      <w:r w:rsidRPr="00505B58">
        <w:rPr>
          <w:rFonts w:ascii="FrankRuehl" w:hAnsi="FrankRuehl" w:hint="eastAsia"/>
          <w:rtl/>
        </w:rPr>
        <w:t>קובע</w:t>
      </w:r>
      <w:r w:rsidRPr="00505B58">
        <w:rPr>
          <w:rFonts w:ascii="FrankRuehl" w:hAnsi="FrankRuehl"/>
          <w:rtl/>
        </w:rPr>
        <w:t xml:space="preserve"> </w:t>
      </w:r>
      <w:r w:rsidRPr="00505B58">
        <w:rPr>
          <w:rFonts w:ascii="FrankRuehl" w:hAnsi="FrankRuehl" w:hint="eastAsia"/>
          <w:rtl/>
        </w:rPr>
        <w:t>כי</w:t>
      </w:r>
      <w:r w:rsidRPr="00505B58">
        <w:rPr>
          <w:rFonts w:ascii="FrankRuehl" w:hAnsi="FrankRuehl"/>
          <w:rtl/>
        </w:rPr>
        <w:t xml:space="preserve"> </w:t>
      </w:r>
      <w:r w:rsidRPr="00505B58">
        <w:rPr>
          <w:rFonts w:ascii="FrankRuehl" w:hAnsi="FrankRuehl" w:hint="eastAsia"/>
          <w:rtl/>
        </w:rPr>
        <w:t>אם</w:t>
      </w:r>
      <w:r w:rsidRPr="00505B58">
        <w:rPr>
          <w:rFonts w:ascii="FrankRuehl" w:hAnsi="FrankRuehl"/>
          <w:rtl/>
        </w:rPr>
        <w:t xml:space="preserve"> </w:t>
      </w:r>
      <w:r w:rsidRPr="00505B58">
        <w:rPr>
          <w:rFonts w:ascii="FrankRuehl" w:hAnsi="FrankRuehl" w:hint="eastAsia"/>
          <w:rtl/>
        </w:rPr>
        <w:t>שר</w:t>
      </w:r>
      <w:r w:rsidRPr="00505B58">
        <w:rPr>
          <w:rFonts w:ascii="FrankRuehl" w:hAnsi="FrankRuehl"/>
          <w:rtl/>
        </w:rPr>
        <w:t xml:space="preserve"> </w:t>
      </w:r>
      <w:r w:rsidRPr="00505B58">
        <w:rPr>
          <w:rFonts w:ascii="FrankRuehl" w:hAnsi="FrankRuehl" w:hint="eastAsia"/>
          <w:rtl/>
        </w:rPr>
        <w:t>מעוניין</w:t>
      </w:r>
      <w:r w:rsidRPr="00505B58">
        <w:rPr>
          <w:rFonts w:ascii="FrankRuehl" w:hAnsi="FrankRuehl"/>
          <w:rtl/>
        </w:rPr>
        <w:t xml:space="preserve"> </w:t>
      </w:r>
      <w:r w:rsidRPr="00505B58">
        <w:rPr>
          <w:rFonts w:ascii="FrankRuehl" w:hAnsi="FrankRuehl" w:hint="eastAsia"/>
          <w:rtl/>
        </w:rPr>
        <w:t>בכל</w:t>
      </w:r>
      <w:r w:rsidRPr="00505B58">
        <w:rPr>
          <w:rFonts w:ascii="FrankRuehl" w:hAnsi="FrankRuehl"/>
          <w:rtl/>
        </w:rPr>
        <w:t xml:space="preserve"> </w:t>
      </w:r>
      <w:r w:rsidRPr="00505B58">
        <w:rPr>
          <w:rFonts w:ascii="FrankRuehl" w:hAnsi="FrankRuehl" w:hint="eastAsia"/>
          <w:rtl/>
        </w:rPr>
        <w:t>זאת</w:t>
      </w:r>
      <w:r w:rsidRPr="00505B58">
        <w:rPr>
          <w:rFonts w:ascii="FrankRuehl" w:hAnsi="FrankRuehl"/>
          <w:rtl/>
        </w:rPr>
        <w:t xml:space="preserve"> </w:t>
      </w:r>
      <w:r w:rsidRPr="00505B58">
        <w:rPr>
          <w:rFonts w:ascii="FrankRuehl" w:hAnsi="FrankRuehl" w:hint="eastAsia"/>
          <w:rtl/>
        </w:rPr>
        <w:t>לבצע</w:t>
      </w:r>
      <w:r w:rsidRPr="00505B58">
        <w:rPr>
          <w:rFonts w:ascii="FrankRuehl" w:hAnsi="FrankRuehl"/>
          <w:rtl/>
        </w:rPr>
        <w:t xml:space="preserve"> </w:t>
      </w:r>
      <w:r w:rsidRPr="00505B58">
        <w:rPr>
          <w:rFonts w:ascii="FrankRuehl" w:hAnsi="FrankRuehl" w:hint="eastAsia"/>
          <w:rtl/>
        </w:rPr>
        <w:t>פעולה</w:t>
      </w:r>
      <w:r w:rsidRPr="00505B58">
        <w:rPr>
          <w:rFonts w:ascii="FrankRuehl" w:hAnsi="FrankRuehl"/>
          <w:rtl/>
        </w:rPr>
        <w:t xml:space="preserve"> </w:t>
      </w:r>
      <w:r w:rsidRPr="00505B58">
        <w:rPr>
          <w:rFonts w:ascii="FrankRuehl" w:hAnsi="FrankRuehl" w:hint="eastAsia"/>
          <w:rtl/>
        </w:rPr>
        <w:t>שדווח</w:t>
      </w:r>
      <w:r w:rsidRPr="00505B58">
        <w:rPr>
          <w:rFonts w:ascii="FrankRuehl" w:hAnsi="FrankRuehl"/>
          <w:rtl/>
        </w:rPr>
        <w:t xml:space="preserve"> </w:t>
      </w:r>
      <w:r w:rsidRPr="00505B58">
        <w:rPr>
          <w:rFonts w:ascii="FrankRuehl" w:hAnsi="FrankRuehl" w:hint="eastAsia"/>
          <w:rtl/>
        </w:rPr>
        <w:t>לו</w:t>
      </w:r>
      <w:r w:rsidRPr="00505B58">
        <w:rPr>
          <w:rFonts w:ascii="FrankRuehl" w:hAnsi="FrankRuehl"/>
          <w:rtl/>
        </w:rPr>
        <w:t xml:space="preserve"> </w:t>
      </w:r>
      <w:r w:rsidRPr="00505B58">
        <w:rPr>
          <w:rFonts w:ascii="FrankRuehl" w:hAnsi="FrankRuehl" w:hint="eastAsia"/>
          <w:rtl/>
        </w:rPr>
        <w:t>עליה</w:t>
      </w:r>
      <w:r w:rsidRPr="00505B58">
        <w:rPr>
          <w:rFonts w:ascii="FrankRuehl" w:hAnsi="FrankRuehl"/>
          <w:rtl/>
        </w:rPr>
        <w:t xml:space="preserve"> </w:t>
      </w:r>
      <w:r w:rsidRPr="00505B58">
        <w:rPr>
          <w:rFonts w:ascii="FrankRuehl" w:hAnsi="FrankRuehl" w:hint="eastAsia"/>
          <w:rtl/>
        </w:rPr>
        <w:t>שהיא</w:t>
      </w:r>
      <w:r w:rsidRPr="00505B58">
        <w:rPr>
          <w:rFonts w:ascii="FrankRuehl" w:hAnsi="FrankRuehl"/>
          <w:rtl/>
        </w:rPr>
        <w:t xml:space="preserve"> </w:t>
      </w:r>
      <w:r w:rsidRPr="00505B58">
        <w:rPr>
          <w:rFonts w:ascii="FrankRuehl" w:hAnsi="FrankRuehl" w:hint="eastAsia"/>
          <w:rtl/>
        </w:rPr>
        <w:t>אינה</w:t>
      </w:r>
      <w:r w:rsidRPr="00505B58">
        <w:rPr>
          <w:rFonts w:ascii="FrankRuehl" w:hAnsi="FrankRuehl"/>
          <w:rtl/>
        </w:rPr>
        <w:t xml:space="preserve"> </w:t>
      </w:r>
      <w:r w:rsidRPr="00505B58">
        <w:rPr>
          <w:rFonts w:ascii="FrankRuehl" w:hAnsi="FrankRuehl" w:hint="eastAsia"/>
          <w:rtl/>
        </w:rPr>
        <w:t>מתוקצבת</w:t>
      </w:r>
      <w:r w:rsidRPr="00505B58">
        <w:rPr>
          <w:rFonts w:ascii="FrankRuehl" w:hAnsi="FrankRuehl"/>
          <w:rtl/>
        </w:rPr>
        <w:t xml:space="preserve"> </w:t>
      </w:r>
      <w:r w:rsidRPr="00505B58">
        <w:rPr>
          <w:rFonts w:ascii="FrankRuehl" w:hAnsi="FrankRuehl" w:hint="eastAsia"/>
          <w:rtl/>
        </w:rPr>
        <w:t>הרי</w:t>
      </w:r>
      <w:r w:rsidRPr="00505B58">
        <w:rPr>
          <w:rFonts w:ascii="FrankRuehl" w:hAnsi="FrankRuehl"/>
          <w:rtl/>
        </w:rPr>
        <w:t xml:space="preserve"> </w:t>
      </w:r>
      <w:r w:rsidRPr="00505B58">
        <w:rPr>
          <w:rFonts w:ascii="FrankRuehl" w:hAnsi="FrankRuehl" w:hint="eastAsia"/>
          <w:rtl/>
        </w:rPr>
        <w:t>שעליו</w:t>
      </w:r>
      <w:r w:rsidRPr="00505B58">
        <w:rPr>
          <w:rFonts w:ascii="FrankRuehl" w:hAnsi="FrankRuehl"/>
          <w:rtl/>
        </w:rPr>
        <w:t xml:space="preserve"> </w:t>
      </w:r>
      <w:r w:rsidRPr="00505B58">
        <w:rPr>
          <w:rFonts w:ascii="FrankRuehl" w:hAnsi="FrankRuehl" w:hint="eastAsia"/>
          <w:rtl/>
        </w:rPr>
        <w:t>לעכב</w:t>
      </w:r>
      <w:r w:rsidRPr="00505B58">
        <w:rPr>
          <w:rFonts w:ascii="FrankRuehl" w:hAnsi="FrankRuehl"/>
          <w:rtl/>
        </w:rPr>
        <w:t xml:space="preserve"> </w:t>
      </w:r>
      <w:r w:rsidRPr="00505B58">
        <w:rPr>
          <w:rFonts w:ascii="FrankRuehl" w:hAnsi="FrankRuehl" w:hint="eastAsia"/>
          <w:rtl/>
        </w:rPr>
        <w:t>את</w:t>
      </w:r>
      <w:r w:rsidRPr="00505B58">
        <w:rPr>
          <w:rFonts w:ascii="FrankRuehl" w:hAnsi="FrankRuehl"/>
          <w:rtl/>
        </w:rPr>
        <w:t xml:space="preserve"> </w:t>
      </w:r>
      <w:r w:rsidRPr="00505B58">
        <w:rPr>
          <w:rFonts w:ascii="FrankRuehl" w:hAnsi="FrankRuehl" w:hint="eastAsia"/>
          <w:rtl/>
        </w:rPr>
        <w:t>ביצועה</w:t>
      </w:r>
      <w:r w:rsidRPr="00505B58">
        <w:rPr>
          <w:rFonts w:ascii="FrankRuehl" w:hAnsi="FrankRuehl"/>
          <w:rtl/>
        </w:rPr>
        <w:t xml:space="preserve"> </w:t>
      </w:r>
      <w:r w:rsidRPr="00505B58">
        <w:rPr>
          <w:rFonts w:ascii="FrankRuehl" w:hAnsi="FrankRuehl" w:hint="eastAsia"/>
          <w:rtl/>
        </w:rPr>
        <w:t>ולהביא</w:t>
      </w:r>
      <w:r w:rsidRPr="00505B58">
        <w:rPr>
          <w:rFonts w:ascii="FrankRuehl" w:hAnsi="FrankRuehl"/>
          <w:rtl/>
        </w:rPr>
        <w:t xml:space="preserve"> </w:t>
      </w:r>
      <w:r w:rsidRPr="00505B58">
        <w:rPr>
          <w:rFonts w:ascii="FrankRuehl" w:hAnsi="FrankRuehl" w:hint="eastAsia"/>
          <w:rtl/>
        </w:rPr>
        <w:t>את</w:t>
      </w:r>
      <w:r w:rsidRPr="00505B58">
        <w:rPr>
          <w:rFonts w:ascii="FrankRuehl" w:hAnsi="FrankRuehl"/>
          <w:rtl/>
        </w:rPr>
        <w:t xml:space="preserve"> </w:t>
      </w:r>
      <w:r w:rsidRPr="00505B58">
        <w:rPr>
          <w:rFonts w:ascii="FrankRuehl" w:hAnsi="FrankRuehl" w:hint="eastAsia"/>
          <w:rtl/>
        </w:rPr>
        <w:t>העניין</w:t>
      </w:r>
      <w:r w:rsidRPr="00505B58">
        <w:rPr>
          <w:rFonts w:ascii="FrankRuehl" w:hAnsi="FrankRuehl"/>
          <w:rtl/>
        </w:rPr>
        <w:t xml:space="preserve"> </w:t>
      </w:r>
      <w:r w:rsidRPr="00505B58">
        <w:rPr>
          <w:rFonts w:ascii="FrankRuehl" w:hAnsi="FrankRuehl" w:hint="eastAsia"/>
          <w:rtl/>
        </w:rPr>
        <w:t>להחלטת</w:t>
      </w:r>
      <w:r w:rsidRPr="00505B58">
        <w:rPr>
          <w:rFonts w:ascii="FrankRuehl" w:hAnsi="FrankRuehl"/>
          <w:rtl/>
        </w:rPr>
        <w:t xml:space="preserve"> </w:t>
      </w:r>
      <w:r w:rsidRPr="00505B58">
        <w:rPr>
          <w:rFonts w:ascii="FrankRuehl" w:hAnsi="FrankRuehl" w:hint="eastAsia"/>
          <w:rtl/>
        </w:rPr>
        <w:t>ממשלה</w:t>
      </w:r>
      <w:r w:rsidRPr="00505B58">
        <w:rPr>
          <w:rFonts w:ascii="FrankRuehl" w:hAnsi="FrankRuehl"/>
          <w:rtl/>
        </w:rPr>
        <w:t xml:space="preserve"> </w:t>
      </w:r>
      <w:r w:rsidRPr="00505B58">
        <w:rPr>
          <w:rFonts w:ascii="FrankRuehl" w:hAnsi="FrankRuehl" w:hint="eastAsia"/>
          <w:rtl/>
        </w:rPr>
        <w:t>תוך</w:t>
      </w:r>
      <w:r w:rsidRPr="00505B58">
        <w:rPr>
          <w:rFonts w:ascii="FrankRuehl" w:hAnsi="FrankRuehl"/>
          <w:rtl/>
        </w:rPr>
        <w:t xml:space="preserve"> 30 </w:t>
      </w:r>
      <w:r w:rsidRPr="00505B58">
        <w:rPr>
          <w:rFonts w:ascii="FrankRuehl" w:hAnsi="FrankRuehl" w:hint="eastAsia"/>
          <w:rtl/>
        </w:rPr>
        <w:t>ימים</w:t>
      </w:r>
      <w:r w:rsidRPr="00505B58">
        <w:rPr>
          <w:rFonts w:ascii="FrankRuehl" w:hAnsi="FrankRuehl"/>
          <w:rtl/>
        </w:rPr>
        <w:t>.</w:t>
      </w:r>
    </w:p>
    <w:p w:rsidR="00142C62" w:rsidRPr="007F323D" w:rsidRDefault="00142C62" w:rsidP="00F04BBC">
      <w:pPr>
        <w:rPr>
          <w:rFonts w:ascii="FrankRuehl" w:hAnsi="FrankRuehl"/>
          <w:highlight w:val="yellow"/>
          <w:rtl/>
        </w:rPr>
      </w:pPr>
    </w:p>
    <w:p w:rsidR="00E367B0" w:rsidRPr="00505B58" w:rsidRDefault="00F163FE" w:rsidP="002D2150">
      <w:pPr>
        <w:rPr>
          <w:rFonts w:ascii="FrankRuehl" w:hAnsi="FrankRuehl"/>
          <w:rtl/>
        </w:rPr>
      </w:pPr>
      <w:r w:rsidRPr="00505B58">
        <w:rPr>
          <w:rFonts w:ascii="FrankRuehl" w:hAnsi="FrankRuehl" w:hint="eastAsia"/>
          <w:rtl/>
        </w:rPr>
        <w:t>בסעיף</w:t>
      </w:r>
      <w:r w:rsidRPr="00505B58">
        <w:rPr>
          <w:rFonts w:ascii="FrankRuehl" w:hAnsi="FrankRuehl"/>
          <w:rtl/>
        </w:rPr>
        <w:t xml:space="preserve"> 43 </w:t>
      </w:r>
      <w:r w:rsidRPr="00505B58">
        <w:rPr>
          <w:rFonts w:ascii="FrankRuehl" w:hAnsi="FrankRuehl" w:hint="eastAsia"/>
          <w:rtl/>
        </w:rPr>
        <w:t>לחוק</w:t>
      </w:r>
      <w:r w:rsidRPr="00505B58">
        <w:rPr>
          <w:rFonts w:ascii="FrankRuehl" w:hAnsi="FrankRuehl"/>
          <w:rtl/>
        </w:rPr>
        <w:t xml:space="preserve"> </w:t>
      </w:r>
      <w:r w:rsidRPr="00505B58">
        <w:rPr>
          <w:rFonts w:ascii="FrankRuehl" w:hAnsi="FrankRuehl" w:hint="eastAsia"/>
          <w:rtl/>
        </w:rPr>
        <w:t>יסודות</w:t>
      </w:r>
      <w:r w:rsidRPr="00505B58">
        <w:rPr>
          <w:rFonts w:ascii="FrankRuehl" w:hAnsi="FrankRuehl"/>
          <w:rtl/>
        </w:rPr>
        <w:t xml:space="preserve"> </w:t>
      </w:r>
      <w:r w:rsidRPr="00505B58">
        <w:rPr>
          <w:rFonts w:ascii="FrankRuehl" w:hAnsi="FrankRuehl" w:hint="eastAsia"/>
          <w:rtl/>
        </w:rPr>
        <w:t>התקציב</w:t>
      </w:r>
      <w:r w:rsidRPr="00505B58">
        <w:rPr>
          <w:rFonts w:ascii="FrankRuehl" w:hAnsi="FrankRuehl"/>
          <w:rtl/>
        </w:rPr>
        <w:t xml:space="preserve"> </w:t>
      </w:r>
      <w:r w:rsidRPr="00505B58">
        <w:rPr>
          <w:rFonts w:ascii="FrankRuehl" w:hAnsi="FrankRuehl" w:hint="eastAsia"/>
          <w:rtl/>
        </w:rPr>
        <w:t>כי</w:t>
      </w:r>
      <w:r w:rsidRPr="00505B58">
        <w:rPr>
          <w:rFonts w:ascii="FrankRuehl" w:hAnsi="FrankRuehl"/>
          <w:rtl/>
        </w:rPr>
        <w:t xml:space="preserve"> </w:t>
      </w:r>
      <w:r w:rsidRPr="00505B58">
        <w:rPr>
          <w:rFonts w:ascii="FrankRuehl" w:hAnsi="FrankRuehl" w:hint="eastAsia"/>
          <w:rtl/>
        </w:rPr>
        <w:t>חוזה</w:t>
      </w:r>
      <w:r w:rsidRPr="00505B58">
        <w:rPr>
          <w:rFonts w:ascii="FrankRuehl" w:hAnsi="FrankRuehl"/>
          <w:rtl/>
        </w:rPr>
        <w:t xml:space="preserve"> </w:t>
      </w:r>
      <w:r w:rsidRPr="00505B58">
        <w:rPr>
          <w:rFonts w:ascii="FrankRuehl" w:hAnsi="FrankRuehl" w:hint="eastAsia"/>
          <w:rtl/>
        </w:rPr>
        <w:t>של</w:t>
      </w:r>
      <w:r w:rsidRPr="00505B58">
        <w:rPr>
          <w:rFonts w:ascii="FrankRuehl" w:hAnsi="FrankRuehl"/>
          <w:rtl/>
        </w:rPr>
        <w:t xml:space="preserve"> </w:t>
      </w:r>
      <w:r w:rsidRPr="00505B58">
        <w:rPr>
          <w:rFonts w:ascii="FrankRuehl" w:hAnsi="FrankRuehl" w:hint="eastAsia"/>
          <w:rtl/>
        </w:rPr>
        <w:t>המדינה</w:t>
      </w:r>
      <w:r w:rsidRPr="00505B58">
        <w:rPr>
          <w:rFonts w:ascii="FrankRuehl" w:hAnsi="FrankRuehl"/>
          <w:rtl/>
        </w:rPr>
        <w:t xml:space="preserve"> </w:t>
      </w:r>
      <w:r w:rsidRPr="00505B58">
        <w:rPr>
          <w:rFonts w:ascii="FrankRuehl" w:hAnsi="FrankRuehl" w:hint="eastAsia"/>
          <w:rtl/>
        </w:rPr>
        <w:t>שההוצאה</w:t>
      </w:r>
      <w:r w:rsidRPr="00505B58">
        <w:rPr>
          <w:rFonts w:ascii="FrankRuehl" w:hAnsi="FrankRuehl"/>
          <w:rtl/>
        </w:rPr>
        <w:t xml:space="preserve"> </w:t>
      </w:r>
      <w:r w:rsidRPr="00505B58">
        <w:rPr>
          <w:rFonts w:ascii="FrankRuehl" w:hAnsi="FrankRuehl" w:hint="eastAsia"/>
          <w:rtl/>
        </w:rPr>
        <w:t>הכרוכה</w:t>
      </w:r>
      <w:r w:rsidRPr="00505B58">
        <w:rPr>
          <w:rFonts w:ascii="FrankRuehl" w:hAnsi="FrankRuehl"/>
          <w:rtl/>
        </w:rPr>
        <w:t xml:space="preserve"> </w:t>
      </w:r>
      <w:r w:rsidRPr="00505B58">
        <w:rPr>
          <w:rFonts w:ascii="FrankRuehl" w:hAnsi="FrankRuehl" w:hint="eastAsia"/>
          <w:rtl/>
        </w:rPr>
        <w:t>בו</w:t>
      </w:r>
      <w:r w:rsidRPr="00505B58">
        <w:rPr>
          <w:rFonts w:ascii="FrankRuehl" w:hAnsi="FrankRuehl"/>
          <w:rtl/>
        </w:rPr>
        <w:t xml:space="preserve"> </w:t>
      </w:r>
      <w:r w:rsidRPr="00505B58">
        <w:rPr>
          <w:rFonts w:ascii="FrankRuehl" w:hAnsi="FrankRuehl" w:hint="eastAsia"/>
          <w:rtl/>
        </w:rPr>
        <w:t>עולה</w:t>
      </w:r>
      <w:r w:rsidRPr="00505B58">
        <w:rPr>
          <w:rFonts w:ascii="FrankRuehl" w:hAnsi="FrankRuehl"/>
          <w:rtl/>
        </w:rPr>
        <w:t xml:space="preserve"> </w:t>
      </w:r>
      <w:r w:rsidRPr="00505B58">
        <w:rPr>
          <w:rFonts w:ascii="FrankRuehl" w:hAnsi="FrankRuehl" w:hint="eastAsia"/>
          <w:rtl/>
        </w:rPr>
        <w:t>על</w:t>
      </w:r>
      <w:r w:rsidRPr="00505B58">
        <w:rPr>
          <w:rFonts w:ascii="FrankRuehl" w:hAnsi="FrankRuehl"/>
          <w:rtl/>
        </w:rPr>
        <w:t xml:space="preserve"> 960,000 ש"ח וההוצאה או ההרשאה להתחייב לו תוקצבו בחוק התקציב השנתי לשנה שבה נחתם – בטל. </w:t>
      </w:r>
    </w:p>
    <w:p w:rsidR="00BF7F06" w:rsidRPr="00776F86" w:rsidRDefault="00BF7F06" w:rsidP="008B7DA0">
      <w:pPr>
        <w:rPr>
          <w:rFonts w:ascii="FrankRuehl" w:hAnsi="FrankRuehl"/>
          <w:highlight w:val="yellow"/>
          <w:rtl/>
        </w:rPr>
      </w:pPr>
    </w:p>
    <w:p w:rsidR="00BF7F06" w:rsidRPr="007F323D" w:rsidRDefault="00BF7F06" w:rsidP="00957D70">
      <w:pPr>
        <w:rPr>
          <w:rFonts w:ascii="FrankRuehl" w:hAnsi="FrankRuehl"/>
          <w:rtl/>
        </w:rPr>
      </w:pPr>
      <w:r w:rsidRPr="00E55198">
        <w:rPr>
          <w:rFonts w:ascii="FrankRuehl" w:hAnsi="FrankRuehl" w:hint="cs"/>
          <w:rtl/>
        </w:rPr>
        <w:t xml:space="preserve">בפרק ו'1 לחוק יסודות התקציב </w:t>
      </w:r>
      <w:r w:rsidRPr="007F323D">
        <w:rPr>
          <w:rFonts w:ascii="FrankRuehl" w:hAnsi="FrankRuehl" w:hint="eastAsia"/>
          <w:rtl/>
        </w:rPr>
        <w:t>נקבעו</w:t>
      </w:r>
      <w:r w:rsidRPr="007F323D">
        <w:rPr>
          <w:rFonts w:ascii="FrankRuehl" w:hAnsi="FrankRuehl"/>
          <w:rtl/>
        </w:rPr>
        <w:t xml:space="preserve"> הוראות שיחולו בשנת תקציב המשכי לגבי הרשאה להתחייב, התחייבות, מפעל עסקי </w:t>
      </w:r>
      <w:r w:rsidRPr="007F323D">
        <w:rPr>
          <w:rFonts w:ascii="FrankRuehl" w:hAnsi="FrankRuehl" w:hint="eastAsia"/>
          <w:rtl/>
        </w:rPr>
        <w:t>וכו</w:t>
      </w:r>
      <w:r w:rsidRPr="007F323D">
        <w:rPr>
          <w:rFonts w:ascii="FrankRuehl" w:hAnsi="FrankRuehl"/>
          <w:rtl/>
        </w:rPr>
        <w:t xml:space="preserve">'. </w:t>
      </w:r>
    </w:p>
    <w:p w:rsidR="00BF7F06" w:rsidRPr="007F323D" w:rsidRDefault="00BF7F06" w:rsidP="002E1CDB">
      <w:pPr>
        <w:rPr>
          <w:rFonts w:ascii="FrankRuehl" w:hAnsi="FrankRuehl"/>
          <w:rtl/>
        </w:rPr>
      </w:pPr>
    </w:p>
    <w:p w:rsidR="00BF7F06" w:rsidRPr="007F323D" w:rsidRDefault="00BF7F06" w:rsidP="002017DB">
      <w:pPr>
        <w:rPr>
          <w:rStyle w:val="default"/>
          <w:rFonts w:eastAsiaTheme="minorHAnsi" w:cs="FrankRuehl"/>
          <w:rtl/>
        </w:rPr>
      </w:pPr>
      <w:r w:rsidRPr="00505B58">
        <w:rPr>
          <w:rFonts w:ascii="FrankRuehl" w:hAnsi="FrankRuehl" w:hint="eastAsia"/>
          <w:rtl/>
        </w:rPr>
        <w:t>בהתאם</w:t>
      </w:r>
      <w:r w:rsidRPr="00505B58">
        <w:rPr>
          <w:rFonts w:ascii="FrankRuehl" w:hAnsi="FrankRuehl"/>
          <w:rtl/>
        </w:rPr>
        <w:t xml:space="preserve"> לסעיף 48 לחוק יסודות התקציב ולסעיף 49 לחוק בנק ישראל, התש"ע-2010, </w:t>
      </w:r>
      <w:r w:rsidRPr="007F323D">
        <w:rPr>
          <w:rStyle w:val="default"/>
          <w:rFonts w:cs="FrankRuehl" w:hint="eastAsia"/>
          <w:rtl/>
        </w:rPr>
        <w:t>בנק</w:t>
      </w:r>
      <w:r w:rsidRPr="007F323D">
        <w:rPr>
          <w:rStyle w:val="default"/>
          <w:rFonts w:cs="FrankRuehl"/>
          <w:rtl/>
        </w:rPr>
        <w:t xml:space="preserve"> ישראל לא ייתן לממשלה הלוואה למימון הוצאותיה, לרבות בדרך של רכישה של איגרות חוב שמנפיקה הממשלה בעת הנפקתן, למעט </w:t>
      </w:r>
      <w:r w:rsidRPr="007F323D">
        <w:rPr>
          <w:rFonts w:hint="eastAsia"/>
          <w:rtl/>
        </w:rPr>
        <w:t>מקדמה</w:t>
      </w:r>
      <w:r w:rsidRPr="007F323D">
        <w:rPr>
          <w:rtl/>
        </w:rPr>
        <w:t xml:space="preserve"> ארעית לצורך גישור זמני על פערים </w:t>
      </w:r>
      <w:r w:rsidRPr="007F323D">
        <w:rPr>
          <w:rFonts w:hint="eastAsia"/>
          <w:rtl/>
        </w:rPr>
        <w:t>בתזרים</w:t>
      </w:r>
      <w:r w:rsidRPr="007F323D">
        <w:rPr>
          <w:rtl/>
        </w:rPr>
        <w:t xml:space="preserve"> המזומנים של הממשלה בביצוע התקציב, ובלבד שסכום המקדמה הארעית לא יעלה, בכל עת, על 10 מיליארד שקלים חדשים ושהיא לא תינתן במשך יותר מ-150 ימים בשנה</w:t>
      </w:r>
      <w:r w:rsidRPr="007F323D">
        <w:rPr>
          <w:rStyle w:val="default"/>
          <w:rFonts w:cs="FrankRuehl"/>
          <w:rtl/>
        </w:rPr>
        <w:t>.</w:t>
      </w:r>
    </w:p>
    <w:p w:rsidR="00BF7F06" w:rsidRPr="007F323D" w:rsidRDefault="00BF7F06" w:rsidP="002017DB">
      <w:pPr>
        <w:rPr>
          <w:rStyle w:val="default"/>
          <w:rFonts w:eastAsiaTheme="minorHAnsi" w:cs="FrankRuehl"/>
          <w:rtl/>
        </w:rPr>
      </w:pPr>
    </w:p>
    <w:p w:rsidR="00BF7F06" w:rsidRPr="007F323D" w:rsidRDefault="00BF7F06" w:rsidP="002017DB">
      <w:pPr>
        <w:rPr>
          <w:rFonts w:ascii="FrankRuehl" w:hAnsi="FrankRuehl"/>
          <w:rtl/>
        </w:rPr>
      </w:pPr>
      <w:r w:rsidRPr="007F323D">
        <w:rPr>
          <w:rStyle w:val="default"/>
          <w:rFonts w:cs="FrankRuehl" w:hint="eastAsia"/>
          <w:rtl/>
        </w:rPr>
        <w:t>בהתאם</w:t>
      </w:r>
      <w:r w:rsidRPr="007F323D">
        <w:rPr>
          <w:rStyle w:val="default"/>
          <w:rFonts w:cs="FrankRuehl"/>
          <w:rtl/>
        </w:rPr>
        <w:t xml:space="preserve"> לסעיף 48א לחוק יסודות התקציב הממשלה לא תקבל הלוואה בשקלים מתאגיד בנקאי, אלא אם היא למטרת ביצוע פעולות עסקיות, ניתנה בדרך של הנפקת אגרות חוב של הממשלה, או מקור כספי ההלוואה בתכנית חיסכון, קופת גמל או במקור אחר שקבע שר האוצר באישור ועדת הכספים של הכנסת. </w:t>
      </w:r>
    </w:p>
    <w:p w:rsidR="00BF7F06" w:rsidRPr="007F323D" w:rsidRDefault="00BF7F06" w:rsidP="005717B5">
      <w:pPr>
        <w:rPr>
          <w:rFonts w:ascii="FrankRuehl" w:hAnsi="FrankRuehl"/>
          <w:rtl/>
        </w:rPr>
      </w:pPr>
    </w:p>
    <w:p w:rsidR="00BF7F06" w:rsidRPr="00505B58" w:rsidRDefault="00BF7F06" w:rsidP="007964BD">
      <w:pPr>
        <w:rPr>
          <w:rFonts w:ascii="FrankRuehl" w:hAnsi="FrankRuehl"/>
          <w:rtl/>
        </w:rPr>
      </w:pPr>
      <w:r w:rsidRPr="007F323D">
        <w:rPr>
          <w:rFonts w:ascii="FrankRuehl" w:hAnsi="FrankRuehl" w:hint="eastAsia"/>
          <w:rtl/>
        </w:rPr>
        <w:t>כאמור</w:t>
      </w:r>
      <w:r w:rsidRPr="007F323D">
        <w:rPr>
          <w:rFonts w:ascii="FrankRuehl" w:hAnsi="FrankRuehl"/>
          <w:rtl/>
        </w:rPr>
        <w:t xml:space="preserve">, </w:t>
      </w:r>
      <w:r w:rsidRPr="007F323D">
        <w:rPr>
          <w:rFonts w:ascii="FrankRuehl" w:hAnsi="FrankRuehl" w:hint="eastAsia"/>
          <w:rtl/>
        </w:rPr>
        <w:t>לגבי</w:t>
      </w:r>
      <w:r w:rsidRPr="007F323D">
        <w:rPr>
          <w:rFonts w:ascii="FrankRuehl" w:hAnsi="FrankRuehl"/>
          <w:rtl/>
        </w:rPr>
        <w:t xml:space="preserve"> חלק מסמכויות שר האוצר לפי חוק יסודות התקציב קיימת הרשאה לממונה על התקציבים </w:t>
      </w:r>
      <w:r w:rsidRPr="007F323D">
        <w:rPr>
          <w:rFonts w:ascii="FrankRuehl" w:hAnsi="FrankRuehl" w:hint="eastAsia"/>
          <w:rtl/>
        </w:rPr>
        <w:t>ולסגניו</w:t>
      </w:r>
      <w:r w:rsidRPr="007F323D">
        <w:rPr>
          <w:rFonts w:ascii="FrankRuehl" w:hAnsi="FrankRuehl"/>
          <w:rtl/>
        </w:rPr>
        <w:t xml:space="preserve"> (אישורים הנוגעים להעברות תקציביות, שימוש ברזרבה, פירוט לרמת תקנות </w:t>
      </w:r>
      <w:r w:rsidRPr="007F323D">
        <w:rPr>
          <w:rFonts w:ascii="FrankRuehl" w:hAnsi="FrankRuehl" w:hint="eastAsia"/>
          <w:rtl/>
        </w:rPr>
        <w:t>וכו</w:t>
      </w:r>
      <w:r w:rsidRPr="007F323D">
        <w:rPr>
          <w:rFonts w:ascii="FrankRuehl" w:hAnsi="FrankRuehl"/>
          <w:rtl/>
        </w:rPr>
        <w:t>'.).</w:t>
      </w:r>
    </w:p>
    <w:p w:rsidR="00BF7F06" w:rsidRPr="007F323D" w:rsidRDefault="00BF7F06" w:rsidP="0071549D">
      <w:pPr>
        <w:rPr>
          <w:rFonts w:ascii="FrankRuehl" w:hAnsi="FrankRuehl"/>
          <w:rtl/>
        </w:rPr>
      </w:pPr>
    </w:p>
    <w:p w:rsidR="00BF7F06" w:rsidRPr="007F323D" w:rsidRDefault="00BF7F06" w:rsidP="00647474">
      <w:pPr>
        <w:rPr>
          <w:rFonts w:ascii="FrankRuehl" w:hAnsi="FrankRuehl"/>
          <w:rtl/>
        </w:rPr>
      </w:pPr>
      <w:r w:rsidRPr="00776F86">
        <w:rPr>
          <w:rFonts w:ascii="FrankRuehl" w:hAnsi="FrankRuehl" w:hint="eastAsia"/>
          <w:rtl/>
        </w:rPr>
        <w:t>בנוסף</w:t>
      </w:r>
      <w:r w:rsidRPr="00E55198">
        <w:rPr>
          <w:rFonts w:ascii="FrankRuehl" w:hAnsi="FrankRuehl"/>
          <w:rtl/>
        </w:rPr>
        <w:t xml:space="preserve">, </w:t>
      </w:r>
      <w:r w:rsidRPr="007F323D">
        <w:rPr>
          <w:rFonts w:ascii="FrankRuehl" w:hAnsi="FrankRuehl" w:hint="eastAsia"/>
          <w:rtl/>
        </w:rPr>
        <w:t>לגבי</w:t>
      </w:r>
      <w:r w:rsidRPr="007F323D">
        <w:rPr>
          <w:rFonts w:ascii="FrankRuehl" w:hAnsi="FrankRuehl"/>
          <w:rtl/>
        </w:rPr>
        <w:t xml:space="preserve"> </w:t>
      </w:r>
      <w:r w:rsidRPr="007F323D">
        <w:rPr>
          <w:rFonts w:ascii="FrankRuehl" w:hAnsi="FrankRuehl" w:hint="eastAsia"/>
          <w:rtl/>
        </w:rPr>
        <w:t>סמכויות</w:t>
      </w:r>
      <w:r w:rsidRPr="007F323D">
        <w:rPr>
          <w:rFonts w:ascii="FrankRuehl" w:hAnsi="FrankRuehl"/>
          <w:rtl/>
        </w:rPr>
        <w:t xml:space="preserve"> </w:t>
      </w:r>
      <w:r w:rsidRPr="007F323D">
        <w:rPr>
          <w:rFonts w:ascii="FrankRuehl" w:hAnsi="FrankRuehl" w:hint="eastAsia"/>
          <w:rtl/>
        </w:rPr>
        <w:t>שר</w:t>
      </w:r>
      <w:r w:rsidRPr="007F323D">
        <w:rPr>
          <w:rFonts w:ascii="FrankRuehl" w:hAnsi="FrankRuehl"/>
          <w:rtl/>
        </w:rPr>
        <w:t xml:space="preserve"> </w:t>
      </w:r>
      <w:r w:rsidRPr="007F323D">
        <w:rPr>
          <w:rFonts w:ascii="FrankRuehl" w:hAnsi="FrankRuehl" w:hint="eastAsia"/>
          <w:rtl/>
        </w:rPr>
        <w:t>האוצר</w:t>
      </w:r>
      <w:r w:rsidRPr="007F323D">
        <w:rPr>
          <w:rFonts w:ascii="FrankRuehl" w:hAnsi="FrankRuehl"/>
          <w:rtl/>
        </w:rPr>
        <w:t xml:space="preserve"> </w:t>
      </w:r>
      <w:r w:rsidRPr="007F323D">
        <w:rPr>
          <w:rFonts w:ascii="FrankRuehl" w:hAnsi="FrankRuehl" w:hint="eastAsia"/>
          <w:rtl/>
        </w:rPr>
        <w:t>לפי</w:t>
      </w:r>
      <w:r w:rsidRPr="007F323D">
        <w:rPr>
          <w:rFonts w:ascii="FrankRuehl" w:hAnsi="FrankRuehl"/>
          <w:rtl/>
        </w:rPr>
        <w:t xml:space="preserve"> </w:t>
      </w:r>
      <w:r w:rsidRPr="007F323D">
        <w:rPr>
          <w:rFonts w:ascii="FrankRuehl" w:hAnsi="FrankRuehl" w:hint="eastAsia"/>
          <w:rtl/>
        </w:rPr>
        <w:t>החוק</w:t>
      </w:r>
      <w:r w:rsidRPr="007F323D">
        <w:rPr>
          <w:rFonts w:ascii="FrankRuehl" w:hAnsi="FrankRuehl"/>
          <w:rtl/>
        </w:rPr>
        <w:t xml:space="preserve"> </w:t>
      </w:r>
      <w:r w:rsidRPr="007F323D">
        <w:rPr>
          <w:rFonts w:ascii="FrankRuehl" w:hAnsi="FrankRuehl" w:hint="eastAsia"/>
          <w:rtl/>
        </w:rPr>
        <w:t>בנוגע</w:t>
      </w:r>
      <w:r w:rsidRPr="007F323D">
        <w:rPr>
          <w:rFonts w:ascii="FrankRuehl" w:hAnsi="FrankRuehl"/>
          <w:rtl/>
        </w:rPr>
        <w:t xml:space="preserve"> </w:t>
      </w:r>
      <w:r w:rsidRPr="007F323D">
        <w:rPr>
          <w:rFonts w:ascii="FrankRuehl" w:hAnsi="FrankRuehl" w:hint="eastAsia"/>
          <w:rtl/>
        </w:rPr>
        <w:t>לפיקוח</w:t>
      </w:r>
      <w:r w:rsidRPr="007F323D">
        <w:rPr>
          <w:rFonts w:ascii="FrankRuehl" w:hAnsi="FrankRuehl"/>
          <w:rtl/>
        </w:rPr>
        <w:t xml:space="preserve"> </w:t>
      </w:r>
      <w:r w:rsidRPr="007F323D">
        <w:rPr>
          <w:rFonts w:ascii="FrankRuehl" w:hAnsi="FrankRuehl" w:hint="eastAsia"/>
          <w:rtl/>
        </w:rPr>
        <w:t>על</w:t>
      </w:r>
      <w:r w:rsidRPr="007F323D">
        <w:rPr>
          <w:rFonts w:ascii="FrankRuehl" w:hAnsi="FrankRuehl"/>
          <w:rtl/>
        </w:rPr>
        <w:t xml:space="preserve"> </w:t>
      </w:r>
      <w:r w:rsidRPr="007F323D">
        <w:rPr>
          <w:rFonts w:ascii="FrankRuehl" w:hAnsi="FrankRuehl" w:hint="eastAsia"/>
          <w:rtl/>
        </w:rPr>
        <w:t>שכר</w:t>
      </w:r>
      <w:r w:rsidRPr="007F323D">
        <w:rPr>
          <w:rFonts w:ascii="FrankRuehl" w:hAnsi="FrankRuehl"/>
          <w:rtl/>
        </w:rPr>
        <w:t xml:space="preserve"> </w:t>
      </w:r>
      <w:r w:rsidRPr="007F323D">
        <w:rPr>
          <w:rFonts w:ascii="FrankRuehl" w:hAnsi="FrankRuehl" w:hint="eastAsia"/>
          <w:rtl/>
        </w:rPr>
        <w:t>הואצלה</w:t>
      </w:r>
      <w:r w:rsidRPr="007F323D">
        <w:rPr>
          <w:rFonts w:ascii="FrankRuehl" w:hAnsi="FrankRuehl"/>
          <w:rtl/>
        </w:rPr>
        <w:t xml:space="preserve"> </w:t>
      </w:r>
      <w:r w:rsidRPr="007F323D">
        <w:rPr>
          <w:rFonts w:ascii="FrankRuehl" w:hAnsi="FrankRuehl" w:hint="eastAsia"/>
          <w:rtl/>
        </w:rPr>
        <w:t>הסמכות</w:t>
      </w:r>
      <w:r w:rsidRPr="007F323D">
        <w:rPr>
          <w:rFonts w:ascii="FrankRuehl" w:hAnsi="FrankRuehl"/>
          <w:rtl/>
        </w:rPr>
        <w:t xml:space="preserve"> </w:t>
      </w:r>
      <w:r w:rsidRPr="007F323D">
        <w:rPr>
          <w:rFonts w:ascii="FrankRuehl" w:hAnsi="FrankRuehl" w:hint="eastAsia"/>
          <w:rtl/>
        </w:rPr>
        <w:t>לממונה</w:t>
      </w:r>
      <w:r w:rsidRPr="007F323D">
        <w:rPr>
          <w:rFonts w:ascii="FrankRuehl" w:hAnsi="FrankRuehl"/>
          <w:rtl/>
        </w:rPr>
        <w:t xml:space="preserve"> </w:t>
      </w:r>
      <w:r w:rsidRPr="007F323D">
        <w:rPr>
          <w:rFonts w:ascii="FrankRuehl" w:hAnsi="FrankRuehl" w:hint="eastAsia"/>
          <w:rtl/>
        </w:rPr>
        <w:t>על</w:t>
      </w:r>
      <w:r w:rsidRPr="007F323D">
        <w:rPr>
          <w:rFonts w:ascii="FrankRuehl" w:hAnsi="FrankRuehl"/>
          <w:rtl/>
        </w:rPr>
        <w:t xml:space="preserve"> </w:t>
      </w:r>
      <w:r w:rsidRPr="007F323D">
        <w:rPr>
          <w:rFonts w:ascii="FrankRuehl" w:hAnsi="FrankRuehl" w:hint="eastAsia"/>
          <w:rtl/>
        </w:rPr>
        <w:t>השכר</w:t>
      </w:r>
      <w:r w:rsidRPr="007F323D">
        <w:rPr>
          <w:rFonts w:ascii="FrankRuehl" w:hAnsi="FrankRuehl"/>
          <w:rtl/>
        </w:rPr>
        <w:t xml:space="preserve"> </w:t>
      </w:r>
      <w:r w:rsidRPr="007F323D">
        <w:rPr>
          <w:rFonts w:ascii="FrankRuehl" w:hAnsi="FrankRuehl" w:hint="eastAsia"/>
          <w:rtl/>
        </w:rPr>
        <w:t>והסכמי</w:t>
      </w:r>
      <w:r w:rsidRPr="007F323D">
        <w:rPr>
          <w:rFonts w:ascii="FrankRuehl" w:hAnsi="FrankRuehl"/>
          <w:rtl/>
        </w:rPr>
        <w:t xml:space="preserve"> </w:t>
      </w:r>
      <w:r w:rsidRPr="007F323D">
        <w:rPr>
          <w:rFonts w:ascii="FrankRuehl" w:hAnsi="FrankRuehl" w:hint="eastAsia"/>
          <w:rtl/>
        </w:rPr>
        <w:t>העבודה</w:t>
      </w:r>
      <w:r w:rsidRPr="007F323D">
        <w:rPr>
          <w:rFonts w:ascii="FrankRuehl" w:hAnsi="FrankRuehl"/>
          <w:rtl/>
        </w:rPr>
        <w:t>.</w:t>
      </w:r>
    </w:p>
    <w:p w:rsidR="001915E5" w:rsidRDefault="001915E5" w:rsidP="00505B58">
      <w:pPr>
        <w:rPr>
          <w:rFonts w:ascii="FrankRuehl" w:hAnsi="FrankRuehl"/>
          <w:rtl/>
        </w:rPr>
      </w:pPr>
    </w:p>
    <w:p w:rsidR="00C81361" w:rsidRPr="00776F86" w:rsidRDefault="00C81361" w:rsidP="00505B58">
      <w:pPr>
        <w:rPr>
          <w:rFonts w:ascii="FrankRuehl" w:hAnsi="FrankRuehl"/>
          <w:rtl/>
        </w:rPr>
      </w:pPr>
    </w:p>
    <w:p w:rsidR="001915E5" w:rsidRPr="00505B58" w:rsidRDefault="003B3C68" w:rsidP="00505B58">
      <w:pPr>
        <w:pStyle w:val="3"/>
        <w:bidi/>
        <w:spacing w:before="0"/>
        <w:rPr>
          <w:rFonts w:ascii="FrankRuehl" w:hAnsi="FrankRuehl"/>
          <w:sz w:val="26"/>
          <w:rtl/>
        </w:rPr>
      </w:pPr>
      <w:bookmarkStart w:id="67" w:name="_Toc24287689"/>
      <w:bookmarkStart w:id="68" w:name="_Toc24392503"/>
      <w:bookmarkStart w:id="69" w:name="_Toc24540684"/>
      <w:bookmarkStart w:id="70" w:name="_Toc124079332"/>
      <w:r w:rsidRPr="00505B58">
        <w:rPr>
          <w:rFonts w:ascii="FrankRuehl" w:hAnsi="FrankRuehl" w:hint="eastAsia"/>
          <w:sz w:val="26"/>
          <w:rtl/>
        </w:rPr>
        <w:t>חוק</w:t>
      </w:r>
      <w:r w:rsidRPr="00505B58">
        <w:rPr>
          <w:rFonts w:ascii="FrankRuehl" w:hAnsi="FrankRuehl"/>
          <w:sz w:val="26"/>
          <w:rtl/>
        </w:rPr>
        <w:t xml:space="preserve"> </w:t>
      </w:r>
      <w:r w:rsidRPr="00505B58">
        <w:rPr>
          <w:rFonts w:ascii="FrankRuehl" w:hAnsi="FrankRuehl" w:hint="eastAsia"/>
          <w:sz w:val="26"/>
          <w:rtl/>
        </w:rPr>
        <w:t>הפחתת</w:t>
      </w:r>
      <w:r w:rsidRPr="00505B58">
        <w:rPr>
          <w:rFonts w:ascii="FrankRuehl" w:hAnsi="FrankRuehl"/>
          <w:sz w:val="26"/>
          <w:rtl/>
        </w:rPr>
        <w:t xml:space="preserve"> </w:t>
      </w:r>
      <w:r w:rsidRPr="00505B58">
        <w:rPr>
          <w:rFonts w:ascii="FrankRuehl" w:hAnsi="FrankRuehl" w:hint="eastAsia"/>
          <w:sz w:val="26"/>
          <w:rtl/>
        </w:rPr>
        <w:t>הגרעון</w:t>
      </w:r>
      <w:r w:rsidRPr="00505B58">
        <w:rPr>
          <w:rFonts w:ascii="FrankRuehl" w:hAnsi="FrankRuehl"/>
          <w:sz w:val="26"/>
          <w:rtl/>
        </w:rPr>
        <w:t xml:space="preserve"> </w:t>
      </w:r>
      <w:r w:rsidRPr="00505B58">
        <w:rPr>
          <w:rFonts w:ascii="FrankRuehl" w:hAnsi="FrankRuehl" w:hint="eastAsia"/>
          <w:sz w:val="26"/>
          <w:rtl/>
        </w:rPr>
        <w:t>והגבלת</w:t>
      </w:r>
      <w:r w:rsidRPr="00505B58">
        <w:rPr>
          <w:rFonts w:ascii="FrankRuehl" w:hAnsi="FrankRuehl"/>
          <w:sz w:val="26"/>
          <w:rtl/>
        </w:rPr>
        <w:t xml:space="preserve"> </w:t>
      </w:r>
      <w:r w:rsidRPr="00505B58">
        <w:rPr>
          <w:rFonts w:ascii="FrankRuehl" w:hAnsi="FrankRuehl" w:hint="eastAsia"/>
          <w:sz w:val="26"/>
          <w:rtl/>
        </w:rPr>
        <w:t>ההוצאה</w:t>
      </w:r>
      <w:r w:rsidRPr="00505B58">
        <w:rPr>
          <w:rFonts w:ascii="FrankRuehl" w:hAnsi="FrankRuehl"/>
          <w:sz w:val="26"/>
          <w:rtl/>
        </w:rPr>
        <w:t xml:space="preserve"> </w:t>
      </w:r>
      <w:r w:rsidRPr="00505B58">
        <w:rPr>
          <w:rFonts w:ascii="FrankRuehl" w:hAnsi="FrankRuehl" w:hint="eastAsia"/>
          <w:sz w:val="26"/>
          <w:rtl/>
        </w:rPr>
        <w:t>התקציבית</w:t>
      </w:r>
      <w:r w:rsidRPr="00505B58">
        <w:rPr>
          <w:rFonts w:ascii="FrankRuehl" w:hAnsi="FrankRuehl"/>
          <w:sz w:val="26"/>
          <w:rtl/>
        </w:rPr>
        <w:t xml:space="preserve">, </w:t>
      </w:r>
      <w:r w:rsidRPr="00505B58">
        <w:rPr>
          <w:rFonts w:ascii="FrankRuehl" w:hAnsi="FrankRuehl" w:hint="eastAsia"/>
          <w:sz w:val="26"/>
          <w:rtl/>
        </w:rPr>
        <w:t>התשנ</w:t>
      </w:r>
      <w:r w:rsidRPr="00505B58">
        <w:rPr>
          <w:rFonts w:ascii="FrankRuehl" w:hAnsi="FrankRuehl"/>
          <w:sz w:val="26"/>
          <w:rtl/>
        </w:rPr>
        <w:t>"ב-1992</w:t>
      </w:r>
      <w:bookmarkEnd w:id="67"/>
      <w:bookmarkEnd w:id="68"/>
      <w:bookmarkEnd w:id="69"/>
      <w:bookmarkEnd w:id="70"/>
      <w:r w:rsidRPr="00505B58">
        <w:rPr>
          <w:rFonts w:ascii="FrankRuehl" w:hAnsi="FrankRuehl"/>
          <w:sz w:val="26"/>
          <w:rtl/>
        </w:rPr>
        <w:t xml:space="preserve"> </w:t>
      </w:r>
    </w:p>
    <w:p w:rsidR="001915E5" w:rsidRPr="007F323D" w:rsidRDefault="001915E5" w:rsidP="00505B58">
      <w:pPr>
        <w:rPr>
          <w:rFonts w:ascii="FrankRuehl" w:hAnsi="FrankRuehl"/>
          <w:rtl/>
        </w:rPr>
      </w:pPr>
    </w:p>
    <w:p w:rsidR="001915E5" w:rsidRPr="00505B58" w:rsidRDefault="003B3C68" w:rsidP="00505B58">
      <w:pPr>
        <w:rPr>
          <w:rFonts w:ascii="FrankRuehl" w:hAnsi="FrankRuehl"/>
          <w:rtl/>
        </w:rPr>
      </w:pPr>
      <w:r w:rsidRPr="00776F86">
        <w:rPr>
          <w:rFonts w:ascii="FrankRuehl" w:hAnsi="FrankRuehl"/>
          <w:rtl/>
        </w:rPr>
        <w:t>בהתאם לחוק הפחתת הג</w:t>
      </w:r>
      <w:r w:rsidRPr="00E55198">
        <w:rPr>
          <w:rFonts w:ascii="FrankRuehl" w:hAnsi="FrankRuehl" w:hint="eastAsia"/>
          <w:rtl/>
        </w:rPr>
        <w:t>י</w:t>
      </w:r>
      <w:r w:rsidRPr="007F323D">
        <w:rPr>
          <w:rFonts w:ascii="FrankRuehl" w:hAnsi="FrankRuehl"/>
          <w:rtl/>
        </w:rPr>
        <w:t xml:space="preserve">רעון והגבלת ההוצאה התקציבית, התשנ"ב-1992 (להלן – </w:t>
      </w:r>
      <w:r w:rsidRPr="007F323D">
        <w:rPr>
          <w:rFonts w:ascii="FrankRuehl" w:hAnsi="FrankRuehl"/>
          <w:b/>
          <w:bCs/>
          <w:rtl/>
        </w:rPr>
        <w:t>חוק המסגרות הפיסקאליות</w:t>
      </w:r>
      <w:r w:rsidRPr="007F323D">
        <w:rPr>
          <w:rFonts w:ascii="FrankRuehl" w:hAnsi="FrankRuehl"/>
          <w:rtl/>
        </w:rPr>
        <w:t xml:space="preserve">), קיימות שתי מגבלות פיסקאליות שנתיות על </w:t>
      </w:r>
      <w:r w:rsidR="00937B46" w:rsidRPr="007F323D">
        <w:rPr>
          <w:rFonts w:ascii="FrankRuehl" w:hAnsi="FrankRuehl" w:hint="eastAsia"/>
          <w:rtl/>
        </w:rPr>
        <w:t>הכנת</w:t>
      </w:r>
      <w:r w:rsidR="00937B46" w:rsidRPr="007F323D">
        <w:rPr>
          <w:rFonts w:ascii="FrankRuehl" w:hAnsi="FrankRuehl"/>
          <w:rtl/>
        </w:rPr>
        <w:t xml:space="preserve"> </w:t>
      </w:r>
      <w:r w:rsidRPr="007F323D">
        <w:rPr>
          <w:rFonts w:ascii="FrankRuehl" w:hAnsi="FrankRuehl"/>
          <w:rtl/>
        </w:rPr>
        <w:t xml:space="preserve">תקציב המדינה. המגבלה הראשונה קובעת את הגירעון המרבי אותו ניתן לקבוע בעת אישור תקציב המדינה לא יעלה על שיעור מסוים מן </w:t>
      </w:r>
      <w:r w:rsidRPr="007F323D">
        <w:rPr>
          <w:rFonts w:ascii="FrankRuehl" w:hAnsi="FrankRuehl" w:hint="eastAsia"/>
          <w:rtl/>
        </w:rPr>
        <w:t>התוצר</w:t>
      </w:r>
      <w:r w:rsidRPr="007F323D">
        <w:rPr>
          <w:rFonts w:ascii="FrankRuehl" w:hAnsi="FrankRuehl"/>
          <w:rtl/>
        </w:rPr>
        <w:t xml:space="preserve"> המקומי הגולמי הצפוי בשנת התקציב (להלן – </w:t>
      </w:r>
      <w:r w:rsidRPr="007F323D">
        <w:rPr>
          <w:rFonts w:ascii="FrankRuehl" w:hAnsi="FrankRuehl" w:hint="eastAsia"/>
          <w:b/>
          <w:bCs/>
          <w:rtl/>
        </w:rPr>
        <w:t>מגבלת</w:t>
      </w:r>
      <w:r w:rsidRPr="007F323D">
        <w:rPr>
          <w:rFonts w:ascii="FrankRuehl" w:hAnsi="FrankRuehl"/>
          <w:b/>
          <w:bCs/>
          <w:rtl/>
        </w:rPr>
        <w:t xml:space="preserve"> </w:t>
      </w:r>
      <w:r w:rsidRPr="007F323D">
        <w:rPr>
          <w:rFonts w:ascii="FrankRuehl" w:hAnsi="FrankRuehl" w:hint="eastAsia"/>
          <w:b/>
          <w:bCs/>
          <w:rtl/>
        </w:rPr>
        <w:t>הגירעון</w:t>
      </w:r>
      <w:r w:rsidRPr="007F323D">
        <w:rPr>
          <w:rFonts w:ascii="FrankRuehl" w:hAnsi="FrankRuehl"/>
          <w:rtl/>
        </w:rPr>
        <w:t>).</w:t>
      </w:r>
    </w:p>
    <w:p w:rsidR="001915E5" w:rsidRPr="007F323D" w:rsidRDefault="001915E5" w:rsidP="00505B58">
      <w:pPr>
        <w:rPr>
          <w:rFonts w:ascii="FrankRuehl" w:hAnsi="FrankRuehl"/>
          <w:rtl/>
        </w:rPr>
      </w:pPr>
    </w:p>
    <w:p w:rsidR="001915E5" w:rsidRPr="00505B58" w:rsidRDefault="003B3C68" w:rsidP="00505B58">
      <w:pPr>
        <w:rPr>
          <w:rFonts w:ascii="FrankRuehl" w:hAnsi="FrankRuehl"/>
          <w:rtl/>
        </w:rPr>
      </w:pPr>
      <w:r w:rsidRPr="00776F86">
        <w:rPr>
          <w:rFonts w:ascii="FrankRuehl" w:hAnsi="FrankRuehl" w:hint="eastAsia"/>
          <w:rtl/>
        </w:rPr>
        <w:t>ה</w:t>
      </w:r>
      <w:r w:rsidRPr="00E55198">
        <w:rPr>
          <w:rFonts w:ascii="FrankRuehl" w:hAnsi="FrankRuehl"/>
          <w:rtl/>
        </w:rPr>
        <w:t xml:space="preserve">מגבלה </w:t>
      </w:r>
      <w:r w:rsidRPr="007F323D">
        <w:rPr>
          <w:rFonts w:ascii="FrankRuehl" w:hAnsi="FrankRuehl" w:hint="eastAsia"/>
          <w:rtl/>
        </w:rPr>
        <w:t>ה</w:t>
      </w:r>
      <w:r w:rsidRPr="007F323D">
        <w:rPr>
          <w:rFonts w:ascii="FrankRuehl" w:hAnsi="FrankRuehl"/>
          <w:rtl/>
        </w:rPr>
        <w:t>שנ</w:t>
      </w:r>
      <w:r w:rsidRPr="007F323D">
        <w:rPr>
          <w:rFonts w:ascii="FrankRuehl" w:hAnsi="FrankRuehl" w:hint="eastAsia"/>
          <w:rtl/>
        </w:rPr>
        <w:t>י</w:t>
      </w:r>
      <w:r w:rsidRPr="007F323D">
        <w:rPr>
          <w:rFonts w:ascii="FrankRuehl" w:hAnsi="FrankRuehl"/>
          <w:rtl/>
        </w:rPr>
        <w:t>יה קובעת את שיעור הגידול המרבי הריאלי בהוצאה הממשלתית ביחס להיקף ההוצאה הממשלתית בתקציב השנה הקודמת (</w:t>
      </w:r>
      <w:r w:rsidRPr="007F323D">
        <w:rPr>
          <w:rFonts w:ascii="FrankRuehl" w:hAnsi="FrankRuehl" w:hint="eastAsia"/>
          <w:rtl/>
        </w:rPr>
        <w:t>להלן</w:t>
      </w:r>
      <w:r w:rsidRPr="007F323D">
        <w:rPr>
          <w:rFonts w:ascii="FrankRuehl" w:hAnsi="FrankRuehl"/>
          <w:rtl/>
        </w:rPr>
        <w:t xml:space="preserve"> – </w:t>
      </w:r>
      <w:r w:rsidRPr="007F323D">
        <w:rPr>
          <w:rFonts w:ascii="FrankRuehl" w:hAnsi="FrankRuehl"/>
          <w:b/>
          <w:bCs/>
          <w:rtl/>
        </w:rPr>
        <w:t>מגבלת ההוצאה</w:t>
      </w:r>
      <w:r w:rsidRPr="007F323D">
        <w:rPr>
          <w:rFonts w:ascii="FrankRuehl" w:hAnsi="FrankRuehl"/>
          <w:rtl/>
        </w:rPr>
        <w:t>), שלא יעלה על שיעור התוספת המרבית ביחס לסכום ההוצאה הממשלתית בשנה שקדמה לה, כשהוא צמוד ל</w:t>
      </w:r>
      <w:r w:rsidR="00937B46" w:rsidRPr="007F323D">
        <w:rPr>
          <w:rFonts w:ascii="FrankRuehl" w:hAnsi="FrankRuehl" w:hint="eastAsia"/>
          <w:rtl/>
        </w:rPr>
        <w:t>ממוצע</w:t>
      </w:r>
      <w:r w:rsidR="00937B46" w:rsidRPr="007F323D">
        <w:rPr>
          <w:rFonts w:ascii="FrankRuehl" w:hAnsi="FrankRuehl"/>
          <w:rtl/>
        </w:rPr>
        <w:t xml:space="preserve"> שיעור השינוי של </w:t>
      </w:r>
      <w:r w:rsidRPr="007F323D">
        <w:rPr>
          <w:rFonts w:ascii="FrankRuehl" w:hAnsi="FrankRuehl"/>
          <w:rtl/>
        </w:rPr>
        <w:t>מדד המחירים לצרכן שמפרסמת הלשכה המרכזית לסטטיסטיקה</w:t>
      </w:r>
      <w:r w:rsidR="00937B46" w:rsidRPr="007F323D">
        <w:rPr>
          <w:rFonts w:ascii="FrankRuehl" w:hAnsi="FrankRuehl"/>
          <w:rtl/>
        </w:rPr>
        <w:t xml:space="preserve"> </w:t>
      </w:r>
      <w:r w:rsidR="00937B46" w:rsidRPr="007F323D">
        <w:rPr>
          <w:rFonts w:ascii="FrankRuehl" w:hAnsi="FrankRuehl" w:hint="eastAsia"/>
          <w:rtl/>
        </w:rPr>
        <w:t>בשלוש</w:t>
      </w:r>
      <w:r w:rsidR="00937B46" w:rsidRPr="007F323D">
        <w:rPr>
          <w:rFonts w:ascii="FrankRuehl" w:hAnsi="FrankRuehl"/>
          <w:rtl/>
        </w:rPr>
        <w:t xml:space="preserve"> </w:t>
      </w:r>
      <w:r w:rsidR="00937B46" w:rsidRPr="007F323D">
        <w:rPr>
          <w:rFonts w:ascii="FrankRuehl" w:hAnsi="FrankRuehl" w:hint="eastAsia"/>
          <w:rtl/>
        </w:rPr>
        <w:t>השנים</w:t>
      </w:r>
      <w:r w:rsidR="00937B46" w:rsidRPr="007F323D">
        <w:rPr>
          <w:rFonts w:ascii="FrankRuehl" w:hAnsi="FrankRuehl"/>
          <w:rtl/>
        </w:rPr>
        <w:t xml:space="preserve"> </w:t>
      </w:r>
      <w:r w:rsidR="00937B46" w:rsidRPr="007F323D">
        <w:rPr>
          <w:rFonts w:ascii="FrankRuehl" w:hAnsi="FrankRuehl" w:hint="eastAsia"/>
          <w:rtl/>
        </w:rPr>
        <w:t>לשנה</w:t>
      </w:r>
      <w:r w:rsidR="00937B46" w:rsidRPr="007F323D">
        <w:rPr>
          <w:rFonts w:ascii="FrankRuehl" w:hAnsi="FrankRuehl"/>
          <w:rtl/>
        </w:rPr>
        <w:t xml:space="preserve"> </w:t>
      </w:r>
      <w:r w:rsidR="00937B46" w:rsidRPr="007F323D">
        <w:rPr>
          <w:rFonts w:ascii="FrankRuehl" w:hAnsi="FrankRuehl" w:hint="eastAsia"/>
          <w:rtl/>
        </w:rPr>
        <w:t>הקודמת</w:t>
      </w:r>
      <w:r w:rsidRPr="007F323D">
        <w:rPr>
          <w:rFonts w:ascii="FrankRuehl" w:hAnsi="FrankRuehl"/>
          <w:rtl/>
        </w:rPr>
        <w:t xml:space="preserve">, ובלבד שסכום ההוצאה כאמור לא יגרום לחריגה משיעור הגירעון שנקבע לאותה שנה. </w:t>
      </w:r>
    </w:p>
    <w:p w:rsidR="001915E5" w:rsidRPr="007F323D" w:rsidRDefault="001915E5" w:rsidP="00505B58">
      <w:pPr>
        <w:rPr>
          <w:rFonts w:ascii="FrankRuehl" w:hAnsi="FrankRuehl"/>
          <w:rtl/>
        </w:rPr>
      </w:pPr>
    </w:p>
    <w:p w:rsidR="001915E5" w:rsidRPr="00505B58" w:rsidRDefault="003B3C68" w:rsidP="00505B58">
      <w:pPr>
        <w:rPr>
          <w:rFonts w:ascii="FrankRuehl" w:hAnsi="FrankRuehl"/>
          <w:rtl/>
        </w:rPr>
      </w:pPr>
      <w:r w:rsidRPr="007F323D">
        <w:rPr>
          <w:rFonts w:ascii="FrankRuehl" w:hAnsi="FrankRuehl" w:hint="eastAsia"/>
          <w:rtl/>
        </w:rPr>
        <w:t>לעניין</w:t>
      </w:r>
      <w:r w:rsidRPr="00776F86">
        <w:rPr>
          <w:rFonts w:ascii="FrankRuehl" w:hAnsi="FrankRuehl"/>
          <w:rtl/>
        </w:rPr>
        <w:t xml:space="preserve"> זה, </w:t>
      </w:r>
    </w:p>
    <w:p w:rsidR="001915E5" w:rsidRPr="00505B58" w:rsidRDefault="003B3C68" w:rsidP="00505B58">
      <w:pPr>
        <w:rPr>
          <w:rFonts w:ascii="FrankRuehl" w:hAnsi="FrankRuehl"/>
          <w:rtl/>
        </w:rPr>
      </w:pPr>
      <w:r w:rsidRPr="007F323D">
        <w:rPr>
          <w:rFonts w:ascii="FrankRuehl" w:hAnsi="FrankRuehl"/>
          <w:rtl/>
        </w:rPr>
        <w:t>"</w:t>
      </w:r>
      <w:r w:rsidRPr="007F323D">
        <w:rPr>
          <w:rFonts w:ascii="FrankRuehl" w:hAnsi="FrankRuehl"/>
          <w:b/>
          <w:bCs/>
          <w:rtl/>
        </w:rPr>
        <w:t>סכום ההוצאה הממשלתית</w:t>
      </w:r>
      <w:r w:rsidRPr="00776F86">
        <w:rPr>
          <w:rFonts w:ascii="FrankRuehl" w:hAnsi="FrankRuehl"/>
          <w:rtl/>
        </w:rPr>
        <w:t>" – סכום ההוצאה הממשלתית, נטו, לפי הקבוע בחוק התקציב,</w:t>
      </w:r>
      <w:r w:rsidRPr="00E55198">
        <w:rPr>
          <w:rFonts w:ascii="FrankRuehl" w:hAnsi="FrankRuehl"/>
          <w:rtl/>
        </w:rPr>
        <w:t xml:space="preserve"> לרבות מתן אשראי, ולמעט החזר חובות קרן בלבד שאינו החזר חובות כאמור למוסד לביטוח לאומי; </w:t>
      </w:r>
    </w:p>
    <w:p w:rsidR="001915E5" w:rsidRPr="00505B58" w:rsidRDefault="003B3C68" w:rsidP="00505B58">
      <w:pPr>
        <w:rPr>
          <w:rFonts w:ascii="FrankRuehl" w:hAnsi="FrankRuehl"/>
        </w:rPr>
      </w:pPr>
      <w:r w:rsidRPr="007F323D">
        <w:rPr>
          <w:rFonts w:ascii="FrankRuehl" w:hAnsi="FrankRuehl"/>
          <w:rtl/>
        </w:rPr>
        <w:t>"</w:t>
      </w:r>
      <w:r w:rsidRPr="007F323D">
        <w:rPr>
          <w:rFonts w:ascii="FrankRuehl" w:hAnsi="FrankRuehl"/>
          <w:b/>
          <w:bCs/>
          <w:rtl/>
        </w:rPr>
        <w:t>שיעו</w:t>
      </w:r>
      <w:r w:rsidRPr="00776F86">
        <w:rPr>
          <w:rFonts w:ascii="FrankRuehl" w:hAnsi="FrankRuehl"/>
          <w:b/>
          <w:bCs/>
          <w:rtl/>
        </w:rPr>
        <w:t>ר התוספת המרבית</w:t>
      </w:r>
      <w:r w:rsidRPr="00E55198">
        <w:rPr>
          <w:rFonts w:ascii="FrankRuehl" w:hAnsi="FrankRuehl"/>
          <w:rtl/>
        </w:rPr>
        <w:t xml:space="preserve">" – </w:t>
      </w:r>
      <w:r w:rsidRPr="007F323D">
        <w:rPr>
          <w:rFonts w:ascii="FrankRuehl" w:hAnsi="FrankRuehl"/>
          <w:rtl/>
        </w:rPr>
        <w:t>הסכום של שני אלה:</w:t>
      </w:r>
    </w:p>
    <w:p w:rsidR="001915E5" w:rsidRPr="00505B58" w:rsidRDefault="003B3C68" w:rsidP="00776F86">
      <w:pPr>
        <w:pStyle w:val="aa"/>
        <w:numPr>
          <w:ilvl w:val="0"/>
          <w:numId w:val="51"/>
        </w:numPr>
        <w:rPr>
          <w:rFonts w:ascii="FrankRuehl" w:hAnsi="FrankRuehl"/>
          <w:sz w:val="26"/>
        </w:rPr>
      </w:pPr>
      <w:r w:rsidRPr="00505B58">
        <w:rPr>
          <w:rFonts w:ascii="FrankRuehl" w:hAnsi="FrankRuehl" w:hint="eastAsia"/>
          <w:sz w:val="26"/>
          <w:rtl/>
        </w:rPr>
        <w:t>ממוצע</w:t>
      </w:r>
      <w:r w:rsidRPr="00505B58">
        <w:rPr>
          <w:rFonts w:ascii="FrankRuehl" w:hAnsi="FrankRuehl"/>
          <w:sz w:val="26"/>
          <w:rtl/>
        </w:rPr>
        <w:t xml:space="preserve"> </w:t>
      </w:r>
      <w:r w:rsidRPr="00505B58">
        <w:rPr>
          <w:rFonts w:ascii="FrankRuehl" w:hAnsi="FrankRuehl" w:hint="eastAsia"/>
          <w:sz w:val="26"/>
          <w:rtl/>
        </w:rPr>
        <w:t>שיעורי</w:t>
      </w:r>
      <w:r w:rsidRPr="00505B58">
        <w:rPr>
          <w:rFonts w:ascii="FrankRuehl" w:hAnsi="FrankRuehl"/>
          <w:sz w:val="26"/>
          <w:rtl/>
        </w:rPr>
        <w:t xml:space="preserve"> </w:t>
      </w:r>
      <w:r w:rsidRPr="00505B58">
        <w:rPr>
          <w:rFonts w:ascii="FrankRuehl" w:hAnsi="FrankRuehl" w:hint="eastAsia"/>
          <w:sz w:val="26"/>
          <w:rtl/>
        </w:rPr>
        <w:t>הגידול</w:t>
      </w:r>
      <w:r w:rsidRPr="00505B58">
        <w:rPr>
          <w:rFonts w:ascii="FrankRuehl" w:hAnsi="FrankRuehl"/>
          <w:sz w:val="26"/>
          <w:rtl/>
        </w:rPr>
        <w:t xml:space="preserve"> </w:t>
      </w:r>
      <w:r w:rsidRPr="00505B58">
        <w:rPr>
          <w:rFonts w:ascii="FrankRuehl" w:hAnsi="FrankRuehl" w:hint="eastAsia"/>
          <w:sz w:val="26"/>
          <w:rtl/>
        </w:rPr>
        <w:t>באוכלוסייה</w:t>
      </w:r>
      <w:r w:rsidRPr="00505B58">
        <w:rPr>
          <w:rFonts w:ascii="FrankRuehl" w:hAnsi="FrankRuehl"/>
          <w:sz w:val="26"/>
          <w:rtl/>
        </w:rPr>
        <w:t xml:space="preserve"> </w:t>
      </w:r>
      <w:r w:rsidRPr="00505B58">
        <w:rPr>
          <w:rFonts w:ascii="FrankRuehl" w:hAnsi="FrankRuehl" w:hint="eastAsia"/>
          <w:sz w:val="26"/>
          <w:rtl/>
        </w:rPr>
        <w:t>בישראל</w:t>
      </w:r>
      <w:r w:rsidRPr="00505B58">
        <w:rPr>
          <w:rFonts w:ascii="FrankRuehl" w:hAnsi="FrankRuehl"/>
          <w:sz w:val="26"/>
          <w:rtl/>
        </w:rPr>
        <w:t xml:space="preserve"> </w:t>
      </w:r>
      <w:r w:rsidRPr="00505B58">
        <w:rPr>
          <w:rFonts w:ascii="FrankRuehl" w:hAnsi="FrankRuehl" w:hint="eastAsia"/>
          <w:sz w:val="26"/>
          <w:rtl/>
        </w:rPr>
        <w:t>בשלוש</w:t>
      </w:r>
      <w:r w:rsidRPr="00505B58">
        <w:rPr>
          <w:rFonts w:ascii="FrankRuehl" w:hAnsi="FrankRuehl"/>
          <w:sz w:val="26"/>
          <w:rtl/>
        </w:rPr>
        <w:t xml:space="preserve"> </w:t>
      </w:r>
      <w:r w:rsidRPr="00505B58">
        <w:rPr>
          <w:rFonts w:ascii="FrankRuehl" w:hAnsi="FrankRuehl" w:hint="eastAsia"/>
          <w:sz w:val="26"/>
          <w:rtl/>
        </w:rPr>
        <w:t>השנים</w:t>
      </w:r>
      <w:r w:rsidRPr="00505B58">
        <w:rPr>
          <w:rFonts w:ascii="FrankRuehl" w:hAnsi="FrankRuehl"/>
          <w:sz w:val="26"/>
          <w:rtl/>
        </w:rPr>
        <w:t xml:space="preserve"> </w:t>
      </w:r>
      <w:r w:rsidRPr="00505B58">
        <w:rPr>
          <w:rFonts w:ascii="FrankRuehl" w:hAnsi="FrankRuehl" w:hint="eastAsia"/>
          <w:sz w:val="26"/>
          <w:rtl/>
        </w:rPr>
        <w:t>שקדמו</w:t>
      </w:r>
      <w:r w:rsidRPr="00505B58">
        <w:rPr>
          <w:rFonts w:ascii="FrankRuehl" w:hAnsi="FrankRuehl"/>
          <w:sz w:val="26"/>
          <w:rtl/>
        </w:rPr>
        <w:t xml:space="preserve"> </w:t>
      </w:r>
      <w:r w:rsidRPr="00505B58">
        <w:rPr>
          <w:rFonts w:ascii="FrankRuehl" w:hAnsi="FrankRuehl" w:hint="eastAsia"/>
          <w:sz w:val="26"/>
          <w:rtl/>
        </w:rPr>
        <w:t>למועד</w:t>
      </w:r>
      <w:r w:rsidRPr="00505B58">
        <w:rPr>
          <w:rFonts w:ascii="FrankRuehl" w:hAnsi="FrankRuehl"/>
          <w:sz w:val="26"/>
          <w:rtl/>
        </w:rPr>
        <w:t xml:space="preserve"> </w:t>
      </w:r>
      <w:r w:rsidRPr="00505B58">
        <w:rPr>
          <w:rFonts w:ascii="FrankRuehl" w:hAnsi="FrankRuehl" w:hint="eastAsia"/>
          <w:sz w:val="26"/>
          <w:rtl/>
        </w:rPr>
        <w:t>הנחת</w:t>
      </w:r>
      <w:r w:rsidRPr="00505B58">
        <w:rPr>
          <w:rFonts w:ascii="FrankRuehl" w:hAnsi="FrankRuehl"/>
          <w:sz w:val="26"/>
          <w:rtl/>
        </w:rPr>
        <w:t xml:space="preserve"> </w:t>
      </w:r>
      <w:r w:rsidRPr="00505B58">
        <w:rPr>
          <w:rFonts w:ascii="FrankRuehl" w:hAnsi="FrankRuehl" w:hint="eastAsia"/>
          <w:sz w:val="26"/>
          <w:rtl/>
        </w:rPr>
        <w:t>חוק</w:t>
      </w:r>
      <w:r w:rsidRPr="00505B58">
        <w:rPr>
          <w:rFonts w:ascii="FrankRuehl" w:hAnsi="FrankRuehl"/>
          <w:sz w:val="26"/>
          <w:rtl/>
        </w:rPr>
        <w:t xml:space="preserve"> </w:t>
      </w:r>
      <w:r w:rsidRPr="00505B58">
        <w:rPr>
          <w:rFonts w:ascii="FrankRuehl" w:hAnsi="FrankRuehl" w:hint="eastAsia"/>
          <w:sz w:val="26"/>
          <w:rtl/>
        </w:rPr>
        <w:t>התקציב</w:t>
      </w:r>
      <w:r w:rsidRPr="00505B58">
        <w:rPr>
          <w:rFonts w:ascii="FrankRuehl" w:hAnsi="FrankRuehl"/>
          <w:sz w:val="26"/>
          <w:rtl/>
        </w:rPr>
        <w:t xml:space="preserve"> </w:t>
      </w:r>
      <w:r w:rsidRPr="00505B58">
        <w:rPr>
          <w:rFonts w:ascii="FrankRuehl" w:hAnsi="FrankRuehl" w:hint="eastAsia"/>
          <w:sz w:val="26"/>
          <w:rtl/>
        </w:rPr>
        <w:t>ושלגביהן</w:t>
      </w:r>
      <w:r w:rsidRPr="00505B58">
        <w:rPr>
          <w:rFonts w:ascii="FrankRuehl" w:hAnsi="FrankRuehl"/>
          <w:sz w:val="26"/>
          <w:rtl/>
        </w:rPr>
        <w:t xml:space="preserve"> </w:t>
      </w:r>
      <w:r w:rsidRPr="00505B58">
        <w:rPr>
          <w:rFonts w:ascii="FrankRuehl" w:hAnsi="FrankRuehl" w:hint="eastAsia"/>
          <w:sz w:val="26"/>
          <w:rtl/>
        </w:rPr>
        <w:t>פרסמה</w:t>
      </w:r>
      <w:r w:rsidRPr="00505B58">
        <w:rPr>
          <w:rFonts w:ascii="FrankRuehl" w:hAnsi="FrankRuehl"/>
          <w:sz w:val="26"/>
          <w:rtl/>
        </w:rPr>
        <w:t xml:space="preserve"> </w:t>
      </w:r>
      <w:r w:rsidRPr="00505B58">
        <w:rPr>
          <w:rFonts w:ascii="FrankRuehl" w:hAnsi="FrankRuehl" w:hint="eastAsia"/>
          <w:sz w:val="26"/>
          <w:rtl/>
        </w:rPr>
        <w:t>הלשכה</w:t>
      </w:r>
      <w:r w:rsidRPr="00505B58">
        <w:rPr>
          <w:rFonts w:ascii="FrankRuehl" w:hAnsi="FrankRuehl"/>
          <w:sz w:val="26"/>
          <w:rtl/>
        </w:rPr>
        <w:t xml:space="preserve"> </w:t>
      </w:r>
      <w:r w:rsidRPr="00505B58">
        <w:rPr>
          <w:rFonts w:ascii="FrankRuehl" w:hAnsi="FrankRuehl" w:hint="eastAsia"/>
          <w:sz w:val="26"/>
          <w:rtl/>
        </w:rPr>
        <w:t>המרכזית</w:t>
      </w:r>
      <w:r w:rsidRPr="00505B58">
        <w:rPr>
          <w:rFonts w:ascii="FrankRuehl" w:hAnsi="FrankRuehl"/>
          <w:sz w:val="26"/>
          <w:rtl/>
        </w:rPr>
        <w:t xml:space="preserve"> </w:t>
      </w:r>
      <w:r w:rsidRPr="00505B58">
        <w:rPr>
          <w:rFonts w:ascii="FrankRuehl" w:hAnsi="FrankRuehl" w:hint="eastAsia"/>
          <w:sz w:val="26"/>
          <w:rtl/>
        </w:rPr>
        <w:t>לסטטיסטיקה</w:t>
      </w:r>
      <w:r w:rsidRPr="00505B58">
        <w:rPr>
          <w:rFonts w:ascii="FrankRuehl" w:hAnsi="FrankRuehl"/>
          <w:sz w:val="26"/>
          <w:rtl/>
        </w:rPr>
        <w:t xml:space="preserve"> </w:t>
      </w:r>
      <w:r w:rsidRPr="00505B58">
        <w:rPr>
          <w:rFonts w:ascii="FrankRuehl" w:hAnsi="FrankRuehl" w:hint="eastAsia"/>
          <w:sz w:val="26"/>
          <w:rtl/>
        </w:rPr>
        <w:t>את</w:t>
      </w:r>
      <w:r w:rsidRPr="00505B58">
        <w:rPr>
          <w:rFonts w:ascii="FrankRuehl" w:hAnsi="FrankRuehl"/>
          <w:sz w:val="26"/>
          <w:rtl/>
        </w:rPr>
        <w:t xml:space="preserve"> </w:t>
      </w:r>
      <w:r w:rsidRPr="00505B58">
        <w:rPr>
          <w:rFonts w:ascii="FrankRuehl" w:hAnsi="FrankRuehl" w:hint="eastAsia"/>
          <w:sz w:val="26"/>
          <w:rtl/>
        </w:rPr>
        <w:t>שיעורי</w:t>
      </w:r>
      <w:r w:rsidRPr="00505B58">
        <w:rPr>
          <w:rFonts w:ascii="FrankRuehl" w:hAnsi="FrankRuehl"/>
          <w:sz w:val="26"/>
          <w:rtl/>
        </w:rPr>
        <w:t xml:space="preserve"> </w:t>
      </w:r>
      <w:r w:rsidRPr="00505B58">
        <w:rPr>
          <w:rFonts w:ascii="FrankRuehl" w:hAnsi="FrankRuehl" w:hint="eastAsia"/>
          <w:sz w:val="26"/>
          <w:rtl/>
        </w:rPr>
        <w:t>הגידול</w:t>
      </w:r>
      <w:r w:rsidRPr="00505B58">
        <w:rPr>
          <w:rFonts w:ascii="FrankRuehl" w:hAnsi="FrankRuehl"/>
          <w:sz w:val="26"/>
          <w:rtl/>
        </w:rPr>
        <w:t xml:space="preserve"> </w:t>
      </w:r>
      <w:r w:rsidRPr="00505B58">
        <w:rPr>
          <w:rFonts w:ascii="FrankRuehl" w:hAnsi="FrankRuehl" w:hint="eastAsia"/>
          <w:sz w:val="26"/>
          <w:rtl/>
        </w:rPr>
        <w:t>כאמור</w:t>
      </w:r>
      <w:r w:rsidRPr="00505B58">
        <w:rPr>
          <w:rFonts w:ascii="FrankRuehl" w:hAnsi="FrankRuehl"/>
          <w:sz w:val="26"/>
          <w:rtl/>
        </w:rPr>
        <w:t>;</w:t>
      </w:r>
    </w:p>
    <w:p w:rsidR="001915E5" w:rsidRPr="00505B58" w:rsidRDefault="003B3C68" w:rsidP="00E55198">
      <w:pPr>
        <w:pStyle w:val="aa"/>
        <w:numPr>
          <w:ilvl w:val="0"/>
          <w:numId w:val="51"/>
        </w:numPr>
        <w:rPr>
          <w:rFonts w:ascii="FrankRuehl" w:hAnsi="FrankRuehl"/>
          <w:sz w:val="26"/>
          <w:rtl/>
        </w:rPr>
      </w:pPr>
      <w:r w:rsidRPr="00505B58">
        <w:rPr>
          <w:rFonts w:ascii="FrankRuehl" w:hAnsi="FrankRuehl" w:hint="eastAsia"/>
          <w:sz w:val="26"/>
          <w:rtl/>
        </w:rPr>
        <w:t>אחוז</w:t>
      </w:r>
      <w:r w:rsidRPr="00505B58">
        <w:rPr>
          <w:rFonts w:ascii="FrankRuehl" w:hAnsi="FrankRuehl"/>
          <w:sz w:val="26"/>
          <w:rtl/>
        </w:rPr>
        <w:t xml:space="preserve"> </w:t>
      </w:r>
      <w:r w:rsidRPr="00505B58">
        <w:rPr>
          <w:rFonts w:ascii="FrankRuehl" w:hAnsi="FrankRuehl" w:hint="eastAsia"/>
          <w:sz w:val="26"/>
          <w:rtl/>
        </w:rPr>
        <w:t>אחד</w:t>
      </w:r>
      <w:r w:rsidRPr="00505B58">
        <w:rPr>
          <w:rFonts w:ascii="FrankRuehl" w:hAnsi="FrankRuehl"/>
          <w:sz w:val="26"/>
          <w:rtl/>
        </w:rPr>
        <w:t xml:space="preserve"> </w:t>
      </w:r>
      <w:r w:rsidRPr="00505B58">
        <w:rPr>
          <w:rFonts w:ascii="FrankRuehl" w:hAnsi="FrankRuehl" w:hint="eastAsia"/>
          <w:sz w:val="26"/>
          <w:rtl/>
        </w:rPr>
        <w:t>כפול</w:t>
      </w:r>
      <w:r w:rsidRPr="00505B58">
        <w:rPr>
          <w:rFonts w:ascii="FrankRuehl" w:hAnsi="FrankRuehl"/>
          <w:sz w:val="26"/>
          <w:rtl/>
        </w:rPr>
        <w:t xml:space="preserve"> </w:t>
      </w:r>
      <w:r w:rsidRPr="00505B58">
        <w:rPr>
          <w:rFonts w:ascii="FrankRuehl" w:hAnsi="FrankRuehl" w:hint="eastAsia"/>
          <w:sz w:val="26"/>
          <w:rtl/>
        </w:rPr>
        <w:t>היחס</w:t>
      </w:r>
      <w:r w:rsidRPr="00505B58">
        <w:rPr>
          <w:rFonts w:ascii="FrankRuehl" w:hAnsi="FrankRuehl"/>
          <w:sz w:val="26"/>
          <w:rtl/>
        </w:rPr>
        <w:t xml:space="preserve"> </w:t>
      </w:r>
      <w:r w:rsidRPr="00505B58">
        <w:rPr>
          <w:rFonts w:ascii="FrankRuehl" w:hAnsi="FrankRuehl" w:hint="eastAsia"/>
          <w:sz w:val="26"/>
          <w:rtl/>
        </w:rPr>
        <w:t>שבין</w:t>
      </w:r>
      <w:r w:rsidRPr="00505B58">
        <w:rPr>
          <w:rFonts w:ascii="FrankRuehl" w:hAnsi="FrankRuehl"/>
          <w:sz w:val="26"/>
          <w:rtl/>
        </w:rPr>
        <w:t xml:space="preserve"> 50% </w:t>
      </w:r>
      <w:r w:rsidRPr="00505B58">
        <w:rPr>
          <w:rFonts w:ascii="FrankRuehl" w:hAnsi="FrankRuehl" w:hint="eastAsia"/>
          <w:sz w:val="26"/>
          <w:rtl/>
        </w:rPr>
        <w:t>ובין</w:t>
      </w:r>
      <w:r w:rsidRPr="00505B58">
        <w:rPr>
          <w:rFonts w:ascii="FrankRuehl" w:hAnsi="FrankRuehl"/>
          <w:sz w:val="26"/>
          <w:rtl/>
        </w:rPr>
        <w:t xml:space="preserve"> </w:t>
      </w:r>
      <w:r w:rsidRPr="00505B58">
        <w:rPr>
          <w:rFonts w:ascii="FrankRuehl" w:hAnsi="FrankRuehl" w:hint="eastAsia"/>
          <w:sz w:val="26"/>
          <w:rtl/>
        </w:rPr>
        <w:t>יחס</w:t>
      </w:r>
      <w:r w:rsidRPr="00505B58">
        <w:rPr>
          <w:rFonts w:ascii="FrankRuehl" w:hAnsi="FrankRuehl"/>
          <w:sz w:val="26"/>
          <w:rtl/>
        </w:rPr>
        <w:t xml:space="preserve"> </w:t>
      </w:r>
      <w:r w:rsidRPr="00505B58">
        <w:rPr>
          <w:rFonts w:ascii="FrankRuehl" w:hAnsi="FrankRuehl" w:hint="eastAsia"/>
          <w:sz w:val="26"/>
          <w:rtl/>
        </w:rPr>
        <w:t>חוב</w:t>
      </w:r>
      <w:r w:rsidRPr="00505B58">
        <w:rPr>
          <w:rFonts w:ascii="FrankRuehl" w:hAnsi="FrankRuehl"/>
          <w:sz w:val="26"/>
          <w:rtl/>
        </w:rPr>
        <w:t>-תוצר.</w:t>
      </w:r>
    </w:p>
    <w:p w:rsidR="00E366EA" w:rsidRPr="007F323D" w:rsidRDefault="00E366EA" w:rsidP="00776F86">
      <w:pPr>
        <w:rPr>
          <w:rFonts w:ascii="FrankRuehl" w:hAnsi="FrankRuehl"/>
          <w:rtl/>
        </w:rPr>
      </w:pPr>
    </w:p>
    <w:p w:rsidR="00E366EA" w:rsidRPr="007F323D" w:rsidRDefault="00E366EA" w:rsidP="00806D79">
      <w:pPr>
        <w:rPr>
          <w:rFonts w:ascii="FrankRuehl" w:hAnsi="FrankRuehl"/>
          <w:rtl/>
        </w:rPr>
      </w:pPr>
      <w:r w:rsidRPr="00776F86">
        <w:rPr>
          <w:rFonts w:ascii="FrankRuehl" w:hAnsi="FrankRuehl" w:hint="eastAsia"/>
          <w:rtl/>
        </w:rPr>
        <w:t>יצוין</w:t>
      </w:r>
      <w:r w:rsidRPr="00E55198">
        <w:rPr>
          <w:rFonts w:ascii="FrankRuehl" w:hAnsi="FrankRuehl"/>
          <w:rtl/>
        </w:rPr>
        <w:t xml:space="preserve"> </w:t>
      </w:r>
      <w:r w:rsidRPr="007F323D">
        <w:rPr>
          <w:rFonts w:ascii="FrankRuehl" w:hAnsi="FrankRuehl" w:hint="eastAsia"/>
          <w:rtl/>
        </w:rPr>
        <w:t>כי</w:t>
      </w:r>
      <w:r w:rsidRPr="007F323D">
        <w:rPr>
          <w:rFonts w:ascii="FrankRuehl" w:hAnsi="FrankRuehl"/>
          <w:rtl/>
        </w:rPr>
        <w:t xml:space="preserve"> </w:t>
      </w:r>
      <w:r w:rsidRPr="007F323D">
        <w:rPr>
          <w:rFonts w:ascii="FrankRuehl" w:hAnsi="FrankRuehl" w:hint="eastAsia"/>
          <w:rtl/>
        </w:rPr>
        <w:t>הוראות</w:t>
      </w:r>
      <w:r w:rsidRPr="007F323D">
        <w:rPr>
          <w:rFonts w:ascii="FrankRuehl" w:hAnsi="FrankRuehl"/>
          <w:rtl/>
        </w:rPr>
        <w:t xml:space="preserve"> </w:t>
      </w:r>
      <w:r w:rsidRPr="007F323D">
        <w:rPr>
          <w:rFonts w:ascii="FrankRuehl" w:hAnsi="FrankRuehl" w:hint="eastAsia"/>
          <w:rtl/>
        </w:rPr>
        <w:t>חוק</w:t>
      </w:r>
      <w:r w:rsidRPr="007F323D">
        <w:rPr>
          <w:rFonts w:ascii="FrankRuehl" w:hAnsi="FrankRuehl"/>
          <w:rtl/>
        </w:rPr>
        <w:t xml:space="preserve"> </w:t>
      </w:r>
      <w:r w:rsidRPr="007F323D">
        <w:rPr>
          <w:rFonts w:ascii="FrankRuehl" w:hAnsi="FrankRuehl" w:hint="eastAsia"/>
          <w:rtl/>
        </w:rPr>
        <w:t>המסגרות</w:t>
      </w:r>
      <w:r w:rsidRPr="007F323D">
        <w:rPr>
          <w:rFonts w:ascii="FrankRuehl" w:hAnsi="FrankRuehl"/>
          <w:rtl/>
        </w:rPr>
        <w:t xml:space="preserve"> </w:t>
      </w:r>
      <w:r w:rsidRPr="007F323D">
        <w:rPr>
          <w:rFonts w:ascii="FrankRuehl" w:hAnsi="FrankRuehl" w:hint="eastAsia"/>
          <w:rtl/>
        </w:rPr>
        <w:t>הפיסקאליות</w:t>
      </w:r>
      <w:r w:rsidRPr="007F323D">
        <w:rPr>
          <w:rFonts w:ascii="FrankRuehl" w:hAnsi="FrankRuehl"/>
          <w:rtl/>
        </w:rPr>
        <w:t xml:space="preserve"> </w:t>
      </w:r>
      <w:r w:rsidRPr="007F323D">
        <w:rPr>
          <w:rFonts w:ascii="FrankRuehl" w:hAnsi="FrankRuehl" w:hint="eastAsia"/>
          <w:rtl/>
        </w:rPr>
        <w:t>קובעות</w:t>
      </w:r>
      <w:r w:rsidRPr="007F323D">
        <w:rPr>
          <w:rFonts w:ascii="FrankRuehl" w:hAnsi="FrankRuehl"/>
          <w:rtl/>
        </w:rPr>
        <w:t xml:space="preserve"> </w:t>
      </w:r>
      <w:r w:rsidRPr="007F323D">
        <w:rPr>
          <w:rFonts w:ascii="FrankRuehl" w:hAnsi="FrankRuehl" w:hint="eastAsia"/>
          <w:rtl/>
        </w:rPr>
        <w:t>הוראת</w:t>
      </w:r>
      <w:r w:rsidRPr="007F323D">
        <w:rPr>
          <w:rFonts w:ascii="FrankRuehl" w:hAnsi="FrankRuehl"/>
          <w:rtl/>
        </w:rPr>
        <w:t xml:space="preserve"> </w:t>
      </w:r>
      <w:r w:rsidRPr="007F323D">
        <w:rPr>
          <w:rFonts w:ascii="FrankRuehl" w:hAnsi="FrankRuehl" w:hint="eastAsia"/>
          <w:rtl/>
        </w:rPr>
        <w:t>שעה</w:t>
      </w:r>
      <w:r w:rsidRPr="007F323D">
        <w:rPr>
          <w:rFonts w:ascii="FrankRuehl" w:hAnsi="FrankRuehl"/>
          <w:rtl/>
        </w:rPr>
        <w:t xml:space="preserve"> שמתייחסת גם ל</w:t>
      </w:r>
      <w:r w:rsidRPr="007F323D">
        <w:rPr>
          <w:rFonts w:ascii="FrankRuehl" w:hAnsi="FrankRuehl" w:hint="eastAsia"/>
          <w:rtl/>
        </w:rPr>
        <w:t>שנים</w:t>
      </w:r>
      <w:r w:rsidRPr="007F323D">
        <w:rPr>
          <w:rFonts w:ascii="FrankRuehl" w:hAnsi="FrankRuehl"/>
          <w:rtl/>
        </w:rPr>
        <w:t xml:space="preserve"> 2023 עד 2025 באשר </w:t>
      </w:r>
      <w:r w:rsidRPr="007F323D">
        <w:rPr>
          <w:rFonts w:ascii="FrankRuehl" w:hAnsi="FrankRuehl" w:hint="eastAsia"/>
          <w:rtl/>
        </w:rPr>
        <w:t>להגדלת</w:t>
      </w:r>
      <w:r w:rsidRPr="007F323D">
        <w:rPr>
          <w:rFonts w:ascii="FrankRuehl" w:hAnsi="FrankRuehl"/>
          <w:rtl/>
        </w:rPr>
        <w:t xml:space="preserve"> </w:t>
      </w:r>
      <w:r w:rsidRPr="007F323D">
        <w:rPr>
          <w:rFonts w:ascii="FrankRuehl" w:hAnsi="FrankRuehl" w:hint="eastAsia"/>
          <w:rtl/>
        </w:rPr>
        <w:t>שיעור</w:t>
      </w:r>
      <w:r w:rsidRPr="007F323D">
        <w:rPr>
          <w:rFonts w:ascii="FrankRuehl" w:hAnsi="FrankRuehl"/>
          <w:rtl/>
        </w:rPr>
        <w:t xml:space="preserve"> </w:t>
      </w:r>
      <w:r w:rsidRPr="007F323D">
        <w:rPr>
          <w:rFonts w:ascii="FrankRuehl" w:hAnsi="FrankRuehl" w:hint="eastAsia"/>
          <w:rtl/>
        </w:rPr>
        <w:t>הגירעון</w:t>
      </w:r>
      <w:r w:rsidRPr="007F323D">
        <w:rPr>
          <w:rFonts w:ascii="FrankRuehl" w:hAnsi="FrankRuehl"/>
          <w:rtl/>
        </w:rPr>
        <w:t xml:space="preserve"> </w:t>
      </w:r>
      <w:r w:rsidRPr="007F323D">
        <w:rPr>
          <w:rFonts w:ascii="FrankRuehl" w:hAnsi="FrankRuehl" w:hint="eastAsia"/>
          <w:rtl/>
        </w:rPr>
        <w:t>לצורך</w:t>
      </w:r>
      <w:r w:rsidRPr="007F323D">
        <w:rPr>
          <w:rFonts w:ascii="FrankRuehl" w:hAnsi="FrankRuehl"/>
          <w:rtl/>
        </w:rPr>
        <w:t xml:space="preserve"> </w:t>
      </w:r>
      <w:r w:rsidRPr="007F323D">
        <w:rPr>
          <w:rFonts w:ascii="FrankRuehl" w:hAnsi="FrankRuehl" w:hint="eastAsia"/>
          <w:rtl/>
        </w:rPr>
        <w:t>התמודדות</w:t>
      </w:r>
      <w:r w:rsidRPr="007F323D">
        <w:rPr>
          <w:rFonts w:ascii="FrankRuehl" w:hAnsi="FrankRuehl"/>
          <w:rtl/>
        </w:rPr>
        <w:t xml:space="preserve"> </w:t>
      </w:r>
      <w:r w:rsidRPr="007F323D">
        <w:rPr>
          <w:rFonts w:ascii="FrankRuehl" w:hAnsi="FrankRuehl" w:hint="eastAsia"/>
          <w:rtl/>
        </w:rPr>
        <w:t>עם</w:t>
      </w:r>
      <w:r w:rsidRPr="007F323D">
        <w:rPr>
          <w:rFonts w:ascii="FrankRuehl" w:hAnsi="FrankRuehl"/>
          <w:rtl/>
        </w:rPr>
        <w:t xml:space="preserve"> </w:t>
      </w:r>
      <w:r w:rsidRPr="007F323D">
        <w:rPr>
          <w:rFonts w:ascii="FrankRuehl" w:hAnsi="FrankRuehl" w:hint="eastAsia"/>
          <w:rtl/>
        </w:rPr>
        <w:t>משבר</w:t>
      </w:r>
      <w:r w:rsidRPr="007F323D">
        <w:rPr>
          <w:rFonts w:ascii="FrankRuehl" w:hAnsi="FrankRuehl"/>
          <w:rtl/>
        </w:rPr>
        <w:t xml:space="preserve"> </w:t>
      </w:r>
      <w:r w:rsidRPr="007F323D">
        <w:rPr>
          <w:rFonts w:ascii="FrankRuehl" w:hAnsi="FrankRuehl" w:hint="eastAsia"/>
          <w:rtl/>
        </w:rPr>
        <w:t>הקורונה</w:t>
      </w:r>
      <w:r w:rsidRPr="007F323D">
        <w:rPr>
          <w:rFonts w:ascii="FrankRuehl" w:hAnsi="FrankRuehl"/>
          <w:rtl/>
        </w:rPr>
        <w:t xml:space="preserve"> בשיעורים שנקבעו בהוראת השעה. </w:t>
      </w:r>
    </w:p>
    <w:p w:rsidR="00937B46" w:rsidRPr="007F323D" w:rsidRDefault="00937B46" w:rsidP="006F6DD8">
      <w:pPr>
        <w:rPr>
          <w:rFonts w:ascii="FrankRuehl" w:hAnsi="FrankRuehl"/>
          <w:rtl/>
        </w:rPr>
      </w:pPr>
    </w:p>
    <w:p w:rsidR="001915E5" w:rsidRPr="00505B58" w:rsidRDefault="003B3C68" w:rsidP="009A60E3">
      <w:pPr>
        <w:pStyle w:val="3"/>
        <w:bidi/>
        <w:spacing w:before="0"/>
        <w:rPr>
          <w:rFonts w:ascii="FrankRuehl" w:hAnsi="FrankRuehl"/>
          <w:sz w:val="26"/>
          <w:rtl/>
        </w:rPr>
      </w:pPr>
      <w:bookmarkStart w:id="71" w:name="_Toc24287690"/>
      <w:bookmarkStart w:id="72" w:name="_Toc24392504"/>
      <w:bookmarkStart w:id="73" w:name="_Toc24540685"/>
      <w:bookmarkStart w:id="74" w:name="_Toc124079333"/>
      <w:r w:rsidRPr="00505B58">
        <w:rPr>
          <w:rFonts w:ascii="FrankRuehl" w:hAnsi="FrankRuehl" w:hint="eastAsia"/>
          <w:sz w:val="26"/>
          <w:rtl/>
        </w:rPr>
        <w:t>חוק</w:t>
      </w:r>
      <w:r w:rsidRPr="00505B58">
        <w:rPr>
          <w:rFonts w:ascii="FrankRuehl" w:hAnsi="FrankRuehl"/>
          <w:sz w:val="26"/>
          <w:rtl/>
        </w:rPr>
        <w:t xml:space="preserve"> </w:t>
      </w:r>
      <w:r w:rsidRPr="00505B58">
        <w:rPr>
          <w:rFonts w:ascii="FrankRuehl" w:hAnsi="FrankRuehl" w:hint="eastAsia"/>
          <w:sz w:val="26"/>
          <w:rtl/>
        </w:rPr>
        <w:t>התקציב</w:t>
      </w:r>
      <w:bookmarkEnd w:id="71"/>
      <w:bookmarkEnd w:id="72"/>
      <w:bookmarkEnd w:id="73"/>
      <w:bookmarkEnd w:id="74"/>
      <w:r w:rsidRPr="00505B58">
        <w:rPr>
          <w:rFonts w:ascii="FrankRuehl" w:hAnsi="FrankRuehl"/>
          <w:sz w:val="26"/>
          <w:rtl/>
        </w:rPr>
        <w:t xml:space="preserve"> </w:t>
      </w:r>
    </w:p>
    <w:p w:rsidR="001915E5" w:rsidRPr="007F323D" w:rsidRDefault="001915E5" w:rsidP="00E357D0">
      <w:pPr>
        <w:rPr>
          <w:rFonts w:ascii="FrankRuehl" w:hAnsi="FrankRuehl"/>
          <w:rtl/>
        </w:rPr>
      </w:pPr>
    </w:p>
    <w:p w:rsidR="001915E5" w:rsidRPr="00505B58" w:rsidRDefault="003B3C68" w:rsidP="009361D8">
      <w:pPr>
        <w:rPr>
          <w:rFonts w:ascii="FrankRuehl" w:hAnsi="FrankRuehl"/>
          <w:rtl/>
        </w:rPr>
      </w:pPr>
      <w:r w:rsidRPr="00776F86">
        <w:rPr>
          <w:rFonts w:ascii="FrankRuehl" w:hAnsi="FrankRuehl" w:hint="eastAsia"/>
          <w:rtl/>
        </w:rPr>
        <w:t>חוק</w:t>
      </w:r>
      <w:r w:rsidRPr="00E55198">
        <w:rPr>
          <w:rFonts w:ascii="FrankRuehl" w:hAnsi="FrankRuehl"/>
          <w:rtl/>
        </w:rPr>
        <w:t xml:space="preserve"> התקציב מוגש לכנסת לפי הוראות חוק-יסו</w:t>
      </w:r>
      <w:r w:rsidRPr="007F323D">
        <w:rPr>
          <w:rFonts w:ascii="FrankRuehl" w:hAnsi="FrankRuehl"/>
          <w:rtl/>
        </w:rPr>
        <w:t>ד: משק המדינה, והליכי חקיקתו דומים לאלה של חוק רגיל (אישור בקריאה ראשונה, דיון בוועדת הכספים, ואישור בקריאה שניה ושלישית). חוק התקציב קובע את סך התקציב שהממשלה רשאית להוציא בשנת התקציב, את הסכומים שהיא רשאית להוציא כהוצאה המותנית בהכנסה, את סכומי ההרשאה שהיא רשאית להתחייב בה</w:t>
      </w:r>
      <w:r w:rsidRPr="007F323D">
        <w:rPr>
          <w:rFonts w:ascii="FrankRuehl" w:hAnsi="FrankRuehl" w:hint="eastAsia"/>
          <w:rtl/>
        </w:rPr>
        <w:t>ם</w:t>
      </w:r>
      <w:r w:rsidRPr="007F323D">
        <w:rPr>
          <w:rFonts w:ascii="FrankRuehl" w:hAnsi="FrankRuehl"/>
          <w:rtl/>
        </w:rPr>
        <w:t xml:space="preserve">, כשכל הסכומים הנזכרים מחולקים לסעיפי תקציב לתחומי פעולה ולתכניות, וכן את שיא כוח האדם של המשרדים. קביעת התקציב היא תפקיד חשוב ועיקרי של הממשלה, מכיוון שהתקציב משקף ומבטא את סדרי העדיפויות של הממשלה ואת תכנית הפעולה שלה. אישור חוק התקציב בידי הכנסת משקף את הפיקוח הפרלמנטרי על עבודת הממשלה ואת הפיקוח שלה על השימוש בכספי הציבור בידי הממשלה הפועלת כנאמן הציבור בכספים אלו. </w:t>
      </w:r>
    </w:p>
    <w:p w:rsidR="001915E5" w:rsidRPr="007F323D" w:rsidRDefault="001915E5" w:rsidP="009361D8">
      <w:pPr>
        <w:rPr>
          <w:rFonts w:ascii="FrankRuehl" w:hAnsi="FrankRuehl"/>
          <w:rtl/>
        </w:rPr>
      </w:pPr>
    </w:p>
    <w:p w:rsidR="001915E5" w:rsidRPr="007F323D" w:rsidRDefault="003B3C68" w:rsidP="00303C1C">
      <w:pPr>
        <w:rPr>
          <w:rFonts w:ascii="FrankRuehl" w:hAnsi="FrankRuehl"/>
          <w:rtl/>
        </w:rPr>
      </w:pPr>
      <w:r w:rsidRPr="00776F86">
        <w:rPr>
          <w:rFonts w:ascii="FrankRuehl" w:hAnsi="FrankRuehl" w:hint="eastAsia"/>
          <w:rtl/>
        </w:rPr>
        <w:t>שינויים</w:t>
      </w:r>
      <w:r w:rsidRPr="00E55198">
        <w:rPr>
          <w:rFonts w:ascii="FrankRuehl" w:hAnsi="FrankRuehl"/>
          <w:rtl/>
        </w:rPr>
        <w:t xml:space="preserve"> בתקציב במהלך השנה מתבצעים כאמור לפי הוראות חוק יסודות התקציב. </w:t>
      </w:r>
    </w:p>
    <w:p w:rsidR="001915E5" w:rsidRPr="00505B58" w:rsidRDefault="003B3C68" w:rsidP="00A81E94">
      <w:pPr>
        <w:pStyle w:val="3"/>
        <w:bidi/>
        <w:spacing w:before="0"/>
        <w:rPr>
          <w:rFonts w:ascii="FrankRuehl" w:hAnsi="FrankRuehl"/>
          <w:sz w:val="26"/>
          <w:rtl/>
        </w:rPr>
      </w:pPr>
      <w:bookmarkStart w:id="75" w:name="_Toc24287691"/>
      <w:bookmarkStart w:id="76" w:name="_Toc24392505"/>
      <w:bookmarkStart w:id="77" w:name="_Toc24540686"/>
      <w:bookmarkStart w:id="78" w:name="_Toc124079334"/>
      <w:r w:rsidRPr="00505B58">
        <w:rPr>
          <w:rFonts w:ascii="FrankRuehl" w:hAnsi="FrankRuehl" w:hint="eastAsia"/>
          <w:sz w:val="26"/>
          <w:rtl/>
        </w:rPr>
        <w:t>חוק</w:t>
      </w:r>
      <w:r w:rsidRPr="00505B58">
        <w:rPr>
          <w:rFonts w:ascii="FrankRuehl" w:hAnsi="FrankRuehl"/>
          <w:sz w:val="26"/>
          <w:rtl/>
        </w:rPr>
        <w:t xml:space="preserve"> </w:t>
      </w:r>
      <w:r w:rsidRPr="00505B58">
        <w:rPr>
          <w:rFonts w:ascii="FrankRuehl" w:hAnsi="FrankRuehl" w:hint="eastAsia"/>
          <w:sz w:val="26"/>
          <w:rtl/>
        </w:rPr>
        <w:t>ההסדרים</w:t>
      </w:r>
      <w:bookmarkEnd w:id="75"/>
      <w:bookmarkEnd w:id="76"/>
      <w:bookmarkEnd w:id="77"/>
      <w:bookmarkEnd w:id="78"/>
      <w:r w:rsidRPr="00505B58">
        <w:rPr>
          <w:rFonts w:ascii="FrankRuehl" w:hAnsi="FrankRuehl"/>
          <w:sz w:val="26"/>
          <w:rtl/>
        </w:rPr>
        <w:t xml:space="preserve"> </w:t>
      </w:r>
    </w:p>
    <w:p w:rsidR="001915E5" w:rsidRPr="007F323D" w:rsidRDefault="001915E5" w:rsidP="00F04BBC">
      <w:pPr>
        <w:rPr>
          <w:rFonts w:ascii="FrankRuehl" w:hAnsi="FrankRuehl"/>
          <w:rtl/>
        </w:rPr>
      </w:pPr>
    </w:p>
    <w:p w:rsidR="001915E5" w:rsidRPr="007F323D" w:rsidRDefault="003B3C68" w:rsidP="00F04BBC">
      <w:pPr>
        <w:rPr>
          <w:rtl/>
        </w:rPr>
      </w:pPr>
      <w:r w:rsidRPr="00776F86">
        <w:rPr>
          <w:rFonts w:ascii="FrankRuehl" w:hAnsi="FrankRuehl" w:hint="eastAsia"/>
          <w:rtl/>
        </w:rPr>
        <w:t>מאז</w:t>
      </w:r>
      <w:r w:rsidRPr="00E55198">
        <w:rPr>
          <w:rFonts w:ascii="FrankRuehl" w:hAnsi="FrankRuehl"/>
          <w:rtl/>
        </w:rPr>
        <w:t xml:space="preserve"> שנת 1985 מביאה </w:t>
      </w:r>
      <w:r w:rsidRPr="007F323D">
        <w:rPr>
          <w:rFonts w:ascii="FrankRuehl" w:hAnsi="FrankRuehl" w:hint="eastAsia"/>
          <w:rtl/>
        </w:rPr>
        <w:t>הממשלה</w:t>
      </w:r>
      <w:r w:rsidRPr="007F323D">
        <w:rPr>
          <w:rFonts w:ascii="FrankRuehl" w:hAnsi="FrankRuehl"/>
          <w:rtl/>
        </w:rPr>
        <w:t xml:space="preserve"> חוק הסדרים (בשמות שונים) לאישור הכנסת לצד חוק התקצי</w:t>
      </w:r>
      <w:r w:rsidRPr="007F323D">
        <w:rPr>
          <w:rFonts w:ascii="FrankRuehl" w:hAnsi="FrankRuehl" w:hint="eastAsia"/>
          <w:rtl/>
        </w:rPr>
        <w:t>ב</w:t>
      </w:r>
      <w:r w:rsidRPr="007F323D">
        <w:rPr>
          <w:rFonts w:ascii="FrankRuehl" w:hAnsi="FrankRuehl"/>
          <w:rtl/>
        </w:rPr>
        <w:t xml:space="preserve">. ריכוז עבודת הממשלה בהכנת הצעות ההחלטה לממשלה והצעת החוק היא בידי שר האוצר וגורמי המקצוע במשרד האוצר, ובראשם </w:t>
      </w:r>
      <w:r w:rsidRPr="007F323D">
        <w:rPr>
          <w:rFonts w:ascii="FrankRuehl" w:hAnsi="FrankRuehl" w:hint="eastAsia"/>
          <w:rtl/>
        </w:rPr>
        <w:t>אגף</w:t>
      </w:r>
      <w:r w:rsidRPr="007F323D">
        <w:rPr>
          <w:rFonts w:ascii="FrankRuehl" w:hAnsi="FrankRuehl"/>
          <w:rtl/>
        </w:rPr>
        <w:t xml:space="preserve"> התקציבים. חוק ההסדרים מאגד</w:t>
      </w:r>
      <w:r w:rsidRPr="007F323D">
        <w:rPr>
          <w:rFonts w:ascii="FrankRuehl" w:hAnsi="FrankRuehl"/>
        </w:rPr>
        <w:t xml:space="preserve"> </w:t>
      </w:r>
      <w:r w:rsidRPr="007F323D">
        <w:rPr>
          <w:rFonts w:ascii="FrankRuehl" w:hAnsi="FrankRuehl"/>
          <w:rtl/>
        </w:rPr>
        <w:t>חוקים ותיקוני חקיקה רבים שהממשלה רואה צורך באישורם בכנסת כדי ליישם את מדיניותה</w:t>
      </w:r>
      <w:r w:rsidRPr="007F323D">
        <w:rPr>
          <w:rFonts w:ascii="FrankRuehl" w:hAnsi="FrankRuehl"/>
        </w:rPr>
        <w:t xml:space="preserve"> </w:t>
      </w:r>
      <w:r w:rsidRPr="007F323D">
        <w:rPr>
          <w:rFonts w:ascii="FrankRuehl" w:hAnsi="FrankRuehl"/>
          <w:rtl/>
        </w:rPr>
        <w:t xml:space="preserve">ותכניותיה הכלכליות – בין אם התיקון נדרש לשם עמידה במסגרות התקציב ("התאמות תקציביות" או "התאמות פיסקאליות") ובין אם התיקון מיישם רפורמות מבניות או משקיות ("שינויים מבניים"). </w:t>
      </w:r>
      <w:r w:rsidRPr="007F323D">
        <w:rPr>
          <w:rFonts w:ascii="FrankRuehl" w:hAnsi="FrankRuehl" w:hint="eastAsia"/>
          <w:rtl/>
        </w:rPr>
        <w:t>המדובר</w:t>
      </w:r>
      <w:r w:rsidRPr="007F323D">
        <w:rPr>
          <w:rFonts w:ascii="FrankRuehl" w:hAnsi="FrankRuehl"/>
          <w:rtl/>
        </w:rPr>
        <w:t xml:space="preserve"> בשינויים </w:t>
      </w:r>
      <w:r w:rsidRPr="007F323D">
        <w:rPr>
          <w:rFonts w:ascii="FrankRuehl" w:hAnsi="FrankRuehl" w:hint="eastAsia"/>
          <w:rtl/>
        </w:rPr>
        <w:t>שעוסקים</w:t>
      </w:r>
      <w:r w:rsidR="00E3040A" w:rsidRPr="007F323D">
        <w:rPr>
          <w:rFonts w:ascii="FrankRuehl" w:hAnsi="FrankRuehl"/>
          <w:rtl/>
        </w:rPr>
        <w:t xml:space="preserve">, בין היתר, </w:t>
      </w:r>
      <w:r w:rsidRPr="007F323D">
        <w:rPr>
          <w:rFonts w:ascii="FrankRuehl" w:hAnsi="FrankRuehl" w:hint="eastAsia"/>
          <w:rtl/>
        </w:rPr>
        <w:t>בהגדלת</w:t>
      </w:r>
      <w:r w:rsidRPr="007F323D">
        <w:rPr>
          <w:rFonts w:ascii="FrankRuehl" w:hAnsi="FrankRuehl"/>
          <w:rtl/>
        </w:rPr>
        <w:t xml:space="preserve"> </w:t>
      </w:r>
      <w:r w:rsidRPr="007F323D">
        <w:rPr>
          <w:rFonts w:ascii="FrankRuehl" w:hAnsi="FrankRuehl" w:hint="eastAsia"/>
          <w:rtl/>
        </w:rPr>
        <w:t>הצמיחה</w:t>
      </w:r>
      <w:r w:rsidRPr="007F323D">
        <w:rPr>
          <w:rFonts w:ascii="FrankRuehl" w:hAnsi="FrankRuehl"/>
          <w:rtl/>
        </w:rPr>
        <w:t xml:space="preserve"> </w:t>
      </w:r>
      <w:r w:rsidRPr="007F323D">
        <w:rPr>
          <w:rFonts w:ascii="FrankRuehl" w:hAnsi="FrankRuehl" w:hint="eastAsia"/>
          <w:rtl/>
        </w:rPr>
        <w:t>במשק</w:t>
      </w:r>
      <w:r w:rsidRPr="007F323D">
        <w:rPr>
          <w:rFonts w:ascii="FrankRuehl" w:hAnsi="FrankRuehl"/>
          <w:rtl/>
        </w:rPr>
        <w:t xml:space="preserve">, </w:t>
      </w:r>
      <w:r w:rsidRPr="007F323D">
        <w:rPr>
          <w:rFonts w:ascii="FrankRuehl" w:hAnsi="FrankRuehl" w:hint="eastAsia"/>
          <w:rtl/>
        </w:rPr>
        <w:t>הגדלת</w:t>
      </w:r>
      <w:r w:rsidRPr="007F323D">
        <w:rPr>
          <w:rFonts w:ascii="FrankRuehl" w:hAnsi="FrankRuehl"/>
          <w:rtl/>
        </w:rPr>
        <w:t xml:space="preserve"> </w:t>
      </w:r>
      <w:r w:rsidRPr="007F323D">
        <w:rPr>
          <w:rFonts w:ascii="FrankRuehl" w:hAnsi="FrankRuehl" w:hint="eastAsia"/>
          <w:rtl/>
        </w:rPr>
        <w:t>התחרות</w:t>
      </w:r>
      <w:r w:rsidRPr="007F323D">
        <w:rPr>
          <w:rFonts w:ascii="FrankRuehl" w:hAnsi="FrankRuehl"/>
          <w:rtl/>
        </w:rPr>
        <w:t xml:space="preserve">, </w:t>
      </w:r>
      <w:r w:rsidRPr="007F323D">
        <w:rPr>
          <w:rFonts w:ascii="FrankRuehl" w:hAnsi="FrankRuehl" w:hint="eastAsia"/>
          <w:rtl/>
        </w:rPr>
        <w:t>הוזלת</w:t>
      </w:r>
      <w:r w:rsidRPr="007F323D">
        <w:rPr>
          <w:rFonts w:ascii="FrankRuehl" w:hAnsi="FrankRuehl"/>
          <w:rtl/>
        </w:rPr>
        <w:t xml:space="preserve"> יוקר המחיה, </w:t>
      </w:r>
      <w:r w:rsidRPr="007F323D">
        <w:rPr>
          <w:rFonts w:ascii="FrankRuehl" w:hAnsi="FrankRuehl" w:hint="eastAsia"/>
          <w:rtl/>
        </w:rPr>
        <w:t>צמצום</w:t>
      </w:r>
      <w:r w:rsidRPr="007F323D">
        <w:rPr>
          <w:rFonts w:ascii="FrankRuehl" w:hAnsi="FrankRuehl"/>
          <w:rtl/>
        </w:rPr>
        <w:t xml:space="preserve"> </w:t>
      </w:r>
      <w:r w:rsidRPr="007F323D">
        <w:rPr>
          <w:rFonts w:ascii="FrankRuehl" w:hAnsi="FrankRuehl" w:hint="eastAsia"/>
          <w:rtl/>
        </w:rPr>
        <w:t>נטל</w:t>
      </w:r>
      <w:r w:rsidRPr="007F323D">
        <w:rPr>
          <w:rFonts w:ascii="FrankRuehl" w:hAnsi="FrankRuehl"/>
          <w:rtl/>
        </w:rPr>
        <w:t xml:space="preserve"> </w:t>
      </w:r>
      <w:r w:rsidRPr="007F323D">
        <w:rPr>
          <w:rFonts w:ascii="FrankRuehl" w:hAnsi="FrankRuehl" w:hint="eastAsia"/>
          <w:rtl/>
        </w:rPr>
        <w:t>רגולטורי</w:t>
      </w:r>
      <w:r w:rsidRPr="007F323D">
        <w:rPr>
          <w:rFonts w:ascii="FrankRuehl" w:hAnsi="FrankRuehl"/>
          <w:rtl/>
        </w:rPr>
        <w:t xml:space="preserve">, </w:t>
      </w:r>
      <w:r w:rsidRPr="007F323D">
        <w:rPr>
          <w:rFonts w:ascii="FrankRuehl" w:hAnsi="FrankRuehl" w:hint="eastAsia"/>
          <w:rtl/>
        </w:rPr>
        <w:t>שמירה</w:t>
      </w:r>
      <w:r w:rsidRPr="007F323D">
        <w:rPr>
          <w:rFonts w:ascii="FrankRuehl" w:hAnsi="FrankRuehl"/>
          <w:rtl/>
        </w:rPr>
        <w:t xml:space="preserve"> על מדיניות פיסקלית, </w:t>
      </w:r>
      <w:r w:rsidRPr="007F323D">
        <w:rPr>
          <w:rFonts w:ascii="FrankRuehl" w:hAnsi="FrankRuehl" w:hint="eastAsia"/>
          <w:rtl/>
        </w:rPr>
        <w:t>שינוי</w:t>
      </w:r>
      <w:r w:rsidRPr="007F323D">
        <w:rPr>
          <w:rtl/>
        </w:rPr>
        <w:t xml:space="preserve"> סדרי עדיפויות וצמצום פערים, ייעול המגזר הציבורי, הגדלת רמת התעסוקה ועוד. </w:t>
      </w:r>
    </w:p>
    <w:p w:rsidR="001915E5" w:rsidRPr="007F323D" w:rsidRDefault="001915E5" w:rsidP="00D70B6A">
      <w:pPr>
        <w:rPr>
          <w:rFonts w:ascii="FrankRuehl" w:hAnsi="FrankRuehl"/>
          <w:rtl/>
        </w:rPr>
      </w:pPr>
    </w:p>
    <w:p w:rsidR="001915E5" w:rsidRPr="007F323D" w:rsidRDefault="003B3C68" w:rsidP="008B7DA0">
      <w:pPr>
        <w:rPr>
          <w:rtl/>
        </w:rPr>
      </w:pPr>
      <w:r w:rsidRPr="007F323D">
        <w:rPr>
          <w:rFonts w:hint="eastAsia"/>
          <w:rtl/>
        </w:rPr>
        <w:t>בשנים</w:t>
      </w:r>
      <w:r w:rsidRPr="007F323D">
        <w:rPr>
          <w:rtl/>
        </w:rPr>
        <w:t xml:space="preserve"> </w:t>
      </w:r>
      <w:r w:rsidRPr="007F323D">
        <w:rPr>
          <w:rFonts w:hint="eastAsia"/>
          <w:rtl/>
        </w:rPr>
        <w:t>האחרונות</w:t>
      </w:r>
      <w:r w:rsidRPr="007F323D">
        <w:rPr>
          <w:rtl/>
        </w:rPr>
        <w:t xml:space="preserve"> </w:t>
      </w:r>
      <w:r w:rsidRPr="007F323D">
        <w:rPr>
          <w:rFonts w:hint="eastAsia"/>
          <w:rtl/>
        </w:rPr>
        <w:t>ערך</w:t>
      </w:r>
      <w:r w:rsidRPr="007F323D">
        <w:rPr>
          <w:rtl/>
        </w:rPr>
        <w:t xml:space="preserve"> </w:t>
      </w:r>
      <w:r w:rsidRPr="007F323D">
        <w:rPr>
          <w:rFonts w:hint="eastAsia"/>
          <w:rtl/>
        </w:rPr>
        <w:t>משרד</w:t>
      </w:r>
      <w:r w:rsidRPr="007F323D">
        <w:rPr>
          <w:rtl/>
        </w:rPr>
        <w:t xml:space="preserve"> </w:t>
      </w:r>
      <w:r w:rsidRPr="007F323D">
        <w:rPr>
          <w:rFonts w:hint="eastAsia"/>
          <w:rtl/>
        </w:rPr>
        <w:t>האוצר</w:t>
      </w:r>
      <w:r w:rsidRPr="007F323D">
        <w:rPr>
          <w:rtl/>
        </w:rPr>
        <w:t xml:space="preserve"> </w:t>
      </w:r>
      <w:r w:rsidRPr="007F323D">
        <w:rPr>
          <w:rFonts w:hint="eastAsia"/>
          <w:rtl/>
        </w:rPr>
        <w:t>שורה</w:t>
      </w:r>
      <w:r w:rsidRPr="007F323D">
        <w:rPr>
          <w:rtl/>
        </w:rPr>
        <w:t xml:space="preserve"> </w:t>
      </w:r>
      <w:r w:rsidRPr="007F323D">
        <w:rPr>
          <w:rFonts w:hint="eastAsia"/>
          <w:rtl/>
        </w:rPr>
        <w:t>של</w:t>
      </w:r>
      <w:r w:rsidRPr="007F323D">
        <w:rPr>
          <w:rtl/>
        </w:rPr>
        <w:t xml:space="preserve"> </w:t>
      </w:r>
      <w:r w:rsidRPr="007F323D">
        <w:rPr>
          <w:rFonts w:hint="eastAsia"/>
          <w:rtl/>
        </w:rPr>
        <w:t>שינויים</w:t>
      </w:r>
      <w:r w:rsidRPr="007F323D">
        <w:rPr>
          <w:rtl/>
        </w:rPr>
        <w:t xml:space="preserve"> </w:t>
      </w:r>
      <w:r w:rsidRPr="007F323D">
        <w:rPr>
          <w:rFonts w:hint="eastAsia"/>
          <w:rtl/>
        </w:rPr>
        <w:t>בהליך</w:t>
      </w:r>
      <w:r w:rsidRPr="007F323D">
        <w:rPr>
          <w:rtl/>
        </w:rPr>
        <w:t xml:space="preserve"> </w:t>
      </w:r>
      <w:r w:rsidRPr="007F323D">
        <w:rPr>
          <w:rFonts w:hint="eastAsia"/>
          <w:rtl/>
        </w:rPr>
        <w:t>הממשלתי</w:t>
      </w:r>
      <w:r w:rsidRPr="007F323D">
        <w:rPr>
          <w:rtl/>
        </w:rPr>
        <w:t xml:space="preserve"> </w:t>
      </w:r>
      <w:r w:rsidRPr="007F323D">
        <w:rPr>
          <w:rFonts w:hint="eastAsia"/>
          <w:rtl/>
        </w:rPr>
        <w:t>ובדיון</w:t>
      </w:r>
      <w:r w:rsidRPr="007F323D">
        <w:rPr>
          <w:rtl/>
        </w:rPr>
        <w:t xml:space="preserve"> </w:t>
      </w:r>
      <w:r w:rsidRPr="007F323D">
        <w:rPr>
          <w:rFonts w:hint="eastAsia"/>
          <w:rtl/>
        </w:rPr>
        <w:t>בכנסת</w:t>
      </w:r>
      <w:r w:rsidRPr="007F323D">
        <w:rPr>
          <w:rtl/>
        </w:rPr>
        <w:t xml:space="preserve">, </w:t>
      </w:r>
      <w:r w:rsidRPr="007F323D">
        <w:rPr>
          <w:rFonts w:hint="eastAsia"/>
          <w:rtl/>
        </w:rPr>
        <w:t>וזאת</w:t>
      </w:r>
      <w:r w:rsidRPr="007F323D">
        <w:rPr>
          <w:rtl/>
        </w:rPr>
        <w:t xml:space="preserve">, </w:t>
      </w:r>
      <w:r w:rsidRPr="007F323D">
        <w:rPr>
          <w:rFonts w:hint="eastAsia"/>
          <w:rtl/>
        </w:rPr>
        <w:t>בין</w:t>
      </w:r>
      <w:r w:rsidRPr="007F323D">
        <w:rPr>
          <w:rtl/>
        </w:rPr>
        <w:t xml:space="preserve"> </w:t>
      </w:r>
      <w:r w:rsidRPr="007F323D">
        <w:rPr>
          <w:rFonts w:hint="eastAsia"/>
          <w:rtl/>
        </w:rPr>
        <w:t>היתר</w:t>
      </w:r>
      <w:r w:rsidRPr="007F323D">
        <w:rPr>
          <w:rtl/>
        </w:rPr>
        <w:t xml:space="preserve">, </w:t>
      </w:r>
      <w:r w:rsidRPr="007F323D">
        <w:rPr>
          <w:rFonts w:hint="eastAsia"/>
          <w:rtl/>
        </w:rPr>
        <w:t>לצורך</w:t>
      </w:r>
      <w:r w:rsidRPr="007F323D">
        <w:rPr>
          <w:rtl/>
        </w:rPr>
        <w:t xml:space="preserve"> </w:t>
      </w:r>
      <w:r w:rsidRPr="007F323D">
        <w:rPr>
          <w:rFonts w:hint="eastAsia"/>
          <w:rtl/>
        </w:rPr>
        <w:t>טיוב</w:t>
      </w:r>
      <w:r w:rsidRPr="007F323D">
        <w:rPr>
          <w:rtl/>
        </w:rPr>
        <w:t xml:space="preserve"> </w:t>
      </w:r>
      <w:r w:rsidRPr="007F323D">
        <w:rPr>
          <w:rFonts w:hint="eastAsia"/>
          <w:rtl/>
        </w:rPr>
        <w:t>הליכי</w:t>
      </w:r>
      <w:r w:rsidRPr="007F323D">
        <w:rPr>
          <w:rtl/>
        </w:rPr>
        <w:t xml:space="preserve"> </w:t>
      </w:r>
      <w:r w:rsidRPr="007F323D">
        <w:rPr>
          <w:rFonts w:hint="eastAsia"/>
          <w:rtl/>
        </w:rPr>
        <w:t>החקיקה</w:t>
      </w:r>
      <w:r w:rsidRPr="007F323D">
        <w:rPr>
          <w:rtl/>
        </w:rPr>
        <w:t xml:space="preserve"> </w:t>
      </w:r>
      <w:r w:rsidRPr="007F323D">
        <w:rPr>
          <w:rFonts w:hint="eastAsia"/>
          <w:rtl/>
        </w:rPr>
        <w:t>ואופן</w:t>
      </w:r>
      <w:r w:rsidRPr="007F323D">
        <w:rPr>
          <w:rtl/>
        </w:rPr>
        <w:t xml:space="preserve"> </w:t>
      </w:r>
      <w:r w:rsidRPr="007F323D">
        <w:rPr>
          <w:rFonts w:hint="eastAsia"/>
          <w:rtl/>
        </w:rPr>
        <w:t>קבלת</w:t>
      </w:r>
      <w:r w:rsidRPr="007F323D">
        <w:rPr>
          <w:rtl/>
        </w:rPr>
        <w:t xml:space="preserve"> </w:t>
      </w:r>
      <w:r w:rsidRPr="007F323D">
        <w:rPr>
          <w:rFonts w:hint="eastAsia"/>
          <w:rtl/>
        </w:rPr>
        <w:t>ההחלטות</w:t>
      </w:r>
      <w:r w:rsidRPr="007F323D">
        <w:rPr>
          <w:rtl/>
        </w:rPr>
        <w:t xml:space="preserve">, </w:t>
      </w:r>
      <w:r w:rsidRPr="007F323D">
        <w:rPr>
          <w:rFonts w:hint="eastAsia"/>
          <w:rtl/>
        </w:rPr>
        <w:t>אשר</w:t>
      </w:r>
      <w:r w:rsidRPr="007F323D">
        <w:rPr>
          <w:rtl/>
        </w:rPr>
        <w:t xml:space="preserve"> </w:t>
      </w:r>
      <w:r w:rsidRPr="007F323D">
        <w:rPr>
          <w:rFonts w:hint="eastAsia"/>
          <w:rtl/>
        </w:rPr>
        <w:t>באים</w:t>
      </w:r>
      <w:r w:rsidRPr="007F323D">
        <w:rPr>
          <w:rtl/>
        </w:rPr>
        <w:t xml:space="preserve"> </w:t>
      </w:r>
      <w:r w:rsidRPr="007F323D">
        <w:rPr>
          <w:rFonts w:hint="eastAsia"/>
          <w:rtl/>
        </w:rPr>
        <w:t>לידי</w:t>
      </w:r>
      <w:r w:rsidRPr="007F323D">
        <w:rPr>
          <w:rtl/>
        </w:rPr>
        <w:t xml:space="preserve"> </w:t>
      </w:r>
      <w:r w:rsidRPr="007F323D">
        <w:rPr>
          <w:rFonts w:hint="eastAsia"/>
          <w:rtl/>
        </w:rPr>
        <w:t>בצעדים</w:t>
      </w:r>
      <w:r w:rsidRPr="007F323D">
        <w:rPr>
          <w:rtl/>
        </w:rPr>
        <w:t xml:space="preserve"> </w:t>
      </w:r>
      <w:r w:rsidRPr="007F323D">
        <w:rPr>
          <w:rFonts w:hint="eastAsia"/>
          <w:rtl/>
        </w:rPr>
        <w:t>הבאים</w:t>
      </w:r>
      <w:r w:rsidRPr="007F323D">
        <w:rPr>
          <w:rtl/>
        </w:rPr>
        <w:t>:</w:t>
      </w:r>
    </w:p>
    <w:p w:rsidR="001915E5" w:rsidRPr="00505B58" w:rsidRDefault="003B3C68" w:rsidP="00776F86">
      <w:pPr>
        <w:pStyle w:val="aa"/>
        <w:numPr>
          <w:ilvl w:val="0"/>
          <w:numId w:val="53"/>
        </w:numPr>
        <w:rPr>
          <w:sz w:val="26"/>
        </w:rPr>
      </w:pPr>
      <w:r w:rsidRPr="00505B58">
        <w:rPr>
          <w:rFonts w:hint="eastAsia"/>
          <w:sz w:val="26"/>
          <w:rtl/>
        </w:rPr>
        <w:t>הפצה</w:t>
      </w:r>
      <w:r w:rsidRPr="00505B58">
        <w:rPr>
          <w:sz w:val="26"/>
          <w:rtl/>
        </w:rPr>
        <w:t xml:space="preserve"> </w:t>
      </w:r>
      <w:r w:rsidRPr="00505B58">
        <w:rPr>
          <w:rFonts w:hint="eastAsia"/>
          <w:sz w:val="26"/>
          <w:rtl/>
        </w:rPr>
        <w:t>להערות</w:t>
      </w:r>
      <w:r w:rsidRPr="00505B58">
        <w:rPr>
          <w:sz w:val="26"/>
          <w:rtl/>
        </w:rPr>
        <w:t xml:space="preserve"> </w:t>
      </w:r>
      <w:r w:rsidRPr="00505B58">
        <w:rPr>
          <w:rFonts w:hint="eastAsia"/>
          <w:sz w:val="26"/>
          <w:rtl/>
        </w:rPr>
        <w:t>הציבור</w:t>
      </w:r>
      <w:r w:rsidRPr="00505B58">
        <w:rPr>
          <w:sz w:val="26"/>
          <w:rtl/>
        </w:rPr>
        <w:t xml:space="preserve"> </w:t>
      </w:r>
      <w:r w:rsidRPr="00505B58">
        <w:rPr>
          <w:rFonts w:hint="eastAsia"/>
          <w:sz w:val="26"/>
          <w:rtl/>
        </w:rPr>
        <w:t>של</w:t>
      </w:r>
      <w:r w:rsidRPr="00505B58">
        <w:rPr>
          <w:sz w:val="26"/>
          <w:rtl/>
        </w:rPr>
        <w:t xml:space="preserve"> </w:t>
      </w:r>
      <w:r w:rsidRPr="00505B58">
        <w:rPr>
          <w:rFonts w:hint="eastAsia"/>
          <w:sz w:val="26"/>
          <w:rtl/>
        </w:rPr>
        <w:t>הצעות</w:t>
      </w:r>
      <w:r w:rsidRPr="00505B58">
        <w:rPr>
          <w:sz w:val="26"/>
          <w:rtl/>
        </w:rPr>
        <w:t xml:space="preserve"> </w:t>
      </w:r>
      <w:r w:rsidRPr="00505B58">
        <w:rPr>
          <w:rFonts w:hint="eastAsia"/>
          <w:sz w:val="26"/>
          <w:rtl/>
        </w:rPr>
        <w:t>מחליטים</w:t>
      </w:r>
      <w:r w:rsidRPr="00505B58">
        <w:rPr>
          <w:sz w:val="26"/>
          <w:rtl/>
        </w:rPr>
        <w:t xml:space="preserve"> </w:t>
      </w:r>
      <w:r w:rsidRPr="00505B58">
        <w:rPr>
          <w:rFonts w:hint="eastAsia"/>
          <w:sz w:val="26"/>
          <w:rtl/>
        </w:rPr>
        <w:t>בדבר</w:t>
      </w:r>
      <w:r w:rsidRPr="00505B58">
        <w:rPr>
          <w:sz w:val="26"/>
          <w:rtl/>
        </w:rPr>
        <w:t xml:space="preserve"> </w:t>
      </w:r>
      <w:r w:rsidRPr="00505B58">
        <w:rPr>
          <w:rFonts w:hint="eastAsia"/>
          <w:sz w:val="26"/>
          <w:rtl/>
        </w:rPr>
        <w:t>שינויים</w:t>
      </w:r>
      <w:r w:rsidRPr="00505B58">
        <w:rPr>
          <w:sz w:val="26"/>
          <w:rtl/>
        </w:rPr>
        <w:t xml:space="preserve"> </w:t>
      </w:r>
      <w:r w:rsidRPr="00505B58">
        <w:rPr>
          <w:rFonts w:hint="eastAsia"/>
          <w:sz w:val="26"/>
          <w:rtl/>
        </w:rPr>
        <w:t>מבניים</w:t>
      </w:r>
      <w:r w:rsidRPr="00505B58">
        <w:rPr>
          <w:sz w:val="26"/>
          <w:rtl/>
        </w:rPr>
        <w:t xml:space="preserve"> </w:t>
      </w:r>
      <w:r w:rsidRPr="00505B58">
        <w:rPr>
          <w:rFonts w:hint="eastAsia"/>
          <w:sz w:val="26"/>
          <w:rtl/>
        </w:rPr>
        <w:t>לקראת</w:t>
      </w:r>
      <w:r w:rsidRPr="00505B58">
        <w:rPr>
          <w:sz w:val="26"/>
          <w:rtl/>
        </w:rPr>
        <w:t xml:space="preserve"> </w:t>
      </w:r>
      <w:r w:rsidRPr="00505B58">
        <w:rPr>
          <w:rFonts w:hint="eastAsia"/>
          <w:sz w:val="26"/>
          <w:rtl/>
        </w:rPr>
        <w:t>הדיון</w:t>
      </w:r>
      <w:r w:rsidRPr="00505B58">
        <w:rPr>
          <w:sz w:val="26"/>
          <w:rtl/>
        </w:rPr>
        <w:t xml:space="preserve"> </w:t>
      </w:r>
      <w:r w:rsidRPr="00505B58">
        <w:rPr>
          <w:rFonts w:hint="eastAsia"/>
          <w:sz w:val="26"/>
          <w:rtl/>
        </w:rPr>
        <w:t>בממשלה</w:t>
      </w:r>
      <w:r w:rsidRPr="00505B58">
        <w:rPr>
          <w:sz w:val="26"/>
          <w:rtl/>
        </w:rPr>
        <w:t xml:space="preserve"> </w:t>
      </w:r>
      <w:r w:rsidRPr="00505B58">
        <w:rPr>
          <w:rFonts w:hint="eastAsia"/>
          <w:sz w:val="26"/>
          <w:rtl/>
        </w:rPr>
        <w:t>בתקציב</w:t>
      </w:r>
      <w:r w:rsidRPr="00505B58">
        <w:rPr>
          <w:sz w:val="26"/>
          <w:rtl/>
        </w:rPr>
        <w:t>.</w:t>
      </w:r>
    </w:p>
    <w:p w:rsidR="001915E5" w:rsidRPr="00505B58" w:rsidRDefault="003B3C68" w:rsidP="00E55198">
      <w:pPr>
        <w:pStyle w:val="aa"/>
        <w:numPr>
          <w:ilvl w:val="0"/>
          <w:numId w:val="53"/>
        </w:numPr>
        <w:rPr>
          <w:sz w:val="26"/>
        </w:rPr>
      </w:pPr>
      <w:r w:rsidRPr="00505B58">
        <w:rPr>
          <w:rFonts w:hint="eastAsia"/>
          <w:sz w:val="26"/>
          <w:rtl/>
        </w:rPr>
        <w:t>הצבעה</w:t>
      </w:r>
      <w:r w:rsidRPr="00505B58">
        <w:rPr>
          <w:sz w:val="26"/>
          <w:rtl/>
        </w:rPr>
        <w:t xml:space="preserve"> נפרדת בממשלה על כל רפורמה שאינה פיסקאלית במהותה. </w:t>
      </w:r>
    </w:p>
    <w:p w:rsidR="001915E5" w:rsidRPr="00505B58" w:rsidRDefault="003B3C68" w:rsidP="00806D79">
      <w:pPr>
        <w:pStyle w:val="aa"/>
        <w:numPr>
          <w:ilvl w:val="0"/>
          <w:numId w:val="53"/>
        </w:numPr>
        <w:rPr>
          <w:sz w:val="26"/>
        </w:rPr>
      </w:pPr>
      <w:r w:rsidRPr="00505B58">
        <w:rPr>
          <w:rFonts w:hint="eastAsia"/>
          <w:sz w:val="26"/>
          <w:rtl/>
        </w:rPr>
        <w:t>הפצת</w:t>
      </w:r>
      <w:r w:rsidRPr="00505B58">
        <w:rPr>
          <w:sz w:val="26"/>
          <w:rtl/>
        </w:rPr>
        <w:t xml:space="preserve"> </w:t>
      </w:r>
      <w:r w:rsidRPr="00505B58">
        <w:rPr>
          <w:rFonts w:hint="eastAsia"/>
          <w:sz w:val="26"/>
          <w:rtl/>
        </w:rPr>
        <w:t>תזכירי</w:t>
      </w:r>
      <w:r w:rsidRPr="00505B58">
        <w:rPr>
          <w:sz w:val="26"/>
          <w:rtl/>
        </w:rPr>
        <w:t xml:space="preserve"> </w:t>
      </w:r>
      <w:r w:rsidRPr="00505B58">
        <w:rPr>
          <w:rFonts w:hint="eastAsia"/>
          <w:sz w:val="26"/>
          <w:rtl/>
        </w:rPr>
        <w:t>חקיקה</w:t>
      </w:r>
      <w:r w:rsidRPr="00505B58">
        <w:rPr>
          <w:sz w:val="26"/>
          <w:rtl/>
        </w:rPr>
        <w:t xml:space="preserve"> </w:t>
      </w:r>
      <w:r w:rsidRPr="00505B58">
        <w:rPr>
          <w:rFonts w:hint="eastAsia"/>
          <w:sz w:val="26"/>
          <w:rtl/>
        </w:rPr>
        <w:t>של</w:t>
      </w:r>
      <w:r w:rsidRPr="00505B58">
        <w:rPr>
          <w:sz w:val="26"/>
          <w:rtl/>
        </w:rPr>
        <w:t xml:space="preserve"> </w:t>
      </w:r>
      <w:r w:rsidRPr="00505B58">
        <w:rPr>
          <w:rFonts w:hint="eastAsia"/>
          <w:sz w:val="26"/>
          <w:rtl/>
        </w:rPr>
        <w:t>כל</w:t>
      </w:r>
      <w:r w:rsidRPr="00505B58">
        <w:rPr>
          <w:sz w:val="26"/>
          <w:rtl/>
        </w:rPr>
        <w:t xml:space="preserve"> </w:t>
      </w:r>
      <w:r w:rsidRPr="00505B58">
        <w:rPr>
          <w:rFonts w:hint="eastAsia"/>
          <w:sz w:val="26"/>
          <w:rtl/>
        </w:rPr>
        <w:t>אחד</w:t>
      </w:r>
      <w:r w:rsidRPr="00505B58">
        <w:rPr>
          <w:sz w:val="26"/>
          <w:rtl/>
        </w:rPr>
        <w:t xml:space="preserve"> </w:t>
      </w:r>
      <w:r w:rsidRPr="00505B58">
        <w:rPr>
          <w:rFonts w:hint="eastAsia"/>
          <w:sz w:val="26"/>
          <w:rtl/>
        </w:rPr>
        <w:t>מפרקי</w:t>
      </w:r>
      <w:r w:rsidRPr="00505B58">
        <w:rPr>
          <w:sz w:val="26"/>
          <w:rtl/>
        </w:rPr>
        <w:t xml:space="preserve"> </w:t>
      </w:r>
      <w:r w:rsidRPr="00505B58">
        <w:rPr>
          <w:rFonts w:hint="eastAsia"/>
          <w:sz w:val="26"/>
          <w:rtl/>
        </w:rPr>
        <w:t>החקיקה</w:t>
      </w:r>
      <w:r w:rsidRPr="00505B58">
        <w:rPr>
          <w:sz w:val="26"/>
          <w:rtl/>
        </w:rPr>
        <w:t xml:space="preserve"> </w:t>
      </w:r>
      <w:r w:rsidRPr="00505B58">
        <w:rPr>
          <w:rFonts w:hint="eastAsia"/>
          <w:sz w:val="26"/>
          <w:rtl/>
        </w:rPr>
        <w:t>להערות</w:t>
      </w:r>
      <w:r w:rsidRPr="00505B58">
        <w:rPr>
          <w:sz w:val="26"/>
          <w:rtl/>
        </w:rPr>
        <w:t xml:space="preserve"> </w:t>
      </w:r>
      <w:r w:rsidRPr="00505B58">
        <w:rPr>
          <w:rFonts w:hint="eastAsia"/>
          <w:sz w:val="26"/>
          <w:rtl/>
        </w:rPr>
        <w:t>הציבור</w:t>
      </w:r>
      <w:r w:rsidRPr="00505B58">
        <w:rPr>
          <w:sz w:val="26"/>
          <w:rtl/>
        </w:rPr>
        <w:t>.</w:t>
      </w:r>
    </w:p>
    <w:p w:rsidR="001915E5" w:rsidRPr="00505B58" w:rsidRDefault="003B3C68" w:rsidP="004E0A67">
      <w:pPr>
        <w:pStyle w:val="aa"/>
        <w:numPr>
          <w:ilvl w:val="0"/>
          <w:numId w:val="53"/>
        </w:numPr>
        <w:rPr>
          <w:sz w:val="26"/>
        </w:rPr>
      </w:pPr>
      <w:r w:rsidRPr="00505B58">
        <w:rPr>
          <w:rFonts w:hint="eastAsia"/>
          <w:sz w:val="26"/>
          <w:rtl/>
        </w:rPr>
        <w:t>הנחה</w:t>
      </w:r>
      <w:r w:rsidRPr="00505B58">
        <w:rPr>
          <w:sz w:val="26"/>
          <w:rtl/>
        </w:rPr>
        <w:t xml:space="preserve"> על שולחן הכנסת של שלוש הצעות חוק נפרדות: </w:t>
      </w:r>
      <w:r w:rsidRPr="00505B58">
        <w:rPr>
          <w:rFonts w:ascii="FrankRuehl" w:hAnsi="FrankRuehl"/>
          <w:sz w:val="26"/>
          <w:rtl/>
        </w:rPr>
        <w:t xml:space="preserve">הצעת חוק התקציב, הצעת חוק </w:t>
      </w:r>
      <w:r w:rsidRPr="00505B58">
        <w:rPr>
          <w:rFonts w:ascii="FrankRuehl" w:hAnsi="FrankRuehl" w:hint="eastAsia"/>
          <w:sz w:val="26"/>
          <w:rtl/>
        </w:rPr>
        <w:t>ההתייעלות</w:t>
      </w:r>
      <w:r w:rsidRPr="00505B58">
        <w:rPr>
          <w:rFonts w:ascii="FrankRuehl" w:hAnsi="FrankRuehl"/>
          <w:sz w:val="26"/>
          <w:rtl/>
        </w:rPr>
        <w:t xml:space="preserve"> הכלכלית (תיקוני חקיקה להשגת יעדי התקציב לשנת התקציב __), הכוללת שינויים פיסקאליים, </w:t>
      </w:r>
      <w:r w:rsidRPr="00505B58">
        <w:rPr>
          <w:rFonts w:ascii="FrankRuehl" w:hAnsi="FrankRuehl" w:hint="eastAsia"/>
          <w:sz w:val="26"/>
          <w:rtl/>
        </w:rPr>
        <w:t>והצעת</w:t>
      </w:r>
      <w:r w:rsidRPr="00505B58">
        <w:rPr>
          <w:rFonts w:ascii="FrankRuehl" w:hAnsi="FrankRuehl"/>
          <w:sz w:val="26"/>
          <w:rtl/>
        </w:rPr>
        <w:t xml:space="preserve"> </w:t>
      </w:r>
      <w:r w:rsidRPr="00505B58">
        <w:rPr>
          <w:rFonts w:ascii="FrankRuehl" w:hAnsi="FrankRuehl" w:hint="eastAsia"/>
          <w:sz w:val="26"/>
          <w:rtl/>
        </w:rPr>
        <w:t>חוק</w:t>
      </w:r>
      <w:r w:rsidRPr="00505B58">
        <w:rPr>
          <w:rFonts w:ascii="FrankRuehl" w:hAnsi="FrankRuehl"/>
          <w:sz w:val="26"/>
          <w:rtl/>
        </w:rPr>
        <w:t xml:space="preserve"> </w:t>
      </w:r>
      <w:r w:rsidRPr="00505B58">
        <w:rPr>
          <w:rFonts w:ascii="FrankRuehl" w:hAnsi="FrankRuehl" w:hint="eastAsia"/>
          <w:sz w:val="26"/>
          <w:rtl/>
        </w:rPr>
        <w:t>התכנית</w:t>
      </w:r>
      <w:r w:rsidRPr="00505B58">
        <w:rPr>
          <w:rFonts w:ascii="FrankRuehl" w:hAnsi="FrankRuehl"/>
          <w:sz w:val="26"/>
          <w:rtl/>
        </w:rPr>
        <w:t xml:space="preserve"> הכלכלית (תיקוני חקיקה ליישום המדיניות הכלכלית לשנת התקציב ___), אשר כוללת את כל </w:t>
      </w:r>
      <w:r w:rsidRPr="00505B58">
        <w:rPr>
          <w:rFonts w:ascii="FrankRuehl" w:hAnsi="FrankRuehl" w:hint="eastAsia"/>
          <w:sz w:val="26"/>
          <w:rtl/>
        </w:rPr>
        <w:t>השינויים</w:t>
      </w:r>
      <w:r w:rsidRPr="00505B58">
        <w:rPr>
          <w:rFonts w:ascii="FrankRuehl" w:hAnsi="FrankRuehl"/>
          <w:sz w:val="26"/>
          <w:rtl/>
        </w:rPr>
        <w:t xml:space="preserve"> </w:t>
      </w:r>
      <w:r w:rsidRPr="00505B58">
        <w:rPr>
          <w:rFonts w:ascii="FrankRuehl" w:hAnsi="FrankRuehl" w:hint="eastAsia"/>
          <w:sz w:val="26"/>
          <w:rtl/>
        </w:rPr>
        <w:t>המבניים</w:t>
      </w:r>
      <w:r w:rsidRPr="00505B58">
        <w:rPr>
          <w:rFonts w:ascii="FrankRuehl" w:hAnsi="FrankRuehl"/>
          <w:sz w:val="26"/>
          <w:rtl/>
        </w:rPr>
        <w:t xml:space="preserve">. </w:t>
      </w:r>
    </w:p>
    <w:p w:rsidR="001915E5" w:rsidRPr="00505B58" w:rsidRDefault="003B3C68" w:rsidP="006F6DD8">
      <w:pPr>
        <w:pStyle w:val="aa"/>
        <w:numPr>
          <w:ilvl w:val="0"/>
          <w:numId w:val="53"/>
        </w:numPr>
        <w:rPr>
          <w:sz w:val="26"/>
        </w:rPr>
      </w:pPr>
      <w:r w:rsidRPr="00505B58">
        <w:rPr>
          <w:rFonts w:hint="eastAsia"/>
          <w:sz w:val="26"/>
          <w:rtl/>
        </w:rPr>
        <w:t>הדיונים</w:t>
      </w:r>
      <w:r w:rsidRPr="00505B58">
        <w:rPr>
          <w:sz w:val="26"/>
          <w:rtl/>
        </w:rPr>
        <w:t xml:space="preserve"> </w:t>
      </w:r>
      <w:r w:rsidRPr="00505B58">
        <w:rPr>
          <w:rFonts w:hint="eastAsia"/>
          <w:sz w:val="26"/>
          <w:rtl/>
        </w:rPr>
        <w:t>בכנסת</w:t>
      </w:r>
      <w:r w:rsidRPr="00505B58">
        <w:rPr>
          <w:sz w:val="26"/>
          <w:rtl/>
        </w:rPr>
        <w:t xml:space="preserve"> </w:t>
      </w:r>
      <w:r w:rsidRPr="00505B58">
        <w:rPr>
          <w:rFonts w:hint="eastAsia"/>
          <w:sz w:val="26"/>
          <w:rtl/>
        </w:rPr>
        <w:t>מתקיימים</w:t>
      </w:r>
      <w:r w:rsidRPr="00505B58">
        <w:rPr>
          <w:sz w:val="26"/>
          <w:rtl/>
        </w:rPr>
        <w:t xml:space="preserve"> </w:t>
      </w:r>
      <w:r w:rsidRPr="00505B58">
        <w:rPr>
          <w:rFonts w:hint="eastAsia"/>
          <w:sz w:val="26"/>
          <w:rtl/>
        </w:rPr>
        <w:t>בוועדות</w:t>
      </w:r>
      <w:r w:rsidRPr="00505B58">
        <w:rPr>
          <w:sz w:val="26"/>
          <w:rtl/>
        </w:rPr>
        <w:t xml:space="preserve"> </w:t>
      </w:r>
      <w:r w:rsidRPr="00505B58">
        <w:rPr>
          <w:rFonts w:hint="eastAsia"/>
          <w:sz w:val="26"/>
          <w:rtl/>
        </w:rPr>
        <w:t>השונות</w:t>
      </w:r>
      <w:r w:rsidRPr="00505B58">
        <w:rPr>
          <w:sz w:val="26"/>
          <w:rtl/>
        </w:rPr>
        <w:t>.</w:t>
      </w:r>
    </w:p>
    <w:p w:rsidR="001915E5" w:rsidRPr="00505B58" w:rsidRDefault="003B3C68" w:rsidP="009A60E3">
      <w:pPr>
        <w:pStyle w:val="aa"/>
        <w:numPr>
          <w:ilvl w:val="0"/>
          <w:numId w:val="53"/>
        </w:numPr>
        <w:rPr>
          <w:rFonts w:ascii="FrankRuehl" w:hAnsi="FrankRuehl"/>
          <w:sz w:val="26"/>
          <w:rtl/>
        </w:rPr>
      </w:pPr>
      <w:r w:rsidRPr="00505B58">
        <w:rPr>
          <w:rFonts w:hint="eastAsia"/>
          <w:sz w:val="26"/>
          <w:rtl/>
        </w:rPr>
        <w:t>סדר</w:t>
      </w:r>
      <w:r w:rsidRPr="00505B58">
        <w:rPr>
          <w:sz w:val="26"/>
          <w:rtl/>
        </w:rPr>
        <w:t xml:space="preserve"> ההצבעות על החקיקה בקריאה שנייה ושלישית שונה והוא כולל הצבעה על הצעת חוק התכנית הכלכלית לאחר אישור תקציב המדינה והצעת חוק ההתייעלות הכלכלית. </w:t>
      </w:r>
    </w:p>
    <w:p w:rsidR="001915E5" w:rsidRPr="00505B58" w:rsidRDefault="001915E5" w:rsidP="00776F86">
      <w:pPr>
        <w:pStyle w:val="3"/>
        <w:bidi/>
        <w:spacing w:before="0"/>
        <w:rPr>
          <w:rFonts w:ascii="FrankRuehl" w:hAnsi="FrankRuehl"/>
          <w:sz w:val="26"/>
          <w:rtl/>
        </w:rPr>
      </w:pPr>
    </w:p>
    <w:p w:rsidR="001915E5" w:rsidRPr="00505B58" w:rsidRDefault="003B3C68" w:rsidP="00E55198">
      <w:pPr>
        <w:pStyle w:val="3"/>
        <w:bidi/>
        <w:spacing w:before="0"/>
        <w:rPr>
          <w:rFonts w:ascii="FrankRuehl" w:hAnsi="FrankRuehl"/>
          <w:sz w:val="26"/>
          <w:rtl/>
        </w:rPr>
      </w:pPr>
      <w:bookmarkStart w:id="79" w:name="_Toc24287692"/>
      <w:bookmarkStart w:id="80" w:name="_Toc24392506"/>
      <w:bookmarkStart w:id="81" w:name="_Toc24540687"/>
      <w:bookmarkStart w:id="82" w:name="_Toc124079335"/>
      <w:r w:rsidRPr="00505B58">
        <w:rPr>
          <w:rFonts w:ascii="FrankRuehl" w:hAnsi="FrankRuehl" w:hint="eastAsia"/>
          <w:sz w:val="26"/>
          <w:rtl/>
        </w:rPr>
        <w:t>חוק</w:t>
      </w:r>
      <w:r w:rsidRPr="00505B58">
        <w:rPr>
          <w:rFonts w:ascii="FrankRuehl" w:hAnsi="FrankRuehl"/>
          <w:sz w:val="26"/>
          <w:rtl/>
        </w:rPr>
        <w:t xml:space="preserve"> </w:t>
      </w:r>
      <w:r w:rsidRPr="00505B58">
        <w:rPr>
          <w:rFonts w:ascii="FrankRuehl" w:hAnsi="FrankRuehl" w:hint="eastAsia"/>
          <w:sz w:val="26"/>
          <w:rtl/>
        </w:rPr>
        <w:t>נכסי</w:t>
      </w:r>
      <w:r w:rsidRPr="00505B58">
        <w:rPr>
          <w:rFonts w:ascii="FrankRuehl" w:hAnsi="FrankRuehl"/>
          <w:sz w:val="26"/>
          <w:rtl/>
        </w:rPr>
        <w:t xml:space="preserve"> </w:t>
      </w:r>
      <w:r w:rsidRPr="00505B58">
        <w:rPr>
          <w:rFonts w:ascii="FrankRuehl" w:hAnsi="FrankRuehl" w:hint="eastAsia"/>
          <w:sz w:val="26"/>
          <w:rtl/>
        </w:rPr>
        <w:t>המדינה</w:t>
      </w:r>
      <w:r w:rsidRPr="00505B58">
        <w:rPr>
          <w:rFonts w:ascii="FrankRuehl" w:hAnsi="FrankRuehl"/>
          <w:sz w:val="26"/>
          <w:rtl/>
        </w:rPr>
        <w:t xml:space="preserve">, </w:t>
      </w:r>
      <w:r w:rsidRPr="00505B58">
        <w:rPr>
          <w:rFonts w:ascii="FrankRuehl" w:hAnsi="FrankRuehl" w:hint="eastAsia"/>
          <w:sz w:val="26"/>
          <w:rtl/>
        </w:rPr>
        <w:t>התשי</w:t>
      </w:r>
      <w:r w:rsidRPr="00505B58">
        <w:rPr>
          <w:rFonts w:ascii="FrankRuehl" w:hAnsi="FrankRuehl"/>
          <w:sz w:val="26"/>
          <w:rtl/>
        </w:rPr>
        <w:t>"א-1951</w:t>
      </w:r>
      <w:bookmarkEnd w:id="79"/>
      <w:bookmarkEnd w:id="80"/>
      <w:bookmarkEnd w:id="81"/>
      <w:bookmarkEnd w:id="82"/>
      <w:r w:rsidRPr="00505B58">
        <w:rPr>
          <w:rFonts w:ascii="FrankRuehl" w:hAnsi="FrankRuehl"/>
          <w:sz w:val="26"/>
          <w:rtl/>
        </w:rPr>
        <w:t xml:space="preserve"> </w:t>
      </w:r>
    </w:p>
    <w:p w:rsidR="001915E5" w:rsidRPr="007F323D" w:rsidRDefault="001915E5" w:rsidP="00806D79">
      <w:pPr>
        <w:rPr>
          <w:rFonts w:ascii="FrankRuehl" w:hAnsi="FrankRuehl"/>
          <w:rtl/>
        </w:rPr>
      </w:pPr>
    </w:p>
    <w:p w:rsidR="00E3040A" w:rsidRPr="007F323D" w:rsidRDefault="002958AC" w:rsidP="00806D79">
      <w:pPr>
        <w:rPr>
          <w:rFonts w:ascii="FrankRuehl" w:hAnsi="FrankRuehl"/>
          <w:rtl/>
        </w:rPr>
      </w:pPr>
      <w:r w:rsidRPr="007F323D">
        <w:rPr>
          <w:rFonts w:ascii="FrankRuehl" w:hAnsi="FrankRuehl"/>
          <w:rtl/>
        </w:rPr>
        <w:t xml:space="preserve"> חוק נכסי המדינה, התשי"א-1951 (להלן – </w:t>
      </w:r>
      <w:r w:rsidRPr="00505B58">
        <w:rPr>
          <w:rFonts w:ascii="FrankRuehl" w:hAnsi="FrankRuehl" w:hint="eastAsia"/>
          <w:b/>
          <w:bCs/>
          <w:rtl/>
        </w:rPr>
        <w:t>חוק</w:t>
      </w:r>
      <w:r w:rsidRPr="00505B58">
        <w:rPr>
          <w:rFonts w:ascii="FrankRuehl" w:hAnsi="FrankRuehl"/>
          <w:b/>
          <w:bCs/>
          <w:rtl/>
        </w:rPr>
        <w:t xml:space="preserve"> </w:t>
      </w:r>
      <w:r w:rsidRPr="00505B58">
        <w:rPr>
          <w:rFonts w:ascii="FrankRuehl" w:hAnsi="FrankRuehl" w:hint="eastAsia"/>
          <w:b/>
          <w:bCs/>
          <w:rtl/>
        </w:rPr>
        <w:t>נכסי</w:t>
      </w:r>
      <w:r w:rsidRPr="00505B58">
        <w:rPr>
          <w:rFonts w:ascii="FrankRuehl" w:hAnsi="FrankRuehl"/>
          <w:b/>
          <w:bCs/>
          <w:rtl/>
        </w:rPr>
        <w:t xml:space="preserve"> </w:t>
      </w:r>
      <w:r w:rsidRPr="00505B58">
        <w:rPr>
          <w:rFonts w:ascii="FrankRuehl" w:hAnsi="FrankRuehl" w:hint="eastAsia"/>
          <w:b/>
          <w:bCs/>
          <w:rtl/>
        </w:rPr>
        <w:t>המדינה</w:t>
      </w:r>
      <w:r w:rsidRPr="007F323D">
        <w:rPr>
          <w:rFonts w:ascii="FrankRuehl" w:hAnsi="FrankRuehl" w:hint="cs"/>
          <w:rtl/>
        </w:rPr>
        <w:t xml:space="preserve">), </w:t>
      </w:r>
      <w:r w:rsidR="003B3C68" w:rsidRPr="00E55198">
        <w:rPr>
          <w:rFonts w:ascii="FrankRuehl" w:hAnsi="FrankRuehl" w:hint="eastAsia"/>
          <w:rtl/>
        </w:rPr>
        <w:t>קובע</w:t>
      </w:r>
      <w:r w:rsidR="003B3C68" w:rsidRPr="007F323D">
        <w:rPr>
          <w:rFonts w:ascii="FrankRuehl" w:hAnsi="FrankRuehl"/>
          <w:rtl/>
        </w:rPr>
        <w:t xml:space="preserve"> </w:t>
      </w:r>
      <w:r w:rsidR="003B3C68" w:rsidRPr="007F323D">
        <w:rPr>
          <w:rFonts w:ascii="FrankRuehl" w:hAnsi="FrankRuehl" w:hint="eastAsia"/>
          <w:rtl/>
        </w:rPr>
        <w:t>כי</w:t>
      </w:r>
      <w:r w:rsidR="003B3C68" w:rsidRPr="007F323D">
        <w:rPr>
          <w:rFonts w:ascii="FrankRuehl" w:hAnsi="FrankRuehl"/>
          <w:rtl/>
        </w:rPr>
        <w:t xml:space="preserve"> </w:t>
      </w:r>
      <w:r w:rsidR="003B3C68" w:rsidRPr="007F323D">
        <w:rPr>
          <w:rFonts w:ascii="FrankRuehl" w:hAnsi="FrankRuehl" w:hint="eastAsia"/>
          <w:rtl/>
        </w:rPr>
        <w:t>הממשלה</w:t>
      </w:r>
      <w:r w:rsidR="003B3C68" w:rsidRPr="007F323D">
        <w:rPr>
          <w:rFonts w:ascii="FrankRuehl" w:hAnsi="FrankRuehl"/>
          <w:rtl/>
        </w:rPr>
        <w:t xml:space="preserve"> </w:t>
      </w:r>
      <w:r w:rsidR="003B3C68" w:rsidRPr="007F323D">
        <w:rPr>
          <w:rFonts w:ascii="FrankRuehl" w:hAnsi="FrankRuehl" w:hint="eastAsia"/>
          <w:rtl/>
        </w:rPr>
        <w:t>רשאית</w:t>
      </w:r>
      <w:r w:rsidR="003B3C68" w:rsidRPr="007F323D">
        <w:rPr>
          <w:rFonts w:ascii="FrankRuehl" w:hAnsi="FrankRuehl"/>
          <w:rtl/>
        </w:rPr>
        <w:t xml:space="preserve"> </w:t>
      </w:r>
      <w:r w:rsidR="003B3C68" w:rsidRPr="007F323D">
        <w:rPr>
          <w:rFonts w:ascii="FrankRuehl" w:hAnsi="FrankRuehl" w:hint="eastAsia"/>
          <w:rtl/>
        </w:rPr>
        <w:t>לרכוש</w:t>
      </w:r>
      <w:r w:rsidR="003B3C68" w:rsidRPr="007F323D">
        <w:rPr>
          <w:rFonts w:ascii="FrankRuehl" w:hAnsi="FrankRuehl"/>
          <w:rtl/>
        </w:rPr>
        <w:t xml:space="preserve"> </w:t>
      </w:r>
      <w:r w:rsidR="003B3C68" w:rsidRPr="007F323D">
        <w:rPr>
          <w:rFonts w:ascii="FrankRuehl" w:hAnsi="FrankRuehl" w:hint="eastAsia"/>
          <w:rtl/>
        </w:rPr>
        <w:t>נכסים</w:t>
      </w:r>
      <w:r w:rsidR="003B3C68" w:rsidRPr="007F323D">
        <w:rPr>
          <w:rFonts w:ascii="FrankRuehl" w:hAnsi="FrankRuehl"/>
          <w:rtl/>
        </w:rPr>
        <w:t xml:space="preserve"> </w:t>
      </w:r>
      <w:r w:rsidR="003B3C68" w:rsidRPr="007F323D">
        <w:rPr>
          <w:rFonts w:ascii="FrankRuehl" w:hAnsi="FrankRuehl" w:hint="eastAsia"/>
          <w:rtl/>
        </w:rPr>
        <w:t>עבור</w:t>
      </w:r>
      <w:r w:rsidR="003B3C68" w:rsidRPr="007F323D">
        <w:rPr>
          <w:rFonts w:ascii="FrankRuehl" w:hAnsi="FrankRuehl"/>
          <w:rtl/>
        </w:rPr>
        <w:t xml:space="preserve"> </w:t>
      </w:r>
      <w:r w:rsidR="003B3C68" w:rsidRPr="007F323D">
        <w:rPr>
          <w:rFonts w:ascii="FrankRuehl" w:hAnsi="FrankRuehl" w:hint="eastAsia"/>
          <w:rtl/>
        </w:rPr>
        <w:t>המדינה</w:t>
      </w:r>
      <w:r w:rsidR="003B3C68" w:rsidRPr="007F323D">
        <w:rPr>
          <w:rFonts w:ascii="FrankRuehl" w:hAnsi="FrankRuehl"/>
          <w:rtl/>
        </w:rPr>
        <w:t xml:space="preserve"> </w:t>
      </w:r>
      <w:r w:rsidR="003B3C68" w:rsidRPr="007F323D">
        <w:rPr>
          <w:rFonts w:ascii="FrankRuehl" w:hAnsi="FrankRuehl" w:hint="eastAsia"/>
          <w:rtl/>
        </w:rPr>
        <w:t>בדרך</w:t>
      </w:r>
      <w:r w:rsidR="003B3C68" w:rsidRPr="007F323D">
        <w:rPr>
          <w:rFonts w:ascii="FrankRuehl" w:hAnsi="FrankRuehl"/>
          <w:rtl/>
        </w:rPr>
        <w:t xml:space="preserve"> </w:t>
      </w:r>
      <w:r w:rsidR="003B3C68" w:rsidRPr="007F323D">
        <w:rPr>
          <w:rFonts w:ascii="FrankRuehl" w:hAnsi="FrankRuehl" w:hint="eastAsia"/>
          <w:rtl/>
        </w:rPr>
        <w:t>של</w:t>
      </w:r>
      <w:r w:rsidR="003B3C68" w:rsidRPr="007F323D">
        <w:rPr>
          <w:rFonts w:ascii="FrankRuehl" w:hAnsi="FrankRuehl"/>
          <w:rtl/>
        </w:rPr>
        <w:t xml:space="preserve"> </w:t>
      </w:r>
      <w:r w:rsidR="003B3C68" w:rsidRPr="007F323D">
        <w:rPr>
          <w:rFonts w:ascii="FrankRuehl" w:hAnsi="FrankRuehl" w:hint="eastAsia"/>
          <w:rtl/>
        </w:rPr>
        <w:t>קנייה</w:t>
      </w:r>
      <w:r w:rsidR="003B3C68" w:rsidRPr="007F323D">
        <w:rPr>
          <w:rFonts w:ascii="FrankRuehl" w:hAnsi="FrankRuehl"/>
          <w:rtl/>
        </w:rPr>
        <w:t xml:space="preserve">, </w:t>
      </w:r>
      <w:r w:rsidR="003B3C68" w:rsidRPr="007F323D">
        <w:rPr>
          <w:rFonts w:ascii="FrankRuehl" w:hAnsi="FrankRuehl" w:hint="eastAsia"/>
          <w:rtl/>
        </w:rPr>
        <w:t>חליפין</w:t>
      </w:r>
      <w:r w:rsidR="003B3C68" w:rsidRPr="007F323D">
        <w:rPr>
          <w:rFonts w:ascii="FrankRuehl" w:hAnsi="FrankRuehl"/>
          <w:rtl/>
        </w:rPr>
        <w:t xml:space="preserve"> </w:t>
      </w:r>
      <w:r w:rsidR="003B3C68" w:rsidRPr="007F323D">
        <w:rPr>
          <w:rFonts w:ascii="FrankRuehl" w:hAnsi="FrankRuehl" w:hint="eastAsia"/>
          <w:rtl/>
        </w:rPr>
        <w:t>או</w:t>
      </w:r>
      <w:r w:rsidR="003B3C68" w:rsidRPr="007F323D">
        <w:rPr>
          <w:rFonts w:ascii="FrankRuehl" w:hAnsi="FrankRuehl"/>
          <w:rtl/>
        </w:rPr>
        <w:t xml:space="preserve"> </w:t>
      </w:r>
      <w:r w:rsidR="003B3C68" w:rsidRPr="007F323D">
        <w:rPr>
          <w:rFonts w:ascii="FrankRuehl" w:hAnsi="FrankRuehl" w:hint="eastAsia"/>
          <w:rtl/>
        </w:rPr>
        <w:t>בכל</w:t>
      </w:r>
      <w:r w:rsidR="003B3C68" w:rsidRPr="007F323D">
        <w:rPr>
          <w:rFonts w:ascii="FrankRuehl" w:hAnsi="FrankRuehl"/>
          <w:rtl/>
        </w:rPr>
        <w:t xml:space="preserve"> </w:t>
      </w:r>
      <w:r w:rsidR="003B3C68" w:rsidRPr="007F323D">
        <w:rPr>
          <w:rFonts w:ascii="FrankRuehl" w:hAnsi="FrankRuehl" w:hint="eastAsia"/>
          <w:rtl/>
        </w:rPr>
        <w:t>דרך</w:t>
      </w:r>
      <w:r w:rsidR="003B3C68" w:rsidRPr="007F323D">
        <w:rPr>
          <w:rFonts w:ascii="FrankRuehl" w:hAnsi="FrankRuehl"/>
          <w:rtl/>
        </w:rPr>
        <w:t xml:space="preserve"> </w:t>
      </w:r>
      <w:r w:rsidR="003B3C68" w:rsidRPr="007F323D">
        <w:rPr>
          <w:rFonts w:ascii="FrankRuehl" w:hAnsi="FrankRuehl" w:hint="eastAsia"/>
          <w:rtl/>
        </w:rPr>
        <w:t>אחרת</w:t>
      </w:r>
      <w:r w:rsidR="003B3C68" w:rsidRPr="007F323D">
        <w:rPr>
          <w:rFonts w:ascii="FrankRuehl" w:hAnsi="FrankRuehl"/>
          <w:rtl/>
        </w:rPr>
        <w:t xml:space="preserve">, </w:t>
      </w:r>
      <w:r w:rsidR="003B3C68" w:rsidRPr="007F323D">
        <w:rPr>
          <w:rFonts w:ascii="FrankRuehl" w:hAnsi="FrankRuehl" w:hint="eastAsia"/>
          <w:rtl/>
        </w:rPr>
        <w:t>לשכרם</w:t>
      </w:r>
      <w:r w:rsidR="003B3C68" w:rsidRPr="007F323D">
        <w:rPr>
          <w:rFonts w:ascii="FrankRuehl" w:hAnsi="FrankRuehl"/>
          <w:rtl/>
        </w:rPr>
        <w:t xml:space="preserve">, </w:t>
      </w:r>
      <w:r w:rsidR="003B3C68" w:rsidRPr="007F323D">
        <w:rPr>
          <w:rFonts w:ascii="FrankRuehl" w:hAnsi="FrankRuehl" w:hint="eastAsia"/>
          <w:rtl/>
        </w:rPr>
        <w:t>לחכרם</w:t>
      </w:r>
      <w:r w:rsidR="003B3C68" w:rsidRPr="007F323D">
        <w:rPr>
          <w:rFonts w:ascii="FrankRuehl" w:hAnsi="FrankRuehl"/>
          <w:rtl/>
        </w:rPr>
        <w:t xml:space="preserve"> </w:t>
      </w:r>
      <w:r w:rsidR="003B3C68" w:rsidRPr="007F323D">
        <w:rPr>
          <w:rFonts w:ascii="FrankRuehl" w:hAnsi="FrankRuehl" w:hint="eastAsia"/>
          <w:rtl/>
        </w:rPr>
        <w:t>ולקבל</w:t>
      </w:r>
      <w:r w:rsidR="003B3C68" w:rsidRPr="007F323D">
        <w:rPr>
          <w:rFonts w:ascii="FrankRuehl" w:hAnsi="FrankRuehl"/>
          <w:rtl/>
        </w:rPr>
        <w:t xml:space="preserve"> </w:t>
      </w:r>
      <w:r w:rsidR="003B3C68" w:rsidRPr="007F323D">
        <w:rPr>
          <w:rFonts w:ascii="FrankRuehl" w:hAnsi="FrankRuehl" w:hint="eastAsia"/>
          <w:rtl/>
        </w:rPr>
        <w:t>זכויות</w:t>
      </w:r>
      <w:r w:rsidR="003B3C68" w:rsidRPr="007F323D">
        <w:rPr>
          <w:rFonts w:ascii="FrankRuehl" w:hAnsi="FrankRuehl"/>
          <w:rtl/>
        </w:rPr>
        <w:t xml:space="preserve"> </w:t>
      </w:r>
      <w:r w:rsidR="003B3C68" w:rsidRPr="007F323D">
        <w:rPr>
          <w:rFonts w:ascii="FrankRuehl" w:hAnsi="FrankRuehl" w:hint="eastAsia"/>
          <w:rtl/>
        </w:rPr>
        <w:t>אחרות</w:t>
      </w:r>
      <w:r w:rsidR="003B3C68" w:rsidRPr="007F323D">
        <w:rPr>
          <w:rFonts w:ascii="FrankRuehl" w:hAnsi="FrankRuehl"/>
          <w:rtl/>
        </w:rPr>
        <w:t xml:space="preserve"> </w:t>
      </w:r>
      <w:r w:rsidR="003B3C68" w:rsidRPr="007F323D">
        <w:rPr>
          <w:rFonts w:ascii="FrankRuehl" w:hAnsi="FrankRuehl" w:hint="eastAsia"/>
          <w:rtl/>
        </w:rPr>
        <w:t>בהם</w:t>
      </w:r>
      <w:r w:rsidR="003B3C68" w:rsidRPr="007F323D">
        <w:rPr>
          <w:rFonts w:ascii="FrankRuehl" w:hAnsi="FrankRuehl"/>
          <w:rtl/>
        </w:rPr>
        <w:t xml:space="preserve">. </w:t>
      </w:r>
      <w:r w:rsidR="003B3C68" w:rsidRPr="007F323D">
        <w:rPr>
          <w:rFonts w:ascii="FrankRuehl" w:hAnsi="FrankRuehl" w:hint="eastAsia"/>
          <w:rtl/>
        </w:rPr>
        <w:t>כמו</w:t>
      </w:r>
      <w:r w:rsidR="003B3C68" w:rsidRPr="007F323D">
        <w:rPr>
          <w:rFonts w:ascii="FrankRuehl" w:hAnsi="FrankRuehl"/>
          <w:rtl/>
        </w:rPr>
        <w:t xml:space="preserve"> </w:t>
      </w:r>
      <w:r w:rsidR="003B3C68" w:rsidRPr="007F323D">
        <w:rPr>
          <w:rFonts w:ascii="FrankRuehl" w:hAnsi="FrankRuehl" w:hint="eastAsia"/>
          <w:rtl/>
        </w:rPr>
        <w:t>כן</w:t>
      </w:r>
      <w:r w:rsidR="003B3C68" w:rsidRPr="007F323D">
        <w:rPr>
          <w:rFonts w:ascii="FrankRuehl" w:hAnsi="FrankRuehl"/>
          <w:rtl/>
        </w:rPr>
        <w:t xml:space="preserve">, </w:t>
      </w:r>
      <w:r w:rsidR="003B3C68" w:rsidRPr="007F323D">
        <w:rPr>
          <w:rFonts w:ascii="FrankRuehl" w:hAnsi="FrankRuehl" w:hint="eastAsia"/>
          <w:rtl/>
        </w:rPr>
        <w:t>רשאית</w:t>
      </w:r>
      <w:r w:rsidR="003B3C68" w:rsidRPr="007F323D">
        <w:rPr>
          <w:rFonts w:ascii="FrankRuehl" w:hAnsi="FrankRuehl"/>
          <w:rtl/>
        </w:rPr>
        <w:t xml:space="preserve"> </w:t>
      </w:r>
      <w:r w:rsidR="003B3C68" w:rsidRPr="007F323D">
        <w:rPr>
          <w:rFonts w:ascii="FrankRuehl" w:hAnsi="FrankRuehl" w:hint="eastAsia"/>
          <w:rtl/>
        </w:rPr>
        <w:t>הממשלה</w:t>
      </w:r>
      <w:r w:rsidR="003B3C68" w:rsidRPr="007F323D">
        <w:rPr>
          <w:rFonts w:ascii="FrankRuehl" w:hAnsi="FrankRuehl"/>
          <w:rtl/>
        </w:rPr>
        <w:t xml:space="preserve">, </w:t>
      </w:r>
      <w:r w:rsidR="003B3C68" w:rsidRPr="007F323D">
        <w:rPr>
          <w:rFonts w:ascii="FrankRuehl" w:hAnsi="FrankRuehl" w:hint="eastAsia"/>
          <w:rtl/>
        </w:rPr>
        <w:t>בשם</w:t>
      </w:r>
      <w:r w:rsidR="003B3C68" w:rsidRPr="007F323D">
        <w:rPr>
          <w:rFonts w:ascii="FrankRuehl" w:hAnsi="FrankRuehl"/>
          <w:rtl/>
        </w:rPr>
        <w:t xml:space="preserve"> </w:t>
      </w:r>
      <w:r w:rsidR="003B3C68" w:rsidRPr="007F323D">
        <w:rPr>
          <w:rFonts w:ascii="FrankRuehl" w:hAnsi="FrankRuehl" w:hint="eastAsia"/>
          <w:rtl/>
        </w:rPr>
        <w:t>המדינה</w:t>
      </w:r>
      <w:r w:rsidR="003B3C68" w:rsidRPr="007F323D">
        <w:rPr>
          <w:rFonts w:ascii="FrankRuehl" w:hAnsi="FrankRuehl"/>
          <w:rtl/>
        </w:rPr>
        <w:t xml:space="preserve">, </w:t>
      </w:r>
      <w:r w:rsidR="003B3C68" w:rsidRPr="007F323D">
        <w:rPr>
          <w:rFonts w:ascii="FrankRuehl" w:hAnsi="FrankRuehl" w:hint="eastAsia"/>
          <w:rtl/>
        </w:rPr>
        <w:t>למכור</w:t>
      </w:r>
      <w:r w:rsidR="003B3C68" w:rsidRPr="007F323D">
        <w:rPr>
          <w:rFonts w:ascii="FrankRuehl" w:hAnsi="FrankRuehl"/>
          <w:rtl/>
        </w:rPr>
        <w:t xml:space="preserve"> </w:t>
      </w:r>
      <w:r w:rsidR="003B3C68" w:rsidRPr="007F323D">
        <w:rPr>
          <w:rFonts w:ascii="FrankRuehl" w:hAnsi="FrankRuehl" w:hint="eastAsia"/>
          <w:rtl/>
        </w:rPr>
        <w:t>נכסים</w:t>
      </w:r>
      <w:r w:rsidR="003B3C68" w:rsidRPr="007F323D">
        <w:rPr>
          <w:rFonts w:ascii="FrankRuehl" w:hAnsi="FrankRuehl"/>
          <w:rtl/>
        </w:rPr>
        <w:t xml:space="preserve"> </w:t>
      </w:r>
      <w:r w:rsidR="003B3C68" w:rsidRPr="007F323D">
        <w:rPr>
          <w:rFonts w:ascii="FrankRuehl" w:hAnsi="FrankRuehl" w:hint="eastAsia"/>
          <w:rtl/>
        </w:rPr>
        <w:t>מנכסי</w:t>
      </w:r>
      <w:r w:rsidR="003B3C68" w:rsidRPr="007F323D">
        <w:rPr>
          <w:rFonts w:ascii="FrankRuehl" w:hAnsi="FrankRuehl"/>
          <w:rtl/>
        </w:rPr>
        <w:t xml:space="preserve"> </w:t>
      </w:r>
      <w:r w:rsidR="003B3C68" w:rsidRPr="007F323D">
        <w:rPr>
          <w:rFonts w:ascii="FrankRuehl" w:hAnsi="FrankRuehl" w:hint="eastAsia"/>
          <w:rtl/>
        </w:rPr>
        <w:t>המדינה</w:t>
      </w:r>
      <w:r w:rsidR="003B3C68" w:rsidRPr="007F323D">
        <w:rPr>
          <w:rFonts w:ascii="FrankRuehl" w:hAnsi="FrankRuehl"/>
          <w:rtl/>
        </w:rPr>
        <w:t xml:space="preserve">, </w:t>
      </w:r>
      <w:r w:rsidR="003B3C68" w:rsidRPr="007F323D">
        <w:rPr>
          <w:rFonts w:ascii="FrankRuehl" w:hAnsi="FrankRuehl" w:hint="eastAsia"/>
          <w:rtl/>
        </w:rPr>
        <w:t>להעבירם</w:t>
      </w:r>
      <w:r w:rsidR="003B3C68" w:rsidRPr="007F323D">
        <w:rPr>
          <w:rFonts w:ascii="FrankRuehl" w:hAnsi="FrankRuehl"/>
          <w:rtl/>
        </w:rPr>
        <w:t xml:space="preserve"> </w:t>
      </w:r>
      <w:r w:rsidR="003B3C68" w:rsidRPr="007F323D">
        <w:rPr>
          <w:rFonts w:ascii="FrankRuehl" w:hAnsi="FrankRuehl" w:hint="eastAsia"/>
          <w:rtl/>
        </w:rPr>
        <w:t>בדרך</w:t>
      </w:r>
      <w:r w:rsidR="003B3C68" w:rsidRPr="007F323D">
        <w:rPr>
          <w:rFonts w:ascii="FrankRuehl" w:hAnsi="FrankRuehl"/>
          <w:rtl/>
        </w:rPr>
        <w:t xml:space="preserve"> </w:t>
      </w:r>
      <w:r w:rsidR="003B3C68" w:rsidRPr="007F323D">
        <w:rPr>
          <w:rFonts w:ascii="FrankRuehl" w:hAnsi="FrankRuehl" w:hint="eastAsia"/>
          <w:rtl/>
        </w:rPr>
        <w:t>אחרת</w:t>
      </w:r>
      <w:r w:rsidR="003B3C68" w:rsidRPr="007F323D">
        <w:rPr>
          <w:rFonts w:ascii="FrankRuehl" w:hAnsi="FrankRuehl"/>
          <w:rtl/>
        </w:rPr>
        <w:t xml:space="preserve">, </w:t>
      </w:r>
      <w:r w:rsidR="003B3C68" w:rsidRPr="007F323D">
        <w:rPr>
          <w:rFonts w:ascii="FrankRuehl" w:hAnsi="FrankRuehl" w:hint="eastAsia"/>
          <w:rtl/>
        </w:rPr>
        <w:t>להשכירם</w:t>
      </w:r>
      <w:r w:rsidR="003B3C68" w:rsidRPr="007F323D">
        <w:rPr>
          <w:rFonts w:ascii="FrankRuehl" w:hAnsi="FrankRuehl"/>
          <w:rtl/>
        </w:rPr>
        <w:t xml:space="preserve">, </w:t>
      </w:r>
      <w:r w:rsidR="003B3C68" w:rsidRPr="007F323D">
        <w:rPr>
          <w:rFonts w:ascii="FrankRuehl" w:hAnsi="FrankRuehl" w:hint="eastAsia"/>
          <w:rtl/>
        </w:rPr>
        <w:t>להחכירם</w:t>
      </w:r>
      <w:r w:rsidR="003B3C68" w:rsidRPr="007F323D">
        <w:rPr>
          <w:rFonts w:ascii="FrankRuehl" w:hAnsi="FrankRuehl"/>
          <w:rtl/>
        </w:rPr>
        <w:t xml:space="preserve">, </w:t>
      </w:r>
      <w:r w:rsidR="003B3C68" w:rsidRPr="007F323D">
        <w:rPr>
          <w:rFonts w:ascii="FrankRuehl" w:hAnsi="FrankRuehl" w:hint="eastAsia"/>
          <w:rtl/>
        </w:rPr>
        <w:t>להחליפם</w:t>
      </w:r>
      <w:r w:rsidR="003B3C68" w:rsidRPr="007F323D">
        <w:rPr>
          <w:rFonts w:ascii="FrankRuehl" w:hAnsi="FrankRuehl"/>
          <w:rtl/>
        </w:rPr>
        <w:t xml:space="preserve">, </w:t>
      </w:r>
      <w:r w:rsidR="003B3C68" w:rsidRPr="007F323D">
        <w:rPr>
          <w:rFonts w:ascii="FrankRuehl" w:hAnsi="FrankRuehl" w:hint="eastAsia"/>
          <w:rtl/>
        </w:rPr>
        <w:t>לשעבדם</w:t>
      </w:r>
      <w:r w:rsidR="003B3C68" w:rsidRPr="007F323D">
        <w:rPr>
          <w:rFonts w:ascii="FrankRuehl" w:hAnsi="FrankRuehl"/>
          <w:rtl/>
        </w:rPr>
        <w:t xml:space="preserve">, </w:t>
      </w:r>
      <w:r w:rsidR="003B3C68" w:rsidRPr="007F323D">
        <w:rPr>
          <w:rFonts w:ascii="FrankRuehl" w:hAnsi="FrankRuehl" w:hint="eastAsia"/>
          <w:rtl/>
        </w:rPr>
        <w:t>להרשות</w:t>
      </w:r>
      <w:r w:rsidR="003B3C68" w:rsidRPr="007F323D">
        <w:rPr>
          <w:rFonts w:ascii="FrankRuehl" w:hAnsi="FrankRuehl"/>
          <w:rtl/>
        </w:rPr>
        <w:t xml:space="preserve"> </w:t>
      </w:r>
      <w:r w:rsidR="003B3C68" w:rsidRPr="007F323D">
        <w:rPr>
          <w:rFonts w:ascii="FrankRuehl" w:hAnsi="FrankRuehl" w:hint="eastAsia"/>
          <w:rtl/>
        </w:rPr>
        <w:t>את</w:t>
      </w:r>
      <w:r w:rsidR="003B3C68" w:rsidRPr="007F323D">
        <w:rPr>
          <w:rFonts w:ascii="FrankRuehl" w:hAnsi="FrankRuehl"/>
          <w:rtl/>
        </w:rPr>
        <w:t xml:space="preserve"> </w:t>
      </w:r>
      <w:r w:rsidR="003B3C68" w:rsidRPr="007F323D">
        <w:rPr>
          <w:rFonts w:ascii="FrankRuehl" w:hAnsi="FrankRuehl" w:hint="eastAsia"/>
          <w:rtl/>
        </w:rPr>
        <w:t>השימוש</w:t>
      </w:r>
      <w:r w:rsidR="003B3C68" w:rsidRPr="007F323D">
        <w:rPr>
          <w:rFonts w:ascii="FrankRuehl" w:hAnsi="FrankRuehl"/>
          <w:rtl/>
        </w:rPr>
        <w:t xml:space="preserve"> </w:t>
      </w:r>
      <w:r w:rsidR="003B3C68" w:rsidRPr="007F323D">
        <w:rPr>
          <w:rFonts w:ascii="FrankRuehl" w:hAnsi="FrankRuehl" w:hint="eastAsia"/>
          <w:rtl/>
        </w:rPr>
        <w:t>בהם</w:t>
      </w:r>
      <w:r w:rsidR="003B3C68" w:rsidRPr="007F323D">
        <w:rPr>
          <w:rFonts w:ascii="FrankRuehl" w:hAnsi="FrankRuehl"/>
          <w:rtl/>
        </w:rPr>
        <w:t xml:space="preserve"> </w:t>
      </w:r>
      <w:r w:rsidR="003B3C68" w:rsidRPr="007F323D">
        <w:rPr>
          <w:rFonts w:ascii="FrankRuehl" w:hAnsi="FrankRuehl" w:hint="eastAsia"/>
          <w:rtl/>
        </w:rPr>
        <w:t>או</w:t>
      </w:r>
      <w:r w:rsidR="003B3C68" w:rsidRPr="007F323D">
        <w:rPr>
          <w:rFonts w:ascii="FrankRuehl" w:hAnsi="FrankRuehl"/>
          <w:rtl/>
        </w:rPr>
        <w:t xml:space="preserve"> </w:t>
      </w:r>
      <w:r w:rsidR="003B3C68" w:rsidRPr="007F323D">
        <w:rPr>
          <w:rFonts w:ascii="FrankRuehl" w:hAnsi="FrankRuehl" w:hint="eastAsia"/>
          <w:rtl/>
        </w:rPr>
        <w:t>את</w:t>
      </w:r>
      <w:r w:rsidR="003B3C68" w:rsidRPr="007F323D">
        <w:rPr>
          <w:rFonts w:ascii="FrankRuehl" w:hAnsi="FrankRuehl"/>
          <w:rtl/>
        </w:rPr>
        <w:t xml:space="preserve"> </w:t>
      </w:r>
      <w:r w:rsidR="003B3C68" w:rsidRPr="007F323D">
        <w:rPr>
          <w:rFonts w:ascii="FrankRuehl" w:hAnsi="FrankRuehl" w:hint="eastAsia"/>
          <w:rtl/>
        </w:rPr>
        <w:t>ניצולם</w:t>
      </w:r>
      <w:r w:rsidR="003B3C68" w:rsidRPr="007F323D">
        <w:rPr>
          <w:rFonts w:ascii="FrankRuehl" w:hAnsi="FrankRuehl"/>
          <w:rtl/>
        </w:rPr>
        <w:t xml:space="preserve">, </w:t>
      </w:r>
      <w:r w:rsidR="003B3C68" w:rsidRPr="007F323D">
        <w:rPr>
          <w:rFonts w:ascii="FrankRuehl" w:hAnsi="FrankRuehl" w:hint="eastAsia"/>
          <w:rtl/>
        </w:rPr>
        <w:t>ולהעניק</w:t>
      </w:r>
      <w:r w:rsidR="003B3C68" w:rsidRPr="007F323D">
        <w:rPr>
          <w:rFonts w:ascii="FrankRuehl" w:hAnsi="FrankRuehl"/>
          <w:rtl/>
        </w:rPr>
        <w:t xml:space="preserve"> </w:t>
      </w:r>
      <w:r w:rsidR="003B3C68" w:rsidRPr="007F323D">
        <w:rPr>
          <w:rFonts w:ascii="FrankRuehl" w:hAnsi="FrankRuehl" w:hint="eastAsia"/>
          <w:rtl/>
        </w:rPr>
        <w:t>זכויות</w:t>
      </w:r>
      <w:r w:rsidR="003B3C68" w:rsidRPr="007F323D">
        <w:rPr>
          <w:rFonts w:ascii="FrankRuehl" w:hAnsi="FrankRuehl"/>
          <w:rtl/>
        </w:rPr>
        <w:t xml:space="preserve"> </w:t>
      </w:r>
      <w:r w:rsidR="003B3C68" w:rsidRPr="007F323D">
        <w:rPr>
          <w:rFonts w:ascii="FrankRuehl" w:hAnsi="FrankRuehl" w:hint="eastAsia"/>
          <w:rtl/>
        </w:rPr>
        <w:t>אחרות</w:t>
      </w:r>
      <w:r w:rsidR="003B3C68" w:rsidRPr="007F323D">
        <w:rPr>
          <w:rFonts w:ascii="FrankRuehl" w:hAnsi="FrankRuehl"/>
          <w:rtl/>
        </w:rPr>
        <w:t xml:space="preserve"> </w:t>
      </w:r>
      <w:r w:rsidR="003B3C68" w:rsidRPr="007F323D">
        <w:rPr>
          <w:rFonts w:ascii="FrankRuehl" w:hAnsi="FrankRuehl" w:hint="eastAsia"/>
          <w:rtl/>
        </w:rPr>
        <w:t>בהם</w:t>
      </w:r>
      <w:r w:rsidR="003B3C68" w:rsidRPr="007F323D">
        <w:rPr>
          <w:rFonts w:ascii="FrankRuehl" w:hAnsi="FrankRuehl"/>
          <w:rtl/>
        </w:rPr>
        <w:t xml:space="preserve"> </w:t>
      </w:r>
      <w:r w:rsidR="003B3C68" w:rsidRPr="007F323D">
        <w:rPr>
          <w:rFonts w:ascii="FrankRuehl" w:hAnsi="FrankRuehl" w:hint="eastAsia"/>
          <w:rtl/>
        </w:rPr>
        <w:t>בכפוף</w:t>
      </w:r>
      <w:r w:rsidR="003B3C68" w:rsidRPr="007F323D">
        <w:rPr>
          <w:rFonts w:ascii="FrankRuehl" w:hAnsi="FrankRuehl"/>
          <w:rtl/>
        </w:rPr>
        <w:t xml:space="preserve"> </w:t>
      </w:r>
      <w:r w:rsidR="003B3C68" w:rsidRPr="007F323D">
        <w:rPr>
          <w:rFonts w:ascii="FrankRuehl" w:hAnsi="FrankRuehl" w:hint="eastAsia"/>
          <w:rtl/>
        </w:rPr>
        <w:t>למגבלות</w:t>
      </w:r>
      <w:r w:rsidR="003B3C68" w:rsidRPr="007F323D">
        <w:rPr>
          <w:rFonts w:ascii="FrankRuehl" w:hAnsi="FrankRuehl"/>
          <w:rtl/>
        </w:rPr>
        <w:t xml:space="preserve"> </w:t>
      </w:r>
      <w:r w:rsidR="003B3C68" w:rsidRPr="007F323D">
        <w:rPr>
          <w:rFonts w:ascii="FrankRuehl" w:hAnsi="FrankRuehl" w:hint="eastAsia"/>
          <w:rtl/>
        </w:rPr>
        <w:t>הקבועות</w:t>
      </w:r>
      <w:r w:rsidR="003B3C68" w:rsidRPr="007F323D">
        <w:rPr>
          <w:rFonts w:ascii="FrankRuehl" w:hAnsi="FrankRuehl"/>
          <w:rtl/>
        </w:rPr>
        <w:t xml:space="preserve"> </w:t>
      </w:r>
      <w:r w:rsidR="003B3C68" w:rsidRPr="007F323D">
        <w:rPr>
          <w:rFonts w:ascii="FrankRuehl" w:hAnsi="FrankRuehl" w:hint="eastAsia"/>
          <w:rtl/>
        </w:rPr>
        <w:t>בחוק</w:t>
      </w:r>
      <w:r w:rsidR="003B3C68" w:rsidRPr="007F323D">
        <w:rPr>
          <w:rFonts w:ascii="FrankRuehl" w:hAnsi="FrankRuehl"/>
          <w:rtl/>
        </w:rPr>
        <w:t xml:space="preserve">. </w:t>
      </w:r>
    </w:p>
    <w:p w:rsidR="00E3040A" w:rsidRPr="007F323D" w:rsidRDefault="00E3040A" w:rsidP="004E0A67">
      <w:pPr>
        <w:rPr>
          <w:rFonts w:ascii="FrankRuehl" w:hAnsi="FrankRuehl"/>
          <w:rtl/>
        </w:rPr>
      </w:pPr>
    </w:p>
    <w:p w:rsidR="002958AC" w:rsidRPr="007F323D" w:rsidRDefault="003B3C68" w:rsidP="006F6DD8">
      <w:pPr>
        <w:rPr>
          <w:rFonts w:ascii="FrankRuehl" w:hAnsi="FrankRuehl"/>
          <w:rtl/>
        </w:rPr>
      </w:pPr>
      <w:r w:rsidRPr="007F323D">
        <w:rPr>
          <w:rFonts w:ascii="FrankRuehl" w:hAnsi="FrankRuehl" w:hint="eastAsia"/>
          <w:rtl/>
        </w:rPr>
        <w:t>שר</w:t>
      </w:r>
      <w:r w:rsidRPr="007F323D">
        <w:rPr>
          <w:rFonts w:ascii="FrankRuehl" w:hAnsi="FrankRuehl"/>
          <w:rtl/>
        </w:rPr>
        <w:t xml:space="preserve"> </w:t>
      </w:r>
      <w:r w:rsidRPr="007F323D">
        <w:rPr>
          <w:rFonts w:ascii="FrankRuehl" w:hAnsi="FrankRuehl" w:hint="eastAsia"/>
          <w:rtl/>
        </w:rPr>
        <w:t>האוצר</w:t>
      </w:r>
      <w:r w:rsidRPr="007F323D">
        <w:rPr>
          <w:rFonts w:ascii="FrankRuehl" w:hAnsi="FrankRuehl"/>
          <w:rtl/>
        </w:rPr>
        <w:t xml:space="preserve"> </w:t>
      </w:r>
      <w:r w:rsidRPr="007F323D">
        <w:rPr>
          <w:rFonts w:ascii="FrankRuehl" w:hAnsi="FrankRuehl" w:hint="eastAsia"/>
          <w:rtl/>
        </w:rPr>
        <w:t>הוא</w:t>
      </w:r>
      <w:r w:rsidRPr="007F323D">
        <w:rPr>
          <w:rFonts w:ascii="FrankRuehl" w:hAnsi="FrankRuehl"/>
          <w:rtl/>
        </w:rPr>
        <w:t xml:space="preserve"> </w:t>
      </w:r>
      <w:r w:rsidRPr="007F323D">
        <w:rPr>
          <w:rFonts w:ascii="FrankRuehl" w:hAnsi="FrankRuehl" w:hint="eastAsia"/>
          <w:rtl/>
        </w:rPr>
        <w:t>אחד</w:t>
      </w:r>
      <w:r w:rsidRPr="007F323D">
        <w:rPr>
          <w:rFonts w:ascii="FrankRuehl" w:hAnsi="FrankRuehl"/>
          <w:rtl/>
        </w:rPr>
        <w:t xml:space="preserve"> </w:t>
      </w:r>
      <w:r w:rsidRPr="007F323D">
        <w:rPr>
          <w:rFonts w:ascii="FrankRuehl" w:hAnsi="FrankRuehl" w:hint="eastAsia"/>
          <w:rtl/>
        </w:rPr>
        <w:t>מן</w:t>
      </w:r>
      <w:r w:rsidRPr="007F323D">
        <w:rPr>
          <w:rFonts w:ascii="FrankRuehl" w:hAnsi="FrankRuehl"/>
          <w:rtl/>
        </w:rPr>
        <w:t xml:space="preserve"> </w:t>
      </w:r>
      <w:r w:rsidRPr="007F323D">
        <w:rPr>
          <w:rFonts w:ascii="FrankRuehl" w:hAnsi="FrankRuehl" w:hint="eastAsia"/>
          <w:rtl/>
        </w:rPr>
        <w:t>המורשים</w:t>
      </w:r>
      <w:r w:rsidRPr="007F323D">
        <w:rPr>
          <w:rFonts w:ascii="FrankRuehl" w:hAnsi="FrankRuehl"/>
          <w:rtl/>
        </w:rPr>
        <w:t xml:space="preserve"> </w:t>
      </w:r>
      <w:r w:rsidRPr="007F323D">
        <w:rPr>
          <w:rFonts w:ascii="FrankRuehl" w:hAnsi="FrankRuehl" w:hint="eastAsia"/>
          <w:rtl/>
        </w:rPr>
        <w:t>לייצג</w:t>
      </w:r>
      <w:r w:rsidRPr="007F323D">
        <w:rPr>
          <w:rFonts w:ascii="FrankRuehl" w:hAnsi="FrankRuehl"/>
          <w:rtl/>
        </w:rPr>
        <w:t xml:space="preserve"> </w:t>
      </w:r>
      <w:r w:rsidRPr="007F323D">
        <w:rPr>
          <w:rFonts w:ascii="FrankRuehl" w:hAnsi="FrankRuehl" w:hint="eastAsia"/>
          <w:rtl/>
        </w:rPr>
        <w:t>את</w:t>
      </w:r>
      <w:r w:rsidRPr="007F323D">
        <w:rPr>
          <w:rFonts w:ascii="FrankRuehl" w:hAnsi="FrankRuehl"/>
          <w:rtl/>
        </w:rPr>
        <w:t xml:space="preserve"> </w:t>
      </w:r>
      <w:r w:rsidRPr="007F323D">
        <w:rPr>
          <w:rFonts w:ascii="FrankRuehl" w:hAnsi="FrankRuehl" w:hint="eastAsia"/>
          <w:rtl/>
        </w:rPr>
        <w:t>הממשלה</w:t>
      </w:r>
      <w:r w:rsidRPr="007F323D">
        <w:rPr>
          <w:rFonts w:ascii="FrankRuehl" w:hAnsi="FrankRuehl"/>
          <w:rtl/>
        </w:rPr>
        <w:t xml:space="preserve"> </w:t>
      </w:r>
      <w:r w:rsidRPr="007F323D">
        <w:rPr>
          <w:rFonts w:ascii="FrankRuehl" w:hAnsi="FrankRuehl" w:hint="eastAsia"/>
          <w:rtl/>
        </w:rPr>
        <w:t>בעסקאות</w:t>
      </w:r>
      <w:r w:rsidRPr="007F323D">
        <w:rPr>
          <w:rFonts w:ascii="FrankRuehl" w:hAnsi="FrankRuehl"/>
          <w:rtl/>
        </w:rPr>
        <w:t xml:space="preserve"> </w:t>
      </w:r>
      <w:r w:rsidRPr="007F323D">
        <w:rPr>
          <w:rFonts w:ascii="FrankRuehl" w:hAnsi="FrankRuehl" w:hint="eastAsia"/>
          <w:rtl/>
        </w:rPr>
        <w:t>כאמור</w:t>
      </w:r>
      <w:r w:rsidRPr="007F323D">
        <w:rPr>
          <w:rFonts w:ascii="FrankRuehl" w:hAnsi="FrankRuehl"/>
          <w:rtl/>
        </w:rPr>
        <w:t xml:space="preserve">, </w:t>
      </w:r>
      <w:r w:rsidRPr="007F323D">
        <w:rPr>
          <w:rFonts w:ascii="FrankRuehl" w:hAnsi="FrankRuehl" w:hint="eastAsia"/>
          <w:rtl/>
        </w:rPr>
        <w:t>ולחתום</w:t>
      </w:r>
      <w:r w:rsidRPr="007F323D">
        <w:rPr>
          <w:rFonts w:ascii="FrankRuehl" w:hAnsi="FrankRuehl"/>
          <w:rtl/>
        </w:rPr>
        <w:t xml:space="preserve"> </w:t>
      </w:r>
      <w:r w:rsidRPr="007F323D">
        <w:rPr>
          <w:rFonts w:ascii="FrankRuehl" w:hAnsi="FrankRuehl" w:hint="eastAsia"/>
          <w:rtl/>
        </w:rPr>
        <w:t>בשם</w:t>
      </w:r>
      <w:r w:rsidRPr="007F323D">
        <w:rPr>
          <w:rFonts w:ascii="FrankRuehl" w:hAnsi="FrankRuehl"/>
          <w:rtl/>
        </w:rPr>
        <w:t xml:space="preserve"> </w:t>
      </w:r>
      <w:r w:rsidRPr="007F323D">
        <w:rPr>
          <w:rFonts w:ascii="FrankRuehl" w:hAnsi="FrankRuehl" w:hint="eastAsia"/>
          <w:rtl/>
        </w:rPr>
        <w:t>המדינה</w:t>
      </w:r>
      <w:r w:rsidRPr="007F323D">
        <w:rPr>
          <w:rFonts w:ascii="FrankRuehl" w:hAnsi="FrankRuehl"/>
          <w:rtl/>
        </w:rPr>
        <w:t xml:space="preserve"> </w:t>
      </w:r>
      <w:r w:rsidRPr="007F323D">
        <w:rPr>
          <w:rFonts w:ascii="FrankRuehl" w:hAnsi="FrankRuehl" w:hint="eastAsia"/>
          <w:rtl/>
        </w:rPr>
        <w:t>על</w:t>
      </w:r>
      <w:r w:rsidRPr="007F323D">
        <w:rPr>
          <w:rFonts w:ascii="FrankRuehl" w:hAnsi="FrankRuehl"/>
          <w:rtl/>
        </w:rPr>
        <w:t xml:space="preserve"> </w:t>
      </w:r>
      <w:r w:rsidRPr="007F323D">
        <w:rPr>
          <w:rFonts w:ascii="FrankRuehl" w:hAnsi="FrankRuehl" w:hint="eastAsia"/>
          <w:rtl/>
        </w:rPr>
        <w:t>מסמכים</w:t>
      </w:r>
      <w:r w:rsidRPr="007F323D">
        <w:rPr>
          <w:rFonts w:ascii="FrankRuehl" w:hAnsi="FrankRuehl"/>
          <w:rtl/>
        </w:rPr>
        <w:t xml:space="preserve"> </w:t>
      </w:r>
      <w:r w:rsidRPr="007F323D">
        <w:rPr>
          <w:rFonts w:ascii="FrankRuehl" w:hAnsi="FrankRuehl" w:hint="eastAsia"/>
          <w:rtl/>
        </w:rPr>
        <w:t>הנוגעים</w:t>
      </w:r>
      <w:r w:rsidRPr="007F323D">
        <w:rPr>
          <w:rFonts w:ascii="FrankRuehl" w:hAnsi="FrankRuehl"/>
          <w:rtl/>
        </w:rPr>
        <w:t xml:space="preserve"> </w:t>
      </w:r>
      <w:r w:rsidRPr="007F323D">
        <w:rPr>
          <w:rFonts w:ascii="FrankRuehl" w:hAnsi="FrankRuehl" w:hint="eastAsia"/>
          <w:rtl/>
        </w:rPr>
        <w:t>לעסקאות</w:t>
      </w:r>
      <w:r w:rsidRPr="007F323D">
        <w:rPr>
          <w:rFonts w:ascii="FrankRuehl" w:hAnsi="FrankRuehl"/>
          <w:rtl/>
        </w:rPr>
        <w:t xml:space="preserve"> </w:t>
      </w:r>
      <w:r w:rsidRPr="007F323D">
        <w:rPr>
          <w:rFonts w:ascii="FrankRuehl" w:hAnsi="FrankRuehl" w:hint="eastAsia"/>
          <w:rtl/>
        </w:rPr>
        <w:t>אלה</w:t>
      </w:r>
      <w:r w:rsidRPr="007F323D">
        <w:rPr>
          <w:rFonts w:ascii="FrankRuehl" w:hAnsi="FrankRuehl"/>
          <w:rtl/>
        </w:rPr>
        <w:t>.</w:t>
      </w:r>
      <w:r w:rsidR="00E3040A" w:rsidRPr="00505B58">
        <w:rPr>
          <w:rFonts w:ascii="FrankRuehl" w:hAnsi="FrankRuehl"/>
          <w:rtl/>
        </w:rPr>
        <w:t xml:space="preserve"> </w:t>
      </w:r>
      <w:r w:rsidR="00E3040A" w:rsidRPr="00505B58">
        <w:rPr>
          <w:rFonts w:ascii="FrankRuehl" w:hAnsi="FrankRuehl" w:hint="eastAsia"/>
          <w:rtl/>
        </w:rPr>
        <w:t>עם</w:t>
      </w:r>
      <w:r w:rsidR="00E3040A" w:rsidRPr="00505B58">
        <w:rPr>
          <w:rFonts w:ascii="FrankRuehl" w:hAnsi="FrankRuehl"/>
          <w:rtl/>
        </w:rPr>
        <w:t xml:space="preserve"> זאת, בהתאם למקובל, ככלל, שר האוצר אינו חותם על מסמכים כאמור, אלא </w:t>
      </w:r>
      <w:r w:rsidR="00E3040A" w:rsidRPr="00505B58">
        <w:rPr>
          <w:rFonts w:ascii="FrankRuehl" w:hAnsi="FrankRuehl" w:hint="eastAsia"/>
          <w:rtl/>
        </w:rPr>
        <w:t>מורשי</w:t>
      </w:r>
      <w:r w:rsidR="00E3040A" w:rsidRPr="00505B58">
        <w:rPr>
          <w:rFonts w:ascii="FrankRuehl" w:hAnsi="FrankRuehl"/>
          <w:rtl/>
        </w:rPr>
        <w:t xml:space="preserve"> החתימה האחרים. </w:t>
      </w:r>
    </w:p>
    <w:p w:rsidR="002958AC" w:rsidRPr="00776F86" w:rsidRDefault="002958AC" w:rsidP="006F6DD8">
      <w:pPr>
        <w:rPr>
          <w:rFonts w:ascii="FrankRuehl" w:hAnsi="FrankRuehl"/>
          <w:rtl/>
        </w:rPr>
      </w:pPr>
    </w:p>
    <w:p w:rsidR="001915E5" w:rsidRPr="00505B58" w:rsidRDefault="003B3C68" w:rsidP="00C5794A">
      <w:pPr>
        <w:rPr>
          <w:rFonts w:ascii="FrankRuehl" w:hAnsi="FrankRuehl"/>
          <w:rtl/>
        </w:rPr>
      </w:pPr>
      <w:r w:rsidRPr="00776F86">
        <w:rPr>
          <w:rFonts w:ascii="FrankRuehl" w:hAnsi="FrankRuehl" w:hint="eastAsia"/>
          <w:rtl/>
        </w:rPr>
        <w:t>לפי</w:t>
      </w:r>
      <w:r w:rsidRPr="00E55198">
        <w:rPr>
          <w:rFonts w:ascii="FrankRuehl" w:hAnsi="FrankRuehl"/>
          <w:rtl/>
        </w:rPr>
        <w:t xml:space="preserve"> הרשאה כללית שנתנה הממשלה</w:t>
      </w:r>
      <w:r w:rsidR="002958AC" w:rsidRPr="007F323D">
        <w:rPr>
          <w:rFonts w:ascii="FrankRuehl" w:hAnsi="FrankRuehl"/>
          <w:rtl/>
        </w:rPr>
        <w:t xml:space="preserve"> לפי סעיף 6 לחוק נכסי המדינה</w:t>
      </w:r>
      <w:r w:rsidRPr="007F323D">
        <w:rPr>
          <w:rFonts w:ascii="FrankRuehl" w:hAnsi="FrankRuehl"/>
          <w:rtl/>
        </w:rPr>
        <w:t xml:space="preserve">, ייצוג המדינה וחתימה בשמה בכל עסקה יכול שיתבצע בשני אופנים: החשב הכללי יחד עם כל סגן לחשב הכללי או כל שני סגנים לחשב הכללי. </w:t>
      </w:r>
    </w:p>
    <w:p w:rsidR="001915E5" w:rsidRPr="007F323D" w:rsidRDefault="001915E5" w:rsidP="00E357D0">
      <w:pPr>
        <w:rPr>
          <w:rFonts w:ascii="FrankRuehl" w:hAnsi="FrankRuehl"/>
          <w:rtl/>
        </w:rPr>
      </w:pPr>
    </w:p>
    <w:p w:rsidR="001915E5" w:rsidRPr="007F323D" w:rsidRDefault="003B3C68" w:rsidP="009361D8">
      <w:pPr>
        <w:rPr>
          <w:rFonts w:ascii="FrankRuehl" w:hAnsi="FrankRuehl"/>
          <w:rtl/>
        </w:rPr>
      </w:pPr>
      <w:r w:rsidRPr="00776F86">
        <w:rPr>
          <w:rFonts w:ascii="FrankRuehl" w:hAnsi="FrankRuehl" w:hint="cs"/>
          <w:rtl/>
        </w:rPr>
        <w:t>בנוסף, הממשלה הרשתה בכל א</w:t>
      </w:r>
      <w:r w:rsidRPr="00E55198">
        <w:rPr>
          <w:rFonts w:ascii="FrankRuehl" w:hAnsi="FrankRuehl" w:hint="cs"/>
          <w:rtl/>
        </w:rPr>
        <w:t xml:space="preserve">חד מהמשרדים מורשי חתימה בכל הקשור לנושאים כספיים הקשורים לפעולת המשרד. בהתאם למקובל חתימה על כל עסקה תהיה יחד עם חשב המשרד או סגנו. </w:t>
      </w:r>
    </w:p>
    <w:p w:rsidR="001915E5" w:rsidRPr="007F323D" w:rsidRDefault="001915E5" w:rsidP="00303C1C">
      <w:pPr>
        <w:rPr>
          <w:rFonts w:ascii="FrankRuehl" w:hAnsi="FrankRuehl"/>
          <w:rtl/>
        </w:rPr>
      </w:pPr>
    </w:p>
    <w:p w:rsidR="001915E5" w:rsidRPr="007F323D" w:rsidRDefault="003B3C68" w:rsidP="00A81E94">
      <w:pPr>
        <w:rPr>
          <w:rFonts w:ascii="FrankRuehl" w:hAnsi="FrankRuehl"/>
          <w:rtl/>
        </w:rPr>
      </w:pPr>
      <w:r w:rsidRPr="007F323D">
        <w:rPr>
          <w:rFonts w:ascii="FrankRuehl" w:hAnsi="FrankRuehl" w:hint="eastAsia"/>
          <w:rtl/>
        </w:rPr>
        <w:t>כך</w:t>
      </w:r>
      <w:r w:rsidRPr="007F323D">
        <w:rPr>
          <w:rFonts w:ascii="FrankRuehl" w:hAnsi="FrankRuehl"/>
          <w:rtl/>
        </w:rPr>
        <w:t xml:space="preserve"> גם נקבעו הסמכות מיוחדות לתחומים מסוימים. כך בכל הקשור למכירת חברות ממשלתיות, ניהול הדיור הממשלתי, וכיו"ב. </w:t>
      </w:r>
    </w:p>
    <w:p w:rsidR="001915E5" w:rsidRPr="007F323D" w:rsidRDefault="001915E5" w:rsidP="00F04BBC">
      <w:pPr>
        <w:rPr>
          <w:rFonts w:ascii="FrankRuehl" w:hAnsi="FrankRuehl"/>
          <w:rtl/>
        </w:rPr>
      </w:pPr>
    </w:p>
    <w:p w:rsidR="001915E5" w:rsidRPr="00505B58" w:rsidRDefault="003B3C68" w:rsidP="00F04BBC">
      <w:pPr>
        <w:rPr>
          <w:rFonts w:ascii="FrankRuehl" w:hAnsi="FrankRuehl"/>
        </w:rPr>
      </w:pPr>
      <w:r w:rsidRPr="007F323D">
        <w:rPr>
          <w:rFonts w:ascii="FrankRuehl" w:hAnsi="FrankRuehl" w:hint="eastAsia"/>
          <w:rtl/>
        </w:rPr>
        <w:t>מאחר</w:t>
      </w:r>
      <w:r w:rsidRPr="007F323D">
        <w:rPr>
          <w:rFonts w:ascii="FrankRuehl" w:hAnsi="FrankRuehl"/>
          <w:rtl/>
        </w:rPr>
        <w:t xml:space="preserve"> ששר האוצר מוסמך לחייב את המדינה לבדו, ובשל נטיית בית המשפט לחייב את המדינה גם בעקבות התחייבויות שנעשו שלא בידי </w:t>
      </w:r>
      <w:r w:rsidRPr="007F323D">
        <w:rPr>
          <w:rFonts w:ascii="FrankRuehl" w:hAnsi="FrankRuehl" w:hint="eastAsia"/>
          <w:rtl/>
        </w:rPr>
        <w:t>מורשי</w:t>
      </w:r>
      <w:r w:rsidRPr="007F323D">
        <w:rPr>
          <w:rFonts w:ascii="FrankRuehl" w:hAnsi="FrankRuehl"/>
          <w:rtl/>
        </w:rPr>
        <w:t xml:space="preserve"> חתימה, </w:t>
      </w:r>
      <w:r w:rsidRPr="007F323D">
        <w:rPr>
          <w:rFonts w:ascii="FrankRuehl" w:hAnsi="FrankRuehl" w:hint="eastAsia"/>
          <w:b/>
          <w:bCs/>
          <w:rtl/>
        </w:rPr>
        <w:t>קיימת</w:t>
      </w:r>
      <w:r w:rsidRPr="007F323D">
        <w:rPr>
          <w:rFonts w:ascii="FrankRuehl" w:hAnsi="FrankRuehl"/>
          <w:b/>
          <w:bCs/>
          <w:rtl/>
        </w:rPr>
        <w:t xml:space="preserve"> </w:t>
      </w:r>
      <w:r w:rsidRPr="007F323D">
        <w:rPr>
          <w:rFonts w:ascii="FrankRuehl" w:hAnsi="FrankRuehl" w:hint="eastAsia"/>
          <w:b/>
          <w:bCs/>
          <w:rtl/>
        </w:rPr>
        <w:t>חשיבות</w:t>
      </w:r>
      <w:r w:rsidRPr="007F323D">
        <w:rPr>
          <w:rFonts w:ascii="FrankRuehl" w:hAnsi="FrankRuehl"/>
          <w:b/>
          <w:bCs/>
          <w:rtl/>
        </w:rPr>
        <w:t xml:space="preserve"> </w:t>
      </w:r>
      <w:r w:rsidRPr="007F323D">
        <w:rPr>
          <w:rFonts w:ascii="FrankRuehl" w:hAnsi="FrankRuehl" w:hint="eastAsia"/>
          <w:b/>
          <w:bCs/>
          <w:rtl/>
        </w:rPr>
        <w:t>רבה</w:t>
      </w:r>
      <w:r w:rsidRPr="007F323D">
        <w:rPr>
          <w:rFonts w:ascii="FrankRuehl" w:hAnsi="FrankRuehl"/>
          <w:b/>
          <w:bCs/>
          <w:rtl/>
        </w:rPr>
        <w:t xml:space="preserve"> </w:t>
      </w:r>
      <w:r w:rsidRPr="007F323D">
        <w:rPr>
          <w:rFonts w:ascii="FrankRuehl" w:hAnsi="FrankRuehl" w:hint="eastAsia"/>
          <w:b/>
          <w:bCs/>
          <w:rtl/>
        </w:rPr>
        <w:t>להיזהר</w:t>
      </w:r>
      <w:r w:rsidRPr="007F323D">
        <w:rPr>
          <w:rFonts w:ascii="FrankRuehl" w:hAnsi="FrankRuehl"/>
          <w:b/>
          <w:bCs/>
          <w:rtl/>
        </w:rPr>
        <w:t xml:space="preserve"> </w:t>
      </w:r>
      <w:r w:rsidRPr="007F323D">
        <w:rPr>
          <w:rFonts w:ascii="FrankRuehl" w:hAnsi="FrankRuehl" w:hint="eastAsia"/>
          <w:b/>
          <w:bCs/>
          <w:rtl/>
        </w:rPr>
        <w:t>בסיכומי</w:t>
      </w:r>
      <w:r w:rsidRPr="007F323D">
        <w:rPr>
          <w:rFonts w:ascii="FrankRuehl" w:hAnsi="FrankRuehl"/>
          <w:b/>
          <w:bCs/>
          <w:rtl/>
        </w:rPr>
        <w:t xml:space="preserve"> </w:t>
      </w:r>
      <w:r w:rsidRPr="007F323D">
        <w:rPr>
          <w:rFonts w:ascii="FrankRuehl" w:hAnsi="FrankRuehl" w:hint="eastAsia"/>
          <w:b/>
          <w:bCs/>
          <w:rtl/>
        </w:rPr>
        <w:t>דיון</w:t>
      </w:r>
      <w:r w:rsidRPr="007F323D">
        <w:rPr>
          <w:rFonts w:ascii="FrankRuehl" w:hAnsi="FrankRuehl"/>
          <w:b/>
          <w:bCs/>
          <w:rtl/>
        </w:rPr>
        <w:t xml:space="preserve"> </w:t>
      </w:r>
      <w:r w:rsidRPr="007F323D">
        <w:rPr>
          <w:rFonts w:ascii="FrankRuehl" w:hAnsi="FrankRuehl" w:hint="eastAsia"/>
          <w:b/>
          <w:bCs/>
          <w:rtl/>
        </w:rPr>
        <w:t>של</w:t>
      </w:r>
      <w:r w:rsidRPr="007F323D">
        <w:rPr>
          <w:rFonts w:ascii="FrankRuehl" w:hAnsi="FrankRuehl"/>
          <w:b/>
          <w:bCs/>
          <w:rtl/>
        </w:rPr>
        <w:t xml:space="preserve"> </w:t>
      </w:r>
      <w:r w:rsidRPr="007F323D">
        <w:rPr>
          <w:rFonts w:ascii="FrankRuehl" w:hAnsi="FrankRuehl" w:hint="eastAsia"/>
          <w:b/>
          <w:bCs/>
          <w:rtl/>
        </w:rPr>
        <w:t>לשכת</w:t>
      </w:r>
      <w:r w:rsidRPr="007F323D">
        <w:rPr>
          <w:rFonts w:ascii="FrankRuehl" w:hAnsi="FrankRuehl"/>
          <w:b/>
          <w:bCs/>
          <w:rtl/>
        </w:rPr>
        <w:t xml:space="preserve"> </w:t>
      </w:r>
      <w:r w:rsidRPr="007F323D">
        <w:rPr>
          <w:rFonts w:ascii="FrankRuehl" w:hAnsi="FrankRuehl" w:hint="eastAsia"/>
          <w:b/>
          <w:bCs/>
          <w:rtl/>
        </w:rPr>
        <w:t>השר</w:t>
      </w:r>
      <w:r w:rsidRPr="007F323D">
        <w:rPr>
          <w:rFonts w:ascii="FrankRuehl" w:hAnsi="FrankRuehl"/>
          <w:b/>
          <w:bCs/>
          <w:rtl/>
        </w:rPr>
        <w:t xml:space="preserve">, </w:t>
      </w:r>
      <w:r w:rsidRPr="007F323D">
        <w:rPr>
          <w:rFonts w:ascii="FrankRuehl" w:hAnsi="FrankRuehl" w:hint="eastAsia"/>
          <w:b/>
          <w:bCs/>
          <w:rtl/>
        </w:rPr>
        <w:t>לבל</w:t>
      </w:r>
      <w:r w:rsidRPr="007F323D">
        <w:rPr>
          <w:rFonts w:ascii="FrankRuehl" w:hAnsi="FrankRuehl"/>
          <w:b/>
          <w:bCs/>
          <w:rtl/>
        </w:rPr>
        <w:t xml:space="preserve"> </w:t>
      </w:r>
      <w:r w:rsidRPr="007F323D">
        <w:rPr>
          <w:rFonts w:ascii="FrankRuehl" w:hAnsi="FrankRuehl" w:hint="eastAsia"/>
          <w:b/>
          <w:bCs/>
          <w:rtl/>
        </w:rPr>
        <w:t>ישתמע</w:t>
      </w:r>
      <w:r w:rsidRPr="007F323D">
        <w:rPr>
          <w:rFonts w:ascii="FrankRuehl" w:hAnsi="FrankRuehl"/>
          <w:b/>
          <w:bCs/>
          <w:rtl/>
        </w:rPr>
        <w:t xml:space="preserve"> </w:t>
      </w:r>
      <w:r w:rsidRPr="007F323D">
        <w:rPr>
          <w:rFonts w:ascii="FrankRuehl" w:hAnsi="FrankRuehl" w:hint="eastAsia"/>
          <w:b/>
          <w:bCs/>
          <w:rtl/>
        </w:rPr>
        <w:t>מהם</w:t>
      </w:r>
      <w:r w:rsidRPr="007F323D">
        <w:rPr>
          <w:rFonts w:ascii="FrankRuehl" w:hAnsi="FrankRuehl"/>
          <w:b/>
          <w:bCs/>
          <w:rtl/>
        </w:rPr>
        <w:t xml:space="preserve"> </w:t>
      </w:r>
      <w:r w:rsidRPr="007F323D">
        <w:rPr>
          <w:rFonts w:ascii="FrankRuehl" w:hAnsi="FrankRuehl" w:hint="eastAsia"/>
          <w:b/>
          <w:bCs/>
          <w:rtl/>
        </w:rPr>
        <w:t>התחייבות</w:t>
      </w:r>
      <w:r w:rsidRPr="007F323D">
        <w:rPr>
          <w:rFonts w:ascii="FrankRuehl" w:hAnsi="FrankRuehl"/>
          <w:b/>
          <w:bCs/>
          <w:rtl/>
        </w:rPr>
        <w:t xml:space="preserve"> </w:t>
      </w:r>
      <w:r w:rsidRPr="007F323D">
        <w:rPr>
          <w:rFonts w:ascii="FrankRuehl" w:hAnsi="FrankRuehl" w:hint="eastAsia"/>
          <w:b/>
          <w:bCs/>
          <w:rtl/>
        </w:rPr>
        <w:t>תקציבית</w:t>
      </w:r>
      <w:r w:rsidRPr="007F323D">
        <w:rPr>
          <w:rFonts w:ascii="FrankRuehl" w:hAnsi="FrankRuehl"/>
          <w:b/>
          <w:bCs/>
          <w:rtl/>
        </w:rPr>
        <w:t xml:space="preserve"> </w:t>
      </w:r>
      <w:r w:rsidRPr="007F323D">
        <w:rPr>
          <w:rFonts w:ascii="FrankRuehl" w:hAnsi="FrankRuehl" w:hint="eastAsia"/>
          <w:b/>
          <w:bCs/>
          <w:rtl/>
        </w:rPr>
        <w:t>או</w:t>
      </w:r>
      <w:r w:rsidRPr="007F323D">
        <w:rPr>
          <w:rFonts w:ascii="FrankRuehl" w:hAnsi="FrankRuehl"/>
          <w:b/>
          <w:bCs/>
          <w:rtl/>
        </w:rPr>
        <w:t xml:space="preserve"> </w:t>
      </w:r>
      <w:r w:rsidRPr="007F323D">
        <w:rPr>
          <w:rFonts w:ascii="FrankRuehl" w:hAnsi="FrankRuehl" w:hint="eastAsia"/>
          <w:b/>
          <w:bCs/>
          <w:rtl/>
        </w:rPr>
        <w:t>התקשרות</w:t>
      </w:r>
      <w:r w:rsidRPr="007F323D">
        <w:rPr>
          <w:rFonts w:ascii="FrankRuehl" w:hAnsi="FrankRuehl"/>
          <w:b/>
          <w:bCs/>
          <w:rtl/>
        </w:rPr>
        <w:t xml:space="preserve"> </w:t>
      </w:r>
      <w:r w:rsidRPr="007F323D">
        <w:rPr>
          <w:rFonts w:ascii="FrankRuehl" w:hAnsi="FrankRuehl" w:hint="eastAsia"/>
          <w:b/>
          <w:bCs/>
          <w:rtl/>
        </w:rPr>
        <w:t>אחרת</w:t>
      </w:r>
      <w:r w:rsidRPr="007F323D">
        <w:rPr>
          <w:rFonts w:ascii="FrankRuehl" w:hAnsi="FrankRuehl"/>
          <w:b/>
          <w:bCs/>
          <w:rtl/>
        </w:rPr>
        <w:t xml:space="preserve"> </w:t>
      </w:r>
      <w:r w:rsidRPr="007F323D">
        <w:rPr>
          <w:rFonts w:ascii="FrankRuehl" w:hAnsi="FrankRuehl" w:hint="eastAsia"/>
          <w:b/>
          <w:bCs/>
          <w:rtl/>
        </w:rPr>
        <w:t>בנכסי</w:t>
      </w:r>
      <w:r w:rsidRPr="007F323D">
        <w:rPr>
          <w:rFonts w:ascii="FrankRuehl" w:hAnsi="FrankRuehl"/>
          <w:b/>
          <w:bCs/>
          <w:rtl/>
        </w:rPr>
        <w:t xml:space="preserve"> </w:t>
      </w:r>
      <w:r w:rsidRPr="007F323D">
        <w:rPr>
          <w:rFonts w:ascii="FrankRuehl" w:hAnsi="FrankRuehl" w:hint="eastAsia"/>
          <w:b/>
          <w:bCs/>
          <w:rtl/>
        </w:rPr>
        <w:t>המדינה</w:t>
      </w:r>
      <w:r w:rsidRPr="007F323D">
        <w:rPr>
          <w:rFonts w:ascii="FrankRuehl" w:hAnsi="FrankRuehl"/>
          <w:rtl/>
        </w:rPr>
        <w:t>.</w:t>
      </w:r>
    </w:p>
    <w:p w:rsidR="001915E5" w:rsidRPr="007F323D" w:rsidRDefault="001915E5" w:rsidP="002D2150">
      <w:pPr>
        <w:rPr>
          <w:rFonts w:ascii="FrankRuehl" w:hAnsi="FrankRuehl"/>
          <w:rtl/>
        </w:rPr>
      </w:pPr>
    </w:p>
    <w:p w:rsidR="001915E5" w:rsidRPr="00505B58" w:rsidRDefault="003B3C68" w:rsidP="00D70B6A">
      <w:pPr>
        <w:pStyle w:val="3"/>
        <w:bidi/>
        <w:spacing w:before="0"/>
        <w:rPr>
          <w:rFonts w:ascii="FrankRuehl" w:hAnsi="FrankRuehl"/>
          <w:sz w:val="26"/>
          <w:rtl/>
        </w:rPr>
      </w:pPr>
      <w:bookmarkStart w:id="83" w:name="_Toc24287693"/>
      <w:bookmarkStart w:id="84" w:name="_Toc24392507"/>
      <w:bookmarkStart w:id="85" w:name="_Toc24540688"/>
      <w:bookmarkStart w:id="86" w:name="_Toc124079336"/>
      <w:r w:rsidRPr="00505B58">
        <w:rPr>
          <w:rFonts w:ascii="FrankRuehl" w:hAnsi="FrankRuehl" w:hint="eastAsia"/>
          <w:sz w:val="26"/>
          <w:rtl/>
        </w:rPr>
        <w:t>חוק</w:t>
      </w:r>
      <w:r w:rsidRPr="00505B58">
        <w:rPr>
          <w:rFonts w:ascii="FrankRuehl" w:hAnsi="FrankRuehl"/>
          <w:sz w:val="26"/>
          <w:rtl/>
        </w:rPr>
        <w:t xml:space="preserve"> </w:t>
      </w:r>
      <w:r w:rsidRPr="00505B58">
        <w:rPr>
          <w:rFonts w:ascii="FrankRuehl" w:hAnsi="FrankRuehl" w:hint="eastAsia"/>
          <w:sz w:val="26"/>
          <w:rtl/>
        </w:rPr>
        <w:t>ערבויות</w:t>
      </w:r>
      <w:r w:rsidRPr="00505B58">
        <w:rPr>
          <w:rFonts w:ascii="FrankRuehl" w:hAnsi="FrankRuehl"/>
          <w:sz w:val="26"/>
          <w:rtl/>
        </w:rPr>
        <w:t xml:space="preserve"> </w:t>
      </w:r>
      <w:r w:rsidRPr="00505B58">
        <w:rPr>
          <w:rFonts w:ascii="FrankRuehl" w:hAnsi="FrankRuehl" w:hint="eastAsia"/>
          <w:sz w:val="26"/>
          <w:rtl/>
        </w:rPr>
        <w:t>מטעם</w:t>
      </w:r>
      <w:r w:rsidRPr="00505B58">
        <w:rPr>
          <w:rFonts w:ascii="FrankRuehl" w:hAnsi="FrankRuehl"/>
          <w:sz w:val="26"/>
          <w:rtl/>
        </w:rPr>
        <w:t xml:space="preserve"> </w:t>
      </w:r>
      <w:r w:rsidRPr="00505B58">
        <w:rPr>
          <w:rFonts w:ascii="FrankRuehl" w:hAnsi="FrankRuehl" w:hint="eastAsia"/>
          <w:sz w:val="26"/>
          <w:rtl/>
        </w:rPr>
        <w:t>המדינה</w:t>
      </w:r>
      <w:r w:rsidRPr="00505B58">
        <w:rPr>
          <w:rFonts w:ascii="FrankRuehl" w:hAnsi="FrankRuehl"/>
          <w:sz w:val="26"/>
          <w:rtl/>
        </w:rPr>
        <w:t xml:space="preserve">, </w:t>
      </w:r>
      <w:r w:rsidRPr="00505B58">
        <w:rPr>
          <w:rFonts w:ascii="FrankRuehl" w:hAnsi="FrankRuehl" w:hint="eastAsia"/>
          <w:sz w:val="26"/>
          <w:rtl/>
        </w:rPr>
        <w:t>התשי</w:t>
      </w:r>
      <w:r w:rsidRPr="00505B58">
        <w:rPr>
          <w:rFonts w:ascii="FrankRuehl" w:hAnsi="FrankRuehl"/>
          <w:sz w:val="26"/>
          <w:rtl/>
        </w:rPr>
        <w:t>"ח-1958</w:t>
      </w:r>
      <w:bookmarkEnd w:id="83"/>
      <w:bookmarkEnd w:id="84"/>
      <w:bookmarkEnd w:id="85"/>
      <w:bookmarkEnd w:id="86"/>
    </w:p>
    <w:p w:rsidR="001915E5" w:rsidRPr="007F323D" w:rsidRDefault="001915E5" w:rsidP="008B7DA0">
      <w:pPr>
        <w:rPr>
          <w:rFonts w:ascii="FrankRuehl" w:hAnsi="FrankRuehl"/>
          <w:rtl/>
        </w:rPr>
      </w:pPr>
    </w:p>
    <w:p w:rsidR="001915E5" w:rsidRPr="00505B58" w:rsidRDefault="003B3C68" w:rsidP="008B7DA0">
      <w:pPr>
        <w:rPr>
          <w:rFonts w:ascii="FrankRuehl" w:hAnsi="FrankRuehl"/>
          <w:rtl/>
        </w:rPr>
      </w:pPr>
      <w:r w:rsidRPr="00776F86">
        <w:rPr>
          <w:rFonts w:ascii="FrankRuehl" w:hAnsi="FrankRuehl" w:hint="eastAsia"/>
          <w:rtl/>
        </w:rPr>
        <w:t>החוק</w:t>
      </w:r>
      <w:r w:rsidRPr="00E55198">
        <w:rPr>
          <w:rFonts w:ascii="FrankRuehl" w:hAnsi="FrankRuehl"/>
          <w:rtl/>
        </w:rPr>
        <w:t xml:space="preserve"> </w:t>
      </w:r>
      <w:r w:rsidRPr="007F323D">
        <w:rPr>
          <w:rFonts w:ascii="FrankRuehl" w:hAnsi="FrankRuehl" w:hint="eastAsia"/>
          <w:rtl/>
        </w:rPr>
        <w:t>קובע</w:t>
      </w:r>
      <w:r w:rsidRPr="007F323D">
        <w:rPr>
          <w:rFonts w:ascii="FrankRuehl" w:hAnsi="FrankRuehl"/>
          <w:rtl/>
        </w:rPr>
        <w:t xml:space="preserve"> </w:t>
      </w:r>
      <w:r w:rsidRPr="007F323D">
        <w:rPr>
          <w:rFonts w:ascii="FrankRuehl" w:hAnsi="FrankRuehl" w:hint="eastAsia"/>
          <w:rtl/>
        </w:rPr>
        <w:t>את</w:t>
      </w:r>
      <w:r w:rsidRPr="007F323D">
        <w:rPr>
          <w:rFonts w:ascii="FrankRuehl" w:hAnsi="FrankRuehl"/>
          <w:rtl/>
        </w:rPr>
        <w:t xml:space="preserve"> </w:t>
      </w:r>
      <w:r w:rsidRPr="007F323D">
        <w:rPr>
          <w:rFonts w:ascii="FrankRuehl" w:hAnsi="FrankRuehl" w:hint="eastAsia"/>
          <w:rtl/>
        </w:rPr>
        <w:t>סמכות</w:t>
      </w:r>
      <w:r w:rsidRPr="007F323D">
        <w:rPr>
          <w:rFonts w:ascii="FrankRuehl" w:hAnsi="FrankRuehl"/>
          <w:rtl/>
        </w:rPr>
        <w:t xml:space="preserve"> </w:t>
      </w:r>
      <w:r w:rsidRPr="007F323D">
        <w:rPr>
          <w:rFonts w:ascii="FrankRuehl" w:hAnsi="FrankRuehl" w:hint="eastAsia"/>
          <w:rtl/>
        </w:rPr>
        <w:t>שר</w:t>
      </w:r>
      <w:r w:rsidRPr="007F323D">
        <w:rPr>
          <w:rFonts w:ascii="FrankRuehl" w:hAnsi="FrankRuehl"/>
          <w:rtl/>
        </w:rPr>
        <w:t xml:space="preserve"> </w:t>
      </w:r>
      <w:r w:rsidRPr="007F323D">
        <w:rPr>
          <w:rFonts w:ascii="FrankRuehl" w:hAnsi="FrankRuehl" w:hint="eastAsia"/>
          <w:rtl/>
        </w:rPr>
        <w:t>האוצר</w:t>
      </w:r>
      <w:r w:rsidRPr="007F323D">
        <w:rPr>
          <w:rFonts w:ascii="FrankRuehl" w:hAnsi="FrankRuehl"/>
          <w:rtl/>
        </w:rPr>
        <w:t xml:space="preserve"> </w:t>
      </w:r>
      <w:r w:rsidRPr="007F323D">
        <w:rPr>
          <w:rFonts w:ascii="FrankRuehl" w:hAnsi="FrankRuehl" w:hint="eastAsia"/>
          <w:rtl/>
        </w:rPr>
        <w:t>לערוב</w:t>
      </w:r>
      <w:r w:rsidRPr="007F323D">
        <w:rPr>
          <w:rFonts w:ascii="FrankRuehl" w:hAnsi="FrankRuehl"/>
          <w:rtl/>
        </w:rPr>
        <w:t xml:space="preserve"> </w:t>
      </w:r>
      <w:r w:rsidRPr="007F323D">
        <w:rPr>
          <w:rFonts w:ascii="FrankRuehl" w:hAnsi="FrankRuehl" w:hint="eastAsia"/>
          <w:rtl/>
        </w:rPr>
        <w:t>בשם</w:t>
      </w:r>
      <w:r w:rsidRPr="007F323D">
        <w:rPr>
          <w:rFonts w:ascii="FrankRuehl" w:hAnsi="FrankRuehl"/>
          <w:rtl/>
        </w:rPr>
        <w:t xml:space="preserve"> </w:t>
      </w:r>
      <w:r w:rsidRPr="007F323D">
        <w:rPr>
          <w:rFonts w:ascii="FrankRuehl" w:hAnsi="FrankRuehl" w:hint="eastAsia"/>
          <w:rtl/>
        </w:rPr>
        <w:t>המדינה</w:t>
      </w:r>
      <w:r w:rsidRPr="007F323D">
        <w:rPr>
          <w:rFonts w:ascii="FrankRuehl" w:hAnsi="FrankRuehl"/>
          <w:rtl/>
        </w:rPr>
        <w:t xml:space="preserve"> </w:t>
      </w:r>
      <w:r w:rsidRPr="007F323D">
        <w:rPr>
          <w:rFonts w:ascii="FrankRuehl" w:hAnsi="FrankRuehl" w:hint="eastAsia"/>
          <w:rtl/>
        </w:rPr>
        <w:t>להתחייבויות</w:t>
      </w:r>
      <w:r w:rsidRPr="007F323D">
        <w:rPr>
          <w:rFonts w:ascii="FrankRuehl" w:hAnsi="FrankRuehl"/>
          <w:rtl/>
        </w:rPr>
        <w:t xml:space="preserve"> </w:t>
      </w:r>
      <w:r w:rsidRPr="007F323D">
        <w:rPr>
          <w:rFonts w:ascii="FrankRuehl" w:hAnsi="FrankRuehl" w:hint="eastAsia"/>
          <w:rtl/>
        </w:rPr>
        <w:t>כספיות</w:t>
      </w:r>
      <w:r w:rsidRPr="007F323D">
        <w:rPr>
          <w:rFonts w:ascii="FrankRuehl" w:hAnsi="FrankRuehl"/>
          <w:rtl/>
        </w:rPr>
        <w:t xml:space="preserve"> </w:t>
      </w:r>
      <w:r w:rsidRPr="007F323D">
        <w:rPr>
          <w:rFonts w:ascii="FrankRuehl" w:hAnsi="FrankRuehl" w:hint="eastAsia"/>
          <w:rtl/>
        </w:rPr>
        <w:t>של</w:t>
      </w:r>
      <w:r w:rsidRPr="007F323D">
        <w:rPr>
          <w:rFonts w:ascii="FrankRuehl" w:hAnsi="FrankRuehl"/>
          <w:rtl/>
        </w:rPr>
        <w:t xml:space="preserve"> </w:t>
      </w:r>
      <w:r w:rsidRPr="007F323D">
        <w:rPr>
          <w:rFonts w:ascii="FrankRuehl" w:hAnsi="FrankRuehl" w:hint="eastAsia"/>
          <w:rtl/>
        </w:rPr>
        <w:t>אחר</w:t>
      </w:r>
      <w:r w:rsidRPr="007F323D">
        <w:rPr>
          <w:rFonts w:ascii="FrankRuehl" w:hAnsi="FrankRuehl"/>
          <w:rtl/>
        </w:rPr>
        <w:t xml:space="preserve">. </w:t>
      </w:r>
      <w:r w:rsidRPr="007F323D">
        <w:rPr>
          <w:rFonts w:ascii="FrankRuehl" w:hAnsi="FrankRuehl" w:hint="eastAsia"/>
          <w:rtl/>
        </w:rPr>
        <w:t>ערבות</w:t>
      </w:r>
      <w:r w:rsidRPr="007F323D">
        <w:rPr>
          <w:rFonts w:ascii="FrankRuehl" w:hAnsi="FrankRuehl"/>
          <w:rtl/>
        </w:rPr>
        <w:t xml:space="preserve"> </w:t>
      </w:r>
      <w:r w:rsidRPr="007F323D">
        <w:rPr>
          <w:rFonts w:ascii="FrankRuehl" w:hAnsi="FrankRuehl" w:hint="eastAsia"/>
          <w:rtl/>
        </w:rPr>
        <w:t>כאמור</w:t>
      </w:r>
      <w:r w:rsidRPr="007F323D">
        <w:rPr>
          <w:rFonts w:ascii="FrankRuehl" w:hAnsi="FrankRuehl"/>
          <w:rtl/>
        </w:rPr>
        <w:t xml:space="preserve"> </w:t>
      </w:r>
      <w:r w:rsidRPr="007F323D">
        <w:rPr>
          <w:rFonts w:ascii="FrankRuehl" w:hAnsi="FrankRuehl" w:hint="eastAsia"/>
          <w:rtl/>
        </w:rPr>
        <w:t>טעונה</w:t>
      </w:r>
      <w:r w:rsidRPr="007F323D">
        <w:rPr>
          <w:rFonts w:ascii="FrankRuehl" w:hAnsi="FrankRuehl"/>
          <w:rtl/>
        </w:rPr>
        <w:t xml:space="preserve"> </w:t>
      </w:r>
      <w:r w:rsidRPr="007F323D">
        <w:rPr>
          <w:rFonts w:ascii="FrankRuehl" w:hAnsi="FrankRuehl" w:hint="eastAsia"/>
          <w:rtl/>
        </w:rPr>
        <w:t>אישור</w:t>
      </w:r>
      <w:r w:rsidRPr="007F323D">
        <w:rPr>
          <w:rFonts w:ascii="FrankRuehl" w:hAnsi="FrankRuehl"/>
          <w:rtl/>
        </w:rPr>
        <w:t xml:space="preserve"> </w:t>
      </w:r>
      <w:r w:rsidRPr="007F323D">
        <w:rPr>
          <w:rFonts w:ascii="FrankRuehl" w:hAnsi="FrankRuehl" w:hint="eastAsia"/>
          <w:rtl/>
        </w:rPr>
        <w:t>ועדת</w:t>
      </w:r>
      <w:r w:rsidRPr="007F323D">
        <w:rPr>
          <w:rFonts w:ascii="FrankRuehl" w:hAnsi="FrankRuehl"/>
          <w:rtl/>
        </w:rPr>
        <w:t xml:space="preserve"> </w:t>
      </w:r>
      <w:r w:rsidRPr="007F323D">
        <w:rPr>
          <w:rFonts w:ascii="FrankRuehl" w:hAnsi="FrankRuehl" w:hint="eastAsia"/>
          <w:rtl/>
        </w:rPr>
        <w:t>הכספים</w:t>
      </w:r>
      <w:r w:rsidRPr="007F323D">
        <w:rPr>
          <w:rFonts w:ascii="FrankRuehl" w:hAnsi="FrankRuehl"/>
          <w:rtl/>
        </w:rPr>
        <w:t xml:space="preserve"> </w:t>
      </w:r>
      <w:r w:rsidRPr="007F323D">
        <w:rPr>
          <w:rFonts w:ascii="FrankRuehl" w:hAnsi="FrankRuehl" w:hint="eastAsia"/>
          <w:rtl/>
        </w:rPr>
        <w:t>של</w:t>
      </w:r>
      <w:r w:rsidRPr="007F323D">
        <w:rPr>
          <w:rFonts w:ascii="FrankRuehl" w:hAnsi="FrankRuehl"/>
          <w:rtl/>
        </w:rPr>
        <w:t xml:space="preserve"> </w:t>
      </w:r>
      <w:r w:rsidRPr="007F323D">
        <w:rPr>
          <w:rFonts w:ascii="FrankRuehl" w:hAnsi="FrankRuehl" w:hint="eastAsia"/>
          <w:rtl/>
        </w:rPr>
        <w:t>הכנסת</w:t>
      </w:r>
      <w:r w:rsidRPr="007F323D">
        <w:rPr>
          <w:rFonts w:ascii="FrankRuehl" w:hAnsi="FrankRuehl"/>
          <w:rtl/>
        </w:rPr>
        <w:t xml:space="preserve">. </w:t>
      </w:r>
      <w:r w:rsidRPr="007F323D">
        <w:rPr>
          <w:rFonts w:ascii="FrankRuehl" w:hAnsi="FrankRuehl" w:hint="eastAsia"/>
          <w:rtl/>
        </w:rPr>
        <w:t>סך</w:t>
      </w:r>
      <w:r w:rsidRPr="007F323D">
        <w:rPr>
          <w:rFonts w:ascii="FrankRuehl" w:hAnsi="FrankRuehl"/>
          <w:rtl/>
        </w:rPr>
        <w:t xml:space="preserve"> </w:t>
      </w:r>
      <w:r w:rsidRPr="007F323D">
        <w:rPr>
          <w:rFonts w:ascii="FrankRuehl" w:hAnsi="FrankRuehl" w:hint="eastAsia"/>
          <w:rtl/>
        </w:rPr>
        <w:t>מצבת</w:t>
      </w:r>
      <w:r w:rsidRPr="007F323D">
        <w:rPr>
          <w:rFonts w:ascii="FrankRuehl" w:hAnsi="FrankRuehl"/>
          <w:rtl/>
        </w:rPr>
        <w:t xml:space="preserve"> </w:t>
      </w:r>
      <w:r w:rsidRPr="007F323D">
        <w:rPr>
          <w:rFonts w:ascii="FrankRuehl" w:hAnsi="FrankRuehl" w:hint="eastAsia"/>
          <w:rtl/>
        </w:rPr>
        <w:t>הערבויות</w:t>
      </w:r>
      <w:r w:rsidRPr="007F323D">
        <w:rPr>
          <w:rFonts w:ascii="FrankRuehl" w:hAnsi="FrankRuehl"/>
          <w:rtl/>
        </w:rPr>
        <w:t xml:space="preserve"> </w:t>
      </w:r>
      <w:r w:rsidRPr="007F323D">
        <w:rPr>
          <w:rFonts w:ascii="FrankRuehl" w:hAnsi="FrankRuehl" w:hint="eastAsia"/>
          <w:rtl/>
        </w:rPr>
        <w:t>לא</w:t>
      </w:r>
      <w:r w:rsidRPr="007F323D">
        <w:rPr>
          <w:rFonts w:ascii="FrankRuehl" w:hAnsi="FrankRuehl"/>
          <w:rtl/>
        </w:rPr>
        <w:t xml:space="preserve"> </w:t>
      </w:r>
      <w:r w:rsidRPr="007F323D">
        <w:rPr>
          <w:rFonts w:ascii="FrankRuehl" w:hAnsi="FrankRuehl" w:hint="eastAsia"/>
          <w:rtl/>
        </w:rPr>
        <w:t>יעלה</w:t>
      </w:r>
      <w:r w:rsidRPr="007F323D">
        <w:rPr>
          <w:rFonts w:ascii="FrankRuehl" w:hAnsi="FrankRuehl"/>
          <w:rtl/>
        </w:rPr>
        <w:t xml:space="preserve"> </w:t>
      </w:r>
      <w:r w:rsidRPr="007F323D">
        <w:rPr>
          <w:rFonts w:ascii="FrankRuehl" w:hAnsi="FrankRuehl" w:hint="eastAsia"/>
          <w:rtl/>
        </w:rPr>
        <w:t>על</w:t>
      </w:r>
      <w:r w:rsidRPr="007F323D">
        <w:rPr>
          <w:rFonts w:ascii="FrankRuehl" w:hAnsi="FrankRuehl"/>
          <w:rtl/>
        </w:rPr>
        <w:t xml:space="preserve"> 10% </w:t>
      </w:r>
      <w:r w:rsidRPr="007F323D">
        <w:rPr>
          <w:rFonts w:ascii="FrankRuehl" w:hAnsi="FrankRuehl" w:hint="eastAsia"/>
          <w:rtl/>
        </w:rPr>
        <w:t>מסך</w:t>
      </w:r>
      <w:r w:rsidRPr="007F323D">
        <w:rPr>
          <w:rFonts w:ascii="FrankRuehl" w:hAnsi="FrankRuehl"/>
          <w:rtl/>
        </w:rPr>
        <w:t xml:space="preserve"> </w:t>
      </w:r>
      <w:r w:rsidRPr="007F323D">
        <w:rPr>
          <w:rFonts w:ascii="FrankRuehl" w:hAnsi="FrankRuehl" w:hint="eastAsia"/>
          <w:rtl/>
        </w:rPr>
        <w:t>התקציב</w:t>
      </w:r>
      <w:r w:rsidRPr="007F323D">
        <w:rPr>
          <w:rFonts w:ascii="FrankRuehl" w:hAnsi="FrankRuehl"/>
          <w:rtl/>
        </w:rPr>
        <w:t xml:space="preserve"> </w:t>
      </w:r>
      <w:r w:rsidRPr="007F323D">
        <w:rPr>
          <w:rFonts w:ascii="FrankRuehl" w:hAnsi="FrankRuehl" w:hint="eastAsia"/>
          <w:rtl/>
        </w:rPr>
        <w:t>לאותה</w:t>
      </w:r>
      <w:r w:rsidRPr="007F323D">
        <w:rPr>
          <w:rFonts w:ascii="FrankRuehl" w:hAnsi="FrankRuehl"/>
          <w:rtl/>
        </w:rPr>
        <w:t xml:space="preserve"> </w:t>
      </w:r>
      <w:r w:rsidRPr="007F323D">
        <w:rPr>
          <w:rFonts w:ascii="FrankRuehl" w:hAnsi="FrankRuehl" w:hint="eastAsia"/>
          <w:rtl/>
        </w:rPr>
        <w:t>שנת</w:t>
      </w:r>
      <w:r w:rsidRPr="007F323D">
        <w:rPr>
          <w:rFonts w:ascii="FrankRuehl" w:hAnsi="FrankRuehl"/>
          <w:rtl/>
        </w:rPr>
        <w:t xml:space="preserve"> </w:t>
      </w:r>
      <w:r w:rsidRPr="007F323D">
        <w:rPr>
          <w:rFonts w:ascii="FrankRuehl" w:hAnsi="FrankRuehl" w:hint="eastAsia"/>
          <w:rtl/>
        </w:rPr>
        <w:t>כספים</w:t>
      </w:r>
      <w:r w:rsidRPr="007F323D">
        <w:rPr>
          <w:rFonts w:ascii="FrankRuehl" w:hAnsi="FrankRuehl"/>
          <w:rtl/>
        </w:rPr>
        <w:t xml:space="preserve">, </w:t>
      </w:r>
      <w:r w:rsidRPr="007F323D">
        <w:rPr>
          <w:rFonts w:ascii="FrankRuehl" w:hAnsi="FrankRuehl" w:hint="eastAsia"/>
          <w:rtl/>
        </w:rPr>
        <w:t>למעט</w:t>
      </w:r>
      <w:r w:rsidRPr="007F323D">
        <w:rPr>
          <w:rFonts w:ascii="FrankRuehl" w:hAnsi="FrankRuehl"/>
          <w:rtl/>
        </w:rPr>
        <w:t xml:space="preserve"> </w:t>
      </w:r>
      <w:r w:rsidRPr="007F323D">
        <w:rPr>
          <w:rFonts w:ascii="FrankRuehl" w:hAnsi="FrankRuehl" w:hint="eastAsia"/>
          <w:rtl/>
        </w:rPr>
        <w:t>תקציב</w:t>
      </w:r>
      <w:r w:rsidRPr="007F323D">
        <w:rPr>
          <w:rFonts w:ascii="FrankRuehl" w:hAnsi="FrankRuehl"/>
          <w:rtl/>
        </w:rPr>
        <w:t xml:space="preserve"> </w:t>
      </w:r>
      <w:r w:rsidRPr="007F323D">
        <w:rPr>
          <w:rFonts w:ascii="FrankRuehl" w:hAnsi="FrankRuehl" w:hint="eastAsia"/>
          <w:rtl/>
        </w:rPr>
        <w:t>הפיתוח</w:t>
      </w:r>
      <w:r w:rsidRPr="007F323D">
        <w:rPr>
          <w:rFonts w:ascii="FrankRuehl" w:hAnsi="FrankRuehl"/>
          <w:rtl/>
        </w:rPr>
        <w:t>.</w:t>
      </w:r>
    </w:p>
    <w:p w:rsidR="001915E5" w:rsidRPr="007F323D" w:rsidRDefault="001915E5" w:rsidP="00957D70">
      <w:pPr>
        <w:rPr>
          <w:rFonts w:ascii="FrankRuehl" w:hAnsi="FrankRuehl"/>
          <w:rtl/>
        </w:rPr>
      </w:pPr>
    </w:p>
    <w:p w:rsidR="00D70B6A" w:rsidRPr="007F323D" w:rsidRDefault="003B3C68" w:rsidP="004522F6">
      <w:pPr>
        <w:rPr>
          <w:rFonts w:ascii="FrankRuehl" w:hAnsi="FrankRuehl"/>
          <w:rtl/>
        </w:rPr>
      </w:pPr>
      <w:r w:rsidRPr="007F323D">
        <w:rPr>
          <w:rFonts w:ascii="FrankRuehl" w:hAnsi="FrankRuehl" w:hint="eastAsia"/>
          <w:rtl/>
        </w:rPr>
        <w:t>סמכות</w:t>
      </w:r>
      <w:r w:rsidRPr="00776F86">
        <w:rPr>
          <w:rFonts w:ascii="FrankRuehl" w:hAnsi="FrankRuehl"/>
          <w:rtl/>
        </w:rPr>
        <w:t xml:space="preserve"> </w:t>
      </w:r>
      <w:r w:rsidRPr="00E55198">
        <w:rPr>
          <w:rFonts w:ascii="FrankRuehl" w:hAnsi="FrankRuehl" w:hint="eastAsia"/>
          <w:rtl/>
        </w:rPr>
        <w:t>שר</w:t>
      </w:r>
      <w:r w:rsidRPr="007F323D">
        <w:rPr>
          <w:rFonts w:ascii="FrankRuehl" w:hAnsi="FrankRuehl"/>
          <w:rtl/>
        </w:rPr>
        <w:t xml:space="preserve"> </w:t>
      </w:r>
      <w:r w:rsidRPr="007F323D">
        <w:rPr>
          <w:rFonts w:ascii="FrankRuehl" w:hAnsi="FrankRuehl" w:hint="eastAsia"/>
          <w:rtl/>
        </w:rPr>
        <w:t>האוצר</w:t>
      </w:r>
      <w:r w:rsidRPr="007F323D">
        <w:rPr>
          <w:rFonts w:ascii="FrankRuehl" w:hAnsi="FrankRuehl"/>
          <w:rtl/>
        </w:rPr>
        <w:t xml:space="preserve"> </w:t>
      </w:r>
      <w:r w:rsidRPr="007F323D">
        <w:rPr>
          <w:rFonts w:ascii="FrankRuehl" w:hAnsi="FrankRuehl" w:hint="eastAsia"/>
          <w:rtl/>
        </w:rPr>
        <w:t>לערוב</w:t>
      </w:r>
      <w:r w:rsidRPr="007F323D">
        <w:rPr>
          <w:rFonts w:ascii="FrankRuehl" w:hAnsi="FrankRuehl"/>
          <w:rtl/>
        </w:rPr>
        <w:t xml:space="preserve"> </w:t>
      </w:r>
      <w:r w:rsidRPr="007F323D">
        <w:rPr>
          <w:rFonts w:ascii="FrankRuehl" w:hAnsi="FrankRuehl" w:hint="eastAsia"/>
          <w:rtl/>
        </w:rPr>
        <w:t>לפי</w:t>
      </w:r>
      <w:r w:rsidRPr="007F323D">
        <w:rPr>
          <w:rFonts w:ascii="FrankRuehl" w:hAnsi="FrankRuehl"/>
          <w:rtl/>
        </w:rPr>
        <w:t xml:space="preserve"> </w:t>
      </w:r>
      <w:r w:rsidRPr="007F323D">
        <w:rPr>
          <w:rFonts w:ascii="FrankRuehl" w:hAnsi="FrankRuehl" w:hint="eastAsia"/>
          <w:rtl/>
        </w:rPr>
        <w:t>החוק</w:t>
      </w:r>
      <w:r w:rsidRPr="007F323D">
        <w:rPr>
          <w:rFonts w:ascii="FrankRuehl" w:hAnsi="FrankRuehl"/>
          <w:rtl/>
        </w:rPr>
        <w:t xml:space="preserve"> </w:t>
      </w:r>
      <w:r w:rsidRPr="007F323D">
        <w:rPr>
          <w:rFonts w:ascii="FrankRuehl" w:hAnsi="FrankRuehl" w:hint="eastAsia"/>
          <w:rtl/>
        </w:rPr>
        <w:t>הואצלה</w:t>
      </w:r>
      <w:r w:rsidRPr="007F323D">
        <w:rPr>
          <w:rFonts w:ascii="FrankRuehl" w:hAnsi="FrankRuehl"/>
          <w:rtl/>
        </w:rPr>
        <w:t xml:space="preserve"> </w:t>
      </w:r>
      <w:r w:rsidRPr="007F323D">
        <w:rPr>
          <w:rFonts w:ascii="FrankRuehl" w:hAnsi="FrankRuehl" w:hint="eastAsia"/>
          <w:rtl/>
        </w:rPr>
        <w:t>ל</w:t>
      </w:r>
      <w:r w:rsidRPr="007F323D">
        <w:rPr>
          <w:rFonts w:ascii="FrankRuehl" w:hAnsi="FrankRuehl"/>
          <w:rtl/>
        </w:rPr>
        <w:t xml:space="preserve">חשב הכללי יחד עם כל סגן לחשב הכללי או כל שני סגנים לחשב הכללי. </w:t>
      </w:r>
    </w:p>
    <w:p w:rsidR="001915E5" w:rsidRPr="007F323D" w:rsidRDefault="001915E5" w:rsidP="007964BD">
      <w:pPr>
        <w:rPr>
          <w:rFonts w:ascii="FrankRuehl" w:hAnsi="FrankRuehl"/>
          <w:rtl/>
        </w:rPr>
      </w:pPr>
    </w:p>
    <w:p w:rsidR="001915E5" w:rsidRPr="00505B58" w:rsidRDefault="003B3C68" w:rsidP="007964BD">
      <w:pPr>
        <w:pStyle w:val="3"/>
        <w:bidi/>
        <w:spacing w:before="0"/>
        <w:rPr>
          <w:rFonts w:ascii="FrankRuehl" w:hAnsi="FrankRuehl"/>
          <w:sz w:val="26"/>
          <w:rtl/>
        </w:rPr>
      </w:pPr>
      <w:bookmarkStart w:id="87" w:name="_Toc124079337"/>
      <w:r w:rsidRPr="00505B58">
        <w:rPr>
          <w:rFonts w:ascii="FrankRuehl" w:hAnsi="FrankRuehl" w:hint="eastAsia"/>
          <w:b/>
          <w:sz w:val="26"/>
          <w:rtl/>
        </w:rPr>
        <w:t>חוק</w:t>
      </w:r>
      <w:r w:rsidRPr="00505B58">
        <w:rPr>
          <w:rFonts w:ascii="FrankRuehl" w:hAnsi="FrankRuehl"/>
          <w:b/>
          <w:sz w:val="26"/>
          <w:rtl/>
        </w:rPr>
        <w:t xml:space="preserve"> </w:t>
      </w:r>
      <w:r w:rsidRPr="00505B58">
        <w:rPr>
          <w:rFonts w:ascii="FrankRuehl" w:hAnsi="FrankRuehl" w:hint="eastAsia"/>
          <w:b/>
          <w:sz w:val="26"/>
          <w:rtl/>
        </w:rPr>
        <w:t>הממשלה</w:t>
      </w:r>
      <w:r w:rsidRPr="00505B58">
        <w:rPr>
          <w:rFonts w:ascii="FrankRuehl" w:hAnsi="FrankRuehl"/>
          <w:b/>
          <w:sz w:val="26"/>
          <w:rtl/>
        </w:rPr>
        <w:t xml:space="preserve">, </w:t>
      </w:r>
      <w:r w:rsidRPr="00505B58">
        <w:rPr>
          <w:rFonts w:ascii="FrankRuehl" w:hAnsi="FrankRuehl" w:hint="eastAsia"/>
          <w:b/>
          <w:sz w:val="26"/>
          <w:rtl/>
        </w:rPr>
        <w:t>התשס</w:t>
      </w:r>
      <w:r w:rsidRPr="00505B58">
        <w:rPr>
          <w:rFonts w:ascii="FrankRuehl" w:hAnsi="FrankRuehl"/>
          <w:b/>
          <w:sz w:val="26"/>
          <w:rtl/>
        </w:rPr>
        <w:t>"א-2001</w:t>
      </w:r>
      <w:r w:rsidRPr="00505B58">
        <w:rPr>
          <w:rFonts w:ascii="FrankRuehl" w:hAnsi="FrankRuehl"/>
          <w:b/>
          <w:bCs w:val="0"/>
          <w:sz w:val="26"/>
          <w:rtl/>
        </w:rPr>
        <w:t xml:space="preserve">, </w:t>
      </w:r>
      <w:r w:rsidRPr="00505B58">
        <w:rPr>
          <w:rFonts w:ascii="FrankRuehl" w:hAnsi="FrankRuehl" w:hint="eastAsia"/>
          <w:sz w:val="26"/>
          <w:rtl/>
        </w:rPr>
        <w:t>והנחיית</w:t>
      </w:r>
      <w:r w:rsidRPr="00505B58">
        <w:rPr>
          <w:rFonts w:ascii="FrankRuehl" w:hAnsi="FrankRuehl"/>
          <w:sz w:val="26"/>
          <w:rtl/>
        </w:rPr>
        <w:t xml:space="preserve"> </w:t>
      </w:r>
      <w:r w:rsidRPr="00505B58">
        <w:rPr>
          <w:rFonts w:ascii="FrankRuehl" w:hAnsi="FrankRuehl" w:hint="eastAsia"/>
          <w:sz w:val="26"/>
          <w:rtl/>
        </w:rPr>
        <w:t>היועץ</w:t>
      </w:r>
      <w:r w:rsidRPr="00505B58">
        <w:rPr>
          <w:rFonts w:ascii="FrankRuehl" w:hAnsi="FrankRuehl"/>
          <w:sz w:val="26"/>
          <w:rtl/>
        </w:rPr>
        <w:t xml:space="preserve"> </w:t>
      </w:r>
      <w:r w:rsidRPr="00505B58">
        <w:rPr>
          <w:rFonts w:ascii="FrankRuehl" w:hAnsi="FrankRuehl" w:hint="eastAsia"/>
          <w:sz w:val="26"/>
          <w:rtl/>
        </w:rPr>
        <w:t>בעניין</w:t>
      </w:r>
      <w:r w:rsidRPr="00505B58">
        <w:rPr>
          <w:rFonts w:ascii="FrankRuehl" w:hAnsi="FrankRuehl"/>
          <w:sz w:val="26"/>
          <w:rtl/>
        </w:rPr>
        <w:t xml:space="preserve"> יישום הסכמים פוליטיים בעלי משמעות תקציבית</w:t>
      </w:r>
      <w:bookmarkEnd w:id="87"/>
    </w:p>
    <w:p w:rsidR="001915E5" w:rsidRPr="007F323D" w:rsidRDefault="001915E5" w:rsidP="0071549D">
      <w:pPr>
        <w:rPr>
          <w:rFonts w:ascii="FrankRuehl" w:hAnsi="FrankRuehl"/>
          <w:rtl/>
        </w:rPr>
      </w:pPr>
    </w:p>
    <w:p w:rsidR="001915E5" w:rsidRPr="007F323D" w:rsidRDefault="003B3C68" w:rsidP="00647474">
      <w:pPr>
        <w:rPr>
          <w:rFonts w:ascii="FrankRuehl" w:hAnsi="FrankRuehl"/>
          <w:rtl/>
        </w:rPr>
      </w:pPr>
      <w:r w:rsidRPr="00776F86">
        <w:rPr>
          <w:rFonts w:ascii="FrankRuehl" w:hAnsi="FrankRuehl" w:hint="cs"/>
          <w:rtl/>
        </w:rPr>
        <w:t>בהתאם לסעיף 1 לחוק הממשלה, התשס"א-2001, נעשה הסכם בכתב בקשר להצבעה על חוק התקציב, ימסרו הצדדים להסכם את נוסחו</w:t>
      </w:r>
      <w:r w:rsidRPr="00E55198">
        <w:rPr>
          <w:rFonts w:ascii="FrankRuehl" w:hAnsi="FrankRuehl" w:hint="cs"/>
          <w:rtl/>
        </w:rPr>
        <w:t xml:space="preserve"> המלא למזכיר הכנסת, </w:t>
      </w:r>
      <w:r w:rsidRPr="007F323D">
        <w:rPr>
          <w:rFonts w:ascii="FrankRuehl" w:hAnsi="FrankRuehl" w:hint="eastAsia"/>
          <w:rtl/>
        </w:rPr>
        <w:t>בתוך</w:t>
      </w:r>
      <w:r w:rsidRPr="007F323D">
        <w:rPr>
          <w:rFonts w:ascii="FrankRuehl" w:hAnsi="FrankRuehl"/>
          <w:rtl/>
        </w:rPr>
        <w:t xml:space="preserve"> </w:t>
      </w:r>
      <w:r w:rsidRPr="007F323D">
        <w:rPr>
          <w:rFonts w:ascii="FrankRuehl" w:hAnsi="FrankRuehl" w:hint="eastAsia"/>
          <w:rtl/>
        </w:rPr>
        <w:t>שלושה</w:t>
      </w:r>
      <w:r w:rsidRPr="007F323D">
        <w:rPr>
          <w:rFonts w:ascii="FrankRuehl" w:hAnsi="FrankRuehl"/>
          <w:rtl/>
        </w:rPr>
        <w:t xml:space="preserve"> </w:t>
      </w:r>
      <w:r w:rsidRPr="007F323D">
        <w:rPr>
          <w:rFonts w:ascii="FrankRuehl" w:hAnsi="FrankRuehl" w:hint="eastAsia"/>
          <w:rtl/>
        </w:rPr>
        <w:t>ימים</w:t>
      </w:r>
      <w:r w:rsidRPr="007F323D">
        <w:rPr>
          <w:rFonts w:ascii="FrankRuehl" w:hAnsi="FrankRuehl"/>
          <w:rtl/>
        </w:rPr>
        <w:t xml:space="preserve"> </w:t>
      </w:r>
      <w:r w:rsidRPr="007F323D">
        <w:rPr>
          <w:rFonts w:ascii="FrankRuehl" w:hAnsi="FrankRuehl" w:hint="eastAsia"/>
          <w:rtl/>
        </w:rPr>
        <w:t>מיום</w:t>
      </w:r>
      <w:r w:rsidRPr="007F323D">
        <w:rPr>
          <w:rFonts w:ascii="FrankRuehl" w:hAnsi="FrankRuehl"/>
          <w:rtl/>
        </w:rPr>
        <w:t xml:space="preserve"> </w:t>
      </w:r>
      <w:r w:rsidRPr="007F323D">
        <w:rPr>
          <w:rFonts w:ascii="FrankRuehl" w:hAnsi="FrankRuehl" w:hint="eastAsia"/>
          <w:rtl/>
        </w:rPr>
        <w:t>החתימה</w:t>
      </w:r>
      <w:r w:rsidRPr="007F323D">
        <w:rPr>
          <w:rFonts w:ascii="FrankRuehl" w:hAnsi="FrankRuehl"/>
          <w:rtl/>
        </w:rPr>
        <w:t xml:space="preserve"> </w:t>
      </w:r>
      <w:r w:rsidRPr="007F323D">
        <w:rPr>
          <w:rFonts w:ascii="FrankRuehl" w:hAnsi="FrankRuehl" w:hint="eastAsia"/>
          <w:rtl/>
        </w:rPr>
        <w:t>ולא</w:t>
      </w:r>
      <w:r w:rsidRPr="007F323D">
        <w:rPr>
          <w:rFonts w:ascii="FrankRuehl" w:hAnsi="FrankRuehl"/>
          <w:rtl/>
        </w:rPr>
        <w:t xml:space="preserve"> </w:t>
      </w:r>
      <w:r w:rsidRPr="007F323D">
        <w:rPr>
          <w:rFonts w:ascii="FrankRuehl" w:hAnsi="FrankRuehl" w:hint="eastAsia"/>
          <w:rtl/>
        </w:rPr>
        <w:t>יאוחר</w:t>
      </w:r>
      <w:r w:rsidRPr="007F323D">
        <w:rPr>
          <w:rFonts w:ascii="FrankRuehl" w:hAnsi="FrankRuehl"/>
          <w:rtl/>
        </w:rPr>
        <w:t xml:space="preserve"> </w:t>
      </w:r>
      <w:r w:rsidRPr="007F323D">
        <w:rPr>
          <w:rFonts w:ascii="FrankRuehl" w:hAnsi="FrankRuehl" w:hint="eastAsia"/>
          <w:rtl/>
        </w:rPr>
        <w:t>מ</w:t>
      </w:r>
      <w:r w:rsidRPr="007F323D">
        <w:rPr>
          <w:rFonts w:ascii="FrankRuehl" w:hAnsi="FrankRuehl"/>
          <w:rtl/>
        </w:rPr>
        <w:t xml:space="preserve">-24 </w:t>
      </w:r>
      <w:r w:rsidRPr="007F323D">
        <w:rPr>
          <w:rFonts w:ascii="FrankRuehl" w:hAnsi="FrankRuehl" w:hint="eastAsia"/>
          <w:rtl/>
        </w:rPr>
        <w:t>שעות</w:t>
      </w:r>
      <w:r w:rsidRPr="007F323D">
        <w:rPr>
          <w:rFonts w:ascii="FrankRuehl" w:hAnsi="FrankRuehl"/>
          <w:rtl/>
        </w:rPr>
        <w:t xml:space="preserve"> </w:t>
      </w:r>
      <w:r w:rsidRPr="007F323D">
        <w:rPr>
          <w:rFonts w:ascii="FrankRuehl" w:hAnsi="FrankRuehl" w:hint="eastAsia"/>
          <w:rtl/>
        </w:rPr>
        <w:t>לפני</w:t>
      </w:r>
      <w:r w:rsidRPr="007F323D">
        <w:rPr>
          <w:rFonts w:ascii="FrankRuehl" w:hAnsi="FrankRuehl"/>
          <w:rtl/>
        </w:rPr>
        <w:t xml:space="preserve"> </w:t>
      </w:r>
      <w:r w:rsidRPr="007F323D">
        <w:rPr>
          <w:rFonts w:ascii="FrankRuehl" w:hAnsi="FrankRuehl" w:hint="eastAsia"/>
          <w:rtl/>
        </w:rPr>
        <w:t>ההצבעה</w:t>
      </w:r>
      <w:r w:rsidRPr="007F323D">
        <w:rPr>
          <w:rFonts w:ascii="FrankRuehl" w:hAnsi="FrankRuehl"/>
          <w:rtl/>
        </w:rPr>
        <w:t xml:space="preserve"> </w:t>
      </w:r>
      <w:r w:rsidRPr="007F323D">
        <w:rPr>
          <w:rFonts w:ascii="FrankRuehl" w:hAnsi="FrankRuehl" w:hint="eastAsia"/>
          <w:rtl/>
        </w:rPr>
        <w:t>בכנסת</w:t>
      </w:r>
      <w:r w:rsidRPr="007F323D">
        <w:rPr>
          <w:rFonts w:ascii="FrankRuehl" w:hAnsi="FrankRuehl"/>
          <w:rtl/>
        </w:rPr>
        <w:t xml:space="preserve">. </w:t>
      </w:r>
    </w:p>
    <w:p w:rsidR="001915E5" w:rsidRPr="007F323D" w:rsidRDefault="001915E5" w:rsidP="00505B58">
      <w:pPr>
        <w:rPr>
          <w:rFonts w:ascii="FrankRuehl" w:hAnsi="FrankRuehl"/>
          <w:rtl/>
        </w:rPr>
      </w:pPr>
    </w:p>
    <w:p w:rsidR="001915E5" w:rsidRPr="007F323D" w:rsidRDefault="003B3C68" w:rsidP="00505B58">
      <w:pPr>
        <w:rPr>
          <w:rFonts w:ascii="FrankRuehl" w:hAnsi="FrankRuehl"/>
          <w:rtl/>
        </w:rPr>
      </w:pPr>
      <w:bookmarkStart w:id="88" w:name="_Toc24287578"/>
      <w:bookmarkStart w:id="89" w:name="_Toc24287697"/>
      <w:bookmarkStart w:id="90" w:name="_Toc24392511"/>
      <w:r w:rsidRPr="007F323D">
        <w:rPr>
          <w:rFonts w:ascii="FrankRuehl" w:hAnsi="FrankRuehl" w:hint="eastAsia"/>
          <w:rtl/>
        </w:rPr>
        <w:t>ב</w:t>
      </w:r>
      <w:r w:rsidRPr="007F323D">
        <w:rPr>
          <w:rFonts w:ascii="FrankRuehl" w:hAnsi="FrankRuehl"/>
          <w:rtl/>
        </w:rPr>
        <w:t xml:space="preserve">הנחיית היועץ המשפטי לממשלה מס' 1.1801 (להלן – </w:t>
      </w:r>
      <w:r w:rsidRPr="007F323D">
        <w:rPr>
          <w:rFonts w:ascii="FrankRuehl" w:hAnsi="FrankRuehl" w:hint="eastAsia"/>
          <w:b/>
          <w:bCs/>
          <w:rtl/>
        </w:rPr>
        <w:t>הנחיה</w:t>
      </w:r>
      <w:r w:rsidRPr="007F323D">
        <w:rPr>
          <w:rFonts w:ascii="FrankRuehl" w:hAnsi="FrankRuehl"/>
          <w:b/>
          <w:bCs/>
          <w:rtl/>
        </w:rPr>
        <w:t xml:space="preserve"> 1.1801</w:t>
      </w:r>
      <w:r w:rsidRPr="007F323D">
        <w:rPr>
          <w:rFonts w:ascii="FrankRuehl" w:hAnsi="FrankRuehl"/>
          <w:rtl/>
        </w:rPr>
        <w:t xml:space="preserve">), </w:t>
      </w:r>
      <w:r w:rsidRPr="007F323D">
        <w:rPr>
          <w:rFonts w:ascii="FrankRuehl" w:hAnsi="FrankRuehl" w:hint="eastAsia"/>
          <w:rtl/>
        </w:rPr>
        <w:t>נקבעו</w:t>
      </w:r>
      <w:r w:rsidRPr="007F323D">
        <w:rPr>
          <w:rFonts w:ascii="FrankRuehl" w:hAnsi="FrankRuehl"/>
          <w:rtl/>
        </w:rPr>
        <w:t xml:space="preserve"> </w:t>
      </w:r>
      <w:r w:rsidRPr="007F323D">
        <w:rPr>
          <w:rFonts w:ascii="FrankRuehl" w:hAnsi="FrankRuehl" w:hint="eastAsia"/>
          <w:rtl/>
        </w:rPr>
        <w:t>הוראות</w:t>
      </w:r>
      <w:r w:rsidRPr="007F323D">
        <w:rPr>
          <w:rFonts w:ascii="FrankRuehl" w:hAnsi="FrankRuehl"/>
          <w:rtl/>
        </w:rPr>
        <w:t xml:space="preserve"> </w:t>
      </w:r>
      <w:r w:rsidRPr="007F323D">
        <w:rPr>
          <w:rFonts w:ascii="FrankRuehl" w:hAnsi="FrankRuehl" w:hint="eastAsia"/>
          <w:rtl/>
        </w:rPr>
        <w:t>בעניין</w:t>
      </w:r>
      <w:r w:rsidRPr="007F323D">
        <w:rPr>
          <w:rFonts w:ascii="FrankRuehl" w:hAnsi="FrankRuehl"/>
          <w:rtl/>
        </w:rPr>
        <w:t xml:space="preserve"> יישום הסכמים פוליטיים בעלי משמעות תקציבית.</w:t>
      </w:r>
      <w:bookmarkEnd w:id="88"/>
      <w:bookmarkEnd w:id="89"/>
      <w:bookmarkEnd w:id="90"/>
      <w:r w:rsidRPr="007F323D">
        <w:rPr>
          <w:rFonts w:ascii="FrankRuehl" w:hAnsi="FrankRuehl"/>
          <w:rtl/>
        </w:rPr>
        <w:t xml:space="preserve"> </w:t>
      </w:r>
    </w:p>
    <w:p w:rsidR="001915E5" w:rsidRPr="007F323D" w:rsidRDefault="001915E5" w:rsidP="00505B58">
      <w:pPr>
        <w:rPr>
          <w:rFonts w:ascii="FrankRuehl" w:hAnsi="FrankRuehl"/>
          <w:rtl/>
        </w:rPr>
      </w:pPr>
      <w:bookmarkStart w:id="91" w:name="_Toc24287579"/>
      <w:bookmarkStart w:id="92" w:name="_Toc24287698"/>
      <w:bookmarkStart w:id="93" w:name="_Toc24392512"/>
    </w:p>
    <w:p w:rsidR="001915E5" w:rsidRPr="007F323D" w:rsidRDefault="003B3C68" w:rsidP="00505B58">
      <w:pPr>
        <w:rPr>
          <w:rFonts w:ascii="FrankRuehl" w:hAnsi="FrankRuehl"/>
          <w:rtl/>
        </w:rPr>
      </w:pPr>
      <w:r w:rsidRPr="007F323D">
        <w:rPr>
          <w:rFonts w:ascii="FrankRuehl" w:hAnsi="FrankRuehl" w:hint="eastAsia"/>
          <w:rtl/>
        </w:rPr>
        <w:t>כפי</w:t>
      </w:r>
      <w:r w:rsidRPr="007F323D">
        <w:rPr>
          <w:rFonts w:ascii="FrankRuehl" w:hAnsi="FrankRuehl"/>
          <w:rtl/>
        </w:rPr>
        <w:t xml:space="preserve"> שצוין בהנחיה 1.1801 הסכמים פוליטיים, ובכלל זה: הסכמים קואליציוניים הם חלק מההתנהלות הפוליטית בישראל. הסכמים אלה, ככל שהם משקפים את סדרי העדיפות שמבקשות הסיעות לקדם, אינם אסורים. בהתאם להלכה הפסוקה הסכם פוליטי בעל משמעות תקציבית אינו יכול לכרוך טובת הנאה אישית למתקשר, למפלגה או לגוף אותו הוא מייצג. </w:t>
      </w:r>
      <w:r w:rsidRPr="007F323D">
        <w:rPr>
          <w:rFonts w:ascii="FrankRuehl" w:hAnsi="FrankRuehl" w:hint="eastAsia"/>
          <w:rtl/>
        </w:rPr>
        <w:t>הסכם</w:t>
      </w:r>
      <w:r w:rsidRPr="007F323D">
        <w:rPr>
          <w:rFonts w:ascii="FrankRuehl" w:hAnsi="FrankRuehl"/>
          <w:rtl/>
        </w:rPr>
        <w:t xml:space="preserve"> </w:t>
      </w:r>
      <w:r w:rsidRPr="007F323D">
        <w:rPr>
          <w:rFonts w:ascii="FrankRuehl" w:hAnsi="FrankRuehl" w:hint="eastAsia"/>
          <w:rtl/>
        </w:rPr>
        <w:t>פוליטי</w:t>
      </w:r>
      <w:r w:rsidRPr="007F323D">
        <w:rPr>
          <w:rFonts w:ascii="FrankRuehl" w:hAnsi="FrankRuehl"/>
          <w:rtl/>
        </w:rPr>
        <w:t xml:space="preserve"> </w:t>
      </w:r>
      <w:r w:rsidRPr="007F323D">
        <w:rPr>
          <w:rFonts w:ascii="FrankRuehl" w:hAnsi="FrankRuehl" w:hint="eastAsia"/>
          <w:rtl/>
        </w:rPr>
        <w:t>אינו</w:t>
      </w:r>
      <w:r w:rsidRPr="007F323D">
        <w:rPr>
          <w:rFonts w:ascii="FrankRuehl" w:hAnsi="FrankRuehl"/>
          <w:rtl/>
        </w:rPr>
        <w:t xml:space="preserve"> </w:t>
      </w:r>
      <w:r w:rsidRPr="007F323D">
        <w:rPr>
          <w:rFonts w:ascii="FrankRuehl" w:hAnsi="FrankRuehl" w:hint="eastAsia"/>
          <w:rtl/>
        </w:rPr>
        <w:t>מחייב</w:t>
      </w:r>
      <w:r w:rsidRPr="007F323D">
        <w:rPr>
          <w:rFonts w:ascii="FrankRuehl" w:hAnsi="FrankRuehl"/>
          <w:rtl/>
        </w:rPr>
        <w:t xml:space="preserve"> </w:t>
      </w:r>
      <w:r w:rsidRPr="007F323D">
        <w:rPr>
          <w:rFonts w:ascii="FrankRuehl" w:hAnsi="FrankRuehl" w:hint="eastAsia"/>
          <w:rtl/>
        </w:rPr>
        <w:t>את</w:t>
      </w:r>
      <w:r w:rsidRPr="007F323D">
        <w:rPr>
          <w:rFonts w:ascii="FrankRuehl" w:hAnsi="FrankRuehl"/>
          <w:rtl/>
        </w:rPr>
        <w:t xml:space="preserve"> </w:t>
      </w:r>
      <w:r w:rsidRPr="007F323D">
        <w:rPr>
          <w:rFonts w:ascii="FrankRuehl" w:hAnsi="FrankRuehl" w:hint="eastAsia"/>
          <w:rtl/>
        </w:rPr>
        <w:t>הרשות</w:t>
      </w:r>
      <w:r w:rsidRPr="007F323D">
        <w:rPr>
          <w:rFonts w:ascii="FrankRuehl" w:hAnsi="FrankRuehl"/>
          <w:rtl/>
        </w:rPr>
        <w:t xml:space="preserve"> </w:t>
      </w:r>
      <w:r w:rsidRPr="007F323D">
        <w:rPr>
          <w:rFonts w:ascii="FrankRuehl" w:hAnsi="FrankRuehl" w:hint="eastAsia"/>
          <w:rtl/>
        </w:rPr>
        <w:t>המינהלית</w:t>
      </w:r>
      <w:r w:rsidRPr="007F323D">
        <w:rPr>
          <w:rFonts w:ascii="FrankRuehl" w:hAnsi="FrankRuehl"/>
          <w:rtl/>
        </w:rPr>
        <w:t xml:space="preserve"> </w:t>
      </w:r>
      <w:r w:rsidRPr="007F323D">
        <w:rPr>
          <w:rFonts w:ascii="FrankRuehl" w:hAnsi="FrankRuehl" w:hint="eastAsia"/>
          <w:rtl/>
        </w:rPr>
        <w:t>בעת</w:t>
      </w:r>
      <w:r w:rsidRPr="007F323D">
        <w:rPr>
          <w:rFonts w:ascii="FrankRuehl" w:hAnsi="FrankRuehl"/>
          <w:rtl/>
        </w:rPr>
        <w:t xml:space="preserve"> </w:t>
      </w:r>
      <w:r w:rsidRPr="007F323D">
        <w:rPr>
          <w:rFonts w:ascii="FrankRuehl" w:hAnsi="FrankRuehl" w:hint="eastAsia"/>
          <w:rtl/>
        </w:rPr>
        <w:t>הפעלת</w:t>
      </w:r>
      <w:r w:rsidRPr="007F323D">
        <w:rPr>
          <w:rFonts w:ascii="FrankRuehl" w:hAnsi="FrankRuehl"/>
          <w:rtl/>
        </w:rPr>
        <w:t xml:space="preserve"> </w:t>
      </w:r>
      <w:r w:rsidRPr="007F323D">
        <w:rPr>
          <w:rFonts w:ascii="FrankRuehl" w:hAnsi="FrankRuehl" w:hint="eastAsia"/>
          <w:rtl/>
        </w:rPr>
        <w:t>סמכויותיה</w:t>
      </w:r>
      <w:r w:rsidRPr="007F323D">
        <w:rPr>
          <w:rFonts w:ascii="FrankRuehl" w:hAnsi="FrankRuehl"/>
          <w:rtl/>
        </w:rPr>
        <w:t xml:space="preserve"> </w:t>
      </w:r>
      <w:r w:rsidRPr="007F323D">
        <w:rPr>
          <w:rFonts w:ascii="FrankRuehl" w:hAnsi="FrankRuehl" w:hint="eastAsia"/>
          <w:rtl/>
        </w:rPr>
        <w:t>ואינו</w:t>
      </w:r>
      <w:r w:rsidRPr="007F323D">
        <w:rPr>
          <w:rFonts w:ascii="FrankRuehl" w:hAnsi="FrankRuehl"/>
          <w:rtl/>
        </w:rPr>
        <w:t xml:space="preserve"> </w:t>
      </w:r>
      <w:r w:rsidRPr="007F323D">
        <w:rPr>
          <w:rFonts w:ascii="FrankRuehl" w:hAnsi="FrankRuehl" w:hint="eastAsia"/>
          <w:rtl/>
        </w:rPr>
        <w:t>כובל</w:t>
      </w:r>
      <w:r w:rsidRPr="007F323D">
        <w:rPr>
          <w:rFonts w:ascii="FrankRuehl" w:hAnsi="FrankRuehl"/>
          <w:rtl/>
        </w:rPr>
        <w:t xml:space="preserve"> </w:t>
      </w:r>
      <w:r w:rsidRPr="007F323D">
        <w:rPr>
          <w:rFonts w:ascii="FrankRuehl" w:hAnsi="FrankRuehl" w:hint="eastAsia"/>
          <w:rtl/>
        </w:rPr>
        <w:t>את</w:t>
      </w:r>
      <w:r w:rsidRPr="007F323D">
        <w:rPr>
          <w:rFonts w:ascii="FrankRuehl" w:hAnsi="FrankRuehl"/>
          <w:rtl/>
        </w:rPr>
        <w:t xml:space="preserve"> </w:t>
      </w:r>
      <w:r w:rsidRPr="007F323D">
        <w:rPr>
          <w:rFonts w:ascii="FrankRuehl" w:hAnsi="FrankRuehl" w:hint="eastAsia"/>
          <w:rtl/>
        </w:rPr>
        <w:t>שיקול</w:t>
      </w:r>
      <w:r w:rsidRPr="007F323D">
        <w:rPr>
          <w:rFonts w:ascii="FrankRuehl" w:hAnsi="FrankRuehl"/>
          <w:rtl/>
        </w:rPr>
        <w:t xml:space="preserve"> </w:t>
      </w:r>
      <w:r w:rsidRPr="007F323D">
        <w:rPr>
          <w:rFonts w:ascii="FrankRuehl" w:hAnsi="FrankRuehl" w:hint="eastAsia"/>
          <w:rtl/>
        </w:rPr>
        <w:t>דעתה</w:t>
      </w:r>
      <w:r w:rsidRPr="007F323D">
        <w:rPr>
          <w:rFonts w:ascii="FrankRuehl" w:hAnsi="FrankRuehl"/>
          <w:rtl/>
        </w:rPr>
        <w:t xml:space="preserve">. </w:t>
      </w:r>
      <w:r w:rsidRPr="007F323D">
        <w:rPr>
          <w:rFonts w:ascii="FrankRuehl" w:hAnsi="FrankRuehl" w:hint="eastAsia"/>
          <w:rtl/>
        </w:rPr>
        <w:t>כלומר</w:t>
      </w:r>
      <w:r w:rsidRPr="007F323D">
        <w:rPr>
          <w:rFonts w:ascii="FrankRuehl" w:hAnsi="FrankRuehl"/>
          <w:rtl/>
        </w:rPr>
        <w:t xml:space="preserve">, </w:t>
      </w:r>
      <w:r w:rsidRPr="007F323D">
        <w:rPr>
          <w:rFonts w:ascii="FrankRuehl" w:hAnsi="FrankRuehl" w:hint="eastAsia"/>
          <w:rtl/>
        </w:rPr>
        <w:t>לרשות</w:t>
      </w:r>
      <w:r w:rsidRPr="007F323D">
        <w:rPr>
          <w:rFonts w:ascii="FrankRuehl" w:hAnsi="FrankRuehl"/>
          <w:rtl/>
        </w:rPr>
        <w:t xml:space="preserve"> </w:t>
      </w:r>
      <w:r w:rsidRPr="007F323D">
        <w:rPr>
          <w:rFonts w:ascii="FrankRuehl" w:hAnsi="FrankRuehl" w:hint="eastAsia"/>
          <w:rtl/>
        </w:rPr>
        <w:t>המנהלית</w:t>
      </w:r>
      <w:r w:rsidRPr="007F323D">
        <w:rPr>
          <w:rFonts w:ascii="FrankRuehl" w:hAnsi="FrankRuehl"/>
          <w:rtl/>
        </w:rPr>
        <w:t xml:space="preserve"> </w:t>
      </w:r>
      <w:r w:rsidRPr="007F323D">
        <w:rPr>
          <w:rFonts w:ascii="FrankRuehl" w:hAnsi="FrankRuehl" w:hint="eastAsia"/>
          <w:rtl/>
        </w:rPr>
        <w:t>שמורות</w:t>
      </w:r>
      <w:r w:rsidRPr="007F323D">
        <w:rPr>
          <w:rFonts w:ascii="FrankRuehl" w:hAnsi="FrankRuehl"/>
          <w:rtl/>
        </w:rPr>
        <w:t xml:space="preserve"> </w:t>
      </w:r>
      <w:r w:rsidRPr="007F323D">
        <w:rPr>
          <w:rFonts w:ascii="FrankRuehl" w:hAnsi="FrankRuehl" w:hint="eastAsia"/>
          <w:rtl/>
        </w:rPr>
        <w:t>כלל</w:t>
      </w:r>
      <w:r w:rsidRPr="007F323D">
        <w:rPr>
          <w:rFonts w:ascii="FrankRuehl" w:hAnsi="FrankRuehl"/>
          <w:rtl/>
        </w:rPr>
        <w:t xml:space="preserve"> </w:t>
      </w:r>
      <w:r w:rsidRPr="007F323D">
        <w:rPr>
          <w:rFonts w:ascii="FrankRuehl" w:hAnsi="FrankRuehl" w:hint="eastAsia"/>
          <w:rtl/>
        </w:rPr>
        <w:t>סמכויותיה</w:t>
      </w:r>
      <w:r w:rsidRPr="007F323D">
        <w:rPr>
          <w:rFonts w:ascii="FrankRuehl" w:hAnsi="FrankRuehl"/>
          <w:rtl/>
        </w:rPr>
        <w:t xml:space="preserve"> </w:t>
      </w:r>
      <w:r w:rsidRPr="007F323D">
        <w:rPr>
          <w:rFonts w:ascii="FrankRuehl" w:hAnsi="FrankRuehl" w:hint="eastAsia"/>
          <w:rtl/>
        </w:rPr>
        <w:t>ו</w:t>
      </w:r>
      <w:r w:rsidRPr="007F323D">
        <w:rPr>
          <w:rFonts w:ascii="FrankRuehl" w:hAnsi="FrankRuehl"/>
          <w:rtl/>
        </w:rPr>
        <w:t xml:space="preserve">יישום </w:t>
      </w:r>
      <w:r w:rsidRPr="007F323D">
        <w:rPr>
          <w:rFonts w:ascii="FrankRuehl" w:hAnsi="FrankRuehl" w:hint="eastAsia"/>
          <w:rtl/>
        </w:rPr>
        <w:t>ה</w:t>
      </w:r>
      <w:r w:rsidRPr="007F323D">
        <w:rPr>
          <w:rFonts w:ascii="FrankRuehl" w:hAnsi="FrankRuehl"/>
          <w:rtl/>
        </w:rPr>
        <w:t xml:space="preserve">הסכם מחייב הפעלת שיקול דעת פרטני </w:t>
      </w:r>
      <w:r w:rsidRPr="007F323D">
        <w:rPr>
          <w:rFonts w:ascii="FrankRuehl" w:hAnsi="FrankRuehl" w:hint="eastAsia"/>
          <w:rtl/>
        </w:rPr>
        <w:t>על</w:t>
      </w:r>
      <w:r w:rsidRPr="007F323D">
        <w:rPr>
          <w:rFonts w:ascii="FrankRuehl" w:hAnsi="FrankRuehl"/>
          <w:rtl/>
        </w:rPr>
        <w:t xml:space="preserve">-פי </w:t>
      </w:r>
      <w:r w:rsidRPr="007F323D">
        <w:rPr>
          <w:rFonts w:ascii="FrankRuehl" w:hAnsi="FrankRuehl" w:hint="eastAsia"/>
          <w:rtl/>
        </w:rPr>
        <w:t>כללי</w:t>
      </w:r>
      <w:r w:rsidRPr="007F323D">
        <w:rPr>
          <w:rFonts w:ascii="FrankRuehl" w:hAnsi="FrankRuehl"/>
          <w:rtl/>
        </w:rPr>
        <w:t xml:space="preserve"> </w:t>
      </w:r>
      <w:r w:rsidRPr="007F323D">
        <w:rPr>
          <w:rFonts w:ascii="FrankRuehl" w:hAnsi="FrankRuehl" w:hint="eastAsia"/>
          <w:rtl/>
        </w:rPr>
        <w:t>המשפט</w:t>
      </w:r>
      <w:r w:rsidRPr="007F323D">
        <w:rPr>
          <w:rFonts w:ascii="FrankRuehl" w:hAnsi="FrankRuehl"/>
          <w:rtl/>
        </w:rPr>
        <w:t xml:space="preserve"> </w:t>
      </w:r>
      <w:r w:rsidRPr="007F323D">
        <w:rPr>
          <w:rFonts w:ascii="FrankRuehl" w:hAnsi="FrankRuehl" w:hint="eastAsia"/>
          <w:rtl/>
        </w:rPr>
        <w:t>המינהלי</w:t>
      </w:r>
      <w:r w:rsidRPr="007F323D">
        <w:rPr>
          <w:rFonts w:ascii="FrankRuehl" w:hAnsi="FrankRuehl"/>
          <w:rtl/>
        </w:rPr>
        <w:t xml:space="preserve">, </w:t>
      </w:r>
      <w:r w:rsidRPr="007F323D">
        <w:rPr>
          <w:rFonts w:ascii="FrankRuehl" w:hAnsi="FrankRuehl" w:hint="eastAsia"/>
          <w:rtl/>
        </w:rPr>
        <w:t>לרבות</w:t>
      </w:r>
      <w:r w:rsidRPr="007F323D">
        <w:rPr>
          <w:rFonts w:ascii="FrankRuehl" w:hAnsi="FrankRuehl"/>
          <w:rtl/>
        </w:rPr>
        <w:t xml:space="preserve"> </w:t>
      </w:r>
      <w:r w:rsidRPr="007F323D">
        <w:rPr>
          <w:rFonts w:ascii="FrankRuehl" w:hAnsi="FrankRuehl" w:hint="eastAsia"/>
          <w:rtl/>
        </w:rPr>
        <w:t>בחינת</w:t>
      </w:r>
      <w:r w:rsidRPr="007F323D">
        <w:rPr>
          <w:rFonts w:ascii="FrankRuehl" w:hAnsi="FrankRuehl"/>
          <w:rtl/>
        </w:rPr>
        <w:t xml:space="preserve"> </w:t>
      </w:r>
      <w:r w:rsidRPr="007F323D">
        <w:rPr>
          <w:rFonts w:ascii="FrankRuehl" w:hAnsi="FrankRuehl" w:hint="eastAsia"/>
          <w:rtl/>
        </w:rPr>
        <w:t>ההיבטים</w:t>
      </w:r>
      <w:r w:rsidRPr="007F323D">
        <w:rPr>
          <w:rFonts w:ascii="FrankRuehl" w:hAnsi="FrankRuehl"/>
          <w:rtl/>
        </w:rPr>
        <w:t xml:space="preserve"> </w:t>
      </w:r>
      <w:r w:rsidRPr="007F323D">
        <w:rPr>
          <w:rFonts w:ascii="FrankRuehl" w:hAnsi="FrankRuehl" w:hint="eastAsia"/>
          <w:rtl/>
        </w:rPr>
        <w:t>המשפטיים</w:t>
      </w:r>
      <w:r w:rsidRPr="007F323D">
        <w:rPr>
          <w:rFonts w:ascii="FrankRuehl" w:hAnsi="FrankRuehl"/>
          <w:rtl/>
        </w:rPr>
        <w:t xml:space="preserve"> </w:t>
      </w:r>
      <w:r w:rsidRPr="007F323D">
        <w:rPr>
          <w:rFonts w:ascii="FrankRuehl" w:hAnsi="FrankRuehl" w:hint="eastAsia"/>
          <w:rtl/>
        </w:rPr>
        <w:t>והמקצועיים</w:t>
      </w:r>
      <w:r w:rsidRPr="007F323D">
        <w:rPr>
          <w:rFonts w:ascii="FrankRuehl" w:hAnsi="FrankRuehl"/>
          <w:rtl/>
        </w:rPr>
        <w:t xml:space="preserve"> </w:t>
      </w:r>
      <w:r w:rsidRPr="007F323D">
        <w:rPr>
          <w:rFonts w:ascii="FrankRuehl" w:hAnsi="FrankRuehl" w:hint="eastAsia"/>
          <w:rtl/>
        </w:rPr>
        <w:t>של</w:t>
      </w:r>
      <w:r w:rsidRPr="007F323D">
        <w:rPr>
          <w:rFonts w:ascii="FrankRuehl" w:hAnsi="FrankRuehl"/>
          <w:rtl/>
        </w:rPr>
        <w:t xml:space="preserve"> </w:t>
      </w:r>
      <w:r w:rsidRPr="007F323D">
        <w:rPr>
          <w:rFonts w:ascii="FrankRuehl" w:hAnsi="FrankRuehl" w:hint="eastAsia"/>
          <w:rtl/>
        </w:rPr>
        <w:t>ההסכם</w:t>
      </w:r>
      <w:r w:rsidRPr="007F323D">
        <w:rPr>
          <w:rFonts w:ascii="FrankRuehl" w:hAnsi="FrankRuehl"/>
          <w:rtl/>
        </w:rPr>
        <w:t xml:space="preserve"> </w:t>
      </w:r>
      <w:r w:rsidRPr="007F323D">
        <w:rPr>
          <w:rFonts w:ascii="FrankRuehl" w:hAnsi="FrankRuehl" w:hint="eastAsia"/>
          <w:rtl/>
        </w:rPr>
        <w:t>עובר</w:t>
      </w:r>
      <w:r w:rsidRPr="007F323D">
        <w:rPr>
          <w:rFonts w:ascii="FrankRuehl" w:hAnsi="FrankRuehl"/>
          <w:rtl/>
        </w:rPr>
        <w:t xml:space="preserve"> </w:t>
      </w:r>
      <w:r w:rsidRPr="007F323D">
        <w:rPr>
          <w:rFonts w:ascii="FrankRuehl" w:hAnsi="FrankRuehl" w:hint="eastAsia"/>
          <w:rtl/>
        </w:rPr>
        <w:t>ליישומו</w:t>
      </w:r>
      <w:r w:rsidRPr="007F323D">
        <w:rPr>
          <w:rFonts w:ascii="FrankRuehl" w:hAnsi="FrankRuehl"/>
          <w:rtl/>
        </w:rPr>
        <w:t>.</w:t>
      </w:r>
      <w:bookmarkEnd w:id="91"/>
      <w:bookmarkEnd w:id="92"/>
      <w:bookmarkEnd w:id="93"/>
    </w:p>
    <w:p w:rsidR="001915E5" w:rsidRDefault="001915E5" w:rsidP="00505B58">
      <w:pPr>
        <w:rPr>
          <w:rFonts w:ascii="FrankRuehl" w:hAnsi="FrankRuehl"/>
          <w:rtl/>
        </w:rPr>
      </w:pPr>
      <w:bookmarkStart w:id="94" w:name="_Toc24287580"/>
      <w:bookmarkStart w:id="95" w:name="_Toc24287699"/>
      <w:bookmarkStart w:id="96" w:name="_Toc24392513"/>
    </w:p>
    <w:p w:rsidR="00A42166" w:rsidRPr="007F323D" w:rsidRDefault="00A42166" w:rsidP="00505B58">
      <w:pPr>
        <w:rPr>
          <w:rFonts w:ascii="FrankRuehl" w:hAnsi="FrankRuehl"/>
          <w:rtl/>
        </w:rPr>
      </w:pPr>
    </w:p>
    <w:p w:rsidR="001915E5" w:rsidRPr="007F323D" w:rsidRDefault="003B3C68" w:rsidP="00505B58">
      <w:pPr>
        <w:rPr>
          <w:rFonts w:ascii="FrankRuehl" w:hAnsi="FrankRuehl"/>
          <w:rtl/>
        </w:rPr>
      </w:pPr>
      <w:r w:rsidRPr="007F323D">
        <w:rPr>
          <w:rFonts w:ascii="FrankRuehl" w:hAnsi="FrankRuehl" w:hint="eastAsia"/>
          <w:rtl/>
        </w:rPr>
        <w:t>ישנם</w:t>
      </w:r>
      <w:r w:rsidRPr="007F323D">
        <w:rPr>
          <w:rFonts w:ascii="FrankRuehl" w:hAnsi="FrankRuehl"/>
          <w:rtl/>
        </w:rPr>
        <w:t xml:space="preserve"> </w:t>
      </w:r>
      <w:r w:rsidRPr="007F323D">
        <w:rPr>
          <w:rFonts w:ascii="FrankRuehl" w:hAnsi="FrankRuehl" w:hint="eastAsia"/>
          <w:rtl/>
        </w:rPr>
        <w:t>שלושה</w:t>
      </w:r>
      <w:r w:rsidRPr="007F323D">
        <w:rPr>
          <w:rFonts w:ascii="FrankRuehl" w:hAnsi="FrankRuehl"/>
          <w:rtl/>
        </w:rPr>
        <w:t xml:space="preserve"> </w:t>
      </w:r>
      <w:r w:rsidRPr="007F323D">
        <w:rPr>
          <w:rFonts w:ascii="FrankRuehl" w:hAnsi="FrankRuehl" w:hint="eastAsia"/>
          <w:rtl/>
        </w:rPr>
        <w:t>סוגי</w:t>
      </w:r>
      <w:r w:rsidRPr="007F323D">
        <w:rPr>
          <w:rFonts w:ascii="FrankRuehl" w:hAnsi="FrankRuehl"/>
          <w:rtl/>
        </w:rPr>
        <w:t xml:space="preserve"> </w:t>
      </w:r>
      <w:r w:rsidRPr="007F323D">
        <w:rPr>
          <w:rFonts w:ascii="FrankRuehl" w:hAnsi="FrankRuehl" w:hint="eastAsia"/>
          <w:rtl/>
        </w:rPr>
        <w:t>הסכמים</w:t>
      </w:r>
      <w:r w:rsidRPr="007F323D">
        <w:rPr>
          <w:rFonts w:ascii="FrankRuehl" w:hAnsi="FrankRuehl"/>
          <w:rtl/>
        </w:rPr>
        <w:t xml:space="preserve"> </w:t>
      </w:r>
      <w:r w:rsidRPr="007F323D">
        <w:rPr>
          <w:rFonts w:ascii="FrankRuehl" w:hAnsi="FrankRuehl" w:hint="eastAsia"/>
          <w:rtl/>
        </w:rPr>
        <w:t>פוליטיים</w:t>
      </w:r>
      <w:r w:rsidRPr="007F323D">
        <w:rPr>
          <w:rFonts w:ascii="FrankRuehl" w:hAnsi="FrankRuehl"/>
          <w:rtl/>
        </w:rPr>
        <w:t xml:space="preserve"> שמוסדרים בהנחיה 1.1801 (להלן ביחד – </w:t>
      </w:r>
      <w:r w:rsidRPr="007F323D">
        <w:rPr>
          <w:rFonts w:ascii="FrankRuehl" w:hAnsi="FrankRuehl" w:hint="eastAsia"/>
          <w:b/>
          <w:bCs/>
          <w:rtl/>
        </w:rPr>
        <w:t>הסכם</w:t>
      </w:r>
      <w:r w:rsidRPr="007F323D">
        <w:rPr>
          <w:rFonts w:ascii="FrankRuehl" w:hAnsi="FrankRuehl"/>
          <w:b/>
          <w:bCs/>
          <w:rtl/>
        </w:rPr>
        <w:t xml:space="preserve"> </w:t>
      </w:r>
      <w:r w:rsidRPr="007F323D">
        <w:rPr>
          <w:rFonts w:ascii="FrankRuehl" w:hAnsi="FrankRuehl" w:hint="eastAsia"/>
          <w:b/>
          <w:bCs/>
          <w:rtl/>
        </w:rPr>
        <w:t>פוליטי</w:t>
      </w:r>
      <w:r w:rsidRPr="007F323D">
        <w:rPr>
          <w:rFonts w:ascii="FrankRuehl" w:hAnsi="FrankRuehl"/>
          <w:b/>
          <w:bCs/>
          <w:rtl/>
        </w:rPr>
        <w:t xml:space="preserve"> </w:t>
      </w:r>
      <w:r w:rsidRPr="007F323D">
        <w:rPr>
          <w:rFonts w:ascii="FrankRuehl" w:hAnsi="FrankRuehl" w:hint="eastAsia"/>
          <w:b/>
          <w:bCs/>
          <w:rtl/>
        </w:rPr>
        <w:t>תקציבי</w:t>
      </w:r>
      <w:r w:rsidRPr="007F323D">
        <w:rPr>
          <w:rFonts w:ascii="FrankRuehl" w:hAnsi="FrankRuehl"/>
          <w:rtl/>
        </w:rPr>
        <w:t>):</w:t>
      </w:r>
      <w:bookmarkEnd w:id="94"/>
      <w:bookmarkEnd w:id="95"/>
      <w:bookmarkEnd w:id="96"/>
      <w:r w:rsidRPr="007F323D">
        <w:rPr>
          <w:rFonts w:ascii="FrankRuehl" w:hAnsi="FrankRuehl"/>
          <w:rtl/>
        </w:rPr>
        <w:t xml:space="preserve"> </w:t>
      </w:r>
    </w:p>
    <w:p w:rsidR="001915E5" w:rsidRPr="00505B58" w:rsidRDefault="001915E5" w:rsidP="00776F86">
      <w:pPr>
        <w:pStyle w:val="aa"/>
        <w:spacing w:before="0" w:after="0"/>
        <w:rPr>
          <w:rFonts w:ascii="FrankRuehl" w:hAnsi="FrankRuehl"/>
          <w:sz w:val="26"/>
          <w:rtl/>
        </w:rPr>
      </w:pPr>
      <w:bookmarkStart w:id="97" w:name="_Toc24287581"/>
      <w:bookmarkStart w:id="98" w:name="_Toc24287700"/>
      <w:bookmarkStart w:id="99" w:name="_Toc24392514"/>
    </w:p>
    <w:p w:rsidR="001915E5" w:rsidRPr="00505B58" w:rsidRDefault="003B3C68" w:rsidP="00E55198">
      <w:pPr>
        <w:pStyle w:val="aa"/>
        <w:numPr>
          <w:ilvl w:val="0"/>
          <w:numId w:val="45"/>
        </w:numPr>
        <w:spacing w:before="0" w:after="0"/>
        <w:rPr>
          <w:rFonts w:ascii="FrankRuehl" w:hAnsi="FrankRuehl"/>
          <w:sz w:val="26"/>
        </w:rPr>
      </w:pPr>
      <w:r w:rsidRPr="00505B58">
        <w:rPr>
          <w:rFonts w:ascii="FrankRuehl" w:hAnsi="FrankRuehl" w:hint="eastAsia"/>
          <w:b/>
          <w:bCs/>
          <w:sz w:val="26"/>
          <w:u w:val="single"/>
          <w:rtl/>
        </w:rPr>
        <w:t>הסכם</w:t>
      </w:r>
      <w:r w:rsidRPr="00505B58">
        <w:rPr>
          <w:rFonts w:ascii="FrankRuehl" w:hAnsi="FrankRuehl"/>
          <w:b/>
          <w:bCs/>
          <w:sz w:val="26"/>
          <w:u w:val="single"/>
          <w:rtl/>
        </w:rPr>
        <w:t xml:space="preserve"> </w:t>
      </w:r>
      <w:r w:rsidRPr="00505B58">
        <w:rPr>
          <w:rFonts w:ascii="FrankRuehl" w:hAnsi="FrankRuehl" w:hint="eastAsia"/>
          <w:b/>
          <w:bCs/>
          <w:sz w:val="26"/>
          <w:u w:val="single"/>
          <w:rtl/>
        </w:rPr>
        <w:t>קואליציוני</w:t>
      </w:r>
      <w:r w:rsidRPr="00505B58">
        <w:rPr>
          <w:rFonts w:ascii="FrankRuehl" w:hAnsi="FrankRuehl"/>
          <w:b/>
          <w:bCs/>
          <w:sz w:val="26"/>
          <w:u w:val="single"/>
          <w:rtl/>
        </w:rPr>
        <w:t xml:space="preserve"> </w:t>
      </w:r>
      <w:r w:rsidRPr="00505B58">
        <w:rPr>
          <w:rFonts w:ascii="FrankRuehl" w:hAnsi="FrankRuehl" w:hint="eastAsia"/>
          <w:b/>
          <w:bCs/>
          <w:sz w:val="26"/>
          <w:u w:val="single"/>
          <w:rtl/>
        </w:rPr>
        <w:t>הנוגע</w:t>
      </w:r>
      <w:r w:rsidRPr="00505B58">
        <w:rPr>
          <w:rFonts w:ascii="FrankRuehl" w:hAnsi="FrankRuehl"/>
          <w:b/>
          <w:bCs/>
          <w:sz w:val="26"/>
          <w:u w:val="single"/>
          <w:rtl/>
        </w:rPr>
        <w:t xml:space="preserve"> </w:t>
      </w:r>
      <w:r w:rsidRPr="00505B58">
        <w:rPr>
          <w:rFonts w:ascii="FrankRuehl" w:hAnsi="FrankRuehl" w:hint="eastAsia"/>
          <w:b/>
          <w:bCs/>
          <w:sz w:val="26"/>
          <w:u w:val="single"/>
          <w:rtl/>
        </w:rPr>
        <w:t>לחוק</w:t>
      </w:r>
      <w:r w:rsidRPr="00505B58">
        <w:rPr>
          <w:rFonts w:ascii="FrankRuehl" w:hAnsi="FrankRuehl"/>
          <w:b/>
          <w:bCs/>
          <w:sz w:val="26"/>
          <w:u w:val="single"/>
          <w:rtl/>
        </w:rPr>
        <w:t xml:space="preserve"> </w:t>
      </w:r>
      <w:r w:rsidRPr="00505B58">
        <w:rPr>
          <w:rFonts w:ascii="FrankRuehl" w:hAnsi="FrankRuehl" w:hint="eastAsia"/>
          <w:b/>
          <w:bCs/>
          <w:sz w:val="26"/>
          <w:u w:val="single"/>
          <w:rtl/>
        </w:rPr>
        <w:t>התקציב</w:t>
      </w:r>
      <w:r w:rsidRPr="00505B58">
        <w:rPr>
          <w:rFonts w:ascii="FrankRuehl" w:hAnsi="FrankRuehl"/>
          <w:sz w:val="26"/>
          <w:rtl/>
        </w:rPr>
        <w:t xml:space="preserve"> - הסכם בעל משמעות תקציבית שעורכות הסיעות לקראת הקמת הממשלה או בעקבות שינוי במבנה הממשלה.</w:t>
      </w:r>
      <w:bookmarkStart w:id="100" w:name="_Toc24287582"/>
      <w:bookmarkStart w:id="101" w:name="_Toc24287701"/>
      <w:bookmarkStart w:id="102" w:name="_Toc24392515"/>
      <w:bookmarkEnd w:id="97"/>
      <w:bookmarkEnd w:id="98"/>
      <w:bookmarkEnd w:id="99"/>
    </w:p>
    <w:p w:rsidR="001915E5" w:rsidRPr="00505B58" w:rsidRDefault="001915E5" w:rsidP="00806D79">
      <w:pPr>
        <w:pStyle w:val="aa"/>
        <w:spacing w:before="0" w:after="0"/>
        <w:rPr>
          <w:rFonts w:ascii="FrankRuehl" w:hAnsi="FrankRuehl"/>
          <w:sz w:val="26"/>
          <w:rtl/>
        </w:rPr>
      </w:pPr>
    </w:p>
    <w:p w:rsidR="001915E5" w:rsidRPr="00505B58" w:rsidRDefault="003B3C68" w:rsidP="004E0A67">
      <w:pPr>
        <w:pStyle w:val="aa"/>
        <w:numPr>
          <w:ilvl w:val="0"/>
          <w:numId w:val="45"/>
        </w:numPr>
        <w:spacing w:before="0" w:after="0"/>
        <w:rPr>
          <w:rFonts w:ascii="FrankRuehl" w:hAnsi="FrankRuehl"/>
          <w:sz w:val="26"/>
          <w:rtl/>
        </w:rPr>
      </w:pPr>
      <w:r w:rsidRPr="00505B58">
        <w:rPr>
          <w:rFonts w:ascii="FrankRuehl" w:hAnsi="FrankRuehl"/>
          <w:b/>
          <w:bCs/>
          <w:sz w:val="26"/>
          <w:u w:val="single"/>
          <w:rtl/>
        </w:rPr>
        <w:t>הסכם פוליטי בעל משמעות תקציבית הנכרת במסגרת תהליך חקיקת חוק התקציב</w:t>
      </w:r>
      <w:r w:rsidRPr="00505B58">
        <w:rPr>
          <w:rFonts w:ascii="FrankRuehl" w:hAnsi="FrankRuehl"/>
          <w:sz w:val="26"/>
          <w:rtl/>
        </w:rPr>
        <w:t xml:space="preserve"> - הסכם בעל משמעות תקציבית שנערך בין שר האוצר או ראש הממשלה או מי מטעמם, לבין שר, חבר כנסת או סיעה מסיעות הכנסת. </w:t>
      </w:r>
      <w:r w:rsidRPr="00505B58">
        <w:rPr>
          <w:rFonts w:ascii="FrankRuehl" w:hAnsi="FrankRuehl" w:hint="eastAsia"/>
          <w:sz w:val="26"/>
          <w:rtl/>
        </w:rPr>
        <w:t>זה</w:t>
      </w:r>
      <w:r w:rsidRPr="00505B58">
        <w:rPr>
          <w:rFonts w:ascii="FrankRuehl" w:hAnsi="FrankRuehl"/>
          <w:sz w:val="26"/>
          <w:rtl/>
        </w:rPr>
        <w:t xml:space="preserve"> הוא הסכם שנערך במהלך אישור הצעת חוק התקציב בממשלה או במהלך אישורה בכנסת. בכלל זה מדובר גם בהסכמים עם שר בנוגע לתחום אחריות שאינו בתחום סמכויות המשרד שהוא עומד בראשו ואינו נוגע לתחום שהוא מופקד עליו כשר. האחריות לחשיפת ההסכמים לצורך שילובם ויישומם מוטלת על השרים המבקשים את יישום ההסכם הפוליטי. </w:t>
      </w:r>
    </w:p>
    <w:p w:rsidR="001915E5" w:rsidRPr="00505B58" w:rsidRDefault="001915E5" w:rsidP="006F6DD8">
      <w:pPr>
        <w:pStyle w:val="aa"/>
        <w:spacing w:before="0" w:after="0"/>
        <w:rPr>
          <w:rFonts w:ascii="FrankRuehl" w:hAnsi="FrankRuehl"/>
          <w:sz w:val="26"/>
          <w:rtl/>
        </w:rPr>
      </w:pPr>
      <w:bookmarkStart w:id="103" w:name="_Toc24287583"/>
      <w:bookmarkStart w:id="104" w:name="_Toc24287702"/>
      <w:bookmarkStart w:id="105" w:name="_Toc24392516"/>
      <w:bookmarkEnd w:id="100"/>
      <w:bookmarkEnd w:id="101"/>
      <w:bookmarkEnd w:id="102"/>
    </w:p>
    <w:p w:rsidR="00E406B7" w:rsidRPr="00505B58" w:rsidRDefault="003B3C68" w:rsidP="00505B58">
      <w:pPr>
        <w:pStyle w:val="aa"/>
        <w:numPr>
          <w:ilvl w:val="0"/>
          <w:numId w:val="45"/>
        </w:numPr>
        <w:spacing w:before="0" w:after="0"/>
        <w:rPr>
          <w:rFonts w:ascii="FrankRuehl" w:hAnsi="FrankRuehl"/>
          <w:sz w:val="26"/>
        </w:rPr>
      </w:pPr>
      <w:r w:rsidRPr="00505B58">
        <w:rPr>
          <w:rFonts w:ascii="FrankRuehl" w:hAnsi="FrankRuehl"/>
          <w:b/>
          <w:bCs/>
          <w:sz w:val="26"/>
          <w:u w:val="single"/>
          <w:rtl/>
        </w:rPr>
        <w:t>הסכם פוליטי בעל משמעות תקציבית ישירה, הנוגע להקצאת תקציב או העברת תקציב במסגרת התנהלות שוטפת במהלך שנת תקציב</w:t>
      </w:r>
      <w:r w:rsidRPr="00505B58">
        <w:rPr>
          <w:rFonts w:ascii="FrankRuehl" w:hAnsi="FrankRuehl"/>
          <w:sz w:val="26"/>
          <w:rtl/>
        </w:rPr>
        <w:t xml:space="preserve"> - הסכם בעל משמעות תקציבית שנערך בין ראש הממשלה, שר האוצר, שר אחר בממשלה, או מי מטעמם לבין גורם פוליטי אחר. אלו, בין היתר, הסכמים היוצרים התניה או כל קשר אחר בין תמיכה במהלך ממשלתי הטעון אישור ועדה של הכנסת או מליאת הכנסת לבין התחייבות או החלטה בעלת משמעות תקציבית. </w:t>
      </w:r>
      <w:r w:rsidR="007E26BF" w:rsidRPr="00505B58">
        <w:rPr>
          <w:rFonts w:ascii="FrankRuehl" w:hAnsi="FrankRuehl"/>
          <w:sz w:val="26"/>
          <w:rtl/>
        </w:rPr>
        <w:t>מדובר על כל פעילות לרבות הליכי חקיקה, אישור חקיקת משנה וכן בקשות לאישור שינויים בחוק התקציב השנתי והעברות תקציביות.</w:t>
      </w:r>
    </w:p>
    <w:bookmarkEnd w:id="103"/>
    <w:bookmarkEnd w:id="104"/>
    <w:bookmarkEnd w:id="105"/>
    <w:p w:rsidR="001915E5" w:rsidRPr="00505B58" w:rsidRDefault="001915E5" w:rsidP="00776F86">
      <w:pPr>
        <w:rPr>
          <w:rtl/>
        </w:rPr>
      </w:pPr>
    </w:p>
    <w:p w:rsidR="001915E5" w:rsidRPr="007F323D" w:rsidRDefault="003B3C68" w:rsidP="00776F86">
      <w:pPr>
        <w:rPr>
          <w:rFonts w:ascii="FrankRuehl" w:hAnsi="FrankRuehl"/>
          <w:rtl/>
        </w:rPr>
      </w:pPr>
      <w:bookmarkStart w:id="106" w:name="_Toc24287584"/>
      <w:bookmarkStart w:id="107" w:name="_Toc24287703"/>
      <w:bookmarkStart w:id="108" w:name="_Toc24392517"/>
      <w:r w:rsidRPr="007F323D">
        <w:rPr>
          <w:rFonts w:ascii="FrankRuehl" w:hAnsi="FrankRuehl" w:hint="eastAsia"/>
          <w:rtl/>
        </w:rPr>
        <w:t>יודגש</w:t>
      </w:r>
      <w:r w:rsidRPr="007F323D">
        <w:rPr>
          <w:rFonts w:ascii="FrankRuehl" w:hAnsi="FrankRuehl"/>
          <w:rtl/>
        </w:rPr>
        <w:t>, כי ההנחיה נוגעת לכל הסכם פוליטי תקציבי, בין אם נערך בכתב ובין אם בעל פה, ובין אם עוגן בהחלטה פורמלית של בעל הסמכות ובין אם לאו.</w:t>
      </w:r>
      <w:bookmarkEnd w:id="106"/>
      <w:bookmarkEnd w:id="107"/>
      <w:bookmarkEnd w:id="108"/>
      <w:r w:rsidRPr="007F323D">
        <w:rPr>
          <w:rFonts w:ascii="FrankRuehl" w:hAnsi="FrankRuehl"/>
          <w:rtl/>
        </w:rPr>
        <w:t xml:space="preserve"> </w:t>
      </w:r>
      <w:r w:rsidRPr="00776F86">
        <w:rPr>
          <w:rFonts w:ascii="FrankRuehl" w:hAnsi="FrankRuehl" w:hint="cs"/>
          <w:rtl/>
        </w:rPr>
        <w:t xml:space="preserve">עם זאת, היא אינה עוסקת בעבודת המטה המקצועית לקראת גיבוש תקציב המדינה בממשלה ולכן אינה חלה על הסכמות בין שר האוצר לשר אחר לגבי תקציבו של המשרד שבראשו עומד השר או שינויים בו וכך גם היא אינה חלה על הסכמות בין הגורמים המקצועיים במשרד </w:t>
      </w:r>
      <w:r w:rsidRPr="00E55198">
        <w:rPr>
          <w:rFonts w:ascii="FrankRuehl" w:hAnsi="FrankRuehl" w:hint="cs"/>
          <w:rtl/>
        </w:rPr>
        <w:t xml:space="preserve">ממשלתי לבין הגורמים המקצועיים באוצר לגבי תקציבו של אותו משרד. </w:t>
      </w:r>
    </w:p>
    <w:p w:rsidR="001915E5" w:rsidRPr="007F323D" w:rsidRDefault="001915E5" w:rsidP="00E55198">
      <w:pPr>
        <w:rPr>
          <w:rFonts w:ascii="FrankRuehl" w:hAnsi="FrankRuehl"/>
          <w:rtl/>
        </w:rPr>
      </w:pPr>
    </w:p>
    <w:p w:rsidR="001915E5" w:rsidRPr="007F323D" w:rsidRDefault="003B3C68" w:rsidP="00806D79">
      <w:pPr>
        <w:rPr>
          <w:rFonts w:ascii="FrankRuehl" w:hAnsi="FrankRuehl"/>
          <w:rtl/>
        </w:rPr>
      </w:pPr>
      <w:r w:rsidRPr="007F323D">
        <w:rPr>
          <w:rFonts w:ascii="FrankRuehl" w:hAnsi="FrankRuehl" w:hint="eastAsia"/>
          <w:rtl/>
        </w:rPr>
        <w:t>בהתאם</w:t>
      </w:r>
      <w:r w:rsidRPr="007F323D">
        <w:rPr>
          <w:rFonts w:ascii="FrankRuehl" w:hAnsi="FrankRuehl"/>
          <w:rtl/>
        </w:rPr>
        <w:t xml:space="preserve"> </w:t>
      </w:r>
      <w:r w:rsidRPr="007F323D">
        <w:rPr>
          <w:rFonts w:ascii="FrankRuehl" w:hAnsi="FrankRuehl" w:hint="eastAsia"/>
          <w:rtl/>
        </w:rPr>
        <w:t>להנחיה</w:t>
      </w:r>
      <w:r w:rsidRPr="007F323D">
        <w:rPr>
          <w:rFonts w:ascii="FrankRuehl" w:hAnsi="FrankRuehl"/>
          <w:rtl/>
        </w:rPr>
        <w:t xml:space="preserve"> 1.1801 </w:t>
      </w:r>
      <w:r w:rsidRPr="007F323D">
        <w:rPr>
          <w:rFonts w:ascii="FrankRuehl" w:hAnsi="FrankRuehl" w:hint="eastAsia"/>
          <w:rtl/>
        </w:rPr>
        <w:t>אין</w:t>
      </w:r>
      <w:r w:rsidRPr="007F323D">
        <w:rPr>
          <w:rFonts w:ascii="FrankRuehl" w:hAnsi="FrankRuehl"/>
          <w:rtl/>
        </w:rPr>
        <w:t xml:space="preserve"> </w:t>
      </w:r>
      <w:r w:rsidRPr="007F323D">
        <w:rPr>
          <w:rFonts w:ascii="FrankRuehl" w:hAnsi="FrankRuehl" w:hint="eastAsia"/>
          <w:rtl/>
        </w:rPr>
        <w:t>לשלב</w:t>
      </w:r>
      <w:r w:rsidRPr="007F323D">
        <w:rPr>
          <w:rFonts w:ascii="FrankRuehl" w:hAnsi="FrankRuehl"/>
          <w:rtl/>
        </w:rPr>
        <w:t xml:space="preserve"> </w:t>
      </w:r>
      <w:r w:rsidRPr="007F323D">
        <w:rPr>
          <w:rFonts w:ascii="FrankRuehl" w:hAnsi="FrankRuehl" w:hint="eastAsia"/>
          <w:rtl/>
        </w:rPr>
        <w:t>הסכמים</w:t>
      </w:r>
      <w:r w:rsidRPr="007F323D">
        <w:rPr>
          <w:rFonts w:ascii="FrankRuehl" w:hAnsi="FrankRuehl"/>
          <w:rtl/>
        </w:rPr>
        <w:t xml:space="preserve"> </w:t>
      </w:r>
      <w:r w:rsidRPr="007F323D">
        <w:rPr>
          <w:rFonts w:ascii="FrankRuehl" w:hAnsi="FrankRuehl" w:hint="eastAsia"/>
          <w:rtl/>
        </w:rPr>
        <w:t>פוליטיים</w:t>
      </w:r>
      <w:r w:rsidRPr="007F323D">
        <w:rPr>
          <w:rFonts w:ascii="FrankRuehl" w:hAnsi="FrankRuehl"/>
          <w:rtl/>
        </w:rPr>
        <w:t xml:space="preserve"> </w:t>
      </w:r>
      <w:r w:rsidRPr="007F323D">
        <w:rPr>
          <w:rFonts w:ascii="FrankRuehl" w:hAnsi="FrankRuehl" w:hint="eastAsia"/>
          <w:rtl/>
        </w:rPr>
        <w:t>תקציבים</w:t>
      </w:r>
      <w:r w:rsidRPr="007F323D">
        <w:rPr>
          <w:rFonts w:ascii="FrankRuehl" w:hAnsi="FrankRuehl"/>
          <w:rtl/>
        </w:rPr>
        <w:t xml:space="preserve"> </w:t>
      </w:r>
      <w:r w:rsidRPr="007F323D">
        <w:rPr>
          <w:rFonts w:ascii="FrankRuehl" w:hAnsi="FrankRuehl" w:hint="eastAsia"/>
          <w:rtl/>
        </w:rPr>
        <w:t>בסיכום</w:t>
      </w:r>
      <w:r w:rsidRPr="007F323D">
        <w:rPr>
          <w:rFonts w:ascii="FrankRuehl" w:hAnsi="FrankRuehl"/>
          <w:rtl/>
        </w:rPr>
        <w:t xml:space="preserve"> </w:t>
      </w:r>
      <w:r w:rsidRPr="007F323D">
        <w:rPr>
          <w:rFonts w:ascii="FrankRuehl" w:hAnsi="FrankRuehl" w:hint="eastAsia"/>
          <w:rtl/>
        </w:rPr>
        <w:t>מקצועי</w:t>
      </w:r>
      <w:r w:rsidRPr="007F323D">
        <w:rPr>
          <w:rFonts w:ascii="FrankRuehl" w:hAnsi="FrankRuehl"/>
          <w:rtl/>
        </w:rPr>
        <w:t xml:space="preserve"> </w:t>
      </w:r>
      <w:r w:rsidRPr="007F323D">
        <w:rPr>
          <w:rFonts w:ascii="FrankRuehl" w:hAnsi="FrankRuehl" w:hint="eastAsia"/>
          <w:rtl/>
        </w:rPr>
        <w:t>בין</w:t>
      </w:r>
      <w:r w:rsidRPr="007F323D">
        <w:rPr>
          <w:rFonts w:ascii="FrankRuehl" w:hAnsi="FrankRuehl"/>
          <w:rtl/>
        </w:rPr>
        <w:t xml:space="preserve"> </w:t>
      </w:r>
      <w:r w:rsidRPr="007F323D">
        <w:rPr>
          <w:rFonts w:ascii="FrankRuehl" w:hAnsi="FrankRuehl" w:hint="eastAsia"/>
          <w:rtl/>
        </w:rPr>
        <w:t>הדר</w:t>
      </w:r>
      <w:r w:rsidR="007E26BF" w:rsidRPr="007F323D">
        <w:rPr>
          <w:rFonts w:ascii="FrankRuehl" w:hAnsi="FrankRuehl" w:hint="eastAsia"/>
          <w:rtl/>
        </w:rPr>
        <w:t>ג</w:t>
      </w:r>
      <w:r w:rsidRPr="007F323D">
        <w:rPr>
          <w:rFonts w:ascii="FrankRuehl" w:hAnsi="FrankRuehl" w:hint="eastAsia"/>
          <w:rtl/>
        </w:rPr>
        <w:t>ים</w:t>
      </w:r>
      <w:r w:rsidRPr="007F323D">
        <w:rPr>
          <w:rFonts w:ascii="FrankRuehl" w:hAnsi="FrankRuehl"/>
          <w:rtl/>
        </w:rPr>
        <w:t xml:space="preserve"> המקצועיים במשרד. </w:t>
      </w:r>
    </w:p>
    <w:p w:rsidR="001915E5" w:rsidRPr="007F323D" w:rsidRDefault="001915E5" w:rsidP="004E0A67">
      <w:pPr>
        <w:rPr>
          <w:rFonts w:ascii="FrankRuehl" w:hAnsi="FrankRuehl"/>
          <w:rtl/>
        </w:rPr>
      </w:pPr>
      <w:bookmarkStart w:id="109" w:name="_Toc24287585"/>
      <w:bookmarkStart w:id="110" w:name="_Toc24287704"/>
      <w:bookmarkStart w:id="111" w:name="_Toc24392518"/>
    </w:p>
    <w:p w:rsidR="001915E5" w:rsidRPr="007F323D" w:rsidRDefault="003B3C68" w:rsidP="006F6DD8">
      <w:pPr>
        <w:rPr>
          <w:rFonts w:ascii="FrankRuehl" w:hAnsi="FrankRuehl"/>
          <w:rtl/>
        </w:rPr>
      </w:pPr>
      <w:bookmarkStart w:id="112" w:name="_Toc24287586"/>
      <w:bookmarkStart w:id="113" w:name="_Toc24287705"/>
      <w:bookmarkStart w:id="114" w:name="_Toc24392519"/>
      <w:bookmarkEnd w:id="109"/>
      <w:bookmarkEnd w:id="110"/>
      <w:bookmarkEnd w:id="111"/>
      <w:r w:rsidRPr="007F323D">
        <w:rPr>
          <w:rFonts w:ascii="FrankRuehl" w:hAnsi="FrankRuehl"/>
          <w:rtl/>
        </w:rPr>
        <w:t>הסכמים פוליטיים תקציביים ייחתמו או יסוכמו בעל פה ללא נוכחות של מי שאמור להפיק תועלת ישירה או עקיפה מאותו הסכם.</w:t>
      </w:r>
      <w:bookmarkEnd w:id="112"/>
      <w:bookmarkEnd w:id="113"/>
      <w:bookmarkEnd w:id="114"/>
    </w:p>
    <w:p w:rsidR="002D3A20" w:rsidRPr="00776F86" w:rsidRDefault="002D3A20" w:rsidP="009361D8">
      <w:pPr>
        <w:rPr>
          <w:rFonts w:ascii="FrankRuehl" w:hAnsi="FrankRuehl"/>
          <w:rtl/>
        </w:rPr>
      </w:pPr>
      <w:bookmarkStart w:id="115" w:name="_Toc24287587"/>
      <w:bookmarkStart w:id="116" w:name="_Toc24287706"/>
      <w:bookmarkStart w:id="117" w:name="_Toc24392520"/>
    </w:p>
    <w:p w:rsidR="007E26BF" w:rsidRPr="00776F86" w:rsidRDefault="007E26BF" w:rsidP="00614039">
      <w:pPr>
        <w:rPr>
          <w:rFonts w:ascii="FrankRuehl" w:hAnsi="FrankRuehl"/>
          <w:rtl/>
        </w:rPr>
      </w:pPr>
      <w:r w:rsidRPr="00505B58">
        <w:rPr>
          <w:rFonts w:ascii="FrankRuehl" w:hAnsi="FrankRuehl" w:hint="eastAsia"/>
          <w:b/>
          <w:bCs/>
          <w:u w:val="single"/>
          <w:rtl/>
        </w:rPr>
        <w:t>בכל</w:t>
      </w:r>
      <w:r w:rsidRPr="00505B58">
        <w:rPr>
          <w:rFonts w:ascii="FrankRuehl" w:hAnsi="FrankRuehl"/>
          <w:b/>
          <w:bCs/>
          <w:u w:val="single"/>
          <w:rtl/>
        </w:rPr>
        <w:t xml:space="preserve"> </w:t>
      </w:r>
      <w:r w:rsidRPr="00505B58">
        <w:rPr>
          <w:rFonts w:ascii="FrankRuehl" w:hAnsi="FrankRuehl" w:hint="eastAsia"/>
          <w:b/>
          <w:bCs/>
          <w:u w:val="single"/>
          <w:rtl/>
        </w:rPr>
        <w:t>הקשור</w:t>
      </w:r>
      <w:r w:rsidRPr="00505B58">
        <w:rPr>
          <w:rFonts w:ascii="FrankRuehl" w:hAnsi="FrankRuehl"/>
          <w:b/>
          <w:bCs/>
          <w:u w:val="single"/>
          <w:rtl/>
        </w:rPr>
        <w:t xml:space="preserve"> </w:t>
      </w:r>
      <w:r w:rsidRPr="00505B58">
        <w:rPr>
          <w:rFonts w:ascii="FrankRuehl" w:hAnsi="FrankRuehl" w:hint="eastAsia"/>
          <w:b/>
          <w:bCs/>
          <w:u w:val="single"/>
          <w:rtl/>
        </w:rPr>
        <w:t>להסכמים</w:t>
      </w:r>
      <w:r w:rsidRPr="00505B58">
        <w:rPr>
          <w:rFonts w:ascii="FrankRuehl" w:hAnsi="FrankRuehl"/>
          <w:b/>
          <w:bCs/>
          <w:u w:val="single"/>
          <w:rtl/>
        </w:rPr>
        <w:t xml:space="preserve"> </w:t>
      </w:r>
      <w:r w:rsidRPr="00505B58">
        <w:rPr>
          <w:rFonts w:ascii="FrankRuehl" w:hAnsi="FrankRuehl" w:hint="eastAsia"/>
          <w:b/>
          <w:bCs/>
          <w:u w:val="single"/>
          <w:rtl/>
        </w:rPr>
        <w:t>פוליטיים</w:t>
      </w:r>
      <w:r w:rsidRPr="00505B58">
        <w:rPr>
          <w:rFonts w:ascii="FrankRuehl" w:hAnsi="FrankRuehl"/>
          <w:b/>
          <w:bCs/>
          <w:u w:val="single"/>
          <w:rtl/>
        </w:rPr>
        <w:t xml:space="preserve"> </w:t>
      </w:r>
      <w:r w:rsidRPr="00505B58">
        <w:rPr>
          <w:rFonts w:ascii="FrankRuehl" w:hAnsi="FrankRuehl" w:hint="eastAsia"/>
          <w:b/>
          <w:bCs/>
          <w:u w:val="single"/>
          <w:rtl/>
        </w:rPr>
        <w:t>תקציב</w:t>
      </w:r>
      <w:r w:rsidR="00614039">
        <w:rPr>
          <w:rFonts w:ascii="FrankRuehl" w:hAnsi="FrankRuehl" w:hint="cs"/>
          <w:b/>
          <w:bCs/>
          <w:u w:val="single"/>
          <w:rtl/>
        </w:rPr>
        <w:t>י</w:t>
      </w:r>
      <w:r w:rsidRPr="00505B58">
        <w:rPr>
          <w:rFonts w:ascii="FrankRuehl" w:hAnsi="FrankRuehl" w:hint="eastAsia"/>
          <w:b/>
          <w:bCs/>
          <w:u w:val="single"/>
          <w:rtl/>
        </w:rPr>
        <w:t>ים</w:t>
      </w:r>
      <w:r w:rsidRPr="00505B58">
        <w:rPr>
          <w:rFonts w:ascii="FrankRuehl" w:hAnsi="FrankRuehl"/>
          <w:b/>
          <w:bCs/>
          <w:u w:val="single"/>
          <w:rtl/>
        </w:rPr>
        <w:t xml:space="preserve"> </w:t>
      </w:r>
      <w:r w:rsidRPr="00505B58">
        <w:rPr>
          <w:rFonts w:ascii="FrankRuehl" w:hAnsi="FrankRuehl" w:hint="eastAsia"/>
          <w:b/>
          <w:bCs/>
          <w:u w:val="single"/>
          <w:rtl/>
        </w:rPr>
        <w:t>שנכרתים</w:t>
      </w:r>
      <w:r w:rsidRPr="00505B58">
        <w:rPr>
          <w:rFonts w:ascii="FrankRuehl" w:hAnsi="FrankRuehl"/>
          <w:b/>
          <w:bCs/>
          <w:u w:val="single"/>
          <w:rtl/>
        </w:rPr>
        <w:t xml:space="preserve"> </w:t>
      </w:r>
      <w:r w:rsidRPr="00505B58">
        <w:rPr>
          <w:rFonts w:ascii="FrankRuehl" w:hAnsi="FrankRuehl" w:hint="eastAsia"/>
          <w:b/>
          <w:bCs/>
          <w:u w:val="single"/>
          <w:rtl/>
        </w:rPr>
        <w:t>במהלך</w:t>
      </w:r>
      <w:r w:rsidRPr="00505B58">
        <w:rPr>
          <w:rFonts w:ascii="FrankRuehl" w:hAnsi="FrankRuehl"/>
          <w:b/>
          <w:bCs/>
          <w:u w:val="single"/>
          <w:rtl/>
        </w:rPr>
        <w:t xml:space="preserve"> </w:t>
      </w:r>
      <w:r w:rsidRPr="00505B58">
        <w:rPr>
          <w:rFonts w:ascii="FrankRuehl" w:hAnsi="FrankRuehl" w:hint="eastAsia"/>
          <w:b/>
          <w:bCs/>
          <w:u w:val="single"/>
          <w:rtl/>
        </w:rPr>
        <w:t>חקיקת</w:t>
      </w:r>
      <w:r w:rsidRPr="00505B58">
        <w:rPr>
          <w:rFonts w:ascii="FrankRuehl" w:hAnsi="FrankRuehl"/>
          <w:b/>
          <w:bCs/>
          <w:u w:val="single"/>
          <w:rtl/>
        </w:rPr>
        <w:t xml:space="preserve"> </w:t>
      </w:r>
      <w:r w:rsidRPr="00505B58">
        <w:rPr>
          <w:rFonts w:ascii="FrankRuehl" w:hAnsi="FrankRuehl" w:hint="eastAsia"/>
          <w:b/>
          <w:bCs/>
          <w:u w:val="single"/>
          <w:rtl/>
        </w:rPr>
        <w:t>חוק</w:t>
      </w:r>
      <w:r w:rsidRPr="00505B58">
        <w:rPr>
          <w:rFonts w:ascii="FrankRuehl" w:hAnsi="FrankRuehl"/>
          <w:b/>
          <w:bCs/>
          <w:u w:val="single"/>
          <w:rtl/>
        </w:rPr>
        <w:t xml:space="preserve"> </w:t>
      </w:r>
      <w:r w:rsidRPr="00505B58">
        <w:rPr>
          <w:rFonts w:ascii="FrankRuehl" w:hAnsi="FrankRuehl" w:hint="eastAsia"/>
          <w:b/>
          <w:bCs/>
          <w:u w:val="single"/>
          <w:rtl/>
        </w:rPr>
        <w:t>התקציב</w:t>
      </w:r>
      <w:r w:rsidRPr="007F323D">
        <w:rPr>
          <w:rFonts w:ascii="FrankRuehl" w:hAnsi="FrankRuehl" w:hint="cs"/>
          <w:rtl/>
        </w:rPr>
        <w:t xml:space="preserve"> - </w:t>
      </w:r>
    </w:p>
    <w:p w:rsidR="001915E5" w:rsidRPr="007F323D" w:rsidRDefault="003B3C68" w:rsidP="00F04BBC">
      <w:pPr>
        <w:rPr>
          <w:rFonts w:ascii="FrankRuehl" w:hAnsi="FrankRuehl"/>
          <w:rtl/>
        </w:rPr>
      </w:pPr>
      <w:r w:rsidRPr="00E55198">
        <w:rPr>
          <w:rFonts w:ascii="FrankRuehl" w:hAnsi="FrankRuehl"/>
          <w:rtl/>
        </w:rPr>
        <w:t>תקציב ליישום הסכם פוליטי תקציבי שנכרת במהלך חקיקת חוק התקציב, ישולב בחוק התקציב השנתי ברמת התכנית בכפוף לבדיקה משפטית ומקצועית.</w:t>
      </w:r>
      <w:bookmarkEnd w:id="115"/>
      <w:bookmarkEnd w:id="116"/>
      <w:bookmarkEnd w:id="117"/>
      <w:r w:rsidRPr="00E55198">
        <w:rPr>
          <w:rFonts w:ascii="FrankRuehl" w:hAnsi="FrankRuehl"/>
          <w:rtl/>
        </w:rPr>
        <w:t xml:space="preserve"> </w:t>
      </w:r>
    </w:p>
    <w:p w:rsidR="001915E5" w:rsidRPr="007F323D" w:rsidRDefault="001915E5" w:rsidP="00F04BBC">
      <w:pPr>
        <w:rPr>
          <w:rFonts w:ascii="FrankRuehl" w:hAnsi="FrankRuehl"/>
          <w:rtl/>
        </w:rPr>
      </w:pPr>
      <w:bookmarkStart w:id="118" w:name="_Toc24287588"/>
      <w:bookmarkStart w:id="119" w:name="_Toc24287707"/>
      <w:bookmarkStart w:id="120" w:name="_Toc24392521"/>
    </w:p>
    <w:p w:rsidR="001915E5" w:rsidRPr="007F323D" w:rsidRDefault="003B3C68" w:rsidP="00D70B6A">
      <w:pPr>
        <w:rPr>
          <w:rFonts w:ascii="FrankRuehl" w:hAnsi="FrankRuehl"/>
          <w:rtl/>
        </w:rPr>
      </w:pPr>
      <w:r w:rsidRPr="007F323D">
        <w:rPr>
          <w:rFonts w:ascii="FrankRuehl" w:hAnsi="FrankRuehl" w:hint="eastAsia"/>
          <w:rtl/>
        </w:rPr>
        <w:t>בעבר</w:t>
      </w:r>
      <w:r w:rsidRPr="007F323D">
        <w:rPr>
          <w:rFonts w:ascii="FrankRuehl" w:hAnsi="FrankRuehl"/>
          <w:rtl/>
        </w:rPr>
        <w:t>, היה נהוג "</w:t>
      </w:r>
      <w:r w:rsidRPr="007F323D">
        <w:rPr>
          <w:rFonts w:ascii="FrankRuehl" w:hAnsi="FrankRuehl" w:hint="eastAsia"/>
          <w:b/>
          <w:bCs/>
          <w:rtl/>
        </w:rPr>
        <w:t>לסמן</w:t>
      </w:r>
      <w:r w:rsidRPr="007F323D">
        <w:rPr>
          <w:rFonts w:ascii="FrankRuehl" w:hAnsi="FrankRuehl"/>
          <w:rtl/>
        </w:rPr>
        <w:t xml:space="preserve">" כספים בתכנית נפרדת </w:t>
      </w:r>
      <w:r w:rsidRPr="007F323D">
        <w:rPr>
          <w:rFonts w:ascii="FrankRuehl" w:hAnsi="FrankRuehl" w:hint="eastAsia"/>
          <w:rtl/>
        </w:rPr>
        <w:t>בחוק</w:t>
      </w:r>
      <w:r w:rsidRPr="007F323D">
        <w:rPr>
          <w:rFonts w:ascii="FrankRuehl" w:hAnsi="FrankRuehl"/>
          <w:rtl/>
        </w:rPr>
        <w:t xml:space="preserve"> התקציב השנתי. הדבר יצר תחושה כי הכספים הקואליציוניים הם "</w:t>
      </w:r>
      <w:r w:rsidRPr="007F323D">
        <w:rPr>
          <w:rFonts w:ascii="FrankRuehl" w:hAnsi="FrankRuehl"/>
          <w:b/>
          <w:bCs/>
          <w:rtl/>
        </w:rPr>
        <w:t>קניינן</w:t>
      </w:r>
      <w:r w:rsidRPr="007F323D">
        <w:rPr>
          <w:rFonts w:ascii="FrankRuehl" w:hAnsi="FrankRuehl"/>
          <w:rtl/>
        </w:rPr>
        <w:t xml:space="preserve">" של המפלגות והן אלה שרשאיות להחליט על השימוש בהם. על כן, כיום </w:t>
      </w:r>
      <w:r w:rsidRPr="007F323D">
        <w:rPr>
          <w:rFonts w:ascii="FrankRuehl" w:hAnsi="FrankRuehl" w:hint="eastAsia"/>
          <w:rtl/>
        </w:rPr>
        <w:t>בהתאם</w:t>
      </w:r>
      <w:r w:rsidRPr="007F323D">
        <w:rPr>
          <w:rFonts w:ascii="FrankRuehl" w:hAnsi="FrankRuehl"/>
          <w:rtl/>
        </w:rPr>
        <w:t xml:space="preserve"> להנחיה 1.1801 </w:t>
      </w:r>
      <w:r w:rsidRPr="007F323D">
        <w:rPr>
          <w:rFonts w:ascii="FrankRuehl" w:hAnsi="FrankRuehl"/>
          <w:b/>
          <w:bCs/>
          <w:rtl/>
        </w:rPr>
        <w:t>תקציבים ליישום הסכמים פוליטיים תקציביים ישולבו בתקציב המשרד הרלבנטי לפעילות לה יועדו, תחת הפעילות הרלוונטית באותו משרד</w:t>
      </w:r>
      <w:r w:rsidRPr="007F323D">
        <w:rPr>
          <w:rFonts w:ascii="FrankRuehl" w:hAnsi="FrankRuehl"/>
          <w:rtl/>
        </w:rPr>
        <w:t>. הקצאת הכספים מתוך התקציב תיעשה על פי כל דין והכללים המחייבים במשרד ובהתאם לכללי המשפט המנהלי. למפלגות ולגורמים פוליטיים אחרים לא תהיה נחלה תקציבית נפרדת בתוך תקציב המדינה.</w:t>
      </w:r>
      <w:bookmarkEnd w:id="118"/>
      <w:bookmarkEnd w:id="119"/>
      <w:bookmarkEnd w:id="120"/>
      <w:r w:rsidRPr="007F323D">
        <w:rPr>
          <w:rFonts w:ascii="FrankRuehl" w:hAnsi="FrankRuehl"/>
          <w:rtl/>
        </w:rPr>
        <w:t xml:space="preserve"> הסכום הנדרש ליישום ההסכם הפוליטי התקציבי ישולב בחוק התקציב תחת המשרד הרלוונטי בהתאם לתקופה שננקבה בהסכם וייעשה במסגרת התקנות התקציביות הקיימות תחת אותה תכנית. בכל מקרה, במסגרת יישום ההסכמים לא יוקצו כספים לייעוד חדש, היינו: כזה שלא ניתן ליישמו בלי פתיחת תקנה תקציבית חדשה. </w:t>
      </w:r>
    </w:p>
    <w:p w:rsidR="001915E5" w:rsidRPr="007F323D" w:rsidRDefault="001915E5" w:rsidP="008B7DA0">
      <w:pPr>
        <w:rPr>
          <w:rFonts w:ascii="FrankRuehl" w:hAnsi="FrankRuehl"/>
          <w:rtl/>
        </w:rPr>
      </w:pPr>
      <w:bookmarkStart w:id="121" w:name="_Toc24287589"/>
      <w:bookmarkStart w:id="122" w:name="_Toc24287708"/>
      <w:bookmarkStart w:id="123" w:name="_Toc24392522"/>
    </w:p>
    <w:p w:rsidR="001915E5" w:rsidRPr="007F323D" w:rsidRDefault="003B3C68" w:rsidP="00957D70">
      <w:pPr>
        <w:rPr>
          <w:rFonts w:ascii="FrankRuehl" w:hAnsi="FrankRuehl"/>
          <w:rtl/>
        </w:rPr>
      </w:pPr>
      <w:r w:rsidRPr="007F323D">
        <w:rPr>
          <w:rFonts w:ascii="FrankRuehl" w:hAnsi="FrankRuehl" w:hint="eastAsia"/>
          <w:rtl/>
        </w:rPr>
        <w:t>הסכם</w:t>
      </w:r>
      <w:r w:rsidRPr="007F323D">
        <w:rPr>
          <w:rFonts w:ascii="FrankRuehl" w:hAnsi="FrankRuehl"/>
          <w:rtl/>
        </w:rPr>
        <w:t xml:space="preserve"> </w:t>
      </w:r>
      <w:r w:rsidRPr="007F323D">
        <w:rPr>
          <w:rFonts w:ascii="FrankRuehl" w:hAnsi="FrankRuehl" w:hint="eastAsia"/>
          <w:rtl/>
        </w:rPr>
        <w:t>פוליטי</w:t>
      </w:r>
      <w:r w:rsidRPr="007F323D">
        <w:rPr>
          <w:rFonts w:ascii="FrankRuehl" w:hAnsi="FrankRuehl"/>
          <w:rtl/>
        </w:rPr>
        <w:t xml:space="preserve"> </w:t>
      </w:r>
      <w:r w:rsidRPr="007F323D">
        <w:rPr>
          <w:rFonts w:ascii="FrankRuehl" w:hAnsi="FrankRuehl" w:hint="eastAsia"/>
          <w:rtl/>
        </w:rPr>
        <w:t>תקציבי</w:t>
      </w:r>
      <w:r w:rsidRPr="007F323D">
        <w:rPr>
          <w:rFonts w:ascii="FrankRuehl" w:hAnsi="FrankRuehl"/>
          <w:rtl/>
        </w:rPr>
        <w:t xml:space="preserve"> </w:t>
      </w:r>
      <w:r w:rsidRPr="007F323D">
        <w:rPr>
          <w:rFonts w:ascii="FrankRuehl" w:hAnsi="FrankRuehl" w:hint="eastAsia"/>
          <w:rtl/>
        </w:rPr>
        <w:t>שנערך</w:t>
      </w:r>
      <w:r w:rsidRPr="007F323D">
        <w:rPr>
          <w:rFonts w:ascii="FrankRuehl" w:hAnsi="FrankRuehl"/>
          <w:rtl/>
        </w:rPr>
        <w:t xml:space="preserve"> </w:t>
      </w:r>
      <w:r w:rsidRPr="007F323D">
        <w:rPr>
          <w:rFonts w:ascii="FrankRuehl" w:hAnsi="FrankRuehl" w:hint="eastAsia"/>
          <w:rtl/>
        </w:rPr>
        <w:t>לפני</w:t>
      </w:r>
      <w:r w:rsidRPr="007F323D">
        <w:rPr>
          <w:rFonts w:ascii="FrankRuehl" w:hAnsi="FrankRuehl"/>
          <w:rtl/>
        </w:rPr>
        <w:t xml:space="preserve"> </w:t>
      </w:r>
      <w:r w:rsidRPr="007F323D">
        <w:rPr>
          <w:rFonts w:ascii="FrankRuehl" w:hAnsi="FrankRuehl" w:hint="eastAsia"/>
          <w:rtl/>
        </w:rPr>
        <w:t>הנחת</w:t>
      </w:r>
      <w:r w:rsidRPr="007F323D">
        <w:rPr>
          <w:rFonts w:ascii="FrankRuehl" w:hAnsi="FrankRuehl"/>
          <w:rtl/>
        </w:rPr>
        <w:t xml:space="preserve"> </w:t>
      </w:r>
      <w:r w:rsidRPr="007F323D">
        <w:rPr>
          <w:rFonts w:ascii="FrankRuehl" w:hAnsi="FrankRuehl" w:hint="eastAsia"/>
          <w:rtl/>
        </w:rPr>
        <w:t>הצעת</w:t>
      </w:r>
      <w:r w:rsidRPr="007F323D">
        <w:rPr>
          <w:rFonts w:ascii="FrankRuehl" w:hAnsi="FrankRuehl"/>
          <w:rtl/>
        </w:rPr>
        <w:t xml:space="preserve"> </w:t>
      </w:r>
      <w:r w:rsidRPr="007F323D">
        <w:rPr>
          <w:rFonts w:ascii="FrankRuehl" w:hAnsi="FrankRuehl" w:hint="eastAsia"/>
          <w:rtl/>
        </w:rPr>
        <w:t>חוק</w:t>
      </w:r>
      <w:r w:rsidRPr="007F323D">
        <w:rPr>
          <w:rFonts w:ascii="FrankRuehl" w:hAnsi="FrankRuehl"/>
          <w:rtl/>
        </w:rPr>
        <w:t xml:space="preserve"> </w:t>
      </w:r>
      <w:r w:rsidRPr="007F323D">
        <w:rPr>
          <w:rFonts w:ascii="FrankRuehl" w:hAnsi="FrankRuehl" w:hint="eastAsia"/>
          <w:rtl/>
        </w:rPr>
        <w:t>התקציב</w:t>
      </w:r>
      <w:r w:rsidRPr="007F323D">
        <w:rPr>
          <w:rFonts w:ascii="FrankRuehl" w:hAnsi="FrankRuehl"/>
          <w:rtl/>
        </w:rPr>
        <w:t xml:space="preserve"> </w:t>
      </w:r>
      <w:r w:rsidRPr="007F323D">
        <w:rPr>
          <w:rFonts w:ascii="FrankRuehl" w:hAnsi="FrankRuehl" w:hint="eastAsia"/>
          <w:rtl/>
        </w:rPr>
        <w:t>בכנסת</w:t>
      </w:r>
      <w:r w:rsidRPr="007F323D">
        <w:rPr>
          <w:rFonts w:ascii="FrankRuehl" w:hAnsi="FrankRuehl"/>
          <w:rtl/>
        </w:rPr>
        <w:t xml:space="preserve"> </w:t>
      </w:r>
      <w:r w:rsidRPr="007F323D">
        <w:rPr>
          <w:rFonts w:ascii="FrankRuehl" w:hAnsi="FrankRuehl" w:hint="eastAsia"/>
          <w:rtl/>
        </w:rPr>
        <w:t>יעוגן</w:t>
      </w:r>
      <w:r w:rsidRPr="007F323D">
        <w:rPr>
          <w:rFonts w:ascii="FrankRuehl" w:hAnsi="FrankRuehl"/>
          <w:rtl/>
        </w:rPr>
        <w:t xml:space="preserve"> </w:t>
      </w:r>
      <w:r w:rsidRPr="007F323D">
        <w:rPr>
          <w:rFonts w:ascii="FrankRuehl" w:hAnsi="FrankRuehl" w:hint="eastAsia"/>
          <w:rtl/>
        </w:rPr>
        <w:t>בהחלטת</w:t>
      </w:r>
      <w:r w:rsidRPr="007F323D">
        <w:rPr>
          <w:rFonts w:ascii="FrankRuehl" w:hAnsi="FrankRuehl"/>
          <w:rtl/>
        </w:rPr>
        <w:t xml:space="preserve"> </w:t>
      </w:r>
      <w:r w:rsidRPr="007F323D">
        <w:rPr>
          <w:rFonts w:ascii="FrankRuehl" w:hAnsi="FrankRuehl" w:hint="eastAsia"/>
          <w:rtl/>
        </w:rPr>
        <w:t>ממשלה</w:t>
      </w:r>
      <w:r w:rsidRPr="007F323D">
        <w:rPr>
          <w:rFonts w:ascii="FrankRuehl" w:hAnsi="FrankRuehl"/>
          <w:rtl/>
        </w:rPr>
        <w:t xml:space="preserve"> </w:t>
      </w:r>
      <w:r w:rsidRPr="007F323D">
        <w:rPr>
          <w:rFonts w:ascii="FrankRuehl" w:hAnsi="FrankRuehl" w:hint="eastAsia"/>
          <w:rtl/>
        </w:rPr>
        <w:t>ובמקביל</w:t>
      </w:r>
      <w:r w:rsidRPr="007F323D">
        <w:rPr>
          <w:rFonts w:ascii="FrankRuehl" w:hAnsi="FrankRuehl"/>
          <w:rtl/>
        </w:rPr>
        <w:t xml:space="preserve"> </w:t>
      </w:r>
      <w:r w:rsidRPr="007F323D">
        <w:rPr>
          <w:rFonts w:ascii="FrankRuehl" w:hAnsi="FrankRuehl" w:hint="eastAsia"/>
          <w:rtl/>
        </w:rPr>
        <w:t>תתוקן</w:t>
      </w:r>
      <w:r w:rsidRPr="007F323D">
        <w:rPr>
          <w:rFonts w:ascii="FrankRuehl" w:hAnsi="FrankRuehl"/>
          <w:rtl/>
        </w:rPr>
        <w:t xml:space="preserve"> </w:t>
      </w:r>
      <w:r w:rsidRPr="007F323D">
        <w:rPr>
          <w:rFonts w:ascii="FrankRuehl" w:hAnsi="FrankRuehl" w:hint="eastAsia"/>
          <w:rtl/>
        </w:rPr>
        <w:t>הצעת</w:t>
      </w:r>
      <w:r w:rsidRPr="007F323D">
        <w:rPr>
          <w:rFonts w:ascii="FrankRuehl" w:hAnsi="FrankRuehl"/>
          <w:rtl/>
        </w:rPr>
        <w:t xml:space="preserve"> </w:t>
      </w:r>
      <w:r w:rsidRPr="007F323D">
        <w:rPr>
          <w:rFonts w:ascii="FrankRuehl" w:hAnsi="FrankRuehl" w:hint="eastAsia"/>
          <w:rtl/>
        </w:rPr>
        <w:t>החוק</w:t>
      </w:r>
      <w:r w:rsidRPr="007F323D">
        <w:rPr>
          <w:rFonts w:ascii="FrankRuehl" w:hAnsi="FrankRuehl"/>
          <w:rtl/>
        </w:rPr>
        <w:t>.</w:t>
      </w:r>
    </w:p>
    <w:p w:rsidR="001915E5" w:rsidRPr="007F323D" w:rsidRDefault="001915E5" w:rsidP="002E1CDB">
      <w:pPr>
        <w:rPr>
          <w:rFonts w:ascii="FrankRuehl" w:hAnsi="FrankRuehl"/>
          <w:rtl/>
        </w:rPr>
      </w:pPr>
    </w:p>
    <w:p w:rsidR="001915E5" w:rsidRPr="007F323D" w:rsidRDefault="003B3C68" w:rsidP="002017DB">
      <w:pPr>
        <w:rPr>
          <w:rFonts w:ascii="FrankRuehl" w:hAnsi="FrankRuehl"/>
          <w:rtl/>
        </w:rPr>
      </w:pPr>
      <w:r w:rsidRPr="007F323D">
        <w:rPr>
          <w:rFonts w:ascii="FrankRuehl" w:hAnsi="FrankRuehl" w:hint="eastAsia"/>
          <w:rtl/>
        </w:rPr>
        <w:t>הסכם</w:t>
      </w:r>
      <w:r w:rsidRPr="007F323D">
        <w:rPr>
          <w:rFonts w:ascii="FrankRuehl" w:hAnsi="FrankRuehl"/>
          <w:rtl/>
        </w:rPr>
        <w:t xml:space="preserve"> פוליטי תקציבי שנערך אחרי שהצעת חוק התקציב עברה בקריאה ראשונה בכנסת ישולב בהצעת חוק התקציב רק לאחר קבלת חוות דעת משפטית ומקצועית. אם לא ניתן לשלב את התקציבים בהצעת חוק התקציב, בין היתר, מאחר שהבדיקות לא הושלמו, תקציבים אלה ירוכזו בתכנית תקציבית נפרדת בכל אחד מהסעיפים אליהם הם מיועדים. ככלל, יש להשלים את הבדיקות האמורות תוך 45 ימים ממועד אישור חוק התקציב בקריאה שנייה ושלישית.   </w:t>
      </w:r>
    </w:p>
    <w:p w:rsidR="001915E5" w:rsidRPr="007F323D" w:rsidRDefault="001915E5" w:rsidP="007964BD">
      <w:pPr>
        <w:rPr>
          <w:rFonts w:ascii="FrankRuehl" w:hAnsi="FrankRuehl"/>
          <w:rtl/>
        </w:rPr>
      </w:pPr>
    </w:p>
    <w:p w:rsidR="001915E5" w:rsidRPr="007F323D" w:rsidRDefault="003B3C68" w:rsidP="0071549D">
      <w:pPr>
        <w:rPr>
          <w:rFonts w:ascii="FrankRuehl" w:hAnsi="FrankRuehl"/>
          <w:rtl/>
        </w:rPr>
      </w:pPr>
      <w:r w:rsidRPr="007F323D">
        <w:rPr>
          <w:rFonts w:ascii="FrankRuehl" w:hAnsi="FrankRuehl" w:hint="eastAsia"/>
          <w:rtl/>
        </w:rPr>
        <w:t>כל</w:t>
      </w:r>
      <w:r w:rsidRPr="007F323D">
        <w:rPr>
          <w:rFonts w:ascii="FrankRuehl" w:hAnsi="FrankRuehl"/>
          <w:rtl/>
        </w:rPr>
        <w:t xml:space="preserve"> ההסכמים הפוליטיים תקציביים יוקרא</w:t>
      </w:r>
      <w:r w:rsidRPr="007F323D">
        <w:rPr>
          <w:rFonts w:ascii="FrankRuehl" w:hAnsi="FrankRuehl" w:hint="eastAsia"/>
          <w:rtl/>
        </w:rPr>
        <w:t>ו</w:t>
      </w:r>
      <w:r w:rsidRPr="007F323D">
        <w:rPr>
          <w:rFonts w:ascii="FrankRuehl" w:hAnsi="FrankRuehl"/>
          <w:rtl/>
        </w:rPr>
        <w:t xml:space="preserve"> על-ידי נציג הממשלה </w:t>
      </w:r>
      <w:r w:rsidRPr="007F323D">
        <w:rPr>
          <w:rFonts w:ascii="FrankRuehl" w:hAnsi="FrankRuehl" w:hint="eastAsia"/>
          <w:rtl/>
        </w:rPr>
        <w:t>בוועדה</w:t>
      </w:r>
      <w:r w:rsidRPr="007F323D">
        <w:rPr>
          <w:rFonts w:ascii="FrankRuehl" w:hAnsi="FrankRuehl"/>
          <w:rtl/>
        </w:rPr>
        <w:t xml:space="preserve">, </w:t>
      </w:r>
      <w:r w:rsidRPr="007F323D">
        <w:rPr>
          <w:rFonts w:ascii="FrankRuehl" w:hAnsi="FrankRuehl" w:hint="eastAsia"/>
          <w:rtl/>
        </w:rPr>
        <w:t>בטרם</w:t>
      </w:r>
      <w:r w:rsidRPr="007F323D">
        <w:rPr>
          <w:rFonts w:ascii="FrankRuehl" w:hAnsi="FrankRuehl"/>
          <w:rtl/>
        </w:rPr>
        <w:t xml:space="preserve"> </w:t>
      </w:r>
      <w:r w:rsidRPr="007F323D">
        <w:rPr>
          <w:rFonts w:ascii="FrankRuehl" w:hAnsi="FrankRuehl" w:hint="eastAsia"/>
          <w:rtl/>
        </w:rPr>
        <w:t>ההצבעה</w:t>
      </w:r>
      <w:r w:rsidRPr="007F323D">
        <w:rPr>
          <w:rFonts w:ascii="FrankRuehl" w:hAnsi="FrankRuehl"/>
          <w:rtl/>
        </w:rPr>
        <w:t xml:space="preserve"> </w:t>
      </w:r>
      <w:r w:rsidRPr="007F323D">
        <w:rPr>
          <w:rFonts w:ascii="FrankRuehl" w:hAnsi="FrankRuehl" w:hint="eastAsia"/>
          <w:rtl/>
        </w:rPr>
        <w:t>על</w:t>
      </w:r>
      <w:r w:rsidRPr="007F323D">
        <w:rPr>
          <w:rFonts w:ascii="FrankRuehl" w:hAnsi="FrankRuehl"/>
          <w:rtl/>
        </w:rPr>
        <w:t xml:space="preserve"> </w:t>
      </w:r>
      <w:r w:rsidRPr="007F323D">
        <w:rPr>
          <w:rFonts w:ascii="FrankRuehl" w:hAnsi="FrankRuehl" w:hint="eastAsia"/>
          <w:rtl/>
        </w:rPr>
        <w:t>הצעת</w:t>
      </w:r>
      <w:r w:rsidRPr="007F323D">
        <w:rPr>
          <w:rFonts w:ascii="FrankRuehl" w:hAnsi="FrankRuehl"/>
          <w:rtl/>
        </w:rPr>
        <w:t xml:space="preserve"> </w:t>
      </w:r>
      <w:r w:rsidRPr="007F323D">
        <w:rPr>
          <w:rFonts w:ascii="FrankRuehl" w:hAnsi="FrankRuehl" w:hint="eastAsia"/>
          <w:rtl/>
        </w:rPr>
        <w:t>החוק</w:t>
      </w:r>
      <w:r w:rsidRPr="007F323D">
        <w:rPr>
          <w:rFonts w:ascii="FrankRuehl" w:hAnsi="FrankRuehl"/>
          <w:rtl/>
        </w:rPr>
        <w:t xml:space="preserve"> </w:t>
      </w:r>
      <w:r w:rsidRPr="007F323D">
        <w:rPr>
          <w:rFonts w:ascii="FrankRuehl" w:hAnsi="FrankRuehl" w:hint="eastAsia"/>
          <w:rtl/>
        </w:rPr>
        <w:t>בוועדה</w:t>
      </w:r>
      <w:r w:rsidRPr="007F323D">
        <w:rPr>
          <w:rFonts w:ascii="FrankRuehl" w:hAnsi="FrankRuehl"/>
          <w:rtl/>
        </w:rPr>
        <w:t xml:space="preserve"> </w:t>
      </w:r>
      <w:r w:rsidRPr="007F323D">
        <w:rPr>
          <w:rFonts w:ascii="FrankRuehl" w:hAnsi="FrankRuehl" w:hint="eastAsia"/>
          <w:rtl/>
        </w:rPr>
        <w:t>לאישורה</w:t>
      </w:r>
      <w:r w:rsidRPr="007F323D">
        <w:rPr>
          <w:rFonts w:ascii="FrankRuehl" w:hAnsi="FrankRuehl"/>
          <w:rtl/>
        </w:rPr>
        <w:t xml:space="preserve"> </w:t>
      </w:r>
      <w:r w:rsidRPr="007F323D">
        <w:rPr>
          <w:rFonts w:ascii="FrankRuehl" w:hAnsi="FrankRuehl" w:hint="eastAsia"/>
          <w:rtl/>
        </w:rPr>
        <w:t>לקריאה</w:t>
      </w:r>
      <w:r w:rsidRPr="007F323D">
        <w:rPr>
          <w:rFonts w:ascii="FrankRuehl" w:hAnsi="FrankRuehl"/>
          <w:rtl/>
        </w:rPr>
        <w:t xml:space="preserve"> </w:t>
      </w:r>
      <w:r w:rsidRPr="007F323D">
        <w:rPr>
          <w:rFonts w:ascii="FrankRuehl" w:hAnsi="FrankRuehl" w:hint="eastAsia"/>
          <w:rtl/>
        </w:rPr>
        <w:t>שנייה</w:t>
      </w:r>
      <w:r w:rsidRPr="007F323D">
        <w:rPr>
          <w:rFonts w:ascii="FrankRuehl" w:hAnsi="FrankRuehl"/>
          <w:rtl/>
        </w:rPr>
        <w:t xml:space="preserve"> </w:t>
      </w:r>
      <w:r w:rsidRPr="007F323D">
        <w:rPr>
          <w:rFonts w:ascii="FrankRuehl" w:hAnsi="FrankRuehl" w:hint="eastAsia"/>
          <w:rtl/>
        </w:rPr>
        <w:t>או</w:t>
      </w:r>
      <w:r w:rsidRPr="007F323D">
        <w:rPr>
          <w:rFonts w:ascii="FrankRuehl" w:hAnsi="FrankRuehl"/>
          <w:rtl/>
        </w:rPr>
        <w:t xml:space="preserve"> </w:t>
      </w:r>
      <w:r w:rsidRPr="007F323D">
        <w:rPr>
          <w:rFonts w:ascii="FrankRuehl" w:hAnsi="FrankRuehl" w:hint="eastAsia"/>
          <w:rtl/>
        </w:rPr>
        <w:t>שלישית</w:t>
      </w:r>
      <w:r w:rsidRPr="007F323D">
        <w:rPr>
          <w:rFonts w:ascii="FrankRuehl" w:hAnsi="FrankRuehl"/>
          <w:rtl/>
        </w:rPr>
        <w:t xml:space="preserve">, </w:t>
      </w:r>
      <w:r w:rsidRPr="007F323D">
        <w:rPr>
          <w:rFonts w:ascii="FrankRuehl" w:hAnsi="FrankRuehl" w:hint="eastAsia"/>
          <w:rtl/>
        </w:rPr>
        <w:t>או</w:t>
      </w:r>
      <w:r w:rsidRPr="007F323D">
        <w:rPr>
          <w:rFonts w:ascii="FrankRuehl" w:hAnsi="FrankRuehl"/>
          <w:rtl/>
        </w:rPr>
        <w:t xml:space="preserve"> </w:t>
      </w:r>
      <w:r w:rsidRPr="007F323D">
        <w:rPr>
          <w:rFonts w:ascii="FrankRuehl" w:hAnsi="FrankRuehl" w:hint="eastAsia"/>
          <w:rtl/>
        </w:rPr>
        <w:t>במליאת</w:t>
      </w:r>
      <w:r w:rsidRPr="007F323D">
        <w:rPr>
          <w:rFonts w:ascii="FrankRuehl" w:hAnsi="FrankRuehl"/>
          <w:rtl/>
        </w:rPr>
        <w:t xml:space="preserve"> </w:t>
      </w:r>
      <w:r w:rsidRPr="007F323D">
        <w:rPr>
          <w:rFonts w:ascii="FrankRuehl" w:hAnsi="FrankRuehl" w:hint="eastAsia"/>
          <w:rtl/>
        </w:rPr>
        <w:t>הכנסת</w:t>
      </w:r>
      <w:r w:rsidRPr="007F323D">
        <w:rPr>
          <w:rFonts w:ascii="FrankRuehl" w:hAnsi="FrankRuehl"/>
          <w:rtl/>
        </w:rPr>
        <w:t xml:space="preserve"> </w:t>
      </w:r>
      <w:r w:rsidRPr="007F323D">
        <w:rPr>
          <w:rFonts w:ascii="FrankRuehl" w:hAnsi="FrankRuehl" w:hint="eastAsia"/>
          <w:rtl/>
        </w:rPr>
        <w:t>לפני</w:t>
      </w:r>
      <w:r w:rsidRPr="007F323D">
        <w:rPr>
          <w:rFonts w:ascii="FrankRuehl" w:hAnsi="FrankRuehl"/>
          <w:rtl/>
        </w:rPr>
        <w:t xml:space="preserve"> </w:t>
      </w:r>
      <w:r w:rsidRPr="007F323D">
        <w:rPr>
          <w:rFonts w:ascii="FrankRuehl" w:hAnsi="FrankRuehl" w:hint="eastAsia"/>
          <w:rtl/>
        </w:rPr>
        <w:t>ההצבעה</w:t>
      </w:r>
      <w:r w:rsidRPr="007F323D">
        <w:rPr>
          <w:rFonts w:ascii="FrankRuehl" w:hAnsi="FrankRuehl"/>
          <w:rtl/>
        </w:rPr>
        <w:t xml:space="preserve"> </w:t>
      </w:r>
      <w:r w:rsidRPr="007F323D">
        <w:rPr>
          <w:rFonts w:ascii="FrankRuehl" w:hAnsi="FrankRuehl" w:hint="eastAsia"/>
          <w:rtl/>
        </w:rPr>
        <w:t>בקריאה</w:t>
      </w:r>
      <w:r w:rsidRPr="007F323D">
        <w:rPr>
          <w:rFonts w:ascii="FrankRuehl" w:hAnsi="FrankRuehl"/>
          <w:rtl/>
        </w:rPr>
        <w:t xml:space="preserve"> </w:t>
      </w:r>
      <w:r w:rsidRPr="007F323D">
        <w:rPr>
          <w:rFonts w:ascii="FrankRuehl" w:hAnsi="FrankRuehl" w:hint="eastAsia"/>
          <w:rtl/>
        </w:rPr>
        <w:t>שניה</w:t>
      </w:r>
      <w:r w:rsidRPr="007F323D">
        <w:rPr>
          <w:rFonts w:ascii="FrankRuehl" w:hAnsi="FrankRuehl"/>
          <w:rtl/>
        </w:rPr>
        <w:t xml:space="preserve"> </w:t>
      </w:r>
      <w:r w:rsidRPr="007F323D">
        <w:rPr>
          <w:rFonts w:ascii="FrankRuehl" w:hAnsi="FrankRuehl" w:hint="eastAsia"/>
          <w:rtl/>
        </w:rPr>
        <w:t>ושלישית</w:t>
      </w:r>
      <w:r w:rsidRPr="007F323D">
        <w:rPr>
          <w:rFonts w:ascii="FrankRuehl" w:hAnsi="FrankRuehl"/>
          <w:rtl/>
        </w:rPr>
        <w:t xml:space="preserve">, </w:t>
      </w:r>
      <w:r w:rsidRPr="007F323D">
        <w:rPr>
          <w:rFonts w:ascii="FrankRuehl" w:hAnsi="FrankRuehl" w:hint="eastAsia"/>
          <w:rtl/>
        </w:rPr>
        <w:t>אם</w:t>
      </w:r>
      <w:r w:rsidRPr="007F323D">
        <w:rPr>
          <w:rFonts w:ascii="FrankRuehl" w:hAnsi="FrankRuehl"/>
          <w:rtl/>
        </w:rPr>
        <w:t xml:space="preserve"> </w:t>
      </w:r>
      <w:r w:rsidRPr="007F323D">
        <w:rPr>
          <w:rFonts w:ascii="FrankRuehl" w:hAnsi="FrankRuehl" w:hint="eastAsia"/>
          <w:rtl/>
        </w:rPr>
        <w:t>ההסכם</w:t>
      </w:r>
      <w:r w:rsidRPr="007F323D">
        <w:rPr>
          <w:rFonts w:ascii="FrankRuehl" w:hAnsi="FrankRuehl"/>
          <w:rtl/>
        </w:rPr>
        <w:t xml:space="preserve"> </w:t>
      </w:r>
      <w:r w:rsidRPr="007F323D">
        <w:rPr>
          <w:rFonts w:ascii="FrankRuehl" w:hAnsi="FrankRuehl" w:hint="eastAsia"/>
          <w:rtl/>
        </w:rPr>
        <w:t>נערך</w:t>
      </w:r>
      <w:r w:rsidRPr="007F323D">
        <w:rPr>
          <w:rFonts w:ascii="FrankRuehl" w:hAnsi="FrankRuehl"/>
          <w:rtl/>
        </w:rPr>
        <w:t xml:space="preserve"> </w:t>
      </w:r>
      <w:r w:rsidRPr="007F323D">
        <w:rPr>
          <w:rFonts w:ascii="FrankRuehl" w:hAnsi="FrankRuehl" w:hint="eastAsia"/>
          <w:rtl/>
        </w:rPr>
        <w:t>לאחר</w:t>
      </w:r>
      <w:r w:rsidRPr="007F323D">
        <w:rPr>
          <w:rFonts w:ascii="FrankRuehl" w:hAnsi="FrankRuehl"/>
          <w:rtl/>
        </w:rPr>
        <w:t xml:space="preserve"> </w:t>
      </w:r>
      <w:r w:rsidRPr="007F323D">
        <w:rPr>
          <w:rFonts w:ascii="FrankRuehl" w:hAnsi="FrankRuehl" w:hint="eastAsia"/>
          <w:rtl/>
        </w:rPr>
        <w:t>דיוני</w:t>
      </w:r>
      <w:r w:rsidRPr="007F323D">
        <w:rPr>
          <w:rFonts w:ascii="FrankRuehl" w:hAnsi="FrankRuehl"/>
          <w:rtl/>
        </w:rPr>
        <w:t xml:space="preserve"> </w:t>
      </w:r>
      <w:r w:rsidRPr="007F323D">
        <w:rPr>
          <w:rFonts w:ascii="FrankRuehl" w:hAnsi="FrankRuehl" w:hint="eastAsia"/>
          <w:rtl/>
        </w:rPr>
        <w:t>הוועדה</w:t>
      </w:r>
      <w:r w:rsidRPr="007F323D">
        <w:rPr>
          <w:rFonts w:ascii="FrankRuehl" w:hAnsi="FrankRuehl"/>
          <w:rtl/>
        </w:rPr>
        <w:t xml:space="preserve">. </w:t>
      </w:r>
    </w:p>
    <w:p w:rsidR="001915E5" w:rsidRPr="007F323D" w:rsidRDefault="001915E5" w:rsidP="00647474">
      <w:pPr>
        <w:rPr>
          <w:rFonts w:ascii="FrankRuehl" w:hAnsi="FrankRuehl"/>
          <w:rtl/>
        </w:rPr>
      </w:pPr>
    </w:p>
    <w:p w:rsidR="001915E5" w:rsidRPr="007F323D" w:rsidRDefault="003B3C68" w:rsidP="00505B58">
      <w:pPr>
        <w:rPr>
          <w:rFonts w:ascii="FrankRuehl" w:hAnsi="FrankRuehl"/>
          <w:rtl/>
        </w:rPr>
      </w:pPr>
      <w:r w:rsidRPr="007F323D">
        <w:rPr>
          <w:rFonts w:ascii="FrankRuehl" w:hAnsi="FrankRuehl" w:hint="eastAsia"/>
          <w:rtl/>
        </w:rPr>
        <w:t>אם</w:t>
      </w:r>
      <w:r w:rsidRPr="007F323D">
        <w:rPr>
          <w:rFonts w:ascii="FrankRuehl" w:hAnsi="FrankRuehl"/>
          <w:rtl/>
        </w:rPr>
        <w:t xml:space="preserve"> לאחר אישור חוק התקציב התברר שלא ניתן ליישם את ההסכם הפוליטי התקציבי אין לייעד מחדש את הכספים לפי בקשת הגורם הפוליטי </w:t>
      </w:r>
      <w:r w:rsidRPr="007F323D">
        <w:rPr>
          <w:rFonts w:ascii="FrankRuehl" w:hAnsi="FrankRuehl" w:hint="eastAsia"/>
          <w:rtl/>
        </w:rPr>
        <w:t>שאיתו</w:t>
      </w:r>
      <w:r w:rsidRPr="007F323D">
        <w:rPr>
          <w:rFonts w:ascii="FrankRuehl" w:hAnsi="FrankRuehl"/>
          <w:rtl/>
        </w:rPr>
        <w:t xml:space="preserve"> נכרת ההסכם. </w:t>
      </w:r>
    </w:p>
    <w:p w:rsidR="007E26BF" w:rsidRPr="007F323D" w:rsidRDefault="007E26BF" w:rsidP="00505B58">
      <w:pPr>
        <w:rPr>
          <w:rFonts w:ascii="FrankRuehl" w:hAnsi="FrankRuehl"/>
          <w:b/>
          <w:bCs/>
          <w:u w:val="single"/>
          <w:rtl/>
        </w:rPr>
      </w:pPr>
    </w:p>
    <w:p w:rsidR="007E26BF" w:rsidRDefault="00E406B7" w:rsidP="00D70B6A">
      <w:pPr>
        <w:rPr>
          <w:rFonts w:ascii="FrankRuehl" w:hAnsi="FrankRuehl"/>
          <w:rtl/>
        </w:rPr>
      </w:pPr>
      <w:r w:rsidRPr="00505B58">
        <w:rPr>
          <w:rFonts w:ascii="FrankRuehl" w:hAnsi="FrankRuehl" w:hint="eastAsia"/>
          <w:b/>
          <w:bCs/>
          <w:u w:val="single"/>
          <w:rtl/>
        </w:rPr>
        <w:t>בכל</w:t>
      </w:r>
      <w:r w:rsidRPr="00505B58">
        <w:rPr>
          <w:rFonts w:ascii="FrankRuehl" w:hAnsi="FrankRuehl"/>
          <w:b/>
          <w:bCs/>
          <w:u w:val="single"/>
          <w:rtl/>
        </w:rPr>
        <w:t xml:space="preserve"> הקשור </w:t>
      </w:r>
      <w:r w:rsidR="007E26BF" w:rsidRPr="00505B58">
        <w:rPr>
          <w:rFonts w:ascii="FrankRuehl" w:hAnsi="FrankRuehl" w:hint="eastAsia"/>
          <w:b/>
          <w:bCs/>
          <w:u w:val="single"/>
          <w:rtl/>
        </w:rPr>
        <w:t>להסכם</w:t>
      </w:r>
      <w:r w:rsidR="007E26BF" w:rsidRPr="00505B58">
        <w:rPr>
          <w:rFonts w:ascii="FrankRuehl" w:hAnsi="FrankRuehl"/>
          <w:b/>
          <w:bCs/>
          <w:u w:val="single"/>
          <w:rtl/>
        </w:rPr>
        <w:t xml:space="preserve"> פוליטי תקציבי הנערך במהלך </w:t>
      </w:r>
      <w:r w:rsidR="007E26BF" w:rsidRPr="00505B58">
        <w:rPr>
          <w:rFonts w:ascii="FrankRuehl" w:hAnsi="FrankRuehl" w:hint="eastAsia"/>
          <w:b/>
          <w:bCs/>
          <w:u w:val="single"/>
          <w:rtl/>
        </w:rPr>
        <w:t>שנת</w:t>
      </w:r>
      <w:r w:rsidR="007E26BF" w:rsidRPr="00505B58">
        <w:rPr>
          <w:rFonts w:ascii="FrankRuehl" w:hAnsi="FrankRuehl"/>
          <w:b/>
          <w:bCs/>
          <w:u w:val="single"/>
          <w:rtl/>
        </w:rPr>
        <w:t xml:space="preserve"> </w:t>
      </w:r>
      <w:r w:rsidR="007E26BF" w:rsidRPr="00505B58">
        <w:rPr>
          <w:rFonts w:ascii="FrankRuehl" w:hAnsi="FrankRuehl" w:hint="eastAsia"/>
          <w:b/>
          <w:bCs/>
          <w:u w:val="single"/>
          <w:rtl/>
        </w:rPr>
        <w:t>התקציב</w:t>
      </w:r>
      <w:r w:rsidR="00D728B6" w:rsidRPr="007F323D">
        <w:rPr>
          <w:rFonts w:ascii="FrankRuehl" w:hAnsi="FrankRuehl" w:hint="cs"/>
          <w:rtl/>
        </w:rPr>
        <w:t xml:space="preserve"> - </w:t>
      </w:r>
      <w:r w:rsidRPr="00505B58">
        <w:rPr>
          <w:rFonts w:ascii="FrankRuehl" w:hAnsi="FrankRuehl"/>
          <w:rtl/>
        </w:rPr>
        <w:t xml:space="preserve">באחריות השר או נציג </w:t>
      </w:r>
      <w:r w:rsidRPr="00505B58">
        <w:rPr>
          <w:rFonts w:ascii="FrankRuehl" w:hAnsi="FrankRuehl" w:hint="eastAsia"/>
          <w:rtl/>
        </w:rPr>
        <w:t>ה</w:t>
      </w:r>
      <w:r w:rsidRPr="00505B58">
        <w:rPr>
          <w:rFonts w:ascii="FrankRuehl" w:hAnsi="FrankRuehl"/>
          <w:rtl/>
        </w:rPr>
        <w:t xml:space="preserve">ממשלה המודע להסכם להציג את ההסכם במליאת ועדת הכנסת הרלוונטית הדנה באותו העניין עוד בטרם ההצבעה בוועדה. אם מדובר בהסכם הנוגע לדיון במליאה או הסכם שהושג לאחר הדיונים בוועדה ולקראת הדיונים במליאת הכנסת, על נציג מטעם הממשלה להציג את ההסכם בדיוני המליאה קודם להצבעה במליאה. יישומו של הסכם זה מותנה בהצגתו ובבחינת תקינותו המשפטית והמקצועית. </w:t>
      </w:r>
    </w:p>
    <w:p w:rsidR="002D3A20" w:rsidRPr="007F323D" w:rsidRDefault="002D3A20" w:rsidP="00E55198">
      <w:pPr>
        <w:rPr>
          <w:rFonts w:ascii="FrankRuehl" w:hAnsi="FrankRuehl"/>
          <w:rtl/>
        </w:rPr>
      </w:pPr>
    </w:p>
    <w:p w:rsidR="001915E5" w:rsidRPr="007F323D" w:rsidRDefault="003B3C68" w:rsidP="00806D79">
      <w:pPr>
        <w:rPr>
          <w:rFonts w:ascii="FrankRuehl" w:hAnsi="FrankRuehl"/>
          <w:rtl/>
        </w:rPr>
      </w:pPr>
      <w:r w:rsidRPr="00776F86">
        <w:rPr>
          <w:rFonts w:ascii="FrankRuehl" w:hAnsi="FrankRuehl" w:hint="cs"/>
          <w:rtl/>
        </w:rPr>
        <w:t>במקרה ששר יבקש לבצע שינוי בתקציב משרדו באופן שישנה את ייעודם של כספים שמ</w:t>
      </w:r>
      <w:r w:rsidRPr="00E55198">
        <w:rPr>
          <w:rFonts w:ascii="FrankRuehl" w:hAnsi="FrankRuehl" w:hint="cs"/>
          <w:rtl/>
        </w:rPr>
        <w:t xml:space="preserve">קורם בהסכם פוליטי תקציבי, הדבר יותנה בהחלטת ממשלה מתקנת, ככל שמלכתחילה ההסכם עוגן בהחלטת ממשלה. בבקשה לביצוע העברה תקציבית, ככל שנדרשת, יובהר כי מדובר בהעברה של כספים שמקורם בהסכמים פוליטיים. </w:t>
      </w:r>
    </w:p>
    <w:p w:rsidR="001915E5" w:rsidRPr="007F323D" w:rsidRDefault="001915E5" w:rsidP="004E0A67">
      <w:pPr>
        <w:rPr>
          <w:rFonts w:ascii="FrankRuehl" w:hAnsi="FrankRuehl"/>
          <w:rtl/>
        </w:rPr>
      </w:pPr>
    </w:p>
    <w:p w:rsidR="001915E5" w:rsidRPr="007F323D" w:rsidRDefault="003B3C68" w:rsidP="006F6DD8">
      <w:pPr>
        <w:rPr>
          <w:rFonts w:ascii="FrankRuehl" w:hAnsi="FrankRuehl"/>
          <w:rtl/>
        </w:rPr>
      </w:pPr>
      <w:r w:rsidRPr="007F323D">
        <w:rPr>
          <w:rFonts w:ascii="FrankRuehl" w:hAnsi="FrankRuehl"/>
          <w:rtl/>
        </w:rPr>
        <w:t xml:space="preserve">ככלל, אין ליישם הסכמים פוליטיים תקציביים המייעדים תקציב לגופים מסוימים, </w:t>
      </w:r>
      <w:r w:rsidRPr="007F323D">
        <w:rPr>
          <w:rFonts w:ascii="FrankRuehl" w:hAnsi="FrankRuehl" w:hint="eastAsia"/>
          <w:rtl/>
        </w:rPr>
        <w:t>לרבות</w:t>
      </w:r>
      <w:r w:rsidRPr="007F323D">
        <w:rPr>
          <w:rFonts w:ascii="FrankRuehl" w:hAnsi="FrankRuehl"/>
          <w:rtl/>
        </w:rPr>
        <w:t xml:space="preserve"> </w:t>
      </w:r>
      <w:r w:rsidRPr="007F323D">
        <w:rPr>
          <w:rFonts w:ascii="FrankRuehl" w:hAnsi="FrankRuehl" w:hint="eastAsia"/>
          <w:rtl/>
        </w:rPr>
        <w:t>תאגיד</w:t>
      </w:r>
      <w:r w:rsidRPr="007F323D">
        <w:rPr>
          <w:rFonts w:ascii="FrankRuehl" w:hAnsi="FrankRuehl"/>
          <w:rtl/>
        </w:rPr>
        <w:t xml:space="preserve"> </w:t>
      </w:r>
      <w:r w:rsidRPr="007F323D">
        <w:rPr>
          <w:rFonts w:ascii="FrankRuehl" w:hAnsi="FrankRuehl" w:hint="eastAsia"/>
          <w:rtl/>
        </w:rPr>
        <w:t>סטטוטורי</w:t>
      </w:r>
      <w:r w:rsidRPr="007F323D">
        <w:rPr>
          <w:rFonts w:ascii="FrankRuehl" w:hAnsi="FrankRuehl"/>
          <w:rtl/>
        </w:rPr>
        <w:t>, או למטרה שמאחוריה מספר מועט של גופים. עם זאת, לעיתים לא ניתן להימנע מהקצאה לגופים בעלי היבטים מיוחדים שהם ורק הם יכולים לספק את הייעוד העומד בבסיס ההקצאה התקציבית הלגיטימית. במקרה זה האיסור לא יחול. הקצאה לגוף מסוים בשל טעם זה תחויב בחוות דעת משפטית ייעודית</w:t>
      </w:r>
      <w:r w:rsidR="00D728B6" w:rsidRPr="007F323D">
        <w:rPr>
          <w:rFonts w:ascii="FrankRuehl" w:hAnsi="FrankRuehl"/>
          <w:rtl/>
        </w:rPr>
        <w:t xml:space="preserve"> </w:t>
      </w:r>
      <w:r w:rsidRPr="007F323D">
        <w:rPr>
          <w:rFonts w:ascii="FrankRuehl" w:hAnsi="FrankRuehl"/>
          <w:rtl/>
        </w:rPr>
        <w:t>של הייעוץ המשפטי של המשרד שאליו מיועדים הכספים.</w:t>
      </w:r>
      <w:bookmarkEnd w:id="121"/>
      <w:bookmarkEnd w:id="122"/>
      <w:bookmarkEnd w:id="123"/>
      <w:r w:rsidRPr="007F323D">
        <w:rPr>
          <w:rFonts w:ascii="FrankRuehl" w:hAnsi="FrankRuehl"/>
          <w:rtl/>
        </w:rPr>
        <w:t xml:space="preserve"> יישום הסכם כאמור יחייב גם קבלת התחייבות בכתב מהגוף שאליו מיועדים הכספים כי קבלת הכספים האמורים אינה כרוכה בכל התחייבות ישירה או עקיפה כלפי הגורם הפוליטי או מפלגתו מצדו של הגוף או גופים הקשורים אליו. </w:t>
      </w:r>
    </w:p>
    <w:p w:rsidR="001915E5" w:rsidRPr="007F323D" w:rsidRDefault="001915E5" w:rsidP="009A60E3">
      <w:pPr>
        <w:rPr>
          <w:rFonts w:ascii="FrankRuehl" w:hAnsi="FrankRuehl"/>
          <w:rtl/>
        </w:rPr>
      </w:pPr>
    </w:p>
    <w:p w:rsidR="001915E5" w:rsidRPr="00D10F1C" w:rsidRDefault="003B3C68" w:rsidP="00303C1C">
      <w:pPr>
        <w:rPr>
          <w:color w:val="000000" w:themeColor="text1"/>
        </w:rPr>
      </w:pPr>
      <w:r w:rsidRPr="007F323D">
        <w:rPr>
          <w:rFonts w:ascii="FrankRuehl" w:hAnsi="FrankRuehl" w:hint="eastAsia"/>
          <w:rtl/>
        </w:rPr>
        <w:t>עוד</w:t>
      </w:r>
      <w:r w:rsidRPr="007F323D">
        <w:rPr>
          <w:rFonts w:ascii="FrankRuehl" w:hAnsi="FrankRuehl"/>
          <w:rtl/>
        </w:rPr>
        <w:t xml:space="preserve"> הובהר בהנחיה 1.1801 כי לעיתים פקידי הממשלה אינם מודעים לכך שההעברה העוסקת בתקציב שהוא תוצאה של הסכם פוליטי תקציבי. לכן האחריות לדיווח כי מדובר בהעברה שהיא תוצאה של הסכם פוליטי תקציבי היא של שר האוצר ושרים נוספים אם הם צד להסכם, ולא של הפקידים. </w:t>
      </w:r>
      <w:r w:rsidRPr="00162497">
        <w:rPr>
          <w:color w:val="000000" w:themeColor="text1"/>
          <w:rtl/>
        </w:rPr>
        <w:t xml:space="preserve"> </w:t>
      </w:r>
    </w:p>
    <w:p w:rsidR="004222C7" w:rsidRPr="00505B58" w:rsidRDefault="0048027F" w:rsidP="00505B58">
      <w:pPr>
        <w:pStyle w:val="3"/>
        <w:bidi/>
        <w:spacing w:before="0"/>
        <w:rPr>
          <w:rFonts w:ascii="FrankRuehl" w:hAnsi="FrankRuehl"/>
          <w:sz w:val="26"/>
          <w:rtl/>
        </w:rPr>
      </w:pPr>
      <w:bookmarkStart w:id="124" w:name="_Toc124079338"/>
      <w:r w:rsidRPr="00505B58">
        <w:rPr>
          <w:rFonts w:ascii="FrankRuehl" w:hAnsi="FrankRuehl" w:hint="eastAsia"/>
          <w:sz w:val="26"/>
          <w:rtl/>
        </w:rPr>
        <w:t>חקיקה</w:t>
      </w:r>
      <w:r w:rsidRPr="00505B58">
        <w:rPr>
          <w:rFonts w:ascii="FrankRuehl" w:hAnsi="FrankRuehl"/>
          <w:sz w:val="26"/>
          <w:rtl/>
        </w:rPr>
        <w:t xml:space="preserve"> </w:t>
      </w:r>
      <w:r w:rsidRPr="00505B58">
        <w:rPr>
          <w:rFonts w:ascii="FrankRuehl" w:hAnsi="FrankRuehl" w:hint="eastAsia"/>
          <w:sz w:val="26"/>
          <w:rtl/>
        </w:rPr>
        <w:t>בדבר</w:t>
      </w:r>
      <w:r w:rsidRPr="00505B58">
        <w:rPr>
          <w:rFonts w:ascii="FrankRuehl" w:hAnsi="FrankRuehl"/>
          <w:sz w:val="26"/>
          <w:rtl/>
        </w:rPr>
        <w:t xml:space="preserve"> </w:t>
      </w:r>
      <w:r w:rsidRPr="00505B58">
        <w:rPr>
          <w:rFonts w:ascii="FrankRuehl" w:hAnsi="FrankRuehl" w:hint="eastAsia"/>
          <w:sz w:val="26"/>
          <w:rtl/>
        </w:rPr>
        <w:t>ההסדרים</w:t>
      </w:r>
      <w:r w:rsidRPr="00505B58">
        <w:rPr>
          <w:rFonts w:ascii="FrankRuehl" w:hAnsi="FrankRuehl"/>
          <w:sz w:val="26"/>
          <w:rtl/>
        </w:rPr>
        <w:t xml:space="preserve"> </w:t>
      </w:r>
      <w:r w:rsidRPr="00505B58">
        <w:rPr>
          <w:rFonts w:ascii="FrankRuehl" w:hAnsi="FrankRuehl" w:hint="eastAsia"/>
          <w:sz w:val="26"/>
          <w:rtl/>
        </w:rPr>
        <w:t>הכלכליים</w:t>
      </w:r>
      <w:r w:rsidRPr="00505B58">
        <w:rPr>
          <w:rFonts w:ascii="FrankRuehl" w:hAnsi="FrankRuehl"/>
          <w:sz w:val="26"/>
          <w:rtl/>
        </w:rPr>
        <w:t xml:space="preserve"> עם הרשות הפלסטינית</w:t>
      </w:r>
      <w:bookmarkEnd w:id="124"/>
      <w:r w:rsidRPr="00505B58">
        <w:rPr>
          <w:rFonts w:ascii="FrankRuehl" w:hAnsi="FrankRuehl"/>
          <w:sz w:val="26"/>
          <w:rtl/>
        </w:rPr>
        <w:t xml:space="preserve"> </w:t>
      </w:r>
    </w:p>
    <w:p w:rsidR="004222C7" w:rsidRPr="009361D8" w:rsidRDefault="004222C7" w:rsidP="004222C7">
      <w:pPr>
        <w:spacing w:line="300" w:lineRule="auto"/>
        <w:rPr>
          <w:rtl/>
        </w:rPr>
      </w:pPr>
    </w:p>
    <w:p w:rsidR="004222C7" w:rsidRPr="00871676" w:rsidRDefault="004222C7" w:rsidP="00505B58">
      <w:r w:rsidRPr="00871676">
        <w:rPr>
          <w:rFonts w:hint="eastAsia"/>
          <w:rtl/>
        </w:rPr>
        <w:t>פרק</w:t>
      </w:r>
      <w:r w:rsidRPr="00871676">
        <w:rPr>
          <w:rtl/>
        </w:rPr>
        <w:t xml:space="preserve"> ה' לחוק יישום ההסכם בדבר רצועת עזה ואזור יריחו (הסדרים כלכליים והוראות שונות) (תיקוני חקיקה), </w:t>
      </w:r>
      <w:r w:rsidRPr="00871676">
        <w:rPr>
          <w:rFonts w:hint="eastAsia"/>
          <w:rtl/>
        </w:rPr>
        <w:t>ה</w:t>
      </w:r>
      <w:r w:rsidRPr="00871676">
        <w:rPr>
          <w:rtl/>
        </w:rPr>
        <w:t xml:space="preserve">תשנ"ה-1994 (להלן - </w:t>
      </w:r>
      <w:r w:rsidRPr="00871676">
        <w:rPr>
          <w:b/>
          <w:bCs/>
          <w:rtl/>
        </w:rPr>
        <w:t>חוק היישום</w:t>
      </w:r>
      <w:r w:rsidRPr="00871676">
        <w:rPr>
          <w:rtl/>
        </w:rPr>
        <w:t xml:space="preserve">), מסדיר את סוגיית גביית כספי המיסים עבור הרשות הפלסטינית והעברתם לידיה בהתאם להסכם קהיר מיום 4 במאי 1994. </w:t>
      </w:r>
      <w:r w:rsidRPr="00871676">
        <w:rPr>
          <w:rFonts w:hint="eastAsia"/>
          <w:rtl/>
        </w:rPr>
        <w:t>בפרק</w:t>
      </w:r>
      <w:r w:rsidRPr="00871676">
        <w:rPr>
          <w:rtl/>
        </w:rPr>
        <w:t xml:space="preserve"> </w:t>
      </w:r>
      <w:r w:rsidRPr="00871676">
        <w:rPr>
          <w:rFonts w:hint="eastAsia"/>
          <w:rtl/>
        </w:rPr>
        <w:t>האמור</w:t>
      </w:r>
      <w:r w:rsidRPr="00871676">
        <w:rPr>
          <w:rtl/>
        </w:rPr>
        <w:t xml:space="preserve"> </w:t>
      </w:r>
      <w:r w:rsidRPr="00871676">
        <w:rPr>
          <w:rFonts w:hint="eastAsia"/>
          <w:rtl/>
        </w:rPr>
        <w:t>נקבע</w:t>
      </w:r>
      <w:r w:rsidRPr="00871676">
        <w:rPr>
          <w:rtl/>
        </w:rPr>
        <w:t xml:space="preserve"> כי ממשלת ישראל, באמצעות רשות המיסים, תגבה את כספי המיסים עבור הרשות הפלסטינית (והם: מסי היבוא על טובין המיובאים לשטחי עזה ויריחו, מס הכנסה מעבודתם של תושבי עזה ויריחו שהועסקו כדין בישראל, ומס ערך מוסף). עוד נקבע בו כי ממשלת ישראל תהיה רשאית להעביר את ההכנסות ממסים אלה לידי הרשות הפלסטינית (להלן - </w:t>
      </w:r>
      <w:r w:rsidRPr="00871676">
        <w:rPr>
          <w:rFonts w:hint="eastAsia"/>
          <w:b/>
          <w:bCs/>
          <w:rtl/>
        </w:rPr>
        <w:t>הסכומים</w:t>
      </w:r>
      <w:r w:rsidRPr="00871676">
        <w:rPr>
          <w:b/>
          <w:bCs/>
          <w:rtl/>
        </w:rPr>
        <w:t xml:space="preserve"> </w:t>
      </w:r>
      <w:r w:rsidRPr="00871676">
        <w:rPr>
          <w:rFonts w:hint="eastAsia"/>
          <w:b/>
          <w:bCs/>
          <w:rtl/>
        </w:rPr>
        <w:t>המועברים</w:t>
      </w:r>
      <w:r w:rsidRPr="00871676">
        <w:rPr>
          <w:rtl/>
        </w:rPr>
        <w:t xml:space="preserve">), </w:t>
      </w:r>
      <w:r w:rsidRPr="00871676">
        <w:rPr>
          <w:rFonts w:hint="eastAsia"/>
          <w:rtl/>
        </w:rPr>
        <w:t>וכי</w:t>
      </w:r>
      <w:r w:rsidRPr="00871676">
        <w:rPr>
          <w:rtl/>
        </w:rPr>
        <w:t xml:space="preserve"> </w:t>
      </w:r>
      <w:r w:rsidRPr="00871676">
        <w:rPr>
          <w:rFonts w:hint="eastAsia"/>
          <w:rtl/>
        </w:rPr>
        <w:t>שר</w:t>
      </w:r>
      <w:r w:rsidRPr="00871676">
        <w:rPr>
          <w:rtl/>
        </w:rPr>
        <w:t xml:space="preserve"> </w:t>
      </w:r>
      <w:r w:rsidRPr="00871676">
        <w:rPr>
          <w:rFonts w:hint="eastAsia"/>
          <w:rtl/>
        </w:rPr>
        <w:t>האוצר</w:t>
      </w:r>
      <w:r w:rsidRPr="00871676">
        <w:rPr>
          <w:rtl/>
        </w:rPr>
        <w:t xml:space="preserve"> </w:t>
      </w:r>
      <w:r w:rsidRPr="00871676">
        <w:rPr>
          <w:rFonts w:hint="eastAsia"/>
          <w:rtl/>
        </w:rPr>
        <w:t>הוא</w:t>
      </w:r>
      <w:r w:rsidRPr="00871676">
        <w:rPr>
          <w:rtl/>
        </w:rPr>
        <w:t xml:space="preserve"> </w:t>
      </w:r>
      <w:r w:rsidRPr="00871676">
        <w:rPr>
          <w:rFonts w:hint="eastAsia"/>
          <w:rtl/>
        </w:rPr>
        <w:t>הממונה</w:t>
      </w:r>
      <w:r w:rsidRPr="00871676">
        <w:rPr>
          <w:rtl/>
        </w:rPr>
        <w:t xml:space="preserve"> </w:t>
      </w:r>
      <w:r w:rsidRPr="00871676">
        <w:rPr>
          <w:rFonts w:hint="eastAsia"/>
          <w:rtl/>
        </w:rPr>
        <w:t>על</w:t>
      </w:r>
      <w:r w:rsidRPr="00871676">
        <w:rPr>
          <w:rtl/>
        </w:rPr>
        <w:t xml:space="preserve"> </w:t>
      </w:r>
      <w:r w:rsidRPr="00871676">
        <w:rPr>
          <w:rFonts w:hint="eastAsia"/>
          <w:rtl/>
        </w:rPr>
        <w:t>ביצוע</w:t>
      </w:r>
      <w:r w:rsidRPr="00871676">
        <w:rPr>
          <w:rtl/>
        </w:rPr>
        <w:t xml:space="preserve"> </w:t>
      </w:r>
      <w:r w:rsidRPr="00871676">
        <w:rPr>
          <w:rFonts w:hint="eastAsia"/>
          <w:rtl/>
        </w:rPr>
        <w:t>ההעברות</w:t>
      </w:r>
      <w:r w:rsidRPr="00871676">
        <w:rPr>
          <w:rtl/>
        </w:rPr>
        <w:t xml:space="preserve"> </w:t>
      </w:r>
      <w:r w:rsidRPr="00871676">
        <w:rPr>
          <w:rFonts w:hint="eastAsia"/>
          <w:rtl/>
        </w:rPr>
        <w:t>לפי</w:t>
      </w:r>
      <w:r w:rsidRPr="00871676">
        <w:rPr>
          <w:rtl/>
        </w:rPr>
        <w:t xml:space="preserve"> </w:t>
      </w:r>
      <w:r w:rsidRPr="00871676">
        <w:rPr>
          <w:rFonts w:hint="eastAsia"/>
          <w:rtl/>
        </w:rPr>
        <w:t>חוק</w:t>
      </w:r>
      <w:r w:rsidRPr="00871676">
        <w:rPr>
          <w:rtl/>
        </w:rPr>
        <w:t xml:space="preserve"> </w:t>
      </w:r>
      <w:r w:rsidRPr="00871676">
        <w:rPr>
          <w:rFonts w:hint="eastAsia"/>
          <w:rtl/>
        </w:rPr>
        <w:t>זה</w:t>
      </w:r>
      <w:r w:rsidRPr="00871676">
        <w:rPr>
          <w:rtl/>
        </w:rPr>
        <w:t>.</w:t>
      </w:r>
    </w:p>
    <w:p w:rsidR="004222C7" w:rsidRPr="00871676" w:rsidRDefault="004222C7" w:rsidP="004222C7"/>
    <w:p w:rsidR="004222C7" w:rsidRPr="00871676" w:rsidRDefault="004222C7" w:rsidP="00505B58">
      <w:pPr>
        <w:rPr>
          <w:rtl/>
        </w:rPr>
      </w:pPr>
      <w:r w:rsidRPr="00871676">
        <w:rPr>
          <w:rFonts w:hint="eastAsia"/>
          <w:rtl/>
        </w:rPr>
        <w:t>לעניין</w:t>
      </w:r>
      <w:r w:rsidRPr="00871676">
        <w:rPr>
          <w:rtl/>
        </w:rPr>
        <w:t xml:space="preserve"> זה נקבע בפסיקה כי שיקול הדעת של הממשלה בהעברת כספים ה</w:t>
      </w:r>
      <w:r w:rsidRPr="00871676">
        <w:rPr>
          <w:rFonts w:hint="eastAsia"/>
          <w:rtl/>
        </w:rPr>
        <w:t>וא</w:t>
      </w:r>
      <w:r w:rsidRPr="00871676">
        <w:rPr>
          <w:rtl/>
        </w:rPr>
        <w:t xml:space="preserve"> נושא מדיני-בטחוני מובהק, היורד לשורש יחסי החוץ והביטחון של המדינה, הנתונים לסמכותה של ממשלת ישראל. לנוכח האמור אף נקבע כי המדובר בסוג עניינים שבית המשפט אינו נוטה להידרש אליהם. ראה למשל: </w:t>
      </w:r>
      <w:bookmarkStart w:id="125" w:name="casename_body"/>
      <w:r w:rsidRPr="00871676">
        <w:rPr>
          <w:rFonts w:hint="eastAsia"/>
          <w:rtl/>
        </w:rPr>
        <w:t>בג</w:t>
      </w:r>
      <w:r w:rsidRPr="00871676">
        <w:rPr>
          <w:rtl/>
        </w:rPr>
        <w:t>"ץ 1177/06</w:t>
      </w:r>
      <w:bookmarkEnd w:id="125"/>
      <w:r w:rsidRPr="00871676">
        <w:rPr>
          <w:rtl/>
        </w:rPr>
        <w:t xml:space="preserve"> </w:t>
      </w:r>
      <w:r w:rsidRPr="00871676">
        <w:rPr>
          <w:rFonts w:hint="eastAsia"/>
          <w:b/>
          <w:bCs/>
          <w:rtl/>
        </w:rPr>
        <w:t>אלן</w:t>
      </w:r>
      <w:r w:rsidRPr="00871676">
        <w:rPr>
          <w:b/>
          <w:bCs/>
          <w:rtl/>
        </w:rPr>
        <w:t xml:space="preserve"> </w:t>
      </w:r>
      <w:r w:rsidRPr="00871676">
        <w:rPr>
          <w:rFonts w:hint="eastAsia"/>
          <w:b/>
          <w:bCs/>
          <w:rtl/>
        </w:rPr>
        <w:t>באואר</w:t>
      </w:r>
      <w:r w:rsidRPr="00871676">
        <w:rPr>
          <w:b/>
          <w:bCs/>
          <w:rtl/>
        </w:rPr>
        <w:t xml:space="preserve"> נ' ממשלת ישראל</w:t>
      </w:r>
      <w:r w:rsidRPr="00871676">
        <w:rPr>
          <w:rtl/>
        </w:rPr>
        <w:t xml:space="preserve"> (פורסם בנבו), בג"ץ 4018/06 </w:t>
      </w:r>
      <w:r w:rsidRPr="00871676">
        <w:rPr>
          <w:rFonts w:hint="eastAsia"/>
          <w:b/>
          <w:bCs/>
          <w:rtl/>
        </w:rPr>
        <w:t>משלט</w:t>
      </w:r>
      <w:r w:rsidRPr="00871676">
        <w:rPr>
          <w:b/>
          <w:bCs/>
          <w:rtl/>
        </w:rPr>
        <w:t xml:space="preserve"> - </w:t>
      </w:r>
      <w:r w:rsidRPr="00871676">
        <w:rPr>
          <w:rFonts w:hint="eastAsia"/>
          <w:b/>
          <w:bCs/>
          <w:rtl/>
        </w:rPr>
        <w:t>מכון</w:t>
      </w:r>
      <w:r w:rsidRPr="00871676">
        <w:rPr>
          <w:b/>
          <w:bCs/>
          <w:rtl/>
        </w:rPr>
        <w:t xml:space="preserve"> </w:t>
      </w:r>
      <w:r w:rsidRPr="00871676">
        <w:rPr>
          <w:rFonts w:hint="eastAsia"/>
          <w:b/>
          <w:bCs/>
          <w:rtl/>
        </w:rPr>
        <w:t>משפטי</w:t>
      </w:r>
      <w:r w:rsidRPr="00871676">
        <w:rPr>
          <w:b/>
          <w:bCs/>
          <w:rtl/>
        </w:rPr>
        <w:t xml:space="preserve"> </w:t>
      </w:r>
      <w:r w:rsidRPr="00871676">
        <w:rPr>
          <w:rFonts w:hint="eastAsia"/>
          <w:b/>
          <w:bCs/>
          <w:rtl/>
        </w:rPr>
        <w:t>לחקר</w:t>
      </w:r>
      <w:r w:rsidRPr="00871676">
        <w:rPr>
          <w:b/>
          <w:bCs/>
          <w:rtl/>
        </w:rPr>
        <w:t xml:space="preserve"> </w:t>
      </w:r>
      <w:r w:rsidRPr="00871676">
        <w:rPr>
          <w:rFonts w:hint="eastAsia"/>
          <w:b/>
          <w:bCs/>
          <w:rtl/>
        </w:rPr>
        <w:t>טרור</w:t>
      </w:r>
      <w:r w:rsidRPr="00871676">
        <w:rPr>
          <w:b/>
          <w:bCs/>
          <w:rtl/>
        </w:rPr>
        <w:t xml:space="preserve"> </w:t>
      </w:r>
      <w:r w:rsidRPr="00871676">
        <w:rPr>
          <w:rFonts w:hint="eastAsia"/>
          <w:b/>
          <w:bCs/>
          <w:rtl/>
        </w:rPr>
        <w:t>נ</w:t>
      </w:r>
      <w:r w:rsidRPr="00871676">
        <w:rPr>
          <w:b/>
          <w:bCs/>
          <w:rtl/>
        </w:rPr>
        <w:t xml:space="preserve">' </w:t>
      </w:r>
      <w:r w:rsidRPr="00871676">
        <w:rPr>
          <w:rFonts w:hint="eastAsia"/>
          <w:b/>
          <w:bCs/>
          <w:rtl/>
        </w:rPr>
        <w:t>ממשלת</w:t>
      </w:r>
      <w:r w:rsidRPr="00871676">
        <w:rPr>
          <w:b/>
          <w:bCs/>
          <w:rtl/>
        </w:rPr>
        <w:t xml:space="preserve"> </w:t>
      </w:r>
      <w:r w:rsidRPr="00871676">
        <w:rPr>
          <w:rFonts w:hint="eastAsia"/>
          <w:b/>
          <w:bCs/>
          <w:rtl/>
        </w:rPr>
        <w:t>ישראל</w:t>
      </w:r>
      <w:r w:rsidRPr="00871676">
        <w:rPr>
          <w:rtl/>
        </w:rPr>
        <w:t xml:space="preserve"> (תק-עליון 2006 (2), 2445), ובג"ץ 6317/95 </w:t>
      </w:r>
      <w:r w:rsidRPr="00871676">
        <w:rPr>
          <w:rFonts w:hint="eastAsia"/>
          <w:b/>
          <w:bCs/>
          <w:rtl/>
        </w:rPr>
        <w:t>פדסקו</w:t>
      </w:r>
      <w:r w:rsidRPr="00871676">
        <w:rPr>
          <w:b/>
          <w:bCs/>
          <w:rtl/>
        </w:rPr>
        <w:t xml:space="preserve"> (מוצרי נפט) בע"מ נ' שר הביטחון ואח'</w:t>
      </w:r>
      <w:r w:rsidRPr="00871676">
        <w:rPr>
          <w:rtl/>
        </w:rPr>
        <w:t xml:space="preserve">, </w:t>
      </w:r>
      <w:r w:rsidRPr="00871676">
        <w:rPr>
          <w:rFonts w:hint="eastAsia"/>
          <w:rtl/>
        </w:rPr>
        <w:t>פ</w:t>
      </w:r>
      <w:r w:rsidRPr="00871676">
        <w:rPr>
          <w:rtl/>
        </w:rPr>
        <w:t xml:space="preserve">"ד </w:t>
      </w:r>
      <w:r w:rsidRPr="00871676">
        <w:rPr>
          <w:rFonts w:hint="eastAsia"/>
          <w:rtl/>
        </w:rPr>
        <w:t>נב</w:t>
      </w:r>
      <w:r w:rsidRPr="00871676">
        <w:rPr>
          <w:rtl/>
        </w:rPr>
        <w:t>(4) 170.</w:t>
      </w:r>
    </w:p>
    <w:p w:rsidR="004222C7" w:rsidRPr="00871676" w:rsidRDefault="004222C7" w:rsidP="004222C7"/>
    <w:p w:rsidR="004222C7" w:rsidRPr="00871676" w:rsidRDefault="004222C7" w:rsidP="00505B58">
      <w:r w:rsidRPr="00871676">
        <w:rPr>
          <w:rtl/>
        </w:rPr>
        <w:t xml:space="preserve">בהחלטת </w:t>
      </w:r>
      <w:r w:rsidRPr="00871676">
        <w:rPr>
          <w:rFonts w:hint="eastAsia"/>
          <w:rtl/>
        </w:rPr>
        <w:t>ה</w:t>
      </w:r>
      <w:r w:rsidRPr="00871676">
        <w:rPr>
          <w:rtl/>
        </w:rPr>
        <w:t>ממשלה מס' 4705 מיום 19 בפברואר 2006 הוחלט, בין היתר, כי לנוכח סיום כהונת ממשלת המעבר ברשות הפלסטינית, יינקטו סדרת צעדים מול הרשות הפלסטינית, ובכללם כי לא יועברו כספים מממשלת ישראל לרשות הפלסטינית.</w:t>
      </w:r>
    </w:p>
    <w:p w:rsidR="004222C7" w:rsidRPr="00871676" w:rsidRDefault="004222C7" w:rsidP="004222C7"/>
    <w:p w:rsidR="004222C7" w:rsidRPr="00871676" w:rsidRDefault="004222C7" w:rsidP="00505B58">
      <w:r w:rsidRPr="00871676">
        <w:rPr>
          <w:rtl/>
        </w:rPr>
        <w:t xml:space="preserve">בהחלטת </w:t>
      </w:r>
      <w:r w:rsidRPr="00871676">
        <w:rPr>
          <w:rFonts w:hint="eastAsia"/>
          <w:rtl/>
        </w:rPr>
        <w:t>ה</w:t>
      </w:r>
      <w:r w:rsidRPr="00871676">
        <w:rPr>
          <w:rtl/>
        </w:rPr>
        <w:t xml:space="preserve">ממשלה מס' 4766 מיום 19 באפריל 2006 הוחלט כי לעניין החלטת הממשלה </w:t>
      </w:r>
      <w:r w:rsidRPr="00871676">
        <w:rPr>
          <w:rFonts w:hint="eastAsia"/>
          <w:rtl/>
        </w:rPr>
        <w:t>הנזכרת</w:t>
      </w:r>
      <w:r w:rsidRPr="00871676">
        <w:rPr>
          <w:rtl/>
        </w:rPr>
        <w:t xml:space="preserve"> לא יראו קיזוז כספים מתוך הסכומים המועברים, שהורה עליו שר האוצר, כהעברת כספים מישראל לרשות הפלסטינית.</w:t>
      </w:r>
    </w:p>
    <w:p w:rsidR="004222C7" w:rsidRPr="00871676" w:rsidRDefault="004222C7" w:rsidP="004222C7">
      <w:pPr>
        <w:ind w:left="360"/>
        <w:rPr>
          <w:rtl/>
        </w:rPr>
      </w:pPr>
    </w:p>
    <w:p w:rsidR="004222C7" w:rsidRPr="00871676" w:rsidRDefault="004222C7" w:rsidP="00505B58">
      <w:r w:rsidRPr="00871676">
        <w:rPr>
          <w:rFonts w:hint="eastAsia"/>
          <w:rtl/>
        </w:rPr>
        <w:t>בהחלטת</w:t>
      </w:r>
      <w:r w:rsidRPr="00871676">
        <w:rPr>
          <w:rtl/>
        </w:rPr>
        <w:t xml:space="preserve"> </w:t>
      </w:r>
      <w:r w:rsidRPr="00871676">
        <w:rPr>
          <w:rFonts w:hint="eastAsia"/>
          <w:rtl/>
        </w:rPr>
        <w:t>הממשלה</w:t>
      </w:r>
      <w:r w:rsidRPr="00871676">
        <w:rPr>
          <w:rtl/>
        </w:rPr>
        <w:t xml:space="preserve"> </w:t>
      </w:r>
      <w:r w:rsidRPr="00871676">
        <w:rPr>
          <w:rFonts w:hint="eastAsia"/>
          <w:rtl/>
        </w:rPr>
        <w:t>מס</w:t>
      </w:r>
      <w:r w:rsidRPr="00871676">
        <w:rPr>
          <w:rtl/>
        </w:rPr>
        <w:t xml:space="preserve">' 1851 </w:t>
      </w:r>
      <w:r w:rsidRPr="00871676">
        <w:rPr>
          <w:rFonts w:hint="eastAsia"/>
          <w:rtl/>
        </w:rPr>
        <w:t>מיום</w:t>
      </w:r>
      <w:r w:rsidRPr="00871676">
        <w:rPr>
          <w:rtl/>
        </w:rPr>
        <w:t xml:space="preserve"> 24 </w:t>
      </w:r>
      <w:r w:rsidRPr="00871676">
        <w:rPr>
          <w:rFonts w:hint="eastAsia"/>
          <w:rtl/>
        </w:rPr>
        <w:t>ביוני</w:t>
      </w:r>
      <w:r w:rsidRPr="00871676">
        <w:rPr>
          <w:rtl/>
        </w:rPr>
        <w:t xml:space="preserve"> 2007 הוחלט כי לנוכח הקמת ממשלת החירום ברשות הפלסטינית תחודש העברת הסכומים המועברים, וזאת במתכונת ובמועדים שייקבעו.</w:t>
      </w:r>
    </w:p>
    <w:p w:rsidR="004222C7" w:rsidRPr="00871676" w:rsidRDefault="004222C7" w:rsidP="004222C7">
      <w:pPr>
        <w:ind w:left="360"/>
        <w:rPr>
          <w:rtl/>
        </w:rPr>
      </w:pPr>
    </w:p>
    <w:p w:rsidR="004222C7" w:rsidRPr="00871676" w:rsidRDefault="004222C7" w:rsidP="00505B58">
      <w:pPr>
        <w:widowControl/>
        <w:spacing w:after="60"/>
      </w:pPr>
      <w:r w:rsidRPr="00871676">
        <w:rPr>
          <w:rFonts w:hint="eastAsia"/>
          <w:rtl/>
        </w:rPr>
        <w:t>בהתאם</w:t>
      </w:r>
      <w:r w:rsidRPr="00871676">
        <w:rPr>
          <w:rtl/>
        </w:rPr>
        <w:t xml:space="preserve"> לסעיף 4 לחוק להקפאת כספים ששילמה הרשות הפלסטינית בזיקה לטרור מהכספים המועברים אליה מממשלת ישראל, התשע"ח-2018 (להלן - </w:t>
      </w:r>
      <w:r w:rsidRPr="00871676">
        <w:rPr>
          <w:rFonts w:hint="eastAsia"/>
          <w:b/>
          <w:bCs/>
          <w:rtl/>
        </w:rPr>
        <w:t>חוק</w:t>
      </w:r>
      <w:r w:rsidRPr="00871676">
        <w:rPr>
          <w:b/>
          <w:bCs/>
          <w:rtl/>
        </w:rPr>
        <w:t xml:space="preserve"> </w:t>
      </w:r>
      <w:r w:rsidRPr="00871676">
        <w:rPr>
          <w:rFonts w:hint="eastAsia"/>
          <w:b/>
          <w:bCs/>
          <w:rtl/>
        </w:rPr>
        <w:t>ההקפאה</w:t>
      </w:r>
      <w:r w:rsidRPr="00871676">
        <w:rPr>
          <w:rtl/>
        </w:rPr>
        <w:t xml:space="preserve">), מתוך הסכומים המועברים, יוקפא בכל חודש, סכום השווה לחלק השנים עשר מסך הכספים ששילמה הרשות הפלסטינית בזיקה לטרור בשנה הקודמת, וזאת בהתאם לדוח לגבי אותה שנה כפי שאושר בידי ועדת השרים לענייני ביטחון לאומי. </w:t>
      </w:r>
    </w:p>
    <w:p w:rsidR="004222C7" w:rsidRPr="00871676" w:rsidRDefault="004222C7" w:rsidP="004222C7">
      <w:pPr>
        <w:spacing w:line="300" w:lineRule="auto"/>
      </w:pPr>
    </w:p>
    <w:p w:rsidR="004222C7" w:rsidRPr="00871676" w:rsidRDefault="004222C7" w:rsidP="00505B58">
      <w:r w:rsidRPr="00871676">
        <w:rPr>
          <w:rtl/>
        </w:rPr>
        <w:t xml:space="preserve">סעיף 16(ב)(1) לחוק היישום קובע כי שר האוצר רשאי להורות על קיזוז מן הסכומים המועברים של חיובים כספיים, שהרשות הפלסטינית או תאגידים שבשליטתה או שבניהולה חבים לישראל או לתאגידים שבשליטתה או שבניהולה. </w:t>
      </w:r>
    </w:p>
    <w:p w:rsidR="004222C7" w:rsidRPr="00871676" w:rsidRDefault="004222C7" w:rsidP="004222C7"/>
    <w:p w:rsidR="00462D88" w:rsidRPr="00505B58" w:rsidRDefault="004222C7" w:rsidP="00505B58">
      <w:pPr>
        <w:rPr>
          <w:rtl/>
        </w:rPr>
      </w:pPr>
      <w:r w:rsidRPr="00871676">
        <w:rPr>
          <w:rtl/>
        </w:rPr>
        <w:t>סעיף 16(ב)(2) לחוק היישום קובע כי ביצוע קיזוז לאדם אחר בישראל של חיובים כספיים כאמור מותנה בקביעת תנאים והסדרים. עד כה, טרם נקבעו תנאים כאמור. לנוכח החלטות הממשלה האמורות, נראה כי אין מקום בשלב זה, לקבוע תנאים והסדרים כלליים כאמור.</w:t>
      </w:r>
    </w:p>
    <w:p w:rsidR="00462D88" w:rsidRPr="00871676" w:rsidRDefault="00462D88" w:rsidP="00505B58"/>
    <w:p w:rsidR="004222C7" w:rsidRPr="00871676" w:rsidRDefault="004222C7" w:rsidP="00505B58">
      <w:r w:rsidRPr="009361D8">
        <w:rPr>
          <w:rFonts w:hint="eastAsia"/>
          <w:rtl/>
        </w:rPr>
        <w:t>בהתאם</w:t>
      </w:r>
      <w:r w:rsidRPr="009361D8">
        <w:rPr>
          <w:rtl/>
        </w:rPr>
        <w:t xml:space="preserve"> להוראות האמורות מתבצעים קיזוזים מעת לעת בעיקר בשל חובות הצד הפלסטיני לישראל, לחברות </w:t>
      </w:r>
      <w:r w:rsidRPr="00871676">
        <w:rPr>
          <w:rFonts w:hint="eastAsia"/>
          <w:rtl/>
        </w:rPr>
        <w:t>ממשלתיות</w:t>
      </w:r>
      <w:r w:rsidRPr="00871676">
        <w:rPr>
          <w:rtl/>
        </w:rPr>
        <w:t>, לבתי חולים ולתאגידי מים וביוב</w:t>
      </w:r>
      <w:r w:rsidR="00462D88" w:rsidRPr="00505B58">
        <w:rPr>
          <w:rtl/>
        </w:rPr>
        <w:t>:</w:t>
      </w:r>
      <w:r w:rsidRPr="00871676">
        <w:rPr>
          <w:rtl/>
        </w:rPr>
        <w:t xml:space="preserve"> </w:t>
      </w:r>
    </w:p>
    <w:p w:rsidR="004222C7" w:rsidRPr="009361D8" w:rsidRDefault="004222C7" w:rsidP="004222C7">
      <w:pPr>
        <w:rPr>
          <w:rtl/>
        </w:rPr>
      </w:pPr>
    </w:p>
    <w:p w:rsidR="004222C7" w:rsidRPr="00FD0384" w:rsidRDefault="004222C7" w:rsidP="00505B58">
      <w:pPr>
        <w:pStyle w:val="aa"/>
        <w:numPr>
          <w:ilvl w:val="0"/>
          <w:numId w:val="103"/>
        </w:numPr>
      </w:pPr>
      <w:r w:rsidRPr="009361D8">
        <w:rPr>
          <w:rFonts w:hint="eastAsia"/>
          <w:b/>
          <w:bCs/>
          <w:u w:val="single"/>
          <w:rtl/>
        </w:rPr>
        <w:t>בכל</w:t>
      </w:r>
      <w:r w:rsidRPr="009361D8">
        <w:rPr>
          <w:b/>
          <w:bCs/>
          <w:u w:val="single"/>
          <w:rtl/>
        </w:rPr>
        <w:t xml:space="preserve"> </w:t>
      </w:r>
      <w:r w:rsidRPr="00303C1C">
        <w:rPr>
          <w:rFonts w:hint="eastAsia"/>
          <w:b/>
          <w:bCs/>
          <w:u w:val="single"/>
          <w:rtl/>
        </w:rPr>
        <w:t>הקשור</w:t>
      </w:r>
      <w:r w:rsidRPr="00A81E94">
        <w:rPr>
          <w:b/>
          <w:bCs/>
          <w:u w:val="single"/>
          <w:rtl/>
        </w:rPr>
        <w:t xml:space="preserve"> </w:t>
      </w:r>
      <w:r w:rsidRPr="00A81E94">
        <w:rPr>
          <w:rFonts w:hint="eastAsia"/>
          <w:b/>
          <w:bCs/>
          <w:u w:val="single"/>
          <w:rtl/>
        </w:rPr>
        <w:t>לבתי</w:t>
      </w:r>
      <w:r w:rsidRPr="00A71C8E">
        <w:rPr>
          <w:b/>
          <w:bCs/>
          <w:u w:val="single"/>
          <w:rtl/>
        </w:rPr>
        <w:t xml:space="preserve"> </w:t>
      </w:r>
      <w:r w:rsidRPr="00A71C8E">
        <w:rPr>
          <w:rFonts w:hint="eastAsia"/>
          <w:b/>
          <w:bCs/>
          <w:u w:val="single"/>
          <w:rtl/>
        </w:rPr>
        <w:t>חולים</w:t>
      </w:r>
      <w:r w:rsidRPr="00A71C8E">
        <w:rPr>
          <w:rtl/>
        </w:rPr>
        <w:t xml:space="preserve"> - סעיף 17(8)(א) לפרוטוקול בנושא עניינים אזרחיים להסכם הביניים הישראלי-פלסטיני בדבר הגדה המערבית ורצועת עזה (להלן - </w:t>
      </w:r>
      <w:r w:rsidRPr="00F04BBC">
        <w:rPr>
          <w:b/>
          <w:bCs/>
          <w:rtl/>
        </w:rPr>
        <w:t>הפרוטוקול</w:t>
      </w:r>
      <w:r w:rsidRPr="00F04BBC">
        <w:rPr>
          <w:rtl/>
        </w:rPr>
        <w:t xml:space="preserve"> </w:t>
      </w:r>
      <w:r w:rsidRPr="002D2150">
        <w:rPr>
          <w:b/>
          <w:bCs/>
          <w:rtl/>
        </w:rPr>
        <w:t>בנושא עניינים אזרחיים</w:t>
      </w:r>
      <w:r w:rsidRPr="00D70B6A">
        <w:rPr>
          <w:rtl/>
        </w:rPr>
        <w:t>), קובע כי הצד הפלסטיני ישמש כערב לכל התשלומים עבור חולים פלסטינים המאושפזים במוסדות רפואיים ישראלי</w:t>
      </w:r>
      <w:r w:rsidRPr="00D70B6A">
        <w:rPr>
          <w:rFonts w:hint="eastAsia"/>
          <w:rtl/>
        </w:rPr>
        <w:t>י</w:t>
      </w:r>
      <w:r w:rsidRPr="00D70B6A">
        <w:rPr>
          <w:rtl/>
        </w:rPr>
        <w:t xml:space="preserve">ם, בתנאי </w:t>
      </w:r>
      <w:r w:rsidRPr="008B7DA0">
        <w:rPr>
          <w:rtl/>
        </w:rPr>
        <w:t xml:space="preserve">שיקבלו אישור מראש מרשויות הבריאות הפלסטיניות (להלן - </w:t>
      </w:r>
      <w:r w:rsidRPr="00957D70">
        <w:rPr>
          <w:b/>
          <w:bCs/>
          <w:rtl/>
        </w:rPr>
        <w:t>חולה עם התחייבות מראש</w:t>
      </w:r>
      <w:r w:rsidRPr="00D91246">
        <w:rPr>
          <w:rtl/>
        </w:rPr>
        <w:t>).</w:t>
      </w:r>
    </w:p>
    <w:p w:rsidR="004222C7" w:rsidRPr="00871676" w:rsidRDefault="004222C7" w:rsidP="004222C7"/>
    <w:p w:rsidR="004222C7" w:rsidRPr="00871676" w:rsidRDefault="004222C7" w:rsidP="004E0A67">
      <w:pPr>
        <w:ind w:left="720"/>
        <w:rPr>
          <w:rtl/>
        </w:rPr>
      </w:pPr>
      <w:r w:rsidRPr="00871676">
        <w:rPr>
          <w:rtl/>
        </w:rPr>
        <w:t>סעיף 17(8)(ב) לפרוטוקול בנושא עניינים אזרחיים קובע כי בכל מקר</w:t>
      </w:r>
      <w:r w:rsidRPr="00871676">
        <w:rPr>
          <w:rFonts w:hint="eastAsia"/>
          <w:rtl/>
        </w:rPr>
        <w:t>ה</w:t>
      </w:r>
      <w:r w:rsidRPr="00871676">
        <w:rPr>
          <w:rtl/>
        </w:rPr>
        <w:t xml:space="preserve"> חירום של אשפוז בישראל של פלסטיני חולה או פצוע שלא ניתן לכך התחייבות מראש, ידווח בית החולים הישראלי ישירות ומיד לצד הפלסטיני, ובכל מקרה לא יותר מ-48 שעות אחרי האשפוז, על פרטי האשפוז. עוד נקבע בסעיף האמור כי תוך 24 שעות מקבלת הדיווח האמור, חייב הצד הפלסטיני לתת התחייבות לכיסוי כל ההוצאות של האשפוז או לפנות את החולה באמצעיו שלו לבית חולים פלסטיני (להלן - </w:t>
      </w:r>
      <w:r w:rsidRPr="00871676">
        <w:rPr>
          <w:b/>
          <w:bCs/>
          <w:rtl/>
        </w:rPr>
        <w:t>חולה עם התחייבות בדיעבד</w:t>
      </w:r>
      <w:r w:rsidRPr="00871676">
        <w:rPr>
          <w:rtl/>
        </w:rPr>
        <w:t>). במידה והצד הפלסטיני לא עשה אף לא אחד מן הדברים האמורים לעיל בזמן הנתון, בית החולים הישראלי יפנה את החולה ברכב ישראלי ויחייב בכל ההוצאות את הצד הפלסטיני. כן קובע הסעיף האמור כי בכל המקרים כאמור הצד הפלסטיני יכסה את כל הוצאות האשפוז מקבלה לאשפוז ועד השחרור לשטח של הצד הפלסטיני.</w:t>
      </w:r>
    </w:p>
    <w:p w:rsidR="004222C7" w:rsidRPr="00871676" w:rsidRDefault="004222C7" w:rsidP="004222C7">
      <w:pPr>
        <w:rPr>
          <w:rtl/>
        </w:rPr>
      </w:pPr>
    </w:p>
    <w:p w:rsidR="004222C7" w:rsidRPr="00871676" w:rsidRDefault="004222C7" w:rsidP="00505B58">
      <w:pPr>
        <w:ind w:left="720"/>
        <w:rPr>
          <w:b/>
          <w:bCs/>
          <w:u w:val="single"/>
          <w:rtl/>
        </w:rPr>
      </w:pPr>
      <w:r w:rsidRPr="00871676">
        <w:rPr>
          <w:rFonts w:hint="eastAsia"/>
          <w:rtl/>
        </w:rPr>
        <w:t>אמנם</w:t>
      </w:r>
      <w:r w:rsidRPr="00871676">
        <w:rPr>
          <w:rtl/>
        </w:rPr>
        <w:t xml:space="preserve"> חלק מבתי החולים האמורים אינם תאגידים בשליטה או בניהולה של מדינת ישראל, ולכן ביצוע קיזוז בגין חוב להם מותנה בקביעת תנאים. לעומת זאת, קיזוז בגין חובות של בתי חולים ממשלתיים אינו מותנה בקביעת תנאים כאמור, אך קיזוז עבורם עלול לגרום לאפליית בתי חולים שאינם ממשלתיים לעומת בתי חולים ממשלתיים. לכן ניתן לטעון כי בנסיבות העניין יש מקום לבצע קיזוז אף בגין חובותיהם של בתי החולים הלא-ממשלתיים, גם במצב </w:t>
      </w:r>
      <w:r w:rsidRPr="00871676">
        <w:rPr>
          <w:rFonts w:hint="eastAsia"/>
          <w:rtl/>
        </w:rPr>
        <w:t>ש</w:t>
      </w:r>
      <w:r w:rsidRPr="00871676">
        <w:rPr>
          <w:rtl/>
        </w:rPr>
        <w:t xml:space="preserve">בו התנאים לביצוע קיזוז טרם נקבעו, </w:t>
      </w:r>
      <w:r w:rsidRPr="00871676">
        <w:rPr>
          <w:rFonts w:hint="eastAsia"/>
          <w:rtl/>
        </w:rPr>
        <w:t>והכל</w:t>
      </w:r>
      <w:r w:rsidRPr="00871676">
        <w:rPr>
          <w:rtl/>
        </w:rPr>
        <w:t xml:space="preserve"> </w:t>
      </w:r>
      <w:r w:rsidRPr="00871676">
        <w:rPr>
          <w:rFonts w:hint="eastAsia"/>
          <w:rtl/>
        </w:rPr>
        <w:t>גם</w:t>
      </w:r>
      <w:r w:rsidRPr="00871676">
        <w:rPr>
          <w:rtl/>
        </w:rPr>
        <w:t xml:space="preserve"> </w:t>
      </w:r>
      <w:r w:rsidRPr="00871676">
        <w:rPr>
          <w:rFonts w:hint="eastAsia"/>
          <w:rtl/>
        </w:rPr>
        <w:t>ללא</w:t>
      </w:r>
      <w:r w:rsidRPr="00871676">
        <w:rPr>
          <w:rtl/>
        </w:rPr>
        <w:t xml:space="preserve"> </w:t>
      </w:r>
      <w:r w:rsidRPr="00871676">
        <w:rPr>
          <w:rFonts w:hint="eastAsia"/>
          <w:rtl/>
        </w:rPr>
        <w:t>קבלת</w:t>
      </w:r>
      <w:r w:rsidRPr="00871676">
        <w:rPr>
          <w:rtl/>
        </w:rPr>
        <w:t xml:space="preserve"> </w:t>
      </w:r>
      <w:r w:rsidRPr="00871676">
        <w:rPr>
          <w:rFonts w:hint="eastAsia"/>
          <w:rtl/>
        </w:rPr>
        <w:t>הסכמת</w:t>
      </w:r>
      <w:r w:rsidRPr="00871676">
        <w:rPr>
          <w:rtl/>
        </w:rPr>
        <w:t xml:space="preserve"> </w:t>
      </w:r>
      <w:r w:rsidRPr="00871676">
        <w:rPr>
          <w:rFonts w:hint="eastAsia"/>
          <w:rtl/>
        </w:rPr>
        <w:t>הרשות</w:t>
      </w:r>
      <w:r w:rsidRPr="00871676">
        <w:rPr>
          <w:rtl/>
        </w:rPr>
        <w:t xml:space="preserve"> </w:t>
      </w:r>
      <w:r w:rsidRPr="00871676">
        <w:rPr>
          <w:rFonts w:hint="eastAsia"/>
          <w:rtl/>
        </w:rPr>
        <w:t>הפלסטינית</w:t>
      </w:r>
      <w:r w:rsidRPr="00871676">
        <w:rPr>
          <w:rtl/>
        </w:rPr>
        <w:t xml:space="preserve"> </w:t>
      </w:r>
      <w:r w:rsidRPr="00871676">
        <w:rPr>
          <w:rFonts w:hint="eastAsia"/>
          <w:rtl/>
        </w:rPr>
        <w:t>לקיזוז</w:t>
      </w:r>
      <w:r w:rsidRPr="00871676">
        <w:rPr>
          <w:rtl/>
        </w:rPr>
        <w:t xml:space="preserve"> </w:t>
      </w:r>
      <w:r w:rsidRPr="00871676">
        <w:rPr>
          <w:rFonts w:hint="eastAsia"/>
          <w:rtl/>
        </w:rPr>
        <w:t>אותם</w:t>
      </w:r>
      <w:r w:rsidRPr="00871676">
        <w:rPr>
          <w:rtl/>
        </w:rPr>
        <w:t xml:space="preserve"> </w:t>
      </w:r>
      <w:r w:rsidRPr="00871676">
        <w:rPr>
          <w:rFonts w:hint="eastAsia"/>
          <w:rtl/>
        </w:rPr>
        <w:t>חובות</w:t>
      </w:r>
      <w:r w:rsidRPr="00871676">
        <w:rPr>
          <w:rtl/>
        </w:rPr>
        <w:t xml:space="preserve">. </w:t>
      </w:r>
      <w:r w:rsidRPr="00871676">
        <w:rPr>
          <w:rFonts w:hint="eastAsia"/>
          <w:rtl/>
        </w:rPr>
        <w:t>בהתאם</w:t>
      </w:r>
      <w:r w:rsidRPr="00871676">
        <w:rPr>
          <w:rtl/>
        </w:rPr>
        <w:t xml:space="preserve"> </w:t>
      </w:r>
      <w:r w:rsidRPr="00871676">
        <w:rPr>
          <w:rFonts w:hint="eastAsia"/>
          <w:rtl/>
        </w:rPr>
        <w:t>לאמור</w:t>
      </w:r>
      <w:r w:rsidRPr="00871676">
        <w:rPr>
          <w:rtl/>
        </w:rPr>
        <w:t xml:space="preserve"> </w:t>
      </w:r>
      <w:r w:rsidRPr="00871676">
        <w:rPr>
          <w:rFonts w:hint="eastAsia"/>
          <w:rtl/>
        </w:rPr>
        <w:t>בתקופות</w:t>
      </w:r>
      <w:r w:rsidRPr="00871676">
        <w:rPr>
          <w:rtl/>
        </w:rPr>
        <w:t xml:space="preserve"> </w:t>
      </w:r>
      <w:r w:rsidRPr="00871676">
        <w:rPr>
          <w:rFonts w:hint="eastAsia"/>
          <w:rtl/>
        </w:rPr>
        <w:t>שבהן</w:t>
      </w:r>
      <w:r w:rsidRPr="00871676">
        <w:rPr>
          <w:rtl/>
        </w:rPr>
        <w:t xml:space="preserve"> </w:t>
      </w:r>
      <w:r w:rsidRPr="00871676">
        <w:rPr>
          <w:rFonts w:hint="eastAsia"/>
          <w:rtl/>
        </w:rPr>
        <w:t>לא</w:t>
      </w:r>
      <w:r w:rsidRPr="00871676">
        <w:rPr>
          <w:rtl/>
        </w:rPr>
        <w:t xml:space="preserve"> </w:t>
      </w:r>
      <w:r w:rsidRPr="00871676">
        <w:rPr>
          <w:rFonts w:hint="eastAsia"/>
          <w:rtl/>
        </w:rPr>
        <w:t>הועברו</w:t>
      </w:r>
      <w:r w:rsidRPr="00871676">
        <w:rPr>
          <w:rtl/>
        </w:rPr>
        <w:t xml:space="preserve"> </w:t>
      </w:r>
      <w:r w:rsidRPr="00871676">
        <w:rPr>
          <w:rFonts w:hint="eastAsia"/>
          <w:rtl/>
        </w:rPr>
        <w:t>בעבר</w:t>
      </w:r>
      <w:r w:rsidRPr="00871676">
        <w:rPr>
          <w:rtl/>
        </w:rPr>
        <w:t xml:space="preserve"> </w:t>
      </w:r>
      <w:r w:rsidRPr="00871676">
        <w:rPr>
          <w:rFonts w:hint="eastAsia"/>
          <w:rtl/>
        </w:rPr>
        <w:t>כספים</w:t>
      </w:r>
      <w:r w:rsidRPr="00871676">
        <w:rPr>
          <w:rtl/>
        </w:rPr>
        <w:t xml:space="preserve"> </w:t>
      </w:r>
      <w:r w:rsidRPr="00871676">
        <w:rPr>
          <w:rFonts w:hint="eastAsia"/>
          <w:rtl/>
        </w:rPr>
        <w:t>לרשות</w:t>
      </w:r>
      <w:r w:rsidRPr="00871676">
        <w:rPr>
          <w:rtl/>
        </w:rPr>
        <w:t xml:space="preserve"> </w:t>
      </w:r>
      <w:r w:rsidRPr="00871676">
        <w:rPr>
          <w:rFonts w:hint="eastAsia"/>
          <w:rtl/>
        </w:rPr>
        <w:t>הפלסטינית</w:t>
      </w:r>
      <w:r w:rsidRPr="00871676">
        <w:rPr>
          <w:rtl/>
        </w:rPr>
        <w:t xml:space="preserve"> </w:t>
      </w:r>
      <w:r w:rsidRPr="00871676">
        <w:rPr>
          <w:rFonts w:hint="eastAsia"/>
          <w:rtl/>
        </w:rPr>
        <w:t>הורו</w:t>
      </w:r>
      <w:r w:rsidRPr="00871676">
        <w:rPr>
          <w:rtl/>
        </w:rPr>
        <w:t xml:space="preserve"> </w:t>
      </w:r>
      <w:r w:rsidRPr="00871676">
        <w:rPr>
          <w:rFonts w:hint="eastAsia"/>
          <w:rtl/>
        </w:rPr>
        <w:t>שרי</w:t>
      </w:r>
      <w:r w:rsidRPr="00871676">
        <w:rPr>
          <w:rtl/>
        </w:rPr>
        <w:t xml:space="preserve"> </w:t>
      </w:r>
      <w:r w:rsidRPr="00871676">
        <w:rPr>
          <w:rFonts w:hint="eastAsia"/>
          <w:rtl/>
        </w:rPr>
        <w:t>האוצר</w:t>
      </w:r>
      <w:r w:rsidRPr="00871676">
        <w:rPr>
          <w:rtl/>
        </w:rPr>
        <w:t xml:space="preserve"> </w:t>
      </w:r>
      <w:r w:rsidRPr="00871676">
        <w:rPr>
          <w:rFonts w:hint="eastAsia"/>
          <w:rtl/>
        </w:rPr>
        <w:t>דאז</w:t>
      </w:r>
      <w:r w:rsidRPr="00871676">
        <w:rPr>
          <w:rtl/>
        </w:rPr>
        <w:t xml:space="preserve"> </w:t>
      </w:r>
      <w:r w:rsidRPr="00871676">
        <w:rPr>
          <w:rFonts w:hint="eastAsia"/>
          <w:rtl/>
        </w:rPr>
        <w:t>מספר</w:t>
      </w:r>
      <w:r w:rsidRPr="00871676">
        <w:rPr>
          <w:rtl/>
        </w:rPr>
        <w:t xml:space="preserve"> </w:t>
      </w:r>
      <w:r w:rsidRPr="00871676">
        <w:rPr>
          <w:rFonts w:hint="eastAsia"/>
          <w:rtl/>
        </w:rPr>
        <w:t>פעמים</w:t>
      </w:r>
      <w:r w:rsidRPr="00871676">
        <w:rPr>
          <w:rtl/>
        </w:rPr>
        <w:t xml:space="preserve"> </w:t>
      </w:r>
      <w:r w:rsidRPr="00871676">
        <w:rPr>
          <w:rFonts w:hint="eastAsia"/>
          <w:rtl/>
        </w:rPr>
        <w:t>על</w:t>
      </w:r>
      <w:r w:rsidRPr="00871676">
        <w:rPr>
          <w:rtl/>
        </w:rPr>
        <w:t xml:space="preserve"> </w:t>
      </w:r>
      <w:r w:rsidRPr="00871676">
        <w:rPr>
          <w:rFonts w:hint="eastAsia"/>
          <w:rtl/>
        </w:rPr>
        <w:t>קיזוז</w:t>
      </w:r>
      <w:r w:rsidRPr="00871676">
        <w:rPr>
          <w:rtl/>
        </w:rPr>
        <w:t xml:space="preserve"> </w:t>
      </w:r>
      <w:r w:rsidRPr="00871676">
        <w:rPr>
          <w:rFonts w:hint="eastAsia"/>
          <w:rtl/>
        </w:rPr>
        <w:t>חובות</w:t>
      </w:r>
      <w:r w:rsidRPr="00871676">
        <w:rPr>
          <w:rtl/>
        </w:rPr>
        <w:t xml:space="preserve"> </w:t>
      </w:r>
      <w:r w:rsidRPr="00871676">
        <w:rPr>
          <w:rFonts w:hint="eastAsia"/>
          <w:rtl/>
        </w:rPr>
        <w:t>דומים</w:t>
      </w:r>
      <w:r w:rsidRPr="00871676">
        <w:rPr>
          <w:rtl/>
        </w:rPr>
        <w:t xml:space="preserve"> </w:t>
      </w:r>
      <w:r w:rsidRPr="00871676">
        <w:rPr>
          <w:rFonts w:hint="eastAsia"/>
          <w:rtl/>
        </w:rPr>
        <w:t>מהסכומים</w:t>
      </w:r>
      <w:r w:rsidRPr="00871676">
        <w:rPr>
          <w:rtl/>
        </w:rPr>
        <w:t xml:space="preserve"> </w:t>
      </w:r>
      <w:r w:rsidRPr="00871676">
        <w:rPr>
          <w:rFonts w:hint="eastAsia"/>
          <w:rtl/>
        </w:rPr>
        <w:t>המועברים</w:t>
      </w:r>
      <w:r w:rsidRPr="00871676">
        <w:rPr>
          <w:rtl/>
        </w:rPr>
        <w:t xml:space="preserve"> </w:t>
      </w:r>
      <w:r w:rsidRPr="00871676">
        <w:rPr>
          <w:rFonts w:hint="eastAsia"/>
          <w:rtl/>
        </w:rPr>
        <w:t>והעברתם</w:t>
      </w:r>
      <w:r w:rsidRPr="00871676">
        <w:rPr>
          <w:rtl/>
        </w:rPr>
        <w:t xml:space="preserve"> </w:t>
      </w:r>
      <w:r w:rsidRPr="00871676">
        <w:rPr>
          <w:rFonts w:hint="eastAsia"/>
          <w:rtl/>
        </w:rPr>
        <w:t>לבתי</w:t>
      </w:r>
      <w:r w:rsidRPr="00871676">
        <w:rPr>
          <w:rtl/>
        </w:rPr>
        <w:t xml:space="preserve"> </w:t>
      </w:r>
      <w:r w:rsidRPr="00871676">
        <w:rPr>
          <w:rFonts w:hint="eastAsia"/>
          <w:rtl/>
        </w:rPr>
        <w:t>חולים</w:t>
      </w:r>
      <w:r w:rsidRPr="00871676">
        <w:rPr>
          <w:rtl/>
        </w:rPr>
        <w:t xml:space="preserve"> </w:t>
      </w:r>
      <w:r w:rsidRPr="00871676">
        <w:rPr>
          <w:rFonts w:hint="eastAsia"/>
          <w:rtl/>
        </w:rPr>
        <w:t>בישראל</w:t>
      </w:r>
      <w:r w:rsidRPr="00871676">
        <w:rPr>
          <w:rtl/>
        </w:rPr>
        <w:t xml:space="preserve"> </w:t>
      </w:r>
      <w:r w:rsidRPr="00871676">
        <w:rPr>
          <w:rFonts w:hint="eastAsia"/>
          <w:rtl/>
        </w:rPr>
        <w:t>ולמעבדת</w:t>
      </w:r>
      <w:r w:rsidRPr="00871676">
        <w:rPr>
          <w:rtl/>
        </w:rPr>
        <w:t xml:space="preserve"> </w:t>
      </w:r>
      <w:r w:rsidRPr="00871676">
        <w:rPr>
          <w:rFonts w:hint="eastAsia"/>
          <w:rtl/>
        </w:rPr>
        <w:t>הנגיפים</w:t>
      </w:r>
      <w:r w:rsidRPr="00871676">
        <w:rPr>
          <w:rtl/>
        </w:rPr>
        <w:t xml:space="preserve"> </w:t>
      </w:r>
      <w:r w:rsidRPr="00871676">
        <w:rPr>
          <w:rFonts w:hint="eastAsia"/>
          <w:rtl/>
        </w:rPr>
        <w:t>בתל</w:t>
      </w:r>
      <w:r w:rsidRPr="00871676">
        <w:rPr>
          <w:rtl/>
        </w:rPr>
        <w:t xml:space="preserve"> </w:t>
      </w:r>
      <w:r w:rsidRPr="00871676">
        <w:rPr>
          <w:rFonts w:hint="eastAsia"/>
          <w:rtl/>
        </w:rPr>
        <w:t>השומר</w:t>
      </w:r>
      <w:r w:rsidRPr="00871676">
        <w:rPr>
          <w:rtl/>
        </w:rPr>
        <w:t>.</w:t>
      </w:r>
    </w:p>
    <w:p w:rsidR="004222C7" w:rsidRPr="00871676" w:rsidRDefault="004222C7" w:rsidP="004222C7"/>
    <w:p w:rsidR="004222C7" w:rsidRPr="009361D8" w:rsidRDefault="004222C7" w:rsidP="00505B58">
      <w:pPr>
        <w:pStyle w:val="aa"/>
        <w:numPr>
          <w:ilvl w:val="0"/>
          <w:numId w:val="103"/>
        </w:numPr>
        <w:rPr>
          <w:rtl/>
        </w:rPr>
      </w:pPr>
      <w:r w:rsidRPr="00303C1C">
        <w:rPr>
          <w:rFonts w:hint="eastAsia"/>
          <w:b/>
          <w:bCs/>
          <w:u w:val="single"/>
          <w:rtl/>
        </w:rPr>
        <w:t>בכל</w:t>
      </w:r>
      <w:r w:rsidRPr="00A81E94">
        <w:rPr>
          <w:b/>
          <w:bCs/>
          <w:u w:val="single"/>
          <w:rtl/>
        </w:rPr>
        <w:t xml:space="preserve"> </w:t>
      </w:r>
      <w:r w:rsidRPr="00A81E94">
        <w:rPr>
          <w:rFonts w:hint="eastAsia"/>
          <w:b/>
          <w:bCs/>
          <w:u w:val="single"/>
          <w:rtl/>
        </w:rPr>
        <w:t>הקשור</w:t>
      </w:r>
      <w:r w:rsidRPr="00A71C8E">
        <w:rPr>
          <w:b/>
          <w:bCs/>
          <w:u w:val="single"/>
          <w:rtl/>
        </w:rPr>
        <w:t xml:space="preserve"> </w:t>
      </w:r>
      <w:r w:rsidRPr="00A71C8E">
        <w:rPr>
          <w:rFonts w:hint="eastAsia"/>
          <w:b/>
          <w:bCs/>
          <w:u w:val="single"/>
          <w:rtl/>
        </w:rPr>
        <w:t>לטיפול</w:t>
      </w:r>
      <w:r w:rsidRPr="00A71C8E">
        <w:rPr>
          <w:b/>
          <w:bCs/>
          <w:u w:val="single"/>
          <w:rtl/>
        </w:rPr>
        <w:t xml:space="preserve"> </w:t>
      </w:r>
      <w:r w:rsidRPr="00EA51AA">
        <w:rPr>
          <w:rFonts w:hint="eastAsia"/>
          <w:b/>
          <w:bCs/>
          <w:u w:val="single"/>
          <w:rtl/>
        </w:rPr>
        <w:t>בביוב</w:t>
      </w:r>
      <w:r w:rsidRPr="00505B58">
        <w:rPr>
          <w:b/>
          <w:bCs/>
          <w:u w:val="single"/>
          <w:rtl/>
        </w:rPr>
        <w:t xml:space="preserve"> - </w:t>
      </w:r>
      <w:r w:rsidRPr="00871676">
        <w:rPr>
          <w:rtl/>
        </w:rPr>
        <w:t xml:space="preserve">סעיף 40, ס"ק 21 עד 24, לפרוטוקול בנושא עניינים אזרחיים קובע </w:t>
      </w:r>
      <w:r w:rsidRPr="00871676">
        <w:rPr>
          <w:rFonts w:hint="eastAsia"/>
          <w:rtl/>
        </w:rPr>
        <w:t>כ</w:t>
      </w:r>
      <w:r w:rsidRPr="00871676">
        <w:rPr>
          <w:rtl/>
        </w:rPr>
        <w:t xml:space="preserve">י הצדדים </w:t>
      </w:r>
      <w:r w:rsidRPr="00871676">
        <w:rPr>
          <w:rFonts w:hint="eastAsia"/>
          <w:rtl/>
        </w:rPr>
        <w:t>חייבים</w:t>
      </w:r>
      <w:r w:rsidRPr="00871676">
        <w:rPr>
          <w:rtl/>
        </w:rPr>
        <w:t xml:space="preserve"> לנקוט בכל האמצעים הדרושים למנוע כל זיהום של מערכות המים והביוב, לרבות של הצד האחר. </w:t>
      </w:r>
    </w:p>
    <w:p w:rsidR="004222C7" w:rsidRPr="009361D8" w:rsidRDefault="004222C7" w:rsidP="00505B58">
      <w:pPr>
        <w:pStyle w:val="aa"/>
        <w:rPr>
          <w:rtl/>
        </w:rPr>
      </w:pPr>
    </w:p>
    <w:p w:rsidR="004222C7" w:rsidRPr="009361D8" w:rsidRDefault="004222C7" w:rsidP="00505B58">
      <w:pPr>
        <w:pStyle w:val="aa"/>
        <w:rPr>
          <w:rtl/>
        </w:rPr>
      </w:pPr>
      <w:r w:rsidRPr="009361D8">
        <w:rPr>
          <w:rtl/>
        </w:rPr>
        <w:t xml:space="preserve">עד כה, הרשות הפלסטינית לא נקטה בפעולות על מנת למנוע זיהום של מערכות המים והביוב ברשות הפלסטינית ובישראל. </w:t>
      </w:r>
    </w:p>
    <w:p w:rsidR="004222C7" w:rsidRPr="009361D8" w:rsidRDefault="004222C7" w:rsidP="00505B58">
      <w:pPr>
        <w:pStyle w:val="aa"/>
      </w:pPr>
    </w:p>
    <w:p w:rsidR="004222C7" w:rsidRPr="000D1717" w:rsidRDefault="004222C7" w:rsidP="00505B58">
      <w:pPr>
        <w:pStyle w:val="aa"/>
        <w:rPr>
          <w:rtl/>
        </w:rPr>
      </w:pPr>
      <w:r w:rsidRPr="00303C1C">
        <w:rPr>
          <w:rtl/>
        </w:rPr>
        <w:t>לנוכח האמור לעיל, ועל מנת למנוע זיהום כאמור, הוקמו בשטח ש</w:t>
      </w:r>
      <w:r w:rsidRPr="00A81E94">
        <w:rPr>
          <w:rtl/>
        </w:rPr>
        <w:t xml:space="preserve">ל מספר רשויות מקומיות </w:t>
      </w:r>
      <w:r w:rsidRPr="00A81E94">
        <w:rPr>
          <w:rFonts w:hint="eastAsia"/>
          <w:rtl/>
        </w:rPr>
        <w:t>בישראל</w:t>
      </w:r>
      <w:r w:rsidRPr="00A71C8E">
        <w:rPr>
          <w:rtl/>
        </w:rPr>
        <w:t xml:space="preserve"> מתקנים שעיקר פעילותם טיהור השפכים האמורים. יצוין כי בחלק מהמתקנים האמורים מתבצע גם טיפול בשפכי ביוב שמקורם בישראל.</w:t>
      </w:r>
    </w:p>
    <w:p w:rsidR="004222C7" w:rsidRPr="00D70B6A" w:rsidRDefault="004222C7" w:rsidP="00505B58">
      <w:pPr>
        <w:pStyle w:val="aa"/>
        <w:rPr>
          <w:rtl/>
        </w:rPr>
      </w:pPr>
    </w:p>
    <w:p w:rsidR="004222C7" w:rsidRPr="00505B58" w:rsidRDefault="004222C7" w:rsidP="00505B58">
      <w:pPr>
        <w:pStyle w:val="aa"/>
      </w:pPr>
      <w:r w:rsidRPr="00D70B6A">
        <w:rPr>
          <w:rFonts w:hint="eastAsia"/>
          <w:rtl/>
        </w:rPr>
        <w:t>אמנם</w:t>
      </w:r>
      <w:r w:rsidRPr="00D70B6A">
        <w:rPr>
          <w:rtl/>
        </w:rPr>
        <w:t xml:space="preserve"> הגופים השונים אשר מטפלים בשפכי ביוב כאמור, אינם תאגידים בשליט</w:t>
      </w:r>
      <w:r w:rsidRPr="008B7DA0">
        <w:rPr>
          <w:rFonts w:hint="eastAsia"/>
          <w:rtl/>
        </w:rPr>
        <w:t>ת</w:t>
      </w:r>
      <w:r w:rsidRPr="00957D70">
        <w:rPr>
          <w:rtl/>
        </w:rPr>
        <w:t>ה או בניהולה של מדינת ישר</w:t>
      </w:r>
      <w:r w:rsidRPr="00D91246">
        <w:rPr>
          <w:rFonts w:hint="eastAsia"/>
          <w:rtl/>
        </w:rPr>
        <w:t>אל</w:t>
      </w:r>
      <w:r w:rsidRPr="00FD0384">
        <w:rPr>
          <w:rtl/>
        </w:rPr>
        <w:t xml:space="preserve">, </w:t>
      </w:r>
      <w:r w:rsidRPr="002E1CDB">
        <w:rPr>
          <w:rFonts w:hint="eastAsia"/>
          <w:rtl/>
        </w:rPr>
        <w:t>ולכן</w:t>
      </w:r>
      <w:r w:rsidRPr="002017DB">
        <w:rPr>
          <w:rtl/>
        </w:rPr>
        <w:t xml:space="preserve"> ביצוע קיזוז </w:t>
      </w:r>
      <w:r w:rsidRPr="002017DB">
        <w:rPr>
          <w:rFonts w:hint="eastAsia"/>
          <w:rtl/>
        </w:rPr>
        <w:t>בשל</w:t>
      </w:r>
      <w:r w:rsidRPr="005717B5">
        <w:rPr>
          <w:rtl/>
        </w:rPr>
        <w:t xml:space="preserve"> חוב של הרשות הפלסטינית להם מותנה בקביעת תנאים. עם זאת, מאחר שמדובר במימון הוצאות שוטפות של טיפול בזיהומים שהאחריות על מניעתם הוטלה במסגרת הסכם הביניים על הרשות הפלסטינית, ניתן לטעון כי בנסיבות הענין יש מקום לבצע קיזוז אף ב</w:t>
      </w:r>
      <w:r w:rsidRPr="007964BD">
        <w:rPr>
          <w:rFonts w:hint="eastAsia"/>
          <w:rtl/>
        </w:rPr>
        <w:t>של</w:t>
      </w:r>
      <w:r w:rsidRPr="007964BD">
        <w:rPr>
          <w:rtl/>
        </w:rPr>
        <w:t xml:space="preserve"> חובות של הרשות הפלסטינית ל</w:t>
      </w:r>
      <w:r w:rsidRPr="007964BD">
        <w:rPr>
          <w:rFonts w:hint="eastAsia"/>
          <w:rtl/>
        </w:rPr>
        <w:t>גופים</w:t>
      </w:r>
      <w:r w:rsidRPr="007964BD">
        <w:rPr>
          <w:rtl/>
        </w:rPr>
        <w:t xml:space="preserve"> האמורים, גם במצב </w:t>
      </w:r>
      <w:r w:rsidRPr="0071549D">
        <w:rPr>
          <w:rFonts w:hint="eastAsia"/>
          <w:rtl/>
        </w:rPr>
        <w:t>ש</w:t>
      </w:r>
      <w:r w:rsidRPr="00647474">
        <w:rPr>
          <w:rtl/>
        </w:rPr>
        <w:t>בו התנאים לביצוע קיזוז טרם נקבע</w:t>
      </w:r>
      <w:r w:rsidRPr="00647474">
        <w:rPr>
          <w:rFonts w:hint="eastAsia"/>
          <w:rtl/>
        </w:rPr>
        <w:t>ו</w:t>
      </w:r>
      <w:r w:rsidRPr="00505B58">
        <w:rPr>
          <w:rtl/>
        </w:rPr>
        <w:t xml:space="preserve"> </w:t>
      </w:r>
      <w:r w:rsidRPr="00505B58">
        <w:rPr>
          <w:rFonts w:hint="eastAsia"/>
          <w:rtl/>
        </w:rPr>
        <w:t>וללא</w:t>
      </w:r>
      <w:r w:rsidRPr="00505B58">
        <w:rPr>
          <w:rtl/>
        </w:rPr>
        <w:t xml:space="preserve"> </w:t>
      </w:r>
      <w:r w:rsidRPr="00505B58">
        <w:rPr>
          <w:rFonts w:hint="eastAsia"/>
          <w:rtl/>
        </w:rPr>
        <w:t>קבלת</w:t>
      </w:r>
      <w:r w:rsidRPr="00505B58">
        <w:rPr>
          <w:rtl/>
        </w:rPr>
        <w:t xml:space="preserve"> </w:t>
      </w:r>
      <w:r w:rsidRPr="00505B58">
        <w:rPr>
          <w:rFonts w:hint="eastAsia"/>
          <w:rtl/>
        </w:rPr>
        <w:t>הסכמת</w:t>
      </w:r>
      <w:r w:rsidRPr="00505B58">
        <w:rPr>
          <w:rtl/>
        </w:rPr>
        <w:t xml:space="preserve"> </w:t>
      </w:r>
      <w:r w:rsidRPr="00505B58">
        <w:rPr>
          <w:rFonts w:hint="eastAsia"/>
          <w:rtl/>
        </w:rPr>
        <w:t>הרשות</w:t>
      </w:r>
      <w:r w:rsidRPr="00505B58">
        <w:rPr>
          <w:rtl/>
        </w:rPr>
        <w:t xml:space="preserve"> </w:t>
      </w:r>
      <w:r w:rsidRPr="00505B58">
        <w:rPr>
          <w:rFonts w:hint="eastAsia"/>
          <w:rtl/>
        </w:rPr>
        <w:t>הפלסטינית</w:t>
      </w:r>
      <w:r w:rsidRPr="00505B58">
        <w:rPr>
          <w:rtl/>
        </w:rPr>
        <w:t xml:space="preserve"> </w:t>
      </w:r>
      <w:r w:rsidRPr="00505B58">
        <w:rPr>
          <w:rFonts w:hint="eastAsia"/>
          <w:rtl/>
        </w:rPr>
        <w:t>לקיזוז</w:t>
      </w:r>
      <w:r w:rsidRPr="00505B58">
        <w:rPr>
          <w:rtl/>
        </w:rPr>
        <w:t xml:space="preserve"> </w:t>
      </w:r>
      <w:r w:rsidRPr="00505B58">
        <w:rPr>
          <w:rFonts w:hint="eastAsia"/>
          <w:rtl/>
        </w:rPr>
        <w:t>אותם</w:t>
      </w:r>
      <w:r w:rsidRPr="00505B58">
        <w:rPr>
          <w:rtl/>
        </w:rPr>
        <w:t xml:space="preserve"> </w:t>
      </w:r>
      <w:r w:rsidRPr="00505B58">
        <w:rPr>
          <w:rFonts w:hint="eastAsia"/>
          <w:rtl/>
        </w:rPr>
        <w:t>חובות</w:t>
      </w:r>
      <w:r w:rsidRPr="00505B58">
        <w:rPr>
          <w:rtl/>
        </w:rPr>
        <w:t xml:space="preserve">. </w:t>
      </w:r>
      <w:r w:rsidRPr="00505B58">
        <w:rPr>
          <w:rFonts w:hint="eastAsia"/>
          <w:rtl/>
        </w:rPr>
        <w:t>בהתאם</w:t>
      </w:r>
      <w:r w:rsidRPr="00505B58">
        <w:rPr>
          <w:rtl/>
        </w:rPr>
        <w:t xml:space="preserve"> </w:t>
      </w:r>
      <w:r w:rsidRPr="00505B58">
        <w:rPr>
          <w:rFonts w:hint="eastAsia"/>
          <w:rtl/>
        </w:rPr>
        <w:t>לאמור</w:t>
      </w:r>
      <w:r w:rsidRPr="00505B58">
        <w:rPr>
          <w:rtl/>
        </w:rPr>
        <w:t xml:space="preserve">, </w:t>
      </w:r>
      <w:r w:rsidRPr="00505B58">
        <w:rPr>
          <w:rFonts w:hint="eastAsia"/>
          <w:rtl/>
        </w:rPr>
        <w:t>הורו</w:t>
      </w:r>
      <w:r w:rsidRPr="00505B58">
        <w:rPr>
          <w:rtl/>
        </w:rPr>
        <w:t xml:space="preserve"> </w:t>
      </w:r>
      <w:r w:rsidRPr="00505B58">
        <w:rPr>
          <w:rFonts w:hint="eastAsia"/>
          <w:rtl/>
        </w:rPr>
        <w:t>שרי</w:t>
      </w:r>
      <w:r w:rsidRPr="00505B58">
        <w:rPr>
          <w:rtl/>
        </w:rPr>
        <w:t xml:space="preserve"> </w:t>
      </w:r>
      <w:r w:rsidRPr="00505B58">
        <w:rPr>
          <w:rFonts w:hint="eastAsia"/>
          <w:rtl/>
        </w:rPr>
        <w:t>האוצר</w:t>
      </w:r>
      <w:r w:rsidRPr="00505B58">
        <w:rPr>
          <w:rtl/>
        </w:rPr>
        <w:t xml:space="preserve"> </w:t>
      </w:r>
      <w:r w:rsidRPr="00505B58">
        <w:rPr>
          <w:rFonts w:hint="eastAsia"/>
          <w:rtl/>
        </w:rPr>
        <w:t>דאז</w:t>
      </w:r>
      <w:r w:rsidRPr="00505B58">
        <w:rPr>
          <w:rtl/>
        </w:rPr>
        <w:t xml:space="preserve"> </w:t>
      </w:r>
      <w:r w:rsidRPr="00505B58">
        <w:rPr>
          <w:rFonts w:hint="eastAsia"/>
          <w:rtl/>
        </w:rPr>
        <w:t>בעבר</w:t>
      </w:r>
      <w:r w:rsidRPr="00505B58">
        <w:rPr>
          <w:rtl/>
        </w:rPr>
        <w:t xml:space="preserve"> </w:t>
      </w:r>
      <w:r w:rsidRPr="00505B58">
        <w:rPr>
          <w:rFonts w:hint="eastAsia"/>
          <w:rtl/>
        </w:rPr>
        <w:t>בתקופות</w:t>
      </w:r>
      <w:r w:rsidRPr="00505B58">
        <w:rPr>
          <w:rtl/>
        </w:rPr>
        <w:t xml:space="preserve"> שבה</w:t>
      </w:r>
      <w:r w:rsidRPr="00505B58">
        <w:rPr>
          <w:rFonts w:hint="eastAsia"/>
          <w:rtl/>
        </w:rPr>
        <w:t>ן</w:t>
      </w:r>
      <w:r w:rsidRPr="00505B58">
        <w:rPr>
          <w:rtl/>
        </w:rPr>
        <w:t xml:space="preserve"> לא הועברו כספים לרשות הפלסטינית מספר פעמים על קיזוז חובות דומים כאמור מהסכומים המועברים והעברת הסכומים לגופים המטפלים.</w:t>
      </w:r>
    </w:p>
    <w:p w:rsidR="004222C7" w:rsidRPr="00462D88" w:rsidRDefault="004222C7" w:rsidP="004222C7">
      <w:pPr>
        <w:ind w:left="720"/>
        <w:rPr>
          <w:rtl/>
        </w:rPr>
      </w:pPr>
    </w:p>
    <w:p w:rsidR="004222C7" w:rsidRDefault="004222C7" w:rsidP="004222C7">
      <w:pPr>
        <w:rPr>
          <w:rtl/>
        </w:rPr>
      </w:pPr>
    </w:p>
    <w:p w:rsidR="004222C7" w:rsidRDefault="004222C7" w:rsidP="004222C7">
      <w:pPr>
        <w:tabs>
          <w:tab w:val="left" w:pos="3401"/>
          <w:tab w:val="center" w:pos="6094"/>
        </w:tabs>
        <w:spacing w:line="300" w:lineRule="auto"/>
        <w:rPr>
          <w:rtl/>
        </w:rPr>
      </w:pPr>
    </w:p>
    <w:p w:rsidR="002D3A20" w:rsidRDefault="002D3A20" w:rsidP="004E0A67">
      <w:pPr>
        <w:rPr>
          <w:rFonts w:ascii="FrankRuehl" w:hAnsi="FrankRuehl"/>
          <w:rtl/>
        </w:rPr>
      </w:pPr>
    </w:p>
    <w:p w:rsidR="002D3A20" w:rsidRDefault="002D3A20" w:rsidP="006F6DD8">
      <w:pPr>
        <w:rPr>
          <w:rFonts w:ascii="FrankRuehl" w:hAnsi="FrankRuehl"/>
          <w:rtl/>
        </w:rPr>
      </w:pPr>
    </w:p>
    <w:p w:rsidR="002D3A20" w:rsidRDefault="002D3A20" w:rsidP="009A60E3">
      <w:pPr>
        <w:rPr>
          <w:rFonts w:ascii="FrankRuehl" w:hAnsi="FrankRuehl"/>
          <w:rtl/>
        </w:rPr>
      </w:pPr>
    </w:p>
    <w:p w:rsidR="002D3A20" w:rsidRDefault="002D3A20" w:rsidP="009A60E3">
      <w:pPr>
        <w:rPr>
          <w:rFonts w:ascii="FrankRuehl" w:hAnsi="FrankRuehl"/>
          <w:rtl/>
        </w:rPr>
      </w:pPr>
    </w:p>
    <w:p w:rsidR="002D3A20" w:rsidRDefault="002D3A20" w:rsidP="00E357D0">
      <w:pPr>
        <w:rPr>
          <w:rFonts w:ascii="FrankRuehl" w:hAnsi="FrankRuehl"/>
          <w:rtl/>
        </w:rPr>
      </w:pPr>
    </w:p>
    <w:p w:rsidR="002D3A20" w:rsidRDefault="002D3A20" w:rsidP="009361D8">
      <w:pPr>
        <w:rPr>
          <w:rFonts w:ascii="FrankRuehl" w:hAnsi="FrankRuehl"/>
          <w:rtl/>
        </w:rPr>
      </w:pPr>
    </w:p>
    <w:p w:rsidR="002D3A20" w:rsidRDefault="002D3A20" w:rsidP="00303C1C">
      <w:pPr>
        <w:rPr>
          <w:rFonts w:ascii="FrankRuehl" w:hAnsi="FrankRuehl"/>
          <w:rtl/>
        </w:rPr>
      </w:pPr>
    </w:p>
    <w:p w:rsidR="002D3A20" w:rsidRDefault="002D3A20" w:rsidP="00A81E94">
      <w:pPr>
        <w:rPr>
          <w:rFonts w:ascii="FrankRuehl" w:hAnsi="FrankRuehl"/>
          <w:rtl/>
        </w:rPr>
      </w:pPr>
    </w:p>
    <w:p w:rsidR="002D3A20" w:rsidRDefault="002D3A20" w:rsidP="000D1717">
      <w:pPr>
        <w:rPr>
          <w:rFonts w:ascii="FrankRuehl" w:hAnsi="FrankRuehl"/>
          <w:rtl/>
        </w:rPr>
      </w:pPr>
    </w:p>
    <w:p w:rsidR="002D3A20" w:rsidRDefault="002D3A20" w:rsidP="00D70B6A">
      <w:pPr>
        <w:rPr>
          <w:rFonts w:ascii="FrankRuehl" w:hAnsi="FrankRuehl"/>
          <w:rtl/>
        </w:rPr>
      </w:pPr>
    </w:p>
    <w:p w:rsidR="002D3A20" w:rsidRDefault="002D3A20" w:rsidP="008B7DA0">
      <w:pPr>
        <w:rPr>
          <w:rFonts w:ascii="FrankRuehl" w:hAnsi="FrankRuehl"/>
          <w:rtl/>
        </w:rPr>
      </w:pPr>
    </w:p>
    <w:p w:rsidR="00A42166" w:rsidRDefault="00A42166" w:rsidP="00505B58">
      <w:pPr>
        <w:pStyle w:val="2"/>
        <w:spacing w:before="0"/>
        <w:rPr>
          <w:rFonts w:ascii="FrankRuehl" w:eastAsia="Times New Roman" w:hAnsi="FrankRuehl"/>
          <w:b w:val="0"/>
          <w:bCs w:val="0"/>
          <w:caps w:val="0"/>
          <w:spacing w:val="0"/>
          <w:sz w:val="26"/>
          <w:u w:val="none"/>
          <w:rtl/>
        </w:rPr>
      </w:pPr>
      <w:bookmarkStart w:id="126" w:name="_Toc24287577"/>
      <w:bookmarkStart w:id="127" w:name="_Toc24287694"/>
      <w:bookmarkStart w:id="128" w:name="_Toc24392508"/>
      <w:bookmarkStart w:id="129" w:name="_Toc24540690"/>
    </w:p>
    <w:p w:rsidR="001915E5" w:rsidRPr="00505B58" w:rsidRDefault="003B3C68" w:rsidP="00505B58">
      <w:pPr>
        <w:pStyle w:val="2"/>
        <w:spacing w:before="0"/>
        <w:rPr>
          <w:rFonts w:ascii="FrankRuehl" w:hAnsi="FrankRuehl"/>
          <w:sz w:val="30"/>
          <w:rtl/>
        </w:rPr>
      </w:pPr>
      <w:bookmarkStart w:id="130" w:name="_Toc124079339"/>
      <w:r w:rsidRPr="00505B58">
        <w:rPr>
          <w:rFonts w:ascii="FrankRuehl" w:hAnsi="FrankRuehl" w:hint="eastAsia"/>
          <w:sz w:val="30"/>
          <w:szCs w:val="30"/>
          <w:rtl/>
        </w:rPr>
        <w:t>הליכי</w:t>
      </w:r>
      <w:r w:rsidRPr="00505B58">
        <w:rPr>
          <w:rFonts w:ascii="FrankRuehl" w:hAnsi="FrankRuehl"/>
          <w:sz w:val="30"/>
          <w:szCs w:val="30"/>
          <w:rtl/>
        </w:rPr>
        <w:t xml:space="preserve"> </w:t>
      </w:r>
      <w:r w:rsidRPr="00505B58">
        <w:rPr>
          <w:rFonts w:ascii="FrankRuehl" w:hAnsi="FrankRuehl" w:hint="eastAsia"/>
          <w:sz w:val="30"/>
          <w:szCs w:val="30"/>
          <w:rtl/>
        </w:rPr>
        <w:t>חקיקה</w:t>
      </w:r>
      <w:r w:rsidRPr="00505B58">
        <w:rPr>
          <w:rFonts w:ascii="FrankRuehl" w:hAnsi="FrankRuehl"/>
          <w:sz w:val="30"/>
          <w:szCs w:val="30"/>
          <w:rtl/>
        </w:rPr>
        <w:t xml:space="preserve"> </w:t>
      </w:r>
      <w:r w:rsidRPr="00505B58">
        <w:rPr>
          <w:rFonts w:ascii="FrankRuehl" w:hAnsi="FrankRuehl" w:hint="eastAsia"/>
          <w:sz w:val="30"/>
          <w:szCs w:val="30"/>
          <w:rtl/>
        </w:rPr>
        <w:t>שהמשרד</w:t>
      </w:r>
      <w:r w:rsidRPr="00505B58">
        <w:rPr>
          <w:rFonts w:ascii="FrankRuehl" w:hAnsi="FrankRuehl"/>
          <w:sz w:val="30"/>
          <w:szCs w:val="30"/>
          <w:rtl/>
        </w:rPr>
        <w:t xml:space="preserve"> </w:t>
      </w:r>
      <w:r w:rsidRPr="00505B58">
        <w:rPr>
          <w:rFonts w:ascii="FrankRuehl" w:hAnsi="FrankRuehl" w:hint="eastAsia"/>
          <w:sz w:val="30"/>
          <w:szCs w:val="30"/>
          <w:rtl/>
        </w:rPr>
        <w:t>יזם</w:t>
      </w:r>
      <w:r w:rsidRPr="00505B58">
        <w:rPr>
          <w:rFonts w:ascii="FrankRuehl" w:hAnsi="FrankRuehl"/>
          <w:sz w:val="30"/>
          <w:szCs w:val="30"/>
          <w:rtl/>
        </w:rPr>
        <w:t xml:space="preserve"> </w:t>
      </w:r>
      <w:r w:rsidRPr="00505B58">
        <w:rPr>
          <w:rFonts w:ascii="FrankRuehl" w:hAnsi="FrankRuehl" w:hint="eastAsia"/>
          <w:sz w:val="30"/>
          <w:szCs w:val="30"/>
          <w:rtl/>
        </w:rPr>
        <w:t>וטרם</w:t>
      </w:r>
      <w:r w:rsidRPr="00505B58">
        <w:rPr>
          <w:rFonts w:ascii="FrankRuehl" w:hAnsi="FrankRuehl"/>
          <w:sz w:val="30"/>
          <w:szCs w:val="30"/>
          <w:rtl/>
        </w:rPr>
        <w:t xml:space="preserve"> הושלמו</w:t>
      </w:r>
      <w:bookmarkEnd w:id="126"/>
      <w:bookmarkEnd w:id="127"/>
      <w:bookmarkEnd w:id="128"/>
      <w:bookmarkEnd w:id="129"/>
      <w:bookmarkEnd w:id="130"/>
    </w:p>
    <w:p w:rsidR="001915E5" w:rsidRPr="001F6F44" w:rsidRDefault="001915E5" w:rsidP="00776F86">
      <w:pPr>
        <w:rPr>
          <w:rFonts w:ascii="FrankRuehl" w:hAnsi="FrankRuehl"/>
          <w:rtl/>
        </w:rPr>
      </w:pPr>
    </w:p>
    <w:p w:rsidR="001915E5" w:rsidRPr="002835FB" w:rsidRDefault="003B3C68" w:rsidP="00E55198">
      <w:pPr>
        <w:rPr>
          <w:rFonts w:ascii="FrankRuehl" w:hAnsi="FrankRuehl"/>
          <w:rtl/>
        </w:rPr>
      </w:pPr>
      <w:r w:rsidRPr="00776F86">
        <w:rPr>
          <w:rFonts w:ascii="FrankRuehl" w:hAnsi="FrankRuehl" w:hint="eastAsia"/>
          <w:rtl/>
        </w:rPr>
        <w:t>האופן</w:t>
      </w:r>
      <w:r w:rsidRPr="00E55198">
        <w:rPr>
          <w:rFonts w:ascii="FrankRuehl" w:hAnsi="FrankRuehl"/>
          <w:rtl/>
        </w:rPr>
        <w:t xml:space="preserve"> </w:t>
      </w:r>
      <w:r w:rsidRPr="002835FB">
        <w:rPr>
          <w:rFonts w:ascii="FrankRuehl" w:hAnsi="FrankRuehl" w:hint="eastAsia"/>
          <w:rtl/>
        </w:rPr>
        <w:t>שבו</w:t>
      </w:r>
      <w:r w:rsidRPr="002835FB">
        <w:rPr>
          <w:rFonts w:ascii="FrankRuehl" w:hAnsi="FrankRuehl"/>
          <w:rtl/>
        </w:rPr>
        <w:t xml:space="preserve"> </w:t>
      </w:r>
      <w:r w:rsidRPr="002835FB">
        <w:rPr>
          <w:rFonts w:ascii="FrankRuehl" w:hAnsi="FrankRuehl" w:hint="eastAsia"/>
          <w:rtl/>
        </w:rPr>
        <w:t>יש</w:t>
      </w:r>
      <w:r w:rsidRPr="002835FB">
        <w:rPr>
          <w:rFonts w:ascii="FrankRuehl" w:hAnsi="FrankRuehl"/>
          <w:rtl/>
        </w:rPr>
        <w:t xml:space="preserve"> </w:t>
      </w:r>
      <w:r w:rsidRPr="002835FB">
        <w:rPr>
          <w:rFonts w:ascii="FrankRuehl" w:hAnsi="FrankRuehl" w:hint="eastAsia"/>
          <w:rtl/>
        </w:rPr>
        <w:t>להתייחס</w:t>
      </w:r>
      <w:r w:rsidRPr="002835FB">
        <w:rPr>
          <w:rFonts w:ascii="FrankRuehl" w:hAnsi="FrankRuehl"/>
          <w:rtl/>
        </w:rPr>
        <w:t xml:space="preserve">, </w:t>
      </w:r>
      <w:r w:rsidRPr="002835FB">
        <w:rPr>
          <w:rFonts w:ascii="FrankRuehl" w:hAnsi="FrankRuehl" w:hint="eastAsia"/>
          <w:rtl/>
        </w:rPr>
        <w:t>בעת</w:t>
      </w:r>
      <w:r w:rsidRPr="002835FB">
        <w:rPr>
          <w:rFonts w:ascii="FrankRuehl" w:hAnsi="FrankRuehl"/>
          <w:rtl/>
        </w:rPr>
        <w:t xml:space="preserve"> </w:t>
      </w:r>
      <w:r w:rsidRPr="002835FB">
        <w:rPr>
          <w:rFonts w:ascii="FrankRuehl" w:hAnsi="FrankRuehl" w:hint="eastAsia"/>
          <w:rtl/>
        </w:rPr>
        <w:t>כינונה</w:t>
      </w:r>
      <w:r w:rsidRPr="002835FB">
        <w:rPr>
          <w:rFonts w:ascii="FrankRuehl" w:hAnsi="FrankRuehl"/>
          <w:rtl/>
        </w:rPr>
        <w:t xml:space="preserve"> </w:t>
      </w:r>
      <w:r w:rsidRPr="002835FB">
        <w:rPr>
          <w:rFonts w:ascii="FrankRuehl" w:hAnsi="FrankRuehl" w:hint="eastAsia"/>
          <w:rtl/>
        </w:rPr>
        <w:t>של</w:t>
      </w:r>
      <w:r w:rsidRPr="002835FB">
        <w:rPr>
          <w:rFonts w:ascii="FrankRuehl" w:hAnsi="FrankRuehl"/>
          <w:rtl/>
        </w:rPr>
        <w:t xml:space="preserve"> </w:t>
      </w:r>
      <w:r w:rsidRPr="002835FB">
        <w:rPr>
          <w:rFonts w:ascii="FrankRuehl" w:hAnsi="FrankRuehl" w:hint="eastAsia"/>
          <w:rtl/>
        </w:rPr>
        <w:t>ממשלה</w:t>
      </w:r>
      <w:r w:rsidRPr="002835FB">
        <w:rPr>
          <w:rFonts w:ascii="FrankRuehl" w:hAnsi="FrankRuehl"/>
          <w:rtl/>
        </w:rPr>
        <w:t xml:space="preserve"> </w:t>
      </w:r>
      <w:r w:rsidRPr="002835FB">
        <w:rPr>
          <w:rFonts w:ascii="FrankRuehl" w:hAnsi="FrankRuehl" w:hint="eastAsia"/>
          <w:rtl/>
        </w:rPr>
        <w:t>חדשה</w:t>
      </w:r>
      <w:r w:rsidRPr="002835FB">
        <w:rPr>
          <w:rFonts w:ascii="FrankRuehl" w:hAnsi="FrankRuehl"/>
          <w:rtl/>
        </w:rPr>
        <w:t xml:space="preserve">, </w:t>
      </w:r>
      <w:r w:rsidRPr="002835FB">
        <w:rPr>
          <w:rFonts w:ascii="FrankRuehl" w:hAnsi="FrankRuehl" w:hint="eastAsia"/>
          <w:rtl/>
        </w:rPr>
        <w:t>להליכי</w:t>
      </w:r>
      <w:r w:rsidRPr="002835FB">
        <w:rPr>
          <w:rFonts w:ascii="FrankRuehl" w:hAnsi="FrankRuehl"/>
          <w:rtl/>
        </w:rPr>
        <w:t xml:space="preserve"> </w:t>
      </w:r>
      <w:r w:rsidRPr="002835FB">
        <w:rPr>
          <w:rFonts w:ascii="FrankRuehl" w:hAnsi="FrankRuehl" w:hint="eastAsia"/>
          <w:rtl/>
        </w:rPr>
        <w:t>חקיקה</w:t>
      </w:r>
      <w:r w:rsidRPr="002835FB">
        <w:rPr>
          <w:rFonts w:ascii="FrankRuehl" w:hAnsi="FrankRuehl"/>
          <w:rtl/>
        </w:rPr>
        <w:t xml:space="preserve"> </w:t>
      </w:r>
      <w:r w:rsidRPr="002835FB">
        <w:rPr>
          <w:rFonts w:ascii="FrankRuehl" w:hAnsi="FrankRuehl" w:hint="eastAsia"/>
          <w:rtl/>
        </w:rPr>
        <w:t>שטרם</w:t>
      </w:r>
      <w:r w:rsidRPr="002835FB">
        <w:rPr>
          <w:rFonts w:ascii="FrankRuehl" w:hAnsi="FrankRuehl"/>
          <w:rtl/>
        </w:rPr>
        <w:t xml:space="preserve"> </w:t>
      </w:r>
      <w:r w:rsidRPr="002835FB">
        <w:rPr>
          <w:rFonts w:ascii="FrankRuehl" w:hAnsi="FrankRuehl" w:hint="eastAsia"/>
          <w:rtl/>
        </w:rPr>
        <w:t>הושלמו</w:t>
      </w:r>
      <w:r w:rsidRPr="002835FB">
        <w:rPr>
          <w:rFonts w:ascii="FrankRuehl" w:hAnsi="FrankRuehl"/>
          <w:rtl/>
        </w:rPr>
        <w:t xml:space="preserve"> </w:t>
      </w:r>
      <w:r w:rsidRPr="002835FB">
        <w:rPr>
          <w:rFonts w:ascii="FrankRuehl" w:hAnsi="FrankRuehl" w:hint="eastAsia"/>
          <w:rtl/>
        </w:rPr>
        <w:t>מוסדר</w:t>
      </w:r>
      <w:r w:rsidRPr="002835FB">
        <w:rPr>
          <w:rFonts w:ascii="FrankRuehl" w:hAnsi="FrankRuehl"/>
          <w:rtl/>
        </w:rPr>
        <w:t xml:space="preserve"> </w:t>
      </w:r>
      <w:r w:rsidRPr="002835FB">
        <w:rPr>
          <w:rFonts w:ascii="FrankRuehl" w:hAnsi="FrankRuehl" w:hint="eastAsia"/>
          <w:rtl/>
        </w:rPr>
        <w:t>בהנחיות</w:t>
      </w:r>
      <w:r w:rsidRPr="002835FB">
        <w:rPr>
          <w:rFonts w:ascii="FrankRuehl" w:hAnsi="FrankRuehl"/>
          <w:rtl/>
        </w:rPr>
        <w:t xml:space="preserve"> </w:t>
      </w:r>
      <w:r w:rsidRPr="002835FB">
        <w:rPr>
          <w:rFonts w:ascii="FrankRuehl" w:hAnsi="FrankRuehl" w:hint="eastAsia"/>
          <w:rtl/>
        </w:rPr>
        <w:t>היועץ</w:t>
      </w:r>
      <w:r w:rsidRPr="002835FB">
        <w:rPr>
          <w:rFonts w:ascii="FrankRuehl" w:hAnsi="FrankRuehl"/>
          <w:rtl/>
        </w:rPr>
        <w:t xml:space="preserve"> </w:t>
      </w:r>
      <w:r w:rsidRPr="002835FB">
        <w:rPr>
          <w:rFonts w:ascii="FrankRuehl" w:hAnsi="FrankRuehl" w:hint="eastAsia"/>
          <w:rtl/>
        </w:rPr>
        <w:t>המשפטי</w:t>
      </w:r>
      <w:r w:rsidRPr="002835FB">
        <w:rPr>
          <w:rFonts w:ascii="FrankRuehl" w:hAnsi="FrankRuehl"/>
          <w:rtl/>
        </w:rPr>
        <w:t xml:space="preserve"> </w:t>
      </w:r>
      <w:r w:rsidRPr="002835FB">
        <w:rPr>
          <w:rFonts w:ascii="FrankRuehl" w:hAnsi="FrankRuehl" w:hint="eastAsia"/>
          <w:rtl/>
        </w:rPr>
        <w:t>לממשלה</w:t>
      </w:r>
      <w:r w:rsidRPr="002835FB">
        <w:rPr>
          <w:rFonts w:ascii="FrankRuehl" w:hAnsi="FrankRuehl"/>
          <w:rtl/>
        </w:rPr>
        <w:t xml:space="preserve">, </w:t>
      </w:r>
      <w:r w:rsidRPr="002835FB">
        <w:rPr>
          <w:rFonts w:ascii="FrankRuehl" w:hAnsi="FrankRuehl" w:hint="eastAsia"/>
          <w:rtl/>
        </w:rPr>
        <w:t>בתקנון</w:t>
      </w:r>
      <w:r w:rsidRPr="002835FB">
        <w:rPr>
          <w:rFonts w:ascii="FrankRuehl" w:hAnsi="FrankRuehl"/>
          <w:rtl/>
        </w:rPr>
        <w:t xml:space="preserve"> </w:t>
      </w:r>
      <w:r w:rsidRPr="002835FB">
        <w:rPr>
          <w:rFonts w:ascii="FrankRuehl" w:hAnsi="FrankRuehl" w:hint="eastAsia"/>
          <w:rtl/>
        </w:rPr>
        <w:t>הכנסת</w:t>
      </w:r>
      <w:r w:rsidRPr="002835FB">
        <w:rPr>
          <w:rFonts w:ascii="FrankRuehl" w:hAnsi="FrankRuehl"/>
          <w:rtl/>
        </w:rPr>
        <w:t xml:space="preserve"> </w:t>
      </w:r>
      <w:r w:rsidRPr="002835FB">
        <w:rPr>
          <w:rFonts w:ascii="FrankRuehl" w:hAnsi="FrankRuehl" w:hint="eastAsia"/>
          <w:rtl/>
        </w:rPr>
        <w:t>ובחוק</w:t>
      </w:r>
      <w:r w:rsidRPr="002835FB">
        <w:rPr>
          <w:rFonts w:ascii="FrankRuehl" w:hAnsi="FrankRuehl"/>
          <w:rtl/>
        </w:rPr>
        <w:t xml:space="preserve"> </w:t>
      </w:r>
      <w:r w:rsidRPr="002835FB">
        <w:rPr>
          <w:rFonts w:ascii="FrankRuehl" w:hAnsi="FrankRuehl" w:hint="eastAsia"/>
          <w:rtl/>
        </w:rPr>
        <w:t>רציפות</w:t>
      </w:r>
      <w:r w:rsidRPr="002835FB">
        <w:rPr>
          <w:rFonts w:ascii="FrankRuehl" w:hAnsi="FrankRuehl"/>
          <w:rtl/>
        </w:rPr>
        <w:t xml:space="preserve"> </w:t>
      </w:r>
      <w:r w:rsidRPr="002835FB">
        <w:rPr>
          <w:rFonts w:ascii="FrankRuehl" w:hAnsi="FrankRuehl" w:hint="eastAsia"/>
          <w:rtl/>
        </w:rPr>
        <w:t>הדיון</w:t>
      </w:r>
      <w:r w:rsidRPr="002835FB">
        <w:rPr>
          <w:rFonts w:ascii="FrankRuehl" w:hAnsi="FrankRuehl"/>
          <w:rtl/>
        </w:rPr>
        <w:t xml:space="preserve"> בהצעות חוק, התשנ"ג-1993 (להלן –</w:t>
      </w:r>
      <w:r w:rsidR="00F32AA8" w:rsidRPr="002835FB">
        <w:rPr>
          <w:rFonts w:ascii="FrankRuehl" w:hAnsi="FrankRuehl"/>
          <w:b/>
          <w:bCs/>
          <w:rtl/>
        </w:rPr>
        <w:t xml:space="preserve"> </w:t>
      </w:r>
      <w:r w:rsidRPr="002835FB">
        <w:rPr>
          <w:rFonts w:ascii="FrankRuehl" w:hAnsi="FrankRuehl" w:hint="eastAsia"/>
          <w:b/>
          <w:bCs/>
          <w:rtl/>
        </w:rPr>
        <w:t>חוק</w:t>
      </w:r>
      <w:r w:rsidRPr="002835FB">
        <w:rPr>
          <w:rFonts w:ascii="FrankRuehl" w:hAnsi="FrankRuehl"/>
          <w:b/>
          <w:bCs/>
          <w:rtl/>
        </w:rPr>
        <w:t xml:space="preserve"> </w:t>
      </w:r>
      <w:r w:rsidRPr="002835FB">
        <w:rPr>
          <w:rFonts w:ascii="FrankRuehl" w:hAnsi="FrankRuehl" w:hint="eastAsia"/>
          <w:b/>
          <w:bCs/>
          <w:rtl/>
        </w:rPr>
        <w:t>הרציפות</w:t>
      </w:r>
      <w:r w:rsidRPr="002835FB">
        <w:rPr>
          <w:rFonts w:ascii="FrankRuehl" w:hAnsi="FrankRuehl"/>
          <w:rtl/>
        </w:rPr>
        <w:t>).</w:t>
      </w:r>
      <w:r w:rsidR="000B1157" w:rsidRPr="002835FB">
        <w:rPr>
          <w:rFonts w:ascii="FrankRuehl" w:hAnsi="FrankRuehl"/>
          <w:rtl/>
        </w:rPr>
        <w:t xml:space="preserve"> בהתאם לחוק הרציפות הצעת חוק כנסת יוצאת העבירה לאחר קריאה ראשונה לאחת מוועדותיה, רשאית מ</w:t>
      </w:r>
      <w:r w:rsidR="002A31C4" w:rsidRPr="002835FB">
        <w:rPr>
          <w:rFonts w:ascii="FrankRuehl" w:hAnsi="FrankRuehl" w:hint="eastAsia"/>
          <w:rtl/>
        </w:rPr>
        <w:t>משלה</w:t>
      </w:r>
      <w:r w:rsidR="002A31C4" w:rsidRPr="002835FB">
        <w:rPr>
          <w:rFonts w:ascii="FrankRuehl" w:hAnsi="FrankRuehl"/>
          <w:rtl/>
        </w:rPr>
        <w:t xml:space="preserve"> נכנסת, להודיע במליאת הכנסת על רצונה שיחול עליה דין רציפות. </w:t>
      </w:r>
      <w:r w:rsidRPr="002835FB">
        <w:rPr>
          <w:rFonts w:ascii="FrankRuehl" w:hAnsi="FrankRuehl"/>
          <w:rtl/>
        </w:rPr>
        <w:t xml:space="preserve"> </w:t>
      </w:r>
    </w:p>
    <w:p w:rsidR="001915E5" w:rsidRPr="002835FB" w:rsidRDefault="001915E5" w:rsidP="00806D79">
      <w:pPr>
        <w:rPr>
          <w:rFonts w:ascii="FrankRuehl" w:hAnsi="FrankRuehl"/>
          <w:rtl/>
        </w:rPr>
      </w:pPr>
    </w:p>
    <w:p w:rsidR="001915E5" w:rsidRPr="00505B58" w:rsidRDefault="003B3C68" w:rsidP="004E0A67">
      <w:pPr>
        <w:rPr>
          <w:rFonts w:ascii="FrankRuehl" w:hAnsi="FrankRuehl"/>
          <w:rtl/>
        </w:rPr>
      </w:pPr>
      <w:r w:rsidRPr="002835FB">
        <w:rPr>
          <w:rFonts w:ascii="FrankRuehl" w:hAnsi="FrankRuehl"/>
          <w:rtl/>
        </w:rPr>
        <w:t xml:space="preserve">להלן יפורטו הליכי החקיקה שהמשרד יזם וטרם הושלמו, לפי השלב </w:t>
      </w:r>
      <w:r w:rsidRPr="002835FB">
        <w:rPr>
          <w:rFonts w:ascii="FrankRuehl" w:hAnsi="FrankRuehl" w:hint="eastAsia"/>
          <w:rtl/>
        </w:rPr>
        <w:t>שבו</w:t>
      </w:r>
      <w:r w:rsidRPr="002835FB">
        <w:rPr>
          <w:rFonts w:ascii="FrankRuehl" w:hAnsi="FrankRuehl"/>
          <w:rtl/>
        </w:rPr>
        <w:t xml:space="preserve"> הם </w:t>
      </w:r>
      <w:r w:rsidRPr="002835FB">
        <w:rPr>
          <w:rFonts w:ascii="FrankRuehl" w:hAnsi="FrankRuehl" w:hint="eastAsia"/>
          <w:rtl/>
        </w:rPr>
        <w:t>נמצאים</w:t>
      </w:r>
      <w:r w:rsidRPr="002835FB">
        <w:rPr>
          <w:rFonts w:ascii="FrankRuehl" w:hAnsi="FrankRuehl"/>
          <w:rtl/>
        </w:rPr>
        <w:t xml:space="preserve">. </w:t>
      </w:r>
    </w:p>
    <w:p w:rsidR="001915E5" w:rsidRPr="00505B58" w:rsidRDefault="001915E5" w:rsidP="009A60E3">
      <w:pPr>
        <w:pStyle w:val="3"/>
        <w:bidi/>
        <w:spacing w:before="0"/>
        <w:rPr>
          <w:rFonts w:ascii="FrankRuehl" w:hAnsi="FrankRuehl"/>
          <w:sz w:val="26"/>
          <w:rtl/>
        </w:rPr>
      </w:pPr>
      <w:bookmarkStart w:id="131" w:name="_Toc24540692"/>
    </w:p>
    <w:p w:rsidR="00DD3B9B" w:rsidRPr="00505B58" w:rsidRDefault="00DD3B9B" w:rsidP="00505B58">
      <w:pPr>
        <w:rPr>
          <w:b/>
          <w:bCs/>
          <w:rtl/>
        </w:rPr>
      </w:pPr>
      <w:r w:rsidRPr="00505B58">
        <w:rPr>
          <w:rFonts w:hint="eastAsia"/>
          <w:b/>
          <w:bCs/>
          <w:rtl/>
        </w:rPr>
        <w:t>חקיקה</w:t>
      </w:r>
      <w:r w:rsidRPr="00505B58">
        <w:rPr>
          <w:b/>
          <w:bCs/>
          <w:rtl/>
        </w:rPr>
        <w:t xml:space="preserve"> </w:t>
      </w:r>
      <w:r w:rsidRPr="00505B58">
        <w:rPr>
          <w:rFonts w:hint="eastAsia"/>
          <w:b/>
          <w:bCs/>
          <w:rtl/>
        </w:rPr>
        <w:t>ראשית</w:t>
      </w:r>
    </w:p>
    <w:p w:rsidR="00DD3B9B" w:rsidRPr="00505B58" w:rsidRDefault="00DD3B9B" w:rsidP="00505B58">
      <w:pPr>
        <w:rPr>
          <w:b/>
          <w:u w:val="single"/>
          <w:rtl/>
        </w:rPr>
      </w:pPr>
    </w:p>
    <w:p w:rsidR="001915E5" w:rsidRPr="00505B58" w:rsidRDefault="003B3C68" w:rsidP="00776F86">
      <w:pPr>
        <w:pStyle w:val="3"/>
        <w:bidi/>
        <w:spacing w:before="0"/>
        <w:rPr>
          <w:rFonts w:ascii="FrankRuehl" w:hAnsi="FrankRuehl"/>
          <w:sz w:val="26"/>
          <w:rtl/>
        </w:rPr>
      </w:pPr>
      <w:bookmarkStart w:id="132" w:name="_Toc124079340"/>
      <w:r w:rsidRPr="00505B58">
        <w:rPr>
          <w:rFonts w:ascii="FrankRuehl" w:hAnsi="FrankRuehl" w:hint="eastAsia"/>
          <w:sz w:val="26"/>
          <w:rtl/>
        </w:rPr>
        <w:t>תזכירים</w:t>
      </w:r>
      <w:r w:rsidRPr="00505B58">
        <w:rPr>
          <w:rFonts w:ascii="FrankRuehl" w:hAnsi="FrankRuehl"/>
          <w:sz w:val="26"/>
          <w:rtl/>
        </w:rPr>
        <w:t xml:space="preserve"> שהופצו</w:t>
      </w:r>
      <w:bookmarkEnd w:id="131"/>
      <w:bookmarkEnd w:id="132"/>
    </w:p>
    <w:p w:rsidR="001915E5" w:rsidRPr="00505B58" w:rsidRDefault="003B3C68" w:rsidP="00E55198">
      <w:pPr>
        <w:rPr>
          <w:rFonts w:asciiTheme="minorHAnsi" w:hAnsiTheme="minorHAnsi"/>
          <w:rtl/>
        </w:rPr>
      </w:pPr>
      <w:r w:rsidRPr="00776F86">
        <w:rPr>
          <w:rFonts w:ascii="FrankRuehl" w:hAnsi="FrankRuehl" w:hint="eastAsia"/>
          <w:rtl/>
        </w:rPr>
        <w:t>לפי</w:t>
      </w:r>
      <w:r w:rsidRPr="00E55198">
        <w:rPr>
          <w:rFonts w:ascii="FrankRuehl" w:hAnsi="FrankRuehl"/>
          <w:rtl/>
        </w:rPr>
        <w:t xml:space="preserve"> </w:t>
      </w:r>
      <w:r w:rsidRPr="002835FB">
        <w:rPr>
          <w:rFonts w:ascii="FrankRuehl" w:hAnsi="FrankRuehl" w:hint="eastAsia"/>
          <w:rtl/>
        </w:rPr>
        <w:t>הנחיית</w:t>
      </w:r>
      <w:r w:rsidRPr="002835FB">
        <w:rPr>
          <w:rFonts w:ascii="FrankRuehl" w:hAnsi="FrankRuehl"/>
          <w:rtl/>
        </w:rPr>
        <w:t xml:space="preserve"> </w:t>
      </w:r>
      <w:r w:rsidRPr="002835FB">
        <w:rPr>
          <w:rFonts w:ascii="FrankRuehl" w:hAnsi="FrankRuehl" w:hint="eastAsia"/>
          <w:rtl/>
        </w:rPr>
        <w:t>היועץ</w:t>
      </w:r>
      <w:r w:rsidRPr="002835FB">
        <w:rPr>
          <w:rFonts w:ascii="FrankRuehl" w:hAnsi="FrankRuehl"/>
          <w:rtl/>
        </w:rPr>
        <w:t xml:space="preserve"> </w:t>
      </w:r>
      <w:r w:rsidRPr="002835FB">
        <w:rPr>
          <w:rFonts w:ascii="FrankRuehl" w:hAnsi="FrankRuehl" w:hint="eastAsia"/>
          <w:rtl/>
        </w:rPr>
        <w:t>המשפטי</w:t>
      </w:r>
      <w:r w:rsidRPr="002835FB">
        <w:rPr>
          <w:rFonts w:ascii="FrankRuehl" w:hAnsi="FrankRuehl"/>
          <w:rtl/>
        </w:rPr>
        <w:t xml:space="preserve"> לממשלה מס' 2.3000</w:t>
      </w:r>
      <w:r w:rsidR="000C6951" w:rsidRPr="002835FB">
        <w:rPr>
          <w:rFonts w:ascii="FrankRuehl" w:hAnsi="FrankRuehl"/>
          <w:rtl/>
        </w:rPr>
        <w:t xml:space="preserve"> (להלן – </w:t>
      </w:r>
      <w:r w:rsidR="000C6951" w:rsidRPr="00505B58">
        <w:rPr>
          <w:rFonts w:ascii="FrankRuehl" w:hAnsi="FrankRuehl" w:hint="eastAsia"/>
          <w:b/>
          <w:bCs/>
          <w:rtl/>
        </w:rPr>
        <w:t>הנחיה</w:t>
      </w:r>
      <w:r w:rsidR="000C6951" w:rsidRPr="00505B58">
        <w:rPr>
          <w:rFonts w:ascii="FrankRuehl" w:hAnsi="FrankRuehl"/>
          <w:b/>
          <w:bCs/>
          <w:rtl/>
        </w:rPr>
        <w:t xml:space="preserve"> 2.3000</w:t>
      </w:r>
      <w:r w:rsidR="000C6951" w:rsidRPr="00776F86">
        <w:rPr>
          <w:rFonts w:ascii="FrankRuehl" w:hAnsi="FrankRuehl" w:hint="cs"/>
          <w:rtl/>
        </w:rPr>
        <w:t>)</w:t>
      </w:r>
      <w:r w:rsidRPr="00E55198">
        <w:rPr>
          <w:rFonts w:ascii="FrankRuehl" w:hAnsi="FrankRuehl"/>
          <w:rtl/>
        </w:rPr>
        <w:t xml:space="preserve">, </w:t>
      </w:r>
      <w:r w:rsidRPr="002835FB">
        <w:rPr>
          <w:rFonts w:ascii="FrankRuehl" w:hAnsi="FrankRuehl" w:hint="eastAsia"/>
          <w:rtl/>
        </w:rPr>
        <w:t>יש</w:t>
      </w:r>
      <w:r w:rsidRPr="002835FB">
        <w:rPr>
          <w:rFonts w:ascii="FrankRuehl" w:hAnsi="FrankRuehl"/>
          <w:rtl/>
        </w:rPr>
        <w:t xml:space="preserve"> </w:t>
      </w:r>
      <w:r w:rsidRPr="002835FB">
        <w:rPr>
          <w:rFonts w:ascii="FrankRuehl" w:hAnsi="FrankRuehl" w:hint="eastAsia"/>
          <w:rtl/>
        </w:rPr>
        <w:t>לאפשר</w:t>
      </w:r>
      <w:r w:rsidRPr="002835FB">
        <w:rPr>
          <w:rFonts w:ascii="FrankRuehl" w:hAnsi="FrankRuehl"/>
          <w:rtl/>
        </w:rPr>
        <w:t xml:space="preserve"> </w:t>
      </w:r>
      <w:r w:rsidRPr="002835FB">
        <w:rPr>
          <w:rFonts w:ascii="FrankRuehl" w:hAnsi="FrankRuehl" w:hint="eastAsia"/>
          <w:rtl/>
        </w:rPr>
        <w:t>לשר</w:t>
      </w:r>
      <w:r w:rsidRPr="002835FB">
        <w:rPr>
          <w:rFonts w:ascii="FrankRuehl" w:hAnsi="FrankRuehl"/>
          <w:rtl/>
        </w:rPr>
        <w:t xml:space="preserve"> </w:t>
      </w:r>
      <w:r w:rsidRPr="002835FB">
        <w:rPr>
          <w:rFonts w:ascii="FrankRuehl" w:hAnsi="FrankRuehl" w:hint="eastAsia"/>
          <w:rtl/>
        </w:rPr>
        <w:t>החדש</w:t>
      </w:r>
      <w:r w:rsidRPr="002835FB">
        <w:rPr>
          <w:rFonts w:ascii="FrankRuehl" w:hAnsi="FrankRuehl"/>
          <w:rtl/>
        </w:rPr>
        <w:t xml:space="preserve"> </w:t>
      </w:r>
      <w:r w:rsidRPr="002835FB">
        <w:rPr>
          <w:rFonts w:ascii="FrankRuehl" w:hAnsi="FrankRuehl" w:hint="eastAsia"/>
          <w:rtl/>
        </w:rPr>
        <w:t>ולחברי</w:t>
      </w:r>
      <w:r w:rsidRPr="002835FB">
        <w:rPr>
          <w:rFonts w:ascii="FrankRuehl" w:hAnsi="FrankRuehl"/>
          <w:rtl/>
        </w:rPr>
        <w:t xml:space="preserve"> </w:t>
      </w:r>
      <w:r w:rsidRPr="002835FB">
        <w:rPr>
          <w:rFonts w:ascii="FrankRuehl" w:hAnsi="FrankRuehl" w:hint="eastAsia"/>
          <w:rtl/>
        </w:rPr>
        <w:t>הממ</w:t>
      </w:r>
      <w:r w:rsidRPr="002835FB">
        <w:rPr>
          <w:rFonts w:ascii="FrankRuehl" w:hAnsi="FrankRuehl"/>
          <w:rtl/>
        </w:rPr>
        <w:t>שלה החדשים לעיין מחדש בתזכיר שהו</w:t>
      </w:r>
      <w:r w:rsidRPr="002835FB">
        <w:rPr>
          <w:rFonts w:ascii="FrankRuehl" w:hAnsi="FrankRuehl" w:hint="eastAsia"/>
          <w:rtl/>
        </w:rPr>
        <w:t>פץ</w:t>
      </w:r>
      <w:r w:rsidRPr="002835FB">
        <w:rPr>
          <w:rFonts w:ascii="FrankRuehl" w:hAnsi="FrankRuehl"/>
          <w:rtl/>
        </w:rPr>
        <w:t xml:space="preserve"> על-ידי השר היוצא. </w:t>
      </w:r>
      <w:r w:rsidRPr="002835FB">
        <w:rPr>
          <w:rFonts w:ascii="FrankRuehl" w:hAnsi="FrankRuehl" w:hint="eastAsia"/>
          <w:rtl/>
        </w:rPr>
        <w:t>ככל</w:t>
      </w:r>
      <w:r w:rsidRPr="002835FB">
        <w:rPr>
          <w:rFonts w:ascii="FrankRuehl" w:hAnsi="FrankRuehl"/>
          <w:rtl/>
        </w:rPr>
        <w:t xml:space="preserve"> </w:t>
      </w:r>
      <w:r w:rsidRPr="002835FB">
        <w:rPr>
          <w:rFonts w:ascii="FrankRuehl" w:hAnsi="FrankRuehl" w:hint="eastAsia"/>
          <w:rtl/>
        </w:rPr>
        <w:t>שהשר</w:t>
      </w:r>
      <w:r w:rsidRPr="002835FB">
        <w:rPr>
          <w:rFonts w:ascii="FrankRuehl" w:hAnsi="FrankRuehl"/>
          <w:rtl/>
        </w:rPr>
        <w:t xml:space="preserve"> </w:t>
      </w:r>
      <w:r w:rsidRPr="002835FB">
        <w:rPr>
          <w:rFonts w:ascii="FrankRuehl" w:hAnsi="FrankRuehl" w:hint="eastAsia"/>
          <w:rtl/>
        </w:rPr>
        <w:t>מעוניין</w:t>
      </w:r>
      <w:r w:rsidRPr="002835FB">
        <w:rPr>
          <w:rFonts w:ascii="FrankRuehl" w:hAnsi="FrankRuehl"/>
          <w:rtl/>
        </w:rPr>
        <w:t xml:space="preserve"> </w:t>
      </w:r>
      <w:r w:rsidRPr="002835FB">
        <w:rPr>
          <w:rFonts w:ascii="FrankRuehl" w:hAnsi="FrankRuehl" w:hint="eastAsia"/>
          <w:rtl/>
        </w:rPr>
        <w:t>ל</w:t>
      </w:r>
      <w:r w:rsidRPr="002835FB">
        <w:rPr>
          <w:rFonts w:ascii="FrankRuehl" w:hAnsi="FrankRuehl"/>
          <w:rtl/>
        </w:rPr>
        <w:t xml:space="preserve">בטל תזכיר חוק או </w:t>
      </w:r>
      <w:r w:rsidRPr="002835FB">
        <w:rPr>
          <w:rFonts w:ascii="FrankRuehl" w:hAnsi="FrankRuehl" w:hint="eastAsia"/>
          <w:rtl/>
        </w:rPr>
        <w:t>לבצע</w:t>
      </w:r>
      <w:r w:rsidRPr="002835FB">
        <w:rPr>
          <w:rFonts w:ascii="FrankRuehl" w:hAnsi="FrankRuehl"/>
          <w:rtl/>
        </w:rPr>
        <w:t xml:space="preserve"> </w:t>
      </w:r>
      <w:r w:rsidRPr="002835FB">
        <w:rPr>
          <w:rFonts w:ascii="FrankRuehl" w:hAnsi="FrankRuehl" w:hint="eastAsia"/>
          <w:rtl/>
        </w:rPr>
        <w:t>בו</w:t>
      </w:r>
      <w:r w:rsidRPr="002835FB">
        <w:rPr>
          <w:rFonts w:ascii="FrankRuehl" w:hAnsi="FrankRuehl"/>
          <w:rtl/>
        </w:rPr>
        <w:t xml:space="preserve"> שינוי, יודיע על כך היועץ המשפטי של המשרד לתפוצה של תזכירי החוק. </w:t>
      </w:r>
      <w:r w:rsidRPr="002835FB">
        <w:rPr>
          <w:rFonts w:ascii="FrankRuehl" w:hAnsi="FrankRuehl" w:hint="eastAsia"/>
          <w:rtl/>
        </w:rPr>
        <w:t>אם</w:t>
      </w:r>
      <w:r w:rsidRPr="002835FB">
        <w:rPr>
          <w:rFonts w:ascii="FrankRuehl" w:hAnsi="FrankRuehl"/>
          <w:rtl/>
        </w:rPr>
        <w:t xml:space="preserve"> </w:t>
      </w:r>
      <w:r w:rsidRPr="002835FB">
        <w:rPr>
          <w:rFonts w:ascii="FrankRuehl" w:hAnsi="FrankRuehl" w:hint="eastAsia"/>
          <w:rtl/>
        </w:rPr>
        <w:t>ל</w:t>
      </w:r>
      <w:r w:rsidRPr="002835FB">
        <w:rPr>
          <w:rFonts w:ascii="FrankRuehl" w:hAnsi="FrankRuehl"/>
          <w:rtl/>
        </w:rPr>
        <w:t>א הודיע היועץ המשפטי של המשרד על ביטול או שינוי כאמור, ימשיך תזכיר החוק לעמוד בתקפו</w:t>
      </w:r>
      <w:r w:rsidRPr="002835FB">
        <w:rPr>
          <w:rFonts w:ascii="FrankRuehl" w:hAnsi="FrankRuehl"/>
        </w:rPr>
        <w:t>.</w:t>
      </w:r>
    </w:p>
    <w:p w:rsidR="00D728B6" w:rsidRPr="00505B58" w:rsidRDefault="00D728B6" w:rsidP="00806D79">
      <w:pPr>
        <w:rPr>
          <w:rFonts w:ascii="FrankRuehl" w:hAnsi="FrankRuehl"/>
          <w:rtl/>
        </w:rPr>
      </w:pPr>
    </w:p>
    <w:p w:rsidR="00D728B6" w:rsidRPr="00505B58" w:rsidRDefault="00D728B6" w:rsidP="004E0A67">
      <w:pPr>
        <w:rPr>
          <w:rFonts w:ascii="FrankRuehl" w:hAnsi="FrankRuehl"/>
          <w:rtl/>
        </w:rPr>
      </w:pPr>
      <w:r w:rsidRPr="00505B58">
        <w:rPr>
          <w:rFonts w:ascii="FrankRuehl" w:hAnsi="FrankRuehl" w:hint="eastAsia"/>
          <w:rtl/>
        </w:rPr>
        <w:t>להלן</w:t>
      </w:r>
      <w:r w:rsidRPr="00505B58">
        <w:rPr>
          <w:rFonts w:ascii="FrankRuehl" w:hAnsi="FrankRuehl"/>
          <w:rtl/>
        </w:rPr>
        <w:t xml:space="preserve"> </w:t>
      </w:r>
      <w:r w:rsidRPr="00505B58">
        <w:rPr>
          <w:rFonts w:ascii="FrankRuehl" w:hAnsi="FrankRuehl" w:hint="eastAsia"/>
          <w:rtl/>
        </w:rPr>
        <w:t>תפורט</w:t>
      </w:r>
      <w:r w:rsidRPr="00505B58">
        <w:rPr>
          <w:rFonts w:ascii="FrankRuehl" w:hAnsi="FrankRuehl"/>
          <w:rtl/>
        </w:rPr>
        <w:t xml:space="preserve"> </w:t>
      </w:r>
      <w:r w:rsidRPr="00505B58">
        <w:rPr>
          <w:rFonts w:ascii="FrankRuehl" w:hAnsi="FrankRuehl" w:hint="eastAsia"/>
          <w:rtl/>
        </w:rPr>
        <w:t>רשימת</w:t>
      </w:r>
      <w:r w:rsidRPr="00505B58">
        <w:rPr>
          <w:rFonts w:ascii="FrankRuehl" w:hAnsi="FrankRuehl"/>
          <w:rtl/>
        </w:rPr>
        <w:t xml:space="preserve"> </w:t>
      </w:r>
      <w:r w:rsidRPr="00505B58">
        <w:rPr>
          <w:rFonts w:ascii="FrankRuehl" w:hAnsi="FrankRuehl" w:hint="eastAsia"/>
          <w:rtl/>
        </w:rPr>
        <w:t>תזכירי</w:t>
      </w:r>
      <w:r w:rsidRPr="00505B58">
        <w:rPr>
          <w:rFonts w:ascii="FrankRuehl" w:hAnsi="FrankRuehl"/>
          <w:rtl/>
        </w:rPr>
        <w:t xml:space="preserve"> </w:t>
      </w:r>
      <w:r w:rsidRPr="00505B58">
        <w:rPr>
          <w:rFonts w:ascii="FrankRuehl" w:hAnsi="FrankRuehl" w:hint="eastAsia"/>
          <w:rtl/>
        </w:rPr>
        <w:t>החוק</w:t>
      </w:r>
      <w:r w:rsidRPr="00505B58">
        <w:rPr>
          <w:rFonts w:ascii="FrankRuehl" w:hAnsi="FrankRuehl"/>
          <w:rtl/>
        </w:rPr>
        <w:t xml:space="preserve"> </w:t>
      </w:r>
      <w:r w:rsidRPr="00505B58">
        <w:rPr>
          <w:rFonts w:ascii="FrankRuehl" w:hAnsi="FrankRuehl" w:hint="eastAsia"/>
          <w:rtl/>
        </w:rPr>
        <w:t>שהופצו</w:t>
      </w:r>
      <w:r w:rsidRPr="00505B58">
        <w:rPr>
          <w:rFonts w:ascii="FrankRuehl" w:hAnsi="FrankRuehl"/>
          <w:rtl/>
        </w:rPr>
        <w:t xml:space="preserve"> </w:t>
      </w:r>
      <w:r w:rsidRPr="00505B58">
        <w:rPr>
          <w:rFonts w:ascii="FrankRuehl" w:hAnsi="FrankRuehl" w:hint="eastAsia"/>
          <w:rtl/>
        </w:rPr>
        <w:t>להערות</w:t>
      </w:r>
      <w:r w:rsidRPr="00505B58">
        <w:rPr>
          <w:rFonts w:ascii="FrankRuehl" w:hAnsi="FrankRuehl"/>
          <w:rtl/>
        </w:rPr>
        <w:t xml:space="preserve"> </w:t>
      </w:r>
      <w:r w:rsidRPr="00505B58">
        <w:rPr>
          <w:rFonts w:ascii="FrankRuehl" w:hAnsi="FrankRuehl" w:hint="eastAsia"/>
          <w:rtl/>
        </w:rPr>
        <w:t>הציבור</w:t>
      </w:r>
      <w:r w:rsidRPr="00505B58">
        <w:rPr>
          <w:rFonts w:ascii="FrankRuehl" w:hAnsi="FrankRuehl"/>
          <w:rtl/>
        </w:rPr>
        <w:t xml:space="preserve"> </w:t>
      </w:r>
      <w:r w:rsidRPr="00505B58">
        <w:rPr>
          <w:rFonts w:ascii="FrankRuehl" w:hAnsi="FrankRuehl" w:hint="eastAsia"/>
          <w:rtl/>
        </w:rPr>
        <w:t>וטרם</w:t>
      </w:r>
      <w:r w:rsidRPr="00505B58">
        <w:rPr>
          <w:rFonts w:ascii="FrankRuehl" w:hAnsi="FrankRuehl"/>
          <w:rtl/>
        </w:rPr>
        <w:t xml:space="preserve"> </w:t>
      </w:r>
      <w:r w:rsidRPr="00505B58">
        <w:rPr>
          <w:rFonts w:ascii="FrankRuehl" w:hAnsi="FrankRuehl" w:hint="eastAsia"/>
          <w:rtl/>
        </w:rPr>
        <w:t>קודם</w:t>
      </w:r>
      <w:r w:rsidRPr="00505B58">
        <w:rPr>
          <w:rFonts w:ascii="FrankRuehl" w:hAnsi="FrankRuehl"/>
          <w:rtl/>
        </w:rPr>
        <w:t xml:space="preserve"> </w:t>
      </w:r>
      <w:r w:rsidRPr="00505B58">
        <w:rPr>
          <w:rFonts w:ascii="FrankRuehl" w:hAnsi="FrankRuehl" w:hint="eastAsia"/>
          <w:rtl/>
        </w:rPr>
        <w:t>הליך</w:t>
      </w:r>
      <w:r w:rsidRPr="00505B58">
        <w:rPr>
          <w:rFonts w:ascii="FrankRuehl" w:hAnsi="FrankRuehl"/>
          <w:rtl/>
        </w:rPr>
        <w:t xml:space="preserve"> </w:t>
      </w:r>
      <w:r w:rsidRPr="00505B58">
        <w:rPr>
          <w:rFonts w:ascii="FrankRuehl" w:hAnsi="FrankRuehl" w:hint="eastAsia"/>
          <w:rtl/>
        </w:rPr>
        <w:t>חקיקתם</w:t>
      </w:r>
      <w:r w:rsidRPr="00505B58">
        <w:rPr>
          <w:rFonts w:ascii="FrankRuehl" w:hAnsi="FrankRuehl"/>
          <w:rtl/>
        </w:rPr>
        <w:t>:</w:t>
      </w:r>
    </w:p>
    <w:p w:rsidR="001915E5" w:rsidRPr="00776F86" w:rsidRDefault="001915E5" w:rsidP="006F6DD8">
      <w:pPr>
        <w:rPr>
          <w:rFonts w:ascii="FrankRuehl" w:hAnsi="FrankRuehl"/>
          <w:rtl/>
        </w:rPr>
      </w:pPr>
    </w:p>
    <w:tbl>
      <w:tblPr>
        <w:tblStyle w:val="af9"/>
        <w:bidiVisual/>
        <w:tblW w:w="9082" w:type="dxa"/>
        <w:tblInd w:w="296" w:type="dxa"/>
        <w:tblLook w:val="04A0" w:firstRow="1" w:lastRow="0" w:firstColumn="1" w:lastColumn="0" w:noHBand="0" w:noVBand="1"/>
      </w:tblPr>
      <w:tblGrid>
        <w:gridCol w:w="3549"/>
        <w:gridCol w:w="5533"/>
      </w:tblGrid>
      <w:tr w:rsidR="001915E5" w:rsidRPr="002835FB" w:rsidTr="008F221A">
        <w:trPr>
          <w:trHeight w:val="325"/>
        </w:trPr>
        <w:tc>
          <w:tcPr>
            <w:tcW w:w="3549" w:type="dxa"/>
            <w:shd w:val="clear" w:color="auto" w:fill="FFFFFF" w:themeFill="background1"/>
          </w:tcPr>
          <w:p w:rsidR="001915E5" w:rsidRPr="002835FB" w:rsidRDefault="003B3C68" w:rsidP="006F6DD8">
            <w:pPr>
              <w:rPr>
                <w:rFonts w:ascii="FrankRuehl" w:hAnsi="FrankRuehl"/>
                <w:b/>
                <w:bCs/>
                <w:rtl/>
              </w:rPr>
            </w:pPr>
            <w:r w:rsidRPr="00E55198">
              <w:rPr>
                <w:rFonts w:ascii="FrankRuehl" w:hAnsi="FrankRuehl" w:hint="eastAsia"/>
                <w:b/>
                <w:bCs/>
                <w:rtl/>
              </w:rPr>
              <w:t>שם</w:t>
            </w:r>
            <w:r w:rsidRPr="002835FB">
              <w:rPr>
                <w:rFonts w:ascii="FrankRuehl" w:hAnsi="FrankRuehl"/>
                <w:b/>
                <w:bCs/>
                <w:rtl/>
              </w:rPr>
              <w:t xml:space="preserve"> </w:t>
            </w:r>
            <w:r w:rsidRPr="002835FB">
              <w:rPr>
                <w:rFonts w:ascii="FrankRuehl" w:hAnsi="FrankRuehl" w:hint="eastAsia"/>
                <w:b/>
                <w:bCs/>
                <w:rtl/>
              </w:rPr>
              <w:t>התזכיר</w:t>
            </w:r>
          </w:p>
        </w:tc>
        <w:tc>
          <w:tcPr>
            <w:tcW w:w="5533" w:type="dxa"/>
            <w:shd w:val="clear" w:color="auto" w:fill="FFFFFF" w:themeFill="background1"/>
          </w:tcPr>
          <w:p w:rsidR="001915E5" w:rsidRPr="002835FB" w:rsidRDefault="003B3C68" w:rsidP="00ED484F">
            <w:pPr>
              <w:rPr>
                <w:rFonts w:ascii="FrankRuehl" w:hAnsi="FrankRuehl"/>
                <w:b/>
                <w:bCs/>
                <w:rtl/>
              </w:rPr>
            </w:pPr>
            <w:r w:rsidRPr="002835FB">
              <w:rPr>
                <w:rFonts w:ascii="FrankRuehl" w:hAnsi="FrankRuehl" w:hint="eastAsia"/>
                <w:b/>
                <w:bCs/>
                <w:rtl/>
              </w:rPr>
              <w:t>תיאור</w:t>
            </w:r>
          </w:p>
        </w:tc>
      </w:tr>
      <w:tr w:rsidR="001915E5" w:rsidRPr="002835FB" w:rsidTr="008F221A">
        <w:trPr>
          <w:trHeight w:val="313"/>
        </w:trPr>
        <w:tc>
          <w:tcPr>
            <w:tcW w:w="3549" w:type="dxa"/>
            <w:shd w:val="clear" w:color="auto" w:fill="auto"/>
          </w:tcPr>
          <w:p w:rsidR="001915E5" w:rsidRPr="002835FB" w:rsidRDefault="003B3C68" w:rsidP="00776F86">
            <w:pPr>
              <w:rPr>
                <w:rtl/>
              </w:rPr>
            </w:pPr>
            <w:r w:rsidRPr="002835FB">
              <w:rPr>
                <w:rtl/>
              </w:rPr>
              <w:t>תזכיר חוק לחלוקת חיסכון פנסיוני בין בני זוג שנפרדו (תיקון מס' __), התשפ"א-2020</w:t>
            </w:r>
          </w:p>
        </w:tc>
        <w:tc>
          <w:tcPr>
            <w:tcW w:w="5533" w:type="dxa"/>
            <w:shd w:val="clear" w:color="auto" w:fill="auto"/>
          </w:tcPr>
          <w:p w:rsidR="001915E5" w:rsidRPr="002835FB" w:rsidRDefault="00D47B2B" w:rsidP="00E55198">
            <w:pPr>
              <w:rPr>
                <w:rtl/>
              </w:rPr>
            </w:pPr>
            <w:r w:rsidRPr="002835FB">
              <w:rPr>
                <w:rFonts w:hint="eastAsia"/>
                <w:rtl/>
              </w:rPr>
              <w:t>מוצע</w:t>
            </w:r>
            <w:r w:rsidRPr="002835FB">
              <w:rPr>
                <w:rtl/>
              </w:rPr>
              <w:t xml:space="preserve"> לערוך </w:t>
            </w:r>
            <w:r w:rsidR="003B3C68" w:rsidRPr="002835FB">
              <w:rPr>
                <w:rFonts w:hint="eastAsia"/>
                <w:rtl/>
              </w:rPr>
              <w:t>תיקוני</w:t>
            </w:r>
            <w:r w:rsidR="003B3C68" w:rsidRPr="002835FB">
              <w:rPr>
                <w:rtl/>
              </w:rPr>
              <w:t xml:space="preserve"> </w:t>
            </w:r>
            <w:r w:rsidR="003B3C68" w:rsidRPr="002835FB">
              <w:rPr>
                <w:rFonts w:hint="eastAsia"/>
                <w:rtl/>
              </w:rPr>
              <w:t>חקיקה</w:t>
            </w:r>
            <w:r w:rsidR="003B3C68" w:rsidRPr="002835FB">
              <w:rPr>
                <w:rtl/>
              </w:rPr>
              <w:t xml:space="preserve"> </w:t>
            </w:r>
            <w:r w:rsidR="003B3C68" w:rsidRPr="002835FB">
              <w:rPr>
                <w:rFonts w:hint="eastAsia"/>
                <w:rtl/>
              </w:rPr>
              <w:t>שונים</w:t>
            </w:r>
            <w:r w:rsidR="003B3C68" w:rsidRPr="002835FB">
              <w:rPr>
                <w:rtl/>
              </w:rPr>
              <w:t xml:space="preserve"> </w:t>
            </w:r>
            <w:r w:rsidR="003B3C68" w:rsidRPr="002835FB">
              <w:rPr>
                <w:rFonts w:hint="eastAsia"/>
                <w:rtl/>
              </w:rPr>
              <w:t>במטרה</w:t>
            </w:r>
            <w:r w:rsidR="003B3C68" w:rsidRPr="002835FB">
              <w:rPr>
                <w:rtl/>
              </w:rPr>
              <w:t xml:space="preserve"> </w:t>
            </w:r>
            <w:r w:rsidR="003B3C68" w:rsidRPr="002835FB">
              <w:rPr>
                <w:rFonts w:hint="eastAsia"/>
                <w:rtl/>
              </w:rPr>
              <w:t>לייעל</w:t>
            </w:r>
            <w:r w:rsidR="003B3C68" w:rsidRPr="002835FB">
              <w:rPr>
                <w:rtl/>
              </w:rPr>
              <w:t xml:space="preserve"> </w:t>
            </w:r>
            <w:r w:rsidR="003B3C68" w:rsidRPr="002835FB">
              <w:rPr>
                <w:rFonts w:hint="eastAsia"/>
                <w:rtl/>
              </w:rPr>
              <w:t>ול</w:t>
            </w:r>
            <w:r w:rsidR="003B3C68" w:rsidRPr="002835FB">
              <w:rPr>
                <w:rtl/>
              </w:rPr>
              <w:t xml:space="preserve">שפר </w:t>
            </w:r>
            <w:r w:rsidR="003B3C68" w:rsidRPr="002835FB">
              <w:rPr>
                <w:rFonts w:hint="eastAsia"/>
                <w:rtl/>
              </w:rPr>
              <w:t>את</w:t>
            </w:r>
            <w:r w:rsidR="003B3C68" w:rsidRPr="002835FB">
              <w:rPr>
                <w:rtl/>
              </w:rPr>
              <w:t xml:space="preserve"> האפשרות שעומדת בידי בני זוג שנפרדו לחלק את החיסכון הפנסיוני דרך הגופים המשלמים ולסייע לגופים המשלמים ליישם את הוראות החוק.</w:t>
            </w:r>
          </w:p>
        </w:tc>
      </w:tr>
      <w:tr w:rsidR="001915E5" w:rsidRPr="002835FB" w:rsidTr="008F221A">
        <w:trPr>
          <w:trHeight w:val="313"/>
        </w:trPr>
        <w:tc>
          <w:tcPr>
            <w:tcW w:w="3549" w:type="dxa"/>
            <w:shd w:val="clear" w:color="auto" w:fill="auto"/>
          </w:tcPr>
          <w:p w:rsidR="001915E5" w:rsidRPr="002835FB" w:rsidRDefault="003B3C68" w:rsidP="00776F86">
            <w:pPr>
              <w:rPr>
                <w:rtl/>
              </w:rPr>
            </w:pPr>
            <w:r w:rsidRPr="002835FB">
              <w:rPr>
                <w:rtl/>
              </w:rPr>
              <w:t>תזכיר חוק ייעול האסדרה בניירות ערך (תיקוני חקיקה)</w:t>
            </w:r>
            <w:r w:rsidR="00C42963" w:rsidRPr="002835FB">
              <w:rPr>
                <w:rtl/>
              </w:rPr>
              <w:t xml:space="preserve"> , התש"ף-2020</w:t>
            </w:r>
          </w:p>
        </w:tc>
        <w:tc>
          <w:tcPr>
            <w:tcW w:w="5533" w:type="dxa"/>
            <w:shd w:val="clear" w:color="auto" w:fill="auto"/>
          </w:tcPr>
          <w:p w:rsidR="001915E5" w:rsidRPr="002835FB" w:rsidRDefault="009317B0" w:rsidP="00E55198">
            <w:pPr>
              <w:rPr>
                <w:rtl/>
              </w:rPr>
            </w:pPr>
            <w:r w:rsidRPr="002835FB">
              <w:rPr>
                <w:rFonts w:hint="eastAsia"/>
                <w:rtl/>
              </w:rPr>
              <w:t>מוצע</w:t>
            </w:r>
            <w:r w:rsidRPr="002835FB">
              <w:rPr>
                <w:rtl/>
              </w:rPr>
              <w:t xml:space="preserve"> להעביר </w:t>
            </w:r>
            <w:r w:rsidR="003B3C68" w:rsidRPr="002835FB">
              <w:rPr>
                <w:rFonts w:hint="eastAsia"/>
                <w:rtl/>
              </w:rPr>
              <w:t>סמכויות</w:t>
            </w:r>
            <w:r w:rsidR="003B3C68" w:rsidRPr="002835FB">
              <w:rPr>
                <w:rtl/>
              </w:rPr>
              <w:t xml:space="preserve"> מהשר לרשות לניירות ערך במספר נושאים ספציפיים, אשר נדרשת לגביהם גמישות רבה בעיצוב ההוראות והתאמתן למצב השוק, והם: מגבלות השקעה, פיזור נכסים ושערוך מחירים בקרנות נאמנות; הון עצמי וביטוח של בעלי </w:t>
            </w:r>
            <w:r w:rsidR="00AF56C6" w:rsidRPr="002835FB">
              <w:rPr>
                <w:rFonts w:hint="cs"/>
                <w:rtl/>
              </w:rPr>
              <w:t>רישיו</w:t>
            </w:r>
            <w:r w:rsidR="00AF56C6" w:rsidRPr="002835FB">
              <w:rPr>
                <w:rFonts w:hint="eastAsia"/>
                <w:rtl/>
              </w:rPr>
              <w:t>ן</w:t>
            </w:r>
            <w:r w:rsidR="003B3C68" w:rsidRPr="002835FB">
              <w:rPr>
                <w:rtl/>
              </w:rPr>
              <w:t xml:space="preserve"> ניהול תיקים, ייעוץ השקעות ושיווק השקעות ודיווחיהם; כללי גילוי מיוחדים לתאגידים מדווחים ורמות המינוף בזירות הסוחר לחשבונו העצמי. </w:t>
            </w:r>
          </w:p>
        </w:tc>
      </w:tr>
      <w:tr w:rsidR="001915E5" w:rsidRPr="002835FB" w:rsidTr="008F221A">
        <w:trPr>
          <w:trHeight w:val="313"/>
        </w:trPr>
        <w:tc>
          <w:tcPr>
            <w:tcW w:w="3549" w:type="dxa"/>
            <w:shd w:val="clear" w:color="auto" w:fill="auto"/>
          </w:tcPr>
          <w:p w:rsidR="001915E5" w:rsidRPr="002835FB" w:rsidRDefault="003B3C68" w:rsidP="00776F86">
            <w:pPr>
              <w:rPr>
                <w:rtl/>
              </w:rPr>
            </w:pPr>
            <w:r w:rsidRPr="002835FB">
              <w:rPr>
                <w:rtl/>
              </w:rPr>
              <w:t>תזכיר חוק ניירות ערך (הסדרת פעילות ברוקר דילר), התשפ"א-2020</w:t>
            </w:r>
          </w:p>
        </w:tc>
        <w:tc>
          <w:tcPr>
            <w:tcW w:w="5533" w:type="dxa"/>
            <w:shd w:val="clear" w:color="auto" w:fill="auto"/>
          </w:tcPr>
          <w:p w:rsidR="001915E5" w:rsidRPr="002835FB" w:rsidRDefault="00D47B2B" w:rsidP="00E55198">
            <w:pPr>
              <w:rPr>
                <w:rtl/>
              </w:rPr>
            </w:pPr>
            <w:r w:rsidRPr="002835FB">
              <w:rPr>
                <w:rFonts w:hint="eastAsia"/>
                <w:rtl/>
              </w:rPr>
              <w:t>מוצע</w:t>
            </w:r>
            <w:r w:rsidRPr="002835FB">
              <w:rPr>
                <w:rtl/>
              </w:rPr>
              <w:t xml:space="preserve"> להסדיר </w:t>
            </w:r>
            <w:r w:rsidRPr="002835FB">
              <w:rPr>
                <w:rFonts w:hint="eastAsia"/>
                <w:rtl/>
              </w:rPr>
              <w:t>את</w:t>
            </w:r>
            <w:r w:rsidRPr="002835FB">
              <w:rPr>
                <w:rtl/>
              </w:rPr>
              <w:t xml:space="preserve"> </w:t>
            </w:r>
            <w:r w:rsidR="003B3C68" w:rsidRPr="002835FB">
              <w:rPr>
                <w:rtl/>
              </w:rPr>
              <w:t>תחום ה</w:t>
            </w:r>
            <w:r w:rsidRPr="002835FB">
              <w:rPr>
                <w:rtl/>
              </w:rPr>
              <w:t>-</w:t>
            </w:r>
            <w:r w:rsidR="003B3C68" w:rsidRPr="002835FB">
              <w:rPr>
                <w:rtl/>
              </w:rPr>
              <w:t xml:space="preserve">"ברוקר-דילר" בישראל </w:t>
            </w:r>
            <w:r w:rsidR="003B3C68" w:rsidRPr="002835FB">
              <w:rPr>
                <w:rFonts w:hint="eastAsia"/>
                <w:rtl/>
              </w:rPr>
              <w:t>והכפפת</w:t>
            </w:r>
            <w:r w:rsidR="003B3C68" w:rsidRPr="002835FB">
              <w:rPr>
                <w:rtl/>
              </w:rPr>
              <w:t xml:space="preserve"> הגופים העוסקים בפעילות זו לפיקוח רשות ניירות ערך.</w:t>
            </w:r>
          </w:p>
        </w:tc>
      </w:tr>
      <w:tr w:rsidR="00904472" w:rsidRPr="002835FB" w:rsidTr="008F221A">
        <w:trPr>
          <w:trHeight w:val="313"/>
        </w:trPr>
        <w:tc>
          <w:tcPr>
            <w:tcW w:w="3549" w:type="dxa"/>
            <w:shd w:val="clear" w:color="auto" w:fill="auto"/>
          </w:tcPr>
          <w:p w:rsidR="00904472" w:rsidRPr="002835FB" w:rsidRDefault="00904472" w:rsidP="00505B58">
            <w:pPr>
              <w:jc w:val="left"/>
              <w:rPr>
                <w:rtl/>
              </w:rPr>
            </w:pPr>
            <w:r w:rsidRPr="002835FB">
              <w:rPr>
                <w:rtl/>
              </w:rPr>
              <w:t>תזכיר חוק החברה לשירותי קורספונדנציה, התשפ"ב-2022</w:t>
            </w:r>
          </w:p>
        </w:tc>
        <w:tc>
          <w:tcPr>
            <w:tcW w:w="5533" w:type="dxa"/>
            <w:shd w:val="clear" w:color="auto" w:fill="auto"/>
          </w:tcPr>
          <w:p w:rsidR="00904472" w:rsidRPr="002835FB" w:rsidRDefault="00D47B2B" w:rsidP="00776F86">
            <w:pPr>
              <w:rPr>
                <w:rtl/>
              </w:rPr>
            </w:pPr>
            <w:r w:rsidRPr="002835FB">
              <w:rPr>
                <w:rFonts w:hint="eastAsia"/>
                <w:rtl/>
              </w:rPr>
              <w:t>מוצע</w:t>
            </w:r>
            <w:r w:rsidRPr="002835FB">
              <w:rPr>
                <w:rtl/>
              </w:rPr>
              <w:t xml:space="preserve"> להסדיר את </w:t>
            </w:r>
            <w:r w:rsidR="00073803" w:rsidRPr="002835FB">
              <w:rPr>
                <w:rtl/>
              </w:rPr>
              <w:t xml:space="preserve">פעילותה של החברה הממשלתית </w:t>
            </w:r>
            <w:r w:rsidR="007576EF" w:rsidRPr="002835FB">
              <w:rPr>
                <w:rtl/>
              </w:rPr>
              <w:t>"</w:t>
            </w:r>
            <w:r w:rsidR="00073803" w:rsidRPr="002835FB">
              <w:rPr>
                <w:rtl/>
              </w:rPr>
              <w:t>החברה לשירותי קורספונדנציה בע"מ</w:t>
            </w:r>
            <w:r w:rsidR="007576EF" w:rsidRPr="002835FB">
              <w:rPr>
                <w:rtl/>
              </w:rPr>
              <w:t>"</w:t>
            </w:r>
            <w:r w:rsidR="00073803" w:rsidRPr="002835FB">
              <w:rPr>
                <w:rtl/>
              </w:rPr>
              <w:t xml:space="preserve"> שנועדה</w:t>
            </w:r>
            <w:r w:rsidR="007576EF" w:rsidRPr="002835FB">
              <w:rPr>
                <w:rtl/>
              </w:rPr>
              <w:t>,</w:t>
            </w:r>
            <w:r w:rsidR="00073803" w:rsidRPr="002835FB">
              <w:rPr>
                <w:rtl/>
              </w:rPr>
              <w:t xml:space="preserve"> בהתאם להחלטות הממשלה בעניינה, להיכנס בנעלי הבנקים הקורספונדנטים לצורך מתן שירותי ייצוג לבנקים הפלסטינים במערכת הבנקאות הישראלית, וזאת לצורך הבטחת המשך הקשרים הבנקאיים בין בנקים בישראל לבנקים הפועלים בשטחי הרשות הפלסטינית.</w:t>
            </w:r>
          </w:p>
        </w:tc>
      </w:tr>
      <w:tr w:rsidR="007346E4" w:rsidRPr="002835FB" w:rsidTr="008F221A">
        <w:trPr>
          <w:trHeight w:val="313"/>
        </w:trPr>
        <w:tc>
          <w:tcPr>
            <w:tcW w:w="3549" w:type="dxa"/>
            <w:shd w:val="clear" w:color="auto" w:fill="auto"/>
          </w:tcPr>
          <w:p w:rsidR="007346E4" w:rsidRPr="002835FB" w:rsidRDefault="0025150E" w:rsidP="00505B58">
            <w:pPr>
              <w:jc w:val="left"/>
              <w:rPr>
                <w:rtl/>
              </w:rPr>
            </w:pPr>
            <w:r w:rsidRPr="002835FB">
              <w:rPr>
                <w:rtl/>
              </w:rPr>
              <w:t>תזכיר חוק הסדרת העיסוק בשירותי תשלום, התשפ"ב-2022</w:t>
            </w:r>
          </w:p>
        </w:tc>
        <w:tc>
          <w:tcPr>
            <w:tcW w:w="5533" w:type="dxa"/>
            <w:shd w:val="clear" w:color="auto" w:fill="auto"/>
          </w:tcPr>
          <w:p w:rsidR="00600F04" w:rsidRPr="002835FB" w:rsidRDefault="00D47B2B" w:rsidP="00776F86">
            <w:pPr>
              <w:rPr>
                <w:rtl/>
              </w:rPr>
            </w:pPr>
            <w:r w:rsidRPr="002835FB">
              <w:rPr>
                <w:rFonts w:hint="eastAsia"/>
                <w:rtl/>
              </w:rPr>
              <w:t>מוצע</w:t>
            </w:r>
            <w:r w:rsidRPr="002835FB">
              <w:rPr>
                <w:rtl/>
              </w:rPr>
              <w:t xml:space="preserve"> </w:t>
            </w:r>
            <w:r w:rsidRPr="002835FB">
              <w:rPr>
                <w:rFonts w:hint="eastAsia"/>
                <w:rtl/>
              </w:rPr>
              <w:t>ל</w:t>
            </w:r>
            <w:r w:rsidR="00600F04" w:rsidRPr="002835FB">
              <w:rPr>
                <w:rtl/>
              </w:rPr>
              <w:t>הסד</w:t>
            </w:r>
            <w:r w:rsidRPr="002835FB">
              <w:rPr>
                <w:rFonts w:hint="eastAsia"/>
                <w:rtl/>
              </w:rPr>
              <w:t>יר</w:t>
            </w:r>
            <w:r w:rsidRPr="002835FB">
              <w:rPr>
                <w:rtl/>
              </w:rPr>
              <w:t xml:space="preserve"> </w:t>
            </w:r>
            <w:r w:rsidRPr="002835FB">
              <w:rPr>
                <w:rFonts w:hint="eastAsia"/>
                <w:rtl/>
              </w:rPr>
              <w:t>את</w:t>
            </w:r>
            <w:r w:rsidR="00600F04" w:rsidRPr="002835FB">
              <w:rPr>
                <w:rtl/>
              </w:rPr>
              <w:t xml:space="preserve"> העיסוק בשירותי התשלום הניתנים על ידי גופים חוץ בנקאיים. שירותים אלה אשר עיסוק בהם יחייב רישיון כוללים ייזום תשלום; מתן הוראת תשלום; סליקה של פעולת תשלום; הנפקה של אמצעי תשלום; העברת כספים למוטב ללא ניהול חשבון תשלום עבורו וכן ניהול חשבון תשלום המאפשר העברת תשלומים בעד מוצרים ושירותים. אסדרה </w:t>
            </w:r>
            <w:r w:rsidR="00600F04" w:rsidRPr="002835FB">
              <w:rPr>
                <w:rFonts w:hint="eastAsia"/>
                <w:rtl/>
              </w:rPr>
              <w:t>זו</w:t>
            </w:r>
            <w:r w:rsidR="00600F04" w:rsidRPr="002835FB">
              <w:rPr>
                <w:rtl/>
              </w:rPr>
              <w:t xml:space="preserve"> צפויה לעודד את התחרות בכך שתאפשר לגורמים חוץ בנקאיים להיכנס לתחום ולהתפתח בו לצד השחקנים הבנקאיים הקיימים בשוק, והכל לצד שמירה על עניינם של הלקוחות.</w:t>
            </w:r>
          </w:p>
        </w:tc>
      </w:tr>
      <w:tr w:rsidR="00E41E84" w:rsidRPr="002835FB" w:rsidTr="008F221A">
        <w:trPr>
          <w:trHeight w:val="313"/>
        </w:trPr>
        <w:tc>
          <w:tcPr>
            <w:tcW w:w="3549" w:type="dxa"/>
            <w:shd w:val="clear" w:color="auto" w:fill="auto"/>
          </w:tcPr>
          <w:p w:rsidR="00E41E84" w:rsidRPr="002835FB" w:rsidRDefault="00720D1D" w:rsidP="00776F86">
            <w:pPr>
              <w:jc w:val="left"/>
              <w:rPr>
                <w:rtl/>
              </w:rPr>
            </w:pPr>
            <w:r w:rsidRPr="002835FB">
              <w:rPr>
                <w:rFonts w:hint="eastAsia"/>
                <w:rtl/>
              </w:rPr>
              <w:t>תזכיר</w:t>
            </w:r>
            <w:r w:rsidRPr="002835FB">
              <w:rPr>
                <w:rtl/>
              </w:rPr>
              <w:t xml:space="preserve"> </w:t>
            </w:r>
            <w:r w:rsidR="00354444" w:rsidRPr="002835FB">
              <w:rPr>
                <w:rtl/>
              </w:rPr>
              <w:t>חוק החברות הממשלתיות (תיקון מס' 37), התשפ"ב – 2022</w:t>
            </w:r>
          </w:p>
        </w:tc>
        <w:tc>
          <w:tcPr>
            <w:tcW w:w="5533" w:type="dxa"/>
            <w:shd w:val="clear" w:color="auto" w:fill="auto"/>
          </w:tcPr>
          <w:p w:rsidR="00E41E84" w:rsidRPr="002835FB" w:rsidRDefault="00D47B2B" w:rsidP="00776F86">
            <w:pPr>
              <w:rPr>
                <w:rtl/>
              </w:rPr>
            </w:pPr>
            <w:r w:rsidRPr="002835FB">
              <w:rPr>
                <w:rFonts w:hint="eastAsia"/>
                <w:rtl/>
              </w:rPr>
              <w:t>מוצע</w:t>
            </w:r>
            <w:r w:rsidRPr="002835FB">
              <w:rPr>
                <w:rtl/>
              </w:rPr>
              <w:t xml:space="preserve"> </w:t>
            </w:r>
            <w:r w:rsidRPr="002835FB">
              <w:rPr>
                <w:rFonts w:hint="eastAsia"/>
                <w:rtl/>
              </w:rPr>
              <w:t>לה</w:t>
            </w:r>
            <w:r w:rsidR="00AB0554" w:rsidRPr="002835FB">
              <w:rPr>
                <w:rFonts w:hint="eastAsia"/>
                <w:rtl/>
              </w:rPr>
              <w:t>ח</w:t>
            </w:r>
            <w:r w:rsidRPr="002835FB">
              <w:rPr>
                <w:rFonts w:hint="eastAsia"/>
                <w:rtl/>
              </w:rPr>
              <w:t>יל</w:t>
            </w:r>
            <w:r w:rsidR="00AB0554" w:rsidRPr="002835FB">
              <w:rPr>
                <w:rtl/>
              </w:rPr>
              <w:t xml:space="preserve"> </w:t>
            </w:r>
            <w:r w:rsidR="00672E45" w:rsidRPr="002835FB">
              <w:rPr>
                <w:rtl/>
              </w:rPr>
              <w:t>חובת הייצוג ההולם בקרב העובדים בחברות ה</w:t>
            </w:r>
            <w:r w:rsidR="00AB0554" w:rsidRPr="002835FB">
              <w:rPr>
                <w:rtl/>
              </w:rPr>
              <w:t xml:space="preserve">ממשלתיות ובתאגידים שהוקמו בחוק </w:t>
            </w:r>
            <w:r w:rsidR="00672E45" w:rsidRPr="002835FB">
              <w:rPr>
                <w:rtl/>
              </w:rPr>
              <w:t>גם על אוכלוסיות נוספות לגביהן נקבעה זה מכבר חובת ייצוג הולם בחוק שירות המדינה (מינויים), התשי"ט – 1959. כמו כן,</w:t>
            </w:r>
            <w:r w:rsidRPr="002835FB">
              <w:rPr>
                <w:rtl/>
              </w:rPr>
              <w:t xml:space="preserve"> מוצע </w:t>
            </w:r>
            <w:r w:rsidR="0094586F" w:rsidRPr="002835FB">
              <w:rPr>
                <w:rFonts w:hint="eastAsia"/>
                <w:rtl/>
              </w:rPr>
              <w:t>כי</w:t>
            </w:r>
            <w:r w:rsidR="0094586F" w:rsidRPr="002835FB">
              <w:rPr>
                <w:rtl/>
              </w:rPr>
              <w:t xml:space="preserve"> </w:t>
            </w:r>
            <w:r w:rsidR="00672E45" w:rsidRPr="002835FB">
              <w:rPr>
                <w:rtl/>
              </w:rPr>
              <w:t>דיווח רשות החברות הממשלתיות באשר לייצוג הולם בקרב עובדי החברות הממשלתיות יוגש, בין היתר, לוועדת הכספים של הכנסת.</w:t>
            </w:r>
          </w:p>
        </w:tc>
      </w:tr>
      <w:tr w:rsidR="00F656DD" w:rsidRPr="002835FB" w:rsidTr="008F221A">
        <w:trPr>
          <w:trHeight w:val="313"/>
        </w:trPr>
        <w:tc>
          <w:tcPr>
            <w:tcW w:w="3549" w:type="dxa"/>
            <w:shd w:val="clear" w:color="auto" w:fill="auto"/>
          </w:tcPr>
          <w:p w:rsidR="00F656DD" w:rsidRPr="002835FB" w:rsidRDefault="000F528B" w:rsidP="00776F86">
            <w:pPr>
              <w:jc w:val="left"/>
              <w:rPr>
                <w:rtl/>
              </w:rPr>
            </w:pPr>
            <w:r w:rsidRPr="002835FB">
              <w:rPr>
                <w:rtl/>
              </w:rPr>
              <w:t>תזכיר חוק ניירות ערך (חתימה אלקטרונית), התשע"ט-2019</w:t>
            </w:r>
          </w:p>
        </w:tc>
        <w:tc>
          <w:tcPr>
            <w:tcW w:w="5533" w:type="dxa"/>
            <w:shd w:val="clear" w:color="auto" w:fill="auto"/>
          </w:tcPr>
          <w:p w:rsidR="00F656DD" w:rsidRPr="00E55198" w:rsidRDefault="004E49DC" w:rsidP="00776F86">
            <w:pPr>
              <w:rPr>
                <w:rtl/>
              </w:rPr>
            </w:pPr>
            <w:r w:rsidRPr="00505B58">
              <w:rPr>
                <w:rtl/>
              </w:rPr>
              <w:t xml:space="preserve">מטרת התיקון </w:t>
            </w:r>
            <w:r w:rsidR="00D47B2B" w:rsidRPr="00776F86">
              <w:rPr>
                <w:rFonts w:hint="cs"/>
                <w:rtl/>
              </w:rPr>
              <w:t xml:space="preserve">המוצע </w:t>
            </w:r>
            <w:r w:rsidRPr="00505B58">
              <w:rPr>
                <w:rtl/>
              </w:rPr>
              <w:t>היא לאפשר להעביר את מערכות הרשות למערכת הזדהות חלופית, ולייתר את הצורך בחתימה מאושרת, על כל הכרוך בכך</w:t>
            </w:r>
            <w:r w:rsidRPr="00776F86">
              <w:rPr>
                <w:rFonts w:hint="cs"/>
                <w:rtl/>
              </w:rPr>
              <w:t>.</w:t>
            </w:r>
          </w:p>
        </w:tc>
      </w:tr>
      <w:tr w:rsidR="008C5C74" w:rsidRPr="002835FB" w:rsidTr="008F221A">
        <w:trPr>
          <w:trHeight w:val="313"/>
        </w:trPr>
        <w:tc>
          <w:tcPr>
            <w:tcW w:w="3549" w:type="dxa"/>
            <w:shd w:val="clear" w:color="auto" w:fill="auto"/>
          </w:tcPr>
          <w:p w:rsidR="008C5C74" w:rsidRPr="00776F86" w:rsidRDefault="008C5C74" w:rsidP="00776F86">
            <w:pPr>
              <w:jc w:val="left"/>
              <w:rPr>
                <w:rtl/>
              </w:rPr>
            </w:pPr>
            <w:r w:rsidRPr="00505B58">
              <w:rPr>
                <w:rFonts w:hint="eastAsia"/>
                <w:rtl/>
              </w:rPr>
              <w:t>תזכיר</w:t>
            </w:r>
            <w:r w:rsidRPr="00505B58">
              <w:rPr>
                <w:rtl/>
              </w:rPr>
              <w:t xml:space="preserve"> חוק תיקוני אכיפה בדיני ניירות ערך (תיקוני חקיקה), התשע"ז-2017</w:t>
            </w:r>
          </w:p>
        </w:tc>
        <w:tc>
          <w:tcPr>
            <w:tcW w:w="5533" w:type="dxa"/>
            <w:shd w:val="clear" w:color="auto" w:fill="auto"/>
          </w:tcPr>
          <w:p w:rsidR="008C5C74" w:rsidRPr="00505B58" w:rsidRDefault="008C5C74" w:rsidP="00776F86">
            <w:pPr>
              <w:rPr>
                <w:rtl/>
              </w:rPr>
            </w:pPr>
            <w:r w:rsidRPr="00505B58">
              <w:rPr>
                <w:rtl/>
              </w:rPr>
              <w:t>החוק המוצע כולל תיקונים שונים הנוגעים בעיקר לנושא אכיפת דיני ניירות ערך, ובכלל זה: איסור השימוש במידע פנים; הגבלות על החזקה, ניהול תיקי השקעות ועשיית עסקאות בניירות ערך על ידי גורמים שונים המפוקחים על ידי רשות ניירות ערך, וכן הרחבת אפשרות תמיכת הרשות באכיפה הפרטית.</w:t>
            </w:r>
          </w:p>
        </w:tc>
      </w:tr>
      <w:tr w:rsidR="008C5C74" w:rsidRPr="002835FB" w:rsidTr="008F221A">
        <w:trPr>
          <w:trHeight w:val="313"/>
        </w:trPr>
        <w:tc>
          <w:tcPr>
            <w:tcW w:w="3549" w:type="dxa"/>
            <w:shd w:val="clear" w:color="auto" w:fill="auto"/>
          </w:tcPr>
          <w:p w:rsidR="008C5C74" w:rsidRPr="002835FB" w:rsidRDefault="008C5C74" w:rsidP="008B7DA0">
            <w:pPr>
              <w:jc w:val="left"/>
              <w:rPr>
                <w:rtl/>
              </w:rPr>
            </w:pPr>
            <w:r w:rsidRPr="002835FB">
              <w:rPr>
                <w:rtl/>
              </w:rPr>
              <w:t>תזכיר חוק השקעות משותפות בנאמנות (תיקון מס'</w:t>
            </w:r>
            <w:r w:rsidR="005A6378" w:rsidRPr="009350F5">
              <w:rPr>
                <w:rtl/>
              </w:rPr>
              <w:t>__</w:t>
            </w:r>
            <w:r w:rsidRPr="002835FB">
              <w:rPr>
                <w:rtl/>
              </w:rPr>
              <w:t>) (החזר דמי ניהול), התשע"ט-2018</w:t>
            </w:r>
          </w:p>
        </w:tc>
        <w:tc>
          <w:tcPr>
            <w:tcW w:w="5533" w:type="dxa"/>
            <w:shd w:val="clear" w:color="auto" w:fill="auto"/>
          </w:tcPr>
          <w:p w:rsidR="008C5C74" w:rsidRPr="00505B58" w:rsidRDefault="008C5C74" w:rsidP="00776F86">
            <w:pPr>
              <w:rPr>
                <w:rtl/>
              </w:rPr>
            </w:pPr>
            <w:r w:rsidRPr="00505B58">
              <w:rPr>
                <w:rtl/>
              </w:rPr>
              <w:t xml:space="preserve">מוצע לתקן את סעיף 82(ב)(7) לחוק </w:t>
            </w:r>
            <w:r w:rsidR="006077F6" w:rsidRPr="00505B58">
              <w:rPr>
                <w:rtl/>
              </w:rPr>
              <w:t>השקעות משותפות בנאמנות, התשנ"ד-1994</w:t>
            </w:r>
            <w:r w:rsidR="00B5348A">
              <w:rPr>
                <w:rtl/>
              </w:rPr>
              <w:t>, כך שהשיעור המ</w:t>
            </w:r>
            <w:r w:rsidRPr="00505B58">
              <w:rPr>
                <w:rtl/>
              </w:rPr>
              <w:t>רבי לתשלום מצד מנהל הקרן למחזיק היחידות יהיה השיעור הכולל של שכר מנהל הקרן ושכר הנאמן. מטרת התיקון היא לאפשר לגופים מוסדיים להחזיק ביחידות של קרנות מחקות מדד.</w:t>
            </w:r>
          </w:p>
        </w:tc>
      </w:tr>
      <w:tr w:rsidR="008C5C74" w:rsidRPr="002835FB" w:rsidTr="008F221A">
        <w:trPr>
          <w:trHeight w:val="313"/>
        </w:trPr>
        <w:tc>
          <w:tcPr>
            <w:tcW w:w="3549" w:type="dxa"/>
            <w:shd w:val="clear" w:color="auto" w:fill="auto"/>
          </w:tcPr>
          <w:p w:rsidR="008C5C74" w:rsidRPr="00505B58" w:rsidRDefault="008C5C74" w:rsidP="00776F86">
            <w:pPr>
              <w:rPr>
                <w:rFonts w:ascii="David" w:hAnsi="David"/>
                <w:highlight w:val="yellow"/>
                <w:rtl/>
              </w:rPr>
            </w:pPr>
            <w:r w:rsidRPr="002835FB">
              <w:rPr>
                <w:rtl/>
              </w:rPr>
              <w:t>תזכיר חוק ייעול האסדרה בניירות ערך (תיקוני חקיקה), התש"ף-2020</w:t>
            </w:r>
          </w:p>
        </w:tc>
        <w:tc>
          <w:tcPr>
            <w:tcW w:w="5533" w:type="dxa"/>
            <w:shd w:val="clear" w:color="auto" w:fill="auto"/>
          </w:tcPr>
          <w:p w:rsidR="008C5C74" w:rsidRPr="00505B58" w:rsidRDefault="006863BC" w:rsidP="00E55198">
            <w:pPr>
              <w:rPr>
                <w:rtl/>
              </w:rPr>
            </w:pPr>
            <w:r w:rsidRPr="00776F86">
              <w:rPr>
                <w:rFonts w:hint="cs"/>
                <w:rtl/>
              </w:rPr>
              <w:t>מוצע לתת</w:t>
            </w:r>
            <w:r w:rsidR="008C5C74" w:rsidRPr="00505B58">
              <w:rPr>
                <w:rtl/>
              </w:rPr>
              <w:t xml:space="preserve"> </w:t>
            </w:r>
            <w:r w:rsidR="008C5C74" w:rsidRPr="00505B58">
              <w:rPr>
                <w:rFonts w:hint="eastAsia"/>
                <w:rtl/>
              </w:rPr>
              <w:t>סמכו</w:t>
            </w:r>
            <w:r w:rsidR="008C5C74" w:rsidRPr="00505B58">
              <w:rPr>
                <w:rtl/>
              </w:rPr>
              <w:t xml:space="preserve">ת </w:t>
            </w:r>
            <w:r w:rsidR="008C5C74" w:rsidRPr="00505B58">
              <w:rPr>
                <w:rFonts w:hint="eastAsia"/>
                <w:rtl/>
              </w:rPr>
              <w:t>ל</w:t>
            </w:r>
            <w:r w:rsidR="008C5C74" w:rsidRPr="00505B58">
              <w:rPr>
                <w:rtl/>
              </w:rPr>
              <w:t>רשות ניירות ערך לקבוע כללים בנושאים הבאים - כללי השקעה של קרנות נאמנות; כללי דיווח של בעלי רישיון; ביטוח והון עצמי לבעלי רישיון; כללי גילוי מיוחדים לתאגידים מדווחים.</w:t>
            </w:r>
          </w:p>
        </w:tc>
      </w:tr>
      <w:tr w:rsidR="005F1B4C" w:rsidRPr="002835FB" w:rsidTr="008F221A">
        <w:trPr>
          <w:trHeight w:val="313"/>
        </w:trPr>
        <w:tc>
          <w:tcPr>
            <w:tcW w:w="3549" w:type="dxa"/>
            <w:shd w:val="clear" w:color="auto" w:fill="auto"/>
          </w:tcPr>
          <w:p w:rsidR="005F1B4C" w:rsidRPr="002835FB" w:rsidRDefault="005F1B4C" w:rsidP="00776F86">
            <w:pPr>
              <w:rPr>
                <w:rtl/>
              </w:rPr>
            </w:pPr>
            <w:r w:rsidRPr="002835FB">
              <w:rPr>
                <w:rtl/>
              </w:rPr>
              <w:t>תזכיר חוק הפיקוח על שירו</w:t>
            </w:r>
            <w:r w:rsidR="005A6378">
              <w:rPr>
                <w:rtl/>
              </w:rPr>
              <w:t>תים פיננסיים (ביטוח) (תיקון מס'</w:t>
            </w:r>
            <w:r w:rsidRPr="002835FB">
              <w:rPr>
                <w:rtl/>
              </w:rPr>
              <w:t>__)(הוספת ענף ביטוח בריאות לרישיון סוכן), התשפ"ב-2022</w:t>
            </w:r>
          </w:p>
        </w:tc>
        <w:tc>
          <w:tcPr>
            <w:tcW w:w="5533" w:type="dxa"/>
            <w:shd w:val="clear" w:color="auto" w:fill="auto"/>
          </w:tcPr>
          <w:p w:rsidR="006555D5" w:rsidRPr="00505B58" w:rsidRDefault="006555D5" w:rsidP="00E55198">
            <w:pPr>
              <w:rPr>
                <w:rtl/>
              </w:rPr>
            </w:pPr>
            <w:r w:rsidRPr="00505B58">
              <w:rPr>
                <w:rtl/>
              </w:rPr>
              <w:t xml:space="preserve">מטרת הצעת החוק היא לייחד את ענף ביטוח הבריאות על כל סוגי מוצריו, ברישיונו של סוכן הביטוח. זאת לעומת המצב הקיים כיום שבו רישיון סוכן ביטוח בענף הביטוח הכללי או רישיון סוכן ביטוח בענף הביטוח הפנסיוני מאפשר לסוכן הביטוח למכור ולשווק ביטוחי בריאות למיניהם. </w:t>
            </w:r>
          </w:p>
          <w:p w:rsidR="00D47B2B" w:rsidRPr="00776F86" w:rsidRDefault="00D47B2B" w:rsidP="00806D79">
            <w:pPr>
              <w:rPr>
                <w:rtl/>
              </w:rPr>
            </w:pPr>
          </w:p>
          <w:p w:rsidR="005F1B4C" w:rsidRPr="00505B58" w:rsidRDefault="006555D5" w:rsidP="004E0A67">
            <w:pPr>
              <w:rPr>
                <w:rtl/>
              </w:rPr>
            </w:pPr>
            <w:r w:rsidRPr="00505B58">
              <w:rPr>
                <w:rtl/>
              </w:rPr>
              <w:t>מטרת השינוי המוצע היא לייצר מומחיות ייחודית ומקצועיות לסוכן ביטוח המבקש לשווק מוצרי בריאות, כך שבסופו של דבר המבוטח יצטרף למוצר ביטוחי אשר מתאים לצרכיו ולטעמיו.</w:t>
            </w:r>
          </w:p>
        </w:tc>
      </w:tr>
      <w:tr w:rsidR="00546D6D" w:rsidRPr="002835FB" w:rsidTr="008F221A">
        <w:trPr>
          <w:trHeight w:val="313"/>
        </w:trPr>
        <w:tc>
          <w:tcPr>
            <w:tcW w:w="3549" w:type="dxa"/>
            <w:shd w:val="clear" w:color="auto" w:fill="auto"/>
          </w:tcPr>
          <w:p w:rsidR="00546D6D" w:rsidRPr="002835FB" w:rsidRDefault="00546D6D" w:rsidP="00776F86">
            <w:pPr>
              <w:rPr>
                <w:rtl/>
              </w:rPr>
            </w:pPr>
            <w:r w:rsidRPr="002835FB">
              <w:rPr>
                <w:rtl/>
              </w:rPr>
              <w:t>תזכיר חוק לתיקון פקודת מס הכנסה (מס'</w:t>
            </w:r>
            <w:r w:rsidR="005A6378" w:rsidRPr="009350F5">
              <w:rPr>
                <w:rtl/>
              </w:rPr>
              <w:t>__</w:t>
            </w:r>
            <w:r w:rsidRPr="002835FB">
              <w:rPr>
                <w:rtl/>
              </w:rPr>
              <w:t>), התשפ"ג- 2022</w:t>
            </w:r>
          </w:p>
        </w:tc>
        <w:tc>
          <w:tcPr>
            <w:tcW w:w="5533" w:type="dxa"/>
            <w:shd w:val="clear" w:color="auto" w:fill="auto"/>
          </w:tcPr>
          <w:p w:rsidR="00546D6D" w:rsidRPr="002835FB" w:rsidRDefault="00C92A00" w:rsidP="00E55198">
            <w:pPr>
              <w:rPr>
                <w:rtl/>
              </w:rPr>
            </w:pPr>
            <w:r w:rsidRPr="002835FB">
              <w:rPr>
                <w:rFonts w:hint="eastAsia"/>
                <w:rtl/>
              </w:rPr>
              <w:t>מהות</w:t>
            </w:r>
            <w:r w:rsidRPr="002835FB">
              <w:rPr>
                <w:rtl/>
              </w:rPr>
              <w:t xml:space="preserve"> התיקון </w:t>
            </w:r>
            <w:r w:rsidR="009E59BA" w:rsidRPr="002835FB">
              <w:rPr>
                <w:rFonts w:hint="eastAsia"/>
                <w:rtl/>
              </w:rPr>
              <w:t>המוצע</w:t>
            </w:r>
            <w:r w:rsidR="009E59BA" w:rsidRPr="002835FB">
              <w:rPr>
                <w:rtl/>
              </w:rPr>
              <w:t xml:space="preserve"> </w:t>
            </w:r>
            <w:r w:rsidRPr="002835FB">
              <w:rPr>
                <w:rFonts w:hint="eastAsia"/>
                <w:rtl/>
              </w:rPr>
              <w:t>הוא</w:t>
            </w:r>
            <w:r w:rsidRPr="002835FB">
              <w:rPr>
                <w:rtl/>
              </w:rPr>
              <w:t xml:space="preserve"> הסדרת קבע של דיווחי </w:t>
            </w:r>
            <w:r w:rsidRPr="002835FB">
              <w:rPr>
                <w:rFonts w:hint="eastAsia"/>
                <w:rtl/>
              </w:rPr>
              <w:t>חלפני</w:t>
            </w:r>
            <w:r w:rsidRPr="002835FB">
              <w:rPr>
                <w:rtl/>
              </w:rPr>
              <w:t xml:space="preserve"> כספים לרשות המסים</w:t>
            </w:r>
            <w:r w:rsidR="00FF5C12" w:rsidRPr="002835FB">
              <w:rPr>
                <w:rtl/>
              </w:rPr>
              <w:t>. על פי הניסיון הנצבר, לדוחות המוגשים על ידי חלפני כספים תרומה משמעותית לאפקטיביות האכיפה של רשות המסים בתחום ההון השחור ועל כן מוצע להסדיר באופן קבוע את חובות הדיווח החלות מכח סעיף 141א לפקודה.</w:t>
            </w:r>
          </w:p>
        </w:tc>
      </w:tr>
      <w:tr w:rsidR="00D57F96" w:rsidRPr="002835FB" w:rsidTr="008F221A">
        <w:trPr>
          <w:trHeight w:val="313"/>
        </w:trPr>
        <w:tc>
          <w:tcPr>
            <w:tcW w:w="3549" w:type="dxa"/>
            <w:shd w:val="clear" w:color="auto" w:fill="auto"/>
          </w:tcPr>
          <w:p w:rsidR="00D57F96" w:rsidRPr="002835FB" w:rsidRDefault="00D57F96" w:rsidP="00776F86">
            <w:pPr>
              <w:rPr>
                <w:rtl/>
              </w:rPr>
            </w:pPr>
            <w:r w:rsidRPr="002835FB">
              <w:rPr>
                <w:rtl/>
              </w:rPr>
              <w:t>תזכיר חוק חוזה ביטוח (תיקון מס'</w:t>
            </w:r>
            <w:r w:rsidR="005A6378" w:rsidRPr="009350F5">
              <w:rPr>
                <w:rtl/>
              </w:rPr>
              <w:t>__</w:t>
            </w:r>
            <w:r w:rsidRPr="002835FB">
              <w:rPr>
                <w:rtl/>
              </w:rPr>
              <w:t>)(חובת מבטח לשלם תגמולי ביטוח ועיצום כספי), התשפ"ב-2022</w:t>
            </w:r>
          </w:p>
        </w:tc>
        <w:tc>
          <w:tcPr>
            <w:tcW w:w="5533" w:type="dxa"/>
            <w:shd w:val="clear" w:color="auto" w:fill="auto"/>
          </w:tcPr>
          <w:p w:rsidR="00D57F96" w:rsidRPr="00505B58" w:rsidRDefault="00B76331" w:rsidP="00E55198">
            <w:pPr>
              <w:rPr>
                <w:rtl/>
              </w:rPr>
            </w:pPr>
            <w:r w:rsidRPr="00505B58">
              <w:rPr>
                <w:rFonts w:hint="eastAsia"/>
                <w:rtl/>
              </w:rPr>
              <w:t>מוצע</w:t>
            </w:r>
            <w:r w:rsidRPr="00505B58">
              <w:rPr>
                <w:rtl/>
              </w:rPr>
              <w:t xml:space="preserve"> </w:t>
            </w:r>
            <w:r w:rsidR="003034D5" w:rsidRPr="00505B58">
              <w:rPr>
                <w:rtl/>
              </w:rPr>
              <w:t>לאפשר הטלת סנקציה מנהלית על מבטח שאינו מקיים את חובותיו לשלם למבוטח את תגמולי הביטוח במועדים ובסכומים הנדרשים בהתאם להוראות חוק חוזה ביטוח, התשמ"א-1981, והחוזה, מוצע להוסיף את סעיף 21א לחוק ולקבוע חיוב מפורש בעניין. נוסף לכך, מוצע לעגן במפורש את הפרקטיקה הנוהגת בענפי הביטוח השונים ולקבוע כי תגמולי הביטוח יכול שישולמו באופנים שונים</w:t>
            </w:r>
            <w:r w:rsidR="00A8731A" w:rsidRPr="00776F86">
              <w:rPr>
                <w:rtl/>
              </w:rPr>
              <w:t xml:space="preserve"> </w:t>
            </w:r>
            <w:r w:rsidR="003034D5" w:rsidRPr="00505B58">
              <w:rPr>
                <w:rtl/>
              </w:rPr>
              <w:t>- בשווי או בעין, בתשלום חד פעמי או בתשלום עיתי. כמו כן, מוצע לקבוע בחלק הכללי של החוק, שתגמולי הביטוח יחושבו בהתאם לאחד משני עקרונות: עקרון השיפוי ועקרון הפיצוי.</w:t>
            </w:r>
          </w:p>
          <w:p w:rsidR="00E8396F" w:rsidRPr="002835FB" w:rsidRDefault="00E8396F" w:rsidP="00806D79">
            <w:pPr>
              <w:rPr>
                <w:rtl/>
              </w:rPr>
            </w:pPr>
            <w:r w:rsidRPr="00776F86">
              <w:rPr>
                <w:rFonts w:hint="cs"/>
                <w:rtl/>
              </w:rPr>
              <w:t xml:space="preserve">יצוין כי התזכיר הופץ במשותף על ידי </w:t>
            </w:r>
            <w:r w:rsidRPr="00505B58">
              <w:rPr>
                <w:rFonts w:hint="eastAsia"/>
                <w:b/>
                <w:bCs/>
                <w:u w:val="single"/>
                <w:rtl/>
              </w:rPr>
              <w:t>משרד</w:t>
            </w:r>
            <w:r w:rsidRPr="00505B58">
              <w:rPr>
                <w:b/>
                <w:bCs/>
                <w:u w:val="single"/>
                <w:rtl/>
              </w:rPr>
              <w:t xml:space="preserve"> האוצר </w:t>
            </w:r>
            <w:r w:rsidR="00D60E24" w:rsidRPr="00505B58">
              <w:rPr>
                <w:rFonts w:hint="eastAsia"/>
                <w:b/>
                <w:bCs/>
                <w:u w:val="single"/>
                <w:rtl/>
              </w:rPr>
              <w:t>ומשרד</w:t>
            </w:r>
            <w:r w:rsidR="00D60E24" w:rsidRPr="00505B58">
              <w:rPr>
                <w:b/>
                <w:bCs/>
                <w:u w:val="single"/>
                <w:rtl/>
              </w:rPr>
              <w:t xml:space="preserve"> </w:t>
            </w:r>
            <w:r w:rsidR="00D60E24" w:rsidRPr="00505B58">
              <w:rPr>
                <w:rFonts w:hint="eastAsia"/>
                <w:b/>
                <w:bCs/>
                <w:u w:val="single"/>
                <w:rtl/>
              </w:rPr>
              <w:t>המשפטים</w:t>
            </w:r>
            <w:r w:rsidR="00D60E24" w:rsidRPr="00E55198">
              <w:rPr>
                <w:rFonts w:hint="cs"/>
                <w:rtl/>
              </w:rPr>
              <w:t>.</w:t>
            </w:r>
          </w:p>
        </w:tc>
      </w:tr>
      <w:tr w:rsidR="005E3FC4" w:rsidRPr="002835FB" w:rsidTr="008F221A">
        <w:trPr>
          <w:trHeight w:val="313"/>
        </w:trPr>
        <w:tc>
          <w:tcPr>
            <w:tcW w:w="3549" w:type="dxa"/>
            <w:shd w:val="clear" w:color="auto" w:fill="auto"/>
          </w:tcPr>
          <w:p w:rsidR="005E3FC4" w:rsidRPr="002835FB" w:rsidRDefault="005E3FC4" w:rsidP="005E3FC4">
            <w:pPr>
              <w:rPr>
                <w:rtl/>
              </w:rPr>
            </w:pPr>
            <w:r>
              <w:rPr>
                <w:rFonts w:hint="cs"/>
                <w:rtl/>
              </w:rPr>
              <w:t>תזכיר</w:t>
            </w:r>
            <w:r>
              <w:rPr>
                <w:rtl/>
              </w:rPr>
              <w:t xml:space="preserve"> חוק שירות המדינה</w:t>
            </w:r>
            <w:r>
              <w:rPr>
                <w:rFonts w:hint="cs"/>
                <w:rtl/>
              </w:rPr>
              <w:t xml:space="preserve"> </w:t>
            </w:r>
            <w:r>
              <w:rPr>
                <w:rtl/>
              </w:rPr>
              <w:t>(גמלאות)(תיקון מס'</w:t>
            </w:r>
            <w:r w:rsidRPr="009350F5">
              <w:rPr>
                <w:rtl/>
              </w:rPr>
              <w:t>__</w:t>
            </w:r>
            <w:r w:rsidRPr="001923A7">
              <w:rPr>
                <w:rtl/>
              </w:rPr>
              <w:t>), התשפ"ב-2022</w:t>
            </w:r>
          </w:p>
        </w:tc>
        <w:tc>
          <w:tcPr>
            <w:tcW w:w="5533" w:type="dxa"/>
            <w:shd w:val="clear" w:color="auto" w:fill="auto"/>
          </w:tcPr>
          <w:p w:rsidR="005E3FC4" w:rsidRDefault="005E3FC4" w:rsidP="00FF3794">
            <w:pPr>
              <w:rPr>
                <w:rtl/>
              </w:rPr>
            </w:pPr>
            <w:r>
              <w:rPr>
                <w:rFonts w:hint="cs"/>
                <w:rtl/>
              </w:rPr>
              <w:t xml:space="preserve">מוצע לקבוע כי </w:t>
            </w:r>
            <w:r w:rsidRPr="00785F79">
              <w:rPr>
                <w:rtl/>
              </w:rPr>
              <w:t>שר האוצר</w:t>
            </w:r>
            <w:r>
              <w:rPr>
                <w:rFonts w:hint="cs"/>
                <w:rtl/>
              </w:rPr>
              <w:t xml:space="preserve"> </w:t>
            </w:r>
            <w:r w:rsidR="003F0B18">
              <w:rPr>
                <w:rFonts w:hint="cs"/>
                <w:rtl/>
              </w:rPr>
              <w:t xml:space="preserve">יהיה </w:t>
            </w:r>
            <w:r>
              <w:rPr>
                <w:rFonts w:hint="cs"/>
                <w:rtl/>
              </w:rPr>
              <w:t>רשאי</w:t>
            </w:r>
            <w:r>
              <w:rPr>
                <w:rtl/>
              </w:rPr>
              <w:t xml:space="preserve"> לקבוע בצו</w:t>
            </w:r>
            <w:r w:rsidRPr="00785F79">
              <w:rPr>
                <w:rtl/>
              </w:rPr>
              <w:t xml:space="preserve"> כי משכורתו הקובעת של </w:t>
            </w:r>
            <w:r>
              <w:rPr>
                <w:rFonts w:hint="cs"/>
                <w:rtl/>
              </w:rPr>
              <w:t xml:space="preserve">גמלאי, </w:t>
            </w:r>
            <w:r w:rsidRPr="00E93279">
              <w:rPr>
                <w:rtl/>
              </w:rPr>
              <w:t>שהיה עובד פעיל לפחות בחל</w:t>
            </w:r>
            <w:r>
              <w:rPr>
                <w:rtl/>
              </w:rPr>
              <w:t xml:space="preserve">ק מהתקופה אשר בשלה נחתמו הסכמים </w:t>
            </w:r>
            <w:r w:rsidRPr="00E93279">
              <w:rPr>
                <w:rtl/>
              </w:rPr>
              <w:t>קיבוציים</w:t>
            </w:r>
            <w:r>
              <w:rPr>
                <w:rFonts w:hint="cs"/>
                <w:rtl/>
              </w:rPr>
              <w:t xml:space="preserve"> מסוימים,</w:t>
            </w:r>
            <w:r w:rsidRPr="00785F79">
              <w:rPr>
                <w:rtl/>
              </w:rPr>
              <w:t xml:space="preserve"> </w:t>
            </w:r>
            <w:r>
              <w:rPr>
                <w:rFonts w:hint="cs"/>
                <w:rtl/>
              </w:rPr>
              <w:t>י</w:t>
            </w:r>
            <w:r w:rsidRPr="00785F79">
              <w:rPr>
                <w:rtl/>
              </w:rPr>
              <w:t>עודכן בשיעור שייקבע ובעד התקופה מהחודש שייקבע בצו לעניין זה ואילך, בהתאם למועד פרישתו של הגמלאי ולדירוג שבו דורג ערב פרישתו.</w:t>
            </w:r>
          </w:p>
          <w:p w:rsidR="005E3FC4" w:rsidRDefault="005E3FC4" w:rsidP="005E3FC4">
            <w:pPr>
              <w:rPr>
                <w:rtl/>
              </w:rPr>
            </w:pPr>
            <w:r>
              <w:rPr>
                <w:rFonts w:hint="cs"/>
                <w:rtl/>
              </w:rPr>
              <w:t xml:space="preserve">כמו כן, </w:t>
            </w:r>
            <w:r w:rsidRPr="00605065">
              <w:rPr>
                <w:rtl/>
              </w:rPr>
              <w:t>מוצע לתקן את סעיף 50 לחוק הגמלאות ולהאריך את תקופת ההתיישנות שנקבעה בו, כך שהזכות להגיש תביעה לגמלה על ידי שאיריו של עובד מדינה או גמלאי שנפטר תתיישן בתום ארבע שנים מיום שנולדה עילתה, במקום שנתיים כפי שקבוע בחוק הגמלאות היום</w:t>
            </w:r>
            <w:r>
              <w:rPr>
                <w:rFonts w:hint="cs"/>
                <w:rtl/>
              </w:rPr>
              <w:t>.</w:t>
            </w:r>
          </w:p>
          <w:p w:rsidR="00FF3794" w:rsidRDefault="00FF3794" w:rsidP="005E3FC4">
            <w:pPr>
              <w:rPr>
                <w:rtl/>
              </w:rPr>
            </w:pPr>
          </w:p>
          <w:p w:rsidR="0015396F" w:rsidRPr="00505B58" w:rsidRDefault="0015396F" w:rsidP="005E3FC4">
            <w:pPr>
              <w:rPr>
                <w:rtl/>
              </w:rPr>
            </w:pPr>
            <w:r>
              <w:rPr>
                <w:rFonts w:hint="cs"/>
                <w:rtl/>
              </w:rPr>
              <w:t xml:space="preserve">יצוין שתזכיר החוק הובא לדיון בוועדת שרים לענייני חקיקה ובשל מחלוקת עם המשרד לביטחון פנים בדבר החלת העדכון גם על גמלאי שירות בתי הסוהר והמשטרה, במנותק </w:t>
            </w:r>
            <w:r w:rsidR="00DD6131">
              <w:rPr>
                <w:rFonts w:hint="cs"/>
                <w:rtl/>
              </w:rPr>
              <w:t>מגמלאי</w:t>
            </w:r>
            <w:r>
              <w:rPr>
                <w:rFonts w:hint="cs"/>
                <w:rtl/>
              </w:rPr>
              <w:t xml:space="preserve"> משרתי קבע בצבא הגנה לישראל, טרם התקבלה החלטה. </w:t>
            </w:r>
          </w:p>
        </w:tc>
      </w:tr>
    </w:tbl>
    <w:p w:rsidR="001915E5" w:rsidRPr="002835FB" w:rsidRDefault="001915E5" w:rsidP="00776F86">
      <w:pPr>
        <w:rPr>
          <w:rFonts w:ascii="FrankRuehl" w:hAnsi="FrankRuehl"/>
          <w:rtl/>
        </w:rPr>
      </w:pPr>
    </w:p>
    <w:p w:rsidR="00A810D3" w:rsidRDefault="00A810D3" w:rsidP="009A60E3">
      <w:pPr>
        <w:pStyle w:val="3"/>
        <w:bidi/>
        <w:spacing w:before="0"/>
        <w:rPr>
          <w:rFonts w:ascii="FrankRuehl" w:hAnsi="FrankRuehl"/>
          <w:sz w:val="26"/>
          <w:rtl/>
        </w:rPr>
      </w:pPr>
      <w:bookmarkStart w:id="133" w:name="_Toc24540694"/>
    </w:p>
    <w:p w:rsidR="001915E5" w:rsidRPr="00505B58" w:rsidRDefault="003B3C68" w:rsidP="00A810D3">
      <w:pPr>
        <w:pStyle w:val="3"/>
        <w:bidi/>
        <w:spacing w:before="0"/>
        <w:rPr>
          <w:rFonts w:ascii="FrankRuehl" w:hAnsi="FrankRuehl"/>
          <w:sz w:val="26"/>
          <w:rtl/>
        </w:rPr>
      </w:pPr>
      <w:bookmarkStart w:id="134" w:name="_Toc124079341"/>
      <w:r w:rsidRPr="00505B58">
        <w:rPr>
          <w:rFonts w:ascii="FrankRuehl" w:hAnsi="FrankRuehl"/>
          <w:sz w:val="26"/>
          <w:rtl/>
        </w:rPr>
        <w:t>טיוטות חוק שאושרו על-ידי ועדת השרים או הממשלה אך טרם הוגשו לכנסת</w:t>
      </w:r>
      <w:bookmarkEnd w:id="133"/>
      <w:bookmarkEnd w:id="134"/>
    </w:p>
    <w:p w:rsidR="001915E5" w:rsidRPr="00776F86" w:rsidRDefault="001915E5" w:rsidP="00E357D0">
      <w:pPr>
        <w:rPr>
          <w:rFonts w:ascii="FrankRuehl" w:hAnsi="FrankRuehl"/>
          <w:rtl/>
        </w:rPr>
      </w:pPr>
    </w:p>
    <w:p w:rsidR="000C3266" w:rsidRPr="002835FB" w:rsidRDefault="003B3C68" w:rsidP="00871676">
      <w:pPr>
        <w:rPr>
          <w:rFonts w:ascii="FrankRuehl" w:hAnsi="FrankRuehl"/>
          <w:rtl/>
        </w:rPr>
      </w:pPr>
      <w:r w:rsidRPr="00E55198">
        <w:rPr>
          <w:rFonts w:ascii="FrankRuehl" w:hAnsi="FrankRuehl" w:hint="eastAsia"/>
          <w:rtl/>
        </w:rPr>
        <w:t>בהתאם</w:t>
      </w:r>
      <w:r w:rsidRPr="002835FB">
        <w:rPr>
          <w:rFonts w:ascii="FrankRuehl" w:hAnsi="FrankRuehl"/>
          <w:rtl/>
        </w:rPr>
        <w:t xml:space="preserve"> </w:t>
      </w:r>
      <w:r w:rsidRPr="002835FB">
        <w:rPr>
          <w:rFonts w:ascii="FrankRuehl" w:hAnsi="FrankRuehl" w:hint="eastAsia"/>
          <w:rtl/>
        </w:rPr>
        <w:t>להנחי</w:t>
      </w:r>
      <w:r w:rsidR="00D24A41" w:rsidRPr="00505B58">
        <w:rPr>
          <w:rFonts w:ascii="FrankRuehl" w:hAnsi="FrankRuehl" w:hint="eastAsia"/>
          <w:rtl/>
        </w:rPr>
        <w:t>ה</w:t>
      </w:r>
      <w:r w:rsidRPr="00E55198">
        <w:rPr>
          <w:rFonts w:ascii="FrankRuehl" w:hAnsi="FrankRuehl"/>
          <w:rtl/>
        </w:rPr>
        <w:t xml:space="preserve"> </w:t>
      </w:r>
      <w:r w:rsidR="00D24A41" w:rsidRPr="00505B58">
        <w:rPr>
          <w:rFonts w:ascii="FrankRuehl" w:hAnsi="FrankRuehl"/>
          <w:rtl/>
        </w:rPr>
        <w:t xml:space="preserve">2.3000 </w:t>
      </w:r>
      <w:r w:rsidRPr="002835FB">
        <w:rPr>
          <w:rFonts w:ascii="FrankRuehl" w:hAnsi="FrankRuehl" w:hint="eastAsia"/>
          <w:rtl/>
        </w:rPr>
        <w:t>ה</w:t>
      </w:r>
      <w:r w:rsidRPr="002835FB">
        <w:rPr>
          <w:rFonts w:ascii="FrankRuehl" w:hAnsi="FrankRuehl"/>
          <w:rtl/>
        </w:rPr>
        <w:t>שר ה</w:t>
      </w:r>
      <w:r w:rsidR="00D24A41" w:rsidRPr="002835FB">
        <w:rPr>
          <w:rFonts w:ascii="FrankRuehl" w:hAnsi="FrankRuehl" w:hint="eastAsia"/>
          <w:rtl/>
        </w:rPr>
        <w:t>נכנס</w:t>
      </w:r>
      <w:r w:rsidRPr="002835FB">
        <w:rPr>
          <w:rFonts w:ascii="FrankRuehl" w:hAnsi="FrankRuehl"/>
          <w:rtl/>
        </w:rPr>
        <w:t xml:space="preserve"> ויתר חברי הממשלה </w:t>
      </w:r>
      <w:r w:rsidR="00D24A41" w:rsidRPr="002835FB">
        <w:rPr>
          <w:rFonts w:ascii="FrankRuehl" w:hAnsi="FrankRuehl" w:hint="eastAsia"/>
          <w:rtl/>
        </w:rPr>
        <w:t>הנכנסת</w:t>
      </w:r>
      <w:r w:rsidR="00D24A41" w:rsidRPr="002835FB">
        <w:rPr>
          <w:rFonts w:ascii="FrankRuehl" w:hAnsi="FrankRuehl"/>
          <w:rtl/>
        </w:rPr>
        <w:t xml:space="preserve"> </w:t>
      </w:r>
      <w:r w:rsidRPr="002835FB">
        <w:rPr>
          <w:rFonts w:ascii="FrankRuehl" w:hAnsi="FrankRuehl" w:hint="eastAsia"/>
          <w:rtl/>
        </w:rPr>
        <w:t>י</w:t>
      </w:r>
      <w:r w:rsidRPr="002835FB">
        <w:rPr>
          <w:rFonts w:ascii="FrankRuehl" w:hAnsi="FrankRuehl"/>
          <w:rtl/>
        </w:rPr>
        <w:t>ית</w:t>
      </w:r>
      <w:r w:rsidRPr="002835FB">
        <w:rPr>
          <w:rFonts w:ascii="FrankRuehl" w:hAnsi="FrankRuehl" w:hint="eastAsia"/>
          <w:rtl/>
        </w:rPr>
        <w:t>נו</w:t>
      </w:r>
      <w:r w:rsidRPr="002835FB">
        <w:rPr>
          <w:rFonts w:ascii="FrankRuehl" w:hAnsi="FrankRuehl"/>
          <w:rtl/>
        </w:rPr>
        <w:t xml:space="preserve"> דעתם לטיוטות חוק, אפילו אושרו בידי ועדת השרים </w:t>
      </w:r>
      <w:r w:rsidR="00D24A41" w:rsidRPr="002835FB">
        <w:rPr>
          <w:rFonts w:ascii="FrankRuehl" w:hAnsi="FrankRuehl" w:hint="eastAsia"/>
          <w:rtl/>
        </w:rPr>
        <w:t>היוצאת</w:t>
      </w:r>
      <w:r w:rsidR="00D24A41" w:rsidRPr="002835FB">
        <w:rPr>
          <w:rFonts w:ascii="FrankRuehl" w:hAnsi="FrankRuehl"/>
          <w:rtl/>
        </w:rPr>
        <w:t xml:space="preserve"> </w:t>
      </w:r>
      <w:r w:rsidRPr="002835FB">
        <w:rPr>
          <w:rFonts w:ascii="FrankRuehl" w:hAnsi="FrankRuehl"/>
          <w:rtl/>
        </w:rPr>
        <w:t xml:space="preserve">או בידי הממשלה היוצאת. בטיוטות חוק שאושרו </w:t>
      </w:r>
      <w:r w:rsidR="00D24A41" w:rsidRPr="002835FB">
        <w:rPr>
          <w:rFonts w:ascii="FrankRuehl" w:hAnsi="FrankRuehl" w:hint="eastAsia"/>
          <w:rtl/>
        </w:rPr>
        <w:t>כאמור</w:t>
      </w:r>
      <w:r w:rsidRPr="002835FB">
        <w:rPr>
          <w:rFonts w:ascii="FrankRuehl" w:hAnsi="FrankRuehl"/>
          <w:rtl/>
        </w:rPr>
        <w:t xml:space="preserve"> אך טרם הוגשו לכנסת יש לנהוג כפי שנוהגים עם טיוטות חוק שטרם אושרו בידי ועדת השרים או הממשלה. </w:t>
      </w:r>
    </w:p>
    <w:p w:rsidR="000C3266" w:rsidRPr="002835FB" w:rsidRDefault="000C3266" w:rsidP="009361D8">
      <w:pPr>
        <w:rPr>
          <w:rFonts w:ascii="FrankRuehl" w:hAnsi="FrankRuehl"/>
          <w:rtl/>
        </w:rPr>
      </w:pPr>
    </w:p>
    <w:p w:rsidR="000C3266" w:rsidRPr="002835FB" w:rsidRDefault="000C3266" w:rsidP="00636080">
      <w:pPr>
        <w:rPr>
          <w:rFonts w:ascii="FrankRuehl" w:hAnsi="FrankRuehl"/>
          <w:rtl/>
        </w:rPr>
      </w:pPr>
      <w:r w:rsidRPr="002835FB">
        <w:rPr>
          <w:rFonts w:ascii="FrankRuehl" w:hAnsi="FrankRuehl" w:hint="eastAsia"/>
          <w:rtl/>
        </w:rPr>
        <w:t>להלן</w:t>
      </w:r>
      <w:r w:rsidRPr="002835FB">
        <w:rPr>
          <w:rFonts w:ascii="FrankRuehl" w:hAnsi="FrankRuehl"/>
          <w:rtl/>
        </w:rPr>
        <w:t xml:space="preserve"> תפורט </w:t>
      </w:r>
      <w:r w:rsidRPr="002835FB">
        <w:rPr>
          <w:rFonts w:ascii="FrankRuehl" w:hAnsi="FrankRuehl" w:hint="eastAsia"/>
          <w:rtl/>
        </w:rPr>
        <w:t>טיוטת</w:t>
      </w:r>
      <w:r w:rsidRPr="002835FB">
        <w:rPr>
          <w:rFonts w:ascii="FrankRuehl" w:hAnsi="FrankRuehl"/>
          <w:rtl/>
        </w:rPr>
        <w:t xml:space="preserve"> </w:t>
      </w:r>
      <w:r w:rsidRPr="00776F86">
        <w:rPr>
          <w:rFonts w:ascii="FrankRuehl" w:hAnsi="FrankRuehl" w:hint="cs"/>
          <w:rtl/>
        </w:rPr>
        <w:t>חוק ש</w:t>
      </w:r>
      <w:r w:rsidRPr="00E55198">
        <w:rPr>
          <w:rFonts w:ascii="FrankRuehl" w:hAnsi="FrankRuehl" w:hint="cs"/>
          <w:rtl/>
        </w:rPr>
        <w:t>אושר</w:t>
      </w:r>
      <w:r w:rsidR="00462D88">
        <w:rPr>
          <w:rFonts w:ascii="FrankRuehl" w:hAnsi="FrankRuehl" w:hint="cs"/>
          <w:rtl/>
        </w:rPr>
        <w:t>ה</w:t>
      </w:r>
      <w:r w:rsidR="002A31C4" w:rsidRPr="002835FB">
        <w:rPr>
          <w:rFonts w:ascii="FrankRuehl" w:hAnsi="FrankRuehl"/>
          <w:rtl/>
        </w:rPr>
        <w:t xml:space="preserve"> </w:t>
      </w:r>
      <w:r w:rsidR="002A31C4" w:rsidRPr="002835FB">
        <w:rPr>
          <w:rFonts w:ascii="FrankRuehl" w:hAnsi="FrankRuehl" w:hint="eastAsia"/>
          <w:rtl/>
        </w:rPr>
        <w:t>על</w:t>
      </w:r>
      <w:r w:rsidR="002A31C4" w:rsidRPr="002835FB">
        <w:rPr>
          <w:rFonts w:ascii="FrankRuehl" w:hAnsi="FrankRuehl"/>
          <w:rtl/>
        </w:rPr>
        <w:t xml:space="preserve"> </w:t>
      </w:r>
      <w:r w:rsidR="002A31C4" w:rsidRPr="002835FB">
        <w:rPr>
          <w:rFonts w:ascii="FrankRuehl" w:hAnsi="FrankRuehl" w:hint="eastAsia"/>
          <w:rtl/>
        </w:rPr>
        <w:t>ידי</w:t>
      </w:r>
      <w:r w:rsidR="002A31C4" w:rsidRPr="002835FB">
        <w:rPr>
          <w:rFonts w:ascii="FrankRuehl" w:hAnsi="FrankRuehl"/>
          <w:rtl/>
        </w:rPr>
        <w:t xml:space="preserve"> </w:t>
      </w:r>
      <w:r w:rsidR="002A31C4" w:rsidRPr="002835FB">
        <w:rPr>
          <w:rFonts w:ascii="FrankRuehl" w:hAnsi="FrankRuehl" w:hint="eastAsia"/>
          <w:rtl/>
        </w:rPr>
        <w:t>ועדת</w:t>
      </w:r>
      <w:r w:rsidR="002A31C4" w:rsidRPr="002835FB">
        <w:rPr>
          <w:rFonts w:ascii="FrankRuehl" w:hAnsi="FrankRuehl"/>
          <w:rtl/>
        </w:rPr>
        <w:t xml:space="preserve"> </w:t>
      </w:r>
      <w:r w:rsidR="002A31C4" w:rsidRPr="002835FB">
        <w:rPr>
          <w:rFonts w:ascii="FrankRuehl" w:hAnsi="FrankRuehl" w:hint="eastAsia"/>
          <w:rtl/>
        </w:rPr>
        <w:t>השרים</w:t>
      </w:r>
      <w:r w:rsidR="002A31C4" w:rsidRPr="002835FB">
        <w:rPr>
          <w:rFonts w:ascii="FrankRuehl" w:hAnsi="FrankRuehl"/>
          <w:rtl/>
        </w:rPr>
        <w:t xml:space="preserve"> </w:t>
      </w:r>
      <w:r w:rsidR="002A31C4" w:rsidRPr="002835FB">
        <w:rPr>
          <w:rFonts w:ascii="FrankRuehl" w:hAnsi="FrankRuehl" w:hint="eastAsia"/>
          <w:rtl/>
        </w:rPr>
        <w:t>היוצאת</w:t>
      </w:r>
      <w:r w:rsidR="002A31C4" w:rsidRPr="002835FB">
        <w:rPr>
          <w:rFonts w:ascii="FrankRuehl" w:hAnsi="FrankRuehl"/>
          <w:rtl/>
        </w:rPr>
        <w:t xml:space="preserve"> </w:t>
      </w:r>
      <w:r w:rsidR="002A31C4" w:rsidRPr="002835FB">
        <w:rPr>
          <w:rFonts w:ascii="FrankRuehl" w:hAnsi="FrankRuehl" w:hint="eastAsia"/>
          <w:rtl/>
        </w:rPr>
        <w:t>ולא</w:t>
      </w:r>
      <w:r w:rsidR="002A31C4" w:rsidRPr="002835FB">
        <w:rPr>
          <w:rFonts w:ascii="FrankRuehl" w:hAnsi="FrankRuehl"/>
          <w:rtl/>
        </w:rPr>
        <w:t xml:space="preserve"> </w:t>
      </w:r>
      <w:r w:rsidRPr="002835FB">
        <w:rPr>
          <w:rFonts w:ascii="FrankRuehl" w:hAnsi="FrankRuehl" w:hint="eastAsia"/>
          <w:rtl/>
        </w:rPr>
        <w:t>הוגש</w:t>
      </w:r>
      <w:r w:rsidR="00486592">
        <w:rPr>
          <w:rFonts w:ascii="FrankRuehl" w:hAnsi="FrankRuehl" w:hint="cs"/>
          <w:rtl/>
        </w:rPr>
        <w:t>ה</w:t>
      </w:r>
      <w:r w:rsidRPr="002835FB">
        <w:rPr>
          <w:rFonts w:ascii="FrankRuehl" w:hAnsi="FrankRuehl"/>
          <w:rtl/>
        </w:rPr>
        <w:t xml:space="preserve"> </w:t>
      </w:r>
      <w:r w:rsidRPr="002835FB">
        <w:rPr>
          <w:rFonts w:ascii="FrankRuehl" w:hAnsi="FrankRuehl" w:hint="eastAsia"/>
          <w:rtl/>
        </w:rPr>
        <w:t>לכנסת</w:t>
      </w:r>
      <w:r w:rsidR="002A31C4" w:rsidRPr="002835FB">
        <w:rPr>
          <w:rFonts w:ascii="FrankRuehl" w:hAnsi="FrankRuehl"/>
          <w:rtl/>
        </w:rPr>
        <w:t xml:space="preserve"> היוצאת</w:t>
      </w:r>
      <w:r w:rsidRPr="002835FB">
        <w:rPr>
          <w:rFonts w:ascii="FrankRuehl" w:hAnsi="FrankRuehl"/>
          <w:rtl/>
        </w:rPr>
        <w:t>:</w:t>
      </w:r>
    </w:p>
    <w:p w:rsidR="001915E5" w:rsidRPr="002835FB" w:rsidRDefault="001915E5" w:rsidP="00A81E94">
      <w:pPr>
        <w:rPr>
          <w:rFonts w:ascii="FrankRuehl" w:hAnsi="FrankRuehl"/>
          <w:rtl/>
        </w:rPr>
      </w:pPr>
    </w:p>
    <w:tbl>
      <w:tblPr>
        <w:tblStyle w:val="af9"/>
        <w:bidiVisual/>
        <w:tblW w:w="9067" w:type="dxa"/>
        <w:tblInd w:w="328" w:type="dxa"/>
        <w:tblLook w:val="04A0" w:firstRow="1" w:lastRow="0" w:firstColumn="1" w:lastColumn="0" w:noHBand="0" w:noVBand="1"/>
      </w:tblPr>
      <w:tblGrid>
        <w:gridCol w:w="3404"/>
        <w:gridCol w:w="5663"/>
      </w:tblGrid>
      <w:tr w:rsidR="001915E5" w:rsidRPr="002835FB" w:rsidTr="008F221A">
        <w:trPr>
          <w:trHeight w:val="314"/>
        </w:trPr>
        <w:tc>
          <w:tcPr>
            <w:tcW w:w="3404" w:type="dxa"/>
            <w:shd w:val="clear" w:color="auto" w:fill="auto"/>
          </w:tcPr>
          <w:p w:rsidR="001915E5" w:rsidRPr="002835FB" w:rsidRDefault="003B3C68" w:rsidP="000D1717">
            <w:pPr>
              <w:rPr>
                <w:b/>
                <w:bCs/>
                <w:rtl/>
              </w:rPr>
            </w:pPr>
            <w:r w:rsidRPr="002835FB">
              <w:rPr>
                <w:rFonts w:ascii="FrankRuehl" w:hAnsi="FrankRuehl" w:hint="eastAsia"/>
                <w:b/>
                <w:bCs/>
                <w:rtl/>
              </w:rPr>
              <w:t>שם</w:t>
            </w:r>
          </w:p>
        </w:tc>
        <w:tc>
          <w:tcPr>
            <w:tcW w:w="5663" w:type="dxa"/>
            <w:shd w:val="clear" w:color="auto" w:fill="auto"/>
          </w:tcPr>
          <w:p w:rsidR="001915E5" w:rsidRPr="002835FB" w:rsidRDefault="003B3C68" w:rsidP="00D70B6A">
            <w:pPr>
              <w:rPr>
                <w:b/>
                <w:bCs/>
                <w:rtl/>
              </w:rPr>
            </w:pPr>
            <w:r w:rsidRPr="002835FB">
              <w:rPr>
                <w:rFonts w:ascii="FrankRuehl" w:hAnsi="FrankRuehl" w:hint="eastAsia"/>
                <w:b/>
                <w:bCs/>
                <w:rtl/>
              </w:rPr>
              <w:t>תיאור</w:t>
            </w:r>
          </w:p>
        </w:tc>
      </w:tr>
      <w:tr w:rsidR="001915E5" w:rsidRPr="002835FB" w:rsidTr="008F221A">
        <w:trPr>
          <w:trHeight w:val="314"/>
        </w:trPr>
        <w:tc>
          <w:tcPr>
            <w:tcW w:w="3404" w:type="dxa"/>
            <w:shd w:val="clear" w:color="auto" w:fill="auto"/>
          </w:tcPr>
          <w:p w:rsidR="001915E5" w:rsidRPr="002835FB" w:rsidRDefault="00D909A0" w:rsidP="00001FD3">
            <w:pPr>
              <w:jc w:val="left"/>
              <w:rPr>
                <w:rtl/>
              </w:rPr>
            </w:pPr>
            <w:r>
              <w:rPr>
                <w:rFonts w:hint="cs"/>
                <w:rtl/>
              </w:rPr>
              <w:t xml:space="preserve">הצעת </w:t>
            </w:r>
            <w:r w:rsidR="009A5B21" w:rsidRPr="00505B58">
              <w:rPr>
                <w:rtl/>
              </w:rPr>
              <w:t>חוק ניירות ערך (תיקון מס'</w:t>
            </w:r>
            <w:r w:rsidR="005A6378" w:rsidRPr="009350F5">
              <w:rPr>
                <w:rtl/>
              </w:rPr>
              <w:t>__</w:t>
            </w:r>
            <w:r w:rsidR="009A5B21" w:rsidRPr="00505B58">
              <w:rPr>
                <w:rtl/>
              </w:rPr>
              <w:t>)(בורסה ייעודית), התש"ף-2020</w:t>
            </w:r>
          </w:p>
        </w:tc>
        <w:tc>
          <w:tcPr>
            <w:tcW w:w="5663" w:type="dxa"/>
            <w:shd w:val="clear" w:color="auto" w:fill="auto"/>
          </w:tcPr>
          <w:p w:rsidR="001915E5" w:rsidRPr="002835FB" w:rsidRDefault="000C3266" w:rsidP="00E55198">
            <w:pPr>
              <w:rPr>
                <w:rtl/>
              </w:rPr>
            </w:pPr>
            <w:r w:rsidRPr="002835FB">
              <w:rPr>
                <w:rFonts w:hint="eastAsia"/>
                <w:rtl/>
              </w:rPr>
              <w:t>מוצע</w:t>
            </w:r>
            <w:r w:rsidRPr="002835FB">
              <w:rPr>
                <w:rtl/>
              </w:rPr>
              <w:t xml:space="preserve"> לתקן את חוק ניירות ערך לצורך קביעת הוראות בעניין </w:t>
            </w:r>
            <w:r w:rsidR="003B3C68" w:rsidRPr="002835FB">
              <w:rPr>
                <w:rtl/>
              </w:rPr>
              <w:t>הקמתה של בורסה ייעודית בישראל, בין היתר, על ידי הסרת חסמים וקביעת התאמות ברגולציה שתחול על תאגידים שניירות ערך שלהם יירשמו למסחר בבורסה הייעודית.</w:t>
            </w:r>
          </w:p>
        </w:tc>
      </w:tr>
    </w:tbl>
    <w:p w:rsidR="000C3266" w:rsidRPr="00505B58" w:rsidRDefault="000C3266" w:rsidP="00806D79">
      <w:pPr>
        <w:rPr>
          <w:rFonts w:ascii="FrankRuehl" w:hAnsi="FrankRuehl"/>
          <w:rtl/>
        </w:rPr>
      </w:pPr>
    </w:p>
    <w:p w:rsidR="00C51602" w:rsidRPr="00505B58" w:rsidRDefault="00C51602" w:rsidP="00806D79">
      <w:pPr>
        <w:rPr>
          <w:rFonts w:ascii="FrankRuehl" w:hAnsi="FrankRuehl"/>
          <w:rtl/>
        </w:rPr>
      </w:pPr>
    </w:p>
    <w:p w:rsidR="001915E5" w:rsidRPr="00505B58" w:rsidRDefault="003B3C68" w:rsidP="004E0A67">
      <w:pPr>
        <w:pStyle w:val="3"/>
        <w:bidi/>
        <w:spacing w:before="0"/>
        <w:rPr>
          <w:rFonts w:ascii="FrankRuehl" w:hAnsi="FrankRuehl"/>
          <w:sz w:val="26"/>
          <w:rtl/>
        </w:rPr>
      </w:pPr>
      <w:bookmarkStart w:id="135" w:name="_Toc24540695"/>
      <w:bookmarkStart w:id="136" w:name="_Toc124079342"/>
      <w:r w:rsidRPr="00505B58">
        <w:rPr>
          <w:rFonts w:ascii="FrankRuehl" w:hAnsi="FrankRuehl"/>
          <w:sz w:val="26"/>
          <w:rtl/>
        </w:rPr>
        <w:t>הצעות חוק שפורסמו ברשומות והונחו על שולחן הכנסת היוצאת אך טרם נתקיימה לגביהן קריאה ראשונה</w:t>
      </w:r>
      <w:bookmarkEnd w:id="135"/>
      <w:bookmarkEnd w:id="136"/>
    </w:p>
    <w:p w:rsidR="001915E5" w:rsidRPr="00776F86" w:rsidRDefault="001915E5" w:rsidP="006F6DD8">
      <w:pPr>
        <w:rPr>
          <w:rFonts w:ascii="FrankRuehl" w:hAnsi="FrankRuehl"/>
          <w:rtl/>
        </w:rPr>
      </w:pPr>
    </w:p>
    <w:p w:rsidR="001915E5" w:rsidRPr="00505B58" w:rsidRDefault="003B3C68" w:rsidP="009A60E3">
      <w:pPr>
        <w:rPr>
          <w:rFonts w:ascii="FrankRuehl" w:hAnsi="FrankRuehl"/>
          <w:rtl/>
        </w:rPr>
      </w:pPr>
      <w:r w:rsidRPr="00A50AED">
        <w:rPr>
          <w:rFonts w:ascii="FrankRuehl" w:hAnsi="FrankRuehl"/>
          <w:rtl/>
        </w:rPr>
        <w:t xml:space="preserve">כדי שהכנסת הנכנסת תדון בהצעות </w:t>
      </w:r>
      <w:r w:rsidRPr="00A50AED">
        <w:rPr>
          <w:rFonts w:ascii="FrankRuehl" w:hAnsi="FrankRuehl" w:hint="eastAsia"/>
          <w:rtl/>
        </w:rPr>
        <w:t>אלו</w:t>
      </w:r>
      <w:r w:rsidRPr="00A50AED">
        <w:rPr>
          <w:rFonts w:ascii="FrankRuehl" w:hAnsi="FrankRuehl"/>
          <w:rtl/>
        </w:rPr>
        <w:t xml:space="preserve">, על הממשלה לקבל החלטה, לפיה היא מגישה הצעות חוק שהונחו על שולחן הכנסת היוצאת לקריאה ראשונה בכנסת הנכנסת. </w:t>
      </w:r>
      <w:r w:rsidRPr="00A50AED">
        <w:rPr>
          <w:rFonts w:ascii="FrankRuehl" w:hAnsi="FrankRuehl" w:hint="eastAsia"/>
          <w:rtl/>
        </w:rPr>
        <w:t>זאת</w:t>
      </w:r>
      <w:r w:rsidRPr="00A50AED">
        <w:rPr>
          <w:rFonts w:ascii="FrankRuehl" w:hAnsi="FrankRuehl"/>
          <w:rtl/>
        </w:rPr>
        <w:t xml:space="preserve">, </w:t>
      </w:r>
      <w:r w:rsidRPr="00A50AED">
        <w:rPr>
          <w:rFonts w:ascii="FrankRuehl" w:hAnsi="FrankRuehl" w:hint="eastAsia"/>
          <w:rtl/>
        </w:rPr>
        <w:t>משום</w:t>
      </w:r>
      <w:r w:rsidRPr="00A50AED">
        <w:rPr>
          <w:rFonts w:ascii="FrankRuehl" w:hAnsi="FrankRuehl"/>
          <w:rtl/>
        </w:rPr>
        <w:t xml:space="preserve"> </w:t>
      </w:r>
      <w:r w:rsidRPr="00A50AED">
        <w:rPr>
          <w:rFonts w:ascii="FrankRuehl" w:hAnsi="FrankRuehl" w:hint="eastAsia"/>
          <w:rtl/>
        </w:rPr>
        <w:t>ש</w:t>
      </w:r>
      <w:r w:rsidRPr="00A50AED">
        <w:rPr>
          <w:rFonts w:ascii="FrankRuehl" w:hAnsi="FrankRuehl"/>
          <w:rtl/>
        </w:rPr>
        <w:t xml:space="preserve">הרציפות בין פעולות הממשלה היוצאת לבין פעולות הממשלה החדשה </w:t>
      </w:r>
      <w:r w:rsidRPr="00A50AED">
        <w:rPr>
          <w:rFonts w:ascii="FrankRuehl" w:hAnsi="FrankRuehl" w:hint="eastAsia"/>
          <w:rtl/>
        </w:rPr>
        <w:t>לא</w:t>
      </w:r>
      <w:r w:rsidRPr="00A50AED">
        <w:rPr>
          <w:rFonts w:ascii="FrankRuehl" w:hAnsi="FrankRuehl"/>
          <w:rtl/>
        </w:rPr>
        <w:t xml:space="preserve"> יוצרת רציפות בין הכנסת היוצאת והצעות החוק שהוגשו בפניה לבין הכנסת הנכנסת וההצעות האמורות.</w:t>
      </w:r>
      <w:r w:rsidRPr="00776F86">
        <w:rPr>
          <w:rFonts w:ascii="FrankRuehl" w:hAnsi="FrankRuehl"/>
          <w:rtl/>
        </w:rPr>
        <w:t xml:space="preserve"> </w:t>
      </w:r>
    </w:p>
    <w:p w:rsidR="001915E5" w:rsidRPr="00776F86" w:rsidRDefault="001915E5" w:rsidP="00E357D0">
      <w:pPr>
        <w:rPr>
          <w:rFonts w:ascii="FrankRuehl" w:hAnsi="FrankRuehl"/>
          <w:rtl/>
        </w:rPr>
      </w:pPr>
    </w:p>
    <w:p w:rsidR="00D24A41" w:rsidRPr="002835FB" w:rsidRDefault="003B3C68" w:rsidP="009361D8">
      <w:pPr>
        <w:rPr>
          <w:rFonts w:ascii="FrankRuehl" w:hAnsi="FrankRuehl"/>
          <w:rtl/>
        </w:rPr>
      </w:pPr>
      <w:r w:rsidRPr="00E55198">
        <w:rPr>
          <w:rFonts w:ascii="FrankRuehl" w:hAnsi="FrankRuehl" w:hint="cs"/>
          <w:rtl/>
        </w:rPr>
        <w:t>בהתאם להנחי</w:t>
      </w:r>
      <w:r w:rsidR="00D24A41" w:rsidRPr="002835FB">
        <w:rPr>
          <w:rFonts w:ascii="FrankRuehl" w:hAnsi="FrankRuehl" w:hint="eastAsia"/>
          <w:rtl/>
        </w:rPr>
        <w:t>ה</w:t>
      </w:r>
      <w:r w:rsidR="00D24A41" w:rsidRPr="002835FB">
        <w:rPr>
          <w:rFonts w:ascii="FrankRuehl" w:hAnsi="FrankRuehl"/>
          <w:rtl/>
        </w:rPr>
        <w:t xml:space="preserve"> 2.3000</w:t>
      </w:r>
      <w:r w:rsidRPr="002835FB">
        <w:rPr>
          <w:rFonts w:ascii="FrankRuehl" w:hAnsi="FrankRuehl"/>
          <w:rtl/>
        </w:rPr>
        <w:t xml:space="preserve"> </w:t>
      </w:r>
      <w:r w:rsidRPr="002835FB">
        <w:rPr>
          <w:rFonts w:ascii="FrankRuehl" w:hAnsi="FrankRuehl" w:hint="eastAsia"/>
          <w:rtl/>
        </w:rPr>
        <w:t>ככל</w:t>
      </w:r>
      <w:r w:rsidRPr="002835FB">
        <w:rPr>
          <w:rFonts w:ascii="FrankRuehl" w:hAnsi="FrankRuehl"/>
          <w:rtl/>
        </w:rPr>
        <w:t xml:space="preserve"> שהשר </w:t>
      </w:r>
      <w:r w:rsidR="00D24A41" w:rsidRPr="002835FB">
        <w:rPr>
          <w:rFonts w:ascii="FrankRuehl" w:hAnsi="FrankRuehl" w:hint="eastAsia"/>
          <w:rtl/>
        </w:rPr>
        <w:t>הנכנס</w:t>
      </w:r>
      <w:r w:rsidRPr="002835FB">
        <w:rPr>
          <w:rFonts w:ascii="FrankRuehl" w:hAnsi="FrankRuehl"/>
          <w:rtl/>
        </w:rPr>
        <w:t xml:space="preserve"> מחליט שהצעת חוק שכזו תוגש לכנסת הנכנסת, </w:t>
      </w:r>
      <w:r w:rsidRPr="002835FB">
        <w:rPr>
          <w:rFonts w:ascii="FrankRuehl" w:hAnsi="FrankRuehl" w:hint="eastAsia"/>
          <w:rtl/>
        </w:rPr>
        <w:t>עליו</w:t>
      </w:r>
      <w:r w:rsidRPr="002835FB">
        <w:rPr>
          <w:rFonts w:ascii="FrankRuehl" w:hAnsi="FrankRuehl"/>
          <w:rtl/>
        </w:rPr>
        <w:t xml:space="preserve"> </w:t>
      </w:r>
      <w:r w:rsidRPr="002835FB">
        <w:rPr>
          <w:rFonts w:ascii="FrankRuehl" w:hAnsi="FrankRuehl" w:hint="eastAsia"/>
          <w:rtl/>
        </w:rPr>
        <w:t>לה</w:t>
      </w:r>
      <w:r w:rsidRPr="002835FB">
        <w:rPr>
          <w:rFonts w:ascii="FrankRuehl" w:hAnsi="FrankRuehl"/>
          <w:rtl/>
        </w:rPr>
        <w:t xml:space="preserve">ביא הצעת החלטה לעניין זה בפני ועדת השרים לענייני חקיקה. </w:t>
      </w:r>
    </w:p>
    <w:p w:rsidR="00D24A41" w:rsidRPr="002835FB" w:rsidRDefault="00D24A41" w:rsidP="00303C1C">
      <w:pPr>
        <w:rPr>
          <w:rFonts w:ascii="FrankRuehl" w:hAnsi="FrankRuehl"/>
          <w:rtl/>
        </w:rPr>
      </w:pPr>
    </w:p>
    <w:p w:rsidR="001915E5" w:rsidRPr="002835FB" w:rsidRDefault="00D24A41" w:rsidP="00A81E94">
      <w:pPr>
        <w:rPr>
          <w:rFonts w:ascii="FrankRuehl" w:hAnsi="FrankRuehl"/>
          <w:rtl/>
        </w:rPr>
      </w:pPr>
      <w:r w:rsidRPr="002835FB">
        <w:rPr>
          <w:rFonts w:ascii="FrankRuehl" w:hAnsi="FrankRuehl" w:hint="eastAsia"/>
          <w:rtl/>
        </w:rPr>
        <w:t>להלן</w:t>
      </w:r>
      <w:r w:rsidRPr="002835FB">
        <w:rPr>
          <w:rFonts w:ascii="FrankRuehl" w:hAnsi="FrankRuehl"/>
          <w:rtl/>
        </w:rPr>
        <w:t xml:space="preserve"> תפורט רשימת הצעות חוק שהונחו על שולחן הכנסת ה-24 </w:t>
      </w:r>
      <w:r w:rsidRPr="002835FB">
        <w:rPr>
          <w:rFonts w:ascii="FrankRuehl" w:hAnsi="FrankRuehl" w:hint="eastAsia"/>
          <w:rtl/>
        </w:rPr>
        <w:t>ולא</w:t>
      </w:r>
      <w:r w:rsidRPr="002835FB">
        <w:rPr>
          <w:rFonts w:ascii="FrankRuehl" w:hAnsi="FrankRuehl"/>
          <w:rtl/>
        </w:rPr>
        <w:t xml:space="preserve"> </w:t>
      </w:r>
      <w:r w:rsidRPr="002835FB">
        <w:rPr>
          <w:rFonts w:ascii="FrankRuehl" w:hAnsi="FrankRuehl" w:hint="eastAsia"/>
          <w:rtl/>
        </w:rPr>
        <w:t>נתקבלה</w:t>
      </w:r>
      <w:r w:rsidRPr="002835FB">
        <w:rPr>
          <w:rFonts w:ascii="FrankRuehl" w:hAnsi="FrankRuehl"/>
          <w:rtl/>
        </w:rPr>
        <w:t xml:space="preserve"> </w:t>
      </w:r>
      <w:r w:rsidRPr="002835FB">
        <w:rPr>
          <w:rFonts w:ascii="FrankRuehl" w:hAnsi="FrankRuehl" w:hint="eastAsia"/>
          <w:rtl/>
        </w:rPr>
        <w:t>לגביהן</w:t>
      </w:r>
      <w:r w:rsidRPr="002835FB">
        <w:rPr>
          <w:rFonts w:ascii="FrankRuehl" w:hAnsi="FrankRuehl"/>
          <w:rtl/>
        </w:rPr>
        <w:t xml:space="preserve"> </w:t>
      </w:r>
      <w:r w:rsidRPr="002835FB">
        <w:rPr>
          <w:rFonts w:ascii="FrankRuehl" w:hAnsi="FrankRuehl" w:hint="eastAsia"/>
          <w:rtl/>
        </w:rPr>
        <w:t>קריאה</w:t>
      </w:r>
      <w:r w:rsidRPr="002835FB">
        <w:rPr>
          <w:rFonts w:ascii="FrankRuehl" w:hAnsi="FrankRuehl"/>
          <w:rtl/>
        </w:rPr>
        <w:t xml:space="preserve"> </w:t>
      </w:r>
      <w:r w:rsidRPr="002835FB">
        <w:rPr>
          <w:rFonts w:ascii="FrankRuehl" w:hAnsi="FrankRuehl" w:hint="eastAsia"/>
          <w:rtl/>
        </w:rPr>
        <w:t>ראשונה</w:t>
      </w:r>
      <w:r w:rsidRPr="002835FB">
        <w:rPr>
          <w:rFonts w:ascii="FrankRuehl" w:hAnsi="FrankRuehl"/>
          <w:rtl/>
        </w:rPr>
        <w:t>:</w:t>
      </w:r>
    </w:p>
    <w:p w:rsidR="00C40227" w:rsidRPr="002835FB" w:rsidRDefault="00C40227" w:rsidP="000D1717">
      <w:pPr>
        <w:rPr>
          <w:rFonts w:ascii="FrankRuehl" w:hAnsi="FrankRuehl"/>
          <w:rtl/>
        </w:rPr>
      </w:pPr>
    </w:p>
    <w:tbl>
      <w:tblPr>
        <w:tblStyle w:val="af9"/>
        <w:bidiVisual/>
        <w:tblW w:w="9067" w:type="dxa"/>
        <w:tblInd w:w="328" w:type="dxa"/>
        <w:tblLook w:val="04A0" w:firstRow="1" w:lastRow="0" w:firstColumn="1" w:lastColumn="0" w:noHBand="0" w:noVBand="1"/>
      </w:tblPr>
      <w:tblGrid>
        <w:gridCol w:w="3404"/>
        <w:gridCol w:w="5663"/>
      </w:tblGrid>
      <w:tr w:rsidR="00C40227" w:rsidRPr="002835FB" w:rsidTr="007E1898">
        <w:trPr>
          <w:trHeight w:val="314"/>
        </w:trPr>
        <w:tc>
          <w:tcPr>
            <w:tcW w:w="3404" w:type="dxa"/>
            <w:shd w:val="clear" w:color="auto" w:fill="auto"/>
          </w:tcPr>
          <w:p w:rsidR="00C40227" w:rsidRPr="002835FB" w:rsidRDefault="00C40227" w:rsidP="00D70B6A">
            <w:pPr>
              <w:rPr>
                <w:b/>
                <w:bCs/>
                <w:rtl/>
              </w:rPr>
            </w:pPr>
            <w:r w:rsidRPr="002835FB">
              <w:rPr>
                <w:rFonts w:ascii="FrankRuehl" w:hAnsi="FrankRuehl" w:hint="eastAsia"/>
                <w:b/>
                <w:bCs/>
                <w:rtl/>
              </w:rPr>
              <w:t>שם</w:t>
            </w:r>
          </w:p>
        </w:tc>
        <w:tc>
          <w:tcPr>
            <w:tcW w:w="5663" w:type="dxa"/>
            <w:shd w:val="clear" w:color="auto" w:fill="auto"/>
          </w:tcPr>
          <w:p w:rsidR="00C40227" w:rsidRPr="002835FB" w:rsidRDefault="00C40227" w:rsidP="005A6378">
            <w:pPr>
              <w:rPr>
                <w:b/>
                <w:bCs/>
                <w:rtl/>
              </w:rPr>
            </w:pPr>
            <w:r w:rsidRPr="002835FB">
              <w:rPr>
                <w:rFonts w:ascii="FrankRuehl" w:hAnsi="FrankRuehl" w:hint="eastAsia"/>
                <w:b/>
                <w:bCs/>
                <w:rtl/>
              </w:rPr>
              <w:t>תיאור</w:t>
            </w:r>
          </w:p>
        </w:tc>
      </w:tr>
      <w:tr w:rsidR="00C40227" w:rsidRPr="002835FB" w:rsidTr="007E1898">
        <w:trPr>
          <w:trHeight w:val="314"/>
        </w:trPr>
        <w:tc>
          <w:tcPr>
            <w:tcW w:w="3404" w:type="dxa"/>
            <w:shd w:val="clear" w:color="auto" w:fill="auto"/>
          </w:tcPr>
          <w:p w:rsidR="00C40227" w:rsidRPr="00A50AED" w:rsidRDefault="00C40227" w:rsidP="00776F86">
            <w:pPr>
              <w:rPr>
                <w:rtl/>
              </w:rPr>
            </w:pPr>
            <w:r w:rsidRPr="00A50AED">
              <w:rPr>
                <w:rtl/>
              </w:rPr>
              <w:t>הצעת חוק התכנית הכלכלית (תיקוני חקיקה ליישום המדיניות הכלכלית לשנת התקציב 2019) (תיקון)(אחריות בנק קולט בהעברת פעילות פיננסית של לקוח), התשפ"א-2021</w:t>
            </w:r>
          </w:p>
        </w:tc>
        <w:tc>
          <w:tcPr>
            <w:tcW w:w="5663" w:type="dxa"/>
            <w:shd w:val="clear" w:color="auto" w:fill="auto"/>
          </w:tcPr>
          <w:p w:rsidR="00C40227" w:rsidRPr="00A50AED" w:rsidRDefault="00D24A41" w:rsidP="00E55198">
            <w:pPr>
              <w:rPr>
                <w:rtl/>
              </w:rPr>
            </w:pPr>
            <w:r w:rsidRPr="00A50AED">
              <w:rPr>
                <w:rFonts w:hint="eastAsia"/>
                <w:rtl/>
              </w:rPr>
              <w:t>מוצע</w:t>
            </w:r>
            <w:r w:rsidRPr="00A50AED">
              <w:rPr>
                <w:rtl/>
              </w:rPr>
              <w:t xml:space="preserve"> </w:t>
            </w:r>
            <w:r w:rsidRPr="00A50AED">
              <w:rPr>
                <w:rFonts w:hint="eastAsia"/>
                <w:rtl/>
              </w:rPr>
              <w:t>לקבוע</w:t>
            </w:r>
            <w:r w:rsidR="00C123A0" w:rsidRPr="00A50AED">
              <w:rPr>
                <w:rtl/>
              </w:rPr>
              <w:t xml:space="preserve"> הסדר אחריות בתהליך ניוד חשבונות בין בנקים ובתוך כך הטלת אחריות מוגברת על הבנק שאליו הלקוח ועובר. זאת, על מנת להקל על הלקוח ולהגביר את אמון הלקוחות בתהליך ניוד חשבון הבנק.</w:t>
            </w:r>
          </w:p>
        </w:tc>
      </w:tr>
      <w:tr w:rsidR="00A711FE" w:rsidRPr="002835FB" w:rsidTr="007E1898">
        <w:trPr>
          <w:trHeight w:val="314"/>
        </w:trPr>
        <w:tc>
          <w:tcPr>
            <w:tcW w:w="3404" w:type="dxa"/>
            <w:shd w:val="clear" w:color="auto" w:fill="auto"/>
          </w:tcPr>
          <w:p w:rsidR="00A711FE" w:rsidRPr="002835FB" w:rsidRDefault="0010503A" w:rsidP="00776F86">
            <w:pPr>
              <w:rPr>
                <w:rtl/>
              </w:rPr>
            </w:pPr>
            <w:r w:rsidRPr="002835FB">
              <w:rPr>
                <w:rFonts w:ascii="Arial" w:hAnsi="Arial" w:hint="eastAsia"/>
                <w:color w:val="000000"/>
                <w:rtl/>
              </w:rPr>
              <w:t>הצעת</w:t>
            </w:r>
            <w:r w:rsidR="00A711FE" w:rsidRPr="002835FB">
              <w:rPr>
                <w:rFonts w:ascii="Arial" w:hAnsi="Arial"/>
                <w:color w:val="000000"/>
                <w:rtl/>
              </w:rPr>
              <w:t xml:space="preserve"> חוק הפיקוח על שירותים פיננסיים (ייעוץ, שיווק ומערכת סליקה פנסיוניים) (תיקון מס' 11), התש"</w:t>
            </w:r>
            <w:r w:rsidR="00A711FE" w:rsidRPr="002835FB">
              <w:rPr>
                <w:rFonts w:ascii="Arial" w:hAnsi="Arial" w:hint="eastAsia"/>
                <w:color w:val="000000"/>
                <w:rtl/>
              </w:rPr>
              <w:t>ף</w:t>
            </w:r>
            <w:r w:rsidR="00A711FE" w:rsidRPr="002835FB">
              <w:rPr>
                <w:rFonts w:ascii="Arial" w:hAnsi="Arial"/>
                <w:color w:val="000000"/>
                <w:rtl/>
              </w:rPr>
              <w:t>-2020</w:t>
            </w:r>
          </w:p>
        </w:tc>
        <w:tc>
          <w:tcPr>
            <w:tcW w:w="5663" w:type="dxa"/>
            <w:shd w:val="clear" w:color="auto" w:fill="auto"/>
          </w:tcPr>
          <w:p w:rsidR="00A711FE" w:rsidRPr="002835FB" w:rsidRDefault="00A711FE" w:rsidP="00E55198">
            <w:pPr>
              <w:rPr>
                <w:rtl/>
              </w:rPr>
            </w:pPr>
            <w:r w:rsidRPr="002835FB">
              <w:rPr>
                <w:rFonts w:ascii="Arial" w:hAnsi="Arial" w:hint="eastAsia"/>
                <w:color w:val="000000"/>
                <w:rtl/>
              </w:rPr>
              <w:t>מוצע</w:t>
            </w:r>
            <w:r w:rsidRPr="002835FB">
              <w:rPr>
                <w:rFonts w:ascii="Arial" w:hAnsi="Arial"/>
                <w:color w:val="000000"/>
                <w:rtl/>
              </w:rPr>
              <w:t xml:space="preserve"> לאפשר לתאגיד בנקאי או למי שעוסק בשמו בייעוץ פנסיוני להעניק ייעוץ פנסיוני גם באמצעות טלפון או באמצעות אמצעי דיגיטלי לרבות יישומון.</w:t>
            </w:r>
          </w:p>
        </w:tc>
      </w:tr>
      <w:tr w:rsidR="006633BC" w:rsidRPr="002835FB" w:rsidTr="007E1898">
        <w:trPr>
          <w:trHeight w:val="314"/>
        </w:trPr>
        <w:tc>
          <w:tcPr>
            <w:tcW w:w="3404" w:type="dxa"/>
            <w:shd w:val="clear" w:color="auto" w:fill="auto"/>
          </w:tcPr>
          <w:p w:rsidR="006633BC" w:rsidRPr="00505B58" w:rsidRDefault="0010503A" w:rsidP="00776F86">
            <w:pPr>
              <w:rPr>
                <w:rtl/>
              </w:rPr>
            </w:pPr>
            <w:r w:rsidRPr="003D60A5">
              <w:rPr>
                <w:rFonts w:hint="eastAsia"/>
                <w:rtl/>
              </w:rPr>
              <w:t>הצעת</w:t>
            </w:r>
            <w:r w:rsidR="006633BC" w:rsidRPr="005C5691">
              <w:rPr>
                <w:rtl/>
              </w:rPr>
              <w:t xml:space="preserve"> חוק לעידוד תעשייה עתירת ידע, התשפ"ב-2021</w:t>
            </w:r>
          </w:p>
          <w:p w:rsidR="00937614" w:rsidRPr="00505B58" w:rsidRDefault="00937614" w:rsidP="00E55198">
            <w:pPr>
              <w:rPr>
                <w:rtl/>
              </w:rPr>
            </w:pPr>
          </w:p>
          <w:p w:rsidR="00937614" w:rsidRPr="003D60A5" w:rsidRDefault="00937614" w:rsidP="00505B58">
            <w:pPr>
              <w:pStyle w:val="2"/>
              <w:bidi w:val="0"/>
              <w:spacing w:before="0"/>
              <w:jc w:val="right"/>
              <w:outlineLvl w:val="1"/>
              <w:rPr>
                <w:rtl/>
              </w:rPr>
            </w:pPr>
          </w:p>
        </w:tc>
        <w:tc>
          <w:tcPr>
            <w:tcW w:w="5663" w:type="dxa"/>
            <w:shd w:val="clear" w:color="auto" w:fill="auto"/>
          </w:tcPr>
          <w:p w:rsidR="006633BC" w:rsidRPr="003D60A5" w:rsidRDefault="004E2BAA" w:rsidP="00776F86">
            <w:pPr>
              <w:rPr>
                <w:rtl/>
              </w:rPr>
            </w:pPr>
            <w:r w:rsidRPr="003D60A5">
              <w:rPr>
                <w:rtl/>
              </w:rPr>
              <w:t xml:space="preserve">מוצע לקבוע בחוק זה הטבות לעידוד צמיחתן של חברות הייטק ישראליות אשר הקניין הרוחני שלהן רשום בישראל ומרכז פעילותן בישראל. </w:t>
            </w:r>
            <w:r w:rsidR="00C03A2A" w:rsidRPr="003D60A5">
              <w:rPr>
                <w:rtl/>
              </w:rPr>
              <w:t xml:space="preserve">ההטבות המנויות בחוק זה </w:t>
            </w:r>
            <w:r w:rsidR="00C03A2A" w:rsidRPr="003D60A5">
              <w:rPr>
                <w:rFonts w:hint="eastAsia"/>
                <w:rtl/>
              </w:rPr>
              <w:t>נועדו</w:t>
            </w:r>
            <w:r w:rsidR="00C03A2A" w:rsidRPr="003D60A5">
              <w:rPr>
                <w:rtl/>
              </w:rPr>
              <w:t xml:space="preserve"> </w:t>
            </w:r>
            <w:r w:rsidR="00C03A2A" w:rsidRPr="003D60A5">
              <w:rPr>
                <w:rFonts w:hint="eastAsia"/>
                <w:rtl/>
              </w:rPr>
              <w:t>להחליף</w:t>
            </w:r>
            <w:r w:rsidR="00C03A2A" w:rsidRPr="003D60A5">
              <w:rPr>
                <w:rtl/>
              </w:rPr>
              <w:t xml:space="preserve"> את ההטבות אשר ניתנו בעבר לפי פרק ז' לחוק המדיניות הכלכלית לשנים 2011 ו-2012 (תיקוני חקיקה), התשע"א-2011, ופקעו בסוף שנת 2019.</w:t>
            </w:r>
          </w:p>
        </w:tc>
      </w:tr>
      <w:tr w:rsidR="0064125D" w:rsidRPr="002835FB" w:rsidTr="007E1898">
        <w:trPr>
          <w:trHeight w:val="314"/>
        </w:trPr>
        <w:tc>
          <w:tcPr>
            <w:tcW w:w="3404" w:type="dxa"/>
            <w:shd w:val="clear" w:color="auto" w:fill="auto"/>
          </w:tcPr>
          <w:p w:rsidR="0064125D" w:rsidRPr="00776F86" w:rsidRDefault="0064125D" w:rsidP="00776F86">
            <w:pPr>
              <w:rPr>
                <w:highlight w:val="green"/>
                <w:rtl/>
              </w:rPr>
            </w:pPr>
            <w:r w:rsidRPr="002835FB">
              <w:rPr>
                <w:rtl/>
              </w:rPr>
              <w:t>הצעת חוק החברות הממשלתיות (תיקון מס' 36), התשפ"ב-</w:t>
            </w:r>
            <w:r w:rsidR="00A2222B" w:rsidRPr="00505B58">
              <w:rPr>
                <w:rtl/>
              </w:rPr>
              <w:t>2022</w:t>
            </w:r>
          </w:p>
        </w:tc>
        <w:tc>
          <w:tcPr>
            <w:tcW w:w="5663" w:type="dxa"/>
            <w:shd w:val="clear" w:color="auto" w:fill="auto"/>
          </w:tcPr>
          <w:p w:rsidR="0064125D" w:rsidRPr="002835FB" w:rsidRDefault="0064125D" w:rsidP="00E55198">
            <w:pPr>
              <w:rPr>
                <w:highlight w:val="green"/>
                <w:rtl/>
              </w:rPr>
            </w:pPr>
            <w:r w:rsidRPr="00E55198">
              <w:rPr>
                <w:rFonts w:hint="cs"/>
                <w:rtl/>
              </w:rPr>
              <w:t>מוצע</w:t>
            </w:r>
            <w:r w:rsidRPr="002835FB">
              <w:rPr>
                <w:rtl/>
              </w:rPr>
              <w:t xml:space="preserve"> כי הקמת חברה ממשלתית ורכישת מניות בח</w:t>
            </w:r>
            <w:r w:rsidRPr="002835FB">
              <w:rPr>
                <w:rFonts w:hint="eastAsia"/>
                <w:rtl/>
              </w:rPr>
              <w:t>ב</w:t>
            </w:r>
            <w:r w:rsidRPr="002835FB">
              <w:rPr>
                <w:rtl/>
              </w:rPr>
              <w:t xml:space="preserve">רה קיימת, לא תהיה טעונה החלטת ממשלה, בנסיבות </w:t>
            </w:r>
            <w:r w:rsidRPr="002835FB">
              <w:rPr>
                <w:rFonts w:hint="eastAsia"/>
                <w:rtl/>
              </w:rPr>
              <w:t>המסוימות</w:t>
            </w:r>
            <w:r w:rsidRPr="002835FB">
              <w:rPr>
                <w:rtl/>
              </w:rPr>
              <w:t xml:space="preserve"> המפורטות, וזאת לצורך שיפור הגמישות העסקית ויכולת הצמיחה של החברות הממשלתיות ו</w:t>
            </w:r>
            <w:r w:rsidRPr="002835FB">
              <w:rPr>
                <w:rFonts w:hint="eastAsia"/>
                <w:rtl/>
              </w:rPr>
              <w:t>על</w:t>
            </w:r>
            <w:r w:rsidRPr="002835FB">
              <w:rPr>
                <w:rtl/>
              </w:rPr>
              <w:t xml:space="preserve"> </w:t>
            </w:r>
            <w:r w:rsidRPr="002835FB">
              <w:rPr>
                <w:rFonts w:hint="eastAsia"/>
                <w:rtl/>
              </w:rPr>
              <w:t>מנת</w:t>
            </w:r>
            <w:r w:rsidRPr="002835FB">
              <w:rPr>
                <w:rtl/>
              </w:rPr>
              <w:t xml:space="preserve"> לקצר את משך הזמן הנדרש לקבלת האישורים לביצוע עסקאות אלו.</w:t>
            </w:r>
          </w:p>
        </w:tc>
      </w:tr>
    </w:tbl>
    <w:p w:rsidR="00D263E9" w:rsidRDefault="00D263E9" w:rsidP="00776F86">
      <w:pPr>
        <w:rPr>
          <w:rFonts w:ascii="FrankRuehl" w:hAnsi="FrankRuehl"/>
          <w:rtl/>
        </w:rPr>
      </w:pPr>
    </w:p>
    <w:p w:rsidR="00C51602" w:rsidRDefault="00C51602" w:rsidP="00E55198">
      <w:pPr>
        <w:rPr>
          <w:rFonts w:ascii="FrankRuehl" w:hAnsi="FrankRuehl"/>
          <w:rtl/>
        </w:rPr>
      </w:pPr>
    </w:p>
    <w:p w:rsidR="00A810D3" w:rsidRPr="00776F86" w:rsidRDefault="00A810D3" w:rsidP="00E55198">
      <w:pPr>
        <w:rPr>
          <w:rFonts w:ascii="FrankRuehl" w:hAnsi="FrankRuehl"/>
          <w:rtl/>
        </w:rPr>
      </w:pPr>
    </w:p>
    <w:p w:rsidR="001915E5" w:rsidRPr="00505B58" w:rsidRDefault="003B3C68" w:rsidP="00806D79">
      <w:pPr>
        <w:pStyle w:val="3"/>
        <w:bidi/>
        <w:spacing w:before="0"/>
        <w:rPr>
          <w:sz w:val="26"/>
          <w:rtl/>
        </w:rPr>
      </w:pPr>
      <w:bookmarkStart w:id="137" w:name="_Toc24540697"/>
      <w:bookmarkStart w:id="138" w:name="_Toc124079343"/>
      <w:r w:rsidRPr="00505B58">
        <w:rPr>
          <w:rFonts w:ascii="FrankRuehl" w:hAnsi="FrankRuehl"/>
          <w:sz w:val="26"/>
          <w:rtl/>
        </w:rPr>
        <w:t>הצעות חוק שעברו קריאה ראשונה בכנסת שקדמה לכנסת היוצאת, והיו בטיפולה של ועדה מועדות הכנסת היוצאת, אך טרם נתקיימה לגביהן קריאה</w:t>
      </w:r>
      <w:r w:rsidR="0010503A" w:rsidRPr="00505B58">
        <w:rPr>
          <w:rFonts w:ascii="FrankRuehl" w:hAnsi="FrankRuehl"/>
          <w:sz w:val="26"/>
          <w:rtl/>
        </w:rPr>
        <w:t xml:space="preserve"> שנייה</w:t>
      </w:r>
      <w:r w:rsidRPr="00505B58">
        <w:rPr>
          <w:rFonts w:ascii="FrankRuehl" w:hAnsi="FrankRuehl"/>
          <w:sz w:val="26"/>
          <w:rtl/>
        </w:rPr>
        <w:t xml:space="preserve"> </w:t>
      </w:r>
      <w:r w:rsidR="0010503A" w:rsidRPr="00505B58">
        <w:rPr>
          <w:rFonts w:ascii="FrankRuehl" w:hAnsi="FrankRuehl" w:hint="eastAsia"/>
          <w:sz w:val="26"/>
          <w:rtl/>
        </w:rPr>
        <w:t>ו</w:t>
      </w:r>
      <w:r w:rsidRPr="00505B58">
        <w:rPr>
          <w:rFonts w:ascii="FrankRuehl" w:hAnsi="FrankRuehl"/>
          <w:sz w:val="26"/>
          <w:rtl/>
        </w:rPr>
        <w:t>שלישית</w:t>
      </w:r>
      <w:bookmarkEnd w:id="137"/>
      <w:bookmarkEnd w:id="138"/>
    </w:p>
    <w:p w:rsidR="001915E5" w:rsidRPr="00505B58" w:rsidRDefault="001915E5" w:rsidP="004E0A67">
      <w:pPr>
        <w:rPr>
          <w:rFonts w:ascii="FrankRuehl" w:hAnsi="FrankRuehl"/>
          <w:rtl/>
        </w:rPr>
      </w:pPr>
    </w:p>
    <w:p w:rsidR="002A31C4" w:rsidRPr="00776F86" w:rsidRDefault="002A31C4" w:rsidP="006F6DD8">
      <w:pPr>
        <w:rPr>
          <w:rFonts w:ascii="FrankRuehl" w:hAnsi="FrankRuehl"/>
          <w:rtl/>
        </w:rPr>
      </w:pPr>
      <w:r w:rsidRPr="00505B58">
        <w:rPr>
          <w:rFonts w:ascii="FrankRuehl" w:hAnsi="FrankRuehl" w:hint="eastAsia"/>
          <w:rtl/>
        </w:rPr>
        <w:t>כאמור</w:t>
      </w:r>
      <w:r w:rsidRPr="00505B58">
        <w:rPr>
          <w:rFonts w:ascii="FrankRuehl" w:hAnsi="FrankRuehl"/>
          <w:rtl/>
        </w:rPr>
        <w:t xml:space="preserve">, </w:t>
      </w:r>
      <w:r w:rsidRPr="00505B58">
        <w:rPr>
          <w:rFonts w:ascii="FrankRuehl" w:hAnsi="FrankRuehl" w:hint="eastAsia"/>
          <w:rtl/>
        </w:rPr>
        <w:t>בהתאם</w:t>
      </w:r>
      <w:r w:rsidRPr="00505B58">
        <w:rPr>
          <w:rFonts w:ascii="FrankRuehl" w:hAnsi="FrankRuehl"/>
          <w:rtl/>
        </w:rPr>
        <w:t xml:space="preserve"> </w:t>
      </w:r>
      <w:r w:rsidRPr="00505B58">
        <w:rPr>
          <w:rFonts w:ascii="FrankRuehl" w:hAnsi="FrankRuehl" w:hint="eastAsia"/>
          <w:rtl/>
        </w:rPr>
        <w:t>לחוק</w:t>
      </w:r>
      <w:r w:rsidRPr="00505B58">
        <w:rPr>
          <w:rFonts w:ascii="FrankRuehl" w:hAnsi="FrankRuehl"/>
          <w:rtl/>
        </w:rPr>
        <w:t xml:space="preserve"> </w:t>
      </w:r>
      <w:r w:rsidRPr="00505B58">
        <w:rPr>
          <w:rFonts w:ascii="FrankRuehl" w:hAnsi="FrankRuehl" w:hint="eastAsia"/>
          <w:rtl/>
        </w:rPr>
        <w:t>הרציפות</w:t>
      </w:r>
      <w:r w:rsidRPr="00505B58">
        <w:rPr>
          <w:rFonts w:ascii="FrankRuehl" w:hAnsi="FrankRuehl"/>
          <w:rtl/>
        </w:rPr>
        <w:t xml:space="preserve"> </w:t>
      </w:r>
      <w:r w:rsidRPr="00505B58">
        <w:rPr>
          <w:rFonts w:ascii="FrankRuehl" w:hAnsi="FrankRuehl" w:hint="eastAsia"/>
          <w:rtl/>
        </w:rPr>
        <w:t>הממשלה</w:t>
      </w:r>
      <w:r w:rsidRPr="00505B58">
        <w:rPr>
          <w:rFonts w:ascii="FrankRuehl" w:hAnsi="FrankRuehl"/>
          <w:rtl/>
        </w:rPr>
        <w:t xml:space="preserve"> </w:t>
      </w:r>
      <w:r w:rsidRPr="00505B58">
        <w:rPr>
          <w:rFonts w:ascii="FrankRuehl" w:hAnsi="FrankRuehl" w:hint="eastAsia"/>
          <w:rtl/>
        </w:rPr>
        <w:t>החדשה</w:t>
      </w:r>
      <w:r w:rsidRPr="00505B58">
        <w:rPr>
          <w:rFonts w:ascii="FrankRuehl" w:hAnsi="FrankRuehl"/>
          <w:rtl/>
        </w:rPr>
        <w:t xml:space="preserve"> </w:t>
      </w:r>
      <w:r w:rsidRPr="00505B58">
        <w:rPr>
          <w:rFonts w:ascii="FrankRuehl" w:hAnsi="FrankRuehl" w:hint="eastAsia"/>
          <w:rtl/>
        </w:rPr>
        <w:t>רשאית</w:t>
      </w:r>
      <w:r w:rsidRPr="00505B58">
        <w:rPr>
          <w:rFonts w:ascii="FrankRuehl" w:hAnsi="FrankRuehl"/>
          <w:rtl/>
        </w:rPr>
        <w:t xml:space="preserve"> </w:t>
      </w:r>
      <w:r w:rsidRPr="00505B58">
        <w:rPr>
          <w:rFonts w:ascii="FrankRuehl" w:hAnsi="FrankRuehl" w:hint="eastAsia"/>
          <w:rtl/>
        </w:rPr>
        <w:t>להודיע</w:t>
      </w:r>
      <w:r w:rsidRPr="00505B58">
        <w:rPr>
          <w:rFonts w:ascii="FrankRuehl" w:hAnsi="FrankRuehl"/>
          <w:rtl/>
        </w:rPr>
        <w:t xml:space="preserve"> </w:t>
      </w:r>
      <w:r w:rsidRPr="00505B58">
        <w:rPr>
          <w:rFonts w:ascii="FrankRuehl" w:hAnsi="FrankRuehl" w:hint="eastAsia"/>
          <w:rtl/>
        </w:rPr>
        <w:t>במליאת</w:t>
      </w:r>
      <w:r w:rsidRPr="00505B58">
        <w:rPr>
          <w:rFonts w:ascii="FrankRuehl" w:hAnsi="FrankRuehl"/>
          <w:rtl/>
        </w:rPr>
        <w:t xml:space="preserve"> </w:t>
      </w:r>
      <w:r w:rsidRPr="00505B58">
        <w:rPr>
          <w:rFonts w:ascii="FrankRuehl" w:hAnsi="FrankRuehl" w:hint="eastAsia"/>
          <w:rtl/>
        </w:rPr>
        <w:t>הכנסת</w:t>
      </w:r>
      <w:r w:rsidRPr="00505B58">
        <w:rPr>
          <w:rFonts w:ascii="FrankRuehl" w:hAnsi="FrankRuehl"/>
          <w:rtl/>
        </w:rPr>
        <w:t xml:space="preserve"> </w:t>
      </w:r>
      <w:r w:rsidRPr="00505B58">
        <w:rPr>
          <w:rFonts w:ascii="FrankRuehl" w:hAnsi="FrankRuehl" w:hint="eastAsia"/>
          <w:rtl/>
        </w:rPr>
        <w:t>על</w:t>
      </w:r>
      <w:r w:rsidRPr="00505B58">
        <w:rPr>
          <w:rFonts w:ascii="FrankRuehl" w:hAnsi="FrankRuehl"/>
          <w:rtl/>
        </w:rPr>
        <w:t xml:space="preserve"> </w:t>
      </w:r>
      <w:r w:rsidRPr="00505B58">
        <w:rPr>
          <w:rFonts w:ascii="FrankRuehl" w:hAnsi="FrankRuehl" w:hint="eastAsia"/>
          <w:rtl/>
        </w:rPr>
        <w:t>רצונה</w:t>
      </w:r>
      <w:r w:rsidRPr="00505B58">
        <w:rPr>
          <w:rFonts w:ascii="FrankRuehl" w:hAnsi="FrankRuehl"/>
          <w:rtl/>
        </w:rPr>
        <w:t xml:space="preserve"> </w:t>
      </w:r>
      <w:r w:rsidRPr="00505B58">
        <w:rPr>
          <w:rFonts w:ascii="FrankRuehl" w:hAnsi="FrankRuehl" w:hint="eastAsia"/>
          <w:rtl/>
        </w:rPr>
        <w:t>שיחול</w:t>
      </w:r>
      <w:r w:rsidRPr="00505B58">
        <w:rPr>
          <w:rFonts w:ascii="FrankRuehl" w:hAnsi="FrankRuehl"/>
          <w:rtl/>
        </w:rPr>
        <w:t xml:space="preserve"> </w:t>
      </w:r>
      <w:r w:rsidRPr="00505B58">
        <w:rPr>
          <w:rFonts w:ascii="FrankRuehl" w:hAnsi="FrankRuehl" w:hint="eastAsia"/>
          <w:rtl/>
        </w:rPr>
        <w:t>על</w:t>
      </w:r>
      <w:r w:rsidRPr="00505B58">
        <w:rPr>
          <w:rFonts w:ascii="FrankRuehl" w:hAnsi="FrankRuehl"/>
          <w:rtl/>
        </w:rPr>
        <w:t xml:space="preserve"> </w:t>
      </w:r>
      <w:r w:rsidRPr="00505B58">
        <w:rPr>
          <w:rFonts w:ascii="FrankRuehl" w:hAnsi="FrankRuehl" w:hint="eastAsia"/>
          <w:rtl/>
        </w:rPr>
        <w:t>הצעות</w:t>
      </w:r>
      <w:r w:rsidRPr="00505B58">
        <w:rPr>
          <w:rFonts w:ascii="FrankRuehl" w:hAnsi="FrankRuehl"/>
          <w:rtl/>
        </w:rPr>
        <w:t xml:space="preserve"> </w:t>
      </w:r>
      <w:r w:rsidRPr="00505B58">
        <w:rPr>
          <w:rFonts w:ascii="FrankRuehl" w:hAnsi="FrankRuehl" w:hint="eastAsia"/>
          <w:rtl/>
        </w:rPr>
        <w:t>חוק</w:t>
      </w:r>
      <w:r w:rsidRPr="00505B58">
        <w:rPr>
          <w:rFonts w:ascii="FrankRuehl" w:hAnsi="FrankRuehl"/>
          <w:rtl/>
        </w:rPr>
        <w:t xml:space="preserve"> </w:t>
      </w:r>
      <w:r w:rsidRPr="00505B58">
        <w:rPr>
          <w:rFonts w:ascii="FrankRuehl" w:hAnsi="FrankRuehl" w:hint="eastAsia"/>
          <w:rtl/>
        </w:rPr>
        <w:t>שעברו</w:t>
      </w:r>
      <w:r w:rsidRPr="00505B58">
        <w:rPr>
          <w:rFonts w:ascii="FrankRuehl" w:hAnsi="FrankRuehl"/>
          <w:rtl/>
        </w:rPr>
        <w:t xml:space="preserve"> </w:t>
      </w:r>
      <w:r w:rsidRPr="00505B58">
        <w:rPr>
          <w:rFonts w:ascii="FrankRuehl" w:hAnsi="FrankRuehl" w:hint="eastAsia"/>
          <w:rtl/>
        </w:rPr>
        <w:t>קריאה</w:t>
      </w:r>
      <w:r w:rsidRPr="00505B58">
        <w:rPr>
          <w:rFonts w:ascii="FrankRuehl" w:hAnsi="FrankRuehl"/>
          <w:rtl/>
        </w:rPr>
        <w:t xml:space="preserve"> </w:t>
      </w:r>
      <w:r w:rsidRPr="00505B58">
        <w:rPr>
          <w:rFonts w:ascii="FrankRuehl" w:hAnsi="FrankRuehl" w:hint="eastAsia"/>
          <w:rtl/>
        </w:rPr>
        <w:t>ראשונה</w:t>
      </w:r>
      <w:r w:rsidRPr="00505B58">
        <w:rPr>
          <w:rFonts w:ascii="FrankRuehl" w:hAnsi="FrankRuehl"/>
          <w:rtl/>
        </w:rPr>
        <w:t xml:space="preserve"> </w:t>
      </w:r>
      <w:r w:rsidRPr="00505B58">
        <w:rPr>
          <w:rFonts w:ascii="FrankRuehl" w:hAnsi="FrankRuehl" w:hint="eastAsia"/>
          <w:rtl/>
        </w:rPr>
        <w:t>בכנסת</w:t>
      </w:r>
      <w:r w:rsidRPr="00505B58">
        <w:rPr>
          <w:rFonts w:ascii="FrankRuehl" w:hAnsi="FrankRuehl"/>
          <w:rtl/>
        </w:rPr>
        <w:t xml:space="preserve"> </w:t>
      </w:r>
      <w:r w:rsidRPr="00505B58">
        <w:rPr>
          <w:rFonts w:ascii="FrankRuehl" w:hAnsi="FrankRuehl" w:hint="eastAsia"/>
          <w:rtl/>
        </w:rPr>
        <w:t>הקודמת</w:t>
      </w:r>
      <w:r w:rsidRPr="00505B58">
        <w:rPr>
          <w:rFonts w:ascii="FrankRuehl" w:hAnsi="FrankRuehl"/>
          <w:rtl/>
        </w:rPr>
        <w:t xml:space="preserve">, </w:t>
      </w:r>
      <w:r w:rsidRPr="00505B58">
        <w:rPr>
          <w:rFonts w:ascii="FrankRuehl" w:hAnsi="FrankRuehl" w:hint="eastAsia"/>
          <w:rtl/>
        </w:rPr>
        <w:t>דין</w:t>
      </w:r>
      <w:r w:rsidRPr="00505B58">
        <w:rPr>
          <w:rFonts w:ascii="FrankRuehl" w:hAnsi="FrankRuehl"/>
          <w:rtl/>
        </w:rPr>
        <w:t xml:space="preserve"> </w:t>
      </w:r>
      <w:r w:rsidRPr="00505B58">
        <w:rPr>
          <w:rFonts w:ascii="FrankRuehl" w:hAnsi="FrankRuehl" w:hint="eastAsia"/>
          <w:rtl/>
        </w:rPr>
        <w:t>רציפות</w:t>
      </w:r>
      <w:r w:rsidRPr="00505B58">
        <w:rPr>
          <w:rFonts w:ascii="FrankRuehl" w:hAnsi="FrankRuehl"/>
          <w:rtl/>
        </w:rPr>
        <w:t>. החליטה הכנסת להחיל רציפות תמשיך הכנסת הנכנסת לדון בהצעת החוק ור</w:t>
      </w:r>
      <w:r w:rsidRPr="00505B58">
        <w:rPr>
          <w:rFonts w:ascii="FrankRuehl" w:hAnsi="FrankRuehl" w:hint="eastAsia"/>
          <w:rtl/>
        </w:rPr>
        <w:t>ש</w:t>
      </w:r>
      <w:r w:rsidR="00B71E86" w:rsidRPr="00505B58">
        <w:rPr>
          <w:rFonts w:ascii="FrankRuehl" w:hAnsi="FrankRuehl" w:hint="eastAsia"/>
          <w:rtl/>
        </w:rPr>
        <w:t>אית</w:t>
      </w:r>
      <w:r w:rsidR="00B71E86" w:rsidRPr="00505B58">
        <w:rPr>
          <w:rFonts w:ascii="FrankRuehl" w:hAnsi="FrankRuehl"/>
          <w:rtl/>
        </w:rPr>
        <w:t xml:space="preserve"> היא לנהוג בדיונים שנתקיימו </w:t>
      </w:r>
      <w:r w:rsidR="00B71E86" w:rsidRPr="00505B58">
        <w:rPr>
          <w:rFonts w:ascii="FrankRuehl" w:hAnsi="FrankRuehl" w:hint="eastAsia"/>
          <w:rtl/>
        </w:rPr>
        <w:t>בכנסת</w:t>
      </w:r>
      <w:r w:rsidR="00B71E86" w:rsidRPr="00505B58">
        <w:rPr>
          <w:rFonts w:ascii="FrankRuehl" w:hAnsi="FrankRuehl"/>
          <w:rtl/>
        </w:rPr>
        <w:t xml:space="preserve"> היוצאת כאילו היו אלה דיונים שלה. </w:t>
      </w:r>
    </w:p>
    <w:p w:rsidR="00A810D3" w:rsidRPr="00E55198" w:rsidRDefault="00A810D3" w:rsidP="009A60E3">
      <w:pPr>
        <w:rPr>
          <w:rFonts w:ascii="FrankRuehl" w:hAnsi="FrankRuehl"/>
          <w:rtl/>
        </w:rPr>
      </w:pPr>
    </w:p>
    <w:p w:rsidR="00B71E86" w:rsidRPr="00505B58" w:rsidRDefault="00B71E86" w:rsidP="00E357D0">
      <w:pPr>
        <w:rPr>
          <w:rFonts w:ascii="FrankRuehl" w:hAnsi="FrankRuehl"/>
          <w:rtl/>
        </w:rPr>
      </w:pPr>
      <w:r w:rsidRPr="002835FB">
        <w:rPr>
          <w:rFonts w:ascii="FrankRuehl" w:hAnsi="FrankRuehl" w:hint="eastAsia"/>
          <w:rtl/>
        </w:rPr>
        <w:t>להלן</w:t>
      </w:r>
      <w:r w:rsidRPr="002835FB">
        <w:rPr>
          <w:rFonts w:ascii="FrankRuehl" w:hAnsi="FrankRuehl"/>
          <w:rtl/>
        </w:rPr>
        <w:t xml:space="preserve"> </w:t>
      </w:r>
      <w:r w:rsidRPr="002835FB">
        <w:rPr>
          <w:rFonts w:ascii="FrankRuehl" w:hAnsi="FrankRuehl" w:hint="eastAsia"/>
          <w:rtl/>
        </w:rPr>
        <w:t>תפורט</w:t>
      </w:r>
      <w:r w:rsidRPr="002835FB">
        <w:rPr>
          <w:rFonts w:ascii="FrankRuehl" w:hAnsi="FrankRuehl"/>
          <w:rtl/>
        </w:rPr>
        <w:t xml:space="preserve"> </w:t>
      </w:r>
      <w:r w:rsidRPr="002835FB">
        <w:rPr>
          <w:rFonts w:ascii="FrankRuehl" w:hAnsi="FrankRuehl" w:hint="eastAsia"/>
          <w:rtl/>
        </w:rPr>
        <w:t>רשימת</w:t>
      </w:r>
      <w:r w:rsidRPr="002835FB">
        <w:rPr>
          <w:rFonts w:ascii="FrankRuehl" w:hAnsi="FrankRuehl"/>
          <w:rtl/>
        </w:rPr>
        <w:t xml:space="preserve"> </w:t>
      </w:r>
      <w:r w:rsidRPr="002835FB">
        <w:rPr>
          <w:rFonts w:ascii="FrankRuehl" w:hAnsi="FrankRuehl" w:hint="eastAsia"/>
          <w:rtl/>
        </w:rPr>
        <w:t>הצעות</w:t>
      </w:r>
      <w:r w:rsidRPr="002835FB">
        <w:rPr>
          <w:rFonts w:ascii="FrankRuehl" w:hAnsi="FrankRuehl"/>
          <w:rtl/>
        </w:rPr>
        <w:t xml:space="preserve"> </w:t>
      </w:r>
      <w:r w:rsidRPr="002835FB">
        <w:rPr>
          <w:rFonts w:ascii="FrankRuehl" w:hAnsi="FrankRuehl" w:hint="eastAsia"/>
          <w:rtl/>
        </w:rPr>
        <w:t>חוק</w:t>
      </w:r>
      <w:r w:rsidRPr="002835FB">
        <w:rPr>
          <w:rFonts w:ascii="FrankRuehl" w:hAnsi="FrankRuehl"/>
          <w:rtl/>
        </w:rPr>
        <w:t xml:space="preserve"> </w:t>
      </w:r>
      <w:r w:rsidRPr="002835FB">
        <w:rPr>
          <w:rFonts w:ascii="FrankRuehl" w:hAnsi="FrankRuehl" w:hint="eastAsia"/>
          <w:rtl/>
        </w:rPr>
        <w:t>שעברו</w:t>
      </w:r>
      <w:r w:rsidRPr="002835FB">
        <w:rPr>
          <w:rFonts w:ascii="FrankRuehl" w:hAnsi="FrankRuehl"/>
          <w:rtl/>
        </w:rPr>
        <w:t xml:space="preserve"> </w:t>
      </w:r>
      <w:r w:rsidRPr="002835FB">
        <w:rPr>
          <w:rFonts w:ascii="FrankRuehl" w:hAnsi="FrankRuehl" w:hint="eastAsia"/>
          <w:rtl/>
        </w:rPr>
        <w:t>קריאה</w:t>
      </w:r>
      <w:r w:rsidRPr="002835FB">
        <w:rPr>
          <w:rFonts w:ascii="FrankRuehl" w:hAnsi="FrankRuehl"/>
          <w:rtl/>
        </w:rPr>
        <w:t xml:space="preserve"> </w:t>
      </w:r>
      <w:r w:rsidRPr="002835FB">
        <w:rPr>
          <w:rFonts w:ascii="FrankRuehl" w:hAnsi="FrankRuehl" w:hint="eastAsia"/>
          <w:rtl/>
        </w:rPr>
        <w:t>ראשונה</w:t>
      </w:r>
      <w:r w:rsidRPr="002835FB">
        <w:rPr>
          <w:rFonts w:ascii="FrankRuehl" w:hAnsi="FrankRuehl"/>
          <w:rtl/>
        </w:rPr>
        <w:t xml:space="preserve"> </w:t>
      </w:r>
      <w:r w:rsidRPr="002835FB">
        <w:rPr>
          <w:rFonts w:ascii="FrankRuehl" w:hAnsi="FrankRuehl" w:hint="eastAsia"/>
          <w:rtl/>
        </w:rPr>
        <w:t>בכנסת</w:t>
      </w:r>
      <w:r w:rsidRPr="002835FB">
        <w:rPr>
          <w:rFonts w:ascii="FrankRuehl" w:hAnsi="FrankRuehl"/>
          <w:rtl/>
        </w:rPr>
        <w:t xml:space="preserve"> </w:t>
      </w:r>
      <w:r w:rsidRPr="002835FB">
        <w:rPr>
          <w:rFonts w:ascii="FrankRuehl" w:hAnsi="FrankRuehl" w:hint="eastAsia"/>
          <w:rtl/>
        </w:rPr>
        <w:t>ה</w:t>
      </w:r>
      <w:r w:rsidRPr="002835FB">
        <w:rPr>
          <w:rFonts w:ascii="FrankRuehl" w:hAnsi="FrankRuehl"/>
          <w:rtl/>
        </w:rPr>
        <w:t xml:space="preserve">-24 </w:t>
      </w:r>
      <w:r w:rsidRPr="002835FB">
        <w:rPr>
          <w:rFonts w:ascii="FrankRuehl" w:hAnsi="FrankRuehl" w:hint="eastAsia"/>
          <w:rtl/>
        </w:rPr>
        <w:t>והיו</w:t>
      </w:r>
      <w:r w:rsidRPr="002835FB">
        <w:rPr>
          <w:rFonts w:ascii="FrankRuehl" w:hAnsi="FrankRuehl"/>
          <w:rtl/>
        </w:rPr>
        <w:t xml:space="preserve"> </w:t>
      </w:r>
      <w:r w:rsidRPr="002835FB">
        <w:rPr>
          <w:rFonts w:ascii="FrankRuehl" w:hAnsi="FrankRuehl" w:hint="eastAsia"/>
          <w:rtl/>
        </w:rPr>
        <w:t>בטיפולה</w:t>
      </w:r>
      <w:r w:rsidRPr="002835FB">
        <w:rPr>
          <w:rFonts w:ascii="FrankRuehl" w:hAnsi="FrankRuehl"/>
          <w:rtl/>
        </w:rPr>
        <w:t xml:space="preserve"> </w:t>
      </w:r>
      <w:r w:rsidRPr="002835FB">
        <w:rPr>
          <w:rFonts w:ascii="FrankRuehl" w:hAnsi="FrankRuehl" w:hint="eastAsia"/>
          <w:rtl/>
        </w:rPr>
        <w:t>של</w:t>
      </w:r>
      <w:r w:rsidRPr="002835FB">
        <w:rPr>
          <w:rFonts w:ascii="FrankRuehl" w:hAnsi="FrankRuehl"/>
          <w:rtl/>
        </w:rPr>
        <w:t xml:space="preserve"> </w:t>
      </w:r>
      <w:r w:rsidRPr="002835FB">
        <w:rPr>
          <w:rFonts w:ascii="FrankRuehl" w:hAnsi="FrankRuehl" w:hint="eastAsia"/>
          <w:rtl/>
        </w:rPr>
        <w:t>ועדה</w:t>
      </w:r>
      <w:r w:rsidRPr="002835FB">
        <w:rPr>
          <w:rFonts w:ascii="FrankRuehl" w:hAnsi="FrankRuehl"/>
          <w:rtl/>
        </w:rPr>
        <w:t xml:space="preserve"> </w:t>
      </w:r>
      <w:r w:rsidRPr="002835FB">
        <w:rPr>
          <w:rFonts w:ascii="FrankRuehl" w:hAnsi="FrankRuehl" w:hint="eastAsia"/>
          <w:rtl/>
        </w:rPr>
        <w:t>מוועדות</w:t>
      </w:r>
      <w:r w:rsidRPr="002835FB">
        <w:rPr>
          <w:rFonts w:ascii="FrankRuehl" w:hAnsi="FrankRuehl"/>
          <w:rtl/>
        </w:rPr>
        <w:t xml:space="preserve"> </w:t>
      </w:r>
      <w:r w:rsidRPr="002835FB">
        <w:rPr>
          <w:rFonts w:ascii="FrankRuehl" w:hAnsi="FrankRuehl" w:hint="eastAsia"/>
          <w:rtl/>
        </w:rPr>
        <w:t>הכנסת</w:t>
      </w:r>
      <w:r w:rsidRPr="002835FB">
        <w:rPr>
          <w:rFonts w:ascii="FrankRuehl" w:hAnsi="FrankRuehl"/>
          <w:rtl/>
        </w:rPr>
        <w:t xml:space="preserve"> </w:t>
      </w:r>
      <w:r w:rsidRPr="002835FB">
        <w:rPr>
          <w:rFonts w:ascii="FrankRuehl" w:hAnsi="FrankRuehl" w:hint="eastAsia"/>
          <w:rtl/>
        </w:rPr>
        <w:t>האמורה</w:t>
      </w:r>
      <w:r w:rsidRPr="002835FB">
        <w:rPr>
          <w:rFonts w:ascii="FrankRuehl" w:hAnsi="FrankRuehl"/>
          <w:rtl/>
        </w:rPr>
        <w:t xml:space="preserve">, </w:t>
      </w:r>
      <w:r w:rsidRPr="002835FB">
        <w:rPr>
          <w:rFonts w:ascii="FrankRuehl" w:hAnsi="FrankRuehl" w:hint="eastAsia"/>
          <w:rtl/>
        </w:rPr>
        <w:t>אך</w:t>
      </w:r>
      <w:r w:rsidRPr="002835FB">
        <w:rPr>
          <w:rFonts w:ascii="FrankRuehl" w:hAnsi="FrankRuehl"/>
          <w:rtl/>
        </w:rPr>
        <w:t xml:space="preserve"> </w:t>
      </w:r>
      <w:r w:rsidRPr="002835FB">
        <w:rPr>
          <w:rFonts w:ascii="FrankRuehl" w:hAnsi="FrankRuehl" w:hint="eastAsia"/>
          <w:rtl/>
        </w:rPr>
        <w:t>טרם</w:t>
      </w:r>
      <w:r w:rsidRPr="002835FB">
        <w:rPr>
          <w:rFonts w:ascii="FrankRuehl" w:hAnsi="FrankRuehl"/>
          <w:rtl/>
        </w:rPr>
        <w:t xml:space="preserve"> </w:t>
      </w:r>
      <w:r w:rsidRPr="002835FB">
        <w:rPr>
          <w:rFonts w:ascii="FrankRuehl" w:hAnsi="FrankRuehl" w:hint="eastAsia"/>
          <w:rtl/>
        </w:rPr>
        <w:t>נתקיימה</w:t>
      </w:r>
      <w:r w:rsidRPr="002835FB">
        <w:rPr>
          <w:rFonts w:ascii="FrankRuehl" w:hAnsi="FrankRuehl"/>
          <w:rtl/>
        </w:rPr>
        <w:t xml:space="preserve"> </w:t>
      </w:r>
      <w:r w:rsidRPr="002835FB">
        <w:rPr>
          <w:rFonts w:ascii="FrankRuehl" w:hAnsi="FrankRuehl" w:hint="eastAsia"/>
          <w:rtl/>
        </w:rPr>
        <w:t>לגביהן</w:t>
      </w:r>
      <w:r w:rsidRPr="002835FB">
        <w:rPr>
          <w:rFonts w:ascii="FrankRuehl" w:hAnsi="FrankRuehl"/>
          <w:rtl/>
        </w:rPr>
        <w:t xml:space="preserve"> </w:t>
      </w:r>
      <w:r w:rsidRPr="002835FB">
        <w:rPr>
          <w:rFonts w:ascii="FrankRuehl" w:hAnsi="FrankRuehl" w:hint="eastAsia"/>
          <w:rtl/>
        </w:rPr>
        <w:t>קריאה</w:t>
      </w:r>
      <w:r w:rsidRPr="002835FB">
        <w:rPr>
          <w:rFonts w:ascii="FrankRuehl" w:hAnsi="FrankRuehl"/>
          <w:rtl/>
        </w:rPr>
        <w:t xml:space="preserve"> </w:t>
      </w:r>
      <w:r w:rsidRPr="002835FB">
        <w:rPr>
          <w:rFonts w:ascii="FrankRuehl" w:hAnsi="FrankRuehl" w:hint="eastAsia"/>
          <w:rtl/>
        </w:rPr>
        <w:t>שנייה</w:t>
      </w:r>
      <w:r w:rsidRPr="002835FB">
        <w:rPr>
          <w:rFonts w:ascii="FrankRuehl" w:hAnsi="FrankRuehl"/>
          <w:rtl/>
        </w:rPr>
        <w:t xml:space="preserve"> </w:t>
      </w:r>
      <w:r w:rsidRPr="002835FB">
        <w:rPr>
          <w:rFonts w:ascii="FrankRuehl" w:hAnsi="FrankRuehl" w:hint="eastAsia"/>
          <w:rtl/>
        </w:rPr>
        <w:t>ושלישית</w:t>
      </w:r>
      <w:r w:rsidRPr="002835FB">
        <w:rPr>
          <w:rFonts w:ascii="FrankRuehl" w:hAnsi="FrankRuehl"/>
          <w:rtl/>
        </w:rPr>
        <w:t xml:space="preserve">: </w:t>
      </w:r>
    </w:p>
    <w:p w:rsidR="002A31C4" w:rsidRPr="00505B58" w:rsidRDefault="002A31C4" w:rsidP="00E357D0">
      <w:pPr>
        <w:rPr>
          <w:rFonts w:ascii="FrankRuehl" w:hAnsi="FrankRuehl"/>
          <w:rtl/>
        </w:rPr>
      </w:pPr>
    </w:p>
    <w:tbl>
      <w:tblPr>
        <w:tblStyle w:val="af9"/>
        <w:bidiVisual/>
        <w:tblW w:w="9071" w:type="dxa"/>
        <w:tblInd w:w="267" w:type="dxa"/>
        <w:tblLook w:val="04A0" w:firstRow="1" w:lastRow="0" w:firstColumn="1" w:lastColumn="0" w:noHBand="0" w:noVBand="1"/>
      </w:tblPr>
      <w:tblGrid>
        <w:gridCol w:w="3402"/>
        <w:gridCol w:w="5669"/>
      </w:tblGrid>
      <w:tr w:rsidR="001915E5" w:rsidRPr="002835FB" w:rsidTr="00505B58">
        <w:trPr>
          <w:trHeight w:val="330"/>
        </w:trPr>
        <w:tc>
          <w:tcPr>
            <w:tcW w:w="3402" w:type="dxa"/>
            <w:shd w:val="clear" w:color="auto" w:fill="FFFFFF" w:themeFill="background1"/>
          </w:tcPr>
          <w:p w:rsidR="001915E5" w:rsidRPr="00E55198" w:rsidRDefault="003B3C68" w:rsidP="00871676">
            <w:pPr>
              <w:rPr>
                <w:rFonts w:ascii="FrankRuehl" w:hAnsi="FrankRuehl"/>
                <w:b/>
                <w:bCs/>
                <w:rtl/>
              </w:rPr>
            </w:pPr>
            <w:r w:rsidRPr="00776F86">
              <w:rPr>
                <w:rFonts w:ascii="FrankRuehl" w:hAnsi="FrankRuehl" w:hint="eastAsia"/>
                <w:b/>
                <w:bCs/>
                <w:rtl/>
              </w:rPr>
              <w:t>שם</w:t>
            </w:r>
          </w:p>
        </w:tc>
        <w:tc>
          <w:tcPr>
            <w:tcW w:w="5669" w:type="dxa"/>
            <w:shd w:val="clear" w:color="auto" w:fill="FFFFFF" w:themeFill="background1"/>
          </w:tcPr>
          <w:p w:rsidR="001915E5" w:rsidRPr="002835FB" w:rsidRDefault="003B3C68" w:rsidP="009361D8">
            <w:pPr>
              <w:rPr>
                <w:rFonts w:ascii="FrankRuehl" w:hAnsi="FrankRuehl"/>
                <w:b/>
                <w:bCs/>
                <w:rtl/>
              </w:rPr>
            </w:pPr>
            <w:r w:rsidRPr="002835FB">
              <w:rPr>
                <w:rFonts w:ascii="FrankRuehl" w:hAnsi="FrankRuehl" w:hint="eastAsia"/>
                <w:b/>
                <w:bCs/>
                <w:rtl/>
              </w:rPr>
              <w:t>תיאור</w:t>
            </w:r>
          </w:p>
        </w:tc>
      </w:tr>
      <w:tr w:rsidR="001915E5" w:rsidRPr="002835FB" w:rsidTr="00505B58">
        <w:trPr>
          <w:trHeight w:val="1220"/>
        </w:trPr>
        <w:tc>
          <w:tcPr>
            <w:tcW w:w="3402" w:type="dxa"/>
            <w:shd w:val="clear" w:color="auto" w:fill="FFFFFF" w:themeFill="background1"/>
          </w:tcPr>
          <w:p w:rsidR="001915E5" w:rsidRPr="001861FE" w:rsidRDefault="003B3C68" w:rsidP="00776F86">
            <w:pPr>
              <w:rPr>
                <w:rtl/>
              </w:rPr>
            </w:pPr>
            <w:r w:rsidRPr="001861FE">
              <w:rPr>
                <w:rtl/>
              </w:rPr>
              <w:t>הצעת חוק לעידוד פיתוח טכנולוגיה בתחום הפיננסי בישראל, התשפ"א-2021</w:t>
            </w:r>
          </w:p>
        </w:tc>
        <w:tc>
          <w:tcPr>
            <w:tcW w:w="5669" w:type="dxa"/>
            <w:shd w:val="clear" w:color="auto" w:fill="FFFFFF" w:themeFill="background1"/>
          </w:tcPr>
          <w:p w:rsidR="001915E5" w:rsidRPr="00C5794A" w:rsidRDefault="007D0992" w:rsidP="00E55198">
            <w:pPr>
              <w:rPr>
                <w:rtl/>
              </w:rPr>
            </w:pPr>
            <w:r w:rsidRPr="00505B58">
              <w:rPr>
                <w:rFonts w:hint="eastAsia"/>
                <w:rtl/>
              </w:rPr>
              <w:t>מוצע</w:t>
            </w:r>
            <w:r w:rsidRPr="00505B58">
              <w:rPr>
                <w:rtl/>
              </w:rPr>
              <w:t xml:space="preserve"> </w:t>
            </w:r>
            <w:r w:rsidRPr="00505B58">
              <w:rPr>
                <w:rFonts w:hint="eastAsia"/>
                <w:rtl/>
              </w:rPr>
              <w:t>ל</w:t>
            </w:r>
            <w:r w:rsidR="003B3C68" w:rsidRPr="001861FE">
              <w:rPr>
                <w:rFonts w:hint="eastAsia"/>
                <w:rtl/>
              </w:rPr>
              <w:t>הק</w:t>
            </w:r>
            <w:r w:rsidRPr="00505B58">
              <w:rPr>
                <w:rFonts w:hint="eastAsia"/>
                <w:rtl/>
              </w:rPr>
              <w:t>ים</w:t>
            </w:r>
            <w:r w:rsidR="003B3C68" w:rsidRPr="001861FE">
              <w:rPr>
                <w:rtl/>
              </w:rPr>
              <w:t xml:space="preserve"> סביבת ניסוי ייחודית שמטרתה להתאים את הרגולציה לחברות פינטק תוך גידור הסיכונים הכרוכים בכך. </w:t>
            </w:r>
          </w:p>
        </w:tc>
      </w:tr>
      <w:tr w:rsidR="00700A27" w:rsidRPr="002835FB" w:rsidTr="00505B58">
        <w:trPr>
          <w:trHeight w:val="1220"/>
        </w:trPr>
        <w:tc>
          <w:tcPr>
            <w:tcW w:w="3402" w:type="dxa"/>
            <w:shd w:val="clear" w:color="auto" w:fill="FFFFFF" w:themeFill="background1"/>
          </w:tcPr>
          <w:p w:rsidR="00700A27" w:rsidRPr="002835FB" w:rsidRDefault="00700A27" w:rsidP="00776F86">
            <w:pPr>
              <w:rPr>
                <w:rtl/>
              </w:rPr>
            </w:pPr>
            <w:r w:rsidRPr="002835FB">
              <w:rPr>
                <w:rtl/>
              </w:rPr>
              <w:t>הצעת חוק פסיקת ריבית והצמדה (תיקון מס' 9), התשפ"ב-2022</w:t>
            </w:r>
          </w:p>
        </w:tc>
        <w:tc>
          <w:tcPr>
            <w:tcW w:w="5669" w:type="dxa"/>
            <w:shd w:val="clear" w:color="auto" w:fill="FFFFFF" w:themeFill="background1"/>
          </w:tcPr>
          <w:p w:rsidR="00700A27" w:rsidRPr="002835FB" w:rsidRDefault="007D0992" w:rsidP="00E55198">
            <w:pPr>
              <w:rPr>
                <w:rtl/>
              </w:rPr>
            </w:pPr>
            <w:r w:rsidRPr="002835FB">
              <w:rPr>
                <w:rFonts w:hint="eastAsia"/>
                <w:rtl/>
              </w:rPr>
              <w:t>מוצע</w:t>
            </w:r>
            <w:r w:rsidRPr="002835FB">
              <w:rPr>
                <w:rtl/>
              </w:rPr>
              <w:t xml:space="preserve"> </w:t>
            </w:r>
            <w:r w:rsidRPr="002835FB">
              <w:rPr>
                <w:rFonts w:hint="eastAsia"/>
                <w:rtl/>
              </w:rPr>
              <w:t>לתקן</w:t>
            </w:r>
            <w:r w:rsidRPr="002835FB">
              <w:rPr>
                <w:rtl/>
              </w:rPr>
              <w:t xml:space="preserve"> </w:t>
            </w:r>
            <w:r w:rsidRPr="002835FB">
              <w:rPr>
                <w:rFonts w:hint="eastAsia"/>
                <w:rtl/>
              </w:rPr>
              <w:t>את</w:t>
            </w:r>
            <w:r w:rsidRPr="002835FB">
              <w:rPr>
                <w:rtl/>
              </w:rPr>
              <w:t xml:space="preserve"> </w:t>
            </w:r>
            <w:r w:rsidRPr="002835FB">
              <w:rPr>
                <w:rFonts w:hint="eastAsia"/>
                <w:rtl/>
              </w:rPr>
              <w:t>חוק</w:t>
            </w:r>
            <w:r w:rsidRPr="002835FB">
              <w:rPr>
                <w:rtl/>
              </w:rPr>
              <w:t xml:space="preserve"> </w:t>
            </w:r>
            <w:r w:rsidRPr="002835FB">
              <w:rPr>
                <w:rFonts w:hint="eastAsia"/>
                <w:rtl/>
              </w:rPr>
              <w:t>פסיקת</w:t>
            </w:r>
            <w:r w:rsidRPr="002835FB">
              <w:rPr>
                <w:rtl/>
              </w:rPr>
              <w:t xml:space="preserve"> </w:t>
            </w:r>
            <w:r w:rsidRPr="002835FB">
              <w:rPr>
                <w:rFonts w:hint="eastAsia"/>
                <w:rtl/>
              </w:rPr>
              <w:t>ריבית</w:t>
            </w:r>
            <w:r w:rsidRPr="002835FB">
              <w:rPr>
                <w:rtl/>
              </w:rPr>
              <w:t xml:space="preserve"> </w:t>
            </w:r>
            <w:r w:rsidRPr="002835FB">
              <w:rPr>
                <w:rFonts w:hint="eastAsia"/>
                <w:rtl/>
              </w:rPr>
              <w:t>והצמדה</w:t>
            </w:r>
            <w:r w:rsidRPr="002835FB">
              <w:rPr>
                <w:rtl/>
              </w:rPr>
              <w:t>. במסגרת זו מוצע להפריד</w:t>
            </w:r>
            <w:r w:rsidR="007A712E" w:rsidRPr="002835FB">
              <w:rPr>
                <w:rtl/>
              </w:rPr>
              <w:t xml:space="preserve"> </w:t>
            </w:r>
            <w:r w:rsidRPr="002835FB">
              <w:rPr>
                <w:rFonts w:hint="eastAsia"/>
                <w:rtl/>
              </w:rPr>
              <w:t>את</w:t>
            </w:r>
            <w:r w:rsidRPr="002835FB">
              <w:rPr>
                <w:rtl/>
              </w:rPr>
              <w:t xml:space="preserve"> </w:t>
            </w:r>
            <w:r w:rsidR="007A712E" w:rsidRPr="002835FB">
              <w:rPr>
                <w:rtl/>
              </w:rPr>
              <w:t>מנגנון הריבית מדמי הפיגורים ובהתאם לכך הסדרת כל אחד מהמנגנונים האמורים באופן שיגשים את תכליתו.</w:t>
            </w:r>
          </w:p>
        </w:tc>
      </w:tr>
      <w:tr w:rsidR="00994377" w:rsidRPr="002835FB" w:rsidTr="00505B58">
        <w:trPr>
          <w:trHeight w:val="1220"/>
        </w:trPr>
        <w:tc>
          <w:tcPr>
            <w:tcW w:w="3402" w:type="dxa"/>
            <w:shd w:val="clear" w:color="auto" w:fill="FFFFFF" w:themeFill="background1"/>
          </w:tcPr>
          <w:p w:rsidR="00B019CE" w:rsidRPr="002835FB" w:rsidRDefault="00381013" w:rsidP="00776F86">
            <w:pPr>
              <w:rPr>
                <w:rtl/>
              </w:rPr>
            </w:pPr>
            <w:r w:rsidRPr="002835FB">
              <w:rPr>
                <w:rFonts w:hint="eastAsia"/>
                <w:rtl/>
              </w:rPr>
              <w:t>הצעת</w:t>
            </w:r>
            <w:r w:rsidR="00994377" w:rsidRPr="002835FB">
              <w:rPr>
                <w:rtl/>
              </w:rPr>
              <w:t xml:space="preserve"> חוק רכבת תחתית (מטרו) (תיקון), התשפ"ב-202</w:t>
            </w:r>
            <w:r w:rsidR="00B019CE" w:rsidRPr="002835FB">
              <w:rPr>
                <w:rtl/>
              </w:rPr>
              <w:t>2</w:t>
            </w:r>
          </w:p>
          <w:p w:rsidR="00994377" w:rsidRPr="002835FB" w:rsidRDefault="00994377" w:rsidP="00E55198">
            <w:pPr>
              <w:rPr>
                <w:rtl/>
              </w:rPr>
            </w:pPr>
          </w:p>
        </w:tc>
        <w:tc>
          <w:tcPr>
            <w:tcW w:w="5669" w:type="dxa"/>
            <w:shd w:val="clear" w:color="auto" w:fill="FFFFFF" w:themeFill="background1"/>
          </w:tcPr>
          <w:p w:rsidR="00994377" w:rsidRPr="002835FB" w:rsidRDefault="007D0992" w:rsidP="00806D79">
            <w:pPr>
              <w:rPr>
                <w:rtl/>
              </w:rPr>
            </w:pPr>
            <w:r w:rsidRPr="002835FB">
              <w:rPr>
                <w:rFonts w:hint="eastAsia"/>
                <w:rtl/>
              </w:rPr>
              <w:t>מוצע</w:t>
            </w:r>
            <w:r w:rsidRPr="002835FB">
              <w:rPr>
                <w:rtl/>
              </w:rPr>
              <w:t xml:space="preserve"> לקבוע </w:t>
            </w:r>
            <w:r w:rsidR="00994377" w:rsidRPr="002835FB">
              <w:rPr>
                <w:rFonts w:hint="eastAsia"/>
                <w:rtl/>
              </w:rPr>
              <w:t>הסדרים</w:t>
            </w:r>
            <w:r w:rsidR="00994377" w:rsidRPr="002835FB">
              <w:rPr>
                <w:rtl/>
              </w:rPr>
              <w:t xml:space="preserve"> </w:t>
            </w:r>
            <w:r w:rsidR="00994377" w:rsidRPr="002835FB">
              <w:rPr>
                <w:rFonts w:hint="eastAsia"/>
                <w:rtl/>
              </w:rPr>
              <w:t>משלימים</w:t>
            </w:r>
            <w:r w:rsidR="00994377" w:rsidRPr="002835FB">
              <w:rPr>
                <w:rtl/>
              </w:rPr>
              <w:t xml:space="preserve"> </w:t>
            </w:r>
            <w:r w:rsidR="00994377" w:rsidRPr="002835FB">
              <w:rPr>
                <w:rFonts w:hint="eastAsia"/>
                <w:rtl/>
              </w:rPr>
              <w:t>לחוק</w:t>
            </w:r>
            <w:r w:rsidR="00994377" w:rsidRPr="002835FB">
              <w:rPr>
                <w:rtl/>
              </w:rPr>
              <w:t xml:space="preserve"> </w:t>
            </w:r>
            <w:r w:rsidR="00994377" w:rsidRPr="002835FB">
              <w:rPr>
                <w:rFonts w:hint="eastAsia"/>
                <w:rtl/>
              </w:rPr>
              <w:t>רכבת</w:t>
            </w:r>
            <w:r w:rsidR="00994377" w:rsidRPr="002835FB">
              <w:rPr>
                <w:rtl/>
              </w:rPr>
              <w:t xml:space="preserve"> </w:t>
            </w:r>
            <w:r w:rsidR="00994377" w:rsidRPr="002835FB">
              <w:rPr>
                <w:rFonts w:hint="eastAsia"/>
                <w:rtl/>
              </w:rPr>
              <w:t>תחתית</w:t>
            </w:r>
            <w:r w:rsidR="00994377" w:rsidRPr="002835FB">
              <w:rPr>
                <w:rtl/>
              </w:rPr>
              <w:t xml:space="preserve"> (מטרו) </w:t>
            </w:r>
            <w:r w:rsidR="00994377" w:rsidRPr="002835FB">
              <w:rPr>
                <w:rFonts w:hint="eastAsia"/>
                <w:rtl/>
              </w:rPr>
              <w:t>התשפ</w:t>
            </w:r>
            <w:r w:rsidR="00994377" w:rsidRPr="002835FB">
              <w:rPr>
                <w:rtl/>
              </w:rPr>
              <w:t>"ב-2021, שנועדו לאפשר את ההגשמה שלו באופן יעיל ומיטבי.</w:t>
            </w:r>
          </w:p>
        </w:tc>
      </w:tr>
      <w:tr w:rsidR="00282D9A" w:rsidRPr="002835FB" w:rsidTr="00C40227">
        <w:trPr>
          <w:trHeight w:val="1220"/>
        </w:trPr>
        <w:tc>
          <w:tcPr>
            <w:tcW w:w="3402" w:type="dxa"/>
            <w:shd w:val="clear" w:color="auto" w:fill="FFFFFF" w:themeFill="background1"/>
          </w:tcPr>
          <w:p w:rsidR="00282D9A" w:rsidRPr="00776F86" w:rsidRDefault="00282D9A" w:rsidP="00505B58">
            <w:r w:rsidRPr="00776F86">
              <w:rPr>
                <w:rtl/>
              </w:rPr>
              <w:t>הצעת חוק מיסוי מקרקעין (שבח ורכישה) (תיקון מס' 99), התשפ"ב-2022</w:t>
            </w:r>
          </w:p>
          <w:p w:rsidR="00282D9A" w:rsidRPr="002835FB" w:rsidRDefault="00282D9A" w:rsidP="00E55198">
            <w:pPr>
              <w:rPr>
                <w:rtl/>
              </w:rPr>
            </w:pPr>
          </w:p>
        </w:tc>
        <w:tc>
          <w:tcPr>
            <w:tcW w:w="5669" w:type="dxa"/>
            <w:shd w:val="clear" w:color="auto" w:fill="FFFFFF" w:themeFill="background1"/>
          </w:tcPr>
          <w:p w:rsidR="00282D9A" w:rsidRPr="002835FB" w:rsidRDefault="00282D9A" w:rsidP="00776F86">
            <w:pPr>
              <w:rPr>
                <w:rtl/>
              </w:rPr>
            </w:pPr>
            <w:r w:rsidRPr="002835FB">
              <w:rPr>
                <w:rFonts w:hint="eastAsia"/>
                <w:rtl/>
              </w:rPr>
              <w:t>מוצע</w:t>
            </w:r>
            <w:r w:rsidRPr="002835FB">
              <w:rPr>
                <w:rtl/>
              </w:rPr>
              <w:t xml:space="preserve"> </w:t>
            </w:r>
            <w:r w:rsidRPr="002835FB">
              <w:rPr>
                <w:rFonts w:hint="eastAsia"/>
                <w:rtl/>
              </w:rPr>
              <w:t>להאריך</w:t>
            </w:r>
            <w:r w:rsidRPr="002835FB">
              <w:rPr>
                <w:rtl/>
              </w:rPr>
              <w:t xml:space="preserve"> </w:t>
            </w:r>
            <w:r w:rsidRPr="002835FB">
              <w:rPr>
                <w:rFonts w:hint="eastAsia"/>
                <w:rtl/>
              </w:rPr>
              <w:t>את</w:t>
            </w:r>
            <w:r w:rsidRPr="002835FB">
              <w:rPr>
                <w:rtl/>
              </w:rPr>
              <w:t xml:space="preserve"> </w:t>
            </w:r>
            <w:r w:rsidRPr="002835FB">
              <w:rPr>
                <w:rFonts w:hint="eastAsia"/>
                <w:rtl/>
              </w:rPr>
              <w:t>התקופה</w:t>
            </w:r>
            <w:r w:rsidRPr="002835FB">
              <w:rPr>
                <w:rtl/>
              </w:rPr>
              <w:t xml:space="preserve"> </w:t>
            </w:r>
            <w:r w:rsidRPr="002835FB">
              <w:rPr>
                <w:rFonts w:hint="eastAsia"/>
                <w:rtl/>
              </w:rPr>
              <w:t>שלגביה</w:t>
            </w:r>
            <w:r w:rsidRPr="002835FB">
              <w:rPr>
                <w:rtl/>
              </w:rPr>
              <w:t xml:space="preserve"> </w:t>
            </w:r>
            <w:r w:rsidRPr="002835FB">
              <w:rPr>
                <w:rFonts w:hint="eastAsia"/>
                <w:rtl/>
              </w:rPr>
              <w:t>יחולו</w:t>
            </w:r>
            <w:r w:rsidRPr="002835FB">
              <w:rPr>
                <w:rtl/>
              </w:rPr>
              <w:t xml:space="preserve"> </w:t>
            </w:r>
            <w:r w:rsidRPr="002835FB">
              <w:rPr>
                <w:rFonts w:hint="eastAsia"/>
                <w:rtl/>
              </w:rPr>
              <w:t>הטבות</w:t>
            </w:r>
            <w:r w:rsidRPr="002835FB">
              <w:rPr>
                <w:rtl/>
              </w:rPr>
              <w:t xml:space="preserve"> </w:t>
            </w:r>
            <w:r w:rsidRPr="002835FB">
              <w:rPr>
                <w:rFonts w:hint="eastAsia"/>
                <w:rtl/>
              </w:rPr>
              <w:t>המס</w:t>
            </w:r>
            <w:r w:rsidRPr="002835FB">
              <w:rPr>
                <w:rtl/>
              </w:rPr>
              <w:t xml:space="preserve"> </w:t>
            </w:r>
            <w:r w:rsidRPr="002835FB">
              <w:rPr>
                <w:rFonts w:hint="eastAsia"/>
                <w:rtl/>
              </w:rPr>
              <w:t>שניתנות</w:t>
            </w:r>
            <w:r w:rsidRPr="002835FB">
              <w:rPr>
                <w:rtl/>
              </w:rPr>
              <w:t xml:space="preserve"> </w:t>
            </w:r>
            <w:r w:rsidRPr="002835FB">
              <w:rPr>
                <w:rFonts w:hint="eastAsia"/>
                <w:rtl/>
              </w:rPr>
              <w:t>ליזמים</w:t>
            </w:r>
            <w:r w:rsidRPr="002835FB">
              <w:rPr>
                <w:rtl/>
              </w:rPr>
              <w:t xml:space="preserve"> </w:t>
            </w:r>
            <w:r w:rsidRPr="002835FB">
              <w:rPr>
                <w:rFonts w:hint="eastAsia"/>
                <w:rtl/>
              </w:rPr>
              <w:t>ולבעלי</w:t>
            </w:r>
            <w:r w:rsidRPr="002835FB">
              <w:rPr>
                <w:rtl/>
              </w:rPr>
              <w:t xml:space="preserve"> </w:t>
            </w:r>
            <w:r w:rsidRPr="002835FB">
              <w:rPr>
                <w:rFonts w:hint="eastAsia"/>
                <w:rtl/>
              </w:rPr>
              <w:t>דירות</w:t>
            </w:r>
            <w:r w:rsidRPr="002835FB">
              <w:rPr>
                <w:rtl/>
              </w:rPr>
              <w:t xml:space="preserve"> </w:t>
            </w:r>
            <w:r w:rsidRPr="002835FB">
              <w:rPr>
                <w:rFonts w:hint="eastAsia"/>
                <w:rtl/>
              </w:rPr>
              <w:t>המתקשרים</w:t>
            </w:r>
            <w:r w:rsidRPr="002835FB">
              <w:rPr>
                <w:rtl/>
              </w:rPr>
              <w:t xml:space="preserve"> </w:t>
            </w:r>
            <w:r w:rsidRPr="002835FB">
              <w:rPr>
                <w:rFonts w:hint="eastAsia"/>
                <w:rtl/>
              </w:rPr>
              <w:t>ביניהם</w:t>
            </w:r>
            <w:r w:rsidRPr="002835FB">
              <w:rPr>
                <w:rtl/>
              </w:rPr>
              <w:t xml:space="preserve"> </w:t>
            </w:r>
            <w:r w:rsidRPr="002835FB">
              <w:rPr>
                <w:rFonts w:hint="eastAsia"/>
                <w:rtl/>
              </w:rPr>
              <w:t>בפרויקטים</w:t>
            </w:r>
            <w:r w:rsidRPr="002835FB">
              <w:rPr>
                <w:rtl/>
              </w:rPr>
              <w:t xml:space="preserve"> </w:t>
            </w:r>
            <w:r w:rsidRPr="002835FB">
              <w:rPr>
                <w:rFonts w:hint="eastAsia"/>
                <w:rtl/>
              </w:rPr>
              <w:t>לחיזוק</w:t>
            </w:r>
            <w:r w:rsidRPr="002835FB">
              <w:rPr>
                <w:rtl/>
              </w:rPr>
              <w:t xml:space="preserve"> </w:t>
            </w:r>
            <w:r w:rsidRPr="002835FB">
              <w:rPr>
                <w:rFonts w:hint="eastAsia"/>
                <w:rtl/>
              </w:rPr>
              <w:t>מבנים</w:t>
            </w:r>
            <w:r w:rsidRPr="002835FB">
              <w:rPr>
                <w:rtl/>
              </w:rPr>
              <w:t xml:space="preserve"> </w:t>
            </w:r>
            <w:r w:rsidRPr="002835FB">
              <w:rPr>
                <w:rFonts w:hint="eastAsia"/>
                <w:rtl/>
              </w:rPr>
              <w:t>מפני</w:t>
            </w:r>
            <w:r w:rsidRPr="002835FB">
              <w:rPr>
                <w:rtl/>
              </w:rPr>
              <w:t xml:space="preserve"> </w:t>
            </w:r>
            <w:r w:rsidRPr="002835FB">
              <w:rPr>
                <w:rFonts w:hint="eastAsia"/>
                <w:rtl/>
              </w:rPr>
              <w:t>רעידות</w:t>
            </w:r>
            <w:r w:rsidRPr="002835FB">
              <w:rPr>
                <w:rtl/>
              </w:rPr>
              <w:t xml:space="preserve"> </w:t>
            </w:r>
            <w:r w:rsidRPr="002835FB">
              <w:rPr>
                <w:rFonts w:hint="eastAsia"/>
                <w:rtl/>
              </w:rPr>
              <w:t>אדמה</w:t>
            </w:r>
            <w:r w:rsidRPr="002835FB">
              <w:rPr>
                <w:rtl/>
              </w:rPr>
              <w:t xml:space="preserve"> </w:t>
            </w:r>
            <w:r w:rsidRPr="002835FB">
              <w:rPr>
                <w:rFonts w:hint="eastAsia"/>
                <w:rtl/>
              </w:rPr>
              <w:t>בהתאם</w:t>
            </w:r>
            <w:r w:rsidRPr="002835FB">
              <w:rPr>
                <w:rtl/>
              </w:rPr>
              <w:t xml:space="preserve"> </w:t>
            </w:r>
            <w:r w:rsidRPr="002835FB">
              <w:rPr>
                <w:rFonts w:hint="eastAsia"/>
                <w:rtl/>
              </w:rPr>
              <w:t>להוראות</w:t>
            </w:r>
            <w:r w:rsidRPr="002835FB">
              <w:rPr>
                <w:rtl/>
              </w:rPr>
              <w:t xml:space="preserve"> </w:t>
            </w:r>
            <w:r w:rsidRPr="002835FB">
              <w:rPr>
                <w:rFonts w:hint="eastAsia"/>
                <w:rtl/>
              </w:rPr>
              <w:t>תמ</w:t>
            </w:r>
            <w:r w:rsidRPr="002835FB">
              <w:rPr>
                <w:rtl/>
              </w:rPr>
              <w:t xml:space="preserve">"א. </w:t>
            </w:r>
            <w:r w:rsidRPr="002835FB">
              <w:rPr>
                <w:rFonts w:hint="eastAsia"/>
                <w:rtl/>
              </w:rPr>
              <w:t>הטבות</w:t>
            </w:r>
            <w:r w:rsidRPr="002835FB">
              <w:rPr>
                <w:rtl/>
              </w:rPr>
              <w:t xml:space="preserve"> </w:t>
            </w:r>
            <w:r w:rsidRPr="002835FB">
              <w:rPr>
                <w:rFonts w:hint="eastAsia"/>
                <w:rtl/>
              </w:rPr>
              <w:t>אלו</w:t>
            </w:r>
            <w:r w:rsidRPr="002835FB">
              <w:rPr>
                <w:rtl/>
              </w:rPr>
              <w:t xml:space="preserve"> </w:t>
            </w:r>
            <w:r w:rsidRPr="002835FB">
              <w:rPr>
                <w:rFonts w:hint="eastAsia"/>
                <w:rtl/>
              </w:rPr>
              <w:t>ניתנו</w:t>
            </w:r>
            <w:r w:rsidRPr="002835FB">
              <w:rPr>
                <w:rtl/>
              </w:rPr>
              <w:t xml:space="preserve"> </w:t>
            </w:r>
            <w:r w:rsidRPr="002835FB">
              <w:rPr>
                <w:rFonts w:hint="eastAsia"/>
                <w:rtl/>
              </w:rPr>
              <w:t>כהוראת</w:t>
            </w:r>
            <w:r w:rsidRPr="002835FB">
              <w:rPr>
                <w:rtl/>
              </w:rPr>
              <w:t xml:space="preserve"> </w:t>
            </w:r>
            <w:r w:rsidRPr="002835FB">
              <w:rPr>
                <w:rFonts w:hint="eastAsia"/>
                <w:rtl/>
              </w:rPr>
              <w:t>שעה</w:t>
            </w:r>
            <w:r w:rsidRPr="002835FB">
              <w:rPr>
                <w:rtl/>
              </w:rPr>
              <w:t xml:space="preserve"> </w:t>
            </w:r>
            <w:r w:rsidRPr="002835FB">
              <w:rPr>
                <w:rFonts w:hint="eastAsia"/>
                <w:rtl/>
              </w:rPr>
              <w:t>עד</w:t>
            </w:r>
            <w:r w:rsidRPr="002835FB">
              <w:rPr>
                <w:rtl/>
              </w:rPr>
              <w:t xml:space="preserve"> </w:t>
            </w:r>
            <w:r w:rsidRPr="002835FB">
              <w:rPr>
                <w:rFonts w:hint="eastAsia"/>
                <w:rtl/>
              </w:rPr>
              <w:t>לתום</w:t>
            </w:r>
            <w:r w:rsidRPr="002835FB">
              <w:rPr>
                <w:rtl/>
              </w:rPr>
              <w:t xml:space="preserve"> </w:t>
            </w:r>
            <w:r w:rsidRPr="002835FB">
              <w:rPr>
                <w:rFonts w:hint="eastAsia"/>
                <w:rtl/>
              </w:rPr>
              <w:t>שנת</w:t>
            </w:r>
            <w:r w:rsidRPr="002835FB">
              <w:rPr>
                <w:rtl/>
              </w:rPr>
              <w:t xml:space="preserve"> 2021.</w:t>
            </w:r>
          </w:p>
        </w:tc>
      </w:tr>
      <w:tr w:rsidR="00282D9A" w:rsidRPr="002835FB" w:rsidTr="00C40227">
        <w:trPr>
          <w:trHeight w:val="1220"/>
        </w:trPr>
        <w:tc>
          <w:tcPr>
            <w:tcW w:w="3402" w:type="dxa"/>
            <w:shd w:val="clear" w:color="auto" w:fill="FFFFFF" w:themeFill="background1"/>
          </w:tcPr>
          <w:p w:rsidR="00E17D9C" w:rsidRPr="004E0A67" w:rsidRDefault="00282D9A" w:rsidP="00505B58">
            <w:pPr>
              <w:bidi w:val="0"/>
              <w:jc w:val="right"/>
            </w:pPr>
            <w:r w:rsidRPr="00806D79">
              <w:rPr>
                <w:rtl/>
              </w:rPr>
              <w:t>הצעת חוק מיסוי מקרקעין (שבח ורכישה) (תיקון מס' 100), התשפ"ב-2022</w:t>
            </w:r>
          </w:p>
        </w:tc>
        <w:tc>
          <w:tcPr>
            <w:tcW w:w="5669" w:type="dxa"/>
            <w:shd w:val="clear" w:color="auto" w:fill="FFFFFF" w:themeFill="background1"/>
          </w:tcPr>
          <w:p w:rsidR="00282D9A" w:rsidRPr="002835FB" w:rsidRDefault="003B207D" w:rsidP="00776F86">
            <w:pPr>
              <w:rPr>
                <w:rtl/>
              </w:rPr>
            </w:pPr>
            <w:r w:rsidRPr="002835FB">
              <w:rPr>
                <w:rFonts w:hint="eastAsia"/>
                <w:rtl/>
              </w:rPr>
              <w:t>מוצע</w:t>
            </w:r>
            <w:r w:rsidRPr="002835FB">
              <w:rPr>
                <w:rtl/>
              </w:rPr>
              <w:t xml:space="preserve"> להכניס תיקונים בחוקי המס, שמטרתם מניעת עיוותים שונים במיסוי דירות מגורים, מניעת תכנוני מס וביטול פטורים שאינם מוצדקים, והכול תוך שמירה על אפשרותם של תושבי ישראל ליהנות מדיור בר-השגה. </w:t>
            </w:r>
          </w:p>
        </w:tc>
      </w:tr>
      <w:tr w:rsidR="00E17D9C" w:rsidRPr="002835FB" w:rsidTr="00C40227">
        <w:trPr>
          <w:trHeight w:val="1220"/>
        </w:trPr>
        <w:tc>
          <w:tcPr>
            <w:tcW w:w="3402" w:type="dxa"/>
            <w:shd w:val="clear" w:color="auto" w:fill="FFFFFF" w:themeFill="background1"/>
          </w:tcPr>
          <w:p w:rsidR="00E17D9C" w:rsidRPr="002835FB" w:rsidRDefault="00E17D9C">
            <w:pPr>
              <w:bidi w:val="0"/>
              <w:jc w:val="right"/>
              <w:rPr>
                <w:rtl/>
              </w:rPr>
            </w:pPr>
            <w:r w:rsidRPr="002835FB">
              <w:rPr>
                <w:rtl/>
              </w:rPr>
              <w:t xml:space="preserve">פרק ח' (מיסוי שותפויות וקרנות השקעה) </w:t>
            </w:r>
            <w:r w:rsidR="00E741B9">
              <w:rPr>
                <w:rFonts w:hint="cs"/>
                <w:rtl/>
              </w:rPr>
              <w:t>ל</w:t>
            </w:r>
            <w:r w:rsidRPr="002835FB">
              <w:rPr>
                <w:rtl/>
              </w:rPr>
              <w:t xml:space="preserve">הצעת חוק ההתייעלות הכלכלית (תיקוני חקיקה להשגת יעדי התקציב לשנות התקציב 2021 ו-2022), התשפ"א-2021 </w:t>
            </w:r>
          </w:p>
        </w:tc>
        <w:tc>
          <w:tcPr>
            <w:tcW w:w="5669" w:type="dxa"/>
            <w:shd w:val="clear" w:color="auto" w:fill="FFFFFF" w:themeFill="background1"/>
          </w:tcPr>
          <w:p w:rsidR="00E741B9" w:rsidRDefault="00193A70" w:rsidP="004E0A67">
            <w:pPr>
              <w:rPr>
                <w:rtl/>
              </w:rPr>
            </w:pPr>
            <w:r w:rsidRPr="002835FB">
              <w:rPr>
                <w:rFonts w:hint="eastAsia"/>
                <w:rtl/>
              </w:rPr>
              <w:t>מטרת</w:t>
            </w:r>
            <w:r w:rsidRPr="002835FB">
              <w:rPr>
                <w:rtl/>
              </w:rPr>
              <w:t xml:space="preserve"> </w:t>
            </w:r>
            <w:r w:rsidRPr="002835FB">
              <w:rPr>
                <w:rFonts w:hint="eastAsia"/>
                <w:rtl/>
              </w:rPr>
              <w:t>התיקון</w:t>
            </w:r>
            <w:r w:rsidRPr="002835FB">
              <w:rPr>
                <w:rtl/>
              </w:rPr>
              <w:t xml:space="preserve"> </w:t>
            </w:r>
            <w:r w:rsidRPr="002835FB">
              <w:rPr>
                <w:rFonts w:hint="eastAsia"/>
                <w:rtl/>
              </w:rPr>
              <w:t>המוצע</w:t>
            </w:r>
            <w:r w:rsidRPr="002835FB">
              <w:rPr>
                <w:rtl/>
              </w:rPr>
              <w:t xml:space="preserve"> </w:t>
            </w:r>
            <w:r w:rsidRPr="002835FB">
              <w:rPr>
                <w:rFonts w:hint="eastAsia"/>
                <w:rtl/>
              </w:rPr>
              <w:t>היא</w:t>
            </w:r>
            <w:r w:rsidRPr="002835FB">
              <w:rPr>
                <w:rtl/>
              </w:rPr>
              <w:t xml:space="preserve"> </w:t>
            </w:r>
            <w:r w:rsidRPr="002835FB">
              <w:rPr>
                <w:rFonts w:hint="eastAsia"/>
                <w:rtl/>
              </w:rPr>
              <w:t>עדכון</w:t>
            </w:r>
            <w:r w:rsidRPr="002835FB">
              <w:rPr>
                <w:rtl/>
              </w:rPr>
              <w:t xml:space="preserve"> </w:t>
            </w:r>
            <w:r w:rsidRPr="002835FB">
              <w:rPr>
                <w:rFonts w:hint="eastAsia"/>
                <w:rtl/>
              </w:rPr>
              <w:t>כללי</w:t>
            </w:r>
            <w:r w:rsidRPr="002835FB">
              <w:rPr>
                <w:rtl/>
              </w:rPr>
              <w:t xml:space="preserve"> </w:t>
            </w:r>
            <w:r w:rsidRPr="002835FB">
              <w:rPr>
                <w:rFonts w:hint="eastAsia"/>
                <w:rtl/>
              </w:rPr>
              <w:t>המיסוי</w:t>
            </w:r>
            <w:r w:rsidRPr="002835FB">
              <w:rPr>
                <w:rtl/>
              </w:rPr>
              <w:t xml:space="preserve"> </w:t>
            </w:r>
            <w:r w:rsidRPr="002835FB">
              <w:rPr>
                <w:rFonts w:hint="eastAsia"/>
                <w:rtl/>
              </w:rPr>
              <w:t>החלים</w:t>
            </w:r>
            <w:r w:rsidRPr="002835FB">
              <w:rPr>
                <w:rtl/>
              </w:rPr>
              <w:t xml:space="preserve"> </w:t>
            </w:r>
            <w:r w:rsidRPr="002835FB">
              <w:rPr>
                <w:rFonts w:hint="eastAsia"/>
                <w:rtl/>
              </w:rPr>
              <w:t>על</w:t>
            </w:r>
            <w:r w:rsidRPr="002835FB">
              <w:rPr>
                <w:rtl/>
              </w:rPr>
              <w:t xml:space="preserve"> </w:t>
            </w:r>
            <w:r w:rsidRPr="002835FB">
              <w:rPr>
                <w:rFonts w:hint="eastAsia"/>
                <w:rtl/>
              </w:rPr>
              <w:t>שותפויות</w:t>
            </w:r>
            <w:r w:rsidRPr="002835FB">
              <w:rPr>
                <w:rtl/>
              </w:rPr>
              <w:t xml:space="preserve"> </w:t>
            </w:r>
            <w:r w:rsidRPr="002835FB">
              <w:rPr>
                <w:rFonts w:hint="eastAsia"/>
                <w:rtl/>
              </w:rPr>
              <w:t>בישראל</w:t>
            </w:r>
            <w:r w:rsidRPr="002835FB">
              <w:rPr>
                <w:rtl/>
              </w:rPr>
              <w:t xml:space="preserve"> </w:t>
            </w:r>
            <w:r w:rsidRPr="002835FB">
              <w:rPr>
                <w:rFonts w:hint="eastAsia"/>
                <w:rtl/>
              </w:rPr>
              <w:t>והתאמתם</w:t>
            </w:r>
            <w:r w:rsidRPr="002835FB">
              <w:rPr>
                <w:rtl/>
              </w:rPr>
              <w:t xml:space="preserve"> </w:t>
            </w:r>
            <w:r w:rsidRPr="002835FB">
              <w:rPr>
                <w:rFonts w:hint="eastAsia"/>
                <w:rtl/>
              </w:rPr>
              <w:t>לאמות</w:t>
            </w:r>
            <w:r w:rsidRPr="002835FB">
              <w:rPr>
                <w:rtl/>
              </w:rPr>
              <w:t xml:space="preserve"> </w:t>
            </w:r>
            <w:r w:rsidRPr="002835FB">
              <w:rPr>
                <w:rFonts w:hint="eastAsia"/>
                <w:rtl/>
              </w:rPr>
              <w:t>המידה</w:t>
            </w:r>
            <w:r w:rsidRPr="002835FB">
              <w:rPr>
                <w:rtl/>
              </w:rPr>
              <w:t xml:space="preserve"> </w:t>
            </w:r>
            <w:r w:rsidRPr="002835FB">
              <w:rPr>
                <w:rFonts w:hint="eastAsia"/>
                <w:rtl/>
              </w:rPr>
              <w:t>החלות</w:t>
            </w:r>
            <w:r w:rsidRPr="002835FB">
              <w:rPr>
                <w:rtl/>
              </w:rPr>
              <w:t xml:space="preserve"> </w:t>
            </w:r>
            <w:r w:rsidRPr="002835FB">
              <w:rPr>
                <w:rFonts w:hint="eastAsia"/>
                <w:rtl/>
              </w:rPr>
              <w:t>על</w:t>
            </w:r>
            <w:r w:rsidRPr="002835FB">
              <w:rPr>
                <w:rtl/>
              </w:rPr>
              <w:t xml:space="preserve"> </w:t>
            </w:r>
            <w:r w:rsidRPr="002835FB">
              <w:rPr>
                <w:rFonts w:hint="eastAsia"/>
                <w:rtl/>
              </w:rPr>
              <w:t>גופים</w:t>
            </w:r>
            <w:r w:rsidRPr="002835FB">
              <w:rPr>
                <w:rtl/>
              </w:rPr>
              <w:t xml:space="preserve"> </w:t>
            </w:r>
            <w:r w:rsidRPr="002835FB">
              <w:rPr>
                <w:rFonts w:hint="eastAsia"/>
                <w:rtl/>
              </w:rPr>
              <w:t>הדומים</w:t>
            </w:r>
            <w:r w:rsidRPr="002835FB">
              <w:rPr>
                <w:rtl/>
              </w:rPr>
              <w:t xml:space="preserve"> </w:t>
            </w:r>
            <w:r w:rsidRPr="002835FB">
              <w:rPr>
                <w:rFonts w:hint="eastAsia"/>
                <w:rtl/>
              </w:rPr>
              <w:t>לשותפויות</w:t>
            </w:r>
            <w:r w:rsidRPr="002835FB">
              <w:rPr>
                <w:rtl/>
              </w:rPr>
              <w:t xml:space="preserve">, </w:t>
            </w:r>
            <w:r w:rsidRPr="002835FB">
              <w:rPr>
                <w:rFonts w:hint="eastAsia"/>
                <w:rtl/>
              </w:rPr>
              <w:t>בשיטת</w:t>
            </w:r>
            <w:r w:rsidRPr="002835FB">
              <w:rPr>
                <w:rtl/>
              </w:rPr>
              <w:t xml:space="preserve"> </w:t>
            </w:r>
            <w:r w:rsidRPr="002835FB">
              <w:rPr>
                <w:rFonts w:hint="eastAsia"/>
                <w:rtl/>
              </w:rPr>
              <w:t>המיסוי</w:t>
            </w:r>
            <w:r w:rsidRPr="002835FB">
              <w:rPr>
                <w:rtl/>
              </w:rPr>
              <w:t xml:space="preserve">, </w:t>
            </w:r>
            <w:r w:rsidRPr="002835FB">
              <w:rPr>
                <w:rFonts w:hint="eastAsia"/>
                <w:rtl/>
              </w:rPr>
              <w:t>כגון</w:t>
            </w:r>
            <w:r w:rsidR="00A50AED">
              <w:rPr>
                <w:rFonts w:hint="cs"/>
                <w:rtl/>
              </w:rPr>
              <w:t>:</w:t>
            </w:r>
            <w:r w:rsidRPr="002835FB">
              <w:rPr>
                <w:rtl/>
              </w:rPr>
              <w:t xml:space="preserve"> </w:t>
            </w:r>
            <w:r w:rsidRPr="002835FB">
              <w:rPr>
                <w:rFonts w:hint="eastAsia"/>
                <w:rtl/>
              </w:rPr>
              <w:t>חברות</w:t>
            </w:r>
            <w:r w:rsidRPr="002835FB">
              <w:rPr>
                <w:rtl/>
              </w:rPr>
              <w:t xml:space="preserve"> </w:t>
            </w:r>
            <w:r w:rsidRPr="002835FB">
              <w:rPr>
                <w:rFonts w:hint="eastAsia"/>
                <w:rtl/>
              </w:rPr>
              <w:t>בית</w:t>
            </w:r>
            <w:r w:rsidRPr="002835FB">
              <w:rPr>
                <w:rtl/>
              </w:rPr>
              <w:t xml:space="preserve"> </w:t>
            </w:r>
            <w:r w:rsidRPr="002835FB">
              <w:rPr>
                <w:rFonts w:hint="eastAsia"/>
                <w:rtl/>
              </w:rPr>
              <w:t>וחברות</w:t>
            </w:r>
            <w:r w:rsidRPr="002835FB">
              <w:rPr>
                <w:rtl/>
              </w:rPr>
              <w:t xml:space="preserve"> </w:t>
            </w:r>
            <w:r w:rsidRPr="002835FB">
              <w:rPr>
                <w:rFonts w:hint="eastAsia"/>
                <w:rtl/>
              </w:rPr>
              <w:t>משפחתיות</w:t>
            </w:r>
            <w:r w:rsidRPr="002835FB">
              <w:rPr>
                <w:rtl/>
              </w:rPr>
              <w:t xml:space="preserve">, </w:t>
            </w:r>
            <w:r w:rsidRPr="002835FB">
              <w:rPr>
                <w:rFonts w:hint="eastAsia"/>
                <w:rtl/>
              </w:rPr>
              <w:t>וכן</w:t>
            </w:r>
            <w:r w:rsidRPr="002835FB">
              <w:rPr>
                <w:rtl/>
              </w:rPr>
              <w:t xml:space="preserve"> </w:t>
            </w:r>
            <w:r w:rsidRPr="002835FB">
              <w:rPr>
                <w:rFonts w:hint="eastAsia"/>
                <w:rtl/>
              </w:rPr>
              <w:t>למבנה</w:t>
            </w:r>
            <w:r w:rsidRPr="002835FB">
              <w:rPr>
                <w:rtl/>
              </w:rPr>
              <w:t xml:space="preserve"> </w:t>
            </w:r>
            <w:r w:rsidRPr="002835FB">
              <w:rPr>
                <w:rFonts w:hint="eastAsia"/>
                <w:rtl/>
              </w:rPr>
              <w:t>הייחודי</w:t>
            </w:r>
            <w:r w:rsidRPr="002835FB">
              <w:rPr>
                <w:rtl/>
              </w:rPr>
              <w:t xml:space="preserve"> </w:t>
            </w:r>
            <w:r w:rsidRPr="002835FB">
              <w:rPr>
                <w:rFonts w:hint="eastAsia"/>
                <w:rtl/>
              </w:rPr>
              <w:t>שבו</w:t>
            </w:r>
            <w:r w:rsidRPr="002835FB">
              <w:rPr>
                <w:rtl/>
              </w:rPr>
              <w:t xml:space="preserve"> </w:t>
            </w:r>
            <w:r w:rsidRPr="002835FB">
              <w:rPr>
                <w:rFonts w:hint="eastAsia"/>
                <w:rtl/>
              </w:rPr>
              <w:t>מאורגנת</w:t>
            </w:r>
            <w:r w:rsidRPr="002835FB">
              <w:rPr>
                <w:rtl/>
              </w:rPr>
              <w:t xml:space="preserve"> </w:t>
            </w:r>
            <w:r w:rsidRPr="002835FB">
              <w:rPr>
                <w:rFonts w:hint="eastAsia"/>
                <w:rtl/>
              </w:rPr>
              <w:t>שותפות</w:t>
            </w:r>
            <w:r w:rsidR="00E741B9">
              <w:rPr>
                <w:rFonts w:hint="cs"/>
                <w:rtl/>
              </w:rPr>
              <w:t>.</w:t>
            </w:r>
          </w:p>
          <w:p w:rsidR="00E741B9" w:rsidRPr="002835FB" w:rsidRDefault="00E741B9" w:rsidP="006F6DD8">
            <w:pPr>
              <w:rPr>
                <w:rtl/>
              </w:rPr>
            </w:pPr>
            <w:r>
              <w:rPr>
                <w:rFonts w:hint="cs"/>
                <w:rtl/>
              </w:rPr>
              <w:t>פרק זה פוצל לפי סעיף 84(ב) לתקנון הכנסת.</w:t>
            </w:r>
          </w:p>
        </w:tc>
      </w:tr>
      <w:tr w:rsidR="00875998" w:rsidRPr="002835FB" w:rsidTr="00C40227">
        <w:trPr>
          <w:trHeight w:val="1220"/>
        </w:trPr>
        <w:tc>
          <w:tcPr>
            <w:tcW w:w="3402" w:type="dxa"/>
            <w:shd w:val="clear" w:color="auto" w:fill="FFFFFF" w:themeFill="background1"/>
          </w:tcPr>
          <w:p w:rsidR="00193A70" w:rsidRPr="00776F86" w:rsidRDefault="00193A70" w:rsidP="00505B58">
            <w:pPr>
              <w:bidi w:val="0"/>
              <w:jc w:val="right"/>
            </w:pPr>
            <w:r w:rsidRPr="00505B58">
              <w:rPr>
                <w:rtl/>
              </w:rPr>
              <w:t>פרק ד' (מסים) (מע"מ בשירות דיגיטל</w:t>
            </w:r>
            <w:r w:rsidR="00E741B9">
              <w:rPr>
                <w:rFonts w:hint="cs"/>
                <w:rtl/>
              </w:rPr>
              <w:t>י) ל</w:t>
            </w:r>
            <w:r w:rsidRPr="00505B58">
              <w:rPr>
                <w:rtl/>
              </w:rPr>
              <w:t xml:space="preserve">הצעת חוק ההתייעלות הכלכלית (תיקוני חקיקה להשגת יעדי התקציב לשנות התקציב 2021 ו-2022), התשפ"א-2021 </w:t>
            </w:r>
          </w:p>
          <w:p w:rsidR="00875998" w:rsidRPr="00E55198" w:rsidRDefault="00875998" w:rsidP="00776F86">
            <w:pPr>
              <w:bidi w:val="0"/>
              <w:jc w:val="right"/>
              <w:rPr>
                <w:rtl/>
              </w:rPr>
            </w:pPr>
          </w:p>
        </w:tc>
        <w:tc>
          <w:tcPr>
            <w:tcW w:w="5669" w:type="dxa"/>
            <w:shd w:val="clear" w:color="auto" w:fill="FFFFFF" w:themeFill="background1"/>
          </w:tcPr>
          <w:p w:rsidR="00E741B9" w:rsidRDefault="00A56B2D" w:rsidP="004E0A67">
            <w:pPr>
              <w:rPr>
                <w:rtl/>
              </w:rPr>
            </w:pPr>
            <w:r w:rsidRPr="002835FB">
              <w:rPr>
                <w:rFonts w:hint="eastAsia"/>
                <w:rtl/>
              </w:rPr>
              <w:t>מוצע</w:t>
            </w:r>
            <w:r w:rsidRPr="002835FB">
              <w:rPr>
                <w:rtl/>
              </w:rPr>
              <w:t xml:space="preserve"> תיקון לחוק מס ערך מוסף, התשל"ו-1975, אשר נועד לאפשר גבייה יעילה של המס החל בשל רכישה של שירותים </w:t>
            </w:r>
            <w:r w:rsidRPr="002835FB">
              <w:rPr>
                <w:rFonts w:hint="eastAsia"/>
                <w:rtl/>
              </w:rPr>
              <w:t>דיגיטליים</w:t>
            </w:r>
            <w:r w:rsidRPr="002835FB">
              <w:rPr>
                <w:rtl/>
              </w:rPr>
              <w:t xml:space="preserve"> מספקים בין-</w:t>
            </w:r>
            <w:r w:rsidRPr="002835FB">
              <w:rPr>
                <w:rFonts w:hint="eastAsia"/>
                <w:rtl/>
              </w:rPr>
              <w:t>לאומיים</w:t>
            </w:r>
            <w:r w:rsidRPr="002835FB">
              <w:rPr>
                <w:rtl/>
              </w:rPr>
              <w:t xml:space="preserve"> </w:t>
            </w:r>
            <w:r w:rsidRPr="002835FB">
              <w:rPr>
                <w:rFonts w:hint="eastAsia"/>
                <w:rtl/>
              </w:rPr>
              <w:t>אשר</w:t>
            </w:r>
            <w:r w:rsidRPr="002835FB">
              <w:rPr>
                <w:rtl/>
              </w:rPr>
              <w:t xml:space="preserve"> </w:t>
            </w:r>
            <w:r w:rsidRPr="002835FB">
              <w:rPr>
                <w:rFonts w:hint="eastAsia"/>
                <w:rtl/>
              </w:rPr>
              <w:t>מושבם</w:t>
            </w:r>
            <w:r w:rsidRPr="002835FB">
              <w:rPr>
                <w:rtl/>
              </w:rPr>
              <w:t xml:space="preserve"> </w:t>
            </w:r>
            <w:r w:rsidRPr="002835FB">
              <w:rPr>
                <w:rFonts w:hint="eastAsia"/>
                <w:rtl/>
              </w:rPr>
              <w:t>אינו</w:t>
            </w:r>
            <w:r w:rsidRPr="002835FB">
              <w:rPr>
                <w:rtl/>
              </w:rPr>
              <w:t xml:space="preserve"> </w:t>
            </w:r>
            <w:r w:rsidRPr="002835FB">
              <w:rPr>
                <w:rFonts w:hint="eastAsia"/>
                <w:rtl/>
              </w:rPr>
              <w:t>בישראל</w:t>
            </w:r>
            <w:r w:rsidRPr="002835FB">
              <w:rPr>
                <w:rtl/>
              </w:rPr>
              <w:t xml:space="preserve">. </w:t>
            </w:r>
            <w:r w:rsidRPr="002835FB">
              <w:rPr>
                <w:rFonts w:hint="eastAsia"/>
                <w:rtl/>
              </w:rPr>
              <w:t>גביית</w:t>
            </w:r>
            <w:r w:rsidRPr="002835FB">
              <w:rPr>
                <w:rtl/>
              </w:rPr>
              <w:t xml:space="preserve"> </w:t>
            </w:r>
            <w:r w:rsidRPr="002835FB">
              <w:rPr>
                <w:rFonts w:hint="eastAsia"/>
                <w:rtl/>
              </w:rPr>
              <w:t>המס</w:t>
            </w:r>
            <w:r w:rsidRPr="002835FB">
              <w:rPr>
                <w:rtl/>
              </w:rPr>
              <w:t xml:space="preserve"> </w:t>
            </w:r>
            <w:r w:rsidRPr="002835FB">
              <w:rPr>
                <w:rFonts w:hint="eastAsia"/>
                <w:rtl/>
              </w:rPr>
              <w:t>החל</w:t>
            </w:r>
            <w:r w:rsidRPr="002835FB">
              <w:rPr>
                <w:rtl/>
              </w:rPr>
              <w:t xml:space="preserve"> </w:t>
            </w:r>
            <w:r w:rsidRPr="002835FB">
              <w:rPr>
                <w:rFonts w:hint="eastAsia"/>
                <w:rtl/>
              </w:rPr>
              <w:t>על</w:t>
            </w:r>
            <w:r w:rsidRPr="002835FB">
              <w:rPr>
                <w:rtl/>
              </w:rPr>
              <w:t xml:space="preserve"> </w:t>
            </w:r>
            <w:r w:rsidRPr="002835FB">
              <w:rPr>
                <w:rFonts w:hint="eastAsia"/>
                <w:rtl/>
              </w:rPr>
              <w:t>מתן</w:t>
            </w:r>
            <w:r w:rsidRPr="002835FB">
              <w:rPr>
                <w:rtl/>
              </w:rPr>
              <w:t xml:space="preserve"> </w:t>
            </w:r>
            <w:r w:rsidRPr="002835FB">
              <w:rPr>
                <w:rFonts w:hint="eastAsia"/>
                <w:rtl/>
              </w:rPr>
              <w:t>שירותים</w:t>
            </w:r>
            <w:r w:rsidRPr="002835FB">
              <w:rPr>
                <w:rtl/>
              </w:rPr>
              <w:t xml:space="preserve"> </w:t>
            </w:r>
            <w:r w:rsidRPr="002835FB">
              <w:rPr>
                <w:rFonts w:hint="eastAsia"/>
                <w:rtl/>
              </w:rPr>
              <w:t>אלה</w:t>
            </w:r>
            <w:r w:rsidRPr="002835FB">
              <w:rPr>
                <w:rtl/>
              </w:rPr>
              <w:t xml:space="preserve"> </w:t>
            </w:r>
            <w:r w:rsidRPr="002835FB">
              <w:rPr>
                <w:rFonts w:hint="eastAsia"/>
                <w:rtl/>
              </w:rPr>
              <w:t>חיונית</w:t>
            </w:r>
            <w:r w:rsidRPr="002835FB">
              <w:rPr>
                <w:rtl/>
              </w:rPr>
              <w:t xml:space="preserve">, </w:t>
            </w:r>
            <w:r w:rsidRPr="002835FB">
              <w:rPr>
                <w:rFonts w:hint="eastAsia"/>
                <w:rtl/>
              </w:rPr>
              <w:t>הן</w:t>
            </w:r>
            <w:r w:rsidRPr="002835FB">
              <w:rPr>
                <w:rtl/>
              </w:rPr>
              <w:t xml:space="preserve"> </w:t>
            </w:r>
            <w:r w:rsidRPr="002835FB">
              <w:rPr>
                <w:rFonts w:hint="eastAsia"/>
                <w:rtl/>
              </w:rPr>
              <w:t>לשם</w:t>
            </w:r>
            <w:r w:rsidRPr="002835FB">
              <w:rPr>
                <w:rtl/>
              </w:rPr>
              <w:t xml:space="preserve"> </w:t>
            </w:r>
            <w:r w:rsidRPr="002835FB">
              <w:rPr>
                <w:rFonts w:hint="eastAsia"/>
                <w:rtl/>
              </w:rPr>
              <w:t>אכיפת</w:t>
            </w:r>
            <w:r w:rsidRPr="002835FB">
              <w:rPr>
                <w:rtl/>
              </w:rPr>
              <w:t xml:space="preserve"> </w:t>
            </w:r>
            <w:r w:rsidRPr="002835FB">
              <w:rPr>
                <w:rFonts w:hint="eastAsia"/>
                <w:rtl/>
              </w:rPr>
              <w:t>תשלום</w:t>
            </w:r>
            <w:r w:rsidRPr="002835FB">
              <w:rPr>
                <w:rtl/>
              </w:rPr>
              <w:t xml:space="preserve"> </w:t>
            </w:r>
            <w:r w:rsidRPr="002835FB">
              <w:rPr>
                <w:rFonts w:hint="eastAsia"/>
                <w:rtl/>
              </w:rPr>
              <w:t>מס</w:t>
            </w:r>
            <w:r w:rsidRPr="002835FB">
              <w:rPr>
                <w:rtl/>
              </w:rPr>
              <w:t xml:space="preserve"> </w:t>
            </w:r>
            <w:r w:rsidRPr="002835FB">
              <w:rPr>
                <w:rFonts w:hint="eastAsia"/>
                <w:rtl/>
              </w:rPr>
              <w:t>אמת</w:t>
            </w:r>
            <w:r w:rsidRPr="002835FB">
              <w:rPr>
                <w:rtl/>
              </w:rPr>
              <w:t xml:space="preserve"> </w:t>
            </w:r>
            <w:r w:rsidRPr="002835FB">
              <w:rPr>
                <w:rFonts w:hint="eastAsia"/>
                <w:rtl/>
              </w:rPr>
              <w:t>והגדלת</w:t>
            </w:r>
            <w:r w:rsidRPr="002835FB">
              <w:rPr>
                <w:rtl/>
              </w:rPr>
              <w:t xml:space="preserve"> </w:t>
            </w:r>
            <w:r w:rsidRPr="002835FB">
              <w:rPr>
                <w:rFonts w:hint="eastAsia"/>
                <w:rtl/>
              </w:rPr>
              <w:t>הכנסות</w:t>
            </w:r>
            <w:r w:rsidRPr="002835FB">
              <w:rPr>
                <w:rtl/>
              </w:rPr>
              <w:t xml:space="preserve"> </w:t>
            </w:r>
            <w:r w:rsidRPr="002835FB">
              <w:rPr>
                <w:rFonts w:hint="eastAsia"/>
                <w:rtl/>
              </w:rPr>
              <w:t>המדינה</w:t>
            </w:r>
            <w:r w:rsidRPr="002835FB">
              <w:rPr>
                <w:rtl/>
              </w:rPr>
              <w:t xml:space="preserve"> </w:t>
            </w:r>
            <w:r w:rsidRPr="002835FB">
              <w:rPr>
                <w:rFonts w:hint="eastAsia"/>
                <w:rtl/>
              </w:rPr>
              <w:t>ממסים</w:t>
            </w:r>
            <w:r w:rsidRPr="002835FB">
              <w:rPr>
                <w:rtl/>
              </w:rPr>
              <w:t xml:space="preserve"> </w:t>
            </w:r>
            <w:r w:rsidRPr="002835FB">
              <w:rPr>
                <w:rFonts w:hint="eastAsia"/>
                <w:rtl/>
              </w:rPr>
              <w:t>והן</w:t>
            </w:r>
            <w:r w:rsidRPr="002835FB">
              <w:rPr>
                <w:rtl/>
              </w:rPr>
              <w:t xml:space="preserve"> </w:t>
            </w:r>
            <w:r w:rsidRPr="002835FB">
              <w:rPr>
                <w:rFonts w:hint="eastAsia"/>
                <w:rtl/>
              </w:rPr>
              <w:t>לצורך</w:t>
            </w:r>
            <w:r w:rsidRPr="002835FB">
              <w:rPr>
                <w:rtl/>
              </w:rPr>
              <w:t xml:space="preserve"> </w:t>
            </w:r>
            <w:r w:rsidRPr="002835FB">
              <w:rPr>
                <w:rFonts w:hint="eastAsia"/>
                <w:rtl/>
              </w:rPr>
              <w:t>מניעת</w:t>
            </w:r>
            <w:r w:rsidRPr="002835FB">
              <w:rPr>
                <w:rtl/>
              </w:rPr>
              <w:t xml:space="preserve"> </w:t>
            </w:r>
            <w:r w:rsidRPr="002835FB">
              <w:rPr>
                <w:rFonts w:hint="eastAsia"/>
                <w:rtl/>
              </w:rPr>
              <w:t>אפליה</w:t>
            </w:r>
            <w:r w:rsidRPr="002835FB">
              <w:rPr>
                <w:rtl/>
              </w:rPr>
              <w:t xml:space="preserve"> </w:t>
            </w:r>
            <w:r w:rsidRPr="002835FB">
              <w:rPr>
                <w:rFonts w:hint="eastAsia"/>
                <w:rtl/>
              </w:rPr>
              <w:t>לרעה</w:t>
            </w:r>
            <w:r w:rsidRPr="002835FB">
              <w:rPr>
                <w:rtl/>
              </w:rPr>
              <w:t xml:space="preserve"> </w:t>
            </w:r>
            <w:r w:rsidRPr="002835FB">
              <w:rPr>
                <w:rFonts w:hint="eastAsia"/>
                <w:rtl/>
              </w:rPr>
              <w:t>של</w:t>
            </w:r>
            <w:r w:rsidRPr="002835FB">
              <w:rPr>
                <w:rtl/>
              </w:rPr>
              <w:t xml:space="preserve"> </w:t>
            </w:r>
            <w:r w:rsidRPr="002835FB">
              <w:rPr>
                <w:rFonts w:hint="eastAsia"/>
                <w:rtl/>
              </w:rPr>
              <w:t>עסקים</w:t>
            </w:r>
            <w:r w:rsidRPr="002835FB">
              <w:rPr>
                <w:rtl/>
              </w:rPr>
              <w:t xml:space="preserve"> </w:t>
            </w:r>
            <w:r w:rsidRPr="002835FB">
              <w:rPr>
                <w:rFonts w:hint="eastAsia"/>
                <w:rtl/>
              </w:rPr>
              <w:t>ישראליים</w:t>
            </w:r>
            <w:r w:rsidRPr="002835FB">
              <w:rPr>
                <w:rtl/>
              </w:rPr>
              <w:t xml:space="preserve"> </w:t>
            </w:r>
            <w:r w:rsidRPr="002835FB">
              <w:rPr>
                <w:rFonts w:hint="eastAsia"/>
                <w:rtl/>
              </w:rPr>
              <w:t>המספקים</w:t>
            </w:r>
            <w:r w:rsidRPr="002835FB">
              <w:rPr>
                <w:rtl/>
              </w:rPr>
              <w:t xml:space="preserve"> </w:t>
            </w:r>
            <w:r w:rsidRPr="002835FB">
              <w:rPr>
                <w:rFonts w:hint="eastAsia"/>
                <w:rtl/>
              </w:rPr>
              <w:t>ללקוחותיהם</w:t>
            </w:r>
            <w:r w:rsidRPr="002835FB">
              <w:rPr>
                <w:rtl/>
              </w:rPr>
              <w:t xml:space="preserve"> </w:t>
            </w:r>
            <w:r w:rsidRPr="002835FB">
              <w:rPr>
                <w:rFonts w:hint="eastAsia"/>
                <w:rtl/>
              </w:rPr>
              <w:t>שירותים</w:t>
            </w:r>
            <w:r w:rsidRPr="002835FB">
              <w:rPr>
                <w:rtl/>
              </w:rPr>
              <w:t xml:space="preserve"> </w:t>
            </w:r>
            <w:r w:rsidRPr="002835FB">
              <w:rPr>
                <w:rFonts w:hint="eastAsia"/>
                <w:rtl/>
              </w:rPr>
              <w:t>דומים</w:t>
            </w:r>
            <w:r w:rsidRPr="002835FB">
              <w:rPr>
                <w:rtl/>
              </w:rPr>
              <w:t xml:space="preserve">, </w:t>
            </w:r>
            <w:r w:rsidRPr="002835FB">
              <w:rPr>
                <w:rFonts w:hint="eastAsia"/>
                <w:rtl/>
              </w:rPr>
              <w:t>תחת</w:t>
            </w:r>
            <w:r w:rsidRPr="002835FB">
              <w:rPr>
                <w:rtl/>
              </w:rPr>
              <w:t xml:space="preserve"> </w:t>
            </w:r>
            <w:r w:rsidRPr="002835FB">
              <w:rPr>
                <w:rFonts w:hint="eastAsia"/>
                <w:rtl/>
              </w:rPr>
              <w:t>נטל</w:t>
            </w:r>
            <w:r w:rsidRPr="002835FB">
              <w:rPr>
                <w:rtl/>
              </w:rPr>
              <w:t xml:space="preserve"> </w:t>
            </w:r>
            <w:r w:rsidRPr="002835FB">
              <w:rPr>
                <w:rFonts w:hint="eastAsia"/>
                <w:rtl/>
              </w:rPr>
              <w:t>מס</w:t>
            </w:r>
            <w:r w:rsidRPr="002835FB">
              <w:rPr>
                <w:rtl/>
              </w:rPr>
              <w:t xml:space="preserve"> </w:t>
            </w:r>
            <w:r w:rsidRPr="002835FB">
              <w:rPr>
                <w:rFonts w:hint="eastAsia"/>
                <w:rtl/>
              </w:rPr>
              <w:t>מלא</w:t>
            </w:r>
            <w:r w:rsidR="00A50AED">
              <w:rPr>
                <w:rFonts w:hint="cs"/>
                <w:rtl/>
              </w:rPr>
              <w:t>.</w:t>
            </w:r>
          </w:p>
          <w:p w:rsidR="00A50AED" w:rsidRPr="002835FB" w:rsidRDefault="00E741B9" w:rsidP="006F6DD8">
            <w:pPr>
              <w:rPr>
                <w:rtl/>
              </w:rPr>
            </w:pPr>
            <w:r>
              <w:rPr>
                <w:rFonts w:hint="cs"/>
                <w:rtl/>
              </w:rPr>
              <w:t xml:space="preserve">פרק זה </w:t>
            </w:r>
            <w:r>
              <w:rPr>
                <w:rtl/>
              </w:rPr>
              <w:t>פוצל</w:t>
            </w:r>
            <w:r w:rsidR="00A50AED" w:rsidRPr="00965AEF">
              <w:rPr>
                <w:rtl/>
              </w:rPr>
              <w:t xml:space="preserve"> לפי סעיף 84(ב) לתקנון הכנסת</w:t>
            </w:r>
            <w:r>
              <w:rPr>
                <w:rFonts w:hint="cs"/>
                <w:rtl/>
              </w:rPr>
              <w:t>.</w:t>
            </w:r>
          </w:p>
        </w:tc>
      </w:tr>
      <w:tr w:rsidR="00F93799" w:rsidRPr="002835FB" w:rsidTr="00C40227">
        <w:trPr>
          <w:trHeight w:val="1220"/>
        </w:trPr>
        <w:tc>
          <w:tcPr>
            <w:tcW w:w="3402" w:type="dxa"/>
            <w:shd w:val="clear" w:color="auto" w:fill="FFFFFF" w:themeFill="background1"/>
          </w:tcPr>
          <w:p w:rsidR="00F93799" w:rsidRPr="002835FB" w:rsidRDefault="00222663">
            <w:pPr>
              <w:bidi w:val="0"/>
              <w:jc w:val="right"/>
              <w:rPr>
                <w:rtl/>
              </w:rPr>
            </w:pPr>
            <w:r w:rsidRPr="002835FB">
              <w:rPr>
                <w:rtl/>
              </w:rPr>
              <w:t xml:space="preserve">פרק י"ט (אסדרה) סעיפים 21, 28 ו-30 המוצעים בסעיף 92 </w:t>
            </w:r>
            <w:r w:rsidR="00E741B9">
              <w:rPr>
                <w:rFonts w:hint="cs"/>
                <w:rtl/>
              </w:rPr>
              <w:t>ל</w:t>
            </w:r>
            <w:r w:rsidRPr="002835FB">
              <w:rPr>
                <w:rtl/>
              </w:rPr>
              <w:t xml:space="preserve">הצעת חוק התכנית הכלכלית (תיקוני חקיקה ליישום המדיניות הכלכלית לשנות התקציב 2021 ו-2022), התשפ"א-2021 </w:t>
            </w:r>
          </w:p>
        </w:tc>
        <w:tc>
          <w:tcPr>
            <w:tcW w:w="5669" w:type="dxa"/>
            <w:shd w:val="clear" w:color="auto" w:fill="FFFFFF" w:themeFill="background1"/>
          </w:tcPr>
          <w:p w:rsidR="00E741B9" w:rsidRDefault="004724C1" w:rsidP="00776F86">
            <w:pPr>
              <w:rPr>
                <w:rtl/>
              </w:rPr>
            </w:pPr>
            <w:r w:rsidRPr="002835FB">
              <w:rPr>
                <w:rFonts w:hint="eastAsia"/>
                <w:rtl/>
              </w:rPr>
              <w:t>הסעיפים</w:t>
            </w:r>
            <w:r w:rsidRPr="002835FB">
              <w:rPr>
                <w:rtl/>
              </w:rPr>
              <w:t xml:space="preserve"> נוגעים לסמכויות רשות האסדרה. </w:t>
            </w:r>
            <w:r w:rsidR="00907BF1" w:rsidRPr="002835FB">
              <w:rPr>
                <w:rFonts w:hint="eastAsia"/>
                <w:rtl/>
              </w:rPr>
              <w:t>מוצע</w:t>
            </w:r>
            <w:r w:rsidR="00907BF1" w:rsidRPr="002835FB">
              <w:rPr>
                <w:rtl/>
              </w:rPr>
              <w:t xml:space="preserve"> </w:t>
            </w:r>
            <w:r w:rsidR="00907BF1" w:rsidRPr="002835FB">
              <w:rPr>
                <w:rFonts w:hint="eastAsia"/>
                <w:rtl/>
              </w:rPr>
              <w:t>לקבוע</w:t>
            </w:r>
            <w:r w:rsidR="00907BF1" w:rsidRPr="002835FB">
              <w:rPr>
                <w:rtl/>
              </w:rPr>
              <w:t xml:space="preserve"> </w:t>
            </w:r>
            <w:r w:rsidR="00907BF1" w:rsidRPr="002835FB">
              <w:rPr>
                <w:rFonts w:hint="eastAsia"/>
                <w:rtl/>
              </w:rPr>
              <w:t>כי</w:t>
            </w:r>
            <w:r w:rsidR="00907BF1" w:rsidRPr="002835FB">
              <w:rPr>
                <w:rtl/>
              </w:rPr>
              <w:t xml:space="preserve"> </w:t>
            </w:r>
            <w:r w:rsidR="00907BF1" w:rsidRPr="002835FB">
              <w:rPr>
                <w:rFonts w:hint="eastAsia"/>
                <w:rtl/>
              </w:rPr>
              <w:t>במקרים</w:t>
            </w:r>
            <w:r w:rsidR="00907BF1" w:rsidRPr="002835FB">
              <w:rPr>
                <w:rtl/>
              </w:rPr>
              <w:t xml:space="preserve"> </w:t>
            </w:r>
            <w:r w:rsidR="00907BF1" w:rsidRPr="002835FB">
              <w:rPr>
                <w:rFonts w:hint="eastAsia"/>
                <w:rtl/>
              </w:rPr>
              <w:t>חריגים</w:t>
            </w:r>
            <w:r w:rsidR="00907BF1" w:rsidRPr="002835FB">
              <w:rPr>
                <w:rtl/>
              </w:rPr>
              <w:t xml:space="preserve"> </w:t>
            </w:r>
            <w:r w:rsidR="00907BF1" w:rsidRPr="002835FB">
              <w:rPr>
                <w:rFonts w:hint="eastAsia"/>
                <w:rtl/>
              </w:rPr>
              <w:t>שבהם</w:t>
            </w:r>
            <w:r w:rsidR="00907BF1" w:rsidRPr="002835FB">
              <w:rPr>
                <w:rtl/>
              </w:rPr>
              <w:t xml:space="preserve"> </w:t>
            </w:r>
            <w:r w:rsidR="00907BF1" w:rsidRPr="002835FB">
              <w:rPr>
                <w:rFonts w:hint="eastAsia"/>
                <w:rtl/>
              </w:rPr>
              <w:t>תפורסם</w:t>
            </w:r>
            <w:r w:rsidR="00907BF1" w:rsidRPr="002835FB">
              <w:rPr>
                <w:rtl/>
              </w:rPr>
              <w:t xml:space="preserve"> </w:t>
            </w:r>
            <w:r w:rsidR="00907BF1" w:rsidRPr="002835FB">
              <w:rPr>
                <w:rFonts w:hint="eastAsia"/>
                <w:rtl/>
              </w:rPr>
              <w:t>חוות</w:t>
            </w:r>
            <w:r w:rsidR="00907BF1" w:rsidRPr="002835FB">
              <w:rPr>
                <w:rtl/>
              </w:rPr>
              <w:t xml:space="preserve"> </w:t>
            </w:r>
            <w:r w:rsidR="00907BF1" w:rsidRPr="002835FB">
              <w:rPr>
                <w:rFonts w:hint="eastAsia"/>
                <w:rtl/>
              </w:rPr>
              <w:t>דעת</w:t>
            </w:r>
            <w:r w:rsidR="00907BF1" w:rsidRPr="002835FB">
              <w:rPr>
                <w:rtl/>
              </w:rPr>
              <w:t xml:space="preserve"> </w:t>
            </w:r>
            <w:r w:rsidR="00907BF1" w:rsidRPr="002835FB">
              <w:rPr>
                <w:rFonts w:hint="eastAsia"/>
                <w:rtl/>
              </w:rPr>
              <w:t>מטעם</w:t>
            </w:r>
            <w:r w:rsidR="00907BF1" w:rsidRPr="002835FB">
              <w:rPr>
                <w:rtl/>
              </w:rPr>
              <w:t xml:space="preserve"> </w:t>
            </w:r>
            <w:r w:rsidR="00907BF1" w:rsidRPr="002835FB">
              <w:rPr>
                <w:rFonts w:hint="eastAsia"/>
                <w:rtl/>
              </w:rPr>
              <w:t>מליאת</w:t>
            </w:r>
            <w:r w:rsidR="00907BF1" w:rsidRPr="002835FB">
              <w:rPr>
                <w:rtl/>
              </w:rPr>
              <w:t xml:space="preserve"> </w:t>
            </w:r>
            <w:r w:rsidR="00907BF1" w:rsidRPr="002835FB">
              <w:rPr>
                <w:rFonts w:hint="eastAsia"/>
                <w:rtl/>
              </w:rPr>
              <w:t>הרשות</w:t>
            </w:r>
            <w:r w:rsidR="00907BF1" w:rsidRPr="002835FB">
              <w:rPr>
                <w:rtl/>
              </w:rPr>
              <w:t xml:space="preserve"> </w:t>
            </w:r>
            <w:r w:rsidR="00907BF1" w:rsidRPr="002835FB">
              <w:rPr>
                <w:rFonts w:hint="eastAsia"/>
                <w:rtl/>
              </w:rPr>
              <w:t>המצביעה</w:t>
            </w:r>
            <w:r w:rsidR="00907BF1" w:rsidRPr="002835FB">
              <w:rPr>
                <w:rtl/>
              </w:rPr>
              <w:t xml:space="preserve"> </w:t>
            </w:r>
            <w:r w:rsidR="00907BF1" w:rsidRPr="002835FB">
              <w:rPr>
                <w:rFonts w:hint="eastAsia"/>
                <w:rtl/>
              </w:rPr>
              <w:t>על</w:t>
            </w:r>
            <w:r w:rsidR="00907BF1" w:rsidRPr="002835FB">
              <w:rPr>
                <w:rtl/>
              </w:rPr>
              <w:t xml:space="preserve"> </w:t>
            </w:r>
            <w:r w:rsidR="00907BF1" w:rsidRPr="002835FB">
              <w:rPr>
                <w:rFonts w:hint="eastAsia"/>
                <w:rtl/>
              </w:rPr>
              <w:t>כך</w:t>
            </w:r>
            <w:r w:rsidR="00751D62" w:rsidRPr="002835FB">
              <w:rPr>
                <w:rtl/>
              </w:rPr>
              <w:t xml:space="preserve"> שנפל פגם מהותי בתהליך הערכת השפעות האסדרה שאינה חקיקה ראשית והיא בעלת הש</w:t>
            </w:r>
            <w:r w:rsidR="00751D62" w:rsidRPr="002835FB">
              <w:rPr>
                <w:rFonts w:hint="eastAsia"/>
                <w:rtl/>
              </w:rPr>
              <w:t>פעה</w:t>
            </w:r>
            <w:r w:rsidR="00751D62" w:rsidRPr="002835FB">
              <w:rPr>
                <w:rtl/>
              </w:rPr>
              <w:t xml:space="preserve"> משקית, לא יהיה אפשר לקדם את קביעת האסדרה אלא בהתקיים תנאים מסוימים. </w:t>
            </w:r>
            <w:r w:rsidR="006214B0" w:rsidRPr="002835FB">
              <w:rPr>
                <w:rFonts w:hint="eastAsia"/>
                <w:rtl/>
              </w:rPr>
              <w:t>עוד</w:t>
            </w:r>
            <w:r w:rsidR="00075119" w:rsidRPr="002835FB">
              <w:rPr>
                <w:rtl/>
              </w:rPr>
              <w:t xml:space="preserve"> מוצע להסמיך את מליאת הרשות לפנות, באמצעות ראש הממ</w:t>
            </w:r>
            <w:r w:rsidR="00075119" w:rsidRPr="002835FB">
              <w:rPr>
                <w:rFonts w:hint="eastAsia"/>
                <w:rtl/>
              </w:rPr>
              <w:t>שלה</w:t>
            </w:r>
            <w:r w:rsidR="00075119" w:rsidRPr="002835FB">
              <w:rPr>
                <w:rtl/>
              </w:rPr>
              <w:t>,</w:t>
            </w:r>
            <w:r w:rsidR="005605FC" w:rsidRPr="002835FB">
              <w:rPr>
                <w:rtl/>
              </w:rPr>
              <w:t xml:space="preserve"> לממשלה</w:t>
            </w:r>
            <w:r w:rsidR="00075119" w:rsidRPr="002835FB">
              <w:rPr>
                <w:rtl/>
              </w:rPr>
              <w:t xml:space="preserve"> ולהניח לפניה חוות דעת מנומקת בעניין אסדרה.</w:t>
            </w:r>
          </w:p>
          <w:p w:rsidR="00F93799" w:rsidRPr="002835FB" w:rsidRDefault="00E741B9" w:rsidP="00776F86">
            <w:pPr>
              <w:rPr>
                <w:rtl/>
              </w:rPr>
            </w:pPr>
            <w:r>
              <w:rPr>
                <w:rFonts w:hint="cs"/>
                <w:rtl/>
              </w:rPr>
              <w:t xml:space="preserve">סעיפים אלה </w:t>
            </w:r>
            <w:r w:rsidRPr="002835FB">
              <w:rPr>
                <w:rtl/>
              </w:rPr>
              <w:t>פו</w:t>
            </w:r>
            <w:r>
              <w:rPr>
                <w:rtl/>
              </w:rPr>
              <w:t>צל</w:t>
            </w:r>
            <w:r>
              <w:rPr>
                <w:rFonts w:hint="cs"/>
                <w:rtl/>
              </w:rPr>
              <w:t>ו</w:t>
            </w:r>
            <w:r>
              <w:rPr>
                <w:rtl/>
              </w:rPr>
              <w:t xml:space="preserve"> לפי סעיף 84(ב) לתקנון הכנסת</w:t>
            </w:r>
            <w:r>
              <w:rPr>
                <w:rFonts w:hint="cs"/>
                <w:rtl/>
              </w:rPr>
              <w:t>.</w:t>
            </w:r>
            <w:r w:rsidR="006214B0" w:rsidRPr="002835FB">
              <w:rPr>
                <w:rtl/>
              </w:rPr>
              <w:t xml:space="preserve"> </w:t>
            </w:r>
          </w:p>
        </w:tc>
      </w:tr>
      <w:tr w:rsidR="005C5691" w:rsidRPr="002835FB" w:rsidTr="00C40227">
        <w:trPr>
          <w:trHeight w:val="1220"/>
        </w:trPr>
        <w:tc>
          <w:tcPr>
            <w:tcW w:w="3402" w:type="dxa"/>
            <w:shd w:val="clear" w:color="auto" w:fill="FFFFFF" w:themeFill="background1"/>
          </w:tcPr>
          <w:p w:rsidR="005C5691" w:rsidRPr="002835FB" w:rsidRDefault="005C5691" w:rsidP="00505B58">
            <w:pPr>
              <w:bidi w:val="0"/>
              <w:rPr>
                <w:rtl/>
              </w:rPr>
            </w:pPr>
            <w:r w:rsidRPr="005C5691">
              <w:rPr>
                <w:rtl/>
              </w:rPr>
              <w:t>פרק ג' (הלוואות לדיור) מתוך הצעת חוק ההתייעלות הכלכלית (תיקוני חקיקה להשגת יעדי התקציב לשנות התקציב 2021 ו-2022), התשפ"א-2021</w:t>
            </w:r>
          </w:p>
        </w:tc>
        <w:tc>
          <w:tcPr>
            <w:tcW w:w="5669" w:type="dxa"/>
            <w:shd w:val="clear" w:color="auto" w:fill="FFFFFF" w:themeFill="background1"/>
          </w:tcPr>
          <w:p w:rsidR="005C5691" w:rsidRDefault="008E5467" w:rsidP="00B14D07">
            <w:pPr>
              <w:rPr>
                <w:rtl/>
              </w:rPr>
            </w:pPr>
            <w:r>
              <w:rPr>
                <w:rFonts w:hint="cs"/>
                <w:rtl/>
              </w:rPr>
              <w:t xml:space="preserve">במטרה למקד את מתן הסיוע בהלוואות לדיור לאוכלוסיות הנזקקות לו, מוצע להוסיף תנאי לזכאות להלוואה כך שהיא לא תינתן בעד דירה שמחירה עולה על 2 מיליון שקלים חדשים. </w:t>
            </w:r>
          </w:p>
          <w:p w:rsidR="00A90F6F" w:rsidRPr="002835FB" w:rsidRDefault="00871676" w:rsidP="00957D70">
            <w:pPr>
              <w:rPr>
                <w:rtl/>
              </w:rPr>
            </w:pPr>
            <w:r>
              <w:rPr>
                <w:rFonts w:hint="cs"/>
                <w:rtl/>
              </w:rPr>
              <w:t>פרק זה</w:t>
            </w:r>
            <w:r w:rsidR="00A41F69">
              <w:rPr>
                <w:rFonts w:hint="cs"/>
                <w:rtl/>
              </w:rPr>
              <w:t xml:space="preserve"> </w:t>
            </w:r>
            <w:r w:rsidR="00A41F69" w:rsidRPr="002835FB">
              <w:rPr>
                <w:rtl/>
              </w:rPr>
              <w:t>פו</w:t>
            </w:r>
            <w:r w:rsidR="00A41F69">
              <w:rPr>
                <w:rtl/>
              </w:rPr>
              <w:t>צל לפי סעיף 84(ב) לתקנון הכנסת</w:t>
            </w:r>
            <w:r w:rsidR="00A90F6F">
              <w:rPr>
                <w:rFonts w:hint="cs"/>
                <w:rtl/>
              </w:rPr>
              <w:t>, והדיון בו נעצר בכנסת היוצאת.</w:t>
            </w:r>
          </w:p>
        </w:tc>
      </w:tr>
      <w:tr w:rsidR="004405AA" w:rsidRPr="002835FB" w:rsidTr="00C40227">
        <w:trPr>
          <w:trHeight w:val="1220"/>
        </w:trPr>
        <w:tc>
          <w:tcPr>
            <w:tcW w:w="3402" w:type="dxa"/>
            <w:shd w:val="clear" w:color="auto" w:fill="FFFFFF" w:themeFill="background1"/>
          </w:tcPr>
          <w:p w:rsidR="004405AA" w:rsidRPr="005C5691" w:rsidRDefault="00A41F69" w:rsidP="00505B58">
            <w:r w:rsidRPr="00505B58">
              <w:rPr>
                <w:rtl/>
              </w:rPr>
              <w:t>פרק י"ד (עבודות פיתוח בתוכנית למגורים) מתוך הצעת חוק התכנית הכלכלית (תיקוני חקיקה ליישום המדיניות הכלכלית לשנות התקציב 2021 ו-2022), התשפ"א-2021</w:t>
            </w:r>
          </w:p>
        </w:tc>
        <w:tc>
          <w:tcPr>
            <w:tcW w:w="5669" w:type="dxa"/>
            <w:shd w:val="clear" w:color="auto" w:fill="FFFFFF" w:themeFill="background1"/>
          </w:tcPr>
          <w:p w:rsidR="006072B7" w:rsidRDefault="006072B7" w:rsidP="005033AB">
            <w:pPr>
              <w:rPr>
                <w:rtl/>
              </w:rPr>
            </w:pPr>
            <w:r>
              <w:rPr>
                <w:rtl/>
              </w:rPr>
              <w:t>בשל העובדה שלעיתים עבודות פיתוח מעוכבות ואף לא מבוצעות כלל, באופן שמוביל לעיכוב ממשי בשיווק יחידות דיור למגורים, מוצע להסמיך את רשות מקרקעי ישראל ואת משרד הבינוי והשיכון לבצע את עבודות הפיתוח בעצמם, במקום העירייה, וזאת בכפוף לתנאים ולהוראות המפורטות</w:t>
            </w:r>
            <w:r w:rsidR="005033AB">
              <w:rPr>
                <w:rFonts w:hint="cs"/>
                <w:rtl/>
              </w:rPr>
              <w:t>.</w:t>
            </w:r>
          </w:p>
          <w:p w:rsidR="00A41F69" w:rsidRPr="00A41F69" w:rsidRDefault="00871676" w:rsidP="00957D70">
            <w:pPr>
              <w:rPr>
                <w:rtl/>
              </w:rPr>
            </w:pPr>
            <w:r>
              <w:rPr>
                <w:rFonts w:hint="cs"/>
                <w:rtl/>
              </w:rPr>
              <w:t>פרק זה</w:t>
            </w:r>
            <w:r w:rsidR="00A41F69">
              <w:rPr>
                <w:rFonts w:hint="cs"/>
                <w:rtl/>
              </w:rPr>
              <w:t xml:space="preserve"> </w:t>
            </w:r>
            <w:r w:rsidR="00A41F69" w:rsidRPr="002835FB">
              <w:rPr>
                <w:rtl/>
              </w:rPr>
              <w:t>פו</w:t>
            </w:r>
            <w:r w:rsidR="00A41F69">
              <w:rPr>
                <w:rtl/>
              </w:rPr>
              <w:t>צל לפי סעיף 84(ב) לתקנון הכנסת</w:t>
            </w:r>
            <w:r w:rsidR="00A90F6F">
              <w:rPr>
                <w:rFonts w:hint="cs"/>
                <w:rtl/>
              </w:rPr>
              <w:t>, והדיון בו נעצר בכנסת היוצאת.</w:t>
            </w:r>
            <w:r w:rsidR="006072B7">
              <w:rPr>
                <w:rFonts w:hint="cs"/>
                <w:rtl/>
              </w:rPr>
              <w:t xml:space="preserve"> </w:t>
            </w:r>
          </w:p>
        </w:tc>
      </w:tr>
    </w:tbl>
    <w:p w:rsidR="001915E5" w:rsidRPr="00505B58" w:rsidRDefault="001915E5" w:rsidP="00776F86">
      <w:pPr>
        <w:rPr>
          <w:rFonts w:ascii="FrankRuehl" w:hAnsi="FrankRuehl"/>
          <w:rtl/>
        </w:rPr>
      </w:pPr>
    </w:p>
    <w:p w:rsidR="00D263E9" w:rsidRPr="00505B58" w:rsidRDefault="00D263E9" w:rsidP="00E55198">
      <w:pPr>
        <w:rPr>
          <w:rFonts w:ascii="FrankRuehl" w:hAnsi="FrankRuehl"/>
          <w:rtl/>
        </w:rPr>
      </w:pPr>
    </w:p>
    <w:p w:rsidR="00D263E9" w:rsidRPr="00505B58" w:rsidRDefault="00D263E9" w:rsidP="00806D79">
      <w:pPr>
        <w:rPr>
          <w:rFonts w:ascii="FrankRuehl" w:hAnsi="FrankRuehl"/>
          <w:rtl/>
        </w:rPr>
      </w:pPr>
    </w:p>
    <w:p w:rsidR="00D263E9" w:rsidRPr="00505B58" w:rsidRDefault="00D263E9" w:rsidP="004E0A67">
      <w:pPr>
        <w:rPr>
          <w:rFonts w:ascii="FrankRuehl" w:hAnsi="FrankRuehl"/>
          <w:rtl/>
        </w:rPr>
      </w:pPr>
    </w:p>
    <w:p w:rsidR="00D263E9" w:rsidRPr="00505B58" w:rsidRDefault="00D263E9" w:rsidP="006F6DD8">
      <w:pPr>
        <w:rPr>
          <w:rFonts w:ascii="FrankRuehl" w:hAnsi="FrankRuehl"/>
          <w:rtl/>
        </w:rPr>
      </w:pPr>
    </w:p>
    <w:p w:rsidR="00D263E9" w:rsidRPr="00505B58" w:rsidRDefault="00D263E9" w:rsidP="006F6DD8">
      <w:pPr>
        <w:rPr>
          <w:rFonts w:ascii="FrankRuehl" w:hAnsi="FrankRuehl"/>
          <w:rtl/>
        </w:rPr>
      </w:pPr>
    </w:p>
    <w:p w:rsidR="00D263E9" w:rsidRPr="00505B58" w:rsidRDefault="00D263E9" w:rsidP="009A60E3">
      <w:pPr>
        <w:rPr>
          <w:rFonts w:ascii="FrankRuehl" w:hAnsi="FrankRuehl"/>
          <w:rtl/>
        </w:rPr>
      </w:pPr>
    </w:p>
    <w:p w:rsidR="00D263E9" w:rsidRPr="00505B58" w:rsidRDefault="00D263E9" w:rsidP="003D60A5">
      <w:pPr>
        <w:rPr>
          <w:rFonts w:ascii="FrankRuehl" w:hAnsi="FrankRuehl"/>
          <w:rtl/>
        </w:rPr>
      </w:pPr>
    </w:p>
    <w:p w:rsidR="00D263E9" w:rsidRPr="00505B58" w:rsidRDefault="00D263E9" w:rsidP="0004408B">
      <w:pPr>
        <w:rPr>
          <w:rFonts w:ascii="FrankRuehl" w:hAnsi="FrankRuehl"/>
          <w:rtl/>
        </w:rPr>
      </w:pPr>
    </w:p>
    <w:p w:rsidR="00D263E9" w:rsidRPr="00505B58" w:rsidRDefault="00D263E9" w:rsidP="006072B7">
      <w:pPr>
        <w:rPr>
          <w:rFonts w:ascii="FrankRuehl" w:hAnsi="FrankRuehl"/>
          <w:rtl/>
        </w:rPr>
      </w:pPr>
    </w:p>
    <w:p w:rsidR="00D263E9" w:rsidRPr="00505B58" w:rsidRDefault="00D263E9" w:rsidP="00E357D0">
      <w:pPr>
        <w:rPr>
          <w:rFonts w:ascii="FrankRuehl" w:hAnsi="FrankRuehl"/>
          <w:rtl/>
        </w:rPr>
      </w:pPr>
    </w:p>
    <w:p w:rsidR="00D263E9" w:rsidRPr="00505B58" w:rsidRDefault="00D263E9" w:rsidP="00871676">
      <w:pPr>
        <w:rPr>
          <w:rFonts w:ascii="FrankRuehl" w:hAnsi="FrankRuehl"/>
          <w:rtl/>
        </w:rPr>
      </w:pPr>
    </w:p>
    <w:p w:rsidR="00D263E9" w:rsidRPr="00505B58" w:rsidRDefault="00D263E9" w:rsidP="009361D8">
      <w:pPr>
        <w:rPr>
          <w:rFonts w:ascii="FrankRuehl" w:hAnsi="FrankRuehl"/>
          <w:rtl/>
        </w:rPr>
      </w:pPr>
    </w:p>
    <w:p w:rsidR="00D263E9" w:rsidRDefault="00D263E9" w:rsidP="00303C1C">
      <w:pPr>
        <w:rPr>
          <w:rFonts w:ascii="FrankRuehl" w:hAnsi="FrankRuehl"/>
          <w:rtl/>
        </w:rPr>
      </w:pPr>
    </w:p>
    <w:p w:rsidR="00530D93" w:rsidRDefault="00530D93" w:rsidP="00303C1C">
      <w:pPr>
        <w:rPr>
          <w:rFonts w:ascii="FrankRuehl" w:hAnsi="FrankRuehl"/>
          <w:rtl/>
        </w:rPr>
      </w:pPr>
    </w:p>
    <w:p w:rsidR="00530D93" w:rsidRDefault="00530D93" w:rsidP="00303C1C">
      <w:pPr>
        <w:rPr>
          <w:rFonts w:ascii="FrankRuehl" w:hAnsi="FrankRuehl"/>
          <w:rtl/>
        </w:rPr>
      </w:pPr>
    </w:p>
    <w:p w:rsidR="00530D93" w:rsidRPr="00505B58" w:rsidRDefault="00530D93" w:rsidP="00303C1C">
      <w:pPr>
        <w:rPr>
          <w:rFonts w:ascii="FrankRuehl" w:hAnsi="FrankRuehl"/>
          <w:rtl/>
        </w:rPr>
      </w:pPr>
    </w:p>
    <w:p w:rsidR="00D263E9" w:rsidRDefault="00D263E9" w:rsidP="00A81E94">
      <w:pPr>
        <w:rPr>
          <w:rFonts w:ascii="FrankRuehl" w:hAnsi="FrankRuehl"/>
          <w:rtl/>
        </w:rPr>
      </w:pPr>
    </w:p>
    <w:p w:rsidR="001915E5" w:rsidRPr="00505B58" w:rsidRDefault="003B3C68" w:rsidP="00505B58">
      <w:pPr>
        <w:pStyle w:val="3"/>
        <w:bidi/>
        <w:spacing w:before="0"/>
        <w:rPr>
          <w:rFonts w:ascii="FrankRuehl" w:hAnsi="FrankRuehl"/>
          <w:sz w:val="26"/>
          <w:rtl/>
        </w:rPr>
      </w:pPr>
      <w:bookmarkStart w:id="139" w:name="_Toc124079344"/>
      <w:r w:rsidRPr="00505B58">
        <w:rPr>
          <w:rFonts w:ascii="FrankRuehl" w:hAnsi="FrankRuehl" w:hint="eastAsia"/>
          <w:sz w:val="26"/>
          <w:rtl/>
        </w:rPr>
        <w:t>חקיקת</w:t>
      </w:r>
      <w:r w:rsidRPr="00505B58">
        <w:rPr>
          <w:rFonts w:ascii="FrankRuehl" w:hAnsi="FrankRuehl"/>
          <w:sz w:val="26"/>
          <w:rtl/>
        </w:rPr>
        <w:t xml:space="preserve"> </w:t>
      </w:r>
      <w:r w:rsidRPr="00505B58">
        <w:rPr>
          <w:rFonts w:ascii="FrankRuehl" w:hAnsi="FrankRuehl" w:hint="eastAsia"/>
          <w:sz w:val="26"/>
          <w:rtl/>
        </w:rPr>
        <w:t>משנה</w:t>
      </w:r>
      <w:bookmarkEnd w:id="139"/>
    </w:p>
    <w:p w:rsidR="003155AE" w:rsidRPr="00776F86" w:rsidRDefault="003155AE" w:rsidP="00505B58">
      <w:pPr>
        <w:rPr>
          <w:rtl/>
        </w:rPr>
      </w:pPr>
    </w:p>
    <w:p w:rsidR="007D0992" w:rsidRPr="002835FB" w:rsidRDefault="003B3C68" w:rsidP="00505B58">
      <w:pPr>
        <w:rPr>
          <w:rFonts w:ascii="FrankRuehl" w:hAnsi="FrankRuehl"/>
          <w:rtl/>
        </w:rPr>
      </w:pPr>
      <w:r w:rsidRPr="00E55198">
        <w:rPr>
          <w:rFonts w:ascii="FrankRuehl" w:hAnsi="FrankRuehl" w:hint="eastAsia"/>
          <w:rtl/>
        </w:rPr>
        <w:t>להלן</w:t>
      </w:r>
      <w:r w:rsidRPr="002835FB">
        <w:rPr>
          <w:rFonts w:ascii="FrankRuehl" w:hAnsi="FrankRuehl"/>
          <w:rtl/>
        </w:rPr>
        <w:t xml:space="preserve"> </w:t>
      </w:r>
      <w:r w:rsidRPr="002835FB">
        <w:rPr>
          <w:rFonts w:ascii="FrankRuehl" w:hAnsi="FrankRuehl" w:hint="eastAsia"/>
          <w:rtl/>
        </w:rPr>
        <w:t>תפורט</w:t>
      </w:r>
      <w:r w:rsidRPr="002835FB">
        <w:rPr>
          <w:rFonts w:ascii="FrankRuehl" w:hAnsi="FrankRuehl"/>
          <w:rtl/>
        </w:rPr>
        <w:t xml:space="preserve"> </w:t>
      </w:r>
      <w:r w:rsidRPr="002835FB">
        <w:rPr>
          <w:rFonts w:ascii="FrankRuehl" w:hAnsi="FrankRuehl" w:hint="eastAsia"/>
          <w:rtl/>
        </w:rPr>
        <w:t>חקיקת</w:t>
      </w:r>
      <w:r w:rsidRPr="002835FB">
        <w:rPr>
          <w:rFonts w:ascii="FrankRuehl" w:hAnsi="FrankRuehl"/>
          <w:rtl/>
        </w:rPr>
        <w:t xml:space="preserve"> </w:t>
      </w:r>
      <w:r w:rsidRPr="002835FB">
        <w:rPr>
          <w:rFonts w:ascii="FrankRuehl" w:hAnsi="FrankRuehl" w:hint="eastAsia"/>
          <w:rtl/>
        </w:rPr>
        <w:t>משנה</w:t>
      </w:r>
      <w:r w:rsidRPr="002835FB">
        <w:rPr>
          <w:rFonts w:ascii="FrankRuehl" w:hAnsi="FrankRuehl"/>
          <w:rtl/>
        </w:rPr>
        <w:t xml:space="preserve"> </w:t>
      </w:r>
      <w:r w:rsidRPr="002835FB">
        <w:rPr>
          <w:rFonts w:ascii="FrankRuehl" w:hAnsi="FrankRuehl" w:hint="eastAsia"/>
          <w:rtl/>
        </w:rPr>
        <w:t>אשר</w:t>
      </w:r>
      <w:r w:rsidRPr="002835FB">
        <w:rPr>
          <w:rFonts w:ascii="FrankRuehl" w:hAnsi="FrankRuehl"/>
          <w:rtl/>
        </w:rPr>
        <w:t xml:space="preserve"> </w:t>
      </w:r>
      <w:r w:rsidRPr="002835FB">
        <w:rPr>
          <w:rFonts w:ascii="FrankRuehl" w:hAnsi="FrankRuehl" w:hint="eastAsia"/>
          <w:rtl/>
        </w:rPr>
        <w:t>הופצה</w:t>
      </w:r>
      <w:r w:rsidRPr="002835FB">
        <w:rPr>
          <w:rFonts w:ascii="FrankRuehl" w:hAnsi="FrankRuehl"/>
          <w:rtl/>
        </w:rPr>
        <w:t xml:space="preserve"> </w:t>
      </w:r>
      <w:r w:rsidRPr="002835FB">
        <w:rPr>
          <w:rFonts w:ascii="FrankRuehl" w:hAnsi="FrankRuehl" w:hint="eastAsia"/>
          <w:rtl/>
        </w:rPr>
        <w:t>להערות</w:t>
      </w:r>
      <w:r w:rsidRPr="002835FB">
        <w:rPr>
          <w:rFonts w:ascii="FrankRuehl" w:hAnsi="FrankRuehl"/>
          <w:rtl/>
        </w:rPr>
        <w:t xml:space="preserve"> </w:t>
      </w:r>
      <w:r w:rsidRPr="002835FB">
        <w:rPr>
          <w:rFonts w:ascii="FrankRuehl" w:hAnsi="FrankRuehl" w:hint="eastAsia"/>
          <w:rtl/>
        </w:rPr>
        <w:t>הציבור</w:t>
      </w:r>
      <w:r w:rsidRPr="002835FB">
        <w:rPr>
          <w:rFonts w:ascii="FrankRuehl" w:hAnsi="FrankRuehl"/>
          <w:rtl/>
        </w:rPr>
        <w:t xml:space="preserve"> </w:t>
      </w:r>
      <w:r w:rsidRPr="002835FB">
        <w:rPr>
          <w:rFonts w:ascii="FrankRuehl" w:hAnsi="FrankRuehl" w:hint="eastAsia"/>
          <w:rtl/>
        </w:rPr>
        <w:t>ואשר</w:t>
      </w:r>
      <w:r w:rsidRPr="002835FB">
        <w:rPr>
          <w:rFonts w:ascii="FrankRuehl" w:hAnsi="FrankRuehl"/>
          <w:rtl/>
        </w:rPr>
        <w:t xml:space="preserve"> </w:t>
      </w:r>
      <w:r w:rsidRPr="002835FB">
        <w:rPr>
          <w:rFonts w:ascii="FrankRuehl" w:hAnsi="FrankRuehl" w:hint="eastAsia"/>
          <w:rtl/>
        </w:rPr>
        <w:t>טרם</w:t>
      </w:r>
      <w:r w:rsidRPr="002835FB">
        <w:rPr>
          <w:rFonts w:ascii="FrankRuehl" w:hAnsi="FrankRuehl"/>
          <w:rtl/>
        </w:rPr>
        <w:t xml:space="preserve"> </w:t>
      </w:r>
      <w:r w:rsidRPr="002835FB">
        <w:rPr>
          <w:rFonts w:ascii="FrankRuehl" w:hAnsi="FrankRuehl" w:hint="eastAsia"/>
          <w:rtl/>
        </w:rPr>
        <w:t>הושלם</w:t>
      </w:r>
      <w:r w:rsidRPr="002835FB">
        <w:rPr>
          <w:rFonts w:ascii="FrankRuehl" w:hAnsi="FrankRuehl"/>
          <w:rtl/>
        </w:rPr>
        <w:t xml:space="preserve"> </w:t>
      </w:r>
      <w:r w:rsidRPr="002835FB">
        <w:rPr>
          <w:rFonts w:ascii="FrankRuehl" w:hAnsi="FrankRuehl" w:hint="eastAsia"/>
          <w:rtl/>
        </w:rPr>
        <w:t>הליך</w:t>
      </w:r>
      <w:r w:rsidRPr="002835FB">
        <w:rPr>
          <w:rFonts w:ascii="FrankRuehl" w:hAnsi="FrankRuehl"/>
          <w:rtl/>
        </w:rPr>
        <w:t xml:space="preserve"> </w:t>
      </w:r>
      <w:r w:rsidRPr="002835FB">
        <w:rPr>
          <w:rFonts w:ascii="FrankRuehl" w:hAnsi="FrankRuehl" w:hint="eastAsia"/>
          <w:rtl/>
        </w:rPr>
        <w:t>התקנתה</w:t>
      </w:r>
      <w:r w:rsidR="004709C1">
        <w:rPr>
          <w:rFonts w:ascii="FrankRuehl" w:hAnsi="FrankRuehl" w:hint="cs"/>
          <w:rtl/>
        </w:rPr>
        <w:t>. יצוין כי לנוכח חילופי הממשלה נדרש מחדש אישור של שר משרי הממשלה, ככל שנדרש לפי החוק המסמיך</w:t>
      </w:r>
      <w:r w:rsidR="007D0992" w:rsidRPr="002835FB">
        <w:rPr>
          <w:rFonts w:ascii="FrankRuehl" w:hAnsi="FrankRuehl"/>
          <w:rtl/>
        </w:rPr>
        <w:t>:</w:t>
      </w:r>
    </w:p>
    <w:p w:rsidR="001915E5" w:rsidRPr="002835FB" w:rsidRDefault="003B3C68" w:rsidP="00E55198">
      <w:pPr>
        <w:jc w:val="left"/>
        <w:rPr>
          <w:rFonts w:ascii="FrankRuehl" w:hAnsi="FrankRuehl"/>
          <w:rtl/>
        </w:rPr>
      </w:pPr>
      <w:r w:rsidRPr="002835FB">
        <w:rPr>
          <w:rFonts w:ascii="FrankRuehl" w:hAnsi="FrankRuehl"/>
          <w:rtl/>
        </w:rPr>
        <w:t xml:space="preserve"> </w:t>
      </w:r>
    </w:p>
    <w:tbl>
      <w:tblPr>
        <w:bidiVisual/>
        <w:tblW w:w="9370"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53"/>
        <w:gridCol w:w="3686"/>
        <w:gridCol w:w="1984"/>
        <w:gridCol w:w="1547"/>
      </w:tblGrid>
      <w:tr w:rsidR="001915E5" w:rsidRPr="002835FB" w:rsidTr="00103519">
        <w:trPr>
          <w:trHeight w:val="381"/>
          <w:jc w:val="right"/>
        </w:trPr>
        <w:tc>
          <w:tcPr>
            <w:tcW w:w="2153" w:type="dxa"/>
            <w:shd w:val="clear" w:color="auto" w:fill="auto"/>
            <w:hideMark/>
          </w:tcPr>
          <w:p w:rsidR="001915E5" w:rsidRPr="002835FB" w:rsidRDefault="003B3C68" w:rsidP="00505B58">
            <w:pPr>
              <w:widowControl/>
              <w:jc w:val="left"/>
              <w:rPr>
                <w:rFonts w:ascii="David" w:hAnsi="David"/>
                <w:b/>
                <w:bCs/>
                <w:color w:val="000000"/>
              </w:rPr>
            </w:pPr>
            <w:r w:rsidRPr="002835FB">
              <w:rPr>
                <w:rFonts w:ascii="David" w:hAnsi="David"/>
                <w:b/>
                <w:bCs/>
                <w:color w:val="000000"/>
                <w:rtl/>
              </w:rPr>
              <w:t>שם</w:t>
            </w:r>
          </w:p>
        </w:tc>
        <w:tc>
          <w:tcPr>
            <w:tcW w:w="3686" w:type="dxa"/>
            <w:shd w:val="clear" w:color="auto" w:fill="auto"/>
            <w:hideMark/>
          </w:tcPr>
          <w:p w:rsidR="001915E5" w:rsidRPr="002835FB" w:rsidRDefault="003B3C68" w:rsidP="00505B58">
            <w:pPr>
              <w:widowControl/>
              <w:jc w:val="left"/>
              <w:rPr>
                <w:rFonts w:ascii="David" w:hAnsi="David"/>
                <w:b/>
                <w:bCs/>
                <w:color w:val="000000"/>
                <w:rtl/>
              </w:rPr>
            </w:pPr>
            <w:r w:rsidRPr="002835FB">
              <w:rPr>
                <w:rFonts w:ascii="David" w:hAnsi="David"/>
                <w:b/>
                <w:bCs/>
                <w:color w:val="000000"/>
                <w:rtl/>
              </w:rPr>
              <w:t>תיאור</w:t>
            </w:r>
          </w:p>
        </w:tc>
        <w:tc>
          <w:tcPr>
            <w:tcW w:w="1984" w:type="dxa"/>
            <w:shd w:val="clear" w:color="auto" w:fill="auto"/>
            <w:hideMark/>
          </w:tcPr>
          <w:p w:rsidR="001915E5" w:rsidRPr="002835FB" w:rsidRDefault="003B3C68" w:rsidP="00505B58">
            <w:pPr>
              <w:widowControl/>
              <w:jc w:val="left"/>
              <w:rPr>
                <w:rFonts w:ascii="David" w:hAnsi="David"/>
                <w:b/>
                <w:bCs/>
                <w:color w:val="000000"/>
                <w:rtl/>
              </w:rPr>
            </w:pPr>
            <w:r w:rsidRPr="002835FB">
              <w:rPr>
                <w:rFonts w:ascii="David" w:hAnsi="David"/>
                <w:b/>
                <w:bCs/>
                <w:color w:val="000000"/>
                <w:rtl/>
              </w:rPr>
              <w:t>אישורים נדרשים נוספים</w:t>
            </w:r>
          </w:p>
        </w:tc>
        <w:tc>
          <w:tcPr>
            <w:tcW w:w="1547" w:type="dxa"/>
            <w:shd w:val="clear" w:color="auto" w:fill="auto"/>
            <w:hideMark/>
          </w:tcPr>
          <w:p w:rsidR="001915E5" w:rsidRPr="002835FB" w:rsidRDefault="00E11D48" w:rsidP="00505B58">
            <w:pPr>
              <w:widowControl/>
              <w:jc w:val="left"/>
              <w:rPr>
                <w:rFonts w:ascii="David" w:hAnsi="David"/>
                <w:b/>
                <w:bCs/>
                <w:color w:val="000000"/>
                <w:rtl/>
              </w:rPr>
            </w:pPr>
            <w:r w:rsidRPr="002835FB">
              <w:rPr>
                <w:rFonts w:ascii="David" w:hAnsi="David" w:hint="eastAsia"/>
                <w:b/>
                <w:bCs/>
                <w:color w:val="000000"/>
                <w:rtl/>
              </w:rPr>
              <w:t>הערות</w:t>
            </w:r>
          </w:p>
        </w:tc>
      </w:tr>
      <w:tr w:rsidR="00123F97" w:rsidRPr="002835FB" w:rsidDel="005D0222" w:rsidTr="009F103D">
        <w:trPr>
          <w:trHeight w:val="334"/>
          <w:jc w:val="right"/>
        </w:trPr>
        <w:tc>
          <w:tcPr>
            <w:tcW w:w="2153" w:type="dxa"/>
            <w:shd w:val="clear" w:color="auto" w:fill="auto"/>
            <w:noWrap/>
          </w:tcPr>
          <w:p w:rsidR="00123F97" w:rsidRPr="0071549D" w:rsidRDefault="009A3508" w:rsidP="00001FD3">
            <w:pPr>
              <w:widowControl/>
              <w:rPr>
                <w:rFonts w:ascii="David" w:hAnsi="David"/>
                <w:color w:val="000000"/>
                <w:rtl/>
              </w:rPr>
            </w:pPr>
            <w:bookmarkStart w:id="140" w:name="Start"/>
            <w:bookmarkEnd w:id="140"/>
            <w:r w:rsidRPr="009A3508">
              <w:rPr>
                <w:rFonts w:ascii="David" w:hAnsi="David"/>
                <w:color w:val="000000"/>
                <w:rtl/>
              </w:rPr>
              <w:t>תקנות למניעת פגיעה</w:t>
            </w:r>
            <w:r>
              <w:rPr>
                <w:rFonts w:ascii="David" w:hAnsi="David"/>
                <w:color w:val="000000"/>
                <w:rtl/>
              </w:rPr>
              <w:t xml:space="preserve"> במדינת ישראל באמצעות חרם, התש</w:t>
            </w:r>
            <w:r>
              <w:rPr>
                <w:rFonts w:ascii="David" w:hAnsi="David" w:hint="cs"/>
                <w:color w:val="000000"/>
                <w:rtl/>
              </w:rPr>
              <w:t>פ"ג</w:t>
            </w:r>
            <w:r w:rsidRPr="009A3508">
              <w:rPr>
                <w:rFonts w:ascii="David" w:hAnsi="David"/>
                <w:color w:val="000000"/>
                <w:rtl/>
              </w:rPr>
              <w:t>-</w:t>
            </w:r>
            <w:r>
              <w:rPr>
                <w:rFonts w:ascii="David" w:hAnsi="David" w:hint="cs"/>
                <w:color w:val="000000"/>
                <w:rtl/>
              </w:rPr>
              <w:t>2023</w:t>
            </w:r>
          </w:p>
        </w:tc>
        <w:tc>
          <w:tcPr>
            <w:tcW w:w="3686" w:type="dxa"/>
            <w:shd w:val="clear" w:color="auto" w:fill="auto"/>
          </w:tcPr>
          <w:p w:rsidR="00123F97" w:rsidRPr="0071549D" w:rsidRDefault="00123F97" w:rsidP="000A00BF">
            <w:pPr>
              <w:spacing w:line="300" w:lineRule="auto"/>
              <w:rPr>
                <w:rtl/>
              </w:rPr>
            </w:pPr>
            <w:r w:rsidRPr="000E435D">
              <w:rPr>
                <w:rtl/>
              </w:rPr>
              <w:t>סעיף 3 לחוק למניעת פגיעה במדינת ישראל באמצעות חרם, התשע"א-2011</w:t>
            </w:r>
            <w:r>
              <w:rPr>
                <w:rFonts w:hint="cs"/>
                <w:rtl/>
              </w:rPr>
              <w:t>,</w:t>
            </w:r>
            <w:r w:rsidRPr="000E435D">
              <w:rPr>
                <w:rtl/>
              </w:rPr>
              <w:t xml:space="preserve"> מסמיך את שר האוצר, בהסכמת שר המשפטים ובאישור ועדה החוקה, חוק ומשפט של הכנסת, לקבוע הוראות לעניין הגבלת השתתפותו במכרז של מי שפרסם ביודעין קריאה פומבית להטלת חרם על מדינת ישראל או של מי שהתחייב להשתתף בחרם כאמור. סעיף 4(א) לחוק החרם מסמיך את שר האוצר, בהתייעצות עם שר המשפטים, למנוע הטבות </w:t>
            </w:r>
            <w:r w:rsidRPr="000E435D">
              <w:rPr>
                <w:rFonts w:hint="cs"/>
                <w:rtl/>
              </w:rPr>
              <w:t xml:space="preserve">שונות </w:t>
            </w:r>
            <w:r w:rsidRPr="000E435D">
              <w:rPr>
                <w:rtl/>
              </w:rPr>
              <w:t>ממי שפרסם ביודעין קריאה פומבית להטלת חרם על מדינת ישראל</w:t>
            </w:r>
            <w:r w:rsidRPr="000E435D">
              <w:rPr>
                <w:rFonts w:hint="cs"/>
                <w:rtl/>
              </w:rPr>
              <w:t>, כגון: שלילת הכרה כמוסד ציבור לפי סעיף 46 לפקודת מס הכנסה ושלילת תמיכות לפי סעיף 3א לחוק יסודות התקציב, התשמ"ה-1985</w:t>
            </w:r>
            <w:r w:rsidRPr="000E435D">
              <w:rPr>
                <w:rtl/>
              </w:rPr>
              <w:t xml:space="preserve">. </w:t>
            </w:r>
          </w:p>
        </w:tc>
        <w:tc>
          <w:tcPr>
            <w:tcW w:w="1984" w:type="dxa"/>
            <w:shd w:val="clear" w:color="auto" w:fill="auto"/>
          </w:tcPr>
          <w:p w:rsidR="00123F97" w:rsidRDefault="00123F97" w:rsidP="00001FD3">
            <w:pPr>
              <w:widowControl/>
              <w:rPr>
                <w:rFonts w:ascii="David" w:hAnsi="David"/>
                <w:color w:val="000000"/>
                <w:rtl/>
              </w:rPr>
            </w:pPr>
            <w:r>
              <w:rPr>
                <w:rFonts w:ascii="David" w:hAnsi="David" w:hint="cs"/>
                <w:color w:val="000000"/>
                <w:rtl/>
              </w:rPr>
              <w:t>נדרשת הסכמת שר המשפטים והתייעצות עימו וכן אישור ועדת החוקה, חוק ומשפט של הכנסת.</w:t>
            </w:r>
          </w:p>
        </w:tc>
        <w:tc>
          <w:tcPr>
            <w:tcW w:w="1547" w:type="dxa"/>
            <w:shd w:val="clear" w:color="auto" w:fill="auto"/>
          </w:tcPr>
          <w:p w:rsidR="00123F97" w:rsidRDefault="00123F97" w:rsidP="00001FD3">
            <w:pPr>
              <w:widowControl/>
              <w:rPr>
                <w:rFonts w:ascii="David" w:hAnsi="David"/>
                <w:color w:val="000000"/>
                <w:rtl/>
              </w:rPr>
            </w:pPr>
            <w:r>
              <w:rPr>
                <w:rFonts w:ascii="David" w:hAnsi="David" w:hint="cs"/>
                <w:color w:val="000000"/>
                <w:rtl/>
              </w:rPr>
              <w:t>התקיים דיון בתקנות בוועדת חוקה, חוק ומשפט של הכנסת הקודמת.</w:t>
            </w:r>
          </w:p>
        </w:tc>
      </w:tr>
      <w:tr w:rsidR="009361D8" w:rsidRPr="002835FB" w:rsidDel="005D0222" w:rsidTr="009F103D">
        <w:trPr>
          <w:trHeight w:val="334"/>
          <w:jc w:val="right"/>
        </w:trPr>
        <w:tc>
          <w:tcPr>
            <w:tcW w:w="2153" w:type="dxa"/>
            <w:shd w:val="clear" w:color="auto" w:fill="auto"/>
            <w:noWrap/>
          </w:tcPr>
          <w:p w:rsidR="009361D8" w:rsidRPr="009361D8" w:rsidDel="005D0222" w:rsidRDefault="009361D8" w:rsidP="00001FD3">
            <w:pPr>
              <w:widowControl/>
              <w:rPr>
                <w:rFonts w:ascii="David" w:hAnsi="David"/>
                <w:color w:val="000000"/>
                <w:rtl/>
              </w:rPr>
            </w:pPr>
            <w:r w:rsidRPr="00C12375">
              <w:rPr>
                <w:rFonts w:ascii="David" w:hAnsi="David" w:hint="cs"/>
                <w:color w:val="000000"/>
                <w:rtl/>
              </w:rPr>
              <w:t>אמנה למניעת כפל מס עם ממשלת רומניה</w:t>
            </w:r>
          </w:p>
        </w:tc>
        <w:tc>
          <w:tcPr>
            <w:tcW w:w="3686" w:type="dxa"/>
            <w:shd w:val="clear" w:color="auto" w:fill="auto"/>
          </w:tcPr>
          <w:p w:rsidR="009361D8" w:rsidRPr="009361D8" w:rsidDel="005D0222" w:rsidRDefault="009361D8" w:rsidP="000A00BF">
            <w:pPr>
              <w:widowControl/>
              <w:rPr>
                <w:rFonts w:ascii="David" w:hAnsi="David"/>
                <w:color w:val="000000"/>
                <w:rtl/>
              </w:rPr>
            </w:pPr>
            <w:r>
              <w:rPr>
                <w:rFonts w:ascii="David" w:hAnsi="David" w:hint="cs"/>
                <w:color w:val="000000"/>
                <w:rtl/>
              </w:rPr>
              <w:t>תיקון לאמנה למניעת כפל מס ומניעת התחמקות ממס בין מדינת ישראל לבין רומניה</w:t>
            </w:r>
            <w:r w:rsidRPr="00C12375">
              <w:rPr>
                <w:rFonts w:ascii="David" w:hAnsi="David" w:hint="cs"/>
                <w:color w:val="000000"/>
                <w:rtl/>
              </w:rPr>
              <w:t>.</w:t>
            </w:r>
          </w:p>
        </w:tc>
        <w:tc>
          <w:tcPr>
            <w:tcW w:w="1984" w:type="dxa"/>
            <w:shd w:val="clear" w:color="auto" w:fill="auto"/>
          </w:tcPr>
          <w:p w:rsidR="009361D8" w:rsidRPr="009361D8" w:rsidDel="005D0222" w:rsidRDefault="009361D8" w:rsidP="00001FD3">
            <w:pPr>
              <w:widowControl/>
              <w:rPr>
                <w:rFonts w:ascii="David" w:hAnsi="David"/>
                <w:color w:val="000000"/>
                <w:rtl/>
              </w:rPr>
            </w:pPr>
            <w:r>
              <w:rPr>
                <w:rFonts w:ascii="David" w:hAnsi="David" w:hint="cs"/>
                <w:color w:val="000000"/>
                <w:rtl/>
              </w:rPr>
              <w:t xml:space="preserve">אשרור הממשלה. </w:t>
            </w:r>
          </w:p>
        </w:tc>
        <w:tc>
          <w:tcPr>
            <w:tcW w:w="1547" w:type="dxa"/>
            <w:shd w:val="clear" w:color="auto" w:fill="auto"/>
          </w:tcPr>
          <w:p w:rsidR="009361D8" w:rsidRPr="00776F86" w:rsidDel="005D0222" w:rsidRDefault="009361D8" w:rsidP="00001FD3">
            <w:pPr>
              <w:widowControl/>
              <w:rPr>
                <w:rFonts w:ascii="David" w:hAnsi="David"/>
                <w:color w:val="000000"/>
                <w:rtl/>
              </w:rPr>
            </w:pPr>
          </w:p>
        </w:tc>
      </w:tr>
      <w:tr w:rsidR="001915E5" w:rsidRPr="002835FB" w:rsidTr="00505B58">
        <w:trPr>
          <w:trHeight w:val="334"/>
          <w:jc w:val="right"/>
        </w:trPr>
        <w:tc>
          <w:tcPr>
            <w:tcW w:w="2153" w:type="dxa"/>
            <w:shd w:val="clear" w:color="auto" w:fill="auto"/>
            <w:noWrap/>
          </w:tcPr>
          <w:p w:rsidR="001915E5" w:rsidRPr="002835FB" w:rsidRDefault="003B3C68" w:rsidP="00001FD3">
            <w:pPr>
              <w:widowControl/>
              <w:rPr>
                <w:rFonts w:ascii="David" w:hAnsi="David"/>
                <w:color w:val="000000"/>
                <w:rtl/>
              </w:rPr>
            </w:pPr>
            <w:r w:rsidRPr="002835FB">
              <w:rPr>
                <w:rFonts w:ascii="David" w:hAnsi="David"/>
                <w:color w:val="000000"/>
                <w:rtl/>
              </w:rPr>
              <w:t xml:space="preserve">תקנות ניירות ערך (חתימה ודיווח אלקטרוני) (תיקון), התשע"ח-2018 </w:t>
            </w:r>
          </w:p>
        </w:tc>
        <w:tc>
          <w:tcPr>
            <w:tcW w:w="3686" w:type="dxa"/>
            <w:shd w:val="clear" w:color="auto" w:fill="auto"/>
          </w:tcPr>
          <w:p w:rsidR="009361D8" w:rsidRDefault="003B3C68" w:rsidP="000A00BF">
            <w:pPr>
              <w:widowControl/>
              <w:rPr>
                <w:rFonts w:ascii="David" w:hAnsi="David"/>
                <w:color w:val="000000"/>
                <w:rtl/>
              </w:rPr>
            </w:pPr>
            <w:r w:rsidRPr="002835FB">
              <w:rPr>
                <w:rFonts w:ascii="David" w:hAnsi="David"/>
                <w:color w:val="000000"/>
                <w:rtl/>
              </w:rPr>
              <w:t xml:space="preserve">התיקון </w:t>
            </w:r>
            <w:r w:rsidR="00545F24" w:rsidRPr="002835FB">
              <w:rPr>
                <w:rFonts w:ascii="David" w:hAnsi="David" w:hint="eastAsia"/>
                <w:color w:val="000000"/>
                <w:rtl/>
              </w:rPr>
              <w:t>המוצע</w:t>
            </w:r>
            <w:r w:rsidR="00545F24" w:rsidRPr="002835FB">
              <w:rPr>
                <w:rFonts w:ascii="David" w:hAnsi="David"/>
                <w:color w:val="000000"/>
                <w:rtl/>
              </w:rPr>
              <w:t xml:space="preserve"> </w:t>
            </w:r>
            <w:r w:rsidRPr="002835FB">
              <w:rPr>
                <w:rFonts w:ascii="David" w:hAnsi="David"/>
                <w:color w:val="000000"/>
                <w:rtl/>
              </w:rPr>
              <w:t xml:space="preserve">עוסק בשני </w:t>
            </w:r>
            <w:r w:rsidRPr="002835FB">
              <w:rPr>
                <w:rFonts w:ascii="David" w:hAnsi="David" w:hint="eastAsia"/>
                <w:color w:val="000000"/>
                <w:rtl/>
              </w:rPr>
              <w:t>אלה</w:t>
            </w:r>
            <w:r w:rsidRPr="002835FB">
              <w:rPr>
                <w:rFonts w:ascii="David" w:hAnsi="David"/>
                <w:color w:val="000000"/>
                <w:rtl/>
              </w:rPr>
              <w:t xml:space="preserve">:  </w:t>
            </w:r>
          </w:p>
          <w:p w:rsidR="001915E5" w:rsidRPr="002835FB" w:rsidRDefault="003B3C68" w:rsidP="00D86D0D">
            <w:pPr>
              <w:widowControl/>
              <w:rPr>
                <w:rFonts w:ascii="David" w:hAnsi="David"/>
                <w:color w:val="000000"/>
                <w:rtl/>
              </w:rPr>
            </w:pPr>
            <w:r w:rsidRPr="002835FB">
              <w:rPr>
                <w:rFonts w:ascii="David" w:hAnsi="David"/>
                <w:color w:val="000000"/>
                <w:rtl/>
              </w:rPr>
              <w:t>1.לאפשר לרכזי הצעה להגיש דיווחים ובקשות באמצעות מערכת המגנ"א.</w:t>
            </w:r>
          </w:p>
          <w:p w:rsidR="009A361E" w:rsidRPr="002835FB" w:rsidRDefault="003B3C68" w:rsidP="005407D9">
            <w:pPr>
              <w:widowControl/>
              <w:rPr>
                <w:rFonts w:ascii="David" w:hAnsi="David"/>
                <w:color w:val="000000"/>
                <w:rtl/>
              </w:rPr>
            </w:pPr>
            <w:r w:rsidRPr="002835FB">
              <w:rPr>
                <w:rFonts w:ascii="David" w:hAnsi="David"/>
                <w:color w:val="000000"/>
                <w:rtl/>
              </w:rPr>
              <w:t xml:space="preserve">2.להוסיף בתקנות אפשרות למפיץ להגיש בקשה לקבלת נתונים בנסיבות בהן מפיץ מידע יבקש נתונים שלא נמשכו על ידו בפרק הזמן שעמד לרשותו לעשות כן או שיבקש לקבל מידע מהעבר בתקופה בה הוא לא היה רשום כמפיץ מידע ולפיכך לא הייתה לו גישה להורדתו.  </w:t>
            </w:r>
          </w:p>
        </w:tc>
        <w:tc>
          <w:tcPr>
            <w:tcW w:w="1984" w:type="dxa"/>
            <w:shd w:val="clear" w:color="auto" w:fill="auto"/>
          </w:tcPr>
          <w:p w:rsidR="001915E5" w:rsidRPr="002835FB" w:rsidRDefault="003155AE" w:rsidP="00001FD3">
            <w:pPr>
              <w:widowControl/>
              <w:rPr>
                <w:rFonts w:ascii="David" w:hAnsi="David"/>
                <w:color w:val="000000"/>
                <w:rtl/>
              </w:rPr>
            </w:pPr>
            <w:r w:rsidRPr="002835FB">
              <w:rPr>
                <w:rFonts w:ascii="David" w:hAnsi="David" w:hint="eastAsia"/>
                <w:color w:val="000000"/>
                <w:rtl/>
              </w:rPr>
              <w:t>אישור</w:t>
            </w:r>
            <w:r w:rsidRPr="002835FB">
              <w:rPr>
                <w:rFonts w:ascii="David" w:hAnsi="David"/>
                <w:color w:val="000000"/>
                <w:rtl/>
              </w:rPr>
              <w:t xml:space="preserve"> </w:t>
            </w:r>
            <w:r w:rsidR="00603E2A" w:rsidRPr="002835FB">
              <w:rPr>
                <w:rFonts w:ascii="David" w:hAnsi="David" w:hint="eastAsia"/>
                <w:color w:val="000000"/>
                <w:rtl/>
              </w:rPr>
              <w:t>שר</w:t>
            </w:r>
            <w:r w:rsidR="00603E2A" w:rsidRPr="002835FB">
              <w:rPr>
                <w:rFonts w:ascii="David" w:hAnsi="David"/>
                <w:color w:val="000000"/>
                <w:rtl/>
              </w:rPr>
              <w:t xml:space="preserve"> </w:t>
            </w:r>
            <w:r w:rsidR="00603E2A" w:rsidRPr="002835FB">
              <w:rPr>
                <w:rFonts w:ascii="David" w:hAnsi="David" w:hint="eastAsia"/>
                <w:color w:val="000000"/>
                <w:rtl/>
              </w:rPr>
              <w:t>המשפטים</w:t>
            </w:r>
            <w:r w:rsidR="00603E2A" w:rsidRPr="002835FB">
              <w:rPr>
                <w:rFonts w:ascii="David" w:hAnsi="David"/>
                <w:color w:val="000000"/>
                <w:rtl/>
              </w:rPr>
              <w:t xml:space="preserve"> </w:t>
            </w:r>
            <w:r w:rsidR="003B3C68" w:rsidRPr="002835FB">
              <w:rPr>
                <w:rFonts w:ascii="David" w:hAnsi="David"/>
                <w:color w:val="000000"/>
                <w:rtl/>
              </w:rPr>
              <w:t>ואישור ועדת הכספים</w:t>
            </w:r>
            <w:r w:rsidRPr="002835FB">
              <w:rPr>
                <w:rFonts w:ascii="David" w:hAnsi="David"/>
                <w:color w:val="000000"/>
                <w:rtl/>
              </w:rPr>
              <w:t xml:space="preserve"> של הכנסת</w:t>
            </w:r>
            <w:r w:rsidR="003B3C68" w:rsidRPr="002835FB">
              <w:rPr>
                <w:rFonts w:ascii="David" w:hAnsi="David"/>
                <w:color w:val="000000"/>
                <w:rtl/>
              </w:rPr>
              <w:t xml:space="preserve">. </w:t>
            </w:r>
          </w:p>
        </w:tc>
        <w:tc>
          <w:tcPr>
            <w:tcW w:w="1547" w:type="dxa"/>
            <w:shd w:val="clear" w:color="auto" w:fill="auto"/>
          </w:tcPr>
          <w:p w:rsidR="001915E5" w:rsidRPr="002835FB" w:rsidRDefault="00E11D48" w:rsidP="00001FD3">
            <w:pPr>
              <w:widowControl/>
              <w:rPr>
                <w:rFonts w:ascii="David" w:hAnsi="David"/>
                <w:color w:val="000000"/>
                <w:rtl/>
              </w:rPr>
            </w:pPr>
            <w:r w:rsidRPr="002835FB">
              <w:rPr>
                <w:rFonts w:ascii="David" w:hAnsi="David" w:hint="eastAsia"/>
                <w:color w:val="000000"/>
                <w:rtl/>
              </w:rPr>
              <w:t>התקבל</w:t>
            </w:r>
            <w:r w:rsidRPr="002835FB">
              <w:rPr>
                <w:rFonts w:ascii="David" w:hAnsi="David"/>
                <w:color w:val="000000"/>
                <w:rtl/>
              </w:rPr>
              <w:t xml:space="preserve"> </w:t>
            </w:r>
            <w:r w:rsidR="003B3C68" w:rsidRPr="002835FB">
              <w:rPr>
                <w:rFonts w:ascii="David" w:hAnsi="David"/>
                <w:color w:val="000000"/>
                <w:rtl/>
              </w:rPr>
              <w:t xml:space="preserve">אישור ועדת אגרות. </w:t>
            </w:r>
          </w:p>
        </w:tc>
      </w:tr>
      <w:tr w:rsidR="001915E5" w:rsidRPr="002835FB" w:rsidTr="00505B58">
        <w:trPr>
          <w:trHeight w:val="334"/>
          <w:jc w:val="right"/>
        </w:trPr>
        <w:tc>
          <w:tcPr>
            <w:tcW w:w="2153" w:type="dxa"/>
            <w:shd w:val="clear" w:color="auto" w:fill="auto"/>
            <w:noWrap/>
          </w:tcPr>
          <w:p w:rsidR="001915E5" w:rsidRPr="00776F86" w:rsidRDefault="003B3C68" w:rsidP="00001FD3">
            <w:pPr>
              <w:widowControl/>
              <w:rPr>
                <w:rFonts w:ascii="David" w:hAnsi="David"/>
                <w:color w:val="000000"/>
                <w:rtl/>
              </w:rPr>
            </w:pPr>
            <w:r w:rsidRPr="002835FB">
              <w:rPr>
                <w:rFonts w:ascii="David" w:hAnsi="David"/>
                <w:color w:val="000000"/>
                <w:rtl/>
              </w:rPr>
              <w:t>תקנות ניירות ערך (דואר אלקטרוני מאובטח)(תיקון) התשע"ח-2018</w:t>
            </w:r>
          </w:p>
        </w:tc>
        <w:tc>
          <w:tcPr>
            <w:tcW w:w="3686" w:type="dxa"/>
            <w:shd w:val="clear" w:color="auto" w:fill="auto"/>
          </w:tcPr>
          <w:p w:rsidR="00B71E86" w:rsidRPr="002835FB" w:rsidRDefault="00545F24" w:rsidP="000A00BF">
            <w:pPr>
              <w:widowControl/>
              <w:rPr>
                <w:rFonts w:ascii="David" w:hAnsi="David"/>
                <w:color w:val="000000"/>
                <w:rtl/>
              </w:rPr>
            </w:pPr>
            <w:r w:rsidRPr="00E55198">
              <w:rPr>
                <w:rFonts w:ascii="David" w:hAnsi="David" w:hint="cs"/>
                <w:color w:val="000000"/>
                <w:rtl/>
              </w:rPr>
              <w:t>ה</w:t>
            </w:r>
            <w:r w:rsidR="003B3C68" w:rsidRPr="002835FB">
              <w:rPr>
                <w:rFonts w:ascii="David" w:hAnsi="David"/>
                <w:color w:val="000000"/>
                <w:rtl/>
              </w:rPr>
              <w:t xml:space="preserve">תיקון </w:t>
            </w:r>
            <w:r w:rsidRPr="002835FB">
              <w:rPr>
                <w:rFonts w:ascii="David" w:hAnsi="David" w:hint="eastAsia"/>
                <w:color w:val="000000"/>
                <w:rtl/>
              </w:rPr>
              <w:t>המוצע</w:t>
            </w:r>
            <w:r w:rsidRPr="002835FB">
              <w:rPr>
                <w:rFonts w:ascii="David" w:hAnsi="David"/>
                <w:color w:val="000000"/>
                <w:rtl/>
              </w:rPr>
              <w:t xml:space="preserve"> מבקש </w:t>
            </w:r>
            <w:r w:rsidR="003B3C68" w:rsidRPr="002835FB">
              <w:rPr>
                <w:rFonts w:ascii="David" w:hAnsi="David"/>
                <w:color w:val="000000"/>
                <w:rtl/>
              </w:rPr>
              <w:t>לאפשר לרשות</w:t>
            </w:r>
            <w:r w:rsidR="00B71E86" w:rsidRPr="002835FB">
              <w:rPr>
                <w:rFonts w:ascii="David" w:hAnsi="David"/>
                <w:color w:val="000000"/>
                <w:rtl/>
              </w:rPr>
              <w:t xml:space="preserve"> ניירות ערך</w:t>
            </w:r>
            <w:r w:rsidR="003B3C68" w:rsidRPr="002835FB">
              <w:rPr>
                <w:rFonts w:ascii="David" w:hAnsi="David"/>
                <w:color w:val="000000"/>
                <w:rtl/>
              </w:rPr>
              <w:t xml:space="preserve"> לשלוח דואר אלקטרוני לרכז הצעה באמצעות מערכת יע</w:t>
            </w:r>
            <w:r w:rsidR="00B71E86" w:rsidRPr="002835FB">
              <w:rPr>
                <w:rFonts w:ascii="David" w:hAnsi="David" w:hint="eastAsia"/>
                <w:color w:val="000000"/>
                <w:rtl/>
              </w:rPr>
              <w:t>ל</w:t>
            </w:r>
            <w:r w:rsidR="003B3C68" w:rsidRPr="002835FB">
              <w:rPr>
                <w:rFonts w:ascii="David" w:hAnsi="David"/>
                <w:color w:val="000000"/>
                <w:rtl/>
              </w:rPr>
              <w:t xml:space="preserve"> ו</w:t>
            </w:r>
            <w:r w:rsidR="00B71E86" w:rsidRPr="002835FB">
              <w:rPr>
                <w:rFonts w:ascii="David" w:hAnsi="David" w:hint="eastAsia"/>
                <w:color w:val="000000"/>
                <w:rtl/>
              </w:rPr>
              <w:t>כן</w:t>
            </w:r>
            <w:r w:rsidR="00B71E86" w:rsidRPr="002835FB">
              <w:rPr>
                <w:rFonts w:ascii="David" w:hAnsi="David"/>
                <w:color w:val="000000"/>
                <w:rtl/>
              </w:rPr>
              <w:t xml:space="preserve"> </w:t>
            </w:r>
            <w:r w:rsidR="003B3C68" w:rsidRPr="002835FB">
              <w:rPr>
                <w:rFonts w:ascii="David" w:hAnsi="David"/>
                <w:color w:val="000000"/>
                <w:rtl/>
              </w:rPr>
              <w:t xml:space="preserve">מתן אפשרות הזדהות של גורמים מפוקחים שלא באמצעות טוקן (באמצעות </w:t>
            </w:r>
            <w:r w:rsidR="003B3C68" w:rsidRPr="002835FB">
              <w:rPr>
                <w:rFonts w:ascii="David" w:hAnsi="David"/>
                <w:color w:val="000000"/>
              </w:rPr>
              <w:t>OTP</w:t>
            </w:r>
            <w:r w:rsidR="003B3C68" w:rsidRPr="002835FB">
              <w:rPr>
                <w:rFonts w:ascii="David" w:hAnsi="David"/>
                <w:color w:val="000000"/>
                <w:rtl/>
              </w:rPr>
              <w:t>)</w:t>
            </w:r>
            <w:r w:rsidR="00B71E86" w:rsidRPr="002835FB">
              <w:rPr>
                <w:rFonts w:ascii="David" w:hAnsi="David"/>
                <w:color w:val="000000"/>
                <w:rtl/>
              </w:rPr>
              <w:t>.</w:t>
            </w:r>
          </w:p>
        </w:tc>
        <w:tc>
          <w:tcPr>
            <w:tcW w:w="1984" w:type="dxa"/>
            <w:shd w:val="clear" w:color="auto" w:fill="auto"/>
          </w:tcPr>
          <w:p w:rsidR="001915E5" w:rsidRPr="00E741B9" w:rsidRDefault="003155AE" w:rsidP="00001FD3">
            <w:pPr>
              <w:widowControl/>
              <w:rPr>
                <w:rFonts w:ascii="David" w:hAnsi="David"/>
                <w:color w:val="000000"/>
                <w:rtl/>
              </w:rPr>
            </w:pPr>
            <w:r w:rsidRPr="00E741B9">
              <w:rPr>
                <w:rFonts w:ascii="David" w:hAnsi="David" w:hint="eastAsia"/>
                <w:rtl/>
              </w:rPr>
              <w:t>אישור</w:t>
            </w:r>
            <w:r w:rsidRPr="00E741B9">
              <w:rPr>
                <w:rFonts w:ascii="David" w:hAnsi="David"/>
                <w:rtl/>
              </w:rPr>
              <w:t xml:space="preserve"> </w:t>
            </w:r>
            <w:r w:rsidR="003B3C68" w:rsidRPr="00E741B9">
              <w:rPr>
                <w:rFonts w:ascii="David" w:hAnsi="David"/>
                <w:rtl/>
              </w:rPr>
              <w:t xml:space="preserve"> שר המשפטים ואישור ועדת הכספים</w:t>
            </w:r>
            <w:r w:rsidRPr="00E741B9">
              <w:rPr>
                <w:rFonts w:ascii="David" w:hAnsi="David"/>
                <w:rtl/>
              </w:rPr>
              <w:t xml:space="preserve"> של הכנסת</w:t>
            </w:r>
            <w:r w:rsidR="003B3C68" w:rsidRPr="00E741B9">
              <w:rPr>
                <w:rFonts w:ascii="David" w:hAnsi="David"/>
                <w:rtl/>
              </w:rPr>
              <w:t>.</w:t>
            </w:r>
            <w:r w:rsidR="003B3C68" w:rsidRPr="00E741B9">
              <w:rPr>
                <w:rFonts w:ascii="David" w:hAnsi="David"/>
                <w:color w:val="FF0000"/>
                <w:rtl/>
              </w:rPr>
              <w:t xml:space="preserve"> </w:t>
            </w:r>
          </w:p>
        </w:tc>
        <w:tc>
          <w:tcPr>
            <w:tcW w:w="1547" w:type="dxa"/>
            <w:shd w:val="clear" w:color="auto" w:fill="auto"/>
          </w:tcPr>
          <w:p w:rsidR="001915E5" w:rsidRPr="00E741B9" w:rsidRDefault="001915E5" w:rsidP="00001FD3">
            <w:pPr>
              <w:widowControl/>
              <w:rPr>
                <w:rFonts w:ascii="David" w:hAnsi="David"/>
                <w:color w:val="000000"/>
                <w:rtl/>
              </w:rPr>
            </w:pPr>
          </w:p>
        </w:tc>
      </w:tr>
      <w:tr w:rsidR="001915E5" w:rsidRPr="002835FB" w:rsidTr="00505B58">
        <w:trPr>
          <w:trHeight w:val="334"/>
          <w:jc w:val="right"/>
        </w:trPr>
        <w:tc>
          <w:tcPr>
            <w:tcW w:w="2153" w:type="dxa"/>
            <w:shd w:val="clear" w:color="auto" w:fill="auto"/>
            <w:noWrap/>
          </w:tcPr>
          <w:p w:rsidR="001915E5" w:rsidRPr="002835FB" w:rsidRDefault="003B3C68" w:rsidP="00001FD3">
            <w:pPr>
              <w:widowControl/>
              <w:rPr>
                <w:rFonts w:ascii="David" w:hAnsi="David"/>
                <w:color w:val="000000"/>
                <w:rtl/>
              </w:rPr>
            </w:pPr>
            <w:r w:rsidRPr="002835FB">
              <w:rPr>
                <w:rFonts w:ascii="David" w:hAnsi="David"/>
                <w:color w:val="000000"/>
                <w:rtl/>
              </w:rPr>
              <w:t>תקנות השקעות משותפות בנאמנות (קרנות מחקות) (תיקון), התשע"ט-</w:t>
            </w:r>
            <w:r w:rsidR="00330A4E" w:rsidRPr="002835FB">
              <w:rPr>
                <w:rFonts w:ascii="David" w:hAnsi="David"/>
                <w:color w:val="000000"/>
                <w:rtl/>
              </w:rPr>
              <w:t>2018</w:t>
            </w:r>
          </w:p>
        </w:tc>
        <w:tc>
          <w:tcPr>
            <w:tcW w:w="3686" w:type="dxa"/>
            <w:shd w:val="clear" w:color="auto" w:fill="auto"/>
          </w:tcPr>
          <w:p w:rsidR="001915E5" w:rsidRPr="002835FB" w:rsidRDefault="003B3C68" w:rsidP="000A00BF">
            <w:pPr>
              <w:widowControl/>
              <w:rPr>
                <w:rFonts w:ascii="David" w:hAnsi="David"/>
                <w:color w:val="000000"/>
                <w:rtl/>
              </w:rPr>
            </w:pPr>
            <w:r w:rsidRPr="002835FB">
              <w:rPr>
                <w:rFonts w:ascii="David" w:hAnsi="David"/>
                <w:color w:val="000000"/>
                <w:rtl/>
              </w:rPr>
              <w:t xml:space="preserve">מוצע לאפשר למנהל קרן </w:t>
            </w:r>
            <w:r w:rsidR="00B71E86" w:rsidRPr="002835FB">
              <w:rPr>
                <w:rFonts w:ascii="David" w:hAnsi="David" w:hint="eastAsia"/>
                <w:color w:val="000000"/>
                <w:rtl/>
              </w:rPr>
              <w:t>נאמנות</w:t>
            </w:r>
            <w:r w:rsidR="00B71E86" w:rsidRPr="002835FB">
              <w:rPr>
                <w:rFonts w:ascii="David" w:hAnsi="David"/>
                <w:color w:val="000000"/>
                <w:rtl/>
              </w:rPr>
              <w:t xml:space="preserve"> </w:t>
            </w:r>
            <w:r w:rsidRPr="002835FB">
              <w:rPr>
                <w:rFonts w:ascii="David" w:hAnsi="David"/>
                <w:color w:val="000000"/>
                <w:rtl/>
              </w:rPr>
              <w:t xml:space="preserve">להחזיר גם את שכר הנאמן על מנת לאפשר לגופים מוסדיים להחזיק בקרנות סל. </w:t>
            </w:r>
          </w:p>
        </w:tc>
        <w:tc>
          <w:tcPr>
            <w:tcW w:w="1984" w:type="dxa"/>
            <w:shd w:val="clear" w:color="auto" w:fill="auto"/>
          </w:tcPr>
          <w:p w:rsidR="001915E5" w:rsidRPr="002835FB" w:rsidRDefault="003B3C68" w:rsidP="00001FD3">
            <w:pPr>
              <w:widowControl/>
              <w:rPr>
                <w:rFonts w:ascii="David" w:hAnsi="David"/>
                <w:color w:val="000000"/>
                <w:rtl/>
              </w:rPr>
            </w:pPr>
            <w:r w:rsidRPr="002835FB">
              <w:rPr>
                <w:rFonts w:ascii="David" w:hAnsi="David"/>
                <w:color w:val="000000"/>
                <w:rtl/>
              </w:rPr>
              <w:t xml:space="preserve">אישור </w:t>
            </w:r>
            <w:r w:rsidR="00DC2D8C" w:rsidRPr="002835FB">
              <w:rPr>
                <w:rFonts w:ascii="David" w:hAnsi="David" w:hint="eastAsia"/>
                <w:color w:val="000000"/>
                <w:rtl/>
              </w:rPr>
              <w:t>ו</w:t>
            </w:r>
            <w:r w:rsidRPr="002835FB">
              <w:rPr>
                <w:rFonts w:ascii="David" w:hAnsi="David"/>
                <w:color w:val="000000"/>
                <w:rtl/>
              </w:rPr>
              <w:t>עדת הכספים</w:t>
            </w:r>
            <w:r w:rsidR="003155AE" w:rsidRPr="002835FB">
              <w:rPr>
                <w:rFonts w:ascii="David" w:hAnsi="David"/>
                <w:color w:val="000000"/>
                <w:rtl/>
              </w:rPr>
              <w:t xml:space="preserve"> של הכנסת</w:t>
            </w:r>
            <w:r w:rsidRPr="002835FB">
              <w:rPr>
                <w:rFonts w:ascii="David" w:hAnsi="David"/>
                <w:color w:val="000000"/>
                <w:rtl/>
              </w:rPr>
              <w:t xml:space="preserve">. </w:t>
            </w:r>
          </w:p>
        </w:tc>
        <w:tc>
          <w:tcPr>
            <w:tcW w:w="1547" w:type="dxa"/>
            <w:shd w:val="clear" w:color="auto" w:fill="auto"/>
          </w:tcPr>
          <w:p w:rsidR="001915E5" w:rsidRPr="002835FB" w:rsidRDefault="00DC2D8C" w:rsidP="00001FD3">
            <w:pPr>
              <w:widowControl/>
              <w:rPr>
                <w:rFonts w:ascii="David" w:hAnsi="David"/>
                <w:color w:val="000000"/>
                <w:rtl/>
              </w:rPr>
            </w:pPr>
            <w:r w:rsidRPr="002835FB">
              <w:rPr>
                <w:rFonts w:ascii="David" w:hAnsi="David" w:hint="eastAsia"/>
                <w:color w:val="000000"/>
                <w:rtl/>
              </w:rPr>
              <w:t>מותנה</w:t>
            </w:r>
            <w:r w:rsidRPr="002835FB">
              <w:rPr>
                <w:rFonts w:ascii="David" w:hAnsi="David"/>
                <w:color w:val="000000"/>
                <w:rtl/>
              </w:rPr>
              <w:t xml:space="preserve"> בהעברת </w:t>
            </w:r>
            <w:r w:rsidR="006077F6" w:rsidRPr="002835FB">
              <w:rPr>
                <w:rFonts w:ascii="David" w:hAnsi="David" w:hint="eastAsia"/>
                <w:color w:val="000000"/>
                <w:rtl/>
              </w:rPr>
              <w:t>ה</w:t>
            </w:r>
            <w:r w:rsidRPr="002835FB">
              <w:rPr>
                <w:rFonts w:ascii="David" w:hAnsi="David" w:hint="eastAsia"/>
                <w:color w:val="000000"/>
                <w:rtl/>
              </w:rPr>
              <w:t>תיקון</w:t>
            </w:r>
            <w:r w:rsidRPr="002835FB">
              <w:rPr>
                <w:rFonts w:ascii="David" w:hAnsi="David"/>
                <w:color w:val="000000"/>
                <w:rtl/>
              </w:rPr>
              <w:t xml:space="preserve"> </w:t>
            </w:r>
            <w:r w:rsidRPr="002835FB">
              <w:rPr>
                <w:rFonts w:ascii="David" w:hAnsi="David" w:hint="eastAsia"/>
                <w:color w:val="000000"/>
                <w:rtl/>
              </w:rPr>
              <w:t>לחוק</w:t>
            </w:r>
            <w:r w:rsidR="003B3C68" w:rsidRPr="002835FB">
              <w:rPr>
                <w:rFonts w:ascii="David" w:hAnsi="David"/>
                <w:color w:val="000000"/>
                <w:rtl/>
              </w:rPr>
              <w:t xml:space="preserve"> </w:t>
            </w:r>
            <w:r w:rsidR="00172625" w:rsidRPr="002835FB">
              <w:rPr>
                <w:rFonts w:ascii="David" w:hAnsi="David"/>
                <w:color w:val="000000"/>
                <w:rtl/>
              </w:rPr>
              <w:t>השקעות משותפות בנאמנות, התשנ"ד-1994</w:t>
            </w:r>
            <w:r w:rsidR="00E11D48" w:rsidRPr="002835FB">
              <w:rPr>
                <w:rFonts w:ascii="David" w:hAnsi="David"/>
                <w:color w:val="000000"/>
                <w:rtl/>
              </w:rPr>
              <w:t>.</w:t>
            </w:r>
          </w:p>
        </w:tc>
      </w:tr>
      <w:tr w:rsidR="001915E5" w:rsidRPr="002835FB" w:rsidTr="00505B58">
        <w:trPr>
          <w:trHeight w:val="334"/>
          <w:jc w:val="right"/>
        </w:trPr>
        <w:tc>
          <w:tcPr>
            <w:tcW w:w="2153" w:type="dxa"/>
            <w:shd w:val="clear" w:color="auto" w:fill="auto"/>
            <w:noWrap/>
          </w:tcPr>
          <w:p w:rsidR="001915E5" w:rsidRPr="002835FB" w:rsidRDefault="003B3C68" w:rsidP="00001FD3">
            <w:pPr>
              <w:widowControl/>
              <w:rPr>
                <w:rFonts w:ascii="David" w:hAnsi="David"/>
                <w:color w:val="000000"/>
                <w:rtl/>
              </w:rPr>
            </w:pPr>
            <w:r w:rsidRPr="002835FB">
              <w:rPr>
                <w:rFonts w:ascii="David" w:hAnsi="David"/>
                <w:color w:val="000000"/>
                <w:rtl/>
              </w:rPr>
              <w:t>צו איסור הלבנת הון (חובות זיהוי, דיווח וניהול רישומים של זירת סוחר לחשבונו העצמי למניעת הלבנת הון ומימון טרור) (תיקון), התשע"ח-2018</w:t>
            </w:r>
          </w:p>
        </w:tc>
        <w:tc>
          <w:tcPr>
            <w:tcW w:w="3686" w:type="dxa"/>
            <w:shd w:val="clear" w:color="auto" w:fill="auto"/>
          </w:tcPr>
          <w:p w:rsidR="001915E5" w:rsidRPr="002835FB" w:rsidRDefault="00B71E86" w:rsidP="000A00BF">
            <w:pPr>
              <w:widowControl/>
              <w:rPr>
                <w:rFonts w:ascii="David" w:hAnsi="David"/>
                <w:color w:val="000000"/>
                <w:rtl/>
              </w:rPr>
            </w:pPr>
            <w:r w:rsidRPr="002835FB">
              <w:rPr>
                <w:rFonts w:ascii="David" w:hAnsi="David" w:hint="eastAsia"/>
                <w:color w:val="000000"/>
                <w:rtl/>
              </w:rPr>
              <w:t>מוצע</w:t>
            </w:r>
            <w:r w:rsidRPr="002835FB">
              <w:rPr>
                <w:rFonts w:ascii="David" w:hAnsi="David"/>
                <w:color w:val="000000"/>
                <w:rtl/>
              </w:rPr>
              <w:t xml:space="preserve"> </w:t>
            </w:r>
            <w:r w:rsidR="006969D8">
              <w:rPr>
                <w:rFonts w:ascii="David" w:hAnsi="David" w:hint="cs"/>
                <w:color w:val="000000"/>
                <w:rtl/>
              </w:rPr>
              <w:t>ל</w:t>
            </w:r>
            <w:r w:rsidR="003B3C68" w:rsidRPr="002835FB">
              <w:rPr>
                <w:rFonts w:ascii="David" w:hAnsi="David"/>
                <w:color w:val="000000"/>
                <w:rtl/>
              </w:rPr>
              <w:t>תקן את צו איסור הלבנת הון זירות סוחר במספר נושאים</w:t>
            </w:r>
            <w:r w:rsidR="00611B1A" w:rsidRPr="002835FB">
              <w:rPr>
                <w:rFonts w:ascii="David" w:hAnsi="David"/>
                <w:color w:val="000000"/>
                <w:rtl/>
              </w:rPr>
              <w:t xml:space="preserve"> </w:t>
            </w:r>
            <w:r w:rsidR="00611B1A" w:rsidRPr="00505B58">
              <w:rPr>
                <w:rFonts w:ascii="David" w:hAnsi="David"/>
                <w:color w:val="000000"/>
                <w:rtl/>
              </w:rPr>
              <w:t xml:space="preserve">בהתאם ללקחים שעלו מביקורת של ארגון </w:t>
            </w:r>
            <w:r w:rsidR="00611B1A" w:rsidRPr="00505B58">
              <w:rPr>
                <w:rFonts w:ascii="David" w:hAnsi="David"/>
                <w:color w:val="000000"/>
              </w:rPr>
              <w:t>FATF</w:t>
            </w:r>
            <w:r w:rsidR="00E224A8" w:rsidRPr="00776F86">
              <w:rPr>
                <w:rFonts w:ascii="David" w:hAnsi="David"/>
                <w:color w:val="000000"/>
                <w:rtl/>
              </w:rPr>
              <w:t xml:space="preserve"> ולצורך התאמה לתיקונים ש</w:t>
            </w:r>
            <w:r w:rsidR="0017082E" w:rsidRPr="00E55198">
              <w:rPr>
                <w:rFonts w:ascii="David" w:hAnsi="David" w:hint="eastAsia"/>
                <w:color w:val="000000"/>
                <w:rtl/>
              </w:rPr>
              <w:t>בוצ</w:t>
            </w:r>
            <w:r w:rsidR="0017082E" w:rsidRPr="002835FB">
              <w:rPr>
                <w:rFonts w:ascii="David" w:hAnsi="David" w:hint="eastAsia"/>
                <w:color w:val="000000"/>
                <w:rtl/>
              </w:rPr>
              <w:t>עו</w:t>
            </w:r>
            <w:r w:rsidR="00E224A8" w:rsidRPr="002835FB">
              <w:rPr>
                <w:rFonts w:ascii="David" w:hAnsi="David"/>
                <w:color w:val="000000"/>
                <w:rtl/>
              </w:rPr>
              <w:t xml:space="preserve"> בצווים אחרים שהוצאו על-ידי הרשות לניירות ערך</w:t>
            </w:r>
            <w:r w:rsidR="003B3C68" w:rsidRPr="002835FB">
              <w:rPr>
                <w:rFonts w:ascii="David" w:hAnsi="David"/>
                <w:color w:val="000000"/>
                <w:rtl/>
              </w:rPr>
              <w:t xml:space="preserve">: חובות זיהוי והכרת לקוחות, חובות הנוגעות  לאיש ציבור, שמירת מסמכים וחובות בקרה.  </w:t>
            </w:r>
          </w:p>
        </w:tc>
        <w:tc>
          <w:tcPr>
            <w:tcW w:w="1984" w:type="dxa"/>
            <w:shd w:val="clear" w:color="auto" w:fill="auto"/>
          </w:tcPr>
          <w:p w:rsidR="001915E5" w:rsidRPr="002835FB" w:rsidRDefault="003B3C68" w:rsidP="00001FD3">
            <w:pPr>
              <w:widowControl/>
              <w:rPr>
                <w:rFonts w:ascii="David" w:hAnsi="David"/>
                <w:color w:val="000000"/>
                <w:rtl/>
              </w:rPr>
            </w:pPr>
            <w:r w:rsidRPr="002835FB">
              <w:rPr>
                <w:rFonts w:ascii="David" w:hAnsi="David"/>
                <w:color w:val="000000"/>
                <w:rtl/>
              </w:rPr>
              <w:t xml:space="preserve">אישורי היוועצות משר המשפטים והשר לביטחון פנים, ואישור </w:t>
            </w:r>
            <w:r w:rsidR="005028EE" w:rsidRPr="002835FB">
              <w:rPr>
                <w:rFonts w:ascii="David" w:hAnsi="David" w:hint="eastAsia"/>
                <w:color w:val="000000"/>
                <w:rtl/>
              </w:rPr>
              <w:t>ו</w:t>
            </w:r>
            <w:r w:rsidRPr="002835FB">
              <w:rPr>
                <w:rFonts w:ascii="David" w:hAnsi="David"/>
                <w:color w:val="000000"/>
                <w:rtl/>
              </w:rPr>
              <w:t xml:space="preserve">עדת </w:t>
            </w:r>
            <w:r w:rsidR="00776741" w:rsidRPr="002835FB">
              <w:rPr>
                <w:rFonts w:hint="eastAsia"/>
                <w:rtl/>
              </w:rPr>
              <w:t>החוקה</w:t>
            </w:r>
            <w:r w:rsidR="003155AE" w:rsidRPr="002835FB">
              <w:rPr>
                <w:rtl/>
              </w:rPr>
              <w:t xml:space="preserve">, </w:t>
            </w:r>
            <w:r w:rsidR="003155AE" w:rsidRPr="002835FB">
              <w:rPr>
                <w:rFonts w:hint="eastAsia"/>
                <w:rtl/>
              </w:rPr>
              <w:t>חוק</w:t>
            </w:r>
            <w:r w:rsidR="003155AE" w:rsidRPr="002835FB">
              <w:rPr>
                <w:rtl/>
              </w:rPr>
              <w:t xml:space="preserve"> </w:t>
            </w:r>
            <w:r w:rsidR="003155AE" w:rsidRPr="002835FB">
              <w:rPr>
                <w:rFonts w:hint="eastAsia"/>
                <w:rtl/>
              </w:rPr>
              <w:t>ומשפט</w:t>
            </w:r>
            <w:r w:rsidR="00776741" w:rsidRPr="002835FB">
              <w:rPr>
                <w:rtl/>
              </w:rPr>
              <w:t xml:space="preserve"> של הכנסת.</w:t>
            </w:r>
          </w:p>
        </w:tc>
        <w:tc>
          <w:tcPr>
            <w:tcW w:w="1547" w:type="dxa"/>
            <w:shd w:val="clear" w:color="auto" w:fill="auto"/>
          </w:tcPr>
          <w:p w:rsidR="001915E5" w:rsidRPr="002835FB" w:rsidRDefault="001915E5" w:rsidP="00001FD3">
            <w:pPr>
              <w:widowControl/>
              <w:rPr>
                <w:rFonts w:ascii="David" w:hAnsi="David"/>
                <w:color w:val="000000"/>
                <w:rtl/>
              </w:rPr>
            </w:pPr>
          </w:p>
        </w:tc>
      </w:tr>
      <w:tr w:rsidR="009404C1" w:rsidRPr="002835FB" w:rsidTr="00505B58">
        <w:trPr>
          <w:trHeight w:val="334"/>
          <w:jc w:val="right"/>
        </w:trPr>
        <w:tc>
          <w:tcPr>
            <w:tcW w:w="2153" w:type="dxa"/>
            <w:shd w:val="clear" w:color="auto" w:fill="auto"/>
            <w:noWrap/>
          </w:tcPr>
          <w:p w:rsidR="009404C1" w:rsidRPr="002835FB" w:rsidRDefault="009404C1" w:rsidP="00001FD3">
            <w:pPr>
              <w:widowControl/>
              <w:rPr>
                <w:rFonts w:ascii="David" w:hAnsi="David"/>
                <w:color w:val="000000"/>
                <w:rtl/>
              </w:rPr>
            </w:pPr>
            <w:r w:rsidRPr="002835FB">
              <w:rPr>
                <w:rFonts w:ascii="David" w:hAnsi="David"/>
                <w:color w:val="000000"/>
                <w:rtl/>
              </w:rPr>
              <w:t>צו איסור הלבנת הון (חובות זיהוי, דיווח וניהול רישומים של רכז הצעה למניעת הלבנת הון ומימון טרור), התש"ף-2020</w:t>
            </w:r>
          </w:p>
        </w:tc>
        <w:tc>
          <w:tcPr>
            <w:tcW w:w="3686" w:type="dxa"/>
            <w:shd w:val="clear" w:color="auto" w:fill="auto"/>
          </w:tcPr>
          <w:p w:rsidR="009404C1" w:rsidRPr="002835FB" w:rsidRDefault="00B71E86" w:rsidP="000A00BF">
            <w:pPr>
              <w:widowControl/>
              <w:rPr>
                <w:rFonts w:ascii="David" w:hAnsi="David"/>
                <w:color w:val="000000"/>
                <w:rtl/>
              </w:rPr>
            </w:pPr>
            <w:r w:rsidRPr="002835FB">
              <w:rPr>
                <w:rFonts w:ascii="David" w:hAnsi="David" w:hint="eastAsia"/>
                <w:color w:val="000000"/>
                <w:rtl/>
              </w:rPr>
              <w:t>מוצע</w:t>
            </w:r>
            <w:r w:rsidRPr="002835FB">
              <w:rPr>
                <w:rFonts w:ascii="David" w:hAnsi="David"/>
                <w:color w:val="000000"/>
                <w:rtl/>
              </w:rPr>
              <w:t xml:space="preserve"> </w:t>
            </w:r>
            <w:r w:rsidRPr="002835FB">
              <w:rPr>
                <w:rFonts w:ascii="David" w:hAnsi="David" w:hint="eastAsia"/>
                <w:color w:val="000000"/>
                <w:rtl/>
              </w:rPr>
              <w:t>ל</w:t>
            </w:r>
            <w:r w:rsidR="00DC225B" w:rsidRPr="002835FB">
              <w:rPr>
                <w:rFonts w:ascii="David" w:hAnsi="David" w:hint="eastAsia"/>
                <w:color w:val="000000"/>
                <w:rtl/>
              </w:rPr>
              <w:t>הסד</w:t>
            </w:r>
            <w:r w:rsidRPr="002835FB">
              <w:rPr>
                <w:rFonts w:ascii="David" w:hAnsi="David" w:hint="eastAsia"/>
                <w:color w:val="000000"/>
                <w:rtl/>
              </w:rPr>
              <w:t>יר</w:t>
            </w:r>
            <w:r w:rsidRPr="002835FB">
              <w:rPr>
                <w:rFonts w:ascii="David" w:hAnsi="David"/>
                <w:color w:val="000000"/>
                <w:rtl/>
              </w:rPr>
              <w:t xml:space="preserve"> </w:t>
            </w:r>
            <w:r w:rsidRPr="002835FB">
              <w:rPr>
                <w:rFonts w:ascii="David" w:hAnsi="David" w:hint="eastAsia"/>
                <w:color w:val="000000"/>
                <w:rtl/>
              </w:rPr>
              <w:t>את</w:t>
            </w:r>
            <w:r w:rsidR="00DC225B" w:rsidRPr="002835FB">
              <w:rPr>
                <w:rFonts w:ascii="David" w:hAnsi="David"/>
                <w:color w:val="000000"/>
                <w:rtl/>
              </w:rPr>
              <w:t xml:space="preserve"> החובות הפרטניות לעניין איסור הלבנת הון ומימון טרור שיחולו על רכז</w:t>
            </w:r>
            <w:r w:rsidR="00A46086" w:rsidRPr="002835FB">
              <w:rPr>
                <w:rFonts w:ascii="David" w:hAnsi="David" w:hint="eastAsia"/>
                <w:color w:val="000000"/>
                <w:rtl/>
              </w:rPr>
              <w:t>י</w:t>
            </w:r>
            <w:r w:rsidR="00DC225B" w:rsidRPr="002835FB">
              <w:rPr>
                <w:rFonts w:ascii="David" w:hAnsi="David"/>
                <w:color w:val="000000"/>
                <w:rtl/>
              </w:rPr>
              <w:t xml:space="preserve"> הצעה, וזאת על מנת שלא לאפשר פרצות במערכות הפיקוח על נותני שירותים פיננסיים בישראל.</w:t>
            </w:r>
          </w:p>
          <w:p w:rsidR="00B71E86" w:rsidRPr="002835FB" w:rsidRDefault="00B71E86" w:rsidP="000A00BF">
            <w:pPr>
              <w:widowControl/>
              <w:rPr>
                <w:rFonts w:ascii="David" w:hAnsi="David"/>
                <w:color w:val="000000"/>
                <w:rtl/>
              </w:rPr>
            </w:pPr>
          </w:p>
          <w:p w:rsidR="005A2856" w:rsidRPr="00E55198" w:rsidRDefault="005A2856" w:rsidP="00D86D0D">
            <w:pPr>
              <w:widowControl/>
              <w:rPr>
                <w:rFonts w:ascii="David" w:hAnsi="David"/>
                <w:color w:val="000000"/>
                <w:rtl/>
              </w:rPr>
            </w:pPr>
            <w:r w:rsidRPr="002835FB">
              <w:rPr>
                <w:rFonts w:ascii="David" w:hAnsi="David"/>
                <w:color w:val="000000"/>
                <w:rtl/>
              </w:rPr>
              <w:t xml:space="preserve">"רכזי הצעה" הן </w:t>
            </w:r>
            <w:r w:rsidRPr="00505B58">
              <w:rPr>
                <w:rFonts w:ascii="David" w:hAnsi="David"/>
                <w:rtl/>
              </w:rPr>
              <w:t>פלטפורמות אינטרנטיות אשר באמצעותן חברות פרטיות תוכלנה לגייס הון או חוב מהציבור בלא צורך בהפיכתן לחברות ציבוריות</w:t>
            </w:r>
            <w:r w:rsidRPr="00776F86">
              <w:rPr>
                <w:rFonts w:ascii="David" w:hAnsi="David"/>
                <w:color w:val="000000"/>
                <w:rtl/>
              </w:rPr>
              <w:t>.</w:t>
            </w:r>
          </w:p>
        </w:tc>
        <w:tc>
          <w:tcPr>
            <w:tcW w:w="1984" w:type="dxa"/>
            <w:shd w:val="clear" w:color="auto" w:fill="auto"/>
          </w:tcPr>
          <w:p w:rsidR="009404C1" w:rsidRPr="002835FB" w:rsidRDefault="00A46086" w:rsidP="00001FD3">
            <w:pPr>
              <w:widowControl/>
              <w:rPr>
                <w:rFonts w:ascii="David" w:hAnsi="David"/>
                <w:color w:val="000000"/>
                <w:rtl/>
              </w:rPr>
            </w:pPr>
            <w:r w:rsidRPr="002835FB">
              <w:rPr>
                <w:rFonts w:ascii="David" w:hAnsi="David"/>
                <w:color w:val="000000"/>
                <w:rtl/>
              </w:rPr>
              <w:t>היוועצות בשרי המשפטים וביטחון פנים</w:t>
            </w:r>
            <w:r w:rsidR="00305210" w:rsidRPr="002835FB">
              <w:rPr>
                <w:rFonts w:ascii="David" w:hAnsi="David"/>
                <w:color w:val="000000"/>
                <w:rtl/>
              </w:rPr>
              <w:t>,</w:t>
            </w:r>
            <w:r w:rsidR="00053E77" w:rsidRPr="002835FB">
              <w:rPr>
                <w:rFonts w:ascii="David" w:hAnsi="David"/>
                <w:color w:val="000000"/>
                <w:rtl/>
              </w:rPr>
              <w:t xml:space="preserve"> ו</w:t>
            </w:r>
            <w:r w:rsidR="00CC604C" w:rsidRPr="002835FB">
              <w:rPr>
                <w:rFonts w:ascii="David" w:hAnsi="David" w:hint="eastAsia"/>
                <w:color w:val="000000"/>
                <w:rtl/>
              </w:rPr>
              <w:t>אישור</w:t>
            </w:r>
            <w:r w:rsidR="00CC604C" w:rsidRPr="002835FB">
              <w:rPr>
                <w:rFonts w:ascii="David" w:hAnsi="David"/>
                <w:color w:val="000000"/>
                <w:rtl/>
              </w:rPr>
              <w:t xml:space="preserve"> </w:t>
            </w:r>
            <w:r w:rsidR="000424AF" w:rsidRPr="002835FB">
              <w:rPr>
                <w:rFonts w:hint="eastAsia"/>
                <w:rtl/>
              </w:rPr>
              <w:t>ועדת</w:t>
            </w:r>
            <w:r w:rsidR="000424AF" w:rsidRPr="002835FB">
              <w:rPr>
                <w:rtl/>
              </w:rPr>
              <w:t xml:space="preserve"> </w:t>
            </w:r>
            <w:r w:rsidR="000424AF" w:rsidRPr="002835FB">
              <w:rPr>
                <w:rFonts w:hint="eastAsia"/>
                <w:rtl/>
              </w:rPr>
              <w:t>החוקה</w:t>
            </w:r>
            <w:r w:rsidR="000424AF" w:rsidRPr="002835FB">
              <w:rPr>
                <w:rtl/>
              </w:rPr>
              <w:t xml:space="preserve">, </w:t>
            </w:r>
            <w:r w:rsidR="000424AF" w:rsidRPr="002835FB">
              <w:rPr>
                <w:rFonts w:hint="eastAsia"/>
                <w:rtl/>
              </w:rPr>
              <w:t>חוק</w:t>
            </w:r>
            <w:r w:rsidR="000424AF" w:rsidRPr="002835FB">
              <w:rPr>
                <w:rtl/>
              </w:rPr>
              <w:t xml:space="preserve"> </w:t>
            </w:r>
            <w:r w:rsidR="000424AF" w:rsidRPr="002835FB">
              <w:rPr>
                <w:rFonts w:hint="eastAsia"/>
                <w:rtl/>
              </w:rPr>
              <w:t>ומשפט</w:t>
            </w:r>
            <w:r w:rsidR="00776741" w:rsidRPr="002835FB">
              <w:rPr>
                <w:rtl/>
              </w:rPr>
              <w:t xml:space="preserve"> </w:t>
            </w:r>
            <w:r w:rsidR="00776741" w:rsidRPr="002835FB">
              <w:rPr>
                <w:rFonts w:hint="eastAsia"/>
                <w:rtl/>
              </w:rPr>
              <w:t>של</w:t>
            </w:r>
            <w:r w:rsidR="00776741" w:rsidRPr="002835FB">
              <w:rPr>
                <w:rtl/>
              </w:rPr>
              <w:t xml:space="preserve"> </w:t>
            </w:r>
            <w:r w:rsidR="00776741" w:rsidRPr="002835FB">
              <w:rPr>
                <w:rFonts w:hint="eastAsia"/>
                <w:rtl/>
              </w:rPr>
              <w:t>הכנסת</w:t>
            </w:r>
            <w:r w:rsidRPr="002835FB">
              <w:rPr>
                <w:rFonts w:ascii="David" w:hAnsi="David"/>
                <w:color w:val="000000"/>
                <w:rtl/>
              </w:rPr>
              <w:t>.</w:t>
            </w:r>
          </w:p>
        </w:tc>
        <w:tc>
          <w:tcPr>
            <w:tcW w:w="1547" w:type="dxa"/>
            <w:shd w:val="clear" w:color="auto" w:fill="auto"/>
          </w:tcPr>
          <w:p w:rsidR="00826C18" w:rsidRPr="002835FB" w:rsidRDefault="00826C18" w:rsidP="00001FD3">
            <w:pPr>
              <w:widowControl/>
              <w:rPr>
                <w:rFonts w:ascii="David" w:hAnsi="David"/>
                <w:color w:val="000000"/>
                <w:rtl/>
              </w:rPr>
            </w:pPr>
          </w:p>
          <w:p w:rsidR="00826C18" w:rsidRPr="002835FB" w:rsidRDefault="00826C18" w:rsidP="00001FD3">
            <w:pPr>
              <w:widowControl/>
              <w:rPr>
                <w:rFonts w:ascii="David" w:hAnsi="David"/>
                <w:color w:val="000000"/>
                <w:rtl/>
              </w:rPr>
            </w:pPr>
          </w:p>
        </w:tc>
      </w:tr>
      <w:tr w:rsidR="001915E5" w:rsidRPr="002835FB" w:rsidTr="00505B58">
        <w:trPr>
          <w:trHeight w:val="334"/>
          <w:jc w:val="right"/>
        </w:trPr>
        <w:tc>
          <w:tcPr>
            <w:tcW w:w="2153" w:type="dxa"/>
            <w:shd w:val="clear" w:color="auto" w:fill="auto"/>
            <w:noWrap/>
            <w:vAlign w:val="center"/>
          </w:tcPr>
          <w:p w:rsidR="001915E5" w:rsidRPr="002835FB" w:rsidRDefault="003B3C68" w:rsidP="00001FD3">
            <w:pPr>
              <w:widowControl/>
              <w:rPr>
                <w:rFonts w:ascii="David" w:hAnsi="David"/>
                <w:b/>
                <w:bCs/>
                <w:color w:val="000000"/>
                <w:rtl/>
              </w:rPr>
            </w:pPr>
            <w:r w:rsidRPr="002835FB">
              <w:rPr>
                <w:rFonts w:ascii="Arial" w:hAnsi="Arial" w:hint="eastAsia"/>
                <w:color w:val="000000"/>
                <w:rtl/>
              </w:rPr>
              <w:t>תקנות</w:t>
            </w:r>
            <w:r w:rsidRPr="002835FB">
              <w:rPr>
                <w:rFonts w:ascii="Arial" w:hAnsi="Arial"/>
                <w:color w:val="000000"/>
                <w:rtl/>
              </w:rPr>
              <w:t xml:space="preserve"> </w:t>
            </w:r>
            <w:r w:rsidRPr="002835FB">
              <w:rPr>
                <w:rFonts w:ascii="Arial" w:hAnsi="Arial" w:hint="eastAsia"/>
                <w:color w:val="000000"/>
                <w:rtl/>
              </w:rPr>
              <w:t>הסדרת</w:t>
            </w:r>
            <w:r w:rsidRPr="002835FB">
              <w:rPr>
                <w:rFonts w:ascii="Arial" w:hAnsi="Arial"/>
                <w:color w:val="000000"/>
                <w:rtl/>
              </w:rPr>
              <w:t xml:space="preserve"> </w:t>
            </w:r>
            <w:r w:rsidRPr="002835FB">
              <w:rPr>
                <w:rFonts w:ascii="Arial" w:hAnsi="Arial" w:hint="eastAsia"/>
                <w:color w:val="000000"/>
                <w:rtl/>
              </w:rPr>
              <w:t>פעילות</w:t>
            </w:r>
            <w:r w:rsidRPr="002835FB">
              <w:rPr>
                <w:rFonts w:ascii="Arial" w:hAnsi="Arial"/>
                <w:color w:val="000000"/>
                <w:rtl/>
              </w:rPr>
              <w:t xml:space="preserve"> </w:t>
            </w:r>
            <w:r w:rsidRPr="002835FB">
              <w:rPr>
                <w:rFonts w:ascii="Arial" w:hAnsi="Arial" w:hint="eastAsia"/>
                <w:color w:val="000000"/>
                <w:rtl/>
              </w:rPr>
              <w:t>חברות</w:t>
            </w:r>
            <w:r w:rsidRPr="002835FB">
              <w:rPr>
                <w:rFonts w:ascii="Arial" w:hAnsi="Arial"/>
                <w:color w:val="000000"/>
                <w:rtl/>
              </w:rPr>
              <w:t xml:space="preserve"> </w:t>
            </w:r>
            <w:r w:rsidRPr="002835FB">
              <w:rPr>
                <w:rFonts w:ascii="Arial" w:hAnsi="Arial" w:hint="eastAsia"/>
                <w:color w:val="000000"/>
                <w:rtl/>
              </w:rPr>
              <w:t>דירוג</w:t>
            </w:r>
            <w:r w:rsidRPr="002835FB">
              <w:rPr>
                <w:rFonts w:ascii="Arial" w:hAnsi="Arial"/>
                <w:color w:val="000000"/>
                <w:rtl/>
              </w:rPr>
              <w:t xml:space="preserve"> </w:t>
            </w:r>
            <w:r w:rsidRPr="002835FB">
              <w:rPr>
                <w:rFonts w:ascii="Arial" w:hAnsi="Arial" w:hint="eastAsia"/>
                <w:color w:val="000000"/>
                <w:rtl/>
              </w:rPr>
              <w:t>האשראי</w:t>
            </w:r>
            <w:r w:rsidRPr="002835FB">
              <w:rPr>
                <w:rFonts w:ascii="Arial" w:hAnsi="Arial"/>
                <w:color w:val="000000"/>
                <w:rtl/>
              </w:rPr>
              <w:t xml:space="preserve"> (הפחתה </w:t>
            </w:r>
            <w:r w:rsidRPr="002835FB">
              <w:rPr>
                <w:rFonts w:ascii="Arial" w:hAnsi="Arial" w:hint="eastAsia"/>
                <w:color w:val="000000"/>
                <w:rtl/>
              </w:rPr>
              <w:t>של</w:t>
            </w:r>
            <w:r w:rsidRPr="002835FB">
              <w:rPr>
                <w:rFonts w:ascii="Arial" w:hAnsi="Arial"/>
                <w:color w:val="000000"/>
                <w:rtl/>
              </w:rPr>
              <w:t xml:space="preserve"> </w:t>
            </w:r>
            <w:r w:rsidRPr="002835FB">
              <w:rPr>
                <w:rFonts w:ascii="Arial" w:hAnsi="Arial" w:hint="eastAsia"/>
                <w:color w:val="000000"/>
                <w:rtl/>
              </w:rPr>
              <w:t>סכומי</w:t>
            </w:r>
            <w:r w:rsidRPr="002835FB">
              <w:rPr>
                <w:rFonts w:ascii="Arial" w:hAnsi="Arial"/>
                <w:color w:val="000000"/>
                <w:rtl/>
              </w:rPr>
              <w:t xml:space="preserve"> </w:t>
            </w:r>
            <w:r w:rsidRPr="002835FB">
              <w:rPr>
                <w:rFonts w:ascii="Arial" w:hAnsi="Arial" w:hint="eastAsia"/>
                <w:color w:val="000000"/>
                <w:rtl/>
              </w:rPr>
              <w:t>עיצום</w:t>
            </w:r>
            <w:r w:rsidRPr="002835FB">
              <w:rPr>
                <w:rFonts w:ascii="Arial" w:hAnsi="Arial"/>
                <w:color w:val="000000"/>
                <w:rtl/>
              </w:rPr>
              <w:t xml:space="preserve"> </w:t>
            </w:r>
            <w:r w:rsidRPr="002835FB">
              <w:rPr>
                <w:rFonts w:ascii="Arial" w:hAnsi="Arial" w:hint="eastAsia"/>
                <w:color w:val="000000"/>
                <w:rtl/>
              </w:rPr>
              <w:t>כספי</w:t>
            </w:r>
            <w:r w:rsidRPr="002835FB">
              <w:rPr>
                <w:rFonts w:ascii="Arial" w:hAnsi="Arial"/>
                <w:color w:val="000000"/>
                <w:rtl/>
              </w:rPr>
              <w:t xml:space="preserve">), </w:t>
            </w:r>
            <w:r w:rsidRPr="002835FB">
              <w:rPr>
                <w:rFonts w:ascii="Arial" w:hAnsi="Arial" w:hint="eastAsia"/>
                <w:color w:val="000000"/>
                <w:rtl/>
              </w:rPr>
              <w:t>התשע</w:t>
            </w:r>
            <w:r w:rsidRPr="002835FB">
              <w:rPr>
                <w:rFonts w:ascii="Arial" w:hAnsi="Arial"/>
                <w:color w:val="000000"/>
                <w:rtl/>
              </w:rPr>
              <w:t>"ט-2018</w:t>
            </w:r>
          </w:p>
        </w:tc>
        <w:tc>
          <w:tcPr>
            <w:tcW w:w="3686" w:type="dxa"/>
            <w:shd w:val="clear" w:color="auto" w:fill="auto"/>
            <w:vAlign w:val="center"/>
          </w:tcPr>
          <w:p w:rsidR="001915E5" w:rsidRPr="002835FB" w:rsidRDefault="00B71E86" w:rsidP="000A00BF">
            <w:pPr>
              <w:widowControl/>
              <w:rPr>
                <w:rFonts w:ascii="Arial" w:hAnsi="Arial"/>
                <w:color w:val="000000"/>
                <w:rtl/>
              </w:rPr>
            </w:pPr>
            <w:r w:rsidRPr="002835FB">
              <w:rPr>
                <w:rFonts w:ascii="Arial" w:hAnsi="Arial" w:hint="eastAsia"/>
                <w:color w:val="000000"/>
                <w:rtl/>
              </w:rPr>
              <w:t>מוצע</w:t>
            </w:r>
            <w:r w:rsidRPr="002835FB">
              <w:rPr>
                <w:rFonts w:ascii="Arial" w:hAnsi="Arial"/>
                <w:color w:val="000000"/>
                <w:rtl/>
              </w:rPr>
              <w:t xml:space="preserve"> </w:t>
            </w:r>
            <w:r w:rsidRPr="002835FB">
              <w:rPr>
                <w:rFonts w:ascii="Arial" w:hAnsi="Arial" w:hint="eastAsia"/>
                <w:color w:val="000000"/>
                <w:rtl/>
              </w:rPr>
              <w:t>ל</w:t>
            </w:r>
            <w:r w:rsidR="003B3C68" w:rsidRPr="002835FB">
              <w:rPr>
                <w:rFonts w:ascii="Arial" w:hAnsi="Arial" w:hint="eastAsia"/>
                <w:color w:val="000000"/>
                <w:rtl/>
              </w:rPr>
              <w:t>קב</w:t>
            </w:r>
            <w:r w:rsidRPr="002835FB">
              <w:rPr>
                <w:rFonts w:ascii="Arial" w:hAnsi="Arial" w:hint="eastAsia"/>
                <w:color w:val="000000"/>
                <w:rtl/>
              </w:rPr>
              <w:t>וע</w:t>
            </w:r>
            <w:r w:rsidR="003B3C68" w:rsidRPr="002835FB">
              <w:rPr>
                <w:rFonts w:ascii="Arial" w:hAnsi="Arial"/>
                <w:color w:val="000000"/>
                <w:rtl/>
              </w:rPr>
              <w:t xml:space="preserve"> נסיבות ושיקולים בהם </w:t>
            </w:r>
            <w:r w:rsidR="003B3C68" w:rsidRPr="002835FB">
              <w:rPr>
                <w:rFonts w:ascii="Arial" w:hAnsi="Arial" w:hint="eastAsia"/>
                <w:color w:val="000000"/>
                <w:rtl/>
              </w:rPr>
              <w:t>רשות</w:t>
            </w:r>
            <w:r w:rsidRPr="002835FB">
              <w:rPr>
                <w:rFonts w:ascii="Arial" w:hAnsi="Arial"/>
                <w:color w:val="000000"/>
                <w:rtl/>
              </w:rPr>
              <w:t xml:space="preserve"> ניירות ערך</w:t>
            </w:r>
            <w:r w:rsidR="003B3C68" w:rsidRPr="002835FB">
              <w:rPr>
                <w:rFonts w:ascii="Arial" w:hAnsi="Arial"/>
                <w:color w:val="000000"/>
                <w:rtl/>
              </w:rPr>
              <w:t xml:space="preserve"> תהיה רשאית להטיל עיצומים כספיים בסכום הנמוך מהסכומים המפורטים בחוק. </w:t>
            </w:r>
          </w:p>
        </w:tc>
        <w:tc>
          <w:tcPr>
            <w:tcW w:w="1984" w:type="dxa"/>
            <w:shd w:val="clear" w:color="auto" w:fill="auto"/>
            <w:vAlign w:val="center"/>
          </w:tcPr>
          <w:p w:rsidR="001915E5" w:rsidRPr="002835FB" w:rsidRDefault="003B3C68" w:rsidP="00001FD3">
            <w:pPr>
              <w:widowControl/>
              <w:rPr>
                <w:rFonts w:ascii="Arial" w:hAnsi="Arial"/>
                <w:color w:val="000000"/>
                <w:rtl/>
              </w:rPr>
            </w:pPr>
            <w:r w:rsidRPr="002835FB">
              <w:rPr>
                <w:rFonts w:ascii="Arial" w:hAnsi="Arial" w:hint="eastAsia"/>
                <w:color w:val="000000"/>
                <w:rtl/>
              </w:rPr>
              <w:t>הסכמת</w:t>
            </w:r>
            <w:r w:rsidRPr="002835FB">
              <w:rPr>
                <w:rFonts w:ascii="Arial" w:hAnsi="Arial"/>
                <w:color w:val="000000"/>
                <w:rtl/>
              </w:rPr>
              <w:t xml:space="preserve"> שר המשפטים ואישור </w:t>
            </w:r>
            <w:r w:rsidR="00E2406C" w:rsidRPr="002835FB">
              <w:rPr>
                <w:rFonts w:ascii="Arial" w:hAnsi="Arial" w:hint="eastAsia"/>
                <w:color w:val="000000"/>
                <w:rtl/>
              </w:rPr>
              <w:t>ועדת</w:t>
            </w:r>
            <w:r w:rsidR="00E2406C" w:rsidRPr="002835FB">
              <w:rPr>
                <w:rFonts w:ascii="Arial" w:hAnsi="Arial"/>
                <w:color w:val="000000"/>
                <w:rtl/>
              </w:rPr>
              <w:t xml:space="preserve"> </w:t>
            </w:r>
            <w:r w:rsidR="00E2406C" w:rsidRPr="002835FB">
              <w:rPr>
                <w:rFonts w:ascii="Arial" w:hAnsi="Arial" w:hint="eastAsia"/>
                <w:color w:val="000000"/>
                <w:rtl/>
              </w:rPr>
              <w:t>הכלכלה</w:t>
            </w:r>
            <w:r w:rsidR="00E2406C" w:rsidRPr="002835FB">
              <w:rPr>
                <w:rFonts w:ascii="Arial" w:hAnsi="Arial"/>
                <w:color w:val="000000"/>
                <w:rtl/>
              </w:rPr>
              <w:t xml:space="preserve"> </w:t>
            </w:r>
            <w:r w:rsidR="00E2406C" w:rsidRPr="002835FB">
              <w:rPr>
                <w:rFonts w:ascii="Arial" w:hAnsi="Arial" w:hint="eastAsia"/>
                <w:color w:val="000000"/>
                <w:rtl/>
              </w:rPr>
              <w:t>של</w:t>
            </w:r>
            <w:r w:rsidR="00E2406C" w:rsidRPr="002835FB">
              <w:rPr>
                <w:rFonts w:ascii="Arial" w:hAnsi="Arial"/>
                <w:color w:val="000000"/>
                <w:rtl/>
              </w:rPr>
              <w:t xml:space="preserve"> </w:t>
            </w:r>
            <w:r w:rsidR="00E2406C" w:rsidRPr="002835FB">
              <w:rPr>
                <w:rFonts w:ascii="Arial" w:hAnsi="Arial" w:hint="eastAsia"/>
                <w:color w:val="000000"/>
                <w:rtl/>
              </w:rPr>
              <w:t>הכנסת</w:t>
            </w:r>
            <w:r w:rsidR="00E2406C" w:rsidRPr="002835FB">
              <w:rPr>
                <w:rFonts w:ascii="Arial" w:hAnsi="Arial"/>
                <w:color w:val="000000"/>
                <w:rtl/>
              </w:rPr>
              <w:t>.</w:t>
            </w:r>
          </w:p>
        </w:tc>
        <w:tc>
          <w:tcPr>
            <w:tcW w:w="1547" w:type="dxa"/>
            <w:shd w:val="clear" w:color="auto" w:fill="auto"/>
            <w:vAlign w:val="center"/>
          </w:tcPr>
          <w:p w:rsidR="001915E5" w:rsidRPr="002835FB" w:rsidRDefault="001915E5" w:rsidP="00001FD3">
            <w:pPr>
              <w:widowControl/>
              <w:rPr>
                <w:rFonts w:ascii="Arial" w:hAnsi="Arial"/>
                <w:color w:val="000000"/>
                <w:rtl/>
              </w:rPr>
            </w:pPr>
          </w:p>
        </w:tc>
      </w:tr>
      <w:tr w:rsidR="001915E5" w:rsidRPr="002835FB" w:rsidTr="00505B58">
        <w:trPr>
          <w:trHeight w:val="334"/>
          <w:jc w:val="right"/>
        </w:trPr>
        <w:tc>
          <w:tcPr>
            <w:tcW w:w="2153" w:type="dxa"/>
            <w:shd w:val="clear" w:color="auto" w:fill="auto"/>
            <w:noWrap/>
          </w:tcPr>
          <w:p w:rsidR="001915E5" w:rsidRPr="002835FB" w:rsidRDefault="003B3C68" w:rsidP="00001FD3">
            <w:pPr>
              <w:widowControl/>
              <w:rPr>
                <w:rFonts w:ascii="Arial" w:hAnsi="Arial"/>
                <w:color w:val="000000"/>
                <w:rtl/>
              </w:rPr>
            </w:pPr>
            <w:r w:rsidRPr="002835FB">
              <w:rPr>
                <w:rtl/>
              </w:rPr>
              <w:t>תקנות הפיקוח על שירותים פיננסיים (שירותים פיננסיים מוסדרים) (התקשרות בעסקה עם אדם שמלאו לו 18 שנים וטרם מלאו לו 21 שנים), התשפ"א-2020</w:t>
            </w:r>
          </w:p>
        </w:tc>
        <w:tc>
          <w:tcPr>
            <w:tcW w:w="3686" w:type="dxa"/>
            <w:shd w:val="clear" w:color="auto" w:fill="auto"/>
          </w:tcPr>
          <w:p w:rsidR="001915E5" w:rsidRPr="002835FB" w:rsidRDefault="00B71E86" w:rsidP="000A00BF">
            <w:pPr>
              <w:widowControl/>
              <w:rPr>
                <w:rFonts w:ascii="Arial" w:hAnsi="Arial"/>
                <w:color w:val="000000"/>
                <w:rtl/>
              </w:rPr>
            </w:pPr>
            <w:r w:rsidRPr="002835FB">
              <w:rPr>
                <w:rFonts w:hint="eastAsia"/>
                <w:rtl/>
              </w:rPr>
              <w:t>מוצע</w:t>
            </w:r>
            <w:r w:rsidRPr="002835FB">
              <w:rPr>
                <w:rtl/>
              </w:rPr>
              <w:t xml:space="preserve"> לקבוע את </w:t>
            </w:r>
            <w:r w:rsidR="003B3C68" w:rsidRPr="002835FB">
              <w:rPr>
                <w:rtl/>
              </w:rPr>
              <w:t xml:space="preserve">הנסיבות שבהן נותן אשראי יוכל להעניק אשראי ללקוח צעיר </w:t>
            </w:r>
            <w:r w:rsidRPr="002835FB">
              <w:rPr>
                <w:rtl/>
              </w:rPr>
              <w:t xml:space="preserve"> (</w:t>
            </w:r>
            <w:r w:rsidR="003B3C68" w:rsidRPr="002835FB">
              <w:rPr>
                <w:rtl/>
              </w:rPr>
              <w:t>בגילאי 18-2</w:t>
            </w:r>
            <w:r w:rsidRPr="002835FB">
              <w:rPr>
                <w:rtl/>
              </w:rPr>
              <w:t>).</w:t>
            </w:r>
          </w:p>
        </w:tc>
        <w:tc>
          <w:tcPr>
            <w:tcW w:w="1984" w:type="dxa"/>
            <w:shd w:val="clear" w:color="auto" w:fill="auto"/>
          </w:tcPr>
          <w:p w:rsidR="001915E5" w:rsidRPr="002835FB" w:rsidRDefault="003B3C68" w:rsidP="00001FD3">
            <w:pPr>
              <w:widowControl/>
              <w:rPr>
                <w:rFonts w:ascii="Arial" w:hAnsi="Arial"/>
                <w:color w:val="000000"/>
                <w:rtl/>
              </w:rPr>
            </w:pPr>
            <w:r w:rsidRPr="002835FB">
              <w:rPr>
                <w:rFonts w:hint="eastAsia"/>
                <w:rtl/>
              </w:rPr>
              <w:t>אישור</w:t>
            </w:r>
            <w:r w:rsidRPr="002835FB">
              <w:rPr>
                <w:rtl/>
              </w:rPr>
              <w:t xml:space="preserve"> ועדת </w:t>
            </w:r>
            <w:r w:rsidR="00F8230B" w:rsidRPr="002835FB">
              <w:rPr>
                <w:rFonts w:hint="eastAsia"/>
                <w:rtl/>
              </w:rPr>
              <w:t>ה</w:t>
            </w:r>
            <w:r w:rsidRPr="002835FB">
              <w:rPr>
                <w:rtl/>
              </w:rPr>
              <w:t>כספים של הכנסת.</w:t>
            </w:r>
          </w:p>
        </w:tc>
        <w:tc>
          <w:tcPr>
            <w:tcW w:w="1547" w:type="dxa"/>
            <w:shd w:val="clear" w:color="auto" w:fill="auto"/>
          </w:tcPr>
          <w:p w:rsidR="001915E5" w:rsidRPr="002835FB" w:rsidRDefault="001915E5" w:rsidP="00001FD3">
            <w:pPr>
              <w:widowControl/>
              <w:rPr>
                <w:rFonts w:ascii="Arial" w:hAnsi="Arial"/>
                <w:color w:val="000000"/>
                <w:rtl/>
              </w:rPr>
            </w:pPr>
          </w:p>
        </w:tc>
      </w:tr>
      <w:tr w:rsidR="001915E5" w:rsidRPr="002835FB" w:rsidTr="00505B58">
        <w:trPr>
          <w:trHeight w:val="334"/>
          <w:jc w:val="right"/>
        </w:trPr>
        <w:tc>
          <w:tcPr>
            <w:tcW w:w="2153" w:type="dxa"/>
            <w:shd w:val="clear" w:color="auto" w:fill="auto"/>
            <w:noWrap/>
          </w:tcPr>
          <w:p w:rsidR="001915E5" w:rsidRPr="002835FB" w:rsidRDefault="003B3C68" w:rsidP="00001FD3">
            <w:pPr>
              <w:widowControl/>
              <w:rPr>
                <w:rtl/>
              </w:rPr>
            </w:pPr>
            <w:r w:rsidRPr="002835FB">
              <w:rPr>
                <w:rtl/>
              </w:rPr>
              <w:t>טיוטת תקנות הפיקוח על שירותים פיננסיים (קופות גמל) (דמי ניהול) (תיקון), התשפ"א-2020</w:t>
            </w:r>
          </w:p>
        </w:tc>
        <w:tc>
          <w:tcPr>
            <w:tcW w:w="3686" w:type="dxa"/>
            <w:shd w:val="clear" w:color="auto" w:fill="auto"/>
          </w:tcPr>
          <w:p w:rsidR="001915E5" w:rsidRPr="002835FB" w:rsidRDefault="00B71E86" w:rsidP="000A00BF">
            <w:pPr>
              <w:widowControl/>
              <w:rPr>
                <w:rtl/>
              </w:rPr>
            </w:pPr>
            <w:r w:rsidRPr="002835FB">
              <w:rPr>
                <w:rFonts w:hint="eastAsia"/>
                <w:rtl/>
              </w:rPr>
              <w:t>מוצע</w:t>
            </w:r>
            <w:r w:rsidRPr="002835FB">
              <w:rPr>
                <w:rtl/>
              </w:rPr>
              <w:t xml:space="preserve"> </w:t>
            </w:r>
            <w:r w:rsidRPr="002835FB">
              <w:rPr>
                <w:rFonts w:hint="eastAsia"/>
                <w:rtl/>
              </w:rPr>
              <w:t>לקבוע</w:t>
            </w:r>
            <w:r w:rsidRPr="002835FB">
              <w:rPr>
                <w:rtl/>
              </w:rPr>
              <w:t xml:space="preserve"> </w:t>
            </w:r>
            <w:r w:rsidR="003B3C68" w:rsidRPr="002835FB">
              <w:rPr>
                <w:rtl/>
              </w:rPr>
              <w:t>תקר</w:t>
            </w:r>
            <w:r w:rsidR="00BA7925" w:rsidRPr="002835FB">
              <w:rPr>
                <w:rFonts w:hint="eastAsia"/>
                <w:rtl/>
              </w:rPr>
              <w:t>ת</w:t>
            </w:r>
            <w:r w:rsidR="003B3C68" w:rsidRPr="002835FB">
              <w:rPr>
                <w:rtl/>
              </w:rPr>
              <w:t xml:space="preserve"> דמי ניהול </w:t>
            </w:r>
            <w:r w:rsidR="00DF3DD2" w:rsidRPr="002835FB">
              <w:rPr>
                <w:rFonts w:hint="eastAsia"/>
                <w:rtl/>
              </w:rPr>
              <w:t>למקבלי</w:t>
            </w:r>
            <w:r w:rsidR="00DF3DD2" w:rsidRPr="002835FB">
              <w:rPr>
                <w:rtl/>
              </w:rPr>
              <w:t xml:space="preserve"> קצבאות אשר </w:t>
            </w:r>
            <w:r w:rsidR="003B3C68" w:rsidRPr="002835FB">
              <w:rPr>
                <w:rtl/>
              </w:rPr>
              <w:t>נמוכה יותר מזו הקבועה כיום</w:t>
            </w:r>
            <w:r w:rsidR="00BA7925" w:rsidRPr="002835FB">
              <w:rPr>
                <w:rtl/>
              </w:rPr>
              <w:t xml:space="preserve"> בתקנות</w:t>
            </w:r>
            <w:r w:rsidR="003B3C68" w:rsidRPr="002835FB">
              <w:rPr>
                <w:rtl/>
              </w:rPr>
              <w:t>.</w:t>
            </w:r>
          </w:p>
        </w:tc>
        <w:tc>
          <w:tcPr>
            <w:tcW w:w="1984" w:type="dxa"/>
            <w:shd w:val="clear" w:color="auto" w:fill="auto"/>
          </w:tcPr>
          <w:p w:rsidR="001915E5" w:rsidRPr="002835FB" w:rsidRDefault="003B3C68" w:rsidP="00001FD3">
            <w:pPr>
              <w:widowControl/>
              <w:rPr>
                <w:rtl/>
              </w:rPr>
            </w:pPr>
            <w:r w:rsidRPr="002835FB">
              <w:rPr>
                <w:rtl/>
              </w:rPr>
              <w:t xml:space="preserve">אישור ועדת </w:t>
            </w:r>
            <w:r w:rsidR="00F8230B" w:rsidRPr="002835FB">
              <w:rPr>
                <w:rFonts w:hint="eastAsia"/>
                <w:rtl/>
              </w:rPr>
              <w:t>ה</w:t>
            </w:r>
            <w:r w:rsidRPr="002835FB">
              <w:rPr>
                <w:rtl/>
              </w:rPr>
              <w:t>כספים של הכנסת.</w:t>
            </w:r>
          </w:p>
        </w:tc>
        <w:tc>
          <w:tcPr>
            <w:tcW w:w="1547" w:type="dxa"/>
            <w:shd w:val="clear" w:color="auto" w:fill="auto"/>
          </w:tcPr>
          <w:p w:rsidR="001915E5" w:rsidRPr="002835FB" w:rsidRDefault="001915E5" w:rsidP="00001FD3">
            <w:pPr>
              <w:widowControl/>
              <w:rPr>
                <w:rtl/>
              </w:rPr>
            </w:pPr>
          </w:p>
        </w:tc>
      </w:tr>
      <w:tr w:rsidR="001915E5" w:rsidRPr="002835FB" w:rsidTr="00505B58">
        <w:trPr>
          <w:trHeight w:val="334"/>
          <w:jc w:val="right"/>
        </w:trPr>
        <w:tc>
          <w:tcPr>
            <w:tcW w:w="2153" w:type="dxa"/>
            <w:shd w:val="clear" w:color="auto" w:fill="auto"/>
            <w:noWrap/>
          </w:tcPr>
          <w:p w:rsidR="001915E5" w:rsidRPr="002835FB" w:rsidRDefault="003B3C68" w:rsidP="00001FD3">
            <w:pPr>
              <w:widowControl/>
              <w:rPr>
                <w:rtl/>
              </w:rPr>
            </w:pPr>
            <w:r w:rsidRPr="002835FB">
              <w:rPr>
                <w:rtl/>
              </w:rPr>
              <w:t>תקנות מס הכנסה (כללים לחישוב המס בשל החזקה ומכירה של יחידות השתתפות בשותפות לחיפושי נפט) (תיקון), התשפ"א-2021</w:t>
            </w:r>
          </w:p>
        </w:tc>
        <w:tc>
          <w:tcPr>
            <w:tcW w:w="3686" w:type="dxa"/>
            <w:shd w:val="clear" w:color="auto" w:fill="auto"/>
          </w:tcPr>
          <w:p w:rsidR="001915E5" w:rsidRPr="002835FB" w:rsidRDefault="00BA7925" w:rsidP="000A00BF">
            <w:pPr>
              <w:widowControl/>
              <w:rPr>
                <w:rtl/>
              </w:rPr>
            </w:pPr>
            <w:r w:rsidRPr="002835FB">
              <w:rPr>
                <w:rFonts w:hint="eastAsia"/>
                <w:rtl/>
              </w:rPr>
              <w:t>מוצע</w:t>
            </w:r>
            <w:r w:rsidRPr="002835FB">
              <w:rPr>
                <w:rtl/>
              </w:rPr>
              <w:t xml:space="preserve"> </w:t>
            </w:r>
            <w:r w:rsidRPr="002835FB">
              <w:rPr>
                <w:rFonts w:hint="eastAsia"/>
                <w:rtl/>
              </w:rPr>
              <w:t>להסדיר</w:t>
            </w:r>
            <w:r w:rsidR="003B3C68" w:rsidRPr="002835FB">
              <w:rPr>
                <w:rtl/>
              </w:rPr>
              <w:t xml:space="preserve"> את הכללים לחישוב המס בשל החזקה ומכירה של יחידות השתתפות בשותפות לחיפושי נפט מעוגנות כיום כהוראות שעה מתחדשות. </w:t>
            </w:r>
            <w:r w:rsidRPr="002835FB">
              <w:rPr>
                <w:rFonts w:hint="eastAsia"/>
                <w:rtl/>
              </w:rPr>
              <w:t>עוד</w:t>
            </w:r>
            <w:r w:rsidRPr="002835FB">
              <w:rPr>
                <w:rtl/>
              </w:rPr>
              <w:t xml:space="preserve"> </w:t>
            </w:r>
            <w:r w:rsidR="003B3C68" w:rsidRPr="002835FB">
              <w:rPr>
                <w:rtl/>
              </w:rPr>
              <w:t>מוצעים מספר תיקונים</w:t>
            </w:r>
            <w:r w:rsidR="003B3C68" w:rsidRPr="002835FB">
              <w:t xml:space="preserve"> </w:t>
            </w:r>
            <w:r w:rsidR="003B3C68" w:rsidRPr="002835FB">
              <w:rPr>
                <w:rtl/>
              </w:rPr>
              <w:t>לתקנות האמורות, לרבות הסדרתן דרך קבע.</w:t>
            </w:r>
          </w:p>
        </w:tc>
        <w:tc>
          <w:tcPr>
            <w:tcW w:w="1984" w:type="dxa"/>
            <w:shd w:val="clear" w:color="auto" w:fill="auto"/>
          </w:tcPr>
          <w:p w:rsidR="001915E5" w:rsidRPr="002835FB" w:rsidRDefault="003B3C68" w:rsidP="00001FD3">
            <w:pPr>
              <w:widowControl/>
              <w:rPr>
                <w:rtl/>
              </w:rPr>
            </w:pPr>
            <w:r w:rsidRPr="002835FB">
              <w:rPr>
                <w:rtl/>
              </w:rPr>
              <w:t xml:space="preserve">אישור ועדת הכספים של הכנסת. </w:t>
            </w:r>
          </w:p>
        </w:tc>
        <w:tc>
          <w:tcPr>
            <w:tcW w:w="1547" w:type="dxa"/>
            <w:shd w:val="clear" w:color="auto" w:fill="auto"/>
          </w:tcPr>
          <w:p w:rsidR="001915E5" w:rsidRPr="002835FB" w:rsidRDefault="001915E5" w:rsidP="00001FD3">
            <w:pPr>
              <w:widowControl/>
              <w:rPr>
                <w:rtl/>
              </w:rPr>
            </w:pPr>
          </w:p>
        </w:tc>
      </w:tr>
      <w:tr w:rsidR="001915E5" w:rsidRPr="002835FB" w:rsidTr="00505B58">
        <w:trPr>
          <w:trHeight w:val="334"/>
          <w:jc w:val="right"/>
        </w:trPr>
        <w:tc>
          <w:tcPr>
            <w:tcW w:w="2153" w:type="dxa"/>
            <w:shd w:val="clear" w:color="auto" w:fill="auto"/>
            <w:noWrap/>
          </w:tcPr>
          <w:p w:rsidR="001915E5" w:rsidRPr="002835FB" w:rsidRDefault="003B3C68" w:rsidP="00001FD3">
            <w:pPr>
              <w:widowControl/>
              <w:rPr>
                <w:rtl/>
              </w:rPr>
            </w:pPr>
            <w:r w:rsidRPr="002835FB">
              <w:rPr>
                <w:rtl/>
              </w:rPr>
              <w:t>תקנות מס הכנסה (קביעת תנאי שוק) (תיקון), התשפ"א-2020</w:t>
            </w:r>
          </w:p>
        </w:tc>
        <w:tc>
          <w:tcPr>
            <w:tcW w:w="3686" w:type="dxa"/>
            <w:shd w:val="clear" w:color="auto" w:fill="auto"/>
          </w:tcPr>
          <w:p w:rsidR="001915E5" w:rsidRPr="002835FB" w:rsidRDefault="00BA7925" w:rsidP="000A00BF">
            <w:pPr>
              <w:widowControl/>
              <w:rPr>
                <w:rtl/>
              </w:rPr>
            </w:pPr>
            <w:r w:rsidRPr="002835FB">
              <w:rPr>
                <w:rFonts w:hint="eastAsia"/>
                <w:rtl/>
              </w:rPr>
              <w:t>מוצע</w:t>
            </w:r>
            <w:r w:rsidRPr="002835FB">
              <w:rPr>
                <w:rtl/>
              </w:rPr>
              <w:t xml:space="preserve"> להתאים את </w:t>
            </w:r>
            <w:r w:rsidR="003B3C68" w:rsidRPr="002835FB">
              <w:rPr>
                <w:rtl/>
              </w:rPr>
              <w:t>התקנות הקיימות למוצע בתיקון פקודת מס הכנסה ולתיקונים הנדרשים בתחום מחירי העברה.</w:t>
            </w:r>
          </w:p>
        </w:tc>
        <w:tc>
          <w:tcPr>
            <w:tcW w:w="1984" w:type="dxa"/>
            <w:shd w:val="clear" w:color="auto" w:fill="auto"/>
          </w:tcPr>
          <w:p w:rsidR="001915E5" w:rsidRPr="002835FB" w:rsidRDefault="003B3C68" w:rsidP="00001FD3">
            <w:pPr>
              <w:widowControl/>
              <w:rPr>
                <w:rtl/>
              </w:rPr>
            </w:pPr>
            <w:r w:rsidRPr="002835FB">
              <w:rPr>
                <w:rtl/>
              </w:rPr>
              <w:t xml:space="preserve">אישור ועדת הכספים של הכנסת. </w:t>
            </w:r>
          </w:p>
        </w:tc>
        <w:tc>
          <w:tcPr>
            <w:tcW w:w="1547" w:type="dxa"/>
            <w:shd w:val="clear" w:color="auto" w:fill="auto"/>
          </w:tcPr>
          <w:p w:rsidR="001915E5" w:rsidRPr="002835FB" w:rsidRDefault="001915E5" w:rsidP="00001FD3">
            <w:pPr>
              <w:widowControl/>
              <w:rPr>
                <w:rtl/>
              </w:rPr>
            </w:pPr>
          </w:p>
        </w:tc>
      </w:tr>
      <w:tr w:rsidR="008949A6" w:rsidRPr="002835FB" w:rsidTr="00505B58">
        <w:trPr>
          <w:trHeight w:val="334"/>
          <w:jc w:val="right"/>
        </w:trPr>
        <w:tc>
          <w:tcPr>
            <w:tcW w:w="2153" w:type="dxa"/>
            <w:shd w:val="clear" w:color="auto" w:fill="auto"/>
            <w:noWrap/>
          </w:tcPr>
          <w:p w:rsidR="008949A6" w:rsidRPr="002835FB" w:rsidRDefault="008949A6" w:rsidP="00001FD3">
            <w:pPr>
              <w:widowControl/>
              <w:rPr>
                <w:rtl/>
              </w:rPr>
            </w:pPr>
            <w:r w:rsidRPr="002835FB">
              <w:rPr>
                <w:rtl/>
              </w:rPr>
              <w:t>תקנות חובת המכרזים, התשפ"ב-2022</w:t>
            </w:r>
          </w:p>
        </w:tc>
        <w:tc>
          <w:tcPr>
            <w:tcW w:w="3686" w:type="dxa"/>
            <w:shd w:val="clear" w:color="auto" w:fill="auto"/>
          </w:tcPr>
          <w:p w:rsidR="008949A6" w:rsidRPr="002835FB" w:rsidRDefault="00BA7925" w:rsidP="000A00BF">
            <w:pPr>
              <w:widowControl/>
              <w:rPr>
                <w:rtl/>
              </w:rPr>
            </w:pPr>
            <w:r w:rsidRPr="002835FB">
              <w:rPr>
                <w:rFonts w:hint="eastAsia"/>
                <w:rtl/>
              </w:rPr>
              <w:t>מוצע</w:t>
            </w:r>
            <w:r w:rsidRPr="002835FB">
              <w:rPr>
                <w:rtl/>
              </w:rPr>
              <w:t xml:space="preserve"> </w:t>
            </w:r>
            <w:r w:rsidR="00D97EE6" w:rsidRPr="002835FB">
              <w:rPr>
                <w:rFonts w:hint="eastAsia"/>
                <w:rtl/>
              </w:rPr>
              <w:t>לקדם</w:t>
            </w:r>
            <w:r w:rsidR="00D97EE6" w:rsidRPr="002835FB">
              <w:rPr>
                <w:rtl/>
              </w:rPr>
              <w:t xml:space="preserve"> רפורמה מקיפה בדיני הרכש שחל</w:t>
            </w:r>
            <w:r w:rsidR="00D97EE6" w:rsidRPr="002835FB">
              <w:rPr>
                <w:rFonts w:hint="eastAsia"/>
                <w:rtl/>
              </w:rPr>
              <w:t>ים</w:t>
            </w:r>
            <w:r w:rsidR="00D97EE6" w:rsidRPr="002835FB">
              <w:rPr>
                <w:rtl/>
              </w:rPr>
              <w:t xml:space="preserve"> על גופים ציבוריים, </w:t>
            </w:r>
            <w:r w:rsidR="00D97EE6" w:rsidRPr="002835FB">
              <w:rPr>
                <w:rFonts w:hint="eastAsia"/>
                <w:rtl/>
              </w:rPr>
              <w:t>באופן</w:t>
            </w:r>
            <w:r w:rsidR="00D97EE6" w:rsidRPr="002835FB">
              <w:rPr>
                <w:rtl/>
              </w:rPr>
              <w:t xml:space="preserve"> </w:t>
            </w:r>
            <w:r w:rsidR="00D97EE6" w:rsidRPr="002835FB">
              <w:rPr>
                <w:rFonts w:hint="eastAsia"/>
                <w:rtl/>
              </w:rPr>
              <w:t>שיטיב</w:t>
            </w:r>
            <w:r w:rsidR="00D97EE6" w:rsidRPr="002835FB">
              <w:rPr>
                <w:rtl/>
              </w:rPr>
              <w:t xml:space="preserve"> את הרגולציה החלה על גופים ציבוריים בביצוע רכש, תוך הגברת העצמאות של גופים אלו, פישוט הליך הרכש והורדת בירוקרטיה מיותרת, והגברת השקיפות וחובות הפרסום החלות במסגרת ההליך.</w:t>
            </w:r>
          </w:p>
        </w:tc>
        <w:tc>
          <w:tcPr>
            <w:tcW w:w="1984" w:type="dxa"/>
            <w:shd w:val="clear" w:color="auto" w:fill="auto"/>
          </w:tcPr>
          <w:p w:rsidR="008949A6" w:rsidRPr="002835FB" w:rsidRDefault="00416DAC" w:rsidP="00001FD3">
            <w:pPr>
              <w:widowControl/>
              <w:rPr>
                <w:rtl/>
              </w:rPr>
            </w:pPr>
            <w:r w:rsidRPr="002835FB">
              <w:rPr>
                <w:rFonts w:hint="eastAsia"/>
                <w:rtl/>
              </w:rPr>
              <w:t>אישור</w:t>
            </w:r>
            <w:r w:rsidRPr="002835FB">
              <w:rPr>
                <w:rtl/>
              </w:rPr>
              <w:t xml:space="preserve"> </w:t>
            </w:r>
            <w:r w:rsidRPr="002835FB">
              <w:rPr>
                <w:rFonts w:hint="eastAsia"/>
                <w:rtl/>
              </w:rPr>
              <w:t>ועדת</w:t>
            </w:r>
            <w:r w:rsidRPr="002835FB">
              <w:rPr>
                <w:rtl/>
              </w:rPr>
              <w:t xml:space="preserve"> </w:t>
            </w:r>
            <w:r w:rsidRPr="002835FB">
              <w:rPr>
                <w:rFonts w:hint="eastAsia"/>
                <w:rtl/>
              </w:rPr>
              <w:t>החוקה</w:t>
            </w:r>
            <w:r w:rsidR="002D62DB" w:rsidRPr="002835FB">
              <w:rPr>
                <w:rtl/>
              </w:rPr>
              <w:t xml:space="preserve">, </w:t>
            </w:r>
            <w:r w:rsidR="002D62DB" w:rsidRPr="002835FB">
              <w:rPr>
                <w:rFonts w:hint="eastAsia"/>
                <w:rtl/>
              </w:rPr>
              <w:t>חוק</w:t>
            </w:r>
            <w:r w:rsidR="002D62DB" w:rsidRPr="002835FB">
              <w:rPr>
                <w:rtl/>
              </w:rPr>
              <w:t xml:space="preserve"> </w:t>
            </w:r>
            <w:r w:rsidR="002D62DB" w:rsidRPr="002835FB">
              <w:rPr>
                <w:rFonts w:hint="eastAsia"/>
                <w:rtl/>
              </w:rPr>
              <w:t>ומשפט</w:t>
            </w:r>
            <w:r w:rsidR="00964666" w:rsidRPr="002835FB">
              <w:rPr>
                <w:rtl/>
              </w:rPr>
              <w:t xml:space="preserve"> של הכנסת</w:t>
            </w:r>
            <w:r w:rsidR="00AC7F86" w:rsidRPr="002835FB">
              <w:rPr>
                <w:rtl/>
              </w:rPr>
              <w:t>.</w:t>
            </w:r>
          </w:p>
        </w:tc>
        <w:tc>
          <w:tcPr>
            <w:tcW w:w="1547" w:type="dxa"/>
            <w:shd w:val="clear" w:color="auto" w:fill="auto"/>
          </w:tcPr>
          <w:p w:rsidR="008949A6" w:rsidRPr="002835FB" w:rsidRDefault="008949A6" w:rsidP="00001FD3">
            <w:pPr>
              <w:widowControl/>
              <w:rPr>
                <w:rtl/>
              </w:rPr>
            </w:pPr>
          </w:p>
        </w:tc>
      </w:tr>
      <w:tr w:rsidR="007340E2" w:rsidRPr="002835FB" w:rsidTr="00505B58">
        <w:trPr>
          <w:trHeight w:val="334"/>
          <w:jc w:val="right"/>
        </w:trPr>
        <w:tc>
          <w:tcPr>
            <w:tcW w:w="2153" w:type="dxa"/>
            <w:shd w:val="clear" w:color="auto" w:fill="auto"/>
            <w:noWrap/>
          </w:tcPr>
          <w:p w:rsidR="007340E2" w:rsidRPr="002835FB" w:rsidRDefault="00855B5C" w:rsidP="00001FD3">
            <w:pPr>
              <w:widowControl/>
              <w:rPr>
                <w:rtl/>
              </w:rPr>
            </w:pPr>
            <w:r w:rsidRPr="002835FB">
              <w:rPr>
                <w:rtl/>
              </w:rPr>
              <w:t>תקנות מוסר תשלומים לספקים (הוראות תשלום החלות על מוסדות בריאות), התשפ"ב-2022</w:t>
            </w:r>
          </w:p>
        </w:tc>
        <w:tc>
          <w:tcPr>
            <w:tcW w:w="3686" w:type="dxa"/>
            <w:shd w:val="clear" w:color="auto" w:fill="auto"/>
          </w:tcPr>
          <w:p w:rsidR="007340E2" w:rsidRPr="002835FB" w:rsidRDefault="00BA7925" w:rsidP="000A00BF">
            <w:pPr>
              <w:widowControl/>
              <w:rPr>
                <w:rtl/>
              </w:rPr>
            </w:pPr>
            <w:r w:rsidRPr="002835FB">
              <w:rPr>
                <w:rFonts w:hint="eastAsia"/>
                <w:rtl/>
              </w:rPr>
              <w:t>מוצע</w:t>
            </w:r>
            <w:r w:rsidRPr="002835FB">
              <w:rPr>
                <w:rtl/>
              </w:rPr>
              <w:t xml:space="preserve"> </w:t>
            </w:r>
            <w:r w:rsidRPr="002835FB">
              <w:rPr>
                <w:rFonts w:hint="eastAsia"/>
                <w:rtl/>
              </w:rPr>
              <w:t>לקבוע</w:t>
            </w:r>
            <w:r w:rsidR="00415458" w:rsidRPr="002835FB">
              <w:rPr>
                <w:rtl/>
              </w:rPr>
              <w:t xml:space="preserve"> ס</w:t>
            </w:r>
            <w:r w:rsidR="00E733E8" w:rsidRPr="002835FB">
              <w:rPr>
                <w:rtl/>
              </w:rPr>
              <w:t xml:space="preserve">וגי </w:t>
            </w:r>
            <w:r w:rsidR="00415458" w:rsidRPr="002835FB">
              <w:rPr>
                <w:rtl/>
              </w:rPr>
              <w:t xml:space="preserve">עסקאות של מוסדות בריאות שתנאי התשלום לפי </w:t>
            </w:r>
            <w:r w:rsidR="00E67F40" w:rsidRPr="002835FB">
              <w:rPr>
                <w:rtl/>
              </w:rPr>
              <w:t xml:space="preserve">חוק מוסר תשלומים לספקים, </w:t>
            </w:r>
            <w:r w:rsidRPr="002835FB">
              <w:rPr>
                <w:rFonts w:hint="eastAsia"/>
                <w:rtl/>
              </w:rPr>
              <w:t>ה</w:t>
            </w:r>
            <w:r w:rsidR="00E67F40" w:rsidRPr="002835FB">
              <w:rPr>
                <w:rtl/>
              </w:rPr>
              <w:t>תשע"ז-2017</w:t>
            </w:r>
            <w:r w:rsidRPr="002835FB">
              <w:rPr>
                <w:rtl/>
              </w:rPr>
              <w:t>,</w:t>
            </w:r>
            <w:r w:rsidR="00415458" w:rsidRPr="002835FB">
              <w:rPr>
                <w:rtl/>
              </w:rPr>
              <w:t xml:space="preserve"> יחולו לגביהם</w:t>
            </w:r>
            <w:r w:rsidR="00E733E8" w:rsidRPr="002835FB">
              <w:rPr>
                <w:rtl/>
              </w:rPr>
              <w:t>.</w:t>
            </w:r>
          </w:p>
        </w:tc>
        <w:tc>
          <w:tcPr>
            <w:tcW w:w="1984" w:type="dxa"/>
            <w:shd w:val="clear" w:color="auto" w:fill="auto"/>
          </w:tcPr>
          <w:p w:rsidR="007340E2" w:rsidRPr="002835FB" w:rsidRDefault="006C4546" w:rsidP="00001FD3">
            <w:pPr>
              <w:widowControl/>
              <w:rPr>
                <w:rtl/>
              </w:rPr>
            </w:pPr>
            <w:r w:rsidRPr="002835FB">
              <w:rPr>
                <w:rFonts w:ascii="David" w:hAnsi="David"/>
                <w:rtl/>
              </w:rPr>
              <w:t xml:space="preserve">שר </w:t>
            </w:r>
            <w:r w:rsidRPr="002835FB">
              <w:rPr>
                <w:rFonts w:ascii="David" w:hAnsi="David" w:hint="eastAsia"/>
                <w:rtl/>
              </w:rPr>
              <w:t>הבריאות</w:t>
            </w:r>
            <w:r w:rsidR="002D62DB" w:rsidRPr="002835FB">
              <w:rPr>
                <w:rFonts w:ascii="David" w:hAnsi="David"/>
                <w:rtl/>
              </w:rPr>
              <w:t xml:space="preserve"> ו</w:t>
            </w:r>
            <w:r w:rsidRPr="002835FB">
              <w:rPr>
                <w:rFonts w:ascii="David" w:hAnsi="David" w:hint="eastAsia"/>
                <w:rtl/>
              </w:rPr>
              <w:t>שר</w:t>
            </w:r>
            <w:r w:rsidRPr="002835FB">
              <w:rPr>
                <w:rFonts w:ascii="David" w:hAnsi="David"/>
                <w:rtl/>
              </w:rPr>
              <w:t xml:space="preserve"> </w:t>
            </w:r>
            <w:r w:rsidRPr="002835FB">
              <w:rPr>
                <w:rFonts w:ascii="David" w:hAnsi="David" w:hint="eastAsia"/>
                <w:rtl/>
              </w:rPr>
              <w:t>הכלכלה</w:t>
            </w:r>
            <w:r w:rsidR="00FC61D3" w:rsidRPr="002835FB">
              <w:rPr>
                <w:rFonts w:ascii="David" w:hAnsi="David"/>
                <w:rtl/>
              </w:rPr>
              <w:t xml:space="preserve"> והתעשייה</w:t>
            </w:r>
            <w:r w:rsidRPr="002835FB">
              <w:rPr>
                <w:rFonts w:ascii="David" w:hAnsi="David"/>
                <w:rtl/>
              </w:rPr>
              <w:t>.</w:t>
            </w:r>
          </w:p>
        </w:tc>
        <w:tc>
          <w:tcPr>
            <w:tcW w:w="1547" w:type="dxa"/>
            <w:shd w:val="clear" w:color="auto" w:fill="auto"/>
          </w:tcPr>
          <w:p w:rsidR="007340E2" w:rsidRPr="002835FB" w:rsidRDefault="008B3BCD" w:rsidP="00001FD3">
            <w:pPr>
              <w:widowControl/>
              <w:rPr>
                <w:rFonts w:ascii="Arial" w:hAnsi="Arial"/>
                <w:color w:val="000000"/>
                <w:rtl/>
              </w:rPr>
            </w:pPr>
            <w:r w:rsidRPr="002835FB">
              <w:rPr>
                <w:rFonts w:ascii="Arial" w:hAnsi="Arial" w:hint="eastAsia"/>
                <w:color w:val="000000"/>
                <w:rtl/>
              </w:rPr>
              <w:t>התקנות</w:t>
            </w:r>
            <w:r w:rsidR="009603B7" w:rsidRPr="002835FB">
              <w:rPr>
                <w:rFonts w:ascii="Arial" w:hAnsi="Arial"/>
                <w:color w:val="000000"/>
                <w:rtl/>
              </w:rPr>
              <w:t xml:space="preserve"> אושרו ב</w:t>
            </w:r>
            <w:r w:rsidRPr="002835FB">
              <w:rPr>
                <w:rFonts w:ascii="Arial" w:hAnsi="Arial"/>
                <w:color w:val="000000"/>
                <w:rtl/>
              </w:rPr>
              <w:t>ו</w:t>
            </w:r>
            <w:r w:rsidR="0098035C">
              <w:rPr>
                <w:rFonts w:ascii="Arial" w:hAnsi="Arial" w:hint="cs"/>
                <w:color w:val="000000"/>
                <w:rtl/>
              </w:rPr>
              <w:t>ו</w:t>
            </w:r>
            <w:r w:rsidRPr="002835FB">
              <w:rPr>
                <w:rFonts w:ascii="Arial" w:hAnsi="Arial"/>
                <w:color w:val="000000"/>
                <w:rtl/>
              </w:rPr>
              <w:t>עדת הכלכלה של הכנסת, תוך ביצוע שינויים שכרוכים בעלות חד</w:t>
            </w:r>
            <w:r w:rsidR="002D62DB" w:rsidRPr="002835FB">
              <w:rPr>
                <w:rFonts w:ascii="Arial" w:hAnsi="Arial"/>
                <w:color w:val="000000"/>
                <w:rtl/>
              </w:rPr>
              <w:t>-</w:t>
            </w:r>
            <w:r w:rsidRPr="002835FB">
              <w:rPr>
                <w:rFonts w:ascii="Arial" w:hAnsi="Arial"/>
                <w:color w:val="000000"/>
                <w:rtl/>
              </w:rPr>
              <w:t xml:space="preserve"> פעמית של מיליארדי שקלים</w:t>
            </w:r>
            <w:r w:rsidR="002D62DB" w:rsidRPr="002835FB">
              <w:rPr>
                <w:rFonts w:ascii="Arial" w:hAnsi="Arial"/>
                <w:color w:val="000000"/>
                <w:rtl/>
              </w:rPr>
              <w:t xml:space="preserve"> חדשים</w:t>
            </w:r>
            <w:r w:rsidR="006C4546" w:rsidRPr="002835FB">
              <w:rPr>
                <w:rFonts w:ascii="Arial" w:hAnsi="Arial"/>
                <w:color w:val="000000"/>
                <w:rtl/>
              </w:rPr>
              <w:t>.</w:t>
            </w:r>
          </w:p>
        </w:tc>
      </w:tr>
      <w:tr w:rsidR="00405F29" w:rsidRPr="002835FB" w:rsidTr="00505B58">
        <w:trPr>
          <w:trHeight w:val="334"/>
          <w:jc w:val="right"/>
        </w:trPr>
        <w:tc>
          <w:tcPr>
            <w:tcW w:w="2153" w:type="dxa"/>
            <w:shd w:val="clear" w:color="auto" w:fill="auto"/>
            <w:noWrap/>
          </w:tcPr>
          <w:p w:rsidR="00405F29" w:rsidRPr="002835FB" w:rsidRDefault="00405F29" w:rsidP="00001FD3">
            <w:pPr>
              <w:widowControl/>
              <w:rPr>
                <w:rtl/>
              </w:rPr>
            </w:pPr>
            <w:r w:rsidRPr="002835FB">
              <w:rPr>
                <w:rtl/>
              </w:rPr>
              <w:t>תקנות מס הכנסה (יישום תקן אחיד לדיווח ולבדיקת נאותות של מידע על חשבונות פיננסיים) (תיקון מס' 1), התשפ"ב-2022</w:t>
            </w:r>
          </w:p>
        </w:tc>
        <w:tc>
          <w:tcPr>
            <w:tcW w:w="3686" w:type="dxa"/>
            <w:shd w:val="clear" w:color="auto" w:fill="auto"/>
          </w:tcPr>
          <w:p w:rsidR="00405F29" w:rsidRPr="002835FB" w:rsidRDefault="00BA7925" w:rsidP="000A00BF">
            <w:pPr>
              <w:widowControl/>
              <w:rPr>
                <w:rtl/>
              </w:rPr>
            </w:pPr>
            <w:r w:rsidRPr="002835FB">
              <w:rPr>
                <w:rFonts w:hint="eastAsia"/>
                <w:rtl/>
              </w:rPr>
              <w:t>מוצע</w:t>
            </w:r>
            <w:r w:rsidRPr="002835FB">
              <w:rPr>
                <w:rtl/>
              </w:rPr>
              <w:t xml:space="preserve"> לקבוע </w:t>
            </w:r>
            <w:r w:rsidR="00F26637" w:rsidRPr="002835FB">
              <w:rPr>
                <w:rtl/>
              </w:rPr>
              <w:t>דיווח מידע פיננסי אוטומטי בעקבות ביקורת של ה-</w:t>
            </w:r>
            <w:r w:rsidR="00F26637" w:rsidRPr="002835FB">
              <w:t>OECD</w:t>
            </w:r>
            <w:r w:rsidR="000A3AE1" w:rsidRPr="002835FB">
              <w:rPr>
                <w:rtl/>
              </w:rPr>
              <w:t xml:space="preserve"> ובתוך כך </w:t>
            </w:r>
            <w:r w:rsidR="00F26637" w:rsidRPr="002835FB">
              <w:rPr>
                <w:rFonts w:hint="eastAsia"/>
                <w:rtl/>
              </w:rPr>
              <w:t>הוספת</w:t>
            </w:r>
            <w:r w:rsidR="00F26637" w:rsidRPr="002835FB">
              <w:rPr>
                <w:rtl/>
              </w:rPr>
              <w:t xml:space="preserve"> </w:t>
            </w:r>
            <w:r w:rsidR="000A3AE1" w:rsidRPr="002835FB">
              <w:rPr>
                <w:rFonts w:hint="eastAsia"/>
                <w:rtl/>
              </w:rPr>
              <w:t>הוראה</w:t>
            </w:r>
            <w:r w:rsidR="000A3AE1" w:rsidRPr="002835FB">
              <w:rPr>
                <w:rtl/>
              </w:rPr>
              <w:t xml:space="preserve"> </w:t>
            </w:r>
            <w:r w:rsidR="000A3AE1" w:rsidRPr="002835FB">
              <w:rPr>
                <w:rFonts w:hint="eastAsia"/>
                <w:rtl/>
              </w:rPr>
              <w:t>מפורשת</w:t>
            </w:r>
            <w:r w:rsidR="000A3AE1" w:rsidRPr="002835FB">
              <w:rPr>
                <w:rtl/>
              </w:rPr>
              <w:t xml:space="preserve"> הנוגע</w:t>
            </w:r>
            <w:r w:rsidR="000A3AE1" w:rsidRPr="002835FB">
              <w:rPr>
                <w:rFonts w:hint="eastAsia"/>
                <w:rtl/>
              </w:rPr>
              <w:t>ת</w:t>
            </w:r>
            <w:r w:rsidR="00F26637" w:rsidRPr="002835FB">
              <w:rPr>
                <w:rtl/>
              </w:rPr>
              <w:t xml:space="preserve"> לשמירת מסמכים </w:t>
            </w:r>
            <w:r w:rsidR="00F26637" w:rsidRPr="002835FB">
              <w:rPr>
                <w:rFonts w:hint="eastAsia"/>
                <w:rtl/>
              </w:rPr>
              <w:t>ו</w:t>
            </w:r>
            <w:r w:rsidR="000A3AE1" w:rsidRPr="002835FB">
              <w:rPr>
                <w:rFonts w:hint="eastAsia"/>
                <w:rtl/>
              </w:rPr>
              <w:t>הוספת</w:t>
            </w:r>
            <w:r w:rsidR="000A3AE1" w:rsidRPr="002835FB">
              <w:rPr>
                <w:rtl/>
              </w:rPr>
              <w:t xml:space="preserve"> הוראה אנטי תכנונית שמטרתה </w:t>
            </w:r>
            <w:r w:rsidR="00F26637" w:rsidRPr="002835FB">
              <w:rPr>
                <w:rFonts w:hint="eastAsia"/>
                <w:rtl/>
              </w:rPr>
              <w:t>מניעת</w:t>
            </w:r>
            <w:r w:rsidR="00F26637" w:rsidRPr="002835FB">
              <w:rPr>
                <w:rtl/>
              </w:rPr>
              <w:t xml:space="preserve"> </w:t>
            </w:r>
            <w:r w:rsidR="00F26637" w:rsidRPr="002835FB">
              <w:rPr>
                <w:rFonts w:hint="eastAsia"/>
                <w:rtl/>
              </w:rPr>
              <w:t>התחמקות</w:t>
            </w:r>
            <w:r w:rsidR="00F26637" w:rsidRPr="002835FB">
              <w:rPr>
                <w:rtl/>
              </w:rPr>
              <w:t xml:space="preserve"> </w:t>
            </w:r>
            <w:r w:rsidR="00F26637" w:rsidRPr="002835FB">
              <w:rPr>
                <w:rFonts w:hint="eastAsia"/>
                <w:rtl/>
              </w:rPr>
              <w:t>מדיווח</w:t>
            </w:r>
            <w:r w:rsidR="00F26637" w:rsidRPr="002835FB">
              <w:rPr>
                <w:rtl/>
              </w:rPr>
              <w:t>.</w:t>
            </w:r>
          </w:p>
        </w:tc>
        <w:tc>
          <w:tcPr>
            <w:tcW w:w="1984" w:type="dxa"/>
            <w:shd w:val="clear" w:color="auto" w:fill="auto"/>
          </w:tcPr>
          <w:p w:rsidR="00405F29" w:rsidRPr="002835FB" w:rsidRDefault="008148F8" w:rsidP="00001FD3">
            <w:pPr>
              <w:widowControl/>
              <w:rPr>
                <w:rtl/>
              </w:rPr>
            </w:pPr>
            <w:r w:rsidRPr="002835FB">
              <w:rPr>
                <w:rtl/>
              </w:rPr>
              <w:t>אישור ועדת הכספים של הכנסת.</w:t>
            </w:r>
          </w:p>
        </w:tc>
        <w:tc>
          <w:tcPr>
            <w:tcW w:w="1547" w:type="dxa"/>
            <w:shd w:val="clear" w:color="auto" w:fill="auto"/>
          </w:tcPr>
          <w:p w:rsidR="00405F29" w:rsidRPr="002835FB" w:rsidRDefault="00405F29" w:rsidP="00001FD3">
            <w:pPr>
              <w:widowControl/>
              <w:rPr>
                <w:rFonts w:ascii="Arial" w:hAnsi="Arial"/>
                <w:color w:val="000000"/>
                <w:rtl/>
              </w:rPr>
            </w:pPr>
          </w:p>
        </w:tc>
      </w:tr>
      <w:tr w:rsidR="0029372B" w:rsidRPr="002835FB" w:rsidTr="00505B58">
        <w:trPr>
          <w:trHeight w:val="334"/>
          <w:jc w:val="right"/>
        </w:trPr>
        <w:tc>
          <w:tcPr>
            <w:tcW w:w="2153" w:type="dxa"/>
            <w:shd w:val="clear" w:color="auto" w:fill="auto"/>
            <w:noWrap/>
          </w:tcPr>
          <w:p w:rsidR="0029372B" w:rsidRPr="002835FB" w:rsidRDefault="0029372B" w:rsidP="00001FD3">
            <w:pPr>
              <w:widowControl/>
              <w:rPr>
                <w:rtl/>
              </w:rPr>
            </w:pPr>
            <w:r w:rsidRPr="002835FB">
              <w:rPr>
                <w:rtl/>
              </w:rPr>
              <w:t>כללי החברות הממשלתיות (מינוי רואי חשבון ושכרם) (תיקון), התשפ"ב – 2022</w:t>
            </w:r>
          </w:p>
        </w:tc>
        <w:tc>
          <w:tcPr>
            <w:tcW w:w="3686" w:type="dxa"/>
            <w:shd w:val="clear" w:color="auto" w:fill="auto"/>
          </w:tcPr>
          <w:p w:rsidR="0029372B" w:rsidRPr="002835FB" w:rsidRDefault="00BA7925" w:rsidP="000A00BF">
            <w:pPr>
              <w:widowControl/>
              <w:rPr>
                <w:rtl/>
              </w:rPr>
            </w:pPr>
            <w:r w:rsidRPr="002835FB">
              <w:rPr>
                <w:rFonts w:hint="eastAsia"/>
                <w:rtl/>
              </w:rPr>
              <w:t>מוצע</w:t>
            </w:r>
            <w:r w:rsidRPr="002835FB">
              <w:rPr>
                <w:rtl/>
              </w:rPr>
              <w:t xml:space="preserve"> לשנות את </w:t>
            </w:r>
            <w:r w:rsidR="009561D9" w:rsidRPr="002835FB">
              <w:rPr>
                <w:rtl/>
              </w:rPr>
              <w:t>הרכב הו</w:t>
            </w:r>
            <w:r w:rsidRPr="002835FB">
              <w:rPr>
                <w:rFonts w:hint="eastAsia"/>
                <w:rtl/>
              </w:rPr>
              <w:t>ו</w:t>
            </w:r>
            <w:r w:rsidR="009561D9" w:rsidRPr="002835FB">
              <w:rPr>
                <w:rtl/>
              </w:rPr>
              <w:t>עדה שתפקידה להמליץ בדבר מינויו וביטול מינויו של רואה חשבון לחברה ממשלתית, ובדבר קביעת שכרם של רואי חשבון לחברות ממשלתיות, כך שרוב חברי הועדה יכהנו בה מכוח תפקידיהם האחרים ללא צורך במינויים בידי השרים, וללא הסרבול הכרוך בכך וזאת במטרה לאפשר פעילות רציפה של הועדה וביצוע תפקידיה.</w:t>
            </w:r>
          </w:p>
        </w:tc>
        <w:tc>
          <w:tcPr>
            <w:tcW w:w="1984" w:type="dxa"/>
            <w:shd w:val="clear" w:color="auto" w:fill="auto"/>
          </w:tcPr>
          <w:p w:rsidR="0029372B" w:rsidRPr="002835FB" w:rsidRDefault="00BF2986" w:rsidP="00001FD3">
            <w:pPr>
              <w:widowControl/>
              <w:rPr>
                <w:rtl/>
              </w:rPr>
            </w:pPr>
            <w:r w:rsidRPr="002835FB">
              <w:rPr>
                <w:rFonts w:hint="eastAsia"/>
                <w:rtl/>
              </w:rPr>
              <w:t>אישור</w:t>
            </w:r>
            <w:r w:rsidRPr="002835FB">
              <w:rPr>
                <w:rtl/>
              </w:rPr>
              <w:t xml:space="preserve"> </w:t>
            </w:r>
            <w:r w:rsidR="007E6F48" w:rsidRPr="002835FB">
              <w:rPr>
                <w:rFonts w:hint="eastAsia"/>
                <w:rtl/>
              </w:rPr>
              <w:t>שר</w:t>
            </w:r>
            <w:r w:rsidR="007E6F48" w:rsidRPr="002835FB">
              <w:rPr>
                <w:rtl/>
              </w:rPr>
              <w:t xml:space="preserve"> </w:t>
            </w:r>
            <w:r w:rsidR="007E6F48" w:rsidRPr="002835FB">
              <w:rPr>
                <w:rFonts w:hint="eastAsia"/>
                <w:rtl/>
              </w:rPr>
              <w:t>המשפטים</w:t>
            </w:r>
            <w:r w:rsidR="007E6F48" w:rsidRPr="002835FB">
              <w:rPr>
                <w:rtl/>
              </w:rPr>
              <w:t xml:space="preserve"> </w:t>
            </w:r>
            <w:r w:rsidR="007E6F48" w:rsidRPr="002835FB">
              <w:rPr>
                <w:rFonts w:hint="eastAsia"/>
                <w:rtl/>
              </w:rPr>
              <w:t>ואישור</w:t>
            </w:r>
            <w:r w:rsidR="007E6F48" w:rsidRPr="002835FB">
              <w:rPr>
                <w:rtl/>
              </w:rPr>
              <w:t xml:space="preserve"> </w:t>
            </w:r>
            <w:r w:rsidR="007E6F48" w:rsidRPr="002835FB">
              <w:rPr>
                <w:rFonts w:hint="eastAsia"/>
                <w:rtl/>
              </w:rPr>
              <w:t>ועדת</w:t>
            </w:r>
            <w:r w:rsidR="007E6F48" w:rsidRPr="002835FB">
              <w:rPr>
                <w:rtl/>
              </w:rPr>
              <w:t xml:space="preserve"> </w:t>
            </w:r>
            <w:r w:rsidR="007E6F48" w:rsidRPr="002835FB">
              <w:rPr>
                <w:rFonts w:hint="eastAsia"/>
                <w:rtl/>
              </w:rPr>
              <w:t>הכספים</w:t>
            </w:r>
            <w:r w:rsidR="007E6F48" w:rsidRPr="002835FB">
              <w:rPr>
                <w:rtl/>
              </w:rPr>
              <w:t xml:space="preserve"> </w:t>
            </w:r>
            <w:r w:rsidR="007E6F48" w:rsidRPr="002835FB">
              <w:rPr>
                <w:rFonts w:hint="eastAsia"/>
                <w:rtl/>
              </w:rPr>
              <w:t>של</w:t>
            </w:r>
            <w:r w:rsidR="007E6F48" w:rsidRPr="002835FB">
              <w:rPr>
                <w:rtl/>
              </w:rPr>
              <w:t xml:space="preserve"> </w:t>
            </w:r>
            <w:r w:rsidR="007E6F48" w:rsidRPr="002835FB">
              <w:rPr>
                <w:rFonts w:hint="eastAsia"/>
                <w:rtl/>
              </w:rPr>
              <w:t>הכנסת</w:t>
            </w:r>
            <w:r w:rsidR="007E6F48" w:rsidRPr="002835FB">
              <w:rPr>
                <w:rtl/>
              </w:rPr>
              <w:t>.</w:t>
            </w:r>
          </w:p>
        </w:tc>
        <w:tc>
          <w:tcPr>
            <w:tcW w:w="1547" w:type="dxa"/>
            <w:shd w:val="clear" w:color="auto" w:fill="auto"/>
          </w:tcPr>
          <w:p w:rsidR="0029372B" w:rsidRPr="002835FB" w:rsidRDefault="0029372B" w:rsidP="00001FD3">
            <w:pPr>
              <w:widowControl/>
              <w:rPr>
                <w:rFonts w:ascii="Arial" w:hAnsi="Arial"/>
                <w:color w:val="000000"/>
                <w:rtl/>
              </w:rPr>
            </w:pPr>
          </w:p>
        </w:tc>
      </w:tr>
      <w:tr w:rsidR="00E23F32" w:rsidRPr="002835FB" w:rsidTr="00505B58">
        <w:trPr>
          <w:trHeight w:val="334"/>
          <w:jc w:val="right"/>
        </w:trPr>
        <w:tc>
          <w:tcPr>
            <w:tcW w:w="2153" w:type="dxa"/>
            <w:tcBorders>
              <w:top w:val="single" w:sz="4" w:space="0" w:color="auto"/>
              <w:left w:val="single" w:sz="4" w:space="0" w:color="auto"/>
              <w:bottom w:val="single" w:sz="4" w:space="0" w:color="auto"/>
              <w:right w:val="single" w:sz="4" w:space="0" w:color="auto"/>
            </w:tcBorders>
            <w:shd w:val="clear" w:color="auto" w:fill="auto"/>
            <w:noWrap/>
          </w:tcPr>
          <w:p w:rsidR="00E23F32" w:rsidRPr="002835FB" w:rsidRDefault="008E2AE0" w:rsidP="00001FD3">
            <w:pPr>
              <w:widowControl/>
              <w:rPr>
                <w:rtl/>
              </w:rPr>
            </w:pPr>
            <w:r w:rsidRPr="002835FB">
              <w:rPr>
                <w:rtl/>
              </w:rPr>
              <w:t>תקנות ניירות ערך (חתימה ודיווח אלקטרוני) (תיקון מס'</w:t>
            </w:r>
            <w:r w:rsidR="006C74B5">
              <w:rPr>
                <w:rFonts w:hint="cs"/>
                <w:rtl/>
              </w:rPr>
              <w:t>__</w:t>
            </w:r>
            <w:r w:rsidRPr="002835FB">
              <w:rPr>
                <w:rtl/>
              </w:rPr>
              <w:t>), התשפ"ב-2022</w:t>
            </w:r>
          </w:p>
        </w:tc>
        <w:tc>
          <w:tcPr>
            <w:tcW w:w="3686" w:type="dxa"/>
            <w:tcBorders>
              <w:top w:val="single" w:sz="4" w:space="0" w:color="auto"/>
              <w:left w:val="single" w:sz="4" w:space="0" w:color="auto"/>
              <w:bottom w:val="single" w:sz="4" w:space="0" w:color="auto"/>
              <w:right w:val="single" w:sz="4" w:space="0" w:color="auto"/>
            </w:tcBorders>
            <w:shd w:val="clear" w:color="auto" w:fill="auto"/>
          </w:tcPr>
          <w:p w:rsidR="007937DD" w:rsidRPr="002835FB" w:rsidRDefault="007937DD" w:rsidP="000A00BF">
            <w:pPr>
              <w:widowControl/>
              <w:rPr>
                <w:rtl/>
              </w:rPr>
            </w:pPr>
            <w:r w:rsidRPr="002835FB">
              <w:rPr>
                <w:rtl/>
              </w:rPr>
              <w:t xml:space="preserve">מוצע לתקן את תקנות דיווח אלקטרוני כך שלא תהיה חובה לצרף את הדוחות הכספיים בקובץ </w:t>
            </w:r>
            <w:r w:rsidRPr="002835FB">
              <w:t>PDF</w:t>
            </w:r>
            <w:r w:rsidRPr="002835FB">
              <w:rPr>
                <w:rtl/>
              </w:rPr>
              <w:t xml:space="preserve">. הסרת חובה זו תאפשר מעבר לדיווח באמצעות טכנולוגיית </w:t>
            </w:r>
            <w:r w:rsidRPr="002835FB">
              <w:t>iXBRL</w:t>
            </w:r>
            <w:r w:rsidRPr="002835FB">
              <w:rPr>
                <w:rtl/>
              </w:rPr>
              <w:t xml:space="preserve"> – מתכונת הדיווח המקובלת בשווקים מתקדמים בעולם. מעבר כאמור יקדם את פיתוח שוק ההון הישראלי והפיכתו לשוק הון משוכלל, נגיש ומתקדם.</w:t>
            </w:r>
          </w:p>
        </w:tc>
        <w:tc>
          <w:tcPr>
            <w:tcW w:w="1984" w:type="dxa"/>
            <w:tcBorders>
              <w:top w:val="single" w:sz="4" w:space="0" w:color="auto"/>
              <w:left w:val="single" w:sz="4" w:space="0" w:color="auto"/>
              <w:bottom w:val="single" w:sz="4" w:space="0" w:color="auto"/>
              <w:right w:val="single" w:sz="4" w:space="0" w:color="auto"/>
            </w:tcBorders>
            <w:shd w:val="clear" w:color="auto" w:fill="auto"/>
          </w:tcPr>
          <w:p w:rsidR="00E23F32" w:rsidRPr="002835FB" w:rsidRDefault="006D2AA7" w:rsidP="00001FD3">
            <w:pPr>
              <w:widowControl/>
              <w:rPr>
                <w:rtl/>
              </w:rPr>
            </w:pPr>
            <w:r w:rsidRPr="002835FB">
              <w:rPr>
                <w:rFonts w:hint="eastAsia"/>
                <w:rtl/>
              </w:rPr>
              <w:t>אישור</w:t>
            </w:r>
            <w:r w:rsidRPr="002835FB">
              <w:rPr>
                <w:rtl/>
              </w:rPr>
              <w:t xml:space="preserve"> </w:t>
            </w:r>
            <w:r w:rsidRPr="002835FB">
              <w:rPr>
                <w:rFonts w:hint="eastAsia"/>
                <w:rtl/>
              </w:rPr>
              <w:t>ועדת</w:t>
            </w:r>
            <w:r w:rsidRPr="002835FB">
              <w:rPr>
                <w:rtl/>
              </w:rPr>
              <w:t xml:space="preserve"> </w:t>
            </w:r>
            <w:r w:rsidRPr="002835FB">
              <w:rPr>
                <w:rFonts w:hint="eastAsia"/>
                <w:rtl/>
              </w:rPr>
              <w:t>הכספים</w:t>
            </w:r>
            <w:r w:rsidRPr="002835FB">
              <w:rPr>
                <w:rtl/>
              </w:rPr>
              <w:t xml:space="preserve"> </w:t>
            </w:r>
            <w:r w:rsidRPr="002835FB">
              <w:rPr>
                <w:rFonts w:hint="eastAsia"/>
                <w:rtl/>
              </w:rPr>
              <w:t>של</w:t>
            </w:r>
            <w:r w:rsidRPr="002835FB">
              <w:rPr>
                <w:rtl/>
              </w:rPr>
              <w:t xml:space="preserve"> </w:t>
            </w:r>
            <w:r w:rsidRPr="002835FB">
              <w:rPr>
                <w:rFonts w:hint="eastAsia"/>
                <w:rtl/>
              </w:rPr>
              <w:t>הכנסת</w:t>
            </w:r>
            <w:r w:rsidRPr="002835FB">
              <w:rPr>
                <w:rtl/>
              </w:rPr>
              <w:t>.</w:t>
            </w:r>
          </w:p>
        </w:tc>
        <w:tc>
          <w:tcPr>
            <w:tcW w:w="1547" w:type="dxa"/>
            <w:tcBorders>
              <w:top w:val="single" w:sz="4" w:space="0" w:color="auto"/>
              <w:left w:val="single" w:sz="4" w:space="0" w:color="auto"/>
              <w:bottom w:val="single" w:sz="4" w:space="0" w:color="auto"/>
              <w:right w:val="single" w:sz="4" w:space="0" w:color="auto"/>
            </w:tcBorders>
            <w:shd w:val="clear" w:color="auto" w:fill="auto"/>
          </w:tcPr>
          <w:p w:rsidR="00E23F32" w:rsidRPr="002835FB" w:rsidRDefault="00E23F32" w:rsidP="00001FD3">
            <w:pPr>
              <w:widowControl/>
              <w:rPr>
                <w:rFonts w:ascii="Arial" w:hAnsi="Arial"/>
                <w:color w:val="000000"/>
                <w:rtl/>
              </w:rPr>
            </w:pPr>
          </w:p>
        </w:tc>
      </w:tr>
      <w:tr w:rsidR="00AD20BF" w:rsidRPr="002835FB" w:rsidTr="00505B58">
        <w:trPr>
          <w:trHeight w:val="334"/>
          <w:jc w:val="right"/>
        </w:trPr>
        <w:tc>
          <w:tcPr>
            <w:tcW w:w="2153" w:type="dxa"/>
            <w:tcBorders>
              <w:top w:val="single" w:sz="4" w:space="0" w:color="auto"/>
              <w:left w:val="single" w:sz="4" w:space="0" w:color="auto"/>
              <w:bottom w:val="single" w:sz="4" w:space="0" w:color="auto"/>
              <w:right w:val="single" w:sz="4" w:space="0" w:color="auto"/>
            </w:tcBorders>
            <w:shd w:val="clear" w:color="auto" w:fill="auto"/>
            <w:noWrap/>
          </w:tcPr>
          <w:p w:rsidR="00AD20BF" w:rsidRPr="002835FB" w:rsidRDefault="00AD20BF" w:rsidP="00001FD3">
            <w:pPr>
              <w:widowControl/>
              <w:rPr>
                <w:rtl/>
              </w:rPr>
            </w:pPr>
            <w:r w:rsidRPr="002835FB">
              <w:rPr>
                <w:rtl/>
              </w:rPr>
              <w:t>תקנות שירות מידע פיננסי (אגרות), התשפ"ב-2022</w:t>
            </w:r>
          </w:p>
        </w:tc>
        <w:tc>
          <w:tcPr>
            <w:tcW w:w="3686" w:type="dxa"/>
            <w:tcBorders>
              <w:top w:val="single" w:sz="4" w:space="0" w:color="auto"/>
              <w:left w:val="single" w:sz="4" w:space="0" w:color="auto"/>
              <w:bottom w:val="single" w:sz="4" w:space="0" w:color="auto"/>
              <w:right w:val="single" w:sz="4" w:space="0" w:color="auto"/>
            </w:tcBorders>
            <w:shd w:val="clear" w:color="auto" w:fill="auto"/>
          </w:tcPr>
          <w:p w:rsidR="00AD20BF" w:rsidRPr="002835FB" w:rsidRDefault="00BA7925" w:rsidP="000A00BF">
            <w:pPr>
              <w:widowControl/>
              <w:rPr>
                <w:rtl/>
              </w:rPr>
            </w:pPr>
            <w:r w:rsidRPr="002835FB">
              <w:rPr>
                <w:rFonts w:hint="eastAsia"/>
                <w:rtl/>
              </w:rPr>
              <w:t>מוצע</w:t>
            </w:r>
            <w:r w:rsidRPr="002835FB">
              <w:rPr>
                <w:rtl/>
              </w:rPr>
              <w:t xml:space="preserve"> </w:t>
            </w:r>
            <w:r w:rsidRPr="002835FB">
              <w:rPr>
                <w:rFonts w:hint="eastAsia"/>
                <w:rtl/>
              </w:rPr>
              <w:t>לקבוע</w:t>
            </w:r>
            <w:r w:rsidR="00AD20BF" w:rsidRPr="002835FB">
              <w:rPr>
                <w:rtl/>
              </w:rPr>
              <w:t xml:space="preserve"> אגרה שנתית ואגרת בקשת רישיון</w:t>
            </w:r>
            <w:r w:rsidR="0098035C">
              <w:rPr>
                <w:rFonts w:hint="cs"/>
                <w:rtl/>
              </w:rPr>
              <w:t xml:space="preserve"> </w:t>
            </w:r>
            <w:r w:rsidR="00AD20BF" w:rsidRPr="002835FB">
              <w:rPr>
                <w:rtl/>
              </w:rPr>
              <w:t>לנותני שירות מידע פיננסי.</w:t>
            </w:r>
          </w:p>
        </w:tc>
        <w:tc>
          <w:tcPr>
            <w:tcW w:w="1984" w:type="dxa"/>
            <w:tcBorders>
              <w:top w:val="single" w:sz="4" w:space="0" w:color="auto"/>
              <w:left w:val="single" w:sz="4" w:space="0" w:color="auto"/>
              <w:bottom w:val="single" w:sz="4" w:space="0" w:color="auto"/>
              <w:right w:val="single" w:sz="4" w:space="0" w:color="auto"/>
            </w:tcBorders>
            <w:shd w:val="clear" w:color="auto" w:fill="auto"/>
          </w:tcPr>
          <w:p w:rsidR="00AD20BF" w:rsidRPr="002835FB" w:rsidRDefault="00AC06D0" w:rsidP="00001FD3">
            <w:pPr>
              <w:widowControl/>
              <w:rPr>
                <w:rtl/>
              </w:rPr>
            </w:pPr>
            <w:r w:rsidRPr="002835FB">
              <w:rPr>
                <w:rFonts w:hint="eastAsia"/>
                <w:rtl/>
              </w:rPr>
              <w:t>אישור</w:t>
            </w:r>
            <w:r w:rsidRPr="002835FB">
              <w:rPr>
                <w:rtl/>
              </w:rPr>
              <w:t xml:space="preserve"> </w:t>
            </w:r>
            <w:r w:rsidRPr="002835FB">
              <w:rPr>
                <w:rFonts w:hint="eastAsia"/>
                <w:rtl/>
              </w:rPr>
              <w:t>ועדת</w:t>
            </w:r>
            <w:r w:rsidRPr="002835FB">
              <w:rPr>
                <w:rtl/>
              </w:rPr>
              <w:t xml:space="preserve"> </w:t>
            </w:r>
            <w:r w:rsidRPr="002835FB">
              <w:rPr>
                <w:rFonts w:hint="eastAsia"/>
                <w:rtl/>
              </w:rPr>
              <w:t>הכלכלה</w:t>
            </w:r>
            <w:r w:rsidRPr="002835FB">
              <w:rPr>
                <w:rtl/>
              </w:rPr>
              <w:t xml:space="preserve"> </w:t>
            </w:r>
            <w:r w:rsidRPr="002835FB">
              <w:rPr>
                <w:rFonts w:hint="eastAsia"/>
                <w:rtl/>
              </w:rPr>
              <w:t>של</w:t>
            </w:r>
            <w:r w:rsidRPr="002835FB">
              <w:rPr>
                <w:rtl/>
              </w:rPr>
              <w:t xml:space="preserve"> </w:t>
            </w:r>
            <w:r w:rsidRPr="002835FB">
              <w:rPr>
                <w:rFonts w:hint="eastAsia"/>
                <w:rtl/>
              </w:rPr>
              <w:t>הכנסת</w:t>
            </w:r>
            <w:r w:rsidRPr="002835FB">
              <w:rPr>
                <w:rtl/>
              </w:rPr>
              <w:t>.</w:t>
            </w:r>
          </w:p>
        </w:tc>
        <w:tc>
          <w:tcPr>
            <w:tcW w:w="1547" w:type="dxa"/>
            <w:tcBorders>
              <w:top w:val="single" w:sz="4" w:space="0" w:color="auto"/>
              <w:left w:val="single" w:sz="4" w:space="0" w:color="auto"/>
              <w:bottom w:val="single" w:sz="4" w:space="0" w:color="auto"/>
              <w:right w:val="single" w:sz="4" w:space="0" w:color="auto"/>
            </w:tcBorders>
            <w:shd w:val="clear" w:color="auto" w:fill="auto"/>
          </w:tcPr>
          <w:p w:rsidR="00AD20BF" w:rsidRPr="002835FB" w:rsidRDefault="00A43DCA" w:rsidP="00001FD3">
            <w:pPr>
              <w:widowControl/>
              <w:rPr>
                <w:rFonts w:ascii="Arial" w:hAnsi="Arial"/>
                <w:color w:val="000000"/>
                <w:rtl/>
              </w:rPr>
            </w:pPr>
            <w:r w:rsidRPr="002835FB">
              <w:rPr>
                <w:rFonts w:ascii="David" w:hAnsi="David" w:hint="eastAsia"/>
                <w:color w:val="000000"/>
                <w:rtl/>
              </w:rPr>
              <w:t>ניתן</w:t>
            </w:r>
            <w:r w:rsidRPr="002835FB">
              <w:rPr>
                <w:rFonts w:ascii="David" w:hAnsi="David"/>
                <w:color w:val="000000"/>
                <w:rtl/>
              </w:rPr>
              <w:t xml:space="preserve"> אישור</w:t>
            </w:r>
            <w:r w:rsidR="00DB1C50" w:rsidRPr="002835FB">
              <w:rPr>
                <w:rFonts w:ascii="David" w:hAnsi="David"/>
                <w:color w:val="000000"/>
                <w:rtl/>
              </w:rPr>
              <w:t xml:space="preserve"> של</w:t>
            </w:r>
            <w:r w:rsidRPr="002835FB">
              <w:rPr>
                <w:rFonts w:ascii="David" w:hAnsi="David"/>
                <w:color w:val="000000"/>
                <w:rtl/>
              </w:rPr>
              <w:t xml:space="preserve"> ועדת אגרות</w:t>
            </w:r>
            <w:r w:rsidR="00157E04" w:rsidRPr="002835FB">
              <w:rPr>
                <w:rFonts w:ascii="Arial" w:hAnsi="Arial"/>
                <w:color w:val="000000"/>
                <w:rtl/>
              </w:rPr>
              <w:t xml:space="preserve"> </w:t>
            </w:r>
            <w:r w:rsidR="00AD41D4" w:rsidRPr="002835FB">
              <w:rPr>
                <w:rFonts w:ascii="Arial" w:hAnsi="Arial" w:hint="eastAsia"/>
                <w:color w:val="000000"/>
                <w:rtl/>
              </w:rPr>
              <w:t>ושל</w:t>
            </w:r>
            <w:r w:rsidR="0043336E" w:rsidRPr="002835FB">
              <w:rPr>
                <w:rFonts w:ascii="Arial" w:hAnsi="Arial"/>
                <w:color w:val="000000"/>
                <w:rtl/>
              </w:rPr>
              <w:t xml:space="preserve"> </w:t>
            </w:r>
            <w:r w:rsidR="00157E04" w:rsidRPr="002835FB">
              <w:rPr>
                <w:rFonts w:ascii="Arial" w:hAnsi="Arial" w:hint="eastAsia"/>
                <w:color w:val="000000"/>
                <w:rtl/>
              </w:rPr>
              <w:t>משרד</w:t>
            </w:r>
            <w:r w:rsidR="0098035C">
              <w:rPr>
                <w:rFonts w:ascii="Arial" w:hAnsi="Arial" w:hint="cs"/>
                <w:color w:val="000000"/>
                <w:rtl/>
              </w:rPr>
              <w:t xml:space="preserve"> </w:t>
            </w:r>
            <w:r w:rsidR="00157E04" w:rsidRPr="002835FB">
              <w:rPr>
                <w:rFonts w:ascii="Arial" w:hAnsi="Arial" w:hint="eastAsia"/>
                <w:color w:val="000000"/>
                <w:rtl/>
              </w:rPr>
              <w:t>המשפטים</w:t>
            </w:r>
            <w:r w:rsidR="00157E04" w:rsidRPr="002835FB">
              <w:rPr>
                <w:rFonts w:ascii="Arial" w:hAnsi="Arial"/>
                <w:color w:val="000000"/>
                <w:rtl/>
              </w:rPr>
              <w:t>.</w:t>
            </w:r>
          </w:p>
        </w:tc>
      </w:tr>
      <w:tr w:rsidR="001E0224" w:rsidRPr="002835FB" w:rsidTr="00505B58">
        <w:trPr>
          <w:trHeight w:val="334"/>
          <w:jc w:val="right"/>
        </w:trPr>
        <w:tc>
          <w:tcPr>
            <w:tcW w:w="2153" w:type="dxa"/>
            <w:tcBorders>
              <w:top w:val="single" w:sz="4" w:space="0" w:color="auto"/>
              <w:left w:val="single" w:sz="4" w:space="0" w:color="auto"/>
              <w:bottom w:val="single" w:sz="4" w:space="0" w:color="auto"/>
              <w:right w:val="single" w:sz="4" w:space="0" w:color="auto"/>
            </w:tcBorders>
            <w:shd w:val="clear" w:color="auto" w:fill="auto"/>
            <w:noWrap/>
          </w:tcPr>
          <w:p w:rsidR="001E0224" w:rsidRPr="002835FB" w:rsidRDefault="00803F03" w:rsidP="00001FD3">
            <w:pPr>
              <w:widowControl/>
              <w:rPr>
                <w:rtl/>
              </w:rPr>
            </w:pPr>
            <w:r w:rsidRPr="002835FB">
              <w:rPr>
                <w:rtl/>
              </w:rPr>
              <w:t>תקנות ניירות ערך (נאמנים למחזיקים בתעודות התחייבות), התשע"ט-2019</w:t>
            </w:r>
          </w:p>
        </w:tc>
        <w:tc>
          <w:tcPr>
            <w:tcW w:w="3686" w:type="dxa"/>
            <w:tcBorders>
              <w:top w:val="single" w:sz="4" w:space="0" w:color="auto"/>
              <w:left w:val="single" w:sz="4" w:space="0" w:color="auto"/>
              <w:bottom w:val="single" w:sz="4" w:space="0" w:color="auto"/>
              <w:right w:val="single" w:sz="4" w:space="0" w:color="auto"/>
            </w:tcBorders>
            <w:shd w:val="clear" w:color="auto" w:fill="auto"/>
          </w:tcPr>
          <w:p w:rsidR="001E0224" w:rsidRPr="00776F86" w:rsidRDefault="00BA7925" w:rsidP="000A00BF">
            <w:pPr>
              <w:widowControl/>
              <w:rPr>
                <w:rtl/>
              </w:rPr>
            </w:pPr>
            <w:r w:rsidRPr="002835FB">
              <w:rPr>
                <w:rFonts w:hint="eastAsia"/>
                <w:rtl/>
              </w:rPr>
              <w:t>מוצע</w:t>
            </w:r>
            <w:r w:rsidRPr="002835FB">
              <w:rPr>
                <w:rtl/>
              </w:rPr>
              <w:t xml:space="preserve"> </w:t>
            </w:r>
            <w:r w:rsidRPr="002835FB">
              <w:rPr>
                <w:rFonts w:hint="eastAsia"/>
                <w:rtl/>
              </w:rPr>
              <w:t>לאסדר</w:t>
            </w:r>
            <w:r w:rsidRPr="002835FB">
              <w:rPr>
                <w:rtl/>
              </w:rPr>
              <w:t xml:space="preserve"> </w:t>
            </w:r>
            <w:r w:rsidRPr="002835FB">
              <w:rPr>
                <w:rFonts w:hint="eastAsia"/>
                <w:rtl/>
              </w:rPr>
              <w:t>את</w:t>
            </w:r>
            <w:r w:rsidRPr="002835FB">
              <w:rPr>
                <w:rtl/>
              </w:rPr>
              <w:t xml:space="preserve"> </w:t>
            </w:r>
            <w:r w:rsidR="006062BA" w:rsidRPr="00505B58">
              <w:rPr>
                <w:rtl/>
              </w:rPr>
              <w:t>פעילותו של נאמן לא</w:t>
            </w:r>
            <w:r w:rsidRPr="00776F86">
              <w:rPr>
                <w:rFonts w:hint="cs"/>
                <w:rtl/>
              </w:rPr>
              <w:t xml:space="preserve">גרות חוב. </w:t>
            </w:r>
          </w:p>
        </w:tc>
        <w:tc>
          <w:tcPr>
            <w:tcW w:w="1984" w:type="dxa"/>
            <w:tcBorders>
              <w:top w:val="single" w:sz="4" w:space="0" w:color="auto"/>
              <w:left w:val="single" w:sz="4" w:space="0" w:color="auto"/>
              <w:bottom w:val="single" w:sz="4" w:space="0" w:color="auto"/>
              <w:right w:val="single" w:sz="4" w:space="0" w:color="auto"/>
            </w:tcBorders>
            <w:shd w:val="clear" w:color="auto" w:fill="auto"/>
          </w:tcPr>
          <w:p w:rsidR="001E0224" w:rsidRPr="002835FB" w:rsidRDefault="005B1645" w:rsidP="00001FD3">
            <w:pPr>
              <w:widowControl/>
              <w:rPr>
                <w:rtl/>
              </w:rPr>
            </w:pPr>
            <w:r w:rsidRPr="00E55198">
              <w:rPr>
                <w:rFonts w:hint="cs"/>
                <w:rtl/>
              </w:rPr>
              <w:t>אישור ועדת אגרות</w:t>
            </w:r>
            <w:r w:rsidR="00BF2986" w:rsidRPr="002835FB">
              <w:rPr>
                <w:rtl/>
              </w:rPr>
              <w:t xml:space="preserve"> </w:t>
            </w:r>
            <w:r w:rsidR="00BF2986" w:rsidRPr="002835FB">
              <w:rPr>
                <w:rFonts w:hint="eastAsia"/>
                <w:rtl/>
              </w:rPr>
              <w:t>הבינמשרדית</w:t>
            </w:r>
            <w:r w:rsidR="00F8230B" w:rsidRPr="002835FB">
              <w:rPr>
                <w:rtl/>
              </w:rPr>
              <w:t xml:space="preserve"> ואישור </w:t>
            </w:r>
            <w:r w:rsidR="00C5244D" w:rsidRPr="002835FB">
              <w:rPr>
                <w:rFonts w:hint="eastAsia"/>
                <w:rtl/>
              </w:rPr>
              <w:t>ועדת</w:t>
            </w:r>
            <w:r w:rsidR="00C5244D" w:rsidRPr="002835FB">
              <w:rPr>
                <w:rtl/>
              </w:rPr>
              <w:t xml:space="preserve"> </w:t>
            </w:r>
            <w:r w:rsidR="00C5244D" w:rsidRPr="002835FB">
              <w:rPr>
                <w:rFonts w:hint="eastAsia"/>
                <w:rtl/>
              </w:rPr>
              <w:t>ה</w:t>
            </w:r>
            <w:r w:rsidR="00626672" w:rsidRPr="002835FB">
              <w:rPr>
                <w:rFonts w:hint="eastAsia"/>
                <w:rtl/>
              </w:rPr>
              <w:t>כספים</w:t>
            </w:r>
            <w:r w:rsidR="00C5244D" w:rsidRPr="002835FB">
              <w:rPr>
                <w:rtl/>
              </w:rPr>
              <w:t xml:space="preserve"> של הכנסת.</w:t>
            </w:r>
          </w:p>
        </w:tc>
        <w:tc>
          <w:tcPr>
            <w:tcW w:w="1547" w:type="dxa"/>
            <w:tcBorders>
              <w:top w:val="single" w:sz="4" w:space="0" w:color="auto"/>
              <w:left w:val="single" w:sz="4" w:space="0" w:color="auto"/>
              <w:bottom w:val="single" w:sz="4" w:space="0" w:color="auto"/>
              <w:right w:val="single" w:sz="4" w:space="0" w:color="auto"/>
            </w:tcBorders>
            <w:shd w:val="clear" w:color="auto" w:fill="auto"/>
          </w:tcPr>
          <w:p w:rsidR="001E0224" w:rsidRPr="00776F86" w:rsidRDefault="001E0224" w:rsidP="00001FD3">
            <w:pPr>
              <w:widowControl/>
              <w:rPr>
                <w:rFonts w:ascii="Arial" w:hAnsi="Arial"/>
                <w:color w:val="000000"/>
                <w:highlight w:val="yellow"/>
                <w:rtl/>
              </w:rPr>
            </w:pPr>
          </w:p>
        </w:tc>
      </w:tr>
      <w:tr w:rsidR="00DF02DF" w:rsidRPr="002835FB" w:rsidTr="00505B58">
        <w:trPr>
          <w:trHeight w:val="334"/>
          <w:jc w:val="right"/>
        </w:trPr>
        <w:tc>
          <w:tcPr>
            <w:tcW w:w="2153" w:type="dxa"/>
            <w:tcBorders>
              <w:top w:val="single" w:sz="4" w:space="0" w:color="auto"/>
              <w:left w:val="single" w:sz="4" w:space="0" w:color="auto"/>
              <w:bottom w:val="single" w:sz="4" w:space="0" w:color="auto"/>
              <w:right w:val="single" w:sz="4" w:space="0" w:color="auto"/>
            </w:tcBorders>
            <w:shd w:val="clear" w:color="auto" w:fill="auto"/>
            <w:noWrap/>
          </w:tcPr>
          <w:p w:rsidR="00DF02DF" w:rsidRPr="002835FB" w:rsidRDefault="00C42831" w:rsidP="00001FD3">
            <w:pPr>
              <w:widowControl/>
              <w:rPr>
                <w:rtl/>
              </w:rPr>
            </w:pPr>
            <w:r w:rsidRPr="002835FB">
              <w:rPr>
                <w:rtl/>
              </w:rPr>
              <w:t>טיוטת תקנות ניירות ערך (פרטים לענין סעיפים 15א עד 15ג לחוק) (תיקון), התשע"ט-2019</w:t>
            </w:r>
          </w:p>
        </w:tc>
        <w:tc>
          <w:tcPr>
            <w:tcW w:w="3686" w:type="dxa"/>
            <w:tcBorders>
              <w:top w:val="single" w:sz="4" w:space="0" w:color="auto"/>
              <w:left w:val="single" w:sz="4" w:space="0" w:color="auto"/>
              <w:bottom w:val="single" w:sz="4" w:space="0" w:color="auto"/>
              <w:right w:val="single" w:sz="4" w:space="0" w:color="auto"/>
            </w:tcBorders>
            <w:shd w:val="clear" w:color="auto" w:fill="auto"/>
          </w:tcPr>
          <w:p w:rsidR="00C50CD5" w:rsidRPr="00505B58" w:rsidRDefault="00C50CD5" w:rsidP="000A00BF">
            <w:pPr>
              <w:widowControl/>
              <w:rPr>
                <w:rtl/>
              </w:rPr>
            </w:pPr>
            <w:r w:rsidRPr="00776F86">
              <w:rPr>
                <w:rFonts w:hint="cs"/>
                <w:rtl/>
              </w:rPr>
              <w:t xml:space="preserve">מוצע </w:t>
            </w:r>
            <w:r w:rsidRPr="00E55198">
              <w:rPr>
                <w:rFonts w:hint="cs"/>
                <w:rtl/>
              </w:rPr>
              <w:t xml:space="preserve">לקבוע כי תאגיד </w:t>
            </w:r>
            <w:r w:rsidRPr="002835FB">
              <w:rPr>
                <w:rFonts w:hint="eastAsia"/>
                <w:rtl/>
              </w:rPr>
              <w:t>מדווח</w:t>
            </w:r>
            <w:r w:rsidRPr="002835FB">
              <w:rPr>
                <w:rtl/>
              </w:rPr>
              <w:t xml:space="preserve"> </w:t>
            </w:r>
            <w:r w:rsidRPr="002835FB">
              <w:rPr>
                <w:rFonts w:hint="eastAsia"/>
                <w:rtl/>
              </w:rPr>
              <w:t>המציע</w:t>
            </w:r>
            <w:r w:rsidRPr="002835FB">
              <w:rPr>
                <w:rtl/>
              </w:rPr>
              <w:t xml:space="preserve"> </w:t>
            </w:r>
            <w:r w:rsidRPr="002835FB">
              <w:rPr>
                <w:rFonts w:hint="eastAsia"/>
                <w:rtl/>
              </w:rPr>
              <w:t>ניירות</w:t>
            </w:r>
            <w:r w:rsidRPr="002835FB">
              <w:rPr>
                <w:rtl/>
              </w:rPr>
              <w:t xml:space="preserve"> </w:t>
            </w:r>
            <w:r w:rsidRPr="002835FB">
              <w:rPr>
                <w:rFonts w:hint="eastAsia"/>
                <w:rtl/>
              </w:rPr>
              <w:t>ערך</w:t>
            </w:r>
            <w:r w:rsidRPr="002835FB">
              <w:rPr>
                <w:rtl/>
              </w:rPr>
              <w:t xml:space="preserve"> </w:t>
            </w:r>
            <w:r w:rsidRPr="002835FB">
              <w:rPr>
                <w:rFonts w:hint="eastAsia"/>
                <w:rtl/>
              </w:rPr>
              <w:t>במסגרת</w:t>
            </w:r>
            <w:r w:rsidRPr="002835FB">
              <w:rPr>
                <w:rtl/>
              </w:rPr>
              <w:t xml:space="preserve"> </w:t>
            </w:r>
            <w:r w:rsidRPr="002835FB">
              <w:rPr>
                <w:rFonts w:hint="eastAsia"/>
                <w:rtl/>
              </w:rPr>
              <w:t>הצעה</w:t>
            </w:r>
            <w:r w:rsidRPr="002835FB">
              <w:rPr>
                <w:rtl/>
              </w:rPr>
              <w:t xml:space="preserve"> </w:t>
            </w:r>
            <w:r w:rsidRPr="002835FB">
              <w:rPr>
                <w:rFonts w:hint="eastAsia"/>
                <w:rtl/>
              </w:rPr>
              <w:t>פרטית</w:t>
            </w:r>
            <w:r w:rsidRPr="002835FB">
              <w:rPr>
                <w:rtl/>
              </w:rPr>
              <w:t xml:space="preserve">, </w:t>
            </w:r>
            <w:r w:rsidRPr="002835FB">
              <w:rPr>
                <w:rFonts w:hint="eastAsia"/>
                <w:rtl/>
              </w:rPr>
              <w:t>ימנה</w:t>
            </w:r>
            <w:r w:rsidRPr="002835FB">
              <w:rPr>
                <w:rtl/>
              </w:rPr>
              <w:t xml:space="preserve"> </w:t>
            </w:r>
            <w:r w:rsidRPr="002835FB">
              <w:rPr>
                <w:rFonts w:hint="eastAsia"/>
                <w:rtl/>
              </w:rPr>
              <w:t>נאמן</w:t>
            </w:r>
            <w:r w:rsidRPr="002835FB">
              <w:rPr>
                <w:rtl/>
              </w:rPr>
              <w:t xml:space="preserve"> </w:t>
            </w:r>
            <w:r w:rsidRPr="002835FB">
              <w:rPr>
                <w:rFonts w:hint="eastAsia"/>
                <w:rtl/>
              </w:rPr>
              <w:t>שבידיו</w:t>
            </w:r>
            <w:r w:rsidRPr="002835FB">
              <w:rPr>
                <w:rtl/>
              </w:rPr>
              <w:t xml:space="preserve"> </w:t>
            </w:r>
            <w:r w:rsidRPr="002835FB">
              <w:rPr>
                <w:rFonts w:hint="eastAsia"/>
                <w:rtl/>
              </w:rPr>
              <w:t>יופקדו</w:t>
            </w:r>
            <w:r w:rsidRPr="002835FB">
              <w:rPr>
                <w:rtl/>
              </w:rPr>
              <w:t xml:space="preserve"> </w:t>
            </w:r>
            <w:r w:rsidRPr="002835FB">
              <w:rPr>
                <w:rFonts w:hint="eastAsia"/>
                <w:rtl/>
              </w:rPr>
              <w:t>ניירות</w:t>
            </w:r>
            <w:r w:rsidRPr="002835FB">
              <w:rPr>
                <w:rtl/>
              </w:rPr>
              <w:t xml:space="preserve"> </w:t>
            </w:r>
            <w:r w:rsidRPr="002835FB">
              <w:rPr>
                <w:rFonts w:hint="eastAsia"/>
                <w:rtl/>
              </w:rPr>
              <w:t>הערך</w:t>
            </w:r>
            <w:r w:rsidRPr="002835FB">
              <w:rPr>
                <w:rtl/>
              </w:rPr>
              <w:t xml:space="preserve"> </w:t>
            </w:r>
            <w:r w:rsidRPr="002835FB">
              <w:rPr>
                <w:rFonts w:hint="eastAsia"/>
                <w:rtl/>
              </w:rPr>
              <w:t>למשך</w:t>
            </w:r>
            <w:r w:rsidRPr="002835FB">
              <w:rPr>
                <w:rtl/>
              </w:rPr>
              <w:t xml:space="preserve"> </w:t>
            </w:r>
            <w:r w:rsidRPr="002835FB">
              <w:rPr>
                <w:rFonts w:hint="eastAsia"/>
                <w:rtl/>
              </w:rPr>
              <w:t>כל</w:t>
            </w:r>
            <w:r w:rsidRPr="002835FB">
              <w:rPr>
                <w:rtl/>
              </w:rPr>
              <w:t xml:space="preserve"> </w:t>
            </w:r>
            <w:r w:rsidRPr="002835FB">
              <w:rPr>
                <w:rFonts w:hint="eastAsia"/>
                <w:rtl/>
              </w:rPr>
              <w:t>תקופת</w:t>
            </w:r>
            <w:r w:rsidRPr="002835FB">
              <w:rPr>
                <w:rtl/>
              </w:rPr>
              <w:t xml:space="preserve"> </w:t>
            </w:r>
            <w:r w:rsidRPr="002835FB">
              <w:rPr>
                <w:rFonts w:hint="eastAsia"/>
                <w:rtl/>
              </w:rPr>
              <w:t>החסימה</w:t>
            </w:r>
            <w:r w:rsidRPr="002835FB">
              <w:rPr>
                <w:rtl/>
              </w:rPr>
              <w:t xml:space="preserve">, </w:t>
            </w:r>
            <w:r w:rsidRPr="002835FB">
              <w:rPr>
                <w:rFonts w:hint="eastAsia"/>
                <w:rtl/>
              </w:rPr>
              <w:t>בהתאם</w:t>
            </w:r>
            <w:r w:rsidRPr="002835FB">
              <w:rPr>
                <w:rtl/>
              </w:rPr>
              <w:t xml:space="preserve"> </w:t>
            </w:r>
            <w:r w:rsidRPr="002835FB">
              <w:rPr>
                <w:rFonts w:hint="eastAsia"/>
                <w:rtl/>
              </w:rPr>
              <w:t>לעקרונות</w:t>
            </w:r>
            <w:r w:rsidRPr="002835FB">
              <w:rPr>
                <w:rtl/>
              </w:rPr>
              <w:t xml:space="preserve"> </w:t>
            </w:r>
            <w:r w:rsidRPr="002835FB">
              <w:rPr>
                <w:rFonts w:hint="eastAsia"/>
                <w:rtl/>
              </w:rPr>
              <w:t>שיפורטו</w:t>
            </w:r>
            <w:r w:rsidRPr="002835FB">
              <w:rPr>
                <w:rtl/>
              </w:rPr>
              <w:t>.</w:t>
            </w:r>
          </w:p>
        </w:tc>
        <w:tc>
          <w:tcPr>
            <w:tcW w:w="1984" w:type="dxa"/>
            <w:tcBorders>
              <w:top w:val="single" w:sz="4" w:space="0" w:color="auto"/>
              <w:left w:val="single" w:sz="4" w:space="0" w:color="auto"/>
              <w:bottom w:val="single" w:sz="4" w:space="0" w:color="auto"/>
              <w:right w:val="single" w:sz="4" w:space="0" w:color="auto"/>
            </w:tcBorders>
            <w:shd w:val="clear" w:color="auto" w:fill="auto"/>
          </w:tcPr>
          <w:p w:rsidR="00DF02DF" w:rsidRPr="002835FB" w:rsidRDefault="00FC1C65" w:rsidP="00001FD3">
            <w:pPr>
              <w:widowControl/>
              <w:rPr>
                <w:rFonts w:ascii="Arial" w:hAnsi="Arial"/>
                <w:color w:val="000000"/>
                <w:highlight w:val="yellow"/>
                <w:rtl/>
              </w:rPr>
            </w:pPr>
            <w:r w:rsidRPr="00E55198">
              <w:rPr>
                <w:rFonts w:hint="cs"/>
                <w:rtl/>
              </w:rPr>
              <w:t xml:space="preserve">אישור </w:t>
            </w:r>
            <w:r w:rsidRPr="002835FB">
              <w:rPr>
                <w:rFonts w:hint="eastAsia"/>
                <w:rtl/>
              </w:rPr>
              <w:t>ועדת</w:t>
            </w:r>
            <w:r w:rsidRPr="002835FB">
              <w:rPr>
                <w:rtl/>
              </w:rPr>
              <w:t xml:space="preserve"> </w:t>
            </w:r>
            <w:r w:rsidRPr="002835FB">
              <w:rPr>
                <w:rFonts w:hint="eastAsia"/>
                <w:rtl/>
              </w:rPr>
              <w:t>הכספים</w:t>
            </w:r>
            <w:r w:rsidRPr="002835FB">
              <w:rPr>
                <w:rtl/>
              </w:rPr>
              <w:t xml:space="preserve"> </w:t>
            </w:r>
            <w:r w:rsidRPr="002835FB">
              <w:rPr>
                <w:rFonts w:hint="eastAsia"/>
                <w:rtl/>
              </w:rPr>
              <w:t>של</w:t>
            </w:r>
            <w:r w:rsidRPr="002835FB">
              <w:rPr>
                <w:rtl/>
              </w:rPr>
              <w:t xml:space="preserve"> </w:t>
            </w:r>
            <w:r w:rsidRPr="002835FB">
              <w:rPr>
                <w:rFonts w:hint="eastAsia"/>
                <w:rtl/>
              </w:rPr>
              <w:t>הכנסת</w:t>
            </w:r>
            <w:r w:rsidRPr="002835FB">
              <w:rPr>
                <w:rtl/>
              </w:rPr>
              <w:t>.</w:t>
            </w:r>
          </w:p>
        </w:tc>
        <w:tc>
          <w:tcPr>
            <w:tcW w:w="1547" w:type="dxa"/>
            <w:tcBorders>
              <w:top w:val="single" w:sz="4" w:space="0" w:color="auto"/>
              <w:left w:val="single" w:sz="4" w:space="0" w:color="auto"/>
              <w:bottom w:val="single" w:sz="4" w:space="0" w:color="auto"/>
              <w:right w:val="single" w:sz="4" w:space="0" w:color="auto"/>
            </w:tcBorders>
            <w:shd w:val="clear" w:color="auto" w:fill="auto"/>
          </w:tcPr>
          <w:p w:rsidR="00DF02DF" w:rsidRPr="002835FB" w:rsidRDefault="00DF02DF" w:rsidP="00001FD3">
            <w:pPr>
              <w:widowControl/>
              <w:rPr>
                <w:rtl/>
              </w:rPr>
            </w:pPr>
          </w:p>
        </w:tc>
      </w:tr>
      <w:tr w:rsidR="00DE4E35" w:rsidRPr="002835FB" w:rsidTr="00505B58">
        <w:trPr>
          <w:trHeight w:val="334"/>
          <w:jc w:val="right"/>
        </w:trPr>
        <w:tc>
          <w:tcPr>
            <w:tcW w:w="2153" w:type="dxa"/>
            <w:tcBorders>
              <w:top w:val="single" w:sz="4" w:space="0" w:color="auto"/>
              <w:left w:val="single" w:sz="4" w:space="0" w:color="auto"/>
              <w:bottom w:val="single" w:sz="4" w:space="0" w:color="auto"/>
              <w:right w:val="single" w:sz="4" w:space="0" w:color="auto"/>
            </w:tcBorders>
            <w:shd w:val="clear" w:color="auto" w:fill="auto"/>
            <w:noWrap/>
          </w:tcPr>
          <w:p w:rsidR="00DE4E35" w:rsidRPr="00776F86" w:rsidRDefault="00DE4E35" w:rsidP="00001FD3">
            <w:pPr>
              <w:widowControl/>
              <w:rPr>
                <w:rtl/>
              </w:rPr>
            </w:pPr>
            <w:r w:rsidRPr="00505B58">
              <w:rPr>
                <w:rFonts w:ascii="David" w:hAnsi="David"/>
                <w:color w:val="000000"/>
                <w:rtl/>
              </w:rPr>
              <w:t>כללי ניירות ערך (סדרי טיפול בבקשות להתיר פרסומם של תשקיפים של חברות ושותפויות) (תיקון), התשפ"ב-2021</w:t>
            </w:r>
          </w:p>
        </w:tc>
        <w:tc>
          <w:tcPr>
            <w:tcW w:w="3686" w:type="dxa"/>
            <w:tcBorders>
              <w:top w:val="single" w:sz="4" w:space="0" w:color="auto"/>
              <w:left w:val="single" w:sz="4" w:space="0" w:color="auto"/>
              <w:bottom w:val="single" w:sz="4" w:space="0" w:color="auto"/>
              <w:right w:val="single" w:sz="4" w:space="0" w:color="auto"/>
            </w:tcBorders>
            <w:shd w:val="clear" w:color="auto" w:fill="auto"/>
          </w:tcPr>
          <w:p w:rsidR="00DE4E35" w:rsidRPr="002835FB" w:rsidRDefault="00BA7925" w:rsidP="000A00BF">
            <w:pPr>
              <w:widowControl/>
              <w:rPr>
                <w:rtl/>
              </w:rPr>
            </w:pPr>
            <w:r w:rsidRPr="002835FB">
              <w:rPr>
                <w:rFonts w:hint="eastAsia"/>
                <w:rtl/>
              </w:rPr>
              <w:t>מוצע</w:t>
            </w:r>
            <w:r w:rsidRPr="002835FB">
              <w:rPr>
                <w:rtl/>
              </w:rPr>
              <w:t xml:space="preserve"> </w:t>
            </w:r>
            <w:r w:rsidRPr="002835FB">
              <w:rPr>
                <w:rFonts w:hint="eastAsia"/>
                <w:rtl/>
              </w:rPr>
              <w:t>ליתן</w:t>
            </w:r>
            <w:r w:rsidR="00254D57" w:rsidRPr="002835FB">
              <w:rPr>
                <w:rtl/>
              </w:rPr>
              <w:t xml:space="preserve"> סמכות לרשות לניירות ערך</w:t>
            </w:r>
            <w:r w:rsidR="00DE4E35" w:rsidRPr="002835FB">
              <w:rPr>
                <w:rtl/>
              </w:rPr>
              <w:t xml:space="preserve"> לקבוע תעדוף בסדר הטיפול של תשקיפי חברות ושותפויות בנסיבות חרי</w:t>
            </w:r>
            <w:r w:rsidR="00EB0063" w:rsidRPr="002835FB">
              <w:rPr>
                <w:rtl/>
              </w:rPr>
              <w:t>גות תוך התחשבות בשיקולים נוספים</w:t>
            </w:r>
            <w:r w:rsidR="00DE4E35" w:rsidRPr="002835FB">
              <w:rPr>
                <w:rtl/>
              </w:rPr>
              <w:t xml:space="preserve"> מלבד מועד הגשת בקשות ההיתר על ידי התאגידים.</w:t>
            </w:r>
          </w:p>
        </w:tc>
        <w:tc>
          <w:tcPr>
            <w:tcW w:w="1984" w:type="dxa"/>
            <w:tcBorders>
              <w:top w:val="single" w:sz="4" w:space="0" w:color="auto"/>
              <w:left w:val="single" w:sz="4" w:space="0" w:color="auto"/>
              <w:bottom w:val="single" w:sz="4" w:space="0" w:color="auto"/>
              <w:right w:val="single" w:sz="4" w:space="0" w:color="auto"/>
            </w:tcBorders>
            <w:shd w:val="clear" w:color="auto" w:fill="auto"/>
          </w:tcPr>
          <w:p w:rsidR="00DE4E35" w:rsidRPr="002835FB" w:rsidRDefault="00DE4E35" w:rsidP="00001FD3">
            <w:pPr>
              <w:widowControl/>
              <w:rPr>
                <w:rtl/>
              </w:rPr>
            </w:pPr>
          </w:p>
        </w:tc>
        <w:tc>
          <w:tcPr>
            <w:tcW w:w="1547" w:type="dxa"/>
            <w:tcBorders>
              <w:top w:val="single" w:sz="4" w:space="0" w:color="auto"/>
              <w:left w:val="single" w:sz="4" w:space="0" w:color="auto"/>
              <w:bottom w:val="single" w:sz="4" w:space="0" w:color="auto"/>
              <w:right w:val="single" w:sz="4" w:space="0" w:color="auto"/>
            </w:tcBorders>
            <w:shd w:val="clear" w:color="auto" w:fill="auto"/>
          </w:tcPr>
          <w:p w:rsidR="00DE4E35" w:rsidRPr="00505B58" w:rsidRDefault="00DE4E35" w:rsidP="00001FD3">
            <w:pPr>
              <w:widowControl/>
              <w:rPr>
                <w:rFonts w:ascii="Arial" w:hAnsi="Arial"/>
                <w:color w:val="000000"/>
                <w:highlight w:val="yellow"/>
                <w:rtl/>
              </w:rPr>
            </w:pPr>
          </w:p>
        </w:tc>
      </w:tr>
      <w:tr w:rsidR="00CD0B8F" w:rsidRPr="002835FB" w:rsidTr="00505B58">
        <w:trPr>
          <w:trHeight w:val="334"/>
          <w:jc w:val="right"/>
        </w:trPr>
        <w:tc>
          <w:tcPr>
            <w:tcW w:w="2153" w:type="dxa"/>
            <w:tcBorders>
              <w:top w:val="single" w:sz="4" w:space="0" w:color="auto"/>
              <w:left w:val="single" w:sz="4" w:space="0" w:color="auto"/>
              <w:bottom w:val="single" w:sz="4" w:space="0" w:color="auto"/>
              <w:right w:val="single" w:sz="4" w:space="0" w:color="auto"/>
            </w:tcBorders>
            <w:shd w:val="clear" w:color="auto" w:fill="auto"/>
            <w:noWrap/>
          </w:tcPr>
          <w:p w:rsidR="00CD0B8F" w:rsidRPr="002835FB" w:rsidRDefault="00D93970" w:rsidP="00001FD3">
            <w:pPr>
              <w:widowControl/>
              <w:rPr>
                <w:rtl/>
              </w:rPr>
            </w:pPr>
            <w:r w:rsidRPr="002835FB">
              <w:rPr>
                <w:rtl/>
              </w:rPr>
              <w:t>צו מס להפחתת גודש התנועה באזור גוש דן (מיקום השערים), התשפ"ג-2022</w:t>
            </w:r>
          </w:p>
        </w:tc>
        <w:tc>
          <w:tcPr>
            <w:tcW w:w="3686" w:type="dxa"/>
            <w:tcBorders>
              <w:top w:val="single" w:sz="4" w:space="0" w:color="auto"/>
              <w:left w:val="single" w:sz="4" w:space="0" w:color="auto"/>
              <w:bottom w:val="single" w:sz="4" w:space="0" w:color="auto"/>
              <w:right w:val="single" w:sz="4" w:space="0" w:color="auto"/>
            </w:tcBorders>
            <w:shd w:val="clear" w:color="auto" w:fill="auto"/>
          </w:tcPr>
          <w:p w:rsidR="00CD0B8F" w:rsidRPr="002835FB" w:rsidRDefault="00BA7925" w:rsidP="000A00BF">
            <w:pPr>
              <w:widowControl/>
              <w:rPr>
                <w:rFonts w:ascii="Arial" w:hAnsi="Arial"/>
                <w:color w:val="000000"/>
                <w:highlight w:val="yellow"/>
                <w:rtl/>
              </w:rPr>
            </w:pPr>
            <w:r w:rsidRPr="002835FB">
              <w:rPr>
                <w:rFonts w:ascii="Arial" w:hAnsi="Arial" w:hint="eastAsia"/>
                <w:color w:val="000000"/>
                <w:rtl/>
              </w:rPr>
              <w:t>מוצע</w:t>
            </w:r>
            <w:r w:rsidRPr="002835FB">
              <w:rPr>
                <w:rFonts w:ascii="Arial" w:hAnsi="Arial"/>
                <w:color w:val="000000"/>
                <w:rtl/>
              </w:rPr>
              <w:t xml:space="preserve"> </w:t>
            </w:r>
            <w:r w:rsidRPr="002835FB">
              <w:rPr>
                <w:rFonts w:ascii="Arial" w:hAnsi="Arial" w:hint="eastAsia"/>
                <w:color w:val="000000"/>
                <w:rtl/>
              </w:rPr>
              <w:t>ל</w:t>
            </w:r>
            <w:r w:rsidR="00D41C44" w:rsidRPr="002835FB">
              <w:rPr>
                <w:rFonts w:ascii="Arial" w:hAnsi="Arial" w:hint="eastAsia"/>
                <w:color w:val="000000"/>
                <w:rtl/>
              </w:rPr>
              <w:t>קב</w:t>
            </w:r>
            <w:r w:rsidRPr="002835FB">
              <w:rPr>
                <w:rFonts w:ascii="Arial" w:hAnsi="Arial" w:hint="eastAsia"/>
                <w:color w:val="000000"/>
                <w:rtl/>
              </w:rPr>
              <w:t>ו</w:t>
            </w:r>
            <w:r w:rsidR="00D41C44" w:rsidRPr="002835FB">
              <w:rPr>
                <w:rFonts w:ascii="Arial" w:hAnsi="Arial" w:hint="eastAsia"/>
                <w:color w:val="000000"/>
                <w:rtl/>
              </w:rPr>
              <w:t>ע</w:t>
            </w:r>
            <w:r w:rsidRPr="002835FB">
              <w:rPr>
                <w:rFonts w:ascii="Arial" w:hAnsi="Arial"/>
                <w:color w:val="000000"/>
                <w:rtl/>
              </w:rPr>
              <w:t xml:space="preserve"> את</w:t>
            </w:r>
            <w:r w:rsidR="00B90D7B" w:rsidRPr="002835FB">
              <w:rPr>
                <w:rFonts w:ascii="Arial" w:hAnsi="Arial"/>
                <w:color w:val="000000"/>
                <w:rtl/>
              </w:rPr>
              <w:t xml:space="preserve"> המקומות </w:t>
            </w:r>
            <w:r w:rsidRPr="002835FB">
              <w:rPr>
                <w:rFonts w:ascii="Arial" w:hAnsi="Arial" w:hint="eastAsia"/>
                <w:color w:val="000000"/>
                <w:rtl/>
              </w:rPr>
              <w:t>ש</w:t>
            </w:r>
            <w:r w:rsidR="00B90D7B" w:rsidRPr="002835FB">
              <w:rPr>
                <w:rFonts w:ascii="Arial" w:hAnsi="Arial"/>
                <w:color w:val="000000"/>
                <w:rtl/>
              </w:rPr>
              <w:t>בהם יוצבו השערים</w:t>
            </w:r>
            <w:r w:rsidR="007765D8" w:rsidRPr="002835FB">
              <w:rPr>
                <w:rFonts w:ascii="Arial" w:hAnsi="Arial"/>
                <w:color w:val="000000"/>
                <w:rtl/>
              </w:rPr>
              <w:t xml:space="preserve"> שיתעדו את נסיעת כלי הרכב החוצים את גבולות טבעות החיו</w:t>
            </w:r>
            <w:r w:rsidR="000A5286" w:rsidRPr="002835FB">
              <w:rPr>
                <w:rFonts w:ascii="Arial" w:hAnsi="Arial" w:hint="eastAsia"/>
                <w:color w:val="000000"/>
                <w:rtl/>
              </w:rPr>
              <w:t>ב</w:t>
            </w:r>
            <w:r w:rsidR="007765D8" w:rsidRPr="002835FB">
              <w:rPr>
                <w:rFonts w:ascii="Arial" w:hAnsi="Arial"/>
                <w:color w:val="000000"/>
                <w:rtl/>
              </w:rPr>
              <w:t xml:space="preserve"> במס גודש</w:t>
            </w:r>
            <w:r w:rsidR="00B90D7B" w:rsidRPr="002835FB">
              <w:rPr>
                <w:rFonts w:ascii="Arial" w:hAnsi="Arial"/>
                <w:color w:val="000000"/>
                <w:rtl/>
              </w:rPr>
              <w:t xml:space="preserve">. </w:t>
            </w:r>
            <w:r w:rsidR="00EA1C10" w:rsidRPr="002835FB">
              <w:rPr>
                <w:rFonts w:ascii="Arial" w:hAnsi="Arial" w:hint="eastAsia"/>
                <w:color w:val="000000"/>
                <w:rtl/>
              </w:rPr>
              <w:t>זאת</w:t>
            </w:r>
            <w:r w:rsidR="00EA1C10" w:rsidRPr="002835FB">
              <w:rPr>
                <w:rFonts w:ascii="Arial" w:hAnsi="Arial"/>
                <w:color w:val="000000"/>
                <w:rtl/>
              </w:rPr>
              <w:t xml:space="preserve"> </w:t>
            </w:r>
            <w:r w:rsidR="00B90D7B" w:rsidRPr="002835FB">
              <w:rPr>
                <w:rFonts w:ascii="Arial" w:hAnsi="Arial"/>
                <w:color w:val="000000"/>
                <w:rtl/>
              </w:rPr>
              <w:t xml:space="preserve">על בסיס </w:t>
            </w:r>
            <w:r w:rsidR="00B5348A">
              <w:rPr>
                <w:rFonts w:ascii="Arial" w:hAnsi="Arial"/>
                <w:color w:val="000000"/>
                <w:rtl/>
              </w:rPr>
              <w:t>שיקולים תפעוליים, לרבות קירבה מ</w:t>
            </w:r>
            <w:r w:rsidR="00B90D7B" w:rsidRPr="002835FB">
              <w:rPr>
                <w:rFonts w:ascii="Arial" w:hAnsi="Arial"/>
                <w:color w:val="000000"/>
                <w:rtl/>
              </w:rPr>
              <w:t>רבית לטבעת הגודש, אפקטיביות זיהוי מספרי רכב, מגבלות הנדסיות ותכנוניות וכיוצא באלה.</w:t>
            </w:r>
          </w:p>
        </w:tc>
        <w:tc>
          <w:tcPr>
            <w:tcW w:w="1984" w:type="dxa"/>
            <w:tcBorders>
              <w:top w:val="single" w:sz="4" w:space="0" w:color="auto"/>
              <w:left w:val="single" w:sz="4" w:space="0" w:color="auto"/>
              <w:bottom w:val="single" w:sz="4" w:space="0" w:color="auto"/>
              <w:right w:val="single" w:sz="4" w:space="0" w:color="auto"/>
            </w:tcBorders>
            <w:shd w:val="clear" w:color="auto" w:fill="auto"/>
          </w:tcPr>
          <w:p w:rsidR="00CD0B8F" w:rsidRPr="002835FB" w:rsidRDefault="00E3548F" w:rsidP="00001FD3">
            <w:pPr>
              <w:widowControl/>
              <w:rPr>
                <w:rFonts w:ascii="Arial" w:hAnsi="Arial"/>
                <w:color w:val="000000"/>
                <w:highlight w:val="yellow"/>
                <w:rtl/>
              </w:rPr>
            </w:pPr>
            <w:r w:rsidRPr="002835FB">
              <w:rPr>
                <w:rFonts w:hint="eastAsia"/>
                <w:rtl/>
              </w:rPr>
              <w:t>התייעצות</w:t>
            </w:r>
            <w:r w:rsidRPr="002835FB">
              <w:rPr>
                <w:rtl/>
              </w:rPr>
              <w:t xml:space="preserve"> </w:t>
            </w:r>
            <w:r w:rsidRPr="002835FB">
              <w:rPr>
                <w:rFonts w:hint="eastAsia"/>
                <w:rtl/>
              </w:rPr>
              <w:t>עם</w:t>
            </w:r>
            <w:r w:rsidRPr="002835FB">
              <w:rPr>
                <w:rtl/>
              </w:rPr>
              <w:t xml:space="preserve"> </w:t>
            </w:r>
            <w:r w:rsidRPr="002835FB">
              <w:rPr>
                <w:rFonts w:hint="eastAsia"/>
                <w:rtl/>
              </w:rPr>
              <w:t>שר</w:t>
            </w:r>
            <w:r w:rsidRPr="002835FB">
              <w:rPr>
                <w:rtl/>
              </w:rPr>
              <w:t xml:space="preserve"> </w:t>
            </w:r>
            <w:r w:rsidRPr="002835FB">
              <w:rPr>
                <w:rFonts w:hint="eastAsia"/>
                <w:rtl/>
              </w:rPr>
              <w:t>התחבורה</w:t>
            </w:r>
            <w:r w:rsidR="00BF2986" w:rsidRPr="002835FB">
              <w:rPr>
                <w:rtl/>
              </w:rPr>
              <w:t xml:space="preserve"> והבטיחות בדרכים</w:t>
            </w:r>
            <w:r w:rsidRPr="002835FB">
              <w:rPr>
                <w:rtl/>
              </w:rPr>
              <w:t>.</w:t>
            </w:r>
          </w:p>
        </w:tc>
        <w:tc>
          <w:tcPr>
            <w:tcW w:w="1547" w:type="dxa"/>
            <w:tcBorders>
              <w:top w:val="single" w:sz="4" w:space="0" w:color="auto"/>
              <w:left w:val="single" w:sz="4" w:space="0" w:color="auto"/>
              <w:bottom w:val="single" w:sz="4" w:space="0" w:color="auto"/>
              <w:right w:val="single" w:sz="4" w:space="0" w:color="auto"/>
            </w:tcBorders>
            <w:shd w:val="clear" w:color="auto" w:fill="auto"/>
          </w:tcPr>
          <w:p w:rsidR="00CD0B8F" w:rsidRPr="002835FB" w:rsidRDefault="00CD0B8F" w:rsidP="00001FD3">
            <w:pPr>
              <w:widowControl/>
              <w:rPr>
                <w:rtl/>
              </w:rPr>
            </w:pPr>
          </w:p>
        </w:tc>
      </w:tr>
      <w:tr w:rsidR="003A4CE8" w:rsidRPr="002835FB" w:rsidTr="00505B58">
        <w:trPr>
          <w:trHeight w:val="319"/>
          <w:jc w:val="right"/>
        </w:trPr>
        <w:tc>
          <w:tcPr>
            <w:tcW w:w="2153" w:type="dxa"/>
            <w:tcBorders>
              <w:top w:val="single" w:sz="4" w:space="0" w:color="auto"/>
              <w:left w:val="single" w:sz="4" w:space="0" w:color="auto"/>
              <w:bottom w:val="single" w:sz="4" w:space="0" w:color="auto"/>
              <w:right w:val="single" w:sz="4" w:space="0" w:color="auto"/>
            </w:tcBorders>
            <w:shd w:val="clear" w:color="auto" w:fill="auto"/>
            <w:noWrap/>
          </w:tcPr>
          <w:p w:rsidR="003A4CE8" w:rsidRPr="002835FB" w:rsidRDefault="006D520B" w:rsidP="00001FD3">
            <w:pPr>
              <w:widowControl/>
              <w:rPr>
                <w:rtl/>
              </w:rPr>
            </w:pPr>
            <w:r w:rsidRPr="002835FB">
              <w:rPr>
                <w:rtl/>
              </w:rPr>
              <w:t>טיוטת תקנות מס ערך מוסף (הוראת שעה מס'</w:t>
            </w:r>
            <w:r w:rsidR="0014509F">
              <w:rPr>
                <w:rFonts w:hint="cs"/>
                <w:rtl/>
              </w:rPr>
              <w:t>__</w:t>
            </w:r>
            <w:r w:rsidRPr="002835FB">
              <w:rPr>
                <w:rtl/>
              </w:rPr>
              <w:t>), התשפ"ב-2022</w:t>
            </w:r>
          </w:p>
        </w:tc>
        <w:tc>
          <w:tcPr>
            <w:tcW w:w="3686" w:type="dxa"/>
            <w:tcBorders>
              <w:top w:val="single" w:sz="4" w:space="0" w:color="auto"/>
              <w:left w:val="single" w:sz="4" w:space="0" w:color="auto"/>
              <w:bottom w:val="single" w:sz="4" w:space="0" w:color="auto"/>
              <w:right w:val="single" w:sz="4" w:space="0" w:color="auto"/>
            </w:tcBorders>
            <w:shd w:val="clear" w:color="auto" w:fill="auto"/>
          </w:tcPr>
          <w:p w:rsidR="006D520B" w:rsidRPr="002835FB" w:rsidRDefault="006D520B" w:rsidP="000A00BF">
            <w:pPr>
              <w:widowControl/>
              <w:rPr>
                <w:rFonts w:ascii="Arial" w:hAnsi="Arial"/>
                <w:color w:val="000000"/>
                <w:rtl/>
              </w:rPr>
            </w:pPr>
            <w:r w:rsidRPr="002835FB">
              <w:rPr>
                <w:rFonts w:ascii="Arial" w:hAnsi="Arial"/>
                <w:color w:val="000000"/>
                <w:rtl/>
              </w:rPr>
              <w:t xml:space="preserve">מוצע לתקן את תקנות מס ערך מוסף, התשל"ו-1976, ולקבוע כי בעסקאות שעניינן מתן שירותי כוח אדם, לרבות ניקיון, שמירה ואבטחה, </w:t>
            </w:r>
            <w:r w:rsidR="001714D6">
              <w:rPr>
                <w:rFonts w:ascii="Arial" w:hAnsi="Arial" w:hint="cs"/>
                <w:color w:val="000000"/>
                <w:rtl/>
              </w:rPr>
              <w:t>ב</w:t>
            </w:r>
            <w:r w:rsidRPr="002835FB">
              <w:rPr>
                <w:rFonts w:ascii="Arial" w:hAnsi="Arial"/>
                <w:color w:val="000000"/>
                <w:rtl/>
              </w:rPr>
              <w:t xml:space="preserve">שירותי עבודות בנייה החבות בתשלום </w:t>
            </w:r>
            <w:r w:rsidR="001714D6">
              <w:rPr>
                <w:rFonts w:ascii="Arial" w:hAnsi="Arial" w:hint="cs"/>
                <w:color w:val="000000"/>
                <w:rtl/>
              </w:rPr>
              <w:t>מס ערך מוסף</w:t>
            </w:r>
            <w:r w:rsidRPr="002835FB">
              <w:rPr>
                <w:rFonts w:ascii="Arial" w:hAnsi="Arial"/>
                <w:color w:val="000000"/>
                <w:rtl/>
              </w:rPr>
              <w:t xml:space="preserve"> תחול על מקבל השירות, אם מקבל השירות הוא עוסק, וזאת בשונה מהמצב הרגיל בו נותן השירות הוא החייב במס.</w:t>
            </w:r>
            <w:r w:rsidR="001714D6">
              <w:rPr>
                <w:rFonts w:ascii="Arial" w:hAnsi="Arial" w:hint="cs"/>
                <w:color w:val="000000"/>
                <w:rtl/>
              </w:rPr>
              <w:t xml:space="preserve"> </w:t>
            </w:r>
            <w:r w:rsidR="00006959" w:rsidRPr="002835FB">
              <w:rPr>
                <w:rFonts w:ascii="Arial" w:hAnsi="Arial"/>
                <w:color w:val="000000"/>
                <w:rtl/>
              </w:rPr>
              <w:t xml:space="preserve">הצורך בתיקון נובע מכך שבענפים האמורים נמצא שקיימת תופעה מוגברת של הוצאת חשבוניות מס שלא כדין. </w:t>
            </w:r>
          </w:p>
        </w:tc>
        <w:tc>
          <w:tcPr>
            <w:tcW w:w="1984" w:type="dxa"/>
            <w:tcBorders>
              <w:top w:val="single" w:sz="4" w:space="0" w:color="auto"/>
              <w:left w:val="single" w:sz="4" w:space="0" w:color="auto"/>
              <w:bottom w:val="single" w:sz="4" w:space="0" w:color="auto"/>
              <w:right w:val="single" w:sz="4" w:space="0" w:color="auto"/>
            </w:tcBorders>
            <w:shd w:val="clear" w:color="auto" w:fill="auto"/>
          </w:tcPr>
          <w:p w:rsidR="003A4CE8" w:rsidRPr="002835FB" w:rsidRDefault="007427DF" w:rsidP="00001FD3">
            <w:pPr>
              <w:widowControl/>
              <w:rPr>
                <w:rtl/>
              </w:rPr>
            </w:pPr>
            <w:r w:rsidRPr="002835FB">
              <w:rPr>
                <w:rFonts w:hint="eastAsia"/>
                <w:rtl/>
              </w:rPr>
              <w:t>אישו</w:t>
            </w:r>
            <w:r w:rsidR="004B6705" w:rsidRPr="002835FB">
              <w:rPr>
                <w:rFonts w:hint="eastAsia"/>
                <w:rtl/>
              </w:rPr>
              <w:t>ר</w:t>
            </w:r>
            <w:r w:rsidR="004B6705" w:rsidRPr="002835FB">
              <w:rPr>
                <w:rtl/>
              </w:rPr>
              <w:t xml:space="preserve"> </w:t>
            </w:r>
            <w:r w:rsidR="004B6705" w:rsidRPr="002835FB">
              <w:rPr>
                <w:rFonts w:hint="eastAsia"/>
                <w:rtl/>
              </w:rPr>
              <w:t>ועדת</w:t>
            </w:r>
            <w:r w:rsidR="004B6705" w:rsidRPr="002835FB">
              <w:rPr>
                <w:rtl/>
              </w:rPr>
              <w:t xml:space="preserve"> </w:t>
            </w:r>
            <w:r w:rsidR="004B6705" w:rsidRPr="002835FB">
              <w:rPr>
                <w:rFonts w:hint="eastAsia"/>
                <w:rtl/>
              </w:rPr>
              <w:t>הכספים</w:t>
            </w:r>
            <w:r w:rsidR="004B6705" w:rsidRPr="002835FB">
              <w:rPr>
                <w:rtl/>
              </w:rPr>
              <w:t xml:space="preserve"> </w:t>
            </w:r>
            <w:r w:rsidR="004B6705" w:rsidRPr="002835FB">
              <w:rPr>
                <w:rFonts w:hint="eastAsia"/>
                <w:rtl/>
              </w:rPr>
              <w:t>של</w:t>
            </w:r>
            <w:r w:rsidR="004B6705" w:rsidRPr="002835FB">
              <w:rPr>
                <w:rtl/>
              </w:rPr>
              <w:t xml:space="preserve"> </w:t>
            </w:r>
            <w:r w:rsidR="004B6705" w:rsidRPr="002835FB">
              <w:rPr>
                <w:rFonts w:hint="eastAsia"/>
                <w:rtl/>
              </w:rPr>
              <w:t>הכנסת</w:t>
            </w:r>
            <w:r w:rsidR="004B6705" w:rsidRPr="002835FB">
              <w:rPr>
                <w:rtl/>
              </w:rPr>
              <w:t>.</w:t>
            </w:r>
          </w:p>
        </w:tc>
        <w:tc>
          <w:tcPr>
            <w:tcW w:w="1547" w:type="dxa"/>
            <w:tcBorders>
              <w:top w:val="single" w:sz="4" w:space="0" w:color="auto"/>
              <w:left w:val="single" w:sz="4" w:space="0" w:color="auto"/>
              <w:bottom w:val="single" w:sz="4" w:space="0" w:color="auto"/>
              <w:right w:val="single" w:sz="4" w:space="0" w:color="auto"/>
            </w:tcBorders>
            <w:shd w:val="clear" w:color="auto" w:fill="auto"/>
          </w:tcPr>
          <w:p w:rsidR="003A4CE8" w:rsidRPr="002835FB" w:rsidDel="00C8180E" w:rsidRDefault="003A4CE8" w:rsidP="00001FD3">
            <w:pPr>
              <w:widowControl/>
              <w:rPr>
                <w:rtl/>
              </w:rPr>
            </w:pPr>
          </w:p>
        </w:tc>
      </w:tr>
      <w:tr w:rsidR="00693DA0" w:rsidRPr="002835FB" w:rsidTr="00505B58">
        <w:trPr>
          <w:trHeight w:val="319"/>
          <w:jc w:val="right"/>
        </w:trPr>
        <w:tc>
          <w:tcPr>
            <w:tcW w:w="2153" w:type="dxa"/>
            <w:tcBorders>
              <w:top w:val="single" w:sz="4" w:space="0" w:color="auto"/>
              <w:left w:val="single" w:sz="4" w:space="0" w:color="auto"/>
              <w:bottom w:val="single" w:sz="4" w:space="0" w:color="auto"/>
              <w:right w:val="single" w:sz="4" w:space="0" w:color="auto"/>
            </w:tcBorders>
            <w:shd w:val="clear" w:color="auto" w:fill="auto"/>
            <w:noWrap/>
          </w:tcPr>
          <w:p w:rsidR="00693DA0" w:rsidRPr="002835FB" w:rsidRDefault="00693DA0" w:rsidP="00001FD3">
            <w:pPr>
              <w:widowControl/>
              <w:rPr>
                <w:rtl/>
              </w:rPr>
            </w:pPr>
            <w:r w:rsidRPr="002835FB">
              <w:rPr>
                <w:rtl/>
              </w:rPr>
              <w:t>טיוטת צו תעריף המכס והפטורים ומס קנייה על טובין (תיקון מס'</w:t>
            </w:r>
            <w:r w:rsidR="008466F8">
              <w:rPr>
                <w:rFonts w:hint="cs"/>
                <w:rtl/>
              </w:rPr>
              <w:t xml:space="preserve">__ </w:t>
            </w:r>
            <w:r w:rsidRPr="002835FB">
              <w:rPr>
                <w:rtl/>
              </w:rPr>
              <w:t>והוראת שעה מס'</w:t>
            </w:r>
            <w:r w:rsidR="008466F8">
              <w:rPr>
                <w:rFonts w:hint="cs"/>
                <w:rtl/>
              </w:rPr>
              <w:t>__</w:t>
            </w:r>
            <w:r w:rsidR="00AF56C6">
              <w:rPr>
                <w:rFonts w:hint="cs"/>
                <w:rtl/>
              </w:rPr>
              <w:t>)</w:t>
            </w:r>
            <w:r w:rsidRPr="002835FB">
              <w:rPr>
                <w:rtl/>
              </w:rPr>
              <w:t>, התשפ"ב-2022</w:t>
            </w:r>
          </w:p>
        </w:tc>
        <w:tc>
          <w:tcPr>
            <w:tcW w:w="3686" w:type="dxa"/>
            <w:tcBorders>
              <w:top w:val="single" w:sz="4" w:space="0" w:color="auto"/>
              <w:left w:val="single" w:sz="4" w:space="0" w:color="auto"/>
              <w:bottom w:val="single" w:sz="4" w:space="0" w:color="auto"/>
              <w:right w:val="single" w:sz="4" w:space="0" w:color="auto"/>
            </w:tcBorders>
            <w:shd w:val="clear" w:color="auto" w:fill="auto"/>
          </w:tcPr>
          <w:p w:rsidR="00693DA0" w:rsidRPr="002835FB" w:rsidRDefault="00693DA0" w:rsidP="000A00BF">
            <w:pPr>
              <w:widowControl/>
              <w:rPr>
                <w:rFonts w:ascii="Arial" w:hAnsi="Arial"/>
                <w:color w:val="000000"/>
                <w:rtl/>
              </w:rPr>
            </w:pPr>
            <w:r w:rsidRPr="002835FB">
              <w:rPr>
                <w:rFonts w:ascii="Arial" w:hAnsi="Arial"/>
                <w:color w:val="000000"/>
                <w:rtl/>
              </w:rPr>
              <w:t xml:space="preserve">תעריפי המכס החלים על מוצרי חלב נקבעו בצו תעריף המכס והפטורים ומס קנייה על טובין, התשע"ז-2017. על מנת להוריד את מחירי מוצרי חלב לצרכנים ולהקל על יוקר המחיה, מוצע בצו זה לבטל את המכס החל על מוצרי חלב שונים. </w:t>
            </w:r>
          </w:p>
        </w:tc>
        <w:tc>
          <w:tcPr>
            <w:tcW w:w="1984" w:type="dxa"/>
            <w:tcBorders>
              <w:top w:val="single" w:sz="4" w:space="0" w:color="auto"/>
              <w:left w:val="single" w:sz="4" w:space="0" w:color="auto"/>
              <w:bottom w:val="single" w:sz="4" w:space="0" w:color="auto"/>
              <w:right w:val="single" w:sz="4" w:space="0" w:color="auto"/>
            </w:tcBorders>
            <w:shd w:val="clear" w:color="auto" w:fill="auto"/>
          </w:tcPr>
          <w:p w:rsidR="00693DA0" w:rsidRPr="002835FB" w:rsidRDefault="00693DA0" w:rsidP="00001FD3">
            <w:pPr>
              <w:widowControl/>
              <w:rPr>
                <w:rtl/>
              </w:rPr>
            </w:pPr>
          </w:p>
        </w:tc>
        <w:tc>
          <w:tcPr>
            <w:tcW w:w="1547" w:type="dxa"/>
            <w:tcBorders>
              <w:top w:val="single" w:sz="4" w:space="0" w:color="auto"/>
              <w:left w:val="single" w:sz="4" w:space="0" w:color="auto"/>
              <w:bottom w:val="single" w:sz="4" w:space="0" w:color="auto"/>
              <w:right w:val="single" w:sz="4" w:space="0" w:color="auto"/>
            </w:tcBorders>
            <w:shd w:val="clear" w:color="auto" w:fill="auto"/>
          </w:tcPr>
          <w:p w:rsidR="00693DA0" w:rsidRPr="002835FB" w:rsidDel="00C8180E" w:rsidRDefault="00693DA0" w:rsidP="00001FD3">
            <w:pPr>
              <w:widowControl/>
              <w:rPr>
                <w:rtl/>
              </w:rPr>
            </w:pPr>
          </w:p>
        </w:tc>
      </w:tr>
      <w:tr w:rsidR="006F6DD8" w:rsidRPr="002835FB" w:rsidTr="009F103D">
        <w:trPr>
          <w:trHeight w:val="319"/>
          <w:jc w:val="right"/>
        </w:trPr>
        <w:tc>
          <w:tcPr>
            <w:tcW w:w="2153" w:type="dxa"/>
            <w:tcBorders>
              <w:top w:val="single" w:sz="4" w:space="0" w:color="auto"/>
              <w:left w:val="single" w:sz="4" w:space="0" w:color="auto"/>
              <w:bottom w:val="single" w:sz="4" w:space="0" w:color="auto"/>
              <w:right w:val="single" w:sz="4" w:space="0" w:color="auto"/>
            </w:tcBorders>
            <w:shd w:val="clear" w:color="auto" w:fill="auto"/>
            <w:noWrap/>
          </w:tcPr>
          <w:p w:rsidR="006F6DD8" w:rsidRPr="006F6DD8" w:rsidRDefault="006F6DD8" w:rsidP="00001FD3">
            <w:pPr>
              <w:widowControl/>
              <w:rPr>
                <w:rtl/>
              </w:rPr>
            </w:pPr>
            <w:r w:rsidRPr="006F6DD8">
              <w:rPr>
                <w:rtl/>
              </w:rPr>
              <w:t>טיוטת צו תעריף המכס והפטורים ומס קנייה על טובין (תיקון מס'</w:t>
            </w:r>
            <w:r w:rsidR="00B26E63">
              <w:rPr>
                <w:rFonts w:hint="cs"/>
                <w:rtl/>
              </w:rPr>
              <w:t>__</w:t>
            </w:r>
            <w:r w:rsidRPr="006F6DD8">
              <w:rPr>
                <w:rtl/>
              </w:rPr>
              <w:t>), התשפ"ב-2021</w:t>
            </w:r>
          </w:p>
        </w:tc>
        <w:tc>
          <w:tcPr>
            <w:tcW w:w="3686" w:type="dxa"/>
            <w:tcBorders>
              <w:top w:val="single" w:sz="4" w:space="0" w:color="auto"/>
              <w:left w:val="single" w:sz="4" w:space="0" w:color="auto"/>
              <w:bottom w:val="single" w:sz="4" w:space="0" w:color="auto"/>
              <w:right w:val="single" w:sz="4" w:space="0" w:color="auto"/>
            </w:tcBorders>
            <w:shd w:val="clear" w:color="auto" w:fill="auto"/>
          </w:tcPr>
          <w:p w:rsidR="00A9205B" w:rsidRPr="002835FB" w:rsidRDefault="00A9205B" w:rsidP="000A00BF">
            <w:pPr>
              <w:widowControl/>
              <w:rPr>
                <w:rFonts w:ascii="Arial" w:hAnsi="Arial"/>
                <w:color w:val="000000"/>
                <w:rtl/>
              </w:rPr>
            </w:pPr>
            <w:r w:rsidRPr="00A9205B">
              <w:rPr>
                <w:rFonts w:ascii="Arial" w:hAnsi="Arial"/>
                <w:color w:val="000000"/>
                <w:rtl/>
              </w:rPr>
              <w:t xml:space="preserve">במטרה לצמצם את הצריכה של </w:t>
            </w:r>
            <w:r>
              <w:rPr>
                <w:rFonts w:ascii="Arial" w:hAnsi="Arial" w:hint="cs"/>
                <w:color w:val="000000"/>
                <w:rtl/>
              </w:rPr>
              <w:t>סיגריות אלקטרוניות</w:t>
            </w:r>
            <w:r w:rsidRPr="00A9205B">
              <w:rPr>
                <w:rFonts w:ascii="Arial" w:hAnsi="Arial"/>
                <w:color w:val="000000"/>
                <w:rtl/>
              </w:rPr>
              <w:t>, מוצע לתקן את צו תעריף המכס והפטורים ומס קנייה על טובין, התשע"ז-2017</w:t>
            </w:r>
            <w:r w:rsidR="0098035C">
              <w:rPr>
                <w:rFonts w:ascii="Arial" w:hAnsi="Arial" w:hint="cs"/>
                <w:color w:val="000000"/>
                <w:rtl/>
              </w:rPr>
              <w:t>,</w:t>
            </w:r>
            <w:r w:rsidRPr="00A9205B">
              <w:rPr>
                <w:rFonts w:ascii="Arial" w:hAnsi="Arial"/>
                <w:color w:val="000000"/>
                <w:rtl/>
              </w:rPr>
              <w:t xml:space="preserve"> ולהטיל מס קנייה על נוזל לסיגריה אלקטרונית המקביל בשיעורו למס המוטל על מוצרי טבק אחרים</w:t>
            </w:r>
            <w:r w:rsidR="008A7F04">
              <w:rPr>
                <w:rFonts w:ascii="Arial" w:hAnsi="Arial" w:hint="cs"/>
                <w:color w:val="000000"/>
                <w:rtl/>
              </w:rPr>
              <w:t xml:space="preserve">. </w:t>
            </w:r>
            <w:r w:rsidR="009D6070">
              <w:rPr>
                <w:rFonts w:ascii="Arial" w:hAnsi="Arial" w:hint="cs"/>
                <w:color w:val="000000"/>
                <w:rtl/>
              </w:rPr>
              <w:t xml:space="preserve">הצו </w:t>
            </w:r>
            <w:r w:rsidR="00911161">
              <w:rPr>
                <w:rFonts w:ascii="Arial" w:hAnsi="Arial" w:hint="cs"/>
                <w:color w:val="000000"/>
                <w:rtl/>
              </w:rPr>
              <w:t>הקודם שנחתם</w:t>
            </w:r>
            <w:r w:rsidR="002126AF">
              <w:rPr>
                <w:rFonts w:ascii="Arial" w:hAnsi="Arial" w:hint="cs"/>
                <w:color w:val="000000"/>
                <w:rtl/>
              </w:rPr>
              <w:t xml:space="preserve"> בעניין זה</w:t>
            </w:r>
            <w:r w:rsidR="00911161">
              <w:rPr>
                <w:rFonts w:ascii="Arial" w:hAnsi="Arial" w:hint="cs"/>
                <w:color w:val="000000"/>
                <w:rtl/>
              </w:rPr>
              <w:t xml:space="preserve"> </w:t>
            </w:r>
            <w:r w:rsidR="00172BA6">
              <w:rPr>
                <w:rFonts w:ascii="Arial" w:hAnsi="Arial" w:hint="cs"/>
                <w:color w:val="000000"/>
                <w:rtl/>
              </w:rPr>
              <w:t xml:space="preserve">עתיד לפקוע ביום </w:t>
            </w:r>
            <w:r w:rsidR="009F5E44">
              <w:rPr>
                <w:rFonts w:ascii="Arial" w:hAnsi="Arial" w:hint="cs"/>
                <w:color w:val="000000"/>
                <w:rtl/>
              </w:rPr>
              <w:t>15 בפברואר 2022</w:t>
            </w:r>
            <w:r w:rsidR="00172BA6">
              <w:rPr>
                <w:rFonts w:ascii="Arial" w:hAnsi="Arial" w:hint="cs"/>
                <w:color w:val="000000"/>
                <w:rtl/>
              </w:rPr>
              <w:t>.</w:t>
            </w:r>
          </w:p>
        </w:tc>
        <w:tc>
          <w:tcPr>
            <w:tcW w:w="1984" w:type="dxa"/>
            <w:tcBorders>
              <w:top w:val="single" w:sz="4" w:space="0" w:color="auto"/>
              <w:left w:val="single" w:sz="4" w:space="0" w:color="auto"/>
              <w:bottom w:val="single" w:sz="4" w:space="0" w:color="auto"/>
              <w:right w:val="single" w:sz="4" w:space="0" w:color="auto"/>
            </w:tcBorders>
            <w:shd w:val="clear" w:color="auto" w:fill="auto"/>
          </w:tcPr>
          <w:p w:rsidR="006F6DD8" w:rsidRPr="002835FB" w:rsidRDefault="00ED484F" w:rsidP="00001FD3">
            <w:pPr>
              <w:widowControl/>
              <w:rPr>
                <w:rtl/>
              </w:rPr>
            </w:pPr>
            <w:r>
              <w:rPr>
                <w:rFonts w:hint="cs"/>
                <w:rtl/>
              </w:rPr>
              <w:t>אישור ועדת הכספים של הכנסת.</w:t>
            </w:r>
          </w:p>
        </w:tc>
        <w:tc>
          <w:tcPr>
            <w:tcW w:w="1547" w:type="dxa"/>
            <w:tcBorders>
              <w:top w:val="single" w:sz="4" w:space="0" w:color="auto"/>
              <w:left w:val="single" w:sz="4" w:space="0" w:color="auto"/>
              <w:bottom w:val="single" w:sz="4" w:space="0" w:color="auto"/>
              <w:right w:val="single" w:sz="4" w:space="0" w:color="auto"/>
            </w:tcBorders>
            <w:shd w:val="clear" w:color="auto" w:fill="auto"/>
          </w:tcPr>
          <w:p w:rsidR="006F6DD8" w:rsidRPr="002835FB" w:rsidDel="00C8180E" w:rsidRDefault="006F6DD8" w:rsidP="00001FD3">
            <w:pPr>
              <w:widowControl/>
              <w:rPr>
                <w:rtl/>
              </w:rPr>
            </w:pPr>
          </w:p>
        </w:tc>
      </w:tr>
      <w:tr w:rsidR="00656D4A" w:rsidRPr="002835FB" w:rsidTr="009F103D">
        <w:trPr>
          <w:trHeight w:val="319"/>
          <w:jc w:val="right"/>
        </w:trPr>
        <w:tc>
          <w:tcPr>
            <w:tcW w:w="2153" w:type="dxa"/>
            <w:tcBorders>
              <w:top w:val="single" w:sz="4" w:space="0" w:color="auto"/>
              <w:left w:val="single" w:sz="4" w:space="0" w:color="auto"/>
              <w:bottom w:val="single" w:sz="4" w:space="0" w:color="auto"/>
              <w:right w:val="single" w:sz="4" w:space="0" w:color="auto"/>
            </w:tcBorders>
            <w:shd w:val="clear" w:color="auto" w:fill="auto"/>
            <w:noWrap/>
          </w:tcPr>
          <w:p w:rsidR="00656D4A" w:rsidRPr="003E1529" w:rsidRDefault="003E1529" w:rsidP="00001FD3">
            <w:pPr>
              <w:widowControl/>
              <w:rPr>
                <w:rtl/>
              </w:rPr>
            </w:pPr>
            <w:r w:rsidRPr="003E1529">
              <w:rPr>
                <w:rtl/>
              </w:rPr>
              <w:t>טיוטת תקנות מס ערך מוסף (תיקון מס'</w:t>
            </w:r>
            <w:r w:rsidR="00B26E63">
              <w:rPr>
                <w:rFonts w:hint="cs"/>
                <w:rtl/>
              </w:rPr>
              <w:t>__</w:t>
            </w:r>
            <w:r w:rsidRPr="003E1529">
              <w:rPr>
                <w:rtl/>
              </w:rPr>
              <w:t>), התשפ"ב-2021</w:t>
            </w:r>
          </w:p>
        </w:tc>
        <w:tc>
          <w:tcPr>
            <w:tcW w:w="3686" w:type="dxa"/>
            <w:tcBorders>
              <w:top w:val="single" w:sz="4" w:space="0" w:color="auto"/>
              <w:left w:val="single" w:sz="4" w:space="0" w:color="auto"/>
              <w:bottom w:val="single" w:sz="4" w:space="0" w:color="auto"/>
              <w:right w:val="single" w:sz="4" w:space="0" w:color="auto"/>
            </w:tcBorders>
            <w:shd w:val="clear" w:color="auto" w:fill="auto"/>
          </w:tcPr>
          <w:p w:rsidR="00656D4A" w:rsidRPr="00A9205B" w:rsidRDefault="00656D4A" w:rsidP="000A00BF">
            <w:pPr>
              <w:widowControl/>
              <w:rPr>
                <w:rFonts w:ascii="Arial" w:hAnsi="Arial"/>
                <w:color w:val="000000"/>
                <w:rtl/>
              </w:rPr>
            </w:pPr>
            <w:r w:rsidRPr="00656D4A">
              <w:rPr>
                <w:rFonts w:ascii="Arial" w:hAnsi="Arial"/>
                <w:color w:val="000000"/>
                <w:rtl/>
              </w:rPr>
              <w:t>מוצע לקבוע בתקנות מס ערך מוסף, התשל"ו-1976</w:t>
            </w:r>
            <w:r w:rsidR="009F5E44">
              <w:rPr>
                <w:rFonts w:ascii="Arial" w:hAnsi="Arial" w:hint="cs"/>
                <w:color w:val="000000"/>
                <w:rtl/>
              </w:rPr>
              <w:t>,</w:t>
            </w:r>
            <w:r w:rsidRPr="00656D4A">
              <w:rPr>
                <w:rFonts w:ascii="Arial" w:hAnsi="Arial"/>
                <w:color w:val="000000"/>
                <w:rtl/>
              </w:rPr>
              <w:t xml:space="preserve"> כי כתנאי לניכוי מס תשומות על רכישת דלק יש להתקי</w:t>
            </w:r>
            <w:r w:rsidR="00674698">
              <w:rPr>
                <w:rFonts w:ascii="Arial" w:hAnsi="Arial"/>
                <w:color w:val="000000"/>
                <w:rtl/>
              </w:rPr>
              <w:t>ן ברכב בגינו נדרש הניכוי התקן ת</w:t>
            </w:r>
            <w:r w:rsidRPr="00656D4A">
              <w:rPr>
                <w:rFonts w:ascii="Arial" w:hAnsi="Arial"/>
                <w:color w:val="000000"/>
                <w:rtl/>
              </w:rPr>
              <w:t xml:space="preserve">דלוק אוטומטי ולתדלק באמצעות ההתקן, וכי לנישום יש בגין אותו החודש דו"ח ריכוז </w:t>
            </w:r>
            <w:r w:rsidRPr="0040606B">
              <w:rPr>
                <w:rFonts w:ascii="Arial" w:hAnsi="Arial"/>
                <w:color w:val="000000"/>
                <w:rtl/>
              </w:rPr>
              <w:t>חוד</w:t>
            </w:r>
            <w:r w:rsidR="00A81E94" w:rsidRPr="00505B58">
              <w:rPr>
                <w:rFonts w:ascii="Arial" w:hAnsi="Arial" w:hint="eastAsia"/>
                <w:color w:val="000000"/>
                <w:rtl/>
              </w:rPr>
              <w:t>שי</w:t>
            </w:r>
            <w:r w:rsidR="009F5E44" w:rsidRPr="0040606B">
              <w:rPr>
                <w:rFonts w:ascii="Arial" w:hAnsi="Arial"/>
                <w:color w:val="000000"/>
                <w:rtl/>
              </w:rPr>
              <w:t>.</w:t>
            </w:r>
          </w:p>
        </w:tc>
        <w:tc>
          <w:tcPr>
            <w:tcW w:w="1984" w:type="dxa"/>
            <w:tcBorders>
              <w:top w:val="single" w:sz="4" w:space="0" w:color="auto"/>
              <w:left w:val="single" w:sz="4" w:space="0" w:color="auto"/>
              <w:bottom w:val="single" w:sz="4" w:space="0" w:color="auto"/>
              <w:right w:val="single" w:sz="4" w:space="0" w:color="auto"/>
            </w:tcBorders>
            <w:shd w:val="clear" w:color="auto" w:fill="auto"/>
          </w:tcPr>
          <w:p w:rsidR="00656D4A" w:rsidRDefault="005E0F6A" w:rsidP="00001FD3">
            <w:pPr>
              <w:widowControl/>
              <w:rPr>
                <w:rtl/>
              </w:rPr>
            </w:pPr>
            <w:r>
              <w:rPr>
                <w:rFonts w:hint="cs"/>
                <w:rtl/>
              </w:rPr>
              <w:t>אישור ועדת הכספים של הכנסת.</w:t>
            </w:r>
          </w:p>
        </w:tc>
        <w:tc>
          <w:tcPr>
            <w:tcW w:w="1547" w:type="dxa"/>
            <w:tcBorders>
              <w:top w:val="single" w:sz="4" w:space="0" w:color="auto"/>
              <w:left w:val="single" w:sz="4" w:space="0" w:color="auto"/>
              <w:bottom w:val="single" w:sz="4" w:space="0" w:color="auto"/>
              <w:right w:val="single" w:sz="4" w:space="0" w:color="auto"/>
            </w:tcBorders>
            <w:shd w:val="clear" w:color="auto" w:fill="auto"/>
          </w:tcPr>
          <w:p w:rsidR="00656D4A" w:rsidRPr="002835FB" w:rsidDel="00C8180E" w:rsidRDefault="00656D4A" w:rsidP="00001FD3">
            <w:pPr>
              <w:widowControl/>
              <w:rPr>
                <w:rtl/>
              </w:rPr>
            </w:pPr>
          </w:p>
        </w:tc>
      </w:tr>
      <w:tr w:rsidR="009A60E3" w:rsidRPr="002835FB" w:rsidTr="009F103D">
        <w:trPr>
          <w:trHeight w:val="319"/>
          <w:jc w:val="right"/>
        </w:trPr>
        <w:tc>
          <w:tcPr>
            <w:tcW w:w="2153" w:type="dxa"/>
            <w:tcBorders>
              <w:top w:val="single" w:sz="4" w:space="0" w:color="auto"/>
              <w:left w:val="single" w:sz="4" w:space="0" w:color="auto"/>
              <w:bottom w:val="single" w:sz="4" w:space="0" w:color="auto"/>
              <w:right w:val="single" w:sz="4" w:space="0" w:color="auto"/>
            </w:tcBorders>
            <w:shd w:val="clear" w:color="auto" w:fill="auto"/>
            <w:noWrap/>
          </w:tcPr>
          <w:p w:rsidR="009A60E3" w:rsidRPr="003E1529" w:rsidRDefault="009A60E3" w:rsidP="00001FD3">
            <w:pPr>
              <w:widowControl/>
              <w:rPr>
                <w:rtl/>
              </w:rPr>
            </w:pPr>
            <w:r w:rsidRPr="009A60E3">
              <w:rPr>
                <w:rtl/>
              </w:rPr>
              <w:t>טיוטת תקנות המכס (הוראת</w:t>
            </w:r>
            <w:r>
              <w:rPr>
                <w:rFonts w:hint="cs"/>
                <w:rtl/>
              </w:rPr>
              <w:t xml:space="preserve"> </w:t>
            </w:r>
            <w:r w:rsidRPr="009A60E3">
              <w:rPr>
                <w:rtl/>
              </w:rPr>
              <w:t>שעה), התשפ"ב-2022</w:t>
            </w:r>
          </w:p>
        </w:tc>
        <w:tc>
          <w:tcPr>
            <w:tcW w:w="3686" w:type="dxa"/>
            <w:tcBorders>
              <w:top w:val="single" w:sz="4" w:space="0" w:color="auto"/>
              <w:left w:val="single" w:sz="4" w:space="0" w:color="auto"/>
              <w:bottom w:val="single" w:sz="4" w:space="0" w:color="auto"/>
              <w:right w:val="single" w:sz="4" w:space="0" w:color="auto"/>
            </w:tcBorders>
            <w:shd w:val="clear" w:color="auto" w:fill="auto"/>
          </w:tcPr>
          <w:p w:rsidR="009A60E3" w:rsidRPr="009A60E3" w:rsidRDefault="009A60E3" w:rsidP="000A00BF">
            <w:pPr>
              <w:widowControl/>
              <w:rPr>
                <w:rFonts w:ascii="Arial" w:hAnsi="Arial"/>
                <w:color w:val="000000"/>
                <w:rtl/>
              </w:rPr>
            </w:pPr>
            <w:r w:rsidRPr="009A60E3">
              <w:rPr>
                <w:rFonts w:ascii="Arial" w:hAnsi="Arial"/>
                <w:color w:val="000000"/>
                <w:rtl/>
              </w:rPr>
              <w:t>מוצע לקבוע כי מתקן צף להפקה, אחסון ופריקה של גז טבעי יהיה מקום ייצוא לעניין ייצוא חומרים המתקבלים כתוצרי לוואי מהפקת גז טבעי. קביעה זו תאפשר ייצוא של הטובין ישירות מאסדות ההפקה, מבלי שצריך יהיה להוביל את הטובין לנמל בישראל לצורך הגשת הצהרת ייצוא לגביהם.</w:t>
            </w:r>
          </w:p>
          <w:p w:rsidR="009A60E3" w:rsidRPr="009A60E3" w:rsidRDefault="009A60E3" w:rsidP="000A00BF">
            <w:pPr>
              <w:widowControl/>
              <w:rPr>
                <w:rFonts w:ascii="Arial" w:hAnsi="Arial"/>
                <w:color w:val="000000"/>
                <w:rtl/>
              </w:rPr>
            </w:pPr>
          </w:p>
          <w:p w:rsidR="009A60E3" w:rsidRPr="00656D4A" w:rsidRDefault="009A60E3" w:rsidP="00D86D0D">
            <w:pPr>
              <w:widowControl/>
              <w:rPr>
                <w:rFonts w:ascii="Arial" w:hAnsi="Arial"/>
                <w:color w:val="000000"/>
                <w:rtl/>
              </w:rPr>
            </w:pPr>
            <w:r w:rsidRPr="009A60E3">
              <w:rPr>
                <w:rFonts w:ascii="Arial" w:hAnsi="Arial"/>
                <w:color w:val="000000"/>
                <w:rtl/>
              </w:rPr>
              <w:t>מוצע כי התיקון יקודם כהוראת שעה שתוקפה עד סוף 2024, וזאת על מנת לבחון את תהליך הייצוא.</w:t>
            </w:r>
          </w:p>
        </w:tc>
        <w:tc>
          <w:tcPr>
            <w:tcW w:w="1984" w:type="dxa"/>
            <w:tcBorders>
              <w:top w:val="single" w:sz="4" w:space="0" w:color="auto"/>
              <w:left w:val="single" w:sz="4" w:space="0" w:color="auto"/>
              <w:bottom w:val="single" w:sz="4" w:space="0" w:color="auto"/>
              <w:right w:val="single" w:sz="4" w:space="0" w:color="auto"/>
            </w:tcBorders>
            <w:shd w:val="clear" w:color="auto" w:fill="auto"/>
          </w:tcPr>
          <w:p w:rsidR="009A60E3" w:rsidRDefault="009A60E3" w:rsidP="00001FD3">
            <w:pPr>
              <w:widowControl/>
              <w:rPr>
                <w:rtl/>
              </w:rPr>
            </w:pPr>
          </w:p>
        </w:tc>
        <w:tc>
          <w:tcPr>
            <w:tcW w:w="1547" w:type="dxa"/>
            <w:tcBorders>
              <w:top w:val="single" w:sz="4" w:space="0" w:color="auto"/>
              <w:left w:val="single" w:sz="4" w:space="0" w:color="auto"/>
              <w:bottom w:val="single" w:sz="4" w:space="0" w:color="auto"/>
              <w:right w:val="single" w:sz="4" w:space="0" w:color="auto"/>
            </w:tcBorders>
            <w:shd w:val="clear" w:color="auto" w:fill="auto"/>
          </w:tcPr>
          <w:p w:rsidR="009A60E3" w:rsidRPr="002835FB" w:rsidDel="00C8180E" w:rsidRDefault="009A60E3" w:rsidP="00001FD3">
            <w:pPr>
              <w:widowControl/>
              <w:rPr>
                <w:rtl/>
              </w:rPr>
            </w:pPr>
          </w:p>
        </w:tc>
      </w:tr>
      <w:tr w:rsidR="00315646" w:rsidRPr="002835FB" w:rsidTr="009F103D">
        <w:trPr>
          <w:trHeight w:val="319"/>
          <w:jc w:val="right"/>
        </w:trPr>
        <w:tc>
          <w:tcPr>
            <w:tcW w:w="2153" w:type="dxa"/>
            <w:tcBorders>
              <w:top w:val="single" w:sz="4" w:space="0" w:color="auto"/>
              <w:left w:val="single" w:sz="4" w:space="0" w:color="auto"/>
              <w:bottom w:val="single" w:sz="4" w:space="0" w:color="auto"/>
              <w:right w:val="single" w:sz="4" w:space="0" w:color="auto"/>
            </w:tcBorders>
            <w:shd w:val="clear" w:color="auto" w:fill="auto"/>
            <w:noWrap/>
          </w:tcPr>
          <w:p w:rsidR="00315646" w:rsidRPr="009A60E3" w:rsidRDefault="00D91246" w:rsidP="00001FD3">
            <w:pPr>
              <w:widowControl/>
              <w:rPr>
                <w:rtl/>
              </w:rPr>
            </w:pPr>
            <w:r>
              <w:rPr>
                <w:rFonts w:hint="cs"/>
                <w:rtl/>
              </w:rPr>
              <w:t xml:space="preserve">טיוטת </w:t>
            </w:r>
            <w:r w:rsidRPr="00D91246">
              <w:rPr>
                <w:rtl/>
              </w:rPr>
              <w:t>צו מס הכנסה (סכום המחייב קטין בהגשת דוח) (תיקון), התשפ"ג - 2023</w:t>
            </w:r>
          </w:p>
        </w:tc>
        <w:tc>
          <w:tcPr>
            <w:tcW w:w="3686" w:type="dxa"/>
            <w:tcBorders>
              <w:top w:val="single" w:sz="4" w:space="0" w:color="auto"/>
              <w:left w:val="single" w:sz="4" w:space="0" w:color="auto"/>
              <w:bottom w:val="single" w:sz="4" w:space="0" w:color="auto"/>
              <w:right w:val="single" w:sz="4" w:space="0" w:color="auto"/>
            </w:tcBorders>
            <w:shd w:val="clear" w:color="auto" w:fill="auto"/>
          </w:tcPr>
          <w:p w:rsidR="00315646" w:rsidRPr="009A60E3" w:rsidRDefault="00DB7A8E" w:rsidP="000A00BF">
            <w:pPr>
              <w:widowControl/>
              <w:rPr>
                <w:rFonts w:ascii="Arial" w:hAnsi="Arial"/>
                <w:color w:val="000000"/>
                <w:rtl/>
              </w:rPr>
            </w:pPr>
            <w:r>
              <w:rPr>
                <w:rFonts w:ascii="Arial" w:hAnsi="Arial" w:hint="cs"/>
                <w:color w:val="000000"/>
                <w:rtl/>
              </w:rPr>
              <w:t>מוצע לעדכן את סכום ההכנסה המחייב קטין בהגשת דו"ח</w:t>
            </w:r>
            <w:r w:rsidR="00CA28FB">
              <w:rPr>
                <w:rFonts w:ascii="Arial" w:hAnsi="Arial" w:hint="cs"/>
                <w:color w:val="000000"/>
                <w:rtl/>
              </w:rPr>
              <w:t xml:space="preserve"> לשנת המס 2022</w:t>
            </w:r>
            <w:r>
              <w:rPr>
                <w:rFonts w:ascii="Arial" w:hAnsi="Arial" w:hint="cs"/>
                <w:color w:val="000000"/>
                <w:rtl/>
              </w:rPr>
              <w:t xml:space="preserve">. </w:t>
            </w:r>
            <w:r w:rsidR="00C749DB">
              <w:rPr>
                <w:rFonts w:ascii="Arial" w:hAnsi="Arial" w:hint="cs"/>
                <w:color w:val="000000"/>
                <w:rtl/>
              </w:rPr>
              <w:t xml:space="preserve">מדובר בעדכון </w:t>
            </w:r>
            <w:r w:rsidR="00CD2E32">
              <w:rPr>
                <w:rFonts w:ascii="Arial" w:hAnsi="Arial" w:hint="cs"/>
                <w:color w:val="000000"/>
                <w:rtl/>
              </w:rPr>
              <w:t>שנתי</w:t>
            </w:r>
            <w:r w:rsidR="00C749DB">
              <w:rPr>
                <w:rFonts w:ascii="Arial" w:hAnsi="Arial" w:hint="cs"/>
                <w:color w:val="000000"/>
                <w:rtl/>
              </w:rPr>
              <w:t>.</w:t>
            </w:r>
          </w:p>
        </w:tc>
        <w:tc>
          <w:tcPr>
            <w:tcW w:w="1984" w:type="dxa"/>
            <w:tcBorders>
              <w:top w:val="single" w:sz="4" w:space="0" w:color="auto"/>
              <w:left w:val="single" w:sz="4" w:space="0" w:color="auto"/>
              <w:bottom w:val="single" w:sz="4" w:space="0" w:color="auto"/>
              <w:right w:val="single" w:sz="4" w:space="0" w:color="auto"/>
            </w:tcBorders>
            <w:shd w:val="clear" w:color="auto" w:fill="auto"/>
          </w:tcPr>
          <w:p w:rsidR="00315646" w:rsidRDefault="00315646" w:rsidP="00001FD3">
            <w:pPr>
              <w:widowControl/>
              <w:rPr>
                <w:rtl/>
              </w:rPr>
            </w:pPr>
          </w:p>
        </w:tc>
        <w:tc>
          <w:tcPr>
            <w:tcW w:w="1547" w:type="dxa"/>
            <w:tcBorders>
              <w:top w:val="single" w:sz="4" w:space="0" w:color="auto"/>
              <w:left w:val="single" w:sz="4" w:space="0" w:color="auto"/>
              <w:bottom w:val="single" w:sz="4" w:space="0" w:color="auto"/>
              <w:right w:val="single" w:sz="4" w:space="0" w:color="auto"/>
            </w:tcBorders>
            <w:shd w:val="clear" w:color="auto" w:fill="auto"/>
          </w:tcPr>
          <w:p w:rsidR="00315646" w:rsidRPr="002835FB" w:rsidDel="00C8180E" w:rsidRDefault="00F32C2A" w:rsidP="00001FD3">
            <w:pPr>
              <w:widowControl/>
              <w:rPr>
                <w:rtl/>
              </w:rPr>
            </w:pPr>
            <w:r>
              <w:rPr>
                <w:rFonts w:hint="cs"/>
                <w:rtl/>
              </w:rPr>
              <w:t xml:space="preserve">טיוטת הצו לא </w:t>
            </w:r>
            <w:r w:rsidR="00877F8F">
              <w:rPr>
                <w:rFonts w:hint="cs"/>
                <w:rtl/>
              </w:rPr>
              <w:t>נדרש</w:t>
            </w:r>
            <w:r w:rsidR="000B307F">
              <w:rPr>
                <w:rFonts w:hint="cs"/>
                <w:rtl/>
              </w:rPr>
              <w:t>ת</w:t>
            </w:r>
            <w:r w:rsidR="00877F8F">
              <w:rPr>
                <w:rFonts w:hint="cs"/>
                <w:rtl/>
              </w:rPr>
              <w:t xml:space="preserve"> לפרסום </w:t>
            </w:r>
            <w:r>
              <w:rPr>
                <w:rFonts w:hint="cs"/>
                <w:rtl/>
              </w:rPr>
              <w:t>להערות הציבור.</w:t>
            </w:r>
          </w:p>
        </w:tc>
      </w:tr>
      <w:tr w:rsidR="009B1220" w:rsidRPr="002835FB" w:rsidDel="00C8180E" w:rsidTr="00315646">
        <w:trPr>
          <w:trHeight w:val="319"/>
          <w:jc w:val="right"/>
        </w:trPr>
        <w:tc>
          <w:tcPr>
            <w:tcW w:w="2153" w:type="dxa"/>
            <w:tcBorders>
              <w:top w:val="single" w:sz="4" w:space="0" w:color="auto"/>
              <w:left w:val="single" w:sz="4" w:space="0" w:color="auto"/>
              <w:bottom w:val="single" w:sz="4" w:space="0" w:color="auto"/>
              <w:right w:val="single" w:sz="4" w:space="0" w:color="auto"/>
            </w:tcBorders>
            <w:shd w:val="clear" w:color="auto" w:fill="auto"/>
            <w:noWrap/>
          </w:tcPr>
          <w:p w:rsidR="009B1220" w:rsidRDefault="00086E59" w:rsidP="00001FD3">
            <w:pPr>
              <w:widowControl/>
              <w:rPr>
                <w:rtl/>
              </w:rPr>
            </w:pPr>
            <w:r w:rsidRPr="00086E59">
              <w:rPr>
                <w:rtl/>
              </w:rPr>
              <w:t>טיוטת צו פיקוח על מחירי מצרכים ושירותים (מחירים מרביים לביצי מאכל), התשפ"ג-2022</w:t>
            </w:r>
          </w:p>
        </w:tc>
        <w:tc>
          <w:tcPr>
            <w:tcW w:w="3686" w:type="dxa"/>
            <w:tcBorders>
              <w:top w:val="single" w:sz="4" w:space="0" w:color="auto"/>
              <w:left w:val="single" w:sz="4" w:space="0" w:color="auto"/>
              <w:bottom w:val="single" w:sz="4" w:space="0" w:color="auto"/>
              <w:right w:val="single" w:sz="4" w:space="0" w:color="auto"/>
            </w:tcBorders>
            <w:shd w:val="clear" w:color="auto" w:fill="auto"/>
          </w:tcPr>
          <w:p w:rsidR="009B1220" w:rsidRDefault="00086E59" w:rsidP="000A00BF">
            <w:pPr>
              <w:widowControl/>
              <w:rPr>
                <w:rFonts w:ascii="Arial" w:hAnsi="Arial"/>
                <w:color w:val="000000"/>
                <w:rtl/>
              </w:rPr>
            </w:pPr>
            <w:r>
              <w:rPr>
                <w:rFonts w:ascii="Arial" w:hAnsi="Arial" w:hint="cs"/>
                <w:color w:val="000000"/>
                <w:rtl/>
              </w:rPr>
              <w:t>מוצע לשנות</w:t>
            </w:r>
            <w:r w:rsidR="007A1026">
              <w:rPr>
                <w:rFonts w:ascii="Arial" w:hAnsi="Arial" w:hint="cs"/>
                <w:color w:val="000000"/>
                <w:rtl/>
              </w:rPr>
              <w:t xml:space="preserve"> </w:t>
            </w:r>
            <w:r w:rsidR="007A1026" w:rsidRPr="007A1026">
              <w:rPr>
                <w:rFonts w:ascii="Arial" w:hAnsi="Arial"/>
                <w:color w:val="000000"/>
                <w:rtl/>
              </w:rPr>
              <w:t>את המחיר המפוקח של ביצים לפי פרק ה' לחוק</w:t>
            </w:r>
            <w:r w:rsidR="00E0159A">
              <w:rPr>
                <w:rFonts w:ascii="Arial" w:hAnsi="Arial" w:hint="cs"/>
                <w:color w:val="000000"/>
                <w:rtl/>
              </w:rPr>
              <w:t xml:space="preserve"> </w:t>
            </w:r>
            <w:r w:rsidR="00E0159A" w:rsidRPr="001323FE">
              <w:rPr>
                <w:rtl/>
              </w:rPr>
              <w:t xml:space="preserve">פיקוח על מחירי מצרכים ושירותים, </w:t>
            </w:r>
            <w:r w:rsidR="00E0159A" w:rsidRPr="001323FE">
              <w:rPr>
                <w:rFonts w:hint="cs"/>
                <w:rtl/>
              </w:rPr>
              <w:t>ה</w:t>
            </w:r>
            <w:r w:rsidR="00E0159A" w:rsidRPr="001323FE">
              <w:rPr>
                <w:rtl/>
              </w:rPr>
              <w:t>תשנ"ו-1996</w:t>
            </w:r>
            <w:r w:rsidR="00C01437">
              <w:rPr>
                <w:rFonts w:ascii="Arial" w:hAnsi="Arial" w:hint="cs"/>
                <w:color w:val="000000"/>
                <w:rtl/>
              </w:rPr>
              <w:t>,</w:t>
            </w:r>
            <w:r w:rsidR="007A1026" w:rsidRPr="007A1026">
              <w:rPr>
                <w:rFonts w:ascii="Arial" w:hAnsi="Arial"/>
                <w:color w:val="000000"/>
                <w:rtl/>
              </w:rPr>
              <w:t xml:space="preserve"> ולקבוע מנגנון עדכון מחיר אוטומטי, בניגוד למצב הקיים היום לפיו המחיר הוא קבוע ויש צורך בפניה יזומה לוועדת המחירים כדי שתאשר עדכון.</w:t>
            </w:r>
          </w:p>
        </w:tc>
        <w:tc>
          <w:tcPr>
            <w:tcW w:w="1984" w:type="dxa"/>
            <w:tcBorders>
              <w:top w:val="single" w:sz="4" w:space="0" w:color="auto"/>
              <w:left w:val="single" w:sz="4" w:space="0" w:color="auto"/>
              <w:bottom w:val="single" w:sz="4" w:space="0" w:color="auto"/>
              <w:right w:val="single" w:sz="4" w:space="0" w:color="auto"/>
            </w:tcBorders>
            <w:shd w:val="clear" w:color="auto" w:fill="auto"/>
          </w:tcPr>
          <w:p w:rsidR="009B1220" w:rsidRDefault="000603F4" w:rsidP="00001FD3">
            <w:pPr>
              <w:widowControl/>
              <w:rPr>
                <w:rtl/>
              </w:rPr>
            </w:pPr>
            <w:r>
              <w:rPr>
                <w:rFonts w:hint="cs"/>
                <w:rtl/>
              </w:rPr>
              <w:t>אישור שר החקלאות</w:t>
            </w:r>
            <w:r w:rsidR="00EC695E">
              <w:rPr>
                <w:rFonts w:hint="cs"/>
                <w:rtl/>
              </w:rPr>
              <w:t>.</w:t>
            </w:r>
          </w:p>
        </w:tc>
        <w:tc>
          <w:tcPr>
            <w:tcW w:w="1547" w:type="dxa"/>
            <w:tcBorders>
              <w:top w:val="single" w:sz="4" w:space="0" w:color="auto"/>
              <w:left w:val="single" w:sz="4" w:space="0" w:color="auto"/>
              <w:bottom w:val="single" w:sz="4" w:space="0" w:color="auto"/>
              <w:right w:val="single" w:sz="4" w:space="0" w:color="auto"/>
            </w:tcBorders>
            <w:shd w:val="clear" w:color="auto" w:fill="auto"/>
          </w:tcPr>
          <w:p w:rsidR="009B1220" w:rsidRPr="002835FB" w:rsidDel="00C8180E" w:rsidRDefault="009B1220" w:rsidP="00001FD3">
            <w:pPr>
              <w:widowControl/>
              <w:rPr>
                <w:rtl/>
              </w:rPr>
            </w:pPr>
          </w:p>
        </w:tc>
      </w:tr>
      <w:tr w:rsidR="00744433" w:rsidRPr="002835FB" w:rsidDel="00C8180E" w:rsidTr="00315646">
        <w:trPr>
          <w:trHeight w:val="319"/>
          <w:jc w:val="right"/>
        </w:trPr>
        <w:tc>
          <w:tcPr>
            <w:tcW w:w="2153" w:type="dxa"/>
            <w:tcBorders>
              <w:top w:val="single" w:sz="4" w:space="0" w:color="auto"/>
              <w:left w:val="single" w:sz="4" w:space="0" w:color="auto"/>
              <w:bottom w:val="single" w:sz="4" w:space="0" w:color="auto"/>
              <w:right w:val="single" w:sz="4" w:space="0" w:color="auto"/>
            </w:tcBorders>
            <w:shd w:val="clear" w:color="auto" w:fill="auto"/>
            <w:noWrap/>
          </w:tcPr>
          <w:p w:rsidR="00744433" w:rsidRPr="00744433" w:rsidRDefault="00744433" w:rsidP="00001FD3">
            <w:pPr>
              <w:widowControl/>
              <w:rPr>
                <w:rtl/>
              </w:rPr>
            </w:pPr>
            <w:r>
              <w:rPr>
                <w:rFonts w:hint="cs"/>
                <w:rtl/>
              </w:rPr>
              <w:t xml:space="preserve">טיוטת </w:t>
            </w:r>
            <w:r w:rsidRPr="00744433">
              <w:rPr>
                <w:rtl/>
              </w:rPr>
              <w:t>תקנות יסודות התקציב (המחאה או שעבוד של זכות בידי רשות מקומית) (תיקון), התשפ"א-2021</w:t>
            </w:r>
          </w:p>
        </w:tc>
        <w:tc>
          <w:tcPr>
            <w:tcW w:w="3686" w:type="dxa"/>
            <w:tcBorders>
              <w:top w:val="single" w:sz="4" w:space="0" w:color="auto"/>
              <w:left w:val="single" w:sz="4" w:space="0" w:color="auto"/>
              <w:bottom w:val="single" w:sz="4" w:space="0" w:color="auto"/>
              <w:right w:val="single" w:sz="4" w:space="0" w:color="auto"/>
            </w:tcBorders>
            <w:shd w:val="clear" w:color="auto" w:fill="auto"/>
          </w:tcPr>
          <w:p w:rsidR="00744433" w:rsidRPr="00AE55EC" w:rsidRDefault="00AE55EC" w:rsidP="000A00BF">
            <w:pPr>
              <w:widowControl/>
              <w:rPr>
                <w:rFonts w:ascii="Arial" w:hAnsi="Arial"/>
                <w:color w:val="000000"/>
                <w:rtl/>
              </w:rPr>
            </w:pPr>
            <w:r>
              <w:rPr>
                <w:rFonts w:ascii="Arial" w:hAnsi="Arial" w:hint="cs"/>
                <w:color w:val="000000"/>
                <w:rtl/>
              </w:rPr>
              <w:t xml:space="preserve">מוצע לתקן את </w:t>
            </w:r>
            <w:r w:rsidR="00444FED" w:rsidRPr="00444FED">
              <w:rPr>
                <w:rFonts w:ascii="Arial" w:hAnsi="Arial"/>
                <w:color w:val="000000"/>
                <w:rtl/>
              </w:rPr>
              <w:t xml:space="preserve">תקנות יסודות התקציב (המחאה או שעבוד של זכות בידי רשות מקומית), </w:t>
            </w:r>
            <w:r w:rsidR="00C01437">
              <w:rPr>
                <w:rFonts w:ascii="Arial" w:hAnsi="Arial" w:hint="cs"/>
                <w:color w:val="000000"/>
                <w:rtl/>
              </w:rPr>
              <w:t>ה</w:t>
            </w:r>
            <w:r w:rsidR="00444FED" w:rsidRPr="00444FED">
              <w:rPr>
                <w:rFonts w:ascii="Arial" w:hAnsi="Arial"/>
                <w:color w:val="000000"/>
                <w:rtl/>
              </w:rPr>
              <w:t xml:space="preserve">תשנ"א-1991 </w:t>
            </w:r>
            <w:r w:rsidRPr="00AE55EC">
              <w:rPr>
                <w:rFonts w:ascii="Arial" w:hAnsi="Arial"/>
                <w:color w:val="000000"/>
                <w:rtl/>
              </w:rPr>
              <w:t>על מנת להקל על רשות מקומית בתכנית הבראה לגייס את המימון החיצוני הנדרש לה לעמידה ביעדי התכנית, על ידי יצירת הלימה בין התקופה שלה ניתנת ההלוואה לתקופה שבה תחול המחאת הזכות, אשר ניתנת כבטוחה לאותה הלוואה</w:t>
            </w:r>
            <w:r w:rsidR="00444FED">
              <w:rPr>
                <w:rFonts w:ascii="Arial" w:hAnsi="Arial" w:hint="cs"/>
                <w:color w:val="000000"/>
                <w:rtl/>
              </w:rPr>
              <w:t>.</w:t>
            </w:r>
          </w:p>
        </w:tc>
        <w:tc>
          <w:tcPr>
            <w:tcW w:w="1984" w:type="dxa"/>
            <w:tcBorders>
              <w:top w:val="single" w:sz="4" w:space="0" w:color="auto"/>
              <w:left w:val="single" w:sz="4" w:space="0" w:color="auto"/>
              <w:bottom w:val="single" w:sz="4" w:space="0" w:color="auto"/>
              <w:right w:val="single" w:sz="4" w:space="0" w:color="auto"/>
            </w:tcBorders>
            <w:shd w:val="clear" w:color="auto" w:fill="auto"/>
          </w:tcPr>
          <w:p w:rsidR="00744433" w:rsidRDefault="00EC48B6" w:rsidP="00001FD3">
            <w:pPr>
              <w:widowControl/>
              <w:rPr>
                <w:rtl/>
              </w:rPr>
            </w:pPr>
            <w:r>
              <w:rPr>
                <w:rFonts w:hint="cs"/>
                <w:rtl/>
              </w:rPr>
              <w:t xml:space="preserve">אישור </w:t>
            </w:r>
            <w:r w:rsidR="00B573A5">
              <w:rPr>
                <w:rFonts w:hint="cs"/>
                <w:rtl/>
              </w:rPr>
              <w:t>שר</w:t>
            </w:r>
            <w:r>
              <w:rPr>
                <w:rFonts w:hint="cs"/>
                <w:rtl/>
              </w:rPr>
              <w:t xml:space="preserve"> הפנים.</w:t>
            </w:r>
          </w:p>
        </w:tc>
        <w:tc>
          <w:tcPr>
            <w:tcW w:w="1547" w:type="dxa"/>
            <w:tcBorders>
              <w:top w:val="single" w:sz="4" w:space="0" w:color="auto"/>
              <w:left w:val="single" w:sz="4" w:space="0" w:color="auto"/>
              <w:bottom w:val="single" w:sz="4" w:space="0" w:color="auto"/>
              <w:right w:val="single" w:sz="4" w:space="0" w:color="auto"/>
            </w:tcBorders>
            <w:shd w:val="clear" w:color="auto" w:fill="auto"/>
          </w:tcPr>
          <w:p w:rsidR="00744433" w:rsidRPr="002835FB" w:rsidDel="00C8180E" w:rsidRDefault="00744433" w:rsidP="00001FD3">
            <w:pPr>
              <w:widowControl/>
              <w:rPr>
                <w:rtl/>
              </w:rPr>
            </w:pPr>
          </w:p>
        </w:tc>
      </w:tr>
      <w:tr w:rsidR="00964DD6" w:rsidRPr="002835FB" w:rsidDel="00C8180E" w:rsidTr="00315646">
        <w:trPr>
          <w:trHeight w:val="319"/>
          <w:jc w:val="right"/>
        </w:trPr>
        <w:tc>
          <w:tcPr>
            <w:tcW w:w="2153" w:type="dxa"/>
            <w:tcBorders>
              <w:top w:val="single" w:sz="4" w:space="0" w:color="auto"/>
              <w:left w:val="single" w:sz="4" w:space="0" w:color="auto"/>
              <w:bottom w:val="single" w:sz="4" w:space="0" w:color="auto"/>
              <w:right w:val="single" w:sz="4" w:space="0" w:color="auto"/>
            </w:tcBorders>
            <w:shd w:val="clear" w:color="auto" w:fill="auto"/>
            <w:noWrap/>
          </w:tcPr>
          <w:p w:rsidR="00964DD6" w:rsidRPr="00964DD6" w:rsidRDefault="00050BC3" w:rsidP="00001FD3">
            <w:pPr>
              <w:widowControl/>
              <w:rPr>
                <w:rtl/>
              </w:rPr>
            </w:pPr>
            <w:r>
              <w:rPr>
                <w:rFonts w:hint="cs"/>
                <w:rtl/>
              </w:rPr>
              <w:t xml:space="preserve">טיוטת </w:t>
            </w:r>
            <w:r w:rsidR="00964DD6" w:rsidRPr="00964DD6">
              <w:rPr>
                <w:rtl/>
              </w:rPr>
              <w:t>אכרזת המסים (גבייה) (ארנונה כללית ותשלומי חובה לרשויות המקומיות) (הוראת שעה) (תיקון), התשפ"ג-2023</w:t>
            </w:r>
          </w:p>
        </w:tc>
        <w:tc>
          <w:tcPr>
            <w:tcW w:w="3686" w:type="dxa"/>
            <w:tcBorders>
              <w:top w:val="single" w:sz="4" w:space="0" w:color="auto"/>
              <w:left w:val="single" w:sz="4" w:space="0" w:color="auto"/>
              <w:bottom w:val="single" w:sz="4" w:space="0" w:color="auto"/>
              <w:right w:val="single" w:sz="4" w:space="0" w:color="auto"/>
            </w:tcBorders>
            <w:shd w:val="clear" w:color="auto" w:fill="auto"/>
          </w:tcPr>
          <w:p w:rsidR="007559BD" w:rsidRDefault="007559BD" w:rsidP="000A00BF">
            <w:pPr>
              <w:widowControl/>
              <w:rPr>
                <w:rFonts w:ascii="Arial" w:hAnsi="Arial"/>
                <w:color w:val="000000"/>
                <w:rtl/>
              </w:rPr>
            </w:pPr>
            <w:r>
              <w:rPr>
                <w:rFonts w:ascii="Arial" w:hAnsi="Arial" w:hint="cs"/>
                <w:color w:val="000000"/>
                <w:rtl/>
              </w:rPr>
              <w:t xml:space="preserve">במסגרת </w:t>
            </w:r>
            <w:r w:rsidRPr="007559BD">
              <w:rPr>
                <w:rFonts w:ascii="Arial" w:hAnsi="Arial"/>
                <w:color w:val="000000"/>
                <w:rtl/>
              </w:rPr>
              <w:t xml:space="preserve">אכרזת המסים (גביה)(ארנונה כללית ותשלומי חובה לרשויות מקומיות)(הוראת שעה), התש"ס-2000, </w:t>
            </w:r>
            <w:r>
              <w:rPr>
                <w:rFonts w:ascii="Arial" w:hAnsi="Arial" w:hint="cs"/>
                <w:color w:val="000000"/>
                <w:rtl/>
              </w:rPr>
              <w:t xml:space="preserve">הכריז שר האוצר </w:t>
            </w:r>
            <w:r w:rsidRPr="007559BD">
              <w:rPr>
                <w:rFonts w:ascii="Arial" w:hAnsi="Arial"/>
                <w:color w:val="000000"/>
                <w:rtl/>
              </w:rPr>
              <w:t>כי ארנונה כללית ותשלומי חובה לרשויות המקומיות יהיו מס כמשמעותו ב</w:t>
            </w:r>
            <w:r w:rsidR="001F5514" w:rsidRPr="00C5294D">
              <w:rPr>
                <w:rFonts w:ascii="Arial" w:hAnsi="Arial"/>
                <w:color w:val="000000"/>
                <w:rtl/>
              </w:rPr>
              <w:t>פקודת המסים (גביה)</w:t>
            </w:r>
            <w:r w:rsidRPr="007559BD">
              <w:rPr>
                <w:rFonts w:ascii="Arial" w:hAnsi="Arial"/>
                <w:color w:val="000000"/>
                <w:rtl/>
              </w:rPr>
              <w:t>. מתום שנת 2000 מוארכת ה</w:t>
            </w:r>
            <w:r w:rsidR="00C01437">
              <w:rPr>
                <w:rFonts w:ascii="Arial" w:hAnsi="Arial" w:hint="cs"/>
                <w:color w:val="000000"/>
                <w:rtl/>
              </w:rPr>
              <w:t>א</w:t>
            </w:r>
            <w:r w:rsidRPr="007559BD">
              <w:rPr>
                <w:rFonts w:ascii="Arial" w:hAnsi="Arial"/>
                <w:color w:val="000000"/>
                <w:rtl/>
              </w:rPr>
              <w:t>כרזה מדי שנה</w:t>
            </w:r>
            <w:r>
              <w:rPr>
                <w:rFonts w:ascii="Arial" w:hAnsi="Arial" w:hint="cs"/>
                <w:color w:val="000000"/>
                <w:rtl/>
              </w:rPr>
              <w:t xml:space="preserve">, וכעת מוצע </w:t>
            </w:r>
            <w:r w:rsidR="00E4762E">
              <w:rPr>
                <w:rFonts w:ascii="Arial" w:hAnsi="Arial" w:hint="cs"/>
                <w:color w:val="000000"/>
                <w:rtl/>
              </w:rPr>
              <w:t xml:space="preserve">להאריכה </w:t>
            </w:r>
            <w:r>
              <w:rPr>
                <w:rFonts w:ascii="Arial" w:hAnsi="Arial" w:hint="cs"/>
                <w:color w:val="000000"/>
                <w:rtl/>
              </w:rPr>
              <w:t>עד לתום שנת 2023.</w:t>
            </w:r>
          </w:p>
          <w:p w:rsidR="00E4762E" w:rsidRDefault="00E4762E" w:rsidP="00D86D0D">
            <w:pPr>
              <w:widowControl/>
              <w:rPr>
                <w:rFonts w:ascii="Arial" w:hAnsi="Arial"/>
                <w:color w:val="000000"/>
                <w:rtl/>
              </w:rPr>
            </w:pPr>
          </w:p>
          <w:p w:rsidR="00E4762E" w:rsidRPr="00C5294D" w:rsidRDefault="00E4762E" w:rsidP="005407D9">
            <w:pPr>
              <w:widowControl/>
              <w:rPr>
                <w:rFonts w:ascii="Arial" w:hAnsi="Arial"/>
                <w:color w:val="000000"/>
                <w:rtl/>
              </w:rPr>
            </w:pPr>
            <w:r w:rsidRPr="00C5294D">
              <w:rPr>
                <w:rFonts w:ascii="Arial" w:hAnsi="Arial"/>
                <w:color w:val="000000"/>
                <w:rtl/>
              </w:rPr>
              <w:t xml:space="preserve">הוראות </w:t>
            </w:r>
            <w:r w:rsidR="001F5514">
              <w:rPr>
                <w:rFonts w:ascii="Arial" w:hAnsi="Arial" w:hint="cs"/>
                <w:color w:val="000000"/>
                <w:rtl/>
              </w:rPr>
              <w:t>הפקודה</w:t>
            </w:r>
            <w:r w:rsidRPr="00C5294D">
              <w:rPr>
                <w:rFonts w:ascii="Arial" w:hAnsi="Arial"/>
                <w:color w:val="000000"/>
                <w:rtl/>
              </w:rPr>
              <w:t xml:space="preserve"> </w:t>
            </w:r>
            <w:r w:rsidR="0098035C">
              <w:rPr>
                <w:rFonts w:ascii="Arial" w:hAnsi="Arial" w:hint="cs"/>
                <w:color w:val="000000"/>
                <w:rtl/>
              </w:rPr>
              <w:t xml:space="preserve">האמורה </w:t>
            </w:r>
            <w:r>
              <w:rPr>
                <w:rFonts w:ascii="Arial" w:hAnsi="Arial" w:hint="cs"/>
                <w:color w:val="000000"/>
                <w:rtl/>
              </w:rPr>
              <w:t>מהוות</w:t>
            </w:r>
            <w:r w:rsidRPr="00C5294D">
              <w:rPr>
                <w:rFonts w:ascii="Arial" w:hAnsi="Arial"/>
                <w:color w:val="000000"/>
                <w:rtl/>
              </w:rPr>
              <w:t xml:space="preserve"> כלי משמעותי ליכולות של הרשות המקומית לגבות חובות הנובעים מאי תשלום של ארנונה כללית או של תשלומי חובה אחרים שהוטלו על ידי הרשות המקומית. </w:t>
            </w:r>
          </w:p>
        </w:tc>
        <w:tc>
          <w:tcPr>
            <w:tcW w:w="1984" w:type="dxa"/>
            <w:tcBorders>
              <w:top w:val="single" w:sz="4" w:space="0" w:color="auto"/>
              <w:left w:val="single" w:sz="4" w:space="0" w:color="auto"/>
              <w:bottom w:val="single" w:sz="4" w:space="0" w:color="auto"/>
              <w:right w:val="single" w:sz="4" w:space="0" w:color="auto"/>
            </w:tcBorders>
            <w:shd w:val="clear" w:color="auto" w:fill="auto"/>
          </w:tcPr>
          <w:p w:rsidR="00964DD6" w:rsidRDefault="00964DD6" w:rsidP="00001FD3">
            <w:pPr>
              <w:widowControl/>
              <w:rPr>
                <w:rtl/>
              </w:rPr>
            </w:pPr>
          </w:p>
        </w:tc>
        <w:tc>
          <w:tcPr>
            <w:tcW w:w="1547" w:type="dxa"/>
            <w:tcBorders>
              <w:top w:val="single" w:sz="4" w:space="0" w:color="auto"/>
              <w:left w:val="single" w:sz="4" w:space="0" w:color="auto"/>
              <w:bottom w:val="single" w:sz="4" w:space="0" w:color="auto"/>
              <w:right w:val="single" w:sz="4" w:space="0" w:color="auto"/>
            </w:tcBorders>
            <w:shd w:val="clear" w:color="auto" w:fill="auto"/>
          </w:tcPr>
          <w:p w:rsidR="00964DD6" w:rsidRDefault="000B307F" w:rsidP="00001FD3">
            <w:pPr>
              <w:widowControl/>
              <w:rPr>
                <w:rtl/>
              </w:rPr>
            </w:pPr>
            <w:r>
              <w:rPr>
                <w:rFonts w:hint="cs"/>
                <w:rtl/>
              </w:rPr>
              <w:t xml:space="preserve">טיוטת </w:t>
            </w:r>
            <w:r w:rsidR="00737B2D">
              <w:rPr>
                <w:rFonts w:hint="cs"/>
                <w:rtl/>
              </w:rPr>
              <w:t>אכרזת המיסים לא נדרש</w:t>
            </w:r>
            <w:r>
              <w:rPr>
                <w:rFonts w:hint="cs"/>
                <w:rtl/>
              </w:rPr>
              <w:t>ת</w:t>
            </w:r>
            <w:r w:rsidR="00737B2D">
              <w:rPr>
                <w:rFonts w:hint="cs"/>
                <w:rtl/>
              </w:rPr>
              <w:t xml:space="preserve"> לפרסום להערות הציבור.</w:t>
            </w:r>
          </w:p>
          <w:p w:rsidR="00C7298F" w:rsidRDefault="00C7298F" w:rsidP="00001FD3">
            <w:pPr>
              <w:widowControl/>
              <w:rPr>
                <w:rtl/>
              </w:rPr>
            </w:pPr>
          </w:p>
          <w:p w:rsidR="00C7298F" w:rsidRDefault="00733088" w:rsidP="00001FD3">
            <w:pPr>
              <w:widowControl/>
              <w:rPr>
                <w:rtl/>
              </w:rPr>
            </w:pPr>
            <w:r>
              <w:rPr>
                <w:rFonts w:hint="cs"/>
                <w:rtl/>
              </w:rPr>
              <w:t>מכוח סעיף 38 ל</w:t>
            </w:r>
            <w:r w:rsidRPr="0098409B">
              <w:rPr>
                <w:rtl/>
              </w:rPr>
              <w:t>חוק-יסוד: הכנסת</w:t>
            </w:r>
            <w:r>
              <w:rPr>
                <w:rFonts w:hint="cs"/>
                <w:rtl/>
              </w:rPr>
              <w:t xml:space="preserve"> </w:t>
            </w:r>
            <w:r w:rsidR="0098409B">
              <w:rPr>
                <w:rFonts w:hint="cs"/>
                <w:rtl/>
              </w:rPr>
              <w:t>תוקף אכרזת המס</w:t>
            </w:r>
            <w:r w:rsidR="00F44D0C">
              <w:rPr>
                <w:rFonts w:hint="cs"/>
                <w:rtl/>
              </w:rPr>
              <w:t>י</w:t>
            </w:r>
            <w:r w:rsidR="0098409B">
              <w:rPr>
                <w:rFonts w:hint="cs"/>
                <w:rtl/>
              </w:rPr>
              <w:t>ם הואר</w:t>
            </w:r>
            <w:r w:rsidR="006D23AB">
              <w:rPr>
                <w:rFonts w:hint="cs"/>
                <w:rtl/>
              </w:rPr>
              <w:t>ך</w:t>
            </w:r>
            <w:r w:rsidR="00722439">
              <w:rPr>
                <w:rFonts w:hint="cs"/>
                <w:rtl/>
              </w:rPr>
              <w:t xml:space="preserve"> עד ליום</w:t>
            </w:r>
            <w:r w:rsidR="00F6682C">
              <w:rPr>
                <w:rFonts w:hint="cs"/>
                <w:rtl/>
              </w:rPr>
              <w:t xml:space="preserve"> </w:t>
            </w:r>
            <w:r w:rsidR="0098035C">
              <w:rPr>
                <w:rFonts w:hint="cs"/>
                <w:rtl/>
              </w:rPr>
              <w:t>15 בפברואר 2023.</w:t>
            </w:r>
          </w:p>
          <w:p w:rsidR="00C7298F" w:rsidRPr="00C7298F" w:rsidDel="00C8180E" w:rsidRDefault="00C7298F" w:rsidP="00001FD3">
            <w:pPr>
              <w:widowControl/>
              <w:rPr>
                <w:rtl/>
              </w:rPr>
            </w:pPr>
          </w:p>
        </w:tc>
      </w:tr>
      <w:tr w:rsidR="000B7398" w:rsidRPr="002835FB" w:rsidDel="00C8180E" w:rsidTr="00315646">
        <w:trPr>
          <w:trHeight w:val="319"/>
          <w:jc w:val="right"/>
        </w:trPr>
        <w:tc>
          <w:tcPr>
            <w:tcW w:w="2153" w:type="dxa"/>
            <w:tcBorders>
              <w:top w:val="single" w:sz="4" w:space="0" w:color="auto"/>
              <w:left w:val="single" w:sz="4" w:space="0" w:color="auto"/>
              <w:bottom w:val="single" w:sz="4" w:space="0" w:color="auto"/>
              <w:right w:val="single" w:sz="4" w:space="0" w:color="auto"/>
            </w:tcBorders>
            <w:shd w:val="clear" w:color="auto" w:fill="auto"/>
            <w:noWrap/>
          </w:tcPr>
          <w:p w:rsidR="000B7398" w:rsidRPr="000B7398" w:rsidRDefault="000B7398" w:rsidP="00001FD3">
            <w:pPr>
              <w:rPr>
                <w:rtl/>
              </w:rPr>
            </w:pPr>
            <w:r>
              <w:rPr>
                <w:rFonts w:hint="cs"/>
                <w:rtl/>
              </w:rPr>
              <w:t xml:space="preserve">טיוטת </w:t>
            </w:r>
            <w:r w:rsidRPr="002E0683">
              <w:rPr>
                <w:rFonts w:hint="cs"/>
                <w:rtl/>
              </w:rPr>
              <w:t>תקנות הבנקאות (רישוי) (</w:t>
            </w:r>
            <w:r w:rsidRPr="00D005CC">
              <w:rPr>
                <w:rFonts w:hint="cs"/>
                <w:rtl/>
              </w:rPr>
              <w:t>בנק בעל היקף פעילות רחב</w:t>
            </w:r>
            <w:r w:rsidRPr="002E0683">
              <w:rPr>
                <w:rFonts w:hint="cs"/>
                <w:rtl/>
              </w:rPr>
              <w:t>), התשפ"ג-2022</w:t>
            </w:r>
          </w:p>
        </w:tc>
        <w:tc>
          <w:tcPr>
            <w:tcW w:w="3686" w:type="dxa"/>
            <w:tcBorders>
              <w:top w:val="single" w:sz="4" w:space="0" w:color="auto"/>
              <w:left w:val="single" w:sz="4" w:space="0" w:color="auto"/>
              <w:bottom w:val="single" w:sz="4" w:space="0" w:color="auto"/>
              <w:right w:val="single" w:sz="4" w:space="0" w:color="auto"/>
            </w:tcBorders>
            <w:shd w:val="clear" w:color="auto" w:fill="auto"/>
          </w:tcPr>
          <w:p w:rsidR="000B7398" w:rsidRDefault="000D703F" w:rsidP="000A00BF">
            <w:pPr>
              <w:widowControl/>
              <w:rPr>
                <w:rFonts w:ascii="Arial" w:hAnsi="Arial"/>
                <w:color w:val="000000"/>
                <w:rtl/>
              </w:rPr>
            </w:pPr>
            <w:r w:rsidRPr="000D703F">
              <w:rPr>
                <w:rFonts w:ascii="Arial" w:hAnsi="Arial"/>
                <w:color w:val="000000"/>
                <w:rtl/>
              </w:rPr>
              <w:t xml:space="preserve">לפי חוק הבנקאות (רישוי), התשמ"א-1981 (להלן – </w:t>
            </w:r>
            <w:r w:rsidRPr="00001FD3">
              <w:rPr>
                <w:rFonts w:ascii="Arial" w:hAnsi="Arial"/>
                <w:b/>
                <w:bCs/>
                <w:color w:val="000000"/>
                <w:rtl/>
              </w:rPr>
              <w:t>חוק הבנקאות (רישוי)</w:t>
            </w:r>
            <w:r w:rsidRPr="000D703F">
              <w:rPr>
                <w:rFonts w:ascii="Arial" w:hAnsi="Arial"/>
                <w:color w:val="000000"/>
                <w:rtl/>
              </w:rPr>
              <w:t>), בנק בעל היקף פעילות רחב לא יעסוק בתפעול הנפקה של כרטיסי חיוב ולא בסליקה של עסקאות בכרטיסי חיוב ולא ישלוט או יחזיק אמצעי של</w:t>
            </w:r>
            <w:r w:rsidR="001459BA">
              <w:rPr>
                <w:rFonts w:ascii="Arial" w:hAnsi="Arial"/>
                <w:color w:val="000000"/>
                <w:rtl/>
              </w:rPr>
              <w:t>יטה בתאגיד העוסק בעיסוקים כאמור</w:t>
            </w:r>
            <w:r w:rsidR="00D65B58">
              <w:rPr>
                <w:rFonts w:ascii="Arial" w:hAnsi="Arial" w:hint="cs"/>
                <w:color w:val="000000"/>
                <w:rtl/>
              </w:rPr>
              <w:t>.</w:t>
            </w:r>
          </w:p>
          <w:p w:rsidR="00D65B58" w:rsidRDefault="00D65B58" w:rsidP="00D86D0D">
            <w:pPr>
              <w:widowControl/>
              <w:rPr>
                <w:rFonts w:ascii="Arial" w:hAnsi="Arial"/>
                <w:color w:val="000000"/>
                <w:rtl/>
              </w:rPr>
            </w:pPr>
          </w:p>
          <w:p w:rsidR="0070145F" w:rsidRDefault="0070145F" w:rsidP="005407D9">
            <w:pPr>
              <w:widowControl/>
              <w:rPr>
                <w:rFonts w:ascii="Arial" w:hAnsi="Arial"/>
                <w:color w:val="000000"/>
                <w:rtl/>
              </w:rPr>
            </w:pPr>
            <w:r w:rsidRPr="000D703F">
              <w:rPr>
                <w:rFonts w:ascii="Arial" w:hAnsi="Arial"/>
                <w:color w:val="000000"/>
                <w:rtl/>
              </w:rPr>
              <w:t>חוק הבנקאות (רישוי)</w:t>
            </w:r>
            <w:r>
              <w:rPr>
                <w:rFonts w:ascii="Arial" w:hAnsi="Arial" w:hint="cs"/>
                <w:color w:val="000000"/>
                <w:rtl/>
              </w:rPr>
              <w:t xml:space="preserve"> מגדיר בנק בעל היקף פעילות רחב כ</w:t>
            </w:r>
            <w:r>
              <w:rPr>
                <w:rFonts w:hint="cs"/>
                <w:color w:val="000000"/>
                <w:rtl/>
              </w:rPr>
              <w:t>בנק ששווי נכסיו עולה על 20% משווי הנכסים של כלל הבנקים בישראל</w:t>
            </w:r>
            <w:r>
              <w:rPr>
                <w:rFonts w:ascii="Arial" w:hAnsi="Arial" w:hint="cs"/>
                <w:color w:val="000000"/>
                <w:rtl/>
              </w:rPr>
              <w:t>.</w:t>
            </w:r>
          </w:p>
          <w:p w:rsidR="0070145F" w:rsidRDefault="0070145F" w:rsidP="00001FD3">
            <w:pPr>
              <w:widowControl/>
              <w:rPr>
                <w:rFonts w:ascii="Arial" w:hAnsi="Arial"/>
                <w:color w:val="000000"/>
                <w:rtl/>
              </w:rPr>
            </w:pPr>
          </w:p>
          <w:p w:rsidR="00D65B58" w:rsidRDefault="00D65B58" w:rsidP="00001FD3">
            <w:pPr>
              <w:widowControl/>
              <w:rPr>
                <w:rFonts w:ascii="Arial" w:hAnsi="Arial"/>
                <w:color w:val="000000"/>
                <w:rtl/>
              </w:rPr>
            </w:pPr>
            <w:r>
              <w:rPr>
                <w:rFonts w:ascii="Arial" w:hAnsi="Arial" w:hint="cs"/>
                <w:color w:val="000000"/>
                <w:rtl/>
              </w:rPr>
              <w:t xml:space="preserve">מוצע לקבוע כי </w:t>
            </w:r>
            <w:r w:rsidR="00DB2A46" w:rsidRPr="002E0683">
              <w:rPr>
                <w:rFonts w:hint="cs"/>
                <w:rtl/>
              </w:rPr>
              <w:t xml:space="preserve">השיעור לעניין </w:t>
            </w:r>
            <w:r w:rsidR="00DB2A46">
              <w:rPr>
                <w:rFonts w:hint="cs"/>
                <w:rtl/>
              </w:rPr>
              <w:t xml:space="preserve">ההגדרה </w:t>
            </w:r>
            <w:r w:rsidR="00DB2A46">
              <w:rPr>
                <w:rFonts w:ascii="Arial" w:hAnsi="Arial" w:hint="cs"/>
                <w:color w:val="000000"/>
                <w:rtl/>
              </w:rPr>
              <w:t xml:space="preserve">של </w:t>
            </w:r>
            <w:r w:rsidR="00D01198">
              <w:rPr>
                <w:rFonts w:ascii="Arial" w:hAnsi="Arial" w:hint="cs"/>
                <w:color w:val="000000"/>
                <w:rtl/>
              </w:rPr>
              <w:t>"</w:t>
            </w:r>
            <w:r w:rsidRPr="002E0683">
              <w:rPr>
                <w:rFonts w:hint="cs"/>
                <w:rtl/>
              </w:rPr>
              <w:t xml:space="preserve">בנק בעל היקף פעילות רחב" שבסעיף 11ב(א) </w:t>
            </w:r>
            <w:r>
              <w:rPr>
                <w:rFonts w:hint="cs"/>
                <w:rtl/>
              </w:rPr>
              <w:t xml:space="preserve">הוא </w:t>
            </w:r>
            <w:r w:rsidRPr="00821E58">
              <w:rPr>
                <w:rFonts w:hint="cs"/>
                <w:rtl/>
              </w:rPr>
              <w:t>10</w:t>
            </w:r>
            <w:r w:rsidRPr="002E0683">
              <w:rPr>
                <w:rFonts w:hint="cs"/>
                <w:rtl/>
              </w:rPr>
              <w:t>%.</w:t>
            </w:r>
            <w:r w:rsidR="00177D01">
              <w:rPr>
                <w:rFonts w:ascii="Arial" w:hAnsi="Arial" w:hint="cs"/>
                <w:color w:val="000000"/>
                <w:rtl/>
              </w:rPr>
              <w:t xml:space="preserve"> זאת</w:t>
            </w:r>
            <w:r w:rsidR="0098035C">
              <w:rPr>
                <w:rFonts w:ascii="Arial" w:hAnsi="Arial" w:hint="cs"/>
                <w:color w:val="000000"/>
                <w:rtl/>
              </w:rPr>
              <w:t>,</w:t>
            </w:r>
            <w:r w:rsidR="00177D01">
              <w:rPr>
                <w:rFonts w:ascii="Arial" w:hAnsi="Arial" w:hint="cs"/>
                <w:color w:val="000000"/>
                <w:rtl/>
              </w:rPr>
              <w:t xml:space="preserve"> על מנת להגביר את </w:t>
            </w:r>
          </w:p>
          <w:p w:rsidR="000D703F" w:rsidRPr="00001FD3" w:rsidRDefault="00177D01" w:rsidP="00001FD3">
            <w:pPr>
              <w:widowControl/>
              <w:rPr>
                <w:rtl/>
              </w:rPr>
            </w:pPr>
            <w:r w:rsidRPr="00896AE8">
              <w:rPr>
                <w:rtl/>
              </w:rPr>
              <w:t xml:space="preserve">התחרות </w:t>
            </w:r>
            <w:r>
              <w:rPr>
                <w:rFonts w:hint="cs"/>
                <w:rtl/>
              </w:rPr>
              <w:t>ולצמצם</w:t>
            </w:r>
            <w:r w:rsidRPr="00896AE8">
              <w:rPr>
                <w:rtl/>
              </w:rPr>
              <w:t xml:space="preserve"> את הריכוזיות במערכת הבנקאית</w:t>
            </w:r>
            <w:r w:rsidRPr="00896AE8">
              <w:rPr>
                <w:rFonts w:hint="cs"/>
                <w:rtl/>
              </w:rPr>
              <w:t xml:space="preserve"> </w:t>
            </w:r>
            <w:r>
              <w:rPr>
                <w:rFonts w:hint="cs"/>
                <w:rtl/>
              </w:rPr>
              <w:t>ובכלל זה</w:t>
            </w:r>
            <w:r w:rsidR="0098035C">
              <w:rPr>
                <w:rFonts w:hint="cs"/>
                <w:rtl/>
              </w:rPr>
              <w:t>:</w:t>
            </w:r>
            <w:r>
              <w:rPr>
                <w:rFonts w:hint="cs"/>
                <w:rtl/>
              </w:rPr>
              <w:t xml:space="preserve"> בשוק האשראי הצרכני.</w:t>
            </w:r>
          </w:p>
        </w:tc>
        <w:tc>
          <w:tcPr>
            <w:tcW w:w="1984" w:type="dxa"/>
            <w:tcBorders>
              <w:top w:val="single" w:sz="4" w:space="0" w:color="auto"/>
              <w:left w:val="single" w:sz="4" w:space="0" w:color="auto"/>
              <w:bottom w:val="single" w:sz="4" w:space="0" w:color="auto"/>
              <w:right w:val="single" w:sz="4" w:space="0" w:color="auto"/>
            </w:tcBorders>
            <w:shd w:val="clear" w:color="auto" w:fill="auto"/>
          </w:tcPr>
          <w:p w:rsidR="000B7398" w:rsidRDefault="003463A6" w:rsidP="00001FD3">
            <w:pPr>
              <w:widowControl/>
              <w:rPr>
                <w:rtl/>
              </w:rPr>
            </w:pPr>
            <w:r>
              <w:rPr>
                <w:rtl/>
              </w:rPr>
              <w:t xml:space="preserve">הסכמת </w:t>
            </w:r>
            <w:r w:rsidR="00667D8E">
              <w:rPr>
                <w:rFonts w:hint="cs"/>
                <w:rtl/>
              </w:rPr>
              <w:t>נגיד בנק ישראל</w:t>
            </w:r>
            <w:r>
              <w:rPr>
                <w:rtl/>
              </w:rPr>
              <w:t xml:space="preserve"> ו</w:t>
            </w:r>
            <w:r w:rsidRPr="0005051C">
              <w:rPr>
                <w:rtl/>
              </w:rPr>
              <w:t>אישור ועדת הכספים של הכנסת</w:t>
            </w:r>
            <w:r w:rsidR="00667D8E">
              <w:rPr>
                <w:rFonts w:hint="cs"/>
                <w:rtl/>
              </w:rPr>
              <w:t>.</w:t>
            </w:r>
          </w:p>
        </w:tc>
        <w:tc>
          <w:tcPr>
            <w:tcW w:w="1547" w:type="dxa"/>
            <w:tcBorders>
              <w:top w:val="single" w:sz="4" w:space="0" w:color="auto"/>
              <w:left w:val="single" w:sz="4" w:space="0" w:color="auto"/>
              <w:bottom w:val="single" w:sz="4" w:space="0" w:color="auto"/>
              <w:right w:val="single" w:sz="4" w:space="0" w:color="auto"/>
            </w:tcBorders>
            <w:shd w:val="clear" w:color="auto" w:fill="auto"/>
          </w:tcPr>
          <w:p w:rsidR="000B7398" w:rsidRDefault="000B7398" w:rsidP="00001FD3">
            <w:pPr>
              <w:widowControl/>
              <w:rPr>
                <w:rtl/>
              </w:rPr>
            </w:pPr>
          </w:p>
        </w:tc>
      </w:tr>
    </w:tbl>
    <w:p w:rsidR="001915E5" w:rsidRPr="006C2374" w:rsidRDefault="001915E5" w:rsidP="00001FD3">
      <w:pPr>
        <w:rPr>
          <w:rFonts w:ascii="FrankRuehl" w:hAnsi="FrankRuehl"/>
          <w:rtl/>
        </w:rPr>
      </w:pPr>
    </w:p>
    <w:p w:rsidR="001915E5" w:rsidRDefault="001915E5" w:rsidP="00E55198">
      <w:pPr>
        <w:jc w:val="left"/>
        <w:rPr>
          <w:rFonts w:ascii="FrankRuehl" w:hAnsi="FrankRuehl"/>
          <w:rtl/>
        </w:rPr>
      </w:pPr>
    </w:p>
    <w:p w:rsidR="00CC3CEB" w:rsidRDefault="00CC3CEB" w:rsidP="00806D79">
      <w:pPr>
        <w:jc w:val="left"/>
        <w:rPr>
          <w:rFonts w:ascii="FrankRuehl" w:hAnsi="FrankRuehl"/>
          <w:rtl/>
        </w:rPr>
      </w:pPr>
    </w:p>
    <w:p w:rsidR="00B9386D" w:rsidRDefault="00B9386D" w:rsidP="00806D79">
      <w:pPr>
        <w:jc w:val="left"/>
        <w:rPr>
          <w:rFonts w:ascii="FrankRuehl" w:hAnsi="FrankRuehl"/>
          <w:rtl/>
        </w:rPr>
      </w:pPr>
    </w:p>
    <w:p w:rsidR="00B9386D" w:rsidRDefault="00B9386D" w:rsidP="00806D79">
      <w:pPr>
        <w:jc w:val="left"/>
        <w:rPr>
          <w:rFonts w:ascii="FrankRuehl" w:hAnsi="FrankRuehl"/>
          <w:rtl/>
        </w:rPr>
      </w:pPr>
    </w:p>
    <w:p w:rsidR="00B9386D" w:rsidRDefault="00B9386D" w:rsidP="00806D79">
      <w:pPr>
        <w:jc w:val="left"/>
        <w:rPr>
          <w:rFonts w:ascii="FrankRuehl" w:hAnsi="FrankRuehl"/>
          <w:rtl/>
        </w:rPr>
      </w:pPr>
    </w:p>
    <w:p w:rsidR="00B9386D" w:rsidRDefault="00B9386D" w:rsidP="00806D79">
      <w:pPr>
        <w:jc w:val="left"/>
        <w:rPr>
          <w:rFonts w:ascii="FrankRuehl" w:hAnsi="FrankRuehl"/>
          <w:rtl/>
        </w:rPr>
      </w:pPr>
    </w:p>
    <w:p w:rsidR="00B9386D" w:rsidRDefault="00B9386D" w:rsidP="00806D79">
      <w:pPr>
        <w:jc w:val="left"/>
        <w:rPr>
          <w:rFonts w:ascii="FrankRuehl" w:hAnsi="FrankRuehl"/>
          <w:rtl/>
        </w:rPr>
      </w:pPr>
    </w:p>
    <w:p w:rsidR="00B9386D" w:rsidRDefault="00B9386D" w:rsidP="00806D79">
      <w:pPr>
        <w:jc w:val="left"/>
        <w:rPr>
          <w:rFonts w:ascii="FrankRuehl" w:hAnsi="FrankRuehl"/>
          <w:rtl/>
        </w:rPr>
      </w:pPr>
    </w:p>
    <w:p w:rsidR="00B9386D" w:rsidRDefault="00B9386D" w:rsidP="00806D79">
      <w:pPr>
        <w:jc w:val="left"/>
        <w:rPr>
          <w:rFonts w:ascii="FrankRuehl" w:hAnsi="FrankRuehl"/>
          <w:rtl/>
        </w:rPr>
      </w:pPr>
    </w:p>
    <w:p w:rsidR="00B9386D" w:rsidRDefault="00B9386D" w:rsidP="00806D79">
      <w:pPr>
        <w:jc w:val="left"/>
        <w:rPr>
          <w:rFonts w:ascii="FrankRuehl" w:hAnsi="FrankRuehl"/>
          <w:rtl/>
        </w:rPr>
      </w:pPr>
    </w:p>
    <w:p w:rsidR="00B9386D" w:rsidRDefault="00B9386D" w:rsidP="00806D79">
      <w:pPr>
        <w:jc w:val="left"/>
        <w:rPr>
          <w:rFonts w:ascii="FrankRuehl" w:hAnsi="FrankRuehl"/>
          <w:rtl/>
        </w:rPr>
      </w:pPr>
    </w:p>
    <w:p w:rsidR="00B9386D" w:rsidRDefault="00B9386D" w:rsidP="00806D79">
      <w:pPr>
        <w:jc w:val="left"/>
        <w:rPr>
          <w:rFonts w:ascii="FrankRuehl" w:hAnsi="FrankRuehl"/>
          <w:rtl/>
        </w:rPr>
      </w:pPr>
    </w:p>
    <w:p w:rsidR="00B9386D" w:rsidRDefault="00B9386D" w:rsidP="00806D79">
      <w:pPr>
        <w:jc w:val="left"/>
        <w:rPr>
          <w:rFonts w:ascii="FrankRuehl" w:hAnsi="FrankRuehl"/>
          <w:rtl/>
        </w:rPr>
      </w:pPr>
    </w:p>
    <w:p w:rsidR="00B9386D" w:rsidRDefault="00B9386D" w:rsidP="00806D79">
      <w:pPr>
        <w:jc w:val="left"/>
        <w:rPr>
          <w:rFonts w:ascii="FrankRuehl" w:hAnsi="FrankRuehl"/>
          <w:rtl/>
        </w:rPr>
      </w:pPr>
    </w:p>
    <w:p w:rsidR="00B9386D" w:rsidRDefault="00B9386D" w:rsidP="00806D79">
      <w:pPr>
        <w:jc w:val="left"/>
        <w:rPr>
          <w:rFonts w:ascii="FrankRuehl" w:hAnsi="FrankRuehl"/>
          <w:rtl/>
        </w:rPr>
      </w:pPr>
    </w:p>
    <w:p w:rsidR="00B9386D" w:rsidRDefault="00B9386D" w:rsidP="00806D79">
      <w:pPr>
        <w:jc w:val="left"/>
        <w:rPr>
          <w:rFonts w:ascii="FrankRuehl" w:hAnsi="FrankRuehl"/>
          <w:rtl/>
        </w:rPr>
      </w:pPr>
    </w:p>
    <w:p w:rsidR="00B9386D" w:rsidRDefault="00B9386D" w:rsidP="00806D79">
      <w:pPr>
        <w:jc w:val="left"/>
        <w:rPr>
          <w:rFonts w:ascii="FrankRuehl" w:hAnsi="FrankRuehl"/>
          <w:rtl/>
        </w:rPr>
      </w:pPr>
    </w:p>
    <w:p w:rsidR="00B9386D" w:rsidRDefault="00B9386D" w:rsidP="00806D79">
      <w:pPr>
        <w:jc w:val="left"/>
        <w:rPr>
          <w:rFonts w:ascii="FrankRuehl" w:hAnsi="FrankRuehl"/>
          <w:rtl/>
        </w:rPr>
      </w:pPr>
    </w:p>
    <w:p w:rsidR="00B9386D" w:rsidRDefault="00B9386D" w:rsidP="00806D79">
      <w:pPr>
        <w:jc w:val="left"/>
        <w:rPr>
          <w:rFonts w:ascii="FrankRuehl" w:hAnsi="FrankRuehl"/>
          <w:rtl/>
        </w:rPr>
      </w:pPr>
    </w:p>
    <w:p w:rsidR="00B9386D" w:rsidRDefault="00B9386D" w:rsidP="00806D79">
      <w:pPr>
        <w:jc w:val="left"/>
        <w:rPr>
          <w:rFonts w:ascii="FrankRuehl" w:hAnsi="FrankRuehl"/>
          <w:rtl/>
        </w:rPr>
      </w:pPr>
    </w:p>
    <w:p w:rsidR="00B9386D" w:rsidRDefault="00B9386D" w:rsidP="00806D79">
      <w:pPr>
        <w:jc w:val="left"/>
        <w:rPr>
          <w:rFonts w:ascii="FrankRuehl" w:hAnsi="FrankRuehl"/>
          <w:rtl/>
        </w:rPr>
      </w:pPr>
    </w:p>
    <w:p w:rsidR="00B9386D" w:rsidRDefault="00B9386D" w:rsidP="00806D79">
      <w:pPr>
        <w:jc w:val="left"/>
        <w:rPr>
          <w:rFonts w:ascii="FrankRuehl" w:hAnsi="FrankRuehl"/>
          <w:rtl/>
        </w:rPr>
      </w:pPr>
    </w:p>
    <w:p w:rsidR="00CC3CEB" w:rsidRDefault="00CC3CEB" w:rsidP="004E0A67">
      <w:pPr>
        <w:jc w:val="left"/>
        <w:rPr>
          <w:rFonts w:ascii="FrankRuehl" w:hAnsi="FrankRuehl"/>
          <w:rtl/>
        </w:rPr>
      </w:pPr>
    </w:p>
    <w:p w:rsidR="001915E5" w:rsidRPr="006C2374" w:rsidRDefault="004D0953" w:rsidP="00505B58">
      <w:pPr>
        <w:pStyle w:val="2"/>
        <w:spacing w:before="0"/>
        <w:rPr>
          <w:rtl/>
        </w:rPr>
      </w:pPr>
      <w:bookmarkStart w:id="141" w:name="_Toc124079345"/>
      <w:r>
        <w:rPr>
          <w:rFonts w:ascii="FrankRuehl" w:hAnsi="FrankRuehl" w:hint="cs"/>
          <w:sz w:val="30"/>
          <w:szCs w:val="30"/>
          <w:rtl/>
        </w:rPr>
        <w:t>אחריות משותפת</w:t>
      </w:r>
      <w:bookmarkStart w:id="142" w:name="_Toc24540701"/>
      <w:bookmarkStart w:id="143" w:name="_Toc125356849"/>
      <w:bookmarkEnd w:id="141"/>
    </w:p>
    <w:p w:rsidR="004D0953" w:rsidRDefault="004D0953" w:rsidP="00776F86">
      <w:pPr>
        <w:pStyle w:val="3"/>
        <w:bidi/>
        <w:spacing w:before="0"/>
        <w:rPr>
          <w:rFonts w:ascii="FrankRuehl" w:hAnsi="FrankRuehl"/>
          <w:rtl/>
        </w:rPr>
      </w:pPr>
    </w:p>
    <w:p w:rsidR="001915E5" w:rsidRPr="00505B58" w:rsidRDefault="003B3C68" w:rsidP="00E55198">
      <w:pPr>
        <w:pStyle w:val="3"/>
        <w:bidi/>
        <w:spacing w:before="0"/>
        <w:rPr>
          <w:rFonts w:ascii="FrankRuehl" w:hAnsi="FrankRuehl"/>
          <w:sz w:val="26"/>
        </w:rPr>
      </w:pPr>
      <w:bookmarkStart w:id="144" w:name="_Toc124079346"/>
      <w:r w:rsidRPr="00505B58">
        <w:rPr>
          <w:rFonts w:ascii="FrankRuehl" w:hAnsi="FrankRuehl" w:hint="eastAsia"/>
          <w:sz w:val="26"/>
          <w:rtl/>
        </w:rPr>
        <w:t>מחויבות</w:t>
      </w:r>
      <w:r w:rsidRPr="00505B58">
        <w:rPr>
          <w:rFonts w:ascii="FrankRuehl" w:hAnsi="FrankRuehl"/>
          <w:sz w:val="26"/>
          <w:rtl/>
        </w:rPr>
        <w:t xml:space="preserve"> </w:t>
      </w:r>
      <w:r w:rsidRPr="00505B58">
        <w:rPr>
          <w:rFonts w:ascii="FrankRuehl" w:hAnsi="FrankRuehl" w:hint="eastAsia"/>
          <w:sz w:val="26"/>
          <w:rtl/>
        </w:rPr>
        <w:t>שרים</w:t>
      </w:r>
      <w:r w:rsidRPr="00505B58">
        <w:rPr>
          <w:rFonts w:ascii="FrankRuehl" w:hAnsi="FrankRuehl"/>
          <w:sz w:val="26"/>
          <w:rtl/>
        </w:rPr>
        <w:t xml:space="preserve"> וסגני שרים להחלטות ממשל</w:t>
      </w:r>
      <w:r w:rsidRPr="00505B58">
        <w:rPr>
          <w:rFonts w:ascii="FrankRuehl" w:hAnsi="FrankRuehl" w:hint="eastAsia"/>
          <w:sz w:val="26"/>
          <w:rtl/>
        </w:rPr>
        <w:t>ה</w:t>
      </w:r>
      <w:r w:rsidRPr="00505B58">
        <w:rPr>
          <w:rFonts w:ascii="FrankRuehl" w:hAnsi="FrankRuehl"/>
          <w:sz w:val="26"/>
          <w:rtl/>
        </w:rPr>
        <w:t xml:space="preserve">  (</w:t>
      </w:r>
      <w:r w:rsidRPr="00505B58">
        <w:rPr>
          <w:rFonts w:ascii="FrankRuehl" w:hAnsi="FrankRuehl" w:hint="eastAsia"/>
          <w:sz w:val="26"/>
          <w:rtl/>
        </w:rPr>
        <w:t>הנחי</w:t>
      </w:r>
      <w:r w:rsidR="00806D79">
        <w:rPr>
          <w:rFonts w:ascii="FrankRuehl" w:hAnsi="FrankRuehl" w:hint="cs"/>
          <w:sz w:val="26"/>
          <w:rtl/>
        </w:rPr>
        <w:t>י</w:t>
      </w:r>
      <w:r w:rsidRPr="00505B58">
        <w:rPr>
          <w:rFonts w:ascii="FrankRuehl" w:hAnsi="FrankRuehl" w:hint="eastAsia"/>
          <w:sz w:val="26"/>
          <w:rtl/>
        </w:rPr>
        <w:t>ת</w:t>
      </w:r>
      <w:r w:rsidRPr="00505B58">
        <w:rPr>
          <w:rFonts w:ascii="FrankRuehl" w:hAnsi="FrankRuehl"/>
          <w:sz w:val="26"/>
          <w:rtl/>
        </w:rPr>
        <w:t xml:space="preserve"> </w:t>
      </w:r>
      <w:r w:rsidRPr="00505B58">
        <w:rPr>
          <w:rFonts w:ascii="FrankRuehl" w:hAnsi="FrankRuehl" w:hint="eastAsia"/>
          <w:sz w:val="26"/>
          <w:rtl/>
        </w:rPr>
        <w:t>היועץ</w:t>
      </w:r>
      <w:r w:rsidRPr="00505B58">
        <w:rPr>
          <w:rFonts w:ascii="FrankRuehl" w:hAnsi="FrankRuehl"/>
          <w:sz w:val="26"/>
          <w:rtl/>
        </w:rPr>
        <w:t xml:space="preserve"> </w:t>
      </w:r>
      <w:r w:rsidRPr="00505B58">
        <w:rPr>
          <w:rFonts w:ascii="FrankRuehl" w:hAnsi="FrankRuehl" w:hint="eastAsia"/>
          <w:sz w:val="26"/>
          <w:rtl/>
        </w:rPr>
        <w:t>מס</w:t>
      </w:r>
      <w:r w:rsidRPr="00505B58">
        <w:rPr>
          <w:rFonts w:ascii="FrankRuehl" w:hAnsi="FrankRuehl"/>
          <w:sz w:val="26"/>
          <w:rtl/>
        </w:rPr>
        <w:t>' 1.1000</w:t>
      </w:r>
      <w:bookmarkEnd w:id="142"/>
      <w:r w:rsidRPr="00505B58">
        <w:rPr>
          <w:rFonts w:ascii="FrankRuehl" w:hAnsi="FrankRuehl"/>
          <w:sz w:val="26"/>
          <w:rtl/>
        </w:rPr>
        <w:t>)</w:t>
      </w:r>
      <w:bookmarkEnd w:id="144"/>
    </w:p>
    <w:p w:rsidR="001915E5" w:rsidRPr="00505B58" w:rsidRDefault="003B3C68" w:rsidP="00806D79">
      <w:pPr>
        <w:rPr>
          <w:rFonts w:ascii="FrankRuehl" w:hAnsi="FrankRuehl"/>
          <w:rtl/>
        </w:rPr>
      </w:pPr>
      <w:r w:rsidRPr="00776F86">
        <w:rPr>
          <w:rFonts w:ascii="FrankRuehl" w:hAnsi="FrankRuehl" w:hint="eastAsia"/>
          <w:rtl/>
        </w:rPr>
        <w:t>עיקרון</w:t>
      </w:r>
      <w:r w:rsidRPr="00E55198">
        <w:rPr>
          <w:rFonts w:ascii="FrankRuehl" w:hAnsi="FrankRuehl"/>
          <w:rtl/>
        </w:rPr>
        <w:t xml:space="preserve"> </w:t>
      </w:r>
      <w:r w:rsidRPr="00E377E2">
        <w:rPr>
          <w:rFonts w:ascii="FrankRuehl" w:hAnsi="FrankRuehl" w:hint="eastAsia"/>
          <w:rtl/>
        </w:rPr>
        <w:t>האחריות</w:t>
      </w:r>
      <w:r w:rsidRPr="00E377E2">
        <w:rPr>
          <w:rFonts w:ascii="FrankRuehl" w:hAnsi="FrankRuehl"/>
          <w:rtl/>
        </w:rPr>
        <w:t xml:space="preserve"> </w:t>
      </w:r>
      <w:r w:rsidRPr="00E377E2">
        <w:rPr>
          <w:rFonts w:ascii="FrankRuehl" w:hAnsi="FrankRuehl" w:hint="eastAsia"/>
          <w:rtl/>
        </w:rPr>
        <w:t>המשותפת</w:t>
      </w:r>
      <w:r w:rsidRPr="00E377E2">
        <w:rPr>
          <w:rFonts w:ascii="FrankRuehl" w:hAnsi="FrankRuehl"/>
          <w:rtl/>
        </w:rPr>
        <w:t xml:space="preserve"> </w:t>
      </w:r>
      <w:r w:rsidRPr="00E377E2">
        <w:rPr>
          <w:rFonts w:ascii="FrankRuehl" w:hAnsi="FrankRuehl" w:hint="eastAsia"/>
          <w:rtl/>
        </w:rPr>
        <w:t>מחייב</w:t>
      </w:r>
      <w:r w:rsidRPr="00E377E2">
        <w:rPr>
          <w:rFonts w:ascii="FrankRuehl" w:hAnsi="FrankRuehl"/>
          <w:rtl/>
        </w:rPr>
        <w:t xml:space="preserve"> </w:t>
      </w:r>
      <w:r w:rsidRPr="00E377E2">
        <w:rPr>
          <w:rFonts w:ascii="FrankRuehl" w:hAnsi="FrankRuehl" w:hint="eastAsia"/>
          <w:rtl/>
        </w:rPr>
        <w:t>כל</w:t>
      </w:r>
      <w:r w:rsidRPr="00E377E2">
        <w:rPr>
          <w:rFonts w:ascii="FrankRuehl" w:hAnsi="FrankRuehl"/>
          <w:rtl/>
        </w:rPr>
        <w:t xml:space="preserve"> </w:t>
      </w:r>
      <w:r w:rsidRPr="00E377E2">
        <w:rPr>
          <w:rFonts w:ascii="FrankRuehl" w:hAnsi="FrankRuehl" w:hint="eastAsia"/>
          <w:rtl/>
        </w:rPr>
        <w:t>חבר</w:t>
      </w:r>
      <w:r w:rsidRPr="00E377E2">
        <w:rPr>
          <w:rFonts w:ascii="FrankRuehl" w:hAnsi="FrankRuehl"/>
          <w:rtl/>
        </w:rPr>
        <w:t xml:space="preserve"> </w:t>
      </w:r>
      <w:r w:rsidRPr="00E377E2">
        <w:rPr>
          <w:rFonts w:ascii="FrankRuehl" w:hAnsi="FrankRuehl" w:hint="eastAsia"/>
          <w:rtl/>
        </w:rPr>
        <w:t>ממשלה</w:t>
      </w:r>
      <w:r w:rsidRPr="00E377E2">
        <w:rPr>
          <w:rFonts w:ascii="FrankRuehl" w:hAnsi="FrankRuehl"/>
          <w:rtl/>
        </w:rPr>
        <w:t xml:space="preserve"> </w:t>
      </w:r>
      <w:r w:rsidRPr="00E377E2">
        <w:rPr>
          <w:rFonts w:ascii="FrankRuehl" w:hAnsi="FrankRuehl" w:hint="eastAsia"/>
          <w:rtl/>
        </w:rPr>
        <w:t>לתמוך</w:t>
      </w:r>
      <w:r w:rsidRPr="00E377E2">
        <w:rPr>
          <w:rFonts w:ascii="FrankRuehl" w:hAnsi="FrankRuehl"/>
          <w:rtl/>
        </w:rPr>
        <w:t xml:space="preserve"> </w:t>
      </w:r>
      <w:r w:rsidRPr="00E377E2">
        <w:rPr>
          <w:rFonts w:ascii="FrankRuehl" w:hAnsi="FrankRuehl" w:hint="eastAsia"/>
          <w:rtl/>
        </w:rPr>
        <w:t>בהחלטות</w:t>
      </w:r>
      <w:r w:rsidRPr="00E377E2">
        <w:rPr>
          <w:rFonts w:ascii="FrankRuehl" w:hAnsi="FrankRuehl"/>
          <w:rtl/>
        </w:rPr>
        <w:t xml:space="preserve"> </w:t>
      </w:r>
      <w:r w:rsidRPr="00E377E2">
        <w:rPr>
          <w:rFonts w:ascii="FrankRuehl" w:hAnsi="FrankRuehl" w:hint="eastAsia"/>
          <w:rtl/>
        </w:rPr>
        <w:t>הממשלה</w:t>
      </w:r>
      <w:r w:rsidRPr="00E377E2">
        <w:rPr>
          <w:rFonts w:ascii="FrankRuehl" w:hAnsi="FrankRuehl"/>
          <w:rtl/>
        </w:rPr>
        <w:t xml:space="preserve"> </w:t>
      </w:r>
      <w:r w:rsidRPr="00E377E2">
        <w:rPr>
          <w:rFonts w:ascii="FrankRuehl" w:hAnsi="FrankRuehl" w:hint="eastAsia"/>
          <w:rtl/>
        </w:rPr>
        <w:t>ולהימנע</w:t>
      </w:r>
      <w:r w:rsidRPr="00E377E2">
        <w:rPr>
          <w:rFonts w:ascii="FrankRuehl" w:hAnsi="FrankRuehl"/>
          <w:rtl/>
        </w:rPr>
        <w:t xml:space="preserve"> </w:t>
      </w:r>
      <w:r w:rsidRPr="00E377E2">
        <w:rPr>
          <w:rFonts w:ascii="FrankRuehl" w:hAnsi="FrankRuehl" w:hint="eastAsia"/>
          <w:rtl/>
        </w:rPr>
        <w:t>מלחלוק</w:t>
      </w:r>
      <w:r w:rsidRPr="00E377E2">
        <w:rPr>
          <w:rFonts w:ascii="FrankRuehl" w:hAnsi="FrankRuehl"/>
          <w:rtl/>
        </w:rPr>
        <w:t xml:space="preserve"> </w:t>
      </w:r>
      <w:r w:rsidRPr="00E377E2">
        <w:rPr>
          <w:rFonts w:ascii="FrankRuehl" w:hAnsi="FrankRuehl" w:hint="eastAsia"/>
          <w:rtl/>
        </w:rPr>
        <w:t>עליהן</w:t>
      </w:r>
      <w:r w:rsidRPr="00E377E2">
        <w:rPr>
          <w:rFonts w:ascii="FrankRuehl" w:hAnsi="FrankRuehl"/>
          <w:rtl/>
        </w:rPr>
        <w:t xml:space="preserve"> </w:t>
      </w:r>
      <w:r w:rsidRPr="00E377E2">
        <w:rPr>
          <w:rFonts w:ascii="FrankRuehl" w:hAnsi="FrankRuehl" w:hint="eastAsia"/>
          <w:rtl/>
        </w:rPr>
        <w:t>לאחר</w:t>
      </w:r>
      <w:r w:rsidRPr="00E377E2">
        <w:rPr>
          <w:rFonts w:ascii="FrankRuehl" w:hAnsi="FrankRuehl"/>
          <w:rtl/>
        </w:rPr>
        <w:t xml:space="preserve"> </w:t>
      </w:r>
      <w:r w:rsidRPr="00E377E2">
        <w:rPr>
          <w:rFonts w:ascii="FrankRuehl" w:hAnsi="FrankRuehl" w:hint="eastAsia"/>
          <w:rtl/>
        </w:rPr>
        <w:t>שנתקבלו</w:t>
      </w:r>
      <w:r w:rsidRPr="00E377E2">
        <w:rPr>
          <w:rFonts w:ascii="FrankRuehl" w:hAnsi="FrankRuehl"/>
          <w:rtl/>
        </w:rPr>
        <w:t xml:space="preserve">. </w:t>
      </w:r>
      <w:r w:rsidRPr="00E377E2">
        <w:rPr>
          <w:rFonts w:ascii="FrankRuehl" w:hAnsi="FrankRuehl" w:hint="eastAsia"/>
          <w:rtl/>
        </w:rPr>
        <w:t>עיקרון</w:t>
      </w:r>
      <w:r w:rsidRPr="00E377E2">
        <w:rPr>
          <w:rFonts w:ascii="FrankRuehl" w:hAnsi="FrankRuehl"/>
          <w:rtl/>
        </w:rPr>
        <w:t xml:space="preserve"> </w:t>
      </w:r>
      <w:r w:rsidRPr="00E377E2">
        <w:rPr>
          <w:rFonts w:ascii="FrankRuehl" w:hAnsi="FrankRuehl" w:hint="eastAsia"/>
          <w:rtl/>
        </w:rPr>
        <w:t>זה</w:t>
      </w:r>
      <w:r w:rsidRPr="00E377E2">
        <w:rPr>
          <w:rFonts w:ascii="FrankRuehl" w:hAnsi="FrankRuehl"/>
          <w:rtl/>
        </w:rPr>
        <w:t xml:space="preserve"> </w:t>
      </w:r>
      <w:r w:rsidRPr="00E377E2">
        <w:rPr>
          <w:rFonts w:ascii="FrankRuehl" w:hAnsi="FrankRuehl" w:hint="eastAsia"/>
          <w:rtl/>
        </w:rPr>
        <w:t>נקבע</w:t>
      </w:r>
      <w:r w:rsidRPr="00E377E2">
        <w:rPr>
          <w:rFonts w:ascii="FrankRuehl" w:hAnsi="FrankRuehl"/>
          <w:rtl/>
        </w:rPr>
        <w:t xml:space="preserve"> </w:t>
      </w:r>
      <w:r w:rsidRPr="00E377E2">
        <w:rPr>
          <w:rFonts w:ascii="FrankRuehl" w:hAnsi="FrankRuehl" w:hint="eastAsia"/>
          <w:rtl/>
        </w:rPr>
        <w:t>בסעיף</w:t>
      </w:r>
      <w:r w:rsidRPr="00E377E2">
        <w:rPr>
          <w:rFonts w:ascii="FrankRuehl" w:hAnsi="FrankRuehl"/>
          <w:rtl/>
        </w:rPr>
        <w:t xml:space="preserve"> 4 </w:t>
      </w:r>
      <w:r w:rsidRPr="00E377E2">
        <w:rPr>
          <w:rFonts w:ascii="FrankRuehl" w:hAnsi="FrankRuehl" w:hint="eastAsia"/>
          <w:rtl/>
        </w:rPr>
        <w:t>לחוק</w:t>
      </w:r>
      <w:r w:rsidRPr="00E377E2">
        <w:rPr>
          <w:rFonts w:ascii="FrankRuehl" w:hAnsi="FrankRuehl"/>
          <w:rtl/>
        </w:rPr>
        <w:t xml:space="preserve">-יסוד: </w:t>
      </w:r>
      <w:r w:rsidRPr="00E377E2">
        <w:rPr>
          <w:rFonts w:ascii="FrankRuehl" w:hAnsi="FrankRuehl" w:hint="eastAsia"/>
          <w:rtl/>
        </w:rPr>
        <w:t>הממשלה</w:t>
      </w:r>
      <w:r w:rsidRPr="00E377E2">
        <w:rPr>
          <w:rFonts w:ascii="FrankRuehl" w:hAnsi="FrankRuehl"/>
          <w:rtl/>
        </w:rPr>
        <w:t xml:space="preserve">. </w:t>
      </w:r>
      <w:r w:rsidRPr="00E377E2">
        <w:rPr>
          <w:rFonts w:ascii="FrankRuehl" w:hAnsi="FrankRuehl" w:hint="eastAsia"/>
          <w:rtl/>
        </w:rPr>
        <w:t>עם</w:t>
      </w:r>
      <w:r w:rsidRPr="00E377E2">
        <w:rPr>
          <w:rFonts w:ascii="FrankRuehl" w:hAnsi="FrankRuehl"/>
          <w:rtl/>
        </w:rPr>
        <w:t xml:space="preserve"> </w:t>
      </w:r>
      <w:r w:rsidRPr="00E377E2">
        <w:rPr>
          <w:rFonts w:ascii="FrankRuehl" w:hAnsi="FrankRuehl" w:hint="eastAsia"/>
          <w:rtl/>
        </w:rPr>
        <w:t>תחילת</w:t>
      </w:r>
      <w:r w:rsidRPr="00E377E2">
        <w:rPr>
          <w:rFonts w:ascii="FrankRuehl" w:hAnsi="FrankRuehl"/>
          <w:rtl/>
        </w:rPr>
        <w:t xml:space="preserve"> </w:t>
      </w:r>
      <w:r w:rsidRPr="00E377E2">
        <w:rPr>
          <w:rFonts w:ascii="FrankRuehl" w:hAnsi="FrankRuehl" w:hint="eastAsia"/>
          <w:rtl/>
        </w:rPr>
        <w:t>כהונתו</w:t>
      </w:r>
      <w:r w:rsidRPr="00E377E2">
        <w:rPr>
          <w:rFonts w:ascii="FrankRuehl" w:hAnsi="FrankRuehl"/>
          <w:rtl/>
        </w:rPr>
        <w:t xml:space="preserve"> </w:t>
      </w:r>
      <w:r w:rsidRPr="00E377E2">
        <w:rPr>
          <w:rFonts w:ascii="FrankRuehl" w:hAnsi="FrankRuehl" w:hint="eastAsia"/>
          <w:rtl/>
        </w:rPr>
        <w:t>של</w:t>
      </w:r>
      <w:r w:rsidRPr="00E377E2">
        <w:rPr>
          <w:rFonts w:ascii="FrankRuehl" w:hAnsi="FrankRuehl"/>
          <w:rtl/>
        </w:rPr>
        <w:t xml:space="preserve"> </w:t>
      </w:r>
      <w:r w:rsidRPr="00E377E2">
        <w:rPr>
          <w:rFonts w:ascii="FrankRuehl" w:hAnsi="FrankRuehl" w:hint="eastAsia"/>
          <w:rtl/>
        </w:rPr>
        <w:t>חבר</w:t>
      </w:r>
      <w:r w:rsidRPr="00E377E2">
        <w:rPr>
          <w:rFonts w:ascii="FrankRuehl" w:hAnsi="FrankRuehl"/>
          <w:rtl/>
        </w:rPr>
        <w:t xml:space="preserve"> </w:t>
      </w:r>
      <w:r w:rsidRPr="00E377E2">
        <w:rPr>
          <w:rFonts w:ascii="FrankRuehl" w:hAnsi="FrankRuehl" w:hint="eastAsia"/>
          <w:rtl/>
        </w:rPr>
        <w:t>כנסת</w:t>
      </w:r>
      <w:r w:rsidRPr="00E377E2">
        <w:rPr>
          <w:rFonts w:ascii="FrankRuehl" w:hAnsi="FrankRuehl"/>
          <w:rtl/>
        </w:rPr>
        <w:t xml:space="preserve"> </w:t>
      </w:r>
      <w:r w:rsidRPr="00E377E2">
        <w:rPr>
          <w:rFonts w:ascii="FrankRuehl" w:hAnsi="FrankRuehl" w:hint="eastAsia"/>
          <w:rtl/>
        </w:rPr>
        <w:t>כשר</w:t>
      </w:r>
      <w:r w:rsidRPr="00E377E2">
        <w:rPr>
          <w:rFonts w:ascii="FrankRuehl" w:hAnsi="FrankRuehl"/>
          <w:rtl/>
        </w:rPr>
        <w:t xml:space="preserve"> </w:t>
      </w:r>
      <w:r w:rsidRPr="00E377E2">
        <w:rPr>
          <w:rFonts w:ascii="FrankRuehl" w:hAnsi="FrankRuehl" w:hint="eastAsia"/>
          <w:rtl/>
        </w:rPr>
        <w:t>בממשלה</w:t>
      </w:r>
      <w:r w:rsidRPr="00E377E2">
        <w:rPr>
          <w:rFonts w:ascii="FrankRuehl" w:hAnsi="FrankRuehl"/>
          <w:rtl/>
        </w:rPr>
        <w:t xml:space="preserve"> </w:t>
      </w:r>
      <w:r w:rsidRPr="00E377E2">
        <w:rPr>
          <w:rFonts w:ascii="FrankRuehl" w:hAnsi="FrankRuehl" w:hint="eastAsia"/>
          <w:rtl/>
        </w:rPr>
        <w:t>מוותר</w:t>
      </w:r>
      <w:r w:rsidRPr="00E377E2">
        <w:rPr>
          <w:rFonts w:ascii="FrankRuehl" w:hAnsi="FrankRuehl"/>
          <w:rtl/>
        </w:rPr>
        <w:t xml:space="preserve"> </w:t>
      </w:r>
      <w:r w:rsidRPr="00E377E2">
        <w:rPr>
          <w:rFonts w:ascii="FrankRuehl" w:hAnsi="FrankRuehl" w:hint="eastAsia"/>
          <w:rtl/>
        </w:rPr>
        <w:t>חבר</w:t>
      </w:r>
      <w:r w:rsidRPr="00E377E2">
        <w:rPr>
          <w:rFonts w:ascii="FrankRuehl" w:hAnsi="FrankRuehl"/>
          <w:rtl/>
        </w:rPr>
        <w:t xml:space="preserve"> </w:t>
      </w:r>
      <w:r w:rsidRPr="00E377E2">
        <w:rPr>
          <w:rFonts w:ascii="FrankRuehl" w:hAnsi="FrankRuehl" w:hint="eastAsia"/>
          <w:rtl/>
        </w:rPr>
        <w:t>הכנסת</w:t>
      </w:r>
      <w:r w:rsidRPr="00E377E2">
        <w:rPr>
          <w:rFonts w:ascii="FrankRuehl" w:hAnsi="FrankRuehl"/>
          <w:rtl/>
        </w:rPr>
        <w:t xml:space="preserve"> </w:t>
      </w:r>
      <w:r w:rsidRPr="00E377E2">
        <w:rPr>
          <w:rFonts w:ascii="FrankRuehl" w:hAnsi="FrankRuehl" w:hint="eastAsia"/>
          <w:rtl/>
        </w:rPr>
        <w:t>על</w:t>
      </w:r>
      <w:r w:rsidRPr="00E377E2">
        <w:rPr>
          <w:rFonts w:ascii="FrankRuehl" w:hAnsi="FrankRuehl"/>
          <w:rtl/>
        </w:rPr>
        <w:t xml:space="preserve"> </w:t>
      </w:r>
      <w:r w:rsidRPr="00E377E2">
        <w:rPr>
          <w:rFonts w:ascii="FrankRuehl" w:hAnsi="FrankRuehl" w:hint="eastAsia"/>
          <w:rtl/>
        </w:rPr>
        <w:t>החופש</w:t>
      </w:r>
      <w:r w:rsidRPr="00E377E2">
        <w:rPr>
          <w:rFonts w:ascii="FrankRuehl" w:hAnsi="FrankRuehl"/>
          <w:rtl/>
        </w:rPr>
        <w:t xml:space="preserve"> </w:t>
      </w:r>
      <w:r w:rsidRPr="00E377E2">
        <w:rPr>
          <w:rFonts w:ascii="FrankRuehl" w:hAnsi="FrankRuehl" w:hint="eastAsia"/>
          <w:rtl/>
        </w:rPr>
        <w:t>הבלתי</w:t>
      </w:r>
      <w:r w:rsidRPr="00E377E2">
        <w:rPr>
          <w:rFonts w:ascii="FrankRuehl" w:hAnsi="FrankRuehl"/>
          <w:rtl/>
        </w:rPr>
        <w:t xml:space="preserve"> </w:t>
      </w:r>
      <w:r w:rsidRPr="00E377E2">
        <w:rPr>
          <w:rFonts w:ascii="FrankRuehl" w:hAnsi="FrankRuehl" w:hint="eastAsia"/>
          <w:rtl/>
        </w:rPr>
        <w:t>מוגבל</w:t>
      </w:r>
      <w:r w:rsidRPr="00E377E2">
        <w:rPr>
          <w:rFonts w:ascii="FrankRuehl" w:hAnsi="FrankRuehl"/>
          <w:rtl/>
        </w:rPr>
        <w:t xml:space="preserve"> </w:t>
      </w:r>
      <w:r w:rsidRPr="00E377E2">
        <w:rPr>
          <w:rFonts w:ascii="FrankRuehl" w:hAnsi="FrankRuehl" w:hint="eastAsia"/>
          <w:rtl/>
        </w:rPr>
        <w:t>בהבעת</w:t>
      </w:r>
      <w:r w:rsidRPr="00E377E2">
        <w:rPr>
          <w:rFonts w:ascii="FrankRuehl" w:hAnsi="FrankRuehl"/>
          <w:rtl/>
        </w:rPr>
        <w:t xml:space="preserve"> </w:t>
      </w:r>
      <w:r w:rsidRPr="00E377E2">
        <w:rPr>
          <w:rFonts w:ascii="FrankRuehl" w:hAnsi="FrankRuehl" w:hint="eastAsia"/>
          <w:rtl/>
        </w:rPr>
        <w:t>דעתו</w:t>
      </w:r>
      <w:r w:rsidRPr="00E377E2">
        <w:rPr>
          <w:rFonts w:ascii="FrankRuehl" w:hAnsi="FrankRuehl"/>
          <w:rtl/>
        </w:rPr>
        <w:t xml:space="preserve">, </w:t>
      </w:r>
      <w:r w:rsidRPr="00E377E2">
        <w:rPr>
          <w:rFonts w:ascii="FrankRuehl" w:hAnsi="FrankRuehl" w:hint="eastAsia"/>
          <w:rtl/>
        </w:rPr>
        <w:t>שכן</w:t>
      </w:r>
      <w:r w:rsidRPr="00E377E2">
        <w:rPr>
          <w:rFonts w:ascii="FrankRuehl" w:hAnsi="FrankRuehl"/>
          <w:rtl/>
        </w:rPr>
        <w:t xml:space="preserve"> </w:t>
      </w:r>
      <w:r w:rsidRPr="00E377E2">
        <w:rPr>
          <w:rFonts w:ascii="FrankRuehl" w:hAnsi="FrankRuehl" w:hint="eastAsia"/>
          <w:rtl/>
        </w:rPr>
        <w:t>דברי</w:t>
      </w:r>
      <w:r w:rsidRPr="00E377E2">
        <w:rPr>
          <w:rFonts w:ascii="FrankRuehl" w:hAnsi="FrankRuehl"/>
          <w:rtl/>
        </w:rPr>
        <w:t xml:space="preserve"> </w:t>
      </w:r>
      <w:r w:rsidRPr="00E377E2">
        <w:rPr>
          <w:rFonts w:ascii="FrankRuehl" w:hAnsi="FrankRuehl" w:hint="eastAsia"/>
          <w:rtl/>
        </w:rPr>
        <w:t>שר</w:t>
      </w:r>
      <w:r w:rsidRPr="00E377E2">
        <w:rPr>
          <w:rFonts w:ascii="FrankRuehl" w:hAnsi="FrankRuehl"/>
          <w:rtl/>
        </w:rPr>
        <w:t xml:space="preserve"> </w:t>
      </w:r>
      <w:r w:rsidRPr="00E377E2">
        <w:rPr>
          <w:rFonts w:ascii="FrankRuehl" w:hAnsi="FrankRuehl" w:hint="eastAsia"/>
          <w:rtl/>
        </w:rPr>
        <w:t>על</w:t>
      </w:r>
      <w:r w:rsidRPr="00E377E2">
        <w:rPr>
          <w:rFonts w:ascii="FrankRuehl" w:hAnsi="FrankRuehl"/>
          <w:rtl/>
        </w:rPr>
        <w:t xml:space="preserve"> </w:t>
      </w:r>
      <w:r w:rsidRPr="00E377E2">
        <w:rPr>
          <w:rFonts w:ascii="FrankRuehl" w:hAnsi="FrankRuehl" w:hint="eastAsia"/>
          <w:rtl/>
        </w:rPr>
        <w:t>ענייני</w:t>
      </w:r>
      <w:r w:rsidRPr="00E377E2">
        <w:rPr>
          <w:rFonts w:ascii="FrankRuehl" w:hAnsi="FrankRuehl"/>
          <w:rtl/>
        </w:rPr>
        <w:t xml:space="preserve"> </w:t>
      </w:r>
      <w:r w:rsidRPr="00E377E2">
        <w:rPr>
          <w:rFonts w:ascii="FrankRuehl" w:hAnsi="FrankRuehl" w:hint="eastAsia"/>
          <w:rtl/>
        </w:rPr>
        <w:t>הממשלה</w:t>
      </w:r>
      <w:r w:rsidRPr="00E377E2">
        <w:rPr>
          <w:rFonts w:ascii="FrankRuehl" w:hAnsi="FrankRuehl"/>
          <w:rtl/>
        </w:rPr>
        <w:t xml:space="preserve"> </w:t>
      </w:r>
      <w:r w:rsidRPr="00E377E2">
        <w:rPr>
          <w:rFonts w:ascii="FrankRuehl" w:hAnsi="FrankRuehl" w:hint="eastAsia"/>
          <w:rtl/>
        </w:rPr>
        <w:t>מחייבים</w:t>
      </w:r>
      <w:r w:rsidRPr="00E377E2">
        <w:rPr>
          <w:rFonts w:ascii="FrankRuehl" w:hAnsi="FrankRuehl"/>
          <w:rtl/>
        </w:rPr>
        <w:t xml:space="preserve"> </w:t>
      </w:r>
      <w:r w:rsidRPr="00E377E2">
        <w:rPr>
          <w:rFonts w:ascii="FrankRuehl" w:hAnsi="FrankRuehl" w:hint="eastAsia"/>
          <w:rtl/>
        </w:rPr>
        <w:t>את</w:t>
      </w:r>
      <w:r w:rsidRPr="00E377E2">
        <w:rPr>
          <w:rFonts w:ascii="FrankRuehl" w:hAnsi="FrankRuehl"/>
          <w:rtl/>
        </w:rPr>
        <w:t xml:space="preserve"> </w:t>
      </w:r>
      <w:r w:rsidRPr="00E377E2">
        <w:rPr>
          <w:rFonts w:ascii="FrankRuehl" w:hAnsi="FrankRuehl" w:hint="eastAsia"/>
          <w:rtl/>
        </w:rPr>
        <w:t>חבריו</w:t>
      </w:r>
      <w:r w:rsidRPr="00E377E2">
        <w:rPr>
          <w:rFonts w:ascii="FrankRuehl" w:hAnsi="FrankRuehl"/>
          <w:rtl/>
        </w:rPr>
        <w:t xml:space="preserve"> </w:t>
      </w:r>
      <w:r w:rsidRPr="00E377E2">
        <w:rPr>
          <w:rFonts w:ascii="FrankRuehl" w:hAnsi="FrankRuehl" w:hint="eastAsia"/>
          <w:rtl/>
        </w:rPr>
        <w:t>לממשלה</w:t>
      </w:r>
      <w:r w:rsidRPr="00E377E2">
        <w:rPr>
          <w:rFonts w:ascii="FrankRuehl" w:hAnsi="FrankRuehl"/>
          <w:rtl/>
        </w:rPr>
        <w:t xml:space="preserve"> </w:t>
      </w:r>
      <w:r w:rsidRPr="00E377E2">
        <w:rPr>
          <w:rFonts w:ascii="FrankRuehl" w:hAnsi="FrankRuehl" w:hint="eastAsia"/>
          <w:rtl/>
        </w:rPr>
        <w:t>ואת</w:t>
      </w:r>
      <w:r w:rsidRPr="00E377E2">
        <w:rPr>
          <w:rFonts w:ascii="FrankRuehl" w:hAnsi="FrankRuehl"/>
          <w:rtl/>
        </w:rPr>
        <w:t xml:space="preserve"> </w:t>
      </w:r>
      <w:r w:rsidRPr="00E377E2">
        <w:rPr>
          <w:rFonts w:ascii="FrankRuehl" w:hAnsi="FrankRuehl" w:hint="eastAsia"/>
          <w:rtl/>
        </w:rPr>
        <w:t>הממשלה</w:t>
      </w:r>
      <w:r w:rsidRPr="00E377E2">
        <w:rPr>
          <w:rFonts w:ascii="FrankRuehl" w:hAnsi="FrankRuehl"/>
          <w:rtl/>
        </w:rPr>
        <w:t xml:space="preserve"> </w:t>
      </w:r>
      <w:r w:rsidRPr="00E377E2">
        <w:rPr>
          <w:rFonts w:ascii="FrankRuehl" w:hAnsi="FrankRuehl" w:hint="eastAsia"/>
          <w:rtl/>
        </w:rPr>
        <w:t>עצמה</w:t>
      </w:r>
      <w:r w:rsidRPr="00776F86">
        <w:rPr>
          <w:rStyle w:val="afd"/>
          <w:rFonts w:ascii="FrankRuehl" w:hAnsi="FrankRuehl"/>
          <w:rtl/>
        </w:rPr>
        <w:footnoteReference w:id="1"/>
      </w:r>
      <w:r w:rsidRPr="00776F86">
        <w:rPr>
          <w:rFonts w:ascii="FrankRuehl" w:hAnsi="FrankRuehl"/>
          <w:rtl/>
        </w:rPr>
        <w:t>. שר המתנגד להחלטה ש</w:t>
      </w:r>
      <w:r w:rsidRPr="00E55198">
        <w:rPr>
          <w:rFonts w:ascii="FrankRuehl" w:hAnsi="FrankRuehl"/>
          <w:rtl/>
        </w:rPr>
        <w:t>התקבלה בממשלה, באפשרותו להתפטר ממשרתו או להמשיך במילוי חובותיו כחבר ממשלה ולקבל עליו את תוקף החלטה. גם סגן שר מחויב ברוח עיקרון האחריות המשותפת כאמור, שכן מכוח תפקידו הוא מסייע בידי השר בביצו</w:t>
      </w:r>
      <w:r w:rsidRPr="00E377E2">
        <w:rPr>
          <w:rFonts w:ascii="FrankRuehl" w:hAnsi="FrankRuehl"/>
          <w:rtl/>
        </w:rPr>
        <w:t xml:space="preserve">ע עבודתו בכנסת ובמשרד הממשלתי. תקנון עבודת הממשלה אוסר על שר או על סגן שר לחלוק, בהופעתו במליאה ובוועדות הכנסת, על החלטת הממשלה, או לבקרה, וכן קובע את חובת השר להפעיל סמכויות על פי החלטת ממשלה ואיסור להציע הצעות חוק פרטיות או להצטרף אליהן. בנוגע להצעות חוק נקבע כי עמדת הממשלה בהצעות חוק תיקבע על ידי ועדת השרים לענייני חקיקה (בכפוף לאפשרות של כל אחד מהשרים לבקש דיון בממשלה בנוגע להחלטת ועדת השרים עד המועד הקבוע לכך בתקנון עבודת הממשלה). עמדה זו מחייבת את שרי הממשלה, ועליהם לקבלה, ורק אם החליטה הוועדה כי יינתן חופש הצבעה, יוכל שר להצביע כרצונו. </w:t>
      </w:r>
      <w:r w:rsidR="005D1631" w:rsidRPr="00E377E2">
        <w:rPr>
          <w:rFonts w:ascii="FrankRuehl" w:hAnsi="FrankRuehl" w:hint="eastAsia"/>
          <w:rtl/>
        </w:rPr>
        <w:t>ועדת</w:t>
      </w:r>
      <w:r w:rsidR="005D1631" w:rsidRPr="00E377E2">
        <w:rPr>
          <w:rFonts w:ascii="FrankRuehl" w:hAnsi="FrankRuehl"/>
          <w:rtl/>
        </w:rPr>
        <w:t xml:space="preserve"> השרים לענייני חקיקה </w:t>
      </w:r>
      <w:r w:rsidR="005D1631" w:rsidRPr="00E377E2">
        <w:rPr>
          <w:rFonts w:ascii="FrankRuehl" w:hAnsi="FrankRuehl" w:hint="eastAsia"/>
          <w:rtl/>
        </w:rPr>
        <w:t>יכולה</w:t>
      </w:r>
      <w:r w:rsidR="005D1631" w:rsidRPr="00E377E2">
        <w:rPr>
          <w:rFonts w:ascii="FrankRuehl" w:hAnsi="FrankRuehl"/>
          <w:rtl/>
        </w:rPr>
        <w:t xml:space="preserve"> </w:t>
      </w:r>
      <w:r w:rsidR="005D1631" w:rsidRPr="00E377E2">
        <w:rPr>
          <w:rFonts w:ascii="FrankRuehl" w:hAnsi="FrankRuehl" w:hint="eastAsia"/>
          <w:rtl/>
        </w:rPr>
        <w:t>לעיין</w:t>
      </w:r>
      <w:r w:rsidR="005D1631" w:rsidRPr="00E377E2">
        <w:rPr>
          <w:rFonts w:ascii="FrankRuehl" w:hAnsi="FrankRuehl"/>
          <w:rtl/>
        </w:rPr>
        <w:t xml:space="preserve"> </w:t>
      </w:r>
      <w:r w:rsidR="005D1631" w:rsidRPr="00E377E2">
        <w:rPr>
          <w:rFonts w:ascii="FrankRuehl" w:hAnsi="FrankRuehl" w:hint="eastAsia"/>
          <w:rtl/>
        </w:rPr>
        <w:t>מחדש</w:t>
      </w:r>
      <w:r w:rsidR="005D1631" w:rsidRPr="00E377E2">
        <w:rPr>
          <w:rFonts w:ascii="FrankRuehl" w:hAnsi="FrankRuehl"/>
          <w:rtl/>
        </w:rPr>
        <w:t xml:space="preserve"> </w:t>
      </w:r>
      <w:r w:rsidR="005D1631" w:rsidRPr="00E377E2">
        <w:rPr>
          <w:rFonts w:ascii="FrankRuehl" w:hAnsi="FrankRuehl" w:hint="eastAsia"/>
          <w:rtl/>
        </w:rPr>
        <w:t>בהחלטותיה</w:t>
      </w:r>
      <w:r w:rsidR="005D1631" w:rsidRPr="00E377E2">
        <w:rPr>
          <w:rFonts w:ascii="FrankRuehl" w:hAnsi="FrankRuehl"/>
          <w:rtl/>
        </w:rPr>
        <w:t xml:space="preserve"> </w:t>
      </w:r>
      <w:r w:rsidR="005D1631" w:rsidRPr="00E377E2">
        <w:rPr>
          <w:rFonts w:ascii="FrankRuehl" w:hAnsi="FrankRuehl" w:hint="eastAsia"/>
          <w:rtl/>
        </w:rPr>
        <w:t>ולשנותן</w:t>
      </w:r>
      <w:r w:rsidR="005D1631" w:rsidRPr="00E377E2">
        <w:rPr>
          <w:rFonts w:ascii="FrankRuehl" w:hAnsi="FrankRuehl"/>
          <w:rtl/>
        </w:rPr>
        <w:t xml:space="preserve">, </w:t>
      </w:r>
      <w:r w:rsidR="005D1631" w:rsidRPr="00E377E2">
        <w:rPr>
          <w:rFonts w:ascii="FrankRuehl" w:hAnsi="FrankRuehl" w:hint="eastAsia"/>
          <w:rtl/>
        </w:rPr>
        <w:t>ואף</w:t>
      </w:r>
      <w:r w:rsidR="005D1631" w:rsidRPr="00E377E2">
        <w:rPr>
          <w:rFonts w:ascii="FrankRuehl" w:hAnsi="FrankRuehl"/>
          <w:rtl/>
        </w:rPr>
        <w:t xml:space="preserve"> </w:t>
      </w:r>
      <w:r w:rsidR="005D1631" w:rsidRPr="00E377E2">
        <w:rPr>
          <w:rFonts w:ascii="FrankRuehl" w:hAnsi="FrankRuehl" w:hint="eastAsia"/>
          <w:rtl/>
        </w:rPr>
        <w:t>הממשלה</w:t>
      </w:r>
      <w:r w:rsidR="005D1631" w:rsidRPr="00E377E2">
        <w:rPr>
          <w:rFonts w:ascii="FrankRuehl" w:hAnsi="FrankRuehl"/>
          <w:rtl/>
        </w:rPr>
        <w:t xml:space="preserve"> </w:t>
      </w:r>
      <w:r w:rsidR="005D1631" w:rsidRPr="00E377E2">
        <w:rPr>
          <w:rFonts w:ascii="FrankRuehl" w:hAnsi="FrankRuehl" w:hint="eastAsia"/>
          <w:rtl/>
        </w:rPr>
        <w:t>במליאתה</w:t>
      </w:r>
      <w:r w:rsidR="005D1631" w:rsidRPr="00E377E2">
        <w:rPr>
          <w:rFonts w:ascii="FrankRuehl" w:hAnsi="FrankRuehl"/>
          <w:rtl/>
        </w:rPr>
        <w:t xml:space="preserve"> </w:t>
      </w:r>
      <w:r w:rsidR="005D1631" w:rsidRPr="00E377E2">
        <w:rPr>
          <w:rFonts w:ascii="FrankRuehl" w:hAnsi="FrankRuehl" w:hint="eastAsia"/>
          <w:rtl/>
        </w:rPr>
        <w:t>יכולה</w:t>
      </w:r>
      <w:r w:rsidR="005D1631" w:rsidRPr="00E377E2">
        <w:rPr>
          <w:rFonts w:ascii="FrankRuehl" w:hAnsi="FrankRuehl"/>
          <w:rtl/>
        </w:rPr>
        <w:t xml:space="preserve"> </w:t>
      </w:r>
      <w:r w:rsidR="005D1631" w:rsidRPr="00E377E2">
        <w:rPr>
          <w:rFonts w:ascii="FrankRuehl" w:hAnsi="FrankRuehl" w:hint="eastAsia"/>
          <w:rtl/>
        </w:rPr>
        <w:t>כמובן</w:t>
      </w:r>
      <w:r w:rsidR="005D1631" w:rsidRPr="00E377E2">
        <w:rPr>
          <w:rFonts w:ascii="FrankRuehl" w:hAnsi="FrankRuehl"/>
          <w:rtl/>
        </w:rPr>
        <w:t xml:space="preserve"> </w:t>
      </w:r>
      <w:r w:rsidR="005D1631" w:rsidRPr="00E377E2">
        <w:rPr>
          <w:rFonts w:ascii="FrankRuehl" w:hAnsi="FrankRuehl" w:hint="eastAsia"/>
          <w:rtl/>
        </w:rPr>
        <w:t>לשנות</w:t>
      </w:r>
      <w:r w:rsidR="005D1631" w:rsidRPr="00E377E2">
        <w:rPr>
          <w:rFonts w:ascii="FrankRuehl" w:hAnsi="FrankRuehl"/>
          <w:rtl/>
        </w:rPr>
        <w:t xml:space="preserve"> </w:t>
      </w:r>
      <w:r w:rsidR="005D1631" w:rsidRPr="00E377E2">
        <w:rPr>
          <w:rFonts w:ascii="FrankRuehl" w:hAnsi="FrankRuehl" w:hint="eastAsia"/>
          <w:rtl/>
        </w:rPr>
        <w:t>את</w:t>
      </w:r>
      <w:r w:rsidR="005D1631" w:rsidRPr="00E377E2">
        <w:rPr>
          <w:rFonts w:ascii="FrankRuehl" w:hAnsi="FrankRuehl"/>
          <w:rtl/>
        </w:rPr>
        <w:t xml:space="preserve"> </w:t>
      </w:r>
      <w:r w:rsidR="005D1631" w:rsidRPr="00E377E2">
        <w:rPr>
          <w:rFonts w:ascii="FrankRuehl" w:hAnsi="FrankRuehl" w:hint="eastAsia"/>
          <w:rtl/>
        </w:rPr>
        <w:t>העמדה</w:t>
      </w:r>
      <w:r w:rsidR="005D1631" w:rsidRPr="00E377E2">
        <w:rPr>
          <w:rFonts w:ascii="FrankRuehl" w:hAnsi="FrankRuehl"/>
          <w:rtl/>
        </w:rPr>
        <w:t xml:space="preserve"> </w:t>
      </w:r>
      <w:r w:rsidR="005D1631" w:rsidRPr="00E377E2">
        <w:rPr>
          <w:rFonts w:ascii="FrankRuehl" w:hAnsi="FrankRuehl" w:hint="eastAsia"/>
          <w:rtl/>
        </w:rPr>
        <w:t>שהתקבלה</w:t>
      </w:r>
      <w:r w:rsidR="005D1631" w:rsidRPr="00E377E2">
        <w:rPr>
          <w:rFonts w:ascii="FrankRuehl" w:hAnsi="FrankRuehl"/>
          <w:rtl/>
        </w:rPr>
        <w:t xml:space="preserve"> </w:t>
      </w:r>
      <w:r w:rsidR="005D1631" w:rsidRPr="00E377E2">
        <w:rPr>
          <w:rFonts w:ascii="FrankRuehl" w:hAnsi="FrankRuehl" w:hint="eastAsia"/>
          <w:rtl/>
        </w:rPr>
        <w:t>בוועדה</w:t>
      </w:r>
      <w:r w:rsidR="005D1631" w:rsidRPr="00E377E2">
        <w:rPr>
          <w:rFonts w:ascii="FrankRuehl" w:hAnsi="FrankRuehl"/>
          <w:rtl/>
        </w:rPr>
        <w:t xml:space="preserve">, </w:t>
      </w:r>
      <w:r w:rsidR="005D1631" w:rsidRPr="00E377E2">
        <w:rPr>
          <w:rFonts w:ascii="FrankRuehl" w:hAnsi="FrankRuehl" w:hint="eastAsia"/>
          <w:rtl/>
        </w:rPr>
        <w:t>והכל</w:t>
      </w:r>
      <w:r w:rsidR="005D1631" w:rsidRPr="00E377E2">
        <w:rPr>
          <w:rFonts w:ascii="FrankRuehl" w:hAnsi="FrankRuehl"/>
          <w:rtl/>
        </w:rPr>
        <w:t xml:space="preserve"> </w:t>
      </w:r>
      <w:r w:rsidR="005D1631" w:rsidRPr="00E377E2">
        <w:rPr>
          <w:rFonts w:ascii="FrankRuehl" w:hAnsi="FrankRuehl" w:hint="eastAsia"/>
          <w:rtl/>
        </w:rPr>
        <w:t>בהתאם</w:t>
      </w:r>
      <w:r w:rsidR="005D1631" w:rsidRPr="00E377E2">
        <w:rPr>
          <w:rFonts w:ascii="FrankRuehl" w:hAnsi="FrankRuehl"/>
          <w:rtl/>
        </w:rPr>
        <w:t xml:space="preserve"> </w:t>
      </w:r>
      <w:r w:rsidR="005D1631" w:rsidRPr="00E377E2">
        <w:rPr>
          <w:rFonts w:ascii="FrankRuehl" w:hAnsi="FrankRuehl" w:hint="eastAsia"/>
          <w:rtl/>
        </w:rPr>
        <w:t>לאמור</w:t>
      </w:r>
      <w:r w:rsidR="005D1631" w:rsidRPr="00E377E2">
        <w:rPr>
          <w:rFonts w:ascii="FrankRuehl" w:hAnsi="FrankRuehl"/>
          <w:rtl/>
        </w:rPr>
        <w:t xml:space="preserve"> </w:t>
      </w:r>
      <w:r w:rsidR="005D1631" w:rsidRPr="00E377E2">
        <w:rPr>
          <w:rFonts w:ascii="FrankRuehl" w:hAnsi="FrankRuehl" w:hint="eastAsia"/>
          <w:rtl/>
        </w:rPr>
        <w:t>בתקנון</w:t>
      </w:r>
      <w:r w:rsidR="005D1631" w:rsidRPr="00E377E2">
        <w:rPr>
          <w:rFonts w:ascii="FrankRuehl" w:hAnsi="FrankRuehl"/>
          <w:rtl/>
        </w:rPr>
        <w:t xml:space="preserve"> </w:t>
      </w:r>
      <w:r w:rsidR="005D1631" w:rsidRPr="00E377E2">
        <w:rPr>
          <w:rFonts w:ascii="FrankRuehl" w:hAnsi="FrankRuehl" w:hint="eastAsia"/>
          <w:rtl/>
        </w:rPr>
        <w:t>לעבודת</w:t>
      </w:r>
      <w:r w:rsidR="005D1631" w:rsidRPr="00E377E2">
        <w:rPr>
          <w:rFonts w:ascii="FrankRuehl" w:hAnsi="FrankRuehl"/>
          <w:rtl/>
        </w:rPr>
        <w:t xml:space="preserve"> </w:t>
      </w:r>
      <w:r w:rsidR="005D1631" w:rsidRPr="00E377E2">
        <w:rPr>
          <w:rFonts w:ascii="FrankRuehl" w:hAnsi="FrankRuehl" w:hint="eastAsia"/>
          <w:rtl/>
        </w:rPr>
        <w:t>הממשלה</w:t>
      </w:r>
      <w:r w:rsidR="005D1631" w:rsidRPr="00E377E2">
        <w:rPr>
          <w:rFonts w:ascii="FrankRuehl" w:hAnsi="FrankRuehl"/>
          <w:rtl/>
        </w:rPr>
        <w:t>.</w:t>
      </w:r>
    </w:p>
    <w:p w:rsidR="001915E5" w:rsidRPr="00776F86" w:rsidRDefault="001915E5" w:rsidP="004E0A67">
      <w:pPr>
        <w:rPr>
          <w:rFonts w:ascii="FrankRuehl" w:hAnsi="FrankRuehl"/>
          <w:rtl/>
        </w:rPr>
      </w:pPr>
    </w:p>
    <w:p w:rsidR="001915E5" w:rsidRPr="00505B58" w:rsidRDefault="003B3C68" w:rsidP="006F6DD8">
      <w:pPr>
        <w:rPr>
          <w:rFonts w:ascii="FrankRuehl" w:hAnsi="FrankRuehl"/>
          <w:rtl/>
        </w:rPr>
      </w:pPr>
      <w:r w:rsidRPr="00E55198">
        <w:rPr>
          <w:rFonts w:ascii="FrankRuehl" w:hAnsi="FrankRuehl" w:hint="eastAsia"/>
          <w:rtl/>
        </w:rPr>
        <w:t>עקרון</w:t>
      </w:r>
      <w:r w:rsidRPr="00E377E2">
        <w:rPr>
          <w:rFonts w:ascii="FrankRuehl" w:hAnsi="FrankRuehl"/>
          <w:rtl/>
        </w:rPr>
        <w:t xml:space="preserve"> </w:t>
      </w:r>
      <w:r w:rsidRPr="00E377E2">
        <w:rPr>
          <w:rFonts w:ascii="FrankRuehl" w:hAnsi="FrankRuehl" w:hint="eastAsia"/>
          <w:rtl/>
        </w:rPr>
        <w:t>האחריות</w:t>
      </w:r>
      <w:r w:rsidRPr="00E377E2">
        <w:rPr>
          <w:rFonts w:ascii="FrankRuehl" w:hAnsi="FrankRuehl"/>
          <w:rtl/>
        </w:rPr>
        <w:t xml:space="preserve"> </w:t>
      </w:r>
      <w:r w:rsidRPr="00E377E2">
        <w:rPr>
          <w:rFonts w:ascii="FrankRuehl" w:hAnsi="FrankRuehl" w:hint="eastAsia"/>
          <w:rtl/>
        </w:rPr>
        <w:t>המשותפת</w:t>
      </w:r>
      <w:r w:rsidRPr="00E377E2">
        <w:rPr>
          <w:rFonts w:ascii="FrankRuehl" w:hAnsi="FrankRuehl"/>
          <w:rtl/>
        </w:rPr>
        <w:t xml:space="preserve"> </w:t>
      </w:r>
      <w:r w:rsidRPr="00E377E2">
        <w:rPr>
          <w:rFonts w:ascii="FrankRuehl" w:hAnsi="FrankRuehl" w:hint="eastAsia"/>
          <w:rtl/>
        </w:rPr>
        <w:t>של</w:t>
      </w:r>
      <w:r w:rsidRPr="00E377E2">
        <w:rPr>
          <w:rFonts w:ascii="FrankRuehl" w:hAnsi="FrankRuehl"/>
          <w:rtl/>
        </w:rPr>
        <w:t xml:space="preserve"> </w:t>
      </w:r>
      <w:r w:rsidRPr="00E377E2">
        <w:rPr>
          <w:rFonts w:ascii="FrankRuehl" w:hAnsi="FrankRuehl" w:hint="eastAsia"/>
          <w:rtl/>
        </w:rPr>
        <w:t>שרי</w:t>
      </w:r>
      <w:r w:rsidRPr="00E377E2">
        <w:rPr>
          <w:rFonts w:ascii="FrankRuehl" w:hAnsi="FrankRuehl"/>
          <w:rtl/>
        </w:rPr>
        <w:t xml:space="preserve"> </w:t>
      </w:r>
      <w:r w:rsidRPr="00E377E2">
        <w:rPr>
          <w:rFonts w:ascii="FrankRuehl" w:hAnsi="FrankRuehl" w:hint="eastAsia"/>
          <w:rtl/>
        </w:rPr>
        <w:t>הממשלה</w:t>
      </w:r>
      <w:r w:rsidRPr="00E377E2">
        <w:rPr>
          <w:rFonts w:ascii="FrankRuehl" w:hAnsi="FrankRuehl"/>
          <w:rtl/>
        </w:rPr>
        <w:t xml:space="preserve"> </w:t>
      </w:r>
      <w:r w:rsidRPr="00E377E2">
        <w:rPr>
          <w:rFonts w:ascii="FrankRuehl" w:hAnsi="FrankRuehl" w:hint="eastAsia"/>
          <w:rtl/>
        </w:rPr>
        <w:t>חל</w:t>
      </w:r>
      <w:r w:rsidRPr="00E377E2">
        <w:rPr>
          <w:rFonts w:ascii="FrankRuehl" w:hAnsi="FrankRuehl"/>
          <w:rtl/>
        </w:rPr>
        <w:t xml:space="preserve"> </w:t>
      </w:r>
      <w:r w:rsidRPr="00E377E2">
        <w:rPr>
          <w:rFonts w:ascii="FrankRuehl" w:hAnsi="FrankRuehl" w:hint="eastAsia"/>
          <w:rtl/>
        </w:rPr>
        <w:t>גם</w:t>
      </w:r>
      <w:r w:rsidRPr="00E377E2">
        <w:rPr>
          <w:rFonts w:ascii="FrankRuehl" w:hAnsi="FrankRuehl"/>
          <w:rtl/>
        </w:rPr>
        <w:t xml:space="preserve"> </w:t>
      </w:r>
      <w:r w:rsidRPr="00E377E2">
        <w:rPr>
          <w:rFonts w:ascii="FrankRuehl" w:hAnsi="FrankRuehl" w:hint="eastAsia"/>
          <w:rtl/>
        </w:rPr>
        <w:t>בהתייחס</w:t>
      </w:r>
      <w:r w:rsidRPr="00E377E2">
        <w:rPr>
          <w:rFonts w:ascii="FrankRuehl" w:hAnsi="FrankRuehl"/>
          <w:rtl/>
        </w:rPr>
        <w:t xml:space="preserve"> </w:t>
      </w:r>
      <w:r w:rsidRPr="00E377E2">
        <w:rPr>
          <w:rFonts w:ascii="FrankRuehl" w:hAnsi="FrankRuehl" w:hint="eastAsia"/>
          <w:rtl/>
        </w:rPr>
        <w:t>להחלטות</w:t>
      </w:r>
      <w:r w:rsidRPr="00E377E2">
        <w:rPr>
          <w:rFonts w:ascii="FrankRuehl" w:hAnsi="FrankRuehl"/>
          <w:rtl/>
        </w:rPr>
        <w:t xml:space="preserve"> </w:t>
      </w:r>
      <w:r w:rsidRPr="00E377E2">
        <w:rPr>
          <w:rFonts w:ascii="FrankRuehl" w:hAnsi="FrankRuehl" w:hint="eastAsia"/>
          <w:rtl/>
        </w:rPr>
        <w:t>ועדות</w:t>
      </w:r>
      <w:r w:rsidRPr="00E377E2">
        <w:rPr>
          <w:rFonts w:ascii="FrankRuehl" w:hAnsi="FrankRuehl"/>
          <w:rtl/>
        </w:rPr>
        <w:t xml:space="preserve"> </w:t>
      </w:r>
      <w:r w:rsidRPr="00E377E2">
        <w:rPr>
          <w:rFonts w:ascii="FrankRuehl" w:hAnsi="FrankRuehl" w:hint="eastAsia"/>
          <w:rtl/>
        </w:rPr>
        <w:t>השרים</w:t>
      </w:r>
      <w:r w:rsidRPr="00E377E2">
        <w:rPr>
          <w:rFonts w:ascii="FrankRuehl" w:hAnsi="FrankRuehl"/>
          <w:rtl/>
        </w:rPr>
        <w:t xml:space="preserve">, </w:t>
      </w:r>
      <w:r w:rsidRPr="00E377E2">
        <w:rPr>
          <w:rFonts w:ascii="FrankRuehl" w:hAnsi="FrankRuehl" w:hint="eastAsia"/>
          <w:rtl/>
        </w:rPr>
        <w:t>בין</w:t>
      </w:r>
      <w:r w:rsidRPr="00E377E2">
        <w:rPr>
          <w:rFonts w:ascii="FrankRuehl" w:hAnsi="FrankRuehl"/>
          <w:rtl/>
        </w:rPr>
        <w:t xml:space="preserve"> </w:t>
      </w:r>
      <w:r w:rsidRPr="00E377E2">
        <w:rPr>
          <w:rFonts w:ascii="FrankRuehl" w:hAnsi="FrankRuehl" w:hint="eastAsia"/>
          <w:rtl/>
        </w:rPr>
        <w:t>שהוקמו</w:t>
      </w:r>
      <w:r w:rsidRPr="00E377E2">
        <w:rPr>
          <w:rFonts w:ascii="FrankRuehl" w:hAnsi="FrankRuehl"/>
          <w:rtl/>
        </w:rPr>
        <w:t xml:space="preserve"> </w:t>
      </w:r>
      <w:r w:rsidRPr="00E377E2">
        <w:rPr>
          <w:rFonts w:ascii="FrankRuehl" w:hAnsi="FrankRuehl" w:hint="eastAsia"/>
          <w:rtl/>
        </w:rPr>
        <w:t>בחוק</w:t>
      </w:r>
      <w:r w:rsidRPr="00E377E2">
        <w:rPr>
          <w:rFonts w:ascii="FrankRuehl" w:hAnsi="FrankRuehl"/>
          <w:rtl/>
        </w:rPr>
        <w:t xml:space="preserve"> </w:t>
      </w:r>
      <w:r w:rsidRPr="00E377E2">
        <w:rPr>
          <w:rFonts w:ascii="FrankRuehl" w:hAnsi="FrankRuehl" w:hint="eastAsia"/>
          <w:rtl/>
        </w:rPr>
        <w:t>ובין</w:t>
      </w:r>
      <w:r w:rsidRPr="00E377E2">
        <w:rPr>
          <w:rFonts w:ascii="FrankRuehl" w:hAnsi="FrankRuehl"/>
          <w:rtl/>
        </w:rPr>
        <w:t xml:space="preserve"> </w:t>
      </w:r>
      <w:r w:rsidRPr="00E377E2">
        <w:rPr>
          <w:rFonts w:ascii="FrankRuehl" w:hAnsi="FrankRuehl" w:hint="eastAsia"/>
          <w:rtl/>
        </w:rPr>
        <w:t>שהוקמו</w:t>
      </w:r>
      <w:r w:rsidRPr="00E377E2">
        <w:rPr>
          <w:rFonts w:ascii="FrankRuehl" w:hAnsi="FrankRuehl"/>
          <w:rtl/>
        </w:rPr>
        <w:t xml:space="preserve"> </w:t>
      </w:r>
      <w:r w:rsidRPr="00E377E2">
        <w:rPr>
          <w:rFonts w:ascii="FrankRuehl" w:hAnsi="FrankRuehl" w:hint="eastAsia"/>
          <w:rtl/>
        </w:rPr>
        <w:t>לפי</w:t>
      </w:r>
      <w:r w:rsidRPr="00E377E2">
        <w:rPr>
          <w:rFonts w:ascii="FrankRuehl" w:hAnsi="FrankRuehl"/>
          <w:rtl/>
        </w:rPr>
        <w:t xml:space="preserve"> </w:t>
      </w:r>
      <w:r w:rsidRPr="00E377E2">
        <w:rPr>
          <w:rFonts w:ascii="FrankRuehl" w:hAnsi="FrankRuehl" w:hint="eastAsia"/>
          <w:rtl/>
        </w:rPr>
        <w:t>החלטת</w:t>
      </w:r>
      <w:r w:rsidRPr="00E377E2">
        <w:rPr>
          <w:rFonts w:ascii="FrankRuehl" w:hAnsi="FrankRuehl"/>
          <w:rtl/>
        </w:rPr>
        <w:t xml:space="preserve"> </w:t>
      </w:r>
      <w:r w:rsidRPr="00E377E2">
        <w:rPr>
          <w:rFonts w:ascii="FrankRuehl" w:hAnsi="FrankRuehl" w:hint="eastAsia"/>
          <w:rtl/>
        </w:rPr>
        <w:t>ממשלה</w:t>
      </w:r>
      <w:r w:rsidRPr="00E377E2">
        <w:rPr>
          <w:rFonts w:ascii="FrankRuehl" w:hAnsi="FrankRuehl"/>
          <w:rtl/>
        </w:rPr>
        <w:t>.</w:t>
      </w:r>
      <w:r w:rsidR="00841196" w:rsidRPr="00505B58">
        <w:rPr>
          <w:rFonts w:ascii="FrankRuehl" w:hAnsi="FrankRuehl"/>
          <w:rtl/>
        </w:rPr>
        <w:t xml:space="preserve"> </w:t>
      </w:r>
    </w:p>
    <w:p w:rsidR="001915E5" w:rsidRPr="00776F86" w:rsidRDefault="001915E5" w:rsidP="006F6DD8">
      <w:pPr>
        <w:rPr>
          <w:rFonts w:ascii="FrankRuehl" w:hAnsi="FrankRuehl"/>
        </w:rPr>
      </w:pPr>
    </w:p>
    <w:p w:rsidR="001915E5" w:rsidRPr="00505B58" w:rsidRDefault="003B3C68" w:rsidP="006F6DD8">
      <w:pPr>
        <w:pStyle w:val="3"/>
        <w:bidi/>
        <w:spacing w:before="0"/>
        <w:rPr>
          <w:rFonts w:ascii="FrankRuehl" w:hAnsi="FrankRuehl"/>
          <w:sz w:val="26"/>
        </w:rPr>
      </w:pPr>
      <w:bookmarkStart w:id="145" w:name="_Toc24540702"/>
      <w:bookmarkStart w:id="146" w:name="_Toc124079347"/>
      <w:r w:rsidRPr="00505B58">
        <w:rPr>
          <w:rFonts w:ascii="FrankRuehl" w:hAnsi="FrankRuehl" w:hint="eastAsia"/>
          <w:sz w:val="26"/>
          <w:rtl/>
        </w:rPr>
        <w:t>מעמד</w:t>
      </w:r>
      <w:r w:rsidRPr="00505B58">
        <w:rPr>
          <w:rFonts w:ascii="FrankRuehl" w:hAnsi="FrankRuehl"/>
          <w:sz w:val="26"/>
          <w:rtl/>
        </w:rPr>
        <w:t xml:space="preserve"> </w:t>
      </w:r>
      <w:r w:rsidRPr="00505B58">
        <w:rPr>
          <w:rFonts w:ascii="FrankRuehl" w:hAnsi="FrankRuehl" w:hint="eastAsia"/>
          <w:sz w:val="26"/>
          <w:rtl/>
        </w:rPr>
        <w:t>החלטת</w:t>
      </w:r>
      <w:r w:rsidRPr="00505B58">
        <w:rPr>
          <w:rFonts w:ascii="FrankRuehl" w:hAnsi="FrankRuehl"/>
          <w:sz w:val="26"/>
          <w:rtl/>
        </w:rPr>
        <w:t xml:space="preserve"> </w:t>
      </w:r>
      <w:r w:rsidRPr="00505B58">
        <w:rPr>
          <w:rFonts w:ascii="FrankRuehl" w:hAnsi="FrankRuehl" w:hint="eastAsia"/>
          <w:sz w:val="26"/>
          <w:rtl/>
        </w:rPr>
        <w:t>ממשלה</w:t>
      </w:r>
      <w:r w:rsidRPr="00505B58">
        <w:rPr>
          <w:rFonts w:ascii="FrankRuehl" w:hAnsi="FrankRuehl"/>
          <w:sz w:val="26"/>
          <w:rtl/>
        </w:rPr>
        <w:t xml:space="preserve"> </w:t>
      </w:r>
      <w:r w:rsidRPr="00505B58">
        <w:rPr>
          <w:rFonts w:ascii="FrankRuehl" w:hAnsi="FrankRuehl" w:hint="eastAsia"/>
          <w:sz w:val="26"/>
          <w:rtl/>
        </w:rPr>
        <w:t>בעניין</w:t>
      </w:r>
      <w:r w:rsidRPr="00505B58">
        <w:rPr>
          <w:rFonts w:ascii="FrankRuehl" w:hAnsi="FrankRuehl"/>
          <w:sz w:val="26"/>
          <w:rtl/>
        </w:rPr>
        <w:t xml:space="preserve"> </w:t>
      </w:r>
      <w:r w:rsidRPr="00505B58">
        <w:rPr>
          <w:rFonts w:ascii="FrankRuehl" w:hAnsi="FrankRuehl" w:hint="eastAsia"/>
          <w:sz w:val="26"/>
          <w:rtl/>
        </w:rPr>
        <w:t>מסוים</w:t>
      </w:r>
      <w:r w:rsidRPr="00505B58">
        <w:rPr>
          <w:rFonts w:ascii="FrankRuehl" w:hAnsi="FrankRuehl"/>
          <w:sz w:val="26"/>
          <w:rtl/>
        </w:rPr>
        <w:t xml:space="preserve"> </w:t>
      </w:r>
      <w:r w:rsidRPr="00505B58">
        <w:rPr>
          <w:rFonts w:ascii="FrankRuehl" w:hAnsi="FrankRuehl" w:hint="eastAsia"/>
          <w:sz w:val="26"/>
          <w:rtl/>
        </w:rPr>
        <w:t>כלפי</w:t>
      </w:r>
      <w:r w:rsidRPr="00505B58">
        <w:rPr>
          <w:rFonts w:ascii="FrankRuehl" w:hAnsi="FrankRuehl"/>
          <w:sz w:val="26"/>
          <w:rtl/>
        </w:rPr>
        <w:t xml:space="preserve"> </w:t>
      </w:r>
      <w:r w:rsidRPr="00505B58">
        <w:rPr>
          <w:rFonts w:ascii="FrankRuehl" w:hAnsi="FrankRuehl" w:hint="eastAsia"/>
          <w:sz w:val="26"/>
          <w:rtl/>
        </w:rPr>
        <w:t>השר</w:t>
      </w:r>
      <w:r w:rsidRPr="00505B58">
        <w:rPr>
          <w:rFonts w:ascii="FrankRuehl" w:hAnsi="FrankRuehl"/>
          <w:sz w:val="26"/>
          <w:rtl/>
        </w:rPr>
        <w:t xml:space="preserve"> </w:t>
      </w:r>
      <w:r w:rsidRPr="00505B58">
        <w:rPr>
          <w:rFonts w:ascii="FrankRuehl" w:hAnsi="FrankRuehl" w:hint="eastAsia"/>
          <w:sz w:val="26"/>
          <w:rtl/>
        </w:rPr>
        <w:t>המוסמך</w:t>
      </w:r>
      <w:r w:rsidRPr="00505B58">
        <w:rPr>
          <w:rFonts w:ascii="FrankRuehl" w:hAnsi="FrankRuehl"/>
          <w:sz w:val="26"/>
          <w:rtl/>
        </w:rPr>
        <w:t xml:space="preserve"> </w:t>
      </w:r>
      <w:r w:rsidRPr="00505B58">
        <w:rPr>
          <w:rFonts w:ascii="FrankRuehl" w:hAnsi="FrankRuehl" w:hint="eastAsia"/>
          <w:sz w:val="26"/>
          <w:rtl/>
        </w:rPr>
        <w:t>באותו</w:t>
      </w:r>
      <w:r w:rsidRPr="00505B58">
        <w:rPr>
          <w:rFonts w:ascii="FrankRuehl" w:hAnsi="FrankRuehl"/>
          <w:sz w:val="26"/>
          <w:rtl/>
        </w:rPr>
        <w:t xml:space="preserve"> עניין</w:t>
      </w:r>
      <w:bookmarkEnd w:id="145"/>
      <w:r w:rsidRPr="00505B58">
        <w:rPr>
          <w:rFonts w:ascii="FrankRuehl" w:hAnsi="FrankRuehl"/>
          <w:sz w:val="26"/>
          <w:rtl/>
        </w:rPr>
        <w:t xml:space="preserve"> (</w:t>
      </w:r>
      <w:r w:rsidRPr="00505B58">
        <w:rPr>
          <w:rFonts w:ascii="FrankRuehl" w:hAnsi="FrankRuehl" w:hint="eastAsia"/>
          <w:sz w:val="26"/>
          <w:rtl/>
        </w:rPr>
        <w:t>הנחי</w:t>
      </w:r>
      <w:r w:rsidR="00806D79">
        <w:rPr>
          <w:rFonts w:ascii="FrankRuehl" w:hAnsi="FrankRuehl" w:hint="cs"/>
          <w:sz w:val="26"/>
          <w:rtl/>
        </w:rPr>
        <w:t>י</w:t>
      </w:r>
      <w:r w:rsidRPr="00505B58">
        <w:rPr>
          <w:rFonts w:ascii="FrankRuehl" w:hAnsi="FrankRuehl" w:hint="eastAsia"/>
          <w:sz w:val="26"/>
          <w:rtl/>
        </w:rPr>
        <w:t>ת</w:t>
      </w:r>
      <w:r w:rsidRPr="00505B58">
        <w:rPr>
          <w:rFonts w:ascii="FrankRuehl" w:hAnsi="FrankRuehl"/>
          <w:sz w:val="26"/>
          <w:rtl/>
        </w:rPr>
        <w:t xml:space="preserve"> </w:t>
      </w:r>
      <w:r w:rsidRPr="00505B58">
        <w:rPr>
          <w:rFonts w:ascii="FrankRuehl" w:hAnsi="FrankRuehl" w:hint="eastAsia"/>
          <w:sz w:val="26"/>
          <w:rtl/>
        </w:rPr>
        <w:t>היועץ</w:t>
      </w:r>
      <w:r w:rsidRPr="00505B58">
        <w:rPr>
          <w:rFonts w:ascii="FrankRuehl" w:hAnsi="FrankRuehl"/>
          <w:sz w:val="26"/>
          <w:rtl/>
        </w:rPr>
        <w:t xml:space="preserve"> </w:t>
      </w:r>
      <w:r w:rsidRPr="00505B58">
        <w:rPr>
          <w:rFonts w:ascii="FrankRuehl" w:hAnsi="FrankRuehl" w:hint="eastAsia"/>
          <w:sz w:val="26"/>
          <w:rtl/>
        </w:rPr>
        <w:t>מס</w:t>
      </w:r>
      <w:r w:rsidRPr="00505B58">
        <w:rPr>
          <w:rFonts w:ascii="FrankRuehl" w:hAnsi="FrankRuehl"/>
          <w:sz w:val="26"/>
          <w:rtl/>
        </w:rPr>
        <w:t>' 1.1001)</w:t>
      </w:r>
      <w:bookmarkEnd w:id="146"/>
    </w:p>
    <w:p w:rsidR="001915E5" w:rsidRPr="00505B58" w:rsidRDefault="003B3C68" w:rsidP="00A9205B">
      <w:pPr>
        <w:rPr>
          <w:rFonts w:ascii="FrankRuehl" w:hAnsi="FrankRuehl"/>
          <w:rtl/>
        </w:rPr>
      </w:pPr>
      <w:r w:rsidRPr="00776F86">
        <w:rPr>
          <w:rFonts w:ascii="FrankRuehl" w:hAnsi="FrankRuehl" w:hint="eastAsia"/>
          <w:rtl/>
        </w:rPr>
        <w:t>מעמד</w:t>
      </w:r>
      <w:r w:rsidRPr="00E55198">
        <w:rPr>
          <w:rFonts w:ascii="FrankRuehl" w:hAnsi="FrankRuehl"/>
          <w:rtl/>
        </w:rPr>
        <w:t xml:space="preserve"> </w:t>
      </w:r>
      <w:r w:rsidRPr="00E377E2">
        <w:rPr>
          <w:rFonts w:ascii="FrankRuehl" w:hAnsi="FrankRuehl" w:hint="eastAsia"/>
          <w:rtl/>
        </w:rPr>
        <w:t>החלטת</w:t>
      </w:r>
      <w:r w:rsidRPr="00E377E2">
        <w:rPr>
          <w:rFonts w:ascii="FrankRuehl" w:hAnsi="FrankRuehl"/>
          <w:rtl/>
        </w:rPr>
        <w:t xml:space="preserve"> </w:t>
      </w:r>
      <w:r w:rsidRPr="00E377E2">
        <w:rPr>
          <w:rFonts w:ascii="FrankRuehl" w:hAnsi="FrankRuehl" w:hint="eastAsia"/>
          <w:rtl/>
        </w:rPr>
        <w:t>ממשלה</w:t>
      </w:r>
      <w:r w:rsidRPr="00E377E2">
        <w:rPr>
          <w:rFonts w:ascii="FrankRuehl" w:hAnsi="FrankRuehl"/>
          <w:rtl/>
        </w:rPr>
        <w:t xml:space="preserve"> </w:t>
      </w:r>
      <w:r w:rsidRPr="00E377E2">
        <w:rPr>
          <w:rFonts w:ascii="FrankRuehl" w:hAnsi="FrankRuehl" w:hint="eastAsia"/>
          <w:rtl/>
        </w:rPr>
        <w:t>בעניין</w:t>
      </w:r>
      <w:r w:rsidRPr="00E377E2">
        <w:rPr>
          <w:rFonts w:ascii="FrankRuehl" w:hAnsi="FrankRuehl"/>
          <w:rtl/>
        </w:rPr>
        <w:t xml:space="preserve"> </w:t>
      </w:r>
      <w:r w:rsidRPr="00E377E2">
        <w:rPr>
          <w:rFonts w:ascii="FrankRuehl" w:hAnsi="FrankRuehl" w:hint="eastAsia"/>
          <w:rtl/>
        </w:rPr>
        <w:t>מסוים</w:t>
      </w:r>
      <w:r w:rsidRPr="00E377E2">
        <w:rPr>
          <w:rFonts w:ascii="FrankRuehl" w:hAnsi="FrankRuehl"/>
          <w:rtl/>
        </w:rPr>
        <w:t xml:space="preserve">, </w:t>
      </w:r>
      <w:r w:rsidRPr="00E377E2">
        <w:rPr>
          <w:rFonts w:ascii="FrankRuehl" w:hAnsi="FrankRuehl" w:hint="eastAsia"/>
          <w:rtl/>
        </w:rPr>
        <w:t>בניגוד</w:t>
      </w:r>
      <w:r w:rsidRPr="00E377E2">
        <w:rPr>
          <w:rFonts w:ascii="FrankRuehl" w:hAnsi="FrankRuehl"/>
          <w:rtl/>
        </w:rPr>
        <w:t xml:space="preserve"> </w:t>
      </w:r>
      <w:r w:rsidRPr="00E377E2">
        <w:rPr>
          <w:rFonts w:ascii="FrankRuehl" w:hAnsi="FrankRuehl" w:hint="eastAsia"/>
          <w:rtl/>
        </w:rPr>
        <w:t>לדעתו</w:t>
      </w:r>
      <w:r w:rsidRPr="00E377E2">
        <w:rPr>
          <w:rFonts w:ascii="FrankRuehl" w:hAnsi="FrankRuehl"/>
          <w:rtl/>
        </w:rPr>
        <w:t xml:space="preserve"> </w:t>
      </w:r>
      <w:r w:rsidRPr="00E377E2">
        <w:rPr>
          <w:rFonts w:ascii="FrankRuehl" w:hAnsi="FrankRuehl" w:hint="eastAsia"/>
          <w:rtl/>
        </w:rPr>
        <w:t>של</w:t>
      </w:r>
      <w:r w:rsidRPr="00E377E2">
        <w:rPr>
          <w:rFonts w:ascii="FrankRuehl" w:hAnsi="FrankRuehl"/>
          <w:rtl/>
        </w:rPr>
        <w:t xml:space="preserve"> </w:t>
      </w:r>
      <w:r w:rsidRPr="00E377E2">
        <w:rPr>
          <w:rFonts w:ascii="FrankRuehl" w:hAnsi="FrankRuehl" w:hint="eastAsia"/>
          <w:rtl/>
        </w:rPr>
        <w:t>השר</w:t>
      </w:r>
      <w:r w:rsidRPr="00E377E2">
        <w:rPr>
          <w:rFonts w:ascii="FrankRuehl" w:hAnsi="FrankRuehl"/>
          <w:rtl/>
        </w:rPr>
        <w:t xml:space="preserve"> </w:t>
      </w:r>
      <w:r w:rsidRPr="00E377E2">
        <w:rPr>
          <w:rFonts w:ascii="FrankRuehl" w:hAnsi="FrankRuehl" w:hint="eastAsia"/>
          <w:rtl/>
        </w:rPr>
        <w:t>המוסמך</w:t>
      </w:r>
      <w:r w:rsidRPr="00E377E2">
        <w:rPr>
          <w:rFonts w:ascii="FrankRuehl" w:hAnsi="FrankRuehl"/>
          <w:rtl/>
        </w:rPr>
        <w:t xml:space="preserve"> </w:t>
      </w:r>
      <w:r w:rsidRPr="00E377E2">
        <w:rPr>
          <w:rFonts w:ascii="FrankRuehl" w:hAnsi="FrankRuehl" w:hint="eastAsia"/>
          <w:rtl/>
        </w:rPr>
        <w:t>באותו</w:t>
      </w:r>
      <w:r w:rsidRPr="00E377E2">
        <w:rPr>
          <w:rFonts w:ascii="FrankRuehl" w:hAnsi="FrankRuehl"/>
          <w:rtl/>
        </w:rPr>
        <w:t xml:space="preserve"> </w:t>
      </w:r>
      <w:r w:rsidRPr="00E377E2">
        <w:rPr>
          <w:rFonts w:ascii="FrankRuehl" w:hAnsi="FrankRuehl" w:hint="eastAsia"/>
          <w:rtl/>
        </w:rPr>
        <w:t>עניין</w:t>
      </w:r>
      <w:r w:rsidRPr="00E377E2">
        <w:rPr>
          <w:rFonts w:ascii="FrankRuehl" w:hAnsi="FrankRuehl"/>
          <w:rtl/>
        </w:rPr>
        <w:t xml:space="preserve">, </w:t>
      </w:r>
      <w:r w:rsidRPr="00E377E2">
        <w:rPr>
          <w:rFonts w:ascii="FrankRuehl" w:hAnsi="FrankRuehl" w:hint="eastAsia"/>
          <w:rtl/>
        </w:rPr>
        <w:t>מובחן</w:t>
      </w:r>
      <w:r w:rsidRPr="00E377E2">
        <w:rPr>
          <w:rFonts w:ascii="FrankRuehl" w:hAnsi="FrankRuehl"/>
          <w:rtl/>
        </w:rPr>
        <w:t xml:space="preserve"> </w:t>
      </w:r>
      <w:r w:rsidRPr="00E377E2">
        <w:rPr>
          <w:rFonts w:ascii="FrankRuehl" w:hAnsi="FrankRuehl" w:hint="eastAsia"/>
          <w:rtl/>
        </w:rPr>
        <w:t>בין</w:t>
      </w:r>
      <w:r w:rsidRPr="00E377E2">
        <w:rPr>
          <w:rFonts w:ascii="FrankRuehl" w:hAnsi="FrankRuehl"/>
          <w:rtl/>
        </w:rPr>
        <w:t xml:space="preserve"> </w:t>
      </w:r>
      <w:r w:rsidRPr="00E377E2">
        <w:rPr>
          <w:rFonts w:ascii="FrankRuehl" w:hAnsi="FrankRuehl" w:hint="eastAsia"/>
          <w:rtl/>
        </w:rPr>
        <w:t>שני</w:t>
      </w:r>
      <w:r w:rsidRPr="00E377E2">
        <w:rPr>
          <w:rFonts w:ascii="FrankRuehl" w:hAnsi="FrankRuehl"/>
          <w:rtl/>
        </w:rPr>
        <w:t xml:space="preserve"> </w:t>
      </w:r>
      <w:r w:rsidRPr="00E377E2">
        <w:rPr>
          <w:rFonts w:ascii="FrankRuehl" w:hAnsi="FrankRuehl" w:hint="eastAsia"/>
          <w:rtl/>
        </w:rPr>
        <w:t>סוגים</w:t>
      </w:r>
      <w:r w:rsidRPr="00E377E2">
        <w:rPr>
          <w:rFonts w:ascii="FrankRuehl" w:hAnsi="FrankRuehl"/>
          <w:rtl/>
        </w:rPr>
        <w:t xml:space="preserve"> </w:t>
      </w:r>
      <w:r w:rsidRPr="00E377E2">
        <w:rPr>
          <w:rFonts w:ascii="FrankRuehl" w:hAnsi="FrankRuehl" w:hint="eastAsia"/>
          <w:rtl/>
        </w:rPr>
        <w:t>של</w:t>
      </w:r>
      <w:r w:rsidRPr="00E377E2">
        <w:rPr>
          <w:rFonts w:ascii="FrankRuehl" w:hAnsi="FrankRuehl"/>
          <w:rtl/>
        </w:rPr>
        <w:t xml:space="preserve"> </w:t>
      </w:r>
      <w:r w:rsidRPr="00E377E2">
        <w:rPr>
          <w:rFonts w:ascii="FrankRuehl" w:hAnsi="FrankRuehl" w:hint="eastAsia"/>
          <w:rtl/>
        </w:rPr>
        <w:t>סמכויות</w:t>
      </w:r>
      <w:r w:rsidRPr="00E377E2">
        <w:rPr>
          <w:rFonts w:ascii="FrankRuehl" w:hAnsi="FrankRuehl"/>
          <w:rtl/>
        </w:rPr>
        <w:t xml:space="preserve">: </w:t>
      </w:r>
      <w:r w:rsidRPr="00E377E2">
        <w:rPr>
          <w:rFonts w:ascii="FrankRuehl" w:hAnsi="FrankRuehl" w:hint="eastAsia"/>
          <w:rtl/>
        </w:rPr>
        <w:t>סמכויות</w:t>
      </w:r>
      <w:r w:rsidRPr="00E377E2">
        <w:rPr>
          <w:rFonts w:ascii="FrankRuehl" w:hAnsi="FrankRuehl"/>
          <w:rtl/>
        </w:rPr>
        <w:t xml:space="preserve"> </w:t>
      </w:r>
      <w:r w:rsidRPr="00E377E2">
        <w:rPr>
          <w:rFonts w:ascii="FrankRuehl" w:hAnsi="FrankRuehl" w:hint="eastAsia"/>
          <w:rtl/>
        </w:rPr>
        <w:t>שהחוק</w:t>
      </w:r>
      <w:r w:rsidRPr="00E377E2">
        <w:rPr>
          <w:rFonts w:ascii="FrankRuehl" w:hAnsi="FrankRuehl"/>
          <w:rtl/>
        </w:rPr>
        <w:t xml:space="preserve"> </w:t>
      </w:r>
      <w:r w:rsidRPr="00E377E2">
        <w:rPr>
          <w:rFonts w:ascii="FrankRuehl" w:hAnsi="FrankRuehl" w:hint="eastAsia"/>
          <w:rtl/>
        </w:rPr>
        <w:t>הקנה</w:t>
      </w:r>
      <w:r w:rsidRPr="00E377E2">
        <w:rPr>
          <w:rFonts w:ascii="FrankRuehl" w:hAnsi="FrankRuehl"/>
          <w:rtl/>
        </w:rPr>
        <w:t xml:space="preserve"> </w:t>
      </w:r>
      <w:r w:rsidRPr="00E377E2">
        <w:rPr>
          <w:rFonts w:ascii="FrankRuehl" w:hAnsi="FrankRuehl" w:hint="eastAsia"/>
          <w:rtl/>
        </w:rPr>
        <w:t>לממשלה</w:t>
      </w:r>
      <w:r w:rsidRPr="00E377E2">
        <w:rPr>
          <w:rFonts w:ascii="FrankRuehl" w:hAnsi="FrankRuehl"/>
          <w:rtl/>
        </w:rPr>
        <w:t xml:space="preserve"> </w:t>
      </w:r>
      <w:r w:rsidRPr="00E377E2">
        <w:rPr>
          <w:rFonts w:ascii="FrankRuehl" w:hAnsi="FrankRuehl" w:hint="eastAsia"/>
          <w:rtl/>
        </w:rPr>
        <w:t>והממשלה</w:t>
      </w:r>
      <w:r w:rsidRPr="00E377E2">
        <w:rPr>
          <w:rFonts w:ascii="FrankRuehl" w:hAnsi="FrankRuehl"/>
          <w:rtl/>
        </w:rPr>
        <w:t xml:space="preserve"> </w:t>
      </w:r>
      <w:r w:rsidRPr="00E377E2">
        <w:rPr>
          <w:rFonts w:ascii="FrankRuehl" w:hAnsi="FrankRuehl" w:hint="eastAsia"/>
          <w:rtl/>
        </w:rPr>
        <w:t>אצלה</w:t>
      </w:r>
      <w:r w:rsidRPr="00E377E2">
        <w:rPr>
          <w:rFonts w:ascii="FrankRuehl" w:hAnsi="FrankRuehl"/>
          <w:rtl/>
        </w:rPr>
        <w:t xml:space="preserve"> </w:t>
      </w:r>
      <w:r w:rsidRPr="00E377E2">
        <w:rPr>
          <w:rFonts w:ascii="FrankRuehl" w:hAnsi="FrankRuehl" w:hint="eastAsia"/>
          <w:rtl/>
        </w:rPr>
        <w:t>לשר</w:t>
      </w:r>
      <w:r w:rsidRPr="00E377E2">
        <w:rPr>
          <w:rFonts w:ascii="FrankRuehl" w:hAnsi="FrankRuehl"/>
          <w:rtl/>
        </w:rPr>
        <w:t xml:space="preserve"> </w:t>
      </w:r>
      <w:r w:rsidRPr="00E377E2">
        <w:rPr>
          <w:rFonts w:ascii="FrankRuehl" w:hAnsi="FrankRuehl" w:hint="eastAsia"/>
          <w:rtl/>
        </w:rPr>
        <w:t>וסמכויות</w:t>
      </w:r>
      <w:r w:rsidRPr="00E377E2">
        <w:rPr>
          <w:rFonts w:ascii="FrankRuehl" w:hAnsi="FrankRuehl"/>
          <w:rtl/>
        </w:rPr>
        <w:t xml:space="preserve"> </w:t>
      </w:r>
      <w:r w:rsidRPr="00E377E2">
        <w:rPr>
          <w:rFonts w:ascii="FrankRuehl" w:hAnsi="FrankRuehl" w:hint="eastAsia"/>
          <w:rtl/>
        </w:rPr>
        <w:t>שהחוק</w:t>
      </w:r>
      <w:r w:rsidRPr="00E377E2">
        <w:rPr>
          <w:rFonts w:ascii="FrankRuehl" w:hAnsi="FrankRuehl"/>
          <w:rtl/>
        </w:rPr>
        <w:t xml:space="preserve"> </w:t>
      </w:r>
      <w:r w:rsidRPr="00E377E2">
        <w:rPr>
          <w:rFonts w:ascii="FrankRuehl" w:hAnsi="FrankRuehl" w:hint="eastAsia"/>
          <w:rtl/>
        </w:rPr>
        <w:t>הקנה</w:t>
      </w:r>
      <w:r w:rsidRPr="00E377E2">
        <w:rPr>
          <w:rFonts w:ascii="FrankRuehl" w:hAnsi="FrankRuehl"/>
          <w:rtl/>
        </w:rPr>
        <w:t xml:space="preserve"> </w:t>
      </w:r>
      <w:r w:rsidRPr="00E377E2">
        <w:rPr>
          <w:rFonts w:ascii="FrankRuehl" w:hAnsi="FrankRuehl" w:hint="eastAsia"/>
          <w:rtl/>
        </w:rPr>
        <w:t>במישרין</w:t>
      </w:r>
      <w:r w:rsidRPr="00E377E2">
        <w:rPr>
          <w:rFonts w:ascii="FrankRuehl" w:hAnsi="FrankRuehl"/>
          <w:rtl/>
        </w:rPr>
        <w:t xml:space="preserve"> </w:t>
      </w:r>
      <w:r w:rsidRPr="00E377E2">
        <w:rPr>
          <w:rFonts w:ascii="FrankRuehl" w:hAnsi="FrankRuehl" w:hint="eastAsia"/>
          <w:rtl/>
        </w:rPr>
        <w:t>לשר</w:t>
      </w:r>
      <w:r w:rsidRPr="00E377E2">
        <w:rPr>
          <w:rFonts w:ascii="FrankRuehl" w:hAnsi="FrankRuehl"/>
          <w:rtl/>
        </w:rPr>
        <w:t xml:space="preserve">. </w:t>
      </w:r>
      <w:r w:rsidRPr="00E377E2">
        <w:rPr>
          <w:rFonts w:ascii="FrankRuehl" w:hAnsi="FrankRuehl" w:hint="eastAsia"/>
          <w:rtl/>
        </w:rPr>
        <w:t>בסעיף</w:t>
      </w:r>
      <w:r w:rsidRPr="00E377E2">
        <w:rPr>
          <w:rFonts w:ascii="FrankRuehl" w:hAnsi="FrankRuehl"/>
          <w:rtl/>
        </w:rPr>
        <w:t xml:space="preserve"> 33(א) </w:t>
      </w:r>
      <w:r w:rsidRPr="00E377E2">
        <w:rPr>
          <w:rFonts w:ascii="FrankRuehl" w:hAnsi="FrankRuehl" w:hint="eastAsia"/>
          <w:rtl/>
        </w:rPr>
        <w:t>לחוק</w:t>
      </w:r>
      <w:r w:rsidRPr="00E377E2">
        <w:rPr>
          <w:rFonts w:ascii="FrankRuehl" w:hAnsi="FrankRuehl"/>
          <w:rtl/>
        </w:rPr>
        <w:t xml:space="preserve">-יסוד: </w:t>
      </w:r>
      <w:r w:rsidRPr="00E377E2">
        <w:rPr>
          <w:rFonts w:ascii="FrankRuehl" w:hAnsi="FrankRuehl" w:hint="eastAsia"/>
          <w:rtl/>
        </w:rPr>
        <w:t>הממשלה</w:t>
      </w:r>
      <w:r w:rsidRPr="00E377E2">
        <w:rPr>
          <w:rFonts w:ascii="FrankRuehl" w:hAnsi="FrankRuehl"/>
          <w:rtl/>
        </w:rPr>
        <w:t xml:space="preserve"> </w:t>
      </w:r>
      <w:r w:rsidRPr="00E377E2">
        <w:rPr>
          <w:rFonts w:ascii="FrankRuehl" w:hAnsi="FrankRuehl" w:hint="eastAsia"/>
          <w:rtl/>
        </w:rPr>
        <w:t>נקבע</w:t>
      </w:r>
      <w:r w:rsidRPr="00E377E2">
        <w:rPr>
          <w:rFonts w:ascii="FrankRuehl" w:hAnsi="FrankRuehl"/>
          <w:rtl/>
        </w:rPr>
        <w:t xml:space="preserve"> </w:t>
      </w:r>
      <w:r w:rsidRPr="00E377E2">
        <w:rPr>
          <w:rFonts w:ascii="FrankRuehl" w:hAnsi="FrankRuehl" w:hint="eastAsia"/>
          <w:rtl/>
        </w:rPr>
        <w:t>כי</w:t>
      </w:r>
      <w:r w:rsidRPr="00E377E2">
        <w:rPr>
          <w:rFonts w:ascii="FrankRuehl" w:hAnsi="FrankRuehl"/>
          <w:rtl/>
        </w:rPr>
        <w:t xml:space="preserve"> </w:t>
      </w:r>
      <w:r w:rsidRPr="00E377E2">
        <w:rPr>
          <w:rFonts w:ascii="FrankRuehl" w:hAnsi="FrankRuehl" w:hint="eastAsia"/>
          <w:rtl/>
        </w:rPr>
        <w:t>הממשלה</w:t>
      </w:r>
      <w:r w:rsidRPr="00E377E2">
        <w:rPr>
          <w:rFonts w:ascii="FrankRuehl" w:hAnsi="FrankRuehl"/>
          <w:rtl/>
        </w:rPr>
        <w:t xml:space="preserve"> </w:t>
      </w:r>
      <w:r w:rsidRPr="00E377E2">
        <w:rPr>
          <w:rFonts w:ascii="FrankRuehl" w:hAnsi="FrankRuehl" w:hint="eastAsia"/>
          <w:rtl/>
        </w:rPr>
        <w:t>רשאית</w:t>
      </w:r>
      <w:r w:rsidRPr="00E377E2">
        <w:rPr>
          <w:rFonts w:ascii="FrankRuehl" w:hAnsi="FrankRuehl"/>
          <w:rtl/>
        </w:rPr>
        <w:t xml:space="preserve"> </w:t>
      </w:r>
      <w:r w:rsidRPr="00E377E2">
        <w:rPr>
          <w:rFonts w:ascii="FrankRuehl" w:hAnsi="FrankRuehl" w:hint="eastAsia"/>
          <w:rtl/>
        </w:rPr>
        <w:t>לאצול</w:t>
      </w:r>
      <w:r w:rsidRPr="00E377E2">
        <w:rPr>
          <w:rFonts w:ascii="FrankRuehl" w:hAnsi="FrankRuehl"/>
          <w:rtl/>
        </w:rPr>
        <w:t xml:space="preserve"> </w:t>
      </w:r>
      <w:r w:rsidRPr="00E377E2">
        <w:rPr>
          <w:rFonts w:ascii="FrankRuehl" w:hAnsi="FrankRuehl" w:hint="eastAsia"/>
          <w:rtl/>
        </w:rPr>
        <w:t>מסמכויותיה</w:t>
      </w:r>
      <w:r w:rsidRPr="00E377E2">
        <w:rPr>
          <w:rFonts w:ascii="FrankRuehl" w:hAnsi="FrankRuehl"/>
          <w:rtl/>
        </w:rPr>
        <w:t xml:space="preserve"> </w:t>
      </w:r>
      <w:r w:rsidRPr="00E377E2">
        <w:rPr>
          <w:rFonts w:ascii="FrankRuehl" w:hAnsi="FrankRuehl" w:hint="eastAsia"/>
          <w:rtl/>
        </w:rPr>
        <w:t>לשרים</w:t>
      </w:r>
      <w:r w:rsidRPr="00E377E2">
        <w:rPr>
          <w:rFonts w:ascii="FrankRuehl" w:hAnsi="FrankRuehl"/>
          <w:rtl/>
        </w:rPr>
        <w:t xml:space="preserve">. </w:t>
      </w:r>
      <w:r w:rsidRPr="00E377E2">
        <w:rPr>
          <w:rFonts w:ascii="FrankRuehl" w:hAnsi="FrankRuehl" w:hint="eastAsia"/>
          <w:rtl/>
        </w:rPr>
        <w:t>הלכה</w:t>
      </w:r>
      <w:r w:rsidRPr="00E377E2">
        <w:rPr>
          <w:rFonts w:ascii="FrankRuehl" w:hAnsi="FrankRuehl"/>
          <w:rtl/>
        </w:rPr>
        <w:t xml:space="preserve"> </w:t>
      </w:r>
      <w:r w:rsidRPr="00E377E2">
        <w:rPr>
          <w:rFonts w:ascii="FrankRuehl" w:hAnsi="FrankRuehl" w:hint="eastAsia"/>
          <w:rtl/>
        </w:rPr>
        <w:t>פסוקה</w:t>
      </w:r>
      <w:r w:rsidRPr="00E377E2">
        <w:rPr>
          <w:rFonts w:ascii="FrankRuehl" w:hAnsi="FrankRuehl"/>
          <w:rtl/>
        </w:rPr>
        <w:t xml:space="preserve"> </w:t>
      </w:r>
      <w:r w:rsidRPr="00E377E2">
        <w:rPr>
          <w:rFonts w:ascii="FrankRuehl" w:hAnsi="FrankRuehl" w:hint="eastAsia"/>
          <w:rtl/>
        </w:rPr>
        <w:t>היא</w:t>
      </w:r>
      <w:r w:rsidRPr="00E377E2">
        <w:rPr>
          <w:rFonts w:ascii="FrankRuehl" w:hAnsi="FrankRuehl"/>
          <w:rtl/>
        </w:rPr>
        <w:t xml:space="preserve"> </w:t>
      </w:r>
      <w:r w:rsidRPr="00E377E2">
        <w:rPr>
          <w:rFonts w:ascii="FrankRuehl" w:hAnsi="FrankRuehl" w:hint="eastAsia"/>
          <w:rtl/>
        </w:rPr>
        <w:t>כי</w:t>
      </w:r>
      <w:r w:rsidRPr="00E377E2">
        <w:rPr>
          <w:rFonts w:ascii="FrankRuehl" w:hAnsi="FrankRuehl"/>
          <w:rtl/>
        </w:rPr>
        <w:t xml:space="preserve"> </w:t>
      </w:r>
      <w:r w:rsidRPr="00E377E2">
        <w:rPr>
          <w:rFonts w:ascii="FrankRuehl" w:hAnsi="FrankRuehl" w:hint="eastAsia"/>
          <w:rtl/>
        </w:rPr>
        <w:t>רשות</w:t>
      </w:r>
      <w:r w:rsidRPr="00E377E2">
        <w:rPr>
          <w:rFonts w:ascii="FrankRuehl" w:hAnsi="FrankRuehl"/>
          <w:rtl/>
        </w:rPr>
        <w:t xml:space="preserve"> </w:t>
      </w:r>
      <w:r w:rsidRPr="00E377E2">
        <w:rPr>
          <w:rFonts w:ascii="FrankRuehl" w:hAnsi="FrankRuehl" w:hint="eastAsia"/>
          <w:rtl/>
        </w:rPr>
        <w:t>שאצלה</w:t>
      </w:r>
      <w:r w:rsidRPr="00E377E2">
        <w:rPr>
          <w:rFonts w:ascii="FrankRuehl" w:hAnsi="FrankRuehl"/>
          <w:rtl/>
        </w:rPr>
        <w:t xml:space="preserve"> </w:t>
      </w:r>
      <w:r w:rsidRPr="00E377E2">
        <w:rPr>
          <w:rFonts w:ascii="FrankRuehl" w:hAnsi="FrankRuehl" w:hint="eastAsia"/>
          <w:rtl/>
        </w:rPr>
        <w:t>מסמכותה</w:t>
      </w:r>
      <w:r w:rsidRPr="00E377E2">
        <w:rPr>
          <w:rFonts w:ascii="FrankRuehl" w:hAnsi="FrankRuehl"/>
          <w:rtl/>
        </w:rPr>
        <w:t xml:space="preserve"> </w:t>
      </w:r>
      <w:r w:rsidRPr="00E377E2">
        <w:rPr>
          <w:rFonts w:ascii="FrankRuehl" w:hAnsi="FrankRuehl" w:hint="eastAsia"/>
          <w:rtl/>
        </w:rPr>
        <w:t>לרשות</w:t>
      </w:r>
      <w:r w:rsidRPr="00E377E2">
        <w:rPr>
          <w:rFonts w:ascii="FrankRuehl" w:hAnsi="FrankRuehl"/>
          <w:rtl/>
        </w:rPr>
        <w:t xml:space="preserve"> </w:t>
      </w:r>
      <w:r w:rsidRPr="00E377E2">
        <w:rPr>
          <w:rFonts w:ascii="FrankRuehl" w:hAnsi="FrankRuehl" w:hint="eastAsia"/>
          <w:rtl/>
        </w:rPr>
        <w:t>אחרת</w:t>
      </w:r>
      <w:r w:rsidRPr="00E377E2">
        <w:rPr>
          <w:rFonts w:ascii="FrankRuehl" w:hAnsi="FrankRuehl"/>
          <w:rtl/>
        </w:rPr>
        <w:t xml:space="preserve">, </w:t>
      </w:r>
      <w:r w:rsidRPr="00E377E2">
        <w:rPr>
          <w:rFonts w:ascii="FrankRuehl" w:hAnsi="FrankRuehl" w:hint="eastAsia"/>
          <w:rtl/>
        </w:rPr>
        <w:t>עדיין</w:t>
      </w:r>
      <w:r w:rsidRPr="00E377E2">
        <w:rPr>
          <w:rFonts w:ascii="FrankRuehl" w:hAnsi="FrankRuehl"/>
          <w:rtl/>
        </w:rPr>
        <w:t xml:space="preserve"> </w:t>
      </w:r>
      <w:r w:rsidRPr="00E377E2">
        <w:rPr>
          <w:rFonts w:ascii="FrankRuehl" w:hAnsi="FrankRuehl" w:hint="eastAsia"/>
          <w:rtl/>
        </w:rPr>
        <w:t>רשאית</w:t>
      </w:r>
      <w:r w:rsidRPr="00E377E2">
        <w:rPr>
          <w:rFonts w:ascii="FrankRuehl" w:hAnsi="FrankRuehl"/>
          <w:rtl/>
        </w:rPr>
        <w:t xml:space="preserve"> </w:t>
      </w:r>
      <w:r w:rsidRPr="00E377E2">
        <w:rPr>
          <w:rFonts w:ascii="FrankRuehl" w:hAnsi="FrankRuehl" w:hint="eastAsia"/>
          <w:rtl/>
        </w:rPr>
        <w:t>להפעיל</w:t>
      </w:r>
      <w:r w:rsidRPr="00E377E2">
        <w:rPr>
          <w:rFonts w:ascii="FrankRuehl" w:hAnsi="FrankRuehl"/>
          <w:rtl/>
        </w:rPr>
        <w:t xml:space="preserve"> </w:t>
      </w:r>
      <w:r w:rsidRPr="00E377E2">
        <w:rPr>
          <w:rFonts w:ascii="FrankRuehl" w:hAnsi="FrankRuehl" w:hint="eastAsia"/>
          <w:rtl/>
        </w:rPr>
        <w:t>את</w:t>
      </w:r>
      <w:r w:rsidRPr="00E377E2">
        <w:rPr>
          <w:rFonts w:ascii="FrankRuehl" w:hAnsi="FrankRuehl"/>
          <w:rtl/>
        </w:rPr>
        <w:t xml:space="preserve"> </w:t>
      </w:r>
      <w:r w:rsidRPr="00E377E2">
        <w:rPr>
          <w:rFonts w:ascii="FrankRuehl" w:hAnsi="FrankRuehl" w:hint="eastAsia"/>
          <w:rtl/>
        </w:rPr>
        <w:t>הסמכות</w:t>
      </w:r>
      <w:r w:rsidRPr="00E377E2">
        <w:rPr>
          <w:rFonts w:ascii="FrankRuehl" w:hAnsi="FrankRuehl"/>
          <w:rtl/>
        </w:rPr>
        <w:t xml:space="preserve">, </w:t>
      </w:r>
      <w:r w:rsidRPr="00E377E2">
        <w:rPr>
          <w:rFonts w:ascii="FrankRuehl" w:hAnsi="FrankRuehl" w:hint="eastAsia"/>
          <w:rtl/>
        </w:rPr>
        <w:t>לצד</w:t>
      </w:r>
      <w:r w:rsidRPr="00E377E2">
        <w:rPr>
          <w:rFonts w:ascii="FrankRuehl" w:hAnsi="FrankRuehl"/>
          <w:rtl/>
        </w:rPr>
        <w:t xml:space="preserve"> </w:t>
      </w:r>
      <w:r w:rsidRPr="00E377E2">
        <w:rPr>
          <w:rFonts w:ascii="FrankRuehl" w:hAnsi="FrankRuehl" w:hint="eastAsia"/>
          <w:rtl/>
        </w:rPr>
        <w:t>סמכות</w:t>
      </w:r>
      <w:r w:rsidRPr="00E377E2">
        <w:rPr>
          <w:rFonts w:ascii="FrankRuehl" w:hAnsi="FrankRuehl"/>
          <w:rtl/>
        </w:rPr>
        <w:t xml:space="preserve"> </w:t>
      </w:r>
      <w:r w:rsidRPr="00E377E2">
        <w:rPr>
          <w:rFonts w:ascii="FrankRuehl" w:hAnsi="FrankRuehl" w:hint="eastAsia"/>
          <w:rtl/>
        </w:rPr>
        <w:t>הרשות</w:t>
      </w:r>
      <w:r w:rsidRPr="00E377E2">
        <w:rPr>
          <w:rFonts w:ascii="FrankRuehl" w:hAnsi="FrankRuehl"/>
          <w:rtl/>
        </w:rPr>
        <w:t xml:space="preserve"> </w:t>
      </w:r>
      <w:r w:rsidRPr="00E377E2">
        <w:rPr>
          <w:rFonts w:ascii="FrankRuehl" w:hAnsi="FrankRuehl" w:hint="eastAsia"/>
          <w:rtl/>
        </w:rPr>
        <w:t>הנאצלת</w:t>
      </w:r>
      <w:r w:rsidRPr="00E377E2">
        <w:rPr>
          <w:rFonts w:ascii="FrankRuehl" w:hAnsi="FrankRuehl"/>
          <w:rtl/>
        </w:rPr>
        <w:t xml:space="preserve">. </w:t>
      </w:r>
      <w:r w:rsidRPr="00E377E2">
        <w:rPr>
          <w:rFonts w:ascii="FrankRuehl" w:hAnsi="FrankRuehl" w:hint="eastAsia"/>
          <w:rtl/>
        </w:rPr>
        <w:t>הממשלה</w:t>
      </w:r>
      <w:r w:rsidRPr="00E377E2">
        <w:rPr>
          <w:rFonts w:ascii="FrankRuehl" w:hAnsi="FrankRuehl"/>
          <w:rtl/>
        </w:rPr>
        <w:t xml:space="preserve"> </w:t>
      </w:r>
      <w:r w:rsidRPr="00E377E2">
        <w:rPr>
          <w:rFonts w:ascii="FrankRuehl" w:hAnsi="FrankRuehl" w:hint="eastAsia"/>
          <w:rtl/>
        </w:rPr>
        <w:t>רשאית</w:t>
      </w:r>
      <w:r w:rsidRPr="00E377E2">
        <w:rPr>
          <w:rFonts w:ascii="FrankRuehl" w:hAnsi="FrankRuehl"/>
          <w:rtl/>
        </w:rPr>
        <w:t xml:space="preserve"> </w:t>
      </w:r>
      <w:r w:rsidRPr="00E377E2">
        <w:rPr>
          <w:rFonts w:ascii="FrankRuehl" w:hAnsi="FrankRuehl" w:hint="eastAsia"/>
          <w:rtl/>
        </w:rPr>
        <w:t>להיזקק</w:t>
      </w:r>
      <w:r w:rsidRPr="00E377E2">
        <w:rPr>
          <w:rFonts w:ascii="FrankRuehl" w:hAnsi="FrankRuehl"/>
          <w:rtl/>
        </w:rPr>
        <w:t xml:space="preserve"> </w:t>
      </w:r>
      <w:r w:rsidRPr="00E377E2">
        <w:rPr>
          <w:rFonts w:ascii="FrankRuehl" w:hAnsi="FrankRuehl" w:hint="eastAsia"/>
          <w:rtl/>
        </w:rPr>
        <w:t>לאותה</w:t>
      </w:r>
      <w:r w:rsidRPr="00E377E2">
        <w:rPr>
          <w:rFonts w:ascii="FrankRuehl" w:hAnsi="FrankRuehl"/>
          <w:rtl/>
        </w:rPr>
        <w:t xml:space="preserve"> </w:t>
      </w:r>
      <w:r w:rsidRPr="00E377E2">
        <w:rPr>
          <w:rFonts w:ascii="FrankRuehl" w:hAnsi="FrankRuehl" w:hint="eastAsia"/>
          <w:rtl/>
        </w:rPr>
        <w:t>סמכות</w:t>
      </w:r>
      <w:r w:rsidRPr="00E377E2">
        <w:rPr>
          <w:rFonts w:ascii="FrankRuehl" w:hAnsi="FrankRuehl"/>
          <w:rtl/>
        </w:rPr>
        <w:t xml:space="preserve"> </w:t>
      </w:r>
      <w:r w:rsidRPr="00E377E2">
        <w:rPr>
          <w:rFonts w:ascii="FrankRuehl" w:hAnsi="FrankRuehl" w:hint="eastAsia"/>
          <w:rtl/>
        </w:rPr>
        <w:t>עוד</w:t>
      </w:r>
      <w:r w:rsidRPr="00E377E2">
        <w:rPr>
          <w:rFonts w:ascii="FrankRuehl" w:hAnsi="FrankRuehl"/>
          <w:rtl/>
        </w:rPr>
        <w:t xml:space="preserve"> </w:t>
      </w:r>
      <w:r w:rsidRPr="00E377E2">
        <w:rPr>
          <w:rFonts w:ascii="FrankRuehl" w:hAnsi="FrankRuehl" w:hint="eastAsia"/>
          <w:rtl/>
        </w:rPr>
        <w:t>לפני</w:t>
      </w:r>
      <w:r w:rsidRPr="00E377E2">
        <w:rPr>
          <w:rFonts w:ascii="FrankRuehl" w:hAnsi="FrankRuehl"/>
          <w:rtl/>
        </w:rPr>
        <w:t xml:space="preserve"> </w:t>
      </w:r>
      <w:r w:rsidRPr="00E377E2">
        <w:rPr>
          <w:rFonts w:ascii="FrankRuehl" w:hAnsi="FrankRuehl" w:hint="eastAsia"/>
          <w:rtl/>
        </w:rPr>
        <w:t>שהשר</w:t>
      </w:r>
      <w:r w:rsidRPr="00E377E2">
        <w:rPr>
          <w:rFonts w:ascii="FrankRuehl" w:hAnsi="FrankRuehl"/>
          <w:rtl/>
        </w:rPr>
        <w:t xml:space="preserve"> </w:t>
      </w:r>
      <w:r w:rsidRPr="00E377E2">
        <w:rPr>
          <w:rFonts w:ascii="FrankRuehl" w:hAnsi="FrankRuehl" w:hint="eastAsia"/>
          <w:rtl/>
        </w:rPr>
        <w:t>נזקק</w:t>
      </w:r>
      <w:r w:rsidRPr="00E377E2">
        <w:rPr>
          <w:rFonts w:ascii="FrankRuehl" w:hAnsi="FrankRuehl"/>
          <w:rtl/>
        </w:rPr>
        <w:t xml:space="preserve"> </w:t>
      </w:r>
      <w:r w:rsidRPr="00E377E2">
        <w:rPr>
          <w:rFonts w:ascii="FrankRuehl" w:hAnsi="FrankRuehl" w:hint="eastAsia"/>
          <w:rtl/>
        </w:rPr>
        <w:t>לה</w:t>
      </w:r>
      <w:r w:rsidRPr="00E377E2">
        <w:rPr>
          <w:rFonts w:ascii="FrankRuehl" w:hAnsi="FrankRuehl"/>
          <w:rtl/>
        </w:rPr>
        <w:t xml:space="preserve">, </w:t>
      </w:r>
      <w:r w:rsidRPr="00E377E2">
        <w:rPr>
          <w:rFonts w:ascii="FrankRuehl" w:hAnsi="FrankRuehl" w:hint="eastAsia"/>
          <w:rtl/>
        </w:rPr>
        <w:t>ולהפעיל</w:t>
      </w:r>
      <w:r w:rsidRPr="00E377E2">
        <w:rPr>
          <w:rFonts w:ascii="FrankRuehl" w:hAnsi="FrankRuehl"/>
          <w:rtl/>
        </w:rPr>
        <w:t xml:space="preserve"> </w:t>
      </w:r>
      <w:r w:rsidRPr="00E377E2">
        <w:rPr>
          <w:rFonts w:ascii="FrankRuehl" w:hAnsi="FrankRuehl" w:hint="eastAsia"/>
          <w:rtl/>
        </w:rPr>
        <w:t>אותה</w:t>
      </w:r>
      <w:r w:rsidRPr="00E377E2">
        <w:rPr>
          <w:rFonts w:ascii="FrankRuehl" w:hAnsi="FrankRuehl"/>
          <w:rtl/>
        </w:rPr>
        <w:t xml:space="preserve"> </w:t>
      </w:r>
      <w:r w:rsidRPr="00E377E2">
        <w:rPr>
          <w:rFonts w:ascii="FrankRuehl" w:hAnsi="FrankRuehl" w:hint="eastAsia"/>
          <w:rtl/>
        </w:rPr>
        <w:t>לפי</w:t>
      </w:r>
      <w:r w:rsidRPr="00E377E2">
        <w:rPr>
          <w:rFonts w:ascii="FrankRuehl" w:hAnsi="FrankRuehl"/>
          <w:rtl/>
        </w:rPr>
        <w:t xml:space="preserve"> </w:t>
      </w:r>
      <w:r w:rsidRPr="00E377E2">
        <w:rPr>
          <w:rFonts w:ascii="FrankRuehl" w:hAnsi="FrankRuehl" w:hint="eastAsia"/>
          <w:rtl/>
        </w:rPr>
        <w:t>שיקול</w:t>
      </w:r>
      <w:r w:rsidRPr="00E377E2">
        <w:rPr>
          <w:rFonts w:ascii="FrankRuehl" w:hAnsi="FrankRuehl"/>
          <w:rtl/>
        </w:rPr>
        <w:t xml:space="preserve"> </w:t>
      </w:r>
      <w:r w:rsidRPr="00E377E2">
        <w:rPr>
          <w:rFonts w:ascii="FrankRuehl" w:hAnsi="FrankRuehl" w:hint="eastAsia"/>
          <w:rtl/>
        </w:rPr>
        <w:t>דעתה</w:t>
      </w:r>
      <w:r w:rsidRPr="00E377E2">
        <w:rPr>
          <w:rFonts w:ascii="FrankRuehl" w:hAnsi="FrankRuehl"/>
          <w:rtl/>
        </w:rPr>
        <w:t xml:space="preserve">. </w:t>
      </w:r>
      <w:r w:rsidRPr="00E377E2">
        <w:rPr>
          <w:rFonts w:ascii="FrankRuehl" w:hAnsi="FrankRuehl" w:hint="eastAsia"/>
          <w:rtl/>
        </w:rPr>
        <w:t>במקרה</w:t>
      </w:r>
      <w:r w:rsidRPr="00E377E2">
        <w:rPr>
          <w:rFonts w:ascii="FrankRuehl" w:hAnsi="FrankRuehl"/>
          <w:rtl/>
        </w:rPr>
        <w:t xml:space="preserve"> </w:t>
      </w:r>
      <w:r w:rsidRPr="00E377E2">
        <w:rPr>
          <w:rFonts w:ascii="FrankRuehl" w:hAnsi="FrankRuehl" w:hint="eastAsia"/>
          <w:rtl/>
        </w:rPr>
        <w:t>כזה</w:t>
      </w:r>
      <w:r w:rsidRPr="00E377E2">
        <w:rPr>
          <w:rFonts w:ascii="FrankRuehl" w:hAnsi="FrankRuehl"/>
          <w:rtl/>
        </w:rPr>
        <w:t xml:space="preserve">, </w:t>
      </w:r>
      <w:r w:rsidRPr="00E377E2">
        <w:rPr>
          <w:rFonts w:ascii="FrankRuehl" w:hAnsi="FrankRuehl" w:hint="eastAsia"/>
          <w:rtl/>
        </w:rPr>
        <w:t>אין</w:t>
      </w:r>
      <w:r w:rsidRPr="00E377E2">
        <w:rPr>
          <w:rFonts w:ascii="FrankRuehl" w:hAnsi="FrankRuehl"/>
          <w:rtl/>
        </w:rPr>
        <w:t xml:space="preserve"> </w:t>
      </w:r>
      <w:r w:rsidRPr="00E377E2">
        <w:rPr>
          <w:rFonts w:ascii="FrankRuehl" w:hAnsi="FrankRuehl" w:hint="eastAsia"/>
          <w:rtl/>
        </w:rPr>
        <w:t>זה</w:t>
      </w:r>
      <w:r w:rsidRPr="00E377E2">
        <w:rPr>
          <w:rFonts w:ascii="FrankRuehl" w:hAnsi="FrankRuehl"/>
          <w:rtl/>
        </w:rPr>
        <w:t xml:space="preserve"> </w:t>
      </w:r>
      <w:r w:rsidRPr="00E377E2">
        <w:rPr>
          <w:rFonts w:ascii="FrankRuehl" w:hAnsi="FrankRuehl" w:hint="eastAsia"/>
          <w:rtl/>
        </w:rPr>
        <w:t>משנה</w:t>
      </w:r>
      <w:r w:rsidRPr="00E377E2">
        <w:rPr>
          <w:rFonts w:ascii="FrankRuehl" w:hAnsi="FrankRuehl"/>
          <w:rtl/>
        </w:rPr>
        <w:t xml:space="preserve"> </w:t>
      </w:r>
      <w:r w:rsidRPr="00E377E2">
        <w:rPr>
          <w:rFonts w:ascii="FrankRuehl" w:hAnsi="FrankRuehl" w:hint="eastAsia"/>
          <w:rtl/>
        </w:rPr>
        <w:t>אם</w:t>
      </w:r>
      <w:r w:rsidRPr="00E377E2">
        <w:rPr>
          <w:rFonts w:ascii="FrankRuehl" w:hAnsi="FrankRuehl"/>
          <w:rtl/>
        </w:rPr>
        <w:t xml:space="preserve"> </w:t>
      </w:r>
      <w:r w:rsidRPr="00E377E2">
        <w:rPr>
          <w:rFonts w:ascii="FrankRuehl" w:hAnsi="FrankRuehl" w:hint="eastAsia"/>
          <w:rtl/>
        </w:rPr>
        <w:t>אותו</w:t>
      </w:r>
      <w:r w:rsidRPr="00E377E2">
        <w:rPr>
          <w:rFonts w:ascii="FrankRuehl" w:hAnsi="FrankRuehl"/>
          <w:rtl/>
        </w:rPr>
        <w:t xml:space="preserve"> </w:t>
      </w:r>
      <w:r w:rsidRPr="00E377E2">
        <w:rPr>
          <w:rFonts w:ascii="FrankRuehl" w:hAnsi="FrankRuehl" w:hint="eastAsia"/>
          <w:rtl/>
        </w:rPr>
        <w:t>שר</w:t>
      </w:r>
      <w:r w:rsidRPr="00E377E2">
        <w:rPr>
          <w:rFonts w:ascii="FrankRuehl" w:hAnsi="FrankRuehl"/>
          <w:rtl/>
        </w:rPr>
        <w:t xml:space="preserve">, </w:t>
      </w:r>
      <w:r w:rsidRPr="00E377E2">
        <w:rPr>
          <w:rFonts w:ascii="FrankRuehl" w:hAnsi="FrankRuehl" w:hint="eastAsia"/>
          <w:rtl/>
        </w:rPr>
        <w:t>שהממשלה</w:t>
      </w:r>
      <w:r w:rsidRPr="00E377E2">
        <w:rPr>
          <w:rFonts w:ascii="FrankRuehl" w:hAnsi="FrankRuehl"/>
          <w:rtl/>
        </w:rPr>
        <w:t xml:space="preserve"> </w:t>
      </w:r>
      <w:r w:rsidRPr="00E377E2">
        <w:rPr>
          <w:rFonts w:ascii="FrankRuehl" w:hAnsi="FrankRuehl" w:hint="eastAsia"/>
          <w:rtl/>
        </w:rPr>
        <w:t>אצלה</w:t>
      </w:r>
      <w:r w:rsidRPr="00E377E2">
        <w:rPr>
          <w:rFonts w:ascii="FrankRuehl" w:hAnsi="FrankRuehl"/>
          <w:rtl/>
        </w:rPr>
        <w:t xml:space="preserve"> </w:t>
      </w:r>
      <w:r w:rsidRPr="00E377E2">
        <w:rPr>
          <w:rFonts w:ascii="FrankRuehl" w:hAnsi="FrankRuehl" w:hint="eastAsia"/>
          <w:rtl/>
        </w:rPr>
        <w:t>לו</w:t>
      </w:r>
      <w:r w:rsidRPr="00E377E2">
        <w:rPr>
          <w:rFonts w:ascii="FrankRuehl" w:hAnsi="FrankRuehl"/>
          <w:rtl/>
        </w:rPr>
        <w:t xml:space="preserve"> </w:t>
      </w:r>
      <w:r w:rsidRPr="00E377E2">
        <w:rPr>
          <w:rFonts w:ascii="FrankRuehl" w:hAnsi="FrankRuehl" w:hint="eastAsia"/>
          <w:rtl/>
        </w:rPr>
        <w:t>סמכותה</w:t>
      </w:r>
      <w:r w:rsidRPr="00E377E2">
        <w:rPr>
          <w:rFonts w:ascii="FrankRuehl" w:hAnsi="FrankRuehl"/>
          <w:rtl/>
        </w:rPr>
        <w:t xml:space="preserve">, </w:t>
      </w:r>
      <w:r w:rsidRPr="00E377E2">
        <w:rPr>
          <w:rFonts w:ascii="FrankRuehl" w:hAnsi="FrankRuehl" w:hint="eastAsia"/>
          <w:rtl/>
        </w:rPr>
        <w:t>הצביע</w:t>
      </w:r>
      <w:r w:rsidRPr="00E377E2">
        <w:rPr>
          <w:rFonts w:ascii="FrankRuehl" w:hAnsi="FrankRuehl"/>
          <w:rtl/>
        </w:rPr>
        <w:t xml:space="preserve"> </w:t>
      </w:r>
      <w:r w:rsidRPr="00E377E2">
        <w:rPr>
          <w:rFonts w:ascii="FrankRuehl" w:hAnsi="FrankRuehl" w:hint="eastAsia"/>
          <w:rtl/>
        </w:rPr>
        <w:t>בממשלה</w:t>
      </w:r>
      <w:r w:rsidRPr="00E377E2">
        <w:rPr>
          <w:rFonts w:ascii="FrankRuehl" w:hAnsi="FrankRuehl"/>
          <w:rtl/>
        </w:rPr>
        <w:t xml:space="preserve"> </w:t>
      </w:r>
      <w:r w:rsidRPr="00E377E2">
        <w:rPr>
          <w:rFonts w:ascii="FrankRuehl" w:hAnsi="FrankRuehl" w:hint="eastAsia"/>
          <w:rtl/>
        </w:rPr>
        <w:t>נגד</w:t>
      </w:r>
      <w:r w:rsidRPr="00E377E2">
        <w:rPr>
          <w:rFonts w:ascii="FrankRuehl" w:hAnsi="FrankRuehl"/>
          <w:rtl/>
        </w:rPr>
        <w:t xml:space="preserve"> </w:t>
      </w:r>
      <w:r w:rsidRPr="00E377E2">
        <w:rPr>
          <w:rFonts w:ascii="FrankRuehl" w:hAnsi="FrankRuehl" w:hint="eastAsia"/>
          <w:rtl/>
        </w:rPr>
        <w:t>הפעלת</w:t>
      </w:r>
      <w:r w:rsidRPr="00E377E2">
        <w:rPr>
          <w:rFonts w:ascii="FrankRuehl" w:hAnsi="FrankRuehl"/>
          <w:rtl/>
        </w:rPr>
        <w:t xml:space="preserve"> </w:t>
      </w:r>
      <w:r w:rsidRPr="00E377E2">
        <w:rPr>
          <w:rFonts w:ascii="FrankRuehl" w:hAnsi="FrankRuehl" w:hint="eastAsia"/>
          <w:rtl/>
        </w:rPr>
        <w:t>הסמכות</w:t>
      </w:r>
      <w:r w:rsidRPr="00E377E2">
        <w:rPr>
          <w:rFonts w:ascii="FrankRuehl" w:hAnsi="FrankRuehl"/>
          <w:rtl/>
        </w:rPr>
        <w:t xml:space="preserve">, </w:t>
      </w:r>
      <w:r w:rsidRPr="00E377E2">
        <w:rPr>
          <w:rFonts w:ascii="FrankRuehl" w:hAnsi="FrankRuehl" w:hint="eastAsia"/>
          <w:rtl/>
        </w:rPr>
        <w:t>שכן</w:t>
      </w:r>
      <w:r w:rsidRPr="00E377E2">
        <w:rPr>
          <w:rFonts w:ascii="FrankRuehl" w:hAnsi="FrankRuehl"/>
          <w:rtl/>
        </w:rPr>
        <w:t xml:space="preserve"> </w:t>
      </w:r>
      <w:r w:rsidRPr="00E377E2">
        <w:rPr>
          <w:rFonts w:ascii="FrankRuehl" w:hAnsi="FrankRuehl" w:hint="eastAsia"/>
          <w:rtl/>
        </w:rPr>
        <w:t>הצבעתו</w:t>
      </w:r>
      <w:r w:rsidRPr="00E377E2">
        <w:rPr>
          <w:rFonts w:ascii="FrankRuehl" w:hAnsi="FrankRuehl"/>
          <w:rtl/>
        </w:rPr>
        <w:t xml:space="preserve"> </w:t>
      </w:r>
      <w:r w:rsidRPr="00E377E2">
        <w:rPr>
          <w:rFonts w:ascii="FrankRuehl" w:hAnsi="FrankRuehl" w:hint="eastAsia"/>
          <w:rtl/>
        </w:rPr>
        <w:t>בממשלה</w:t>
      </w:r>
      <w:r w:rsidRPr="00E377E2">
        <w:rPr>
          <w:rFonts w:ascii="FrankRuehl" w:hAnsi="FrankRuehl"/>
          <w:rtl/>
        </w:rPr>
        <w:t xml:space="preserve"> </w:t>
      </w:r>
      <w:r w:rsidRPr="00E377E2">
        <w:rPr>
          <w:rFonts w:ascii="FrankRuehl" w:hAnsi="FrankRuehl" w:hint="eastAsia"/>
          <w:rtl/>
        </w:rPr>
        <w:t>אינה</w:t>
      </w:r>
      <w:r w:rsidRPr="00E377E2">
        <w:rPr>
          <w:rFonts w:ascii="FrankRuehl" w:hAnsi="FrankRuehl"/>
          <w:rtl/>
        </w:rPr>
        <w:t xml:space="preserve"> </w:t>
      </w:r>
      <w:r w:rsidRPr="00E377E2">
        <w:rPr>
          <w:rFonts w:ascii="FrankRuehl" w:hAnsi="FrankRuehl" w:hint="eastAsia"/>
          <w:rtl/>
        </w:rPr>
        <w:t>שוקלת</w:t>
      </w:r>
      <w:r w:rsidRPr="00E377E2">
        <w:rPr>
          <w:rFonts w:ascii="FrankRuehl" w:hAnsi="FrankRuehl"/>
          <w:rtl/>
        </w:rPr>
        <w:t xml:space="preserve"> </w:t>
      </w:r>
      <w:r w:rsidRPr="00E377E2">
        <w:rPr>
          <w:rFonts w:ascii="FrankRuehl" w:hAnsi="FrankRuehl" w:hint="eastAsia"/>
          <w:rtl/>
        </w:rPr>
        <w:t>יותר</w:t>
      </w:r>
      <w:r w:rsidRPr="00E377E2">
        <w:rPr>
          <w:rFonts w:ascii="FrankRuehl" w:hAnsi="FrankRuehl"/>
          <w:rtl/>
        </w:rPr>
        <w:t xml:space="preserve"> </w:t>
      </w:r>
      <w:r w:rsidRPr="00E377E2">
        <w:rPr>
          <w:rFonts w:ascii="FrankRuehl" w:hAnsi="FrankRuehl" w:hint="eastAsia"/>
          <w:rtl/>
        </w:rPr>
        <w:t>מהצבעה</w:t>
      </w:r>
      <w:r w:rsidRPr="00E377E2">
        <w:rPr>
          <w:rFonts w:ascii="FrankRuehl" w:hAnsi="FrankRuehl"/>
          <w:rtl/>
        </w:rPr>
        <w:t xml:space="preserve"> </w:t>
      </w:r>
      <w:r w:rsidRPr="00E377E2">
        <w:rPr>
          <w:rFonts w:ascii="FrankRuehl" w:hAnsi="FrankRuehl" w:hint="eastAsia"/>
          <w:rtl/>
        </w:rPr>
        <w:t>של</w:t>
      </w:r>
      <w:r w:rsidRPr="00E377E2">
        <w:rPr>
          <w:rFonts w:ascii="FrankRuehl" w:hAnsi="FrankRuehl"/>
          <w:rtl/>
        </w:rPr>
        <w:t xml:space="preserve"> </w:t>
      </w:r>
      <w:r w:rsidRPr="00E377E2">
        <w:rPr>
          <w:rFonts w:ascii="FrankRuehl" w:hAnsi="FrankRuehl" w:hint="eastAsia"/>
          <w:rtl/>
        </w:rPr>
        <w:t>כל</w:t>
      </w:r>
      <w:r w:rsidRPr="00E377E2">
        <w:rPr>
          <w:rFonts w:ascii="FrankRuehl" w:hAnsi="FrankRuehl"/>
          <w:rtl/>
        </w:rPr>
        <w:t xml:space="preserve"> </w:t>
      </w:r>
      <w:r w:rsidRPr="00E377E2">
        <w:rPr>
          <w:rFonts w:ascii="FrankRuehl" w:hAnsi="FrankRuehl" w:hint="eastAsia"/>
          <w:rtl/>
        </w:rPr>
        <w:t>שר</w:t>
      </w:r>
      <w:r w:rsidRPr="00E377E2">
        <w:rPr>
          <w:rFonts w:ascii="FrankRuehl" w:hAnsi="FrankRuehl"/>
          <w:rtl/>
        </w:rPr>
        <w:t xml:space="preserve"> </w:t>
      </w:r>
      <w:r w:rsidRPr="00E377E2">
        <w:rPr>
          <w:rFonts w:ascii="FrankRuehl" w:hAnsi="FrankRuehl" w:hint="eastAsia"/>
          <w:rtl/>
        </w:rPr>
        <w:t>אחר</w:t>
      </w:r>
      <w:r w:rsidRPr="00E377E2">
        <w:rPr>
          <w:rFonts w:ascii="FrankRuehl" w:hAnsi="FrankRuehl"/>
          <w:rtl/>
        </w:rPr>
        <w:t xml:space="preserve">. </w:t>
      </w:r>
      <w:r w:rsidRPr="00E377E2">
        <w:rPr>
          <w:rFonts w:ascii="FrankRuehl" w:hAnsi="FrankRuehl" w:hint="eastAsia"/>
          <w:rtl/>
        </w:rPr>
        <w:t>במקרה</w:t>
      </w:r>
      <w:r w:rsidRPr="00E377E2">
        <w:rPr>
          <w:rFonts w:ascii="FrankRuehl" w:hAnsi="FrankRuehl"/>
          <w:rtl/>
        </w:rPr>
        <w:t xml:space="preserve"> </w:t>
      </w:r>
      <w:r w:rsidRPr="00E377E2">
        <w:rPr>
          <w:rFonts w:ascii="FrankRuehl" w:hAnsi="FrankRuehl" w:hint="eastAsia"/>
          <w:rtl/>
        </w:rPr>
        <w:t>שבו</w:t>
      </w:r>
      <w:r w:rsidRPr="00E377E2">
        <w:rPr>
          <w:rFonts w:ascii="FrankRuehl" w:hAnsi="FrankRuehl"/>
          <w:rtl/>
        </w:rPr>
        <w:t xml:space="preserve"> </w:t>
      </w:r>
      <w:r w:rsidRPr="00E377E2">
        <w:rPr>
          <w:rFonts w:ascii="FrankRuehl" w:hAnsi="FrankRuehl" w:hint="eastAsia"/>
          <w:rtl/>
        </w:rPr>
        <w:t>השר</w:t>
      </w:r>
      <w:r w:rsidRPr="00E377E2">
        <w:rPr>
          <w:rFonts w:ascii="FrankRuehl" w:hAnsi="FrankRuehl"/>
          <w:rtl/>
        </w:rPr>
        <w:t xml:space="preserve"> </w:t>
      </w:r>
      <w:r w:rsidRPr="00E377E2">
        <w:rPr>
          <w:rFonts w:ascii="FrankRuehl" w:hAnsi="FrankRuehl" w:hint="eastAsia"/>
          <w:rtl/>
        </w:rPr>
        <w:t>שקיבל</w:t>
      </w:r>
      <w:r w:rsidRPr="00E377E2">
        <w:rPr>
          <w:rFonts w:ascii="FrankRuehl" w:hAnsi="FrankRuehl"/>
          <w:rtl/>
        </w:rPr>
        <w:t xml:space="preserve"> </w:t>
      </w:r>
      <w:r w:rsidRPr="00E377E2">
        <w:rPr>
          <w:rFonts w:ascii="FrankRuehl" w:hAnsi="FrankRuehl" w:hint="eastAsia"/>
          <w:rtl/>
        </w:rPr>
        <w:t>את</w:t>
      </w:r>
      <w:r w:rsidRPr="00E377E2">
        <w:rPr>
          <w:rFonts w:ascii="FrankRuehl" w:hAnsi="FrankRuehl"/>
          <w:rtl/>
        </w:rPr>
        <w:t xml:space="preserve"> </w:t>
      </w:r>
      <w:r w:rsidRPr="00E377E2">
        <w:rPr>
          <w:rFonts w:ascii="FrankRuehl" w:hAnsi="FrankRuehl" w:hint="eastAsia"/>
          <w:rtl/>
        </w:rPr>
        <w:t>הסמכות</w:t>
      </w:r>
      <w:r w:rsidRPr="00E377E2">
        <w:rPr>
          <w:rFonts w:ascii="FrankRuehl" w:hAnsi="FrankRuehl"/>
          <w:rtl/>
        </w:rPr>
        <w:t xml:space="preserve"> </w:t>
      </w:r>
      <w:r w:rsidRPr="00E377E2">
        <w:rPr>
          <w:rFonts w:ascii="FrankRuehl" w:hAnsi="FrankRuehl" w:hint="eastAsia"/>
          <w:rtl/>
        </w:rPr>
        <w:t>באצילה</w:t>
      </w:r>
      <w:r w:rsidRPr="00E377E2">
        <w:rPr>
          <w:rFonts w:ascii="FrankRuehl" w:hAnsi="FrankRuehl"/>
          <w:rtl/>
        </w:rPr>
        <w:t xml:space="preserve"> </w:t>
      </w:r>
      <w:r w:rsidRPr="00E377E2">
        <w:rPr>
          <w:rFonts w:ascii="FrankRuehl" w:hAnsi="FrankRuehl" w:hint="eastAsia"/>
          <w:rtl/>
        </w:rPr>
        <w:t>מהממשלה</w:t>
      </w:r>
      <w:r w:rsidRPr="00E377E2">
        <w:rPr>
          <w:rFonts w:ascii="FrankRuehl" w:hAnsi="FrankRuehl"/>
          <w:rtl/>
        </w:rPr>
        <w:t xml:space="preserve"> </w:t>
      </w:r>
      <w:r w:rsidRPr="00E377E2">
        <w:rPr>
          <w:rFonts w:ascii="FrankRuehl" w:hAnsi="FrankRuehl" w:hint="eastAsia"/>
          <w:rtl/>
        </w:rPr>
        <w:t>הפעיל</w:t>
      </w:r>
      <w:r w:rsidRPr="00E377E2">
        <w:rPr>
          <w:rFonts w:ascii="FrankRuehl" w:hAnsi="FrankRuehl"/>
          <w:rtl/>
        </w:rPr>
        <w:t xml:space="preserve"> </w:t>
      </w:r>
      <w:r w:rsidRPr="00E377E2">
        <w:rPr>
          <w:rFonts w:ascii="FrankRuehl" w:hAnsi="FrankRuehl" w:hint="eastAsia"/>
          <w:rtl/>
        </w:rPr>
        <w:t>אותה</w:t>
      </w:r>
      <w:r w:rsidRPr="00E377E2">
        <w:rPr>
          <w:rFonts w:ascii="FrankRuehl" w:hAnsi="FrankRuehl"/>
          <w:rtl/>
        </w:rPr>
        <w:t xml:space="preserve">, </w:t>
      </w:r>
      <w:r w:rsidRPr="00E377E2">
        <w:rPr>
          <w:rFonts w:ascii="FrankRuehl" w:hAnsi="FrankRuehl" w:hint="eastAsia"/>
          <w:rtl/>
        </w:rPr>
        <w:t>ורק</w:t>
      </w:r>
      <w:r w:rsidRPr="00E377E2">
        <w:rPr>
          <w:rFonts w:ascii="FrankRuehl" w:hAnsi="FrankRuehl"/>
          <w:rtl/>
        </w:rPr>
        <w:t xml:space="preserve"> </w:t>
      </w:r>
      <w:r w:rsidRPr="00E377E2">
        <w:rPr>
          <w:rFonts w:ascii="FrankRuehl" w:hAnsi="FrankRuehl" w:hint="eastAsia"/>
          <w:rtl/>
        </w:rPr>
        <w:t>לאחר</w:t>
      </w:r>
      <w:r w:rsidRPr="00E377E2">
        <w:rPr>
          <w:rFonts w:ascii="FrankRuehl" w:hAnsi="FrankRuehl"/>
          <w:rtl/>
        </w:rPr>
        <w:t xml:space="preserve"> </w:t>
      </w:r>
      <w:r w:rsidRPr="00E377E2">
        <w:rPr>
          <w:rFonts w:ascii="FrankRuehl" w:hAnsi="FrankRuehl" w:hint="eastAsia"/>
          <w:rtl/>
        </w:rPr>
        <w:t>מכן</w:t>
      </w:r>
      <w:r w:rsidRPr="00E377E2">
        <w:rPr>
          <w:rFonts w:ascii="FrankRuehl" w:hAnsi="FrankRuehl"/>
          <w:rtl/>
        </w:rPr>
        <w:t xml:space="preserve"> </w:t>
      </w:r>
      <w:r w:rsidRPr="00E377E2">
        <w:rPr>
          <w:rFonts w:ascii="FrankRuehl" w:hAnsi="FrankRuehl" w:hint="eastAsia"/>
          <w:rtl/>
        </w:rPr>
        <w:t>קיבלה</w:t>
      </w:r>
      <w:r w:rsidRPr="00E377E2">
        <w:rPr>
          <w:rFonts w:ascii="FrankRuehl" w:hAnsi="FrankRuehl"/>
          <w:rtl/>
        </w:rPr>
        <w:t xml:space="preserve"> </w:t>
      </w:r>
      <w:r w:rsidRPr="00E377E2">
        <w:rPr>
          <w:rFonts w:ascii="FrankRuehl" w:hAnsi="FrankRuehl" w:hint="eastAsia"/>
          <w:rtl/>
        </w:rPr>
        <w:t>הממשלה</w:t>
      </w:r>
      <w:r w:rsidRPr="00E377E2">
        <w:rPr>
          <w:rFonts w:ascii="FrankRuehl" w:hAnsi="FrankRuehl"/>
          <w:rtl/>
        </w:rPr>
        <w:t xml:space="preserve"> </w:t>
      </w:r>
      <w:r w:rsidRPr="00E377E2">
        <w:rPr>
          <w:rFonts w:ascii="FrankRuehl" w:hAnsi="FrankRuehl" w:hint="eastAsia"/>
          <w:rtl/>
        </w:rPr>
        <w:t>החלטה</w:t>
      </w:r>
      <w:r w:rsidRPr="00E377E2">
        <w:rPr>
          <w:rFonts w:ascii="FrankRuehl" w:hAnsi="FrankRuehl"/>
          <w:rtl/>
        </w:rPr>
        <w:t xml:space="preserve"> </w:t>
      </w:r>
      <w:r w:rsidRPr="00E377E2">
        <w:rPr>
          <w:rFonts w:ascii="FrankRuehl" w:hAnsi="FrankRuehl" w:hint="eastAsia"/>
          <w:rtl/>
        </w:rPr>
        <w:t>נוגדת</w:t>
      </w:r>
      <w:r w:rsidRPr="00E377E2">
        <w:rPr>
          <w:rFonts w:ascii="FrankRuehl" w:hAnsi="FrankRuehl"/>
          <w:rtl/>
        </w:rPr>
        <w:t xml:space="preserve"> </w:t>
      </w:r>
      <w:r w:rsidRPr="00E377E2">
        <w:rPr>
          <w:rFonts w:ascii="FrankRuehl" w:hAnsi="FrankRuehl" w:hint="eastAsia"/>
          <w:rtl/>
        </w:rPr>
        <w:t>להחלטה</w:t>
      </w:r>
      <w:r w:rsidRPr="00E377E2">
        <w:rPr>
          <w:rFonts w:ascii="FrankRuehl" w:hAnsi="FrankRuehl"/>
          <w:rtl/>
        </w:rPr>
        <w:t xml:space="preserve"> </w:t>
      </w:r>
      <w:r w:rsidRPr="00E377E2">
        <w:rPr>
          <w:rFonts w:ascii="FrankRuehl" w:hAnsi="FrankRuehl" w:hint="eastAsia"/>
          <w:rtl/>
        </w:rPr>
        <w:t>שקיבל</w:t>
      </w:r>
      <w:r w:rsidRPr="00E377E2">
        <w:rPr>
          <w:rFonts w:ascii="FrankRuehl" w:hAnsi="FrankRuehl"/>
          <w:rtl/>
        </w:rPr>
        <w:t xml:space="preserve"> </w:t>
      </w:r>
      <w:r w:rsidRPr="00E377E2">
        <w:rPr>
          <w:rFonts w:ascii="FrankRuehl" w:hAnsi="FrankRuehl" w:hint="eastAsia"/>
          <w:rtl/>
        </w:rPr>
        <w:t>השר</w:t>
      </w:r>
      <w:r w:rsidRPr="00E377E2">
        <w:rPr>
          <w:rFonts w:ascii="FrankRuehl" w:hAnsi="FrankRuehl"/>
          <w:rtl/>
        </w:rPr>
        <w:t xml:space="preserve">, </w:t>
      </w:r>
      <w:r w:rsidRPr="00E377E2">
        <w:rPr>
          <w:rFonts w:ascii="FrankRuehl" w:hAnsi="FrankRuehl" w:hint="eastAsia"/>
          <w:rtl/>
        </w:rPr>
        <w:t>רשאית</w:t>
      </w:r>
      <w:r w:rsidRPr="00E377E2">
        <w:rPr>
          <w:rFonts w:ascii="FrankRuehl" w:hAnsi="FrankRuehl"/>
          <w:rtl/>
        </w:rPr>
        <w:t xml:space="preserve"> </w:t>
      </w:r>
      <w:r w:rsidRPr="00E377E2">
        <w:rPr>
          <w:rFonts w:ascii="FrankRuehl" w:hAnsi="FrankRuehl" w:hint="eastAsia"/>
          <w:rtl/>
        </w:rPr>
        <w:t>הממשלה</w:t>
      </w:r>
      <w:r w:rsidRPr="00E377E2">
        <w:rPr>
          <w:rFonts w:ascii="FrankRuehl" w:hAnsi="FrankRuehl"/>
          <w:rtl/>
        </w:rPr>
        <w:t xml:space="preserve">, </w:t>
      </w:r>
      <w:r w:rsidRPr="00E377E2">
        <w:rPr>
          <w:rFonts w:ascii="FrankRuehl" w:hAnsi="FrankRuehl" w:hint="eastAsia"/>
          <w:rtl/>
        </w:rPr>
        <w:t>בדרך</w:t>
      </w:r>
      <w:r w:rsidRPr="00E377E2">
        <w:rPr>
          <w:rFonts w:ascii="FrankRuehl" w:hAnsi="FrankRuehl"/>
          <w:rtl/>
        </w:rPr>
        <w:t xml:space="preserve"> </w:t>
      </w:r>
      <w:r w:rsidRPr="00E377E2">
        <w:rPr>
          <w:rFonts w:ascii="FrankRuehl" w:hAnsi="FrankRuehl" w:hint="eastAsia"/>
          <w:rtl/>
        </w:rPr>
        <w:t>כלל</w:t>
      </w:r>
      <w:r w:rsidRPr="00776F86">
        <w:rPr>
          <w:rStyle w:val="afd"/>
          <w:rFonts w:ascii="FrankRuehl" w:hAnsi="FrankRuehl"/>
          <w:rtl/>
        </w:rPr>
        <w:footnoteReference w:id="2"/>
      </w:r>
      <w:r w:rsidRPr="00776F86">
        <w:rPr>
          <w:rFonts w:ascii="FrankRuehl" w:hAnsi="FrankRuehl"/>
          <w:rtl/>
        </w:rPr>
        <w:t xml:space="preserve">, </w:t>
      </w:r>
      <w:r w:rsidRPr="00E55198">
        <w:rPr>
          <w:rFonts w:ascii="FrankRuehl" w:hAnsi="FrankRuehl" w:hint="eastAsia"/>
          <w:rtl/>
        </w:rPr>
        <w:t>לבטל</w:t>
      </w:r>
      <w:r w:rsidRPr="00E377E2">
        <w:rPr>
          <w:rFonts w:ascii="FrankRuehl" w:hAnsi="FrankRuehl"/>
          <w:rtl/>
        </w:rPr>
        <w:t xml:space="preserve">, </w:t>
      </w:r>
      <w:r w:rsidRPr="00E377E2">
        <w:rPr>
          <w:rFonts w:ascii="FrankRuehl" w:hAnsi="FrankRuehl" w:hint="eastAsia"/>
          <w:rtl/>
        </w:rPr>
        <w:t>להתלות</w:t>
      </w:r>
      <w:r w:rsidRPr="00E377E2">
        <w:rPr>
          <w:rFonts w:ascii="FrankRuehl" w:hAnsi="FrankRuehl"/>
          <w:rtl/>
        </w:rPr>
        <w:t xml:space="preserve"> </w:t>
      </w:r>
      <w:r w:rsidRPr="00E377E2">
        <w:rPr>
          <w:rFonts w:ascii="FrankRuehl" w:hAnsi="FrankRuehl" w:hint="eastAsia"/>
          <w:rtl/>
        </w:rPr>
        <w:t>או</w:t>
      </w:r>
      <w:r w:rsidRPr="00E377E2">
        <w:rPr>
          <w:rFonts w:ascii="FrankRuehl" w:hAnsi="FrankRuehl"/>
          <w:rtl/>
        </w:rPr>
        <w:t xml:space="preserve"> </w:t>
      </w:r>
      <w:r w:rsidRPr="00E377E2">
        <w:rPr>
          <w:rFonts w:ascii="FrankRuehl" w:hAnsi="FrankRuehl" w:hint="eastAsia"/>
          <w:rtl/>
        </w:rPr>
        <w:t>לשנות</w:t>
      </w:r>
      <w:r w:rsidRPr="00E377E2">
        <w:rPr>
          <w:rFonts w:ascii="FrankRuehl" w:hAnsi="FrankRuehl"/>
          <w:rtl/>
        </w:rPr>
        <w:t xml:space="preserve"> </w:t>
      </w:r>
      <w:r w:rsidRPr="00E377E2">
        <w:rPr>
          <w:rFonts w:ascii="FrankRuehl" w:hAnsi="FrankRuehl" w:hint="eastAsia"/>
          <w:rtl/>
        </w:rPr>
        <w:t>החלטה</w:t>
      </w:r>
      <w:r w:rsidRPr="00E377E2">
        <w:rPr>
          <w:rFonts w:ascii="FrankRuehl" w:hAnsi="FrankRuehl"/>
          <w:rtl/>
        </w:rPr>
        <w:t xml:space="preserve"> </w:t>
      </w:r>
      <w:r w:rsidRPr="00E377E2">
        <w:rPr>
          <w:rFonts w:ascii="FrankRuehl" w:hAnsi="FrankRuehl" w:hint="eastAsia"/>
          <w:rtl/>
        </w:rPr>
        <w:t>שנתקבלה</w:t>
      </w:r>
      <w:r w:rsidRPr="00E377E2">
        <w:rPr>
          <w:rFonts w:ascii="FrankRuehl" w:hAnsi="FrankRuehl"/>
          <w:rtl/>
        </w:rPr>
        <w:t xml:space="preserve"> </w:t>
      </w:r>
      <w:r w:rsidRPr="00E377E2">
        <w:rPr>
          <w:rFonts w:ascii="FrankRuehl" w:hAnsi="FrankRuehl" w:hint="eastAsia"/>
          <w:rtl/>
        </w:rPr>
        <w:t>קודם</w:t>
      </w:r>
      <w:r w:rsidRPr="00E377E2">
        <w:rPr>
          <w:rFonts w:ascii="FrankRuehl" w:hAnsi="FrankRuehl"/>
          <w:rtl/>
        </w:rPr>
        <w:t xml:space="preserve"> </w:t>
      </w:r>
      <w:r w:rsidRPr="00E377E2">
        <w:rPr>
          <w:rFonts w:ascii="FrankRuehl" w:hAnsi="FrankRuehl" w:hint="eastAsia"/>
          <w:rtl/>
        </w:rPr>
        <w:t>לכן</w:t>
      </w:r>
      <w:r w:rsidRPr="00E377E2">
        <w:rPr>
          <w:rFonts w:ascii="FrankRuehl" w:hAnsi="FrankRuehl"/>
          <w:rtl/>
        </w:rPr>
        <w:t xml:space="preserve"> </w:t>
      </w:r>
      <w:r w:rsidRPr="00E377E2">
        <w:rPr>
          <w:rFonts w:ascii="FrankRuehl" w:hAnsi="FrankRuehl" w:hint="eastAsia"/>
          <w:rtl/>
        </w:rPr>
        <w:t>על</w:t>
      </w:r>
      <w:r w:rsidRPr="00E377E2">
        <w:rPr>
          <w:rFonts w:ascii="FrankRuehl" w:hAnsi="FrankRuehl"/>
          <w:rtl/>
        </w:rPr>
        <w:t xml:space="preserve"> </w:t>
      </w:r>
      <w:r w:rsidRPr="00E377E2">
        <w:rPr>
          <w:rFonts w:ascii="FrankRuehl" w:hAnsi="FrankRuehl" w:hint="eastAsia"/>
          <w:rtl/>
        </w:rPr>
        <w:t>ידי</w:t>
      </w:r>
      <w:r w:rsidRPr="00E377E2">
        <w:rPr>
          <w:rFonts w:ascii="FrankRuehl" w:hAnsi="FrankRuehl"/>
          <w:rtl/>
        </w:rPr>
        <w:t xml:space="preserve"> </w:t>
      </w:r>
      <w:r w:rsidRPr="00E377E2">
        <w:rPr>
          <w:rFonts w:ascii="FrankRuehl" w:hAnsi="FrankRuehl" w:hint="eastAsia"/>
          <w:rtl/>
        </w:rPr>
        <w:t>השר</w:t>
      </w:r>
      <w:r w:rsidRPr="00E377E2">
        <w:rPr>
          <w:rFonts w:ascii="FrankRuehl" w:hAnsi="FrankRuehl"/>
          <w:rtl/>
        </w:rPr>
        <w:t xml:space="preserve"> </w:t>
      </w:r>
      <w:r w:rsidRPr="00E377E2">
        <w:rPr>
          <w:rFonts w:ascii="FrankRuehl" w:hAnsi="FrankRuehl" w:hint="eastAsia"/>
          <w:rtl/>
        </w:rPr>
        <w:t>המוסמך</w:t>
      </w:r>
      <w:r w:rsidRPr="00E377E2">
        <w:rPr>
          <w:rFonts w:ascii="FrankRuehl" w:hAnsi="FrankRuehl"/>
          <w:rtl/>
        </w:rPr>
        <w:t>.</w:t>
      </w:r>
    </w:p>
    <w:p w:rsidR="001915E5" w:rsidRPr="00505B58" w:rsidRDefault="003B3C68" w:rsidP="009A60E3">
      <w:pPr>
        <w:rPr>
          <w:rFonts w:ascii="FrankRuehl" w:hAnsi="FrankRuehl"/>
          <w:rtl/>
        </w:rPr>
      </w:pPr>
      <w:r w:rsidRPr="00776F86">
        <w:rPr>
          <w:rFonts w:ascii="FrankRuehl" w:hAnsi="FrankRuehl" w:hint="eastAsia"/>
          <w:rtl/>
        </w:rPr>
        <w:t>אשר</w:t>
      </w:r>
      <w:r w:rsidRPr="00E55198">
        <w:rPr>
          <w:rFonts w:ascii="FrankRuehl" w:hAnsi="FrankRuehl"/>
          <w:rtl/>
        </w:rPr>
        <w:t xml:space="preserve"> </w:t>
      </w:r>
      <w:r w:rsidRPr="00E377E2">
        <w:rPr>
          <w:rFonts w:ascii="FrankRuehl" w:hAnsi="FrankRuehl" w:hint="eastAsia"/>
          <w:rtl/>
        </w:rPr>
        <w:t>לסמכויות</w:t>
      </w:r>
      <w:r w:rsidRPr="00E377E2">
        <w:rPr>
          <w:rFonts w:ascii="FrankRuehl" w:hAnsi="FrankRuehl"/>
          <w:rtl/>
        </w:rPr>
        <w:t xml:space="preserve"> </w:t>
      </w:r>
      <w:r w:rsidRPr="00E377E2">
        <w:rPr>
          <w:rFonts w:ascii="FrankRuehl" w:hAnsi="FrankRuehl" w:hint="eastAsia"/>
          <w:rtl/>
        </w:rPr>
        <w:t>שהחוק</w:t>
      </w:r>
      <w:r w:rsidRPr="00E377E2">
        <w:rPr>
          <w:rFonts w:ascii="FrankRuehl" w:hAnsi="FrankRuehl"/>
          <w:rtl/>
        </w:rPr>
        <w:t xml:space="preserve"> </w:t>
      </w:r>
      <w:r w:rsidRPr="00E377E2">
        <w:rPr>
          <w:rFonts w:ascii="FrankRuehl" w:hAnsi="FrankRuehl" w:hint="eastAsia"/>
          <w:rtl/>
        </w:rPr>
        <w:t>הקנה</w:t>
      </w:r>
      <w:r w:rsidRPr="00E377E2">
        <w:rPr>
          <w:rFonts w:ascii="FrankRuehl" w:hAnsi="FrankRuehl"/>
          <w:rtl/>
        </w:rPr>
        <w:t xml:space="preserve"> </w:t>
      </w:r>
      <w:r w:rsidRPr="00E377E2">
        <w:rPr>
          <w:rFonts w:ascii="FrankRuehl" w:hAnsi="FrankRuehl" w:hint="eastAsia"/>
          <w:rtl/>
        </w:rPr>
        <w:t>במישרין</w:t>
      </w:r>
      <w:r w:rsidRPr="00E377E2">
        <w:rPr>
          <w:rFonts w:ascii="FrankRuehl" w:hAnsi="FrankRuehl"/>
          <w:rtl/>
        </w:rPr>
        <w:t xml:space="preserve"> </w:t>
      </w:r>
      <w:r w:rsidRPr="00E377E2">
        <w:rPr>
          <w:rFonts w:ascii="FrankRuehl" w:hAnsi="FrankRuehl" w:hint="eastAsia"/>
          <w:rtl/>
        </w:rPr>
        <w:t>לשר</w:t>
      </w:r>
      <w:r w:rsidRPr="00E377E2">
        <w:rPr>
          <w:rFonts w:ascii="FrankRuehl" w:hAnsi="FrankRuehl"/>
          <w:rtl/>
        </w:rPr>
        <w:t xml:space="preserve">, </w:t>
      </w:r>
      <w:r w:rsidRPr="00E377E2">
        <w:rPr>
          <w:rFonts w:ascii="FrankRuehl" w:hAnsi="FrankRuehl" w:hint="eastAsia"/>
          <w:rtl/>
        </w:rPr>
        <w:t>הממשלה</w:t>
      </w:r>
      <w:r w:rsidRPr="00E377E2">
        <w:rPr>
          <w:rFonts w:ascii="FrankRuehl" w:hAnsi="FrankRuehl"/>
          <w:rtl/>
        </w:rPr>
        <w:t xml:space="preserve"> </w:t>
      </w:r>
      <w:r w:rsidRPr="00E377E2">
        <w:rPr>
          <w:rFonts w:ascii="FrankRuehl" w:hAnsi="FrankRuehl" w:hint="eastAsia"/>
          <w:rtl/>
        </w:rPr>
        <w:t>רשאית</w:t>
      </w:r>
      <w:r w:rsidRPr="00E377E2">
        <w:rPr>
          <w:rFonts w:ascii="FrankRuehl" w:hAnsi="FrankRuehl"/>
          <w:rtl/>
        </w:rPr>
        <w:t xml:space="preserve"> </w:t>
      </w:r>
      <w:r w:rsidRPr="00E377E2">
        <w:rPr>
          <w:rFonts w:ascii="FrankRuehl" w:hAnsi="FrankRuehl" w:hint="eastAsia"/>
          <w:rtl/>
        </w:rPr>
        <w:t>לקבל</w:t>
      </w:r>
      <w:r w:rsidRPr="00E377E2">
        <w:rPr>
          <w:rFonts w:ascii="FrankRuehl" w:hAnsi="FrankRuehl"/>
          <w:rtl/>
        </w:rPr>
        <w:t xml:space="preserve"> </w:t>
      </w:r>
      <w:r w:rsidRPr="00E377E2">
        <w:rPr>
          <w:rFonts w:ascii="FrankRuehl" w:hAnsi="FrankRuehl" w:hint="eastAsia"/>
          <w:rtl/>
        </w:rPr>
        <w:t>החלטה</w:t>
      </w:r>
      <w:r w:rsidRPr="00E377E2">
        <w:rPr>
          <w:rFonts w:ascii="FrankRuehl" w:hAnsi="FrankRuehl"/>
          <w:rtl/>
        </w:rPr>
        <w:t xml:space="preserve"> </w:t>
      </w:r>
      <w:r w:rsidRPr="00E377E2">
        <w:rPr>
          <w:rFonts w:ascii="FrankRuehl" w:hAnsi="FrankRuehl" w:hint="eastAsia"/>
          <w:rtl/>
        </w:rPr>
        <w:t>גם</w:t>
      </w:r>
      <w:r w:rsidRPr="00E377E2">
        <w:rPr>
          <w:rFonts w:ascii="FrankRuehl" w:hAnsi="FrankRuehl"/>
          <w:rtl/>
        </w:rPr>
        <w:t xml:space="preserve"> </w:t>
      </w:r>
      <w:r w:rsidRPr="00E377E2">
        <w:rPr>
          <w:rFonts w:ascii="FrankRuehl" w:hAnsi="FrankRuehl" w:hint="eastAsia"/>
          <w:rtl/>
        </w:rPr>
        <w:t>בעניין</w:t>
      </w:r>
      <w:r w:rsidRPr="00E377E2">
        <w:rPr>
          <w:rFonts w:ascii="FrankRuehl" w:hAnsi="FrankRuehl"/>
          <w:rtl/>
        </w:rPr>
        <w:t xml:space="preserve"> </w:t>
      </w:r>
      <w:r w:rsidRPr="00E377E2">
        <w:rPr>
          <w:rFonts w:ascii="FrankRuehl" w:hAnsi="FrankRuehl" w:hint="eastAsia"/>
          <w:rtl/>
        </w:rPr>
        <w:t>שנמסר</w:t>
      </w:r>
      <w:r w:rsidRPr="00E377E2">
        <w:rPr>
          <w:rFonts w:ascii="FrankRuehl" w:hAnsi="FrankRuehl"/>
          <w:rtl/>
        </w:rPr>
        <w:t xml:space="preserve"> </w:t>
      </w:r>
      <w:r w:rsidRPr="00E377E2">
        <w:rPr>
          <w:rFonts w:ascii="FrankRuehl" w:hAnsi="FrankRuehl" w:hint="eastAsia"/>
          <w:rtl/>
        </w:rPr>
        <w:t>על</w:t>
      </w:r>
      <w:r w:rsidRPr="00E377E2">
        <w:rPr>
          <w:rFonts w:ascii="FrankRuehl" w:hAnsi="FrankRuehl"/>
          <w:rtl/>
        </w:rPr>
        <w:t xml:space="preserve"> </w:t>
      </w:r>
      <w:r w:rsidRPr="00E377E2">
        <w:rPr>
          <w:rFonts w:ascii="FrankRuehl" w:hAnsi="FrankRuehl" w:hint="eastAsia"/>
          <w:rtl/>
        </w:rPr>
        <w:t>פי</w:t>
      </w:r>
      <w:r w:rsidRPr="00E377E2">
        <w:rPr>
          <w:rFonts w:ascii="FrankRuehl" w:hAnsi="FrankRuehl"/>
          <w:rtl/>
        </w:rPr>
        <w:t xml:space="preserve"> </w:t>
      </w:r>
      <w:r w:rsidRPr="00E377E2">
        <w:rPr>
          <w:rFonts w:ascii="FrankRuehl" w:hAnsi="FrankRuehl" w:hint="eastAsia"/>
          <w:rtl/>
        </w:rPr>
        <w:t>חוק</w:t>
      </w:r>
      <w:r w:rsidRPr="00E377E2">
        <w:rPr>
          <w:rFonts w:ascii="FrankRuehl" w:hAnsi="FrankRuehl"/>
          <w:rtl/>
        </w:rPr>
        <w:t xml:space="preserve"> </w:t>
      </w:r>
      <w:r w:rsidRPr="00E377E2">
        <w:rPr>
          <w:rFonts w:ascii="FrankRuehl" w:hAnsi="FrankRuehl" w:hint="eastAsia"/>
          <w:rtl/>
        </w:rPr>
        <w:t>לסמכותו</w:t>
      </w:r>
      <w:r w:rsidRPr="00E377E2">
        <w:rPr>
          <w:rFonts w:ascii="FrankRuehl" w:hAnsi="FrankRuehl"/>
          <w:rtl/>
        </w:rPr>
        <w:t xml:space="preserve"> </w:t>
      </w:r>
      <w:r w:rsidRPr="00E377E2">
        <w:rPr>
          <w:rFonts w:ascii="FrankRuehl" w:hAnsi="FrankRuehl" w:hint="eastAsia"/>
          <w:rtl/>
        </w:rPr>
        <w:t>של</w:t>
      </w:r>
      <w:r w:rsidRPr="00E377E2">
        <w:rPr>
          <w:rFonts w:ascii="FrankRuehl" w:hAnsi="FrankRuehl"/>
          <w:rtl/>
        </w:rPr>
        <w:t xml:space="preserve"> </w:t>
      </w:r>
      <w:r w:rsidRPr="00E377E2">
        <w:rPr>
          <w:rFonts w:ascii="FrankRuehl" w:hAnsi="FrankRuehl" w:hint="eastAsia"/>
          <w:rtl/>
        </w:rPr>
        <w:t>שר</w:t>
      </w:r>
      <w:r w:rsidRPr="00E377E2">
        <w:rPr>
          <w:rFonts w:ascii="FrankRuehl" w:hAnsi="FrankRuehl"/>
          <w:rtl/>
        </w:rPr>
        <w:t xml:space="preserve"> </w:t>
      </w:r>
      <w:r w:rsidRPr="00E377E2">
        <w:rPr>
          <w:rFonts w:ascii="FrankRuehl" w:hAnsi="FrankRuehl" w:hint="eastAsia"/>
          <w:rtl/>
        </w:rPr>
        <w:t>מסוים</w:t>
      </w:r>
      <w:r w:rsidRPr="00E377E2">
        <w:rPr>
          <w:rFonts w:ascii="FrankRuehl" w:hAnsi="FrankRuehl"/>
          <w:rtl/>
        </w:rPr>
        <w:t xml:space="preserve">, </w:t>
      </w:r>
      <w:r w:rsidRPr="00E377E2">
        <w:rPr>
          <w:rFonts w:ascii="FrankRuehl" w:hAnsi="FrankRuehl" w:hint="eastAsia"/>
          <w:rtl/>
        </w:rPr>
        <w:t>ואותו</w:t>
      </w:r>
      <w:r w:rsidRPr="00E377E2">
        <w:rPr>
          <w:rFonts w:ascii="FrankRuehl" w:hAnsi="FrankRuehl"/>
          <w:rtl/>
        </w:rPr>
        <w:t xml:space="preserve"> </w:t>
      </w:r>
      <w:r w:rsidRPr="00E377E2">
        <w:rPr>
          <w:rFonts w:ascii="FrankRuehl" w:hAnsi="FrankRuehl" w:hint="eastAsia"/>
          <w:rtl/>
        </w:rPr>
        <w:t>שר</w:t>
      </w:r>
      <w:r w:rsidRPr="00E377E2">
        <w:rPr>
          <w:rFonts w:ascii="FrankRuehl" w:hAnsi="FrankRuehl"/>
          <w:rtl/>
        </w:rPr>
        <w:t xml:space="preserve"> </w:t>
      </w:r>
      <w:r w:rsidRPr="00E377E2">
        <w:rPr>
          <w:rFonts w:ascii="FrankRuehl" w:hAnsi="FrankRuehl" w:hint="eastAsia"/>
          <w:rtl/>
        </w:rPr>
        <w:t>חייב</w:t>
      </w:r>
      <w:r w:rsidRPr="00E377E2">
        <w:rPr>
          <w:rFonts w:ascii="FrankRuehl" w:hAnsi="FrankRuehl"/>
          <w:rtl/>
        </w:rPr>
        <w:t xml:space="preserve"> </w:t>
      </w:r>
      <w:r w:rsidRPr="00E377E2">
        <w:rPr>
          <w:rFonts w:ascii="FrankRuehl" w:hAnsi="FrankRuehl" w:hint="eastAsia"/>
          <w:rtl/>
        </w:rPr>
        <w:t>לפעול</w:t>
      </w:r>
      <w:r w:rsidRPr="00E377E2">
        <w:rPr>
          <w:rFonts w:ascii="FrankRuehl" w:hAnsi="FrankRuehl"/>
          <w:rtl/>
        </w:rPr>
        <w:t xml:space="preserve"> </w:t>
      </w:r>
      <w:r w:rsidRPr="00E377E2">
        <w:rPr>
          <w:rFonts w:ascii="FrankRuehl" w:hAnsi="FrankRuehl" w:hint="eastAsia"/>
          <w:rtl/>
        </w:rPr>
        <w:t>בעניין</w:t>
      </w:r>
      <w:r w:rsidRPr="00E377E2">
        <w:rPr>
          <w:rFonts w:ascii="FrankRuehl" w:hAnsi="FrankRuehl"/>
          <w:rtl/>
        </w:rPr>
        <w:t xml:space="preserve"> </w:t>
      </w:r>
      <w:r w:rsidRPr="00E377E2">
        <w:rPr>
          <w:rFonts w:ascii="FrankRuehl" w:hAnsi="FrankRuehl" w:hint="eastAsia"/>
          <w:rtl/>
        </w:rPr>
        <w:t>זה</w:t>
      </w:r>
      <w:r w:rsidRPr="00E377E2">
        <w:rPr>
          <w:rFonts w:ascii="FrankRuehl" w:hAnsi="FrankRuehl"/>
          <w:rtl/>
        </w:rPr>
        <w:t xml:space="preserve"> </w:t>
      </w:r>
      <w:r w:rsidRPr="00E377E2">
        <w:rPr>
          <w:rFonts w:ascii="FrankRuehl" w:hAnsi="FrankRuehl" w:hint="eastAsia"/>
          <w:rtl/>
        </w:rPr>
        <w:t>על</w:t>
      </w:r>
      <w:r w:rsidRPr="00E377E2">
        <w:rPr>
          <w:rFonts w:ascii="FrankRuehl" w:hAnsi="FrankRuehl"/>
          <w:rtl/>
        </w:rPr>
        <w:t xml:space="preserve"> </w:t>
      </w:r>
      <w:r w:rsidRPr="00E377E2">
        <w:rPr>
          <w:rFonts w:ascii="FrankRuehl" w:hAnsi="FrankRuehl" w:hint="eastAsia"/>
          <w:rtl/>
        </w:rPr>
        <w:t>פי</w:t>
      </w:r>
      <w:r w:rsidRPr="00E377E2">
        <w:rPr>
          <w:rFonts w:ascii="FrankRuehl" w:hAnsi="FrankRuehl"/>
          <w:rtl/>
        </w:rPr>
        <w:t xml:space="preserve"> </w:t>
      </w:r>
      <w:r w:rsidRPr="00E377E2">
        <w:rPr>
          <w:rFonts w:ascii="FrankRuehl" w:hAnsi="FrankRuehl" w:hint="eastAsia"/>
          <w:rtl/>
        </w:rPr>
        <w:t>החלטת</w:t>
      </w:r>
      <w:r w:rsidRPr="00E377E2">
        <w:rPr>
          <w:rFonts w:ascii="FrankRuehl" w:hAnsi="FrankRuehl"/>
          <w:rtl/>
        </w:rPr>
        <w:t xml:space="preserve"> </w:t>
      </w:r>
      <w:r w:rsidRPr="00E377E2">
        <w:rPr>
          <w:rFonts w:ascii="FrankRuehl" w:hAnsi="FrankRuehl" w:hint="eastAsia"/>
          <w:rtl/>
        </w:rPr>
        <w:t>הממשלה</w:t>
      </w:r>
      <w:r w:rsidRPr="00E377E2">
        <w:rPr>
          <w:rFonts w:ascii="FrankRuehl" w:hAnsi="FrankRuehl"/>
          <w:rtl/>
        </w:rPr>
        <w:t xml:space="preserve">. </w:t>
      </w:r>
      <w:r w:rsidRPr="00E377E2">
        <w:rPr>
          <w:rFonts w:ascii="FrankRuehl" w:hAnsi="FrankRuehl" w:hint="eastAsia"/>
          <w:rtl/>
        </w:rPr>
        <w:t>החלטה</w:t>
      </w:r>
      <w:r w:rsidRPr="00E377E2">
        <w:rPr>
          <w:rFonts w:ascii="FrankRuehl" w:hAnsi="FrankRuehl"/>
          <w:rtl/>
        </w:rPr>
        <w:t xml:space="preserve"> </w:t>
      </w:r>
      <w:r w:rsidRPr="00E377E2">
        <w:rPr>
          <w:rFonts w:ascii="FrankRuehl" w:hAnsi="FrankRuehl" w:hint="eastAsia"/>
          <w:rtl/>
        </w:rPr>
        <w:t>אשר</w:t>
      </w:r>
      <w:r w:rsidRPr="00E377E2">
        <w:rPr>
          <w:rFonts w:ascii="FrankRuehl" w:hAnsi="FrankRuehl"/>
          <w:rtl/>
        </w:rPr>
        <w:t xml:space="preserve"> </w:t>
      </w:r>
      <w:r w:rsidRPr="00E377E2">
        <w:rPr>
          <w:rFonts w:ascii="FrankRuehl" w:hAnsi="FrankRuehl" w:hint="eastAsia"/>
          <w:rtl/>
        </w:rPr>
        <w:t>התקבלה</w:t>
      </w:r>
      <w:r w:rsidRPr="00E377E2">
        <w:rPr>
          <w:rFonts w:ascii="FrankRuehl" w:hAnsi="FrankRuehl"/>
          <w:rtl/>
        </w:rPr>
        <w:t xml:space="preserve"> </w:t>
      </w:r>
      <w:r w:rsidRPr="00E377E2">
        <w:rPr>
          <w:rFonts w:ascii="FrankRuehl" w:hAnsi="FrankRuehl" w:hint="eastAsia"/>
          <w:rtl/>
        </w:rPr>
        <w:t>על</w:t>
      </w:r>
      <w:r w:rsidRPr="00E377E2">
        <w:rPr>
          <w:rFonts w:ascii="FrankRuehl" w:hAnsi="FrankRuehl"/>
          <w:rtl/>
        </w:rPr>
        <w:t xml:space="preserve"> </w:t>
      </w:r>
      <w:r w:rsidRPr="00E377E2">
        <w:rPr>
          <w:rFonts w:ascii="FrankRuehl" w:hAnsi="FrankRuehl" w:hint="eastAsia"/>
          <w:rtl/>
        </w:rPr>
        <w:t>ידי</w:t>
      </w:r>
      <w:r w:rsidRPr="00E377E2">
        <w:rPr>
          <w:rFonts w:ascii="FrankRuehl" w:hAnsi="FrankRuehl"/>
          <w:rtl/>
        </w:rPr>
        <w:t xml:space="preserve"> </w:t>
      </w:r>
      <w:r w:rsidRPr="00E377E2">
        <w:rPr>
          <w:rFonts w:ascii="FrankRuehl" w:hAnsi="FrankRuehl" w:hint="eastAsia"/>
          <w:rtl/>
        </w:rPr>
        <w:t>שר</w:t>
      </w:r>
      <w:r w:rsidRPr="00E377E2">
        <w:rPr>
          <w:rFonts w:ascii="FrankRuehl" w:hAnsi="FrankRuehl"/>
          <w:rtl/>
        </w:rPr>
        <w:t xml:space="preserve"> </w:t>
      </w:r>
      <w:r w:rsidRPr="00E377E2">
        <w:rPr>
          <w:rFonts w:ascii="FrankRuehl" w:hAnsi="FrankRuehl" w:hint="eastAsia"/>
          <w:rtl/>
        </w:rPr>
        <w:t>בניגוד</w:t>
      </w:r>
      <w:r w:rsidRPr="00E377E2">
        <w:rPr>
          <w:rFonts w:ascii="FrankRuehl" w:hAnsi="FrankRuehl"/>
          <w:rtl/>
        </w:rPr>
        <w:t xml:space="preserve"> </w:t>
      </w:r>
      <w:r w:rsidRPr="00E377E2">
        <w:rPr>
          <w:rFonts w:ascii="FrankRuehl" w:hAnsi="FrankRuehl" w:hint="eastAsia"/>
          <w:rtl/>
        </w:rPr>
        <w:t>לעמדת</w:t>
      </w:r>
      <w:r w:rsidRPr="00E377E2">
        <w:rPr>
          <w:rFonts w:ascii="FrankRuehl" w:hAnsi="FrankRuehl"/>
          <w:rtl/>
        </w:rPr>
        <w:t xml:space="preserve"> </w:t>
      </w:r>
      <w:r w:rsidRPr="00E377E2">
        <w:rPr>
          <w:rFonts w:ascii="FrankRuehl" w:hAnsi="FrankRuehl" w:hint="eastAsia"/>
          <w:rtl/>
        </w:rPr>
        <w:t>הממשלה</w:t>
      </w:r>
      <w:r w:rsidRPr="00E377E2">
        <w:rPr>
          <w:rFonts w:ascii="FrankRuehl" w:hAnsi="FrankRuehl"/>
          <w:rtl/>
        </w:rPr>
        <w:t xml:space="preserve">, </w:t>
      </w:r>
      <w:r w:rsidRPr="00E377E2">
        <w:rPr>
          <w:rFonts w:ascii="FrankRuehl" w:hAnsi="FrankRuehl" w:hint="eastAsia"/>
          <w:rtl/>
        </w:rPr>
        <w:t>תקפה</w:t>
      </w:r>
      <w:r w:rsidRPr="00E377E2">
        <w:rPr>
          <w:rFonts w:ascii="FrankRuehl" w:hAnsi="FrankRuehl"/>
          <w:rtl/>
        </w:rPr>
        <w:t xml:space="preserve"> </w:t>
      </w:r>
      <w:r w:rsidRPr="00E377E2">
        <w:rPr>
          <w:rFonts w:ascii="FrankRuehl" w:hAnsi="FrankRuehl" w:hint="eastAsia"/>
          <w:rtl/>
        </w:rPr>
        <w:t>ועומדת</w:t>
      </w:r>
      <w:r w:rsidRPr="00E377E2">
        <w:rPr>
          <w:rFonts w:ascii="FrankRuehl" w:hAnsi="FrankRuehl"/>
          <w:rtl/>
        </w:rPr>
        <w:t xml:space="preserve"> </w:t>
      </w:r>
      <w:r w:rsidRPr="00E377E2">
        <w:rPr>
          <w:rFonts w:ascii="FrankRuehl" w:hAnsi="FrankRuehl" w:hint="eastAsia"/>
          <w:rtl/>
        </w:rPr>
        <w:t>ואינה</w:t>
      </w:r>
      <w:r w:rsidRPr="00E377E2">
        <w:rPr>
          <w:rFonts w:ascii="FrankRuehl" w:hAnsi="FrankRuehl"/>
          <w:rtl/>
        </w:rPr>
        <w:t xml:space="preserve"> </w:t>
      </w:r>
      <w:r w:rsidRPr="00E377E2">
        <w:rPr>
          <w:rFonts w:ascii="FrankRuehl" w:hAnsi="FrankRuehl" w:hint="eastAsia"/>
          <w:rtl/>
        </w:rPr>
        <w:t>מתבטלת</w:t>
      </w:r>
      <w:r w:rsidRPr="00E377E2">
        <w:rPr>
          <w:rFonts w:ascii="FrankRuehl" w:hAnsi="FrankRuehl"/>
          <w:rtl/>
        </w:rPr>
        <w:t xml:space="preserve"> </w:t>
      </w:r>
      <w:r w:rsidRPr="00E377E2">
        <w:rPr>
          <w:rFonts w:ascii="FrankRuehl" w:hAnsi="FrankRuehl" w:hint="eastAsia"/>
          <w:rtl/>
        </w:rPr>
        <w:t>בעקבות</w:t>
      </w:r>
      <w:r w:rsidRPr="00E377E2">
        <w:rPr>
          <w:rFonts w:ascii="FrankRuehl" w:hAnsi="FrankRuehl"/>
          <w:rtl/>
        </w:rPr>
        <w:t xml:space="preserve"> </w:t>
      </w:r>
      <w:r w:rsidRPr="00E377E2">
        <w:rPr>
          <w:rFonts w:ascii="FrankRuehl" w:hAnsi="FrankRuehl" w:hint="eastAsia"/>
          <w:rtl/>
        </w:rPr>
        <w:t>עמדת</w:t>
      </w:r>
      <w:r w:rsidRPr="00E377E2">
        <w:rPr>
          <w:rFonts w:ascii="FrankRuehl" w:hAnsi="FrankRuehl"/>
          <w:rtl/>
        </w:rPr>
        <w:t xml:space="preserve"> </w:t>
      </w:r>
      <w:r w:rsidRPr="00E377E2">
        <w:rPr>
          <w:rFonts w:ascii="FrankRuehl" w:hAnsi="FrankRuehl" w:hint="eastAsia"/>
          <w:rtl/>
        </w:rPr>
        <w:t>הממשלה</w:t>
      </w:r>
      <w:r w:rsidRPr="00E377E2">
        <w:rPr>
          <w:rFonts w:ascii="FrankRuehl" w:hAnsi="FrankRuehl"/>
          <w:rtl/>
        </w:rPr>
        <w:t xml:space="preserve">. </w:t>
      </w:r>
      <w:r w:rsidRPr="00E377E2">
        <w:rPr>
          <w:rFonts w:ascii="FrankRuehl" w:hAnsi="FrankRuehl" w:hint="eastAsia"/>
          <w:rtl/>
        </w:rPr>
        <w:t>יודגש</w:t>
      </w:r>
      <w:r w:rsidRPr="00E377E2">
        <w:rPr>
          <w:rFonts w:ascii="FrankRuehl" w:hAnsi="FrankRuehl"/>
          <w:rtl/>
        </w:rPr>
        <w:t xml:space="preserve"> </w:t>
      </w:r>
      <w:r w:rsidRPr="00E377E2">
        <w:rPr>
          <w:rFonts w:ascii="FrankRuehl" w:hAnsi="FrankRuehl" w:hint="eastAsia"/>
          <w:rtl/>
        </w:rPr>
        <w:t>כי</w:t>
      </w:r>
      <w:r w:rsidRPr="00E377E2">
        <w:rPr>
          <w:rFonts w:ascii="FrankRuehl" w:hAnsi="FrankRuehl"/>
          <w:rtl/>
        </w:rPr>
        <w:t xml:space="preserve"> </w:t>
      </w:r>
      <w:r w:rsidRPr="00E377E2">
        <w:rPr>
          <w:rFonts w:ascii="FrankRuehl" w:hAnsi="FrankRuehl" w:hint="eastAsia"/>
          <w:rtl/>
        </w:rPr>
        <w:t>אין</w:t>
      </w:r>
      <w:r w:rsidRPr="00E377E2">
        <w:rPr>
          <w:rFonts w:ascii="FrankRuehl" w:hAnsi="FrankRuehl"/>
          <w:rtl/>
        </w:rPr>
        <w:t xml:space="preserve"> </w:t>
      </w:r>
      <w:r w:rsidRPr="00E377E2">
        <w:rPr>
          <w:rFonts w:ascii="FrankRuehl" w:hAnsi="FrankRuehl" w:hint="eastAsia"/>
          <w:rtl/>
        </w:rPr>
        <w:t>בהפרת</w:t>
      </w:r>
      <w:r w:rsidRPr="00E377E2">
        <w:rPr>
          <w:rFonts w:ascii="FrankRuehl" w:hAnsi="FrankRuehl"/>
          <w:rtl/>
        </w:rPr>
        <w:t xml:space="preserve"> </w:t>
      </w:r>
      <w:r w:rsidRPr="00E377E2">
        <w:rPr>
          <w:rFonts w:ascii="FrankRuehl" w:hAnsi="FrankRuehl" w:hint="eastAsia"/>
          <w:rtl/>
        </w:rPr>
        <w:t>חובת</w:t>
      </w:r>
      <w:r w:rsidRPr="00E377E2">
        <w:rPr>
          <w:rFonts w:ascii="FrankRuehl" w:hAnsi="FrankRuehl"/>
          <w:rtl/>
        </w:rPr>
        <w:t xml:space="preserve"> </w:t>
      </w:r>
      <w:r w:rsidRPr="00E377E2">
        <w:rPr>
          <w:rFonts w:ascii="FrankRuehl" w:hAnsi="FrankRuehl" w:hint="eastAsia"/>
          <w:rtl/>
        </w:rPr>
        <w:t>השר</w:t>
      </w:r>
      <w:r w:rsidRPr="00E377E2">
        <w:rPr>
          <w:rFonts w:ascii="FrankRuehl" w:hAnsi="FrankRuehl"/>
          <w:rtl/>
        </w:rPr>
        <w:t xml:space="preserve"> </w:t>
      </w:r>
      <w:r w:rsidRPr="00E377E2">
        <w:rPr>
          <w:rFonts w:ascii="FrankRuehl" w:hAnsi="FrankRuehl" w:hint="eastAsia"/>
          <w:rtl/>
        </w:rPr>
        <w:t>לפעול</w:t>
      </w:r>
      <w:r w:rsidRPr="00E377E2">
        <w:rPr>
          <w:rFonts w:ascii="FrankRuehl" w:hAnsi="FrankRuehl"/>
          <w:rtl/>
        </w:rPr>
        <w:t xml:space="preserve"> </w:t>
      </w:r>
      <w:r w:rsidRPr="00E377E2">
        <w:rPr>
          <w:rFonts w:ascii="FrankRuehl" w:hAnsi="FrankRuehl" w:hint="eastAsia"/>
          <w:rtl/>
        </w:rPr>
        <w:t>על</w:t>
      </w:r>
      <w:r w:rsidRPr="00E377E2">
        <w:rPr>
          <w:rFonts w:ascii="FrankRuehl" w:hAnsi="FrankRuehl"/>
          <w:rtl/>
        </w:rPr>
        <w:t xml:space="preserve"> </w:t>
      </w:r>
      <w:r w:rsidRPr="00E377E2">
        <w:rPr>
          <w:rFonts w:ascii="FrankRuehl" w:hAnsi="FrankRuehl" w:hint="eastAsia"/>
          <w:rtl/>
        </w:rPr>
        <w:t>פי</w:t>
      </w:r>
      <w:r w:rsidRPr="00E377E2">
        <w:rPr>
          <w:rFonts w:ascii="FrankRuehl" w:hAnsi="FrankRuehl"/>
          <w:rtl/>
        </w:rPr>
        <w:t xml:space="preserve"> </w:t>
      </w:r>
      <w:r w:rsidRPr="00E377E2">
        <w:rPr>
          <w:rFonts w:ascii="FrankRuehl" w:hAnsi="FrankRuehl" w:hint="eastAsia"/>
          <w:rtl/>
        </w:rPr>
        <w:t>החלטת</w:t>
      </w:r>
      <w:r w:rsidRPr="00E377E2">
        <w:rPr>
          <w:rFonts w:ascii="FrankRuehl" w:hAnsi="FrankRuehl"/>
          <w:rtl/>
        </w:rPr>
        <w:t xml:space="preserve"> </w:t>
      </w:r>
      <w:r w:rsidRPr="00E377E2">
        <w:rPr>
          <w:rFonts w:ascii="FrankRuehl" w:hAnsi="FrankRuehl" w:hint="eastAsia"/>
          <w:rtl/>
        </w:rPr>
        <w:t>הממשלה</w:t>
      </w:r>
      <w:r w:rsidRPr="00E377E2">
        <w:rPr>
          <w:rFonts w:ascii="FrankRuehl" w:hAnsi="FrankRuehl"/>
          <w:rtl/>
        </w:rPr>
        <w:t xml:space="preserve">, </w:t>
      </w:r>
      <w:r w:rsidRPr="00E377E2">
        <w:rPr>
          <w:rFonts w:ascii="FrankRuehl" w:hAnsi="FrankRuehl" w:hint="eastAsia"/>
          <w:rtl/>
        </w:rPr>
        <w:t>כדי</w:t>
      </w:r>
      <w:r w:rsidRPr="00E377E2">
        <w:rPr>
          <w:rFonts w:ascii="FrankRuehl" w:hAnsi="FrankRuehl"/>
          <w:rtl/>
        </w:rPr>
        <w:t xml:space="preserve"> </w:t>
      </w:r>
      <w:r w:rsidRPr="00E377E2">
        <w:rPr>
          <w:rFonts w:ascii="FrankRuehl" w:hAnsi="FrankRuehl" w:hint="eastAsia"/>
          <w:rtl/>
        </w:rPr>
        <w:t>לבטל</w:t>
      </w:r>
      <w:r w:rsidRPr="00E377E2">
        <w:rPr>
          <w:rFonts w:ascii="FrankRuehl" w:hAnsi="FrankRuehl"/>
          <w:rtl/>
        </w:rPr>
        <w:t xml:space="preserve"> </w:t>
      </w:r>
      <w:r w:rsidRPr="00E377E2">
        <w:rPr>
          <w:rFonts w:ascii="FrankRuehl" w:hAnsi="FrankRuehl" w:hint="eastAsia"/>
          <w:rtl/>
        </w:rPr>
        <w:t>את</w:t>
      </w:r>
      <w:r w:rsidRPr="00E377E2">
        <w:rPr>
          <w:rFonts w:ascii="FrankRuehl" w:hAnsi="FrankRuehl"/>
          <w:rtl/>
        </w:rPr>
        <w:t xml:space="preserve"> </w:t>
      </w:r>
      <w:r w:rsidRPr="00E377E2">
        <w:rPr>
          <w:rFonts w:ascii="FrankRuehl" w:hAnsi="FrankRuehl" w:hint="eastAsia"/>
          <w:rtl/>
        </w:rPr>
        <w:t>החלטתו</w:t>
      </w:r>
      <w:r w:rsidRPr="00E377E2">
        <w:rPr>
          <w:rFonts w:ascii="FrankRuehl" w:hAnsi="FrankRuehl"/>
          <w:rtl/>
        </w:rPr>
        <w:t xml:space="preserve">. </w:t>
      </w:r>
      <w:r w:rsidRPr="00E377E2">
        <w:rPr>
          <w:rFonts w:ascii="FrankRuehl" w:hAnsi="FrankRuehl" w:hint="eastAsia"/>
          <w:rtl/>
        </w:rPr>
        <w:t>על</w:t>
      </w:r>
      <w:r w:rsidRPr="00E377E2">
        <w:rPr>
          <w:rFonts w:ascii="FrankRuehl" w:hAnsi="FrankRuehl"/>
          <w:rtl/>
        </w:rPr>
        <w:t xml:space="preserve"> </w:t>
      </w:r>
      <w:r w:rsidRPr="00E377E2">
        <w:rPr>
          <w:rFonts w:ascii="FrankRuehl" w:hAnsi="FrankRuehl" w:hint="eastAsia"/>
          <w:rtl/>
        </w:rPr>
        <w:t>פי</w:t>
      </w:r>
      <w:r w:rsidRPr="00E377E2">
        <w:rPr>
          <w:rFonts w:ascii="FrankRuehl" w:hAnsi="FrankRuehl"/>
          <w:rtl/>
        </w:rPr>
        <w:t xml:space="preserve"> </w:t>
      </w:r>
      <w:r w:rsidRPr="00E377E2">
        <w:rPr>
          <w:rFonts w:ascii="FrankRuehl" w:hAnsi="FrankRuehl" w:hint="eastAsia"/>
          <w:rtl/>
        </w:rPr>
        <w:t>חוק</w:t>
      </w:r>
      <w:r w:rsidRPr="00E377E2">
        <w:rPr>
          <w:rFonts w:ascii="FrankRuehl" w:hAnsi="FrankRuehl"/>
          <w:rtl/>
        </w:rPr>
        <w:t xml:space="preserve">-יסוד: </w:t>
      </w:r>
      <w:r w:rsidRPr="00E377E2">
        <w:rPr>
          <w:rFonts w:ascii="FrankRuehl" w:hAnsi="FrankRuehl" w:hint="eastAsia"/>
          <w:rtl/>
        </w:rPr>
        <w:t>הממשלה</w:t>
      </w:r>
      <w:r w:rsidRPr="00E377E2">
        <w:rPr>
          <w:rFonts w:ascii="FrankRuehl" w:hAnsi="FrankRuehl"/>
          <w:rtl/>
        </w:rPr>
        <w:t xml:space="preserve">, </w:t>
      </w:r>
      <w:r w:rsidRPr="00E377E2">
        <w:rPr>
          <w:rFonts w:ascii="FrankRuehl" w:hAnsi="FrankRuehl" w:hint="eastAsia"/>
          <w:rtl/>
        </w:rPr>
        <w:t>אין</w:t>
      </w:r>
      <w:r w:rsidRPr="00E377E2">
        <w:rPr>
          <w:rFonts w:ascii="FrankRuehl" w:hAnsi="FrankRuehl"/>
          <w:rtl/>
        </w:rPr>
        <w:t xml:space="preserve"> </w:t>
      </w:r>
      <w:r w:rsidRPr="00E377E2">
        <w:rPr>
          <w:rFonts w:ascii="FrankRuehl" w:hAnsi="FrankRuehl" w:hint="eastAsia"/>
          <w:rtl/>
        </w:rPr>
        <w:t>באפשרות</w:t>
      </w:r>
      <w:r w:rsidRPr="00E377E2">
        <w:rPr>
          <w:rFonts w:ascii="FrankRuehl" w:hAnsi="FrankRuehl"/>
          <w:rtl/>
        </w:rPr>
        <w:t xml:space="preserve"> </w:t>
      </w:r>
      <w:r w:rsidRPr="00E377E2">
        <w:rPr>
          <w:rFonts w:ascii="FrankRuehl" w:hAnsi="FrankRuehl" w:hint="eastAsia"/>
          <w:rtl/>
        </w:rPr>
        <w:t>הממשלה</w:t>
      </w:r>
      <w:r w:rsidRPr="00E377E2">
        <w:rPr>
          <w:rFonts w:ascii="FrankRuehl" w:hAnsi="FrankRuehl"/>
          <w:rtl/>
        </w:rPr>
        <w:t xml:space="preserve"> </w:t>
      </w:r>
      <w:r w:rsidRPr="00E377E2">
        <w:rPr>
          <w:rFonts w:ascii="FrankRuehl" w:hAnsi="FrankRuehl" w:hint="eastAsia"/>
          <w:rtl/>
        </w:rPr>
        <w:t>ליטול</w:t>
      </w:r>
      <w:r w:rsidRPr="00E377E2">
        <w:rPr>
          <w:rFonts w:ascii="FrankRuehl" w:hAnsi="FrankRuehl"/>
          <w:rtl/>
        </w:rPr>
        <w:t xml:space="preserve"> </w:t>
      </w:r>
      <w:r w:rsidRPr="00E377E2">
        <w:rPr>
          <w:rFonts w:ascii="FrankRuehl" w:hAnsi="FrankRuehl" w:hint="eastAsia"/>
          <w:rtl/>
        </w:rPr>
        <w:t>לעצמה</w:t>
      </w:r>
      <w:r w:rsidRPr="00E377E2">
        <w:rPr>
          <w:rFonts w:ascii="FrankRuehl" w:hAnsi="FrankRuehl"/>
          <w:rtl/>
        </w:rPr>
        <w:t xml:space="preserve"> </w:t>
      </w:r>
      <w:r w:rsidRPr="00E377E2">
        <w:rPr>
          <w:rFonts w:ascii="FrankRuehl" w:hAnsi="FrankRuehl" w:hint="eastAsia"/>
          <w:rtl/>
        </w:rPr>
        <w:t>סמכות</w:t>
      </w:r>
      <w:r w:rsidRPr="00E377E2">
        <w:rPr>
          <w:rFonts w:ascii="FrankRuehl" w:hAnsi="FrankRuehl"/>
          <w:rtl/>
        </w:rPr>
        <w:t xml:space="preserve"> </w:t>
      </w:r>
      <w:r w:rsidRPr="00E377E2">
        <w:rPr>
          <w:rFonts w:ascii="FrankRuehl" w:hAnsi="FrankRuehl" w:hint="eastAsia"/>
          <w:rtl/>
        </w:rPr>
        <w:t>אשר</w:t>
      </w:r>
      <w:r w:rsidRPr="00E377E2">
        <w:rPr>
          <w:rFonts w:ascii="FrankRuehl" w:hAnsi="FrankRuehl"/>
          <w:rtl/>
        </w:rPr>
        <w:t xml:space="preserve"> </w:t>
      </w:r>
      <w:r w:rsidRPr="00E377E2">
        <w:rPr>
          <w:rFonts w:ascii="FrankRuehl" w:hAnsi="FrankRuehl" w:hint="eastAsia"/>
          <w:rtl/>
        </w:rPr>
        <w:t>ניתנה</w:t>
      </w:r>
      <w:r w:rsidRPr="00E377E2">
        <w:rPr>
          <w:rFonts w:ascii="FrankRuehl" w:hAnsi="FrankRuehl"/>
          <w:rtl/>
        </w:rPr>
        <w:t xml:space="preserve"> </w:t>
      </w:r>
      <w:r w:rsidRPr="00E377E2">
        <w:rPr>
          <w:rFonts w:ascii="FrankRuehl" w:hAnsi="FrankRuehl" w:hint="eastAsia"/>
          <w:rtl/>
        </w:rPr>
        <w:t>על</w:t>
      </w:r>
      <w:r w:rsidRPr="00E377E2">
        <w:rPr>
          <w:rFonts w:ascii="FrankRuehl" w:hAnsi="FrankRuehl"/>
          <w:rtl/>
        </w:rPr>
        <w:t xml:space="preserve"> </w:t>
      </w:r>
      <w:r w:rsidRPr="00E377E2">
        <w:rPr>
          <w:rFonts w:ascii="FrankRuehl" w:hAnsi="FrankRuehl" w:hint="eastAsia"/>
          <w:rtl/>
        </w:rPr>
        <w:t>פי</w:t>
      </w:r>
      <w:r w:rsidRPr="00E377E2">
        <w:rPr>
          <w:rFonts w:ascii="FrankRuehl" w:hAnsi="FrankRuehl"/>
          <w:rtl/>
        </w:rPr>
        <w:t xml:space="preserve"> </w:t>
      </w:r>
      <w:r w:rsidRPr="00E377E2">
        <w:rPr>
          <w:rFonts w:ascii="FrankRuehl" w:hAnsi="FrankRuehl" w:hint="eastAsia"/>
          <w:rtl/>
        </w:rPr>
        <w:t>חוק</w:t>
      </w:r>
      <w:r w:rsidRPr="00E377E2">
        <w:rPr>
          <w:rFonts w:ascii="FrankRuehl" w:hAnsi="FrankRuehl"/>
          <w:rtl/>
        </w:rPr>
        <w:t xml:space="preserve"> </w:t>
      </w:r>
      <w:r w:rsidRPr="00E377E2">
        <w:rPr>
          <w:rFonts w:ascii="FrankRuehl" w:hAnsi="FrankRuehl" w:hint="eastAsia"/>
          <w:rtl/>
        </w:rPr>
        <w:t>לשר</w:t>
      </w:r>
      <w:r w:rsidRPr="00E377E2">
        <w:rPr>
          <w:rFonts w:ascii="FrankRuehl" w:hAnsi="FrankRuehl"/>
          <w:rtl/>
        </w:rPr>
        <w:t xml:space="preserve"> </w:t>
      </w:r>
      <w:r w:rsidRPr="00E377E2">
        <w:rPr>
          <w:rFonts w:ascii="FrankRuehl" w:hAnsi="FrankRuehl" w:hint="eastAsia"/>
          <w:rtl/>
        </w:rPr>
        <w:t>מסוים</w:t>
      </w:r>
      <w:r w:rsidRPr="00E377E2">
        <w:rPr>
          <w:rFonts w:ascii="FrankRuehl" w:hAnsi="FrankRuehl"/>
          <w:rtl/>
        </w:rPr>
        <w:t xml:space="preserve">, </w:t>
      </w:r>
      <w:r w:rsidRPr="00E377E2">
        <w:rPr>
          <w:rFonts w:ascii="FrankRuehl" w:hAnsi="FrankRuehl" w:hint="eastAsia"/>
          <w:rtl/>
        </w:rPr>
        <w:t>ובאפשרותה</w:t>
      </w:r>
      <w:r w:rsidRPr="00E377E2">
        <w:rPr>
          <w:rFonts w:ascii="FrankRuehl" w:hAnsi="FrankRuehl"/>
          <w:rtl/>
        </w:rPr>
        <w:t xml:space="preserve"> </w:t>
      </w:r>
      <w:r w:rsidRPr="00E377E2">
        <w:rPr>
          <w:rFonts w:ascii="FrankRuehl" w:hAnsi="FrankRuehl" w:hint="eastAsia"/>
          <w:rtl/>
        </w:rPr>
        <w:t>להעביר</w:t>
      </w:r>
      <w:r w:rsidRPr="00E377E2">
        <w:rPr>
          <w:rFonts w:ascii="FrankRuehl" w:hAnsi="FrankRuehl"/>
          <w:rtl/>
        </w:rPr>
        <w:t xml:space="preserve"> </w:t>
      </w:r>
      <w:r w:rsidRPr="00E377E2">
        <w:rPr>
          <w:rFonts w:ascii="FrankRuehl" w:hAnsi="FrankRuehl" w:hint="eastAsia"/>
          <w:rtl/>
        </w:rPr>
        <w:t>סמכות</w:t>
      </w:r>
      <w:r w:rsidRPr="00E377E2">
        <w:rPr>
          <w:rFonts w:ascii="FrankRuehl" w:hAnsi="FrankRuehl"/>
          <w:rtl/>
        </w:rPr>
        <w:t xml:space="preserve"> </w:t>
      </w:r>
      <w:r w:rsidRPr="00E377E2">
        <w:rPr>
          <w:rFonts w:ascii="FrankRuehl" w:hAnsi="FrankRuehl" w:hint="eastAsia"/>
          <w:rtl/>
        </w:rPr>
        <w:t>זו</w:t>
      </w:r>
      <w:r w:rsidRPr="00E377E2">
        <w:rPr>
          <w:rFonts w:ascii="FrankRuehl" w:hAnsi="FrankRuehl"/>
          <w:rtl/>
        </w:rPr>
        <w:t xml:space="preserve"> </w:t>
      </w:r>
      <w:r w:rsidRPr="00E377E2">
        <w:rPr>
          <w:rFonts w:ascii="FrankRuehl" w:hAnsi="FrankRuehl" w:hint="eastAsia"/>
          <w:rtl/>
        </w:rPr>
        <w:t>לשר</w:t>
      </w:r>
      <w:r w:rsidRPr="00E377E2">
        <w:rPr>
          <w:rFonts w:ascii="FrankRuehl" w:hAnsi="FrankRuehl"/>
          <w:rtl/>
        </w:rPr>
        <w:t xml:space="preserve"> </w:t>
      </w:r>
      <w:r w:rsidRPr="00E377E2">
        <w:rPr>
          <w:rFonts w:ascii="FrankRuehl" w:hAnsi="FrankRuehl" w:hint="eastAsia"/>
          <w:rtl/>
        </w:rPr>
        <w:t>אחר</w:t>
      </w:r>
      <w:r w:rsidRPr="00E377E2">
        <w:rPr>
          <w:rFonts w:ascii="FrankRuehl" w:hAnsi="FrankRuehl"/>
          <w:rtl/>
        </w:rPr>
        <w:t xml:space="preserve"> </w:t>
      </w:r>
      <w:r w:rsidRPr="00E377E2">
        <w:rPr>
          <w:rFonts w:ascii="FrankRuehl" w:hAnsi="FrankRuehl" w:hint="eastAsia"/>
          <w:rtl/>
        </w:rPr>
        <w:t>באישור</w:t>
      </w:r>
      <w:r w:rsidRPr="00E377E2">
        <w:rPr>
          <w:rFonts w:ascii="FrankRuehl" w:hAnsi="FrankRuehl"/>
          <w:rtl/>
        </w:rPr>
        <w:t xml:space="preserve"> </w:t>
      </w:r>
      <w:r w:rsidRPr="00E377E2">
        <w:rPr>
          <w:rFonts w:ascii="FrankRuehl" w:hAnsi="FrankRuehl" w:hint="eastAsia"/>
          <w:rtl/>
        </w:rPr>
        <w:t>הכנסת</w:t>
      </w:r>
      <w:r w:rsidRPr="00E377E2">
        <w:rPr>
          <w:rFonts w:ascii="FrankRuehl" w:hAnsi="FrankRuehl"/>
          <w:rtl/>
        </w:rPr>
        <w:t>.</w:t>
      </w:r>
      <w:r w:rsidR="00806D79">
        <w:rPr>
          <w:rFonts w:ascii="FrankRuehl" w:hAnsi="FrankRuehl" w:hint="cs"/>
          <w:rtl/>
        </w:rPr>
        <w:t xml:space="preserve"> בהתאם להנחיית היועץ מס' 1.1001</w:t>
      </w:r>
      <w:r w:rsidRPr="00E377E2">
        <w:rPr>
          <w:rFonts w:ascii="FrankRuehl" w:hAnsi="FrankRuehl"/>
          <w:rtl/>
        </w:rPr>
        <w:t xml:space="preserve"> </w:t>
      </w:r>
      <w:r w:rsidRPr="00E377E2">
        <w:rPr>
          <w:rFonts w:ascii="FrankRuehl" w:hAnsi="FrankRuehl" w:hint="eastAsia"/>
          <w:rtl/>
        </w:rPr>
        <w:t>שר</w:t>
      </w:r>
      <w:r w:rsidRPr="00E377E2">
        <w:rPr>
          <w:rFonts w:ascii="FrankRuehl" w:hAnsi="FrankRuehl"/>
          <w:rtl/>
        </w:rPr>
        <w:t xml:space="preserve"> </w:t>
      </w:r>
      <w:r w:rsidRPr="00E377E2">
        <w:rPr>
          <w:rFonts w:ascii="FrankRuehl" w:hAnsi="FrankRuehl" w:hint="eastAsia"/>
          <w:rtl/>
        </w:rPr>
        <w:t>אשר</w:t>
      </w:r>
      <w:r w:rsidRPr="00E377E2">
        <w:rPr>
          <w:rFonts w:ascii="FrankRuehl" w:hAnsi="FrankRuehl"/>
          <w:rtl/>
        </w:rPr>
        <w:t xml:space="preserve"> </w:t>
      </w:r>
      <w:r w:rsidRPr="00E377E2">
        <w:rPr>
          <w:rFonts w:ascii="FrankRuehl" w:hAnsi="FrankRuehl" w:hint="eastAsia"/>
          <w:rtl/>
        </w:rPr>
        <w:t>אינו</w:t>
      </w:r>
      <w:r w:rsidRPr="00E377E2">
        <w:rPr>
          <w:rFonts w:ascii="FrankRuehl" w:hAnsi="FrankRuehl"/>
          <w:rtl/>
        </w:rPr>
        <w:t xml:space="preserve"> </w:t>
      </w:r>
      <w:r w:rsidRPr="00E377E2">
        <w:rPr>
          <w:rFonts w:ascii="FrankRuehl" w:hAnsi="FrankRuehl" w:hint="eastAsia"/>
          <w:rtl/>
        </w:rPr>
        <w:t>מוכן</w:t>
      </w:r>
      <w:r w:rsidRPr="00E377E2">
        <w:rPr>
          <w:rFonts w:ascii="FrankRuehl" w:hAnsi="FrankRuehl"/>
          <w:rtl/>
        </w:rPr>
        <w:t xml:space="preserve"> </w:t>
      </w:r>
      <w:r w:rsidRPr="00E377E2">
        <w:rPr>
          <w:rFonts w:ascii="FrankRuehl" w:hAnsi="FrankRuehl" w:hint="eastAsia"/>
          <w:rtl/>
        </w:rPr>
        <w:t>להפעיל</w:t>
      </w:r>
      <w:r w:rsidRPr="00E377E2">
        <w:rPr>
          <w:rFonts w:ascii="FrankRuehl" w:hAnsi="FrankRuehl"/>
          <w:rtl/>
        </w:rPr>
        <w:t xml:space="preserve"> </w:t>
      </w:r>
      <w:r w:rsidRPr="00E377E2">
        <w:rPr>
          <w:rFonts w:ascii="FrankRuehl" w:hAnsi="FrankRuehl" w:hint="eastAsia"/>
          <w:rtl/>
        </w:rPr>
        <w:t>את</w:t>
      </w:r>
      <w:r w:rsidRPr="00E377E2">
        <w:rPr>
          <w:rFonts w:ascii="FrankRuehl" w:hAnsi="FrankRuehl"/>
          <w:rtl/>
        </w:rPr>
        <w:t xml:space="preserve"> </w:t>
      </w:r>
      <w:r w:rsidRPr="00E377E2">
        <w:rPr>
          <w:rFonts w:ascii="FrankRuehl" w:hAnsi="FrankRuehl" w:hint="eastAsia"/>
          <w:rtl/>
        </w:rPr>
        <w:t>סמכותו</w:t>
      </w:r>
      <w:r w:rsidRPr="00E377E2">
        <w:rPr>
          <w:rFonts w:ascii="FrankRuehl" w:hAnsi="FrankRuehl"/>
          <w:rtl/>
        </w:rPr>
        <w:t xml:space="preserve"> </w:t>
      </w:r>
      <w:r w:rsidRPr="00E377E2">
        <w:rPr>
          <w:rFonts w:ascii="FrankRuehl" w:hAnsi="FrankRuehl" w:hint="eastAsia"/>
          <w:rtl/>
        </w:rPr>
        <w:t>בהתאם</w:t>
      </w:r>
      <w:r w:rsidRPr="00E377E2">
        <w:rPr>
          <w:rFonts w:ascii="FrankRuehl" w:hAnsi="FrankRuehl"/>
          <w:rtl/>
        </w:rPr>
        <w:t xml:space="preserve"> </w:t>
      </w:r>
      <w:r w:rsidRPr="00E377E2">
        <w:rPr>
          <w:rFonts w:ascii="FrankRuehl" w:hAnsi="FrankRuehl" w:hint="eastAsia"/>
          <w:rtl/>
        </w:rPr>
        <w:t>להחלטת</w:t>
      </w:r>
      <w:r w:rsidRPr="00E377E2">
        <w:rPr>
          <w:rFonts w:ascii="FrankRuehl" w:hAnsi="FrankRuehl"/>
          <w:rtl/>
        </w:rPr>
        <w:t xml:space="preserve"> </w:t>
      </w:r>
      <w:r w:rsidRPr="00E377E2">
        <w:rPr>
          <w:rFonts w:ascii="FrankRuehl" w:hAnsi="FrankRuehl" w:hint="eastAsia"/>
          <w:rtl/>
        </w:rPr>
        <w:t>הממשלה</w:t>
      </w:r>
      <w:r w:rsidRPr="00E377E2">
        <w:rPr>
          <w:rFonts w:ascii="FrankRuehl" w:hAnsi="FrankRuehl"/>
          <w:rtl/>
        </w:rPr>
        <w:t xml:space="preserve">, </w:t>
      </w:r>
      <w:r w:rsidRPr="00E377E2">
        <w:rPr>
          <w:rFonts w:ascii="FrankRuehl" w:hAnsi="FrankRuehl" w:hint="eastAsia"/>
          <w:rtl/>
        </w:rPr>
        <w:t>ראוי</w:t>
      </w:r>
      <w:r w:rsidRPr="00E377E2">
        <w:rPr>
          <w:rFonts w:ascii="FrankRuehl" w:hAnsi="FrankRuehl"/>
          <w:rtl/>
        </w:rPr>
        <w:t xml:space="preserve"> </w:t>
      </w:r>
      <w:r w:rsidRPr="00E377E2">
        <w:rPr>
          <w:rFonts w:ascii="FrankRuehl" w:hAnsi="FrankRuehl" w:hint="eastAsia"/>
          <w:rtl/>
        </w:rPr>
        <w:t>כי</w:t>
      </w:r>
      <w:r w:rsidRPr="00E377E2">
        <w:rPr>
          <w:rFonts w:ascii="FrankRuehl" w:hAnsi="FrankRuehl"/>
          <w:rtl/>
        </w:rPr>
        <w:t xml:space="preserve"> </w:t>
      </w:r>
      <w:r w:rsidRPr="00E377E2">
        <w:rPr>
          <w:rFonts w:ascii="FrankRuehl" w:hAnsi="FrankRuehl" w:hint="eastAsia"/>
          <w:rtl/>
        </w:rPr>
        <w:t>יתפטר</w:t>
      </w:r>
      <w:r w:rsidRPr="00E377E2">
        <w:rPr>
          <w:rFonts w:ascii="FrankRuehl" w:hAnsi="FrankRuehl"/>
          <w:rtl/>
        </w:rPr>
        <w:t xml:space="preserve"> </w:t>
      </w:r>
      <w:r w:rsidRPr="00E377E2">
        <w:rPr>
          <w:rFonts w:ascii="FrankRuehl" w:hAnsi="FrankRuehl" w:hint="eastAsia"/>
          <w:rtl/>
        </w:rPr>
        <w:t>מן</w:t>
      </w:r>
      <w:r w:rsidRPr="00E377E2">
        <w:rPr>
          <w:rFonts w:ascii="FrankRuehl" w:hAnsi="FrankRuehl"/>
          <w:rtl/>
        </w:rPr>
        <w:t xml:space="preserve"> </w:t>
      </w:r>
      <w:r w:rsidRPr="00E377E2">
        <w:rPr>
          <w:rFonts w:ascii="FrankRuehl" w:hAnsi="FrankRuehl" w:hint="eastAsia"/>
          <w:rtl/>
        </w:rPr>
        <w:t>הממשלה</w:t>
      </w:r>
      <w:r w:rsidRPr="00E377E2">
        <w:rPr>
          <w:rFonts w:ascii="FrankRuehl" w:hAnsi="FrankRuehl"/>
          <w:rtl/>
        </w:rPr>
        <w:t xml:space="preserve">. </w:t>
      </w:r>
      <w:r w:rsidRPr="00E377E2">
        <w:rPr>
          <w:rFonts w:ascii="FrankRuehl" w:hAnsi="FrankRuehl" w:hint="eastAsia"/>
          <w:rtl/>
        </w:rPr>
        <w:t>שר</w:t>
      </w:r>
      <w:r w:rsidRPr="00E377E2">
        <w:rPr>
          <w:rFonts w:ascii="FrankRuehl" w:hAnsi="FrankRuehl"/>
          <w:rtl/>
        </w:rPr>
        <w:t xml:space="preserve"> </w:t>
      </w:r>
      <w:r w:rsidRPr="00E377E2">
        <w:rPr>
          <w:rFonts w:ascii="FrankRuehl" w:hAnsi="FrankRuehl" w:hint="eastAsia"/>
          <w:rtl/>
        </w:rPr>
        <w:t>אשר</w:t>
      </w:r>
      <w:r w:rsidRPr="00E377E2">
        <w:rPr>
          <w:rFonts w:ascii="FrankRuehl" w:hAnsi="FrankRuehl"/>
          <w:rtl/>
        </w:rPr>
        <w:t xml:space="preserve"> </w:t>
      </w:r>
      <w:r w:rsidRPr="00E377E2">
        <w:rPr>
          <w:rFonts w:ascii="FrankRuehl" w:hAnsi="FrankRuehl" w:hint="eastAsia"/>
          <w:rtl/>
        </w:rPr>
        <w:t>אינו</w:t>
      </w:r>
      <w:r w:rsidRPr="00E377E2">
        <w:rPr>
          <w:rFonts w:ascii="FrankRuehl" w:hAnsi="FrankRuehl"/>
          <w:rtl/>
        </w:rPr>
        <w:t xml:space="preserve"> </w:t>
      </w:r>
      <w:r w:rsidRPr="00E377E2">
        <w:rPr>
          <w:rFonts w:ascii="FrankRuehl" w:hAnsi="FrankRuehl" w:hint="eastAsia"/>
          <w:rtl/>
        </w:rPr>
        <w:t>מקבל</w:t>
      </w:r>
      <w:r w:rsidRPr="00E377E2">
        <w:rPr>
          <w:rFonts w:ascii="FrankRuehl" w:hAnsi="FrankRuehl"/>
          <w:rtl/>
        </w:rPr>
        <w:t xml:space="preserve"> </w:t>
      </w:r>
      <w:r w:rsidRPr="00E377E2">
        <w:rPr>
          <w:rFonts w:ascii="FrankRuehl" w:hAnsi="FrankRuehl" w:hint="eastAsia"/>
          <w:rtl/>
        </w:rPr>
        <w:t>את</w:t>
      </w:r>
      <w:r w:rsidRPr="00E377E2">
        <w:rPr>
          <w:rFonts w:ascii="FrankRuehl" w:hAnsi="FrankRuehl"/>
          <w:rtl/>
        </w:rPr>
        <w:t xml:space="preserve"> </w:t>
      </w:r>
      <w:r w:rsidRPr="00E377E2">
        <w:rPr>
          <w:rFonts w:ascii="FrankRuehl" w:hAnsi="FrankRuehl" w:hint="eastAsia"/>
          <w:rtl/>
        </w:rPr>
        <w:t>מרות</w:t>
      </w:r>
      <w:r w:rsidRPr="00E377E2">
        <w:rPr>
          <w:rFonts w:ascii="FrankRuehl" w:hAnsi="FrankRuehl"/>
          <w:rtl/>
        </w:rPr>
        <w:t xml:space="preserve"> </w:t>
      </w:r>
      <w:r w:rsidRPr="00E377E2">
        <w:rPr>
          <w:rFonts w:ascii="FrankRuehl" w:hAnsi="FrankRuehl" w:hint="eastAsia"/>
          <w:rtl/>
        </w:rPr>
        <w:t>הממשלה</w:t>
      </w:r>
      <w:r w:rsidRPr="00E377E2">
        <w:rPr>
          <w:rFonts w:ascii="FrankRuehl" w:hAnsi="FrankRuehl"/>
          <w:rtl/>
        </w:rPr>
        <w:t xml:space="preserve"> </w:t>
      </w:r>
      <w:r w:rsidRPr="00E377E2">
        <w:rPr>
          <w:rFonts w:ascii="FrankRuehl" w:hAnsi="FrankRuehl" w:hint="eastAsia"/>
          <w:rtl/>
        </w:rPr>
        <w:t>אך</w:t>
      </w:r>
      <w:r w:rsidRPr="00E377E2">
        <w:rPr>
          <w:rFonts w:ascii="FrankRuehl" w:hAnsi="FrankRuehl"/>
          <w:rtl/>
        </w:rPr>
        <w:t xml:space="preserve"> </w:t>
      </w:r>
      <w:r w:rsidRPr="00E377E2">
        <w:rPr>
          <w:rFonts w:ascii="FrankRuehl" w:hAnsi="FrankRuehl" w:hint="eastAsia"/>
          <w:rtl/>
        </w:rPr>
        <w:t>מסרב</w:t>
      </w:r>
      <w:r w:rsidRPr="00E377E2">
        <w:rPr>
          <w:rFonts w:ascii="FrankRuehl" w:hAnsi="FrankRuehl"/>
          <w:rtl/>
        </w:rPr>
        <w:t xml:space="preserve"> </w:t>
      </w:r>
      <w:r w:rsidRPr="00E377E2">
        <w:rPr>
          <w:rFonts w:ascii="FrankRuehl" w:hAnsi="FrankRuehl" w:hint="eastAsia"/>
          <w:rtl/>
        </w:rPr>
        <w:t>להתפטר</w:t>
      </w:r>
      <w:r w:rsidRPr="00E377E2">
        <w:rPr>
          <w:rFonts w:ascii="FrankRuehl" w:hAnsi="FrankRuehl"/>
          <w:rtl/>
        </w:rPr>
        <w:t xml:space="preserve"> </w:t>
      </w:r>
      <w:r w:rsidRPr="00E377E2">
        <w:rPr>
          <w:rFonts w:ascii="FrankRuehl" w:hAnsi="FrankRuehl" w:hint="eastAsia"/>
          <w:rtl/>
        </w:rPr>
        <w:t>ממנה</w:t>
      </w:r>
      <w:r w:rsidRPr="00E377E2">
        <w:rPr>
          <w:rFonts w:ascii="FrankRuehl" w:hAnsi="FrankRuehl"/>
          <w:rtl/>
        </w:rPr>
        <w:t xml:space="preserve">, </w:t>
      </w:r>
      <w:r w:rsidRPr="00E377E2">
        <w:rPr>
          <w:rFonts w:ascii="FrankRuehl" w:hAnsi="FrankRuehl" w:hint="eastAsia"/>
          <w:rtl/>
        </w:rPr>
        <w:t>ניתן</w:t>
      </w:r>
      <w:r w:rsidRPr="00E377E2">
        <w:rPr>
          <w:rFonts w:ascii="FrankRuehl" w:hAnsi="FrankRuehl"/>
          <w:rtl/>
        </w:rPr>
        <w:t xml:space="preserve"> </w:t>
      </w:r>
      <w:r w:rsidRPr="00E377E2">
        <w:rPr>
          <w:rFonts w:ascii="FrankRuehl" w:hAnsi="FrankRuehl" w:hint="eastAsia"/>
          <w:rtl/>
        </w:rPr>
        <w:t>להפעיל</w:t>
      </w:r>
      <w:r w:rsidRPr="00E377E2">
        <w:rPr>
          <w:rFonts w:ascii="FrankRuehl" w:hAnsi="FrankRuehl"/>
          <w:rtl/>
        </w:rPr>
        <w:t xml:space="preserve"> </w:t>
      </w:r>
      <w:r w:rsidRPr="00E377E2">
        <w:rPr>
          <w:rFonts w:ascii="FrankRuehl" w:hAnsi="FrankRuehl" w:hint="eastAsia"/>
          <w:rtl/>
        </w:rPr>
        <w:t>כנגדו</w:t>
      </w:r>
      <w:r w:rsidRPr="00E377E2">
        <w:rPr>
          <w:rFonts w:ascii="FrankRuehl" w:hAnsi="FrankRuehl"/>
          <w:rtl/>
        </w:rPr>
        <w:t xml:space="preserve"> </w:t>
      </w:r>
      <w:r w:rsidRPr="00E377E2">
        <w:rPr>
          <w:rFonts w:ascii="FrankRuehl" w:hAnsi="FrankRuehl" w:hint="eastAsia"/>
          <w:rtl/>
        </w:rPr>
        <w:t>סנקציות</w:t>
      </w:r>
      <w:r w:rsidRPr="00E377E2">
        <w:rPr>
          <w:rFonts w:ascii="FrankRuehl" w:hAnsi="FrankRuehl"/>
          <w:rtl/>
        </w:rPr>
        <w:t xml:space="preserve"> </w:t>
      </w:r>
      <w:r w:rsidRPr="00E377E2">
        <w:rPr>
          <w:rFonts w:ascii="FrankRuehl" w:hAnsi="FrankRuehl" w:hint="eastAsia"/>
          <w:rtl/>
        </w:rPr>
        <w:t>שונות</w:t>
      </w:r>
      <w:r w:rsidRPr="00E377E2">
        <w:rPr>
          <w:rFonts w:ascii="FrankRuehl" w:hAnsi="FrankRuehl"/>
          <w:rtl/>
        </w:rPr>
        <w:t xml:space="preserve">, </w:t>
      </w:r>
      <w:r w:rsidRPr="00E377E2">
        <w:rPr>
          <w:rFonts w:ascii="FrankRuehl" w:hAnsi="FrankRuehl" w:hint="eastAsia"/>
          <w:rtl/>
        </w:rPr>
        <w:t>כדוגמת</w:t>
      </w:r>
      <w:r w:rsidRPr="00E377E2">
        <w:rPr>
          <w:rFonts w:ascii="FrankRuehl" w:hAnsi="FrankRuehl"/>
          <w:rtl/>
        </w:rPr>
        <w:t xml:space="preserve"> </w:t>
      </w:r>
      <w:r w:rsidRPr="00E377E2">
        <w:rPr>
          <w:rFonts w:ascii="FrankRuehl" w:hAnsi="FrankRuehl" w:hint="eastAsia"/>
          <w:rtl/>
        </w:rPr>
        <w:t>העברתו</w:t>
      </w:r>
      <w:r w:rsidRPr="00E377E2">
        <w:rPr>
          <w:rFonts w:ascii="FrankRuehl" w:hAnsi="FrankRuehl"/>
          <w:rtl/>
        </w:rPr>
        <w:t xml:space="preserve"> </w:t>
      </w:r>
      <w:r w:rsidRPr="00E377E2">
        <w:rPr>
          <w:rFonts w:ascii="FrankRuehl" w:hAnsi="FrankRuehl" w:hint="eastAsia"/>
          <w:rtl/>
        </w:rPr>
        <w:t>מכהונתו</w:t>
      </w:r>
      <w:r w:rsidRPr="00E377E2">
        <w:rPr>
          <w:rFonts w:ascii="FrankRuehl" w:hAnsi="FrankRuehl"/>
          <w:rtl/>
        </w:rPr>
        <w:t xml:space="preserve"> </w:t>
      </w:r>
      <w:r w:rsidRPr="00E377E2">
        <w:rPr>
          <w:rFonts w:ascii="FrankRuehl" w:hAnsi="FrankRuehl" w:hint="eastAsia"/>
          <w:rtl/>
        </w:rPr>
        <w:t>בידי</w:t>
      </w:r>
      <w:r w:rsidRPr="00E377E2">
        <w:rPr>
          <w:rFonts w:ascii="FrankRuehl" w:hAnsi="FrankRuehl"/>
          <w:rtl/>
        </w:rPr>
        <w:t xml:space="preserve"> </w:t>
      </w:r>
      <w:r w:rsidRPr="00E377E2">
        <w:rPr>
          <w:rFonts w:ascii="FrankRuehl" w:hAnsi="FrankRuehl" w:hint="eastAsia"/>
          <w:rtl/>
        </w:rPr>
        <w:t>ראש</w:t>
      </w:r>
      <w:r w:rsidRPr="00E377E2">
        <w:rPr>
          <w:rFonts w:ascii="FrankRuehl" w:hAnsi="FrankRuehl"/>
          <w:rtl/>
        </w:rPr>
        <w:t xml:space="preserve"> </w:t>
      </w:r>
      <w:r w:rsidRPr="00E377E2">
        <w:rPr>
          <w:rFonts w:ascii="FrankRuehl" w:hAnsi="FrankRuehl" w:hint="eastAsia"/>
          <w:rtl/>
        </w:rPr>
        <w:t>הממשלה</w:t>
      </w:r>
      <w:r w:rsidRPr="00E377E2">
        <w:rPr>
          <w:rFonts w:ascii="FrankRuehl" w:hAnsi="FrankRuehl"/>
          <w:rtl/>
        </w:rPr>
        <w:t>.</w:t>
      </w:r>
    </w:p>
    <w:p w:rsidR="001915E5" w:rsidRPr="00776F86" w:rsidRDefault="001915E5" w:rsidP="003D60A5">
      <w:pPr>
        <w:rPr>
          <w:rFonts w:ascii="FrankRuehl" w:hAnsi="FrankRuehl"/>
        </w:rPr>
      </w:pPr>
    </w:p>
    <w:p w:rsidR="001915E5" w:rsidRPr="00505B58" w:rsidRDefault="003B3C68" w:rsidP="00C62C5F">
      <w:pPr>
        <w:pStyle w:val="3"/>
        <w:bidi/>
        <w:spacing w:before="0"/>
        <w:rPr>
          <w:rFonts w:ascii="FrankRuehl" w:hAnsi="FrankRuehl"/>
          <w:sz w:val="26"/>
        </w:rPr>
      </w:pPr>
      <w:bookmarkStart w:id="147" w:name="_Toc24540703"/>
      <w:bookmarkStart w:id="148" w:name="_Toc124079348"/>
      <w:r w:rsidRPr="00505B58">
        <w:rPr>
          <w:rFonts w:ascii="FrankRuehl" w:hAnsi="FrankRuehl" w:hint="eastAsia"/>
          <w:sz w:val="26"/>
          <w:rtl/>
        </w:rPr>
        <w:t>הצטרפות</w:t>
      </w:r>
      <w:r w:rsidRPr="00505B58">
        <w:rPr>
          <w:rFonts w:ascii="FrankRuehl" w:hAnsi="FrankRuehl"/>
          <w:sz w:val="26"/>
          <w:rtl/>
        </w:rPr>
        <w:t xml:space="preserve"> </w:t>
      </w:r>
      <w:r w:rsidRPr="00505B58">
        <w:rPr>
          <w:rFonts w:ascii="FrankRuehl" w:hAnsi="FrankRuehl" w:hint="eastAsia"/>
          <w:sz w:val="26"/>
          <w:rtl/>
        </w:rPr>
        <w:t>שר</w:t>
      </w:r>
      <w:r w:rsidRPr="00505B58">
        <w:rPr>
          <w:rFonts w:ascii="FrankRuehl" w:hAnsi="FrankRuehl"/>
          <w:sz w:val="26"/>
          <w:rtl/>
        </w:rPr>
        <w:t xml:space="preserve"> </w:t>
      </w:r>
      <w:r w:rsidRPr="00505B58">
        <w:rPr>
          <w:rFonts w:ascii="FrankRuehl" w:hAnsi="FrankRuehl" w:hint="eastAsia"/>
          <w:sz w:val="26"/>
          <w:rtl/>
        </w:rPr>
        <w:t>וסגן</w:t>
      </w:r>
      <w:r w:rsidRPr="00505B58">
        <w:rPr>
          <w:rFonts w:ascii="FrankRuehl" w:hAnsi="FrankRuehl"/>
          <w:sz w:val="26"/>
          <w:rtl/>
        </w:rPr>
        <w:t xml:space="preserve"> </w:t>
      </w:r>
      <w:r w:rsidRPr="00505B58">
        <w:rPr>
          <w:rFonts w:ascii="FrankRuehl" w:hAnsi="FrankRuehl" w:hint="eastAsia"/>
          <w:sz w:val="26"/>
          <w:rtl/>
        </w:rPr>
        <w:t>שר</w:t>
      </w:r>
      <w:r w:rsidRPr="00505B58">
        <w:rPr>
          <w:rFonts w:ascii="FrankRuehl" w:hAnsi="FrankRuehl"/>
          <w:sz w:val="26"/>
          <w:rtl/>
        </w:rPr>
        <w:t xml:space="preserve"> </w:t>
      </w:r>
      <w:r w:rsidRPr="00505B58">
        <w:rPr>
          <w:rFonts w:ascii="FrankRuehl" w:hAnsi="FrankRuehl" w:hint="eastAsia"/>
          <w:sz w:val="26"/>
          <w:rtl/>
        </w:rPr>
        <w:t>להצעות</w:t>
      </w:r>
      <w:r w:rsidRPr="00505B58">
        <w:rPr>
          <w:rFonts w:ascii="FrankRuehl" w:hAnsi="FrankRuehl"/>
          <w:sz w:val="26"/>
          <w:rtl/>
        </w:rPr>
        <w:t xml:space="preserve"> </w:t>
      </w:r>
      <w:r w:rsidRPr="00505B58">
        <w:rPr>
          <w:rFonts w:ascii="FrankRuehl" w:hAnsi="FrankRuehl" w:hint="eastAsia"/>
          <w:sz w:val="26"/>
          <w:rtl/>
        </w:rPr>
        <w:t>חוק</w:t>
      </w:r>
      <w:r w:rsidRPr="00505B58">
        <w:rPr>
          <w:rFonts w:ascii="FrankRuehl" w:hAnsi="FrankRuehl"/>
          <w:sz w:val="26"/>
          <w:rtl/>
        </w:rPr>
        <w:t xml:space="preserve"> </w:t>
      </w:r>
      <w:r w:rsidRPr="00505B58">
        <w:rPr>
          <w:rFonts w:ascii="FrankRuehl" w:hAnsi="FrankRuehl" w:hint="eastAsia"/>
          <w:sz w:val="26"/>
          <w:rtl/>
        </w:rPr>
        <w:t>פרטיות</w:t>
      </w:r>
      <w:bookmarkEnd w:id="147"/>
      <w:r w:rsidRPr="00505B58">
        <w:rPr>
          <w:rFonts w:ascii="FrankRuehl" w:hAnsi="FrankRuehl"/>
          <w:sz w:val="26"/>
          <w:rtl/>
        </w:rPr>
        <w:t xml:space="preserve"> (</w:t>
      </w:r>
      <w:r w:rsidRPr="00505B58">
        <w:rPr>
          <w:rFonts w:ascii="FrankRuehl" w:hAnsi="FrankRuehl" w:hint="eastAsia"/>
          <w:sz w:val="26"/>
          <w:rtl/>
        </w:rPr>
        <w:t>הנחי</w:t>
      </w:r>
      <w:r w:rsidR="00806D79">
        <w:rPr>
          <w:rFonts w:ascii="FrankRuehl" w:hAnsi="FrankRuehl" w:hint="cs"/>
          <w:sz w:val="26"/>
          <w:rtl/>
        </w:rPr>
        <w:t>י</w:t>
      </w:r>
      <w:r w:rsidRPr="00505B58">
        <w:rPr>
          <w:rFonts w:ascii="FrankRuehl" w:hAnsi="FrankRuehl" w:hint="eastAsia"/>
          <w:sz w:val="26"/>
          <w:rtl/>
        </w:rPr>
        <w:t>ת</w:t>
      </w:r>
      <w:r w:rsidRPr="00505B58">
        <w:rPr>
          <w:rFonts w:ascii="FrankRuehl" w:hAnsi="FrankRuehl"/>
          <w:sz w:val="26"/>
          <w:rtl/>
        </w:rPr>
        <w:t xml:space="preserve"> </w:t>
      </w:r>
      <w:r w:rsidRPr="00505B58">
        <w:rPr>
          <w:rFonts w:ascii="FrankRuehl" w:hAnsi="FrankRuehl" w:hint="eastAsia"/>
          <w:sz w:val="26"/>
          <w:rtl/>
        </w:rPr>
        <w:t>היועץ</w:t>
      </w:r>
      <w:r w:rsidRPr="00505B58">
        <w:rPr>
          <w:rFonts w:ascii="FrankRuehl" w:hAnsi="FrankRuehl"/>
          <w:sz w:val="26"/>
          <w:rtl/>
        </w:rPr>
        <w:t xml:space="preserve"> </w:t>
      </w:r>
      <w:r w:rsidRPr="00505B58">
        <w:rPr>
          <w:rFonts w:ascii="FrankRuehl" w:hAnsi="FrankRuehl" w:hint="eastAsia"/>
          <w:sz w:val="26"/>
          <w:rtl/>
        </w:rPr>
        <w:t>מס</w:t>
      </w:r>
      <w:r w:rsidRPr="00505B58">
        <w:rPr>
          <w:rFonts w:ascii="FrankRuehl" w:hAnsi="FrankRuehl"/>
          <w:sz w:val="26"/>
          <w:rtl/>
        </w:rPr>
        <w:t>' 1.1002)</w:t>
      </w:r>
      <w:bookmarkEnd w:id="148"/>
    </w:p>
    <w:p w:rsidR="001915E5" w:rsidRPr="00505B58" w:rsidRDefault="003B3C68" w:rsidP="0004408B">
      <w:pPr>
        <w:rPr>
          <w:rFonts w:ascii="FrankRuehl" w:hAnsi="FrankRuehl"/>
          <w:rtl/>
        </w:rPr>
      </w:pPr>
      <w:r w:rsidRPr="00776F86">
        <w:rPr>
          <w:rFonts w:ascii="FrankRuehl" w:hAnsi="FrankRuehl" w:hint="eastAsia"/>
          <w:rtl/>
        </w:rPr>
        <w:t>בהתאם</w:t>
      </w:r>
      <w:r w:rsidRPr="00E55198">
        <w:rPr>
          <w:rFonts w:ascii="FrankRuehl" w:hAnsi="FrankRuehl"/>
          <w:rtl/>
        </w:rPr>
        <w:t xml:space="preserve"> לסעיף 75(א) </w:t>
      </w:r>
      <w:r w:rsidRPr="00E377E2">
        <w:rPr>
          <w:rFonts w:ascii="FrankRuehl" w:hAnsi="FrankRuehl" w:hint="eastAsia"/>
          <w:rtl/>
        </w:rPr>
        <w:t>לתקנון</w:t>
      </w:r>
      <w:r w:rsidRPr="00E377E2">
        <w:rPr>
          <w:rFonts w:ascii="FrankRuehl" w:hAnsi="FrankRuehl"/>
          <w:rtl/>
        </w:rPr>
        <w:t xml:space="preserve"> הכנסת ולנוהג הקיים בעניין, שר וסגן שר אינם רשאים להציע או להצטרף להצעות חוק פרטיות. נוהג זה נובע מעקרונות המשטר הפרלמנטארי בישראל, מעיקרון הפרדת הרשויות ומעיקרון האחריות המשותפת של חברי הממשלה, שעל פיו השרים </w:t>
      </w:r>
      <w:r w:rsidRPr="00E377E2">
        <w:rPr>
          <w:rFonts w:ascii="FrankRuehl" w:hAnsi="FrankRuehl" w:hint="eastAsia"/>
          <w:rtl/>
        </w:rPr>
        <w:t>וסגניהם</w:t>
      </w:r>
      <w:r w:rsidRPr="00E377E2">
        <w:rPr>
          <w:rFonts w:ascii="FrankRuehl" w:hAnsi="FrankRuehl"/>
          <w:rtl/>
        </w:rPr>
        <w:t xml:space="preserve"> אינם רשאים להשיל מעצמם את אחריותם כחברי הרשות המבצעת וליזום חקיקה פרטית על דעת עצמם. הממשלה מחליטה כגוף אם ליזום חקיקה, ולכן שר או סגן שר המבקש ליזום חקיקה, חייב לבקש את אישור הממשלה בדרך שנקבעה. באפשרות השר להגיש הצעת חוק ממשלתית לפי הקבוע בתקנון עבודת הממשלה, אך הוא אינו רשאי להגיש הצעת חוק על דעת עצמו ולחייב בכך את הממשלה כולה. חבר כנסת אשר מונה לתפקיד שר או סגן שר והיה מעורב בהצעת חוק או יזם אותה, יחולו עליו הוראות סעיף 75(א) </w:t>
      </w:r>
      <w:r w:rsidRPr="00E377E2">
        <w:rPr>
          <w:rFonts w:ascii="FrankRuehl" w:hAnsi="FrankRuehl" w:hint="eastAsia"/>
          <w:rtl/>
        </w:rPr>
        <w:t>לתקנון</w:t>
      </w:r>
      <w:r w:rsidRPr="00E377E2">
        <w:rPr>
          <w:rFonts w:ascii="FrankRuehl" w:hAnsi="FrankRuehl"/>
          <w:rtl/>
        </w:rPr>
        <w:t xml:space="preserve"> </w:t>
      </w:r>
      <w:r w:rsidRPr="00E377E2">
        <w:rPr>
          <w:rFonts w:ascii="FrankRuehl" w:hAnsi="FrankRuehl" w:hint="eastAsia"/>
          <w:rtl/>
        </w:rPr>
        <w:t>הכנסת</w:t>
      </w:r>
      <w:r w:rsidRPr="00E377E2">
        <w:rPr>
          <w:rFonts w:ascii="FrankRuehl" w:hAnsi="FrankRuehl"/>
          <w:rtl/>
        </w:rPr>
        <w:t xml:space="preserve">, </w:t>
      </w:r>
      <w:r w:rsidRPr="00E377E2">
        <w:rPr>
          <w:rFonts w:ascii="FrankRuehl" w:hAnsi="FrankRuehl" w:hint="eastAsia"/>
          <w:rtl/>
        </w:rPr>
        <w:t>כאילו</w:t>
      </w:r>
      <w:r w:rsidRPr="00E377E2">
        <w:rPr>
          <w:rFonts w:ascii="FrankRuehl" w:hAnsi="FrankRuehl"/>
          <w:rtl/>
        </w:rPr>
        <w:t xml:space="preserve"> </w:t>
      </w:r>
      <w:r w:rsidRPr="00E377E2">
        <w:rPr>
          <w:rFonts w:ascii="FrankRuehl" w:hAnsi="FrankRuehl" w:hint="eastAsia"/>
          <w:rtl/>
        </w:rPr>
        <w:t>חזר</w:t>
      </w:r>
      <w:r w:rsidRPr="00E377E2">
        <w:rPr>
          <w:rFonts w:ascii="FrankRuehl" w:hAnsi="FrankRuehl"/>
          <w:rtl/>
        </w:rPr>
        <w:t xml:space="preserve"> </w:t>
      </w:r>
      <w:r w:rsidRPr="00E377E2">
        <w:rPr>
          <w:rFonts w:ascii="FrankRuehl" w:hAnsi="FrankRuehl" w:hint="eastAsia"/>
          <w:rtl/>
        </w:rPr>
        <w:t>בו</w:t>
      </w:r>
      <w:r w:rsidRPr="00E377E2">
        <w:rPr>
          <w:rFonts w:ascii="FrankRuehl" w:hAnsi="FrankRuehl"/>
          <w:rtl/>
        </w:rPr>
        <w:t xml:space="preserve"> </w:t>
      </w:r>
      <w:r w:rsidRPr="00E377E2">
        <w:rPr>
          <w:rFonts w:ascii="FrankRuehl" w:hAnsi="FrankRuehl" w:hint="eastAsia"/>
          <w:rtl/>
        </w:rPr>
        <w:t>מהצעתו</w:t>
      </w:r>
      <w:r w:rsidRPr="00E377E2">
        <w:rPr>
          <w:rFonts w:ascii="FrankRuehl" w:hAnsi="FrankRuehl"/>
          <w:rtl/>
        </w:rPr>
        <w:t xml:space="preserve"> </w:t>
      </w:r>
      <w:r w:rsidRPr="00E377E2">
        <w:rPr>
          <w:rFonts w:ascii="FrankRuehl" w:hAnsi="FrankRuehl" w:hint="eastAsia"/>
          <w:rtl/>
        </w:rPr>
        <w:t>לחקיקה</w:t>
      </w:r>
      <w:r w:rsidRPr="00E377E2">
        <w:rPr>
          <w:rFonts w:ascii="FrankRuehl" w:hAnsi="FrankRuehl"/>
          <w:rtl/>
        </w:rPr>
        <w:t xml:space="preserve"> </w:t>
      </w:r>
      <w:r w:rsidRPr="00E377E2">
        <w:rPr>
          <w:rFonts w:ascii="FrankRuehl" w:hAnsi="FrankRuehl" w:hint="eastAsia"/>
          <w:rtl/>
        </w:rPr>
        <w:t>פרטית</w:t>
      </w:r>
      <w:r w:rsidRPr="00E377E2">
        <w:rPr>
          <w:rFonts w:ascii="FrankRuehl" w:hAnsi="FrankRuehl"/>
          <w:rtl/>
        </w:rPr>
        <w:t>.</w:t>
      </w:r>
    </w:p>
    <w:p w:rsidR="001915E5" w:rsidRPr="00776F86" w:rsidRDefault="001915E5" w:rsidP="00871676">
      <w:pPr>
        <w:rPr>
          <w:rFonts w:ascii="FrankRuehl" w:hAnsi="FrankRuehl"/>
          <w:rtl/>
        </w:rPr>
      </w:pPr>
    </w:p>
    <w:p w:rsidR="001915E5" w:rsidRPr="00505B58" w:rsidRDefault="003B3C68" w:rsidP="00B14D07">
      <w:pPr>
        <w:pStyle w:val="3"/>
        <w:bidi/>
        <w:spacing w:before="0"/>
        <w:rPr>
          <w:rFonts w:ascii="FrankRuehl" w:hAnsi="FrankRuehl"/>
          <w:sz w:val="26"/>
        </w:rPr>
      </w:pPr>
      <w:bookmarkStart w:id="149" w:name="_Toc24540706"/>
      <w:bookmarkStart w:id="150" w:name="_Toc124079349"/>
      <w:r w:rsidRPr="00505B58">
        <w:rPr>
          <w:rFonts w:ascii="FrankRuehl" w:hAnsi="FrankRuehl" w:hint="eastAsia"/>
          <w:sz w:val="26"/>
          <w:rtl/>
        </w:rPr>
        <w:t>הפרת</w:t>
      </w:r>
      <w:r w:rsidRPr="00505B58">
        <w:rPr>
          <w:rFonts w:ascii="FrankRuehl" w:hAnsi="FrankRuehl"/>
          <w:sz w:val="26"/>
          <w:rtl/>
        </w:rPr>
        <w:t xml:space="preserve"> </w:t>
      </w:r>
      <w:r w:rsidRPr="00505B58">
        <w:rPr>
          <w:rFonts w:ascii="FrankRuehl" w:hAnsi="FrankRuehl" w:hint="eastAsia"/>
          <w:sz w:val="26"/>
          <w:rtl/>
        </w:rPr>
        <w:t>עקרון</w:t>
      </w:r>
      <w:r w:rsidRPr="00505B58">
        <w:rPr>
          <w:rFonts w:ascii="FrankRuehl" w:hAnsi="FrankRuehl"/>
          <w:sz w:val="26"/>
          <w:rtl/>
        </w:rPr>
        <w:t xml:space="preserve"> </w:t>
      </w:r>
      <w:r w:rsidRPr="00505B58">
        <w:rPr>
          <w:rFonts w:ascii="FrankRuehl" w:hAnsi="FrankRuehl" w:hint="eastAsia"/>
          <w:sz w:val="26"/>
          <w:rtl/>
        </w:rPr>
        <w:t>האחריות</w:t>
      </w:r>
      <w:r w:rsidRPr="00505B58">
        <w:rPr>
          <w:rFonts w:ascii="FrankRuehl" w:hAnsi="FrankRuehl"/>
          <w:sz w:val="26"/>
          <w:rtl/>
        </w:rPr>
        <w:t xml:space="preserve"> </w:t>
      </w:r>
      <w:r w:rsidRPr="00505B58">
        <w:rPr>
          <w:rFonts w:ascii="FrankRuehl" w:hAnsi="FrankRuehl" w:hint="eastAsia"/>
          <w:sz w:val="26"/>
          <w:rtl/>
        </w:rPr>
        <w:t>המשותפת</w:t>
      </w:r>
      <w:bookmarkEnd w:id="149"/>
      <w:r w:rsidRPr="00505B58">
        <w:rPr>
          <w:rFonts w:ascii="FrankRuehl" w:hAnsi="FrankRuehl"/>
          <w:sz w:val="26"/>
          <w:rtl/>
        </w:rPr>
        <w:t xml:space="preserve"> (</w:t>
      </w:r>
      <w:r w:rsidRPr="00505B58">
        <w:rPr>
          <w:rFonts w:ascii="FrankRuehl" w:hAnsi="FrankRuehl" w:hint="eastAsia"/>
          <w:sz w:val="26"/>
          <w:rtl/>
        </w:rPr>
        <w:t>הנחי</w:t>
      </w:r>
      <w:r w:rsidR="00806D79">
        <w:rPr>
          <w:rFonts w:ascii="FrankRuehl" w:hAnsi="FrankRuehl" w:hint="cs"/>
          <w:sz w:val="26"/>
          <w:rtl/>
        </w:rPr>
        <w:t>י</w:t>
      </w:r>
      <w:r w:rsidRPr="00505B58">
        <w:rPr>
          <w:rFonts w:ascii="FrankRuehl" w:hAnsi="FrankRuehl" w:hint="eastAsia"/>
          <w:sz w:val="26"/>
          <w:rtl/>
        </w:rPr>
        <w:t>ת</w:t>
      </w:r>
      <w:r w:rsidRPr="00505B58">
        <w:rPr>
          <w:rFonts w:ascii="FrankRuehl" w:hAnsi="FrankRuehl"/>
          <w:sz w:val="26"/>
          <w:rtl/>
        </w:rPr>
        <w:t xml:space="preserve"> </w:t>
      </w:r>
      <w:r w:rsidRPr="00505B58">
        <w:rPr>
          <w:rFonts w:ascii="FrankRuehl" w:hAnsi="FrankRuehl" w:hint="eastAsia"/>
          <w:sz w:val="26"/>
          <w:rtl/>
        </w:rPr>
        <w:t>היועץ</w:t>
      </w:r>
      <w:r w:rsidRPr="00505B58">
        <w:rPr>
          <w:rFonts w:ascii="FrankRuehl" w:hAnsi="FrankRuehl"/>
          <w:sz w:val="26"/>
          <w:rtl/>
        </w:rPr>
        <w:t xml:space="preserve"> </w:t>
      </w:r>
      <w:r w:rsidRPr="00505B58">
        <w:rPr>
          <w:rFonts w:ascii="FrankRuehl" w:hAnsi="FrankRuehl" w:hint="eastAsia"/>
          <w:sz w:val="26"/>
          <w:rtl/>
        </w:rPr>
        <w:t>מס</w:t>
      </w:r>
      <w:r w:rsidRPr="00505B58">
        <w:rPr>
          <w:rFonts w:ascii="FrankRuehl" w:hAnsi="FrankRuehl"/>
          <w:sz w:val="26"/>
          <w:rtl/>
        </w:rPr>
        <w:t>' 1.1004)</w:t>
      </w:r>
      <w:bookmarkEnd w:id="150"/>
    </w:p>
    <w:p w:rsidR="001915E5" w:rsidRPr="00505B58" w:rsidRDefault="00356B94" w:rsidP="009361D8">
      <w:pPr>
        <w:rPr>
          <w:rFonts w:ascii="FrankRuehl" w:hAnsi="FrankRuehl"/>
          <w:rtl/>
        </w:rPr>
      </w:pPr>
      <w:r>
        <w:rPr>
          <w:rFonts w:ascii="FrankRuehl" w:hAnsi="FrankRuehl" w:hint="cs"/>
          <w:rtl/>
        </w:rPr>
        <w:t xml:space="preserve">בהתאם לסעיף 11(ז) לחוק המעבר, התש"ט-1949 (להלן </w:t>
      </w:r>
      <w:r>
        <w:rPr>
          <w:rFonts w:ascii="FrankRuehl" w:hAnsi="FrankRuehl"/>
          <w:rtl/>
        </w:rPr>
        <w:t>–</w:t>
      </w:r>
      <w:r>
        <w:rPr>
          <w:rFonts w:ascii="FrankRuehl" w:hAnsi="FrankRuehl" w:hint="cs"/>
          <w:rtl/>
        </w:rPr>
        <w:t xml:space="preserve"> </w:t>
      </w:r>
      <w:r w:rsidRPr="00505B58">
        <w:rPr>
          <w:rFonts w:ascii="FrankRuehl" w:hAnsi="FrankRuehl" w:hint="eastAsia"/>
          <w:b/>
          <w:bCs/>
          <w:rtl/>
        </w:rPr>
        <w:t>חוק</w:t>
      </w:r>
      <w:r w:rsidRPr="00505B58">
        <w:rPr>
          <w:rFonts w:ascii="FrankRuehl" w:hAnsi="FrankRuehl"/>
          <w:b/>
          <w:bCs/>
          <w:rtl/>
        </w:rPr>
        <w:t xml:space="preserve"> </w:t>
      </w:r>
      <w:r w:rsidRPr="00505B58">
        <w:rPr>
          <w:rFonts w:ascii="FrankRuehl" w:hAnsi="FrankRuehl" w:hint="eastAsia"/>
          <w:b/>
          <w:bCs/>
          <w:rtl/>
        </w:rPr>
        <w:t>המעבר</w:t>
      </w:r>
      <w:r>
        <w:rPr>
          <w:rFonts w:ascii="FrankRuehl" w:hAnsi="FrankRuehl" w:hint="cs"/>
          <w:rtl/>
        </w:rPr>
        <w:t xml:space="preserve">), </w:t>
      </w:r>
      <w:r w:rsidR="003B3C68" w:rsidRPr="00776F86">
        <w:rPr>
          <w:rFonts w:ascii="FrankRuehl" w:hAnsi="FrankRuehl" w:hint="eastAsia"/>
          <w:rtl/>
        </w:rPr>
        <w:t>דינו</w:t>
      </w:r>
      <w:r w:rsidR="003B3C68" w:rsidRPr="00E55198">
        <w:rPr>
          <w:rFonts w:ascii="FrankRuehl" w:hAnsi="FrankRuehl"/>
          <w:rtl/>
        </w:rPr>
        <w:t xml:space="preserve"> של שר או </w:t>
      </w:r>
      <w:r w:rsidR="003B3C68" w:rsidRPr="00E377E2">
        <w:rPr>
          <w:rFonts w:ascii="FrankRuehl" w:hAnsi="FrankRuehl"/>
          <w:rtl/>
        </w:rPr>
        <w:t xml:space="preserve">סגן שר המפר את עיקרון האחריות המשותפת, על ידי הסתייגות מעמדת הממשלה בעת דיון בכנסת או הצבעה כנגד הצבעת הממשלה שלא בהסכמה מוקדמת, כדין התפטרות מן הממשלה, ובלבד שהממשלה תמסור על כך הודעה לכנסת בתוך שבועיים. שר או </w:t>
      </w:r>
      <w:r w:rsidR="003B3C68" w:rsidRPr="00E377E2">
        <w:rPr>
          <w:rFonts w:ascii="FrankRuehl" w:hAnsi="FrankRuehl" w:hint="eastAsia"/>
          <w:rtl/>
        </w:rPr>
        <w:t>סגנו</w:t>
      </w:r>
      <w:r w:rsidR="003B3C68" w:rsidRPr="00E377E2">
        <w:rPr>
          <w:rFonts w:ascii="FrankRuehl" w:hAnsi="FrankRuehl"/>
          <w:rtl/>
        </w:rPr>
        <w:t xml:space="preserve"> רשאים להצביע נגד הצעת הממשלה אך ורק בהסכמה מוקדמת של הממשלה. </w:t>
      </w:r>
      <w:r>
        <w:rPr>
          <w:rFonts w:ascii="FrankRuehl" w:hAnsi="FrankRuehl" w:hint="cs"/>
          <w:rtl/>
        </w:rPr>
        <w:t xml:space="preserve">כפי שצוין בהנחיית היועץ מס' 1.1004 </w:t>
      </w:r>
      <w:r w:rsidR="003B3C68" w:rsidRPr="00E377E2">
        <w:rPr>
          <w:rFonts w:ascii="FrankRuehl" w:hAnsi="FrankRuehl"/>
          <w:rtl/>
        </w:rPr>
        <w:t xml:space="preserve">בהעדר הסכמה מוקדמת או במצב של הימנעות מהצבעה, הסנקציה הננקטת כנגדם והפעלתה מותנית בשיקולים פוליטיים, אשר יופעלו אם הממשלה תמצא לנכון, על ידי הודעה לכנסת, ורק אז ייחשבו השר או </w:t>
      </w:r>
      <w:r w:rsidR="003B3C68" w:rsidRPr="00E377E2">
        <w:rPr>
          <w:rFonts w:ascii="FrankRuehl" w:hAnsi="FrankRuehl" w:hint="eastAsia"/>
          <w:rtl/>
        </w:rPr>
        <w:t>סגנו</w:t>
      </w:r>
      <w:r w:rsidR="003B3C68" w:rsidRPr="00E377E2">
        <w:rPr>
          <w:rFonts w:ascii="FrankRuehl" w:hAnsi="FrankRuehl"/>
          <w:rtl/>
        </w:rPr>
        <w:t xml:space="preserve"> כמתפטרים מן הממשלה. אין סנקציה פורמאלית כנגד מהלך זה, אם לא הגישה הממשלה הודעה בתוך שבועיים כאמור לעיל. </w:t>
      </w:r>
      <w:r w:rsidR="003B3C68" w:rsidRPr="00E377E2">
        <w:rPr>
          <w:rFonts w:ascii="FrankRuehl" w:hAnsi="FrankRuehl" w:hint="eastAsia"/>
          <w:rtl/>
        </w:rPr>
        <w:t>הסנקציה</w:t>
      </w:r>
      <w:r w:rsidR="003B3C68" w:rsidRPr="00E377E2">
        <w:rPr>
          <w:rFonts w:ascii="FrankRuehl" w:hAnsi="FrankRuehl"/>
          <w:rtl/>
        </w:rPr>
        <w:t xml:space="preserve"> </w:t>
      </w:r>
      <w:r w:rsidR="003B3C68" w:rsidRPr="00E377E2">
        <w:rPr>
          <w:rFonts w:ascii="FrankRuehl" w:hAnsi="FrankRuehl" w:hint="eastAsia"/>
          <w:rtl/>
        </w:rPr>
        <w:t>אינה</w:t>
      </w:r>
      <w:r w:rsidR="003B3C68" w:rsidRPr="00E377E2">
        <w:rPr>
          <w:rFonts w:ascii="FrankRuehl" w:hAnsi="FrankRuehl"/>
          <w:rtl/>
        </w:rPr>
        <w:t xml:space="preserve"> </w:t>
      </w:r>
      <w:r w:rsidR="003B3C68" w:rsidRPr="00E377E2">
        <w:rPr>
          <w:rFonts w:ascii="FrankRuehl" w:hAnsi="FrankRuehl" w:hint="eastAsia"/>
          <w:rtl/>
        </w:rPr>
        <w:t>עומדת</w:t>
      </w:r>
      <w:r w:rsidR="003B3C68" w:rsidRPr="00E377E2">
        <w:rPr>
          <w:rFonts w:ascii="FrankRuehl" w:hAnsi="FrankRuehl"/>
          <w:rtl/>
        </w:rPr>
        <w:t xml:space="preserve"> </w:t>
      </w:r>
      <w:r w:rsidR="003B3C68" w:rsidRPr="00E377E2">
        <w:rPr>
          <w:rFonts w:ascii="FrankRuehl" w:hAnsi="FrankRuehl" w:hint="eastAsia"/>
          <w:rtl/>
        </w:rPr>
        <w:t>לממשלה</w:t>
      </w:r>
      <w:r w:rsidR="003B3C68" w:rsidRPr="00E377E2">
        <w:rPr>
          <w:rFonts w:ascii="FrankRuehl" w:hAnsi="FrankRuehl"/>
          <w:rtl/>
        </w:rPr>
        <w:t xml:space="preserve"> </w:t>
      </w:r>
      <w:r w:rsidR="003B3C68" w:rsidRPr="00E377E2">
        <w:rPr>
          <w:rFonts w:ascii="FrankRuehl" w:hAnsi="FrankRuehl" w:hint="eastAsia"/>
          <w:rtl/>
        </w:rPr>
        <w:t>כלפי</w:t>
      </w:r>
      <w:r w:rsidR="003B3C68" w:rsidRPr="00E377E2">
        <w:rPr>
          <w:rFonts w:ascii="FrankRuehl" w:hAnsi="FrankRuehl"/>
          <w:rtl/>
        </w:rPr>
        <w:t xml:space="preserve"> </w:t>
      </w:r>
      <w:r w:rsidR="003B3C68" w:rsidRPr="00E377E2">
        <w:rPr>
          <w:rFonts w:ascii="FrankRuehl" w:hAnsi="FrankRuehl" w:hint="eastAsia"/>
          <w:rtl/>
        </w:rPr>
        <w:t>שר</w:t>
      </w:r>
      <w:r w:rsidR="003B3C68" w:rsidRPr="00E377E2">
        <w:rPr>
          <w:rFonts w:ascii="FrankRuehl" w:hAnsi="FrankRuehl"/>
          <w:rtl/>
        </w:rPr>
        <w:t xml:space="preserve"> </w:t>
      </w:r>
      <w:r w:rsidR="003B3C68" w:rsidRPr="00E377E2">
        <w:rPr>
          <w:rFonts w:ascii="FrankRuehl" w:hAnsi="FrankRuehl" w:hint="eastAsia"/>
          <w:rtl/>
        </w:rPr>
        <w:t>המביע</w:t>
      </w:r>
      <w:r w:rsidR="003B3C68" w:rsidRPr="00E377E2">
        <w:rPr>
          <w:rFonts w:ascii="FrankRuehl" w:hAnsi="FrankRuehl"/>
          <w:rtl/>
        </w:rPr>
        <w:t xml:space="preserve"> </w:t>
      </w:r>
      <w:r w:rsidR="003B3C68" w:rsidRPr="00E377E2">
        <w:rPr>
          <w:rFonts w:ascii="FrankRuehl" w:hAnsi="FrankRuehl" w:hint="eastAsia"/>
          <w:rtl/>
        </w:rPr>
        <w:t>בכנסת</w:t>
      </w:r>
      <w:r w:rsidR="003B3C68" w:rsidRPr="00E377E2">
        <w:rPr>
          <w:rFonts w:ascii="FrankRuehl" w:hAnsi="FrankRuehl"/>
          <w:rtl/>
        </w:rPr>
        <w:t xml:space="preserve"> </w:t>
      </w:r>
      <w:r w:rsidR="003B3C68" w:rsidRPr="00E377E2">
        <w:rPr>
          <w:rFonts w:ascii="FrankRuehl" w:hAnsi="FrankRuehl" w:hint="eastAsia"/>
          <w:rtl/>
        </w:rPr>
        <w:t>דעה</w:t>
      </w:r>
      <w:r w:rsidR="003B3C68" w:rsidRPr="00E377E2">
        <w:rPr>
          <w:rFonts w:ascii="FrankRuehl" w:hAnsi="FrankRuehl"/>
          <w:rtl/>
        </w:rPr>
        <w:t xml:space="preserve"> </w:t>
      </w:r>
      <w:r w:rsidR="003B3C68" w:rsidRPr="00E377E2">
        <w:rPr>
          <w:rFonts w:ascii="FrankRuehl" w:hAnsi="FrankRuehl" w:hint="eastAsia"/>
          <w:rtl/>
        </w:rPr>
        <w:t>הנוגדת</w:t>
      </w:r>
      <w:r w:rsidR="003B3C68" w:rsidRPr="00E377E2">
        <w:rPr>
          <w:rFonts w:ascii="FrankRuehl" w:hAnsi="FrankRuehl"/>
          <w:rtl/>
        </w:rPr>
        <w:t xml:space="preserve"> </w:t>
      </w:r>
      <w:r w:rsidR="003B3C68" w:rsidRPr="00E377E2">
        <w:rPr>
          <w:rFonts w:ascii="FrankRuehl" w:hAnsi="FrankRuehl" w:hint="eastAsia"/>
          <w:rtl/>
        </w:rPr>
        <w:t>את</w:t>
      </w:r>
      <w:r w:rsidR="003B3C68" w:rsidRPr="00E377E2">
        <w:rPr>
          <w:rFonts w:ascii="FrankRuehl" w:hAnsi="FrankRuehl"/>
          <w:rtl/>
        </w:rPr>
        <w:t xml:space="preserve"> </w:t>
      </w:r>
      <w:r w:rsidR="003B3C68" w:rsidRPr="00E377E2">
        <w:rPr>
          <w:rFonts w:ascii="FrankRuehl" w:hAnsi="FrankRuehl" w:hint="eastAsia"/>
          <w:rtl/>
        </w:rPr>
        <w:t>עמדת</w:t>
      </w:r>
      <w:r w:rsidR="003B3C68" w:rsidRPr="00E377E2">
        <w:rPr>
          <w:rFonts w:ascii="FrankRuehl" w:hAnsi="FrankRuehl"/>
          <w:rtl/>
        </w:rPr>
        <w:t xml:space="preserve"> </w:t>
      </w:r>
      <w:r w:rsidR="003B3C68" w:rsidRPr="00E377E2">
        <w:rPr>
          <w:rFonts w:ascii="FrankRuehl" w:hAnsi="FrankRuehl" w:hint="eastAsia"/>
          <w:rtl/>
        </w:rPr>
        <w:t>הממשלה</w:t>
      </w:r>
      <w:r w:rsidR="003B3C68" w:rsidRPr="00E377E2">
        <w:rPr>
          <w:rFonts w:ascii="FrankRuehl" w:hAnsi="FrankRuehl"/>
          <w:rtl/>
        </w:rPr>
        <w:t xml:space="preserve"> </w:t>
      </w:r>
      <w:r w:rsidR="003B3C68" w:rsidRPr="00E377E2">
        <w:rPr>
          <w:rFonts w:ascii="FrankRuehl" w:hAnsi="FrankRuehl" w:hint="eastAsia"/>
          <w:rtl/>
        </w:rPr>
        <w:t>אם</w:t>
      </w:r>
      <w:r w:rsidR="003B3C68" w:rsidRPr="00E377E2">
        <w:rPr>
          <w:rFonts w:ascii="FrankRuehl" w:hAnsi="FrankRuehl"/>
          <w:rtl/>
        </w:rPr>
        <w:t xml:space="preserve"> </w:t>
      </w:r>
      <w:r w:rsidR="003B3C68" w:rsidRPr="00E377E2">
        <w:rPr>
          <w:rFonts w:ascii="FrankRuehl" w:hAnsi="FrankRuehl" w:hint="eastAsia"/>
          <w:rtl/>
        </w:rPr>
        <w:t>אין</w:t>
      </w:r>
      <w:r w:rsidR="003B3C68" w:rsidRPr="00E377E2">
        <w:rPr>
          <w:rFonts w:ascii="FrankRuehl" w:hAnsi="FrankRuehl"/>
          <w:rtl/>
        </w:rPr>
        <w:t xml:space="preserve"> </w:t>
      </w:r>
      <w:r w:rsidR="003B3C68" w:rsidRPr="00E377E2">
        <w:rPr>
          <w:rFonts w:ascii="FrankRuehl" w:hAnsi="FrankRuehl" w:hint="eastAsia"/>
          <w:rtl/>
        </w:rPr>
        <w:t>הוא</w:t>
      </w:r>
      <w:r w:rsidR="003B3C68" w:rsidRPr="00E377E2">
        <w:rPr>
          <w:rFonts w:ascii="FrankRuehl" w:hAnsi="FrankRuehl"/>
          <w:rtl/>
        </w:rPr>
        <w:t xml:space="preserve"> </w:t>
      </w:r>
      <w:r w:rsidR="003B3C68" w:rsidRPr="00E377E2">
        <w:rPr>
          <w:rFonts w:ascii="FrankRuehl" w:hAnsi="FrankRuehl" w:hint="eastAsia"/>
          <w:rtl/>
        </w:rPr>
        <w:t>מצביע</w:t>
      </w:r>
      <w:r w:rsidR="003B3C68" w:rsidRPr="00E377E2">
        <w:rPr>
          <w:rFonts w:ascii="FrankRuehl" w:hAnsi="FrankRuehl"/>
          <w:rtl/>
        </w:rPr>
        <w:t xml:space="preserve"> </w:t>
      </w:r>
      <w:r w:rsidR="003B3C68" w:rsidRPr="00E377E2">
        <w:rPr>
          <w:rFonts w:ascii="FrankRuehl" w:hAnsi="FrankRuehl" w:hint="eastAsia"/>
          <w:rtl/>
        </w:rPr>
        <w:t>נגד</w:t>
      </w:r>
      <w:r w:rsidR="003B3C68" w:rsidRPr="00E377E2">
        <w:rPr>
          <w:rFonts w:ascii="FrankRuehl" w:hAnsi="FrankRuehl"/>
          <w:rtl/>
        </w:rPr>
        <w:t xml:space="preserve"> </w:t>
      </w:r>
      <w:r w:rsidR="003B3C68" w:rsidRPr="00E377E2">
        <w:rPr>
          <w:rFonts w:ascii="FrankRuehl" w:hAnsi="FrankRuehl" w:hint="eastAsia"/>
          <w:rtl/>
        </w:rPr>
        <w:t>הצעת</w:t>
      </w:r>
      <w:r w:rsidR="003B3C68" w:rsidRPr="00E377E2">
        <w:rPr>
          <w:rFonts w:ascii="FrankRuehl" w:hAnsi="FrankRuehl"/>
          <w:rtl/>
        </w:rPr>
        <w:t xml:space="preserve"> </w:t>
      </w:r>
      <w:r w:rsidR="003B3C68" w:rsidRPr="00E377E2">
        <w:rPr>
          <w:rFonts w:ascii="FrankRuehl" w:hAnsi="FrankRuehl" w:hint="eastAsia"/>
          <w:rtl/>
        </w:rPr>
        <w:t>הממשלה</w:t>
      </w:r>
      <w:r w:rsidR="003B3C68" w:rsidRPr="00E377E2">
        <w:rPr>
          <w:rFonts w:ascii="FrankRuehl" w:hAnsi="FrankRuehl"/>
          <w:rtl/>
        </w:rPr>
        <w:t xml:space="preserve"> </w:t>
      </w:r>
      <w:r w:rsidR="003B3C68" w:rsidRPr="00E377E2">
        <w:rPr>
          <w:rFonts w:ascii="FrankRuehl" w:hAnsi="FrankRuehl" w:hint="eastAsia"/>
          <w:rtl/>
        </w:rPr>
        <w:t>או</w:t>
      </w:r>
      <w:r w:rsidR="003B3C68" w:rsidRPr="00E377E2">
        <w:rPr>
          <w:rFonts w:ascii="FrankRuehl" w:hAnsi="FrankRuehl"/>
          <w:rtl/>
        </w:rPr>
        <w:t xml:space="preserve"> </w:t>
      </w:r>
      <w:r w:rsidR="003B3C68" w:rsidRPr="00E377E2">
        <w:rPr>
          <w:rFonts w:ascii="FrankRuehl" w:hAnsi="FrankRuehl" w:hint="eastAsia"/>
          <w:rtl/>
        </w:rPr>
        <w:t>נמנע</w:t>
      </w:r>
      <w:r w:rsidR="003B3C68" w:rsidRPr="00E377E2">
        <w:rPr>
          <w:rFonts w:ascii="FrankRuehl" w:hAnsi="FrankRuehl"/>
          <w:rtl/>
        </w:rPr>
        <w:t xml:space="preserve"> </w:t>
      </w:r>
      <w:r w:rsidR="003B3C68" w:rsidRPr="00E377E2">
        <w:rPr>
          <w:rFonts w:ascii="FrankRuehl" w:hAnsi="FrankRuehl" w:hint="eastAsia"/>
          <w:rtl/>
        </w:rPr>
        <w:t>מהצבעה</w:t>
      </w:r>
      <w:r w:rsidR="003B3C68" w:rsidRPr="00E377E2">
        <w:rPr>
          <w:rFonts w:ascii="FrankRuehl" w:hAnsi="FrankRuehl"/>
          <w:rtl/>
        </w:rPr>
        <w:t xml:space="preserve">. במצב זה קיימת סנקציה פורמאלית לפי סעיף 22(ב) לחוק יסוד: הממשלה, המקנה לראש הממשלה סמכות להעביר שר (או סגן שר בהתאם לסעיף 26(3)), מכהונתו. </w:t>
      </w:r>
    </w:p>
    <w:p w:rsidR="001915E5" w:rsidRPr="00776F86" w:rsidRDefault="001915E5" w:rsidP="009361D8">
      <w:pPr>
        <w:rPr>
          <w:rFonts w:ascii="FrankRuehl" w:hAnsi="FrankRuehl"/>
          <w:rtl/>
        </w:rPr>
      </w:pPr>
    </w:p>
    <w:p w:rsidR="001915E5" w:rsidRPr="00505B58" w:rsidRDefault="00356B94" w:rsidP="00303C1C">
      <w:pPr>
        <w:rPr>
          <w:rFonts w:ascii="FrankRuehl" w:hAnsi="FrankRuehl"/>
          <w:rtl/>
        </w:rPr>
      </w:pPr>
      <w:r>
        <w:rPr>
          <w:rFonts w:ascii="FrankRuehl" w:hAnsi="FrankRuehl" w:hint="cs"/>
          <w:rtl/>
        </w:rPr>
        <w:t xml:space="preserve">בהתאם לסעיף 11(ז)(3) לחוק המעבר </w:t>
      </w:r>
      <w:r w:rsidR="003B3C68" w:rsidRPr="00E55198">
        <w:rPr>
          <w:rFonts w:ascii="FrankRuehl" w:hAnsi="FrankRuehl" w:hint="eastAsia"/>
          <w:rtl/>
        </w:rPr>
        <w:t>הממשלה</w:t>
      </w:r>
      <w:r w:rsidR="003B3C68" w:rsidRPr="00E377E2">
        <w:rPr>
          <w:rFonts w:ascii="FrankRuehl" w:hAnsi="FrankRuehl"/>
          <w:rtl/>
        </w:rPr>
        <w:t xml:space="preserve"> יכולה להחליט </w:t>
      </w:r>
      <w:r w:rsidR="003B3C68" w:rsidRPr="00E377E2">
        <w:rPr>
          <w:rFonts w:ascii="FrankRuehl" w:hAnsi="FrankRuehl" w:hint="eastAsia"/>
          <w:rtl/>
        </w:rPr>
        <w:t>אם</w:t>
      </w:r>
      <w:r w:rsidR="003B3C68" w:rsidRPr="00E377E2">
        <w:rPr>
          <w:rFonts w:ascii="FrankRuehl" w:hAnsi="FrankRuehl"/>
          <w:rtl/>
        </w:rPr>
        <w:t xml:space="preserve"> </w:t>
      </w:r>
      <w:r w:rsidR="003B3C68" w:rsidRPr="00E377E2">
        <w:rPr>
          <w:rFonts w:ascii="FrankRuehl" w:hAnsi="FrankRuehl" w:hint="eastAsia"/>
          <w:rtl/>
        </w:rPr>
        <w:t>מעשה</w:t>
      </w:r>
      <w:r w:rsidR="003B3C68" w:rsidRPr="00E377E2">
        <w:rPr>
          <w:rFonts w:ascii="FrankRuehl" w:hAnsi="FrankRuehl"/>
          <w:rtl/>
        </w:rPr>
        <w:t xml:space="preserve"> </w:t>
      </w:r>
      <w:r w:rsidR="003B3C68" w:rsidRPr="00E377E2">
        <w:rPr>
          <w:rFonts w:ascii="FrankRuehl" w:hAnsi="FrankRuehl" w:hint="eastAsia"/>
          <w:rtl/>
        </w:rPr>
        <w:t>של</w:t>
      </w:r>
      <w:r w:rsidR="003B3C68" w:rsidRPr="00E377E2">
        <w:rPr>
          <w:rFonts w:ascii="FrankRuehl" w:hAnsi="FrankRuehl"/>
          <w:rtl/>
        </w:rPr>
        <w:t xml:space="preserve"> </w:t>
      </w:r>
      <w:r w:rsidR="003B3C68" w:rsidRPr="00E377E2">
        <w:rPr>
          <w:rFonts w:ascii="FrankRuehl" w:hAnsi="FrankRuehl" w:hint="eastAsia"/>
          <w:rtl/>
        </w:rPr>
        <w:t>סיעה</w:t>
      </w:r>
      <w:r w:rsidR="003B3C68" w:rsidRPr="00E377E2">
        <w:rPr>
          <w:rFonts w:ascii="FrankRuehl" w:hAnsi="FrankRuehl"/>
          <w:rtl/>
        </w:rPr>
        <w:t xml:space="preserve">, </w:t>
      </w:r>
      <w:r w:rsidR="003B3C68" w:rsidRPr="00E377E2">
        <w:rPr>
          <w:rFonts w:ascii="FrankRuehl" w:hAnsi="FrankRuehl" w:hint="eastAsia"/>
          <w:rtl/>
        </w:rPr>
        <w:t>עליה</w:t>
      </w:r>
      <w:r w:rsidR="003B3C68" w:rsidRPr="00E377E2">
        <w:rPr>
          <w:rFonts w:ascii="FrankRuehl" w:hAnsi="FrankRuehl"/>
          <w:rtl/>
        </w:rPr>
        <w:t xml:space="preserve"> </w:t>
      </w:r>
      <w:r w:rsidR="003B3C68" w:rsidRPr="00E377E2">
        <w:rPr>
          <w:rFonts w:ascii="FrankRuehl" w:hAnsi="FrankRuehl" w:hint="eastAsia"/>
          <w:rtl/>
        </w:rPr>
        <w:t>נמנה</w:t>
      </w:r>
      <w:r w:rsidR="003B3C68" w:rsidRPr="00E377E2">
        <w:rPr>
          <w:rFonts w:ascii="FrankRuehl" w:hAnsi="FrankRuehl"/>
          <w:rtl/>
        </w:rPr>
        <w:t xml:space="preserve"> </w:t>
      </w:r>
      <w:r w:rsidR="003B3C68" w:rsidRPr="00E377E2">
        <w:rPr>
          <w:rFonts w:ascii="FrankRuehl" w:hAnsi="FrankRuehl" w:hint="eastAsia"/>
          <w:rtl/>
        </w:rPr>
        <w:t>חבר</w:t>
      </w:r>
      <w:r w:rsidR="003B3C68" w:rsidRPr="00E377E2">
        <w:rPr>
          <w:rFonts w:ascii="FrankRuehl" w:hAnsi="FrankRuehl"/>
          <w:rtl/>
        </w:rPr>
        <w:t xml:space="preserve"> </w:t>
      </w:r>
      <w:r w:rsidR="003B3C68" w:rsidRPr="00E377E2">
        <w:rPr>
          <w:rFonts w:ascii="FrankRuehl" w:hAnsi="FrankRuehl" w:hint="eastAsia"/>
          <w:rtl/>
        </w:rPr>
        <w:t>הממשלה</w:t>
      </w:r>
      <w:r w:rsidR="003B3C68" w:rsidRPr="00E377E2">
        <w:rPr>
          <w:rFonts w:ascii="FrankRuehl" w:hAnsi="FrankRuehl"/>
          <w:rtl/>
        </w:rPr>
        <w:t xml:space="preserve">, </w:t>
      </w:r>
      <w:r w:rsidR="003B3C68" w:rsidRPr="00E377E2">
        <w:rPr>
          <w:rFonts w:ascii="FrankRuehl" w:hAnsi="FrankRuehl" w:hint="eastAsia"/>
          <w:rtl/>
        </w:rPr>
        <w:t>מהווה</w:t>
      </w:r>
      <w:r w:rsidR="003B3C68" w:rsidRPr="00E377E2">
        <w:rPr>
          <w:rFonts w:ascii="FrankRuehl" w:hAnsi="FrankRuehl"/>
          <w:rtl/>
        </w:rPr>
        <w:t xml:space="preserve"> </w:t>
      </w:r>
      <w:r w:rsidR="003B3C68" w:rsidRPr="00E377E2">
        <w:rPr>
          <w:rFonts w:ascii="FrankRuehl" w:hAnsi="FrankRuehl" w:hint="eastAsia"/>
          <w:rtl/>
        </w:rPr>
        <w:t>הפרה</w:t>
      </w:r>
      <w:r w:rsidR="003B3C68" w:rsidRPr="00E377E2">
        <w:rPr>
          <w:rFonts w:ascii="FrankRuehl" w:hAnsi="FrankRuehl"/>
          <w:rtl/>
        </w:rPr>
        <w:t xml:space="preserve"> </w:t>
      </w:r>
      <w:r w:rsidR="003B3C68" w:rsidRPr="00E377E2">
        <w:rPr>
          <w:rFonts w:ascii="FrankRuehl" w:hAnsi="FrankRuehl" w:hint="eastAsia"/>
          <w:rtl/>
        </w:rPr>
        <w:t>של</w:t>
      </w:r>
      <w:r w:rsidR="003B3C68" w:rsidRPr="00E377E2">
        <w:rPr>
          <w:rFonts w:ascii="FrankRuehl" w:hAnsi="FrankRuehl"/>
          <w:rtl/>
        </w:rPr>
        <w:t xml:space="preserve"> עיקרון האחריות המשותפת במקרים אלו: </w:t>
      </w:r>
      <w:r w:rsidR="003B3C68" w:rsidRPr="00E377E2">
        <w:rPr>
          <w:rFonts w:ascii="FrankRuehl" w:hAnsi="FrankRuehl" w:hint="eastAsia"/>
          <w:rtl/>
        </w:rPr>
        <w:t>הסיעה</w:t>
      </w:r>
      <w:r w:rsidR="003B3C68" w:rsidRPr="00E377E2">
        <w:rPr>
          <w:rFonts w:ascii="FrankRuehl" w:hAnsi="FrankRuehl"/>
          <w:rtl/>
        </w:rPr>
        <w:t xml:space="preserve"> הצביעה בעד הצעה להביע אי אמון בממשלה או </w:t>
      </w:r>
      <w:r w:rsidR="003B3C68" w:rsidRPr="00E377E2">
        <w:rPr>
          <w:rFonts w:ascii="FrankRuehl" w:hAnsi="FrankRuehl" w:hint="eastAsia"/>
          <w:rtl/>
        </w:rPr>
        <w:t>נמנעה</w:t>
      </w:r>
      <w:r w:rsidR="003B3C68" w:rsidRPr="00E377E2">
        <w:rPr>
          <w:rFonts w:ascii="FrankRuehl" w:hAnsi="FrankRuehl"/>
          <w:rtl/>
        </w:rPr>
        <w:t xml:space="preserve"> מהצבעה זו, או </w:t>
      </w:r>
      <w:r w:rsidR="003B3C68" w:rsidRPr="00E377E2">
        <w:rPr>
          <w:rFonts w:ascii="FrankRuehl" w:hAnsi="FrankRuehl" w:hint="eastAsia"/>
          <w:rtl/>
        </w:rPr>
        <w:t>הצביעה</w:t>
      </w:r>
      <w:r w:rsidR="003B3C68" w:rsidRPr="00E377E2">
        <w:rPr>
          <w:rFonts w:ascii="FrankRuehl" w:hAnsi="FrankRuehl"/>
          <w:rtl/>
        </w:rPr>
        <w:t xml:space="preserve"> </w:t>
      </w:r>
      <w:r w:rsidR="003B3C68" w:rsidRPr="00E377E2">
        <w:rPr>
          <w:rFonts w:ascii="FrankRuehl" w:hAnsi="FrankRuehl" w:hint="eastAsia"/>
          <w:rtl/>
        </w:rPr>
        <w:t>במליאת</w:t>
      </w:r>
      <w:r w:rsidR="003B3C68" w:rsidRPr="00E377E2">
        <w:rPr>
          <w:rFonts w:ascii="FrankRuehl" w:hAnsi="FrankRuehl"/>
          <w:rtl/>
        </w:rPr>
        <w:t xml:space="preserve"> </w:t>
      </w:r>
      <w:r w:rsidR="003B3C68" w:rsidRPr="00E377E2">
        <w:rPr>
          <w:rFonts w:ascii="FrankRuehl" w:hAnsi="FrankRuehl" w:hint="eastAsia"/>
          <w:rtl/>
        </w:rPr>
        <w:t>הכנסת</w:t>
      </w:r>
      <w:r w:rsidR="003B3C68" w:rsidRPr="00E377E2">
        <w:rPr>
          <w:rFonts w:ascii="FrankRuehl" w:hAnsi="FrankRuehl"/>
          <w:rtl/>
        </w:rPr>
        <w:t xml:space="preserve"> </w:t>
      </w:r>
      <w:r w:rsidR="003B3C68" w:rsidRPr="00E377E2">
        <w:rPr>
          <w:rFonts w:ascii="FrankRuehl" w:hAnsi="FrankRuehl" w:hint="eastAsia"/>
          <w:rtl/>
        </w:rPr>
        <w:t>כנגד</w:t>
      </w:r>
      <w:r w:rsidR="003B3C68" w:rsidRPr="00E377E2">
        <w:rPr>
          <w:rFonts w:ascii="FrankRuehl" w:hAnsi="FrankRuehl"/>
          <w:rtl/>
        </w:rPr>
        <w:t xml:space="preserve"> </w:t>
      </w:r>
      <w:r w:rsidR="003B3C68" w:rsidRPr="00E377E2">
        <w:rPr>
          <w:rFonts w:ascii="FrankRuehl" w:hAnsi="FrankRuehl" w:hint="eastAsia"/>
          <w:rtl/>
        </w:rPr>
        <w:t>הצעת</w:t>
      </w:r>
      <w:r w:rsidR="003B3C68" w:rsidRPr="00E377E2">
        <w:rPr>
          <w:rFonts w:ascii="FrankRuehl" w:hAnsi="FrankRuehl"/>
          <w:rtl/>
        </w:rPr>
        <w:t xml:space="preserve"> </w:t>
      </w:r>
      <w:r w:rsidR="003B3C68" w:rsidRPr="00E377E2">
        <w:rPr>
          <w:rFonts w:ascii="FrankRuehl" w:hAnsi="FrankRuehl" w:hint="eastAsia"/>
          <w:rtl/>
        </w:rPr>
        <w:t>הממשלה</w:t>
      </w:r>
      <w:r w:rsidR="003B3C68" w:rsidRPr="00E377E2">
        <w:rPr>
          <w:rFonts w:ascii="FrankRuehl" w:hAnsi="FrankRuehl"/>
          <w:rtl/>
        </w:rPr>
        <w:t xml:space="preserve"> </w:t>
      </w:r>
      <w:r w:rsidR="003B3C68" w:rsidRPr="00E377E2">
        <w:rPr>
          <w:rFonts w:ascii="FrankRuehl" w:hAnsi="FrankRuehl" w:hint="eastAsia"/>
          <w:rtl/>
        </w:rPr>
        <w:t>או</w:t>
      </w:r>
      <w:r w:rsidR="003B3C68" w:rsidRPr="00E377E2">
        <w:rPr>
          <w:rFonts w:ascii="FrankRuehl" w:hAnsi="FrankRuehl"/>
          <w:rtl/>
        </w:rPr>
        <w:t xml:space="preserve"> </w:t>
      </w:r>
      <w:r w:rsidR="003B3C68" w:rsidRPr="00E377E2">
        <w:rPr>
          <w:rFonts w:ascii="FrankRuehl" w:hAnsi="FrankRuehl" w:hint="eastAsia"/>
          <w:rtl/>
        </w:rPr>
        <w:t>נמנעה</w:t>
      </w:r>
      <w:r w:rsidR="003B3C68" w:rsidRPr="00E377E2">
        <w:rPr>
          <w:rFonts w:ascii="FrankRuehl" w:hAnsi="FrankRuehl"/>
          <w:rtl/>
        </w:rPr>
        <w:t xml:space="preserve"> </w:t>
      </w:r>
      <w:r w:rsidR="003B3C68" w:rsidRPr="00E377E2">
        <w:rPr>
          <w:rFonts w:ascii="FrankRuehl" w:hAnsi="FrankRuehl" w:hint="eastAsia"/>
          <w:rtl/>
        </w:rPr>
        <w:t>מהצבעה</w:t>
      </w:r>
      <w:r w:rsidR="003B3C68" w:rsidRPr="00E377E2">
        <w:rPr>
          <w:rFonts w:ascii="FrankRuehl" w:hAnsi="FrankRuehl"/>
          <w:rtl/>
        </w:rPr>
        <w:t xml:space="preserve"> </w:t>
      </w:r>
      <w:r w:rsidR="003B3C68" w:rsidRPr="00E377E2">
        <w:rPr>
          <w:rFonts w:ascii="FrankRuehl" w:hAnsi="FrankRuehl" w:hint="eastAsia"/>
          <w:rtl/>
        </w:rPr>
        <w:t>שלא</w:t>
      </w:r>
      <w:r w:rsidR="003B3C68" w:rsidRPr="00E377E2">
        <w:rPr>
          <w:rFonts w:ascii="FrankRuehl" w:hAnsi="FrankRuehl"/>
          <w:rtl/>
        </w:rPr>
        <w:t xml:space="preserve"> </w:t>
      </w:r>
      <w:r w:rsidR="003B3C68" w:rsidRPr="00E377E2">
        <w:rPr>
          <w:rFonts w:ascii="FrankRuehl" w:hAnsi="FrankRuehl" w:hint="eastAsia"/>
          <w:rtl/>
        </w:rPr>
        <w:t>בהסכמה</w:t>
      </w:r>
      <w:r w:rsidR="003B3C68" w:rsidRPr="00E377E2">
        <w:rPr>
          <w:rFonts w:ascii="FrankRuehl" w:hAnsi="FrankRuehl"/>
          <w:rtl/>
        </w:rPr>
        <w:t xml:space="preserve"> </w:t>
      </w:r>
      <w:r w:rsidR="003B3C68" w:rsidRPr="00E377E2">
        <w:rPr>
          <w:rFonts w:ascii="FrankRuehl" w:hAnsi="FrankRuehl" w:hint="eastAsia"/>
          <w:rtl/>
        </w:rPr>
        <w:t>מוקדמת</w:t>
      </w:r>
      <w:r w:rsidR="003B3C68" w:rsidRPr="00E377E2">
        <w:rPr>
          <w:rFonts w:ascii="FrankRuehl" w:hAnsi="FrankRuehl"/>
          <w:rtl/>
        </w:rPr>
        <w:t xml:space="preserve"> </w:t>
      </w:r>
      <w:r w:rsidR="003B3C68" w:rsidRPr="00E377E2">
        <w:rPr>
          <w:rFonts w:ascii="FrankRuehl" w:hAnsi="FrankRuehl" w:hint="eastAsia"/>
          <w:rtl/>
        </w:rPr>
        <w:t>של</w:t>
      </w:r>
      <w:r w:rsidR="003B3C68" w:rsidRPr="00E377E2">
        <w:rPr>
          <w:rFonts w:ascii="FrankRuehl" w:hAnsi="FrankRuehl"/>
          <w:rtl/>
        </w:rPr>
        <w:t xml:space="preserve"> </w:t>
      </w:r>
      <w:r w:rsidR="003B3C68" w:rsidRPr="00E377E2">
        <w:rPr>
          <w:rFonts w:ascii="FrankRuehl" w:hAnsi="FrankRuehl" w:hint="eastAsia"/>
          <w:rtl/>
        </w:rPr>
        <w:t>הממשלה</w:t>
      </w:r>
      <w:r w:rsidR="003B3C68" w:rsidRPr="00E377E2">
        <w:rPr>
          <w:rFonts w:ascii="FrankRuehl" w:hAnsi="FrankRuehl"/>
          <w:rtl/>
        </w:rPr>
        <w:t xml:space="preserve">. החלטה כאמור תינתן </w:t>
      </w:r>
      <w:r w:rsidR="003B3C68" w:rsidRPr="00E377E2">
        <w:rPr>
          <w:rFonts w:ascii="FrankRuehl" w:hAnsi="FrankRuehl" w:hint="eastAsia"/>
          <w:rtl/>
        </w:rPr>
        <w:t>בתוך</w:t>
      </w:r>
      <w:r w:rsidR="003B3C68" w:rsidRPr="00E377E2">
        <w:rPr>
          <w:rFonts w:ascii="FrankRuehl" w:hAnsi="FrankRuehl"/>
          <w:rtl/>
        </w:rPr>
        <w:t xml:space="preserve"> 7 </w:t>
      </w:r>
      <w:r w:rsidR="003B3C68" w:rsidRPr="00E377E2">
        <w:rPr>
          <w:rFonts w:ascii="FrankRuehl" w:hAnsi="FrankRuehl" w:hint="eastAsia"/>
          <w:rtl/>
        </w:rPr>
        <w:t>ימים</w:t>
      </w:r>
      <w:r w:rsidR="003B3C68" w:rsidRPr="00E377E2">
        <w:rPr>
          <w:rFonts w:ascii="FrankRuehl" w:hAnsi="FrankRuehl"/>
          <w:rtl/>
        </w:rPr>
        <w:t xml:space="preserve"> </w:t>
      </w:r>
      <w:r w:rsidR="003B3C68" w:rsidRPr="00E377E2">
        <w:rPr>
          <w:rFonts w:ascii="FrankRuehl" w:hAnsi="FrankRuehl" w:hint="eastAsia"/>
          <w:rtl/>
        </w:rPr>
        <w:t>מאותה</w:t>
      </w:r>
      <w:r w:rsidR="003B3C68" w:rsidRPr="00E377E2">
        <w:rPr>
          <w:rFonts w:ascii="FrankRuehl" w:hAnsi="FrankRuehl"/>
          <w:rtl/>
        </w:rPr>
        <w:t xml:space="preserve"> הצבעה, וכך יוכרע </w:t>
      </w:r>
      <w:r w:rsidR="003B3C68" w:rsidRPr="00E377E2">
        <w:rPr>
          <w:rFonts w:ascii="FrankRuehl" w:hAnsi="FrankRuehl" w:hint="eastAsia"/>
          <w:rtl/>
        </w:rPr>
        <w:t>אם</w:t>
      </w:r>
      <w:r w:rsidR="003B3C68" w:rsidRPr="00E377E2">
        <w:rPr>
          <w:rFonts w:ascii="FrankRuehl" w:hAnsi="FrankRuehl"/>
          <w:rtl/>
        </w:rPr>
        <w:t xml:space="preserve"> </w:t>
      </w:r>
      <w:r w:rsidR="003B3C68" w:rsidRPr="00E377E2">
        <w:rPr>
          <w:rFonts w:ascii="FrankRuehl" w:hAnsi="FrankRuehl" w:hint="eastAsia"/>
          <w:rtl/>
        </w:rPr>
        <w:t>המעשה</w:t>
      </w:r>
      <w:r w:rsidR="003B3C68" w:rsidRPr="00E377E2">
        <w:rPr>
          <w:rFonts w:ascii="FrankRuehl" w:hAnsi="FrankRuehl"/>
          <w:rtl/>
        </w:rPr>
        <w:t xml:space="preserve"> מהווה הפרת עיקרון האחריות המשותפת. דינו של חבר ממשלה אשר סיעתו הצביעה באופן כאמור לעיל, כדין מי שהתפטר מהממשלה, אולם גם זאת רק מן היום שהממשלה תמסור על כך הודעה בפני הכנסת. הודעה כזו יכול שתימסר בכנסת רק תוך שבועיים מהחלטת הממשלה.</w:t>
      </w:r>
    </w:p>
    <w:p w:rsidR="001915E5" w:rsidRPr="00776F86" w:rsidRDefault="001915E5" w:rsidP="00A81E94"/>
    <w:p w:rsidR="001915E5" w:rsidRPr="00505B58" w:rsidRDefault="003B3C68" w:rsidP="00A81E94">
      <w:pPr>
        <w:pStyle w:val="3"/>
        <w:bidi/>
        <w:spacing w:before="0"/>
        <w:rPr>
          <w:rFonts w:ascii="FrankRuehl" w:hAnsi="FrankRuehl"/>
          <w:sz w:val="26"/>
        </w:rPr>
      </w:pPr>
      <w:bookmarkStart w:id="151" w:name="_Toc124079350"/>
      <w:r w:rsidRPr="00505B58">
        <w:rPr>
          <w:rFonts w:ascii="FrankRuehl" w:hAnsi="FrankRuehl" w:hint="eastAsia"/>
          <w:sz w:val="26"/>
          <w:rtl/>
        </w:rPr>
        <w:t>הופעת</w:t>
      </w:r>
      <w:r w:rsidRPr="00505B58">
        <w:rPr>
          <w:rFonts w:ascii="FrankRuehl" w:hAnsi="FrankRuehl"/>
          <w:sz w:val="26"/>
          <w:rtl/>
        </w:rPr>
        <w:t xml:space="preserve"> </w:t>
      </w:r>
      <w:r w:rsidRPr="00505B58">
        <w:rPr>
          <w:rFonts w:ascii="FrankRuehl" w:hAnsi="FrankRuehl" w:hint="eastAsia"/>
          <w:sz w:val="26"/>
          <w:rtl/>
        </w:rPr>
        <w:t>נציגי</w:t>
      </w:r>
      <w:r w:rsidRPr="00505B58">
        <w:rPr>
          <w:rFonts w:ascii="FrankRuehl" w:hAnsi="FrankRuehl"/>
          <w:sz w:val="26"/>
          <w:rtl/>
        </w:rPr>
        <w:t xml:space="preserve"> </w:t>
      </w:r>
      <w:r w:rsidRPr="00505B58">
        <w:rPr>
          <w:rFonts w:ascii="FrankRuehl" w:hAnsi="FrankRuehl" w:hint="eastAsia"/>
          <w:sz w:val="26"/>
          <w:rtl/>
        </w:rPr>
        <w:t>הממשלה</w:t>
      </w:r>
      <w:r w:rsidRPr="00505B58">
        <w:rPr>
          <w:rFonts w:ascii="FrankRuehl" w:hAnsi="FrankRuehl"/>
          <w:sz w:val="26"/>
          <w:rtl/>
        </w:rPr>
        <w:t xml:space="preserve"> </w:t>
      </w:r>
      <w:r w:rsidRPr="00505B58">
        <w:rPr>
          <w:rFonts w:ascii="FrankRuehl" w:hAnsi="FrankRuehl" w:hint="eastAsia"/>
          <w:sz w:val="26"/>
          <w:rtl/>
        </w:rPr>
        <w:t>בפני</w:t>
      </w:r>
      <w:r w:rsidRPr="00505B58">
        <w:rPr>
          <w:rFonts w:ascii="FrankRuehl" w:hAnsi="FrankRuehl"/>
          <w:sz w:val="26"/>
          <w:rtl/>
        </w:rPr>
        <w:t xml:space="preserve"> </w:t>
      </w:r>
      <w:r w:rsidRPr="00505B58">
        <w:rPr>
          <w:rFonts w:ascii="FrankRuehl" w:hAnsi="FrankRuehl" w:hint="eastAsia"/>
          <w:sz w:val="26"/>
          <w:rtl/>
        </w:rPr>
        <w:t>ועדות</w:t>
      </w:r>
      <w:r w:rsidRPr="00505B58">
        <w:rPr>
          <w:rFonts w:ascii="FrankRuehl" w:hAnsi="FrankRuehl"/>
          <w:sz w:val="26"/>
          <w:rtl/>
        </w:rPr>
        <w:t xml:space="preserve"> הכנסת (</w:t>
      </w:r>
      <w:r w:rsidRPr="00505B58">
        <w:rPr>
          <w:rFonts w:ascii="FrankRuehl" w:hAnsi="FrankRuehl" w:hint="eastAsia"/>
          <w:sz w:val="26"/>
          <w:rtl/>
        </w:rPr>
        <w:t>הנחי</w:t>
      </w:r>
      <w:r w:rsidR="00806D79">
        <w:rPr>
          <w:rFonts w:ascii="FrankRuehl" w:hAnsi="FrankRuehl" w:hint="cs"/>
          <w:sz w:val="26"/>
          <w:rtl/>
        </w:rPr>
        <w:t>י</w:t>
      </w:r>
      <w:r w:rsidRPr="00505B58">
        <w:rPr>
          <w:rFonts w:ascii="FrankRuehl" w:hAnsi="FrankRuehl" w:hint="eastAsia"/>
          <w:sz w:val="26"/>
          <w:rtl/>
        </w:rPr>
        <w:t>ת</w:t>
      </w:r>
      <w:r w:rsidRPr="00505B58">
        <w:rPr>
          <w:rFonts w:ascii="FrankRuehl" w:hAnsi="FrankRuehl"/>
          <w:sz w:val="26"/>
          <w:rtl/>
        </w:rPr>
        <w:t xml:space="preserve"> </w:t>
      </w:r>
      <w:r w:rsidRPr="00505B58">
        <w:rPr>
          <w:rFonts w:ascii="FrankRuehl" w:hAnsi="FrankRuehl" w:hint="eastAsia"/>
          <w:sz w:val="26"/>
          <w:rtl/>
        </w:rPr>
        <w:t>היועץ</w:t>
      </w:r>
      <w:r w:rsidRPr="00505B58">
        <w:rPr>
          <w:rFonts w:ascii="FrankRuehl" w:hAnsi="FrankRuehl"/>
          <w:sz w:val="26"/>
          <w:rtl/>
        </w:rPr>
        <w:t xml:space="preserve"> </w:t>
      </w:r>
      <w:r w:rsidRPr="00505B58">
        <w:rPr>
          <w:rFonts w:ascii="FrankRuehl" w:hAnsi="FrankRuehl" w:hint="eastAsia"/>
          <w:sz w:val="26"/>
          <w:rtl/>
        </w:rPr>
        <w:t>מס</w:t>
      </w:r>
      <w:r w:rsidRPr="00505B58">
        <w:rPr>
          <w:rFonts w:ascii="FrankRuehl" w:hAnsi="FrankRuehl"/>
          <w:sz w:val="26"/>
          <w:rtl/>
        </w:rPr>
        <w:t>' 1.1005)</w:t>
      </w:r>
      <w:bookmarkEnd w:id="151"/>
    </w:p>
    <w:p w:rsidR="00A25C07" w:rsidRPr="00505B58" w:rsidRDefault="00356B94" w:rsidP="000D1717">
      <w:pPr>
        <w:rPr>
          <w:rFonts w:ascii="FrankRuehl" w:hAnsi="FrankRuehl"/>
          <w:rtl/>
        </w:rPr>
      </w:pPr>
      <w:r>
        <w:rPr>
          <w:rFonts w:ascii="FrankRuehl" w:hAnsi="FrankRuehl" w:hint="cs"/>
          <w:rtl/>
        </w:rPr>
        <w:t xml:space="preserve">בהתאם להנחיית היועץ מס' 1.1005 </w:t>
      </w:r>
      <w:r w:rsidR="003B3C68" w:rsidRPr="00776F86">
        <w:rPr>
          <w:rFonts w:ascii="FrankRuehl" w:hAnsi="FrankRuehl" w:hint="eastAsia"/>
          <w:rtl/>
        </w:rPr>
        <w:t>עובד</w:t>
      </w:r>
      <w:r w:rsidR="003B3C68" w:rsidRPr="00E55198">
        <w:rPr>
          <w:rFonts w:ascii="FrankRuehl" w:hAnsi="FrankRuehl"/>
          <w:rtl/>
        </w:rPr>
        <w:t xml:space="preserve"> במשרד ממשלתי אינו רשאי להביע בפני ועדה מוועדות הכנסת עמדה שיש בה משום התנגדות להצעת חוק ממשלתית או</w:t>
      </w:r>
      <w:r w:rsidR="003B3C68" w:rsidRPr="00E377E2">
        <w:rPr>
          <w:rFonts w:ascii="FrankRuehl" w:hAnsi="FrankRuehl"/>
          <w:rtl/>
        </w:rPr>
        <w:t xml:space="preserve"> סטייה מהותית ממנה, שכן הצעות חוק שאושרו בידי הממשלה מחייבות את כל השרים מכוח האחריות המשותפת, ומעקרונות המשפט וסדרי ממשל תקינים. אם במקרים מסוימים יש בקרב נציגי ממשלה חילוקי דעות או נטייה לשנות הוראה של הצעת חוק, באפשרותם להתייעץ, בטרם הדיון בוועדה, עם היועץ המשפטי לממשלה או עם מי שהוסמך על ידו, או לבקש דיון בין-משרדי </w:t>
      </w:r>
      <w:r w:rsidR="003B3C68" w:rsidRPr="00E377E2">
        <w:rPr>
          <w:rFonts w:ascii="FrankRuehl" w:hAnsi="FrankRuehl" w:hint="eastAsia"/>
          <w:rtl/>
        </w:rPr>
        <w:t>מחוץ</w:t>
      </w:r>
      <w:r w:rsidR="003B3C68" w:rsidRPr="00E377E2">
        <w:rPr>
          <w:rFonts w:ascii="FrankRuehl" w:hAnsi="FrankRuehl"/>
          <w:rtl/>
        </w:rPr>
        <w:t xml:space="preserve"> </w:t>
      </w:r>
      <w:r w:rsidR="003B3C68" w:rsidRPr="00E377E2">
        <w:rPr>
          <w:rFonts w:ascii="FrankRuehl" w:hAnsi="FrankRuehl" w:hint="eastAsia"/>
          <w:rtl/>
        </w:rPr>
        <w:t>למסגרת</w:t>
      </w:r>
      <w:r w:rsidR="003B3C68" w:rsidRPr="00E377E2">
        <w:rPr>
          <w:rFonts w:ascii="FrankRuehl" w:hAnsi="FrankRuehl"/>
          <w:rtl/>
        </w:rPr>
        <w:t xml:space="preserve"> </w:t>
      </w:r>
      <w:r w:rsidR="003B3C68" w:rsidRPr="00E377E2">
        <w:rPr>
          <w:rFonts w:ascii="FrankRuehl" w:hAnsi="FrankRuehl" w:hint="eastAsia"/>
          <w:rtl/>
        </w:rPr>
        <w:t>ועדת</w:t>
      </w:r>
      <w:r w:rsidR="003B3C68" w:rsidRPr="00E377E2">
        <w:rPr>
          <w:rFonts w:ascii="FrankRuehl" w:hAnsi="FrankRuehl"/>
          <w:rtl/>
        </w:rPr>
        <w:t xml:space="preserve"> </w:t>
      </w:r>
      <w:r w:rsidR="003B3C68" w:rsidRPr="00E377E2">
        <w:rPr>
          <w:rFonts w:ascii="FrankRuehl" w:hAnsi="FrankRuehl" w:hint="eastAsia"/>
          <w:rtl/>
        </w:rPr>
        <w:t>הכנסת</w:t>
      </w:r>
      <w:r w:rsidR="003B3C68" w:rsidRPr="00E377E2">
        <w:rPr>
          <w:rFonts w:ascii="FrankRuehl" w:hAnsi="FrankRuehl"/>
          <w:rtl/>
        </w:rPr>
        <w:t xml:space="preserve"> </w:t>
      </w:r>
      <w:r w:rsidR="003B3C68" w:rsidRPr="00E377E2">
        <w:rPr>
          <w:rFonts w:ascii="FrankRuehl" w:hAnsi="FrankRuehl" w:hint="eastAsia"/>
          <w:rtl/>
        </w:rPr>
        <w:t>כדי</w:t>
      </w:r>
      <w:r w:rsidR="003B3C68" w:rsidRPr="00E377E2">
        <w:rPr>
          <w:rFonts w:ascii="FrankRuehl" w:hAnsi="FrankRuehl"/>
          <w:rtl/>
        </w:rPr>
        <w:t xml:space="preserve"> </w:t>
      </w:r>
      <w:r w:rsidR="003B3C68" w:rsidRPr="00E377E2">
        <w:rPr>
          <w:rFonts w:ascii="FrankRuehl" w:hAnsi="FrankRuehl" w:hint="eastAsia"/>
          <w:rtl/>
        </w:rPr>
        <w:t>לברר</w:t>
      </w:r>
      <w:r w:rsidR="003B3C68" w:rsidRPr="00E377E2">
        <w:rPr>
          <w:rFonts w:ascii="FrankRuehl" w:hAnsi="FrankRuehl"/>
          <w:rtl/>
        </w:rPr>
        <w:t xml:space="preserve"> </w:t>
      </w:r>
      <w:r w:rsidR="003B3C68" w:rsidRPr="00E377E2">
        <w:rPr>
          <w:rFonts w:ascii="FrankRuehl" w:hAnsi="FrankRuehl" w:hint="eastAsia"/>
          <w:rtl/>
        </w:rPr>
        <w:t>אפשרות</w:t>
      </w:r>
      <w:r w:rsidR="003B3C68" w:rsidRPr="00E377E2">
        <w:rPr>
          <w:rFonts w:ascii="FrankRuehl" w:hAnsi="FrankRuehl"/>
          <w:rtl/>
        </w:rPr>
        <w:t xml:space="preserve"> </w:t>
      </w:r>
      <w:r w:rsidR="003B3C68" w:rsidRPr="00E377E2">
        <w:rPr>
          <w:rFonts w:ascii="FrankRuehl" w:hAnsi="FrankRuehl" w:hint="eastAsia"/>
          <w:rtl/>
        </w:rPr>
        <w:t>של</w:t>
      </w:r>
      <w:r w:rsidR="003B3C68" w:rsidRPr="00E377E2">
        <w:rPr>
          <w:rFonts w:ascii="FrankRuehl" w:hAnsi="FrankRuehl"/>
          <w:rtl/>
        </w:rPr>
        <w:t xml:space="preserve"> </w:t>
      </w:r>
      <w:r w:rsidR="003B3C68" w:rsidRPr="00E377E2">
        <w:rPr>
          <w:rFonts w:ascii="FrankRuehl" w:hAnsi="FrankRuehl" w:hint="eastAsia"/>
          <w:rtl/>
        </w:rPr>
        <w:t>סטייה</w:t>
      </w:r>
      <w:r w:rsidR="003B3C68" w:rsidRPr="00E377E2">
        <w:rPr>
          <w:rFonts w:ascii="FrankRuehl" w:hAnsi="FrankRuehl"/>
          <w:rtl/>
        </w:rPr>
        <w:t xml:space="preserve"> </w:t>
      </w:r>
      <w:r w:rsidR="003B3C68" w:rsidRPr="00E377E2">
        <w:rPr>
          <w:rFonts w:ascii="FrankRuehl" w:hAnsi="FrankRuehl" w:hint="eastAsia"/>
          <w:rtl/>
        </w:rPr>
        <w:t>מוסכמת</w:t>
      </w:r>
      <w:r w:rsidR="003B3C68" w:rsidRPr="00E377E2">
        <w:rPr>
          <w:rFonts w:ascii="FrankRuehl" w:hAnsi="FrankRuehl"/>
          <w:rtl/>
        </w:rPr>
        <w:t xml:space="preserve"> </w:t>
      </w:r>
      <w:r w:rsidR="003B3C68" w:rsidRPr="00E377E2">
        <w:rPr>
          <w:rFonts w:ascii="FrankRuehl" w:hAnsi="FrankRuehl" w:hint="eastAsia"/>
          <w:rtl/>
        </w:rPr>
        <w:t>מן</w:t>
      </w:r>
      <w:r w:rsidR="003B3C68" w:rsidRPr="00E377E2">
        <w:rPr>
          <w:rFonts w:ascii="FrankRuehl" w:hAnsi="FrankRuehl"/>
          <w:rtl/>
        </w:rPr>
        <w:t xml:space="preserve"> </w:t>
      </w:r>
      <w:r w:rsidR="003B3C68" w:rsidRPr="00E377E2">
        <w:rPr>
          <w:rFonts w:ascii="FrankRuehl" w:hAnsi="FrankRuehl" w:hint="eastAsia"/>
          <w:rtl/>
        </w:rPr>
        <w:t>העמדה</w:t>
      </w:r>
      <w:r w:rsidR="003B3C68" w:rsidRPr="00E377E2">
        <w:rPr>
          <w:rFonts w:ascii="FrankRuehl" w:hAnsi="FrankRuehl"/>
          <w:rtl/>
        </w:rPr>
        <w:t xml:space="preserve"> </w:t>
      </w:r>
      <w:r w:rsidR="003B3C68" w:rsidRPr="00E377E2">
        <w:rPr>
          <w:rFonts w:ascii="FrankRuehl" w:hAnsi="FrankRuehl" w:hint="eastAsia"/>
          <w:rtl/>
        </w:rPr>
        <w:t>שאושרה</w:t>
      </w:r>
      <w:r w:rsidR="003B3C68" w:rsidRPr="00E377E2">
        <w:rPr>
          <w:rFonts w:ascii="FrankRuehl" w:hAnsi="FrankRuehl"/>
          <w:rtl/>
        </w:rPr>
        <w:t xml:space="preserve"> </w:t>
      </w:r>
      <w:r w:rsidR="003B3C68" w:rsidRPr="00E377E2">
        <w:rPr>
          <w:rFonts w:ascii="FrankRuehl" w:hAnsi="FrankRuehl" w:hint="eastAsia"/>
          <w:rtl/>
        </w:rPr>
        <w:t>על</w:t>
      </w:r>
      <w:r w:rsidR="003B3C68" w:rsidRPr="00E377E2">
        <w:rPr>
          <w:rFonts w:ascii="FrankRuehl" w:hAnsi="FrankRuehl"/>
          <w:rtl/>
        </w:rPr>
        <w:t xml:space="preserve"> </w:t>
      </w:r>
      <w:r w:rsidR="003B3C68" w:rsidRPr="00E377E2">
        <w:rPr>
          <w:rFonts w:ascii="FrankRuehl" w:hAnsi="FrankRuehl" w:hint="eastAsia"/>
          <w:rtl/>
        </w:rPr>
        <w:t>ידי</w:t>
      </w:r>
      <w:r w:rsidR="003B3C68" w:rsidRPr="00E377E2">
        <w:rPr>
          <w:rFonts w:ascii="FrankRuehl" w:hAnsi="FrankRuehl"/>
          <w:rtl/>
        </w:rPr>
        <w:t xml:space="preserve"> </w:t>
      </w:r>
      <w:r w:rsidR="003B3C68" w:rsidRPr="00E377E2">
        <w:rPr>
          <w:rFonts w:ascii="FrankRuehl" w:hAnsi="FrankRuehl" w:hint="eastAsia"/>
          <w:rtl/>
        </w:rPr>
        <w:t>הממשלה</w:t>
      </w:r>
      <w:r w:rsidR="003B3C68" w:rsidRPr="00E377E2">
        <w:rPr>
          <w:rFonts w:ascii="FrankRuehl" w:hAnsi="FrankRuehl"/>
          <w:rtl/>
        </w:rPr>
        <w:t xml:space="preserve">. </w:t>
      </w:r>
      <w:r w:rsidR="003B3C68" w:rsidRPr="00E377E2">
        <w:rPr>
          <w:rFonts w:ascii="FrankRuehl" w:hAnsi="FrankRuehl" w:hint="eastAsia"/>
          <w:rtl/>
        </w:rPr>
        <w:t>בדרך</w:t>
      </w:r>
      <w:r w:rsidR="003B3C68" w:rsidRPr="00E377E2">
        <w:rPr>
          <w:rFonts w:ascii="FrankRuehl" w:hAnsi="FrankRuehl"/>
          <w:rtl/>
        </w:rPr>
        <w:t xml:space="preserve"> </w:t>
      </w:r>
      <w:r w:rsidR="003B3C68" w:rsidRPr="00E377E2">
        <w:rPr>
          <w:rFonts w:ascii="FrankRuehl" w:hAnsi="FrankRuehl" w:hint="eastAsia"/>
          <w:rtl/>
        </w:rPr>
        <w:t>זו</w:t>
      </w:r>
      <w:r w:rsidR="003B3C68" w:rsidRPr="00E377E2">
        <w:rPr>
          <w:rFonts w:ascii="FrankRuehl" w:hAnsi="FrankRuehl"/>
          <w:rtl/>
        </w:rPr>
        <w:t xml:space="preserve"> </w:t>
      </w:r>
      <w:r w:rsidR="003B3C68" w:rsidRPr="00E377E2">
        <w:rPr>
          <w:rFonts w:ascii="FrankRuehl" w:hAnsi="FrankRuehl" w:hint="eastAsia"/>
          <w:rtl/>
        </w:rPr>
        <w:t>יש</w:t>
      </w:r>
      <w:r w:rsidR="003B3C68" w:rsidRPr="00E377E2">
        <w:rPr>
          <w:rFonts w:ascii="FrankRuehl" w:hAnsi="FrankRuehl"/>
          <w:rtl/>
        </w:rPr>
        <w:t xml:space="preserve"> </w:t>
      </w:r>
      <w:r w:rsidR="003B3C68" w:rsidRPr="00E377E2">
        <w:rPr>
          <w:rFonts w:ascii="FrankRuehl" w:hAnsi="FrankRuehl" w:hint="eastAsia"/>
          <w:rtl/>
        </w:rPr>
        <w:t>לנהוג</w:t>
      </w:r>
      <w:r w:rsidR="003B3C68" w:rsidRPr="00E377E2">
        <w:rPr>
          <w:rFonts w:ascii="FrankRuehl" w:hAnsi="FrankRuehl"/>
          <w:rtl/>
        </w:rPr>
        <w:t xml:space="preserve"> </w:t>
      </w:r>
      <w:r w:rsidR="003B3C68" w:rsidRPr="00E377E2">
        <w:rPr>
          <w:rFonts w:ascii="FrankRuehl" w:hAnsi="FrankRuehl" w:hint="eastAsia"/>
          <w:rtl/>
        </w:rPr>
        <w:t>גם</w:t>
      </w:r>
      <w:r w:rsidR="003B3C68" w:rsidRPr="00E377E2">
        <w:rPr>
          <w:rFonts w:ascii="FrankRuehl" w:hAnsi="FrankRuehl"/>
          <w:rtl/>
        </w:rPr>
        <w:t xml:space="preserve"> </w:t>
      </w:r>
      <w:r w:rsidR="003B3C68" w:rsidRPr="00E377E2">
        <w:rPr>
          <w:rFonts w:ascii="FrankRuehl" w:hAnsi="FrankRuehl" w:hint="eastAsia"/>
          <w:rtl/>
        </w:rPr>
        <w:t>בעניינים</w:t>
      </w:r>
      <w:r w:rsidR="003B3C68" w:rsidRPr="00E377E2">
        <w:rPr>
          <w:rFonts w:ascii="FrankRuehl" w:hAnsi="FrankRuehl"/>
          <w:rtl/>
        </w:rPr>
        <w:t xml:space="preserve"> </w:t>
      </w:r>
      <w:r w:rsidR="003B3C68" w:rsidRPr="00E377E2">
        <w:rPr>
          <w:rFonts w:ascii="FrankRuehl" w:hAnsi="FrankRuehl" w:hint="eastAsia"/>
          <w:rtl/>
        </w:rPr>
        <w:t>אחרים</w:t>
      </w:r>
      <w:r w:rsidR="003B3C68" w:rsidRPr="00E377E2">
        <w:rPr>
          <w:rFonts w:ascii="FrankRuehl" w:hAnsi="FrankRuehl"/>
          <w:rtl/>
        </w:rPr>
        <w:t xml:space="preserve"> </w:t>
      </w:r>
      <w:r w:rsidR="003B3C68" w:rsidRPr="00E377E2">
        <w:rPr>
          <w:rFonts w:ascii="FrankRuehl" w:hAnsi="FrankRuehl" w:hint="eastAsia"/>
          <w:rtl/>
        </w:rPr>
        <w:t>שבהם</w:t>
      </w:r>
      <w:r w:rsidR="003B3C68" w:rsidRPr="00E377E2">
        <w:rPr>
          <w:rFonts w:ascii="FrankRuehl" w:hAnsi="FrankRuehl"/>
          <w:rtl/>
        </w:rPr>
        <w:t xml:space="preserve"> </w:t>
      </w:r>
      <w:r w:rsidR="003B3C68" w:rsidRPr="00E377E2">
        <w:rPr>
          <w:rFonts w:ascii="FrankRuehl" w:hAnsi="FrankRuehl" w:hint="eastAsia"/>
          <w:rtl/>
        </w:rPr>
        <w:t>קיימת</w:t>
      </w:r>
      <w:r w:rsidR="003B3C68" w:rsidRPr="00E377E2">
        <w:rPr>
          <w:rFonts w:ascii="FrankRuehl" w:hAnsi="FrankRuehl"/>
          <w:rtl/>
        </w:rPr>
        <w:t xml:space="preserve"> </w:t>
      </w:r>
      <w:r w:rsidR="003B3C68" w:rsidRPr="00E377E2">
        <w:rPr>
          <w:rFonts w:ascii="FrankRuehl" w:hAnsi="FrankRuehl" w:hint="eastAsia"/>
          <w:rtl/>
        </w:rPr>
        <w:t>עמדה</w:t>
      </w:r>
      <w:r w:rsidR="003B3C68" w:rsidRPr="00E377E2">
        <w:rPr>
          <w:rFonts w:ascii="FrankRuehl" w:hAnsi="FrankRuehl"/>
          <w:rtl/>
        </w:rPr>
        <w:t xml:space="preserve"> </w:t>
      </w:r>
      <w:r w:rsidR="003B3C68" w:rsidRPr="00E377E2">
        <w:rPr>
          <w:rFonts w:ascii="FrankRuehl" w:hAnsi="FrankRuehl" w:hint="eastAsia"/>
          <w:rtl/>
        </w:rPr>
        <w:t>רשמית</w:t>
      </w:r>
      <w:r w:rsidR="003B3C68" w:rsidRPr="00E377E2">
        <w:rPr>
          <w:rFonts w:ascii="FrankRuehl" w:hAnsi="FrankRuehl"/>
          <w:rtl/>
        </w:rPr>
        <w:t xml:space="preserve"> </w:t>
      </w:r>
      <w:r w:rsidR="003B3C68" w:rsidRPr="00E377E2">
        <w:rPr>
          <w:rFonts w:ascii="FrankRuehl" w:hAnsi="FrankRuehl" w:hint="eastAsia"/>
          <w:rtl/>
        </w:rPr>
        <w:t>של</w:t>
      </w:r>
      <w:r w:rsidR="003B3C68" w:rsidRPr="00E377E2">
        <w:rPr>
          <w:rFonts w:ascii="FrankRuehl" w:hAnsi="FrankRuehl"/>
          <w:rtl/>
        </w:rPr>
        <w:t xml:space="preserve"> </w:t>
      </w:r>
      <w:r w:rsidR="003B3C68" w:rsidRPr="00E377E2">
        <w:rPr>
          <w:rFonts w:ascii="FrankRuehl" w:hAnsi="FrankRuehl" w:hint="eastAsia"/>
          <w:rtl/>
        </w:rPr>
        <w:t>הממשלה</w:t>
      </w:r>
      <w:r w:rsidR="003B3C68" w:rsidRPr="00E377E2">
        <w:rPr>
          <w:rFonts w:ascii="FrankRuehl" w:hAnsi="FrankRuehl"/>
          <w:rtl/>
        </w:rPr>
        <w:t xml:space="preserve"> </w:t>
      </w:r>
      <w:r w:rsidR="003B3C68" w:rsidRPr="00E377E2">
        <w:rPr>
          <w:rFonts w:ascii="FrankRuehl" w:hAnsi="FrankRuehl" w:hint="eastAsia"/>
          <w:rtl/>
        </w:rPr>
        <w:t>כגון</w:t>
      </w:r>
      <w:r w:rsidR="003B3C68" w:rsidRPr="00E377E2">
        <w:rPr>
          <w:rFonts w:ascii="FrankRuehl" w:hAnsi="FrankRuehl"/>
          <w:rtl/>
        </w:rPr>
        <w:t xml:space="preserve">: </w:t>
      </w:r>
      <w:r w:rsidR="003B3C68" w:rsidRPr="00E377E2">
        <w:rPr>
          <w:rFonts w:ascii="FrankRuehl" w:hAnsi="FrankRuehl" w:hint="eastAsia"/>
          <w:rtl/>
        </w:rPr>
        <w:t>עמדה</w:t>
      </w:r>
      <w:r w:rsidR="003B3C68" w:rsidRPr="00E377E2">
        <w:rPr>
          <w:rFonts w:ascii="FrankRuehl" w:hAnsi="FrankRuehl"/>
          <w:rtl/>
        </w:rPr>
        <w:t xml:space="preserve"> </w:t>
      </w:r>
      <w:r w:rsidR="003B3C68" w:rsidRPr="00E377E2">
        <w:rPr>
          <w:rFonts w:ascii="FrankRuehl" w:hAnsi="FrankRuehl" w:hint="eastAsia"/>
          <w:rtl/>
        </w:rPr>
        <w:t>כלפי</w:t>
      </w:r>
      <w:r w:rsidR="003B3C68" w:rsidRPr="00E377E2">
        <w:rPr>
          <w:rFonts w:ascii="FrankRuehl" w:hAnsi="FrankRuehl"/>
          <w:rtl/>
        </w:rPr>
        <w:t xml:space="preserve"> </w:t>
      </w:r>
      <w:r w:rsidR="003B3C68" w:rsidRPr="00E377E2">
        <w:rPr>
          <w:rFonts w:ascii="FrankRuehl" w:hAnsi="FrankRuehl" w:hint="eastAsia"/>
          <w:rtl/>
        </w:rPr>
        <w:t>הצעות</w:t>
      </w:r>
      <w:r w:rsidR="003B3C68" w:rsidRPr="00E377E2">
        <w:rPr>
          <w:rFonts w:ascii="FrankRuehl" w:hAnsi="FrankRuehl"/>
          <w:rtl/>
        </w:rPr>
        <w:t xml:space="preserve"> </w:t>
      </w:r>
      <w:r w:rsidR="003B3C68" w:rsidRPr="00E377E2">
        <w:rPr>
          <w:rFonts w:ascii="FrankRuehl" w:hAnsi="FrankRuehl" w:hint="eastAsia"/>
          <w:rtl/>
        </w:rPr>
        <w:t>חוק</w:t>
      </w:r>
      <w:r w:rsidR="003B3C68" w:rsidRPr="00E377E2">
        <w:rPr>
          <w:rFonts w:ascii="FrankRuehl" w:hAnsi="FrankRuehl"/>
          <w:rtl/>
        </w:rPr>
        <w:t xml:space="preserve"> </w:t>
      </w:r>
      <w:r w:rsidR="003B3C68" w:rsidRPr="00E377E2">
        <w:rPr>
          <w:rFonts w:ascii="FrankRuehl" w:hAnsi="FrankRuehl" w:hint="eastAsia"/>
          <w:rtl/>
        </w:rPr>
        <w:t>פרטיות</w:t>
      </w:r>
      <w:r w:rsidR="003B3C68" w:rsidRPr="00E377E2">
        <w:rPr>
          <w:rFonts w:ascii="FrankRuehl" w:hAnsi="FrankRuehl"/>
          <w:rtl/>
        </w:rPr>
        <w:t xml:space="preserve"> </w:t>
      </w:r>
      <w:r w:rsidR="003B3C68" w:rsidRPr="00E377E2">
        <w:rPr>
          <w:rFonts w:ascii="FrankRuehl" w:hAnsi="FrankRuehl" w:hint="eastAsia"/>
          <w:rtl/>
        </w:rPr>
        <w:t>או</w:t>
      </w:r>
      <w:r w:rsidR="003B3C68" w:rsidRPr="00E377E2">
        <w:rPr>
          <w:rFonts w:ascii="FrankRuehl" w:hAnsi="FrankRuehl"/>
          <w:rtl/>
        </w:rPr>
        <w:t xml:space="preserve"> </w:t>
      </w:r>
      <w:r w:rsidR="003B3C68" w:rsidRPr="00E377E2">
        <w:rPr>
          <w:rFonts w:ascii="FrankRuehl" w:hAnsi="FrankRuehl" w:hint="eastAsia"/>
          <w:rtl/>
        </w:rPr>
        <w:t>כלפי</w:t>
      </w:r>
      <w:r w:rsidR="003B3C68" w:rsidRPr="00E377E2">
        <w:rPr>
          <w:rFonts w:ascii="FrankRuehl" w:hAnsi="FrankRuehl"/>
          <w:rtl/>
        </w:rPr>
        <w:t xml:space="preserve"> </w:t>
      </w:r>
      <w:r w:rsidR="003B3C68" w:rsidRPr="00E377E2">
        <w:rPr>
          <w:rFonts w:ascii="FrankRuehl" w:hAnsi="FrankRuehl" w:hint="eastAsia"/>
          <w:rtl/>
        </w:rPr>
        <w:t>תקנות</w:t>
      </w:r>
      <w:r w:rsidR="003B3C68" w:rsidRPr="00E377E2">
        <w:rPr>
          <w:rFonts w:ascii="FrankRuehl" w:hAnsi="FrankRuehl"/>
          <w:rtl/>
        </w:rPr>
        <w:t xml:space="preserve"> </w:t>
      </w:r>
      <w:r w:rsidR="003B3C68" w:rsidRPr="00E377E2">
        <w:rPr>
          <w:rFonts w:ascii="FrankRuehl" w:hAnsi="FrankRuehl" w:hint="eastAsia"/>
          <w:rtl/>
        </w:rPr>
        <w:t>הדורשות</w:t>
      </w:r>
      <w:r w:rsidR="003B3C68" w:rsidRPr="00E377E2">
        <w:rPr>
          <w:rFonts w:ascii="FrankRuehl" w:hAnsi="FrankRuehl"/>
          <w:rtl/>
        </w:rPr>
        <w:t xml:space="preserve"> </w:t>
      </w:r>
      <w:r w:rsidR="003B3C68" w:rsidRPr="00E377E2">
        <w:rPr>
          <w:rFonts w:ascii="FrankRuehl" w:hAnsi="FrankRuehl" w:hint="eastAsia"/>
          <w:rtl/>
        </w:rPr>
        <w:t>אישור</w:t>
      </w:r>
      <w:r w:rsidR="003B3C68" w:rsidRPr="00E377E2">
        <w:rPr>
          <w:rFonts w:ascii="FrankRuehl" w:hAnsi="FrankRuehl"/>
          <w:rtl/>
        </w:rPr>
        <w:t xml:space="preserve"> </w:t>
      </w:r>
      <w:r w:rsidR="003B3C68" w:rsidRPr="00E377E2">
        <w:rPr>
          <w:rFonts w:ascii="FrankRuehl" w:hAnsi="FrankRuehl" w:hint="eastAsia"/>
          <w:rtl/>
        </w:rPr>
        <w:t>של</w:t>
      </w:r>
      <w:r w:rsidR="003B3C68" w:rsidRPr="00E377E2">
        <w:rPr>
          <w:rFonts w:ascii="FrankRuehl" w:hAnsi="FrankRuehl"/>
          <w:rtl/>
        </w:rPr>
        <w:t xml:space="preserve"> </w:t>
      </w:r>
      <w:r w:rsidR="003B3C68" w:rsidRPr="00E377E2">
        <w:rPr>
          <w:rFonts w:ascii="FrankRuehl" w:hAnsi="FrankRuehl" w:hint="eastAsia"/>
          <w:rtl/>
        </w:rPr>
        <w:t>ועדה</w:t>
      </w:r>
      <w:r w:rsidR="003B3C68" w:rsidRPr="00E377E2">
        <w:rPr>
          <w:rFonts w:ascii="FrankRuehl" w:hAnsi="FrankRuehl"/>
          <w:rtl/>
        </w:rPr>
        <w:t xml:space="preserve"> </w:t>
      </w:r>
      <w:r w:rsidR="003B3C68" w:rsidRPr="00E377E2">
        <w:rPr>
          <w:rFonts w:ascii="FrankRuehl" w:hAnsi="FrankRuehl" w:hint="eastAsia"/>
          <w:rtl/>
        </w:rPr>
        <w:t>מוועדות</w:t>
      </w:r>
      <w:r w:rsidR="003B3C68" w:rsidRPr="00E377E2">
        <w:rPr>
          <w:rFonts w:ascii="FrankRuehl" w:hAnsi="FrankRuehl"/>
          <w:rtl/>
        </w:rPr>
        <w:t xml:space="preserve"> </w:t>
      </w:r>
      <w:r w:rsidR="003B3C68" w:rsidRPr="00E377E2">
        <w:rPr>
          <w:rFonts w:ascii="FrankRuehl" w:hAnsi="FrankRuehl" w:hint="eastAsia"/>
          <w:rtl/>
        </w:rPr>
        <w:t>הכנסת</w:t>
      </w:r>
      <w:r w:rsidR="003B3C68" w:rsidRPr="00E377E2">
        <w:rPr>
          <w:rFonts w:ascii="FrankRuehl" w:hAnsi="FrankRuehl"/>
          <w:rtl/>
        </w:rPr>
        <w:t>.</w:t>
      </w:r>
      <w:r w:rsidR="006D40AE" w:rsidRPr="00505B58">
        <w:rPr>
          <w:rFonts w:ascii="FrankRuehl" w:hAnsi="FrankRuehl"/>
          <w:rtl/>
        </w:rPr>
        <w:t xml:space="preserve"> </w:t>
      </w:r>
      <w:r>
        <w:rPr>
          <w:rFonts w:ascii="FrankRuehl" w:hAnsi="FrankRuehl" w:hint="cs"/>
          <w:rtl/>
        </w:rPr>
        <w:t>עוד ראה בעניין זה הוראות 43.</w:t>
      </w:r>
      <w:r w:rsidR="009C36B1">
        <w:rPr>
          <w:rFonts w:ascii="FrankRuehl" w:hAnsi="FrankRuehl" w:hint="cs"/>
          <w:rtl/>
        </w:rPr>
        <w:t>321 ו-43.322 לתקנון שירות המדינה.</w:t>
      </w:r>
    </w:p>
    <w:p w:rsidR="00A25C07" w:rsidRPr="00505B58" w:rsidRDefault="00A25C07" w:rsidP="00D70B6A">
      <w:pPr>
        <w:rPr>
          <w:rFonts w:ascii="FrankRuehl" w:hAnsi="FrankRuehl"/>
          <w:rtl/>
        </w:rPr>
      </w:pPr>
    </w:p>
    <w:p w:rsidR="001915E5" w:rsidRPr="00505B58" w:rsidRDefault="006D40AE" w:rsidP="008B7DA0">
      <w:pPr>
        <w:rPr>
          <w:rFonts w:ascii="FrankRuehl" w:hAnsi="FrankRuehl"/>
          <w:rtl/>
        </w:rPr>
      </w:pPr>
      <w:r w:rsidRPr="00505B58">
        <w:rPr>
          <w:rFonts w:ascii="FrankRuehl" w:hAnsi="FrankRuehl"/>
          <w:rtl/>
        </w:rPr>
        <w:t>הכנסת וועדותיה רשאיות לחייב שר להופיע בפניהן, ורשאיות לחייב סגן שר, באמצעות השר שמינה אותו או בידיעתו, להופיע לפניהן.</w:t>
      </w:r>
    </w:p>
    <w:p w:rsidR="00E377E2" w:rsidRPr="00505B58" w:rsidRDefault="00E377E2" w:rsidP="00505B58"/>
    <w:p w:rsidR="001915E5" w:rsidRPr="00505B58" w:rsidRDefault="003B3C68" w:rsidP="00776F86">
      <w:pPr>
        <w:pStyle w:val="3"/>
        <w:bidi/>
        <w:spacing w:before="0"/>
        <w:rPr>
          <w:rFonts w:ascii="FrankRuehl" w:hAnsi="FrankRuehl"/>
          <w:sz w:val="26"/>
        </w:rPr>
      </w:pPr>
      <w:bookmarkStart w:id="152" w:name="_Toc24540712"/>
      <w:bookmarkStart w:id="153" w:name="_Toc124079351"/>
      <w:r w:rsidRPr="00505B58">
        <w:rPr>
          <w:rFonts w:ascii="FrankRuehl" w:hAnsi="FrankRuehl" w:hint="eastAsia"/>
          <w:sz w:val="26"/>
          <w:rtl/>
        </w:rPr>
        <w:t>סמכויות</w:t>
      </w:r>
      <w:r w:rsidRPr="00505B58">
        <w:rPr>
          <w:rFonts w:ascii="FrankRuehl" w:hAnsi="FrankRuehl"/>
          <w:sz w:val="26"/>
          <w:rtl/>
        </w:rPr>
        <w:t xml:space="preserve"> </w:t>
      </w:r>
      <w:r w:rsidRPr="00505B58">
        <w:rPr>
          <w:rFonts w:ascii="FrankRuehl" w:hAnsi="FrankRuehl" w:hint="eastAsia"/>
          <w:sz w:val="26"/>
          <w:rtl/>
        </w:rPr>
        <w:t>הממשלה</w:t>
      </w:r>
      <w:r w:rsidRPr="00505B58">
        <w:rPr>
          <w:rFonts w:ascii="FrankRuehl" w:hAnsi="FrankRuehl"/>
          <w:sz w:val="26"/>
          <w:rtl/>
        </w:rPr>
        <w:t xml:space="preserve"> </w:t>
      </w:r>
      <w:r w:rsidRPr="00505B58">
        <w:rPr>
          <w:rFonts w:ascii="FrankRuehl" w:hAnsi="FrankRuehl" w:hint="eastAsia"/>
          <w:sz w:val="26"/>
          <w:rtl/>
        </w:rPr>
        <w:t>והשרים</w:t>
      </w:r>
      <w:r w:rsidRPr="00505B58">
        <w:rPr>
          <w:rFonts w:ascii="FrankRuehl" w:hAnsi="FrankRuehl"/>
          <w:sz w:val="26"/>
          <w:rtl/>
        </w:rPr>
        <w:t xml:space="preserve"> - </w:t>
      </w:r>
      <w:r w:rsidRPr="00505B58">
        <w:rPr>
          <w:rFonts w:ascii="FrankRuehl" w:hAnsi="FrankRuehl" w:hint="eastAsia"/>
          <w:sz w:val="26"/>
          <w:rtl/>
        </w:rPr>
        <w:t>העברה</w:t>
      </w:r>
      <w:r w:rsidRPr="00505B58">
        <w:rPr>
          <w:rFonts w:ascii="FrankRuehl" w:hAnsi="FrankRuehl"/>
          <w:sz w:val="26"/>
          <w:rtl/>
        </w:rPr>
        <w:t xml:space="preserve"> ואצילה</w:t>
      </w:r>
      <w:bookmarkEnd w:id="152"/>
      <w:r w:rsidRPr="00505B58">
        <w:rPr>
          <w:rFonts w:ascii="FrankRuehl" w:hAnsi="FrankRuehl"/>
          <w:sz w:val="26"/>
          <w:rtl/>
        </w:rPr>
        <w:t xml:space="preserve"> (הנחיית היועץ מס' 1.1450)</w:t>
      </w:r>
      <w:bookmarkEnd w:id="153"/>
    </w:p>
    <w:p w:rsidR="009C36B1" w:rsidRDefault="009C36B1" w:rsidP="004E0A67">
      <w:pPr>
        <w:rPr>
          <w:rFonts w:ascii="FrankRuehl" w:hAnsi="FrankRuehl"/>
          <w:rtl/>
        </w:rPr>
      </w:pPr>
      <w:r w:rsidRPr="00E377E2">
        <w:rPr>
          <w:rFonts w:ascii="FrankRuehl" w:hAnsi="FrankRuehl"/>
          <w:rtl/>
        </w:rPr>
        <w:t>בהתאם לסעיף 31(ב) לחוק-יסוד: הממשלה</w:t>
      </w:r>
      <w:r>
        <w:rPr>
          <w:rFonts w:ascii="FrankRuehl" w:hAnsi="FrankRuehl" w:hint="cs"/>
          <w:rtl/>
        </w:rPr>
        <w:t xml:space="preserve">, </w:t>
      </w:r>
      <w:r w:rsidRPr="00776F86">
        <w:rPr>
          <w:rFonts w:ascii="FrankRuehl" w:hAnsi="FrankRuehl" w:hint="eastAsia"/>
          <w:rtl/>
        </w:rPr>
        <w:t xml:space="preserve"> </w:t>
      </w:r>
      <w:r w:rsidR="003B3C68" w:rsidRPr="00776F86">
        <w:rPr>
          <w:rFonts w:ascii="FrankRuehl" w:hAnsi="FrankRuehl" w:hint="eastAsia"/>
          <w:rtl/>
        </w:rPr>
        <w:t>הממשלה</w:t>
      </w:r>
      <w:r w:rsidR="003B3C68" w:rsidRPr="00E55198">
        <w:rPr>
          <w:rFonts w:ascii="FrankRuehl" w:hAnsi="FrankRuehl"/>
          <w:rtl/>
        </w:rPr>
        <w:t xml:space="preserve"> רשאית</w:t>
      </w:r>
      <w:r>
        <w:rPr>
          <w:rFonts w:ascii="FrankRuehl" w:hAnsi="FrankRuehl" w:hint="cs"/>
          <w:rtl/>
        </w:rPr>
        <w:t>, באישור הכנסת,</w:t>
      </w:r>
      <w:r w:rsidR="003B3C68" w:rsidRPr="00E55198">
        <w:rPr>
          <w:rFonts w:ascii="FrankRuehl" w:hAnsi="FrankRuehl"/>
          <w:rtl/>
        </w:rPr>
        <w:t xml:space="preserve"> להעביר סמכות </w:t>
      </w:r>
      <w:r w:rsidR="003B3C68" w:rsidRPr="00E377E2">
        <w:rPr>
          <w:rFonts w:ascii="FrankRuehl" w:hAnsi="FrankRuehl"/>
          <w:rtl/>
        </w:rPr>
        <w:t xml:space="preserve">הנתונה על פי חוק לשר אחד, </w:t>
      </w:r>
      <w:r>
        <w:rPr>
          <w:rFonts w:ascii="FrankRuehl" w:hAnsi="FrankRuehl" w:hint="cs"/>
          <w:rtl/>
        </w:rPr>
        <w:t xml:space="preserve">או חובה המוטלת עליו על פי חוק, כולה או מקצתה, </w:t>
      </w:r>
      <w:r w:rsidR="003B3C68" w:rsidRPr="00E377E2">
        <w:rPr>
          <w:rFonts w:ascii="FrankRuehl" w:hAnsi="FrankRuehl"/>
          <w:rtl/>
        </w:rPr>
        <w:t xml:space="preserve">לשר אחר. הממשלה לא יכולה להעביר סמכויות סטטוטוריות של שר לוועדת שרים. </w:t>
      </w:r>
    </w:p>
    <w:p w:rsidR="007F1CA9" w:rsidRDefault="007F1CA9" w:rsidP="004E0A67">
      <w:pPr>
        <w:rPr>
          <w:rFonts w:ascii="FrankRuehl" w:hAnsi="FrankRuehl"/>
          <w:rtl/>
        </w:rPr>
      </w:pPr>
    </w:p>
    <w:p w:rsidR="007F1CA9" w:rsidRDefault="007F1CA9" w:rsidP="00ED484F">
      <w:pPr>
        <w:rPr>
          <w:rFonts w:ascii="FrankRuehl" w:hAnsi="FrankRuehl"/>
          <w:rtl/>
        </w:rPr>
      </w:pPr>
      <w:r w:rsidRPr="00E377E2">
        <w:rPr>
          <w:rFonts w:ascii="FrankRuehl" w:hAnsi="FrankRuehl"/>
          <w:rtl/>
        </w:rPr>
        <w:t xml:space="preserve">סעיף 32 לחוק-יסוד: הממשלה מסמיך את הממשלה לביצוע פעולות שיוריות כלליות לרבות כל פעולה שעשייתה אינה </w:t>
      </w:r>
      <w:r w:rsidRPr="00E377E2">
        <w:rPr>
          <w:rFonts w:ascii="FrankRuehl" w:hAnsi="FrankRuehl" w:hint="eastAsia"/>
          <w:rtl/>
        </w:rPr>
        <w:t>מוטלת</w:t>
      </w:r>
      <w:r w:rsidRPr="00E377E2">
        <w:rPr>
          <w:rFonts w:ascii="FrankRuehl" w:hAnsi="FrankRuehl"/>
          <w:rtl/>
        </w:rPr>
        <w:t xml:space="preserve"> </w:t>
      </w:r>
      <w:r w:rsidRPr="00E377E2">
        <w:rPr>
          <w:rFonts w:ascii="FrankRuehl" w:hAnsi="FrankRuehl" w:hint="eastAsia"/>
          <w:rtl/>
        </w:rPr>
        <w:t>בדין</w:t>
      </w:r>
      <w:r w:rsidRPr="00E377E2">
        <w:rPr>
          <w:rFonts w:ascii="FrankRuehl" w:hAnsi="FrankRuehl"/>
          <w:rtl/>
        </w:rPr>
        <w:t xml:space="preserve"> </w:t>
      </w:r>
      <w:r w:rsidRPr="00E377E2">
        <w:rPr>
          <w:rFonts w:ascii="FrankRuehl" w:hAnsi="FrankRuehl" w:hint="eastAsia"/>
          <w:rtl/>
        </w:rPr>
        <w:t>על</w:t>
      </w:r>
      <w:r w:rsidRPr="00E377E2">
        <w:rPr>
          <w:rFonts w:ascii="FrankRuehl" w:hAnsi="FrankRuehl"/>
          <w:rtl/>
        </w:rPr>
        <w:t xml:space="preserve"> </w:t>
      </w:r>
      <w:r w:rsidRPr="00E377E2">
        <w:rPr>
          <w:rFonts w:ascii="FrankRuehl" w:hAnsi="FrankRuehl" w:hint="eastAsia"/>
          <w:rtl/>
        </w:rPr>
        <w:t>רשות</w:t>
      </w:r>
      <w:r w:rsidRPr="00E377E2">
        <w:rPr>
          <w:rFonts w:ascii="FrankRuehl" w:hAnsi="FrankRuehl"/>
          <w:rtl/>
        </w:rPr>
        <w:t xml:space="preserve"> </w:t>
      </w:r>
      <w:r w:rsidRPr="00E377E2">
        <w:rPr>
          <w:rFonts w:ascii="FrankRuehl" w:hAnsi="FrankRuehl" w:hint="eastAsia"/>
          <w:rtl/>
        </w:rPr>
        <w:t>אחרת</w:t>
      </w:r>
      <w:r w:rsidRPr="00E377E2">
        <w:rPr>
          <w:rFonts w:ascii="FrankRuehl" w:hAnsi="FrankRuehl"/>
          <w:rtl/>
        </w:rPr>
        <w:t>.</w:t>
      </w:r>
    </w:p>
    <w:p w:rsidR="007F1CA9" w:rsidRDefault="007F1CA9" w:rsidP="009A60E3">
      <w:pPr>
        <w:rPr>
          <w:rFonts w:ascii="FrankRuehl" w:hAnsi="FrankRuehl"/>
          <w:rtl/>
        </w:rPr>
      </w:pPr>
    </w:p>
    <w:p w:rsidR="007F1CA9" w:rsidRDefault="009C36B1" w:rsidP="009A60E3">
      <w:pPr>
        <w:rPr>
          <w:rFonts w:ascii="FrankRuehl" w:hAnsi="FrankRuehl"/>
          <w:rtl/>
        </w:rPr>
      </w:pPr>
      <w:r>
        <w:rPr>
          <w:rFonts w:ascii="FrankRuehl" w:hAnsi="FrankRuehl" w:hint="cs"/>
          <w:rtl/>
        </w:rPr>
        <w:t>בהתאם לסעיף 33</w:t>
      </w:r>
      <w:r w:rsidR="007F1CA9">
        <w:rPr>
          <w:rFonts w:ascii="FrankRuehl" w:hAnsi="FrankRuehl" w:hint="cs"/>
          <w:rtl/>
        </w:rPr>
        <w:t>(א)</w:t>
      </w:r>
      <w:r>
        <w:rPr>
          <w:rFonts w:ascii="FrankRuehl" w:hAnsi="FrankRuehl" w:hint="cs"/>
          <w:rtl/>
        </w:rPr>
        <w:t xml:space="preserve"> לחוק יסוד: הממשלה</w:t>
      </w:r>
      <w:r w:rsidR="007F1CA9">
        <w:rPr>
          <w:rFonts w:ascii="FrankRuehl" w:hAnsi="FrankRuehl" w:hint="cs"/>
          <w:rtl/>
        </w:rPr>
        <w:t xml:space="preserve">, </w:t>
      </w:r>
      <w:r w:rsidR="003B3C68" w:rsidRPr="00E377E2">
        <w:rPr>
          <w:rFonts w:ascii="FrankRuehl" w:hAnsi="FrankRuehl"/>
          <w:rtl/>
        </w:rPr>
        <w:t xml:space="preserve">הממשלה </w:t>
      </w:r>
      <w:r w:rsidR="00D727D1">
        <w:rPr>
          <w:rFonts w:ascii="FrankRuehl" w:hAnsi="FrankRuehl" w:hint="cs"/>
          <w:rtl/>
        </w:rPr>
        <w:t xml:space="preserve">רשאית </w:t>
      </w:r>
      <w:r w:rsidR="003B3C68" w:rsidRPr="00E377E2">
        <w:rPr>
          <w:rFonts w:ascii="FrankRuehl" w:hAnsi="FrankRuehl"/>
          <w:rtl/>
        </w:rPr>
        <w:t xml:space="preserve">לאצול מסמכויותיה לאחד השרים, לבטל אצילה או לשנותה (ללא צורך באישור הכנסת). </w:t>
      </w:r>
    </w:p>
    <w:p w:rsidR="007F1CA9" w:rsidRDefault="007F1CA9" w:rsidP="003D60A5">
      <w:pPr>
        <w:rPr>
          <w:rFonts w:ascii="FrankRuehl" w:hAnsi="FrankRuehl"/>
          <w:rtl/>
        </w:rPr>
      </w:pPr>
    </w:p>
    <w:p w:rsidR="007F1CA9" w:rsidRDefault="007F1CA9" w:rsidP="0004408B">
      <w:pPr>
        <w:rPr>
          <w:rFonts w:ascii="FrankRuehl" w:hAnsi="FrankRuehl"/>
          <w:rtl/>
        </w:rPr>
      </w:pPr>
      <w:r>
        <w:rPr>
          <w:rFonts w:ascii="FrankRuehl" w:hAnsi="FrankRuehl" w:hint="cs"/>
          <w:rtl/>
        </w:rPr>
        <w:t>בהתאם לסעיף 33(ב) לחו</w:t>
      </w:r>
      <w:r w:rsidR="00A82537">
        <w:rPr>
          <w:rFonts w:ascii="FrankRuehl" w:hAnsi="FrankRuehl" w:hint="cs"/>
          <w:rtl/>
        </w:rPr>
        <w:t xml:space="preserve">ק יסוד: הממשלה שר רשאי לאצול סמכות הנתונה לו על פי חוק, למעט סמכות להתקין תקנות, כולה או מקצתה, לעובד ציבור. </w:t>
      </w:r>
    </w:p>
    <w:p w:rsidR="007F1CA9" w:rsidRDefault="007F1CA9" w:rsidP="006072B7">
      <w:pPr>
        <w:rPr>
          <w:rFonts w:ascii="FrankRuehl" w:hAnsi="FrankRuehl"/>
          <w:rtl/>
        </w:rPr>
      </w:pPr>
    </w:p>
    <w:p w:rsidR="00E377E2" w:rsidRPr="00E55198" w:rsidRDefault="003B3C68" w:rsidP="00505B58">
      <w:pPr>
        <w:rPr>
          <w:rtl/>
        </w:rPr>
      </w:pPr>
      <w:r w:rsidRPr="00E377E2">
        <w:rPr>
          <w:rFonts w:ascii="FrankRuehl" w:hAnsi="FrankRuehl" w:hint="eastAsia"/>
          <w:rtl/>
        </w:rPr>
        <w:t>החלטת</w:t>
      </w:r>
      <w:r w:rsidRPr="00E377E2">
        <w:rPr>
          <w:rFonts w:ascii="FrankRuehl" w:hAnsi="FrankRuehl"/>
          <w:rtl/>
        </w:rPr>
        <w:t xml:space="preserve"> </w:t>
      </w:r>
      <w:r w:rsidRPr="00E377E2">
        <w:rPr>
          <w:rFonts w:ascii="FrankRuehl" w:hAnsi="FrankRuehl" w:hint="eastAsia"/>
          <w:rtl/>
        </w:rPr>
        <w:t>ממשלה</w:t>
      </w:r>
      <w:r w:rsidRPr="00E377E2">
        <w:rPr>
          <w:rFonts w:ascii="FrankRuehl" w:hAnsi="FrankRuehl"/>
          <w:rtl/>
        </w:rPr>
        <w:t xml:space="preserve"> </w:t>
      </w:r>
      <w:r w:rsidRPr="00E377E2">
        <w:rPr>
          <w:rFonts w:ascii="FrankRuehl" w:hAnsi="FrankRuehl" w:hint="eastAsia"/>
          <w:rtl/>
        </w:rPr>
        <w:t>על</w:t>
      </w:r>
      <w:r w:rsidRPr="00E377E2">
        <w:rPr>
          <w:rFonts w:ascii="FrankRuehl" w:hAnsi="FrankRuehl"/>
          <w:rtl/>
        </w:rPr>
        <w:t xml:space="preserve"> </w:t>
      </w:r>
      <w:r w:rsidRPr="00E377E2">
        <w:rPr>
          <w:rFonts w:ascii="FrankRuehl" w:hAnsi="FrankRuehl" w:hint="eastAsia"/>
          <w:rtl/>
        </w:rPr>
        <w:t>אצילת</w:t>
      </w:r>
      <w:r w:rsidRPr="00E377E2">
        <w:rPr>
          <w:rFonts w:ascii="FrankRuehl" w:hAnsi="FrankRuehl"/>
          <w:rtl/>
        </w:rPr>
        <w:t xml:space="preserve"> </w:t>
      </w:r>
      <w:r w:rsidRPr="00E377E2">
        <w:rPr>
          <w:rFonts w:ascii="FrankRuehl" w:hAnsi="FrankRuehl" w:hint="eastAsia"/>
          <w:rtl/>
        </w:rPr>
        <w:t>סמכות</w:t>
      </w:r>
      <w:r w:rsidRPr="00E377E2">
        <w:rPr>
          <w:rFonts w:ascii="FrankRuehl" w:hAnsi="FrankRuehl"/>
          <w:rtl/>
        </w:rPr>
        <w:t xml:space="preserve"> </w:t>
      </w:r>
      <w:r w:rsidRPr="00E377E2">
        <w:rPr>
          <w:rFonts w:ascii="FrankRuehl" w:hAnsi="FrankRuehl" w:hint="eastAsia"/>
          <w:rtl/>
        </w:rPr>
        <w:t>הנתונה</w:t>
      </w:r>
      <w:r w:rsidRPr="00E377E2">
        <w:rPr>
          <w:rFonts w:ascii="FrankRuehl" w:hAnsi="FrankRuehl"/>
          <w:rtl/>
        </w:rPr>
        <w:t xml:space="preserve"> </w:t>
      </w:r>
      <w:r w:rsidRPr="00E377E2">
        <w:rPr>
          <w:rFonts w:ascii="FrankRuehl" w:hAnsi="FrankRuehl" w:hint="eastAsia"/>
          <w:rtl/>
        </w:rPr>
        <w:t>לה</w:t>
      </w:r>
      <w:r w:rsidRPr="00E377E2">
        <w:rPr>
          <w:rFonts w:ascii="FrankRuehl" w:hAnsi="FrankRuehl"/>
          <w:rtl/>
        </w:rPr>
        <w:t xml:space="preserve"> </w:t>
      </w:r>
      <w:r w:rsidRPr="00E377E2">
        <w:rPr>
          <w:rFonts w:ascii="FrankRuehl" w:hAnsi="FrankRuehl" w:hint="eastAsia"/>
          <w:rtl/>
        </w:rPr>
        <w:t>לשר</w:t>
      </w:r>
      <w:r w:rsidR="00A82537">
        <w:rPr>
          <w:rFonts w:ascii="FrankRuehl" w:hAnsi="FrankRuehl" w:hint="cs"/>
          <w:rtl/>
        </w:rPr>
        <w:t>, החלטת שר על אצילת סמכות לעובד ציבור</w:t>
      </w:r>
      <w:r w:rsidRPr="00E377E2">
        <w:rPr>
          <w:rFonts w:ascii="FrankRuehl" w:hAnsi="FrankRuehl"/>
          <w:rtl/>
        </w:rPr>
        <w:t xml:space="preserve"> </w:t>
      </w:r>
      <w:r w:rsidRPr="00E377E2">
        <w:rPr>
          <w:rFonts w:ascii="FrankRuehl" w:hAnsi="FrankRuehl" w:hint="eastAsia"/>
          <w:rtl/>
        </w:rPr>
        <w:t>וכן</w:t>
      </w:r>
      <w:r w:rsidRPr="00E377E2">
        <w:rPr>
          <w:rFonts w:ascii="FrankRuehl" w:hAnsi="FrankRuehl"/>
          <w:rtl/>
        </w:rPr>
        <w:t xml:space="preserve"> </w:t>
      </w:r>
      <w:r w:rsidRPr="00E377E2">
        <w:rPr>
          <w:rFonts w:ascii="FrankRuehl" w:hAnsi="FrankRuehl" w:hint="eastAsia"/>
          <w:rtl/>
        </w:rPr>
        <w:t>החלטת</w:t>
      </w:r>
      <w:r w:rsidRPr="00E377E2">
        <w:rPr>
          <w:rFonts w:ascii="FrankRuehl" w:hAnsi="FrankRuehl"/>
          <w:rtl/>
        </w:rPr>
        <w:t xml:space="preserve"> </w:t>
      </w:r>
      <w:r w:rsidRPr="00E377E2">
        <w:rPr>
          <w:rFonts w:ascii="FrankRuehl" w:hAnsi="FrankRuehl" w:hint="eastAsia"/>
          <w:rtl/>
        </w:rPr>
        <w:t>ממשלה</w:t>
      </w:r>
      <w:r w:rsidRPr="00E377E2">
        <w:rPr>
          <w:rFonts w:ascii="FrankRuehl" w:hAnsi="FrankRuehl"/>
          <w:rtl/>
        </w:rPr>
        <w:t xml:space="preserve"> </w:t>
      </w:r>
      <w:r w:rsidRPr="00E377E2">
        <w:rPr>
          <w:rFonts w:ascii="FrankRuehl" w:hAnsi="FrankRuehl" w:hint="eastAsia"/>
          <w:rtl/>
        </w:rPr>
        <w:t>להעביר</w:t>
      </w:r>
      <w:r w:rsidRPr="00E377E2">
        <w:rPr>
          <w:rFonts w:ascii="FrankRuehl" w:hAnsi="FrankRuehl"/>
          <w:rtl/>
        </w:rPr>
        <w:t xml:space="preserve"> </w:t>
      </w:r>
      <w:r w:rsidRPr="00E377E2">
        <w:rPr>
          <w:rFonts w:ascii="FrankRuehl" w:hAnsi="FrankRuehl" w:hint="eastAsia"/>
          <w:rtl/>
        </w:rPr>
        <w:t>סמכות</w:t>
      </w:r>
      <w:r w:rsidRPr="00E377E2">
        <w:rPr>
          <w:rFonts w:ascii="FrankRuehl" w:hAnsi="FrankRuehl"/>
          <w:rtl/>
        </w:rPr>
        <w:t xml:space="preserve"> </w:t>
      </w:r>
      <w:r w:rsidRPr="00E377E2">
        <w:rPr>
          <w:rFonts w:ascii="FrankRuehl" w:hAnsi="FrankRuehl" w:hint="eastAsia"/>
          <w:rtl/>
        </w:rPr>
        <w:t>משר</w:t>
      </w:r>
      <w:r w:rsidRPr="00E377E2">
        <w:rPr>
          <w:rFonts w:ascii="FrankRuehl" w:hAnsi="FrankRuehl"/>
          <w:rtl/>
        </w:rPr>
        <w:t xml:space="preserve"> </w:t>
      </w:r>
      <w:r w:rsidRPr="00E377E2">
        <w:rPr>
          <w:rFonts w:ascii="FrankRuehl" w:hAnsi="FrankRuehl" w:hint="eastAsia"/>
          <w:rtl/>
        </w:rPr>
        <w:t>אחד</w:t>
      </w:r>
      <w:r w:rsidRPr="00E377E2">
        <w:rPr>
          <w:rFonts w:ascii="FrankRuehl" w:hAnsi="FrankRuehl"/>
          <w:rtl/>
        </w:rPr>
        <w:t xml:space="preserve"> </w:t>
      </w:r>
      <w:r w:rsidRPr="00E377E2">
        <w:rPr>
          <w:rFonts w:ascii="FrankRuehl" w:hAnsi="FrankRuehl" w:hint="eastAsia"/>
          <w:rtl/>
        </w:rPr>
        <w:t>למשנהו</w:t>
      </w:r>
      <w:r w:rsidRPr="00E377E2">
        <w:rPr>
          <w:rFonts w:ascii="FrankRuehl" w:hAnsi="FrankRuehl"/>
          <w:rtl/>
        </w:rPr>
        <w:t xml:space="preserve"> </w:t>
      </w:r>
      <w:r w:rsidRPr="00E377E2">
        <w:rPr>
          <w:rFonts w:ascii="FrankRuehl" w:hAnsi="FrankRuehl" w:hint="eastAsia"/>
          <w:rtl/>
        </w:rPr>
        <w:t>טעונ</w:t>
      </w:r>
      <w:r w:rsidR="00A82537">
        <w:rPr>
          <w:rFonts w:ascii="FrankRuehl" w:hAnsi="FrankRuehl" w:hint="cs"/>
          <w:rtl/>
        </w:rPr>
        <w:t>ות</w:t>
      </w:r>
      <w:r w:rsidRPr="00E377E2">
        <w:rPr>
          <w:rFonts w:ascii="FrankRuehl" w:hAnsi="FrankRuehl"/>
          <w:rtl/>
        </w:rPr>
        <w:t xml:space="preserve"> </w:t>
      </w:r>
      <w:r w:rsidRPr="00E377E2">
        <w:rPr>
          <w:rFonts w:ascii="FrankRuehl" w:hAnsi="FrankRuehl" w:hint="eastAsia"/>
          <w:rtl/>
        </w:rPr>
        <w:t>פרסום</w:t>
      </w:r>
      <w:r w:rsidRPr="00E377E2">
        <w:rPr>
          <w:rFonts w:ascii="FrankRuehl" w:hAnsi="FrankRuehl"/>
          <w:rtl/>
        </w:rPr>
        <w:t xml:space="preserve"> </w:t>
      </w:r>
      <w:r w:rsidRPr="00E377E2">
        <w:rPr>
          <w:rFonts w:ascii="FrankRuehl" w:hAnsi="FrankRuehl" w:hint="eastAsia"/>
          <w:rtl/>
        </w:rPr>
        <w:t>ברשומות</w:t>
      </w:r>
      <w:r w:rsidRPr="00E377E2">
        <w:rPr>
          <w:rFonts w:ascii="FrankRuehl" w:hAnsi="FrankRuehl"/>
          <w:rtl/>
        </w:rPr>
        <w:t>.</w:t>
      </w:r>
      <w:r w:rsidRPr="00505B58">
        <w:rPr>
          <w:rFonts w:ascii="FrankRuehl" w:hAnsi="FrankRuehl"/>
          <w:rtl/>
        </w:rPr>
        <w:t xml:space="preserve"> </w:t>
      </w:r>
      <w:r w:rsidRPr="00776F86">
        <w:rPr>
          <w:rFonts w:ascii="FrankRuehl" w:hAnsi="FrankRuehl" w:hint="eastAsia"/>
          <w:rtl/>
        </w:rPr>
        <w:t>אם</w:t>
      </w:r>
      <w:r w:rsidRPr="00E55198">
        <w:rPr>
          <w:rFonts w:ascii="FrankRuehl" w:hAnsi="FrankRuehl"/>
          <w:rtl/>
        </w:rPr>
        <w:t xml:space="preserve"> המדובר בהעברת שטח פעולה, יש חובת הודעה לכנסת. </w:t>
      </w:r>
    </w:p>
    <w:p w:rsidR="00E377E2" w:rsidRDefault="00E377E2" w:rsidP="00505B58">
      <w:pPr>
        <w:rPr>
          <w:rtl/>
        </w:rPr>
      </w:pPr>
    </w:p>
    <w:p w:rsidR="00537A4B" w:rsidRDefault="00537A4B" w:rsidP="00505B58">
      <w:pPr>
        <w:rPr>
          <w:rtl/>
        </w:rPr>
      </w:pPr>
    </w:p>
    <w:p w:rsidR="00537A4B" w:rsidRPr="00505B58" w:rsidRDefault="00537A4B" w:rsidP="00505B58">
      <w:pPr>
        <w:rPr>
          <w:rtl/>
        </w:rPr>
      </w:pPr>
    </w:p>
    <w:p w:rsidR="001915E5" w:rsidRPr="00505B58" w:rsidRDefault="003B3C68" w:rsidP="00776F86">
      <w:pPr>
        <w:pStyle w:val="3"/>
        <w:bidi/>
        <w:spacing w:before="0"/>
        <w:rPr>
          <w:rFonts w:ascii="FrankRuehl" w:hAnsi="FrankRuehl"/>
          <w:sz w:val="26"/>
        </w:rPr>
      </w:pPr>
      <w:bookmarkStart w:id="154" w:name="_Toc24540713"/>
      <w:bookmarkStart w:id="155" w:name="_Toc124079352"/>
      <w:r w:rsidRPr="00505B58">
        <w:rPr>
          <w:rFonts w:ascii="FrankRuehl" w:hAnsi="FrankRuehl" w:hint="eastAsia"/>
          <w:sz w:val="26"/>
          <w:rtl/>
        </w:rPr>
        <w:t>אחריות</w:t>
      </w:r>
      <w:r w:rsidRPr="00505B58">
        <w:rPr>
          <w:rFonts w:ascii="FrankRuehl" w:hAnsi="FrankRuehl"/>
          <w:sz w:val="26"/>
          <w:rtl/>
        </w:rPr>
        <w:t xml:space="preserve"> </w:t>
      </w:r>
      <w:r w:rsidRPr="00505B58">
        <w:rPr>
          <w:rFonts w:ascii="FrankRuehl" w:hAnsi="FrankRuehl" w:hint="eastAsia"/>
          <w:sz w:val="26"/>
          <w:rtl/>
        </w:rPr>
        <w:t>שרים</w:t>
      </w:r>
      <w:r w:rsidRPr="00505B58">
        <w:rPr>
          <w:rFonts w:ascii="FrankRuehl" w:hAnsi="FrankRuehl"/>
          <w:sz w:val="26"/>
          <w:rtl/>
        </w:rPr>
        <w:t xml:space="preserve"> </w:t>
      </w:r>
      <w:r w:rsidRPr="00505B58">
        <w:rPr>
          <w:rFonts w:ascii="FrankRuehl" w:hAnsi="FrankRuehl" w:hint="eastAsia"/>
          <w:sz w:val="26"/>
          <w:rtl/>
        </w:rPr>
        <w:t>לביצוע</w:t>
      </w:r>
      <w:r w:rsidRPr="00505B58">
        <w:rPr>
          <w:rFonts w:ascii="FrankRuehl" w:hAnsi="FrankRuehl"/>
          <w:sz w:val="26"/>
          <w:rtl/>
        </w:rPr>
        <w:t xml:space="preserve"> חוק</w:t>
      </w:r>
      <w:bookmarkEnd w:id="154"/>
      <w:r w:rsidRPr="00505B58">
        <w:rPr>
          <w:rFonts w:ascii="FrankRuehl" w:hAnsi="FrankRuehl"/>
          <w:sz w:val="26"/>
          <w:rtl/>
        </w:rPr>
        <w:t xml:space="preserve"> (הנחיית היועץ מס' 1.1451)</w:t>
      </w:r>
      <w:bookmarkEnd w:id="155"/>
    </w:p>
    <w:p w:rsidR="001915E5" w:rsidRPr="00505B58" w:rsidRDefault="00A82537" w:rsidP="00E55198">
      <w:pPr>
        <w:rPr>
          <w:rFonts w:ascii="FrankRuehl" w:hAnsi="FrankRuehl"/>
          <w:rtl/>
        </w:rPr>
      </w:pPr>
      <w:r>
        <w:rPr>
          <w:rFonts w:ascii="FrankRuehl" w:hAnsi="FrankRuehl" w:hint="cs"/>
          <w:rtl/>
        </w:rPr>
        <w:t xml:space="preserve">בהתאם להנחיית היועץ מס' 1.1451 </w:t>
      </w:r>
      <w:r w:rsidR="003B3C68" w:rsidRPr="00776F86">
        <w:rPr>
          <w:rFonts w:ascii="FrankRuehl" w:hAnsi="FrankRuehl" w:hint="eastAsia"/>
          <w:rtl/>
        </w:rPr>
        <w:t>חוק</w:t>
      </w:r>
      <w:r w:rsidR="003B3C68" w:rsidRPr="00E55198">
        <w:rPr>
          <w:rFonts w:ascii="FrankRuehl" w:hAnsi="FrankRuehl"/>
          <w:rtl/>
        </w:rPr>
        <w:t xml:space="preserve"> הקובע כי שני שרים ממונים על ביצועו, פירוש הדבר הוא כי האחריות לביצוע החוק היא משותפת ואין שר אחד רשאי לעשות פעולה במסגרת חוק זה אלא אם אותה הפעול</w:t>
      </w:r>
      <w:r w:rsidR="003B3C68" w:rsidRPr="00E377E2">
        <w:rPr>
          <w:rFonts w:ascii="FrankRuehl" w:hAnsi="FrankRuehl"/>
          <w:rtl/>
        </w:rPr>
        <w:t>ה יוחדה בגוף החוק לו לבדו. במסגרת חוק זה, אין השרים יכולים לפעול בלעדי השר השני, לרבות התקנת תקנות, הגשת הצעות לממשלה בדבר מועמדים לתפקידים, פניות לממשלה ולוועדות הכנסת וכיוצא-בזה.</w:t>
      </w:r>
    </w:p>
    <w:p w:rsidR="001915E5" w:rsidRPr="00505B58" w:rsidRDefault="001915E5" w:rsidP="006F6DD8">
      <w:pPr>
        <w:pStyle w:val="3"/>
        <w:bidi/>
        <w:spacing w:before="0"/>
        <w:rPr>
          <w:rFonts w:ascii="FrankRuehl" w:hAnsi="FrankRuehl"/>
          <w:sz w:val="26"/>
          <w:rtl/>
        </w:rPr>
      </w:pPr>
    </w:p>
    <w:p w:rsidR="001915E5" w:rsidRPr="00505B58" w:rsidRDefault="003B3C68" w:rsidP="00ED484F">
      <w:pPr>
        <w:pStyle w:val="3"/>
        <w:bidi/>
        <w:spacing w:before="0"/>
        <w:rPr>
          <w:rFonts w:ascii="FrankRuehl" w:hAnsi="FrankRuehl"/>
          <w:sz w:val="26"/>
        </w:rPr>
      </w:pPr>
      <w:bookmarkStart w:id="156" w:name="_Toc24540715"/>
      <w:bookmarkStart w:id="157" w:name="_Toc124079353"/>
      <w:r w:rsidRPr="00505B58">
        <w:rPr>
          <w:rFonts w:ascii="FrankRuehl" w:hAnsi="FrankRuehl" w:hint="eastAsia"/>
          <w:sz w:val="26"/>
          <w:rtl/>
        </w:rPr>
        <w:t>רציפות</w:t>
      </w:r>
      <w:r w:rsidRPr="00505B58">
        <w:rPr>
          <w:rFonts w:ascii="FrankRuehl" w:hAnsi="FrankRuehl"/>
          <w:sz w:val="26"/>
          <w:rtl/>
        </w:rPr>
        <w:t xml:space="preserve"> הממשלה</w:t>
      </w:r>
      <w:bookmarkEnd w:id="156"/>
      <w:r w:rsidRPr="00505B58">
        <w:rPr>
          <w:rFonts w:ascii="FrankRuehl" w:hAnsi="FrankRuehl"/>
          <w:sz w:val="26"/>
          <w:rtl/>
        </w:rPr>
        <w:t xml:space="preserve"> (הנחיית היועץ מס' 1.1400)</w:t>
      </w:r>
      <w:bookmarkEnd w:id="157"/>
    </w:p>
    <w:p w:rsidR="001915E5" w:rsidRPr="00505B58" w:rsidRDefault="003B3C68" w:rsidP="009A60E3">
      <w:pPr>
        <w:rPr>
          <w:rFonts w:ascii="FrankRuehl" w:hAnsi="FrankRuehl"/>
          <w:rtl/>
        </w:rPr>
      </w:pPr>
      <w:r w:rsidRPr="00776F86">
        <w:rPr>
          <w:rFonts w:ascii="FrankRuehl" w:hAnsi="FrankRuehl" w:hint="eastAsia"/>
          <w:rtl/>
        </w:rPr>
        <w:t>העיקרון</w:t>
      </w:r>
      <w:r w:rsidRPr="00E55198">
        <w:rPr>
          <w:rFonts w:ascii="FrankRuehl" w:hAnsi="FrankRuehl"/>
          <w:rtl/>
        </w:rPr>
        <w:t xml:space="preserve"> הקונסטיטוציוני הבסיסי הוא, כי הרשות השלטונית הקרויה "</w:t>
      </w:r>
      <w:r w:rsidRPr="00E377E2">
        <w:rPr>
          <w:rFonts w:ascii="FrankRuehl" w:hAnsi="FrankRuehl"/>
          <w:b/>
          <w:bCs/>
          <w:rtl/>
        </w:rPr>
        <w:t>ממשלה</w:t>
      </w:r>
      <w:r w:rsidRPr="00E377E2">
        <w:rPr>
          <w:rFonts w:ascii="FrankRuehl" w:hAnsi="FrankRuehl"/>
          <w:rtl/>
        </w:rPr>
        <w:t>" עומדת על מכונה ואינה משתנה, חרף שינויים בהרכבה הפרסונאלי, אם תוך כהונתה של הכנסת ואם עקב בחירות. זהו המסד לעיקרון המשפטי של "</w:t>
      </w:r>
      <w:r w:rsidRPr="00E377E2">
        <w:rPr>
          <w:rFonts w:ascii="FrankRuehl" w:hAnsi="FrankRuehl"/>
          <w:b/>
          <w:bCs/>
          <w:rtl/>
        </w:rPr>
        <w:t>רציפות הממשלה</w:t>
      </w:r>
      <w:r w:rsidRPr="00E377E2">
        <w:rPr>
          <w:rFonts w:ascii="FrankRuehl" w:hAnsi="FrankRuehl"/>
          <w:rtl/>
        </w:rPr>
        <w:t>". פעולה משפטית שעשתה ממשלה קודמת אינה מתבטלת עם כינונה של ממשלה חדשה, שכן הפעולה היא פעולת "</w:t>
      </w:r>
      <w:r w:rsidRPr="00E377E2">
        <w:rPr>
          <w:rFonts w:ascii="FrankRuehl" w:hAnsi="FrankRuehl"/>
          <w:b/>
          <w:bCs/>
          <w:rtl/>
        </w:rPr>
        <w:t>ממשלה</w:t>
      </w:r>
      <w:r w:rsidRPr="00E377E2">
        <w:rPr>
          <w:rFonts w:ascii="FrankRuehl" w:hAnsi="FrankRuehl"/>
          <w:rtl/>
        </w:rPr>
        <w:t xml:space="preserve">", וזו אחת ובלתי משתנה. אותו דין חל על פעולותיו המשפטיות של שר יחיד. כך, לדוגמה, חקיקת משנה מטעם הממשלה, החלטת ממשלה בדבר הקמת ועדת שרים או בדבר מינוי שר יחיד לעניין מסוים – בעינה עומדת, ואינה משתנה עם חילופי הממשל. עיקרון הרציפות חל גם על החלטות בעלות אופי </w:t>
      </w:r>
      <w:r w:rsidRPr="00E377E2">
        <w:rPr>
          <w:rFonts w:ascii="FrankRuehl" w:hAnsi="FrankRuehl" w:hint="eastAsia"/>
          <w:rtl/>
        </w:rPr>
        <w:t>מינהלי</w:t>
      </w:r>
      <w:r w:rsidRPr="00E377E2">
        <w:rPr>
          <w:rFonts w:ascii="FrankRuehl" w:hAnsi="FrankRuehl"/>
          <w:rtl/>
        </w:rPr>
        <w:t xml:space="preserve">-שלטוני. </w:t>
      </w:r>
      <w:r w:rsidRPr="00E377E2">
        <w:rPr>
          <w:rFonts w:ascii="FrankRuehl" w:hAnsi="FrankRuehl" w:hint="eastAsia"/>
          <w:rtl/>
        </w:rPr>
        <w:t>כמו</w:t>
      </w:r>
      <w:r w:rsidRPr="00E377E2">
        <w:rPr>
          <w:rFonts w:ascii="FrankRuehl" w:hAnsi="FrankRuehl"/>
          <w:rtl/>
        </w:rPr>
        <w:t xml:space="preserve"> </w:t>
      </w:r>
      <w:r w:rsidRPr="00E377E2">
        <w:rPr>
          <w:rFonts w:ascii="FrankRuehl" w:hAnsi="FrankRuehl" w:hint="eastAsia"/>
          <w:rtl/>
        </w:rPr>
        <w:t>כן</w:t>
      </w:r>
      <w:r w:rsidRPr="00E377E2">
        <w:rPr>
          <w:rFonts w:ascii="FrankRuehl" w:hAnsi="FrankRuehl"/>
          <w:rtl/>
        </w:rPr>
        <w:t xml:space="preserve">, </w:t>
      </w:r>
      <w:r w:rsidRPr="00E377E2">
        <w:rPr>
          <w:rFonts w:ascii="FrankRuehl" w:hAnsi="FrankRuehl" w:hint="eastAsia"/>
          <w:rtl/>
        </w:rPr>
        <w:t>נראה</w:t>
      </w:r>
      <w:r w:rsidRPr="00E377E2">
        <w:rPr>
          <w:rFonts w:ascii="FrankRuehl" w:hAnsi="FrankRuehl"/>
          <w:rtl/>
        </w:rPr>
        <w:t xml:space="preserve"> </w:t>
      </w:r>
      <w:r w:rsidRPr="00E377E2">
        <w:rPr>
          <w:rFonts w:ascii="FrankRuehl" w:hAnsi="FrankRuehl" w:hint="eastAsia"/>
          <w:rtl/>
        </w:rPr>
        <w:t>כי</w:t>
      </w:r>
      <w:r w:rsidRPr="00E377E2">
        <w:rPr>
          <w:rFonts w:ascii="FrankRuehl" w:hAnsi="FrankRuehl"/>
          <w:rtl/>
        </w:rPr>
        <w:t xml:space="preserve"> </w:t>
      </w:r>
      <w:r w:rsidRPr="00E377E2">
        <w:rPr>
          <w:rFonts w:ascii="FrankRuehl" w:hAnsi="FrankRuehl" w:hint="eastAsia"/>
          <w:rtl/>
        </w:rPr>
        <w:t>מבחינה</w:t>
      </w:r>
      <w:r w:rsidRPr="00E377E2">
        <w:rPr>
          <w:rFonts w:ascii="FrankRuehl" w:hAnsi="FrankRuehl"/>
          <w:rtl/>
        </w:rPr>
        <w:t xml:space="preserve"> </w:t>
      </w:r>
      <w:r w:rsidRPr="00E377E2">
        <w:rPr>
          <w:rFonts w:ascii="FrankRuehl" w:hAnsi="FrankRuehl" w:hint="eastAsia"/>
          <w:rtl/>
        </w:rPr>
        <w:t>משפטית</w:t>
      </w:r>
      <w:r w:rsidRPr="00E377E2">
        <w:rPr>
          <w:rFonts w:ascii="FrankRuehl" w:hAnsi="FrankRuehl"/>
          <w:rtl/>
        </w:rPr>
        <w:t xml:space="preserve"> </w:t>
      </w:r>
      <w:r w:rsidRPr="00E377E2">
        <w:rPr>
          <w:rFonts w:ascii="FrankRuehl" w:hAnsi="FrankRuehl" w:hint="eastAsia"/>
          <w:rtl/>
        </w:rPr>
        <w:t>עיקרון</w:t>
      </w:r>
      <w:r w:rsidRPr="00E377E2">
        <w:rPr>
          <w:rFonts w:ascii="FrankRuehl" w:hAnsi="FrankRuehl"/>
          <w:rtl/>
        </w:rPr>
        <w:t xml:space="preserve"> </w:t>
      </w:r>
      <w:r w:rsidRPr="00E377E2">
        <w:rPr>
          <w:rFonts w:ascii="FrankRuehl" w:hAnsi="FrankRuehl" w:hint="eastAsia"/>
          <w:rtl/>
        </w:rPr>
        <w:t>הרציפות</w:t>
      </w:r>
      <w:r w:rsidRPr="00E377E2">
        <w:rPr>
          <w:rFonts w:ascii="FrankRuehl" w:hAnsi="FrankRuehl"/>
          <w:rtl/>
        </w:rPr>
        <w:t xml:space="preserve"> </w:t>
      </w:r>
      <w:r w:rsidRPr="00E377E2">
        <w:rPr>
          <w:rFonts w:ascii="FrankRuehl" w:hAnsi="FrankRuehl" w:hint="eastAsia"/>
          <w:rtl/>
        </w:rPr>
        <w:t>חל</w:t>
      </w:r>
      <w:r w:rsidRPr="00E377E2">
        <w:rPr>
          <w:rFonts w:ascii="FrankRuehl" w:hAnsi="FrankRuehl"/>
          <w:rtl/>
        </w:rPr>
        <w:t xml:space="preserve"> </w:t>
      </w:r>
      <w:r w:rsidRPr="00E377E2">
        <w:rPr>
          <w:rFonts w:ascii="FrankRuehl" w:hAnsi="FrankRuehl" w:hint="eastAsia"/>
          <w:rtl/>
        </w:rPr>
        <w:t>גם</w:t>
      </w:r>
      <w:r w:rsidRPr="00E377E2">
        <w:rPr>
          <w:rFonts w:ascii="FrankRuehl" w:hAnsi="FrankRuehl"/>
          <w:rtl/>
        </w:rPr>
        <w:t xml:space="preserve"> </w:t>
      </w:r>
      <w:r w:rsidRPr="00E377E2">
        <w:rPr>
          <w:rFonts w:ascii="FrankRuehl" w:hAnsi="FrankRuehl" w:hint="eastAsia"/>
          <w:rtl/>
        </w:rPr>
        <w:t>לעניין</w:t>
      </w:r>
      <w:r w:rsidRPr="00E377E2">
        <w:rPr>
          <w:rFonts w:ascii="FrankRuehl" w:hAnsi="FrankRuehl"/>
          <w:rtl/>
        </w:rPr>
        <w:t xml:space="preserve"> </w:t>
      </w:r>
      <w:r w:rsidRPr="00E377E2">
        <w:rPr>
          <w:rFonts w:ascii="FrankRuehl" w:hAnsi="FrankRuehl" w:hint="eastAsia"/>
          <w:rtl/>
        </w:rPr>
        <w:t>התקנון</w:t>
      </w:r>
      <w:r w:rsidRPr="00E377E2">
        <w:rPr>
          <w:rFonts w:ascii="FrankRuehl" w:hAnsi="FrankRuehl"/>
          <w:rtl/>
        </w:rPr>
        <w:t xml:space="preserve"> </w:t>
      </w:r>
      <w:r w:rsidRPr="00E377E2">
        <w:rPr>
          <w:rFonts w:ascii="FrankRuehl" w:hAnsi="FrankRuehl" w:hint="eastAsia"/>
          <w:rtl/>
        </w:rPr>
        <w:t>לעבודת</w:t>
      </w:r>
      <w:r w:rsidRPr="00E377E2">
        <w:rPr>
          <w:rFonts w:ascii="FrankRuehl" w:hAnsi="FrankRuehl"/>
          <w:rtl/>
        </w:rPr>
        <w:t xml:space="preserve"> </w:t>
      </w:r>
      <w:r w:rsidRPr="00E377E2">
        <w:rPr>
          <w:rFonts w:ascii="FrankRuehl" w:hAnsi="FrankRuehl" w:hint="eastAsia"/>
          <w:rtl/>
        </w:rPr>
        <w:t>הממשלה</w:t>
      </w:r>
      <w:r w:rsidRPr="00E377E2">
        <w:rPr>
          <w:rFonts w:ascii="FrankRuehl" w:hAnsi="FrankRuehl"/>
          <w:rtl/>
        </w:rPr>
        <w:t xml:space="preserve">, </w:t>
      </w:r>
      <w:r w:rsidRPr="00E377E2">
        <w:rPr>
          <w:rFonts w:ascii="FrankRuehl" w:hAnsi="FrankRuehl" w:hint="eastAsia"/>
          <w:rtl/>
        </w:rPr>
        <w:t>כל</w:t>
      </w:r>
      <w:r w:rsidRPr="00E377E2">
        <w:rPr>
          <w:rFonts w:ascii="FrankRuehl" w:hAnsi="FrankRuehl"/>
          <w:rtl/>
        </w:rPr>
        <w:t xml:space="preserve"> </w:t>
      </w:r>
      <w:r w:rsidRPr="00E377E2">
        <w:rPr>
          <w:rFonts w:ascii="FrankRuehl" w:hAnsi="FrankRuehl" w:hint="eastAsia"/>
          <w:rtl/>
        </w:rPr>
        <w:t>עוד</w:t>
      </w:r>
      <w:r w:rsidRPr="00E377E2">
        <w:rPr>
          <w:rFonts w:ascii="FrankRuehl" w:hAnsi="FrankRuehl"/>
          <w:rtl/>
        </w:rPr>
        <w:t xml:space="preserve"> </w:t>
      </w:r>
      <w:r w:rsidRPr="00E377E2">
        <w:rPr>
          <w:rFonts w:ascii="FrankRuehl" w:hAnsi="FrankRuehl" w:hint="eastAsia"/>
          <w:rtl/>
        </w:rPr>
        <w:t>לא</w:t>
      </w:r>
      <w:r w:rsidRPr="00E377E2">
        <w:rPr>
          <w:rFonts w:ascii="FrankRuehl" w:hAnsi="FrankRuehl"/>
          <w:rtl/>
        </w:rPr>
        <w:t xml:space="preserve"> </w:t>
      </w:r>
      <w:r w:rsidRPr="00E377E2">
        <w:rPr>
          <w:rFonts w:ascii="FrankRuehl" w:hAnsi="FrankRuehl" w:hint="eastAsia"/>
          <w:rtl/>
        </w:rPr>
        <w:t>אישרה</w:t>
      </w:r>
      <w:r w:rsidRPr="00E377E2">
        <w:rPr>
          <w:rFonts w:ascii="FrankRuehl" w:hAnsi="FrankRuehl"/>
          <w:rtl/>
        </w:rPr>
        <w:t xml:space="preserve"> </w:t>
      </w:r>
      <w:r w:rsidRPr="00E377E2">
        <w:rPr>
          <w:rFonts w:ascii="FrankRuehl" w:hAnsi="FrankRuehl" w:hint="eastAsia"/>
          <w:rtl/>
        </w:rPr>
        <w:t>הממשלה</w:t>
      </w:r>
      <w:r w:rsidRPr="00E377E2">
        <w:rPr>
          <w:rFonts w:ascii="FrankRuehl" w:hAnsi="FrankRuehl"/>
          <w:rtl/>
        </w:rPr>
        <w:t xml:space="preserve"> </w:t>
      </w:r>
      <w:r w:rsidRPr="00E377E2">
        <w:rPr>
          <w:rFonts w:ascii="FrankRuehl" w:hAnsi="FrankRuehl" w:hint="eastAsia"/>
          <w:rtl/>
        </w:rPr>
        <w:t>תקנון</w:t>
      </w:r>
      <w:r w:rsidRPr="00E377E2">
        <w:rPr>
          <w:rFonts w:ascii="FrankRuehl" w:hAnsi="FrankRuehl"/>
          <w:rtl/>
        </w:rPr>
        <w:t xml:space="preserve"> </w:t>
      </w:r>
      <w:r w:rsidRPr="00E377E2">
        <w:rPr>
          <w:rFonts w:ascii="FrankRuehl" w:hAnsi="FrankRuehl" w:hint="eastAsia"/>
          <w:rtl/>
        </w:rPr>
        <w:t>חדש</w:t>
      </w:r>
      <w:r w:rsidRPr="00E377E2">
        <w:rPr>
          <w:rFonts w:ascii="FrankRuehl" w:hAnsi="FrankRuehl"/>
          <w:rtl/>
        </w:rPr>
        <w:t xml:space="preserve">. </w:t>
      </w:r>
      <w:r w:rsidRPr="00E377E2">
        <w:rPr>
          <w:rFonts w:ascii="FrankRuehl" w:hAnsi="FrankRuehl" w:hint="eastAsia"/>
          <w:rtl/>
        </w:rPr>
        <w:t>בנוסף</w:t>
      </w:r>
      <w:r w:rsidRPr="00E377E2">
        <w:rPr>
          <w:rFonts w:ascii="FrankRuehl" w:hAnsi="FrankRuehl"/>
          <w:rtl/>
        </w:rPr>
        <w:t xml:space="preserve">, </w:t>
      </w:r>
      <w:r w:rsidRPr="00E377E2">
        <w:rPr>
          <w:rFonts w:ascii="FrankRuehl" w:hAnsi="FrankRuehl" w:hint="eastAsia"/>
          <w:rtl/>
        </w:rPr>
        <w:t>עיקרון</w:t>
      </w:r>
      <w:r w:rsidRPr="00E377E2">
        <w:rPr>
          <w:rFonts w:ascii="FrankRuehl" w:hAnsi="FrankRuehl"/>
          <w:rtl/>
        </w:rPr>
        <w:t xml:space="preserve"> </w:t>
      </w:r>
      <w:r w:rsidRPr="00E377E2">
        <w:rPr>
          <w:rFonts w:ascii="FrankRuehl" w:hAnsi="FrankRuehl" w:hint="eastAsia"/>
          <w:rtl/>
        </w:rPr>
        <w:t>הרציפות</w:t>
      </w:r>
      <w:r w:rsidRPr="00E377E2">
        <w:rPr>
          <w:rFonts w:ascii="FrankRuehl" w:hAnsi="FrankRuehl"/>
          <w:rtl/>
        </w:rPr>
        <w:t xml:space="preserve"> </w:t>
      </w:r>
      <w:r w:rsidRPr="00E377E2">
        <w:rPr>
          <w:rFonts w:ascii="FrankRuehl" w:hAnsi="FrankRuehl" w:hint="eastAsia"/>
          <w:rtl/>
        </w:rPr>
        <w:t>חל</w:t>
      </w:r>
      <w:r w:rsidRPr="00E377E2">
        <w:rPr>
          <w:rFonts w:ascii="FrankRuehl" w:hAnsi="FrankRuehl"/>
          <w:rtl/>
        </w:rPr>
        <w:t xml:space="preserve"> </w:t>
      </w:r>
      <w:r w:rsidRPr="00E377E2">
        <w:rPr>
          <w:rFonts w:ascii="FrankRuehl" w:hAnsi="FrankRuehl" w:hint="eastAsia"/>
          <w:rtl/>
        </w:rPr>
        <w:t>גם</w:t>
      </w:r>
      <w:r w:rsidRPr="00E377E2">
        <w:rPr>
          <w:rFonts w:ascii="FrankRuehl" w:hAnsi="FrankRuehl"/>
          <w:rtl/>
        </w:rPr>
        <w:t xml:space="preserve"> </w:t>
      </w:r>
      <w:r w:rsidRPr="00E377E2">
        <w:rPr>
          <w:rFonts w:ascii="FrankRuehl" w:hAnsi="FrankRuehl" w:hint="eastAsia"/>
          <w:rtl/>
        </w:rPr>
        <w:t>על</w:t>
      </w:r>
      <w:r w:rsidRPr="00E377E2">
        <w:rPr>
          <w:rFonts w:ascii="FrankRuehl" w:hAnsi="FrankRuehl"/>
          <w:rtl/>
        </w:rPr>
        <w:t xml:space="preserve"> </w:t>
      </w:r>
      <w:r w:rsidRPr="00E377E2">
        <w:rPr>
          <w:rFonts w:ascii="FrankRuehl" w:hAnsi="FrankRuehl" w:hint="eastAsia"/>
          <w:rtl/>
        </w:rPr>
        <w:t>פעולותיה</w:t>
      </w:r>
      <w:r w:rsidRPr="00E377E2">
        <w:rPr>
          <w:rFonts w:ascii="FrankRuehl" w:hAnsi="FrankRuehl"/>
          <w:rtl/>
        </w:rPr>
        <w:t xml:space="preserve"> </w:t>
      </w:r>
      <w:r w:rsidRPr="00E377E2">
        <w:rPr>
          <w:rFonts w:ascii="FrankRuehl" w:hAnsi="FrankRuehl" w:hint="eastAsia"/>
          <w:rtl/>
        </w:rPr>
        <w:t>של</w:t>
      </w:r>
      <w:r w:rsidRPr="00E377E2">
        <w:rPr>
          <w:rFonts w:ascii="FrankRuehl" w:hAnsi="FrankRuehl"/>
          <w:rtl/>
        </w:rPr>
        <w:t xml:space="preserve"> </w:t>
      </w:r>
      <w:r w:rsidRPr="00E377E2">
        <w:rPr>
          <w:rFonts w:ascii="FrankRuehl" w:hAnsi="FrankRuehl" w:hint="eastAsia"/>
          <w:rtl/>
        </w:rPr>
        <w:t>הממשלה</w:t>
      </w:r>
      <w:r w:rsidRPr="00E377E2">
        <w:rPr>
          <w:rFonts w:ascii="FrankRuehl" w:hAnsi="FrankRuehl"/>
          <w:rtl/>
        </w:rPr>
        <w:t xml:space="preserve"> </w:t>
      </w:r>
      <w:r w:rsidRPr="00E377E2">
        <w:rPr>
          <w:rFonts w:ascii="FrankRuehl" w:hAnsi="FrankRuehl" w:hint="eastAsia"/>
          <w:rtl/>
        </w:rPr>
        <w:t>בתחומי</w:t>
      </w:r>
      <w:r w:rsidRPr="00E377E2">
        <w:rPr>
          <w:rFonts w:ascii="FrankRuehl" w:hAnsi="FrankRuehl"/>
          <w:rtl/>
        </w:rPr>
        <w:t xml:space="preserve"> </w:t>
      </w:r>
      <w:r w:rsidRPr="00E377E2">
        <w:rPr>
          <w:rFonts w:ascii="FrankRuehl" w:hAnsi="FrankRuehl" w:hint="eastAsia"/>
          <w:rtl/>
        </w:rPr>
        <w:t>המשפט</w:t>
      </w:r>
      <w:r w:rsidRPr="00E377E2">
        <w:rPr>
          <w:rFonts w:ascii="FrankRuehl" w:hAnsi="FrankRuehl"/>
          <w:rtl/>
        </w:rPr>
        <w:t xml:space="preserve"> </w:t>
      </w:r>
      <w:r w:rsidRPr="00E377E2">
        <w:rPr>
          <w:rFonts w:ascii="FrankRuehl" w:hAnsi="FrankRuehl" w:hint="eastAsia"/>
          <w:rtl/>
        </w:rPr>
        <w:t>הפרטי</w:t>
      </w:r>
      <w:r w:rsidRPr="00E377E2">
        <w:rPr>
          <w:rFonts w:ascii="FrankRuehl" w:hAnsi="FrankRuehl"/>
          <w:rtl/>
        </w:rPr>
        <w:t xml:space="preserve">. </w:t>
      </w:r>
      <w:r w:rsidRPr="00E377E2">
        <w:rPr>
          <w:rFonts w:ascii="FrankRuehl" w:hAnsi="FrankRuehl" w:hint="eastAsia"/>
          <w:rtl/>
        </w:rPr>
        <w:t>על</w:t>
      </w:r>
      <w:r w:rsidRPr="00E377E2">
        <w:rPr>
          <w:rFonts w:ascii="FrankRuehl" w:hAnsi="FrankRuehl"/>
          <w:rtl/>
        </w:rPr>
        <w:t xml:space="preserve"> </w:t>
      </w:r>
      <w:r w:rsidRPr="00E377E2">
        <w:rPr>
          <w:rFonts w:ascii="FrankRuehl" w:hAnsi="FrankRuehl" w:hint="eastAsia"/>
          <w:rtl/>
        </w:rPr>
        <w:t>כן</w:t>
      </w:r>
      <w:r w:rsidRPr="00E377E2">
        <w:rPr>
          <w:rFonts w:ascii="FrankRuehl" w:hAnsi="FrankRuehl"/>
          <w:rtl/>
        </w:rPr>
        <w:t xml:space="preserve">, </w:t>
      </w:r>
      <w:r w:rsidRPr="00E377E2">
        <w:rPr>
          <w:rFonts w:ascii="FrankRuehl" w:hAnsi="FrankRuehl" w:hint="eastAsia"/>
          <w:rtl/>
        </w:rPr>
        <w:t>משנכרת</w:t>
      </w:r>
      <w:r w:rsidRPr="00E377E2">
        <w:rPr>
          <w:rFonts w:ascii="FrankRuehl" w:hAnsi="FrankRuehl"/>
          <w:rtl/>
        </w:rPr>
        <w:t xml:space="preserve"> </w:t>
      </w:r>
      <w:r w:rsidRPr="00E377E2">
        <w:rPr>
          <w:rFonts w:ascii="FrankRuehl" w:hAnsi="FrankRuehl" w:hint="eastAsia"/>
          <w:rtl/>
        </w:rPr>
        <w:t>חוזה</w:t>
      </w:r>
      <w:r w:rsidRPr="00E377E2">
        <w:rPr>
          <w:rFonts w:ascii="FrankRuehl" w:hAnsi="FrankRuehl"/>
          <w:rtl/>
        </w:rPr>
        <w:t xml:space="preserve"> </w:t>
      </w:r>
      <w:r w:rsidRPr="00E377E2">
        <w:rPr>
          <w:rFonts w:ascii="FrankRuehl" w:hAnsi="FrankRuehl" w:hint="eastAsia"/>
          <w:rtl/>
        </w:rPr>
        <w:t>כדין</w:t>
      </w:r>
      <w:r w:rsidRPr="00E377E2">
        <w:rPr>
          <w:rFonts w:ascii="FrankRuehl" w:hAnsi="FrankRuehl"/>
          <w:rtl/>
        </w:rPr>
        <w:t xml:space="preserve">, </w:t>
      </w:r>
      <w:r w:rsidRPr="00E377E2">
        <w:rPr>
          <w:rFonts w:ascii="FrankRuehl" w:hAnsi="FrankRuehl" w:hint="eastAsia"/>
          <w:rtl/>
        </w:rPr>
        <w:t>מכוח</w:t>
      </w:r>
      <w:r w:rsidRPr="00E377E2">
        <w:rPr>
          <w:rFonts w:ascii="FrankRuehl" w:hAnsi="FrankRuehl"/>
          <w:rtl/>
        </w:rPr>
        <w:t xml:space="preserve"> </w:t>
      </w:r>
      <w:r w:rsidRPr="00E377E2">
        <w:rPr>
          <w:rFonts w:ascii="FrankRuehl" w:hAnsi="FrankRuehl" w:hint="eastAsia"/>
          <w:rtl/>
        </w:rPr>
        <w:t>החלטה</w:t>
      </w:r>
      <w:r w:rsidRPr="00E377E2">
        <w:rPr>
          <w:rFonts w:ascii="FrankRuehl" w:hAnsi="FrankRuehl"/>
          <w:rtl/>
        </w:rPr>
        <w:t xml:space="preserve"> </w:t>
      </w:r>
      <w:r w:rsidRPr="00E377E2">
        <w:rPr>
          <w:rFonts w:ascii="FrankRuehl" w:hAnsi="FrankRuehl" w:hint="eastAsia"/>
          <w:rtl/>
        </w:rPr>
        <w:t>של</w:t>
      </w:r>
      <w:r w:rsidRPr="00E377E2">
        <w:rPr>
          <w:rFonts w:ascii="FrankRuehl" w:hAnsi="FrankRuehl"/>
          <w:rtl/>
        </w:rPr>
        <w:t xml:space="preserve"> </w:t>
      </w:r>
      <w:r w:rsidRPr="00E377E2">
        <w:rPr>
          <w:rFonts w:ascii="FrankRuehl" w:hAnsi="FrankRuehl" w:hint="eastAsia"/>
          <w:rtl/>
        </w:rPr>
        <w:t>הממשלה</w:t>
      </w:r>
      <w:r w:rsidRPr="00E377E2">
        <w:rPr>
          <w:rFonts w:ascii="FrankRuehl" w:hAnsi="FrankRuehl"/>
          <w:rtl/>
        </w:rPr>
        <w:t xml:space="preserve"> </w:t>
      </w:r>
      <w:r w:rsidRPr="00E377E2">
        <w:rPr>
          <w:rFonts w:ascii="FrankRuehl" w:hAnsi="FrankRuehl" w:hint="eastAsia"/>
          <w:rtl/>
        </w:rPr>
        <w:t>היוצאת</w:t>
      </w:r>
      <w:r w:rsidRPr="00E377E2">
        <w:rPr>
          <w:rFonts w:ascii="FrankRuehl" w:hAnsi="FrankRuehl"/>
          <w:rtl/>
        </w:rPr>
        <w:t xml:space="preserve"> </w:t>
      </w:r>
      <w:r w:rsidRPr="00E377E2">
        <w:rPr>
          <w:rFonts w:ascii="FrankRuehl" w:hAnsi="FrankRuehl" w:hint="eastAsia"/>
          <w:rtl/>
        </w:rPr>
        <w:t>או</w:t>
      </w:r>
      <w:r w:rsidRPr="00E377E2">
        <w:rPr>
          <w:rFonts w:ascii="FrankRuehl" w:hAnsi="FrankRuehl"/>
          <w:rtl/>
        </w:rPr>
        <w:t xml:space="preserve"> </w:t>
      </w:r>
      <w:r w:rsidRPr="00E377E2">
        <w:rPr>
          <w:rFonts w:ascii="FrankRuehl" w:hAnsi="FrankRuehl" w:hint="eastAsia"/>
          <w:rtl/>
        </w:rPr>
        <w:t>של</w:t>
      </w:r>
      <w:r w:rsidRPr="00E377E2">
        <w:rPr>
          <w:rFonts w:ascii="FrankRuehl" w:hAnsi="FrankRuehl"/>
          <w:rtl/>
        </w:rPr>
        <w:t xml:space="preserve"> </w:t>
      </w:r>
      <w:r w:rsidRPr="00E377E2">
        <w:rPr>
          <w:rFonts w:ascii="FrankRuehl" w:hAnsi="FrankRuehl" w:hint="eastAsia"/>
          <w:rtl/>
        </w:rPr>
        <w:t>שר</w:t>
      </w:r>
      <w:r w:rsidRPr="00E377E2">
        <w:rPr>
          <w:rFonts w:ascii="FrankRuehl" w:hAnsi="FrankRuehl"/>
          <w:rtl/>
        </w:rPr>
        <w:t xml:space="preserve"> </w:t>
      </w:r>
      <w:r w:rsidRPr="00E377E2">
        <w:rPr>
          <w:rFonts w:ascii="FrankRuehl" w:hAnsi="FrankRuehl" w:hint="eastAsia"/>
          <w:rtl/>
        </w:rPr>
        <w:t>משריה</w:t>
      </w:r>
      <w:r w:rsidRPr="00E377E2">
        <w:rPr>
          <w:rFonts w:ascii="FrankRuehl" w:hAnsi="FrankRuehl"/>
          <w:rtl/>
        </w:rPr>
        <w:t xml:space="preserve">, </w:t>
      </w:r>
      <w:r w:rsidRPr="00E377E2">
        <w:rPr>
          <w:rFonts w:ascii="FrankRuehl" w:hAnsi="FrankRuehl" w:hint="eastAsia"/>
          <w:rtl/>
        </w:rPr>
        <w:t>החוזה</w:t>
      </w:r>
      <w:r w:rsidRPr="00E377E2">
        <w:rPr>
          <w:rFonts w:ascii="FrankRuehl" w:hAnsi="FrankRuehl"/>
          <w:rtl/>
        </w:rPr>
        <w:t xml:space="preserve"> </w:t>
      </w:r>
      <w:r w:rsidRPr="00E377E2">
        <w:rPr>
          <w:rFonts w:ascii="FrankRuehl" w:hAnsi="FrankRuehl" w:hint="eastAsia"/>
          <w:rtl/>
        </w:rPr>
        <w:t>עומד</w:t>
      </w:r>
      <w:r w:rsidRPr="00E377E2">
        <w:rPr>
          <w:rFonts w:ascii="FrankRuehl" w:hAnsi="FrankRuehl"/>
          <w:rtl/>
        </w:rPr>
        <w:t xml:space="preserve"> </w:t>
      </w:r>
      <w:r w:rsidRPr="00E377E2">
        <w:rPr>
          <w:rFonts w:ascii="FrankRuehl" w:hAnsi="FrankRuehl" w:hint="eastAsia"/>
          <w:rtl/>
        </w:rPr>
        <w:t>בעינו</w:t>
      </w:r>
      <w:r w:rsidRPr="00E377E2">
        <w:rPr>
          <w:rFonts w:ascii="FrankRuehl" w:hAnsi="FrankRuehl"/>
          <w:rtl/>
        </w:rPr>
        <w:t xml:space="preserve"> </w:t>
      </w:r>
      <w:r w:rsidRPr="00E377E2">
        <w:rPr>
          <w:rFonts w:ascii="FrankRuehl" w:hAnsi="FrankRuehl" w:hint="eastAsia"/>
          <w:rtl/>
        </w:rPr>
        <w:t>ובתוקפו</w:t>
      </w:r>
      <w:r w:rsidRPr="00E377E2">
        <w:rPr>
          <w:rFonts w:ascii="FrankRuehl" w:hAnsi="FrankRuehl"/>
          <w:rtl/>
        </w:rPr>
        <w:t>.</w:t>
      </w:r>
    </w:p>
    <w:p w:rsidR="001915E5" w:rsidRPr="00776F86" w:rsidRDefault="001915E5" w:rsidP="003D60A5">
      <w:pPr>
        <w:rPr>
          <w:rFonts w:ascii="FrankRuehl" w:hAnsi="FrankRuehl"/>
          <w:rtl/>
        </w:rPr>
      </w:pPr>
    </w:p>
    <w:p w:rsidR="001915E5" w:rsidRPr="00505B58" w:rsidRDefault="00A82537" w:rsidP="0004408B">
      <w:pPr>
        <w:rPr>
          <w:rFonts w:ascii="FrankRuehl" w:hAnsi="FrankRuehl"/>
          <w:rtl/>
        </w:rPr>
      </w:pPr>
      <w:r>
        <w:rPr>
          <w:rFonts w:ascii="FrankRuehl" w:hAnsi="FrankRuehl" w:hint="cs"/>
          <w:rtl/>
        </w:rPr>
        <w:t xml:space="preserve">בהתאם להנחיית היועץ מס' 1.1400 </w:t>
      </w:r>
      <w:r w:rsidR="003B3C68" w:rsidRPr="00E55198">
        <w:rPr>
          <w:rFonts w:ascii="FrankRuehl" w:hAnsi="FrankRuehl" w:hint="eastAsia"/>
          <w:rtl/>
        </w:rPr>
        <w:t>בעיה</w:t>
      </w:r>
      <w:r w:rsidR="003B3C68" w:rsidRPr="00E377E2">
        <w:rPr>
          <w:rFonts w:ascii="FrankRuehl" w:hAnsi="FrankRuehl"/>
          <w:rtl/>
        </w:rPr>
        <w:t xml:space="preserve"> </w:t>
      </w:r>
      <w:r w:rsidR="003B3C68" w:rsidRPr="00E377E2">
        <w:rPr>
          <w:rFonts w:ascii="FrankRuehl" w:hAnsi="FrankRuehl" w:hint="eastAsia"/>
          <w:rtl/>
        </w:rPr>
        <w:t>מיוחדת</w:t>
      </w:r>
      <w:r w:rsidR="003B3C68" w:rsidRPr="00E377E2">
        <w:rPr>
          <w:rFonts w:ascii="FrankRuehl" w:hAnsi="FrankRuehl"/>
          <w:rtl/>
        </w:rPr>
        <w:t xml:space="preserve"> </w:t>
      </w:r>
      <w:r w:rsidR="003B3C68" w:rsidRPr="00E377E2">
        <w:rPr>
          <w:rFonts w:ascii="FrankRuehl" w:hAnsi="FrankRuehl" w:hint="eastAsia"/>
          <w:rtl/>
        </w:rPr>
        <w:t>מתעוררת</w:t>
      </w:r>
      <w:r w:rsidR="003B3C68" w:rsidRPr="00E377E2">
        <w:rPr>
          <w:rFonts w:ascii="FrankRuehl" w:hAnsi="FrankRuehl"/>
          <w:rtl/>
        </w:rPr>
        <w:t xml:space="preserve"> </w:t>
      </w:r>
      <w:r w:rsidR="003B3C68" w:rsidRPr="00E377E2">
        <w:rPr>
          <w:rFonts w:ascii="FrankRuehl" w:hAnsi="FrankRuehl" w:hint="eastAsia"/>
          <w:rtl/>
        </w:rPr>
        <w:t>לעניין</w:t>
      </w:r>
      <w:r w:rsidR="003B3C68" w:rsidRPr="00E377E2">
        <w:rPr>
          <w:rFonts w:ascii="FrankRuehl" w:hAnsi="FrankRuehl"/>
          <w:rtl/>
        </w:rPr>
        <w:t xml:space="preserve"> </w:t>
      </w:r>
      <w:r w:rsidR="003B3C68" w:rsidRPr="00E377E2">
        <w:rPr>
          <w:rFonts w:ascii="FrankRuehl" w:hAnsi="FrankRuehl" w:hint="eastAsia"/>
          <w:rtl/>
        </w:rPr>
        <w:t>מינוי</w:t>
      </w:r>
      <w:r w:rsidR="003B3C68" w:rsidRPr="00E377E2">
        <w:rPr>
          <w:rFonts w:ascii="FrankRuehl" w:hAnsi="FrankRuehl"/>
          <w:rtl/>
        </w:rPr>
        <w:t xml:space="preserve"> </w:t>
      </w:r>
      <w:r w:rsidR="003B3C68" w:rsidRPr="00E377E2">
        <w:rPr>
          <w:rFonts w:ascii="FrankRuehl" w:hAnsi="FrankRuehl" w:hint="eastAsia"/>
          <w:rtl/>
        </w:rPr>
        <w:t>שעשתה</w:t>
      </w:r>
      <w:r w:rsidR="003B3C68" w:rsidRPr="00E377E2">
        <w:rPr>
          <w:rFonts w:ascii="FrankRuehl" w:hAnsi="FrankRuehl"/>
          <w:rtl/>
        </w:rPr>
        <w:t xml:space="preserve"> </w:t>
      </w:r>
      <w:r w:rsidR="003B3C68" w:rsidRPr="00E377E2">
        <w:rPr>
          <w:rFonts w:ascii="FrankRuehl" w:hAnsi="FrankRuehl" w:hint="eastAsia"/>
          <w:rtl/>
        </w:rPr>
        <w:t>הממשלה</w:t>
      </w:r>
      <w:r w:rsidR="003B3C68" w:rsidRPr="00E377E2">
        <w:rPr>
          <w:rFonts w:ascii="FrankRuehl" w:hAnsi="FrankRuehl"/>
          <w:rtl/>
        </w:rPr>
        <w:t xml:space="preserve"> </w:t>
      </w:r>
      <w:r w:rsidR="003B3C68" w:rsidRPr="00E377E2">
        <w:rPr>
          <w:rFonts w:ascii="FrankRuehl" w:hAnsi="FrankRuehl" w:hint="eastAsia"/>
          <w:rtl/>
        </w:rPr>
        <w:t>היוצאת</w:t>
      </w:r>
      <w:r w:rsidR="003B3C68" w:rsidRPr="00E377E2">
        <w:rPr>
          <w:rFonts w:ascii="FrankRuehl" w:hAnsi="FrankRuehl"/>
          <w:rtl/>
        </w:rPr>
        <w:t xml:space="preserve">, </w:t>
      </w:r>
      <w:r w:rsidR="003B3C68" w:rsidRPr="00E377E2">
        <w:rPr>
          <w:rFonts w:ascii="FrankRuehl" w:hAnsi="FrankRuehl" w:hint="eastAsia"/>
          <w:rtl/>
        </w:rPr>
        <w:t>כאשר</w:t>
      </w:r>
      <w:r w:rsidR="003B3C68" w:rsidRPr="00E377E2">
        <w:rPr>
          <w:rFonts w:ascii="FrankRuehl" w:hAnsi="FrankRuehl"/>
          <w:rtl/>
        </w:rPr>
        <w:t xml:space="preserve"> </w:t>
      </w:r>
      <w:r w:rsidR="003B3C68" w:rsidRPr="00E377E2">
        <w:rPr>
          <w:rFonts w:ascii="FrankRuehl" w:hAnsi="FrankRuehl" w:hint="eastAsia"/>
          <w:rtl/>
        </w:rPr>
        <w:t>נושא</w:t>
      </w:r>
      <w:r w:rsidR="003B3C68" w:rsidRPr="00E377E2">
        <w:rPr>
          <w:rFonts w:ascii="FrankRuehl" w:hAnsi="FrankRuehl"/>
          <w:rtl/>
        </w:rPr>
        <w:t xml:space="preserve"> </w:t>
      </w:r>
      <w:r w:rsidR="003B3C68" w:rsidRPr="00E377E2">
        <w:rPr>
          <w:rFonts w:ascii="FrankRuehl" w:hAnsi="FrankRuehl" w:hint="eastAsia"/>
          <w:rtl/>
        </w:rPr>
        <w:t>המינוי</w:t>
      </w:r>
      <w:r w:rsidR="003B3C68" w:rsidRPr="00E377E2">
        <w:rPr>
          <w:rFonts w:ascii="FrankRuehl" w:hAnsi="FrankRuehl"/>
          <w:rtl/>
        </w:rPr>
        <w:t xml:space="preserve"> </w:t>
      </w:r>
      <w:r w:rsidR="003B3C68" w:rsidRPr="00E377E2">
        <w:rPr>
          <w:rFonts w:ascii="FrankRuehl" w:hAnsi="FrankRuehl" w:hint="eastAsia"/>
          <w:rtl/>
        </w:rPr>
        <w:t>הוא</w:t>
      </w:r>
      <w:r w:rsidR="003B3C68" w:rsidRPr="00E377E2">
        <w:rPr>
          <w:rFonts w:ascii="FrankRuehl" w:hAnsi="FrankRuehl"/>
          <w:rtl/>
        </w:rPr>
        <w:t xml:space="preserve"> </w:t>
      </w:r>
      <w:r w:rsidR="003B3C68" w:rsidRPr="00E377E2">
        <w:rPr>
          <w:rFonts w:ascii="FrankRuehl" w:hAnsi="FrankRuehl" w:hint="eastAsia"/>
          <w:rtl/>
        </w:rPr>
        <w:t>שר</w:t>
      </w:r>
      <w:r w:rsidR="003B3C68" w:rsidRPr="00E377E2">
        <w:rPr>
          <w:rFonts w:ascii="FrankRuehl" w:hAnsi="FrankRuehl"/>
          <w:rtl/>
        </w:rPr>
        <w:t xml:space="preserve"> </w:t>
      </w:r>
      <w:r w:rsidR="003B3C68" w:rsidRPr="00E377E2">
        <w:rPr>
          <w:rFonts w:ascii="FrankRuehl" w:hAnsi="FrankRuehl" w:hint="eastAsia"/>
          <w:rtl/>
        </w:rPr>
        <w:t>משריה</w:t>
      </w:r>
      <w:r w:rsidR="003B3C68" w:rsidRPr="00E377E2">
        <w:rPr>
          <w:rFonts w:ascii="FrankRuehl" w:hAnsi="FrankRuehl"/>
          <w:rtl/>
        </w:rPr>
        <w:t xml:space="preserve">. </w:t>
      </w:r>
      <w:r w:rsidR="003B3C68" w:rsidRPr="00E377E2">
        <w:rPr>
          <w:rFonts w:ascii="FrankRuehl" w:hAnsi="FrankRuehl" w:hint="eastAsia"/>
          <w:rtl/>
        </w:rPr>
        <w:t>בעניין</w:t>
      </w:r>
      <w:r w:rsidR="003B3C68" w:rsidRPr="00E377E2">
        <w:rPr>
          <w:rFonts w:ascii="FrankRuehl" w:hAnsi="FrankRuehl"/>
          <w:rtl/>
        </w:rPr>
        <w:t xml:space="preserve"> </w:t>
      </w:r>
      <w:r w:rsidR="003B3C68" w:rsidRPr="00E377E2">
        <w:rPr>
          <w:rFonts w:ascii="FrankRuehl" w:hAnsi="FrankRuehl" w:hint="eastAsia"/>
          <w:rtl/>
        </w:rPr>
        <w:t>זה</w:t>
      </w:r>
      <w:r w:rsidR="003B3C68" w:rsidRPr="00E377E2">
        <w:rPr>
          <w:rFonts w:ascii="FrankRuehl" w:hAnsi="FrankRuehl"/>
          <w:rtl/>
        </w:rPr>
        <w:t xml:space="preserve"> </w:t>
      </w:r>
      <w:r w:rsidR="003B3C68" w:rsidRPr="00E377E2">
        <w:rPr>
          <w:rFonts w:ascii="FrankRuehl" w:hAnsi="FrankRuehl" w:hint="eastAsia"/>
          <w:rtl/>
        </w:rPr>
        <w:t>יש</w:t>
      </w:r>
      <w:r w:rsidR="003B3C68" w:rsidRPr="00E377E2">
        <w:rPr>
          <w:rFonts w:ascii="FrankRuehl" w:hAnsi="FrankRuehl"/>
          <w:rtl/>
        </w:rPr>
        <w:t xml:space="preserve"> </w:t>
      </w:r>
      <w:r w:rsidR="003B3C68" w:rsidRPr="00E377E2">
        <w:rPr>
          <w:rFonts w:ascii="FrankRuehl" w:hAnsi="FrankRuehl" w:hint="eastAsia"/>
          <w:rtl/>
        </w:rPr>
        <w:t>לנהוג</w:t>
      </w:r>
      <w:r w:rsidR="003B3C68" w:rsidRPr="00E377E2">
        <w:rPr>
          <w:rFonts w:ascii="FrankRuehl" w:hAnsi="FrankRuehl"/>
          <w:rtl/>
        </w:rPr>
        <w:t xml:space="preserve"> </w:t>
      </w:r>
      <w:r w:rsidR="003B3C68" w:rsidRPr="00E377E2">
        <w:rPr>
          <w:rFonts w:ascii="FrankRuehl" w:hAnsi="FrankRuehl" w:hint="eastAsia"/>
          <w:rtl/>
        </w:rPr>
        <w:t>כדלקמן</w:t>
      </w:r>
      <w:r w:rsidR="003B3C68" w:rsidRPr="00E377E2">
        <w:rPr>
          <w:rFonts w:ascii="FrankRuehl" w:hAnsi="FrankRuehl"/>
          <w:rtl/>
        </w:rPr>
        <w:t>:</w:t>
      </w:r>
    </w:p>
    <w:p w:rsidR="001915E5" w:rsidRPr="00505B58" w:rsidRDefault="003B3C68" w:rsidP="00776F86">
      <w:pPr>
        <w:widowControl/>
        <w:numPr>
          <w:ilvl w:val="0"/>
          <w:numId w:val="8"/>
        </w:numPr>
        <w:contextualSpacing/>
        <w:rPr>
          <w:rFonts w:ascii="FrankRuehl" w:hAnsi="FrankRuehl"/>
        </w:rPr>
      </w:pPr>
      <w:r w:rsidRPr="00776F86">
        <w:rPr>
          <w:rFonts w:ascii="FrankRuehl" w:hAnsi="FrankRuehl"/>
          <w:rtl/>
        </w:rPr>
        <w:t>כאשר המינוי הוא בציון תפקידו בלבד, המינוי אינו מתבטל עם כינונה של ממשלה חדשה.</w:t>
      </w:r>
    </w:p>
    <w:p w:rsidR="001915E5" w:rsidRPr="00505B58" w:rsidRDefault="003B3C68" w:rsidP="00E55198">
      <w:pPr>
        <w:widowControl/>
        <w:numPr>
          <w:ilvl w:val="0"/>
          <w:numId w:val="8"/>
        </w:numPr>
        <w:contextualSpacing/>
        <w:rPr>
          <w:rFonts w:ascii="FrankRuehl" w:hAnsi="FrankRuehl"/>
        </w:rPr>
      </w:pPr>
      <w:r w:rsidRPr="00E377E2">
        <w:rPr>
          <w:rFonts w:ascii="FrankRuehl" w:hAnsi="FrankRuehl"/>
          <w:rtl/>
        </w:rPr>
        <w:t>כאשר המינוי הוא בנקיבת שם השר ולא לפי תפקידו, המינוי מתבטל מאליו עם כינונה של הממשלה החדשה.</w:t>
      </w:r>
    </w:p>
    <w:p w:rsidR="001915E5" w:rsidRPr="00505B58" w:rsidRDefault="003B3C68" w:rsidP="00806D79">
      <w:pPr>
        <w:widowControl/>
        <w:numPr>
          <w:ilvl w:val="0"/>
          <w:numId w:val="8"/>
        </w:numPr>
        <w:contextualSpacing/>
        <w:rPr>
          <w:rFonts w:ascii="FrankRuehl" w:hAnsi="FrankRuehl"/>
          <w:rtl/>
        </w:rPr>
      </w:pPr>
      <w:r w:rsidRPr="00E377E2">
        <w:rPr>
          <w:rFonts w:ascii="FrankRuehl" w:hAnsi="FrankRuehl"/>
          <w:rtl/>
        </w:rPr>
        <w:t>כאשר המינוי הוא בנקיבת שמו של השר ובציון המשרד שעליו הוא ממונה, המינוי מתבטל עם כינונה של הממשלה החדשה. מהאמור עולה שמינוי שר בלי תיק בידי הממשלה היוצאת בטל מאליו עם כינונה של הממשלה החדשה.</w:t>
      </w:r>
    </w:p>
    <w:p w:rsidR="001915E5" w:rsidRPr="00776F86" w:rsidRDefault="001915E5" w:rsidP="00776F86">
      <w:pPr>
        <w:rPr>
          <w:rFonts w:ascii="FrankRuehl" w:hAnsi="FrankRuehl"/>
          <w:rtl/>
        </w:rPr>
      </w:pPr>
    </w:p>
    <w:p w:rsidR="00E377E2" w:rsidRDefault="00E377E2" w:rsidP="00E55198">
      <w:pPr>
        <w:rPr>
          <w:rFonts w:ascii="FrankRuehl" w:hAnsi="FrankRuehl"/>
          <w:rtl/>
        </w:rPr>
      </w:pPr>
    </w:p>
    <w:p w:rsidR="00E377E2" w:rsidRDefault="00E377E2" w:rsidP="00806D79">
      <w:pPr>
        <w:rPr>
          <w:rFonts w:ascii="FrankRuehl" w:hAnsi="FrankRuehl"/>
          <w:rtl/>
        </w:rPr>
      </w:pPr>
    </w:p>
    <w:p w:rsidR="00E160D6" w:rsidRDefault="00E160D6" w:rsidP="00806D79">
      <w:pPr>
        <w:rPr>
          <w:rFonts w:ascii="FrankRuehl" w:hAnsi="FrankRuehl"/>
          <w:rtl/>
        </w:rPr>
      </w:pPr>
    </w:p>
    <w:p w:rsidR="00E160D6" w:rsidRDefault="00E160D6" w:rsidP="00806D79">
      <w:pPr>
        <w:rPr>
          <w:rFonts w:ascii="FrankRuehl" w:hAnsi="FrankRuehl"/>
          <w:rtl/>
        </w:rPr>
      </w:pPr>
    </w:p>
    <w:p w:rsidR="00E160D6" w:rsidRDefault="00E160D6" w:rsidP="00806D79">
      <w:pPr>
        <w:rPr>
          <w:rFonts w:ascii="FrankRuehl" w:hAnsi="FrankRuehl"/>
          <w:rtl/>
        </w:rPr>
      </w:pPr>
    </w:p>
    <w:p w:rsidR="00E160D6" w:rsidRDefault="00E160D6" w:rsidP="00806D79">
      <w:pPr>
        <w:rPr>
          <w:rFonts w:ascii="FrankRuehl" w:hAnsi="FrankRuehl"/>
          <w:rtl/>
        </w:rPr>
      </w:pPr>
    </w:p>
    <w:p w:rsidR="00E160D6" w:rsidRDefault="00E160D6" w:rsidP="00806D79">
      <w:pPr>
        <w:rPr>
          <w:rFonts w:ascii="FrankRuehl" w:hAnsi="FrankRuehl"/>
          <w:rtl/>
        </w:rPr>
      </w:pPr>
    </w:p>
    <w:p w:rsidR="00E160D6" w:rsidRDefault="00E160D6" w:rsidP="00806D79">
      <w:pPr>
        <w:rPr>
          <w:rFonts w:ascii="FrankRuehl" w:hAnsi="FrankRuehl"/>
          <w:rtl/>
        </w:rPr>
      </w:pPr>
    </w:p>
    <w:p w:rsidR="00E160D6" w:rsidRDefault="00E160D6" w:rsidP="00806D79">
      <w:pPr>
        <w:rPr>
          <w:rFonts w:ascii="FrankRuehl" w:hAnsi="FrankRuehl"/>
          <w:rtl/>
        </w:rPr>
      </w:pPr>
    </w:p>
    <w:p w:rsidR="00E160D6" w:rsidRDefault="00E160D6" w:rsidP="00806D79">
      <w:pPr>
        <w:rPr>
          <w:rFonts w:ascii="FrankRuehl" w:hAnsi="FrankRuehl"/>
          <w:rtl/>
        </w:rPr>
      </w:pPr>
    </w:p>
    <w:p w:rsidR="001915E5" w:rsidRPr="00505B58" w:rsidRDefault="003B3C68" w:rsidP="00ED484F">
      <w:pPr>
        <w:pStyle w:val="2"/>
        <w:spacing w:before="0"/>
        <w:rPr>
          <w:rFonts w:ascii="FrankRuehl" w:hAnsi="FrankRuehl"/>
          <w:sz w:val="30"/>
          <w:szCs w:val="30"/>
          <w:rtl/>
        </w:rPr>
      </w:pPr>
      <w:bookmarkStart w:id="158" w:name="_Toc24540716"/>
      <w:bookmarkStart w:id="159" w:name="_Toc124079354"/>
      <w:r w:rsidRPr="00505B58">
        <w:rPr>
          <w:rFonts w:ascii="FrankRuehl" w:hAnsi="FrankRuehl"/>
          <w:sz w:val="30"/>
          <w:szCs w:val="30"/>
          <w:rtl/>
        </w:rPr>
        <w:t>סגני שרים</w:t>
      </w:r>
      <w:bookmarkEnd w:id="158"/>
      <w:bookmarkEnd w:id="159"/>
    </w:p>
    <w:p w:rsidR="001915E5" w:rsidRPr="00505B58" w:rsidRDefault="001915E5" w:rsidP="00A9205B">
      <w:pPr>
        <w:pStyle w:val="3"/>
        <w:bidi/>
        <w:spacing w:before="0"/>
        <w:rPr>
          <w:rFonts w:ascii="FrankRuehl" w:hAnsi="FrankRuehl"/>
          <w:sz w:val="26"/>
          <w:rtl/>
        </w:rPr>
      </w:pPr>
      <w:bookmarkStart w:id="160" w:name="_Toc24540717"/>
    </w:p>
    <w:p w:rsidR="001915E5" w:rsidRPr="00505B58" w:rsidRDefault="003B3C68" w:rsidP="00656D4A">
      <w:pPr>
        <w:pStyle w:val="3"/>
        <w:bidi/>
        <w:spacing w:before="0"/>
        <w:rPr>
          <w:rFonts w:ascii="FrankRuehl" w:hAnsi="FrankRuehl"/>
          <w:sz w:val="26"/>
        </w:rPr>
      </w:pPr>
      <w:bookmarkStart w:id="161" w:name="_Toc124079355"/>
      <w:r w:rsidRPr="00505B58">
        <w:rPr>
          <w:rFonts w:ascii="FrankRuehl" w:hAnsi="FrankRuehl"/>
          <w:sz w:val="26"/>
          <w:rtl/>
        </w:rPr>
        <w:t>מעמדו של סגן שר</w:t>
      </w:r>
      <w:bookmarkEnd w:id="160"/>
      <w:r w:rsidRPr="00505B58">
        <w:rPr>
          <w:rFonts w:ascii="FrankRuehl" w:hAnsi="FrankRuehl"/>
          <w:sz w:val="26"/>
          <w:rtl/>
        </w:rPr>
        <w:t xml:space="preserve"> (הנחיית היועץ מס' 1.1300)</w:t>
      </w:r>
      <w:bookmarkEnd w:id="161"/>
    </w:p>
    <w:p w:rsidR="00DD0020" w:rsidRPr="00505B58" w:rsidRDefault="003B3C68" w:rsidP="005E0F6A">
      <w:pPr>
        <w:rPr>
          <w:rFonts w:ascii="FrankRuehl" w:hAnsi="FrankRuehl"/>
          <w:rtl/>
        </w:rPr>
      </w:pPr>
      <w:r w:rsidRPr="00776F86">
        <w:rPr>
          <w:rFonts w:ascii="FrankRuehl" w:hAnsi="FrankRuehl"/>
          <w:rtl/>
        </w:rPr>
        <w:t xml:space="preserve">סעיף 25 לחוק-יסוד: הממשלה קובע כי שר הממונה על משרד רשאי, בהסכמת ראש-הממשלה ובאישור הממשלה, למנות לאותו משרד, מבין חברי הכנסת סגן שר. המגמה העולה מחוק-יסוד: הממשלה </w:t>
      </w:r>
      <w:r w:rsidRPr="00E55198">
        <w:rPr>
          <w:rFonts w:ascii="FrankRuehl" w:hAnsi="FrankRuehl" w:hint="eastAsia"/>
          <w:rtl/>
        </w:rPr>
        <w:t>ומההלכה</w:t>
      </w:r>
      <w:r w:rsidRPr="004E1F38">
        <w:rPr>
          <w:rFonts w:ascii="FrankRuehl" w:hAnsi="FrankRuehl"/>
          <w:rtl/>
        </w:rPr>
        <w:t xml:space="preserve"> הפסוקה היא כי מהות תפקידו של סגן שר היא יד עוזרת לשר במילוי תפקידו ולא נטילת סמכויותיו של השר. </w:t>
      </w:r>
    </w:p>
    <w:p w:rsidR="00D01636" w:rsidRPr="00505B58" w:rsidRDefault="00D01636" w:rsidP="009A60E3">
      <w:pPr>
        <w:rPr>
          <w:rFonts w:ascii="FrankRuehl" w:hAnsi="FrankRuehl"/>
          <w:rtl/>
        </w:rPr>
      </w:pPr>
    </w:p>
    <w:p w:rsidR="001C7539" w:rsidRPr="00505B58" w:rsidRDefault="001C7539" w:rsidP="00505B58">
      <w:pPr>
        <w:pStyle w:val="3"/>
        <w:bidi/>
        <w:rPr>
          <w:sz w:val="26"/>
        </w:rPr>
      </w:pPr>
      <w:bookmarkStart w:id="162" w:name="_Toc124079356"/>
      <w:r w:rsidRPr="00505B58">
        <w:rPr>
          <w:sz w:val="26"/>
          <w:rtl/>
        </w:rPr>
        <w:t>חברי הכנסת המיועדים לכהן כסגני שרים (הנחיית היועץ מס' 1.1303)</w:t>
      </w:r>
      <w:bookmarkEnd w:id="162"/>
    </w:p>
    <w:p w:rsidR="00CE650E" w:rsidRPr="004E1F38" w:rsidRDefault="001C7539" w:rsidP="00505B58">
      <w:pPr>
        <w:rPr>
          <w:rFonts w:ascii="FrankRuehl" w:hAnsi="FrankRuehl"/>
          <w:rtl/>
        </w:rPr>
      </w:pPr>
      <w:r w:rsidRPr="00776F86">
        <w:rPr>
          <w:rFonts w:ascii="FrankRuehl" w:hAnsi="FrankRuehl"/>
          <w:rtl/>
        </w:rPr>
        <w:t>סעיף 25(א) לחוק-יסוד: הממשלה קובע, בין היתר, כי סגן שר ייכנס לתפקידו משהודיעה הממשלה לכנסת על מינויו. כל עוד לא ניתנה הודעה כאמור, נמנה חבר הכנסת על הרשות המחו</w:t>
      </w:r>
      <w:r w:rsidRPr="00E55198">
        <w:rPr>
          <w:rFonts w:ascii="FrankRuehl" w:hAnsi="FrankRuehl"/>
          <w:rtl/>
        </w:rPr>
        <w:t>קקת ואינו חלק מהרשות המבצעת. נוכח האמור, על חברי הכנסת המיועדים לכהן כסגני שרים להימנע, כל עוד לא החלה כהונתם, מקביעת מושבם במשרד שבו הם אמורים לכהן, כמו גם מפעילות בענייני משרד שיש בה סממנים כלשהם של הפעלת התפקיד שטרם נמסר</w:t>
      </w:r>
      <w:r w:rsidRPr="004E1F38">
        <w:rPr>
          <w:rFonts w:ascii="FrankRuehl" w:hAnsi="FrankRuehl"/>
          <w:rtl/>
        </w:rPr>
        <w:t>.</w:t>
      </w:r>
      <w:r w:rsidR="00CE650E" w:rsidRPr="00505B58">
        <w:rPr>
          <w:rFonts w:ascii="FrankRuehl" w:hAnsi="FrankRuehl"/>
          <w:rtl/>
        </w:rPr>
        <w:t xml:space="preserve"> </w:t>
      </w:r>
      <w:r w:rsidR="00CE650E" w:rsidRPr="00776F86">
        <w:rPr>
          <w:rFonts w:ascii="FrankRuehl" w:hAnsi="FrankRuehl"/>
          <w:rtl/>
        </w:rPr>
        <w:t>חבר כנסת שפרש מסיעתו לא יתמנה ל</w:t>
      </w:r>
      <w:r w:rsidR="00CE650E" w:rsidRPr="00E55198">
        <w:rPr>
          <w:rFonts w:ascii="FrankRuehl" w:hAnsi="FrankRuehl"/>
          <w:rtl/>
        </w:rPr>
        <w:t xml:space="preserve">סגן שר בתקופת כהונתה של אותה כנסת. הוראה זו לא תחול על התפלגות סיעה בתנאים שנקבעו בחוק. </w:t>
      </w:r>
    </w:p>
    <w:p w:rsidR="001C7539" w:rsidRPr="00505B58" w:rsidRDefault="001C7539" w:rsidP="00776F86">
      <w:pPr>
        <w:rPr>
          <w:rFonts w:ascii="FrankRuehl" w:hAnsi="FrankRuehl"/>
          <w:rtl/>
        </w:rPr>
      </w:pPr>
    </w:p>
    <w:p w:rsidR="00D01636" w:rsidRPr="00505B58" w:rsidRDefault="00BA4953" w:rsidP="00505B58">
      <w:pPr>
        <w:pStyle w:val="3"/>
        <w:bidi/>
        <w:rPr>
          <w:sz w:val="26"/>
        </w:rPr>
      </w:pPr>
      <w:bookmarkStart w:id="163" w:name="_Toc124079357"/>
      <w:r w:rsidRPr="00505B58">
        <w:rPr>
          <w:rFonts w:hint="eastAsia"/>
          <w:sz w:val="26"/>
          <w:rtl/>
        </w:rPr>
        <w:t>הפסקת</w:t>
      </w:r>
      <w:r w:rsidRPr="00505B58">
        <w:rPr>
          <w:sz w:val="26"/>
          <w:rtl/>
        </w:rPr>
        <w:t xml:space="preserve"> </w:t>
      </w:r>
      <w:r w:rsidRPr="00505B58">
        <w:rPr>
          <w:rFonts w:hint="eastAsia"/>
          <w:sz w:val="26"/>
          <w:rtl/>
        </w:rPr>
        <w:t>כהונתו</w:t>
      </w:r>
      <w:r w:rsidRPr="00505B58">
        <w:rPr>
          <w:sz w:val="26"/>
          <w:rtl/>
        </w:rPr>
        <w:t xml:space="preserve"> </w:t>
      </w:r>
      <w:r w:rsidRPr="00505B58">
        <w:rPr>
          <w:rFonts w:hint="eastAsia"/>
          <w:sz w:val="26"/>
          <w:rtl/>
        </w:rPr>
        <w:t>של</w:t>
      </w:r>
      <w:r w:rsidRPr="00505B58">
        <w:rPr>
          <w:sz w:val="26"/>
          <w:rtl/>
        </w:rPr>
        <w:t xml:space="preserve"> </w:t>
      </w:r>
      <w:r w:rsidRPr="00505B58">
        <w:rPr>
          <w:rFonts w:hint="eastAsia"/>
          <w:sz w:val="26"/>
          <w:rtl/>
        </w:rPr>
        <w:t>סגן</w:t>
      </w:r>
      <w:r w:rsidRPr="00505B58">
        <w:rPr>
          <w:sz w:val="26"/>
          <w:rtl/>
        </w:rPr>
        <w:t xml:space="preserve"> </w:t>
      </w:r>
      <w:r w:rsidRPr="00505B58">
        <w:rPr>
          <w:rFonts w:hint="eastAsia"/>
          <w:sz w:val="26"/>
          <w:rtl/>
        </w:rPr>
        <w:t>שר</w:t>
      </w:r>
      <w:bookmarkEnd w:id="163"/>
    </w:p>
    <w:p w:rsidR="00CE650E" w:rsidRPr="004E1F38" w:rsidRDefault="00CE650E" w:rsidP="00776F86">
      <w:pPr>
        <w:spacing w:before="240"/>
        <w:rPr>
          <w:rFonts w:ascii="FrankRuehl" w:hAnsi="FrankRuehl"/>
          <w:rtl/>
        </w:rPr>
      </w:pPr>
      <w:r w:rsidRPr="00776F86">
        <w:rPr>
          <w:rFonts w:ascii="FrankRuehl" w:hAnsi="FrankRuehl" w:hint="eastAsia"/>
          <w:rtl/>
        </w:rPr>
        <w:t>אם</w:t>
      </w:r>
      <w:r w:rsidRPr="00E55198">
        <w:rPr>
          <w:rFonts w:ascii="FrankRuehl" w:hAnsi="FrankRuehl"/>
          <w:rtl/>
        </w:rPr>
        <w:t xml:space="preserve"> התפזרה הכנסת שנתנה את אמונה </w:t>
      </w:r>
      <w:r w:rsidRPr="004E1F38">
        <w:rPr>
          <w:rFonts w:ascii="FrankRuehl" w:hAnsi="FrankRuehl" w:hint="eastAsia"/>
          <w:rtl/>
        </w:rPr>
        <w:t>בממשלה</w:t>
      </w:r>
      <w:r w:rsidRPr="004E1F38">
        <w:rPr>
          <w:rFonts w:ascii="FrankRuehl" w:hAnsi="FrankRuehl"/>
          <w:rtl/>
        </w:rPr>
        <w:t xml:space="preserve"> </w:t>
      </w:r>
      <w:r w:rsidRPr="004E1F38">
        <w:rPr>
          <w:rFonts w:ascii="FrankRuehl" w:hAnsi="FrankRuehl" w:hint="eastAsia"/>
          <w:rtl/>
        </w:rPr>
        <w:t>ו</w:t>
      </w:r>
      <w:r w:rsidRPr="004E1F38">
        <w:rPr>
          <w:rFonts w:ascii="FrankRuehl" w:hAnsi="FrankRuehl"/>
          <w:rtl/>
        </w:rPr>
        <w:t xml:space="preserve">סגן שר </w:t>
      </w:r>
      <w:r w:rsidRPr="004E1F38">
        <w:rPr>
          <w:rFonts w:ascii="FrankRuehl" w:hAnsi="FrankRuehl" w:hint="eastAsia"/>
          <w:rtl/>
        </w:rPr>
        <w:t>שנתמנה</w:t>
      </w:r>
      <w:r w:rsidRPr="004E1F38">
        <w:rPr>
          <w:rFonts w:ascii="FrankRuehl" w:hAnsi="FrankRuehl"/>
          <w:rtl/>
        </w:rPr>
        <w:t xml:space="preserve"> על ידה לא נבחר בבחירות לכנסת העוקבת ל</w:t>
      </w:r>
      <w:r w:rsidRPr="004E1F38">
        <w:rPr>
          <w:rFonts w:ascii="FrankRuehl" w:hAnsi="FrankRuehl" w:hint="eastAsia"/>
          <w:rtl/>
        </w:rPr>
        <w:t>כהונה</w:t>
      </w:r>
      <w:r w:rsidRPr="004E1F38">
        <w:rPr>
          <w:rFonts w:ascii="FrankRuehl" w:hAnsi="FrankRuehl"/>
          <w:rtl/>
        </w:rPr>
        <w:t xml:space="preserve"> </w:t>
      </w:r>
      <w:r w:rsidRPr="004E1F38">
        <w:rPr>
          <w:rFonts w:ascii="FrankRuehl" w:hAnsi="FrankRuehl" w:hint="eastAsia"/>
          <w:rtl/>
        </w:rPr>
        <w:t>נוספת</w:t>
      </w:r>
      <w:r w:rsidRPr="004E1F38">
        <w:rPr>
          <w:rFonts w:ascii="FrankRuehl" w:hAnsi="FrankRuehl"/>
          <w:rtl/>
        </w:rPr>
        <w:t xml:space="preserve"> </w:t>
      </w:r>
      <w:r w:rsidRPr="004E1F38">
        <w:rPr>
          <w:rFonts w:ascii="FrankRuehl" w:hAnsi="FrankRuehl" w:hint="eastAsia"/>
          <w:rtl/>
        </w:rPr>
        <w:t>כחבר</w:t>
      </w:r>
      <w:r w:rsidRPr="004E1F38">
        <w:rPr>
          <w:rFonts w:ascii="FrankRuehl" w:hAnsi="FrankRuehl"/>
          <w:rtl/>
        </w:rPr>
        <w:t xml:space="preserve"> </w:t>
      </w:r>
      <w:r w:rsidRPr="004E1F38">
        <w:rPr>
          <w:rFonts w:ascii="FrankRuehl" w:hAnsi="FrankRuehl" w:hint="eastAsia"/>
          <w:rtl/>
        </w:rPr>
        <w:t>כנסת</w:t>
      </w:r>
      <w:r w:rsidRPr="004E1F38">
        <w:rPr>
          <w:rFonts w:ascii="FrankRuehl" w:hAnsi="FrankRuehl"/>
          <w:rtl/>
        </w:rPr>
        <w:t xml:space="preserve">, מינויו </w:t>
      </w:r>
      <w:r w:rsidRPr="004E1F38">
        <w:rPr>
          <w:rFonts w:ascii="FrankRuehl" w:hAnsi="FrankRuehl" w:hint="eastAsia"/>
          <w:rtl/>
        </w:rPr>
        <w:t>של</w:t>
      </w:r>
      <w:r w:rsidRPr="004E1F38">
        <w:rPr>
          <w:rFonts w:ascii="FrankRuehl" w:hAnsi="FrankRuehl"/>
          <w:rtl/>
        </w:rPr>
        <w:t xml:space="preserve"> </w:t>
      </w:r>
      <w:r w:rsidRPr="004E1F38">
        <w:rPr>
          <w:rFonts w:ascii="FrankRuehl" w:hAnsi="FrankRuehl" w:hint="eastAsia"/>
          <w:rtl/>
        </w:rPr>
        <w:t>סגן</w:t>
      </w:r>
      <w:r w:rsidRPr="004E1F38">
        <w:rPr>
          <w:rFonts w:ascii="FrankRuehl" w:hAnsi="FrankRuehl"/>
          <w:rtl/>
        </w:rPr>
        <w:t xml:space="preserve"> </w:t>
      </w:r>
      <w:r w:rsidRPr="004E1F38">
        <w:rPr>
          <w:rFonts w:ascii="FrankRuehl" w:hAnsi="FrankRuehl" w:hint="eastAsia"/>
          <w:rtl/>
        </w:rPr>
        <w:t>השר</w:t>
      </w:r>
      <w:r w:rsidRPr="004E1F38">
        <w:rPr>
          <w:rFonts w:ascii="FrankRuehl" w:hAnsi="FrankRuehl"/>
          <w:rtl/>
        </w:rPr>
        <w:t xml:space="preserve"> </w:t>
      </w:r>
      <w:r w:rsidRPr="004E1F38">
        <w:rPr>
          <w:rFonts w:ascii="FrankRuehl" w:hAnsi="FrankRuehl" w:hint="eastAsia"/>
          <w:rtl/>
        </w:rPr>
        <w:t>יפקע</w:t>
      </w:r>
      <w:r w:rsidRPr="004E1F38">
        <w:rPr>
          <w:rFonts w:ascii="FrankRuehl" w:hAnsi="FrankRuehl"/>
          <w:rtl/>
        </w:rPr>
        <w:t xml:space="preserve"> ביום השבעת הכנסת החדשה – </w:t>
      </w:r>
      <w:r w:rsidRPr="004E1F38">
        <w:rPr>
          <w:rFonts w:ascii="FrankRuehl" w:hAnsi="FrankRuehl" w:hint="eastAsia"/>
          <w:rtl/>
        </w:rPr>
        <w:t>וזאת</w:t>
      </w:r>
      <w:r w:rsidRPr="004E1F38">
        <w:rPr>
          <w:rFonts w:ascii="FrankRuehl" w:hAnsi="FrankRuehl"/>
          <w:rtl/>
        </w:rPr>
        <w:t xml:space="preserve"> בהתאם לסעיף 26(5) לחוק</w:t>
      </w:r>
      <w:r w:rsidR="00972824">
        <w:rPr>
          <w:rFonts w:ascii="FrankRuehl" w:hAnsi="FrankRuehl" w:hint="cs"/>
          <w:rtl/>
        </w:rPr>
        <w:t xml:space="preserve"> </w:t>
      </w:r>
      <w:r w:rsidRPr="004E1F38">
        <w:rPr>
          <w:rFonts w:ascii="FrankRuehl" w:hAnsi="FrankRuehl"/>
          <w:rtl/>
        </w:rPr>
        <w:t xml:space="preserve">יסוד: הממשלה. </w:t>
      </w:r>
      <w:r w:rsidRPr="004E1F38">
        <w:rPr>
          <w:rFonts w:ascii="FrankRuehl" w:hAnsi="FrankRuehl" w:hint="eastAsia"/>
          <w:rtl/>
        </w:rPr>
        <w:t>לעומת</w:t>
      </w:r>
      <w:r w:rsidRPr="004E1F38">
        <w:rPr>
          <w:rFonts w:ascii="FrankRuehl" w:hAnsi="FrankRuehl"/>
          <w:rtl/>
        </w:rPr>
        <w:t xml:space="preserve"> זאת</w:t>
      </w:r>
      <w:r w:rsidR="007D4325">
        <w:rPr>
          <w:rFonts w:ascii="FrankRuehl" w:hAnsi="FrankRuehl" w:hint="cs"/>
          <w:rtl/>
        </w:rPr>
        <w:t>,</w:t>
      </w:r>
      <w:r w:rsidRPr="004E1F38">
        <w:rPr>
          <w:rFonts w:ascii="FrankRuehl" w:hAnsi="FrankRuehl"/>
          <w:rtl/>
        </w:rPr>
        <w:t xml:space="preserve"> אם נבחר </w:t>
      </w:r>
      <w:r w:rsidRPr="004E1F38">
        <w:rPr>
          <w:rFonts w:ascii="FrankRuehl" w:hAnsi="FrankRuehl" w:hint="eastAsia"/>
          <w:rtl/>
        </w:rPr>
        <w:t>סגן</w:t>
      </w:r>
      <w:r w:rsidRPr="004E1F38">
        <w:rPr>
          <w:rFonts w:ascii="FrankRuehl" w:hAnsi="FrankRuehl"/>
          <w:rtl/>
        </w:rPr>
        <w:t xml:space="preserve"> השר לכהונה נוספת כחבר כנסת, </w:t>
      </w:r>
      <w:r w:rsidRPr="004E1F38">
        <w:rPr>
          <w:rFonts w:ascii="FrankRuehl" w:hAnsi="FrankRuehl" w:hint="eastAsia"/>
          <w:rtl/>
        </w:rPr>
        <w:t>הרי</w:t>
      </w:r>
      <w:r w:rsidRPr="004E1F38">
        <w:rPr>
          <w:rFonts w:ascii="FrankRuehl" w:hAnsi="FrankRuehl"/>
          <w:rtl/>
        </w:rPr>
        <w:t xml:space="preserve"> </w:t>
      </w:r>
      <w:r w:rsidRPr="004E1F38">
        <w:rPr>
          <w:rFonts w:ascii="FrankRuehl" w:hAnsi="FrankRuehl" w:hint="eastAsia"/>
          <w:rtl/>
        </w:rPr>
        <w:t>ש</w:t>
      </w:r>
      <w:r w:rsidRPr="004E1F38">
        <w:rPr>
          <w:rFonts w:ascii="FrankRuehl" w:hAnsi="FrankRuehl"/>
          <w:rtl/>
        </w:rPr>
        <w:t>מינוי</w:t>
      </w:r>
      <w:r w:rsidRPr="004E1F38">
        <w:rPr>
          <w:rFonts w:ascii="FrankRuehl" w:hAnsi="FrankRuehl" w:hint="eastAsia"/>
          <w:rtl/>
        </w:rPr>
        <w:t>ו</w:t>
      </w:r>
      <w:r w:rsidRPr="004E1F38">
        <w:rPr>
          <w:rFonts w:ascii="FrankRuehl" w:hAnsi="FrankRuehl"/>
          <w:rtl/>
        </w:rPr>
        <w:t xml:space="preserve"> </w:t>
      </w:r>
      <w:r w:rsidRPr="004E1F38">
        <w:rPr>
          <w:rFonts w:ascii="FrankRuehl" w:hAnsi="FrankRuehl" w:hint="eastAsia"/>
          <w:rtl/>
        </w:rPr>
        <w:t>כסגן</w:t>
      </w:r>
      <w:r w:rsidRPr="004E1F38">
        <w:rPr>
          <w:rFonts w:ascii="FrankRuehl" w:hAnsi="FrankRuehl"/>
          <w:rtl/>
        </w:rPr>
        <w:t xml:space="preserve"> </w:t>
      </w:r>
      <w:r w:rsidRPr="004E1F38">
        <w:rPr>
          <w:rFonts w:ascii="FrankRuehl" w:hAnsi="FrankRuehl" w:hint="eastAsia"/>
          <w:rtl/>
        </w:rPr>
        <w:t>שר</w:t>
      </w:r>
      <w:r w:rsidRPr="004E1F38">
        <w:rPr>
          <w:rFonts w:ascii="FrankRuehl" w:hAnsi="FrankRuehl"/>
          <w:rtl/>
        </w:rPr>
        <w:t xml:space="preserve"> לא יפקע ביום השבעת הכנסת החדשה אלא במועד כינונה של ממשלה חדשה – </w:t>
      </w:r>
      <w:r w:rsidRPr="004E1F38">
        <w:rPr>
          <w:rFonts w:ascii="FrankRuehl" w:hAnsi="FrankRuehl" w:hint="eastAsia"/>
          <w:rtl/>
        </w:rPr>
        <w:t>וזאת</w:t>
      </w:r>
      <w:r w:rsidRPr="004E1F38">
        <w:rPr>
          <w:rFonts w:ascii="FrankRuehl" w:hAnsi="FrankRuehl"/>
          <w:rtl/>
        </w:rPr>
        <w:t xml:space="preserve"> בהתאם לסעיף 26(4) לחוק יסוד: הממשלה. </w:t>
      </w:r>
    </w:p>
    <w:p w:rsidR="00DD0020" w:rsidRPr="00505B58" w:rsidRDefault="00DD0020" w:rsidP="00E55198">
      <w:pPr>
        <w:rPr>
          <w:rFonts w:ascii="FrankRuehl" w:hAnsi="FrankRuehl"/>
          <w:rtl/>
        </w:rPr>
      </w:pPr>
    </w:p>
    <w:p w:rsidR="0056399A" w:rsidRPr="00776F86" w:rsidRDefault="008F0E10" w:rsidP="00806D79">
      <w:pPr>
        <w:rPr>
          <w:rFonts w:ascii="FrankRuehl" w:hAnsi="FrankRuehl"/>
          <w:rtl/>
        </w:rPr>
      </w:pPr>
      <w:r w:rsidRPr="00505B58">
        <w:rPr>
          <w:rFonts w:ascii="FrankRuehl" w:hAnsi="FrankRuehl" w:hint="eastAsia"/>
          <w:rtl/>
        </w:rPr>
        <w:t>סגן</w:t>
      </w:r>
      <w:r w:rsidRPr="00505B58">
        <w:rPr>
          <w:rFonts w:ascii="FrankRuehl" w:hAnsi="FrankRuehl"/>
          <w:rtl/>
        </w:rPr>
        <w:t xml:space="preserve"> </w:t>
      </w:r>
      <w:r w:rsidRPr="00505B58">
        <w:rPr>
          <w:rFonts w:ascii="FrankRuehl" w:hAnsi="FrankRuehl" w:hint="eastAsia"/>
          <w:rtl/>
        </w:rPr>
        <w:t>שר</w:t>
      </w:r>
      <w:r w:rsidRPr="00505B58">
        <w:rPr>
          <w:rFonts w:ascii="FrankRuehl" w:hAnsi="FrankRuehl"/>
          <w:rtl/>
        </w:rPr>
        <w:t xml:space="preserve">, </w:t>
      </w:r>
      <w:r w:rsidRPr="00505B58">
        <w:rPr>
          <w:rFonts w:ascii="FrankRuehl" w:hAnsi="FrankRuehl" w:hint="eastAsia"/>
          <w:rtl/>
        </w:rPr>
        <w:t>בדומה</w:t>
      </w:r>
      <w:r w:rsidRPr="00505B58">
        <w:rPr>
          <w:rFonts w:ascii="FrankRuehl" w:hAnsi="FrankRuehl"/>
          <w:rtl/>
        </w:rPr>
        <w:t xml:space="preserve"> </w:t>
      </w:r>
      <w:r w:rsidRPr="00505B58">
        <w:rPr>
          <w:rFonts w:ascii="FrankRuehl" w:hAnsi="FrankRuehl" w:hint="eastAsia"/>
          <w:rtl/>
        </w:rPr>
        <w:t>לשר</w:t>
      </w:r>
      <w:r w:rsidRPr="00505B58">
        <w:rPr>
          <w:rFonts w:ascii="FrankRuehl" w:hAnsi="FrankRuehl"/>
          <w:rtl/>
        </w:rPr>
        <w:t>,</w:t>
      </w:r>
      <w:r w:rsidR="0056399A" w:rsidRPr="00505B58">
        <w:rPr>
          <w:rFonts w:ascii="FrankRuehl" w:hAnsi="FrankRuehl"/>
          <w:rtl/>
        </w:rPr>
        <w:t xml:space="preserve"> רשאי לאחר שהודיע לממשלה על כוונתו, להתפטר מהממשלה על ידי הגשת כתב התפטרות לראש הממשלה. כהונתו בממשלה תיפסק 48 שעות לאחר מסירת כתב ההתפטרות, זולת אם חזר בו השר קודם לכן. הסתיימה התקופה האמורה ביום מנוחה, יידחה סיומה ליום שלאחר מכן שאינו יום מנוחה, והכול כפי שייקבע בחוק.</w:t>
      </w:r>
    </w:p>
    <w:p w:rsidR="008C28F6" w:rsidRPr="00E55198" w:rsidRDefault="008C28F6" w:rsidP="00806D79">
      <w:pPr>
        <w:rPr>
          <w:rFonts w:ascii="FrankRuehl" w:hAnsi="FrankRuehl"/>
          <w:rtl/>
        </w:rPr>
      </w:pPr>
    </w:p>
    <w:p w:rsidR="008C28F6" w:rsidRPr="00505B58" w:rsidRDefault="008C28F6" w:rsidP="004E0A67">
      <w:pPr>
        <w:rPr>
          <w:rFonts w:ascii="FrankRuehl" w:hAnsi="FrankRuehl"/>
          <w:rtl/>
        </w:rPr>
      </w:pPr>
      <w:r w:rsidRPr="00505B58">
        <w:rPr>
          <w:rFonts w:ascii="FrankRuehl" w:hAnsi="FrankRuehl"/>
          <w:rtl/>
        </w:rPr>
        <w:t xml:space="preserve">כהונת סגן שר נפסקת בכל אחת מאלה: </w:t>
      </w:r>
    </w:p>
    <w:p w:rsidR="008C28F6" w:rsidRPr="004D793D" w:rsidRDefault="008C28F6" w:rsidP="00776F86">
      <w:pPr>
        <w:widowControl/>
        <w:numPr>
          <w:ilvl w:val="0"/>
          <w:numId w:val="78"/>
        </w:numPr>
        <w:spacing w:before="240" w:after="120"/>
        <w:ind w:left="754" w:hanging="357"/>
        <w:rPr>
          <w:rFonts w:ascii="FrankRuehl" w:hAnsi="FrankRuehl"/>
          <w:rtl/>
        </w:rPr>
      </w:pPr>
      <w:r w:rsidRPr="004D793D">
        <w:rPr>
          <w:rFonts w:ascii="FrankRuehl" w:hAnsi="FrankRuehl"/>
          <w:rtl/>
        </w:rPr>
        <w:t>סגן השר התפטר בהגשת כתב התפטרות לשר שמינה אותו (הכהונה נפסקת כעבור 48 שעות לאחר שכתב ההתפטרות נמסר לשר שמינה את סגן השר, זולת אם חזר בו סגן השר קודם לכן. הסתיימה התקופה האמורה ביום מנוחה, יידחה סיומה ליום שלאחר מכן שאינו יום מנוחה, והכול כפי שייקבע בחוק)</w:t>
      </w:r>
      <w:r w:rsidR="000338EA" w:rsidRPr="004D793D">
        <w:rPr>
          <w:rFonts w:ascii="FrankRuehl" w:hAnsi="FrankRuehl" w:hint="cs"/>
          <w:rtl/>
        </w:rPr>
        <w:t>.</w:t>
      </w:r>
    </w:p>
    <w:p w:rsidR="008C28F6" w:rsidRPr="004D793D" w:rsidRDefault="008C28F6" w:rsidP="00E55198">
      <w:pPr>
        <w:widowControl/>
        <w:numPr>
          <w:ilvl w:val="0"/>
          <w:numId w:val="78"/>
        </w:numPr>
        <w:spacing w:before="240" w:after="120"/>
        <w:ind w:left="754" w:hanging="357"/>
        <w:rPr>
          <w:rFonts w:ascii="FrankRuehl" w:hAnsi="FrankRuehl"/>
          <w:rtl/>
        </w:rPr>
      </w:pPr>
      <w:r w:rsidRPr="004D793D">
        <w:rPr>
          <w:rFonts w:ascii="FrankRuehl" w:hAnsi="FrankRuehl"/>
          <w:rtl/>
        </w:rPr>
        <w:t>השר שמינה  אותו חדל להיות שר או להיות ממונה על אותו משרד</w:t>
      </w:r>
      <w:r w:rsidR="000338EA" w:rsidRPr="004D793D">
        <w:rPr>
          <w:rFonts w:ascii="FrankRuehl" w:hAnsi="FrankRuehl" w:hint="cs"/>
          <w:rtl/>
        </w:rPr>
        <w:t>.</w:t>
      </w:r>
    </w:p>
    <w:p w:rsidR="008C28F6" w:rsidRPr="004D793D" w:rsidRDefault="008C28F6" w:rsidP="004E0A67">
      <w:pPr>
        <w:widowControl/>
        <w:numPr>
          <w:ilvl w:val="0"/>
          <w:numId w:val="78"/>
        </w:numPr>
        <w:spacing w:before="240" w:after="120"/>
        <w:ind w:left="754" w:hanging="357"/>
        <w:rPr>
          <w:rFonts w:ascii="FrankRuehl" w:hAnsi="FrankRuehl"/>
          <w:rtl/>
        </w:rPr>
      </w:pPr>
      <w:r w:rsidRPr="004D793D">
        <w:rPr>
          <w:rFonts w:ascii="FrankRuehl" w:hAnsi="FrankRuehl"/>
          <w:rtl/>
        </w:rPr>
        <w:t>ראש הממשלה, הממשלה, או השר שמינה את סגן השר, החליטו להפסיק את כהונתו. אולם ראש הממשלה לא יעביר סגן שר מכהונתו אלא לאחר שהודיע על כוונתו לעשות כן לממשלה ולשר שמינה את סגן השר. הכהונה נפסקת כעבור 48 שעות לאחר שכתב ההעברה מהכהונה נמסר לסגן השר, זולת אם חזרו בהם ראש הממשלה, הממשלה או השר שמינה אותו, לפי העניין, קודם לכן.</w:t>
      </w:r>
    </w:p>
    <w:p w:rsidR="008C28F6" w:rsidRPr="004D793D" w:rsidRDefault="008C28F6" w:rsidP="004E0A67">
      <w:pPr>
        <w:widowControl/>
        <w:numPr>
          <w:ilvl w:val="0"/>
          <w:numId w:val="78"/>
        </w:numPr>
        <w:spacing w:before="240" w:after="120"/>
        <w:ind w:left="754" w:hanging="357"/>
        <w:rPr>
          <w:rFonts w:ascii="FrankRuehl" w:hAnsi="FrankRuehl"/>
        </w:rPr>
      </w:pPr>
      <w:r w:rsidRPr="004D793D">
        <w:rPr>
          <w:rFonts w:ascii="FrankRuehl" w:hAnsi="FrankRuehl"/>
          <w:rtl/>
        </w:rPr>
        <w:t>כוננה ממשלה חדשה</w:t>
      </w:r>
      <w:r w:rsidR="000338EA" w:rsidRPr="004D793D">
        <w:rPr>
          <w:rFonts w:ascii="FrankRuehl" w:hAnsi="FrankRuehl" w:hint="cs"/>
          <w:rtl/>
        </w:rPr>
        <w:t>.</w:t>
      </w:r>
    </w:p>
    <w:p w:rsidR="008C28F6" w:rsidRPr="004D793D" w:rsidRDefault="008C28F6" w:rsidP="006F6DD8">
      <w:pPr>
        <w:widowControl/>
        <w:numPr>
          <w:ilvl w:val="0"/>
          <w:numId w:val="78"/>
        </w:numPr>
        <w:spacing w:before="240" w:after="120"/>
        <w:ind w:left="754" w:hanging="357"/>
        <w:rPr>
          <w:rFonts w:ascii="FrankRuehl" w:hAnsi="FrankRuehl"/>
        </w:rPr>
      </w:pPr>
      <w:r w:rsidRPr="004D793D">
        <w:rPr>
          <w:rFonts w:ascii="FrankRuehl" w:hAnsi="FrankRuehl"/>
          <w:rtl/>
        </w:rPr>
        <w:t>סגן השר חדל להיות חבר כנסת</w:t>
      </w:r>
      <w:r w:rsidR="000338EA" w:rsidRPr="004D793D">
        <w:rPr>
          <w:rFonts w:ascii="FrankRuehl" w:hAnsi="FrankRuehl" w:hint="cs"/>
          <w:rtl/>
        </w:rPr>
        <w:t>.</w:t>
      </w:r>
    </w:p>
    <w:p w:rsidR="008C28F6" w:rsidRPr="004D793D" w:rsidRDefault="008C28F6" w:rsidP="006F6DD8">
      <w:pPr>
        <w:widowControl/>
        <w:numPr>
          <w:ilvl w:val="0"/>
          <w:numId w:val="78"/>
        </w:numPr>
        <w:spacing w:before="240" w:after="120"/>
        <w:ind w:left="754" w:hanging="357"/>
        <w:rPr>
          <w:rFonts w:ascii="FrankRuehl" w:hAnsi="FrankRuehl"/>
          <w:rtl/>
        </w:rPr>
      </w:pPr>
      <w:r w:rsidRPr="004D793D">
        <w:rPr>
          <w:rFonts w:ascii="FrankRuehl" w:hAnsi="FrankRuehl"/>
          <w:rtl/>
        </w:rPr>
        <w:t>הרשעה של סגן השר בעבירה שיש עמה קלון (מיום מתן פסק הדין).</w:t>
      </w:r>
    </w:p>
    <w:p w:rsidR="001915E5" w:rsidRPr="00505B58" w:rsidRDefault="001915E5" w:rsidP="00E55198">
      <w:pPr>
        <w:rPr>
          <w:rFonts w:ascii="FrankRuehl" w:hAnsi="FrankRuehl"/>
        </w:rPr>
      </w:pPr>
    </w:p>
    <w:p w:rsidR="001915E5" w:rsidRPr="00505B58" w:rsidRDefault="003B3C68" w:rsidP="00806D79">
      <w:pPr>
        <w:pStyle w:val="3"/>
        <w:bidi/>
        <w:spacing w:before="0"/>
        <w:rPr>
          <w:rFonts w:ascii="FrankRuehl" w:hAnsi="FrankRuehl"/>
          <w:sz w:val="26"/>
        </w:rPr>
      </w:pPr>
      <w:bookmarkStart w:id="164" w:name="_Toc24540718"/>
      <w:bookmarkStart w:id="165" w:name="_Toc124079358"/>
      <w:r w:rsidRPr="00505B58">
        <w:rPr>
          <w:rFonts w:ascii="FrankRuehl" w:hAnsi="FrankRuehl"/>
          <w:sz w:val="26"/>
          <w:rtl/>
        </w:rPr>
        <w:t>היקף העניינים שניתן למסור ל</w:t>
      </w:r>
      <w:bookmarkEnd w:id="164"/>
      <w:r w:rsidRPr="00505B58">
        <w:rPr>
          <w:rFonts w:ascii="FrankRuehl" w:hAnsi="FrankRuehl"/>
          <w:sz w:val="26"/>
          <w:rtl/>
        </w:rPr>
        <w:t>סגן שר (הנחיית היועץ מס' 1.1301)</w:t>
      </w:r>
      <w:bookmarkEnd w:id="165"/>
    </w:p>
    <w:p w:rsidR="001915E5" w:rsidRPr="00505B58" w:rsidRDefault="001915E5" w:rsidP="004E0A67">
      <w:pPr>
        <w:pStyle w:val="3"/>
        <w:bidi/>
        <w:spacing w:before="0"/>
        <w:rPr>
          <w:rFonts w:ascii="FrankRuehl" w:hAnsi="FrankRuehl"/>
          <w:sz w:val="26"/>
        </w:rPr>
      </w:pPr>
    </w:p>
    <w:p w:rsidR="001915E5" w:rsidRPr="004E1F38" w:rsidRDefault="007D4325" w:rsidP="00ED484F">
      <w:pPr>
        <w:rPr>
          <w:rFonts w:ascii="FrankRuehl" w:hAnsi="FrankRuehl"/>
          <w:rtl/>
        </w:rPr>
      </w:pPr>
      <w:r>
        <w:rPr>
          <w:rFonts w:ascii="FrankRuehl" w:hAnsi="FrankRuehl" w:hint="cs"/>
          <w:rtl/>
        </w:rPr>
        <w:t xml:space="preserve">בהתאם להנחיית היועץ מס' 1.1301 </w:t>
      </w:r>
      <w:r w:rsidR="003B3C68" w:rsidRPr="00776F86">
        <w:rPr>
          <w:rFonts w:ascii="FrankRuehl" w:hAnsi="FrankRuehl" w:hint="cs"/>
          <w:rtl/>
        </w:rPr>
        <w:t xml:space="preserve">לא ניתן להעביר או לאצול סמכויות סטטוטוריות משר לסגן שר, אלא להטיל עליו תפקידים. </w:t>
      </w:r>
      <w:r w:rsidR="003B3C68" w:rsidRPr="00E55198">
        <w:rPr>
          <w:rFonts w:ascii="FrankRuehl" w:hAnsi="FrankRuehl"/>
          <w:rtl/>
        </w:rPr>
        <w:t xml:space="preserve">מסירת תפקידים לסגן שר </w:t>
      </w:r>
      <w:r w:rsidR="003B3C68" w:rsidRPr="004E1F38">
        <w:rPr>
          <w:rFonts w:ascii="FrankRuehl" w:hAnsi="FrankRuehl"/>
          <w:rtl/>
        </w:rPr>
        <w:t xml:space="preserve">אין בה משום גריעה כלשהי מאחריותו של השר לענייני משרדו, לא מההיבט של האחריות כלפי ראש הממשלה, ולא מההיבט של האחריות כלפי הכנסת, הנובעת מן האחריות המשותפת של הממשלה. כל </w:t>
      </w:r>
      <w:r w:rsidR="003B3C68" w:rsidRPr="004E1F38">
        <w:rPr>
          <w:rFonts w:ascii="FrankRuehl" w:hAnsi="FrankRuehl" w:hint="eastAsia"/>
          <w:rtl/>
        </w:rPr>
        <w:t>ייעודו</w:t>
      </w:r>
      <w:r w:rsidR="003B3C68" w:rsidRPr="004E1F38">
        <w:rPr>
          <w:rFonts w:ascii="FrankRuehl" w:hAnsi="FrankRuehl"/>
          <w:rtl/>
        </w:rPr>
        <w:t xml:space="preserve"> של סגן שר הוא לסייע לשר במילוי תפקידו וכל פעולתו היא בשם השר שמינה אותו. בבג"ץ 5079/90 </w:t>
      </w:r>
      <w:r w:rsidR="003B3C68" w:rsidRPr="004E1F38">
        <w:rPr>
          <w:rFonts w:ascii="FrankRuehl" w:hAnsi="FrankRuehl"/>
          <w:b/>
          <w:bCs/>
          <w:rtl/>
        </w:rPr>
        <w:t>ביטון נ' ראש הממשלה</w:t>
      </w:r>
      <w:r w:rsidR="003B3C68" w:rsidRPr="004E1F38">
        <w:rPr>
          <w:rFonts w:ascii="FrankRuehl" w:hAnsi="FrankRuehl"/>
          <w:rtl/>
        </w:rPr>
        <w:t>, פ"ד מה(2) 827, נקבע כך: "</w:t>
      </w:r>
      <w:r w:rsidR="003B3C68" w:rsidRPr="004E1F38">
        <w:rPr>
          <w:rFonts w:ascii="FrankRuehl" w:hAnsi="FrankRuehl"/>
          <w:b/>
          <w:bCs/>
          <w:rtl/>
        </w:rPr>
        <w:t>היקף התפקידים שהשר רשאי להטיל על הסגן אינו מוגבל, ובלבד שמתקיימים ונשמרים שני תנאים: האחד - שהאחריות לענייני המשרד, הן כלפי ראש הממשלה והן כלפי הכנסת, מוטלת על השר והשני - שסגן השר פועל בשמו של השר, מכוחו ועל דעתו...</w:t>
      </w:r>
      <w:r w:rsidR="003B3C68" w:rsidRPr="004E1F38">
        <w:rPr>
          <w:rFonts w:ascii="FrankRuehl" w:hAnsi="FrankRuehl"/>
          <w:rtl/>
        </w:rPr>
        <w:t>".</w:t>
      </w:r>
    </w:p>
    <w:p w:rsidR="001915E5" w:rsidRPr="004E1F38" w:rsidRDefault="001915E5" w:rsidP="009A60E3">
      <w:pPr>
        <w:rPr>
          <w:rFonts w:ascii="FrankRuehl" w:hAnsi="FrankRuehl"/>
          <w:rtl/>
        </w:rPr>
      </w:pPr>
    </w:p>
    <w:p w:rsidR="001915E5" w:rsidRPr="00505B58" w:rsidRDefault="003B3C68" w:rsidP="003D60A5">
      <w:pPr>
        <w:rPr>
          <w:rFonts w:ascii="FrankRuehl" w:hAnsi="FrankRuehl"/>
          <w:rtl/>
        </w:rPr>
      </w:pPr>
      <w:r w:rsidRPr="004E1F38">
        <w:rPr>
          <w:rFonts w:ascii="FrankRuehl" w:hAnsi="FrankRuehl"/>
          <w:rtl/>
        </w:rPr>
        <w:t xml:space="preserve">בבג"ץ 3132/15 </w:t>
      </w:r>
      <w:r w:rsidRPr="004E1F38">
        <w:rPr>
          <w:rFonts w:ascii="FrankRuehl" w:hAnsi="FrankRuehl"/>
          <w:b/>
          <w:bCs/>
          <w:rtl/>
        </w:rPr>
        <w:t>מפלגת יש עתיד בראשות יאיר לפיד נ' ראש ממשלת ישראל</w:t>
      </w:r>
      <w:r w:rsidRPr="004E1F38">
        <w:rPr>
          <w:rFonts w:ascii="FrankRuehl" w:hAnsi="FrankRuehl"/>
          <w:rtl/>
        </w:rPr>
        <w:t xml:space="preserve"> (פורסם </w:t>
      </w:r>
      <w:r w:rsidRPr="004E1F38">
        <w:rPr>
          <w:rFonts w:ascii="FrankRuehl" w:hAnsi="FrankRuehl" w:hint="eastAsia"/>
          <w:rtl/>
        </w:rPr>
        <w:t>בנבו</w:t>
      </w:r>
      <w:r w:rsidRPr="004E1F38">
        <w:rPr>
          <w:rFonts w:ascii="FrankRuehl" w:hAnsi="FrankRuehl"/>
          <w:rtl/>
        </w:rPr>
        <w:t>), נפסק כי המתווה שהיה נהוג של "</w:t>
      </w:r>
      <w:r w:rsidRPr="004E1F38">
        <w:rPr>
          <w:rFonts w:ascii="FrankRuehl" w:hAnsi="FrankRuehl"/>
          <w:b/>
          <w:bCs/>
          <w:rtl/>
        </w:rPr>
        <w:t>סגן שר במעמד שר</w:t>
      </w:r>
      <w:r w:rsidRPr="004E1F38">
        <w:rPr>
          <w:rFonts w:ascii="FrankRuehl" w:hAnsi="FrankRuehl"/>
          <w:rtl/>
        </w:rPr>
        <w:t>", שכל ענייני המשרד מסורים בידיו, לא עולה בקנה אחד עם המסגרת הנורמטיבית הקבוע</w:t>
      </w:r>
      <w:r w:rsidRPr="004E1F38">
        <w:rPr>
          <w:rFonts w:ascii="FrankRuehl" w:hAnsi="FrankRuehl" w:hint="eastAsia"/>
          <w:rtl/>
        </w:rPr>
        <w:t>ה</w:t>
      </w:r>
      <w:r w:rsidRPr="004E1F38">
        <w:rPr>
          <w:rFonts w:ascii="FrankRuehl" w:hAnsi="FrankRuehl"/>
          <w:rtl/>
        </w:rPr>
        <w:t xml:space="preserve"> בחוק יסוד: הממשלה ואיננו חוקי. </w:t>
      </w:r>
    </w:p>
    <w:p w:rsidR="001915E5" w:rsidRPr="00776F86" w:rsidRDefault="001915E5" w:rsidP="0004408B">
      <w:pPr>
        <w:rPr>
          <w:rFonts w:ascii="FrankRuehl" w:hAnsi="FrankRuehl"/>
          <w:rtl/>
        </w:rPr>
      </w:pPr>
    </w:p>
    <w:p w:rsidR="001915E5" w:rsidRPr="00505B58" w:rsidRDefault="003B3C68" w:rsidP="004E0A67">
      <w:pPr>
        <w:rPr>
          <w:rFonts w:ascii="FrankRuehl" w:hAnsi="FrankRuehl"/>
          <w:rtl/>
        </w:rPr>
      </w:pPr>
      <w:r w:rsidRPr="00E55198">
        <w:rPr>
          <w:rFonts w:ascii="FrankRuehl" w:hAnsi="FrankRuehl"/>
          <w:rtl/>
        </w:rPr>
        <w:t>בשנת 20</w:t>
      </w:r>
      <w:r w:rsidRPr="004E1F38">
        <w:rPr>
          <w:rFonts w:ascii="FrankRuehl" w:hAnsi="FrankRuehl"/>
          <w:rtl/>
        </w:rPr>
        <w:t xml:space="preserve">18 תוקן סעיף 33 לחוק יסוד: הממשלה, ונקבע בו כי כאשר ראש ממשלה הוא שר ממונה על משרד, אזי הוא רשאי לאצול מסמכויותיו הסטטוטוריות (למעט הסמכות להתקין תקנות) לסגן שר. </w:t>
      </w:r>
    </w:p>
    <w:p w:rsidR="001915E5" w:rsidRPr="00505B58" w:rsidRDefault="001915E5" w:rsidP="004E0A67">
      <w:pPr>
        <w:rPr>
          <w:rFonts w:ascii="FrankRuehl" w:hAnsi="FrankRuehl"/>
          <w:rtl/>
        </w:rPr>
      </w:pPr>
    </w:p>
    <w:p w:rsidR="001915E5" w:rsidRPr="00505B58" w:rsidRDefault="003B3C68" w:rsidP="006F6DD8">
      <w:pPr>
        <w:pStyle w:val="3"/>
        <w:bidi/>
        <w:spacing w:before="0"/>
        <w:rPr>
          <w:rFonts w:ascii="FrankRuehl" w:hAnsi="FrankRuehl"/>
          <w:sz w:val="26"/>
        </w:rPr>
      </w:pPr>
      <w:bookmarkStart w:id="166" w:name="_Toc24540721"/>
      <w:bookmarkStart w:id="167" w:name="_Toc124079359"/>
      <w:r w:rsidRPr="00505B58">
        <w:rPr>
          <w:rFonts w:ascii="FrankRuehl" w:hAnsi="FrankRuehl"/>
          <w:sz w:val="26"/>
          <w:rtl/>
        </w:rPr>
        <w:t>איסור על הקניית סמכויות סטטוטוריות או אצילתן לסגן שר</w:t>
      </w:r>
      <w:bookmarkEnd w:id="166"/>
      <w:r w:rsidRPr="00505B58">
        <w:rPr>
          <w:rFonts w:ascii="FrankRuehl" w:hAnsi="FrankRuehl"/>
          <w:sz w:val="26"/>
          <w:rtl/>
        </w:rPr>
        <w:t xml:space="preserve"> (הנחיית היועץ מס' 1.1304)</w:t>
      </w:r>
      <w:bookmarkEnd w:id="167"/>
    </w:p>
    <w:p w:rsidR="001915E5" w:rsidRPr="00505B58" w:rsidRDefault="003B3C68" w:rsidP="004E0A67">
      <w:pPr>
        <w:rPr>
          <w:rFonts w:ascii="FrankRuehl" w:hAnsi="FrankRuehl"/>
          <w:rtl/>
        </w:rPr>
      </w:pPr>
      <w:r w:rsidRPr="00776F86">
        <w:rPr>
          <w:rFonts w:ascii="FrankRuehl" w:hAnsi="FrankRuehl"/>
          <w:rtl/>
        </w:rPr>
        <w:t>שר לא רשאי להקנות או לאצול מסמכויותיו הסטטוטוריות לסגן שר</w:t>
      </w:r>
      <w:r w:rsidRPr="00E55198">
        <w:rPr>
          <w:rFonts w:ascii="FrankRuehl" w:hAnsi="FrankRuehl" w:hint="cs"/>
          <w:rtl/>
        </w:rPr>
        <w:t>, למעט ראש הממשלה לפי התיקון כאמור</w:t>
      </w:r>
      <w:r w:rsidRPr="004E1F38">
        <w:rPr>
          <w:rFonts w:ascii="FrankRuehl" w:hAnsi="FrankRuehl"/>
          <w:rtl/>
        </w:rPr>
        <w:t xml:space="preserve">. </w:t>
      </w:r>
      <w:r w:rsidR="007D4325">
        <w:rPr>
          <w:rFonts w:ascii="FrankRuehl" w:hAnsi="FrankRuehl" w:hint="cs"/>
          <w:rtl/>
        </w:rPr>
        <w:t xml:space="preserve">בהקשר זה פורטו בהנחיית היועץ מס' 1.1304 </w:t>
      </w:r>
      <w:r w:rsidRPr="004E1F38">
        <w:rPr>
          <w:rFonts w:ascii="FrankRuehl" w:hAnsi="FrankRuehl"/>
          <w:rtl/>
        </w:rPr>
        <w:t>השיקולים העומדים בבסיס קביעה זו</w:t>
      </w:r>
      <w:r w:rsidR="007D4325">
        <w:rPr>
          <w:rFonts w:ascii="FrankRuehl" w:hAnsi="FrankRuehl" w:hint="cs"/>
          <w:rtl/>
        </w:rPr>
        <w:t xml:space="preserve"> וביניהם</w:t>
      </w:r>
      <w:r w:rsidRPr="004E1F38">
        <w:rPr>
          <w:rFonts w:ascii="FrankRuehl" w:hAnsi="FrankRuehl"/>
          <w:rtl/>
        </w:rPr>
        <w:t>: סגן שר אינו בגדר "</w:t>
      </w:r>
      <w:r w:rsidRPr="004E1F38">
        <w:rPr>
          <w:rFonts w:ascii="FrankRuehl" w:hAnsi="FrankRuehl"/>
          <w:b/>
          <w:bCs/>
          <w:rtl/>
        </w:rPr>
        <w:t>עובד ציבור</w:t>
      </w:r>
      <w:r w:rsidRPr="004E1F38">
        <w:rPr>
          <w:rFonts w:ascii="FrankRuehl" w:hAnsi="FrankRuehl"/>
          <w:rtl/>
        </w:rPr>
        <w:t xml:space="preserve">" לעניין אצילת סמכות; אצילת סמכויות לסגן שר עלולה לפגוע במבנה החוקי ההיררכי הקבוע בחוק יסוד: הממשלה, שלפיו שר יהיה ממונה על משרדו; הפעלת סמכויות סטטוטוריות על ידי סגן שר, אשר נבחר מקרב חברי הכנסת, ותוקף כהונתו כסגן שר מותנה בהיותו חבר כנסת, מחריפה את הבעיה של ניגוד העניינים המוסדי שבין הרשות המחוקקת לרשות המבצעת. </w:t>
      </w:r>
    </w:p>
    <w:p w:rsidR="001915E5" w:rsidRPr="00776F86" w:rsidRDefault="001915E5" w:rsidP="004E0A67">
      <w:pPr>
        <w:rPr>
          <w:rFonts w:ascii="FrankRuehl" w:hAnsi="FrankRuehl"/>
          <w:rtl/>
        </w:rPr>
      </w:pPr>
    </w:p>
    <w:p w:rsidR="001915E5" w:rsidRPr="00505B58" w:rsidRDefault="003B3C68" w:rsidP="00ED484F">
      <w:pPr>
        <w:rPr>
          <w:rFonts w:ascii="FrankRuehl" w:hAnsi="FrankRuehl"/>
        </w:rPr>
      </w:pPr>
      <w:r w:rsidRPr="00E55198">
        <w:rPr>
          <w:rFonts w:ascii="FrankRuehl" w:hAnsi="FrankRuehl"/>
          <w:rtl/>
        </w:rPr>
        <w:t>סגן שר</w:t>
      </w:r>
      <w:r w:rsidRPr="004E1F38">
        <w:rPr>
          <w:rFonts w:ascii="FrankRuehl" w:hAnsi="FrankRuehl"/>
          <w:rtl/>
        </w:rPr>
        <w:t xml:space="preserve"> אינו יכול לשמש כיושב ראש הכנסת או כסגן יושב ראש הכנסת, אסור לסגן שר לדבר בכנסת בניגוד לעמדת הממשלה בעניין כלשהו, סגן שר אינו רשאי לשמש יושב ראש של ועדה קבועה של הכנסת, סגן שר אינו רשאי להגיש הצעת חוק פרטית, ואם הגיש הצעת חוק לפני היותו סגן שר, יחולו על הצעתו הוראות ס</w:t>
      </w:r>
      <w:r w:rsidRPr="004E1F38">
        <w:rPr>
          <w:rFonts w:ascii="FrankRuehl" w:hAnsi="FrankRuehl" w:hint="eastAsia"/>
          <w:rtl/>
        </w:rPr>
        <w:t>עיפים</w:t>
      </w:r>
      <w:r w:rsidRPr="004E1F38">
        <w:rPr>
          <w:rFonts w:ascii="FrankRuehl" w:hAnsi="FrankRuehl"/>
          <w:rtl/>
        </w:rPr>
        <w:t xml:space="preserve"> 75(א) </w:t>
      </w:r>
      <w:r w:rsidRPr="004E1F38">
        <w:rPr>
          <w:rFonts w:ascii="FrankRuehl" w:hAnsi="FrankRuehl" w:hint="eastAsia"/>
          <w:rtl/>
        </w:rPr>
        <w:t>ו</w:t>
      </w:r>
      <w:r w:rsidRPr="004E1F38">
        <w:rPr>
          <w:rFonts w:ascii="FrankRuehl" w:hAnsi="FrankRuehl"/>
          <w:rtl/>
        </w:rPr>
        <w:t>-96(ה) לתקנון הכנסת, כאילו חזר בו מהצעתו.</w:t>
      </w:r>
    </w:p>
    <w:p w:rsidR="001915E5" w:rsidRPr="00505B58" w:rsidRDefault="001915E5" w:rsidP="00656D4A">
      <w:pPr>
        <w:rPr>
          <w:rFonts w:ascii="FrankRuehl" w:hAnsi="FrankRuehl"/>
        </w:rPr>
      </w:pPr>
    </w:p>
    <w:p w:rsidR="001915E5" w:rsidRPr="00505B58" w:rsidRDefault="003B3C68" w:rsidP="00656D4A">
      <w:pPr>
        <w:pStyle w:val="3"/>
        <w:bidi/>
        <w:spacing w:before="0"/>
        <w:rPr>
          <w:rFonts w:ascii="FrankRuehl" w:hAnsi="FrankRuehl"/>
          <w:sz w:val="26"/>
        </w:rPr>
      </w:pPr>
      <w:bookmarkStart w:id="168" w:name="_Toc24540719"/>
      <w:bookmarkStart w:id="169" w:name="_Toc124079360"/>
      <w:r w:rsidRPr="00505B58">
        <w:rPr>
          <w:rFonts w:ascii="FrankRuehl" w:hAnsi="FrankRuehl"/>
          <w:sz w:val="26"/>
          <w:rtl/>
        </w:rPr>
        <w:t>השתתפות סגן שר בישיבות הממשלה</w:t>
      </w:r>
      <w:bookmarkEnd w:id="168"/>
      <w:r w:rsidRPr="00505B58">
        <w:rPr>
          <w:rFonts w:ascii="FrankRuehl" w:hAnsi="FrankRuehl"/>
          <w:sz w:val="26"/>
          <w:rtl/>
        </w:rPr>
        <w:t xml:space="preserve"> (הנחיית היועץ מס' 1.1302)</w:t>
      </w:r>
      <w:bookmarkEnd w:id="169"/>
    </w:p>
    <w:p w:rsidR="001915E5" w:rsidRPr="00505B58" w:rsidRDefault="007D4325" w:rsidP="009A60E3">
      <w:pPr>
        <w:rPr>
          <w:rFonts w:ascii="FrankRuehl" w:hAnsi="FrankRuehl"/>
          <w:rtl/>
        </w:rPr>
      </w:pPr>
      <w:r>
        <w:rPr>
          <w:rFonts w:ascii="FrankRuehl" w:hAnsi="FrankRuehl" w:hint="cs"/>
          <w:rtl/>
        </w:rPr>
        <w:t xml:space="preserve">בהתאם להנחיית היועץ מס' 1.1302 </w:t>
      </w:r>
      <w:r w:rsidR="003B3C68" w:rsidRPr="00776F86">
        <w:rPr>
          <w:rFonts w:ascii="FrankRuehl" w:hAnsi="FrankRuehl"/>
          <w:rtl/>
        </w:rPr>
        <w:t>סגן שר רשאי להשתתף בישיבות הממשלה, שע</w:t>
      </w:r>
      <w:r w:rsidR="003B3C68" w:rsidRPr="00E55198">
        <w:rPr>
          <w:rFonts w:ascii="FrankRuehl" w:hAnsi="FrankRuehl"/>
          <w:rtl/>
        </w:rPr>
        <w:t>ה שעומד על סדר היום של הישיבה עני</w:t>
      </w:r>
      <w:r w:rsidR="003B3C68" w:rsidRPr="004E1F38">
        <w:rPr>
          <w:rFonts w:ascii="FrankRuehl" w:hAnsi="FrankRuehl"/>
          <w:rtl/>
        </w:rPr>
        <w:t>ין מענייני המשרד שנמסרו לו. עם זאת, אין מקום לאפשר השתתפות דרך קבע של סגן שר בישיבות הממשלה בכל העניינים אשר על סדר יומה בישיבותיה, משל היה שר. אם השתתפותו של סגן השר המוזמן להשתתף דרך קבע בישיבות הממשלה היא על דרך השתתפותו של שר, והוא נוהג בישיבה כאלו היה שר לכל דבר: נוטל את רשות הדיבור (בעניינים שאינם נוגעים למשרדו), שואל שאלות, מבקש להעלות נושאים על סדר היום, כי אז השתתפות זו אינה עולה בקנה אחד עם הוראות החוק. סגן שר אינו רשאי - אף בעניינים המסורים לו - ליטול חלק בהצבעות ובהחלטות ממשלה.</w:t>
      </w:r>
    </w:p>
    <w:p w:rsidR="001915E5" w:rsidRPr="00A91F3A" w:rsidRDefault="001915E5" w:rsidP="003D60A5">
      <w:pPr>
        <w:rPr>
          <w:rFonts w:ascii="FrankRuehl" w:hAnsi="FrankRuehl"/>
          <w:szCs w:val="24"/>
          <w:rtl/>
        </w:rPr>
      </w:pPr>
    </w:p>
    <w:p w:rsidR="001915E5" w:rsidRDefault="001915E5" w:rsidP="005C5691">
      <w:pPr>
        <w:rPr>
          <w:rFonts w:ascii="FrankRuehl" w:hAnsi="FrankRuehl"/>
          <w:szCs w:val="24"/>
          <w:rtl/>
        </w:rPr>
      </w:pPr>
    </w:p>
    <w:p w:rsidR="00B1638B" w:rsidRDefault="00B1638B" w:rsidP="0004408B">
      <w:pPr>
        <w:rPr>
          <w:rFonts w:ascii="FrankRuehl" w:hAnsi="FrankRuehl"/>
          <w:szCs w:val="24"/>
          <w:rtl/>
        </w:rPr>
      </w:pPr>
    </w:p>
    <w:p w:rsidR="00B1638B" w:rsidRDefault="00B1638B" w:rsidP="006072B7">
      <w:pPr>
        <w:rPr>
          <w:rFonts w:ascii="FrankRuehl" w:hAnsi="FrankRuehl"/>
          <w:szCs w:val="24"/>
          <w:rtl/>
        </w:rPr>
      </w:pPr>
    </w:p>
    <w:p w:rsidR="00B1638B" w:rsidRDefault="00B1638B" w:rsidP="00E357D0">
      <w:pPr>
        <w:rPr>
          <w:rFonts w:ascii="FrankRuehl" w:hAnsi="FrankRuehl"/>
          <w:szCs w:val="24"/>
          <w:rtl/>
        </w:rPr>
      </w:pPr>
    </w:p>
    <w:p w:rsidR="00B1638B" w:rsidRDefault="00B1638B" w:rsidP="00E357D0">
      <w:pPr>
        <w:rPr>
          <w:rFonts w:ascii="FrankRuehl" w:hAnsi="FrankRuehl"/>
          <w:szCs w:val="24"/>
          <w:rtl/>
        </w:rPr>
      </w:pPr>
    </w:p>
    <w:p w:rsidR="00B1638B" w:rsidRDefault="00B1638B" w:rsidP="00871676">
      <w:pPr>
        <w:rPr>
          <w:rFonts w:ascii="FrankRuehl" w:hAnsi="FrankRuehl"/>
          <w:szCs w:val="24"/>
          <w:rtl/>
        </w:rPr>
      </w:pPr>
    </w:p>
    <w:p w:rsidR="00B1638B" w:rsidRDefault="00B1638B" w:rsidP="009361D8">
      <w:pPr>
        <w:rPr>
          <w:rFonts w:ascii="FrankRuehl" w:hAnsi="FrankRuehl"/>
          <w:szCs w:val="24"/>
          <w:rtl/>
        </w:rPr>
      </w:pPr>
    </w:p>
    <w:p w:rsidR="00B1638B" w:rsidRDefault="00B1638B" w:rsidP="00303C1C">
      <w:pPr>
        <w:rPr>
          <w:rFonts w:ascii="FrankRuehl" w:hAnsi="FrankRuehl"/>
          <w:szCs w:val="24"/>
          <w:rtl/>
        </w:rPr>
      </w:pPr>
    </w:p>
    <w:p w:rsidR="00B1638B" w:rsidRDefault="00B1638B" w:rsidP="00A81E94">
      <w:pPr>
        <w:rPr>
          <w:rFonts w:ascii="FrankRuehl" w:hAnsi="FrankRuehl"/>
          <w:szCs w:val="24"/>
          <w:rtl/>
        </w:rPr>
      </w:pPr>
    </w:p>
    <w:p w:rsidR="00B1638B" w:rsidRDefault="00B1638B" w:rsidP="000D1717">
      <w:pPr>
        <w:rPr>
          <w:rFonts w:ascii="FrankRuehl" w:hAnsi="FrankRuehl"/>
          <w:szCs w:val="24"/>
          <w:rtl/>
        </w:rPr>
      </w:pPr>
    </w:p>
    <w:p w:rsidR="00B1638B" w:rsidRDefault="00B1638B" w:rsidP="00D70B6A">
      <w:pPr>
        <w:rPr>
          <w:rFonts w:ascii="FrankRuehl" w:hAnsi="FrankRuehl"/>
          <w:szCs w:val="24"/>
          <w:rtl/>
        </w:rPr>
      </w:pPr>
    </w:p>
    <w:p w:rsidR="00B1638B" w:rsidRDefault="00B1638B" w:rsidP="008B7DA0">
      <w:pPr>
        <w:rPr>
          <w:rFonts w:ascii="FrankRuehl" w:hAnsi="FrankRuehl"/>
          <w:szCs w:val="24"/>
          <w:rtl/>
        </w:rPr>
      </w:pPr>
    </w:p>
    <w:p w:rsidR="00B1638B" w:rsidRDefault="00B1638B" w:rsidP="00D91246">
      <w:pPr>
        <w:rPr>
          <w:rFonts w:ascii="FrankRuehl" w:hAnsi="FrankRuehl"/>
          <w:szCs w:val="24"/>
          <w:rtl/>
        </w:rPr>
      </w:pPr>
    </w:p>
    <w:p w:rsidR="00B1638B" w:rsidRDefault="00B1638B" w:rsidP="002E1CDB">
      <w:pPr>
        <w:rPr>
          <w:rFonts w:ascii="FrankRuehl" w:hAnsi="FrankRuehl"/>
          <w:szCs w:val="24"/>
          <w:rtl/>
        </w:rPr>
      </w:pPr>
    </w:p>
    <w:p w:rsidR="00B1638B" w:rsidRDefault="00B1638B" w:rsidP="002017DB">
      <w:pPr>
        <w:rPr>
          <w:rFonts w:ascii="FrankRuehl" w:hAnsi="FrankRuehl"/>
          <w:szCs w:val="24"/>
          <w:rtl/>
        </w:rPr>
      </w:pPr>
    </w:p>
    <w:p w:rsidR="00B1638B" w:rsidRDefault="00B1638B" w:rsidP="002017DB">
      <w:pPr>
        <w:rPr>
          <w:rFonts w:ascii="FrankRuehl" w:hAnsi="FrankRuehl"/>
          <w:szCs w:val="24"/>
          <w:rtl/>
        </w:rPr>
      </w:pPr>
    </w:p>
    <w:p w:rsidR="00B1638B" w:rsidRDefault="00B1638B" w:rsidP="005717B5">
      <w:pPr>
        <w:rPr>
          <w:rFonts w:ascii="FrankRuehl" w:hAnsi="FrankRuehl"/>
          <w:szCs w:val="24"/>
          <w:rtl/>
        </w:rPr>
      </w:pPr>
    </w:p>
    <w:p w:rsidR="00B1638B" w:rsidRDefault="00B1638B" w:rsidP="007964BD">
      <w:pPr>
        <w:rPr>
          <w:rFonts w:ascii="FrankRuehl" w:hAnsi="FrankRuehl"/>
          <w:szCs w:val="24"/>
          <w:rtl/>
        </w:rPr>
      </w:pPr>
    </w:p>
    <w:p w:rsidR="00B1638B" w:rsidRDefault="00B1638B" w:rsidP="0071549D">
      <w:pPr>
        <w:rPr>
          <w:rFonts w:ascii="FrankRuehl" w:hAnsi="FrankRuehl"/>
          <w:szCs w:val="24"/>
          <w:rtl/>
        </w:rPr>
      </w:pPr>
    </w:p>
    <w:p w:rsidR="00B1638B" w:rsidRDefault="00B1638B" w:rsidP="00647474">
      <w:pPr>
        <w:rPr>
          <w:rFonts w:ascii="FrankRuehl" w:hAnsi="FrankRuehl"/>
          <w:szCs w:val="24"/>
          <w:rtl/>
        </w:rPr>
      </w:pPr>
    </w:p>
    <w:p w:rsidR="00B1638B" w:rsidRDefault="00B1638B" w:rsidP="00505B58">
      <w:pPr>
        <w:rPr>
          <w:rFonts w:ascii="FrankRuehl" w:hAnsi="FrankRuehl"/>
          <w:szCs w:val="24"/>
          <w:rtl/>
        </w:rPr>
      </w:pPr>
    </w:p>
    <w:p w:rsidR="00B1638B" w:rsidRDefault="00B1638B" w:rsidP="00505B58">
      <w:pPr>
        <w:rPr>
          <w:rFonts w:ascii="FrankRuehl" w:hAnsi="FrankRuehl"/>
          <w:szCs w:val="24"/>
          <w:rtl/>
        </w:rPr>
      </w:pPr>
    </w:p>
    <w:p w:rsidR="00E160D6" w:rsidRDefault="00E160D6" w:rsidP="00505B58">
      <w:pPr>
        <w:rPr>
          <w:rFonts w:ascii="FrankRuehl" w:hAnsi="FrankRuehl"/>
          <w:szCs w:val="24"/>
          <w:rtl/>
        </w:rPr>
      </w:pPr>
    </w:p>
    <w:p w:rsidR="00E160D6" w:rsidRDefault="00E160D6" w:rsidP="00505B58">
      <w:pPr>
        <w:rPr>
          <w:rFonts w:ascii="FrankRuehl" w:hAnsi="FrankRuehl"/>
          <w:szCs w:val="24"/>
          <w:rtl/>
        </w:rPr>
      </w:pPr>
    </w:p>
    <w:p w:rsidR="00E160D6" w:rsidRPr="006C2374" w:rsidRDefault="00E160D6" w:rsidP="00505B58">
      <w:pPr>
        <w:rPr>
          <w:rFonts w:ascii="FrankRuehl" w:hAnsi="FrankRuehl"/>
          <w:szCs w:val="24"/>
        </w:rPr>
      </w:pPr>
    </w:p>
    <w:p w:rsidR="001915E5" w:rsidRPr="006C2374" w:rsidRDefault="001915E5" w:rsidP="00505B58">
      <w:pPr>
        <w:rPr>
          <w:rFonts w:ascii="FrankRuehl" w:hAnsi="FrankRuehl"/>
          <w:szCs w:val="24"/>
          <w:rtl/>
        </w:rPr>
      </w:pPr>
    </w:p>
    <w:p w:rsidR="001915E5" w:rsidRPr="00505B58" w:rsidRDefault="003B3C68" w:rsidP="00505B58">
      <w:pPr>
        <w:pStyle w:val="2"/>
        <w:spacing w:before="0"/>
        <w:rPr>
          <w:rFonts w:ascii="FrankRuehl" w:hAnsi="FrankRuehl"/>
          <w:sz w:val="30"/>
          <w:szCs w:val="30"/>
          <w:rtl/>
        </w:rPr>
      </w:pPr>
      <w:bookmarkStart w:id="170" w:name="_Toc124079361"/>
      <w:r w:rsidRPr="00505B58">
        <w:rPr>
          <w:rFonts w:ascii="FrankRuehl" w:hAnsi="FrankRuehl"/>
          <w:sz w:val="30"/>
          <w:szCs w:val="30"/>
          <w:rtl/>
        </w:rPr>
        <w:t>ממלא מקום שר – המעמד והסמכויות  (הנחי</w:t>
      </w:r>
      <w:r w:rsidRPr="00505B58">
        <w:rPr>
          <w:rFonts w:ascii="FrankRuehl" w:hAnsi="FrankRuehl" w:hint="eastAsia"/>
          <w:sz w:val="30"/>
          <w:szCs w:val="30"/>
          <w:rtl/>
        </w:rPr>
        <w:t>ית</w:t>
      </w:r>
      <w:r w:rsidRPr="00505B58">
        <w:rPr>
          <w:rFonts w:ascii="FrankRuehl" w:hAnsi="FrankRuehl"/>
          <w:sz w:val="30"/>
          <w:szCs w:val="30"/>
          <w:rtl/>
        </w:rPr>
        <w:t xml:space="preserve"> </w:t>
      </w:r>
      <w:r w:rsidRPr="00505B58">
        <w:rPr>
          <w:rFonts w:ascii="FrankRuehl" w:hAnsi="FrankRuehl" w:hint="eastAsia"/>
          <w:sz w:val="30"/>
          <w:szCs w:val="30"/>
          <w:rtl/>
        </w:rPr>
        <w:t>היועץ</w:t>
      </w:r>
      <w:r w:rsidRPr="00505B58">
        <w:rPr>
          <w:rFonts w:ascii="FrankRuehl" w:hAnsi="FrankRuehl"/>
          <w:sz w:val="30"/>
          <w:szCs w:val="30"/>
          <w:rtl/>
        </w:rPr>
        <w:t xml:space="preserve"> מס' 1.1101)</w:t>
      </w:r>
      <w:bookmarkEnd w:id="170"/>
      <w:r w:rsidRPr="00505B58">
        <w:rPr>
          <w:rFonts w:ascii="FrankRuehl" w:hAnsi="FrankRuehl"/>
          <w:sz w:val="30"/>
          <w:szCs w:val="30"/>
          <w:rtl/>
        </w:rPr>
        <w:t xml:space="preserve"> </w:t>
      </w:r>
    </w:p>
    <w:p w:rsidR="001915E5" w:rsidRPr="006C2374" w:rsidRDefault="001915E5" w:rsidP="00505B58">
      <w:pPr>
        <w:rPr>
          <w:rFonts w:ascii="FrankRuehl" w:hAnsi="FrankRuehl"/>
          <w:szCs w:val="24"/>
          <w:rtl/>
        </w:rPr>
      </w:pPr>
    </w:p>
    <w:p w:rsidR="001915E5" w:rsidRPr="006C2374" w:rsidRDefault="003B3C68" w:rsidP="00505B58">
      <w:pPr>
        <w:pStyle w:val="3"/>
        <w:bidi/>
        <w:spacing w:before="0"/>
        <w:rPr>
          <w:rFonts w:ascii="FrankRuehl" w:hAnsi="FrankRuehl"/>
          <w:rtl/>
        </w:rPr>
      </w:pPr>
      <w:bookmarkStart w:id="171" w:name="_Toc124079362"/>
      <w:r w:rsidRPr="006C2374">
        <w:rPr>
          <w:rFonts w:ascii="FrankRuehl" w:hAnsi="FrankRuehl"/>
          <w:rtl/>
        </w:rPr>
        <w:t>מעמדו של ממלא מקום של שר הנעדר מן הארץ</w:t>
      </w:r>
      <w:bookmarkEnd w:id="171"/>
    </w:p>
    <w:p w:rsidR="001915E5" w:rsidRPr="006C2374" w:rsidRDefault="003B3C68" w:rsidP="00505B58">
      <w:pPr>
        <w:rPr>
          <w:rFonts w:ascii="FrankRuehl" w:hAnsi="FrankRuehl"/>
          <w:rtl/>
        </w:rPr>
      </w:pPr>
      <w:r w:rsidRPr="006C2374">
        <w:rPr>
          <w:rFonts w:ascii="FrankRuehl" w:hAnsi="FrankRuehl"/>
          <w:rtl/>
        </w:rPr>
        <w:t xml:space="preserve">סעיף 24 לחוק יסוד: הממשלה קובע כי אין מוטלת חובה למנות ממלא מקום לשר השוהה בחו"ל, וגם אם מונה ממלא מקום, אין חובה להעביר לממלא המקום את כל סמכויותיו של השר. </w:t>
      </w:r>
      <w:r w:rsidR="00275B37">
        <w:rPr>
          <w:rFonts w:ascii="FrankRuehl" w:hAnsi="FrankRuehl" w:hint="cs"/>
          <w:rtl/>
        </w:rPr>
        <w:t xml:space="preserve">מינוי ממלא המקום ייעשה על ידי הממשלה וכי היא יכולה לקבוע כי ממלא המקום ימלא את תפקידיו של השר, כולם או מקצתם. </w:t>
      </w:r>
      <w:r w:rsidRPr="006C2374">
        <w:rPr>
          <w:rFonts w:ascii="FrankRuehl" w:hAnsi="FrankRuehl"/>
          <w:rtl/>
        </w:rPr>
        <w:t>מילוי המקום נועד למצבים שבהם על אף אמצעי התקשורת המודרניים השר הנמצא בחו"ל, אינו יכול למלא את תפקידו, אם מחמת היעדרות ממושכת, או מחמת סבירות שיידרש למלא תפקידים שאינם סובלים דיחוי ודורשים את נוכחותו הפיסית.</w:t>
      </w:r>
    </w:p>
    <w:p w:rsidR="001915E5" w:rsidRPr="006C2374" w:rsidRDefault="001915E5" w:rsidP="00505B58">
      <w:pPr>
        <w:rPr>
          <w:rFonts w:ascii="FrankRuehl" w:hAnsi="FrankRuehl"/>
          <w:szCs w:val="24"/>
          <w:rtl/>
        </w:rPr>
      </w:pPr>
    </w:p>
    <w:p w:rsidR="001915E5" w:rsidRPr="006C2374" w:rsidRDefault="003B3C68" w:rsidP="00505B58">
      <w:pPr>
        <w:rPr>
          <w:rFonts w:ascii="FrankRuehl" w:hAnsi="FrankRuehl"/>
          <w:rtl/>
        </w:rPr>
      </w:pPr>
      <w:r w:rsidRPr="006C2374">
        <w:rPr>
          <w:rFonts w:ascii="FrankRuehl" w:hAnsi="FrankRuehl"/>
          <w:rtl/>
        </w:rPr>
        <w:t>עקרונית, ממלא מקום השר מקבל את התפקידים והסמכויות של השר באופן זמני בעת היעדרותו של השר מהארץ. עם זאת, שר היוצא מן הארץ במסגרת תפקידו, מכהן עדי</w:t>
      </w:r>
      <w:r w:rsidRPr="006C2374">
        <w:rPr>
          <w:rFonts w:ascii="FrankRuehl" w:hAnsi="FrankRuehl" w:hint="eastAsia"/>
          <w:rtl/>
        </w:rPr>
        <w:t>י</w:t>
      </w:r>
      <w:r w:rsidRPr="006C2374">
        <w:rPr>
          <w:rFonts w:ascii="FrankRuehl" w:hAnsi="FrankRuehl"/>
          <w:rtl/>
        </w:rPr>
        <w:t xml:space="preserve">ן כשר, ולפיכך מן הראוי לראות את תפקידו של ממלא המקום כמוגבל לעניינים שהכרח לעסוק בהם בימי היעדרותו של השר, ועליו להימנע מהחלטות מהותיות הסובלות דיחוי. </w:t>
      </w:r>
    </w:p>
    <w:p w:rsidR="001915E5" w:rsidRPr="006C2374" w:rsidRDefault="001915E5" w:rsidP="00505B58">
      <w:pPr>
        <w:rPr>
          <w:rFonts w:ascii="FrankRuehl" w:hAnsi="FrankRuehl"/>
          <w:szCs w:val="24"/>
          <w:rtl/>
        </w:rPr>
      </w:pPr>
    </w:p>
    <w:p w:rsidR="001915E5" w:rsidRPr="006C2374" w:rsidRDefault="003B3C68" w:rsidP="00505B58">
      <w:pPr>
        <w:pStyle w:val="3"/>
        <w:bidi/>
        <w:spacing w:before="0"/>
        <w:rPr>
          <w:rFonts w:ascii="FrankRuehl" w:hAnsi="FrankRuehl"/>
          <w:rtl/>
        </w:rPr>
      </w:pPr>
      <w:bookmarkStart w:id="172" w:name="_Toc124079363"/>
      <w:r w:rsidRPr="006C2374">
        <w:rPr>
          <w:rFonts w:ascii="FrankRuehl" w:hAnsi="FrankRuehl"/>
          <w:rtl/>
        </w:rPr>
        <w:t>מילוי מקום של שר הנעדר מן הארץ לעניין הצבעה בממשלה</w:t>
      </w:r>
      <w:bookmarkEnd w:id="172"/>
    </w:p>
    <w:p w:rsidR="001915E5" w:rsidRPr="006C2374" w:rsidRDefault="003B3C68" w:rsidP="00505B58">
      <w:pPr>
        <w:rPr>
          <w:rFonts w:ascii="FrankRuehl" w:hAnsi="FrankRuehl"/>
          <w:rtl/>
        </w:rPr>
      </w:pPr>
      <w:r w:rsidRPr="006C2374">
        <w:rPr>
          <w:rFonts w:ascii="FrankRuehl" w:hAnsi="FrankRuehl"/>
          <w:rtl/>
        </w:rPr>
        <w:t xml:space="preserve">סעיף 18(ד) לתקנון עבודת הממשלה </w:t>
      </w:r>
      <w:r w:rsidRPr="006C2374">
        <w:rPr>
          <w:rFonts w:ascii="FrankRuehl" w:hAnsi="FrankRuehl" w:hint="eastAsia"/>
          <w:rtl/>
        </w:rPr>
        <w:t>היוצאת</w:t>
      </w:r>
      <w:r w:rsidRPr="006C2374">
        <w:rPr>
          <w:rFonts w:ascii="FrankRuehl" w:hAnsi="FrankRuehl"/>
          <w:rtl/>
        </w:rPr>
        <w:t xml:space="preserve"> קובע כי </w:t>
      </w:r>
      <w:r w:rsidR="00275B37">
        <w:rPr>
          <w:rFonts w:ascii="FrankRuehl" w:hAnsi="FrankRuehl" w:hint="cs"/>
          <w:rtl/>
        </w:rPr>
        <w:t xml:space="preserve">שר הנעדר מן הארץ שמונה לו </w:t>
      </w:r>
      <w:r w:rsidRPr="006C2374">
        <w:rPr>
          <w:rFonts w:ascii="FrankRuehl" w:hAnsi="FrankRuehl"/>
          <w:rtl/>
        </w:rPr>
        <w:t xml:space="preserve">ממלא מקום </w:t>
      </w:r>
      <w:r w:rsidR="00275B37">
        <w:rPr>
          <w:rFonts w:ascii="FrankRuehl" w:hAnsi="FrankRuehl" w:hint="cs"/>
          <w:rtl/>
        </w:rPr>
        <w:t xml:space="preserve">והוא </w:t>
      </w:r>
      <w:r w:rsidRPr="006C2374">
        <w:rPr>
          <w:rFonts w:ascii="FrankRuehl" w:hAnsi="FrankRuehl"/>
          <w:rtl/>
        </w:rPr>
        <w:t>קיבל מהשר רשות או הרשאה כללית להצביע רשאי לעשות כן. באין הרשאה כאמור, תחול על השר האחריות לתאם עם ממלא מקומו את ההצבעה.</w:t>
      </w:r>
    </w:p>
    <w:p w:rsidR="001915E5" w:rsidRPr="006C2374" w:rsidRDefault="001915E5" w:rsidP="00505B58">
      <w:pPr>
        <w:rPr>
          <w:rFonts w:ascii="FrankRuehl" w:hAnsi="FrankRuehl"/>
          <w:szCs w:val="24"/>
          <w:rtl/>
        </w:rPr>
      </w:pPr>
    </w:p>
    <w:p w:rsidR="001915E5" w:rsidRPr="006C2374" w:rsidRDefault="003B3C68" w:rsidP="00505B58">
      <w:pPr>
        <w:rPr>
          <w:rFonts w:ascii="FrankRuehl" w:hAnsi="FrankRuehl"/>
          <w:rtl/>
        </w:rPr>
      </w:pPr>
      <w:r w:rsidRPr="006C2374">
        <w:rPr>
          <w:rFonts w:ascii="FrankRuehl" w:hAnsi="FrankRuehl"/>
          <w:rtl/>
        </w:rPr>
        <w:t>כאשר ממלא מקום קיבל רק חלק מסמכויותיו או תפקידו של השר, וחלק זה אינו כולל את זכות ההצבעה בעניינים מסוימים, מובן שממלא המקום לא יהיה רשאי להצביע בעניינים אלה. כמו כן, אם מסר השר הודעה מראש על הצבעתו בעניין פלוני פשיטא שלא יוכל ממלא המקום להצביע אף הוא.</w:t>
      </w:r>
    </w:p>
    <w:p w:rsidR="001915E5" w:rsidRPr="006C2374" w:rsidRDefault="001915E5" w:rsidP="00505B58">
      <w:pPr>
        <w:rPr>
          <w:rFonts w:ascii="FrankRuehl" w:hAnsi="FrankRuehl"/>
          <w:szCs w:val="24"/>
          <w:rtl/>
        </w:rPr>
      </w:pPr>
    </w:p>
    <w:p w:rsidR="001915E5" w:rsidRPr="006C2374" w:rsidRDefault="003B3C68" w:rsidP="00505B58">
      <w:pPr>
        <w:pStyle w:val="3"/>
        <w:bidi/>
        <w:spacing w:before="0"/>
        <w:rPr>
          <w:rFonts w:ascii="FrankRuehl" w:hAnsi="FrankRuehl"/>
          <w:rtl/>
        </w:rPr>
      </w:pPr>
      <w:bookmarkStart w:id="173" w:name="_Toc124079364"/>
      <w:r w:rsidRPr="006C2374">
        <w:rPr>
          <w:rFonts w:ascii="FrankRuehl" w:hAnsi="FrankRuehl"/>
          <w:rtl/>
        </w:rPr>
        <w:t>הצבעה כפולה של ממלא מקום שר</w:t>
      </w:r>
      <w:bookmarkEnd w:id="173"/>
    </w:p>
    <w:p w:rsidR="001915E5" w:rsidRPr="006C2374" w:rsidRDefault="003B3C68" w:rsidP="00505B58">
      <w:pPr>
        <w:rPr>
          <w:rFonts w:ascii="FrankRuehl" w:hAnsi="FrankRuehl"/>
          <w:rtl/>
        </w:rPr>
      </w:pPr>
      <w:r w:rsidRPr="006C2374">
        <w:rPr>
          <w:rFonts w:ascii="FrankRuehl" w:hAnsi="FrankRuehl"/>
          <w:rtl/>
        </w:rPr>
        <w:t xml:space="preserve">שר הממלא מקום של שר אחר, אשר נעדר מן הארץ או שנבצר ממנו זמנית למלא את תפקידו, רשאי להצביע בישיבת הממשלה ובוועדות השרים פעמיים. הן במקומו של השר, והן בתפקידו שלו. </w:t>
      </w:r>
      <w:r w:rsidRPr="006C2374">
        <w:rPr>
          <w:rFonts w:ascii="FrankRuehl" w:hAnsi="FrankRuehl" w:hint="eastAsia"/>
          <w:rtl/>
        </w:rPr>
        <w:t>יובהר</w:t>
      </w:r>
      <w:r w:rsidRPr="006C2374">
        <w:rPr>
          <w:rFonts w:ascii="FrankRuehl" w:hAnsi="FrankRuehl"/>
          <w:rtl/>
        </w:rPr>
        <w:t xml:space="preserve"> כי האמור מתייחס רק לגבי שר שהוא ממלא מקום של שר אחר ולא לגבי שר שהופקד מלכתחילה על שני משרדים. כמו כן, הם אינם חלים במקרה של שר שממלא את מקומו של שר שחדל לכהן.</w:t>
      </w:r>
    </w:p>
    <w:p w:rsidR="001915E5" w:rsidRPr="006C2374" w:rsidRDefault="001915E5" w:rsidP="00505B58">
      <w:pPr>
        <w:rPr>
          <w:rFonts w:ascii="FrankRuehl" w:hAnsi="FrankRuehl"/>
          <w:szCs w:val="24"/>
          <w:rtl/>
        </w:rPr>
      </w:pPr>
    </w:p>
    <w:p w:rsidR="001915E5" w:rsidRPr="006C2374" w:rsidRDefault="003B3C68" w:rsidP="00505B58">
      <w:pPr>
        <w:pStyle w:val="3"/>
        <w:bidi/>
        <w:spacing w:before="0"/>
        <w:rPr>
          <w:rFonts w:ascii="FrankRuehl" w:hAnsi="FrankRuehl"/>
          <w:rtl/>
        </w:rPr>
      </w:pPr>
      <w:bookmarkStart w:id="174" w:name="_Toc124079365"/>
      <w:r w:rsidRPr="006C2374">
        <w:rPr>
          <w:rFonts w:ascii="FrankRuehl" w:hAnsi="FrankRuehl"/>
          <w:rtl/>
        </w:rPr>
        <w:t>תקופת מילוי המקום</w:t>
      </w:r>
      <w:bookmarkEnd w:id="174"/>
    </w:p>
    <w:p w:rsidR="001915E5" w:rsidRPr="006C2374" w:rsidRDefault="003B3C68" w:rsidP="00505B58">
      <w:pPr>
        <w:rPr>
          <w:rFonts w:ascii="FrankRuehl" w:hAnsi="FrankRuehl"/>
          <w:rtl/>
        </w:rPr>
      </w:pPr>
      <w:r w:rsidRPr="006C2374">
        <w:rPr>
          <w:rFonts w:ascii="FrankRuehl" w:hAnsi="FrankRuehl"/>
          <w:rtl/>
        </w:rPr>
        <w:t>תקופת מילוי המקום של שר שחדל לכהן או שנבצר ממנו זמנית למלא את תפקידו מוגבלת לשלושה חודשים בלבד, הנמנים ממועד החדילה או הנבצרות של השר, ולא ניתן להאריכה. לפיכך בחלוף תקופת מילוי המקום יש למנות שר קבוע למשרד, בין על דרך צירוף שר נוסף לפי סעיף 15 לחוק יסוד: הממשלה ובין בדרך של שינוי חלוקת התפקידים בין השרים המכהנים לפי סעיף 31(א) לחוק יסוד: הממשלה. שתי הדרכים האמורות מחייבות אישור של מליאת הכנסת.</w:t>
      </w:r>
    </w:p>
    <w:p w:rsidR="001915E5" w:rsidRDefault="001915E5" w:rsidP="00505B58">
      <w:pPr>
        <w:rPr>
          <w:rFonts w:ascii="FrankRuehl" w:hAnsi="FrankRuehl"/>
          <w:szCs w:val="24"/>
          <w:rtl/>
        </w:rPr>
      </w:pPr>
    </w:p>
    <w:p w:rsidR="00E030D9" w:rsidRDefault="00E030D9" w:rsidP="00505B58">
      <w:pPr>
        <w:rPr>
          <w:rFonts w:ascii="FrankRuehl" w:hAnsi="FrankRuehl"/>
          <w:szCs w:val="24"/>
          <w:rtl/>
        </w:rPr>
      </w:pPr>
    </w:p>
    <w:p w:rsidR="00E030D9" w:rsidRDefault="00E030D9" w:rsidP="00505B58">
      <w:pPr>
        <w:rPr>
          <w:rFonts w:ascii="FrankRuehl" w:hAnsi="FrankRuehl"/>
          <w:szCs w:val="24"/>
          <w:rtl/>
        </w:rPr>
      </w:pPr>
    </w:p>
    <w:p w:rsidR="001915E5" w:rsidRPr="00505B58" w:rsidRDefault="003B3C68" w:rsidP="00505B58">
      <w:pPr>
        <w:pStyle w:val="2"/>
        <w:spacing w:before="0"/>
        <w:rPr>
          <w:rFonts w:ascii="FrankRuehl" w:hAnsi="FrankRuehl"/>
          <w:sz w:val="30"/>
          <w:szCs w:val="30"/>
          <w:rtl/>
        </w:rPr>
      </w:pPr>
      <w:bookmarkStart w:id="175" w:name="_Toc124079366"/>
      <w:r w:rsidRPr="00505B58">
        <w:rPr>
          <w:rFonts w:ascii="FrankRuehl" w:hAnsi="FrankRuehl" w:hint="eastAsia"/>
          <w:sz w:val="30"/>
          <w:szCs w:val="30"/>
          <w:rtl/>
        </w:rPr>
        <w:t>ועדות</w:t>
      </w:r>
      <w:r w:rsidRPr="00505B58">
        <w:rPr>
          <w:rFonts w:ascii="FrankRuehl" w:hAnsi="FrankRuehl"/>
          <w:sz w:val="30"/>
          <w:szCs w:val="30"/>
          <w:rtl/>
        </w:rPr>
        <w:t xml:space="preserve"> שרים</w:t>
      </w:r>
      <w:bookmarkEnd w:id="175"/>
    </w:p>
    <w:p w:rsidR="001915E5" w:rsidRPr="006C2374" w:rsidRDefault="001915E5" w:rsidP="00505B58">
      <w:pPr>
        <w:rPr>
          <w:rtl/>
        </w:rPr>
      </w:pPr>
    </w:p>
    <w:p w:rsidR="001915E5" w:rsidRPr="00505B58" w:rsidRDefault="003B3C68" w:rsidP="00505B58">
      <w:pPr>
        <w:pStyle w:val="3"/>
        <w:bidi/>
        <w:spacing w:before="0"/>
        <w:rPr>
          <w:rFonts w:ascii="FrankRuehl" w:hAnsi="FrankRuehl"/>
          <w:sz w:val="26"/>
        </w:rPr>
      </w:pPr>
      <w:bookmarkStart w:id="176" w:name="_Toc124079367"/>
      <w:r w:rsidRPr="00505B58">
        <w:rPr>
          <w:rFonts w:ascii="FrankRuehl" w:hAnsi="FrankRuehl" w:hint="eastAsia"/>
          <w:sz w:val="26"/>
          <w:rtl/>
        </w:rPr>
        <w:t>ועדות</w:t>
      </w:r>
      <w:r w:rsidRPr="00505B58">
        <w:rPr>
          <w:rFonts w:ascii="FrankRuehl" w:hAnsi="FrankRuehl"/>
          <w:sz w:val="26"/>
          <w:rtl/>
        </w:rPr>
        <w:t xml:space="preserve"> שרים וסמכויותיהן (הנחיית היועץ מס' 1.1200)</w:t>
      </w:r>
      <w:bookmarkEnd w:id="176"/>
    </w:p>
    <w:p w:rsidR="001915E5" w:rsidRPr="00505B58" w:rsidRDefault="003B3C68" w:rsidP="00505B58">
      <w:pPr>
        <w:rPr>
          <w:rFonts w:ascii="FrankRuehl" w:hAnsi="FrankRuehl"/>
          <w:rtl/>
        </w:rPr>
      </w:pPr>
      <w:r w:rsidRPr="00776F86">
        <w:rPr>
          <w:rFonts w:ascii="FrankRuehl" w:hAnsi="FrankRuehl" w:hint="eastAsia"/>
          <w:rtl/>
        </w:rPr>
        <w:t>סעיף</w:t>
      </w:r>
      <w:r w:rsidRPr="00E55198">
        <w:rPr>
          <w:rFonts w:ascii="FrankRuehl" w:hAnsi="FrankRuehl"/>
          <w:rtl/>
        </w:rPr>
        <w:t xml:space="preserve"> 31 </w:t>
      </w:r>
      <w:r w:rsidRPr="000A6C28">
        <w:rPr>
          <w:rFonts w:ascii="FrankRuehl" w:hAnsi="FrankRuehl" w:hint="eastAsia"/>
          <w:rtl/>
        </w:rPr>
        <w:t>לחוק</w:t>
      </w:r>
      <w:r w:rsidRPr="000A6C28">
        <w:rPr>
          <w:rFonts w:ascii="FrankRuehl" w:hAnsi="FrankRuehl"/>
          <w:rtl/>
        </w:rPr>
        <w:t xml:space="preserve"> יסוד: </w:t>
      </w:r>
      <w:r w:rsidRPr="000A6C28">
        <w:rPr>
          <w:rFonts w:ascii="FrankRuehl" w:hAnsi="FrankRuehl" w:hint="eastAsia"/>
          <w:rtl/>
        </w:rPr>
        <w:t>הממשלה</w:t>
      </w:r>
      <w:r w:rsidRPr="000A6C28">
        <w:rPr>
          <w:rFonts w:ascii="FrankRuehl" w:hAnsi="FrankRuehl"/>
          <w:rtl/>
        </w:rPr>
        <w:t xml:space="preserve"> </w:t>
      </w:r>
      <w:r w:rsidRPr="000A6C28">
        <w:rPr>
          <w:rFonts w:ascii="FrankRuehl" w:hAnsi="FrankRuehl" w:hint="eastAsia"/>
          <w:rtl/>
        </w:rPr>
        <w:t>קובע</w:t>
      </w:r>
      <w:r w:rsidRPr="000A6C28">
        <w:rPr>
          <w:rFonts w:ascii="FrankRuehl" w:hAnsi="FrankRuehl"/>
          <w:rtl/>
        </w:rPr>
        <w:t xml:space="preserve"> כי הממשלה רשאית למנות ועדות שרים קבועות, זמניות, או לעניינים מסוימים. ישנם שני סוגי ועדות שרים: האחד – ועדות שרים סטטוטוריות, והשני – ועדות שרים המוקמות על ידי הממשלה. הראשונות הן ועדות אשר סמכויותיהן קבועות בדין והחלטותיהן בעלות תוקף של החלטת ממשלה. אין אפשרות לערור על החלטות ועדת שרים סטטוטורי</w:t>
      </w:r>
      <w:r w:rsidRPr="000A6C28">
        <w:rPr>
          <w:rFonts w:ascii="FrankRuehl" w:hAnsi="FrankRuehl" w:hint="eastAsia"/>
          <w:rtl/>
        </w:rPr>
        <w:t>ת</w:t>
      </w:r>
      <w:r w:rsidRPr="000A6C28">
        <w:rPr>
          <w:rFonts w:ascii="FrankRuehl" w:hAnsi="FrankRuehl"/>
          <w:rtl/>
        </w:rPr>
        <w:t xml:space="preserve"> אם כי ניתן להגיש הצעה לשינוי החלטה קיימת. </w:t>
      </w:r>
    </w:p>
    <w:p w:rsidR="005046D6" w:rsidRPr="00505B58" w:rsidRDefault="005046D6" w:rsidP="00505B58">
      <w:pPr>
        <w:rPr>
          <w:rFonts w:ascii="FrankRuehl" w:hAnsi="FrankRuehl"/>
          <w:rtl/>
        </w:rPr>
      </w:pPr>
    </w:p>
    <w:p w:rsidR="00FD16D1" w:rsidRPr="000A6C28" w:rsidRDefault="00FD16D1" w:rsidP="00505B58">
      <w:pPr>
        <w:rPr>
          <w:rFonts w:ascii="FrankRuehl" w:hAnsi="FrankRuehl"/>
          <w:rtl/>
        </w:rPr>
      </w:pPr>
      <w:r w:rsidRPr="00776F86">
        <w:rPr>
          <w:rFonts w:ascii="FrankRuehl" w:hAnsi="FrankRuehl" w:hint="eastAsia"/>
          <w:rtl/>
        </w:rPr>
        <w:t>בהקשר</w:t>
      </w:r>
      <w:r w:rsidRPr="00E55198">
        <w:rPr>
          <w:rFonts w:ascii="FrankRuehl" w:hAnsi="FrankRuehl"/>
          <w:rtl/>
        </w:rPr>
        <w:t xml:space="preserve"> זה נקבע בפסיקה כי </w:t>
      </w:r>
      <w:r w:rsidRPr="000A6C28">
        <w:rPr>
          <w:rtl/>
        </w:rPr>
        <w:t>כאשר המחוקק קבע סמכות מסוימת והפקידה בידי ועדת שרים סטטוטורית, אין בידי הממשלה הסמכות לעסוק בנושא זה, גם לא במסגרת סמכותה השיורית שלפי סעיף 32 לחוק-יסוד: הממשלה</w:t>
      </w:r>
      <w:r w:rsidR="00D1066F" w:rsidRPr="000A6C28">
        <w:rPr>
          <w:rFonts w:ascii="FrankRuehl" w:hAnsi="FrankRuehl"/>
          <w:rtl/>
        </w:rPr>
        <w:t xml:space="preserve">. </w:t>
      </w:r>
      <w:r w:rsidR="002003D4" w:rsidRPr="000A6C28">
        <w:rPr>
          <w:rFonts w:ascii="FrankRuehl" w:hAnsi="FrankRuehl" w:hint="eastAsia"/>
          <w:rtl/>
        </w:rPr>
        <w:t>ראו</w:t>
      </w:r>
      <w:r w:rsidR="002003D4" w:rsidRPr="000A6C28">
        <w:rPr>
          <w:rFonts w:ascii="FrankRuehl" w:hAnsi="FrankRuehl"/>
          <w:rtl/>
        </w:rPr>
        <w:t xml:space="preserve">: בג"ץ </w:t>
      </w:r>
    </w:p>
    <w:p w:rsidR="00C8180E" w:rsidRPr="00505B58" w:rsidRDefault="002C3CDF" w:rsidP="00505B58">
      <w:pPr>
        <w:rPr>
          <w:rFonts w:ascii="FrankRuehl" w:hAnsi="FrankRuehl"/>
          <w:rtl/>
        </w:rPr>
      </w:pPr>
      <w:r w:rsidRPr="000A6C28">
        <w:rPr>
          <w:rtl/>
        </w:rPr>
        <w:t xml:space="preserve">בג״צ 93/2918 </w:t>
      </w:r>
      <w:r w:rsidRPr="00505B58">
        <w:rPr>
          <w:b/>
          <w:bCs/>
          <w:rtl/>
        </w:rPr>
        <w:t>עיריית קרית גת נ׳ מ"י</w:t>
      </w:r>
      <w:r w:rsidRPr="00776F86">
        <w:rPr>
          <w:rtl/>
        </w:rPr>
        <w:t>, פ״ד מז</w:t>
      </w:r>
      <w:r w:rsidR="00AD2C26" w:rsidRPr="00E55198">
        <w:rPr>
          <w:rFonts w:hint="cs"/>
          <w:rtl/>
        </w:rPr>
        <w:t xml:space="preserve">(5) </w:t>
      </w:r>
      <w:r w:rsidRPr="000A6C28">
        <w:rPr>
          <w:rtl/>
        </w:rPr>
        <w:t>832 ,</w:t>
      </w:r>
      <w:r w:rsidR="00AD2C26" w:rsidRPr="000A6C28">
        <w:rPr>
          <w:rtl/>
        </w:rPr>
        <w:t xml:space="preserve"> 844 (1993). </w:t>
      </w:r>
      <w:r w:rsidR="009E6C92" w:rsidRPr="000A6C28">
        <w:rPr>
          <w:rtl/>
        </w:rPr>
        <w:t>עם זאת, שר המעוניין בכך יכול להציע לראש הממשלה כי הממשלה במליאתה תקיים דיון בעניין שבסמכות ועדת שרים סטטוטורית. במסגרת דיון כאמור רשאית הממשלה, אם תראה לנכון לעשות כן, להנחות את חברי ועדת השרים לקבל החלטה התואמת את עמדת הממשלה</w:t>
      </w:r>
      <w:r w:rsidR="006B42FC" w:rsidRPr="000A6C28">
        <w:rPr>
          <w:rFonts w:ascii="FrankRuehl" w:hAnsi="FrankRuehl"/>
          <w:rtl/>
        </w:rPr>
        <w:t xml:space="preserve">. </w:t>
      </w:r>
      <w:r w:rsidR="006B42FC" w:rsidRPr="000A6C28">
        <w:rPr>
          <w:rFonts w:ascii="FrankRuehl" w:hAnsi="FrankRuehl" w:hint="eastAsia"/>
          <w:rtl/>
        </w:rPr>
        <w:t>השוו</w:t>
      </w:r>
      <w:r w:rsidR="006B42FC" w:rsidRPr="000A6C28">
        <w:rPr>
          <w:rFonts w:ascii="FrankRuehl" w:hAnsi="FrankRuehl"/>
          <w:rtl/>
        </w:rPr>
        <w:t>:</w:t>
      </w:r>
      <w:r w:rsidR="006B42FC" w:rsidRPr="000A6C28">
        <w:rPr>
          <w:rtl/>
        </w:rPr>
        <w:t xml:space="preserve"> הנחיית היועץ המשפטי לממשלה מס' 1001.1 בעניין "המעמד של החלטת ממשלה בעניין מסוים כלפי השר המוסמך באותו עניין</w:t>
      </w:r>
      <w:r w:rsidR="00C8180E" w:rsidRPr="000A6C28">
        <w:rPr>
          <w:rtl/>
        </w:rPr>
        <w:t>"</w:t>
      </w:r>
      <w:r w:rsidR="006B42FC" w:rsidRPr="000A6C28">
        <w:rPr>
          <w:rtl/>
        </w:rPr>
        <w:t>.</w:t>
      </w:r>
    </w:p>
    <w:p w:rsidR="001915E5" w:rsidRPr="00505B58" w:rsidRDefault="001915E5" w:rsidP="00505B58">
      <w:pPr>
        <w:rPr>
          <w:rFonts w:ascii="FrankRuehl" w:hAnsi="FrankRuehl"/>
          <w:rtl/>
        </w:rPr>
      </w:pPr>
    </w:p>
    <w:p w:rsidR="001915E5" w:rsidRPr="00505B58" w:rsidRDefault="003B3C68" w:rsidP="00505B58">
      <w:pPr>
        <w:rPr>
          <w:rFonts w:ascii="FrankRuehl" w:hAnsi="FrankRuehl"/>
          <w:rtl/>
        </w:rPr>
      </w:pPr>
      <w:r w:rsidRPr="00776F86">
        <w:rPr>
          <w:rFonts w:ascii="FrankRuehl" w:hAnsi="FrankRuehl" w:hint="eastAsia"/>
          <w:rtl/>
        </w:rPr>
        <w:t>לצד</w:t>
      </w:r>
      <w:r w:rsidRPr="00E55198">
        <w:rPr>
          <w:rFonts w:ascii="FrankRuehl" w:hAnsi="FrankRuehl"/>
          <w:rtl/>
        </w:rPr>
        <w:t xml:space="preserve"> ועדות אלה, ישנן ועדות שרים המוקמות על ידי הממשלה מכוח חו</w:t>
      </w:r>
      <w:r w:rsidRPr="000A6C28">
        <w:rPr>
          <w:rFonts w:ascii="FrankRuehl" w:hAnsi="FrankRuehl"/>
          <w:rtl/>
        </w:rPr>
        <w:t xml:space="preserve">ק יסוד: הממשלה, שתפקידן, סמכויותיהן, והרכבן נקבעים על ידי הממשלה, כאשר חלקן ועדות קבועות וחלקן ועדות אד-הוק, בהתאם להחלטות הממשלה ביחס אליהן. החלטות ועדות שרים המוקמות על ידי הממשלה מקבלות תוקף של החלטת ממשלה לאחר שבועיים מיום הפצתן לחברי הממשלה, אלא אם הוגש ערר על ההחלטות. סעיף 39 לתקנון עבודת הממשלה </w:t>
      </w:r>
      <w:r w:rsidR="00F21C16">
        <w:rPr>
          <w:rFonts w:ascii="FrankRuehl" w:hAnsi="FrankRuehl" w:hint="cs"/>
          <w:rtl/>
        </w:rPr>
        <w:t xml:space="preserve">היוצאת </w:t>
      </w:r>
      <w:r w:rsidRPr="000A6C28">
        <w:rPr>
          <w:rFonts w:ascii="FrankRuehl" w:hAnsi="FrankRuehl"/>
          <w:rtl/>
        </w:rPr>
        <w:t xml:space="preserve">קובע כי ניתן לערור לפני הממשלה על החלטות ועדת שרים תוך שבוע מהיום </w:t>
      </w:r>
      <w:r w:rsidR="00F21C16">
        <w:rPr>
          <w:rFonts w:ascii="FrankRuehl" w:hAnsi="FrankRuehl" w:hint="cs"/>
          <w:rtl/>
        </w:rPr>
        <w:t>ש</w:t>
      </w:r>
      <w:r w:rsidRPr="000A6C28">
        <w:rPr>
          <w:rFonts w:ascii="FrankRuehl" w:hAnsi="FrankRuehl"/>
          <w:rtl/>
        </w:rPr>
        <w:t>ההחלטה</w:t>
      </w:r>
      <w:r w:rsidR="00F21C16">
        <w:rPr>
          <w:rFonts w:ascii="FrankRuehl" w:hAnsi="FrankRuehl" w:hint="cs"/>
          <w:rtl/>
        </w:rPr>
        <w:t xml:space="preserve"> הופצה לידיעת חברי הממשלה</w:t>
      </w:r>
      <w:r w:rsidRPr="000A6C28">
        <w:rPr>
          <w:rFonts w:ascii="FrankRuehl" w:hAnsi="FrankRuehl"/>
          <w:rtl/>
        </w:rPr>
        <w:t>. לפי סעיף 40 לתקנון עבודת הממשלה, הערר יידון בוועדת השרים, או לפי בקשת העורר – ב</w:t>
      </w:r>
      <w:r w:rsidR="00B0013E">
        <w:rPr>
          <w:rFonts w:ascii="FrankRuehl" w:hAnsi="FrankRuehl" w:hint="cs"/>
          <w:rtl/>
        </w:rPr>
        <w:t>מליאת ה</w:t>
      </w:r>
      <w:r w:rsidRPr="000A6C28">
        <w:rPr>
          <w:rFonts w:ascii="FrankRuehl" w:hAnsi="FrankRuehl"/>
          <w:rtl/>
        </w:rPr>
        <w:t>ממשלה.</w:t>
      </w:r>
    </w:p>
    <w:p w:rsidR="00E62105" w:rsidRPr="00505B58" w:rsidRDefault="00E62105" w:rsidP="00505B58">
      <w:pPr>
        <w:rPr>
          <w:rFonts w:ascii="FrankRuehl" w:hAnsi="FrankRuehl"/>
          <w:rtl/>
        </w:rPr>
      </w:pPr>
    </w:p>
    <w:p w:rsidR="00E62105" w:rsidRPr="00505B58" w:rsidRDefault="00D9354F" w:rsidP="00505B58">
      <w:pPr>
        <w:rPr>
          <w:rFonts w:ascii="FrankRuehl" w:hAnsi="FrankRuehl"/>
          <w:rtl/>
        </w:rPr>
      </w:pPr>
      <w:r w:rsidRPr="00776F86">
        <w:rPr>
          <w:rFonts w:ascii="FrankRuehl" w:hAnsi="FrankRuehl" w:hint="cs"/>
          <w:rtl/>
        </w:rPr>
        <w:t xml:space="preserve">בהתאם להנחיית היועץ </w:t>
      </w:r>
      <w:r w:rsidR="009F5E44">
        <w:rPr>
          <w:rFonts w:ascii="FrankRuehl" w:hAnsi="FrankRuehl" w:hint="cs"/>
          <w:rtl/>
        </w:rPr>
        <w:t xml:space="preserve">המשפטי לממשלה </w:t>
      </w:r>
      <w:r w:rsidRPr="00776F86">
        <w:rPr>
          <w:rFonts w:ascii="FrankRuehl" w:hAnsi="FrankRuehl" w:hint="cs"/>
          <w:rtl/>
        </w:rPr>
        <w:t>מס' 1.1200 ו</w:t>
      </w:r>
      <w:r w:rsidR="00E62105" w:rsidRPr="00505B58">
        <w:rPr>
          <w:rFonts w:ascii="FrankRuehl" w:hAnsi="FrankRuehl" w:hint="eastAsia"/>
          <w:rtl/>
        </w:rPr>
        <w:t>עדת</w:t>
      </w:r>
      <w:r w:rsidR="00E62105" w:rsidRPr="00505B58">
        <w:rPr>
          <w:rFonts w:ascii="FrankRuehl" w:hAnsi="FrankRuehl"/>
          <w:rtl/>
        </w:rPr>
        <w:t xml:space="preserve"> </w:t>
      </w:r>
      <w:r w:rsidR="00E62105" w:rsidRPr="00505B58">
        <w:rPr>
          <w:rFonts w:ascii="FrankRuehl" w:hAnsi="FrankRuehl" w:hint="eastAsia"/>
          <w:rtl/>
        </w:rPr>
        <w:t>שרים</w:t>
      </w:r>
      <w:r w:rsidR="00E62105" w:rsidRPr="00505B58">
        <w:rPr>
          <w:rFonts w:ascii="FrankRuehl" w:hAnsi="FrankRuehl"/>
          <w:rtl/>
        </w:rPr>
        <w:t xml:space="preserve"> </w:t>
      </w:r>
      <w:r w:rsidR="00E62105" w:rsidRPr="00505B58">
        <w:rPr>
          <w:rFonts w:ascii="FrankRuehl" w:hAnsi="FrankRuehl" w:hint="eastAsia"/>
          <w:rtl/>
        </w:rPr>
        <w:t>שמונתה</w:t>
      </w:r>
      <w:r w:rsidR="00E62105" w:rsidRPr="00505B58">
        <w:rPr>
          <w:rFonts w:ascii="FrankRuehl" w:hAnsi="FrankRuehl"/>
          <w:rtl/>
        </w:rPr>
        <w:t xml:space="preserve"> </w:t>
      </w:r>
      <w:r w:rsidR="00E62105" w:rsidRPr="00505B58">
        <w:rPr>
          <w:rFonts w:ascii="FrankRuehl" w:hAnsi="FrankRuehl" w:hint="eastAsia"/>
          <w:rtl/>
        </w:rPr>
        <w:t>על</w:t>
      </w:r>
      <w:r w:rsidR="00E62105" w:rsidRPr="00505B58">
        <w:rPr>
          <w:rFonts w:ascii="FrankRuehl" w:hAnsi="FrankRuehl"/>
          <w:rtl/>
        </w:rPr>
        <w:t xml:space="preserve"> </w:t>
      </w:r>
      <w:r w:rsidR="00E62105" w:rsidRPr="00505B58">
        <w:rPr>
          <w:rFonts w:ascii="FrankRuehl" w:hAnsi="FrankRuehl" w:hint="eastAsia"/>
          <w:rtl/>
        </w:rPr>
        <w:t>ידי</w:t>
      </w:r>
      <w:r w:rsidR="00E62105" w:rsidRPr="00505B58">
        <w:rPr>
          <w:rFonts w:ascii="FrankRuehl" w:hAnsi="FrankRuehl"/>
          <w:rtl/>
        </w:rPr>
        <w:t xml:space="preserve"> </w:t>
      </w:r>
      <w:r w:rsidR="00E62105" w:rsidRPr="00505B58">
        <w:rPr>
          <w:rFonts w:ascii="FrankRuehl" w:hAnsi="FrankRuehl" w:hint="eastAsia"/>
          <w:rtl/>
        </w:rPr>
        <w:t>הממשלה</w:t>
      </w:r>
      <w:r w:rsidR="00E62105" w:rsidRPr="00505B58">
        <w:rPr>
          <w:rFonts w:ascii="FrankRuehl" w:hAnsi="FrankRuehl"/>
          <w:rtl/>
        </w:rPr>
        <w:t xml:space="preserve"> </w:t>
      </w:r>
      <w:r w:rsidR="00E62105" w:rsidRPr="00505B58">
        <w:rPr>
          <w:rFonts w:ascii="FrankRuehl" w:hAnsi="FrankRuehl" w:hint="eastAsia"/>
          <w:rtl/>
        </w:rPr>
        <w:t>רשאית</w:t>
      </w:r>
      <w:r w:rsidR="00E62105" w:rsidRPr="00505B58">
        <w:rPr>
          <w:rFonts w:ascii="FrankRuehl" w:hAnsi="FrankRuehl"/>
          <w:rtl/>
        </w:rPr>
        <w:t xml:space="preserve"> </w:t>
      </w:r>
      <w:r w:rsidR="00E62105" w:rsidRPr="00505B58">
        <w:rPr>
          <w:rFonts w:ascii="FrankRuehl" w:hAnsi="FrankRuehl" w:hint="eastAsia"/>
          <w:rtl/>
        </w:rPr>
        <w:t>להפעיל</w:t>
      </w:r>
      <w:r w:rsidR="00E62105" w:rsidRPr="00505B58">
        <w:rPr>
          <w:rFonts w:ascii="FrankRuehl" w:hAnsi="FrankRuehl"/>
          <w:rtl/>
        </w:rPr>
        <w:t xml:space="preserve"> </w:t>
      </w:r>
      <w:r w:rsidR="00E62105" w:rsidRPr="00505B58">
        <w:rPr>
          <w:rFonts w:ascii="FrankRuehl" w:hAnsi="FrankRuehl" w:hint="eastAsia"/>
          <w:rtl/>
        </w:rPr>
        <w:t>סמכות</w:t>
      </w:r>
      <w:r w:rsidR="00E62105" w:rsidRPr="00505B58">
        <w:rPr>
          <w:rFonts w:ascii="FrankRuehl" w:hAnsi="FrankRuehl"/>
          <w:rtl/>
        </w:rPr>
        <w:t xml:space="preserve"> </w:t>
      </w:r>
      <w:r w:rsidR="00E62105" w:rsidRPr="00505B58">
        <w:rPr>
          <w:rFonts w:ascii="FrankRuehl" w:hAnsi="FrankRuehl" w:hint="eastAsia"/>
          <w:rtl/>
        </w:rPr>
        <w:t>שהוקנתה</w:t>
      </w:r>
      <w:r w:rsidR="00E62105" w:rsidRPr="00505B58">
        <w:rPr>
          <w:rFonts w:ascii="FrankRuehl" w:hAnsi="FrankRuehl"/>
          <w:rtl/>
        </w:rPr>
        <w:t xml:space="preserve"> </w:t>
      </w:r>
      <w:r w:rsidR="00E62105" w:rsidRPr="00505B58">
        <w:rPr>
          <w:rFonts w:ascii="FrankRuehl" w:hAnsi="FrankRuehl" w:hint="eastAsia"/>
          <w:rtl/>
        </w:rPr>
        <w:t>בחיקוק</w:t>
      </w:r>
      <w:r w:rsidR="00E62105" w:rsidRPr="00505B58">
        <w:rPr>
          <w:rFonts w:ascii="FrankRuehl" w:hAnsi="FrankRuehl"/>
          <w:rtl/>
        </w:rPr>
        <w:t xml:space="preserve"> </w:t>
      </w:r>
      <w:r w:rsidR="00E62105" w:rsidRPr="00505B58">
        <w:rPr>
          <w:rFonts w:ascii="FrankRuehl" w:hAnsi="FrankRuehl" w:hint="eastAsia"/>
          <w:rtl/>
        </w:rPr>
        <w:t>לממשלה</w:t>
      </w:r>
      <w:r w:rsidR="00E62105" w:rsidRPr="00505B58">
        <w:rPr>
          <w:rFonts w:ascii="FrankRuehl" w:hAnsi="FrankRuehl"/>
          <w:rtl/>
        </w:rPr>
        <w:t xml:space="preserve">, </w:t>
      </w:r>
      <w:r w:rsidR="00E62105" w:rsidRPr="00505B58">
        <w:rPr>
          <w:rFonts w:ascii="FrankRuehl" w:hAnsi="FrankRuehl" w:hint="eastAsia"/>
          <w:rtl/>
        </w:rPr>
        <w:t>בין</w:t>
      </w:r>
      <w:r w:rsidR="00E62105" w:rsidRPr="00505B58">
        <w:rPr>
          <w:rFonts w:ascii="FrankRuehl" w:hAnsi="FrankRuehl"/>
          <w:rtl/>
        </w:rPr>
        <w:t xml:space="preserve"> </w:t>
      </w:r>
      <w:r w:rsidR="00E62105" w:rsidRPr="00505B58">
        <w:rPr>
          <w:rFonts w:ascii="FrankRuehl" w:hAnsi="FrankRuehl" w:hint="eastAsia"/>
          <w:rtl/>
        </w:rPr>
        <w:t>אם</w:t>
      </w:r>
      <w:r w:rsidR="00E62105" w:rsidRPr="00505B58">
        <w:rPr>
          <w:rFonts w:ascii="FrankRuehl" w:hAnsi="FrankRuehl"/>
          <w:rtl/>
        </w:rPr>
        <w:t xml:space="preserve"> </w:t>
      </w:r>
      <w:r w:rsidR="00E62105" w:rsidRPr="00505B58">
        <w:rPr>
          <w:rFonts w:ascii="FrankRuehl" w:hAnsi="FrankRuehl" w:hint="eastAsia"/>
          <w:rtl/>
        </w:rPr>
        <w:t>הוסמכה</w:t>
      </w:r>
      <w:r w:rsidR="00E62105" w:rsidRPr="00505B58">
        <w:rPr>
          <w:rFonts w:ascii="FrankRuehl" w:hAnsi="FrankRuehl"/>
          <w:rtl/>
        </w:rPr>
        <w:t xml:space="preserve"> </w:t>
      </w:r>
      <w:r w:rsidR="00E62105" w:rsidRPr="00505B58">
        <w:rPr>
          <w:rFonts w:ascii="FrankRuehl" w:hAnsi="FrankRuehl" w:hint="eastAsia"/>
          <w:rtl/>
        </w:rPr>
        <w:t>לכך</w:t>
      </w:r>
      <w:r w:rsidR="00E62105" w:rsidRPr="00505B58">
        <w:rPr>
          <w:rFonts w:ascii="FrankRuehl" w:hAnsi="FrankRuehl"/>
          <w:rtl/>
        </w:rPr>
        <w:t xml:space="preserve"> </w:t>
      </w:r>
      <w:r w:rsidR="00E62105" w:rsidRPr="00505B58">
        <w:rPr>
          <w:rFonts w:ascii="FrankRuehl" w:hAnsi="FrankRuehl" w:hint="eastAsia"/>
          <w:rtl/>
        </w:rPr>
        <w:t>במפורש</w:t>
      </w:r>
      <w:r w:rsidR="00E62105" w:rsidRPr="00505B58">
        <w:rPr>
          <w:rFonts w:ascii="FrankRuehl" w:hAnsi="FrankRuehl"/>
          <w:rtl/>
        </w:rPr>
        <w:t xml:space="preserve"> </w:t>
      </w:r>
      <w:r w:rsidR="00E62105" w:rsidRPr="00505B58">
        <w:rPr>
          <w:rFonts w:ascii="FrankRuehl" w:hAnsi="FrankRuehl" w:hint="eastAsia"/>
          <w:rtl/>
        </w:rPr>
        <w:t>ובין</w:t>
      </w:r>
      <w:r w:rsidR="00E62105" w:rsidRPr="00505B58">
        <w:rPr>
          <w:rFonts w:ascii="FrankRuehl" w:hAnsi="FrankRuehl"/>
          <w:rtl/>
        </w:rPr>
        <w:t xml:space="preserve"> </w:t>
      </w:r>
      <w:r w:rsidR="00E62105" w:rsidRPr="00505B58">
        <w:rPr>
          <w:rFonts w:ascii="FrankRuehl" w:hAnsi="FrankRuehl" w:hint="eastAsia"/>
          <w:rtl/>
        </w:rPr>
        <w:t>אם</w:t>
      </w:r>
      <w:r w:rsidR="00E62105" w:rsidRPr="00505B58">
        <w:rPr>
          <w:rFonts w:ascii="FrankRuehl" w:hAnsi="FrankRuehl"/>
          <w:rtl/>
        </w:rPr>
        <w:t xml:space="preserve"> </w:t>
      </w:r>
      <w:r w:rsidR="00E62105" w:rsidRPr="00505B58">
        <w:rPr>
          <w:rFonts w:ascii="FrankRuehl" w:hAnsi="FrankRuehl" w:hint="eastAsia"/>
          <w:rtl/>
        </w:rPr>
        <w:t>לאו</w:t>
      </w:r>
      <w:r w:rsidR="00E62105" w:rsidRPr="00505B58">
        <w:rPr>
          <w:rFonts w:ascii="FrankRuehl" w:hAnsi="FrankRuehl"/>
          <w:rtl/>
        </w:rPr>
        <w:t xml:space="preserve">, </w:t>
      </w:r>
      <w:r w:rsidR="00E62105" w:rsidRPr="00505B58">
        <w:rPr>
          <w:rFonts w:ascii="FrankRuehl" w:hAnsi="FrankRuehl" w:hint="eastAsia"/>
          <w:rtl/>
        </w:rPr>
        <w:t>וכל</w:t>
      </w:r>
      <w:r w:rsidR="00E62105" w:rsidRPr="00505B58">
        <w:rPr>
          <w:rFonts w:ascii="FrankRuehl" w:hAnsi="FrankRuehl"/>
          <w:rtl/>
        </w:rPr>
        <w:t xml:space="preserve"> </w:t>
      </w:r>
      <w:r w:rsidR="00E62105" w:rsidRPr="00505B58">
        <w:rPr>
          <w:rFonts w:ascii="FrankRuehl" w:hAnsi="FrankRuehl" w:hint="eastAsia"/>
          <w:rtl/>
        </w:rPr>
        <w:t>זאת</w:t>
      </w:r>
      <w:r w:rsidR="00E62105" w:rsidRPr="00505B58">
        <w:rPr>
          <w:rFonts w:ascii="FrankRuehl" w:hAnsi="FrankRuehl"/>
          <w:rtl/>
        </w:rPr>
        <w:t xml:space="preserve"> </w:t>
      </w:r>
      <w:r w:rsidR="00E62105" w:rsidRPr="00505B58">
        <w:rPr>
          <w:rFonts w:ascii="FrankRuehl" w:hAnsi="FrankRuehl" w:hint="eastAsia"/>
          <w:rtl/>
        </w:rPr>
        <w:t>בתנאי</w:t>
      </w:r>
      <w:r w:rsidR="00E62105" w:rsidRPr="00505B58">
        <w:rPr>
          <w:rFonts w:ascii="FrankRuehl" w:hAnsi="FrankRuehl"/>
          <w:rtl/>
        </w:rPr>
        <w:t xml:space="preserve"> </w:t>
      </w:r>
      <w:r w:rsidR="00E62105" w:rsidRPr="00505B58">
        <w:rPr>
          <w:rFonts w:ascii="FrankRuehl" w:hAnsi="FrankRuehl" w:hint="eastAsia"/>
          <w:rtl/>
        </w:rPr>
        <w:t>שמדובר</w:t>
      </w:r>
      <w:r w:rsidR="00E62105" w:rsidRPr="00505B58">
        <w:rPr>
          <w:rFonts w:ascii="FrankRuehl" w:hAnsi="FrankRuehl"/>
          <w:rtl/>
        </w:rPr>
        <w:t xml:space="preserve"> </w:t>
      </w:r>
      <w:r w:rsidR="00E62105" w:rsidRPr="00505B58">
        <w:rPr>
          <w:rFonts w:ascii="FrankRuehl" w:hAnsi="FrankRuehl" w:hint="eastAsia"/>
          <w:rtl/>
        </w:rPr>
        <w:t>בנושא</w:t>
      </w:r>
      <w:r w:rsidR="00E62105" w:rsidRPr="00505B58">
        <w:rPr>
          <w:rFonts w:ascii="FrankRuehl" w:hAnsi="FrankRuehl"/>
          <w:rtl/>
        </w:rPr>
        <w:t xml:space="preserve"> </w:t>
      </w:r>
      <w:r w:rsidR="00E62105" w:rsidRPr="00505B58">
        <w:rPr>
          <w:rFonts w:ascii="FrankRuehl" w:hAnsi="FrankRuehl" w:hint="eastAsia"/>
          <w:rtl/>
        </w:rPr>
        <w:t>השייך</w:t>
      </w:r>
      <w:r w:rsidR="00E62105" w:rsidRPr="00505B58">
        <w:rPr>
          <w:rFonts w:ascii="FrankRuehl" w:hAnsi="FrankRuehl"/>
          <w:rtl/>
        </w:rPr>
        <w:t xml:space="preserve"> </w:t>
      </w:r>
      <w:r w:rsidR="00E62105" w:rsidRPr="00505B58">
        <w:rPr>
          <w:rFonts w:ascii="FrankRuehl" w:hAnsi="FrankRuehl" w:hint="eastAsia"/>
          <w:rtl/>
        </w:rPr>
        <w:t>לתחום</w:t>
      </w:r>
      <w:r w:rsidR="00E62105" w:rsidRPr="00505B58">
        <w:rPr>
          <w:rFonts w:ascii="FrankRuehl" w:hAnsi="FrankRuehl"/>
          <w:rtl/>
        </w:rPr>
        <w:t xml:space="preserve"> </w:t>
      </w:r>
      <w:r w:rsidR="00E62105" w:rsidRPr="00505B58">
        <w:rPr>
          <w:rFonts w:ascii="FrankRuehl" w:hAnsi="FrankRuehl" w:hint="eastAsia"/>
          <w:rtl/>
        </w:rPr>
        <w:t>עיסוקה</w:t>
      </w:r>
      <w:r w:rsidR="00E62105" w:rsidRPr="00505B58">
        <w:rPr>
          <w:rFonts w:ascii="FrankRuehl" w:hAnsi="FrankRuehl"/>
          <w:rtl/>
        </w:rPr>
        <w:t xml:space="preserve">, </w:t>
      </w:r>
      <w:r w:rsidR="00E62105" w:rsidRPr="00505B58">
        <w:rPr>
          <w:rFonts w:ascii="FrankRuehl" w:hAnsi="FrankRuehl" w:hint="eastAsia"/>
          <w:rtl/>
        </w:rPr>
        <w:t>שהממשלה</w:t>
      </w:r>
      <w:r w:rsidR="00E62105" w:rsidRPr="00505B58">
        <w:rPr>
          <w:rFonts w:ascii="FrankRuehl" w:hAnsi="FrankRuehl"/>
          <w:rtl/>
        </w:rPr>
        <w:t xml:space="preserve"> </w:t>
      </w:r>
      <w:r w:rsidR="00E62105" w:rsidRPr="00505B58">
        <w:rPr>
          <w:rFonts w:ascii="FrankRuehl" w:hAnsi="FrankRuehl" w:hint="eastAsia"/>
          <w:rtl/>
        </w:rPr>
        <w:t>לא</w:t>
      </w:r>
      <w:r w:rsidR="00E62105" w:rsidRPr="00505B58">
        <w:rPr>
          <w:rFonts w:ascii="FrankRuehl" w:hAnsi="FrankRuehl"/>
          <w:rtl/>
        </w:rPr>
        <w:t xml:space="preserve"> </w:t>
      </w:r>
      <w:r w:rsidR="00E62105" w:rsidRPr="00505B58">
        <w:rPr>
          <w:rFonts w:ascii="FrankRuehl" w:hAnsi="FrankRuehl" w:hint="eastAsia"/>
          <w:rtl/>
        </w:rPr>
        <w:t>קבעה</w:t>
      </w:r>
      <w:r w:rsidR="00E62105" w:rsidRPr="00505B58">
        <w:rPr>
          <w:rFonts w:ascii="FrankRuehl" w:hAnsi="FrankRuehl"/>
          <w:rtl/>
        </w:rPr>
        <w:t xml:space="preserve"> </w:t>
      </w:r>
      <w:r w:rsidR="00E62105" w:rsidRPr="00505B58">
        <w:rPr>
          <w:rFonts w:ascii="FrankRuehl" w:hAnsi="FrankRuehl" w:hint="eastAsia"/>
          <w:rtl/>
        </w:rPr>
        <w:t>כי</w:t>
      </w:r>
      <w:r w:rsidR="00E62105" w:rsidRPr="00505B58">
        <w:rPr>
          <w:rFonts w:ascii="FrankRuehl" w:hAnsi="FrankRuehl"/>
          <w:rtl/>
        </w:rPr>
        <w:t xml:space="preserve"> </w:t>
      </w:r>
      <w:r w:rsidR="00E62105" w:rsidRPr="00505B58">
        <w:rPr>
          <w:rFonts w:ascii="FrankRuehl" w:hAnsi="FrankRuehl" w:hint="eastAsia"/>
          <w:rtl/>
        </w:rPr>
        <w:t>אין</w:t>
      </w:r>
      <w:r w:rsidR="00E62105" w:rsidRPr="00505B58">
        <w:rPr>
          <w:rFonts w:ascii="FrankRuehl" w:hAnsi="FrankRuehl"/>
          <w:rtl/>
        </w:rPr>
        <w:t xml:space="preserve"> </w:t>
      </w:r>
      <w:r w:rsidR="00E62105" w:rsidRPr="00505B58">
        <w:rPr>
          <w:rFonts w:ascii="FrankRuehl" w:hAnsi="FrankRuehl" w:hint="eastAsia"/>
          <w:rtl/>
        </w:rPr>
        <w:t>בסמכותה</w:t>
      </w:r>
      <w:r w:rsidR="00E62105" w:rsidRPr="00505B58">
        <w:rPr>
          <w:rFonts w:ascii="FrankRuehl" w:hAnsi="FrankRuehl"/>
          <w:rtl/>
        </w:rPr>
        <w:t xml:space="preserve"> </w:t>
      </w:r>
      <w:r w:rsidR="00E62105" w:rsidRPr="00505B58">
        <w:rPr>
          <w:rFonts w:ascii="FrankRuehl" w:hAnsi="FrankRuehl" w:hint="eastAsia"/>
          <w:rtl/>
        </w:rPr>
        <w:t>של</w:t>
      </w:r>
      <w:r w:rsidR="00E62105" w:rsidRPr="00505B58">
        <w:rPr>
          <w:rFonts w:ascii="FrankRuehl" w:hAnsi="FrankRuehl"/>
          <w:rtl/>
        </w:rPr>
        <w:t xml:space="preserve"> </w:t>
      </w:r>
      <w:r w:rsidR="00E62105" w:rsidRPr="00505B58">
        <w:rPr>
          <w:rFonts w:ascii="FrankRuehl" w:hAnsi="FrankRuehl" w:hint="eastAsia"/>
          <w:rtl/>
        </w:rPr>
        <w:t>ועדת</w:t>
      </w:r>
      <w:r w:rsidR="00E62105" w:rsidRPr="00505B58">
        <w:rPr>
          <w:rFonts w:ascii="FrankRuehl" w:hAnsi="FrankRuehl"/>
          <w:rtl/>
        </w:rPr>
        <w:t xml:space="preserve"> </w:t>
      </w:r>
      <w:r w:rsidR="00E62105" w:rsidRPr="00505B58">
        <w:rPr>
          <w:rFonts w:ascii="FrankRuehl" w:hAnsi="FrankRuehl" w:hint="eastAsia"/>
          <w:rtl/>
        </w:rPr>
        <w:t>השרים</w:t>
      </w:r>
      <w:r w:rsidR="00E62105" w:rsidRPr="00505B58">
        <w:rPr>
          <w:rFonts w:ascii="FrankRuehl" w:hAnsi="FrankRuehl"/>
          <w:rtl/>
        </w:rPr>
        <w:t xml:space="preserve"> </w:t>
      </w:r>
      <w:r w:rsidR="00E62105" w:rsidRPr="00505B58">
        <w:rPr>
          <w:rFonts w:ascii="FrankRuehl" w:hAnsi="FrankRuehl" w:hint="eastAsia"/>
          <w:rtl/>
        </w:rPr>
        <w:t>להפעיל</w:t>
      </w:r>
      <w:r w:rsidR="00E62105" w:rsidRPr="00505B58">
        <w:rPr>
          <w:rFonts w:ascii="FrankRuehl" w:hAnsi="FrankRuehl"/>
          <w:rtl/>
        </w:rPr>
        <w:t xml:space="preserve"> </w:t>
      </w:r>
      <w:r w:rsidR="00E62105" w:rsidRPr="00505B58">
        <w:rPr>
          <w:rFonts w:ascii="FrankRuehl" w:hAnsi="FrankRuehl" w:hint="eastAsia"/>
          <w:rtl/>
        </w:rPr>
        <w:t>סמכות</w:t>
      </w:r>
      <w:r w:rsidR="00E62105" w:rsidRPr="00505B58">
        <w:rPr>
          <w:rFonts w:ascii="FrankRuehl" w:hAnsi="FrankRuehl"/>
          <w:rtl/>
        </w:rPr>
        <w:t xml:space="preserve"> </w:t>
      </w:r>
      <w:r w:rsidR="00E62105" w:rsidRPr="00505B58">
        <w:rPr>
          <w:rFonts w:ascii="FrankRuehl" w:hAnsi="FrankRuehl" w:hint="eastAsia"/>
          <w:rtl/>
        </w:rPr>
        <w:t>זו</w:t>
      </w:r>
      <w:r w:rsidR="00E62105" w:rsidRPr="00505B58">
        <w:rPr>
          <w:rFonts w:ascii="FrankRuehl" w:hAnsi="FrankRuehl"/>
          <w:rtl/>
        </w:rPr>
        <w:t xml:space="preserve">, </w:t>
      </w:r>
      <w:r w:rsidR="00E62105" w:rsidRPr="00505B58">
        <w:rPr>
          <w:rFonts w:ascii="FrankRuehl" w:hAnsi="FrankRuehl" w:hint="eastAsia"/>
          <w:rtl/>
        </w:rPr>
        <w:t>שאין</w:t>
      </w:r>
      <w:r w:rsidR="00E62105" w:rsidRPr="00505B58">
        <w:rPr>
          <w:rFonts w:ascii="FrankRuehl" w:hAnsi="FrankRuehl"/>
          <w:rtl/>
        </w:rPr>
        <w:t xml:space="preserve"> </w:t>
      </w:r>
      <w:r w:rsidR="00E62105" w:rsidRPr="00505B58">
        <w:rPr>
          <w:rFonts w:ascii="FrankRuehl" w:hAnsi="FrankRuehl" w:hint="eastAsia"/>
          <w:rtl/>
        </w:rPr>
        <w:t>כוונה</w:t>
      </w:r>
      <w:r w:rsidR="00E62105" w:rsidRPr="00505B58">
        <w:rPr>
          <w:rFonts w:ascii="FrankRuehl" w:hAnsi="FrankRuehl"/>
          <w:rtl/>
        </w:rPr>
        <w:t xml:space="preserve"> </w:t>
      </w:r>
      <w:r w:rsidR="00E62105" w:rsidRPr="00505B58">
        <w:rPr>
          <w:rFonts w:ascii="FrankRuehl" w:hAnsi="FrankRuehl" w:hint="eastAsia"/>
          <w:rtl/>
        </w:rPr>
        <w:t>אחרת</w:t>
      </w:r>
      <w:r w:rsidR="00E62105" w:rsidRPr="00505B58">
        <w:rPr>
          <w:rFonts w:ascii="FrankRuehl" w:hAnsi="FrankRuehl"/>
          <w:rtl/>
        </w:rPr>
        <w:t xml:space="preserve"> </w:t>
      </w:r>
      <w:r w:rsidR="00E62105" w:rsidRPr="00505B58">
        <w:rPr>
          <w:rFonts w:ascii="FrankRuehl" w:hAnsi="FrankRuehl" w:hint="eastAsia"/>
          <w:rtl/>
        </w:rPr>
        <w:t>משתמעת</w:t>
      </w:r>
      <w:r w:rsidR="00E62105" w:rsidRPr="00505B58">
        <w:rPr>
          <w:rFonts w:ascii="FrankRuehl" w:hAnsi="FrankRuehl"/>
          <w:rtl/>
        </w:rPr>
        <w:t xml:space="preserve"> </w:t>
      </w:r>
      <w:r w:rsidR="00E62105" w:rsidRPr="00505B58">
        <w:rPr>
          <w:rFonts w:ascii="FrankRuehl" w:hAnsi="FrankRuehl" w:hint="eastAsia"/>
          <w:rtl/>
        </w:rPr>
        <w:t>מהחיקוק</w:t>
      </w:r>
      <w:r w:rsidR="00E62105" w:rsidRPr="00505B58">
        <w:rPr>
          <w:rFonts w:ascii="FrankRuehl" w:hAnsi="FrankRuehl"/>
          <w:rtl/>
        </w:rPr>
        <w:t xml:space="preserve"> </w:t>
      </w:r>
      <w:r w:rsidR="00E62105" w:rsidRPr="00505B58">
        <w:rPr>
          <w:rFonts w:ascii="FrankRuehl" w:hAnsi="FrankRuehl" w:hint="eastAsia"/>
          <w:rtl/>
        </w:rPr>
        <w:t>המסמיך</w:t>
      </w:r>
      <w:r w:rsidR="00E62105" w:rsidRPr="00505B58">
        <w:rPr>
          <w:rFonts w:ascii="FrankRuehl" w:hAnsi="FrankRuehl"/>
          <w:rtl/>
        </w:rPr>
        <w:t xml:space="preserve">, </w:t>
      </w:r>
      <w:r w:rsidR="00E62105" w:rsidRPr="00505B58">
        <w:rPr>
          <w:rFonts w:ascii="FrankRuehl" w:hAnsi="FrankRuehl" w:hint="eastAsia"/>
          <w:rtl/>
        </w:rPr>
        <w:t>ושאין</w:t>
      </w:r>
      <w:r w:rsidR="00E62105" w:rsidRPr="00505B58">
        <w:rPr>
          <w:rFonts w:ascii="FrankRuehl" w:hAnsi="FrankRuehl"/>
          <w:rtl/>
        </w:rPr>
        <w:t xml:space="preserve"> </w:t>
      </w:r>
      <w:r w:rsidR="00E62105" w:rsidRPr="00505B58">
        <w:rPr>
          <w:rFonts w:ascii="FrankRuehl" w:hAnsi="FrankRuehl" w:hint="eastAsia"/>
          <w:rtl/>
        </w:rPr>
        <w:t>מדובר</w:t>
      </w:r>
      <w:r w:rsidR="00E62105" w:rsidRPr="00505B58">
        <w:rPr>
          <w:rFonts w:ascii="FrankRuehl" w:hAnsi="FrankRuehl"/>
          <w:rtl/>
        </w:rPr>
        <w:t xml:space="preserve"> </w:t>
      </w:r>
      <w:r w:rsidR="00E62105" w:rsidRPr="00505B58">
        <w:rPr>
          <w:rFonts w:ascii="FrankRuehl" w:hAnsi="FrankRuehl" w:hint="eastAsia"/>
          <w:rtl/>
        </w:rPr>
        <w:t>בסמכות</w:t>
      </w:r>
      <w:r w:rsidR="00E62105" w:rsidRPr="00505B58">
        <w:rPr>
          <w:rFonts w:ascii="FrankRuehl" w:hAnsi="FrankRuehl"/>
          <w:rtl/>
        </w:rPr>
        <w:t xml:space="preserve"> </w:t>
      </w:r>
      <w:r w:rsidR="00E62105" w:rsidRPr="00505B58">
        <w:rPr>
          <w:rFonts w:ascii="FrankRuehl" w:hAnsi="FrankRuehl" w:hint="eastAsia"/>
          <w:rtl/>
        </w:rPr>
        <w:t>שהוקנתה</w:t>
      </w:r>
      <w:r w:rsidR="00E62105" w:rsidRPr="00505B58">
        <w:rPr>
          <w:rFonts w:ascii="FrankRuehl" w:hAnsi="FrankRuehl"/>
          <w:rtl/>
        </w:rPr>
        <w:t xml:space="preserve"> </w:t>
      </w:r>
      <w:r w:rsidR="00E62105" w:rsidRPr="00505B58">
        <w:rPr>
          <w:rFonts w:ascii="FrankRuehl" w:hAnsi="FrankRuehl" w:hint="eastAsia"/>
          <w:rtl/>
        </w:rPr>
        <w:t>לממשלה</w:t>
      </w:r>
      <w:r w:rsidR="00E62105" w:rsidRPr="00505B58">
        <w:rPr>
          <w:rFonts w:ascii="FrankRuehl" w:hAnsi="FrankRuehl"/>
          <w:rtl/>
        </w:rPr>
        <w:t xml:space="preserve"> </w:t>
      </w:r>
      <w:r w:rsidR="00E62105" w:rsidRPr="00505B58">
        <w:rPr>
          <w:rFonts w:ascii="FrankRuehl" w:hAnsi="FrankRuehl" w:hint="eastAsia"/>
          <w:rtl/>
        </w:rPr>
        <w:t>לפי</w:t>
      </w:r>
      <w:r w:rsidR="00E62105" w:rsidRPr="00505B58">
        <w:rPr>
          <w:rFonts w:ascii="FrankRuehl" w:hAnsi="FrankRuehl"/>
          <w:rtl/>
        </w:rPr>
        <w:t xml:space="preserve"> </w:t>
      </w:r>
      <w:r w:rsidR="00E62105" w:rsidRPr="00505B58">
        <w:rPr>
          <w:rFonts w:ascii="FrankRuehl" w:hAnsi="FrankRuehl" w:hint="eastAsia"/>
          <w:rtl/>
        </w:rPr>
        <w:t>חוק</w:t>
      </w:r>
      <w:r w:rsidR="009F5E44">
        <w:rPr>
          <w:rFonts w:ascii="FrankRuehl" w:hAnsi="FrankRuehl" w:hint="cs"/>
          <w:rtl/>
        </w:rPr>
        <w:t xml:space="preserve"> </w:t>
      </w:r>
      <w:r w:rsidR="00E62105" w:rsidRPr="00505B58">
        <w:rPr>
          <w:rFonts w:ascii="FrankRuehl" w:hAnsi="FrankRuehl" w:hint="eastAsia"/>
          <w:rtl/>
        </w:rPr>
        <w:t>יסוד</w:t>
      </w:r>
      <w:r w:rsidR="00E62105" w:rsidRPr="00505B58">
        <w:rPr>
          <w:rFonts w:ascii="FrankRuehl" w:hAnsi="FrankRuehl"/>
          <w:rtl/>
        </w:rPr>
        <w:t xml:space="preserve">: הממשלה (למעט הסמכות </w:t>
      </w:r>
      <w:r w:rsidR="00E62105" w:rsidRPr="00505B58">
        <w:rPr>
          <w:rFonts w:ascii="FrankRuehl" w:hAnsi="FrankRuehl" w:hint="eastAsia"/>
          <w:rtl/>
        </w:rPr>
        <w:t>השיורית</w:t>
      </w:r>
      <w:r w:rsidR="00E62105" w:rsidRPr="00505B58">
        <w:rPr>
          <w:rFonts w:ascii="FrankRuehl" w:hAnsi="FrankRuehl"/>
          <w:rtl/>
        </w:rPr>
        <w:t>).</w:t>
      </w:r>
    </w:p>
    <w:p w:rsidR="001915E5" w:rsidRPr="00776F86" w:rsidRDefault="001915E5" w:rsidP="00505B58">
      <w:pPr>
        <w:rPr>
          <w:rFonts w:ascii="FrankRuehl" w:hAnsi="FrankRuehl"/>
          <w:rtl/>
        </w:rPr>
      </w:pPr>
    </w:p>
    <w:p w:rsidR="001915E5" w:rsidRPr="00505B58" w:rsidRDefault="003B3C68" w:rsidP="00505B58">
      <w:pPr>
        <w:rPr>
          <w:rFonts w:ascii="FrankRuehl" w:hAnsi="FrankRuehl"/>
          <w:rtl/>
        </w:rPr>
      </w:pPr>
      <w:r w:rsidRPr="00E55198">
        <w:rPr>
          <w:rFonts w:ascii="FrankRuehl" w:hAnsi="FrankRuehl" w:hint="cs"/>
          <w:rtl/>
        </w:rPr>
        <w:t xml:space="preserve">בהתאם לתקנון הממשלה היוצאת, </w:t>
      </w:r>
      <w:r w:rsidRPr="000A6C28">
        <w:rPr>
          <w:rFonts w:ascii="FrankRuehl" w:hAnsi="FrankRuehl" w:hint="eastAsia"/>
          <w:rtl/>
        </w:rPr>
        <w:t>ראש</w:t>
      </w:r>
      <w:r w:rsidRPr="000A6C28">
        <w:rPr>
          <w:rFonts w:ascii="FrankRuehl" w:hAnsi="FrankRuehl"/>
          <w:rtl/>
        </w:rPr>
        <w:t xml:space="preserve"> </w:t>
      </w:r>
      <w:r w:rsidRPr="000A6C28">
        <w:rPr>
          <w:rFonts w:ascii="FrankRuehl" w:hAnsi="FrankRuehl" w:hint="eastAsia"/>
          <w:rtl/>
        </w:rPr>
        <w:t>הממשלה</w:t>
      </w:r>
      <w:r w:rsidRPr="000A6C28">
        <w:rPr>
          <w:rFonts w:ascii="FrankRuehl" w:hAnsi="FrankRuehl"/>
          <w:rtl/>
        </w:rPr>
        <w:t xml:space="preserve"> </w:t>
      </w:r>
      <w:r w:rsidRPr="000A6C28">
        <w:rPr>
          <w:rFonts w:ascii="FrankRuehl" w:hAnsi="FrankRuehl" w:hint="eastAsia"/>
          <w:rtl/>
        </w:rPr>
        <w:t>רשאי</w:t>
      </w:r>
      <w:r w:rsidRPr="000A6C28">
        <w:rPr>
          <w:rFonts w:ascii="FrankRuehl" w:hAnsi="FrankRuehl"/>
          <w:rtl/>
        </w:rPr>
        <w:t xml:space="preserve"> </w:t>
      </w:r>
      <w:r w:rsidRPr="000A6C28">
        <w:rPr>
          <w:rFonts w:ascii="FrankRuehl" w:hAnsi="FrankRuehl" w:hint="eastAsia"/>
          <w:rtl/>
        </w:rPr>
        <w:t>להורות</w:t>
      </w:r>
      <w:r w:rsidRPr="000A6C28">
        <w:rPr>
          <w:rFonts w:ascii="FrankRuehl" w:hAnsi="FrankRuehl"/>
          <w:rtl/>
        </w:rPr>
        <w:t xml:space="preserve"> </w:t>
      </w:r>
      <w:r w:rsidRPr="000A6C28">
        <w:rPr>
          <w:rFonts w:ascii="FrankRuehl" w:hAnsi="FrankRuehl" w:hint="eastAsia"/>
          <w:rtl/>
        </w:rPr>
        <w:t>על</w:t>
      </w:r>
      <w:r w:rsidRPr="000A6C28">
        <w:rPr>
          <w:rFonts w:ascii="FrankRuehl" w:hAnsi="FrankRuehl"/>
          <w:rtl/>
        </w:rPr>
        <w:t xml:space="preserve"> </w:t>
      </w:r>
      <w:r w:rsidRPr="000A6C28">
        <w:rPr>
          <w:rFonts w:ascii="FrankRuehl" w:hAnsi="FrankRuehl" w:hint="eastAsia"/>
          <w:rtl/>
        </w:rPr>
        <w:t>העברת</w:t>
      </w:r>
      <w:r w:rsidRPr="000A6C28">
        <w:rPr>
          <w:rFonts w:ascii="FrankRuehl" w:hAnsi="FrankRuehl"/>
          <w:rtl/>
        </w:rPr>
        <w:t xml:space="preserve"> </w:t>
      </w:r>
      <w:r w:rsidRPr="000A6C28">
        <w:rPr>
          <w:rFonts w:ascii="FrankRuehl" w:hAnsi="FrankRuehl" w:hint="eastAsia"/>
          <w:rtl/>
        </w:rPr>
        <w:t>דיונים</w:t>
      </w:r>
      <w:r w:rsidRPr="000A6C28">
        <w:rPr>
          <w:rFonts w:ascii="FrankRuehl" w:hAnsi="FrankRuehl"/>
          <w:rtl/>
        </w:rPr>
        <w:t xml:space="preserve"> </w:t>
      </w:r>
      <w:r w:rsidRPr="000A6C28">
        <w:rPr>
          <w:rFonts w:ascii="FrankRuehl" w:hAnsi="FrankRuehl" w:hint="eastAsia"/>
          <w:rtl/>
        </w:rPr>
        <w:t>והצעות</w:t>
      </w:r>
      <w:r w:rsidRPr="000A6C28">
        <w:rPr>
          <w:rFonts w:ascii="FrankRuehl" w:hAnsi="FrankRuehl"/>
          <w:rtl/>
        </w:rPr>
        <w:t xml:space="preserve"> </w:t>
      </w:r>
      <w:r w:rsidRPr="000A6C28">
        <w:rPr>
          <w:rFonts w:ascii="FrankRuehl" w:hAnsi="FrankRuehl" w:hint="eastAsia"/>
          <w:rtl/>
        </w:rPr>
        <w:t>לסדר</w:t>
      </w:r>
      <w:r w:rsidRPr="000A6C28">
        <w:rPr>
          <w:rFonts w:ascii="FrankRuehl" w:hAnsi="FrankRuehl"/>
          <w:rtl/>
        </w:rPr>
        <w:t xml:space="preserve"> </w:t>
      </w:r>
      <w:r w:rsidRPr="000A6C28">
        <w:rPr>
          <w:rFonts w:ascii="FrankRuehl" w:hAnsi="FrankRuehl" w:hint="eastAsia"/>
          <w:rtl/>
        </w:rPr>
        <w:t>היום</w:t>
      </w:r>
      <w:r w:rsidRPr="000A6C28">
        <w:rPr>
          <w:rFonts w:ascii="FrankRuehl" w:hAnsi="FrankRuehl"/>
          <w:rtl/>
        </w:rPr>
        <w:t xml:space="preserve"> </w:t>
      </w:r>
      <w:r w:rsidRPr="000A6C28">
        <w:rPr>
          <w:rFonts w:ascii="FrankRuehl" w:hAnsi="FrankRuehl" w:hint="eastAsia"/>
          <w:rtl/>
        </w:rPr>
        <w:t>מהממשלה</w:t>
      </w:r>
      <w:r w:rsidRPr="000A6C28">
        <w:rPr>
          <w:rFonts w:ascii="FrankRuehl" w:hAnsi="FrankRuehl"/>
          <w:rtl/>
        </w:rPr>
        <w:t xml:space="preserve"> </w:t>
      </w:r>
      <w:r w:rsidRPr="000A6C28">
        <w:rPr>
          <w:rFonts w:ascii="FrankRuehl" w:hAnsi="FrankRuehl" w:hint="eastAsia"/>
          <w:rtl/>
        </w:rPr>
        <w:t>לוועדת</w:t>
      </w:r>
      <w:r w:rsidRPr="000A6C28">
        <w:rPr>
          <w:rFonts w:ascii="FrankRuehl" w:hAnsi="FrankRuehl"/>
          <w:rtl/>
        </w:rPr>
        <w:t xml:space="preserve"> </w:t>
      </w:r>
      <w:r w:rsidRPr="000A6C28">
        <w:rPr>
          <w:rFonts w:ascii="FrankRuehl" w:hAnsi="FrankRuehl" w:hint="eastAsia"/>
          <w:rtl/>
        </w:rPr>
        <w:t>שרים</w:t>
      </w:r>
      <w:r w:rsidRPr="000A6C28">
        <w:rPr>
          <w:rFonts w:ascii="FrankRuehl" w:hAnsi="FrankRuehl"/>
          <w:rtl/>
        </w:rPr>
        <w:t xml:space="preserve"> </w:t>
      </w:r>
      <w:r w:rsidRPr="000A6C28">
        <w:rPr>
          <w:rFonts w:ascii="FrankRuehl" w:hAnsi="FrankRuehl" w:hint="eastAsia"/>
          <w:rtl/>
        </w:rPr>
        <w:t>ולהיפך</w:t>
      </w:r>
      <w:r w:rsidRPr="000A6C28">
        <w:rPr>
          <w:rFonts w:ascii="FrankRuehl" w:hAnsi="FrankRuehl"/>
          <w:rtl/>
        </w:rPr>
        <w:t xml:space="preserve">. </w:t>
      </w:r>
      <w:r w:rsidRPr="000A6C28">
        <w:rPr>
          <w:rFonts w:ascii="FrankRuehl" w:hAnsi="FrankRuehl" w:hint="eastAsia"/>
          <w:rtl/>
        </w:rPr>
        <w:t>נדון</w:t>
      </w:r>
      <w:r w:rsidRPr="000A6C28">
        <w:rPr>
          <w:rFonts w:ascii="FrankRuehl" w:hAnsi="FrankRuehl"/>
          <w:rtl/>
        </w:rPr>
        <w:t xml:space="preserve"> </w:t>
      </w:r>
      <w:r w:rsidRPr="000A6C28">
        <w:rPr>
          <w:rFonts w:ascii="FrankRuehl" w:hAnsi="FrankRuehl" w:hint="eastAsia"/>
          <w:rtl/>
        </w:rPr>
        <w:t>נושא</w:t>
      </w:r>
      <w:r w:rsidRPr="000A6C28">
        <w:rPr>
          <w:rFonts w:ascii="FrankRuehl" w:hAnsi="FrankRuehl"/>
          <w:rtl/>
        </w:rPr>
        <w:t xml:space="preserve"> </w:t>
      </w:r>
      <w:r w:rsidRPr="000A6C28">
        <w:rPr>
          <w:rFonts w:ascii="FrankRuehl" w:hAnsi="FrankRuehl" w:hint="eastAsia"/>
          <w:rtl/>
        </w:rPr>
        <w:t>בוועדת</w:t>
      </w:r>
      <w:r w:rsidRPr="000A6C28">
        <w:rPr>
          <w:rFonts w:ascii="FrankRuehl" w:hAnsi="FrankRuehl"/>
          <w:rtl/>
        </w:rPr>
        <w:t xml:space="preserve"> </w:t>
      </w:r>
      <w:r w:rsidRPr="000A6C28">
        <w:rPr>
          <w:rFonts w:ascii="FrankRuehl" w:hAnsi="FrankRuehl" w:hint="eastAsia"/>
          <w:rtl/>
        </w:rPr>
        <w:t>שרים</w:t>
      </w:r>
      <w:r w:rsidRPr="000A6C28">
        <w:rPr>
          <w:rFonts w:ascii="FrankRuehl" w:hAnsi="FrankRuehl"/>
          <w:rtl/>
        </w:rPr>
        <w:t xml:space="preserve">, </w:t>
      </w:r>
      <w:r w:rsidRPr="000A6C28">
        <w:rPr>
          <w:rFonts w:ascii="FrankRuehl" w:hAnsi="FrankRuehl" w:hint="eastAsia"/>
          <w:rtl/>
        </w:rPr>
        <w:t>רשאי</w:t>
      </w:r>
      <w:r w:rsidRPr="000A6C28">
        <w:rPr>
          <w:rFonts w:ascii="FrankRuehl" w:hAnsi="FrankRuehl"/>
          <w:rtl/>
        </w:rPr>
        <w:t xml:space="preserve"> </w:t>
      </w:r>
      <w:r w:rsidRPr="000A6C28">
        <w:rPr>
          <w:rFonts w:ascii="FrankRuehl" w:hAnsi="FrankRuehl" w:hint="eastAsia"/>
          <w:rtl/>
        </w:rPr>
        <w:t>ראש</w:t>
      </w:r>
      <w:r w:rsidRPr="000A6C28">
        <w:rPr>
          <w:rFonts w:ascii="FrankRuehl" w:hAnsi="FrankRuehl"/>
          <w:rtl/>
        </w:rPr>
        <w:t xml:space="preserve"> </w:t>
      </w:r>
      <w:r w:rsidRPr="000A6C28">
        <w:rPr>
          <w:rFonts w:ascii="FrankRuehl" w:hAnsi="FrankRuehl" w:hint="eastAsia"/>
          <w:rtl/>
        </w:rPr>
        <w:t>הממשלה</w:t>
      </w:r>
      <w:r w:rsidRPr="000A6C28">
        <w:rPr>
          <w:rFonts w:ascii="FrankRuehl" w:hAnsi="FrankRuehl"/>
          <w:rtl/>
        </w:rPr>
        <w:t xml:space="preserve"> </w:t>
      </w:r>
      <w:r w:rsidRPr="000A6C28">
        <w:rPr>
          <w:rFonts w:ascii="FrankRuehl" w:hAnsi="FrankRuehl" w:hint="eastAsia"/>
          <w:rtl/>
        </w:rPr>
        <w:t>להחליט</w:t>
      </w:r>
      <w:r w:rsidRPr="000A6C28">
        <w:rPr>
          <w:rFonts w:ascii="FrankRuehl" w:hAnsi="FrankRuehl"/>
          <w:rtl/>
        </w:rPr>
        <w:t xml:space="preserve"> </w:t>
      </w:r>
      <w:r w:rsidRPr="000A6C28">
        <w:rPr>
          <w:rFonts w:ascii="FrankRuehl" w:hAnsi="FrankRuehl" w:hint="eastAsia"/>
          <w:rtl/>
        </w:rPr>
        <w:t>על</w:t>
      </w:r>
      <w:r w:rsidRPr="000A6C28">
        <w:rPr>
          <w:rFonts w:ascii="FrankRuehl" w:hAnsi="FrankRuehl"/>
          <w:rtl/>
        </w:rPr>
        <w:t xml:space="preserve"> </w:t>
      </w:r>
      <w:r w:rsidRPr="000A6C28">
        <w:rPr>
          <w:rFonts w:ascii="FrankRuehl" w:hAnsi="FrankRuehl" w:hint="eastAsia"/>
          <w:rtl/>
        </w:rPr>
        <w:t>הבאתו</w:t>
      </w:r>
      <w:r w:rsidRPr="000A6C28">
        <w:rPr>
          <w:rFonts w:ascii="FrankRuehl" w:hAnsi="FrankRuehl"/>
          <w:rtl/>
        </w:rPr>
        <w:t xml:space="preserve"> </w:t>
      </w:r>
      <w:r w:rsidRPr="000A6C28">
        <w:rPr>
          <w:rFonts w:ascii="FrankRuehl" w:hAnsi="FrankRuehl" w:hint="eastAsia"/>
          <w:rtl/>
        </w:rPr>
        <w:t>לדיון</w:t>
      </w:r>
      <w:r w:rsidRPr="000A6C28">
        <w:rPr>
          <w:rFonts w:ascii="FrankRuehl" w:hAnsi="FrankRuehl"/>
          <w:rtl/>
        </w:rPr>
        <w:t xml:space="preserve"> </w:t>
      </w:r>
      <w:r w:rsidRPr="000A6C28">
        <w:rPr>
          <w:rFonts w:ascii="FrankRuehl" w:hAnsi="FrankRuehl" w:hint="eastAsia"/>
          <w:rtl/>
        </w:rPr>
        <w:t>בממשלה</w:t>
      </w:r>
      <w:r w:rsidRPr="000A6C28">
        <w:rPr>
          <w:rFonts w:ascii="FrankRuehl" w:hAnsi="FrankRuehl"/>
          <w:rtl/>
        </w:rPr>
        <w:t xml:space="preserve"> </w:t>
      </w:r>
      <w:r w:rsidRPr="000A6C28">
        <w:rPr>
          <w:rFonts w:ascii="FrankRuehl" w:hAnsi="FrankRuehl" w:hint="eastAsia"/>
          <w:rtl/>
        </w:rPr>
        <w:t>או</w:t>
      </w:r>
      <w:r w:rsidRPr="000A6C28">
        <w:rPr>
          <w:rFonts w:ascii="FrankRuehl" w:hAnsi="FrankRuehl"/>
          <w:rtl/>
        </w:rPr>
        <w:t xml:space="preserve"> </w:t>
      </w:r>
      <w:r w:rsidRPr="000A6C28">
        <w:rPr>
          <w:rFonts w:ascii="FrankRuehl" w:hAnsi="FrankRuehl" w:hint="eastAsia"/>
          <w:rtl/>
        </w:rPr>
        <w:t>לידיעתה</w:t>
      </w:r>
      <w:r w:rsidRPr="000A6C28">
        <w:rPr>
          <w:rFonts w:ascii="FrankRuehl" w:hAnsi="FrankRuehl"/>
          <w:rtl/>
        </w:rPr>
        <w:t>.</w:t>
      </w:r>
    </w:p>
    <w:p w:rsidR="009F5E44" w:rsidRDefault="009F5E44" w:rsidP="00505B58">
      <w:pPr>
        <w:rPr>
          <w:rFonts w:ascii="FrankRuehl" w:hAnsi="FrankRuehl"/>
          <w:rtl/>
        </w:rPr>
      </w:pPr>
    </w:p>
    <w:p w:rsidR="007E0528" w:rsidRPr="00505B58" w:rsidRDefault="00AE4F2A" w:rsidP="00505B58">
      <w:pPr>
        <w:rPr>
          <w:rFonts w:ascii="FrankRuehl" w:hAnsi="FrankRuehl"/>
          <w:rtl/>
        </w:rPr>
      </w:pPr>
      <w:r w:rsidRPr="00776F86">
        <w:rPr>
          <w:rFonts w:ascii="FrankRuehl" w:hAnsi="FrankRuehl" w:hint="cs"/>
          <w:rtl/>
        </w:rPr>
        <w:t xml:space="preserve">יוער כי </w:t>
      </w:r>
      <w:r w:rsidR="0073015F" w:rsidRPr="00505B58">
        <w:rPr>
          <w:rFonts w:ascii="FrankRuehl" w:hAnsi="FrankRuehl" w:hint="eastAsia"/>
          <w:rtl/>
        </w:rPr>
        <w:t>תקנון</w:t>
      </w:r>
      <w:r w:rsidR="0073015F" w:rsidRPr="00505B58">
        <w:rPr>
          <w:rFonts w:ascii="FrankRuehl" w:hAnsi="FrankRuehl"/>
          <w:rtl/>
        </w:rPr>
        <w:t xml:space="preserve"> הממשלה צפוי להשתנות</w:t>
      </w:r>
      <w:r w:rsidR="00275B37">
        <w:rPr>
          <w:rFonts w:ascii="FrankRuehl" w:hAnsi="FrankRuehl" w:hint="cs"/>
          <w:rtl/>
        </w:rPr>
        <w:t>, בין היתר,</w:t>
      </w:r>
      <w:r w:rsidR="0073015F" w:rsidRPr="00505B58">
        <w:rPr>
          <w:rFonts w:ascii="FrankRuehl" w:hAnsi="FrankRuehl"/>
          <w:rtl/>
        </w:rPr>
        <w:t xml:space="preserve"> בשים לב לכך שבממשלה הנכנסת </w:t>
      </w:r>
      <w:r w:rsidR="0073015F" w:rsidRPr="00505B58">
        <w:rPr>
          <w:rFonts w:ascii="FrankRuehl" w:hAnsi="FrankRuehl" w:hint="eastAsia"/>
          <w:rtl/>
        </w:rPr>
        <w:t>אין</w:t>
      </w:r>
      <w:r w:rsidR="0073015F" w:rsidRPr="00505B58">
        <w:rPr>
          <w:rFonts w:ascii="FrankRuehl" w:hAnsi="FrankRuehl"/>
          <w:rtl/>
        </w:rPr>
        <w:t xml:space="preserve"> </w:t>
      </w:r>
      <w:r w:rsidR="0073015F" w:rsidRPr="00505B58">
        <w:rPr>
          <w:rFonts w:ascii="FrankRuehl" w:hAnsi="FrankRuehl" w:hint="eastAsia"/>
          <w:rtl/>
        </w:rPr>
        <w:t>ראש</w:t>
      </w:r>
      <w:r w:rsidR="0073015F" w:rsidRPr="00505B58">
        <w:rPr>
          <w:rFonts w:ascii="FrankRuehl" w:hAnsi="FrankRuehl"/>
          <w:rtl/>
        </w:rPr>
        <w:t xml:space="preserve"> </w:t>
      </w:r>
      <w:r w:rsidR="0073015F" w:rsidRPr="00505B58">
        <w:rPr>
          <w:rFonts w:ascii="FrankRuehl" w:hAnsi="FrankRuehl" w:hint="eastAsia"/>
          <w:rtl/>
        </w:rPr>
        <w:t>ממשלה</w:t>
      </w:r>
      <w:r w:rsidR="0073015F" w:rsidRPr="00505B58">
        <w:rPr>
          <w:rFonts w:ascii="FrankRuehl" w:hAnsi="FrankRuehl"/>
          <w:rtl/>
        </w:rPr>
        <w:t xml:space="preserve"> </w:t>
      </w:r>
      <w:r w:rsidR="0073015F" w:rsidRPr="00505B58">
        <w:rPr>
          <w:rFonts w:ascii="FrankRuehl" w:hAnsi="FrankRuehl" w:hint="eastAsia"/>
          <w:rtl/>
        </w:rPr>
        <w:t>חלופי</w:t>
      </w:r>
      <w:r w:rsidR="0073015F" w:rsidRPr="00505B58">
        <w:rPr>
          <w:rFonts w:ascii="FrankRuehl" w:hAnsi="FrankRuehl"/>
          <w:rtl/>
        </w:rPr>
        <w:t>.</w:t>
      </w:r>
      <w:r w:rsidR="00275B37">
        <w:rPr>
          <w:rFonts w:ascii="FrankRuehl" w:hAnsi="FrankRuehl" w:hint="cs"/>
          <w:rtl/>
        </w:rPr>
        <w:t xml:space="preserve"> בהקשר זה ההתייחסות שתפורט להוראות השונות בתקנון הממשלה היוצאת אינה כוללת אזכור של ראש ממשלה חלופי כפי שמופיע במקור בהוראות התקנון.</w:t>
      </w:r>
    </w:p>
    <w:p w:rsidR="00D3231A" w:rsidRPr="00776F86" w:rsidRDefault="00D3231A" w:rsidP="00505B58">
      <w:pPr>
        <w:rPr>
          <w:rtl/>
        </w:rPr>
      </w:pPr>
    </w:p>
    <w:p w:rsidR="00D3231A" w:rsidRPr="00505B58" w:rsidRDefault="00D3231A" w:rsidP="00505B58">
      <w:pPr>
        <w:rPr>
          <w:rtl/>
        </w:rPr>
      </w:pPr>
    </w:p>
    <w:p w:rsidR="001915E5" w:rsidRPr="00505B58" w:rsidRDefault="003B3C68" w:rsidP="00776F86">
      <w:pPr>
        <w:pStyle w:val="3"/>
        <w:bidi/>
        <w:spacing w:before="0"/>
        <w:rPr>
          <w:rFonts w:ascii="FrankRuehl" w:hAnsi="FrankRuehl"/>
          <w:sz w:val="26"/>
        </w:rPr>
      </w:pPr>
      <w:bookmarkStart w:id="177" w:name="_Toc124079368"/>
      <w:r w:rsidRPr="00505B58">
        <w:rPr>
          <w:rFonts w:ascii="FrankRuehl" w:hAnsi="FrankRuehl" w:hint="eastAsia"/>
          <w:sz w:val="26"/>
          <w:rtl/>
        </w:rPr>
        <w:t>השתתפות</w:t>
      </w:r>
      <w:r w:rsidRPr="00505B58">
        <w:rPr>
          <w:rFonts w:ascii="FrankRuehl" w:hAnsi="FrankRuehl"/>
          <w:sz w:val="26"/>
          <w:rtl/>
        </w:rPr>
        <w:t xml:space="preserve"> </w:t>
      </w:r>
      <w:r w:rsidRPr="00505B58">
        <w:rPr>
          <w:rFonts w:ascii="FrankRuehl" w:hAnsi="FrankRuehl" w:hint="eastAsia"/>
          <w:sz w:val="26"/>
          <w:rtl/>
        </w:rPr>
        <w:t>בדיוני</w:t>
      </w:r>
      <w:r w:rsidRPr="00505B58">
        <w:rPr>
          <w:rFonts w:ascii="FrankRuehl" w:hAnsi="FrankRuehl"/>
          <w:sz w:val="26"/>
          <w:rtl/>
        </w:rPr>
        <w:t xml:space="preserve"> </w:t>
      </w:r>
      <w:r w:rsidRPr="00505B58">
        <w:rPr>
          <w:rFonts w:ascii="FrankRuehl" w:hAnsi="FrankRuehl" w:hint="eastAsia"/>
          <w:sz w:val="26"/>
          <w:rtl/>
        </w:rPr>
        <w:t>ועדות</w:t>
      </w:r>
      <w:r w:rsidRPr="00505B58">
        <w:rPr>
          <w:rFonts w:ascii="FrankRuehl" w:hAnsi="FrankRuehl"/>
          <w:sz w:val="26"/>
          <w:rtl/>
        </w:rPr>
        <w:t xml:space="preserve"> שרים (הנחיית היועץ מס' 1.1202)</w:t>
      </w:r>
      <w:bookmarkEnd w:id="177"/>
    </w:p>
    <w:p w:rsidR="00B0013E" w:rsidRDefault="003B3C68" w:rsidP="00E55198">
      <w:pPr>
        <w:rPr>
          <w:rFonts w:ascii="FrankRuehl" w:hAnsi="FrankRuehl"/>
          <w:rtl/>
        </w:rPr>
      </w:pPr>
      <w:r w:rsidRPr="00776F86">
        <w:rPr>
          <w:rFonts w:ascii="FrankRuehl" w:hAnsi="FrankRuehl" w:hint="eastAsia"/>
          <w:rtl/>
        </w:rPr>
        <w:t>סגן</w:t>
      </w:r>
      <w:r w:rsidRPr="00E55198">
        <w:rPr>
          <w:rFonts w:ascii="FrankRuehl" w:hAnsi="FrankRuehl"/>
          <w:rtl/>
        </w:rPr>
        <w:t xml:space="preserve"> </w:t>
      </w:r>
      <w:r w:rsidRPr="000A6C28">
        <w:rPr>
          <w:rFonts w:ascii="FrankRuehl" w:hAnsi="FrankRuehl" w:hint="eastAsia"/>
          <w:rtl/>
        </w:rPr>
        <w:t>שר</w:t>
      </w:r>
      <w:r w:rsidRPr="000A6C28">
        <w:rPr>
          <w:rFonts w:ascii="FrankRuehl" w:hAnsi="FrankRuehl"/>
          <w:rtl/>
        </w:rPr>
        <w:t xml:space="preserve"> </w:t>
      </w:r>
      <w:r w:rsidRPr="000A6C28">
        <w:rPr>
          <w:rFonts w:ascii="FrankRuehl" w:hAnsi="FrankRuehl" w:hint="eastAsia"/>
          <w:rtl/>
        </w:rPr>
        <w:t>רשאי</w:t>
      </w:r>
      <w:r w:rsidRPr="000A6C28">
        <w:rPr>
          <w:rFonts w:ascii="FrankRuehl" w:hAnsi="FrankRuehl"/>
          <w:rtl/>
        </w:rPr>
        <w:t xml:space="preserve"> </w:t>
      </w:r>
      <w:r w:rsidRPr="000A6C28">
        <w:rPr>
          <w:rFonts w:ascii="FrankRuehl" w:hAnsi="FrankRuehl" w:hint="eastAsia"/>
          <w:rtl/>
        </w:rPr>
        <w:t>לפעול</w:t>
      </w:r>
      <w:r w:rsidRPr="000A6C28">
        <w:rPr>
          <w:rFonts w:ascii="FrankRuehl" w:hAnsi="FrankRuehl"/>
          <w:rtl/>
        </w:rPr>
        <w:t xml:space="preserve"> </w:t>
      </w:r>
      <w:r w:rsidRPr="000A6C28">
        <w:rPr>
          <w:rFonts w:ascii="FrankRuehl" w:hAnsi="FrankRuehl" w:hint="eastAsia"/>
          <w:rtl/>
        </w:rPr>
        <w:t>בשם</w:t>
      </w:r>
      <w:r w:rsidRPr="000A6C28">
        <w:rPr>
          <w:rFonts w:ascii="FrankRuehl" w:hAnsi="FrankRuehl"/>
          <w:rtl/>
        </w:rPr>
        <w:t xml:space="preserve"> </w:t>
      </w:r>
      <w:r w:rsidRPr="000A6C28">
        <w:rPr>
          <w:rFonts w:ascii="FrankRuehl" w:hAnsi="FrankRuehl" w:hint="eastAsia"/>
          <w:rtl/>
        </w:rPr>
        <w:t>השר</w:t>
      </w:r>
      <w:r w:rsidRPr="000A6C28">
        <w:rPr>
          <w:rFonts w:ascii="FrankRuehl" w:hAnsi="FrankRuehl"/>
          <w:rtl/>
        </w:rPr>
        <w:t xml:space="preserve"> </w:t>
      </w:r>
      <w:r w:rsidRPr="000A6C28">
        <w:rPr>
          <w:rFonts w:ascii="FrankRuehl" w:hAnsi="FrankRuehl" w:hint="eastAsia"/>
          <w:rtl/>
        </w:rPr>
        <w:t>בכנסת</w:t>
      </w:r>
      <w:r w:rsidRPr="000A6C28">
        <w:rPr>
          <w:rFonts w:ascii="FrankRuehl" w:hAnsi="FrankRuehl"/>
          <w:rtl/>
        </w:rPr>
        <w:t xml:space="preserve"> </w:t>
      </w:r>
      <w:r w:rsidRPr="000A6C28">
        <w:rPr>
          <w:rFonts w:ascii="FrankRuehl" w:hAnsi="FrankRuehl" w:hint="eastAsia"/>
          <w:rtl/>
        </w:rPr>
        <w:t>ובמשרד</w:t>
      </w:r>
      <w:r w:rsidRPr="000A6C28">
        <w:rPr>
          <w:rFonts w:ascii="FrankRuehl" w:hAnsi="FrankRuehl"/>
          <w:rtl/>
        </w:rPr>
        <w:t xml:space="preserve">, </w:t>
      </w:r>
      <w:r w:rsidRPr="000A6C28">
        <w:rPr>
          <w:rFonts w:ascii="FrankRuehl" w:hAnsi="FrankRuehl" w:hint="eastAsia"/>
          <w:rtl/>
        </w:rPr>
        <w:t>אולם</w:t>
      </w:r>
      <w:r w:rsidRPr="000A6C28">
        <w:rPr>
          <w:rFonts w:ascii="FrankRuehl" w:hAnsi="FrankRuehl"/>
          <w:rtl/>
        </w:rPr>
        <w:t xml:space="preserve"> </w:t>
      </w:r>
      <w:r w:rsidRPr="000A6C28">
        <w:rPr>
          <w:rFonts w:ascii="FrankRuehl" w:hAnsi="FrankRuehl" w:hint="eastAsia"/>
          <w:rtl/>
        </w:rPr>
        <w:t>אין</w:t>
      </w:r>
      <w:r w:rsidRPr="000A6C28">
        <w:rPr>
          <w:rFonts w:ascii="FrankRuehl" w:hAnsi="FrankRuehl"/>
          <w:rtl/>
        </w:rPr>
        <w:t xml:space="preserve"> </w:t>
      </w:r>
      <w:r w:rsidRPr="000A6C28">
        <w:rPr>
          <w:rFonts w:ascii="FrankRuehl" w:hAnsi="FrankRuehl" w:hint="eastAsia"/>
          <w:rtl/>
        </w:rPr>
        <w:t>הוא</w:t>
      </w:r>
      <w:r w:rsidRPr="000A6C28">
        <w:rPr>
          <w:rFonts w:ascii="FrankRuehl" w:hAnsi="FrankRuehl"/>
          <w:rtl/>
        </w:rPr>
        <w:t xml:space="preserve"> </w:t>
      </w:r>
      <w:r w:rsidRPr="000A6C28">
        <w:rPr>
          <w:rFonts w:ascii="FrankRuehl" w:hAnsi="FrankRuehl" w:hint="eastAsia"/>
          <w:rtl/>
        </w:rPr>
        <w:t>רשאי</w:t>
      </w:r>
      <w:r w:rsidRPr="000A6C28">
        <w:rPr>
          <w:rFonts w:ascii="FrankRuehl" w:hAnsi="FrankRuehl"/>
          <w:rtl/>
        </w:rPr>
        <w:t xml:space="preserve"> </w:t>
      </w:r>
      <w:r w:rsidRPr="000A6C28">
        <w:rPr>
          <w:rFonts w:ascii="FrankRuehl" w:hAnsi="FrankRuehl" w:hint="eastAsia"/>
          <w:rtl/>
        </w:rPr>
        <w:t>להפעיל</w:t>
      </w:r>
      <w:r w:rsidRPr="000A6C28">
        <w:rPr>
          <w:rFonts w:ascii="FrankRuehl" w:hAnsi="FrankRuehl"/>
          <w:rtl/>
        </w:rPr>
        <w:t xml:space="preserve"> </w:t>
      </w:r>
      <w:r w:rsidRPr="000A6C28">
        <w:rPr>
          <w:rFonts w:ascii="FrankRuehl" w:hAnsi="FrankRuehl" w:hint="eastAsia"/>
          <w:rtl/>
        </w:rPr>
        <w:t>את</w:t>
      </w:r>
      <w:r w:rsidRPr="000A6C28">
        <w:rPr>
          <w:rFonts w:ascii="FrankRuehl" w:hAnsi="FrankRuehl"/>
          <w:rtl/>
        </w:rPr>
        <w:t xml:space="preserve"> </w:t>
      </w:r>
      <w:r w:rsidRPr="000A6C28">
        <w:rPr>
          <w:rFonts w:ascii="FrankRuehl" w:hAnsi="FrankRuehl" w:hint="eastAsia"/>
          <w:rtl/>
        </w:rPr>
        <w:t>סמכויותיו</w:t>
      </w:r>
      <w:r w:rsidRPr="000A6C28">
        <w:rPr>
          <w:rFonts w:ascii="FrankRuehl" w:hAnsi="FrankRuehl"/>
          <w:rtl/>
        </w:rPr>
        <w:t xml:space="preserve"> </w:t>
      </w:r>
      <w:r w:rsidRPr="000A6C28">
        <w:rPr>
          <w:rFonts w:ascii="FrankRuehl" w:hAnsi="FrankRuehl" w:hint="eastAsia"/>
          <w:rtl/>
        </w:rPr>
        <w:t>החוקיות</w:t>
      </w:r>
      <w:r w:rsidRPr="000A6C28">
        <w:rPr>
          <w:rFonts w:ascii="FrankRuehl" w:hAnsi="FrankRuehl"/>
          <w:rtl/>
        </w:rPr>
        <w:t xml:space="preserve"> </w:t>
      </w:r>
      <w:r w:rsidRPr="000A6C28">
        <w:rPr>
          <w:rFonts w:ascii="FrankRuehl" w:hAnsi="FrankRuehl" w:hint="eastAsia"/>
          <w:rtl/>
        </w:rPr>
        <w:t>של</w:t>
      </w:r>
      <w:r w:rsidRPr="000A6C28">
        <w:rPr>
          <w:rFonts w:ascii="FrankRuehl" w:hAnsi="FrankRuehl"/>
          <w:rtl/>
        </w:rPr>
        <w:t xml:space="preserve"> </w:t>
      </w:r>
      <w:r w:rsidRPr="000A6C28">
        <w:rPr>
          <w:rFonts w:ascii="FrankRuehl" w:hAnsi="FrankRuehl" w:hint="eastAsia"/>
          <w:rtl/>
        </w:rPr>
        <w:t>השר</w:t>
      </w:r>
      <w:r w:rsidRPr="000A6C28">
        <w:rPr>
          <w:rFonts w:ascii="FrankRuehl" w:hAnsi="FrankRuehl"/>
          <w:rtl/>
        </w:rPr>
        <w:t xml:space="preserve"> </w:t>
      </w:r>
      <w:r w:rsidRPr="000A6C28">
        <w:rPr>
          <w:rFonts w:ascii="FrankRuehl" w:hAnsi="FrankRuehl" w:hint="eastAsia"/>
          <w:rtl/>
        </w:rPr>
        <w:t>בממשלה</w:t>
      </w:r>
      <w:r w:rsidRPr="000A6C28">
        <w:rPr>
          <w:rFonts w:ascii="FrankRuehl" w:hAnsi="FrankRuehl"/>
          <w:rtl/>
        </w:rPr>
        <w:t xml:space="preserve"> </w:t>
      </w:r>
      <w:r w:rsidRPr="000A6C28">
        <w:rPr>
          <w:rFonts w:ascii="FrankRuehl" w:hAnsi="FrankRuehl" w:hint="eastAsia"/>
          <w:rtl/>
        </w:rPr>
        <w:t>או</w:t>
      </w:r>
      <w:r w:rsidRPr="000A6C28">
        <w:rPr>
          <w:rFonts w:ascii="FrankRuehl" w:hAnsi="FrankRuehl"/>
          <w:rtl/>
        </w:rPr>
        <w:t xml:space="preserve"> </w:t>
      </w:r>
      <w:r w:rsidRPr="000A6C28">
        <w:rPr>
          <w:rFonts w:ascii="FrankRuehl" w:hAnsi="FrankRuehl" w:hint="eastAsia"/>
          <w:rtl/>
        </w:rPr>
        <w:t>בוועדה</w:t>
      </w:r>
      <w:r w:rsidRPr="000A6C28">
        <w:rPr>
          <w:rFonts w:ascii="FrankRuehl" w:hAnsi="FrankRuehl"/>
          <w:rtl/>
        </w:rPr>
        <w:t xml:space="preserve"> </w:t>
      </w:r>
      <w:r w:rsidRPr="000A6C28">
        <w:rPr>
          <w:rFonts w:ascii="FrankRuehl" w:hAnsi="FrankRuehl" w:hint="eastAsia"/>
          <w:rtl/>
        </w:rPr>
        <w:t>מוועדותיה</w:t>
      </w:r>
      <w:r w:rsidRPr="000A6C28">
        <w:rPr>
          <w:rFonts w:ascii="FrankRuehl" w:hAnsi="FrankRuehl"/>
          <w:rtl/>
        </w:rPr>
        <w:t xml:space="preserve">. </w:t>
      </w:r>
      <w:r w:rsidRPr="000A6C28">
        <w:rPr>
          <w:rFonts w:ascii="FrankRuehl" w:hAnsi="FrankRuehl" w:hint="eastAsia"/>
          <w:rtl/>
        </w:rPr>
        <w:t>סגן</w:t>
      </w:r>
      <w:r w:rsidRPr="000A6C28">
        <w:rPr>
          <w:rFonts w:ascii="FrankRuehl" w:hAnsi="FrankRuehl"/>
          <w:rtl/>
        </w:rPr>
        <w:t xml:space="preserve"> </w:t>
      </w:r>
      <w:r w:rsidRPr="000A6C28">
        <w:rPr>
          <w:rFonts w:ascii="FrankRuehl" w:hAnsi="FrankRuehl" w:hint="eastAsia"/>
          <w:rtl/>
        </w:rPr>
        <w:t>השר</w:t>
      </w:r>
      <w:r w:rsidRPr="000A6C28">
        <w:rPr>
          <w:rFonts w:ascii="FrankRuehl" w:hAnsi="FrankRuehl"/>
          <w:rtl/>
        </w:rPr>
        <w:t xml:space="preserve"> </w:t>
      </w:r>
      <w:r w:rsidRPr="000A6C28">
        <w:rPr>
          <w:rFonts w:ascii="FrankRuehl" w:hAnsi="FrankRuehl" w:hint="eastAsia"/>
          <w:rtl/>
        </w:rPr>
        <w:t>רשאי</w:t>
      </w:r>
      <w:r w:rsidRPr="000A6C28">
        <w:rPr>
          <w:rFonts w:ascii="FrankRuehl" w:hAnsi="FrankRuehl"/>
          <w:rtl/>
        </w:rPr>
        <w:t xml:space="preserve"> </w:t>
      </w:r>
      <w:r w:rsidRPr="000A6C28">
        <w:rPr>
          <w:rFonts w:ascii="FrankRuehl" w:hAnsi="FrankRuehl" w:hint="eastAsia"/>
          <w:rtl/>
        </w:rPr>
        <w:t>להשתתף</w:t>
      </w:r>
      <w:r w:rsidRPr="000A6C28">
        <w:rPr>
          <w:rFonts w:ascii="FrankRuehl" w:hAnsi="FrankRuehl"/>
          <w:rtl/>
        </w:rPr>
        <w:t xml:space="preserve"> </w:t>
      </w:r>
      <w:r w:rsidRPr="000A6C28">
        <w:rPr>
          <w:rFonts w:ascii="FrankRuehl" w:hAnsi="FrankRuehl" w:hint="eastAsia"/>
          <w:rtl/>
        </w:rPr>
        <w:t>בדיוני</w:t>
      </w:r>
      <w:r w:rsidRPr="000A6C28">
        <w:rPr>
          <w:rFonts w:ascii="FrankRuehl" w:hAnsi="FrankRuehl"/>
          <w:rtl/>
        </w:rPr>
        <w:t xml:space="preserve"> </w:t>
      </w:r>
      <w:r w:rsidRPr="000A6C28">
        <w:rPr>
          <w:rFonts w:ascii="FrankRuehl" w:hAnsi="FrankRuehl" w:hint="eastAsia"/>
          <w:rtl/>
        </w:rPr>
        <w:t>ועדת</w:t>
      </w:r>
      <w:r w:rsidRPr="000A6C28">
        <w:rPr>
          <w:rFonts w:ascii="FrankRuehl" w:hAnsi="FrankRuehl"/>
          <w:rtl/>
        </w:rPr>
        <w:t xml:space="preserve"> </w:t>
      </w:r>
      <w:r w:rsidRPr="000A6C28">
        <w:rPr>
          <w:rFonts w:ascii="FrankRuehl" w:hAnsi="FrankRuehl" w:hint="eastAsia"/>
          <w:rtl/>
        </w:rPr>
        <w:t>שרים</w:t>
      </w:r>
      <w:r w:rsidRPr="000A6C28">
        <w:rPr>
          <w:rFonts w:ascii="FrankRuehl" w:hAnsi="FrankRuehl"/>
          <w:rtl/>
        </w:rPr>
        <w:t xml:space="preserve"> </w:t>
      </w:r>
      <w:r w:rsidRPr="000A6C28">
        <w:rPr>
          <w:rFonts w:ascii="FrankRuehl" w:hAnsi="FrankRuehl" w:hint="eastAsia"/>
          <w:rtl/>
        </w:rPr>
        <w:t>ולהביע</w:t>
      </w:r>
      <w:r w:rsidRPr="000A6C28">
        <w:rPr>
          <w:rFonts w:ascii="FrankRuehl" w:hAnsi="FrankRuehl"/>
          <w:rtl/>
        </w:rPr>
        <w:t xml:space="preserve"> </w:t>
      </w:r>
      <w:r w:rsidRPr="000A6C28">
        <w:rPr>
          <w:rFonts w:ascii="FrankRuehl" w:hAnsi="FrankRuehl" w:hint="eastAsia"/>
          <w:rtl/>
        </w:rPr>
        <w:t>דעותיו</w:t>
      </w:r>
      <w:r w:rsidRPr="000A6C28">
        <w:rPr>
          <w:rFonts w:ascii="FrankRuehl" w:hAnsi="FrankRuehl"/>
          <w:rtl/>
        </w:rPr>
        <w:t xml:space="preserve">, </w:t>
      </w:r>
      <w:r w:rsidRPr="000A6C28">
        <w:rPr>
          <w:rFonts w:ascii="FrankRuehl" w:hAnsi="FrankRuehl" w:hint="eastAsia"/>
          <w:rtl/>
        </w:rPr>
        <w:t>אולם</w:t>
      </w:r>
      <w:r w:rsidRPr="000A6C28">
        <w:rPr>
          <w:rFonts w:ascii="FrankRuehl" w:hAnsi="FrankRuehl"/>
          <w:rtl/>
        </w:rPr>
        <w:t xml:space="preserve"> </w:t>
      </w:r>
      <w:r w:rsidRPr="000A6C28">
        <w:rPr>
          <w:rFonts w:ascii="FrankRuehl" w:hAnsi="FrankRuehl" w:hint="eastAsia"/>
          <w:rtl/>
        </w:rPr>
        <w:t>אין</w:t>
      </w:r>
      <w:r w:rsidRPr="000A6C28">
        <w:rPr>
          <w:rFonts w:ascii="FrankRuehl" w:hAnsi="FrankRuehl"/>
          <w:rtl/>
        </w:rPr>
        <w:t xml:space="preserve"> </w:t>
      </w:r>
      <w:r w:rsidRPr="000A6C28">
        <w:rPr>
          <w:rFonts w:ascii="FrankRuehl" w:hAnsi="FrankRuehl" w:hint="eastAsia"/>
          <w:rtl/>
        </w:rPr>
        <w:t>הוא</w:t>
      </w:r>
      <w:r w:rsidRPr="000A6C28">
        <w:rPr>
          <w:rFonts w:ascii="FrankRuehl" w:hAnsi="FrankRuehl"/>
          <w:rtl/>
        </w:rPr>
        <w:t xml:space="preserve"> </w:t>
      </w:r>
      <w:r w:rsidRPr="000A6C28">
        <w:rPr>
          <w:rFonts w:ascii="FrankRuehl" w:hAnsi="FrankRuehl" w:hint="eastAsia"/>
          <w:rtl/>
        </w:rPr>
        <w:t>יכול</w:t>
      </w:r>
      <w:r w:rsidRPr="000A6C28">
        <w:rPr>
          <w:rFonts w:ascii="FrankRuehl" w:hAnsi="FrankRuehl"/>
          <w:rtl/>
        </w:rPr>
        <w:t xml:space="preserve"> </w:t>
      </w:r>
      <w:r w:rsidRPr="000A6C28">
        <w:rPr>
          <w:rFonts w:ascii="FrankRuehl" w:hAnsi="FrankRuehl" w:hint="eastAsia"/>
          <w:rtl/>
        </w:rPr>
        <w:t>להצביע</w:t>
      </w:r>
      <w:r w:rsidRPr="000A6C28">
        <w:rPr>
          <w:rFonts w:ascii="FrankRuehl" w:hAnsi="FrankRuehl"/>
          <w:rtl/>
        </w:rPr>
        <w:t xml:space="preserve"> </w:t>
      </w:r>
      <w:r w:rsidRPr="000A6C28">
        <w:rPr>
          <w:rFonts w:ascii="FrankRuehl" w:hAnsi="FrankRuehl" w:hint="eastAsia"/>
          <w:rtl/>
        </w:rPr>
        <w:t>בהצבעותיה</w:t>
      </w:r>
      <w:r w:rsidRPr="000A6C28">
        <w:rPr>
          <w:rFonts w:ascii="FrankRuehl" w:hAnsi="FrankRuehl"/>
          <w:rtl/>
        </w:rPr>
        <w:t xml:space="preserve"> </w:t>
      </w:r>
      <w:r w:rsidRPr="000A6C28">
        <w:rPr>
          <w:rFonts w:ascii="FrankRuehl" w:hAnsi="FrankRuehl" w:hint="eastAsia"/>
          <w:rtl/>
        </w:rPr>
        <w:t>של</w:t>
      </w:r>
      <w:r w:rsidRPr="000A6C28">
        <w:rPr>
          <w:rFonts w:ascii="FrankRuehl" w:hAnsi="FrankRuehl"/>
          <w:rtl/>
        </w:rPr>
        <w:t xml:space="preserve"> </w:t>
      </w:r>
      <w:r w:rsidRPr="000A6C28">
        <w:rPr>
          <w:rFonts w:ascii="FrankRuehl" w:hAnsi="FrankRuehl" w:hint="eastAsia"/>
          <w:rtl/>
        </w:rPr>
        <w:t>הוועדה</w:t>
      </w:r>
      <w:r w:rsidRPr="000A6C28">
        <w:rPr>
          <w:rFonts w:ascii="FrankRuehl" w:hAnsi="FrankRuehl"/>
          <w:rtl/>
        </w:rPr>
        <w:t xml:space="preserve">. </w:t>
      </w:r>
      <w:r w:rsidRPr="000A6C28">
        <w:rPr>
          <w:rFonts w:ascii="FrankRuehl" w:hAnsi="FrankRuehl" w:hint="eastAsia"/>
          <w:rtl/>
        </w:rPr>
        <w:t>יודגש</w:t>
      </w:r>
      <w:r w:rsidRPr="000A6C28">
        <w:rPr>
          <w:rFonts w:ascii="FrankRuehl" w:hAnsi="FrankRuehl"/>
          <w:rtl/>
        </w:rPr>
        <w:t xml:space="preserve">, </w:t>
      </w:r>
      <w:r w:rsidRPr="000A6C28">
        <w:rPr>
          <w:rFonts w:ascii="FrankRuehl" w:hAnsi="FrankRuehl" w:hint="eastAsia"/>
          <w:rtl/>
        </w:rPr>
        <w:t>כי</w:t>
      </w:r>
      <w:r w:rsidRPr="000A6C28">
        <w:rPr>
          <w:rFonts w:ascii="FrankRuehl" w:hAnsi="FrankRuehl"/>
          <w:rtl/>
        </w:rPr>
        <w:t xml:space="preserve"> </w:t>
      </w:r>
      <w:r w:rsidRPr="000A6C28">
        <w:rPr>
          <w:rFonts w:ascii="FrankRuehl" w:hAnsi="FrankRuehl" w:hint="eastAsia"/>
          <w:rtl/>
        </w:rPr>
        <w:t>על</w:t>
      </w:r>
      <w:r w:rsidRPr="000A6C28">
        <w:rPr>
          <w:rFonts w:ascii="FrankRuehl" w:hAnsi="FrankRuehl"/>
          <w:rtl/>
        </w:rPr>
        <w:t xml:space="preserve"> </w:t>
      </w:r>
      <w:r w:rsidRPr="000A6C28">
        <w:rPr>
          <w:rFonts w:ascii="FrankRuehl" w:hAnsi="FrankRuehl" w:hint="eastAsia"/>
          <w:rtl/>
        </w:rPr>
        <w:t>כל</w:t>
      </w:r>
      <w:r w:rsidRPr="000A6C28">
        <w:rPr>
          <w:rFonts w:ascii="FrankRuehl" w:hAnsi="FrankRuehl"/>
          <w:rtl/>
        </w:rPr>
        <w:t xml:space="preserve"> </w:t>
      </w:r>
      <w:r w:rsidRPr="000A6C28">
        <w:rPr>
          <w:rFonts w:ascii="FrankRuehl" w:hAnsi="FrankRuehl" w:hint="eastAsia"/>
          <w:rtl/>
        </w:rPr>
        <w:t>חבר</w:t>
      </w:r>
      <w:r w:rsidRPr="000A6C28">
        <w:rPr>
          <w:rFonts w:ascii="FrankRuehl" w:hAnsi="FrankRuehl"/>
          <w:rtl/>
        </w:rPr>
        <w:t xml:space="preserve"> </w:t>
      </w:r>
      <w:r w:rsidRPr="000A6C28">
        <w:rPr>
          <w:rFonts w:ascii="FrankRuehl" w:hAnsi="FrankRuehl" w:hint="eastAsia"/>
          <w:rtl/>
        </w:rPr>
        <w:t>כנסת</w:t>
      </w:r>
      <w:r w:rsidRPr="000A6C28">
        <w:rPr>
          <w:rFonts w:ascii="FrankRuehl" w:hAnsi="FrankRuehl"/>
          <w:rtl/>
        </w:rPr>
        <w:t xml:space="preserve"> </w:t>
      </w:r>
      <w:r w:rsidRPr="000A6C28">
        <w:rPr>
          <w:rFonts w:ascii="FrankRuehl" w:hAnsi="FrankRuehl" w:hint="eastAsia"/>
          <w:rtl/>
        </w:rPr>
        <w:t>שאינו</w:t>
      </w:r>
      <w:r w:rsidRPr="000A6C28">
        <w:rPr>
          <w:rFonts w:ascii="FrankRuehl" w:hAnsi="FrankRuehl"/>
          <w:rtl/>
        </w:rPr>
        <w:t xml:space="preserve"> </w:t>
      </w:r>
      <w:r w:rsidRPr="000A6C28">
        <w:rPr>
          <w:rFonts w:ascii="FrankRuehl" w:hAnsi="FrankRuehl" w:hint="eastAsia"/>
          <w:rtl/>
        </w:rPr>
        <w:t>שר</w:t>
      </w:r>
      <w:r w:rsidRPr="000A6C28">
        <w:rPr>
          <w:rFonts w:ascii="FrankRuehl" w:hAnsi="FrankRuehl"/>
          <w:rtl/>
        </w:rPr>
        <w:t xml:space="preserve"> </w:t>
      </w:r>
      <w:r w:rsidRPr="000A6C28">
        <w:rPr>
          <w:rFonts w:ascii="FrankRuehl" w:hAnsi="FrankRuehl" w:hint="eastAsia"/>
          <w:rtl/>
        </w:rPr>
        <w:t>להימנע</w:t>
      </w:r>
      <w:r w:rsidRPr="000A6C28">
        <w:rPr>
          <w:rFonts w:ascii="FrankRuehl" w:hAnsi="FrankRuehl"/>
          <w:rtl/>
        </w:rPr>
        <w:t xml:space="preserve"> </w:t>
      </w:r>
      <w:r w:rsidRPr="000A6C28">
        <w:rPr>
          <w:rFonts w:ascii="FrankRuehl" w:hAnsi="FrankRuehl" w:hint="eastAsia"/>
          <w:rtl/>
        </w:rPr>
        <w:t>מלהשתתף</w:t>
      </w:r>
      <w:r w:rsidRPr="000A6C28">
        <w:rPr>
          <w:rFonts w:ascii="FrankRuehl" w:hAnsi="FrankRuehl"/>
          <w:rtl/>
        </w:rPr>
        <w:t xml:space="preserve"> </w:t>
      </w:r>
      <w:r w:rsidRPr="000A6C28">
        <w:rPr>
          <w:rFonts w:ascii="FrankRuehl" w:hAnsi="FrankRuehl" w:hint="eastAsia"/>
          <w:rtl/>
        </w:rPr>
        <w:t>דרך</w:t>
      </w:r>
      <w:r w:rsidRPr="000A6C28">
        <w:rPr>
          <w:rFonts w:ascii="FrankRuehl" w:hAnsi="FrankRuehl"/>
          <w:rtl/>
        </w:rPr>
        <w:t xml:space="preserve"> </w:t>
      </w:r>
      <w:r w:rsidRPr="000A6C28">
        <w:rPr>
          <w:rFonts w:ascii="FrankRuehl" w:hAnsi="FrankRuehl" w:hint="eastAsia"/>
          <w:rtl/>
        </w:rPr>
        <w:t>קבע</w:t>
      </w:r>
      <w:r w:rsidRPr="000A6C28">
        <w:rPr>
          <w:rFonts w:ascii="FrankRuehl" w:hAnsi="FrankRuehl"/>
          <w:rtl/>
        </w:rPr>
        <w:t xml:space="preserve"> </w:t>
      </w:r>
      <w:r w:rsidRPr="000A6C28">
        <w:rPr>
          <w:rFonts w:ascii="FrankRuehl" w:hAnsi="FrankRuehl" w:hint="eastAsia"/>
          <w:rtl/>
        </w:rPr>
        <w:t>בישיבת</w:t>
      </w:r>
      <w:r w:rsidRPr="000A6C28">
        <w:rPr>
          <w:rFonts w:ascii="FrankRuehl" w:hAnsi="FrankRuehl"/>
          <w:rtl/>
        </w:rPr>
        <w:t xml:space="preserve"> </w:t>
      </w:r>
      <w:r w:rsidRPr="000A6C28">
        <w:rPr>
          <w:rFonts w:ascii="FrankRuehl" w:hAnsi="FrankRuehl" w:hint="eastAsia"/>
          <w:rtl/>
        </w:rPr>
        <w:t>הממשלה</w:t>
      </w:r>
      <w:r w:rsidRPr="000A6C28">
        <w:rPr>
          <w:rFonts w:ascii="FrankRuehl" w:hAnsi="FrankRuehl"/>
          <w:rtl/>
        </w:rPr>
        <w:t xml:space="preserve"> </w:t>
      </w:r>
      <w:r w:rsidRPr="000A6C28">
        <w:rPr>
          <w:rFonts w:ascii="FrankRuehl" w:hAnsi="FrankRuehl" w:hint="eastAsia"/>
          <w:rtl/>
        </w:rPr>
        <w:t>ובוועדות</w:t>
      </w:r>
      <w:r w:rsidRPr="000A6C28">
        <w:rPr>
          <w:rFonts w:ascii="FrankRuehl" w:hAnsi="FrankRuehl"/>
          <w:rtl/>
        </w:rPr>
        <w:t xml:space="preserve"> </w:t>
      </w:r>
      <w:r w:rsidRPr="000A6C28">
        <w:rPr>
          <w:rFonts w:ascii="FrankRuehl" w:hAnsi="FrankRuehl" w:hint="eastAsia"/>
          <w:rtl/>
        </w:rPr>
        <w:t>שרים</w:t>
      </w:r>
      <w:r w:rsidRPr="000A6C28">
        <w:rPr>
          <w:rFonts w:ascii="FrankRuehl" w:hAnsi="FrankRuehl"/>
          <w:rtl/>
        </w:rPr>
        <w:t xml:space="preserve">, </w:t>
      </w:r>
      <w:r w:rsidRPr="000A6C28">
        <w:rPr>
          <w:rFonts w:ascii="FrankRuehl" w:hAnsi="FrankRuehl" w:hint="eastAsia"/>
          <w:rtl/>
        </w:rPr>
        <w:t>שכן</w:t>
      </w:r>
      <w:r w:rsidRPr="000A6C28">
        <w:rPr>
          <w:rFonts w:ascii="FrankRuehl" w:hAnsi="FrankRuehl"/>
          <w:rtl/>
        </w:rPr>
        <w:t xml:space="preserve"> </w:t>
      </w:r>
      <w:r w:rsidRPr="000A6C28">
        <w:rPr>
          <w:rFonts w:ascii="FrankRuehl" w:hAnsi="FrankRuehl" w:hint="eastAsia"/>
          <w:rtl/>
        </w:rPr>
        <w:t>השתתפות</w:t>
      </w:r>
      <w:r w:rsidRPr="000A6C28">
        <w:rPr>
          <w:rFonts w:ascii="FrankRuehl" w:hAnsi="FrankRuehl"/>
          <w:rtl/>
        </w:rPr>
        <w:t xml:space="preserve"> </w:t>
      </w:r>
      <w:r w:rsidRPr="000A6C28">
        <w:rPr>
          <w:rFonts w:ascii="FrankRuehl" w:hAnsi="FrankRuehl" w:hint="eastAsia"/>
          <w:rtl/>
        </w:rPr>
        <w:t>מסוג</w:t>
      </w:r>
      <w:r w:rsidRPr="000A6C28">
        <w:rPr>
          <w:rFonts w:ascii="FrankRuehl" w:hAnsi="FrankRuehl"/>
          <w:rtl/>
        </w:rPr>
        <w:t xml:space="preserve"> </w:t>
      </w:r>
      <w:r w:rsidRPr="000A6C28">
        <w:rPr>
          <w:rFonts w:ascii="FrankRuehl" w:hAnsi="FrankRuehl" w:hint="eastAsia"/>
          <w:rtl/>
        </w:rPr>
        <w:t>זה</w:t>
      </w:r>
      <w:r w:rsidRPr="000A6C28">
        <w:rPr>
          <w:rFonts w:ascii="FrankRuehl" w:hAnsi="FrankRuehl"/>
          <w:rtl/>
        </w:rPr>
        <w:t xml:space="preserve"> </w:t>
      </w:r>
      <w:r w:rsidRPr="000A6C28">
        <w:rPr>
          <w:rFonts w:ascii="FrankRuehl" w:hAnsi="FrankRuehl" w:hint="eastAsia"/>
          <w:rtl/>
        </w:rPr>
        <w:t>פוגעת</w:t>
      </w:r>
      <w:r w:rsidRPr="000A6C28">
        <w:rPr>
          <w:rFonts w:ascii="FrankRuehl" w:hAnsi="FrankRuehl"/>
          <w:rtl/>
        </w:rPr>
        <w:t xml:space="preserve"> </w:t>
      </w:r>
      <w:r w:rsidRPr="000A6C28">
        <w:rPr>
          <w:rFonts w:ascii="FrankRuehl" w:hAnsi="FrankRuehl" w:hint="eastAsia"/>
          <w:rtl/>
        </w:rPr>
        <w:t>בעיקרון</w:t>
      </w:r>
      <w:r w:rsidRPr="000A6C28">
        <w:rPr>
          <w:rFonts w:ascii="FrankRuehl" w:hAnsi="FrankRuehl"/>
          <w:rtl/>
        </w:rPr>
        <w:t xml:space="preserve"> </w:t>
      </w:r>
      <w:r w:rsidRPr="000A6C28">
        <w:rPr>
          <w:rFonts w:ascii="FrankRuehl" w:hAnsi="FrankRuehl" w:hint="eastAsia"/>
          <w:rtl/>
        </w:rPr>
        <w:t>בדבר</w:t>
      </w:r>
      <w:r w:rsidRPr="000A6C28">
        <w:rPr>
          <w:rFonts w:ascii="FrankRuehl" w:hAnsi="FrankRuehl"/>
          <w:rtl/>
        </w:rPr>
        <w:t xml:space="preserve"> </w:t>
      </w:r>
      <w:r w:rsidRPr="000A6C28">
        <w:rPr>
          <w:rFonts w:ascii="FrankRuehl" w:hAnsi="FrankRuehl" w:hint="eastAsia"/>
          <w:rtl/>
        </w:rPr>
        <w:t>מניעת</w:t>
      </w:r>
      <w:r w:rsidRPr="000A6C28">
        <w:rPr>
          <w:rFonts w:ascii="FrankRuehl" w:hAnsi="FrankRuehl"/>
          <w:rtl/>
        </w:rPr>
        <w:t xml:space="preserve"> </w:t>
      </w:r>
      <w:r w:rsidRPr="000A6C28">
        <w:rPr>
          <w:rFonts w:ascii="FrankRuehl" w:hAnsi="FrankRuehl" w:hint="eastAsia"/>
          <w:rtl/>
        </w:rPr>
        <w:t>ניגוד</w:t>
      </w:r>
      <w:r w:rsidRPr="000A6C28">
        <w:rPr>
          <w:rFonts w:ascii="FrankRuehl" w:hAnsi="FrankRuehl"/>
          <w:rtl/>
        </w:rPr>
        <w:t xml:space="preserve"> </w:t>
      </w:r>
      <w:r w:rsidRPr="000A6C28">
        <w:rPr>
          <w:rFonts w:ascii="FrankRuehl" w:hAnsi="FrankRuehl" w:hint="eastAsia"/>
          <w:rtl/>
        </w:rPr>
        <w:t>עניינים</w:t>
      </w:r>
      <w:r w:rsidRPr="000A6C28">
        <w:rPr>
          <w:rFonts w:ascii="FrankRuehl" w:hAnsi="FrankRuehl"/>
          <w:rtl/>
        </w:rPr>
        <w:t xml:space="preserve">. </w:t>
      </w:r>
      <w:r w:rsidRPr="000A6C28">
        <w:rPr>
          <w:rFonts w:ascii="FrankRuehl" w:hAnsi="FrankRuehl" w:hint="eastAsia"/>
          <w:rtl/>
        </w:rPr>
        <w:t>ככלל</w:t>
      </w:r>
      <w:r w:rsidRPr="000A6C28">
        <w:rPr>
          <w:rFonts w:ascii="FrankRuehl" w:hAnsi="FrankRuehl"/>
          <w:rtl/>
        </w:rPr>
        <w:t xml:space="preserve">, </w:t>
      </w:r>
      <w:r w:rsidRPr="000A6C28">
        <w:rPr>
          <w:rFonts w:ascii="FrankRuehl" w:hAnsi="FrankRuehl" w:hint="eastAsia"/>
          <w:rtl/>
        </w:rPr>
        <w:t>ישיבות</w:t>
      </w:r>
      <w:r w:rsidRPr="000A6C28">
        <w:rPr>
          <w:rFonts w:ascii="FrankRuehl" w:hAnsi="FrankRuehl"/>
          <w:rtl/>
        </w:rPr>
        <w:t xml:space="preserve"> </w:t>
      </w:r>
      <w:r w:rsidRPr="000A6C28">
        <w:rPr>
          <w:rFonts w:ascii="FrankRuehl" w:hAnsi="FrankRuehl" w:hint="eastAsia"/>
          <w:rtl/>
        </w:rPr>
        <w:t>הממשלה</w:t>
      </w:r>
      <w:r w:rsidRPr="000A6C28">
        <w:rPr>
          <w:rFonts w:ascii="FrankRuehl" w:hAnsi="FrankRuehl"/>
          <w:rtl/>
        </w:rPr>
        <w:t xml:space="preserve"> </w:t>
      </w:r>
      <w:r w:rsidRPr="000A6C28">
        <w:rPr>
          <w:rFonts w:ascii="FrankRuehl" w:hAnsi="FrankRuehl" w:hint="eastAsia"/>
          <w:rtl/>
        </w:rPr>
        <w:t>וועדות</w:t>
      </w:r>
      <w:r w:rsidRPr="000A6C28">
        <w:rPr>
          <w:rFonts w:ascii="FrankRuehl" w:hAnsi="FrankRuehl"/>
          <w:rtl/>
        </w:rPr>
        <w:t xml:space="preserve"> </w:t>
      </w:r>
      <w:r w:rsidRPr="000A6C28">
        <w:rPr>
          <w:rFonts w:ascii="FrankRuehl" w:hAnsi="FrankRuehl" w:hint="eastAsia"/>
          <w:rtl/>
        </w:rPr>
        <w:t>שרים</w:t>
      </w:r>
      <w:r w:rsidRPr="000A6C28">
        <w:rPr>
          <w:rFonts w:ascii="FrankRuehl" w:hAnsi="FrankRuehl"/>
          <w:rtl/>
        </w:rPr>
        <w:t xml:space="preserve"> </w:t>
      </w:r>
      <w:r w:rsidRPr="000A6C28">
        <w:rPr>
          <w:rFonts w:ascii="FrankRuehl" w:hAnsi="FrankRuehl" w:hint="eastAsia"/>
          <w:rtl/>
        </w:rPr>
        <w:t>הן</w:t>
      </w:r>
      <w:r w:rsidRPr="000A6C28">
        <w:rPr>
          <w:rFonts w:ascii="FrankRuehl" w:hAnsi="FrankRuehl"/>
          <w:rtl/>
        </w:rPr>
        <w:t xml:space="preserve"> </w:t>
      </w:r>
      <w:r w:rsidRPr="000A6C28">
        <w:rPr>
          <w:rFonts w:ascii="FrankRuehl" w:hAnsi="FrankRuehl" w:hint="eastAsia"/>
          <w:rtl/>
        </w:rPr>
        <w:t>ישיבות</w:t>
      </w:r>
      <w:r w:rsidRPr="000A6C28">
        <w:rPr>
          <w:rFonts w:ascii="FrankRuehl" w:hAnsi="FrankRuehl"/>
          <w:rtl/>
        </w:rPr>
        <w:t xml:space="preserve"> </w:t>
      </w:r>
      <w:r w:rsidRPr="000A6C28">
        <w:rPr>
          <w:rFonts w:ascii="FrankRuehl" w:hAnsi="FrankRuehl" w:hint="eastAsia"/>
          <w:rtl/>
        </w:rPr>
        <w:t>סגורות</w:t>
      </w:r>
      <w:r w:rsidRPr="000A6C28">
        <w:rPr>
          <w:rFonts w:ascii="FrankRuehl" w:hAnsi="FrankRuehl"/>
          <w:rtl/>
        </w:rPr>
        <w:t xml:space="preserve">. </w:t>
      </w:r>
      <w:r w:rsidRPr="000A6C28">
        <w:rPr>
          <w:rFonts w:ascii="FrankRuehl" w:hAnsi="FrankRuehl" w:hint="eastAsia"/>
          <w:rtl/>
        </w:rPr>
        <w:t>עם</w:t>
      </w:r>
      <w:r w:rsidRPr="000A6C28">
        <w:rPr>
          <w:rFonts w:ascii="FrankRuehl" w:hAnsi="FrankRuehl"/>
          <w:rtl/>
        </w:rPr>
        <w:t xml:space="preserve"> </w:t>
      </w:r>
      <w:r w:rsidRPr="000A6C28">
        <w:rPr>
          <w:rFonts w:ascii="FrankRuehl" w:hAnsi="FrankRuehl" w:hint="eastAsia"/>
          <w:rtl/>
        </w:rPr>
        <w:t>זאת</w:t>
      </w:r>
      <w:r w:rsidRPr="000A6C28">
        <w:rPr>
          <w:rFonts w:ascii="FrankRuehl" w:hAnsi="FrankRuehl"/>
          <w:rtl/>
        </w:rPr>
        <w:t xml:space="preserve">, </w:t>
      </w:r>
      <w:r w:rsidRPr="000A6C28">
        <w:rPr>
          <w:rFonts w:ascii="FrankRuehl" w:hAnsi="FrankRuehl" w:hint="eastAsia"/>
          <w:rtl/>
        </w:rPr>
        <w:t>שר</w:t>
      </w:r>
      <w:r w:rsidRPr="000A6C28">
        <w:rPr>
          <w:rFonts w:ascii="FrankRuehl" w:hAnsi="FrankRuehl"/>
          <w:rtl/>
        </w:rPr>
        <w:t xml:space="preserve"> </w:t>
      </w:r>
      <w:r w:rsidRPr="000A6C28">
        <w:rPr>
          <w:rFonts w:ascii="FrankRuehl" w:hAnsi="FrankRuehl" w:hint="eastAsia"/>
          <w:rtl/>
        </w:rPr>
        <w:t>רשאי</w:t>
      </w:r>
      <w:r w:rsidRPr="000A6C28">
        <w:rPr>
          <w:rFonts w:ascii="FrankRuehl" w:hAnsi="FrankRuehl"/>
          <w:rtl/>
        </w:rPr>
        <w:t xml:space="preserve">, </w:t>
      </w:r>
      <w:r w:rsidRPr="000A6C28">
        <w:rPr>
          <w:rFonts w:ascii="FrankRuehl" w:hAnsi="FrankRuehl" w:hint="eastAsia"/>
          <w:rtl/>
        </w:rPr>
        <w:t>באישור</w:t>
      </w:r>
      <w:r w:rsidRPr="000A6C28">
        <w:rPr>
          <w:rFonts w:ascii="FrankRuehl" w:hAnsi="FrankRuehl"/>
          <w:rtl/>
        </w:rPr>
        <w:t xml:space="preserve"> </w:t>
      </w:r>
      <w:r w:rsidRPr="000A6C28">
        <w:rPr>
          <w:rFonts w:ascii="FrankRuehl" w:hAnsi="FrankRuehl" w:hint="eastAsia"/>
          <w:rtl/>
        </w:rPr>
        <w:t>ראש</w:t>
      </w:r>
      <w:r w:rsidRPr="000A6C28">
        <w:rPr>
          <w:rFonts w:ascii="FrankRuehl" w:hAnsi="FrankRuehl"/>
          <w:rtl/>
        </w:rPr>
        <w:t xml:space="preserve">-הממשלה </w:t>
      </w:r>
      <w:r w:rsidRPr="000A6C28">
        <w:rPr>
          <w:rFonts w:ascii="FrankRuehl" w:hAnsi="FrankRuehl" w:hint="eastAsia"/>
          <w:rtl/>
        </w:rPr>
        <w:t>או</w:t>
      </w:r>
      <w:r w:rsidRPr="000A6C28">
        <w:rPr>
          <w:rFonts w:ascii="FrankRuehl" w:hAnsi="FrankRuehl"/>
          <w:rtl/>
        </w:rPr>
        <w:t xml:space="preserve"> </w:t>
      </w:r>
      <w:r w:rsidRPr="000A6C28">
        <w:rPr>
          <w:rFonts w:ascii="FrankRuehl" w:hAnsi="FrankRuehl" w:hint="eastAsia"/>
          <w:rtl/>
        </w:rPr>
        <w:t>יו</w:t>
      </w:r>
      <w:r w:rsidRPr="000A6C28">
        <w:rPr>
          <w:rFonts w:ascii="FrankRuehl" w:hAnsi="FrankRuehl"/>
          <w:rtl/>
        </w:rPr>
        <w:t xml:space="preserve">"ר </w:t>
      </w:r>
      <w:r w:rsidRPr="000A6C28">
        <w:rPr>
          <w:rFonts w:ascii="FrankRuehl" w:hAnsi="FrankRuehl" w:hint="eastAsia"/>
          <w:rtl/>
        </w:rPr>
        <w:t>ועדת</w:t>
      </w:r>
      <w:r w:rsidRPr="000A6C28">
        <w:rPr>
          <w:rFonts w:ascii="FrankRuehl" w:hAnsi="FrankRuehl"/>
          <w:rtl/>
        </w:rPr>
        <w:t xml:space="preserve"> </w:t>
      </w:r>
      <w:r w:rsidRPr="000A6C28">
        <w:rPr>
          <w:rFonts w:ascii="FrankRuehl" w:hAnsi="FrankRuehl" w:hint="eastAsia"/>
          <w:rtl/>
        </w:rPr>
        <w:t>השרים</w:t>
      </w:r>
      <w:r w:rsidRPr="000A6C28">
        <w:rPr>
          <w:rFonts w:ascii="FrankRuehl" w:hAnsi="FrankRuehl"/>
          <w:rtl/>
        </w:rPr>
        <w:t xml:space="preserve">, </w:t>
      </w:r>
      <w:r w:rsidRPr="000A6C28">
        <w:rPr>
          <w:rFonts w:ascii="FrankRuehl" w:hAnsi="FrankRuehl" w:hint="eastAsia"/>
          <w:rtl/>
        </w:rPr>
        <w:t>להזמין</w:t>
      </w:r>
      <w:r w:rsidRPr="000A6C28">
        <w:rPr>
          <w:rFonts w:ascii="FrankRuehl" w:hAnsi="FrankRuehl"/>
          <w:rtl/>
        </w:rPr>
        <w:t xml:space="preserve"> </w:t>
      </w:r>
      <w:r w:rsidRPr="000A6C28">
        <w:rPr>
          <w:rFonts w:ascii="FrankRuehl" w:hAnsi="FrankRuehl" w:hint="eastAsia"/>
          <w:rtl/>
        </w:rPr>
        <w:t>לישיבות</w:t>
      </w:r>
      <w:r w:rsidRPr="000A6C28">
        <w:rPr>
          <w:rFonts w:ascii="FrankRuehl" w:hAnsi="FrankRuehl"/>
          <w:rtl/>
        </w:rPr>
        <w:t xml:space="preserve"> </w:t>
      </w:r>
      <w:r w:rsidRPr="000A6C28">
        <w:rPr>
          <w:rFonts w:ascii="FrankRuehl" w:hAnsi="FrankRuehl" w:hint="eastAsia"/>
          <w:rtl/>
        </w:rPr>
        <w:t>מוזמנים</w:t>
      </w:r>
      <w:r w:rsidRPr="000A6C28">
        <w:rPr>
          <w:rFonts w:ascii="FrankRuehl" w:hAnsi="FrankRuehl"/>
          <w:rtl/>
        </w:rPr>
        <w:t xml:space="preserve"> </w:t>
      </w:r>
      <w:r w:rsidRPr="000A6C28">
        <w:rPr>
          <w:rFonts w:ascii="FrankRuehl" w:hAnsi="FrankRuehl" w:hint="eastAsia"/>
          <w:rtl/>
        </w:rPr>
        <w:t>שאינם</w:t>
      </w:r>
      <w:r w:rsidRPr="000A6C28">
        <w:rPr>
          <w:rFonts w:ascii="FrankRuehl" w:hAnsi="FrankRuehl"/>
          <w:rtl/>
        </w:rPr>
        <w:t xml:space="preserve"> </w:t>
      </w:r>
      <w:r w:rsidRPr="000A6C28">
        <w:rPr>
          <w:rFonts w:ascii="FrankRuehl" w:hAnsi="FrankRuehl" w:hint="eastAsia"/>
          <w:rtl/>
        </w:rPr>
        <w:t>עובדי</w:t>
      </w:r>
      <w:r w:rsidRPr="000A6C28">
        <w:rPr>
          <w:rFonts w:ascii="FrankRuehl" w:hAnsi="FrankRuehl"/>
          <w:rtl/>
        </w:rPr>
        <w:t xml:space="preserve"> </w:t>
      </w:r>
      <w:r w:rsidRPr="000A6C28">
        <w:rPr>
          <w:rFonts w:ascii="FrankRuehl" w:hAnsi="FrankRuehl" w:hint="eastAsia"/>
          <w:rtl/>
        </w:rPr>
        <w:t>ציבור</w:t>
      </w:r>
      <w:r w:rsidRPr="000A6C28">
        <w:rPr>
          <w:rFonts w:ascii="FrankRuehl" w:hAnsi="FrankRuehl"/>
          <w:rtl/>
        </w:rPr>
        <w:t xml:space="preserve">, </w:t>
      </w:r>
      <w:r w:rsidRPr="000A6C28">
        <w:rPr>
          <w:rFonts w:ascii="FrankRuehl" w:hAnsi="FrankRuehl" w:hint="eastAsia"/>
          <w:rtl/>
        </w:rPr>
        <w:t>אם</w:t>
      </w:r>
      <w:r w:rsidRPr="000A6C28">
        <w:rPr>
          <w:rFonts w:ascii="FrankRuehl" w:hAnsi="FrankRuehl"/>
          <w:rtl/>
        </w:rPr>
        <w:t xml:space="preserve"> </w:t>
      </w:r>
      <w:r w:rsidRPr="000A6C28">
        <w:rPr>
          <w:rFonts w:ascii="FrankRuehl" w:hAnsi="FrankRuehl" w:hint="eastAsia"/>
          <w:rtl/>
        </w:rPr>
        <w:t>ראה</w:t>
      </w:r>
      <w:r w:rsidRPr="000A6C28">
        <w:rPr>
          <w:rFonts w:ascii="FrankRuehl" w:hAnsi="FrankRuehl"/>
          <w:rtl/>
        </w:rPr>
        <w:t xml:space="preserve"> </w:t>
      </w:r>
      <w:r w:rsidRPr="000A6C28">
        <w:rPr>
          <w:rFonts w:ascii="FrankRuehl" w:hAnsi="FrankRuehl" w:hint="eastAsia"/>
          <w:rtl/>
        </w:rPr>
        <w:t>שנוכחותם</w:t>
      </w:r>
      <w:r w:rsidRPr="000A6C28">
        <w:rPr>
          <w:rFonts w:ascii="FrankRuehl" w:hAnsi="FrankRuehl"/>
          <w:rtl/>
        </w:rPr>
        <w:t xml:space="preserve"> </w:t>
      </w:r>
      <w:r w:rsidRPr="000A6C28">
        <w:rPr>
          <w:rFonts w:ascii="FrankRuehl" w:hAnsi="FrankRuehl" w:hint="eastAsia"/>
          <w:rtl/>
        </w:rPr>
        <w:t>חיונית</w:t>
      </w:r>
      <w:r w:rsidRPr="000A6C28">
        <w:rPr>
          <w:rFonts w:ascii="FrankRuehl" w:hAnsi="FrankRuehl"/>
          <w:rtl/>
        </w:rPr>
        <w:t xml:space="preserve">. </w:t>
      </w:r>
      <w:r w:rsidRPr="000A6C28">
        <w:rPr>
          <w:rFonts w:ascii="FrankRuehl" w:hAnsi="FrankRuehl" w:hint="eastAsia"/>
          <w:rtl/>
        </w:rPr>
        <w:t>במקרה</w:t>
      </w:r>
      <w:r w:rsidRPr="000A6C28">
        <w:rPr>
          <w:rFonts w:ascii="FrankRuehl" w:hAnsi="FrankRuehl"/>
          <w:rtl/>
        </w:rPr>
        <w:t xml:space="preserve"> </w:t>
      </w:r>
      <w:r w:rsidRPr="000A6C28">
        <w:rPr>
          <w:rFonts w:ascii="FrankRuehl" w:hAnsi="FrankRuehl" w:hint="eastAsia"/>
          <w:rtl/>
        </w:rPr>
        <w:t>זה</w:t>
      </w:r>
      <w:r w:rsidRPr="000A6C28">
        <w:rPr>
          <w:rFonts w:ascii="FrankRuehl" w:hAnsi="FrankRuehl"/>
          <w:rtl/>
        </w:rPr>
        <w:t xml:space="preserve"> </w:t>
      </w:r>
      <w:r w:rsidRPr="000A6C28">
        <w:rPr>
          <w:rFonts w:ascii="FrankRuehl" w:hAnsi="FrankRuehl" w:hint="eastAsia"/>
          <w:rtl/>
        </w:rPr>
        <w:t>ישמיעו</w:t>
      </w:r>
      <w:r w:rsidRPr="000A6C28">
        <w:rPr>
          <w:rFonts w:ascii="FrankRuehl" w:hAnsi="FrankRuehl"/>
          <w:rtl/>
        </w:rPr>
        <w:t xml:space="preserve"> </w:t>
      </w:r>
      <w:r w:rsidRPr="000A6C28">
        <w:rPr>
          <w:rFonts w:ascii="FrankRuehl" w:hAnsi="FrankRuehl" w:hint="eastAsia"/>
          <w:rtl/>
        </w:rPr>
        <w:t>המוזמנים</w:t>
      </w:r>
      <w:r w:rsidRPr="000A6C28">
        <w:rPr>
          <w:rFonts w:ascii="FrankRuehl" w:hAnsi="FrankRuehl"/>
          <w:rtl/>
        </w:rPr>
        <w:t xml:space="preserve"> </w:t>
      </w:r>
      <w:r w:rsidRPr="000A6C28">
        <w:rPr>
          <w:rFonts w:ascii="FrankRuehl" w:hAnsi="FrankRuehl" w:hint="eastAsia"/>
          <w:rtl/>
        </w:rPr>
        <w:t>את</w:t>
      </w:r>
      <w:r w:rsidRPr="000A6C28">
        <w:rPr>
          <w:rFonts w:ascii="FrankRuehl" w:hAnsi="FrankRuehl"/>
          <w:rtl/>
        </w:rPr>
        <w:t xml:space="preserve"> </w:t>
      </w:r>
      <w:r w:rsidRPr="000A6C28">
        <w:rPr>
          <w:rFonts w:ascii="FrankRuehl" w:hAnsi="FrankRuehl" w:hint="eastAsia"/>
          <w:rtl/>
        </w:rPr>
        <w:t>דבריהם</w:t>
      </w:r>
      <w:r w:rsidRPr="000A6C28">
        <w:rPr>
          <w:rFonts w:ascii="FrankRuehl" w:hAnsi="FrankRuehl"/>
          <w:rtl/>
        </w:rPr>
        <w:t xml:space="preserve">, </w:t>
      </w:r>
      <w:r w:rsidRPr="000A6C28">
        <w:rPr>
          <w:rFonts w:ascii="FrankRuehl" w:hAnsi="FrankRuehl" w:hint="eastAsia"/>
          <w:rtl/>
        </w:rPr>
        <w:t>אך</w:t>
      </w:r>
      <w:r w:rsidRPr="000A6C28">
        <w:rPr>
          <w:rFonts w:ascii="FrankRuehl" w:hAnsi="FrankRuehl"/>
          <w:rtl/>
        </w:rPr>
        <w:t xml:space="preserve"> </w:t>
      </w:r>
      <w:r w:rsidRPr="000A6C28">
        <w:rPr>
          <w:rFonts w:ascii="FrankRuehl" w:hAnsi="FrankRuehl" w:hint="eastAsia"/>
          <w:rtl/>
        </w:rPr>
        <w:t>לא</w:t>
      </w:r>
      <w:r w:rsidRPr="000A6C28">
        <w:rPr>
          <w:rFonts w:ascii="FrankRuehl" w:hAnsi="FrankRuehl"/>
          <w:rtl/>
        </w:rPr>
        <w:t xml:space="preserve"> </w:t>
      </w:r>
      <w:r w:rsidRPr="000A6C28">
        <w:rPr>
          <w:rFonts w:ascii="FrankRuehl" w:hAnsi="FrankRuehl" w:hint="eastAsia"/>
          <w:rtl/>
        </w:rPr>
        <w:t>יהיו</w:t>
      </w:r>
      <w:r w:rsidRPr="000A6C28">
        <w:rPr>
          <w:rFonts w:ascii="FrankRuehl" w:hAnsi="FrankRuehl"/>
          <w:rtl/>
        </w:rPr>
        <w:t xml:space="preserve"> </w:t>
      </w:r>
      <w:r w:rsidRPr="000A6C28">
        <w:rPr>
          <w:rFonts w:ascii="FrankRuehl" w:hAnsi="FrankRuehl" w:hint="eastAsia"/>
          <w:rtl/>
        </w:rPr>
        <w:t>נוכחים</w:t>
      </w:r>
      <w:r w:rsidRPr="000A6C28">
        <w:rPr>
          <w:rFonts w:ascii="FrankRuehl" w:hAnsi="FrankRuehl"/>
          <w:rtl/>
        </w:rPr>
        <w:t xml:space="preserve"> </w:t>
      </w:r>
      <w:r w:rsidRPr="000A6C28">
        <w:rPr>
          <w:rFonts w:ascii="FrankRuehl" w:hAnsi="FrankRuehl" w:hint="eastAsia"/>
          <w:rtl/>
        </w:rPr>
        <w:t>בעת</w:t>
      </w:r>
      <w:r w:rsidRPr="000A6C28">
        <w:rPr>
          <w:rFonts w:ascii="FrankRuehl" w:hAnsi="FrankRuehl"/>
          <w:rtl/>
        </w:rPr>
        <w:t xml:space="preserve"> </w:t>
      </w:r>
      <w:r w:rsidRPr="000A6C28">
        <w:rPr>
          <w:rFonts w:ascii="FrankRuehl" w:hAnsi="FrankRuehl" w:hint="eastAsia"/>
          <w:rtl/>
        </w:rPr>
        <w:t>ההצבעה</w:t>
      </w:r>
      <w:r w:rsidRPr="000A6C28">
        <w:rPr>
          <w:rFonts w:ascii="FrankRuehl" w:hAnsi="FrankRuehl"/>
          <w:rtl/>
        </w:rPr>
        <w:t xml:space="preserve"> </w:t>
      </w:r>
      <w:r w:rsidRPr="000A6C28">
        <w:rPr>
          <w:rFonts w:ascii="FrankRuehl" w:hAnsi="FrankRuehl" w:hint="eastAsia"/>
          <w:rtl/>
        </w:rPr>
        <w:t>ובדיון</w:t>
      </w:r>
      <w:r w:rsidRPr="000A6C28">
        <w:rPr>
          <w:rFonts w:ascii="FrankRuehl" w:hAnsi="FrankRuehl"/>
          <w:rtl/>
        </w:rPr>
        <w:t xml:space="preserve"> </w:t>
      </w:r>
      <w:r w:rsidRPr="000A6C28">
        <w:rPr>
          <w:rFonts w:ascii="FrankRuehl" w:hAnsi="FrankRuehl" w:hint="eastAsia"/>
          <w:rtl/>
        </w:rPr>
        <w:t>הפנימי</w:t>
      </w:r>
      <w:r w:rsidRPr="000A6C28">
        <w:rPr>
          <w:rFonts w:ascii="FrankRuehl" w:hAnsi="FrankRuehl"/>
          <w:rtl/>
        </w:rPr>
        <w:t xml:space="preserve"> </w:t>
      </w:r>
      <w:r w:rsidRPr="000A6C28">
        <w:rPr>
          <w:rFonts w:ascii="FrankRuehl" w:hAnsi="FrankRuehl" w:hint="eastAsia"/>
          <w:rtl/>
        </w:rPr>
        <w:t>בין</w:t>
      </w:r>
      <w:r w:rsidRPr="000A6C28">
        <w:rPr>
          <w:rFonts w:ascii="FrankRuehl" w:hAnsi="FrankRuehl"/>
          <w:rtl/>
        </w:rPr>
        <w:t xml:space="preserve"> </w:t>
      </w:r>
      <w:r w:rsidRPr="000A6C28">
        <w:rPr>
          <w:rFonts w:ascii="FrankRuehl" w:hAnsi="FrankRuehl" w:hint="eastAsia"/>
          <w:rtl/>
        </w:rPr>
        <w:t>השרים</w:t>
      </w:r>
      <w:r w:rsidRPr="000A6C28">
        <w:rPr>
          <w:rFonts w:ascii="FrankRuehl" w:hAnsi="FrankRuehl"/>
          <w:rtl/>
        </w:rPr>
        <w:t xml:space="preserve"> </w:t>
      </w:r>
      <w:r w:rsidRPr="000A6C28">
        <w:rPr>
          <w:rFonts w:ascii="FrankRuehl" w:hAnsi="FrankRuehl" w:hint="eastAsia"/>
          <w:rtl/>
        </w:rPr>
        <w:t>לפני</w:t>
      </w:r>
      <w:r w:rsidRPr="000A6C28">
        <w:rPr>
          <w:rFonts w:ascii="FrankRuehl" w:hAnsi="FrankRuehl"/>
          <w:rtl/>
        </w:rPr>
        <w:t xml:space="preserve"> </w:t>
      </w:r>
      <w:r w:rsidRPr="000A6C28">
        <w:rPr>
          <w:rFonts w:ascii="FrankRuehl" w:hAnsi="FrankRuehl" w:hint="eastAsia"/>
          <w:rtl/>
        </w:rPr>
        <w:t>ההצבעה</w:t>
      </w:r>
      <w:r w:rsidRPr="000A6C28">
        <w:rPr>
          <w:rFonts w:ascii="FrankRuehl" w:hAnsi="FrankRuehl"/>
          <w:rtl/>
        </w:rPr>
        <w:t>.</w:t>
      </w:r>
    </w:p>
    <w:p w:rsidR="009F5E44" w:rsidRDefault="009F5E44" w:rsidP="004E0A67">
      <w:pPr>
        <w:rPr>
          <w:rFonts w:ascii="FrankRuehl" w:hAnsi="FrankRuehl"/>
          <w:rtl/>
        </w:rPr>
      </w:pPr>
    </w:p>
    <w:p w:rsidR="001915E5" w:rsidRPr="00505B58" w:rsidRDefault="00B0013E" w:rsidP="004E0A67">
      <w:pPr>
        <w:rPr>
          <w:rFonts w:ascii="FrankRuehl" w:hAnsi="FrankRuehl"/>
          <w:rtl/>
        </w:rPr>
      </w:pPr>
      <w:r>
        <w:rPr>
          <w:rFonts w:ascii="FrankRuehl" w:hAnsi="FrankRuehl" w:hint="cs"/>
          <w:rtl/>
        </w:rPr>
        <w:t xml:space="preserve">עוד יצוין כי בסעיף 37(ג) לתקנון הממשלה היוצאת נקבע </w:t>
      </w:r>
      <w:r>
        <w:rPr>
          <w:rtl/>
        </w:rPr>
        <w:t>חבר ועדת שרים הנעדר מישיבת ועדת שרים בשעת ההצבעה בהצעה, רשאי להצביע על ההצעה על-ידי מסירת הודעה בכתב מראש על הצבעתו למזכיר הוועדה וזאת באחת מהנסיבות ה</w:t>
      </w:r>
      <w:r>
        <w:rPr>
          <w:rFonts w:hint="cs"/>
          <w:rtl/>
        </w:rPr>
        <w:t xml:space="preserve">מפורטות בסעיף האמור. עוד נקבע כי </w:t>
      </w:r>
      <w:r>
        <w:rPr>
          <w:rtl/>
        </w:rPr>
        <w:t xml:space="preserve">הסייגים בסעיף זה </w:t>
      </w:r>
      <w:r w:rsidRPr="00505B58">
        <w:rPr>
          <w:b/>
          <w:bCs/>
          <w:u w:val="single"/>
          <w:rtl/>
        </w:rPr>
        <w:t>לא יחולו על שר האוצר</w:t>
      </w:r>
      <w:r>
        <w:rPr>
          <w:rtl/>
        </w:rPr>
        <w:t xml:space="preserve"> בהיבטים הקשורים לענייני משרדו</w:t>
      </w:r>
      <w:r>
        <w:t>.</w:t>
      </w:r>
      <w:r>
        <w:rPr>
          <w:rFonts w:hint="cs"/>
          <w:rtl/>
        </w:rPr>
        <w:t xml:space="preserve"> בהתאם לכך שר האוצר רשאי, בכל מקרה, להצביע על הצעות של ועדת שרים על ידי מסירת הודעה בכתב מראש על הצבעתו. </w:t>
      </w:r>
    </w:p>
    <w:p w:rsidR="001915E5" w:rsidRPr="00505B58" w:rsidRDefault="001915E5" w:rsidP="004E0A67">
      <w:pPr>
        <w:rPr>
          <w:rFonts w:ascii="FrankRuehl" w:hAnsi="FrankRuehl"/>
          <w:rtl/>
        </w:rPr>
      </w:pPr>
    </w:p>
    <w:p w:rsidR="001915E5" w:rsidRPr="00505B58" w:rsidRDefault="003B3C68" w:rsidP="006F6DD8">
      <w:pPr>
        <w:pStyle w:val="3"/>
        <w:bidi/>
        <w:spacing w:before="0"/>
        <w:rPr>
          <w:rFonts w:ascii="FrankRuehl" w:hAnsi="FrankRuehl"/>
          <w:sz w:val="26"/>
        </w:rPr>
      </w:pPr>
      <w:bookmarkStart w:id="178" w:name="_Toc124079369"/>
      <w:r w:rsidRPr="00505B58">
        <w:rPr>
          <w:rFonts w:ascii="FrankRuehl" w:hAnsi="FrankRuehl" w:hint="eastAsia"/>
          <w:sz w:val="26"/>
          <w:rtl/>
        </w:rPr>
        <w:t>דין</w:t>
      </w:r>
      <w:r w:rsidRPr="00505B58">
        <w:rPr>
          <w:rFonts w:ascii="FrankRuehl" w:hAnsi="FrankRuehl"/>
          <w:sz w:val="26"/>
          <w:rtl/>
        </w:rPr>
        <w:t xml:space="preserve"> </w:t>
      </w:r>
      <w:r w:rsidRPr="00505B58">
        <w:rPr>
          <w:rFonts w:ascii="FrankRuehl" w:hAnsi="FrankRuehl" w:hint="eastAsia"/>
          <w:sz w:val="26"/>
          <w:rtl/>
        </w:rPr>
        <w:t>החלטה</w:t>
      </w:r>
      <w:r w:rsidRPr="00505B58">
        <w:rPr>
          <w:rFonts w:ascii="FrankRuehl" w:hAnsi="FrankRuehl"/>
          <w:sz w:val="26"/>
          <w:rtl/>
        </w:rPr>
        <w:t xml:space="preserve"> </w:t>
      </w:r>
      <w:r w:rsidRPr="00505B58">
        <w:rPr>
          <w:rFonts w:ascii="FrankRuehl" w:hAnsi="FrankRuehl" w:hint="eastAsia"/>
          <w:sz w:val="26"/>
          <w:rtl/>
        </w:rPr>
        <w:t>של</w:t>
      </w:r>
      <w:r w:rsidRPr="00505B58">
        <w:rPr>
          <w:rFonts w:ascii="FrankRuehl" w:hAnsi="FrankRuehl"/>
          <w:sz w:val="26"/>
          <w:rtl/>
        </w:rPr>
        <w:t xml:space="preserve"> </w:t>
      </w:r>
      <w:r w:rsidRPr="00505B58">
        <w:rPr>
          <w:rFonts w:ascii="FrankRuehl" w:hAnsi="FrankRuehl" w:hint="eastAsia"/>
          <w:sz w:val="26"/>
          <w:rtl/>
        </w:rPr>
        <w:t>ועדת</w:t>
      </w:r>
      <w:r w:rsidRPr="00505B58">
        <w:rPr>
          <w:rFonts w:ascii="FrankRuehl" w:hAnsi="FrankRuehl"/>
          <w:sz w:val="26"/>
          <w:rtl/>
        </w:rPr>
        <w:t xml:space="preserve"> </w:t>
      </w:r>
      <w:r w:rsidRPr="00505B58">
        <w:rPr>
          <w:rFonts w:ascii="FrankRuehl" w:hAnsi="FrankRuehl" w:hint="eastAsia"/>
          <w:sz w:val="26"/>
          <w:rtl/>
        </w:rPr>
        <w:t>שרים</w:t>
      </w:r>
      <w:r w:rsidRPr="00505B58">
        <w:rPr>
          <w:rFonts w:ascii="FrankRuehl" w:hAnsi="FrankRuehl"/>
          <w:sz w:val="26"/>
          <w:rtl/>
        </w:rPr>
        <w:t xml:space="preserve"> "על </w:t>
      </w:r>
      <w:r w:rsidRPr="00505B58">
        <w:rPr>
          <w:rFonts w:ascii="FrankRuehl" w:hAnsi="FrankRuehl" w:hint="eastAsia"/>
          <w:sz w:val="26"/>
          <w:rtl/>
        </w:rPr>
        <w:t>דעת</w:t>
      </w:r>
      <w:r w:rsidRPr="00505B58">
        <w:rPr>
          <w:rFonts w:ascii="FrankRuehl" w:hAnsi="FrankRuehl"/>
          <w:sz w:val="26"/>
          <w:rtl/>
        </w:rPr>
        <w:t xml:space="preserve"> </w:t>
      </w:r>
      <w:r w:rsidRPr="00505B58">
        <w:rPr>
          <w:rFonts w:ascii="FrankRuehl" w:hAnsi="FrankRuehl" w:hint="eastAsia"/>
          <w:sz w:val="26"/>
          <w:rtl/>
        </w:rPr>
        <w:t>הממשלה</w:t>
      </w:r>
      <w:r w:rsidRPr="00505B58">
        <w:rPr>
          <w:rFonts w:ascii="FrankRuehl" w:hAnsi="FrankRuehl"/>
          <w:sz w:val="26"/>
          <w:rtl/>
        </w:rPr>
        <w:t xml:space="preserve">" </w:t>
      </w:r>
      <w:r w:rsidRPr="00505B58">
        <w:rPr>
          <w:rFonts w:ascii="FrankRuehl" w:hAnsi="FrankRuehl" w:hint="eastAsia"/>
          <w:sz w:val="26"/>
          <w:rtl/>
        </w:rPr>
        <w:t>כדין</w:t>
      </w:r>
      <w:r w:rsidRPr="00505B58">
        <w:rPr>
          <w:rFonts w:ascii="FrankRuehl" w:hAnsi="FrankRuehl"/>
          <w:sz w:val="26"/>
          <w:rtl/>
        </w:rPr>
        <w:t xml:space="preserve"> </w:t>
      </w:r>
      <w:r w:rsidRPr="00505B58">
        <w:rPr>
          <w:rFonts w:ascii="FrankRuehl" w:hAnsi="FrankRuehl" w:hint="eastAsia"/>
          <w:sz w:val="26"/>
          <w:rtl/>
        </w:rPr>
        <w:t>החלטת</w:t>
      </w:r>
      <w:r w:rsidRPr="00505B58">
        <w:rPr>
          <w:rFonts w:ascii="FrankRuehl" w:hAnsi="FrankRuehl"/>
          <w:sz w:val="26"/>
          <w:rtl/>
        </w:rPr>
        <w:t xml:space="preserve"> </w:t>
      </w:r>
      <w:r w:rsidRPr="00505B58">
        <w:rPr>
          <w:rFonts w:ascii="FrankRuehl" w:hAnsi="FrankRuehl" w:hint="eastAsia"/>
          <w:sz w:val="26"/>
          <w:rtl/>
        </w:rPr>
        <w:t>ממשלה</w:t>
      </w:r>
      <w:r w:rsidRPr="00505B58">
        <w:rPr>
          <w:rFonts w:ascii="FrankRuehl" w:hAnsi="FrankRuehl"/>
          <w:sz w:val="26"/>
          <w:rtl/>
        </w:rPr>
        <w:t xml:space="preserve"> (העדר </w:t>
      </w:r>
      <w:r w:rsidRPr="00505B58">
        <w:rPr>
          <w:rFonts w:ascii="FrankRuehl" w:hAnsi="FrankRuehl" w:hint="eastAsia"/>
          <w:sz w:val="26"/>
          <w:rtl/>
        </w:rPr>
        <w:t>זכות</w:t>
      </w:r>
      <w:r w:rsidRPr="00505B58">
        <w:rPr>
          <w:rFonts w:ascii="FrankRuehl" w:hAnsi="FrankRuehl"/>
          <w:sz w:val="26"/>
          <w:rtl/>
        </w:rPr>
        <w:t xml:space="preserve"> </w:t>
      </w:r>
      <w:r w:rsidRPr="00505B58">
        <w:rPr>
          <w:rFonts w:ascii="FrankRuehl" w:hAnsi="FrankRuehl" w:hint="eastAsia"/>
          <w:sz w:val="26"/>
          <w:rtl/>
        </w:rPr>
        <w:t>ערר</w:t>
      </w:r>
      <w:r w:rsidRPr="00505B58">
        <w:rPr>
          <w:rFonts w:ascii="FrankRuehl" w:hAnsi="FrankRuehl"/>
          <w:sz w:val="26"/>
          <w:rtl/>
        </w:rPr>
        <w:t xml:space="preserve">) (הנחיית </w:t>
      </w:r>
      <w:r w:rsidRPr="00505B58">
        <w:rPr>
          <w:rFonts w:ascii="FrankRuehl" w:hAnsi="FrankRuehl" w:hint="eastAsia"/>
          <w:sz w:val="26"/>
          <w:rtl/>
        </w:rPr>
        <w:t>היועץ</w:t>
      </w:r>
      <w:r w:rsidRPr="00505B58">
        <w:rPr>
          <w:rFonts w:ascii="FrankRuehl" w:hAnsi="FrankRuehl"/>
          <w:sz w:val="26"/>
          <w:rtl/>
        </w:rPr>
        <w:t xml:space="preserve"> </w:t>
      </w:r>
      <w:r w:rsidRPr="00505B58">
        <w:rPr>
          <w:rFonts w:ascii="FrankRuehl" w:hAnsi="FrankRuehl" w:hint="eastAsia"/>
          <w:sz w:val="26"/>
          <w:rtl/>
        </w:rPr>
        <w:t>מס</w:t>
      </w:r>
      <w:r w:rsidRPr="00505B58">
        <w:rPr>
          <w:rFonts w:ascii="FrankRuehl" w:hAnsi="FrankRuehl"/>
          <w:sz w:val="26"/>
          <w:rtl/>
        </w:rPr>
        <w:t>' 1.1201)</w:t>
      </w:r>
      <w:bookmarkEnd w:id="178"/>
    </w:p>
    <w:p w:rsidR="001915E5" w:rsidRDefault="003B3C68" w:rsidP="004E0A67">
      <w:pPr>
        <w:rPr>
          <w:rFonts w:ascii="FrankRuehl" w:hAnsi="FrankRuehl"/>
          <w:rtl/>
        </w:rPr>
      </w:pPr>
      <w:r w:rsidRPr="00776F86">
        <w:rPr>
          <w:rFonts w:ascii="FrankRuehl" w:hAnsi="FrankRuehl" w:hint="eastAsia"/>
          <w:rtl/>
        </w:rPr>
        <w:t>ככלל</w:t>
      </w:r>
      <w:r w:rsidRPr="00E55198">
        <w:rPr>
          <w:rFonts w:ascii="FrankRuehl" w:hAnsi="FrankRuehl"/>
          <w:rtl/>
        </w:rPr>
        <w:t xml:space="preserve">, החלטה של ועדת שרים נתונה לפי </w:t>
      </w:r>
      <w:r w:rsidRPr="000A6C28">
        <w:rPr>
          <w:rFonts w:ascii="FrankRuehl" w:hAnsi="FrankRuehl" w:hint="eastAsia"/>
          <w:rtl/>
        </w:rPr>
        <w:t>תקנון</w:t>
      </w:r>
      <w:r w:rsidRPr="000A6C28">
        <w:rPr>
          <w:rFonts w:ascii="FrankRuehl" w:hAnsi="FrankRuehl"/>
          <w:rtl/>
        </w:rPr>
        <w:t xml:space="preserve"> הממשלה </w:t>
      </w:r>
      <w:r w:rsidRPr="000A6C28">
        <w:rPr>
          <w:rFonts w:ascii="FrankRuehl" w:hAnsi="FrankRuehl" w:hint="eastAsia"/>
          <w:rtl/>
        </w:rPr>
        <w:t>היוצאת</w:t>
      </w:r>
      <w:r w:rsidRPr="000A6C28">
        <w:rPr>
          <w:rFonts w:ascii="FrankRuehl" w:hAnsi="FrankRuehl"/>
          <w:rtl/>
        </w:rPr>
        <w:t xml:space="preserve"> לער</w:t>
      </w:r>
      <w:r w:rsidR="00A45091">
        <w:rPr>
          <w:rFonts w:ascii="FrankRuehl" w:hAnsi="FrankRuehl" w:hint="cs"/>
          <w:rtl/>
        </w:rPr>
        <w:t>ו</w:t>
      </w:r>
      <w:r w:rsidRPr="000A6C28">
        <w:rPr>
          <w:rFonts w:ascii="FrankRuehl" w:hAnsi="FrankRuehl"/>
          <w:rtl/>
        </w:rPr>
        <w:t>ר בפני הממשלה, בכתב, תוך שבוע מיום שנשלחה. דין מיוחד חל לעניין זכות הערר, על החלטות של ועדת שרים על דעת הממשלה. הממשלה רשאית לקבוע לגבי עניין מסוים או לגבי סוג עניינים כי החלטותיה של ועדות שרים תהיינה "</w:t>
      </w:r>
      <w:r w:rsidRPr="000A6C28">
        <w:rPr>
          <w:rFonts w:ascii="FrankRuehl" w:hAnsi="FrankRuehl"/>
          <w:b/>
          <w:bCs/>
          <w:rtl/>
        </w:rPr>
        <w:t>על דעת הממשלה</w:t>
      </w:r>
      <w:r w:rsidRPr="000A6C28">
        <w:rPr>
          <w:rFonts w:ascii="FrankRuehl" w:hAnsi="FrankRuehl"/>
          <w:rtl/>
        </w:rPr>
        <w:t>" ועליהן אין אפשרות לערור כפי שנקבע בתקנון הממשלה. עם זאת, אין מניעה שראש הממשלה יעלה את הנושא, בין ביוזמתו ובין על ידי בקשת שר, על סדר היום של הממשלה, בתוקף סמכותו לפי סעיף 1 לתקנון הממשלה</w:t>
      </w:r>
      <w:r w:rsidR="00A45091">
        <w:rPr>
          <w:rFonts w:ascii="FrankRuehl" w:hAnsi="FrankRuehl" w:hint="cs"/>
          <w:rtl/>
        </w:rPr>
        <w:t xml:space="preserve"> היוצאת</w:t>
      </w:r>
      <w:r w:rsidRPr="000A6C28">
        <w:rPr>
          <w:rFonts w:ascii="FrankRuehl" w:hAnsi="FrankRuehl"/>
          <w:rtl/>
        </w:rPr>
        <w:t>, כנושא לדיון בממשלה. יודגש, כי כאשר הממשלה מחליטה כי נושא מסוים מועבר לוועדת שרים "</w:t>
      </w:r>
      <w:r w:rsidRPr="000A6C28">
        <w:rPr>
          <w:rFonts w:ascii="FrankRuehl" w:hAnsi="FrankRuehl"/>
          <w:b/>
          <w:bCs/>
          <w:rtl/>
        </w:rPr>
        <w:t>על דעת הממשלה</w:t>
      </w:r>
      <w:r w:rsidRPr="000A6C28">
        <w:rPr>
          <w:rFonts w:ascii="FrankRuehl" w:hAnsi="FrankRuehl"/>
          <w:rtl/>
        </w:rPr>
        <w:t xml:space="preserve">" עליה לקבוע זאת בלשון מפורשת. </w:t>
      </w:r>
      <w:r w:rsidR="00B0013E">
        <w:rPr>
          <w:rFonts w:ascii="FrankRuehl" w:hAnsi="FrankRuehl" w:hint="cs"/>
          <w:rtl/>
        </w:rPr>
        <w:t>ראו לעניין זה סעיף 39</w:t>
      </w:r>
      <w:r w:rsidR="00A45091">
        <w:rPr>
          <w:rFonts w:ascii="FrankRuehl" w:hAnsi="FrankRuehl" w:hint="cs"/>
          <w:rtl/>
        </w:rPr>
        <w:t xml:space="preserve">(ב) לתקנן הממשלה היוצאת. </w:t>
      </w:r>
    </w:p>
    <w:p w:rsidR="00B0013E" w:rsidRPr="00505B58" w:rsidRDefault="00B0013E" w:rsidP="004E0A67">
      <w:pPr>
        <w:rPr>
          <w:rFonts w:ascii="FrankRuehl" w:hAnsi="FrankRuehl"/>
          <w:rtl/>
        </w:rPr>
      </w:pPr>
    </w:p>
    <w:p w:rsidR="001915E5" w:rsidRPr="00505B58" w:rsidRDefault="003B3C68" w:rsidP="00505B58">
      <w:pPr>
        <w:pStyle w:val="3"/>
        <w:bidi/>
        <w:rPr>
          <w:b/>
          <w:rtl/>
        </w:rPr>
      </w:pPr>
      <w:bookmarkStart w:id="179" w:name="_Toc124079370"/>
      <w:r w:rsidRPr="00505B58">
        <w:rPr>
          <w:rFonts w:hint="eastAsia"/>
          <w:b/>
          <w:sz w:val="26"/>
          <w:rtl/>
          <w:lang w:eastAsia="he-IL"/>
        </w:rPr>
        <w:t>ועדת</w:t>
      </w:r>
      <w:r w:rsidRPr="00505B58">
        <w:rPr>
          <w:b/>
          <w:sz w:val="26"/>
          <w:rtl/>
          <w:lang w:eastAsia="he-IL"/>
        </w:rPr>
        <w:t xml:space="preserve"> </w:t>
      </w:r>
      <w:r w:rsidRPr="00505B58">
        <w:rPr>
          <w:rFonts w:hint="eastAsia"/>
          <w:b/>
          <w:sz w:val="26"/>
          <w:rtl/>
          <w:lang w:eastAsia="he-IL"/>
        </w:rPr>
        <w:t>השרים</w:t>
      </w:r>
      <w:r w:rsidRPr="00505B58">
        <w:rPr>
          <w:b/>
          <w:sz w:val="26"/>
          <w:rtl/>
          <w:lang w:eastAsia="he-IL"/>
        </w:rPr>
        <w:t xml:space="preserve"> </w:t>
      </w:r>
      <w:r w:rsidRPr="00505B58">
        <w:rPr>
          <w:rFonts w:hint="eastAsia"/>
          <w:b/>
          <w:sz w:val="26"/>
          <w:rtl/>
          <w:lang w:eastAsia="he-IL"/>
        </w:rPr>
        <w:t>לענייני</w:t>
      </w:r>
      <w:r w:rsidRPr="00505B58">
        <w:rPr>
          <w:b/>
          <w:sz w:val="26"/>
          <w:rtl/>
          <w:lang w:eastAsia="he-IL"/>
        </w:rPr>
        <w:t xml:space="preserve"> </w:t>
      </w:r>
      <w:r w:rsidRPr="00505B58">
        <w:rPr>
          <w:rFonts w:hint="eastAsia"/>
          <w:b/>
          <w:sz w:val="26"/>
          <w:rtl/>
          <w:lang w:eastAsia="he-IL"/>
        </w:rPr>
        <w:t>ביטחון</w:t>
      </w:r>
      <w:r w:rsidRPr="00505B58">
        <w:rPr>
          <w:b/>
          <w:sz w:val="26"/>
          <w:rtl/>
          <w:lang w:eastAsia="he-IL"/>
        </w:rPr>
        <w:t xml:space="preserve"> </w:t>
      </w:r>
      <w:r w:rsidRPr="00505B58">
        <w:rPr>
          <w:rFonts w:hint="eastAsia"/>
          <w:b/>
          <w:sz w:val="26"/>
          <w:rtl/>
          <w:lang w:eastAsia="he-IL"/>
        </w:rPr>
        <w:t>לאומי</w:t>
      </w:r>
      <w:bookmarkEnd w:id="179"/>
      <w:r w:rsidRPr="00505B58">
        <w:rPr>
          <w:b/>
          <w:sz w:val="26"/>
          <w:rtl/>
          <w:lang w:eastAsia="he-IL"/>
        </w:rPr>
        <w:t xml:space="preserve"> </w:t>
      </w:r>
    </w:p>
    <w:p w:rsidR="00C5333A" w:rsidRDefault="003B3C68" w:rsidP="00C5333A">
      <w:pPr>
        <w:rPr>
          <w:rFonts w:ascii="FrankRuehl" w:hAnsi="FrankRuehl"/>
          <w:rtl/>
        </w:rPr>
      </w:pPr>
      <w:r w:rsidRPr="00E55198">
        <w:rPr>
          <w:rFonts w:ascii="FrankRuehl" w:hAnsi="FrankRuehl" w:hint="eastAsia"/>
          <w:rtl/>
        </w:rPr>
        <w:t>בהתאם</w:t>
      </w:r>
      <w:r w:rsidRPr="000A6C28">
        <w:rPr>
          <w:rFonts w:ascii="FrankRuehl" w:hAnsi="FrankRuehl"/>
          <w:rtl/>
        </w:rPr>
        <w:t xml:space="preserve"> לסעיף 6 לחוק הממשלה, </w:t>
      </w:r>
      <w:r w:rsidRPr="000A6C28">
        <w:rPr>
          <w:rFonts w:ascii="FrankRuehl" w:hAnsi="FrankRuehl" w:hint="eastAsia"/>
          <w:rtl/>
        </w:rPr>
        <w:t>ה</w:t>
      </w:r>
      <w:r w:rsidRPr="000A6C28">
        <w:rPr>
          <w:rFonts w:ascii="FrankRuehl" w:hAnsi="FrankRuehl"/>
          <w:rtl/>
        </w:rPr>
        <w:t xml:space="preserve">תשס"א-2001, בממשלה תפעל ועדת שרים לענייני ביטחון לאומי, שהרכבה: ראש הממשלה – יו"ר; ממלא מקום ראש הממשלה, אם מונה; שר הביטחון; שר המשפטים; שר החוץ; השר לביטחון פנים; ושר האוצר. הממשלה רשאית, לפי הצעת ראש הממשלה, להוסיף חברים לוועדה ובלבד שמספר חברי הוועדה לא יעלה על מחצית ממספר חברי הממשלה. ככלל, הוועדה תתכנס אחת לשבועיים. ראש הממשלה רשאי לשנות את לוח המועדים של ישיבות הוועדה ולהורות על זימונה בכל עת שיראה לנכון בהתאם לנסיבות. ראש הממשלה יקבע את הנושאים שהוועדה תדון בהם, וכן את סדרי הדיון וההצבעה בה. דין החלטות הוועדה יהיה כדין החלטות הממשלה בישיבותיה, אך הן לא תצורפנה לפרוטוקול החלטות הממשלה, לא תישלחנה לשרים ולא יוגש עליהן ערר. עם זאת, כל שר רשאי, באישור ראש הממשלה, לעיין בתמלילי הדיונים ובפרוטוקול ההחלטות. </w:t>
      </w:r>
    </w:p>
    <w:p w:rsidR="001915E5" w:rsidRPr="00505B58" w:rsidRDefault="003B3C68" w:rsidP="00C5333A">
      <w:pPr>
        <w:rPr>
          <w:rFonts w:ascii="FrankRuehl" w:hAnsi="FrankRuehl"/>
          <w:rtl/>
        </w:rPr>
      </w:pPr>
      <w:r w:rsidRPr="00E55198">
        <w:rPr>
          <w:rFonts w:ascii="FrankRuehl" w:hAnsi="FrankRuehl" w:hint="eastAsia"/>
          <w:rtl/>
        </w:rPr>
        <w:t>החוק</w:t>
      </w:r>
      <w:r w:rsidRPr="000A6C28">
        <w:rPr>
          <w:rFonts w:ascii="FrankRuehl" w:hAnsi="FrankRuehl"/>
          <w:rtl/>
        </w:rPr>
        <w:t xml:space="preserve"> אינו מפרט את סמכויות ה</w:t>
      </w:r>
      <w:r w:rsidRPr="000A6C28">
        <w:rPr>
          <w:rFonts w:ascii="FrankRuehl" w:hAnsi="FrankRuehl" w:hint="eastAsia"/>
          <w:rtl/>
        </w:rPr>
        <w:t>ו</w:t>
      </w:r>
      <w:r w:rsidRPr="000A6C28">
        <w:rPr>
          <w:rFonts w:ascii="FrankRuehl" w:hAnsi="FrankRuehl"/>
          <w:rtl/>
        </w:rPr>
        <w:t xml:space="preserve">ועדה, ואלו נקבעות על ידי הממשלה, בתחום החוץ והביטחון. </w:t>
      </w:r>
    </w:p>
    <w:p w:rsidR="009F5E44" w:rsidRPr="00505B58" w:rsidRDefault="009F5E44" w:rsidP="00303C1C">
      <w:pPr>
        <w:rPr>
          <w:rtl/>
        </w:rPr>
      </w:pPr>
    </w:p>
    <w:p w:rsidR="001915E5" w:rsidRPr="00776F86" w:rsidRDefault="003B3C68" w:rsidP="001861FE">
      <w:pPr>
        <w:pStyle w:val="3"/>
        <w:bidi/>
        <w:rPr>
          <w:sz w:val="26"/>
          <w:lang w:eastAsia="he-IL"/>
        </w:rPr>
      </w:pPr>
      <w:bookmarkStart w:id="180" w:name="_Toc124079371"/>
      <w:r w:rsidRPr="00505B58">
        <w:rPr>
          <w:rFonts w:hint="eastAsia"/>
          <w:sz w:val="26"/>
          <w:rtl/>
          <w:lang w:eastAsia="he-IL"/>
        </w:rPr>
        <w:t>ועדת</w:t>
      </w:r>
      <w:r w:rsidRPr="00505B58">
        <w:rPr>
          <w:sz w:val="26"/>
          <w:rtl/>
          <w:lang w:eastAsia="he-IL"/>
        </w:rPr>
        <w:t xml:space="preserve"> </w:t>
      </w:r>
      <w:r w:rsidRPr="00505B58">
        <w:rPr>
          <w:rFonts w:hint="eastAsia"/>
          <w:sz w:val="26"/>
          <w:rtl/>
          <w:lang w:eastAsia="he-IL"/>
        </w:rPr>
        <w:t>שרים</w:t>
      </w:r>
      <w:r w:rsidRPr="00505B58">
        <w:rPr>
          <w:sz w:val="26"/>
          <w:rtl/>
          <w:lang w:eastAsia="he-IL"/>
        </w:rPr>
        <w:t xml:space="preserve"> </w:t>
      </w:r>
      <w:r w:rsidRPr="00505B58">
        <w:rPr>
          <w:rFonts w:hint="eastAsia"/>
          <w:sz w:val="26"/>
          <w:rtl/>
          <w:lang w:eastAsia="he-IL"/>
        </w:rPr>
        <w:t>לענייני</w:t>
      </w:r>
      <w:r w:rsidRPr="00505B58">
        <w:rPr>
          <w:sz w:val="26"/>
          <w:rtl/>
          <w:lang w:eastAsia="he-IL"/>
        </w:rPr>
        <w:t xml:space="preserve"> </w:t>
      </w:r>
      <w:r w:rsidRPr="00505B58">
        <w:rPr>
          <w:rFonts w:hint="eastAsia"/>
          <w:sz w:val="26"/>
          <w:rtl/>
          <w:lang w:eastAsia="he-IL"/>
        </w:rPr>
        <w:t>חקיקה</w:t>
      </w:r>
      <w:r w:rsidRPr="00505B58">
        <w:rPr>
          <w:sz w:val="26"/>
          <w:rtl/>
          <w:lang w:eastAsia="he-IL"/>
        </w:rPr>
        <w:t xml:space="preserve"> </w:t>
      </w:r>
      <w:r w:rsidRPr="00505B58">
        <w:rPr>
          <w:rFonts w:hint="eastAsia"/>
          <w:sz w:val="26"/>
          <w:rtl/>
          <w:lang w:eastAsia="he-IL"/>
        </w:rPr>
        <w:t>ואכיפת</w:t>
      </w:r>
      <w:r w:rsidRPr="00505B58">
        <w:rPr>
          <w:sz w:val="26"/>
          <w:rtl/>
          <w:lang w:eastAsia="he-IL"/>
        </w:rPr>
        <w:t xml:space="preserve"> </w:t>
      </w:r>
      <w:r w:rsidRPr="00505B58">
        <w:rPr>
          <w:rFonts w:hint="eastAsia"/>
          <w:sz w:val="26"/>
          <w:rtl/>
          <w:lang w:eastAsia="he-IL"/>
        </w:rPr>
        <w:t>החוק</w:t>
      </w:r>
      <w:bookmarkEnd w:id="180"/>
      <w:r w:rsidRPr="00505B58">
        <w:rPr>
          <w:sz w:val="26"/>
          <w:rtl/>
          <w:lang w:eastAsia="he-IL"/>
        </w:rPr>
        <w:t xml:space="preserve"> </w:t>
      </w:r>
    </w:p>
    <w:p w:rsidR="001915E5" w:rsidRPr="00E55198" w:rsidRDefault="001915E5" w:rsidP="00E357D0">
      <w:pPr>
        <w:rPr>
          <w:rFonts w:ascii="FrankRuehl" w:hAnsi="FrankRuehl"/>
          <w:rtl/>
        </w:rPr>
      </w:pPr>
    </w:p>
    <w:p w:rsidR="001915E5" w:rsidRPr="00505B58" w:rsidRDefault="003B3C68" w:rsidP="00871676">
      <w:pPr>
        <w:rPr>
          <w:rFonts w:ascii="FrankRuehl" w:hAnsi="FrankRuehl"/>
        </w:rPr>
      </w:pPr>
      <w:r w:rsidRPr="000A6C28">
        <w:rPr>
          <w:rFonts w:ascii="FrankRuehl" w:hAnsi="FrankRuehl" w:hint="eastAsia"/>
          <w:rtl/>
        </w:rPr>
        <w:t>ועדה</w:t>
      </w:r>
      <w:r w:rsidRPr="000A6C28">
        <w:rPr>
          <w:rFonts w:ascii="FrankRuehl" w:hAnsi="FrankRuehl"/>
          <w:rtl/>
        </w:rPr>
        <w:t xml:space="preserve"> </w:t>
      </w:r>
      <w:r w:rsidRPr="000A6C28">
        <w:rPr>
          <w:rFonts w:ascii="FrankRuehl" w:hAnsi="FrankRuehl" w:hint="eastAsia"/>
          <w:rtl/>
        </w:rPr>
        <w:t>זו</w:t>
      </w:r>
      <w:r w:rsidRPr="000A6C28">
        <w:rPr>
          <w:rFonts w:ascii="FrankRuehl" w:hAnsi="FrankRuehl"/>
          <w:rtl/>
        </w:rPr>
        <w:t xml:space="preserve"> </w:t>
      </w:r>
      <w:r w:rsidRPr="000A6C28">
        <w:rPr>
          <w:rFonts w:ascii="FrankRuehl" w:hAnsi="FrankRuehl" w:hint="eastAsia"/>
          <w:rtl/>
        </w:rPr>
        <w:t>מופקדת</w:t>
      </w:r>
      <w:r w:rsidRPr="000A6C28">
        <w:rPr>
          <w:rFonts w:ascii="FrankRuehl" w:hAnsi="FrankRuehl"/>
          <w:rtl/>
        </w:rPr>
        <w:t xml:space="preserve"> על הטיפול בהצעות חוק ממשלתיות, בהצעות חוק פרטיות (קביעת עמדת הממשלה לגביהן), מקבלת החלטות על הרשאות על פי חוק נכסי המדינה, </w:t>
      </w:r>
      <w:r w:rsidRPr="000A6C28">
        <w:rPr>
          <w:rFonts w:ascii="FrankRuehl" w:hAnsi="FrankRuehl" w:hint="eastAsia"/>
          <w:rtl/>
        </w:rPr>
        <w:t>ה</w:t>
      </w:r>
      <w:r w:rsidRPr="000A6C28">
        <w:rPr>
          <w:rFonts w:ascii="FrankRuehl" w:hAnsi="FrankRuehl"/>
          <w:rtl/>
        </w:rPr>
        <w:t xml:space="preserve">תשי"א-1951, ועוסקת בענייני נוהל בתחומי המשפט. </w:t>
      </w:r>
    </w:p>
    <w:p w:rsidR="001915E5" w:rsidRPr="000A6C28" w:rsidRDefault="001915E5" w:rsidP="009361D8">
      <w:pPr>
        <w:rPr>
          <w:rFonts w:ascii="FrankRuehl" w:hAnsi="FrankRuehl"/>
          <w:rtl/>
        </w:rPr>
      </w:pPr>
    </w:p>
    <w:p w:rsidR="001915E5" w:rsidRPr="00505B58" w:rsidRDefault="003B3C68" w:rsidP="00303C1C">
      <w:pPr>
        <w:rPr>
          <w:rFonts w:ascii="FrankRuehl" w:hAnsi="FrankRuehl"/>
          <w:rtl/>
        </w:rPr>
      </w:pPr>
      <w:r w:rsidRPr="000A6C28">
        <w:rPr>
          <w:rFonts w:ascii="FrankRuehl" w:hAnsi="FrankRuehl" w:hint="eastAsia"/>
          <w:rtl/>
        </w:rPr>
        <w:t>שר</w:t>
      </w:r>
      <w:r w:rsidRPr="000A6C28">
        <w:rPr>
          <w:rFonts w:ascii="FrankRuehl" w:hAnsi="FrankRuehl"/>
          <w:rtl/>
        </w:rPr>
        <w:t xml:space="preserve"> הרואה צורך בחקיקה הנוגעת לתחום סמכותו יפיץ תזכיר חוק ויטפל בו לפי מתכונת ונוהל שנקבעו על ידי היועץ המשפטי לממשלה. </w:t>
      </w:r>
      <w:r w:rsidRPr="000A6C28">
        <w:rPr>
          <w:rFonts w:ascii="FrankRuehl" w:hAnsi="FrankRuehl" w:hint="eastAsia"/>
          <w:rtl/>
        </w:rPr>
        <w:t>שר</w:t>
      </w:r>
      <w:r w:rsidRPr="000A6C28">
        <w:rPr>
          <w:rFonts w:ascii="FrankRuehl" w:hAnsi="FrankRuehl"/>
          <w:rtl/>
        </w:rPr>
        <w:t xml:space="preserve"> הרואה צורך בחקיקה הנוגעת לתחום סמכותו של שר אחר, יבוא בדברים עם השר הממונה. נתעורר ספק בנוגע לשאלה מי השר המוסמך – יכריע בדבר ראש הממשלה. </w:t>
      </w:r>
    </w:p>
    <w:p w:rsidR="001915E5" w:rsidRPr="00776F86" w:rsidRDefault="001915E5" w:rsidP="00A81E94">
      <w:pPr>
        <w:rPr>
          <w:rFonts w:ascii="FrankRuehl" w:hAnsi="FrankRuehl"/>
          <w:rtl/>
        </w:rPr>
      </w:pPr>
    </w:p>
    <w:p w:rsidR="001915E5" w:rsidRPr="00505B58" w:rsidRDefault="003B3C68" w:rsidP="000D1717">
      <w:pPr>
        <w:rPr>
          <w:rFonts w:ascii="FrankRuehl" w:hAnsi="FrankRuehl"/>
          <w:rtl/>
        </w:rPr>
      </w:pPr>
      <w:r w:rsidRPr="00E55198">
        <w:rPr>
          <w:rFonts w:ascii="FrankRuehl" w:hAnsi="FrankRuehl" w:hint="eastAsia"/>
          <w:rtl/>
        </w:rPr>
        <w:t>הליך</w:t>
      </w:r>
      <w:r w:rsidRPr="000A6C28">
        <w:rPr>
          <w:rFonts w:ascii="FrankRuehl" w:hAnsi="FrankRuehl"/>
          <w:rtl/>
        </w:rPr>
        <w:t xml:space="preserve"> </w:t>
      </w:r>
      <w:r w:rsidRPr="000A6C28">
        <w:rPr>
          <w:rFonts w:ascii="FrankRuehl" w:hAnsi="FrankRuehl" w:hint="eastAsia"/>
          <w:rtl/>
        </w:rPr>
        <w:t>ייזום</w:t>
      </w:r>
      <w:r w:rsidRPr="000A6C28">
        <w:rPr>
          <w:rFonts w:ascii="FrankRuehl" w:hAnsi="FrankRuehl"/>
          <w:rtl/>
        </w:rPr>
        <w:t xml:space="preserve"> </w:t>
      </w:r>
      <w:r w:rsidRPr="000A6C28">
        <w:rPr>
          <w:rFonts w:ascii="FrankRuehl" w:hAnsi="FrankRuehl" w:hint="eastAsia"/>
          <w:rtl/>
        </w:rPr>
        <w:t>החקיקה</w:t>
      </w:r>
      <w:r w:rsidRPr="000A6C28">
        <w:rPr>
          <w:rFonts w:ascii="FrankRuehl" w:hAnsi="FrankRuehl"/>
          <w:rtl/>
        </w:rPr>
        <w:t xml:space="preserve">, </w:t>
      </w:r>
      <w:r w:rsidRPr="000A6C28">
        <w:rPr>
          <w:rFonts w:ascii="FrankRuehl" w:hAnsi="FrankRuehl" w:hint="eastAsia"/>
          <w:rtl/>
        </w:rPr>
        <w:t>הפצת</w:t>
      </w:r>
      <w:r w:rsidRPr="000A6C28">
        <w:rPr>
          <w:rFonts w:ascii="FrankRuehl" w:hAnsi="FrankRuehl"/>
          <w:rtl/>
        </w:rPr>
        <w:t xml:space="preserve"> </w:t>
      </w:r>
      <w:r w:rsidRPr="000A6C28">
        <w:rPr>
          <w:rFonts w:ascii="FrankRuehl" w:hAnsi="FrankRuehl" w:hint="eastAsia"/>
          <w:rtl/>
        </w:rPr>
        <w:t>תזכיר</w:t>
      </w:r>
      <w:r w:rsidRPr="000A6C28">
        <w:rPr>
          <w:rFonts w:ascii="FrankRuehl" w:hAnsi="FrankRuehl"/>
          <w:rtl/>
        </w:rPr>
        <w:t xml:space="preserve"> </w:t>
      </w:r>
      <w:r w:rsidRPr="000A6C28">
        <w:rPr>
          <w:rFonts w:ascii="FrankRuehl" w:hAnsi="FrankRuehl" w:hint="eastAsia"/>
          <w:rtl/>
        </w:rPr>
        <w:t>חוק</w:t>
      </w:r>
      <w:r w:rsidRPr="000A6C28">
        <w:rPr>
          <w:rFonts w:ascii="FrankRuehl" w:hAnsi="FrankRuehl"/>
          <w:rtl/>
        </w:rPr>
        <w:t xml:space="preserve"> </w:t>
      </w:r>
      <w:r w:rsidRPr="000A6C28">
        <w:rPr>
          <w:rFonts w:ascii="FrankRuehl" w:hAnsi="FrankRuehl" w:hint="eastAsia"/>
          <w:rtl/>
        </w:rPr>
        <w:t>והכנת</w:t>
      </w:r>
      <w:r w:rsidRPr="000A6C28">
        <w:rPr>
          <w:rFonts w:ascii="FrankRuehl" w:hAnsi="FrankRuehl"/>
          <w:rtl/>
        </w:rPr>
        <w:t xml:space="preserve"> </w:t>
      </w:r>
      <w:r w:rsidRPr="000A6C28">
        <w:rPr>
          <w:rFonts w:ascii="FrankRuehl" w:hAnsi="FrankRuehl" w:hint="eastAsia"/>
          <w:rtl/>
        </w:rPr>
        <w:t>טיוטת</w:t>
      </w:r>
      <w:r w:rsidRPr="000A6C28">
        <w:rPr>
          <w:rFonts w:ascii="FrankRuehl" w:hAnsi="FrankRuehl"/>
          <w:rtl/>
        </w:rPr>
        <w:t xml:space="preserve"> </w:t>
      </w:r>
      <w:r w:rsidRPr="000A6C28">
        <w:rPr>
          <w:rFonts w:ascii="FrankRuehl" w:hAnsi="FrankRuehl" w:hint="eastAsia"/>
          <w:rtl/>
        </w:rPr>
        <w:t>החוק</w:t>
      </w:r>
      <w:r w:rsidRPr="000A6C28">
        <w:rPr>
          <w:rFonts w:ascii="FrankRuehl" w:hAnsi="FrankRuehl"/>
          <w:rtl/>
        </w:rPr>
        <w:t xml:space="preserve"> </w:t>
      </w:r>
      <w:r w:rsidRPr="000A6C28">
        <w:rPr>
          <w:rFonts w:ascii="FrankRuehl" w:hAnsi="FrankRuehl" w:hint="eastAsia"/>
          <w:rtl/>
        </w:rPr>
        <w:t>ייעשו</w:t>
      </w:r>
      <w:r w:rsidRPr="000A6C28">
        <w:rPr>
          <w:rFonts w:ascii="FrankRuehl" w:hAnsi="FrankRuehl"/>
          <w:rtl/>
        </w:rPr>
        <w:t xml:space="preserve"> </w:t>
      </w:r>
      <w:r w:rsidRPr="000A6C28">
        <w:rPr>
          <w:rFonts w:ascii="FrankRuehl" w:hAnsi="FrankRuehl" w:hint="eastAsia"/>
          <w:rtl/>
        </w:rPr>
        <w:t>בהתאם</w:t>
      </w:r>
      <w:r w:rsidRPr="000A6C28">
        <w:rPr>
          <w:rFonts w:ascii="FrankRuehl" w:hAnsi="FrankRuehl"/>
          <w:rtl/>
        </w:rPr>
        <w:t xml:space="preserve"> </w:t>
      </w:r>
      <w:r w:rsidRPr="000A6C28">
        <w:rPr>
          <w:rFonts w:ascii="FrankRuehl" w:hAnsi="FrankRuehl" w:hint="eastAsia"/>
          <w:rtl/>
        </w:rPr>
        <w:t>להוראות</w:t>
      </w:r>
      <w:r w:rsidRPr="000A6C28">
        <w:rPr>
          <w:rFonts w:ascii="FrankRuehl" w:hAnsi="FrankRuehl"/>
          <w:rtl/>
        </w:rPr>
        <w:t xml:space="preserve"> </w:t>
      </w:r>
      <w:r w:rsidRPr="000A6C28">
        <w:rPr>
          <w:rFonts w:ascii="FrankRuehl" w:hAnsi="FrankRuehl" w:hint="eastAsia"/>
          <w:rtl/>
        </w:rPr>
        <w:t>התקנון</w:t>
      </w:r>
      <w:r w:rsidRPr="000A6C28">
        <w:rPr>
          <w:rFonts w:ascii="FrankRuehl" w:hAnsi="FrankRuehl"/>
          <w:rtl/>
        </w:rPr>
        <w:t xml:space="preserve"> </w:t>
      </w:r>
      <w:r w:rsidRPr="000A6C28">
        <w:rPr>
          <w:rFonts w:ascii="FrankRuehl" w:hAnsi="FrankRuehl" w:hint="eastAsia"/>
          <w:rtl/>
        </w:rPr>
        <w:t>ולהנחיית</w:t>
      </w:r>
      <w:r w:rsidRPr="000A6C28">
        <w:rPr>
          <w:rFonts w:ascii="FrankRuehl" w:hAnsi="FrankRuehl"/>
          <w:rtl/>
        </w:rPr>
        <w:t xml:space="preserve"> </w:t>
      </w:r>
      <w:r w:rsidRPr="000A6C28">
        <w:rPr>
          <w:rFonts w:ascii="FrankRuehl" w:hAnsi="FrankRuehl" w:hint="eastAsia"/>
          <w:rtl/>
        </w:rPr>
        <w:t>היועץ</w:t>
      </w:r>
      <w:r w:rsidRPr="000A6C28">
        <w:rPr>
          <w:rFonts w:ascii="FrankRuehl" w:hAnsi="FrankRuehl"/>
          <w:rtl/>
        </w:rPr>
        <w:t xml:space="preserve"> </w:t>
      </w:r>
      <w:r w:rsidRPr="000A6C28">
        <w:rPr>
          <w:rFonts w:ascii="FrankRuehl" w:hAnsi="FrankRuehl" w:hint="eastAsia"/>
          <w:rtl/>
        </w:rPr>
        <w:t>המשפטי</w:t>
      </w:r>
      <w:r w:rsidRPr="000A6C28">
        <w:rPr>
          <w:rFonts w:ascii="FrankRuehl" w:hAnsi="FrankRuehl"/>
          <w:rtl/>
        </w:rPr>
        <w:t xml:space="preserve"> </w:t>
      </w:r>
      <w:r w:rsidRPr="000A6C28">
        <w:rPr>
          <w:rFonts w:ascii="FrankRuehl" w:hAnsi="FrankRuehl" w:hint="eastAsia"/>
          <w:rtl/>
        </w:rPr>
        <w:t>לממשלה</w:t>
      </w:r>
      <w:r w:rsidRPr="000A6C28">
        <w:rPr>
          <w:rFonts w:ascii="FrankRuehl" w:hAnsi="FrankRuehl"/>
          <w:rtl/>
        </w:rPr>
        <w:t xml:space="preserve">, </w:t>
      </w:r>
      <w:r w:rsidRPr="000A6C28">
        <w:rPr>
          <w:rFonts w:ascii="FrankRuehl" w:hAnsi="FrankRuehl" w:hint="eastAsia"/>
          <w:rtl/>
        </w:rPr>
        <w:t>וטיוטת</w:t>
      </w:r>
      <w:r w:rsidRPr="000A6C28">
        <w:rPr>
          <w:rFonts w:ascii="FrankRuehl" w:hAnsi="FrankRuehl"/>
          <w:rtl/>
        </w:rPr>
        <w:t xml:space="preserve"> </w:t>
      </w:r>
      <w:r w:rsidRPr="000A6C28">
        <w:rPr>
          <w:rFonts w:ascii="FrankRuehl" w:hAnsi="FrankRuehl" w:hint="eastAsia"/>
          <w:rtl/>
        </w:rPr>
        <w:t>החוק</w:t>
      </w:r>
      <w:r w:rsidRPr="000A6C28">
        <w:rPr>
          <w:rFonts w:ascii="FrankRuehl" w:hAnsi="FrankRuehl"/>
          <w:rtl/>
        </w:rPr>
        <w:t xml:space="preserve"> </w:t>
      </w:r>
      <w:r w:rsidRPr="000A6C28">
        <w:rPr>
          <w:rFonts w:ascii="FrankRuehl" w:hAnsi="FrankRuehl" w:hint="eastAsia"/>
          <w:rtl/>
        </w:rPr>
        <w:t>תובא</w:t>
      </w:r>
      <w:r w:rsidRPr="000A6C28">
        <w:rPr>
          <w:rFonts w:ascii="FrankRuehl" w:hAnsi="FrankRuehl"/>
          <w:rtl/>
        </w:rPr>
        <w:t xml:space="preserve"> </w:t>
      </w:r>
      <w:r w:rsidRPr="000A6C28">
        <w:rPr>
          <w:rFonts w:ascii="FrankRuehl" w:hAnsi="FrankRuehl" w:hint="eastAsia"/>
          <w:rtl/>
        </w:rPr>
        <w:t>לאישור</w:t>
      </w:r>
      <w:r w:rsidRPr="000A6C28">
        <w:rPr>
          <w:rFonts w:ascii="FrankRuehl" w:hAnsi="FrankRuehl"/>
          <w:rtl/>
        </w:rPr>
        <w:t xml:space="preserve"> </w:t>
      </w:r>
      <w:r w:rsidRPr="000A6C28">
        <w:rPr>
          <w:rFonts w:ascii="FrankRuehl" w:hAnsi="FrankRuehl" w:hint="eastAsia"/>
          <w:rtl/>
        </w:rPr>
        <w:t>ועדת</w:t>
      </w:r>
      <w:r w:rsidRPr="000A6C28">
        <w:rPr>
          <w:rFonts w:ascii="FrankRuehl" w:hAnsi="FrankRuehl"/>
          <w:rtl/>
        </w:rPr>
        <w:t xml:space="preserve"> </w:t>
      </w:r>
      <w:r w:rsidRPr="000A6C28">
        <w:rPr>
          <w:rFonts w:ascii="FrankRuehl" w:hAnsi="FrankRuehl" w:hint="eastAsia"/>
          <w:rtl/>
        </w:rPr>
        <w:t>השרים</w:t>
      </w:r>
      <w:r w:rsidRPr="000A6C28">
        <w:rPr>
          <w:rFonts w:ascii="FrankRuehl" w:hAnsi="FrankRuehl"/>
          <w:rtl/>
        </w:rPr>
        <w:t>.</w:t>
      </w:r>
    </w:p>
    <w:p w:rsidR="001915E5" w:rsidRPr="00776F86" w:rsidRDefault="001915E5" w:rsidP="00D70B6A">
      <w:pPr>
        <w:rPr>
          <w:rFonts w:ascii="FrankRuehl" w:hAnsi="FrankRuehl"/>
          <w:rtl/>
        </w:rPr>
      </w:pPr>
    </w:p>
    <w:p w:rsidR="001915E5" w:rsidRPr="00505B58" w:rsidRDefault="00A45091" w:rsidP="008B7DA0">
      <w:pPr>
        <w:rPr>
          <w:rFonts w:ascii="FrankRuehl" w:hAnsi="FrankRuehl"/>
          <w:rtl/>
        </w:rPr>
      </w:pPr>
      <w:r>
        <w:rPr>
          <w:rFonts w:ascii="FrankRuehl" w:hAnsi="FrankRuehl" w:hint="cs"/>
          <w:rtl/>
        </w:rPr>
        <w:t xml:space="preserve">בהתאם לסעיף 63 לתקנון הממשלה היוצאת </w:t>
      </w:r>
      <w:r w:rsidR="003B3C68" w:rsidRPr="00E55198">
        <w:rPr>
          <w:rFonts w:ascii="FrankRuehl" w:hAnsi="FrankRuehl" w:hint="eastAsia"/>
          <w:rtl/>
        </w:rPr>
        <w:t>ראתה</w:t>
      </w:r>
      <w:r w:rsidR="003B3C68" w:rsidRPr="000A6C28">
        <w:rPr>
          <w:rFonts w:ascii="FrankRuehl" w:hAnsi="FrankRuehl"/>
          <w:rtl/>
        </w:rPr>
        <w:t xml:space="preserve"> הממשלה צורך בחקיקה דחופה, רשאית היא לוותר על ההליכים של הגשת תזכיר חוק, הגשת טיוטת חוק והדיון בה, ניסוח הצעת החוק, או על חלק מהליכים אלה; ויתרה הממשלה כאמור, היא תסמיך את שר המשפטים, יחד עם שר או שרים שתקבע, לאשר על דעתה נוסח הצעת חוק לשם הגשתו לכנסת. </w:t>
      </w:r>
    </w:p>
    <w:p w:rsidR="001915E5" w:rsidRPr="00776F86" w:rsidRDefault="001915E5" w:rsidP="00D91246">
      <w:pPr>
        <w:rPr>
          <w:rFonts w:ascii="FrankRuehl" w:hAnsi="FrankRuehl"/>
          <w:rtl/>
        </w:rPr>
      </w:pPr>
    </w:p>
    <w:p w:rsidR="001915E5" w:rsidRPr="000A6C28" w:rsidRDefault="003B3C68" w:rsidP="002E1CDB">
      <w:pPr>
        <w:rPr>
          <w:rFonts w:ascii="FrankRuehl" w:hAnsi="FrankRuehl"/>
          <w:rtl/>
        </w:rPr>
      </w:pPr>
      <w:r w:rsidRPr="00E55198">
        <w:rPr>
          <w:rFonts w:ascii="FrankRuehl" w:hAnsi="FrankRuehl" w:hint="eastAsia"/>
          <w:rtl/>
        </w:rPr>
        <w:t>בהתאם</w:t>
      </w:r>
      <w:r w:rsidRPr="000A6C28">
        <w:rPr>
          <w:rFonts w:ascii="FrankRuehl" w:hAnsi="FrankRuehl"/>
          <w:rtl/>
        </w:rPr>
        <w:t xml:space="preserve"> לסעיף 95 לתקנון הכנסת </w:t>
      </w:r>
      <w:r w:rsidRPr="000A6C28">
        <w:rPr>
          <w:rFonts w:ascii="FrankRuehl" w:hAnsi="FrankRuehl" w:hint="eastAsia"/>
          <w:rtl/>
        </w:rPr>
        <w:t>הממשלה</w:t>
      </w:r>
      <w:r w:rsidRPr="000A6C28">
        <w:rPr>
          <w:rFonts w:ascii="FrankRuehl" w:hAnsi="FrankRuehl"/>
          <w:rtl/>
        </w:rPr>
        <w:t xml:space="preserve"> </w:t>
      </w:r>
      <w:r w:rsidRPr="000A6C28">
        <w:rPr>
          <w:rFonts w:ascii="FrankRuehl" w:hAnsi="FrankRuehl" w:hint="eastAsia"/>
          <w:rtl/>
        </w:rPr>
        <w:t>רשאית</w:t>
      </w:r>
      <w:r w:rsidRPr="000A6C28">
        <w:rPr>
          <w:rFonts w:ascii="FrankRuehl" w:hAnsi="FrankRuehl"/>
          <w:rtl/>
        </w:rPr>
        <w:t xml:space="preserve"> לחזור בה מהצעת חוק ממשלתית, </w:t>
      </w:r>
      <w:r w:rsidRPr="000A6C28">
        <w:rPr>
          <w:rFonts w:ascii="FrankRuehl" w:hAnsi="FrankRuehl" w:hint="eastAsia"/>
          <w:rtl/>
        </w:rPr>
        <w:t>כל</w:t>
      </w:r>
      <w:r w:rsidRPr="000A6C28">
        <w:rPr>
          <w:rFonts w:ascii="FrankRuehl" w:hAnsi="FrankRuehl"/>
          <w:rtl/>
        </w:rPr>
        <w:t xml:space="preserve"> </w:t>
      </w:r>
      <w:r w:rsidRPr="000A6C28">
        <w:rPr>
          <w:rFonts w:ascii="FrankRuehl" w:hAnsi="FrankRuehl" w:hint="eastAsia"/>
          <w:rtl/>
        </w:rPr>
        <w:t>עוד</w:t>
      </w:r>
      <w:r w:rsidRPr="000A6C28">
        <w:rPr>
          <w:rFonts w:ascii="FrankRuehl" w:hAnsi="FrankRuehl"/>
          <w:rtl/>
        </w:rPr>
        <w:t xml:space="preserve"> </w:t>
      </w:r>
      <w:r w:rsidRPr="000A6C28">
        <w:rPr>
          <w:rFonts w:ascii="FrankRuehl" w:hAnsi="FrankRuehl" w:hint="eastAsia"/>
          <w:rtl/>
        </w:rPr>
        <w:t>לא</w:t>
      </w:r>
      <w:r w:rsidRPr="000A6C28">
        <w:rPr>
          <w:rFonts w:ascii="FrankRuehl" w:hAnsi="FrankRuehl"/>
          <w:rtl/>
        </w:rPr>
        <w:t xml:space="preserve"> </w:t>
      </w:r>
      <w:r w:rsidRPr="000A6C28">
        <w:rPr>
          <w:rFonts w:ascii="FrankRuehl" w:hAnsi="FrankRuehl" w:hint="eastAsia"/>
          <w:rtl/>
        </w:rPr>
        <w:t>התקבל</w:t>
      </w:r>
      <w:r w:rsidRPr="000A6C28">
        <w:rPr>
          <w:rFonts w:ascii="FrankRuehl" w:hAnsi="FrankRuehl"/>
          <w:rtl/>
        </w:rPr>
        <w:t xml:space="preserve"> </w:t>
      </w:r>
      <w:r w:rsidRPr="000A6C28">
        <w:rPr>
          <w:rFonts w:ascii="FrankRuehl" w:hAnsi="FrankRuehl" w:hint="eastAsia"/>
          <w:rtl/>
        </w:rPr>
        <w:t>החוק</w:t>
      </w:r>
      <w:r w:rsidRPr="000A6C28">
        <w:rPr>
          <w:rFonts w:ascii="FrankRuehl" w:hAnsi="FrankRuehl"/>
          <w:rtl/>
        </w:rPr>
        <w:t xml:space="preserve"> </w:t>
      </w:r>
      <w:r w:rsidRPr="000A6C28">
        <w:rPr>
          <w:rFonts w:ascii="FrankRuehl" w:hAnsi="FrankRuehl" w:hint="eastAsia"/>
          <w:rtl/>
        </w:rPr>
        <w:t>בקריאה</w:t>
      </w:r>
      <w:r w:rsidRPr="000A6C28">
        <w:rPr>
          <w:rFonts w:ascii="FrankRuehl" w:hAnsi="FrankRuehl"/>
          <w:rtl/>
        </w:rPr>
        <w:t xml:space="preserve"> </w:t>
      </w:r>
      <w:r w:rsidRPr="000A6C28">
        <w:rPr>
          <w:rFonts w:ascii="FrankRuehl" w:hAnsi="FrankRuehl" w:hint="eastAsia"/>
          <w:rtl/>
        </w:rPr>
        <w:t>השלישית</w:t>
      </w:r>
      <w:r w:rsidRPr="000A6C28">
        <w:rPr>
          <w:rFonts w:ascii="FrankRuehl" w:hAnsi="FrankRuehl"/>
          <w:rtl/>
        </w:rPr>
        <w:t xml:space="preserve">, </w:t>
      </w:r>
      <w:r w:rsidRPr="000A6C28">
        <w:rPr>
          <w:rFonts w:ascii="FrankRuehl" w:hAnsi="FrankRuehl" w:hint="eastAsia"/>
          <w:rtl/>
        </w:rPr>
        <w:t>בהודעה</w:t>
      </w:r>
      <w:r w:rsidRPr="000A6C28">
        <w:rPr>
          <w:rFonts w:ascii="FrankRuehl" w:hAnsi="FrankRuehl"/>
          <w:rtl/>
        </w:rPr>
        <w:t xml:space="preserve"> </w:t>
      </w:r>
      <w:r w:rsidRPr="000A6C28">
        <w:rPr>
          <w:rFonts w:ascii="FrankRuehl" w:hAnsi="FrankRuehl" w:hint="eastAsia"/>
          <w:rtl/>
        </w:rPr>
        <w:t>לכנסת</w:t>
      </w:r>
      <w:r w:rsidRPr="000A6C28">
        <w:rPr>
          <w:rFonts w:ascii="FrankRuehl" w:hAnsi="FrankRuehl"/>
          <w:rtl/>
        </w:rPr>
        <w:t xml:space="preserve">. ויודגש, לא ניתן לחזור בחלק מהצעת חוק ממשלתית. </w:t>
      </w:r>
      <w:r w:rsidRPr="000A6C28">
        <w:rPr>
          <w:rFonts w:ascii="FrankRuehl" w:hAnsi="FrankRuehl" w:hint="eastAsia"/>
          <w:rtl/>
        </w:rPr>
        <w:t>הממשלה</w:t>
      </w:r>
      <w:r w:rsidRPr="000A6C28">
        <w:rPr>
          <w:rFonts w:ascii="FrankRuehl" w:hAnsi="FrankRuehl"/>
          <w:rtl/>
        </w:rPr>
        <w:t xml:space="preserve"> </w:t>
      </w:r>
      <w:r w:rsidRPr="000A6C28">
        <w:rPr>
          <w:rFonts w:ascii="FrankRuehl" w:hAnsi="FrankRuehl" w:hint="eastAsia"/>
          <w:rtl/>
        </w:rPr>
        <w:t>רשאית</w:t>
      </w:r>
      <w:r w:rsidRPr="000A6C28">
        <w:rPr>
          <w:rFonts w:ascii="FrankRuehl" w:hAnsi="FrankRuehl"/>
          <w:rtl/>
        </w:rPr>
        <w:t xml:space="preserve"> לחזור בה מהודעתה כאמור </w:t>
      </w:r>
      <w:r w:rsidRPr="000A6C28">
        <w:rPr>
          <w:rFonts w:ascii="FrankRuehl" w:hAnsi="FrankRuehl" w:hint="eastAsia"/>
          <w:rtl/>
        </w:rPr>
        <w:t>בחלוף</w:t>
      </w:r>
      <w:r w:rsidRPr="000A6C28">
        <w:rPr>
          <w:rFonts w:ascii="FrankRuehl" w:hAnsi="FrankRuehl"/>
          <w:rtl/>
        </w:rPr>
        <w:t xml:space="preserve"> </w:t>
      </w:r>
      <w:r w:rsidRPr="000A6C28">
        <w:rPr>
          <w:rFonts w:ascii="FrankRuehl" w:hAnsi="FrankRuehl" w:hint="eastAsia"/>
          <w:rtl/>
        </w:rPr>
        <w:t>שבוע</w:t>
      </w:r>
      <w:r w:rsidRPr="000A6C28">
        <w:rPr>
          <w:rFonts w:ascii="FrankRuehl" w:hAnsi="FrankRuehl"/>
          <w:rtl/>
        </w:rPr>
        <w:t xml:space="preserve"> </w:t>
      </w:r>
      <w:r w:rsidRPr="000A6C28">
        <w:rPr>
          <w:rFonts w:ascii="FrankRuehl" w:hAnsi="FrankRuehl" w:hint="eastAsia"/>
          <w:rtl/>
        </w:rPr>
        <w:t>ולא</w:t>
      </w:r>
      <w:r w:rsidRPr="000A6C28">
        <w:rPr>
          <w:rFonts w:ascii="FrankRuehl" w:hAnsi="FrankRuehl"/>
          <w:rtl/>
        </w:rPr>
        <w:t xml:space="preserve"> </w:t>
      </w:r>
      <w:r w:rsidRPr="000A6C28">
        <w:rPr>
          <w:rFonts w:ascii="FrankRuehl" w:hAnsi="FrankRuehl" w:hint="eastAsia"/>
          <w:rtl/>
        </w:rPr>
        <w:t>יאוחר</w:t>
      </w:r>
      <w:r w:rsidRPr="000A6C28">
        <w:rPr>
          <w:rFonts w:ascii="FrankRuehl" w:hAnsi="FrankRuehl"/>
          <w:rtl/>
        </w:rPr>
        <w:t xml:space="preserve"> </w:t>
      </w:r>
      <w:r w:rsidRPr="000A6C28">
        <w:rPr>
          <w:rFonts w:ascii="FrankRuehl" w:hAnsi="FrankRuehl" w:hint="eastAsia"/>
          <w:rtl/>
        </w:rPr>
        <w:t>משלושה</w:t>
      </w:r>
      <w:r w:rsidRPr="000A6C28">
        <w:rPr>
          <w:rFonts w:ascii="FrankRuehl" w:hAnsi="FrankRuehl"/>
          <w:rtl/>
        </w:rPr>
        <w:t xml:space="preserve"> </w:t>
      </w:r>
      <w:r w:rsidRPr="000A6C28">
        <w:rPr>
          <w:rFonts w:ascii="FrankRuehl" w:hAnsi="FrankRuehl" w:hint="eastAsia"/>
          <w:rtl/>
        </w:rPr>
        <w:t>שבועות</w:t>
      </w:r>
      <w:r w:rsidRPr="000A6C28">
        <w:rPr>
          <w:rFonts w:ascii="FrankRuehl" w:hAnsi="FrankRuehl"/>
          <w:rtl/>
        </w:rPr>
        <w:t xml:space="preserve"> </w:t>
      </w:r>
      <w:r w:rsidRPr="000A6C28">
        <w:rPr>
          <w:rFonts w:ascii="FrankRuehl" w:hAnsi="FrankRuehl" w:hint="eastAsia"/>
          <w:rtl/>
        </w:rPr>
        <w:t>מיום</w:t>
      </w:r>
      <w:r w:rsidRPr="000A6C28">
        <w:rPr>
          <w:rFonts w:ascii="FrankRuehl" w:hAnsi="FrankRuehl"/>
          <w:rtl/>
        </w:rPr>
        <w:t xml:space="preserve"> </w:t>
      </w:r>
      <w:r w:rsidRPr="000A6C28">
        <w:rPr>
          <w:rFonts w:ascii="FrankRuehl" w:hAnsi="FrankRuehl" w:hint="eastAsia"/>
          <w:rtl/>
        </w:rPr>
        <w:t>שנמסרה</w:t>
      </w:r>
      <w:r w:rsidRPr="000A6C28">
        <w:rPr>
          <w:rFonts w:ascii="FrankRuehl" w:hAnsi="FrankRuehl"/>
          <w:rtl/>
        </w:rPr>
        <w:t xml:space="preserve">, והליכי החקיקה יימשכו מהמקום שבו הופסקו. </w:t>
      </w:r>
      <w:r w:rsidRPr="000A6C28">
        <w:rPr>
          <w:rFonts w:ascii="FrankRuehl" w:hAnsi="FrankRuehl" w:hint="eastAsia"/>
          <w:rtl/>
        </w:rPr>
        <w:t>חזרה</w:t>
      </w:r>
      <w:r w:rsidRPr="000A6C28">
        <w:rPr>
          <w:rFonts w:ascii="FrankRuehl" w:hAnsi="FrankRuehl"/>
          <w:rtl/>
        </w:rPr>
        <w:t xml:space="preserve"> </w:t>
      </w:r>
      <w:r w:rsidRPr="000A6C28">
        <w:rPr>
          <w:rFonts w:ascii="FrankRuehl" w:hAnsi="FrankRuehl" w:hint="eastAsia"/>
          <w:rtl/>
        </w:rPr>
        <w:t>בה</w:t>
      </w:r>
      <w:r w:rsidRPr="000A6C28">
        <w:rPr>
          <w:rFonts w:ascii="FrankRuehl" w:hAnsi="FrankRuehl"/>
          <w:rtl/>
        </w:rPr>
        <w:t xml:space="preserve"> </w:t>
      </w:r>
      <w:r w:rsidRPr="000A6C28">
        <w:rPr>
          <w:rFonts w:ascii="FrankRuehl" w:hAnsi="FrankRuehl" w:hint="eastAsia"/>
          <w:rtl/>
        </w:rPr>
        <w:t>הממשלה</w:t>
      </w:r>
      <w:r w:rsidRPr="000A6C28">
        <w:rPr>
          <w:rFonts w:ascii="FrankRuehl" w:hAnsi="FrankRuehl"/>
          <w:rtl/>
        </w:rPr>
        <w:t xml:space="preserve"> </w:t>
      </w:r>
      <w:r w:rsidRPr="000A6C28">
        <w:rPr>
          <w:rFonts w:ascii="FrankRuehl" w:hAnsi="FrankRuehl" w:hint="eastAsia"/>
          <w:rtl/>
        </w:rPr>
        <w:t>מהצעת</w:t>
      </w:r>
      <w:r w:rsidRPr="000A6C28">
        <w:rPr>
          <w:rFonts w:ascii="FrankRuehl" w:hAnsi="FrankRuehl"/>
          <w:rtl/>
        </w:rPr>
        <w:t xml:space="preserve"> </w:t>
      </w:r>
      <w:r w:rsidRPr="000A6C28">
        <w:rPr>
          <w:rFonts w:ascii="FrankRuehl" w:hAnsi="FrankRuehl" w:hint="eastAsia"/>
          <w:rtl/>
        </w:rPr>
        <w:t>חוק</w:t>
      </w:r>
      <w:r w:rsidRPr="000A6C28">
        <w:rPr>
          <w:rFonts w:ascii="FrankRuehl" w:hAnsi="FrankRuehl"/>
          <w:rtl/>
        </w:rPr>
        <w:t xml:space="preserve"> </w:t>
      </w:r>
      <w:r w:rsidRPr="000A6C28">
        <w:rPr>
          <w:rFonts w:ascii="FrankRuehl" w:hAnsi="FrankRuehl" w:hint="eastAsia"/>
          <w:rtl/>
        </w:rPr>
        <w:t>ממשלתית</w:t>
      </w:r>
      <w:r w:rsidRPr="000A6C28">
        <w:rPr>
          <w:rFonts w:ascii="FrankRuehl" w:hAnsi="FrankRuehl"/>
          <w:rtl/>
        </w:rPr>
        <w:t xml:space="preserve">, </w:t>
      </w:r>
      <w:r w:rsidRPr="000A6C28">
        <w:rPr>
          <w:rFonts w:ascii="FrankRuehl" w:hAnsi="FrankRuehl" w:hint="eastAsia"/>
          <w:rtl/>
        </w:rPr>
        <w:t>אין</w:t>
      </w:r>
      <w:r w:rsidRPr="000A6C28">
        <w:rPr>
          <w:rFonts w:ascii="FrankRuehl" w:hAnsi="FrankRuehl"/>
          <w:rtl/>
        </w:rPr>
        <w:t xml:space="preserve"> </w:t>
      </w:r>
      <w:r w:rsidRPr="000A6C28">
        <w:rPr>
          <w:rFonts w:ascii="FrankRuehl" w:hAnsi="FrankRuehl" w:hint="eastAsia"/>
          <w:rtl/>
        </w:rPr>
        <w:t>היא</w:t>
      </w:r>
      <w:r w:rsidRPr="000A6C28">
        <w:rPr>
          <w:rFonts w:ascii="FrankRuehl" w:hAnsi="FrankRuehl"/>
          <w:rtl/>
        </w:rPr>
        <w:t xml:space="preserve"> </w:t>
      </w:r>
      <w:r w:rsidRPr="000A6C28">
        <w:rPr>
          <w:rFonts w:ascii="FrankRuehl" w:hAnsi="FrankRuehl" w:hint="eastAsia"/>
          <w:rtl/>
        </w:rPr>
        <w:t>רשאית</w:t>
      </w:r>
      <w:r w:rsidRPr="000A6C28">
        <w:rPr>
          <w:rFonts w:ascii="FrankRuehl" w:hAnsi="FrankRuehl"/>
          <w:rtl/>
        </w:rPr>
        <w:t xml:space="preserve"> </w:t>
      </w:r>
      <w:r w:rsidRPr="000A6C28">
        <w:rPr>
          <w:rFonts w:ascii="FrankRuehl" w:hAnsi="FrankRuehl" w:hint="eastAsia"/>
          <w:rtl/>
        </w:rPr>
        <w:t>להביא</w:t>
      </w:r>
      <w:r w:rsidRPr="000A6C28">
        <w:rPr>
          <w:rFonts w:ascii="FrankRuehl" w:hAnsi="FrankRuehl"/>
          <w:rtl/>
        </w:rPr>
        <w:t xml:space="preserve"> </w:t>
      </w:r>
      <w:r w:rsidRPr="000A6C28">
        <w:rPr>
          <w:rFonts w:ascii="FrankRuehl" w:hAnsi="FrankRuehl" w:hint="eastAsia"/>
          <w:rtl/>
        </w:rPr>
        <w:t>באותו</w:t>
      </w:r>
      <w:r w:rsidRPr="000A6C28">
        <w:rPr>
          <w:rFonts w:ascii="FrankRuehl" w:hAnsi="FrankRuehl"/>
          <w:rtl/>
        </w:rPr>
        <w:t xml:space="preserve"> </w:t>
      </w:r>
      <w:r w:rsidRPr="000A6C28">
        <w:rPr>
          <w:rFonts w:ascii="FrankRuehl" w:hAnsi="FrankRuehl" w:hint="eastAsia"/>
          <w:rtl/>
        </w:rPr>
        <w:t>מושב</w:t>
      </w:r>
      <w:r w:rsidRPr="000A6C28">
        <w:rPr>
          <w:rFonts w:ascii="FrankRuehl" w:hAnsi="FrankRuehl"/>
          <w:rtl/>
        </w:rPr>
        <w:t xml:space="preserve"> </w:t>
      </w:r>
      <w:r w:rsidRPr="000A6C28">
        <w:rPr>
          <w:rFonts w:ascii="FrankRuehl" w:hAnsi="FrankRuehl" w:hint="eastAsia"/>
          <w:rtl/>
        </w:rPr>
        <w:t>הצעת</w:t>
      </w:r>
      <w:r w:rsidRPr="000A6C28">
        <w:rPr>
          <w:rFonts w:ascii="FrankRuehl" w:hAnsi="FrankRuehl"/>
          <w:rtl/>
        </w:rPr>
        <w:t xml:space="preserve"> </w:t>
      </w:r>
      <w:r w:rsidRPr="000A6C28">
        <w:rPr>
          <w:rFonts w:ascii="FrankRuehl" w:hAnsi="FrankRuehl" w:hint="eastAsia"/>
          <w:rtl/>
        </w:rPr>
        <w:t>חוק</w:t>
      </w:r>
      <w:r w:rsidRPr="000A6C28">
        <w:rPr>
          <w:rFonts w:ascii="FrankRuehl" w:hAnsi="FrankRuehl"/>
          <w:rtl/>
        </w:rPr>
        <w:t xml:space="preserve"> </w:t>
      </w:r>
      <w:r w:rsidRPr="000A6C28">
        <w:rPr>
          <w:rFonts w:ascii="FrankRuehl" w:hAnsi="FrankRuehl" w:hint="eastAsia"/>
          <w:rtl/>
        </w:rPr>
        <w:t>אחרת</w:t>
      </w:r>
      <w:r w:rsidRPr="000A6C28">
        <w:rPr>
          <w:rFonts w:ascii="FrankRuehl" w:hAnsi="FrankRuehl"/>
          <w:rtl/>
        </w:rPr>
        <w:t xml:space="preserve"> </w:t>
      </w:r>
      <w:r w:rsidRPr="000A6C28">
        <w:rPr>
          <w:rFonts w:ascii="FrankRuehl" w:hAnsi="FrankRuehl" w:hint="eastAsia"/>
          <w:rtl/>
        </w:rPr>
        <w:t>באותו</w:t>
      </w:r>
      <w:r w:rsidRPr="000A6C28">
        <w:rPr>
          <w:rFonts w:ascii="FrankRuehl" w:hAnsi="FrankRuehl"/>
          <w:rtl/>
        </w:rPr>
        <w:t xml:space="preserve"> </w:t>
      </w:r>
      <w:r w:rsidRPr="000A6C28">
        <w:rPr>
          <w:rFonts w:ascii="FrankRuehl" w:hAnsi="FrankRuehl" w:hint="eastAsia"/>
          <w:rtl/>
        </w:rPr>
        <w:t>נושא</w:t>
      </w:r>
      <w:r w:rsidRPr="000A6C28">
        <w:rPr>
          <w:rFonts w:ascii="FrankRuehl" w:hAnsi="FrankRuehl"/>
          <w:rtl/>
        </w:rPr>
        <w:t xml:space="preserve">, </w:t>
      </w:r>
      <w:r w:rsidRPr="000A6C28">
        <w:rPr>
          <w:rFonts w:ascii="FrankRuehl" w:hAnsi="FrankRuehl" w:hint="eastAsia"/>
          <w:rtl/>
        </w:rPr>
        <w:t>אלא</w:t>
      </w:r>
      <w:r w:rsidRPr="000A6C28">
        <w:rPr>
          <w:rFonts w:ascii="FrankRuehl" w:hAnsi="FrankRuehl"/>
          <w:rtl/>
        </w:rPr>
        <w:t xml:space="preserve"> </w:t>
      </w:r>
      <w:r w:rsidRPr="000A6C28">
        <w:rPr>
          <w:rFonts w:ascii="FrankRuehl" w:hAnsi="FrankRuehl" w:hint="eastAsia"/>
          <w:rtl/>
        </w:rPr>
        <w:t>אם</w:t>
      </w:r>
      <w:r w:rsidRPr="000A6C28">
        <w:rPr>
          <w:rFonts w:ascii="FrankRuehl" w:hAnsi="FrankRuehl"/>
          <w:rtl/>
        </w:rPr>
        <w:t xml:space="preserve"> כן החליטה ועדת הכנסת להתיר זאת. </w:t>
      </w:r>
    </w:p>
    <w:p w:rsidR="001915E5" w:rsidRPr="000A6C28" w:rsidRDefault="001915E5" w:rsidP="002017DB">
      <w:pPr>
        <w:rPr>
          <w:rFonts w:ascii="FrankRuehl" w:hAnsi="FrankRuehl"/>
          <w:rtl/>
        </w:rPr>
      </w:pPr>
    </w:p>
    <w:p w:rsidR="001915E5" w:rsidRPr="00505B58" w:rsidRDefault="003B3C68" w:rsidP="004E0A67">
      <w:pPr>
        <w:rPr>
          <w:rFonts w:ascii="FrankRuehl" w:hAnsi="FrankRuehl"/>
          <w:rtl/>
        </w:rPr>
      </w:pPr>
      <w:r w:rsidRPr="000A6C28">
        <w:rPr>
          <w:rFonts w:ascii="FrankRuehl" w:hAnsi="FrankRuehl" w:hint="eastAsia"/>
          <w:rtl/>
        </w:rPr>
        <w:t>בהתאם</w:t>
      </w:r>
      <w:r w:rsidRPr="000A6C28">
        <w:rPr>
          <w:rFonts w:ascii="FrankRuehl" w:hAnsi="FrankRuehl"/>
          <w:rtl/>
        </w:rPr>
        <w:t xml:space="preserve"> ל</w:t>
      </w:r>
      <w:r w:rsidR="00A45091">
        <w:rPr>
          <w:rFonts w:ascii="FrankRuehl" w:hAnsi="FrankRuehl" w:hint="cs"/>
          <w:rtl/>
        </w:rPr>
        <w:t>סעיף 65 ל</w:t>
      </w:r>
      <w:r w:rsidRPr="000A6C28">
        <w:rPr>
          <w:rFonts w:ascii="FrankRuehl" w:hAnsi="FrankRuehl"/>
          <w:rtl/>
        </w:rPr>
        <w:t xml:space="preserve">תקנון הממשלה היוצאת החלטה בדבר </w:t>
      </w:r>
      <w:r w:rsidRPr="000A6C28">
        <w:rPr>
          <w:rFonts w:ascii="FrankRuehl" w:hAnsi="FrankRuehl" w:hint="eastAsia"/>
          <w:rtl/>
        </w:rPr>
        <w:t>חזרה</w:t>
      </w:r>
      <w:r w:rsidRPr="000A6C28">
        <w:rPr>
          <w:rFonts w:ascii="FrankRuehl" w:hAnsi="FrankRuehl"/>
          <w:rtl/>
        </w:rPr>
        <w:t xml:space="preserve"> מהצעת חוק טעונה החלטת ממשלה או החלטת ועדת השרים על דעת הממשלה. הוחלט על חזרה מהצעת חוק, תימסר הודעה על כך לפי סעיף 95(א) לתקנון הכנסת. במקרים שאינם סובלים דיחוי, הודעה זו יכולה להימסר על פי החלטת ראש הממשלה. </w:t>
      </w:r>
    </w:p>
    <w:p w:rsidR="001915E5" w:rsidRPr="00505B58" w:rsidRDefault="001915E5" w:rsidP="004E0A67">
      <w:pPr>
        <w:rPr>
          <w:rFonts w:ascii="FrankRuehl" w:hAnsi="FrankRuehl"/>
        </w:rPr>
      </w:pPr>
    </w:p>
    <w:p w:rsidR="001915E5" w:rsidRDefault="003B3C68" w:rsidP="004E0A67">
      <w:pPr>
        <w:rPr>
          <w:rFonts w:ascii="FrankRuehl" w:hAnsi="FrankRuehl"/>
          <w:rtl/>
        </w:rPr>
      </w:pPr>
      <w:r w:rsidRPr="000A6C28">
        <w:rPr>
          <w:rFonts w:ascii="FrankRuehl" w:hAnsi="FrankRuehl" w:hint="eastAsia"/>
          <w:rtl/>
        </w:rPr>
        <w:t>נוהל</w:t>
      </w:r>
      <w:r w:rsidRPr="000A6C28">
        <w:rPr>
          <w:rFonts w:ascii="FrankRuehl" w:hAnsi="FrankRuehl"/>
          <w:rtl/>
        </w:rPr>
        <w:t xml:space="preserve"> </w:t>
      </w:r>
      <w:r w:rsidRPr="000A6C28">
        <w:rPr>
          <w:rFonts w:ascii="FrankRuehl" w:hAnsi="FrankRuehl" w:hint="eastAsia"/>
          <w:rtl/>
        </w:rPr>
        <w:t>הטיפול</w:t>
      </w:r>
      <w:r w:rsidRPr="000A6C28">
        <w:rPr>
          <w:rFonts w:ascii="FrankRuehl" w:hAnsi="FrankRuehl"/>
          <w:rtl/>
        </w:rPr>
        <w:t xml:space="preserve"> </w:t>
      </w:r>
      <w:r w:rsidRPr="000A6C28">
        <w:rPr>
          <w:rFonts w:ascii="FrankRuehl" w:hAnsi="FrankRuehl" w:hint="eastAsia"/>
          <w:rtl/>
        </w:rPr>
        <w:t>בהצעת</w:t>
      </w:r>
      <w:r w:rsidRPr="000A6C28">
        <w:rPr>
          <w:rFonts w:ascii="FrankRuehl" w:hAnsi="FrankRuehl"/>
          <w:rtl/>
        </w:rPr>
        <w:t xml:space="preserve"> </w:t>
      </w:r>
      <w:r w:rsidRPr="000A6C28">
        <w:rPr>
          <w:rFonts w:ascii="FrankRuehl" w:hAnsi="FrankRuehl" w:hint="eastAsia"/>
          <w:rtl/>
        </w:rPr>
        <w:t>חוק</w:t>
      </w:r>
      <w:r w:rsidRPr="000A6C28">
        <w:rPr>
          <w:rFonts w:ascii="FrankRuehl" w:hAnsi="FrankRuehl"/>
          <w:rtl/>
        </w:rPr>
        <w:t xml:space="preserve"> </w:t>
      </w:r>
      <w:r w:rsidRPr="000A6C28">
        <w:rPr>
          <w:rFonts w:ascii="FrankRuehl" w:hAnsi="FrankRuehl" w:hint="eastAsia"/>
          <w:rtl/>
        </w:rPr>
        <w:t>פרטית</w:t>
      </w:r>
      <w:r w:rsidRPr="000A6C28">
        <w:rPr>
          <w:rFonts w:ascii="FrankRuehl" w:hAnsi="FrankRuehl"/>
          <w:rtl/>
        </w:rPr>
        <w:t xml:space="preserve">, </w:t>
      </w:r>
      <w:r w:rsidRPr="000A6C28">
        <w:rPr>
          <w:rFonts w:ascii="FrankRuehl" w:hAnsi="FrankRuehl" w:hint="eastAsia"/>
          <w:rtl/>
        </w:rPr>
        <w:t>מפורט</w:t>
      </w:r>
      <w:r w:rsidRPr="000A6C28">
        <w:rPr>
          <w:rFonts w:ascii="FrankRuehl" w:hAnsi="FrankRuehl"/>
          <w:rtl/>
        </w:rPr>
        <w:t xml:space="preserve"> </w:t>
      </w:r>
      <w:r w:rsidRPr="000A6C28">
        <w:rPr>
          <w:rFonts w:ascii="FrankRuehl" w:hAnsi="FrankRuehl" w:hint="eastAsia"/>
          <w:rtl/>
        </w:rPr>
        <w:t>בסעיף</w:t>
      </w:r>
      <w:r w:rsidRPr="000A6C28">
        <w:rPr>
          <w:rFonts w:ascii="FrankRuehl" w:hAnsi="FrankRuehl"/>
          <w:rtl/>
        </w:rPr>
        <w:t xml:space="preserve"> 66 </w:t>
      </w:r>
      <w:r w:rsidRPr="000A6C28">
        <w:rPr>
          <w:rFonts w:ascii="FrankRuehl" w:hAnsi="FrankRuehl" w:hint="eastAsia"/>
          <w:rtl/>
        </w:rPr>
        <w:t>לתקנון</w:t>
      </w:r>
      <w:r w:rsidRPr="000A6C28">
        <w:rPr>
          <w:rFonts w:ascii="FrankRuehl" w:hAnsi="FrankRuehl"/>
          <w:rtl/>
        </w:rPr>
        <w:t xml:space="preserve"> </w:t>
      </w:r>
      <w:r w:rsidRPr="000A6C28">
        <w:rPr>
          <w:rFonts w:ascii="FrankRuehl" w:hAnsi="FrankRuehl" w:hint="eastAsia"/>
          <w:rtl/>
        </w:rPr>
        <w:t>הממשלה</w:t>
      </w:r>
      <w:r w:rsidRPr="000A6C28">
        <w:rPr>
          <w:rFonts w:ascii="FrankRuehl" w:hAnsi="FrankRuehl"/>
          <w:rtl/>
        </w:rPr>
        <w:t xml:space="preserve"> היוצאת.</w:t>
      </w:r>
      <w:r w:rsidR="00A45091">
        <w:rPr>
          <w:rFonts w:ascii="FrankRuehl" w:hAnsi="FrankRuehl" w:hint="cs"/>
          <w:rtl/>
        </w:rPr>
        <w:t xml:space="preserve"> לעניין זה נקבע, בין היתר, כי אם </w:t>
      </w:r>
      <w:r w:rsidR="00A45091">
        <w:rPr>
          <w:rtl/>
        </w:rPr>
        <w:t>הוגש ערר על החלטת ועדת השרים לענייני חקיקה בעניין הצעת חוק פרטית שביצועה כרוך בעלות תקציבית, כמשמעה בסעיף 3ג</w:t>
      </w:r>
      <w:r w:rsidR="00A45091">
        <w:rPr>
          <w:rFonts w:hint="cs"/>
          <w:rtl/>
        </w:rPr>
        <w:t xml:space="preserve"> </w:t>
      </w:r>
      <w:r w:rsidR="00A45091">
        <w:rPr>
          <w:rtl/>
        </w:rPr>
        <w:t>לחוק-יסוד: משק המדינה, לממשלה או לגוף מתוקצב - יידון הערר בממשלה, אלא אם הסכימו השר העורר, שר המשפטים ושר האוצר כי הערר יידון בוועדת השרים לענייני חקיק</w:t>
      </w:r>
      <w:r w:rsidR="00A45091">
        <w:rPr>
          <w:rFonts w:hint="cs"/>
          <w:rtl/>
        </w:rPr>
        <w:t>ה.</w:t>
      </w:r>
      <w:r w:rsidR="00A45091">
        <w:t xml:space="preserve"> </w:t>
      </w:r>
      <w:r w:rsidR="00A45091">
        <w:rPr>
          <w:rtl/>
        </w:rPr>
        <w:t>הוגש ערר כאמור, יגיש שר האוצר למזכירות הממשלה את אומדן העלות התקציבית של הצעת החוק סמוך לאחר הגשת הערר. לעניין סעיף זה תיקבע העלות התקציבית של הצעת חוק על פי הערכת שר האוצר או מי שהוא הסמיך לכ</w:t>
      </w:r>
      <w:r w:rsidR="00A45091">
        <w:rPr>
          <w:rFonts w:hint="cs"/>
          <w:rtl/>
        </w:rPr>
        <w:t xml:space="preserve">ך. </w:t>
      </w:r>
    </w:p>
    <w:p w:rsidR="003741CD" w:rsidRPr="00505B58" w:rsidRDefault="003741CD" w:rsidP="004E0A67">
      <w:pPr>
        <w:rPr>
          <w:rFonts w:ascii="FrankRuehl" w:hAnsi="FrankRuehl"/>
          <w:rtl/>
        </w:rPr>
      </w:pPr>
    </w:p>
    <w:p w:rsidR="001915E5" w:rsidRPr="00505B58" w:rsidRDefault="003B3C68" w:rsidP="001861FE">
      <w:pPr>
        <w:pStyle w:val="2"/>
        <w:rPr>
          <w:sz w:val="30"/>
          <w:szCs w:val="30"/>
          <w:rtl/>
        </w:rPr>
      </w:pPr>
      <w:bookmarkStart w:id="181" w:name="_Toc124079372"/>
      <w:r w:rsidRPr="00505B58">
        <w:rPr>
          <w:rFonts w:hint="eastAsia"/>
          <w:sz w:val="30"/>
          <w:szCs w:val="30"/>
          <w:rtl/>
        </w:rPr>
        <w:t>סדר</w:t>
      </w:r>
      <w:r w:rsidRPr="00505B58">
        <w:rPr>
          <w:sz w:val="30"/>
          <w:szCs w:val="30"/>
          <w:rtl/>
        </w:rPr>
        <w:t xml:space="preserve"> </w:t>
      </w:r>
      <w:r w:rsidRPr="00505B58">
        <w:rPr>
          <w:rFonts w:hint="eastAsia"/>
          <w:sz w:val="30"/>
          <w:szCs w:val="30"/>
          <w:rtl/>
        </w:rPr>
        <w:t>היום</w:t>
      </w:r>
      <w:r w:rsidRPr="00505B58">
        <w:rPr>
          <w:sz w:val="30"/>
          <w:szCs w:val="30"/>
          <w:rtl/>
        </w:rPr>
        <w:t xml:space="preserve"> </w:t>
      </w:r>
      <w:r w:rsidRPr="00505B58">
        <w:rPr>
          <w:rFonts w:hint="eastAsia"/>
          <w:sz w:val="30"/>
          <w:szCs w:val="30"/>
          <w:rtl/>
        </w:rPr>
        <w:t>של</w:t>
      </w:r>
      <w:r w:rsidRPr="00505B58">
        <w:rPr>
          <w:sz w:val="30"/>
          <w:szCs w:val="30"/>
          <w:rtl/>
        </w:rPr>
        <w:t xml:space="preserve"> </w:t>
      </w:r>
      <w:r w:rsidRPr="00505B58">
        <w:rPr>
          <w:rFonts w:hint="eastAsia"/>
          <w:sz w:val="30"/>
          <w:szCs w:val="30"/>
          <w:rtl/>
        </w:rPr>
        <w:t>ישיבות</w:t>
      </w:r>
      <w:r w:rsidRPr="00505B58">
        <w:rPr>
          <w:sz w:val="30"/>
          <w:szCs w:val="30"/>
          <w:rtl/>
        </w:rPr>
        <w:t xml:space="preserve"> </w:t>
      </w:r>
      <w:r w:rsidRPr="00505B58">
        <w:rPr>
          <w:rFonts w:hint="eastAsia"/>
          <w:sz w:val="30"/>
          <w:szCs w:val="30"/>
          <w:rtl/>
        </w:rPr>
        <w:t>הממשלה</w:t>
      </w:r>
      <w:bookmarkEnd w:id="181"/>
    </w:p>
    <w:p w:rsidR="001915E5" w:rsidRPr="006C2374" w:rsidRDefault="001915E5" w:rsidP="001861FE">
      <w:pPr>
        <w:rPr>
          <w:rtl/>
        </w:rPr>
      </w:pPr>
    </w:p>
    <w:p w:rsidR="001915E5" w:rsidRPr="006C2374" w:rsidRDefault="003B3C68" w:rsidP="00E357D0">
      <w:pPr>
        <w:rPr>
          <w:rFonts w:ascii="FrankRuehl" w:hAnsi="FrankRuehl"/>
          <w:rtl/>
        </w:rPr>
      </w:pPr>
      <w:r w:rsidRPr="006C2374">
        <w:rPr>
          <w:rFonts w:hint="eastAsia"/>
          <w:rtl/>
        </w:rPr>
        <w:t>לפי</w:t>
      </w:r>
      <w:r w:rsidRPr="006C2374">
        <w:rPr>
          <w:rtl/>
        </w:rPr>
        <w:t xml:space="preserve"> תקנון הממשלה היוצאת, </w:t>
      </w:r>
      <w:r w:rsidRPr="006C2374">
        <w:rPr>
          <w:rFonts w:ascii="FrankRuehl" w:hAnsi="FrankRuehl" w:hint="eastAsia"/>
          <w:rtl/>
        </w:rPr>
        <w:t>ראש</w:t>
      </w:r>
      <w:r w:rsidRPr="006C2374">
        <w:rPr>
          <w:rFonts w:ascii="FrankRuehl" w:hAnsi="FrankRuehl"/>
          <w:rtl/>
        </w:rPr>
        <w:t xml:space="preserve"> </w:t>
      </w:r>
      <w:r w:rsidRPr="006C2374">
        <w:rPr>
          <w:rFonts w:ascii="FrankRuehl" w:hAnsi="FrankRuehl" w:hint="eastAsia"/>
          <w:rtl/>
        </w:rPr>
        <w:t>הממשלה</w:t>
      </w:r>
      <w:r w:rsidRPr="006C2374">
        <w:rPr>
          <w:rFonts w:ascii="FrankRuehl" w:hAnsi="FrankRuehl"/>
          <w:rtl/>
        </w:rPr>
        <w:t xml:space="preserve"> </w:t>
      </w:r>
      <w:r w:rsidRPr="006C2374">
        <w:rPr>
          <w:rFonts w:ascii="FrankRuehl" w:hAnsi="FrankRuehl" w:hint="eastAsia"/>
          <w:rtl/>
        </w:rPr>
        <w:t>יקבע</w:t>
      </w:r>
      <w:r w:rsidRPr="006C2374">
        <w:rPr>
          <w:rFonts w:ascii="FrankRuehl" w:hAnsi="FrankRuehl"/>
          <w:rtl/>
        </w:rPr>
        <w:t xml:space="preserve"> </w:t>
      </w:r>
      <w:r w:rsidRPr="006C2374">
        <w:rPr>
          <w:rFonts w:ascii="FrankRuehl" w:hAnsi="FrankRuehl" w:hint="eastAsia"/>
          <w:rtl/>
        </w:rPr>
        <w:t>את</w:t>
      </w:r>
      <w:r w:rsidRPr="006C2374">
        <w:rPr>
          <w:rFonts w:ascii="FrankRuehl" w:hAnsi="FrankRuehl"/>
          <w:rtl/>
        </w:rPr>
        <w:t xml:space="preserve"> </w:t>
      </w:r>
      <w:r w:rsidRPr="006C2374">
        <w:rPr>
          <w:rFonts w:ascii="FrankRuehl" w:hAnsi="FrankRuehl" w:hint="eastAsia"/>
          <w:rtl/>
        </w:rPr>
        <w:t>סדר</w:t>
      </w:r>
      <w:r w:rsidRPr="006C2374">
        <w:rPr>
          <w:rFonts w:ascii="FrankRuehl" w:hAnsi="FrankRuehl"/>
          <w:rtl/>
        </w:rPr>
        <w:t xml:space="preserve"> </w:t>
      </w:r>
      <w:r w:rsidRPr="006C2374">
        <w:rPr>
          <w:rFonts w:ascii="FrankRuehl" w:hAnsi="FrankRuehl" w:hint="eastAsia"/>
          <w:rtl/>
        </w:rPr>
        <w:t>היום</w:t>
      </w:r>
      <w:r w:rsidRPr="006C2374">
        <w:rPr>
          <w:rFonts w:ascii="FrankRuehl" w:hAnsi="FrankRuehl"/>
          <w:rtl/>
        </w:rPr>
        <w:t xml:space="preserve"> </w:t>
      </w:r>
      <w:r w:rsidRPr="006C2374">
        <w:rPr>
          <w:rFonts w:ascii="FrankRuehl" w:hAnsi="FrankRuehl" w:hint="eastAsia"/>
          <w:rtl/>
        </w:rPr>
        <w:t>של</w:t>
      </w:r>
      <w:r w:rsidRPr="006C2374">
        <w:rPr>
          <w:rFonts w:ascii="FrankRuehl" w:hAnsi="FrankRuehl"/>
          <w:rtl/>
        </w:rPr>
        <w:t xml:space="preserve"> </w:t>
      </w:r>
      <w:r w:rsidRPr="006C2374">
        <w:rPr>
          <w:rFonts w:ascii="FrankRuehl" w:hAnsi="FrankRuehl" w:hint="eastAsia"/>
          <w:rtl/>
        </w:rPr>
        <w:t>ישיבות</w:t>
      </w:r>
      <w:r w:rsidRPr="006C2374">
        <w:rPr>
          <w:rFonts w:ascii="FrankRuehl" w:hAnsi="FrankRuehl"/>
          <w:rtl/>
        </w:rPr>
        <w:t xml:space="preserve"> </w:t>
      </w:r>
      <w:r w:rsidRPr="006C2374">
        <w:rPr>
          <w:rFonts w:ascii="FrankRuehl" w:hAnsi="FrankRuehl" w:hint="eastAsia"/>
          <w:rtl/>
        </w:rPr>
        <w:t>הממשלה</w:t>
      </w:r>
      <w:r w:rsidRPr="006C2374">
        <w:rPr>
          <w:rFonts w:ascii="FrankRuehl" w:hAnsi="FrankRuehl"/>
          <w:rtl/>
        </w:rPr>
        <w:t xml:space="preserve">. </w:t>
      </w:r>
      <w:r w:rsidRPr="006C2374">
        <w:rPr>
          <w:rFonts w:ascii="FrankRuehl" w:hAnsi="FrankRuehl" w:hint="eastAsia"/>
          <w:rtl/>
        </w:rPr>
        <w:t>כל</w:t>
      </w:r>
      <w:r w:rsidRPr="006C2374">
        <w:rPr>
          <w:rFonts w:ascii="FrankRuehl" w:hAnsi="FrankRuehl"/>
          <w:rtl/>
        </w:rPr>
        <w:t xml:space="preserve"> </w:t>
      </w:r>
      <w:r w:rsidRPr="006C2374">
        <w:rPr>
          <w:rFonts w:ascii="FrankRuehl" w:hAnsi="FrankRuehl" w:hint="eastAsia"/>
          <w:rtl/>
        </w:rPr>
        <w:t>חבר</w:t>
      </w:r>
      <w:r w:rsidRPr="006C2374">
        <w:rPr>
          <w:rFonts w:ascii="FrankRuehl" w:hAnsi="FrankRuehl"/>
          <w:rtl/>
        </w:rPr>
        <w:t xml:space="preserve"> </w:t>
      </w:r>
      <w:r w:rsidRPr="006C2374">
        <w:rPr>
          <w:rFonts w:ascii="FrankRuehl" w:hAnsi="FrankRuehl" w:hint="eastAsia"/>
          <w:rtl/>
        </w:rPr>
        <w:t>ממשלה</w:t>
      </w:r>
      <w:r w:rsidRPr="006C2374">
        <w:rPr>
          <w:rFonts w:ascii="FrankRuehl" w:hAnsi="FrankRuehl"/>
          <w:rtl/>
        </w:rPr>
        <w:t xml:space="preserve"> </w:t>
      </w:r>
      <w:r w:rsidRPr="006C2374">
        <w:rPr>
          <w:rFonts w:ascii="FrankRuehl" w:hAnsi="FrankRuehl" w:hint="eastAsia"/>
          <w:rtl/>
        </w:rPr>
        <w:t>רשאי</w:t>
      </w:r>
      <w:r w:rsidRPr="006C2374">
        <w:rPr>
          <w:rFonts w:ascii="FrankRuehl" w:hAnsi="FrankRuehl"/>
          <w:rtl/>
        </w:rPr>
        <w:t xml:space="preserve"> </w:t>
      </w:r>
      <w:r w:rsidRPr="006C2374">
        <w:rPr>
          <w:rFonts w:ascii="FrankRuehl" w:hAnsi="FrankRuehl" w:hint="eastAsia"/>
          <w:rtl/>
        </w:rPr>
        <w:t>להציע</w:t>
      </w:r>
      <w:r w:rsidRPr="006C2374">
        <w:rPr>
          <w:rFonts w:ascii="FrankRuehl" w:hAnsi="FrankRuehl"/>
          <w:rtl/>
        </w:rPr>
        <w:t xml:space="preserve"> </w:t>
      </w:r>
      <w:r w:rsidRPr="006C2374">
        <w:rPr>
          <w:rFonts w:ascii="FrankRuehl" w:hAnsi="FrankRuehl" w:hint="eastAsia"/>
          <w:rtl/>
        </w:rPr>
        <w:t>לראש</w:t>
      </w:r>
      <w:r w:rsidRPr="006C2374">
        <w:rPr>
          <w:rFonts w:ascii="FrankRuehl" w:hAnsi="FrankRuehl"/>
          <w:rtl/>
        </w:rPr>
        <w:t xml:space="preserve"> </w:t>
      </w:r>
      <w:r w:rsidRPr="006C2374">
        <w:rPr>
          <w:rFonts w:ascii="FrankRuehl" w:hAnsi="FrankRuehl" w:hint="eastAsia"/>
          <w:rtl/>
        </w:rPr>
        <w:t>הממשלה</w:t>
      </w:r>
      <w:r w:rsidRPr="006C2374">
        <w:rPr>
          <w:rFonts w:ascii="FrankRuehl" w:hAnsi="FrankRuehl"/>
          <w:rtl/>
        </w:rPr>
        <w:t xml:space="preserve"> </w:t>
      </w:r>
      <w:r w:rsidRPr="006C2374">
        <w:rPr>
          <w:rFonts w:ascii="FrankRuehl" w:hAnsi="FrankRuehl" w:hint="eastAsia"/>
          <w:rtl/>
        </w:rPr>
        <w:t>להעלות</w:t>
      </w:r>
      <w:r w:rsidRPr="006C2374">
        <w:rPr>
          <w:rFonts w:ascii="FrankRuehl" w:hAnsi="FrankRuehl"/>
          <w:rtl/>
        </w:rPr>
        <w:t xml:space="preserve"> </w:t>
      </w:r>
      <w:r w:rsidRPr="006C2374">
        <w:rPr>
          <w:rFonts w:ascii="FrankRuehl" w:hAnsi="FrankRuehl" w:hint="eastAsia"/>
          <w:rtl/>
        </w:rPr>
        <w:t>נושא</w:t>
      </w:r>
      <w:r w:rsidRPr="006C2374">
        <w:rPr>
          <w:rFonts w:ascii="FrankRuehl" w:hAnsi="FrankRuehl"/>
          <w:rtl/>
        </w:rPr>
        <w:t xml:space="preserve"> </w:t>
      </w:r>
      <w:r w:rsidRPr="006C2374">
        <w:rPr>
          <w:rFonts w:ascii="FrankRuehl" w:hAnsi="FrankRuehl" w:hint="eastAsia"/>
          <w:rtl/>
        </w:rPr>
        <w:t>לסדר</w:t>
      </w:r>
      <w:r w:rsidRPr="006C2374">
        <w:rPr>
          <w:rFonts w:ascii="FrankRuehl" w:hAnsi="FrankRuehl"/>
          <w:rtl/>
        </w:rPr>
        <w:t xml:space="preserve"> </w:t>
      </w:r>
      <w:r w:rsidRPr="006C2374">
        <w:rPr>
          <w:rFonts w:ascii="FrankRuehl" w:hAnsi="FrankRuehl" w:hint="eastAsia"/>
          <w:rtl/>
        </w:rPr>
        <w:t>היום</w:t>
      </w:r>
      <w:r w:rsidRPr="006C2374">
        <w:rPr>
          <w:rFonts w:ascii="FrankRuehl" w:hAnsi="FrankRuehl"/>
          <w:rtl/>
        </w:rPr>
        <w:t xml:space="preserve">, </w:t>
      </w:r>
      <w:r w:rsidRPr="006C2374">
        <w:rPr>
          <w:rFonts w:ascii="FrankRuehl" w:hAnsi="FrankRuehl" w:hint="eastAsia"/>
          <w:rtl/>
        </w:rPr>
        <w:t>בהתאם</w:t>
      </w:r>
      <w:r w:rsidRPr="006C2374">
        <w:rPr>
          <w:rFonts w:ascii="FrankRuehl" w:hAnsi="FrankRuehl"/>
          <w:rtl/>
        </w:rPr>
        <w:t xml:space="preserve"> </w:t>
      </w:r>
      <w:r w:rsidRPr="006C2374">
        <w:rPr>
          <w:rFonts w:ascii="FrankRuehl" w:hAnsi="FrankRuehl" w:hint="eastAsia"/>
          <w:rtl/>
        </w:rPr>
        <w:t>לדרך</w:t>
      </w:r>
      <w:r w:rsidRPr="006C2374">
        <w:rPr>
          <w:rFonts w:ascii="FrankRuehl" w:hAnsi="FrankRuehl"/>
          <w:rtl/>
        </w:rPr>
        <w:t xml:space="preserve"> </w:t>
      </w:r>
      <w:r w:rsidRPr="006C2374">
        <w:rPr>
          <w:rFonts w:ascii="FrankRuehl" w:hAnsi="FrankRuehl" w:hint="eastAsia"/>
          <w:rtl/>
        </w:rPr>
        <w:t>ההגשה</w:t>
      </w:r>
      <w:r w:rsidRPr="006C2374">
        <w:rPr>
          <w:rFonts w:ascii="FrankRuehl" w:hAnsi="FrankRuehl"/>
          <w:rtl/>
        </w:rPr>
        <w:t xml:space="preserve"> </w:t>
      </w:r>
      <w:r w:rsidRPr="006C2374">
        <w:rPr>
          <w:rFonts w:ascii="FrankRuehl" w:hAnsi="FrankRuehl" w:hint="eastAsia"/>
          <w:rtl/>
        </w:rPr>
        <w:t>המפורטת</w:t>
      </w:r>
      <w:r w:rsidRPr="006C2374">
        <w:rPr>
          <w:rFonts w:ascii="FrankRuehl" w:hAnsi="FrankRuehl"/>
          <w:rtl/>
        </w:rPr>
        <w:t xml:space="preserve"> </w:t>
      </w:r>
      <w:r w:rsidRPr="006C2374">
        <w:rPr>
          <w:rFonts w:ascii="FrankRuehl" w:hAnsi="FrankRuehl" w:hint="eastAsia"/>
          <w:rtl/>
        </w:rPr>
        <w:t>בתקנון</w:t>
      </w:r>
      <w:r w:rsidRPr="006C2374">
        <w:rPr>
          <w:rFonts w:ascii="FrankRuehl" w:hAnsi="FrankRuehl"/>
          <w:rtl/>
        </w:rPr>
        <w:t xml:space="preserve">. </w:t>
      </w:r>
    </w:p>
    <w:p w:rsidR="001915E5" w:rsidRPr="006C2374" w:rsidRDefault="001915E5" w:rsidP="00871676">
      <w:pPr>
        <w:rPr>
          <w:rFonts w:ascii="FrankRuehl" w:hAnsi="FrankRuehl"/>
          <w:rtl/>
        </w:rPr>
      </w:pPr>
    </w:p>
    <w:p w:rsidR="00080790" w:rsidRPr="00080790" w:rsidRDefault="003B3C68" w:rsidP="004E0A67">
      <w:pPr>
        <w:rPr>
          <w:rFonts w:ascii="FrankRuehl" w:hAnsi="FrankRuehl"/>
          <w:szCs w:val="24"/>
          <w:rtl/>
        </w:rPr>
      </w:pPr>
      <w:r w:rsidRPr="006C2374">
        <w:rPr>
          <w:rFonts w:ascii="FrankRuehl" w:hAnsi="FrankRuehl" w:hint="eastAsia"/>
          <w:rtl/>
        </w:rPr>
        <w:t>סעיף</w:t>
      </w:r>
      <w:r w:rsidRPr="006C2374">
        <w:rPr>
          <w:rFonts w:ascii="FrankRuehl" w:hAnsi="FrankRuehl"/>
          <w:rtl/>
        </w:rPr>
        <w:t xml:space="preserve"> 4(ג) </w:t>
      </w:r>
      <w:r w:rsidRPr="006C2374">
        <w:rPr>
          <w:rFonts w:ascii="FrankRuehl" w:hAnsi="FrankRuehl" w:hint="eastAsia"/>
          <w:rtl/>
        </w:rPr>
        <w:t>לתקנון</w:t>
      </w:r>
      <w:r w:rsidRPr="006C2374">
        <w:rPr>
          <w:rFonts w:ascii="FrankRuehl" w:hAnsi="FrankRuehl"/>
          <w:rtl/>
        </w:rPr>
        <w:t xml:space="preserve"> הממשלה </w:t>
      </w:r>
      <w:r w:rsidRPr="006C2374">
        <w:rPr>
          <w:rFonts w:ascii="FrankRuehl" w:hAnsi="FrankRuehl" w:hint="eastAsia"/>
          <w:rtl/>
        </w:rPr>
        <w:t>היוצאת</w:t>
      </w:r>
      <w:r w:rsidRPr="006C2374">
        <w:rPr>
          <w:rFonts w:ascii="FrankRuehl" w:hAnsi="FrankRuehl"/>
          <w:rtl/>
        </w:rPr>
        <w:t xml:space="preserve"> </w:t>
      </w:r>
      <w:r w:rsidRPr="006C2374">
        <w:rPr>
          <w:rFonts w:ascii="FrankRuehl" w:hAnsi="FrankRuehl" w:hint="eastAsia"/>
          <w:rtl/>
        </w:rPr>
        <w:t>קובע</w:t>
      </w:r>
      <w:r w:rsidRPr="006C2374">
        <w:rPr>
          <w:rFonts w:ascii="FrankRuehl" w:hAnsi="FrankRuehl"/>
          <w:rtl/>
        </w:rPr>
        <w:t xml:space="preserve"> </w:t>
      </w:r>
      <w:r w:rsidRPr="006C2374">
        <w:rPr>
          <w:rFonts w:ascii="FrankRuehl" w:hAnsi="FrankRuehl" w:hint="eastAsia"/>
          <w:rtl/>
        </w:rPr>
        <w:t>כי</w:t>
      </w:r>
      <w:r w:rsidRPr="006C2374">
        <w:rPr>
          <w:rFonts w:ascii="FrankRuehl" w:hAnsi="FrankRuehl"/>
          <w:rtl/>
        </w:rPr>
        <w:t xml:space="preserve"> הצעה לסדר היום תכלול, בין היתר, דברי הסבר להצעת ההחלטה וכן את המידע והנתונים לפי העניין, וחוות דעת משפטית של היועץ המשפטי של המשרד יוזם ההצעה, או מי שהוסמך מטעמו, </w:t>
      </w:r>
      <w:r w:rsidRPr="006C2374">
        <w:rPr>
          <w:rFonts w:ascii="FrankRuehl" w:hAnsi="FrankRuehl" w:hint="eastAsia"/>
          <w:rtl/>
        </w:rPr>
        <w:t>הכל</w:t>
      </w:r>
      <w:r w:rsidRPr="006C2374">
        <w:rPr>
          <w:rFonts w:ascii="FrankRuehl" w:hAnsi="FrankRuehl"/>
          <w:rtl/>
        </w:rPr>
        <w:t xml:space="preserve"> כמפורט בנספח א' לתקנון. </w:t>
      </w:r>
      <w:r w:rsidR="00080790" w:rsidRPr="00505B58">
        <w:rPr>
          <w:rFonts w:ascii="FrankRuehl" w:hAnsi="FrankRuehl" w:hint="eastAsia"/>
          <w:rtl/>
        </w:rPr>
        <w:t>במסגרת</w:t>
      </w:r>
      <w:r w:rsidR="00080790" w:rsidRPr="00505B58">
        <w:rPr>
          <w:rFonts w:ascii="FrankRuehl" w:hAnsi="FrankRuehl"/>
          <w:rtl/>
        </w:rPr>
        <w:t xml:space="preserve"> </w:t>
      </w:r>
      <w:r w:rsidR="0098042F">
        <w:rPr>
          <w:rFonts w:ascii="FrankRuehl" w:hAnsi="FrankRuehl" w:hint="cs"/>
          <w:rtl/>
        </w:rPr>
        <w:t>הנספח נקבע כי</w:t>
      </w:r>
      <w:r w:rsidR="00080790" w:rsidRPr="00505B58">
        <w:rPr>
          <w:rFonts w:ascii="FrankRuehl" w:hAnsi="FrankRuehl"/>
          <w:rtl/>
        </w:rPr>
        <w:t xml:space="preserve"> יש לפרט את  היקף התקציב הנדרש לביצוע ההחלטה ואם היא כלולה במסגרת התקציב המאושר </w:t>
      </w:r>
      <w:r w:rsidR="00080790">
        <w:rPr>
          <w:rFonts w:ascii="FrankRuehl" w:hAnsi="FrankRuehl"/>
          <w:rtl/>
        </w:rPr>
        <w:t>של המשר</w:t>
      </w:r>
      <w:r w:rsidR="00080790">
        <w:rPr>
          <w:rFonts w:ascii="FrankRuehl" w:hAnsi="FrankRuehl" w:hint="cs"/>
          <w:rtl/>
        </w:rPr>
        <w:t>ד.</w:t>
      </w:r>
      <w:r w:rsidR="00080790" w:rsidRPr="00505B58">
        <w:rPr>
          <w:rFonts w:ascii="FrankRuehl" w:hAnsi="FrankRuehl"/>
        </w:rPr>
        <w:t xml:space="preserve"> </w:t>
      </w:r>
      <w:r w:rsidR="0098042F">
        <w:rPr>
          <w:rFonts w:ascii="FrankRuehl" w:hAnsi="FrankRuehl" w:hint="cs"/>
          <w:rtl/>
        </w:rPr>
        <w:t xml:space="preserve">עוד נקבע כי </w:t>
      </w:r>
      <w:r w:rsidR="00080790" w:rsidRPr="00505B58">
        <w:rPr>
          <w:rFonts w:ascii="FrankRuehl" w:hAnsi="FrankRuehl"/>
          <w:rtl/>
        </w:rPr>
        <w:t>אם ההוצאה הכספית אינה נכללת במסגרת התקציב המאושר, ינקוב השר מגיש ההצעה במקור התקציבי למימונה, תוך ציון עמדת שר האוצ</w:t>
      </w:r>
      <w:r w:rsidR="0098042F">
        <w:rPr>
          <w:rFonts w:ascii="FrankRuehl" w:hAnsi="FrankRuehl" w:hint="cs"/>
          <w:rtl/>
        </w:rPr>
        <w:t>ר.</w:t>
      </w:r>
      <w:r w:rsidR="00080790">
        <w:t xml:space="preserve"> </w:t>
      </w:r>
      <w:r w:rsidR="00080790">
        <w:rPr>
          <w:rtl/>
        </w:rPr>
        <w:t>לעניין זה - "הוצאה כספית" – לרבות התחייבות להוצאה או הפחתה של הכנס</w:t>
      </w:r>
      <w:r w:rsidR="0098042F">
        <w:rPr>
          <w:rFonts w:hint="cs"/>
          <w:rtl/>
        </w:rPr>
        <w:t>ה. עוד צוין כי</w:t>
      </w:r>
      <w:r w:rsidR="00080790">
        <w:t xml:space="preserve"> </w:t>
      </w:r>
      <w:r w:rsidR="00080790">
        <w:rPr>
          <w:rtl/>
        </w:rPr>
        <w:t xml:space="preserve">התקציב הנדרש ליישום ההצעה, היקפו </w:t>
      </w:r>
      <w:r w:rsidR="0098042F">
        <w:rPr>
          <w:rtl/>
        </w:rPr>
        <w:t>ומקורותיו יצוינו גם בהצעת ההחל</w:t>
      </w:r>
      <w:r w:rsidR="0098042F">
        <w:rPr>
          <w:rFonts w:hint="cs"/>
          <w:rtl/>
        </w:rPr>
        <w:t>טה. בנוסף,</w:t>
      </w:r>
      <w:r w:rsidR="00080790">
        <w:t xml:space="preserve"> </w:t>
      </w:r>
      <w:r w:rsidR="00080790">
        <w:rPr>
          <w:rtl/>
        </w:rPr>
        <w:t>בהצעות החלטה בעלות השלכות פיסקאליות יוצג המתווה הרב-שנתי של עלות ההצעה לאורך תקופה של 5 שנים או התקופה בה צפויה להצעה השלכה תקציבית, לפי הקצר ביניהם</w:t>
      </w:r>
      <w:r w:rsidR="00080790">
        <w:t>.</w:t>
      </w:r>
      <w:r w:rsidR="001400BB">
        <w:rPr>
          <w:rFonts w:hint="cs"/>
          <w:rtl/>
        </w:rPr>
        <w:t xml:space="preserve"> עוד יש להזכיר בהקשר זה את הוראות סעיף 40 ו-40א לחוק יסודות התקציב כפי שפורטו לעיל. </w:t>
      </w:r>
    </w:p>
    <w:p w:rsidR="009B2211" w:rsidRDefault="009B2211" w:rsidP="004E0A67">
      <w:pPr>
        <w:rPr>
          <w:rFonts w:ascii="FrankRuehl" w:hAnsi="FrankRuehl"/>
          <w:szCs w:val="24"/>
          <w:rtl/>
        </w:rPr>
      </w:pPr>
    </w:p>
    <w:p w:rsidR="009B2211" w:rsidRPr="00080790" w:rsidRDefault="001400BB" w:rsidP="004E0A67">
      <w:pPr>
        <w:rPr>
          <w:rFonts w:ascii="FrankRuehl" w:hAnsi="FrankRuehl"/>
          <w:szCs w:val="24"/>
          <w:rtl/>
        </w:rPr>
      </w:pPr>
      <w:r>
        <w:rPr>
          <w:rFonts w:hint="cs"/>
          <w:rtl/>
        </w:rPr>
        <w:t xml:space="preserve">בסעיף 5 לתקנון הממשלה היוצאת נקבע, בין היתר, כי אם </w:t>
      </w:r>
      <w:r>
        <w:rPr>
          <w:rtl/>
        </w:rPr>
        <w:t>לא צוי</w:t>
      </w:r>
      <w:r>
        <w:rPr>
          <w:rFonts w:hint="cs"/>
          <w:rtl/>
        </w:rPr>
        <w:t>ן</w:t>
      </w:r>
      <w:r w:rsidR="00080790">
        <w:rPr>
          <w:rtl/>
        </w:rPr>
        <w:t xml:space="preserve"> המקור התקציבי להצעה הכרוכה בתקציב ו</w:t>
      </w:r>
      <w:r>
        <w:rPr>
          <w:rFonts w:hint="cs"/>
          <w:rtl/>
        </w:rPr>
        <w:t xml:space="preserve">כן </w:t>
      </w:r>
      <w:r w:rsidR="00080790">
        <w:rPr>
          <w:rtl/>
        </w:rPr>
        <w:t>עמדת שר האוצר בעניין, יעביר מזכיר הממשלה את ההצע</w:t>
      </w:r>
      <w:r>
        <w:rPr>
          <w:rtl/>
        </w:rPr>
        <w:t>ה לחוות דעתו של השר הא</w:t>
      </w:r>
      <w:r>
        <w:rPr>
          <w:rFonts w:hint="cs"/>
          <w:rtl/>
        </w:rPr>
        <w:t xml:space="preserve">וצר. </w:t>
      </w:r>
    </w:p>
    <w:p w:rsidR="001915E5" w:rsidRPr="006C2374" w:rsidRDefault="001915E5" w:rsidP="004E0A67">
      <w:pPr>
        <w:rPr>
          <w:rFonts w:ascii="FrankRuehl" w:hAnsi="FrankRuehl"/>
          <w:highlight w:val="yellow"/>
          <w:rtl/>
        </w:rPr>
      </w:pPr>
    </w:p>
    <w:p w:rsidR="001915E5" w:rsidRPr="006C2374" w:rsidRDefault="003B3C68" w:rsidP="00776F86">
      <w:pPr>
        <w:ind w:left="-1"/>
        <w:rPr>
          <w:rFonts w:ascii="FrankRuehl" w:hAnsi="FrankRuehl"/>
          <w:rtl/>
        </w:rPr>
      </w:pPr>
      <w:r w:rsidRPr="006C2374">
        <w:rPr>
          <w:rFonts w:ascii="FrankRuehl" w:hAnsi="FrankRuehl" w:hint="eastAsia"/>
          <w:rtl/>
        </w:rPr>
        <w:t>ישיבות</w:t>
      </w:r>
      <w:r w:rsidRPr="006C2374">
        <w:rPr>
          <w:rFonts w:ascii="FrankRuehl" w:hAnsi="FrankRuehl"/>
          <w:rtl/>
        </w:rPr>
        <w:t xml:space="preserve"> הממשלה יתקיימו בכל יום א' בשבוע, באולם ישיבות הממשלה בירושלים, כאשר ראש הממשלה רשאי לכנס ישיבת ממשלה בכל מקום אחר ובכל זמן שייראו לו. בישיבות יידונו רק הנושאים שנקבעו בסדר היום, אלא אם ראש הממשלה אישר את הצורך לדון בנושא שלא הועמד על סדר היום. </w:t>
      </w:r>
    </w:p>
    <w:p w:rsidR="001915E5" w:rsidRPr="006C2374" w:rsidRDefault="001915E5" w:rsidP="00E55198">
      <w:pPr>
        <w:ind w:left="-1"/>
        <w:rPr>
          <w:rFonts w:ascii="FrankRuehl" w:hAnsi="FrankRuehl"/>
          <w:rtl/>
        </w:rPr>
      </w:pPr>
    </w:p>
    <w:p w:rsidR="001915E5" w:rsidRPr="006C2374" w:rsidRDefault="003B3C68" w:rsidP="00806D79">
      <w:pPr>
        <w:ind w:left="-1"/>
        <w:rPr>
          <w:rFonts w:ascii="FrankRuehl" w:hAnsi="FrankRuehl"/>
          <w:rtl/>
        </w:rPr>
      </w:pPr>
      <w:r w:rsidRPr="006C2374">
        <w:rPr>
          <w:rFonts w:ascii="FrankRuehl" w:hAnsi="FrankRuehl" w:hint="eastAsia"/>
          <w:rtl/>
        </w:rPr>
        <w:t>ראש</w:t>
      </w:r>
      <w:r w:rsidRPr="006C2374">
        <w:rPr>
          <w:rFonts w:ascii="FrankRuehl" w:hAnsi="FrankRuehl"/>
          <w:rtl/>
        </w:rPr>
        <w:t xml:space="preserve"> הממשלה יקבע את סדר הדיון וההצבעה בישיבות הממשלה. ביקש שר בעת הישיבה לדחות את הדיון בנושא מסוים, יידחה הדיון למועד אחר שיקבע, זולת אם החליט ראש הממשלה להמשיך בדיון בנושא האמור באותה ישיבה. </w:t>
      </w:r>
    </w:p>
    <w:p w:rsidR="001915E5" w:rsidRPr="006C2374" w:rsidRDefault="001915E5" w:rsidP="004E0A67">
      <w:pPr>
        <w:ind w:left="-1"/>
        <w:rPr>
          <w:rFonts w:ascii="FrankRuehl" w:hAnsi="FrankRuehl"/>
          <w:rtl/>
        </w:rPr>
      </w:pPr>
    </w:p>
    <w:p w:rsidR="001915E5" w:rsidRPr="006C2374" w:rsidRDefault="003B3C68" w:rsidP="00ED484F">
      <w:pPr>
        <w:ind w:left="-1"/>
        <w:rPr>
          <w:rFonts w:ascii="FrankRuehl" w:hAnsi="FrankRuehl"/>
          <w:rtl/>
        </w:rPr>
      </w:pPr>
      <w:r w:rsidRPr="006C2374">
        <w:rPr>
          <w:rFonts w:ascii="FrankRuehl" w:hAnsi="FrankRuehl" w:hint="eastAsia"/>
          <w:rtl/>
        </w:rPr>
        <w:t>הצעה</w:t>
      </w:r>
      <w:r w:rsidRPr="006C2374">
        <w:rPr>
          <w:rFonts w:ascii="FrankRuehl" w:hAnsi="FrankRuehl"/>
          <w:rtl/>
        </w:rPr>
        <w:t xml:space="preserve"> שנערכה עליה הצבעה בישיבת הממשלה תתקבל ברוב קולות המשתתפים בהצבעה. כאשר מספר המצביעים בעד ונגד שווה, תדחה ההצעה. הצעה שלא הועלו לגביה הסתייגויות או התנגדויות תאושר גם ללא הצבעה, על פי הצעת ראש הממשלה. </w:t>
      </w:r>
    </w:p>
    <w:p w:rsidR="001915E5" w:rsidRPr="006C2374" w:rsidRDefault="001915E5" w:rsidP="009A60E3">
      <w:pPr>
        <w:ind w:left="-1"/>
        <w:rPr>
          <w:rFonts w:ascii="FrankRuehl" w:hAnsi="FrankRuehl"/>
          <w:rtl/>
        </w:rPr>
      </w:pPr>
    </w:p>
    <w:p w:rsidR="001915E5" w:rsidRPr="006C2374" w:rsidRDefault="001400BB" w:rsidP="003D60A5">
      <w:pPr>
        <w:ind w:left="-1"/>
        <w:rPr>
          <w:rFonts w:ascii="FrankRuehl" w:hAnsi="FrankRuehl"/>
          <w:rtl/>
        </w:rPr>
      </w:pPr>
      <w:r>
        <w:rPr>
          <w:rFonts w:ascii="FrankRuehl" w:hAnsi="FrankRuehl" w:hint="cs"/>
          <w:rtl/>
        </w:rPr>
        <w:t xml:space="preserve">בהתאם לסעיף 19(א) לתקנון הממשלה היוצאת </w:t>
      </w:r>
      <w:r w:rsidR="003B3C68" w:rsidRPr="006C2374">
        <w:rPr>
          <w:rFonts w:ascii="FrankRuehl" w:hAnsi="FrankRuehl" w:hint="eastAsia"/>
          <w:rtl/>
        </w:rPr>
        <w:t>ראה</w:t>
      </w:r>
      <w:r w:rsidR="003B3C68" w:rsidRPr="006C2374">
        <w:rPr>
          <w:rFonts w:ascii="FrankRuehl" w:hAnsi="FrankRuehl"/>
          <w:rtl/>
        </w:rPr>
        <w:t xml:space="preserve"> ראש הממשלה צורך בקבלת החלטה דחופה של הממשלה, הוא רשאי להורות למזכיר הממשלה להביא את נוסח ההצעה לשרים ולערוך משאל בעל פה. ביקש אחד השרים להעלות את הנושא לדיון בישיבת הממשלה, לא יוכרע בו במשאל בעל פה, אלא אם החליט ראש הממשלה כי מן ההכרח להכריע בדרך של משאל בעל פה. </w:t>
      </w:r>
    </w:p>
    <w:p w:rsidR="001915E5" w:rsidRPr="006C2374" w:rsidRDefault="001915E5" w:rsidP="00505B58">
      <w:pPr>
        <w:rPr>
          <w:rFonts w:ascii="FrankRuehl" w:hAnsi="FrankRuehl"/>
          <w:rtl/>
        </w:rPr>
      </w:pPr>
    </w:p>
    <w:p w:rsidR="001915E5" w:rsidRPr="006C2374" w:rsidRDefault="001400BB" w:rsidP="00776F86">
      <w:pPr>
        <w:ind w:left="-1"/>
        <w:rPr>
          <w:rFonts w:ascii="FrankRuehl" w:hAnsi="FrankRuehl"/>
          <w:rtl/>
        </w:rPr>
      </w:pPr>
      <w:r>
        <w:rPr>
          <w:rFonts w:ascii="FrankRuehl" w:hAnsi="FrankRuehl" w:hint="cs"/>
          <w:rtl/>
        </w:rPr>
        <w:t xml:space="preserve">בהתאם לסעיף 19(ב) לתקנון הממשלה היוצאת </w:t>
      </w:r>
      <w:r w:rsidR="003B3C68" w:rsidRPr="006C2374">
        <w:rPr>
          <w:rFonts w:ascii="FrankRuehl" w:hAnsi="FrankRuehl" w:hint="eastAsia"/>
          <w:rtl/>
        </w:rPr>
        <w:t>ראה</w:t>
      </w:r>
      <w:r w:rsidR="003B3C68" w:rsidRPr="006C2374">
        <w:rPr>
          <w:rFonts w:ascii="FrankRuehl" w:hAnsi="FrankRuehl"/>
          <w:rtl/>
        </w:rPr>
        <w:t xml:space="preserve"> </w:t>
      </w:r>
      <w:r w:rsidR="003B3C68" w:rsidRPr="006C2374">
        <w:rPr>
          <w:rFonts w:ascii="FrankRuehl" w:hAnsi="FrankRuehl" w:hint="eastAsia"/>
          <w:rtl/>
        </w:rPr>
        <w:t>ראש</w:t>
      </w:r>
      <w:r w:rsidR="003B3C68" w:rsidRPr="006C2374">
        <w:rPr>
          <w:rFonts w:ascii="FrankRuehl" w:hAnsi="FrankRuehl"/>
          <w:rtl/>
        </w:rPr>
        <w:t xml:space="preserve"> </w:t>
      </w:r>
      <w:r w:rsidR="003B3C68" w:rsidRPr="006C2374">
        <w:rPr>
          <w:rFonts w:ascii="FrankRuehl" w:hAnsi="FrankRuehl" w:hint="eastAsia"/>
          <w:rtl/>
        </w:rPr>
        <w:t>הממשלה</w:t>
      </w:r>
      <w:r w:rsidR="003B3C68" w:rsidRPr="006C2374">
        <w:rPr>
          <w:rFonts w:ascii="FrankRuehl" w:hAnsi="FrankRuehl"/>
          <w:rtl/>
        </w:rPr>
        <w:t xml:space="preserve"> </w:t>
      </w:r>
      <w:r w:rsidR="003B3C68" w:rsidRPr="006C2374">
        <w:rPr>
          <w:rFonts w:ascii="FrankRuehl" w:hAnsi="FrankRuehl" w:hint="eastAsia"/>
          <w:rtl/>
        </w:rPr>
        <w:t>צורך</w:t>
      </w:r>
      <w:r w:rsidR="003B3C68" w:rsidRPr="006C2374">
        <w:rPr>
          <w:rFonts w:ascii="FrankRuehl" w:hAnsi="FrankRuehl"/>
          <w:rtl/>
        </w:rPr>
        <w:t xml:space="preserve"> </w:t>
      </w:r>
      <w:r w:rsidR="003B3C68" w:rsidRPr="006C2374">
        <w:rPr>
          <w:rFonts w:ascii="FrankRuehl" w:hAnsi="FrankRuehl" w:hint="eastAsia"/>
          <w:rtl/>
        </w:rPr>
        <w:t>בקבלת</w:t>
      </w:r>
      <w:r w:rsidR="003B3C68" w:rsidRPr="006C2374">
        <w:rPr>
          <w:rFonts w:ascii="FrankRuehl" w:hAnsi="FrankRuehl"/>
          <w:rtl/>
        </w:rPr>
        <w:t xml:space="preserve"> </w:t>
      </w:r>
      <w:r w:rsidR="003B3C68" w:rsidRPr="006C2374">
        <w:rPr>
          <w:rFonts w:ascii="FrankRuehl" w:hAnsi="FrankRuehl" w:hint="eastAsia"/>
          <w:rtl/>
        </w:rPr>
        <w:t>החלטה</w:t>
      </w:r>
      <w:r w:rsidR="003B3C68" w:rsidRPr="006C2374">
        <w:rPr>
          <w:rFonts w:ascii="FrankRuehl" w:hAnsi="FrankRuehl"/>
          <w:rtl/>
        </w:rPr>
        <w:t xml:space="preserve"> </w:t>
      </w:r>
      <w:r w:rsidR="003B3C68" w:rsidRPr="006C2374">
        <w:rPr>
          <w:rFonts w:ascii="FrankRuehl" w:hAnsi="FrankRuehl" w:hint="eastAsia"/>
          <w:rtl/>
        </w:rPr>
        <w:t>רגילה</w:t>
      </w:r>
      <w:r w:rsidR="003B3C68" w:rsidRPr="006C2374">
        <w:rPr>
          <w:rFonts w:ascii="FrankRuehl" w:hAnsi="FrankRuehl"/>
          <w:rtl/>
        </w:rPr>
        <w:t xml:space="preserve"> </w:t>
      </w:r>
      <w:r w:rsidR="003B3C68" w:rsidRPr="006C2374">
        <w:rPr>
          <w:rFonts w:ascii="FrankRuehl" w:hAnsi="FrankRuehl" w:hint="eastAsia"/>
          <w:rtl/>
        </w:rPr>
        <w:t>של</w:t>
      </w:r>
      <w:r w:rsidR="003B3C68" w:rsidRPr="006C2374">
        <w:rPr>
          <w:rFonts w:ascii="FrankRuehl" w:hAnsi="FrankRuehl"/>
          <w:rtl/>
        </w:rPr>
        <w:t xml:space="preserve"> </w:t>
      </w:r>
      <w:r w:rsidR="003B3C68" w:rsidRPr="006C2374">
        <w:rPr>
          <w:rFonts w:ascii="FrankRuehl" w:hAnsi="FrankRuehl" w:hint="eastAsia"/>
          <w:rtl/>
        </w:rPr>
        <w:t>הממשלה</w:t>
      </w:r>
      <w:r w:rsidR="003B3C68" w:rsidRPr="006C2374">
        <w:rPr>
          <w:rFonts w:ascii="FrankRuehl" w:hAnsi="FrankRuehl"/>
          <w:rtl/>
        </w:rPr>
        <w:t xml:space="preserve"> </w:t>
      </w:r>
      <w:r w:rsidR="003B3C68" w:rsidRPr="006C2374">
        <w:rPr>
          <w:rFonts w:ascii="FrankRuehl" w:hAnsi="FrankRuehl" w:hint="eastAsia"/>
          <w:rtl/>
        </w:rPr>
        <w:t>שלא</w:t>
      </w:r>
      <w:r w:rsidR="003B3C68" w:rsidRPr="006C2374">
        <w:rPr>
          <w:rFonts w:ascii="FrankRuehl" w:hAnsi="FrankRuehl"/>
          <w:rtl/>
        </w:rPr>
        <w:t xml:space="preserve"> </w:t>
      </w:r>
      <w:r w:rsidR="003B3C68" w:rsidRPr="006C2374">
        <w:rPr>
          <w:rFonts w:ascii="FrankRuehl" w:hAnsi="FrankRuehl" w:hint="eastAsia"/>
          <w:rtl/>
        </w:rPr>
        <w:t>בישיבתה</w:t>
      </w:r>
      <w:r w:rsidR="003B3C68" w:rsidRPr="006C2374">
        <w:rPr>
          <w:rFonts w:ascii="FrankRuehl" w:hAnsi="FrankRuehl"/>
          <w:rtl/>
        </w:rPr>
        <w:t xml:space="preserve">, </w:t>
      </w:r>
      <w:r w:rsidR="003B3C68" w:rsidRPr="006C2374">
        <w:rPr>
          <w:rFonts w:ascii="FrankRuehl" w:hAnsi="FrankRuehl" w:hint="eastAsia"/>
          <w:rtl/>
        </w:rPr>
        <w:t>הוא</w:t>
      </w:r>
      <w:r w:rsidR="003B3C68" w:rsidRPr="006C2374">
        <w:rPr>
          <w:rFonts w:ascii="FrankRuehl" w:hAnsi="FrankRuehl"/>
          <w:rtl/>
        </w:rPr>
        <w:t xml:space="preserve"> </w:t>
      </w:r>
      <w:r w:rsidR="003B3C68" w:rsidRPr="006C2374">
        <w:rPr>
          <w:rFonts w:ascii="FrankRuehl" w:hAnsi="FrankRuehl" w:hint="eastAsia"/>
          <w:rtl/>
        </w:rPr>
        <w:t>רשאי</w:t>
      </w:r>
      <w:r w:rsidR="003B3C68" w:rsidRPr="006C2374">
        <w:rPr>
          <w:rFonts w:ascii="FrankRuehl" w:hAnsi="FrankRuehl"/>
          <w:rtl/>
        </w:rPr>
        <w:t xml:space="preserve"> </w:t>
      </w:r>
      <w:r w:rsidR="003B3C68" w:rsidRPr="006C2374">
        <w:rPr>
          <w:rFonts w:ascii="FrankRuehl" w:hAnsi="FrankRuehl" w:hint="eastAsia"/>
          <w:rtl/>
        </w:rPr>
        <w:t>להורות</w:t>
      </w:r>
      <w:r w:rsidR="003B3C68" w:rsidRPr="006C2374">
        <w:rPr>
          <w:rFonts w:ascii="FrankRuehl" w:hAnsi="FrankRuehl"/>
          <w:rtl/>
        </w:rPr>
        <w:t xml:space="preserve"> </w:t>
      </w:r>
      <w:r w:rsidR="003B3C68" w:rsidRPr="006C2374">
        <w:rPr>
          <w:rFonts w:ascii="FrankRuehl" w:hAnsi="FrankRuehl" w:hint="eastAsia"/>
          <w:rtl/>
        </w:rPr>
        <w:t>למזכיר</w:t>
      </w:r>
      <w:r w:rsidR="003B3C68" w:rsidRPr="006C2374">
        <w:rPr>
          <w:rFonts w:ascii="FrankRuehl" w:hAnsi="FrankRuehl"/>
          <w:rtl/>
        </w:rPr>
        <w:t xml:space="preserve"> </w:t>
      </w:r>
      <w:r w:rsidR="003B3C68" w:rsidRPr="006C2374">
        <w:rPr>
          <w:rFonts w:ascii="FrankRuehl" w:hAnsi="FrankRuehl" w:hint="eastAsia"/>
          <w:rtl/>
        </w:rPr>
        <w:t>הממשלה</w:t>
      </w:r>
      <w:r w:rsidR="003B3C68" w:rsidRPr="006C2374">
        <w:rPr>
          <w:rFonts w:ascii="FrankRuehl" w:hAnsi="FrankRuehl"/>
          <w:rtl/>
        </w:rPr>
        <w:t xml:space="preserve"> </w:t>
      </w:r>
      <w:r w:rsidR="003B3C68" w:rsidRPr="006C2374">
        <w:rPr>
          <w:rFonts w:ascii="FrankRuehl" w:hAnsi="FrankRuehl" w:hint="eastAsia"/>
          <w:rtl/>
        </w:rPr>
        <w:t>לפנות</w:t>
      </w:r>
      <w:r w:rsidR="003B3C68" w:rsidRPr="006C2374">
        <w:rPr>
          <w:rFonts w:ascii="FrankRuehl" w:hAnsi="FrankRuehl"/>
          <w:rtl/>
        </w:rPr>
        <w:t xml:space="preserve"> </w:t>
      </w:r>
      <w:r w:rsidR="003B3C68" w:rsidRPr="006C2374">
        <w:rPr>
          <w:rFonts w:ascii="FrankRuehl" w:hAnsi="FrankRuehl" w:hint="eastAsia"/>
          <w:rtl/>
        </w:rPr>
        <w:t>בכתב</w:t>
      </w:r>
      <w:r w:rsidR="003B3C68" w:rsidRPr="006C2374">
        <w:rPr>
          <w:rFonts w:ascii="FrankRuehl" w:hAnsi="FrankRuehl"/>
          <w:rtl/>
        </w:rPr>
        <w:t xml:space="preserve"> </w:t>
      </w:r>
      <w:r w:rsidR="003B3C68" w:rsidRPr="006C2374">
        <w:rPr>
          <w:rFonts w:ascii="FrankRuehl" w:hAnsi="FrankRuehl" w:hint="eastAsia"/>
          <w:rtl/>
        </w:rPr>
        <w:t>אל</w:t>
      </w:r>
      <w:r w:rsidR="003B3C68" w:rsidRPr="006C2374">
        <w:rPr>
          <w:rFonts w:ascii="FrankRuehl" w:hAnsi="FrankRuehl"/>
          <w:rtl/>
        </w:rPr>
        <w:t xml:space="preserve"> </w:t>
      </w:r>
      <w:r w:rsidR="003B3C68" w:rsidRPr="006C2374">
        <w:rPr>
          <w:rFonts w:ascii="FrankRuehl" w:hAnsi="FrankRuehl" w:hint="eastAsia"/>
          <w:rtl/>
        </w:rPr>
        <w:t>השרים</w:t>
      </w:r>
      <w:r w:rsidR="003B3C68" w:rsidRPr="006C2374">
        <w:rPr>
          <w:rFonts w:ascii="FrankRuehl" w:hAnsi="FrankRuehl"/>
          <w:rtl/>
        </w:rPr>
        <w:t xml:space="preserve"> </w:t>
      </w:r>
      <w:r w:rsidR="003B3C68" w:rsidRPr="006C2374">
        <w:rPr>
          <w:rFonts w:ascii="FrankRuehl" w:hAnsi="FrankRuehl" w:hint="eastAsia"/>
          <w:rtl/>
        </w:rPr>
        <w:t>ולבקש</w:t>
      </w:r>
      <w:r w:rsidR="003B3C68" w:rsidRPr="006C2374">
        <w:rPr>
          <w:rFonts w:ascii="FrankRuehl" w:hAnsi="FrankRuehl"/>
          <w:rtl/>
        </w:rPr>
        <w:t xml:space="preserve"> </w:t>
      </w:r>
      <w:r w:rsidR="003B3C68" w:rsidRPr="006C2374">
        <w:rPr>
          <w:rFonts w:ascii="FrankRuehl" w:hAnsi="FrankRuehl" w:hint="eastAsia"/>
          <w:rtl/>
        </w:rPr>
        <w:t>את</w:t>
      </w:r>
      <w:r w:rsidR="003B3C68" w:rsidRPr="006C2374">
        <w:rPr>
          <w:rFonts w:ascii="FrankRuehl" w:hAnsi="FrankRuehl"/>
          <w:rtl/>
        </w:rPr>
        <w:t xml:space="preserve"> </w:t>
      </w:r>
      <w:r w:rsidR="003B3C68" w:rsidRPr="006C2374">
        <w:rPr>
          <w:rFonts w:ascii="FrankRuehl" w:hAnsi="FrankRuehl" w:hint="eastAsia"/>
          <w:rtl/>
        </w:rPr>
        <w:t>עמדתם</w:t>
      </w:r>
      <w:r w:rsidR="003B3C68" w:rsidRPr="006C2374">
        <w:rPr>
          <w:rFonts w:ascii="FrankRuehl" w:hAnsi="FrankRuehl"/>
          <w:rtl/>
        </w:rPr>
        <w:t xml:space="preserve"> </w:t>
      </w:r>
      <w:r w:rsidR="003B3C68" w:rsidRPr="006C2374">
        <w:rPr>
          <w:rFonts w:ascii="FrankRuehl" w:hAnsi="FrankRuehl" w:hint="eastAsia"/>
          <w:rtl/>
        </w:rPr>
        <w:t>להצעה</w:t>
      </w:r>
      <w:r w:rsidR="003B3C68" w:rsidRPr="006C2374">
        <w:rPr>
          <w:rFonts w:ascii="FrankRuehl" w:hAnsi="FrankRuehl"/>
          <w:rtl/>
        </w:rPr>
        <w:t xml:space="preserve">. </w:t>
      </w:r>
      <w:r w:rsidR="003B3C68" w:rsidRPr="006C2374">
        <w:rPr>
          <w:rFonts w:ascii="FrankRuehl" w:hAnsi="FrankRuehl" w:hint="eastAsia"/>
          <w:rtl/>
        </w:rPr>
        <w:t>שר</w:t>
      </w:r>
      <w:r w:rsidR="003B3C68" w:rsidRPr="006C2374">
        <w:rPr>
          <w:rFonts w:ascii="FrankRuehl" w:hAnsi="FrankRuehl"/>
          <w:rtl/>
        </w:rPr>
        <w:t xml:space="preserve"> </w:t>
      </w:r>
      <w:r w:rsidR="003B3C68" w:rsidRPr="006C2374">
        <w:rPr>
          <w:rFonts w:ascii="FrankRuehl" w:hAnsi="FrankRuehl" w:hint="eastAsia"/>
          <w:rtl/>
        </w:rPr>
        <w:t>שלא</w:t>
      </w:r>
      <w:r w:rsidR="003B3C68" w:rsidRPr="006C2374">
        <w:rPr>
          <w:rFonts w:ascii="FrankRuehl" w:hAnsi="FrankRuehl"/>
          <w:rtl/>
        </w:rPr>
        <w:t xml:space="preserve"> </w:t>
      </w:r>
      <w:r w:rsidR="003B3C68" w:rsidRPr="006C2374">
        <w:rPr>
          <w:rFonts w:ascii="FrankRuehl" w:hAnsi="FrankRuehl" w:hint="eastAsia"/>
          <w:rtl/>
        </w:rPr>
        <w:t>השיב</w:t>
      </w:r>
      <w:r w:rsidR="003B3C68" w:rsidRPr="006C2374">
        <w:rPr>
          <w:rFonts w:ascii="FrankRuehl" w:hAnsi="FrankRuehl"/>
          <w:rtl/>
        </w:rPr>
        <w:t xml:space="preserve"> </w:t>
      </w:r>
      <w:r w:rsidR="003B3C68" w:rsidRPr="006C2374">
        <w:rPr>
          <w:rFonts w:ascii="FrankRuehl" w:hAnsi="FrankRuehl" w:hint="eastAsia"/>
          <w:rtl/>
        </w:rPr>
        <w:t>בתוך</w:t>
      </w:r>
      <w:r w:rsidR="003B3C68" w:rsidRPr="006C2374">
        <w:rPr>
          <w:rFonts w:ascii="FrankRuehl" w:hAnsi="FrankRuehl"/>
          <w:rtl/>
        </w:rPr>
        <w:t xml:space="preserve"> </w:t>
      </w:r>
      <w:r w:rsidR="003B3C68" w:rsidRPr="006C2374">
        <w:rPr>
          <w:rFonts w:ascii="FrankRuehl" w:hAnsi="FrankRuehl" w:hint="eastAsia"/>
          <w:rtl/>
        </w:rPr>
        <w:t>שבוע</w:t>
      </w:r>
      <w:r w:rsidR="003B3C68" w:rsidRPr="006C2374">
        <w:rPr>
          <w:rFonts w:ascii="FrankRuehl" w:hAnsi="FrankRuehl"/>
          <w:rtl/>
        </w:rPr>
        <w:t xml:space="preserve"> </w:t>
      </w:r>
      <w:r w:rsidR="003B3C68" w:rsidRPr="006C2374">
        <w:rPr>
          <w:rFonts w:ascii="FrankRuehl" w:hAnsi="FrankRuehl" w:hint="eastAsia"/>
          <w:rtl/>
        </w:rPr>
        <w:t>ימים</w:t>
      </w:r>
      <w:r w:rsidR="003B3C68" w:rsidRPr="006C2374">
        <w:rPr>
          <w:rFonts w:ascii="FrankRuehl" w:hAnsi="FrankRuehl"/>
          <w:rtl/>
        </w:rPr>
        <w:t xml:space="preserve"> </w:t>
      </w:r>
      <w:r w:rsidR="003B3C68" w:rsidRPr="006C2374">
        <w:rPr>
          <w:rFonts w:ascii="FrankRuehl" w:hAnsi="FrankRuehl" w:hint="eastAsia"/>
          <w:rtl/>
        </w:rPr>
        <w:t>יראו</w:t>
      </w:r>
      <w:r w:rsidR="003B3C68" w:rsidRPr="006C2374">
        <w:rPr>
          <w:rFonts w:ascii="FrankRuehl" w:hAnsi="FrankRuehl"/>
          <w:rtl/>
        </w:rPr>
        <w:t xml:space="preserve"> </w:t>
      </w:r>
      <w:r w:rsidR="003B3C68" w:rsidRPr="006C2374">
        <w:rPr>
          <w:rFonts w:ascii="FrankRuehl" w:hAnsi="FrankRuehl" w:hint="eastAsia"/>
          <w:rtl/>
        </w:rPr>
        <w:t>אותו</w:t>
      </w:r>
      <w:r w:rsidR="003B3C68" w:rsidRPr="006C2374">
        <w:rPr>
          <w:rFonts w:ascii="FrankRuehl" w:hAnsi="FrankRuehl"/>
          <w:rtl/>
        </w:rPr>
        <w:t xml:space="preserve"> </w:t>
      </w:r>
      <w:r w:rsidR="003B3C68" w:rsidRPr="006C2374">
        <w:rPr>
          <w:rFonts w:ascii="FrankRuehl" w:hAnsi="FrankRuehl" w:hint="eastAsia"/>
          <w:rtl/>
        </w:rPr>
        <w:t>כמסכים</w:t>
      </w:r>
      <w:r w:rsidR="003B3C68" w:rsidRPr="006C2374">
        <w:rPr>
          <w:rFonts w:ascii="FrankRuehl" w:hAnsi="FrankRuehl"/>
          <w:rtl/>
        </w:rPr>
        <w:t xml:space="preserve"> </w:t>
      </w:r>
      <w:r w:rsidR="003B3C68" w:rsidRPr="006C2374">
        <w:rPr>
          <w:rFonts w:ascii="FrankRuehl" w:hAnsi="FrankRuehl" w:hint="eastAsia"/>
          <w:rtl/>
        </w:rPr>
        <w:t>להצעה</w:t>
      </w:r>
      <w:r w:rsidR="003B3C68" w:rsidRPr="006C2374">
        <w:rPr>
          <w:rFonts w:ascii="FrankRuehl" w:hAnsi="FrankRuehl"/>
          <w:rtl/>
        </w:rPr>
        <w:t xml:space="preserve">. </w:t>
      </w:r>
      <w:r w:rsidR="003B3C68" w:rsidRPr="006C2374">
        <w:rPr>
          <w:rFonts w:ascii="FrankRuehl" w:hAnsi="FrankRuehl" w:hint="eastAsia"/>
          <w:rtl/>
        </w:rPr>
        <w:t>ביקש</w:t>
      </w:r>
      <w:r w:rsidR="003B3C68" w:rsidRPr="006C2374">
        <w:rPr>
          <w:rFonts w:ascii="FrankRuehl" w:hAnsi="FrankRuehl"/>
          <w:rtl/>
        </w:rPr>
        <w:t xml:space="preserve"> </w:t>
      </w:r>
      <w:r w:rsidR="003B3C68" w:rsidRPr="006C2374">
        <w:rPr>
          <w:rFonts w:ascii="FrankRuehl" w:hAnsi="FrankRuehl" w:hint="eastAsia"/>
          <w:rtl/>
        </w:rPr>
        <w:t>אחד</w:t>
      </w:r>
      <w:r w:rsidR="003B3C68" w:rsidRPr="006C2374">
        <w:rPr>
          <w:rFonts w:ascii="FrankRuehl" w:hAnsi="FrankRuehl"/>
          <w:rtl/>
        </w:rPr>
        <w:t xml:space="preserve"> </w:t>
      </w:r>
      <w:r w:rsidR="003B3C68" w:rsidRPr="006C2374">
        <w:rPr>
          <w:rFonts w:ascii="FrankRuehl" w:hAnsi="FrankRuehl" w:hint="eastAsia"/>
          <w:rtl/>
        </w:rPr>
        <w:t>השרים</w:t>
      </w:r>
      <w:r w:rsidR="003B3C68" w:rsidRPr="006C2374">
        <w:rPr>
          <w:rFonts w:ascii="FrankRuehl" w:hAnsi="FrankRuehl"/>
          <w:rtl/>
        </w:rPr>
        <w:t xml:space="preserve"> </w:t>
      </w:r>
      <w:r w:rsidR="003B3C68" w:rsidRPr="006C2374">
        <w:rPr>
          <w:rFonts w:ascii="FrankRuehl" w:hAnsi="FrankRuehl" w:hint="eastAsia"/>
          <w:rtl/>
        </w:rPr>
        <w:t>להעלות</w:t>
      </w:r>
      <w:r w:rsidR="003B3C68" w:rsidRPr="006C2374">
        <w:rPr>
          <w:rFonts w:ascii="FrankRuehl" w:hAnsi="FrankRuehl"/>
          <w:rtl/>
        </w:rPr>
        <w:t xml:space="preserve"> </w:t>
      </w:r>
      <w:r w:rsidR="003B3C68" w:rsidRPr="006C2374">
        <w:rPr>
          <w:rFonts w:ascii="FrankRuehl" w:hAnsi="FrankRuehl" w:hint="eastAsia"/>
          <w:rtl/>
        </w:rPr>
        <w:t>את</w:t>
      </w:r>
      <w:r w:rsidR="003B3C68" w:rsidRPr="006C2374">
        <w:rPr>
          <w:rFonts w:ascii="FrankRuehl" w:hAnsi="FrankRuehl"/>
          <w:rtl/>
        </w:rPr>
        <w:t xml:space="preserve"> </w:t>
      </w:r>
      <w:r w:rsidR="003B3C68" w:rsidRPr="006C2374">
        <w:rPr>
          <w:rFonts w:ascii="FrankRuehl" w:hAnsi="FrankRuehl" w:hint="eastAsia"/>
          <w:rtl/>
        </w:rPr>
        <w:t>הנושא</w:t>
      </w:r>
      <w:r w:rsidR="003B3C68" w:rsidRPr="006C2374">
        <w:rPr>
          <w:rFonts w:ascii="FrankRuehl" w:hAnsi="FrankRuehl"/>
          <w:rtl/>
        </w:rPr>
        <w:t xml:space="preserve"> </w:t>
      </w:r>
      <w:r w:rsidR="003B3C68" w:rsidRPr="006C2374">
        <w:rPr>
          <w:rFonts w:ascii="FrankRuehl" w:hAnsi="FrankRuehl" w:hint="eastAsia"/>
          <w:rtl/>
        </w:rPr>
        <w:t>בישיבת</w:t>
      </w:r>
      <w:r w:rsidR="003B3C68" w:rsidRPr="006C2374">
        <w:rPr>
          <w:rFonts w:ascii="FrankRuehl" w:hAnsi="FrankRuehl"/>
          <w:rtl/>
        </w:rPr>
        <w:t xml:space="preserve"> </w:t>
      </w:r>
      <w:r w:rsidR="003B3C68" w:rsidRPr="006C2374">
        <w:rPr>
          <w:rFonts w:ascii="FrankRuehl" w:hAnsi="FrankRuehl" w:hint="eastAsia"/>
          <w:rtl/>
        </w:rPr>
        <w:t>הממשלה</w:t>
      </w:r>
      <w:r w:rsidR="003B3C68" w:rsidRPr="006C2374">
        <w:rPr>
          <w:rFonts w:ascii="FrankRuehl" w:hAnsi="FrankRuehl"/>
          <w:rtl/>
        </w:rPr>
        <w:t xml:space="preserve">, </w:t>
      </w:r>
      <w:r w:rsidR="003B3C68" w:rsidRPr="006C2374">
        <w:rPr>
          <w:rFonts w:ascii="FrankRuehl" w:hAnsi="FrankRuehl" w:hint="eastAsia"/>
          <w:rtl/>
        </w:rPr>
        <w:t>יוכרע</w:t>
      </w:r>
      <w:r w:rsidR="003B3C68" w:rsidRPr="006C2374">
        <w:rPr>
          <w:rFonts w:ascii="FrankRuehl" w:hAnsi="FrankRuehl"/>
          <w:rtl/>
        </w:rPr>
        <w:t xml:space="preserve"> </w:t>
      </w:r>
      <w:r w:rsidR="003B3C68" w:rsidRPr="006C2374">
        <w:rPr>
          <w:rFonts w:ascii="FrankRuehl" w:hAnsi="FrankRuehl" w:hint="eastAsia"/>
          <w:rtl/>
        </w:rPr>
        <w:t>הנושא</w:t>
      </w:r>
      <w:r w:rsidR="003B3C68" w:rsidRPr="006C2374">
        <w:rPr>
          <w:rFonts w:ascii="FrankRuehl" w:hAnsi="FrankRuehl"/>
          <w:rtl/>
        </w:rPr>
        <w:t xml:space="preserve"> </w:t>
      </w:r>
      <w:r w:rsidR="003B3C68" w:rsidRPr="006C2374">
        <w:rPr>
          <w:rFonts w:ascii="FrankRuehl" w:hAnsi="FrankRuehl" w:hint="eastAsia"/>
          <w:rtl/>
        </w:rPr>
        <w:t>שלא</w:t>
      </w:r>
      <w:r w:rsidR="003B3C68" w:rsidRPr="006C2374">
        <w:rPr>
          <w:rFonts w:ascii="FrankRuehl" w:hAnsi="FrankRuehl"/>
          <w:rtl/>
        </w:rPr>
        <w:t xml:space="preserve"> </w:t>
      </w:r>
      <w:r w:rsidR="003B3C68" w:rsidRPr="006C2374">
        <w:rPr>
          <w:rFonts w:ascii="FrankRuehl" w:hAnsi="FrankRuehl" w:hint="eastAsia"/>
          <w:rtl/>
        </w:rPr>
        <w:t>בדרך</w:t>
      </w:r>
      <w:r w:rsidR="003B3C68" w:rsidRPr="006C2374">
        <w:rPr>
          <w:rFonts w:ascii="FrankRuehl" w:hAnsi="FrankRuehl"/>
          <w:rtl/>
        </w:rPr>
        <w:t xml:space="preserve"> </w:t>
      </w:r>
      <w:r w:rsidR="003B3C68" w:rsidRPr="006C2374">
        <w:rPr>
          <w:rFonts w:ascii="FrankRuehl" w:hAnsi="FrankRuehl" w:hint="eastAsia"/>
          <w:rtl/>
        </w:rPr>
        <w:t>משאל</w:t>
      </w:r>
      <w:r w:rsidR="003B3C68" w:rsidRPr="006C2374">
        <w:rPr>
          <w:rFonts w:ascii="FrankRuehl" w:hAnsi="FrankRuehl"/>
          <w:rtl/>
        </w:rPr>
        <w:t xml:space="preserve"> </w:t>
      </w:r>
      <w:r w:rsidR="003B3C68" w:rsidRPr="006C2374">
        <w:rPr>
          <w:rFonts w:ascii="FrankRuehl" w:hAnsi="FrankRuehl" w:hint="eastAsia"/>
          <w:rtl/>
        </w:rPr>
        <w:t>בכתב</w:t>
      </w:r>
      <w:r w:rsidR="003B3C68" w:rsidRPr="006C2374">
        <w:rPr>
          <w:rFonts w:ascii="FrankRuehl" w:hAnsi="FrankRuehl"/>
          <w:rtl/>
        </w:rPr>
        <w:t>.</w:t>
      </w:r>
    </w:p>
    <w:p w:rsidR="001915E5" w:rsidRPr="006C2374" w:rsidRDefault="001915E5" w:rsidP="00E55198">
      <w:pPr>
        <w:ind w:left="-1"/>
        <w:rPr>
          <w:rFonts w:ascii="FrankRuehl" w:hAnsi="FrankRuehl"/>
          <w:rtl/>
        </w:rPr>
      </w:pPr>
    </w:p>
    <w:p w:rsidR="001915E5" w:rsidRPr="006C2374" w:rsidRDefault="003B3C68" w:rsidP="00806D79">
      <w:pPr>
        <w:ind w:left="-1"/>
        <w:rPr>
          <w:rFonts w:ascii="FrankRuehl" w:hAnsi="FrankRuehl"/>
          <w:rtl/>
        </w:rPr>
      </w:pPr>
      <w:r w:rsidRPr="006C2374">
        <w:rPr>
          <w:rFonts w:ascii="FrankRuehl" w:hAnsi="FrankRuehl" w:hint="eastAsia"/>
          <w:rtl/>
        </w:rPr>
        <w:t>כאשר</w:t>
      </w:r>
      <w:r w:rsidRPr="006C2374">
        <w:rPr>
          <w:rFonts w:ascii="FrankRuehl" w:hAnsi="FrankRuehl"/>
          <w:rtl/>
        </w:rPr>
        <w:t xml:space="preserve"> </w:t>
      </w:r>
      <w:r w:rsidRPr="006C2374">
        <w:rPr>
          <w:rFonts w:ascii="FrankRuehl" w:hAnsi="FrankRuehl" w:hint="eastAsia"/>
          <w:rtl/>
        </w:rPr>
        <w:t>הצעת</w:t>
      </w:r>
      <w:r w:rsidRPr="006C2374">
        <w:rPr>
          <w:rFonts w:ascii="FrankRuehl" w:hAnsi="FrankRuehl"/>
          <w:rtl/>
        </w:rPr>
        <w:t xml:space="preserve"> </w:t>
      </w:r>
      <w:r w:rsidRPr="006C2374">
        <w:rPr>
          <w:rFonts w:ascii="FrankRuehl" w:hAnsi="FrankRuehl" w:hint="eastAsia"/>
          <w:rtl/>
        </w:rPr>
        <w:t>נושא</w:t>
      </w:r>
      <w:r w:rsidRPr="006C2374">
        <w:rPr>
          <w:rFonts w:ascii="FrankRuehl" w:hAnsi="FrankRuehl"/>
          <w:rtl/>
        </w:rPr>
        <w:t xml:space="preserve"> </w:t>
      </w:r>
      <w:r w:rsidRPr="006C2374">
        <w:rPr>
          <w:rFonts w:ascii="FrankRuehl" w:hAnsi="FrankRuehl" w:hint="eastAsia"/>
          <w:rtl/>
        </w:rPr>
        <w:t>לסדר</w:t>
      </w:r>
      <w:r w:rsidRPr="006C2374">
        <w:rPr>
          <w:rFonts w:ascii="FrankRuehl" w:hAnsi="FrankRuehl"/>
          <w:rtl/>
        </w:rPr>
        <w:t xml:space="preserve"> </w:t>
      </w:r>
      <w:r w:rsidRPr="006C2374">
        <w:rPr>
          <w:rFonts w:ascii="FrankRuehl" w:hAnsi="FrankRuehl" w:hint="eastAsia"/>
          <w:rtl/>
        </w:rPr>
        <w:t>היום</w:t>
      </w:r>
      <w:r w:rsidRPr="006C2374">
        <w:rPr>
          <w:rFonts w:ascii="FrankRuehl" w:hAnsi="FrankRuehl"/>
          <w:rtl/>
        </w:rPr>
        <w:t xml:space="preserve"> </w:t>
      </w:r>
      <w:r w:rsidRPr="006C2374">
        <w:rPr>
          <w:rFonts w:ascii="FrankRuehl" w:hAnsi="FrankRuehl" w:hint="eastAsia"/>
          <w:rtl/>
        </w:rPr>
        <w:t>נוגעת</w:t>
      </w:r>
      <w:r w:rsidRPr="006C2374">
        <w:rPr>
          <w:rFonts w:ascii="FrankRuehl" w:hAnsi="FrankRuehl"/>
          <w:rtl/>
        </w:rPr>
        <w:t xml:space="preserve"> </w:t>
      </w:r>
      <w:r w:rsidRPr="006C2374">
        <w:rPr>
          <w:rFonts w:ascii="FrankRuehl" w:hAnsi="FrankRuehl" w:hint="eastAsia"/>
          <w:rtl/>
        </w:rPr>
        <w:t>לתחום</w:t>
      </w:r>
      <w:r w:rsidRPr="006C2374">
        <w:rPr>
          <w:rFonts w:ascii="FrankRuehl" w:hAnsi="FrankRuehl"/>
          <w:rtl/>
        </w:rPr>
        <w:t xml:space="preserve"> </w:t>
      </w:r>
      <w:r w:rsidRPr="006C2374">
        <w:rPr>
          <w:rFonts w:ascii="FrankRuehl" w:hAnsi="FrankRuehl" w:hint="eastAsia"/>
          <w:rtl/>
        </w:rPr>
        <w:t>סמכותו</w:t>
      </w:r>
      <w:r w:rsidRPr="006C2374">
        <w:rPr>
          <w:rFonts w:ascii="FrankRuehl" w:hAnsi="FrankRuehl"/>
          <w:rtl/>
        </w:rPr>
        <w:t xml:space="preserve"> </w:t>
      </w:r>
      <w:r w:rsidRPr="006C2374">
        <w:rPr>
          <w:rFonts w:ascii="FrankRuehl" w:hAnsi="FrankRuehl" w:hint="eastAsia"/>
          <w:rtl/>
        </w:rPr>
        <w:t>של</w:t>
      </w:r>
      <w:r w:rsidRPr="006C2374">
        <w:rPr>
          <w:rFonts w:ascii="FrankRuehl" w:hAnsi="FrankRuehl"/>
          <w:rtl/>
        </w:rPr>
        <w:t xml:space="preserve"> </w:t>
      </w:r>
      <w:r w:rsidRPr="006C2374">
        <w:rPr>
          <w:rFonts w:ascii="FrankRuehl" w:hAnsi="FrankRuehl" w:hint="eastAsia"/>
          <w:rtl/>
        </w:rPr>
        <w:t>שר</w:t>
      </w:r>
      <w:r w:rsidRPr="006C2374">
        <w:rPr>
          <w:rFonts w:ascii="FrankRuehl" w:hAnsi="FrankRuehl"/>
          <w:rtl/>
        </w:rPr>
        <w:t xml:space="preserve"> </w:t>
      </w:r>
      <w:r w:rsidRPr="006C2374">
        <w:rPr>
          <w:rFonts w:ascii="FrankRuehl" w:hAnsi="FrankRuehl" w:hint="eastAsia"/>
          <w:rtl/>
        </w:rPr>
        <w:t>אחר</w:t>
      </w:r>
      <w:r w:rsidRPr="006C2374">
        <w:rPr>
          <w:rFonts w:ascii="FrankRuehl" w:hAnsi="FrankRuehl"/>
          <w:rtl/>
        </w:rPr>
        <w:t xml:space="preserve"> </w:t>
      </w:r>
      <w:r w:rsidRPr="006C2374">
        <w:rPr>
          <w:rFonts w:ascii="FrankRuehl" w:hAnsi="FrankRuehl" w:hint="eastAsia"/>
          <w:rtl/>
        </w:rPr>
        <w:t>–</w:t>
      </w:r>
      <w:r w:rsidRPr="006C2374">
        <w:rPr>
          <w:rFonts w:ascii="FrankRuehl" w:hAnsi="FrankRuehl"/>
          <w:rtl/>
        </w:rPr>
        <w:t xml:space="preserve"> </w:t>
      </w:r>
      <w:r w:rsidRPr="006C2374">
        <w:rPr>
          <w:rFonts w:ascii="FrankRuehl" w:hAnsi="FrankRuehl" w:hint="eastAsia"/>
          <w:rtl/>
        </w:rPr>
        <w:t>יבוא</w:t>
      </w:r>
      <w:r w:rsidRPr="006C2374">
        <w:rPr>
          <w:rFonts w:ascii="FrankRuehl" w:hAnsi="FrankRuehl"/>
          <w:rtl/>
        </w:rPr>
        <w:t xml:space="preserve"> </w:t>
      </w:r>
      <w:r w:rsidRPr="006C2374">
        <w:rPr>
          <w:rFonts w:ascii="FrankRuehl" w:hAnsi="FrankRuehl" w:hint="eastAsia"/>
          <w:rtl/>
        </w:rPr>
        <w:t>השר</w:t>
      </w:r>
      <w:r w:rsidRPr="006C2374">
        <w:rPr>
          <w:rFonts w:ascii="FrankRuehl" w:hAnsi="FrankRuehl"/>
          <w:rtl/>
        </w:rPr>
        <w:t xml:space="preserve"> </w:t>
      </w:r>
      <w:r w:rsidRPr="006C2374">
        <w:rPr>
          <w:rFonts w:ascii="FrankRuehl" w:hAnsi="FrankRuehl" w:hint="eastAsia"/>
          <w:rtl/>
        </w:rPr>
        <w:t>יוזם</w:t>
      </w:r>
      <w:r w:rsidRPr="006C2374">
        <w:rPr>
          <w:rFonts w:ascii="FrankRuehl" w:hAnsi="FrankRuehl"/>
          <w:rtl/>
        </w:rPr>
        <w:t xml:space="preserve"> </w:t>
      </w:r>
      <w:r w:rsidRPr="006C2374">
        <w:rPr>
          <w:rFonts w:ascii="FrankRuehl" w:hAnsi="FrankRuehl" w:hint="eastAsia"/>
          <w:rtl/>
        </w:rPr>
        <w:t>ההצעה</w:t>
      </w:r>
      <w:r w:rsidRPr="006C2374">
        <w:rPr>
          <w:rFonts w:ascii="FrankRuehl" w:hAnsi="FrankRuehl"/>
          <w:rtl/>
        </w:rPr>
        <w:t xml:space="preserve"> </w:t>
      </w:r>
      <w:r w:rsidRPr="006C2374">
        <w:rPr>
          <w:rFonts w:ascii="FrankRuehl" w:hAnsi="FrankRuehl" w:hint="eastAsia"/>
          <w:rtl/>
        </w:rPr>
        <w:t>בדברים</w:t>
      </w:r>
      <w:r w:rsidRPr="006C2374">
        <w:rPr>
          <w:rFonts w:ascii="FrankRuehl" w:hAnsi="FrankRuehl"/>
          <w:rtl/>
        </w:rPr>
        <w:t xml:space="preserve"> </w:t>
      </w:r>
      <w:r w:rsidRPr="006C2374">
        <w:rPr>
          <w:rFonts w:ascii="FrankRuehl" w:hAnsi="FrankRuehl" w:hint="eastAsia"/>
          <w:rtl/>
        </w:rPr>
        <w:t>עם</w:t>
      </w:r>
      <w:r w:rsidRPr="006C2374">
        <w:rPr>
          <w:rFonts w:ascii="FrankRuehl" w:hAnsi="FrankRuehl"/>
          <w:rtl/>
        </w:rPr>
        <w:t xml:space="preserve"> </w:t>
      </w:r>
      <w:r w:rsidRPr="006C2374">
        <w:rPr>
          <w:rFonts w:ascii="FrankRuehl" w:hAnsi="FrankRuehl" w:hint="eastAsia"/>
          <w:rtl/>
        </w:rPr>
        <w:t>השר</w:t>
      </w:r>
      <w:r w:rsidRPr="006C2374">
        <w:rPr>
          <w:rFonts w:ascii="FrankRuehl" w:hAnsi="FrankRuehl"/>
          <w:rtl/>
        </w:rPr>
        <w:t xml:space="preserve"> </w:t>
      </w:r>
      <w:r w:rsidRPr="006C2374">
        <w:rPr>
          <w:rFonts w:ascii="FrankRuehl" w:hAnsi="FrankRuehl" w:hint="eastAsia"/>
          <w:rtl/>
        </w:rPr>
        <w:t>האחר</w:t>
      </w:r>
      <w:r w:rsidRPr="006C2374">
        <w:rPr>
          <w:rFonts w:ascii="FrankRuehl" w:hAnsi="FrankRuehl"/>
          <w:rtl/>
        </w:rPr>
        <w:t xml:space="preserve">, </w:t>
      </w:r>
      <w:r w:rsidRPr="006C2374">
        <w:rPr>
          <w:rFonts w:ascii="FrankRuehl" w:hAnsi="FrankRuehl" w:hint="eastAsia"/>
          <w:rtl/>
        </w:rPr>
        <w:t>ועמדתו</w:t>
      </w:r>
      <w:r w:rsidRPr="006C2374">
        <w:rPr>
          <w:rFonts w:ascii="FrankRuehl" w:hAnsi="FrankRuehl"/>
          <w:rtl/>
        </w:rPr>
        <w:t xml:space="preserve"> </w:t>
      </w:r>
      <w:r w:rsidRPr="006C2374">
        <w:rPr>
          <w:rFonts w:ascii="FrankRuehl" w:hAnsi="FrankRuehl" w:hint="eastAsia"/>
          <w:rtl/>
        </w:rPr>
        <w:t>של</w:t>
      </w:r>
      <w:r w:rsidRPr="006C2374">
        <w:rPr>
          <w:rFonts w:ascii="FrankRuehl" w:hAnsi="FrankRuehl"/>
          <w:rtl/>
        </w:rPr>
        <w:t xml:space="preserve"> </w:t>
      </w:r>
      <w:r w:rsidRPr="006C2374">
        <w:rPr>
          <w:rFonts w:ascii="FrankRuehl" w:hAnsi="FrankRuehl" w:hint="eastAsia"/>
          <w:rtl/>
        </w:rPr>
        <w:t>השר</w:t>
      </w:r>
      <w:r w:rsidRPr="006C2374">
        <w:rPr>
          <w:rFonts w:ascii="FrankRuehl" w:hAnsi="FrankRuehl"/>
          <w:rtl/>
        </w:rPr>
        <w:t xml:space="preserve"> </w:t>
      </w:r>
      <w:r w:rsidRPr="006C2374">
        <w:rPr>
          <w:rFonts w:ascii="FrankRuehl" w:hAnsi="FrankRuehl" w:hint="eastAsia"/>
          <w:rtl/>
        </w:rPr>
        <w:t>האחר</w:t>
      </w:r>
      <w:r w:rsidRPr="006C2374">
        <w:rPr>
          <w:rFonts w:ascii="FrankRuehl" w:hAnsi="FrankRuehl"/>
          <w:rtl/>
        </w:rPr>
        <w:t xml:space="preserve"> </w:t>
      </w:r>
      <w:r w:rsidRPr="006C2374">
        <w:rPr>
          <w:rFonts w:ascii="FrankRuehl" w:hAnsi="FrankRuehl" w:hint="eastAsia"/>
          <w:rtl/>
        </w:rPr>
        <w:t>תצוין</w:t>
      </w:r>
      <w:r w:rsidRPr="006C2374">
        <w:rPr>
          <w:rFonts w:ascii="FrankRuehl" w:hAnsi="FrankRuehl"/>
          <w:rtl/>
        </w:rPr>
        <w:t xml:space="preserve"> </w:t>
      </w:r>
      <w:r w:rsidRPr="006C2374">
        <w:rPr>
          <w:rFonts w:ascii="FrankRuehl" w:hAnsi="FrankRuehl" w:hint="eastAsia"/>
          <w:rtl/>
        </w:rPr>
        <w:t>במפורש</w:t>
      </w:r>
      <w:r w:rsidRPr="006C2374">
        <w:rPr>
          <w:rFonts w:ascii="FrankRuehl" w:hAnsi="FrankRuehl"/>
          <w:rtl/>
        </w:rPr>
        <w:t>.</w:t>
      </w:r>
    </w:p>
    <w:p w:rsidR="001915E5" w:rsidRPr="006C2374" w:rsidRDefault="001915E5" w:rsidP="004E0A67">
      <w:pPr>
        <w:ind w:left="-1"/>
        <w:rPr>
          <w:rFonts w:ascii="FrankRuehl" w:hAnsi="FrankRuehl"/>
          <w:rtl/>
        </w:rPr>
      </w:pPr>
    </w:p>
    <w:p w:rsidR="001915E5" w:rsidRPr="006C2374" w:rsidRDefault="003B3C68" w:rsidP="00ED484F">
      <w:pPr>
        <w:ind w:left="-1"/>
        <w:rPr>
          <w:rFonts w:ascii="FrankRuehl" w:hAnsi="FrankRuehl"/>
          <w:rtl/>
        </w:rPr>
      </w:pPr>
      <w:r w:rsidRPr="006C2374">
        <w:rPr>
          <w:rFonts w:ascii="FrankRuehl" w:hAnsi="FrankRuehl" w:hint="eastAsia"/>
          <w:rtl/>
        </w:rPr>
        <w:t>הצעת</w:t>
      </w:r>
      <w:r w:rsidRPr="006C2374">
        <w:rPr>
          <w:rFonts w:ascii="FrankRuehl" w:hAnsi="FrankRuehl"/>
          <w:rtl/>
        </w:rPr>
        <w:t xml:space="preserve"> </w:t>
      </w:r>
      <w:r w:rsidRPr="006C2374">
        <w:rPr>
          <w:rFonts w:ascii="FrankRuehl" w:hAnsi="FrankRuehl" w:hint="eastAsia"/>
          <w:rtl/>
        </w:rPr>
        <w:t>נושא</w:t>
      </w:r>
      <w:r w:rsidRPr="006C2374">
        <w:rPr>
          <w:rFonts w:ascii="FrankRuehl" w:hAnsi="FrankRuehl"/>
          <w:rtl/>
        </w:rPr>
        <w:t xml:space="preserve"> </w:t>
      </w:r>
      <w:r w:rsidRPr="006C2374">
        <w:rPr>
          <w:rFonts w:ascii="FrankRuehl" w:hAnsi="FrankRuehl" w:hint="eastAsia"/>
          <w:rtl/>
        </w:rPr>
        <w:t>לסדר</w:t>
      </w:r>
      <w:r w:rsidRPr="006C2374">
        <w:rPr>
          <w:rFonts w:ascii="FrankRuehl" w:hAnsi="FrankRuehl"/>
          <w:rtl/>
        </w:rPr>
        <w:t xml:space="preserve"> </w:t>
      </w:r>
      <w:r w:rsidRPr="006C2374">
        <w:rPr>
          <w:rFonts w:ascii="FrankRuehl" w:hAnsi="FrankRuehl" w:hint="eastAsia"/>
          <w:rtl/>
        </w:rPr>
        <w:t>היום</w:t>
      </w:r>
      <w:r w:rsidRPr="006C2374">
        <w:rPr>
          <w:rFonts w:ascii="FrankRuehl" w:hAnsi="FrankRuehl"/>
          <w:rtl/>
        </w:rPr>
        <w:t xml:space="preserve"> </w:t>
      </w:r>
      <w:r w:rsidRPr="006C2374">
        <w:rPr>
          <w:rFonts w:ascii="FrankRuehl" w:hAnsi="FrankRuehl" w:hint="eastAsia"/>
          <w:rtl/>
        </w:rPr>
        <w:t>המוגשת</w:t>
      </w:r>
      <w:r w:rsidRPr="006C2374">
        <w:rPr>
          <w:rFonts w:ascii="FrankRuehl" w:hAnsi="FrankRuehl"/>
          <w:rtl/>
        </w:rPr>
        <w:t xml:space="preserve"> </w:t>
      </w:r>
      <w:r w:rsidRPr="006C2374">
        <w:rPr>
          <w:rFonts w:ascii="FrankRuehl" w:hAnsi="FrankRuehl" w:hint="eastAsia"/>
          <w:rtl/>
        </w:rPr>
        <w:t>מטעמו</w:t>
      </w:r>
      <w:r w:rsidRPr="006C2374">
        <w:rPr>
          <w:rFonts w:ascii="FrankRuehl" w:hAnsi="FrankRuehl"/>
          <w:rtl/>
        </w:rPr>
        <w:t xml:space="preserve"> </w:t>
      </w:r>
      <w:r w:rsidRPr="006C2374">
        <w:rPr>
          <w:rFonts w:ascii="FrankRuehl" w:hAnsi="FrankRuehl" w:hint="eastAsia"/>
          <w:rtl/>
        </w:rPr>
        <w:t>של</w:t>
      </w:r>
      <w:r w:rsidRPr="006C2374">
        <w:rPr>
          <w:rFonts w:ascii="FrankRuehl" w:hAnsi="FrankRuehl"/>
          <w:rtl/>
        </w:rPr>
        <w:t xml:space="preserve"> </w:t>
      </w:r>
      <w:r w:rsidRPr="006C2374">
        <w:rPr>
          <w:rFonts w:ascii="FrankRuehl" w:hAnsi="FrankRuehl" w:hint="eastAsia"/>
          <w:rtl/>
        </w:rPr>
        <w:t>ראש</w:t>
      </w:r>
      <w:r w:rsidRPr="006C2374">
        <w:rPr>
          <w:rFonts w:ascii="FrankRuehl" w:hAnsi="FrankRuehl"/>
          <w:rtl/>
        </w:rPr>
        <w:t xml:space="preserve"> </w:t>
      </w:r>
      <w:r w:rsidRPr="006C2374">
        <w:rPr>
          <w:rFonts w:ascii="FrankRuehl" w:hAnsi="FrankRuehl" w:hint="eastAsia"/>
          <w:rtl/>
        </w:rPr>
        <w:t>הממשלה</w:t>
      </w:r>
      <w:r w:rsidRPr="006C2374">
        <w:rPr>
          <w:rFonts w:ascii="FrankRuehl" w:hAnsi="FrankRuehl"/>
          <w:rtl/>
        </w:rPr>
        <w:t xml:space="preserve">, </w:t>
      </w:r>
      <w:r w:rsidRPr="006C2374">
        <w:rPr>
          <w:rFonts w:ascii="FrankRuehl" w:hAnsi="FrankRuehl" w:hint="eastAsia"/>
          <w:rtl/>
        </w:rPr>
        <w:t>ונוגעת</w:t>
      </w:r>
      <w:r w:rsidRPr="006C2374">
        <w:rPr>
          <w:rFonts w:ascii="FrankRuehl" w:hAnsi="FrankRuehl"/>
          <w:rtl/>
        </w:rPr>
        <w:t xml:space="preserve"> </w:t>
      </w:r>
      <w:r w:rsidRPr="006C2374">
        <w:rPr>
          <w:rFonts w:ascii="FrankRuehl" w:hAnsi="FrankRuehl" w:hint="eastAsia"/>
          <w:rtl/>
        </w:rPr>
        <w:t>לתחום</w:t>
      </w:r>
      <w:r w:rsidRPr="006C2374">
        <w:rPr>
          <w:rFonts w:ascii="FrankRuehl" w:hAnsi="FrankRuehl"/>
          <w:rtl/>
        </w:rPr>
        <w:t xml:space="preserve"> </w:t>
      </w:r>
      <w:r w:rsidRPr="006C2374">
        <w:rPr>
          <w:rFonts w:ascii="FrankRuehl" w:hAnsi="FrankRuehl" w:hint="eastAsia"/>
          <w:rtl/>
        </w:rPr>
        <w:t>סמכותם</w:t>
      </w:r>
      <w:r w:rsidRPr="006C2374">
        <w:rPr>
          <w:rFonts w:ascii="FrankRuehl" w:hAnsi="FrankRuehl"/>
          <w:rtl/>
        </w:rPr>
        <w:t xml:space="preserve"> </w:t>
      </w:r>
      <w:r w:rsidRPr="006C2374">
        <w:rPr>
          <w:rFonts w:ascii="FrankRuehl" w:hAnsi="FrankRuehl" w:hint="eastAsia"/>
          <w:rtl/>
        </w:rPr>
        <w:t>של</w:t>
      </w:r>
      <w:r w:rsidRPr="006C2374">
        <w:rPr>
          <w:rFonts w:ascii="FrankRuehl" w:hAnsi="FrankRuehl"/>
          <w:rtl/>
        </w:rPr>
        <w:t xml:space="preserve"> </w:t>
      </w:r>
      <w:r w:rsidRPr="006C2374">
        <w:rPr>
          <w:rFonts w:ascii="FrankRuehl" w:hAnsi="FrankRuehl" w:hint="eastAsia"/>
          <w:rtl/>
        </w:rPr>
        <w:t>שרים</w:t>
      </w:r>
      <w:r w:rsidRPr="006C2374">
        <w:rPr>
          <w:rFonts w:ascii="FrankRuehl" w:hAnsi="FrankRuehl"/>
          <w:rtl/>
        </w:rPr>
        <w:t xml:space="preserve"> </w:t>
      </w:r>
      <w:r w:rsidRPr="006C2374">
        <w:rPr>
          <w:rFonts w:ascii="FrankRuehl" w:hAnsi="FrankRuehl" w:hint="eastAsia"/>
          <w:rtl/>
        </w:rPr>
        <w:t>אחרים</w:t>
      </w:r>
      <w:r w:rsidRPr="006C2374">
        <w:rPr>
          <w:rFonts w:ascii="FrankRuehl" w:hAnsi="FrankRuehl"/>
          <w:rtl/>
        </w:rPr>
        <w:t xml:space="preserve">, </w:t>
      </w:r>
      <w:r w:rsidRPr="006C2374">
        <w:rPr>
          <w:rFonts w:ascii="FrankRuehl" w:hAnsi="FrankRuehl" w:hint="eastAsia"/>
          <w:rtl/>
        </w:rPr>
        <w:t>תתואם</w:t>
      </w:r>
      <w:r w:rsidRPr="006C2374">
        <w:rPr>
          <w:rFonts w:ascii="FrankRuehl" w:hAnsi="FrankRuehl"/>
          <w:rtl/>
        </w:rPr>
        <w:t xml:space="preserve"> </w:t>
      </w:r>
      <w:r w:rsidRPr="006C2374">
        <w:rPr>
          <w:rFonts w:ascii="FrankRuehl" w:hAnsi="FrankRuehl" w:hint="eastAsia"/>
          <w:rtl/>
        </w:rPr>
        <w:t>על</w:t>
      </w:r>
      <w:r w:rsidRPr="006C2374">
        <w:rPr>
          <w:rFonts w:ascii="FrankRuehl" w:hAnsi="FrankRuehl"/>
          <w:rtl/>
        </w:rPr>
        <w:t xml:space="preserve"> </w:t>
      </w:r>
      <w:r w:rsidRPr="006C2374">
        <w:rPr>
          <w:rFonts w:ascii="FrankRuehl" w:hAnsi="FrankRuehl" w:hint="eastAsia"/>
          <w:rtl/>
        </w:rPr>
        <w:t>ידי</w:t>
      </w:r>
      <w:r w:rsidRPr="006C2374">
        <w:rPr>
          <w:rFonts w:ascii="FrankRuehl" w:hAnsi="FrankRuehl"/>
          <w:rtl/>
        </w:rPr>
        <w:t xml:space="preserve"> </w:t>
      </w:r>
      <w:r w:rsidRPr="006C2374">
        <w:rPr>
          <w:rFonts w:ascii="FrankRuehl" w:hAnsi="FrankRuehl" w:hint="eastAsia"/>
          <w:rtl/>
        </w:rPr>
        <w:t>מנכ</w:t>
      </w:r>
      <w:r w:rsidRPr="006C2374">
        <w:rPr>
          <w:rFonts w:ascii="FrankRuehl" w:hAnsi="FrankRuehl"/>
          <w:rtl/>
        </w:rPr>
        <w:t xml:space="preserve">"ל </w:t>
      </w:r>
      <w:r w:rsidRPr="006C2374">
        <w:rPr>
          <w:rFonts w:ascii="FrankRuehl" w:hAnsi="FrankRuehl" w:hint="eastAsia"/>
          <w:rtl/>
        </w:rPr>
        <w:t>משרד</w:t>
      </w:r>
      <w:r w:rsidRPr="006C2374">
        <w:rPr>
          <w:rFonts w:ascii="FrankRuehl" w:hAnsi="FrankRuehl"/>
          <w:rtl/>
        </w:rPr>
        <w:t xml:space="preserve"> </w:t>
      </w:r>
      <w:r w:rsidRPr="006C2374">
        <w:rPr>
          <w:rFonts w:ascii="FrankRuehl" w:hAnsi="FrankRuehl" w:hint="eastAsia"/>
          <w:rtl/>
        </w:rPr>
        <w:t>ראש</w:t>
      </w:r>
      <w:r w:rsidRPr="006C2374">
        <w:rPr>
          <w:rFonts w:ascii="FrankRuehl" w:hAnsi="FrankRuehl"/>
          <w:rtl/>
        </w:rPr>
        <w:t xml:space="preserve"> </w:t>
      </w:r>
      <w:r w:rsidRPr="006C2374">
        <w:rPr>
          <w:rFonts w:ascii="FrankRuehl" w:hAnsi="FrankRuehl" w:hint="eastAsia"/>
          <w:rtl/>
        </w:rPr>
        <w:t>הממשלה</w:t>
      </w:r>
      <w:r w:rsidRPr="006C2374">
        <w:rPr>
          <w:rFonts w:ascii="FrankRuehl" w:hAnsi="FrankRuehl"/>
          <w:rtl/>
        </w:rPr>
        <w:t>.</w:t>
      </w:r>
    </w:p>
    <w:p w:rsidR="001915E5" w:rsidRPr="006C2374" w:rsidRDefault="001915E5" w:rsidP="009A60E3">
      <w:pPr>
        <w:ind w:left="-1"/>
        <w:rPr>
          <w:rFonts w:ascii="FrankRuehl" w:hAnsi="FrankRuehl"/>
          <w:rtl/>
        </w:rPr>
      </w:pPr>
    </w:p>
    <w:p w:rsidR="001915E5" w:rsidRPr="006C2374" w:rsidRDefault="003B3C68" w:rsidP="003D60A5">
      <w:pPr>
        <w:ind w:left="-1"/>
        <w:rPr>
          <w:rFonts w:ascii="FrankRuehl" w:hAnsi="FrankRuehl"/>
          <w:rtl/>
        </w:rPr>
      </w:pPr>
      <w:r w:rsidRPr="006C2374">
        <w:rPr>
          <w:rFonts w:ascii="FrankRuehl" w:hAnsi="FrankRuehl" w:hint="eastAsia"/>
          <w:rtl/>
        </w:rPr>
        <w:t>ראש</w:t>
      </w:r>
      <w:r w:rsidRPr="006C2374">
        <w:rPr>
          <w:rFonts w:ascii="FrankRuehl" w:hAnsi="FrankRuehl"/>
          <w:rtl/>
        </w:rPr>
        <w:t xml:space="preserve"> </w:t>
      </w:r>
      <w:r w:rsidRPr="006C2374">
        <w:rPr>
          <w:rFonts w:ascii="FrankRuehl" w:hAnsi="FrankRuehl" w:hint="eastAsia"/>
          <w:rtl/>
        </w:rPr>
        <w:t>הממשלה</w:t>
      </w:r>
      <w:r w:rsidRPr="006C2374">
        <w:rPr>
          <w:rFonts w:ascii="FrankRuehl" w:hAnsi="FrankRuehl"/>
          <w:rtl/>
        </w:rPr>
        <w:t xml:space="preserve"> </w:t>
      </w:r>
      <w:r w:rsidRPr="006C2374">
        <w:rPr>
          <w:rFonts w:ascii="FrankRuehl" w:hAnsi="FrankRuehl" w:hint="eastAsia"/>
          <w:rtl/>
        </w:rPr>
        <w:t>רשאי</w:t>
      </w:r>
      <w:r w:rsidRPr="006C2374">
        <w:rPr>
          <w:rFonts w:ascii="FrankRuehl" w:hAnsi="FrankRuehl"/>
          <w:rtl/>
        </w:rPr>
        <w:t xml:space="preserve">, </w:t>
      </w:r>
      <w:r w:rsidRPr="006C2374">
        <w:rPr>
          <w:rFonts w:ascii="FrankRuehl" w:hAnsi="FrankRuehl" w:hint="eastAsia"/>
          <w:rtl/>
        </w:rPr>
        <w:t>במקרים</w:t>
      </w:r>
      <w:r w:rsidRPr="006C2374">
        <w:rPr>
          <w:rFonts w:ascii="FrankRuehl" w:hAnsi="FrankRuehl"/>
          <w:rtl/>
        </w:rPr>
        <w:t xml:space="preserve"> </w:t>
      </w:r>
      <w:r w:rsidRPr="006C2374">
        <w:rPr>
          <w:rFonts w:ascii="FrankRuehl" w:hAnsi="FrankRuehl" w:hint="eastAsia"/>
          <w:rtl/>
        </w:rPr>
        <w:t>מיוחדים</w:t>
      </w:r>
      <w:r w:rsidRPr="006C2374">
        <w:rPr>
          <w:rFonts w:ascii="FrankRuehl" w:hAnsi="FrankRuehl"/>
          <w:rtl/>
        </w:rPr>
        <w:t xml:space="preserve"> </w:t>
      </w:r>
      <w:r w:rsidRPr="006C2374">
        <w:rPr>
          <w:rFonts w:ascii="FrankRuehl" w:hAnsi="FrankRuehl" w:hint="eastAsia"/>
          <w:rtl/>
        </w:rPr>
        <w:t>או</w:t>
      </w:r>
      <w:r w:rsidRPr="006C2374">
        <w:rPr>
          <w:rFonts w:ascii="FrankRuehl" w:hAnsi="FrankRuehl"/>
          <w:rtl/>
        </w:rPr>
        <w:t xml:space="preserve"> </w:t>
      </w:r>
      <w:r w:rsidRPr="006C2374">
        <w:rPr>
          <w:rFonts w:ascii="FrankRuehl" w:hAnsi="FrankRuehl" w:hint="eastAsia"/>
          <w:rtl/>
        </w:rPr>
        <w:t>בשל</w:t>
      </w:r>
      <w:r w:rsidRPr="006C2374">
        <w:rPr>
          <w:rFonts w:ascii="FrankRuehl" w:hAnsi="FrankRuehl"/>
          <w:rtl/>
        </w:rPr>
        <w:t xml:space="preserve"> </w:t>
      </w:r>
      <w:r w:rsidRPr="006C2374">
        <w:rPr>
          <w:rFonts w:ascii="FrankRuehl" w:hAnsi="FrankRuehl" w:hint="eastAsia"/>
          <w:rtl/>
        </w:rPr>
        <w:t>דחיפות</w:t>
      </w:r>
      <w:r w:rsidRPr="006C2374">
        <w:rPr>
          <w:rFonts w:ascii="FrankRuehl" w:hAnsi="FrankRuehl"/>
          <w:rtl/>
        </w:rPr>
        <w:t xml:space="preserve"> </w:t>
      </w:r>
      <w:r w:rsidRPr="006C2374">
        <w:rPr>
          <w:rFonts w:ascii="FrankRuehl" w:hAnsi="FrankRuehl" w:hint="eastAsia"/>
          <w:rtl/>
        </w:rPr>
        <w:t>העניין</w:t>
      </w:r>
      <w:r w:rsidRPr="006C2374">
        <w:rPr>
          <w:rFonts w:ascii="FrankRuehl" w:hAnsi="FrankRuehl"/>
          <w:rtl/>
        </w:rPr>
        <w:t xml:space="preserve">, </w:t>
      </w:r>
      <w:r w:rsidRPr="006C2374">
        <w:rPr>
          <w:rFonts w:ascii="FrankRuehl" w:hAnsi="FrankRuehl" w:hint="eastAsia"/>
          <w:rtl/>
        </w:rPr>
        <w:t>להורות</w:t>
      </w:r>
      <w:r w:rsidRPr="006C2374">
        <w:rPr>
          <w:rFonts w:ascii="FrankRuehl" w:hAnsi="FrankRuehl"/>
          <w:rtl/>
        </w:rPr>
        <w:t xml:space="preserve"> </w:t>
      </w:r>
      <w:r w:rsidRPr="006C2374">
        <w:rPr>
          <w:rFonts w:ascii="FrankRuehl" w:hAnsi="FrankRuehl" w:hint="eastAsia"/>
          <w:rtl/>
        </w:rPr>
        <w:t>למזכיר</w:t>
      </w:r>
      <w:r w:rsidRPr="006C2374">
        <w:rPr>
          <w:rFonts w:ascii="FrankRuehl" w:hAnsi="FrankRuehl"/>
          <w:rtl/>
        </w:rPr>
        <w:t xml:space="preserve"> </w:t>
      </w:r>
      <w:r w:rsidRPr="006C2374">
        <w:rPr>
          <w:rFonts w:ascii="FrankRuehl" w:hAnsi="FrankRuehl" w:hint="eastAsia"/>
          <w:rtl/>
        </w:rPr>
        <w:t>הממשלה</w:t>
      </w:r>
      <w:r w:rsidRPr="006C2374">
        <w:rPr>
          <w:rFonts w:ascii="FrankRuehl" w:hAnsi="FrankRuehl"/>
          <w:rtl/>
        </w:rPr>
        <w:t xml:space="preserve"> </w:t>
      </w:r>
      <w:r w:rsidRPr="006C2374">
        <w:rPr>
          <w:rFonts w:ascii="FrankRuehl" w:hAnsi="FrankRuehl" w:hint="eastAsia"/>
          <w:rtl/>
        </w:rPr>
        <w:t>להעמיד</w:t>
      </w:r>
      <w:r w:rsidRPr="006C2374">
        <w:rPr>
          <w:rFonts w:ascii="FrankRuehl" w:hAnsi="FrankRuehl"/>
          <w:rtl/>
        </w:rPr>
        <w:t xml:space="preserve"> </w:t>
      </w:r>
      <w:r w:rsidRPr="006C2374">
        <w:rPr>
          <w:rFonts w:ascii="FrankRuehl" w:hAnsi="FrankRuehl" w:hint="eastAsia"/>
          <w:rtl/>
        </w:rPr>
        <w:t>על</w:t>
      </w:r>
      <w:r w:rsidRPr="006C2374">
        <w:rPr>
          <w:rFonts w:ascii="FrankRuehl" w:hAnsi="FrankRuehl"/>
          <w:rtl/>
        </w:rPr>
        <w:t xml:space="preserve"> </w:t>
      </w:r>
      <w:r w:rsidRPr="006C2374">
        <w:rPr>
          <w:rFonts w:ascii="FrankRuehl" w:hAnsi="FrankRuehl" w:hint="eastAsia"/>
          <w:rtl/>
        </w:rPr>
        <w:t>סדר</w:t>
      </w:r>
      <w:r w:rsidRPr="006C2374">
        <w:rPr>
          <w:rFonts w:ascii="FrankRuehl" w:hAnsi="FrankRuehl"/>
          <w:rtl/>
        </w:rPr>
        <w:t xml:space="preserve"> </w:t>
      </w:r>
      <w:r w:rsidRPr="006C2374">
        <w:rPr>
          <w:rFonts w:ascii="FrankRuehl" w:hAnsi="FrankRuehl" w:hint="eastAsia"/>
          <w:rtl/>
        </w:rPr>
        <w:t>יומה</w:t>
      </w:r>
      <w:r w:rsidRPr="006C2374">
        <w:rPr>
          <w:rFonts w:ascii="FrankRuehl" w:hAnsi="FrankRuehl"/>
          <w:rtl/>
        </w:rPr>
        <w:t xml:space="preserve"> </w:t>
      </w:r>
      <w:r w:rsidRPr="006C2374">
        <w:rPr>
          <w:rFonts w:ascii="FrankRuehl" w:hAnsi="FrankRuehl" w:hint="eastAsia"/>
          <w:rtl/>
        </w:rPr>
        <w:t>של</w:t>
      </w:r>
      <w:r w:rsidRPr="006C2374">
        <w:rPr>
          <w:rFonts w:ascii="FrankRuehl" w:hAnsi="FrankRuehl"/>
          <w:rtl/>
        </w:rPr>
        <w:t xml:space="preserve"> </w:t>
      </w:r>
      <w:r w:rsidRPr="006C2374">
        <w:rPr>
          <w:rFonts w:ascii="FrankRuehl" w:hAnsi="FrankRuehl" w:hint="eastAsia"/>
          <w:rtl/>
        </w:rPr>
        <w:t>הממשלה</w:t>
      </w:r>
      <w:r w:rsidRPr="006C2374">
        <w:rPr>
          <w:rFonts w:ascii="FrankRuehl" w:hAnsi="FrankRuehl"/>
          <w:rtl/>
        </w:rPr>
        <w:t xml:space="preserve"> </w:t>
      </w:r>
      <w:r w:rsidRPr="006C2374">
        <w:rPr>
          <w:rFonts w:ascii="FrankRuehl" w:hAnsi="FrankRuehl" w:hint="eastAsia"/>
          <w:rtl/>
        </w:rPr>
        <w:t>גם</w:t>
      </w:r>
      <w:r w:rsidRPr="006C2374">
        <w:rPr>
          <w:rFonts w:ascii="FrankRuehl" w:hAnsi="FrankRuehl"/>
          <w:rtl/>
        </w:rPr>
        <w:t xml:space="preserve"> </w:t>
      </w:r>
      <w:r w:rsidRPr="006C2374">
        <w:rPr>
          <w:rFonts w:ascii="FrankRuehl" w:hAnsi="FrankRuehl" w:hint="eastAsia"/>
          <w:rtl/>
        </w:rPr>
        <w:t>הצעה</w:t>
      </w:r>
      <w:r w:rsidRPr="006C2374">
        <w:rPr>
          <w:rFonts w:ascii="FrankRuehl" w:hAnsi="FrankRuehl"/>
          <w:rtl/>
        </w:rPr>
        <w:t xml:space="preserve"> </w:t>
      </w:r>
      <w:r w:rsidRPr="006C2374">
        <w:rPr>
          <w:rFonts w:ascii="FrankRuehl" w:hAnsi="FrankRuehl" w:hint="eastAsia"/>
          <w:rtl/>
        </w:rPr>
        <w:t>שאינה</w:t>
      </w:r>
      <w:r w:rsidRPr="006C2374">
        <w:rPr>
          <w:rFonts w:ascii="FrankRuehl" w:hAnsi="FrankRuehl"/>
          <w:rtl/>
        </w:rPr>
        <w:t xml:space="preserve"> </w:t>
      </w:r>
      <w:r w:rsidRPr="006C2374">
        <w:rPr>
          <w:rFonts w:ascii="FrankRuehl" w:hAnsi="FrankRuehl" w:hint="eastAsia"/>
          <w:rtl/>
        </w:rPr>
        <w:t>ערוכה</w:t>
      </w:r>
      <w:r w:rsidRPr="006C2374">
        <w:rPr>
          <w:rFonts w:ascii="FrankRuehl" w:hAnsi="FrankRuehl"/>
          <w:rtl/>
        </w:rPr>
        <w:t xml:space="preserve"> </w:t>
      </w:r>
      <w:r w:rsidRPr="006C2374">
        <w:rPr>
          <w:rFonts w:ascii="FrankRuehl" w:hAnsi="FrankRuehl" w:hint="eastAsia"/>
          <w:rtl/>
        </w:rPr>
        <w:t>על</w:t>
      </w:r>
      <w:r w:rsidRPr="006C2374">
        <w:rPr>
          <w:rFonts w:ascii="FrankRuehl" w:hAnsi="FrankRuehl"/>
          <w:rtl/>
        </w:rPr>
        <w:t xml:space="preserve"> </w:t>
      </w:r>
      <w:r w:rsidRPr="006C2374">
        <w:rPr>
          <w:rFonts w:ascii="FrankRuehl" w:hAnsi="FrankRuehl" w:hint="eastAsia"/>
          <w:rtl/>
        </w:rPr>
        <w:t>פי</w:t>
      </w:r>
      <w:r w:rsidRPr="006C2374">
        <w:rPr>
          <w:rFonts w:ascii="FrankRuehl" w:hAnsi="FrankRuehl"/>
          <w:rtl/>
        </w:rPr>
        <w:t xml:space="preserve"> </w:t>
      </w:r>
      <w:r w:rsidRPr="006C2374">
        <w:rPr>
          <w:rFonts w:ascii="FrankRuehl" w:hAnsi="FrankRuehl" w:hint="eastAsia"/>
          <w:rtl/>
        </w:rPr>
        <w:t>המבנה</w:t>
      </w:r>
      <w:r w:rsidRPr="006C2374">
        <w:rPr>
          <w:rFonts w:ascii="FrankRuehl" w:hAnsi="FrankRuehl"/>
          <w:rtl/>
        </w:rPr>
        <w:t xml:space="preserve"> </w:t>
      </w:r>
      <w:r w:rsidRPr="006C2374">
        <w:rPr>
          <w:rFonts w:ascii="FrankRuehl" w:hAnsi="FrankRuehl" w:hint="eastAsia"/>
          <w:rtl/>
        </w:rPr>
        <w:t>הנדרש</w:t>
      </w:r>
      <w:r w:rsidRPr="006C2374">
        <w:rPr>
          <w:rFonts w:ascii="FrankRuehl" w:hAnsi="FrankRuehl"/>
          <w:rtl/>
        </w:rPr>
        <w:t xml:space="preserve">, </w:t>
      </w:r>
      <w:r w:rsidRPr="006C2374">
        <w:rPr>
          <w:rFonts w:ascii="FrankRuehl" w:hAnsi="FrankRuehl" w:hint="eastAsia"/>
          <w:rtl/>
        </w:rPr>
        <w:t>כמפורט</w:t>
      </w:r>
      <w:r w:rsidRPr="006C2374">
        <w:rPr>
          <w:rFonts w:ascii="FrankRuehl" w:hAnsi="FrankRuehl"/>
          <w:rtl/>
        </w:rPr>
        <w:t xml:space="preserve"> </w:t>
      </w:r>
      <w:r w:rsidRPr="006C2374">
        <w:rPr>
          <w:rFonts w:ascii="FrankRuehl" w:hAnsi="FrankRuehl" w:hint="eastAsia"/>
          <w:rtl/>
        </w:rPr>
        <w:t>בתקנון</w:t>
      </w:r>
      <w:r w:rsidRPr="006C2374">
        <w:rPr>
          <w:rFonts w:ascii="FrankRuehl" w:hAnsi="FrankRuehl"/>
          <w:rtl/>
        </w:rPr>
        <w:t xml:space="preserve"> </w:t>
      </w:r>
      <w:r w:rsidRPr="006C2374">
        <w:rPr>
          <w:rFonts w:ascii="FrankRuehl" w:hAnsi="FrankRuehl" w:hint="eastAsia"/>
          <w:rtl/>
        </w:rPr>
        <w:t>לעבודת</w:t>
      </w:r>
      <w:r w:rsidRPr="006C2374">
        <w:rPr>
          <w:rFonts w:ascii="FrankRuehl" w:hAnsi="FrankRuehl"/>
          <w:rtl/>
        </w:rPr>
        <w:t xml:space="preserve"> </w:t>
      </w:r>
      <w:r w:rsidRPr="006C2374">
        <w:rPr>
          <w:rFonts w:ascii="FrankRuehl" w:hAnsi="FrankRuehl" w:hint="eastAsia"/>
          <w:rtl/>
        </w:rPr>
        <w:t>הממשלה</w:t>
      </w:r>
      <w:r w:rsidRPr="006C2374">
        <w:rPr>
          <w:rFonts w:ascii="FrankRuehl" w:hAnsi="FrankRuehl"/>
          <w:rtl/>
        </w:rPr>
        <w:t>.</w:t>
      </w:r>
    </w:p>
    <w:p w:rsidR="001915E5" w:rsidRPr="006C2374" w:rsidRDefault="001915E5" w:rsidP="0004408B">
      <w:pPr>
        <w:ind w:left="-1"/>
        <w:rPr>
          <w:rFonts w:ascii="FrankRuehl" w:hAnsi="FrankRuehl"/>
          <w:rtl/>
        </w:rPr>
      </w:pPr>
    </w:p>
    <w:p w:rsidR="001915E5" w:rsidRPr="006C2374" w:rsidRDefault="003B3C68" w:rsidP="006072B7">
      <w:pPr>
        <w:ind w:left="-1"/>
        <w:rPr>
          <w:rFonts w:ascii="FrankRuehl" w:hAnsi="FrankRuehl"/>
          <w:rtl/>
        </w:rPr>
      </w:pPr>
      <w:r w:rsidRPr="006C2374">
        <w:rPr>
          <w:rFonts w:ascii="FrankRuehl" w:hAnsi="FrankRuehl" w:hint="eastAsia"/>
          <w:rtl/>
        </w:rPr>
        <w:t>ראש</w:t>
      </w:r>
      <w:r w:rsidRPr="006C2374">
        <w:rPr>
          <w:rFonts w:ascii="FrankRuehl" w:hAnsi="FrankRuehl"/>
          <w:rtl/>
        </w:rPr>
        <w:t xml:space="preserve"> </w:t>
      </w:r>
      <w:r w:rsidRPr="006C2374">
        <w:rPr>
          <w:rFonts w:ascii="FrankRuehl" w:hAnsi="FrankRuehl" w:hint="eastAsia"/>
          <w:rtl/>
        </w:rPr>
        <w:t>הממשלה</w:t>
      </w:r>
      <w:r w:rsidRPr="006C2374">
        <w:rPr>
          <w:rFonts w:ascii="FrankRuehl" w:hAnsi="FrankRuehl"/>
          <w:rtl/>
        </w:rPr>
        <w:t xml:space="preserve"> </w:t>
      </w:r>
      <w:r w:rsidRPr="006C2374">
        <w:rPr>
          <w:rFonts w:ascii="FrankRuehl" w:hAnsi="FrankRuehl" w:hint="eastAsia"/>
          <w:rtl/>
        </w:rPr>
        <w:t>רשאי</w:t>
      </w:r>
      <w:r w:rsidRPr="006C2374">
        <w:rPr>
          <w:rFonts w:ascii="FrankRuehl" w:hAnsi="FrankRuehl"/>
          <w:rtl/>
        </w:rPr>
        <w:t xml:space="preserve"> </w:t>
      </w:r>
      <w:r w:rsidRPr="006C2374">
        <w:rPr>
          <w:rFonts w:ascii="FrankRuehl" w:hAnsi="FrankRuehl" w:hint="eastAsia"/>
          <w:rtl/>
        </w:rPr>
        <w:t>להרשות</w:t>
      </w:r>
      <w:r w:rsidRPr="006C2374">
        <w:rPr>
          <w:rFonts w:ascii="FrankRuehl" w:hAnsi="FrankRuehl"/>
          <w:rtl/>
        </w:rPr>
        <w:t xml:space="preserve">, </w:t>
      </w:r>
      <w:r w:rsidRPr="006C2374">
        <w:rPr>
          <w:rFonts w:ascii="FrankRuehl" w:hAnsi="FrankRuehl" w:hint="eastAsia"/>
          <w:rtl/>
        </w:rPr>
        <w:t>לפי</w:t>
      </w:r>
      <w:r w:rsidRPr="006C2374">
        <w:rPr>
          <w:rFonts w:ascii="FrankRuehl" w:hAnsi="FrankRuehl"/>
          <w:rtl/>
        </w:rPr>
        <w:t xml:space="preserve"> </w:t>
      </w:r>
      <w:r w:rsidRPr="006C2374">
        <w:rPr>
          <w:rFonts w:ascii="FrankRuehl" w:hAnsi="FrankRuehl" w:hint="eastAsia"/>
          <w:rtl/>
        </w:rPr>
        <w:t>הצורך</w:t>
      </w:r>
      <w:r w:rsidRPr="006C2374">
        <w:rPr>
          <w:rFonts w:ascii="FrankRuehl" w:hAnsi="FrankRuehl"/>
          <w:rtl/>
        </w:rPr>
        <w:t xml:space="preserve">, </w:t>
      </w:r>
      <w:r w:rsidRPr="006C2374">
        <w:rPr>
          <w:rFonts w:ascii="FrankRuehl" w:hAnsi="FrankRuehl" w:hint="eastAsia"/>
          <w:rtl/>
        </w:rPr>
        <w:t>חריגה</w:t>
      </w:r>
      <w:r w:rsidRPr="006C2374">
        <w:rPr>
          <w:rFonts w:ascii="FrankRuehl" w:hAnsi="FrankRuehl"/>
          <w:rtl/>
        </w:rPr>
        <w:t xml:space="preserve"> </w:t>
      </w:r>
      <w:r w:rsidRPr="006C2374">
        <w:rPr>
          <w:rFonts w:ascii="FrankRuehl" w:hAnsi="FrankRuehl" w:hint="eastAsia"/>
          <w:rtl/>
        </w:rPr>
        <w:t>מחלק</w:t>
      </w:r>
      <w:r w:rsidRPr="006C2374">
        <w:rPr>
          <w:rFonts w:ascii="FrankRuehl" w:hAnsi="FrankRuehl"/>
          <w:rtl/>
        </w:rPr>
        <w:t xml:space="preserve"> </w:t>
      </w:r>
      <w:r w:rsidRPr="006C2374">
        <w:rPr>
          <w:rFonts w:ascii="FrankRuehl" w:hAnsi="FrankRuehl" w:hint="eastAsia"/>
          <w:rtl/>
        </w:rPr>
        <w:t>מהוראות</w:t>
      </w:r>
      <w:r w:rsidRPr="006C2374">
        <w:rPr>
          <w:rFonts w:ascii="FrankRuehl" w:hAnsi="FrankRuehl"/>
          <w:rtl/>
        </w:rPr>
        <w:t xml:space="preserve"> </w:t>
      </w:r>
      <w:r w:rsidRPr="006C2374">
        <w:rPr>
          <w:rFonts w:ascii="FrankRuehl" w:hAnsi="FrankRuehl" w:hint="eastAsia"/>
          <w:rtl/>
        </w:rPr>
        <w:t>התקנון</w:t>
      </w:r>
      <w:r w:rsidRPr="006C2374">
        <w:rPr>
          <w:rFonts w:ascii="FrankRuehl" w:hAnsi="FrankRuehl"/>
          <w:rtl/>
        </w:rPr>
        <w:t xml:space="preserve"> </w:t>
      </w:r>
      <w:r w:rsidRPr="006C2374">
        <w:rPr>
          <w:rFonts w:ascii="FrankRuehl" w:hAnsi="FrankRuehl" w:hint="eastAsia"/>
          <w:rtl/>
        </w:rPr>
        <w:t>העוסקות</w:t>
      </w:r>
      <w:r w:rsidRPr="006C2374">
        <w:rPr>
          <w:rFonts w:ascii="FrankRuehl" w:hAnsi="FrankRuehl"/>
          <w:rtl/>
        </w:rPr>
        <w:t xml:space="preserve"> </w:t>
      </w:r>
      <w:r w:rsidRPr="006C2374">
        <w:rPr>
          <w:rFonts w:ascii="FrankRuehl" w:hAnsi="FrankRuehl" w:hint="eastAsia"/>
          <w:rtl/>
        </w:rPr>
        <w:t>בהגשת</w:t>
      </w:r>
      <w:r w:rsidRPr="006C2374">
        <w:rPr>
          <w:rFonts w:ascii="FrankRuehl" w:hAnsi="FrankRuehl"/>
          <w:rtl/>
        </w:rPr>
        <w:t xml:space="preserve"> </w:t>
      </w:r>
      <w:r w:rsidRPr="006C2374">
        <w:rPr>
          <w:rFonts w:ascii="FrankRuehl" w:hAnsi="FrankRuehl" w:hint="eastAsia"/>
          <w:rtl/>
        </w:rPr>
        <w:t>הצעה</w:t>
      </w:r>
      <w:r w:rsidRPr="006C2374">
        <w:rPr>
          <w:rFonts w:ascii="FrankRuehl" w:hAnsi="FrankRuehl"/>
          <w:rtl/>
        </w:rPr>
        <w:t xml:space="preserve"> </w:t>
      </w:r>
      <w:r w:rsidRPr="006C2374">
        <w:rPr>
          <w:rFonts w:ascii="FrankRuehl" w:hAnsi="FrankRuehl" w:hint="eastAsia"/>
          <w:rtl/>
        </w:rPr>
        <w:t>לסדר</w:t>
      </w:r>
      <w:r w:rsidRPr="006C2374">
        <w:rPr>
          <w:rFonts w:ascii="FrankRuehl" w:hAnsi="FrankRuehl"/>
          <w:rtl/>
        </w:rPr>
        <w:t xml:space="preserve"> </w:t>
      </w:r>
      <w:r w:rsidRPr="006C2374">
        <w:rPr>
          <w:rFonts w:ascii="FrankRuehl" w:hAnsi="FrankRuehl" w:hint="eastAsia"/>
          <w:rtl/>
        </w:rPr>
        <w:t>היום</w:t>
      </w:r>
      <w:r w:rsidRPr="006C2374">
        <w:rPr>
          <w:rFonts w:ascii="FrankRuehl" w:hAnsi="FrankRuehl"/>
          <w:rtl/>
        </w:rPr>
        <w:t xml:space="preserve"> </w:t>
      </w:r>
      <w:r w:rsidRPr="006C2374">
        <w:rPr>
          <w:rFonts w:ascii="FrankRuehl" w:hAnsi="FrankRuehl" w:hint="eastAsia"/>
          <w:rtl/>
        </w:rPr>
        <w:t>של</w:t>
      </w:r>
      <w:r w:rsidRPr="006C2374">
        <w:rPr>
          <w:rFonts w:ascii="FrankRuehl" w:hAnsi="FrankRuehl"/>
          <w:rtl/>
        </w:rPr>
        <w:t xml:space="preserve"> </w:t>
      </w:r>
      <w:r w:rsidRPr="006C2374">
        <w:rPr>
          <w:rFonts w:ascii="FrankRuehl" w:hAnsi="FrankRuehl" w:hint="eastAsia"/>
          <w:rtl/>
        </w:rPr>
        <w:t>ישיבת</w:t>
      </w:r>
      <w:r w:rsidRPr="006C2374">
        <w:rPr>
          <w:rFonts w:ascii="FrankRuehl" w:hAnsi="FrankRuehl"/>
          <w:rtl/>
        </w:rPr>
        <w:t xml:space="preserve"> </w:t>
      </w:r>
      <w:r w:rsidRPr="006C2374">
        <w:rPr>
          <w:rFonts w:ascii="FrankRuehl" w:hAnsi="FrankRuehl" w:hint="eastAsia"/>
          <w:rtl/>
        </w:rPr>
        <w:t>הממשלה</w:t>
      </w:r>
      <w:r w:rsidRPr="006C2374">
        <w:rPr>
          <w:rFonts w:ascii="FrankRuehl" w:hAnsi="FrankRuehl"/>
          <w:rtl/>
        </w:rPr>
        <w:t>.</w:t>
      </w:r>
    </w:p>
    <w:p w:rsidR="001915E5" w:rsidRPr="006C2374" w:rsidRDefault="001915E5" w:rsidP="00E357D0">
      <w:pPr>
        <w:ind w:left="-1"/>
        <w:rPr>
          <w:rFonts w:ascii="FrankRuehl" w:hAnsi="FrankRuehl"/>
          <w:rtl/>
        </w:rPr>
      </w:pPr>
    </w:p>
    <w:p w:rsidR="001915E5" w:rsidRPr="006C2374" w:rsidRDefault="003B3C68" w:rsidP="00871676">
      <w:pPr>
        <w:ind w:left="-1"/>
        <w:rPr>
          <w:rFonts w:ascii="FrankRuehl" w:hAnsi="FrankRuehl"/>
          <w:rtl/>
        </w:rPr>
      </w:pPr>
      <w:r w:rsidRPr="006C2374">
        <w:rPr>
          <w:rFonts w:ascii="FrankRuehl" w:hAnsi="FrankRuehl" w:hint="eastAsia"/>
          <w:rtl/>
        </w:rPr>
        <w:t>בכל</w:t>
      </w:r>
      <w:r w:rsidRPr="006C2374">
        <w:rPr>
          <w:rFonts w:ascii="FrankRuehl" w:hAnsi="FrankRuehl"/>
          <w:rtl/>
        </w:rPr>
        <w:t xml:space="preserve"> דיון בממשלה, שעניינו מסמכים כתובים, יועמדו המסמכים לעיונם של השרים לפחות 48 שעות לפני קיום הדיון בהם, אלא אם קבע ראש הממשלה כי הדבר לא ייעשה כך, בגלל סודיות המסמכים או בגלל דחיפות העניין. הוראות אלו יחולו, בשינויים </w:t>
      </w:r>
      <w:r w:rsidR="00674698">
        <w:rPr>
          <w:rFonts w:ascii="FrankRuehl" w:hAnsi="FrankRuehl" w:hint="eastAsia"/>
          <w:rtl/>
        </w:rPr>
        <w:t>המחוי</w:t>
      </w:r>
      <w:r w:rsidRPr="006C2374">
        <w:rPr>
          <w:rFonts w:ascii="FrankRuehl" w:hAnsi="FrankRuehl" w:hint="eastAsia"/>
          <w:rtl/>
        </w:rPr>
        <w:t>בים</w:t>
      </w:r>
      <w:r w:rsidRPr="006C2374">
        <w:rPr>
          <w:rFonts w:ascii="FrankRuehl" w:hAnsi="FrankRuehl"/>
          <w:rtl/>
        </w:rPr>
        <w:t xml:space="preserve">, </w:t>
      </w:r>
      <w:r w:rsidRPr="006C2374">
        <w:rPr>
          <w:rFonts w:ascii="FrankRuehl" w:hAnsi="FrankRuehl" w:hint="eastAsia"/>
          <w:rtl/>
        </w:rPr>
        <w:t>גם</w:t>
      </w:r>
      <w:r w:rsidRPr="006C2374">
        <w:rPr>
          <w:rFonts w:ascii="FrankRuehl" w:hAnsi="FrankRuehl"/>
          <w:rtl/>
        </w:rPr>
        <w:t xml:space="preserve"> </w:t>
      </w:r>
      <w:r w:rsidRPr="006C2374">
        <w:rPr>
          <w:rFonts w:ascii="FrankRuehl" w:hAnsi="FrankRuehl" w:hint="eastAsia"/>
          <w:rtl/>
        </w:rPr>
        <w:t>ביחס</w:t>
      </w:r>
      <w:r w:rsidRPr="006C2374">
        <w:rPr>
          <w:rFonts w:ascii="FrankRuehl" w:hAnsi="FrankRuehl"/>
          <w:rtl/>
        </w:rPr>
        <w:t xml:space="preserve"> </w:t>
      </w:r>
      <w:r w:rsidRPr="006C2374">
        <w:rPr>
          <w:rFonts w:ascii="FrankRuehl" w:hAnsi="FrankRuehl" w:hint="eastAsia"/>
          <w:rtl/>
        </w:rPr>
        <w:t>לדיונים</w:t>
      </w:r>
      <w:r w:rsidRPr="006C2374">
        <w:rPr>
          <w:rFonts w:ascii="FrankRuehl" w:hAnsi="FrankRuehl"/>
          <w:rtl/>
        </w:rPr>
        <w:t xml:space="preserve"> </w:t>
      </w:r>
      <w:r w:rsidRPr="006C2374">
        <w:rPr>
          <w:rFonts w:ascii="FrankRuehl" w:hAnsi="FrankRuehl" w:hint="eastAsia"/>
          <w:rtl/>
        </w:rPr>
        <w:t>בוועדות</w:t>
      </w:r>
      <w:r w:rsidRPr="006C2374">
        <w:rPr>
          <w:rFonts w:ascii="FrankRuehl" w:hAnsi="FrankRuehl"/>
          <w:rtl/>
        </w:rPr>
        <w:t xml:space="preserve"> </w:t>
      </w:r>
      <w:r w:rsidRPr="006C2374">
        <w:rPr>
          <w:rFonts w:ascii="FrankRuehl" w:hAnsi="FrankRuehl" w:hint="eastAsia"/>
          <w:rtl/>
        </w:rPr>
        <w:t>שרים</w:t>
      </w:r>
      <w:r w:rsidRPr="006C2374">
        <w:rPr>
          <w:rFonts w:ascii="FrankRuehl" w:hAnsi="FrankRuehl"/>
          <w:rtl/>
        </w:rPr>
        <w:t>.</w:t>
      </w:r>
    </w:p>
    <w:p w:rsidR="001915E5" w:rsidRPr="006C2374" w:rsidRDefault="001915E5" w:rsidP="009361D8">
      <w:pPr>
        <w:ind w:left="-1"/>
        <w:rPr>
          <w:rFonts w:ascii="FrankRuehl" w:hAnsi="FrankRuehl"/>
          <w:rtl/>
        </w:rPr>
      </w:pPr>
    </w:p>
    <w:p w:rsidR="001915E5" w:rsidRPr="006C2374" w:rsidRDefault="003617CD" w:rsidP="00303C1C">
      <w:pPr>
        <w:ind w:left="-1"/>
        <w:rPr>
          <w:rFonts w:ascii="FrankRuehl" w:hAnsi="FrankRuehl"/>
          <w:rtl/>
        </w:rPr>
      </w:pPr>
      <w:r>
        <w:rPr>
          <w:rFonts w:ascii="FrankRuehl" w:hAnsi="FrankRuehl" w:hint="cs"/>
          <w:rtl/>
        </w:rPr>
        <w:t xml:space="preserve">בהתאם לסעיף 20 לתקנון הממשלה היוצאת </w:t>
      </w:r>
      <w:r w:rsidR="003B3C68" w:rsidRPr="006C2374">
        <w:rPr>
          <w:rFonts w:ascii="FrankRuehl" w:hAnsi="FrankRuehl" w:hint="eastAsia"/>
          <w:rtl/>
        </w:rPr>
        <w:t>מינויים</w:t>
      </w:r>
      <w:r w:rsidR="003B3C68" w:rsidRPr="006C2374">
        <w:rPr>
          <w:rFonts w:ascii="FrankRuehl" w:hAnsi="FrankRuehl"/>
          <w:rtl/>
        </w:rPr>
        <w:t xml:space="preserve"> </w:t>
      </w:r>
      <w:r w:rsidR="003B3C68" w:rsidRPr="006C2374">
        <w:rPr>
          <w:rFonts w:ascii="FrankRuehl" w:hAnsi="FrankRuehl" w:hint="eastAsia"/>
          <w:rtl/>
        </w:rPr>
        <w:t>הנעשים</w:t>
      </w:r>
      <w:r w:rsidR="003B3C68" w:rsidRPr="006C2374">
        <w:rPr>
          <w:rFonts w:ascii="FrankRuehl" w:hAnsi="FrankRuehl"/>
          <w:rtl/>
        </w:rPr>
        <w:t xml:space="preserve"> </w:t>
      </w:r>
      <w:r w:rsidR="003B3C68" w:rsidRPr="006C2374">
        <w:rPr>
          <w:rFonts w:ascii="FrankRuehl" w:hAnsi="FrankRuehl" w:hint="eastAsia"/>
          <w:rtl/>
        </w:rPr>
        <w:t>על</w:t>
      </w:r>
      <w:r w:rsidR="003B3C68" w:rsidRPr="006C2374">
        <w:rPr>
          <w:rFonts w:ascii="FrankRuehl" w:hAnsi="FrankRuehl"/>
          <w:rtl/>
        </w:rPr>
        <w:t xml:space="preserve"> </w:t>
      </w:r>
      <w:r w:rsidR="003B3C68" w:rsidRPr="006C2374">
        <w:rPr>
          <w:rFonts w:ascii="FrankRuehl" w:hAnsi="FrankRuehl" w:hint="eastAsia"/>
          <w:rtl/>
        </w:rPr>
        <w:t>ידי</w:t>
      </w:r>
      <w:r w:rsidR="003B3C68" w:rsidRPr="006C2374">
        <w:rPr>
          <w:rFonts w:ascii="FrankRuehl" w:hAnsi="FrankRuehl"/>
          <w:rtl/>
        </w:rPr>
        <w:t xml:space="preserve"> </w:t>
      </w:r>
      <w:r w:rsidR="003B3C68" w:rsidRPr="006C2374">
        <w:rPr>
          <w:rFonts w:ascii="FrankRuehl" w:hAnsi="FrankRuehl" w:hint="eastAsia"/>
          <w:rtl/>
        </w:rPr>
        <w:t>הממשלה</w:t>
      </w:r>
      <w:r w:rsidR="003B3C68" w:rsidRPr="006C2374">
        <w:rPr>
          <w:rFonts w:ascii="FrankRuehl" w:hAnsi="FrankRuehl"/>
          <w:rtl/>
        </w:rPr>
        <w:t xml:space="preserve"> </w:t>
      </w:r>
      <w:r w:rsidR="003B3C68" w:rsidRPr="006C2374">
        <w:rPr>
          <w:rFonts w:ascii="FrankRuehl" w:hAnsi="FrankRuehl" w:hint="eastAsia"/>
          <w:rtl/>
        </w:rPr>
        <w:t>או</w:t>
      </w:r>
      <w:r w:rsidR="003B3C68" w:rsidRPr="006C2374">
        <w:rPr>
          <w:rFonts w:ascii="FrankRuehl" w:hAnsi="FrankRuehl"/>
          <w:rtl/>
        </w:rPr>
        <w:t xml:space="preserve"> </w:t>
      </w:r>
      <w:r w:rsidR="003B3C68" w:rsidRPr="006C2374">
        <w:rPr>
          <w:rFonts w:ascii="FrankRuehl" w:hAnsi="FrankRuehl" w:hint="eastAsia"/>
          <w:rtl/>
        </w:rPr>
        <w:t>המובאים</w:t>
      </w:r>
      <w:r w:rsidR="003B3C68" w:rsidRPr="006C2374">
        <w:rPr>
          <w:rFonts w:ascii="FrankRuehl" w:hAnsi="FrankRuehl"/>
          <w:rtl/>
        </w:rPr>
        <w:t xml:space="preserve"> </w:t>
      </w:r>
      <w:r w:rsidR="003B3C68" w:rsidRPr="006C2374">
        <w:rPr>
          <w:rFonts w:ascii="FrankRuehl" w:hAnsi="FrankRuehl" w:hint="eastAsia"/>
          <w:rtl/>
        </w:rPr>
        <w:t>לאישורה</w:t>
      </w:r>
      <w:r w:rsidR="003B3C68" w:rsidRPr="006C2374">
        <w:rPr>
          <w:rFonts w:ascii="FrankRuehl" w:hAnsi="FrankRuehl"/>
          <w:rtl/>
        </w:rPr>
        <w:t xml:space="preserve"> </w:t>
      </w:r>
      <w:r w:rsidR="003B3C68" w:rsidRPr="006C2374">
        <w:rPr>
          <w:rFonts w:ascii="FrankRuehl" w:hAnsi="FrankRuehl" w:hint="eastAsia"/>
          <w:rtl/>
        </w:rPr>
        <w:t>ואשר</w:t>
      </w:r>
      <w:r w:rsidR="003B3C68" w:rsidRPr="006C2374">
        <w:rPr>
          <w:rFonts w:ascii="FrankRuehl" w:hAnsi="FrankRuehl"/>
          <w:rtl/>
        </w:rPr>
        <w:t xml:space="preserve"> </w:t>
      </w:r>
      <w:r w:rsidR="003B3C68" w:rsidRPr="006C2374">
        <w:rPr>
          <w:rFonts w:ascii="FrankRuehl" w:hAnsi="FrankRuehl" w:hint="eastAsia"/>
          <w:rtl/>
        </w:rPr>
        <w:t>לא</w:t>
      </w:r>
      <w:r w:rsidR="003B3C68" w:rsidRPr="006C2374">
        <w:rPr>
          <w:rFonts w:ascii="FrankRuehl" w:hAnsi="FrankRuehl"/>
          <w:rtl/>
        </w:rPr>
        <w:t xml:space="preserve"> </w:t>
      </w:r>
      <w:r w:rsidR="003B3C68" w:rsidRPr="006C2374">
        <w:rPr>
          <w:rFonts w:ascii="FrankRuehl" w:hAnsi="FrankRuehl" w:hint="eastAsia"/>
          <w:rtl/>
        </w:rPr>
        <w:t>נעשו</w:t>
      </w:r>
      <w:r w:rsidR="003B3C68" w:rsidRPr="006C2374">
        <w:rPr>
          <w:rFonts w:ascii="FrankRuehl" w:hAnsi="FrankRuehl"/>
          <w:rtl/>
        </w:rPr>
        <w:t xml:space="preserve"> </w:t>
      </w:r>
      <w:r w:rsidR="003B3C68" w:rsidRPr="006C2374">
        <w:rPr>
          <w:rFonts w:ascii="FrankRuehl" w:hAnsi="FrankRuehl" w:hint="eastAsia"/>
          <w:rtl/>
        </w:rPr>
        <w:t>בהליך</w:t>
      </w:r>
      <w:r w:rsidR="003B3C68" w:rsidRPr="006C2374">
        <w:rPr>
          <w:rFonts w:ascii="FrankRuehl" w:hAnsi="FrankRuehl"/>
          <w:rtl/>
        </w:rPr>
        <w:t xml:space="preserve"> </w:t>
      </w:r>
      <w:r w:rsidR="003B3C68" w:rsidRPr="006C2374">
        <w:rPr>
          <w:rFonts w:ascii="FrankRuehl" w:hAnsi="FrankRuehl" w:hint="eastAsia"/>
          <w:rtl/>
        </w:rPr>
        <w:t>תחרותי</w:t>
      </w:r>
      <w:r w:rsidR="003B3C68" w:rsidRPr="006C2374">
        <w:rPr>
          <w:rFonts w:ascii="FrankRuehl" w:hAnsi="FrankRuehl"/>
          <w:rtl/>
        </w:rPr>
        <w:t xml:space="preserve">, </w:t>
      </w:r>
      <w:r w:rsidR="003B3C68" w:rsidRPr="006C2374">
        <w:rPr>
          <w:rFonts w:ascii="FrankRuehl" w:hAnsi="FrankRuehl" w:hint="eastAsia"/>
          <w:rtl/>
        </w:rPr>
        <w:t>טעונים</w:t>
      </w:r>
      <w:r w:rsidR="003B3C68" w:rsidRPr="006C2374">
        <w:rPr>
          <w:rFonts w:ascii="FrankRuehl" w:hAnsi="FrankRuehl"/>
          <w:rtl/>
        </w:rPr>
        <w:t xml:space="preserve"> </w:t>
      </w:r>
      <w:r w:rsidR="003B3C68" w:rsidRPr="006C2374">
        <w:rPr>
          <w:rFonts w:ascii="FrankRuehl" w:hAnsi="FrankRuehl" w:hint="eastAsia"/>
          <w:rtl/>
        </w:rPr>
        <w:t>בדיקה</w:t>
      </w:r>
      <w:r w:rsidR="003B3C68" w:rsidRPr="006C2374">
        <w:rPr>
          <w:rFonts w:ascii="FrankRuehl" w:hAnsi="FrankRuehl"/>
          <w:rtl/>
        </w:rPr>
        <w:t xml:space="preserve"> </w:t>
      </w:r>
      <w:r w:rsidR="003B3C68" w:rsidRPr="006C2374">
        <w:rPr>
          <w:rFonts w:ascii="FrankRuehl" w:hAnsi="FrankRuehl" w:hint="eastAsia"/>
          <w:rtl/>
        </w:rPr>
        <w:t>מקדמית</w:t>
      </w:r>
      <w:r w:rsidR="003B3C68" w:rsidRPr="006C2374">
        <w:rPr>
          <w:rFonts w:ascii="FrankRuehl" w:hAnsi="FrankRuehl"/>
          <w:rtl/>
        </w:rPr>
        <w:t xml:space="preserve"> </w:t>
      </w:r>
      <w:r w:rsidR="003B3C68" w:rsidRPr="006C2374">
        <w:rPr>
          <w:rFonts w:ascii="FrankRuehl" w:hAnsi="FrankRuehl" w:hint="eastAsia"/>
          <w:rtl/>
        </w:rPr>
        <w:t>בטרם</w:t>
      </w:r>
      <w:r w:rsidR="003B3C68" w:rsidRPr="006C2374">
        <w:rPr>
          <w:rFonts w:ascii="FrankRuehl" w:hAnsi="FrankRuehl"/>
          <w:rtl/>
        </w:rPr>
        <w:t xml:space="preserve"> </w:t>
      </w:r>
      <w:r w:rsidR="003B3C68" w:rsidRPr="006C2374">
        <w:rPr>
          <w:rFonts w:ascii="FrankRuehl" w:hAnsi="FrankRuehl" w:hint="eastAsia"/>
          <w:rtl/>
        </w:rPr>
        <w:t>יובאו</w:t>
      </w:r>
      <w:r w:rsidR="003B3C68" w:rsidRPr="006C2374">
        <w:rPr>
          <w:rFonts w:ascii="FrankRuehl" w:hAnsi="FrankRuehl"/>
          <w:rtl/>
        </w:rPr>
        <w:t xml:space="preserve"> </w:t>
      </w:r>
      <w:r w:rsidR="003B3C68" w:rsidRPr="006C2374">
        <w:rPr>
          <w:rFonts w:ascii="FrankRuehl" w:hAnsi="FrankRuehl" w:hint="eastAsia"/>
          <w:rtl/>
        </w:rPr>
        <w:t>לדיון</w:t>
      </w:r>
      <w:r w:rsidR="003B3C68" w:rsidRPr="006C2374">
        <w:rPr>
          <w:rFonts w:ascii="FrankRuehl" w:hAnsi="FrankRuehl"/>
          <w:rtl/>
        </w:rPr>
        <w:t xml:space="preserve"> </w:t>
      </w:r>
      <w:r w:rsidR="003B3C68" w:rsidRPr="006C2374">
        <w:rPr>
          <w:rFonts w:ascii="FrankRuehl" w:hAnsi="FrankRuehl" w:hint="eastAsia"/>
          <w:rtl/>
        </w:rPr>
        <w:t>בממשלה</w:t>
      </w:r>
      <w:r w:rsidR="003B3C68" w:rsidRPr="006C2374">
        <w:rPr>
          <w:rFonts w:ascii="FrankRuehl" w:hAnsi="FrankRuehl"/>
          <w:rtl/>
        </w:rPr>
        <w:t xml:space="preserve">, </w:t>
      </w:r>
      <w:r w:rsidR="003B3C68" w:rsidRPr="006C2374">
        <w:rPr>
          <w:rFonts w:ascii="FrankRuehl" w:hAnsi="FrankRuehl" w:hint="eastAsia"/>
          <w:rtl/>
        </w:rPr>
        <w:t>באמצעות</w:t>
      </w:r>
      <w:r w:rsidR="003B3C68" w:rsidRPr="006C2374">
        <w:rPr>
          <w:rFonts w:ascii="FrankRuehl" w:hAnsi="FrankRuehl"/>
          <w:rtl/>
        </w:rPr>
        <w:t xml:space="preserve"> </w:t>
      </w:r>
      <w:r w:rsidR="003B3C68" w:rsidRPr="006C2374">
        <w:rPr>
          <w:rFonts w:ascii="FrankRuehl" w:hAnsi="FrankRuehl" w:hint="eastAsia"/>
          <w:rtl/>
        </w:rPr>
        <w:t>אחת</w:t>
      </w:r>
      <w:r w:rsidR="003B3C68" w:rsidRPr="006C2374">
        <w:rPr>
          <w:rFonts w:ascii="FrankRuehl" w:hAnsi="FrankRuehl"/>
          <w:rtl/>
        </w:rPr>
        <w:t xml:space="preserve"> </w:t>
      </w:r>
      <w:r w:rsidR="003B3C68" w:rsidRPr="006C2374">
        <w:rPr>
          <w:rFonts w:ascii="FrankRuehl" w:hAnsi="FrankRuehl" w:hint="eastAsia"/>
          <w:rtl/>
        </w:rPr>
        <w:t>הוועדות</w:t>
      </w:r>
      <w:r w:rsidR="003B3C68" w:rsidRPr="006C2374">
        <w:rPr>
          <w:rFonts w:ascii="FrankRuehl" w:hAnsi="FrankRuehl"/>
          <w:rtl/>
        </w:rPr>
        <w:t xml:space="preserve"> </w:t>
      </w:r>
      <w:r w:rsidR="003B3C68" w:rsidRPr="006C2374">
        <w:rPr>
          <w:rFonts w:ascii="FrankRuehl" w:hAnsi="FrankRuehl" w:hint="eastAsia"/>
          <w:rtl/>
        </w:rPr>
        <w:t>הבאות</w:t>
      </w:r>
      <w:r w:rsidR="003B3C68" w:rsidRPr="006C2374">
        <w:rPr>
          <w:rFonts w:ascii="FrankRuehl" w:hAnsi="FrankRuehl"/>
          <w:rtl/>
        </w:rPr>
        <w:t xml:space="preserve">: </w:t>
      </w:r>
      <w:r w:rsidR="003B3C68" w:rsidRPr="006C2374">
        <w:rPr>
          <w:rFonts w:ascii="FrankRuehl" w:hAnsi="FrankRuehl" w:hint="eastAsia"/>
          <w:rtl/>
        </w:rPr>
        <w:t>הוועדה</w:t>
      </w:r>
      <w:r w:rsidR="003B3C68" w:rsidRPr="006C2374">
        <w:rPr>
          <w:rFonts w:ascii="FrankRuehl" w:hAnsi="FrankRuehl"/>
          <w:rtl/>
        </w:rPr>
        <w:t xml:space="preserve"> </w:t>
      </w:r>
      <w:r w:rsidR="003B3C68" w:rsidRPr="006C2374">
        <w:rPr>
          <w:rFonts w:ascii="FrankRuehl" w:hAnsi="FrankRuehl" w:hint="eastAsia"/>
          <w:rtl/>
        </w:rPr>
        <w:t>לבחינת</w:t>
      </w:r>
      <w:r w:rsidR="003B3C68" w:rsidRPr="006C2374">
        <w:rPr>
          <w:rFonts w:ascii="FrankRuehl" w:hAnsi="FrankRuehl"/>
          <w:rtl/>
        </w:rPr>
        <w:t xml:space="preserve"> </w:t>
      </w:r>
      <w:r w:rsidR="003B3C68" w:rsidRPr="006C2374">
        <w:rPr>
          <w:rFonts w:ascii="FrankRuehl" w:hAnsi="FrankRuehl" w:hint="eastAsia"/>
          <w:rtl/>
        </w:rPr>
        <w:t>מינויים</w:t>
      </w:r>
      <w:r w:rsidR="003B3C68" w:rsidRPr="006C2374">
        <w:rPr>
          <w:rFonts w:ascii="FrankRuehl" w:hAnsi="FrankRuehl"/>
          <w:rtl/>
        </w:rPr>
        <w:t xml:space="preserve"> </w:t>
      </w:r>
      <w:r w:rsidR="003B3C68" w:rsidRPr="006C2374">
        <w:rPr>
          <w:rFonts w:ascii="FrankRuehl" w:hAnsi="FrankRuehl" w:hint="eastAsia"/>
          <w:rtl/>
        </w:rPr>
        <w:t>ברשות</w:t>
      </w:r>
      <w:r w:rsidR="003B3C68" w:rsidRPr="006C2374">
        <w:rPr>
          <w:rFonts w:ascii="FrankRuehl" w:hAnsi="FrankRuehl"/>
          <w:rtl/>
        </w:rPr>
        <w:t xml:space="preserve"> </w:t>
      </w:r>
      <w:r w:rsidR="003B3C68" w:rsidRPr="006C2374">
        <w:rPr>
          <w:rFonts w:ascii="FrankRuehl" w:hAnsi="FrankRuehl" w:hint="eastAsia"/>
          <w:rtl/>
        </w:rPr>
        <w:t>החברות</w:t>
      </w:r>
      <w:r w:rsidR="003B3C68" w:rsidRPr="006C2374">
        <w:rPr>
          <w:rFonts w:ascii="FrankRuehl" w:hAnsi="FrankRuehl"/>
          <w:rtl/>
        </w:rPr>
        <w:t xml:space="preserve"> </w:t>
      </w:r>
      <w:r w:rsidR="003B3C68" w:rsidRPr="006C2374">
        <w:rPr>
          <w:rFonts w:ascii="FrankRuehl" w:hAnsi="FrankRuehl" w:hint="eastAsia"/>
          <w:rtl/>
        </w:rPr>
        <w:t>הממשלתיות</w:t>
      </w:r>
      <w:r w:rsidR="003B3C68" w:rsidRPr="006C2374">
        <w:rPr>
          <w:rFonts w:ascii="FrankRuehl" w:hAnsi="FrankRuehl"/>
          <w:rtl/>
        </w:rPr>
        <w:t xml:space="preserve">, </w:t>
      </w:r>
      <w:r w:rsidR="003B3C68" w:rsidRPr="006C2374">
        <w:rPr>
          <w:rFonts w:ascii="FrankRuehl" w:hAnsi="FrankRuehl" w:hint="eastAsia"/>
          <w:rtl/>
        </w:rPr>
        <w:t>ועדת</w:t>
      </w:r>
      <w:r w:rsidR="003B3C68" w:rsidRPr="006C2374">
        <w:rPr>
          <w:rFonts w:ascii="FrankRuehl" w:hAnsi="FrankRuehl"/>
          <w:rtl/>
        </w:rPr>
        <w:t xml:space="preserve"> </w:t>
      </w:r>
      <w:r w:rsidR="003B3C68" w:rsidRPr="006C2374">
        <w:rPr>
          <w:rFonts w:ascii="FrankRuehl" w:hAnsi="FrankRuehl" w:hint="eastAsia"/>
          <w:rtl/>
        </w:rPr>
        <w:t>המינויים</w:t>
      </w:r>
      <w:r w:rsidR="003B3C68" w:rsidRPr="006C2374">
        <w:rPr>
          <w:rFonts w:ascii="FrankRuehl" w:hAnsi="FrankRuehl"/>
          <w:rtl/>
        </w:rPr>
        <w:t xml:space="preserve"> </w:t>
      </w:r>
      <w:r w:rsidR="003B3C68" w:rsidRPr="006C2374">
        <w:rPr>
          <w:rFonts w:ascii="FrankRuehl" w:hAnsi="FrankRuehl" w:hint="eastAsia"/>
          <w:rtl/>
        </w:rPr>
        <w:t>בראשות</w:t>
      </w:r>
      <w:r w:rsidR="003B3C68" w:rsidRPr="006C2374">
        <w:rPr>
          <w:rFonts w:ascii="FrankRuehl" w:hAnsi="FrankRuehl"/>
          <w:rtl/>
        </w:rPr>
        <w:t xml:space="preserve"> </w:t>
      </w:r>
      <w:r w:rsidR="003B3C68" w:rsidRPr="006C2374">
        <w:rPr>
          <w:rFonts w:ascii="FrankRuehl" w:hAnsi="FrankRuehl" w:hint="eastAsia"/>
          <w:rtl/>
        </w:rPr>
        <w:t>נציב</w:t>
      </w:r>
      <w:r w:rsidR="003B3C68" w:rsidRPr="006C2374">
        <w:rPr>
          <w:rFonts w:ascii="FrankRuehl" w:hAnsi="FrankRuehl"/>
          <w:rtl/>
        </w:rPr>
        <w:t xml:space="preserve"> </w:t>
      </w:r>
      <w:r w:rsidR="003B3C68" w:rsidRPr="006C2374">
        <w:rPr>
          <w:rFonts w:ascii="FrankRuehl" w:hAnsi="FrankRuehl" w:hint="eastAsia"/>
          <w:rtl/>
        </w:rPr>
        <w:t>שירות</w:t>
      </w:r>
      <w:r w:rsidR="003B3C68" w:rsidRPr="006C2374">
        <w:rPr>
          <w:rFonts w:ascii="FrankRuehl" w:hAnsi="FrankRuehl"/>
          <w:rtl/>
        </w:rPr>
        <w:t xml:space="preserve"> </w:t>
      </w:r>
      <w:r w:rsidR="003B3C68" w:rsidRPr="006C2374">
        <w:rPr>
          <w:rFonts w:ascii="FrankRuehl" w:hAnsi="FrankRuehl" w:hint="eastAsia"/>
          <w:rtl/>
        </w:rPr>
        <w:t>המדינה</w:t>
      </w:r>
      <w:r w:rsidR="003B3C68" w:rsidRPr="006C2374">
        <w:rPr>
          <w:rFonts w:ascii="FrankRuehl" w:hAnsi="FrankRuehl"/>
          <w:rtl/>
        </w:rPr>
        <w:t xml:space="preserve"> </w:t>
      </w:r>
      <w:r w:rsidR="003B3C68" w:rsidRPr="006C2374">
        <w:rPr>
          <w:rFonts w:ascii="FrankRuehl" w:hAnsi="FrankRuehl" w:hint="eastAsia"/>
          <w:rtl/>
        </w:rPr>
        <w:t>או</w:t>
      </w:r>
      <w:r w:rsidR="003B3C68" w:rsidRPr="006C2374">
        <w:rPr>
          <w:rFonts w:ascii="FrankRuehl" w:hAnsi="FrankRuehl"/>
          <w:rtl/>
        </w:rPr>
        <w:t xml:space="preserve"> </w:t>
      </w:r>
      <w:r w:rsidR="003B3C68" w:rsidRPr="006C2374">
        <w:rPr>
          <w:rFonts w:ascii="FrankRuehl" w:hAnsi="FrankRuehl" w:hint="eastAsia"/>
          <w:rtl/>
        </w:rPr>
        <w:t>הוועדה</w:t>
      </w:r>
      <w:r w:rsidR="003B3C68" w:rsidRPr="006C2374">
        <w:rPr>
          <w:rFonts w:ascii="FrankRuehl" w:hAnsi="FrankRuehl"/>
          <w:rtl/>
        </w:rPr>
        <w:t xml:space="preserve"> </w:t>
      </w:r>
      <w:r w:rsidR="003B3C68" w:rsidRPr="006C2374">
        <w:rPr>
          <w:rFonts w:ascii="FrankRuehl" w:hAnsi="FrankRuehl" w:hint="eastAsia"/>
          <w:rtl/>
        </w:rPr>
        <w:t>המייעצת</w:t>
      </w:r>
      <w:r w:rsidR="003B3C68" w:rsidRPr="006C2374">
        <w:rPr>
          <w:rFonts w:ascii="FrankRuehl" w:hAnsi="FrankRuehl"/>
          <w:rtl/>
        </w:rPr>
        <w:t xml:space="preserve"> </w:t>
      </w:r>
      <w:r w:rsidR="003B3C68" w:rsidRPr="006C2374">
        <w:rPr>
          <w:rFonts w:ascii="FrankRuehl" w:hAnsi="FrankRuehl" w:hint="eastAsia"/>
          <w:rtl/>
        </w:rPr>
        <w:t>לעניין</w:t>
      </w:r>
      <w:r w:rsidR="003B3C68" w:rsidRPr="006C2374">
        <w:rPr>
          <w:rFonts w:ascii="FrankRuehl" w:hAnsi="FrankRuehl"/>
          <w:rtl/>
        </w:rPr>
        <w:t xml:space="preserve"> </w:t>
      </w:r>
      <w:r w:rsidR="003B3C68" w:rsidRPr="006C2374">
        <w:rPr>
          <w:rFonts w:ascii="FrankRuehl" w:hAnsi="FrankRuehl" w:hint="eastAsia"/>
          <w:rtl/>
        </w:rPr>
        <w:t>מינויים</w:t>
      </w:r>
      <w:r w:rsidR="003B3C68" w:rsidRPr="006C2374">
        <w:rPr>
          <w:rFonts w:ascii="FrankRuehl" w:hAnsi="FrankRuehl"/>
          <w:rtl/>
        </w:rPr>
        <w:t xml:space="preserve"> </w:t>
      </w:r>
      <w:r w:rsidR="003B3C68" w:rsidRPr="006C2374">
        <w:rPr>
          <w:rFonts w:ascii="FrankRuehl" w:hAnsi="FrankRuehl" w:hint="eastAsia"/>
          <w:rtl/>
        </w:rPr>
        <w:t>בכירים</w:t>
      </w:r>
      <w:r w:rsidR="003B3C68" w:rsidRPr="006C2374">
        <w:rPr>
          <w:rFonts w:ascii="FrankRuehl" w:hAnsi="FrankRuehl"/>
          <w:rtl/>
        </w:rPr>
        <w:t xml:space="preserve">. </w:t>
      </w:r>
      <w:r w:rsidR="003B3C68" w:rsidRPr="006C2374">
        <w:rPr>
          <w:rFonts w:ascii="FrankRuehl" w:hAnsi="FrankRuehl" w:hint="eastAsia"/>
          <w:rtl/>
        </w:rPr>
        <w:t>מינויים</w:t>
      </w:r>
      <w:r w:rsidR="003B3C68" w:rsidRPr="006C2374">
        <w:rPr>
          <w:rFonts w:ascii="FrankRuehl" w:hAnsi="FrankRuehl"/>
          <w:rtl/>
        </w:rPr>
        <w:t xml:space="preserve"> </w:t>
      </w:r>
      <w:r w:rsidR="003B3C68" w:rsidRPr="006C2374">
        <w:rPr>
          <w:rFonts w:ascii="FrankRuehl" w:hAnsi="FrankRuehl" w:hint="eastAsia"/>
          <w:rtl/>
        </w:rPr>
        <w:t>אשר</w:t>
      </w:r>
      <w:r w:rsidR="003B3C68" w:rsidRPr="006C2374">
        <w:rPr>
          <w:rFonts w:ascii="FrankRuehl" w:hAnsi="FrankRuehl"/>
          <w:rtl/>
        </w:rPr>
        <w:t xml:space="preserve"> </w:t>
      </w:r>
      <w:r w:rsidR="003B3C68" w:rsidRPr="006C2374">
        <w:rPr>
          <w:rFonts w:ascii="FrankRuehl" w:hAnsi="FrankRuehl" w:hint="eastAsia"/>
          <w:rtl/>
        </w:rPr>
        <w:t>בדיקתם</w:t>
      </w:r>
      <w:r w:rsidR="003B3C68" w:rsidRPr="006C2374">
        <w:rPr>
          <w:rFonts w:ascii="FrankRuehl" w:hAnsi="FrankRuehl"/>
          <w:rtl/>
        </w:rPr>
        <w:t xml:space="preserve"> </w:t>
      </w:r>
      <w:r w:rsidR="003B3C68" w:rsidRPr="006C2374">
        <w:rPr>
          <w:rFonts w:ascii="FrankRuehl" w:hAnsi="FrankRuehl" w:hint="eastAsia"/>
          <w:rtl/>
        </w:rPr>
        <w:t>המקדמית</w:t>
      </w:r>
      <w:r w:rsidR="003B3C68" w:rsidRPr="006C2374">
        <w:rPr>
          <w:rFonts w:ascii="FrankRuehl" w:hAnsi="FrankRuehl"/>
          <w:rtl/>
        </w:rPr>
        <w:t xml:space="preserve"> </w:t>
      </w:r>
      <w:r w:rsidR="003B3C68" w:rsidRPr="006C2374">
        <w:rPr>
          <w:rFonts w:ascii="FrankRuehl" w:hAnsi="FrankRuehl" w:hint="eastAsia"/>
          <w:rtl/>
        </w:rPr>
        <w:t>אינה</w:t>
      </w:r>
      <w:r w:rsidR="003B3C68" w:rsidRPr="006C2374">
        <w:rPr>
          <w:rFonts w:ascii="FrankRuehl" w:hAnsi="FrankRuehl"/>
          <w:rtl/>
        </w:rPr>
        <w:t xml:space="preserve"> </w:t>
      </w:r>
      <w:r w:rsidR="003B3C68" w:rsidRPr="006C2374">
        <w:rPr>
          <w:rFonts w:ascii="FrankRuehl" w:hAnsi="FrankRuehl" w:hint="eastAsia"/>
          <w:rtl/>
        </w:rPr>
        <w:t>כלולה</w:t>
      </w:r>
      <w:r w:rsidR="003B3C68" w:rsidRPr="006C2374">
        <w:rPr>
          <w:rFonts w:ascii="FrankRuehl" w:hAnsi="FrankRuehl"/>
          <w:rtl/>
        </w:rPr>
        <w:t xml:space="preserve"> </w:t>
      </w:r>
      <w:r w:rsidR="003B3C68" w:rsidRPr="006C2374">
        <w:rPr>
          <w:rFonts w:ascii="FrankRuehl" w:hAnsi="FrankRuehl" w:hint="eastAsia"/>
          <w:rtl/>
        </w:rPr>
        <w:t>באחת</w:t>
      </w:r>
      <w:r w:rsidR="003B3C68" w:rsidRPr="006C2374">
        <w:rPr>
          <w:rFonts w:ascii="FrankRuehl" w:hAnsi="FrankRuehl"/>
          <w:rtl/>
        </w:rPr>
        <w:t xml:space="preserve"> </w:t>
      </w:r>
      <w:r w:rsidR="003B3C68" w:rsidRPr="006C2374">
        <w:rPr>
          <w:rFonts w:ascii="FrankRuehl" w:hAnsi="FrankRuehl" w:hint="eastAsia"/>
          <w:rtl/>
        </w:rPr>
        <w:t>המסגרות</w:t>
      </w:r>
      <w:r w:rsidR="003B3C68" w:rsidRPr="006C2374">
        <w:rPr>
          <w:rFonts w:ascii="FrankRuehl" w:hAnsi="FrankRuehl"/>
          <w:rtl/>
        </w:rPr>
        <w:t xml:space="preserve"> </w:t>
      </w:r>
      <w:r w:rsidR="003B3C68" w:rsidRPr="006C2374">
        <w:rPr>
          <w:rFonts w:ascii="FrankRuehl" w:hAnsi="FrankRuehl" w:hint="eastAsia"/>
          <w:rtl/>
        </w:rPr>
        <w:t>שלעיל</w:t>
      </w:r>
      <w:r w:rsidR="003B3C68" w:rsidRPr="006C2374">
        <w:rPr>
          <w:rFonts w:ascii="FrankRuehl" w:hAnsi="FrankRuehl"/>
          <w:rtl/>
        </w:rPr>
        <w:t xml:space="preserve">, </w:t>
      </w:r>
      <w:r w:rsidR="003B3C68" w:rsidRPr="006C2374">
        <w:rPr>
          <w:rFonts w:ascii="FrankRuehl" w:hAnsi="FrankRuehl" w:hint="eastAsia"/>
          <w:rtl/>
        </w:rPr>
        <w:t>יעברו</w:t>
      </w:r>
      <w:r w:rsidR="003B3C68" w:rsidRPr="006C2374">
        <w:rPr>
          <w:rFonts w:ascii="FrankRuehl" w:hAnsi="FrankRuehl"/>
          <w:rtl/>
        </w:rPr>
        <w:t xml:space="preserve"> </w:t>
      </w:r>
      <w:r w:rsidR="003B3C68" w:rsidRPr="006C2374">
        <w:rPr>
          <w:rFonts w:ascii="FrankRuehl" w:hAnsi="FrankRuehl" w:hint="eastAsia"/>
          <w:rtl/>
        </w:rPr>
        <w:t>בדיקה</w:t>
      </w:r>
      <w:r w:rsidR="003B3C68" w:rsidRPr="006C2374">
        <w:rPr>
          <w:rFonts w:ascii="FrankRuehl" w:hAnsi="FrankRuehl"/>
          <w:rtl/>
        </w:rPr>
        <w:t xml:space="preserve"> </w:t>
      </w:r>
      <w:r w:rsidR="003B3C68" w:rsidRPr="006C2374">
        <w:rPr>
          <w:rFonts w:ascii="FrankRuehl" w:hAnsi="FrankRuehl" w:hint="eastAsia"/>
          <w:rtl/>
        </w:rPr>
        <w:t>פנימית</w:t>
      </w:r>
      <w:r w:rsidR="003B3C68" w:rsidRPr="006C2374">
        <w:rPr>
          <w:rFonts w:ascii="FrankRuehl" w:hAnsi="FrankRuehl"/>
          <w:rtl/>
        </w:rPr>
        <w:t xml:space="preserve"> </w:t>
      </w:r>
      <w:r w:rsidR="003B3C68" w:rsidRPr="006C2374">
        <w:rPr>
          <w:rFonts w:ascii="FrankRuehl" w:hAnsi="FrankRuehl" w:hint="eastAsia"/>
          <w:rtl/>
        </w:rPr>
        <w:t>בטרם</w:t>
      </w:r>
      <w:r w:rsidR="003B3C68" w:rsidRPr="006C2374">
        <w:rPr>
          <w:rFonts w:ascii="FrankRuehl" w:hAnsi="FrankRuehl"/>
          <w:rtl/>
        </w:rPr>
        <w:t xml:space="preserve"> </w:t>
      </w:r>
      <w:r w:rsidR="003B3C68" w:rsidRPr="006C2374">
        <w:rPr>
          <w:rFonts w:ascii="FrankRuehl" w:hAnsi="FrankRuehl" w:hint="eastAsia"/>
          <w:rtl/>
        </w:rPr>
        <w:t>תידון</w:t>
      </w:r>
      <w:r w:rsidR="003B3C68" w:rsidRPr="006C2374">
        <w:rPr>
          <w:rFonts w:ascii="FrankRuehl" w:hAnsi="FrankRuehl"/>
          <w:rtl/>
        </w:rPr>
        <w:t xml:space="preserve"> </w:t>
      </w:r>
      <w:r w:rsidR="003B3C68" w:rsidRPr="006C2374">
        <w:rPr>
          <w:rFonts w:ascii="FrankRuehl" w:hAnsi="FrankRuehl" w:hint="eastAsia"/>
          <w:rtl/>
        </w:rPr>
        <w:t>בהם</w:t>
      </w:r>
      <w:r w:rsidR="003B3C68" w:rsidRPr="006C2374">
        <w:rPr>
          <w:rFonts w:ascii="FrankRuehl" w:hAnsi="FrankRuehl"/>
          <w:rtl/>
        </w:rPr>
        <w:t xml:space="preserve"> </w:t>
      </w:r>
      <w:r w:rsidR="003B3C68" w:rsidRPr="006C2374">
        <w:rPr>
          <w:rFonts w:ascii="FrankRuehl" w:hAnsi="FrankRuehl" w:hint="eastAsia"/>
          <w:rtl/>
        </w:rPr>
        <w:t>הממשלה</w:t>
      </w:r>
      <w:r w:rsidR="003B3C68" w:rsidRPr="006C2374">
        <w:rPr>
          <w:rFonts w:ascii="FrankRuehl" w:hAnsi="FrankRuehl"/>
          <w:rtl/>
        </w:rPr>
        <w:t xml:space="preserve">, </w:t>
      </w:r>
      <w:r w:rsidR="003B3C68" w:rsidRPr="006C2374">
        <w:rPr>
          <w:rFonts w:ascii="FrankRuehl" w:hAnsi="FrankRuehl" w:hint="eastAsia"/>
          <w:rtl/>
        </w:rPr>
        <w:t>במסגרת</w:t>
      </w:r>
      <w:r w:rsidR="003B3C68" w:rsidRPr="006C2374">
        <w:rPr>
          <w:rFonts w:ascii="FrankRuehl" w:hAnsi="FrankRuehl"/>
          <w:rtl/>
        </w:rPr>
        <w:t xml:space="preserve"> </w:t>
      </w:r>
      <w:r w:rsidR="003B3C68" w:rsidRPr="006C2374">
        <w:rPr>
          <w:rFonts w:ascii="FrankRuehl" w:hAnsi="FrankRuehl" w:hint="eastAsia"/>
          <w:rtl/>
        </w:rPr>
        <w:t>פנימית</w:t>
      </w:r>
      <w:r w:rsidR="003B3C68" w:rsidRPr="006C2374">
        <w:rPr>
          <w:rFonts w:ascii="FrankRuehl" w:hAnsi="FrankRuehl"/>
          <w:rtl/>
        </w:rPr>
        <w:t xml:space="preserve"> </w:t>
      </w:r>
      <w:r w:rsidR="003B3C68" w:rsidRPr="006C2374">
        <w:rPr>
          <w:rFonts w:ascii="FrankRuehl" w:hAnsi="FrankRuehl" w:hint="eastAsia"/>
          <w:rtl/>
        </w:rPr>
        <w:t>של</w:t>
      </w:r>
      <w:r w:rsidR="003B3C68" w:rsidRPr="006C2374">
        <w:rPr>
          <w:rFonts w:ascii="FrankRuehl" w:hAnsi="FrankRuehl"/>
          <w:rtl/>
        </w:rPr>
        <w:t xml:space="preserve"> </w:t>
      </w:r>
      <w:r w:rsidR="003B3C68" w:rsidRPr="006C2374">
        <w:rPr>
          <w:rFonts w:ascii="FrankRuehl" w:hAnsi="FrankRuehl" w:hint="eastAsia"/>
          <w:rtl/>
        </w:rPr>
        <w:t>המשרד</w:t>
      </w:r>
      <w:r w:rsidR="003B3C68" w:rsidRPr="006C2374">
        <w:rPr>
          <w:rFonts w:ascii="FrankRuehl" w:hAnsi="FrankRuehl"/>
          <w:rtl/>
        </w:rPr>
        <w:t xml:space="preserve"> </w:t>
      </w:r>
      <w:r w:rsidR="003B3C68" w:rsidRPr="006C2374">
        <w:rPr>
          <w:rFonts w:ascii="FrankRuehl" w:hAnsi="FrankRuehl" w:hint="eastAsia"/>
          <w:rtl/>
        </w:rPr>
        <w:t>היוזם</w:t>
      </w:r>
      <w:r w:rsidR="003B3C68" w:rsidRPr="006C2374">
        <w:rPr>
          <w:rFonts w:ascii="FrankRuehl" w:hAnsi="FrankRuehl"/>
          <w:rtl/>
        </w:rPr>
        <w:t xml:space="preserve"> </w:t>
      </w:r>
      <w:r w:rsidR="003B3C68" w:rsidRPr="006C2374">
        <w:rPr>
          <w:rFonts w:ascii="FrankRuehl" w:hAnsi="FrankRuehl" w:hint="eastAsia"/>
          <w:rtl/>
        </w:rPr>
        <w:t>את</w:t>
      </w:r>
      <w:r w:rsidR="003B3C68" w:rsidRPr="006C2374">
        <w:rPr>
          <w:rFonts w:ascii="FrankRuehl" w:hAnsi="FrankRuehl"/>
          <w:rtl/>
        </w:rPr>
        <w:t xml:space="preserve"> </w:t>
      </w:r>
      <w:r w:rsidR="003B3C68" w:rsidRPr="006C2374">
        <w:rPr>
          <w:rFonts w:ascii="FrankRuehl" w:hAnsi="FrankRuehl" w:hint="eastAsia"/>
          <w:rtl/>
        </w:rPr>
        <w:t>המינוי</w:t>
      </w:r>
      <w:r w:rsidR="003B3C68" w:rsidRPr="006C2374">
        <w:rPr>
          <w:rFonts w:ascii="FrankRuehl" w:hAnsi="FrankRuehl"/>
          <w:rtl/>
        </w:rPr>
        <w:t xml:space="preserve">. </w:t>
      </w:r>
      <w:r w:rsidR="003B3C68" w:rsidRPr="006C2374">
        <w:rPr>
          <w:rFonts w:ascii="FrankRuehl" w:hAnsi="FrankRuehl" w:hint="eastAsia"/>
          <w:rtl/>
        </w:rPr>
        <w:t>הבדיקה</w:t>
      </w:r>
      <w:r w:rsidR="003B3C68" w:rsidRPr="006C2374">
        <w:rPr>
          <w:rFonts w:ascii="FrankRuehl" w:hAnsi="FrankRuehl"/>
          <w:rtl/>
        </w:rPr>
        <w:t xml:space="preserve"> </w:t>
      </w:r>
      <w:r w:rsidR="003B3C68" w:rsidRPr="006C2374">
        <w:rPr>
          <w:rFonts w:ascii="FrankRuehl" w:hAnsi="FrankRuehl" w:hint="eastAsia"/>
          <w:rtl/>
        </w:rPr>
        <w:t>תהיה</w:t>
      </w:r>
      <w:r w:rsidR="003B3C68" w:rsidRPr="006C2374">
        <w:rPr>
          <w:rFonts w:ascii="FrankRuehl" w:hAnsi="FrankRuehl"/>
          <w:rtl/>
        </w:rPr>
        <w:t xml:space="preserve"> </w:t>
      </w:r>
      <w:r w:rsidR="003B3C68" w:rsidRPr="006C2374">
        <w:rPr>
          <w:rFonts w:ascii="FrankRuehl" w:hAnsi="FrankRuehl" w:hint="eastAsia"/>
          <w:rtl/>
        </w:rPr>
        <w:t>באחריות</w:t>
      </w:r>
      <w:r w:rsidR="003B3C68" w:rsidRPr="006C2374">
        <w:rPr>
          <w:rFonts w:ascii="FrankRuehl" w:hAnsi="FrankRuehl"/>
          <w:rtl/>
        </w:rPr>
        <w:t xml:space="preserve"> </w:t>
      </w:r>
      <w:r w:rsidR="003B3C68" w:rsidRPr="006C2374">
        <w:rPr>
          <w:rFonts w:ascii="FrankRuehl" w:hAnsi="FrankRuehl" w:hint="eastAsia"/>
          <w:rtl/>
        </w:rPr>
        <w:t>השר</w:t>
      </w:r>
      <w:r w:rsidR="003B3C68" w:rsidRPr="006C2374">
        <w:rPr>
          <w:rFonts w:ascii="FrankRuehl" w:hAnsi="FrankRuehl"/>
          <w:rtl/>
        </w:rPr>
        <w:t xml:space="preserve"> </w:t>
      </w:r>
      <w:r w:rsidR="003B3C68" w:rsidRPr="006C2374">
        <w:rPr>
          <w:rFonts w:ascii="FrankRuehl" w:hAnsi="FrankRuehl" w:hint="eastAsia"/>
          <w:rtl/>
        </w:rPr>
        <w:t>המציע</w:t>
      </w:r>
      <w:r w:rsidR="003B3C68" w:rsidRPr="006C2374">
        <w:rPr>
          <w:rFonts w:ascii="FrankRuehl" w:hAnsi="FrankRuehl"/>
          <w:rtl/>
        </w:rPr>
        <w:t xml:space="preserve"> </w:t>
      </w:r>
      <w:r w:rsidR="003B3C68" w:rsidRPr="006C2374">
        <w:rPr>
          <w:rFonts w:ascii="FrankRuehl" w:hAnsi="FrankRuehl" w:hint="eastAsia"/>
          <w:rtl/>
        </w:rPr>
        <w:t>את</w:t>
      </w:r>
      <w:r w:rsidR="003B3C68" w:rsidRPr="006C2374">
        <w:rPr>
          <w:rFonts w:ascii="FrankRuehl" w:hAnsi="FrankRuehl"/>
          <w:rtl/>
        </w:rPr>
        <w:t xml:space="preserve"> </w:t>
      </w:r>
      <w:r w:rsidR="003B3C68" w:rsidRPr="006C2374">
        <w:rPr>
          <w:rFonts w:ascii="FrankRuehl" w:hAnsi="FrankRuehl" w:hint="eastAsia"/>
          <w:rtl/>
        </w:rPr>
        <w:t>המינוי</w:t>
      </w:r>
      <w:r w:rsidR="003B3C68" w:rsidRPr="006C2374">
        <w:rPr>
          <w:rFonts w:ascii="FrankRuehl" w:hAnsi="FrankRuehl"/>
          <w:rtl/>
        </w:rPr>
        <w:t xml:space="preserve"> </w:t>
      </w:r>
      <w:r w:rsidR="003B3C68" w:rsidRPr="006C2374">
        <w:rPr>
          <w:rFonts w:ascii="FrankRuehl" w:hAnsi="FrankRuehl" w:hint="eastAsia"/>
          <w:rtl/>
        </w:rPr>
        <w:t>ובאמצעות</w:t>
      </w:r>
      <w:r w:rsidR="003B3C68" w:rsidRPr="006C2374">
        <w:rPr>
          <w:rFonts w:ascii="FrankRuehl" w:hAnsi="FrankRuehl"/>
          <w:rtl/>
        </w:rPr>
        <w:t xml:space="preserve"> </w:t>
      </w:r>
      <w:r w:rsidR="003B3C68" w:rsidRPr="006C2374">
        <w:rPr>
          <w:rFonts w:ascii="FrankRuehl" w:hAnsi="FrankRuehl" w:hint="eastAsia"/>
          <w:rtl/>
        </w:rPr>
        <w:t>היועץ</w:t>
      </w:r>
      <w:r w:rsidR="003B3C68" w:rsidRPr="006C2374">
        <w:rPr>
          <w:rFonts w:ascii="FrankRuehl" w:hAnsi="FrankRuehl"/>
          <w:rtl/>
        </w:rPr>
        <w:t xml:space="preserve"> </w:t>
      </w:r>
      <w:r w:rsidR="003B3C68" w:rsidRPr="006C2374">
        <w:rPr>
          <w:rFonts w:ascii="FrankRuehl" w:hAnsi="FrankRuehl" w:hint="eastAsia"/>
          <w:rtl/>
        </w:rPr>
        <w:t>המשפטי</w:t>
      </w:r>
      <w:r w:rsidR="003B3C68" w:rsidRPr="006C2374">
        <w:rPr>
          <w:rFonts w:ascii="FrankRuehl" w:hAnsi="FrankRuehl"/>
          <w:rtl/>
        </w:rPr>
        <w:t xml:space="preserve"> </w:t>
      </w:r>
      <w:r w:rsidR="003B3C68" w:rsidRPr="006C2374">
        <w:rPr>
          <w:rFonts w:ascii="FrankRuehl" w:hAnsi="FrankRuehl" w:hint="eastAsia"/>
          <w:rtl/>
        </w:rPr>
        <w:t>של</w:t>
      </w:r>
      <w:r w:rsidR="003B3C68" w:rsidRPr="006C2374">
        <w:rPr>
          <w:rFonts w:ascii="FrankRuehl" w:hAnsi="FrankRuehl"/>
          <w:rtl/>
        </w:rPr>
        <w:t xml:space="preserve"> </w:t>
      </w:r>
      <w:r w:rsidR="003B3C68" w:rsidRPr="006C2374">
        <w:rPr>
          <w:rFonts w:ascii="FrankRuehl" w:hAnsi="FrankRuehl" w:hint="eastAsia"/>
          <w:rtl/>
        </w:rPr>
        <w:t>המשרד</w:t>
      </w:r>
      <w:r w:rsidR="003B3C68" w:rsidRPr="006C2374">
        <w:rPr>
          <w:rFonts w:ascii="FrankRuehl" w:hAnsi="FrankRuehl"/>
          <w:rtl/>
        </w:rPr>
        <w:t xml:space="preserve"> </w:t>
      </w:r>
      <w:r w:rsidR="003B3C68" w:rsidRPr="006C2374">
        <w:rPr>
          <w:rFonts w:ascii="FrankRuehl" w:hAnsi="FrankRuehl" w:hint="eastAsia"/>
          <w:rtl/>
        </w:rPr>
        <w:t>היוזם</w:t>
      </w:r>
      <w:r w:rsidR="003B3C68" w:rsidRPr="006C2374">
        <w:rPr>
          <w:rFonts w:ascii="FrankRuehl" w:hAnsi="FrankRuehl"/>
          <w:rtl/>
        </w:rPr>
        <w:t xml:space="preserve">, </w:t>
      </w:r>
      <w:r w:rsidR="003B3C68" w:rsidRPr="006C2374">
        <w:rPr>
          <w:rFonts w:ascii="FrankRuehl" w:hAnsi="FrankRuehl" w:hint="eastAsia"/>
          <w:rtl/>
        </w:rPr>
        <w:t>לפי</w:t>
      </w:r>
      <w:r w:rsidR="003B3C68" w:rsidRPr="006C2374">
        <w:rPr>
          <w:rFonts w:ascii="FrankRuehl" w:hAnsi="FrankRuehl"/>
          <w:rtl/>
        </w:rPr>
        <w:t xml:space="preserve"> </w:t>
      </w:r>
      <w:r w:rsidR="003B3C68" w:rsidRPr="006C2374">
        <w:rPr>
          <w:rFonts w:ascii="FrankRuehl" w:hAnsi="FrankRuehl" w:hint="eastAsia"/>
          <w:rtl/>
        </w:rPr>
        <w:t>הנחיית</w:t>
      </w:r>
      <w:r w:rsidR="003B3C68" w:rsidRPr="006C2374">
        <w:rPr>
          <w:rFonts w:ascii="FrankRuehl" w:hAnsi="FrankRuehl"/>
          <w:rtl/>
        </w:rPr>
        <w:t xml:space="preserve"> </w:t>
      </w:r>
      <w:r w:rsidR="003B3C68" w:rsidRPr="006C2374">
        <w:rPr>
          <w:rFonts w:ascii="FrankRuehl" w:hAnsi="FrankRuehl" w:hint="eastAsia"/>
          <w:rtl/>
        </w:rPr>
        <w:t>היועץ</w:t>
      </w:r>
      <w:r w:rsidR="003B3C68" w:rsidRPr="006C2374">
        <w:rPr>
          <w:rFonts w:ascii="FrankRuehl" w:hAnsi="FrankRuehl"/>
          <w:rtl/>
        </w:rPr>
        <w:t xml:space="preserve"> </w:t>
      </w:r>
      <w:r w:rsidR="003B3C68" w:rsidRPr="006C2374">
        <w:rPr>
          <w:rFonts w:ascii="FrankRuehl" w:hAnsi="FrankRuehl" w:hint="eastAsia"/>
          <w:rtl/>
        </w:rPr>
        <w:t>המשפטי</w:t>
      </w:r>
      <w:r w:rsidR="003B3C68" w:rsidRPr="006C2374">
        <w:rPr>
          <w:rFonts w:ascii="FrankRuehl" w:hAnsi="FrankRuehl"/>
          <w:rtl/>
        </w:rPr>
        <w:t xml:space="preserve"> </w:t>
      </w:r>
      <w:r w:rsidR="003B3C68" w:rsidRPr="006C2374">
        <w:rPr>
          <w:rFonts w:ascii="FrankRuehl" w:hAnsi="FrankRuehl" w:hint="eastAsia"/>
          <w:rtl/>
        </w:rPr>
        <w:t>לממשלה</w:t>
      </w:r>
      <w:r>
        <w:rPr>
          <w:rFonts w:ascii="FrankRuehl" w:hAnsi="FrankRuehl" w:hint="cs"/>
          <w:rtl/>
        </w:rPr>
        <w:t xml:space="preserve"> שתפורט להלן</w:t>
      </w:r>
      <w:r w:rsidR="003B3C68" w:rsidRPr="006C2374">
        <w:rPr>
          <w:rFonts w:ascii="FrankRuehl" w:hAnsi="FrankRuehl"/>
          <w:rtl/>
        </w:rPr>
        <w:t xml:space="preserve">. </w:t>
      </w:r>
      <w:r w:rsidR="003B3C68" w:rsidRPr="006C2374">
        <w:rPr>
          <w:rFonts w:ascii="FrankRuehl" w:hAnsi="FrankRuehl" w:hint="eastAsia"/>
          <w:rtl/>
        </w:rPr>
        <w:t>מינויים</w:t>
      </w:r>
      <w:r w:rsidR="003B3C68" w:rsidRPr="006C2374">
        <w:rPr>
          <w:rFonts w:ascii="FrankRuehl" w:hAnsi="FrankRuehl"/>
          <w:rtl/>
        </w:rPr>
        <w:t xml:space="preserve"> </w:t>
      </w:r>
      <w:r w:rsidR="003B3C68" w:rsidRPr="006C2374">
        <w:rPr>
          <w:rFonts w:ascii="FrankRuehl" w:hAnsi="FrankRuehl" w:hint="eastAsia"/>
          <w:rtl/>
        </w:rPr>
        <w:t>הנעשים</w:t>
      </w:r>
      <w:r w:rsidR="003B3C68" w:rsidRPr="006C2374">
        <w:rPr>
          <w:rFonts w:ascii="FrankRuehl" w:hAnsi="FrankRuehl"/>
          <w:rtl/>
        </w:rPr>
        <w:t xml:space="preserve"> </w:t>
      </w:r>
      <w:r w:rsidR="003B3C68" w:rsidRPr="006C2374">
        <w:rPr>
          <w:rFonts w:ascii="FrankRuehl" w:hAnsi="FrankRuehl" w:hint="eastAsia"/>
          <w:rtl/>
        </w:rPr>
        <w:t>ע</w:t>
      </w:r>
      <w:r w:rsidR="003B3C68" w:rsidRPr="006C2374">
        <w:rPr>
          <w:rFonts w:ascii="FrankRuehl" w:hAnsi="FrankRuehl"/>
          <w:rtl/>
        </w:rPr>
        <w:t xml:space="preserve">"י </w:t>
      </w:r>
      <w:r w:rsidR="003B3C68" w:rsidRPr="006C2374">
        <w:rPr>
          <w:rFonts w:ascii="FrankRuehl" w:hAnsi="FrankRuehl" w:hint="eastAsia"/>
          <w:rtl/>
        </w:rPr>
        <w:t>הממשלה</w:t>
      </w:r>
      <w:r w:rsidR="003B3C68" w:rsidRPr="006C2374">
        <w:rPr>
          <w:rFonts w:ascii="FrankRuehl" w:hAnsi="FrankRuehl"/>
          <w:rtl/>
        </w:rPr>
        <w:t xml:space="preserve"> </w:t>
      </w:r>
      <w:r w:rsidR="003B3C68" w:rsidRPr="006C2374">
        <w:rPr>
          <w:rFonts w:ascii="FrankRuehl" w:hAnsi="FrankRuehl" w:hint="eastAsia"/>
          <w:rtl/>
        </w:rPr>
        <w:t>או</w:t>
      </w:r>
      <w:r w:rsidR="003B3C68" w:rsidRPr="006C2374">
        <w:rPr>
          <w:rFonts w:ascii="FrankRuehl" w:hAnsi="FrankRuehl"/>
          <w:rtl/>
        </w:rPr>
        <w:t xml:space="preserve"> </w:t>
      </w:r>
      <w:r w:rsidR="003B3C68" w:rsidRPr="006C2374">
        <w:rPr>
          <w:rFonts w:ascii="FrankRuehl" w:hAnsi="FrankRuehl" w:hint="eastAsia"/>
          <w:rtl/>
        </w:rPr>
        <w:t>המובאים</w:t>
      </w:r>
      <w:r w:rsidR="003B3C68" w:rsidRPr="006C2374">
        <w:rPr>
          <w:rFonts w:ascii="FrankRuehl" w:hAnsi="FrankRuehl"/>
          <w:rtl/>
        </w:rPr>
        <w:t xml:space="preserve"> </w:t>
      </w:r>
      <w:r w:rsidR="003B3C68" w:rsidRPr="006C2374">
        <w:rPr>
          <w:rFonts w:ascii="FrankRuehl" w:hAnsi="FrankRuehl" w:hint="eastAsia"/>
          <w:rtl/>
        </w:rPr>
        <w:t>לאישורה</w:t>
      </w:r>
      <w:r w:rsidR="003B3C68" w:rsidRPr="006C2374">
        <w:rPr>
          <w:rFonts w:ascii="FrankRuehl" w:hAnsi="FrankRuehl"/>
          <w:rtl/>
        </w:rPr>
        <w:t xml:space="preserve">, </w:t>
      </w:r>
      <w:r w:rsidR="003B3C68" w:rsidRPr="006C2374">
        <w:rPr>
          <w:rFonts w:ascii="FrankRuehl" w:hAnsi="FrankRuehl" w:hint="eastAsia"/>
          <w:rtl/>
        </w:rPr>
        <w:t>יובאו</w:t>
      </w:r>
      <w:r w:rsidR="003B3C68" w:rsidRPr="006C2374">
        <w:rPr>
          <w:rFonts w:ascii="FrankRuehl" w:hAnsi="FrankRuehl"/>
          <w:rtl/>
        </w:rPr>
        <w:t xml:space="preserve"> </w:t>
      </w:r>
      <w:r w:rsidR="003B3C68" w:rsidRPr="006C2374">
        <w:rPr>
          <w:rFonts w:ascii="FrankRuehl" w:hAnsi="FrankRuehl" w:hint="eastAsia"/>
          <w:rtl/>
        </w:rPr>
        <w:t>לידיעת</w:t>
      </w:r>
      <w:r w:rsidR="003B3C68" w:rsidRPr="006C2374">
        <w:rPr>
          <w:rFonts w:ascii="FrankRuehl" w:hAnsi="FrankRuehl"/>
          <w:rtl/>
        </w:rPr>
        <w:t xml:space="preserve"> </w:t>
      </w:r>
      <w:r w:rsidR="003B3C68" w:rsidRPr="006C2374">
        <w:rPr>
          <w:rFonts w:ascii="FrankRuehl" w:hAnsi="FrankRuehl" w:hint="eastAsia"/>
          <w:rtl/>
        </w:rPr>
        <w:t>הממשלה</w:t>
      </w:r>
      <w:r w:rsidR="003B3C68" w:rsidRPr="006C2374">
        <w:rPr>
          <w:rFonts w:ascii="FrankRuehl" w:hAnsi="FrankRuehl"/>
          <w:rtl/>
        </w:rPr>
        <w:t xml:space="preserve"> </w:t>
      </w:r>
      <w:r w:rsidR="003B3C68" w:rsidRPr="006C2374">
        <w:rPr>
          <w:rFonts w:ascii="FrankRuehl" w:hAnsi="FrankRuehl" w:hint="eastAsia"/>
          <w:rtl/>
        </w:rPr>
        <w:t>לא</w:t>
      </w:r>
      <w:r w:rsidR="003B3C68" w:rsidRPr="006C2374">
        <w:rPr>
          <w:rFonts w:ascii="FrankRuehl" w:hAnsi="FrankRuehl"/>
          <w:rtl/>
        </w:rPr>
        <w:t xml:space="preserve"> </w:t>
      </w:r>
      <w:r w:rsidR="003B3C68" w:rsidRPr="006C2374">
        <w:rPr>
          <w:rFonts w:ascii="FrankRuehl" w:hAnsi="FrankRuehl" w:hint="eastAsia"/>
          <w:rtl/>
        </w:rPr>
        <w:t>יאוחר</w:t>
      </w:r>
      <w:r w:rsidR="003B3C68" w:rsidRPr="006C2374">
        <w:rPr>
          <w:rFonts w:ascii="FrankRuehl" w:hAnsi="FrankRuehl"/>
          <w:rtl/>
        </w:rPr>
        <w:t xml:space="preserve"> </w:t>
      </w:r>
      <w:r w:rsidR="003B3C68" w:rsidRPr="006C2374">
        <w:rPr>
          <w:rFonts w:ascii="FrankRuehl" w:hAnsi="FrankRuehl" w:hint="eastAsia"/>
          <w:rtl/>
        </w:rPr>
        <w:t>מ</w:t>
      </w:r>
      <w:r w:rsidR="003B3C68" w:rsidRPr="006C2374">
        <w:rPr>
          <w:rFonts w:ascii="FrankRuehl" w:hAnsi="FrankRuehl"/>
          <w:rtl/>
        </w:rPr>
        <w:t xml:space="preserve">-7 </w:t>
      </w:r>
      <w:r w:rsidR="003B3C68" w:rsidRPr="006C2374">
        <w:rPr>
          <w:rFonts w:ascii="FrankRuehl" w:hAnsi="FrankRuehl" w:hint="eastAsia"/>
          <w:rtl/>
        </w:rPr>
        <w:t>ימים</w:t>
      </w:r>
      <w:r w:rsidR="003B3C68" w:rsidRPr="006C2374">
        <w:rPr>
          <w:rFonts w:ascii="FrankRuehl" w:hAnsi="FrankRuehl"/>
          <w:rtl/>
        </w:rPr>
        <w:t xml:space="preserve"> </w:t>
      </w:r>
      <w:r w:rsidR="003B3C68" w:rsidRPr="006C2374">
        <w:rPr>
          <w:rFonts w:ascii="FrankRuehl" w:hAnsi="FrankRuehl" w:hint="eastAsia"/>
          <w:rtl/>
        </w:rPr>
        <w:t>לפני</w:t>
      </w:r>
      <w:r w:rsidR="003B3C68" w:rsidRPr="006C2374">
        <w:rPr>
          <w:rFonts w:ascii="FrankRuehl" w:hAnsi="FrankRuehl"/>
          <w:rtl/>
        </w:rPr>
        <w:t xml:space="preserve"> </w:t>
      </w:r>
      <w:r w:rsidR="003B3C68" w:rsidRPr="006C2374">
        <w:rPr>
          <w:rFonts w:ascii="FrankRuehl" w:hAnsi="FrankRuehl" w:hint="eastAsia"/>
          <w:rtl/>
        </w:rPr>
        <w:t>הדיון</w:t>
      </w:r>
      <w:r w:rsidR="003B3C68" w:rsidRPr="006C2374">
        <w:rPr>
          <w:rFonts w:ascii="FrankRuehl" w:hAnsi="FrankRuehl"/>
          <w:rtl/>
        </w:rPr>
        <w:t xml:space="preserve"> </w:t>
      </w:r>
      <w:r w:rsidR="003B3C68" w:rsidRPr="006C2374">
        <w:rPr>
          <w:rFonts w:ascii="FrankRuehl" w:hAnsi="FrankRuehl" w:hint="eastAsia"/>
          <w:rtl/>
        </w:rPr>
        <w:t>בממשלה</w:t>
      </w:r>
      <w:r w:rsidR="003B3C68" w:rsidRPr="006C2374">
        <w:rPr>
          <w:rFonts w:ascii="FrankRuehl" w:hAnsi="FrankRuehl"/>
          <w:rtl/>
        </w:rPr>
        <w:t xml:space="preserve">. </w:t>
      </w:r>
      <w:r w:rsidR="003B3C68" w:rsidRPr="006C2374">
        <w:rPr>
          <w:rFonts w:ascii="FrankRuehl" w:hAnsi="FrankRuehl" w:hint="eastAsia"/>
          <w:rtl/>
        </w:rPr>
        <w:t>בנסיבות</w:t>
      </w:r>
      <w:r w:rsidR="003B3C68" w:rsidRPr="006C2374">
        <w:rPr>
          <w:rFonts w:ascii="FrankRuehl" w:hAnsi="FrankRuehl"/>
          <w:rtl/>
        </w:rPr>
        <w:t xml:space="preserve"> </w:t>
      </w:r>
      <w:r w:rsidR="003B3C68" w:rsidRPr="006C2374">
        <w:rPr>
          <w:rFonts w:ascii="FrankRuehl" w:hAnsi="FrankRuehl" w:hint="eastAsia"/>
          <w:rtl/>
        </w:rPr>
        <w:t>מיוחדות</w:t>
      </w:r>
      <w:r w:rsidR="003B3C68" w:rsidRPr="006C2374">
        <w:rPr>
          <w:rFonts w:ascii="FrankRuehl" w:hAnsi="FrankRuehl"/>
          <w:rtl/>
        </w:rPr>
        <w:t xml:space="preserve"> </w:t>
      </w:r>
      <w:r w:rsidR="003B3C68" w:rsidRPr="006C2374">
        <w:rPr>
          <w:rFonts w:ascii="FrankRuehl" w:hAnsi="FrankRuehl" w:hint="eastAsia"/>
          <w:rtl/>
        </w:rPr>
        <w:t>רשאית</w:t>
      </w:r>
      <w:r w:rsidR="003B3C68" w:rsidRPr="006C2374">
        <w:rPr>
          <w:rFonts w:ascii="FrankRuehl" w:hAnsi="FrankRuehl"/>
          <w:rtl/>
        </w:rPr>
        <w:t xml:space="preserve"> </w:t>
      </w:r>
      <w:r w:rsidR="003B3C68" w:rsidRPr="006C2374">
        <w:rPr>
          <w:rFonts w:ascii="FrankRuehl" w:hAnsi="FrankRuehl" w:hint="eastAsia"/>
          <w:rtl/>
        </w:rPr>
        <w:t>הממשלה</w:t>
      </w:r>
      <w:r w:rsidR="003B3C68" w:rsidRPr="006C2374">
        <w:rPr>
          <w:rFonts w:ascii="FrankRuehl" w:hAnsi="FrankRuehl"/>
          <w:rtl/>
        </w:rPr>
        <w:t xml:space="preserve">, </w:t>
      </w:r>
      <w:r w:rsidR="003B3C68" w:rsidRPr="006C2374">
        <w:rPr>
          <w:rFonts w:ascii="FrankRuehl" w:hAnsi="FrankRuehl" w:hint="eastAsia"/>
          <w:rtl/>
        </w:rPr>
        <w:t>בהצעת</w:t>
      </w:r>
      <w:r w:rsidR="003B3C68" w:rsidRPr="006C2374">
        <w:rPr>
          <w:rFonts w:ascii="FrankRuehl" w:hAnsi="FrankRuehl"/>
          <w:rtl/>
        </w:rPr>
        <w:t xml:space="preserve"> </w:t>
      </w:r>
      <w:r w:rsidR="003B3C68" w:rsidRPr="006C2374">
        <w:rPr>
          <w:rFonts w:ascii="FrankRuehl" w:hAnsi="FrankRuehl" w:hint="eastAsia"/>
          <w:rtl/>
        </w:rPr>
        <w:t>ראש</w:t>
      </w:r>
      <w:r w:rsidR="003B3C68" w:rsidRPr="006C2374">
        <w:rPr>
          <w:rFonts w:ascii="FrankRuehl" w:hAnsi="FrankRuehl"/>
          <w:rtl/>
        </w:rPr>
        <w:t xml:space="preserve"> </w:t>
      </w:r>
      <w:r w:rsidR="003B3C68" w:rsidRPr="006C2374">
        <w:rPr>
          <w:rFonts w:ascii="FrankRuehl" w:hAnsi="FrankRuehl" w:hint="eastAsia"/>
          <w:rtl/>
        </w:rPr>
        <w:t>הממשלה</w:t>
      </w:r>
      <w:r w:rsidR="003B3C68" w:rsidRPr="006C2374">
        <w:rPr>
          <w:rFonts w:ascii="FrankRuehl" w:hAnsi="FrankRuehl"/>
          <w:rtl/>
        </w:rPr>
        <w:t xml:space="preserve">, </w:t>
      </w:r>
      <w:r w:rsidR="003B3C68" w:rsidRPr="006C2374">
        <w:rPr>
          <w:rFonts w:ascii="FrankRuehl" w:hAnsi="FrankRuehl" w:hint="eastAsia"/>
          <w:rtl/>
        </w:rPr>
        <w:t>להחליט</w:t>
      </w:r>
      <w:r w:rsidR="003B3C68" w:rsidRPr="006C2374">
        <w:rPr>
          <w:rFonts w:ascii="FrankRuehl" w:hAnsi="FrankRuehl"/>
          <w:rtl/>
        </w:rPr>
        <w:t xml:space="preserve"> </w:t>
      </w:r>
      <w:r w:rsidR="003B3C68" w:rsidRPr="006C2374">
        <w:rPr>
          <w:rFonts w:ascii="FrankRuehl" w:hAnsi="FrankRuehl" w:hint="eastAsia"/>
          <w:rtl/>
        </w:rPr>
        <w:t>בדיון</w:t>
      </w:r>
      <w:r w:rsidR="003B3C68" w:rsidRPr="006C2374">
        <w:rPr>
          <w:rFonts w:ascii="FrankRuehl" w:hAnsi="FrankRuehl"/>
          <w:rtl/>
        </w:rPr>
        <w:t xml:space="preserve"> </w:t>
      </w:r>
      <w:r w:rsidR="003B3C68" w:rsidRPr="006C2374">
        <w:rPr>
          <w:rFonts w:ascii="FrankRuehl" w:hAnsi="FrankRuehl" w:hint="eastAsia"/>
          <w:rtl/>
        </w:rPr>
        <w:t>במינוי</w:t>
      </w:r>
      <w:r w:rsidR="003B3C68" w:rsidRPr="006C2374">
        <w:rPr>
          <w:rFonts w:ascii="FrankRuehl" w:hAnsi="FrankRuehl"/>
          <w:rtl/>
        </w:rPr>
        <w:t xml:space="preserve"> </w:t>
      </w:r>
      <w:r w:rsidR="003B3C68" w:rsidRPr="006C2374">
        <w:rPr>
          <w:rFonts w:ascii="FrankRuehl" w:hAnsi="FrankRuehl" w:hint="eastAsia"/>
          <w:rtl/>
        </w:rPr>
        <w:t>גם</w:t>
      </w:r>
      <w:r w:rsidR="003B3C68" w:rsidRPr="006C2374">
        <w:rPr>
          <w:rFonts w:ascii="FrankRuehl" w:hAnsi="FrankRuehl"/>
          <w:rtl/>
        </w:rPr>
        <w:t xml:space="preserve"> </w:t>
      </w:r>
      <w:r w:rsidR="003B3C68" w:rsidRPr="006C2374">
        <w:rPr>
          <w:rFonts w:ascii="FrankRuehl" w:hAnsi="FrankRuehl" w:hint="eastAsia"/>
          <w:rtl/>
        </w:rPr>
        <w:t>אם</w:t>
      </w:r>
      <w:r w:rsidR="003B3C68" w:rsidRPr="006C2374">
        <w:rPr>
          <w:rFonts w:ascii="FrankRuehl" w:hAnsi="FrankRuehl"/>
          <w:rtl/>
        </w:rPr>
        <w:t xml:space="preserve"> </w:t>
      </w:r>
      <w:r w:rsidR="003B3C68" w:rsidRPr="006C2374">
        <w:rPr>
          <w:rFonts w:ascii="FrankRuehl" w:hAnsi="FrankRuehl" w:hint="eastAsia"/>
          <w:rtl/>
        </w:rPr>
        <w:t>טרם</w:t>
      </w:r>
      <w:r w:rsidR="003B3C68" w:rsidRPr="006C2374">
        <w:rPr>
          <w:rFonts w:ascii="FrankRuehl" w:hAnsi="FrankRuehl"/>
          <w:rtl/>
        </w:rPr>
        <w:t xml:space="preserve"> </w:t>
      </w:r>
      <w:r w:rsidR="003B3C68" w:rsidRPr="006C2374">
        <w:rPr>
          <w:rFonts w:ascii="FrankRuehl" w:hAnsi="FrankRuehl" w:hint="eastAsia"/>
          <w:rtl/>
        </w:rPr>
        <w:t>חלפו</w:t>
      </w:r>
      <w:r w:rsidR="003B3C68" w:rsidRPr="006C2374">
        <w:rPr>
          <w:rFonts w:ascii="FrankRuehl" w:hAnsi="FrankRuehl"/>
          <w:rtl/>
        </w:rPr>
        <w:t xml:space="preserve"> 7 </w:t>
      </w:r>
      <w:r w:rsidR="003B3C68" w:rsidRPr="006C2374">
        <w:rPr>
          <w:rFonts w:ascii="FrankRuehl" w:hAnsi="FrankRuehl" w:hint="eastAsia"/>
          <w:rtl/>
        </w:rPr>
        <w:t>ימים</w:t>
      </w:r>
      <w:r w:rsidR="003B3C68" w:rsidRPr="006C2374">
        <w:rPr>
          <w:rFonts w:ascii="FrankRuehl" w:hAnsi="FrankRuehl"/>
          <w:rtl/>
        </w:rPr>
        <w:t xml:space="preserve">, </w:t>
      </w:r>
      <w:r w:rsidR="003B3C68" w:rsidRPr="006C2374">
        <w:rPr>
          <w:rFonts w:ascii="FrankRuehl" w:hAnsi="FrankRuehl" w:hint="eastAsia"/>
          <w:rtl/>
        </w:rPr>
        <w:t>ובלבד</w:t>
      </w:r>
      <w:r w:rsidR="003B3C68" w:rsidRPr="006C2374">
        <w:rPr>
          <w:rFonts w:ascii="FrankRuehl" w:hAnsi="FrankRuehl"/>
          <w:rtl/>
        </w:rPr>
        <w:t xml:space="preserve"> </w:t>
      </w:r>
      <w:r w:rsidR="003B3C68" w:rsidRPr="006C2374">
        <w:rPr>
          <w:rFonts w:ascii="FrankRuehl" w:hAnsi="FrankRuehl" w:hint="eastAsia"/>
          <w:rtl/>
        </w:rPr>
        <w:t>שאיש</w:t>
      </w:r>
      <w:r w:rsidR="003B3C68" w:rsidRPr="006C2374">
        <w:rPr>
          <w:rFonts w:ascii="FrankRuehl" w:hAnsi="FrankRuehl"/>
          <w:rtl/>
        </w:rPr>
        <w:t xml:space="preserve"> </w:t>
      </w:r>
      <w:r w:rsidR="003B3C68" w:rsidRPr="006C2374">
        <w:rPr>
          <w:rFonts w:ascii="FrankRuehl" w:hAnsi="FrankRuehl" w:hint="eastAsia"/>
          <w:rtl/>
        </w:rPr>
        <w:t>מחברי</w:t>
      </w:r>
      <w:r w:rsidR="003B3C68" w:rsidRPr="006C2374">
        <w:rPr>
          <w:rFonts w:ascii="FrankRuehl" w:hAnsi="FrankRuehl"/>
          <w:rtl/>
        </w:rPr>
        <w:t xml:space="preserve"> </w:t>
      </w:r>
      <w:r w:rsidR="003B3C68" w:rsidRPr="006C2374">
        <w:rPr>
          <w:rFonts w:ascii="FrankRuehl" w:hAnsi="FrankRuehl" w:hint="eastAsia"/>
          <w:rtl/>
        </w:rPr>
        <w:t>הממשלה</w:t>
      </w:r>
      <w:r w:rsidR="003B3C68" w:rsidRPr="006C2374">
        <w:rPr>
          <w:rFonts w:ascii="FrankRuehl" w:hAnsi="FrankRuehl"/>
          <w:rtl/>
        </w:rPr>
        <w:t xml:space="preserve"> </w:t>
      </w:r>
      <w:r w:rsidR="003B3C68" w:rsidRPr="006C2374">
        <w:rPr>
          <w:rFonts w:ascii="FrankRuehl" w:hAnsi="FrankRuehl" w:hint="eastAsia"/>
          <w:rtl/>
        </w:rPr>
        <w:t>לא</w:t>
      </w:r>
      <w:r w:rsidR="003B3C68" w:rsidRPr="006C2374">
        <w:rPr>
          <w:rFonts w:ascii="FrankRuehl" w:hAnsi="FrankRuehl"/>
          <w:rtl/>
        </w:rPr>
        <w:t xml:space="preserve"> </w:t>
      </w:r>
      <w:r w:rsidR="003B3C68" w:rsidRPr="006C2374">
        <w:rPr>
          <w:rFonts w:ascii="FrankRuehl" w:hAnsi="FrankRuehl" w:hint="eastAsia"/>
          <w:rtl/>
        </w:rPr>
        <w:t>הסתייג</w:t>
      </w:r>
      <w:r w:rsidR="003B3C68" w:rsidRPr="006C2374">
        <w:rPr>
          <w:rFonts w:ascii="FrankRuehl" w:hAnsi="FrankRuehl"/>
          <w:rtl/>
        </w:rPr>
        <w:t xml:space="preserve"> </w:t>
      </w:r>
      <w:r w:rsidR="003B3C68" w:rsidRPr="006C2374">
        <w:rPr>
          <w:rFonts w:ascii="FrankRuehl" w:hAnsi="FrankRuehl" w:hint="eastAsia"/>
          <w:rtl/>
        </w:rPr>
        <w:t>מקיצור</w:t>
      </w:r>
      <w:r w:rsidR="003B3C68" w:rsidRPr="006C2374">
        <w:rPr>
          <w:rFonts w:ascii="FrankRuehl" w:hAnsi="FrankRuehl"/>
          <w:rtl/>
        </w:rPr>
        <w:t xml:space="preserve"> </w:t>
      </w:r>
      <w:r w:rsidR="003B3C68" w:rsidRPr="006C2374">
        <w:rPr>
          <w:rFonts w:ascii="FrankRuehl" w:hAnsi="FrankRuehl" w:hint="eastAsia"/>
          <w:rtl/>
        </w:rPr>
        <w:t>הזמן</w:t>
      </w:r>
      <w:r w:rsidR="003B3C68" w:rsidRPr="006C2374">
        <w:rPr>
          <w:rFonts w:ascii="FrankRuehl" w:hAnsi="FrankRuehl"/>
          <w:rtl/>
        </w:rPr>
        <w:t xml:space="preserve"> </w:t>
      </w:r>
      <w:r w:rsidR="003B3C68" w:rsidRPr="006C2374">
        <w:rPr>
          <w:rFonts w:ascii="FrankRuehl" w:hAnsi="FrankRuehl" w:hint="eastAsia"/>
          <w:rtl/>
        </w:rPr>
        <w:t>האמור</w:t>
      </w:r>
      <w:r w:rsidR="003B3C68" w:rsidRPr="006C2374">
        <w:rPr>
          <w:rFonts w:ascii="FrankRuehl" w:hAnsi="FrankRuehl"/>
          <w:rtl/>
        </w:rPr>
        <w:t xml:space="preserve">. </w:t>
      </w:r>
      <w:r w:rsidR="003B3C68" w:rsidRPr="006C2374">
        <w:rPr>
          <w:rFonts w:ascii="FrankRuehl" w:hAnsi="FrankRuehl" w:hint="eastAsia"/>
          <w:b/>
          <w:bCs/>
          <w:rtl/>
        </w:rPr>
        <w:t>בכל</w:t>
      </w:r>
      <w:r w:rsidR="003B3C68" w:rsidRPr="006C2374">
        <w:rPr>
          <w:rFonts w:ascii="FrankRuehl" w:hAnsi="FrankRuehl"/>
          <w:b/>
          <w:bCs/>
          <w:rtl/>
        </w:rPr>
        <w:t xml:space="preserve"> </w:t>
      </w:r>
      <w:r w:rsidR="003B3C68" w:rsidRPr="006C2374">
        <w:rPr>
          <w:rFonts w:ascii="FrankRuehl" w:hAnsi="FrankRuehl" w:hint="eastAsia"/>
          <w:b/>
          <w:bCs/>
          <w:rtl/>
        </w:rPr>
        <w:t>מקרה</w:t>
      </w:r>
      <w:r w:rsidR="003B3C68" w:rsidRPr="006C2374">
        <w:rPr>
          <w:rFonts w:ascii="FrankRuehl" w:hAnsi="FrankRuehl"/>
          <w:b/>
          <w:bCs/>
          <w:rtl/>
        </w:rPr>
        <w:t xml:space="preserve"> </w:t>
      </w:r>
      <w:r w:rsidR="003B3C68" w:rsidRPr="006C2374">
        <w:rPr>
          <w:rFonts w:ascii="FrankRuehl" w:hAnsi="FrankRuehl" w:hint="eastAsia"/>
          <w:b/>
          <w:bCs/>
          <w:rtl/>
        </w:rPr>
        <w:t>לא</w:t>
      </w:r>
      <w:r w:rsidR="003B3C68" w:rsidRPr="006C2374">
        <w:rPr>
          <w:rFonts w:ascii="FrankRuehl" w:hAnsi="FrankRuehl"/>
          <w:b/>
          <w:bCs/>
          <w:rtl/>
        </w:rPr>
        <w:t xml:space="preserve"> </w:t>
      </w:r>
      <w:r w:rsidR="003B3C68" w:rsidRPr="006C2374">
        <w:rPr>
          <w:rFonts w:ascii="FrankRuehl" w:hAnsi="FrankRuehl" w:hint="eastAsia"/>
          <w:b/>
          <w:bCs/>
          <w:rtl/>
        </w:rPr>
        <w:t>יובא</w:t>
      </w:r>
      <w:r w:rsidR="003B3C68" w:rsidRPr="006C2374">
        <w:rPr>
          <w:rFonts w:ascii="FrankRuehl" w:hAnsi="FrankRuehl"/>
          <w:b/>
          <w:bCs/>
          <w:rtl/>
        </w:rPr>
        <w:t xml:space="preserve"> </w:t>
      </w:r>
      <w:r w:rsidR="003B3C68" w:rsidRPr="006C2374">
        <w:rPr>
          <w:rFonts w:ascii="FrankRuehl" w:hAnsi="FrankRuehl" w:hint="eastAsia"/>
          <w:b/>
          <w:bCs/>
          <w:rtl/>
        </w:rPr>
        <w:t>מינוי</w:t>
      </w:r>
      <w:r w:rsidR="003B3C68" w:rsidRPr="006C2374">
        <w:rPr>
          <w:rFonts w:ascii="FrankRuehl" w:hAnsi="FrankRuehl"/>
          <w:b/>
          <w:bCs/>
          <w:rtl/>
        </w:rPr>
        <w:t xml:space="preserve"> </w:t>
      </w:r>
      <w:r w:rsidR="003B3C68" w:rsidRPr="006C2374">
        <w:rPr>
          <w:rFonts w:ascii="FrankRuehl" w:hAnsi="FrankRuehl" w:hint="eastAsia"/>
          <w:b/>
          <w:bCs/>
          <w:rtl/>
        </w:rPr>
        <w:t>לאישור</w:t>
      </w:r>
      <w:r w:rsidR="003B3C68" w:rsidRPr="006C2374">
        <w:rPr>
          <w:rFonts w:ascii="FrankRuehl" w:hAnsi="FrankRuehl"/>
          <w:b/>
          <w:bCs/>
          <w:rtl/>
        </w:rPr>
        <w:t xml:space="preserve"> </w:t>
      </w:r>
      <w:r w:rsidR="003B3C68" w:rsidRPr="006C2374">
        <w:rPr>
          <w:rFonts w:ascii="FrankRuehl" w:hAnsi="FrankRuehl" w:hint="eastAsia"/>
          <w:b/>
          <w:bCs/>
          <w:rtl/>
        </w:rPr>
        <w:t>הממשלה</w:t>
      </w:r>
      <w:r w:rsidR="003B3C68" w:rsidRPr="006C2374">
        <w:rPr>
          <w:rFonts w:ascii="FrankRuehl" w:hAnsi="FrankRuehl"/>
          <w:b/>
          <w:bCs/>
          <w:rtl/>
        </w:rPr>
        <w:t xml:space="preserve">, </w:t>
      </w:r>
      <w:r w:rsidR="003B3C68" w:rsidRPr="006C2374">
        <w:rPr>
          <w:rFonts w:ascii="FrankRuehl" w:hAnsi="FrankRuehl" w:hint="eastAsia"/>
          <w:b/>
          <w:bCs/>
          <w:rtl/>
        </w:rPr>
        <w:t>אלא</w:t>
      </w:r>
      <w:r w:rsidR="003B3C68" w:rsidRPr="006C2374">
        <w:rPr>
          <w:rFonts w:ascii="FrankRuehl" w:hAnsi="FrankRuehl"/>
          <w:b/>
          <w:bCs/>
          <w:rtl/>
        </w:rPr>
        <w:t xml:space="preserve"> </w:t>
      </w:r>
      <w:r w:rsidR="003B3C68" w:rsidRPr="006C2374">
        <w:rPr>
          <w:rFonts w:ascii="FrankRuehl" w:hAnsi="FrankRuehl" w:hint="eastAsia"/>
          <w:b/>
          <w:bCs/>
          <w:rtl/>
        </w:rPr>
        <w:t>אם</w:t>
      </w:r>
      <w:r w:rsidR="003B3C68" w:rsidRPr="006C2374">
        <w:rPr>
          <w:rFonts w:ascii="FrankRuehl" w:hAnsi="FrankRuehl"/>
          <w:b/>
          <w:bCs/>
          <w:rtl/>
        </w:rPr>
        <w:t xml:space="preserve"> </w:t>
      </w:r>
      <w:r w:rsidR="003B3C68" w:rsidRPr="006C2374">
        <w:rPr>
          <w:rFonts w:ascii="FrankRuehl" w:hAnsi="FrankRuehl" w:hint="eastAsia"/>
          <w:b/>
          <w:bCs/>
          <w:rtl/>
        </w:rPr>
        <w:t>חלפו</w:t>
      </w:r>
      <w:r w:rsidR="003B3C68" w:rsidRPr="006C2374">
        <w:rPr>
          <w:rFonts w:ascii="FrankRuehl" w:hAnsi="FrankRuehl"/>
          <w:b/>
          <w:bCs/>
          <w:rtl/>
        </w:rPr>
        <w:t xml:space="preserve"> </w:t>
      </w:r>
      <w:r w:rsidR="003B3C68" w:rsidRPr="006C2374">
        <w:rPr>
          <w:rFonts w:ascii="FrankRuehl" w:hAnsi="FrankRuehl" w:hint="eastAsia"/>
          <w:b/>
          <w:bCs/>
          <w:rtl/>
        </w:rPr>
        <w:t>לפחות</w:t>
      </w:r>
      <w:r w:rsidR="003B3C68" w:rsidRPr="006C2374">
        <w:rPr>
          <w:rFonts w:ascii="FrankRuehl" w:hAnsi="FrankRuehl"/>
          <w:b/>
          <w:bCs/>
          <w:rtl/>
        </w:rPr>
        <w:t xml:space="preserve"> 48 </w:t>
      </w:r>
      <w:r w:rsidR="003B3C68" w:rsidRPr="006C2374">
        <w:rPr>
          <w:rFonts w:ascii="FrankRuehl" w:hAnsi="FrankRuehl" w:hint="eastAsia"/>
          <w:b/>
          <w:bCs/>
          <w:rtl/>
        </w:rPr>
        <w:t>שעות</w:t>
      </w:r>
      <w:r w:rsidR="003B3C68" w:rsidRPr="006C2374">
        <w:rPr>
          <w:rFonts w:ascii="FrankRuehl" w:hAnsi="FrankRuehl"/>
          <w:b/>
          <w:bCs/>
          <w:rtl/>
        </w:rPr>
        <w:t xml:space="preserve"> </w:t>
      </w:r>
      <w:r w:rsidR="003B3C68" w:rsidRPr="006C2374">
        <w:rPr>
          <w:rFonts w:ascii="FrankRuehl" w:hAnsi="FrankRuehl" w:hint="eastAsia"/>
          <w:b/>
          <w:bCs/>
          <w:rtl/>
        </w:rPr>
        <w:t>מאז</w:t>
      </w:r>
      <w:r w:rsidR="003B3C68" w:rsidRPr="006C2374">
        <w:rPr>
          <w:rFonts w:ascii="FrankRuehl" w:hAnsi="FrankRuehl"/>
          <w:b/>
          <w:bCs/>
          <w:rtl/>
        </w:rPr>
        <w:t xml:space="preserve"> </w:t>
      </w:r>
      <w:r w:rsidR="003B3C68" w:rsidRPr="006C2374">
        <w:rPr>
          <w:rFonts w:ascii="FrankRuehl" w:hAnsi="FrankRuehl" w:hint="eastAsia"/>
          <w:b/>
          <w:bCs/>
          <w:rtl/>
        </w:rPr>
        <w:t>שהובא</w:t>
      </w:r>
      <w:r w:rsidR="003B3C68" w:rsidRPr="006C2374">
        <w:rPr>
          <w:rFonts w:ascii="FrankRuehl" w:hAnsi="FrankRuehl"/>
          <w:b/>
          <w:bCs/>
          <w:rtl/>
        </w:rPr>
        <w:t xml:space="preserve"> </w:t>
      </w:r>
      <w:r w:rsidR="003B3C68" w:rsidRPr="006C2374">
        <w:rPr>
          <w:rFonts w:ascii="FrankRuehl" w:hAnsi="FrankRuehl" w:hint="eastAsia"/>
          <w:b/>
          <w:bCs/>
          <w:rtl/>
        </w:rPr>
        <w:t>לידיעת</w:t>
      </w:r>
      <w:r w:rsidR="003B3C68" w:rsidRPr="006C2374">
        <w:rPr>
          <w:rFonts w:ascii="FrankRuehl" w:hAnsi="FrankRuehl"/>
          <w:b/>
          <w:bCs/>
          <w:rtl/>
        </w:rPr>
        <w:t xml:space="preserve"> </w:t>
      </w:r>
      <w:r w:rsidR="003B3C68" w:rsidRPr="006C2374">
        <w:rPr>
          <w:rFonts w:ascii="FrankRuehl" w:hAnsi="FrankRuehl" w:hint="eastAsia"/>
          <w:b/>
          <w:bCs/>
          <w:rtl/>
        </w:rPr>
        <w:t>חברי</w:t>
      </w:r>
      <w:r w:rsidR="003B3C68" w:rsidRPr="006C2374">
        <w:rPr>
          <w:rFonts w:ascii="FrankRuehl" w:hAnsi="FrankRuehl"/>
          <w:b/>
          <w:bCs/>
          <w:rtl/>
        </w:rPr>
        <w:t xml:space="preserve"> </w:t>
      </w:r>
      <w:r w:rsidR="003B3C68" w:rsidRPr="006C2374">
        <w:rPr>
          <w:rFonts w:ascii="FrankRuehl" w:hAnsi="FrankRuehl" w:hint="eastAsia"/>
          <w:b/>
          <w:bCs/>
          <w:rtl/>
        </w:rPr>
        <w:t>הממשלה</w:t>
      </w:r>
      <w:r w:rsidR="003B3C68" w:rsidRPr="006C2374">
        <w:rPr>
          <w:rFonts w:ascii="FrankRuehl" w:hAnsi="FrankRuehl"/>
          <w:rtl/>
        </w:rPr>
        <w:t>.</w:t>
      </w:r>
    </w:p>
    <w:p w:rsidR="001915E5" w:rsidRPr="006C2374" w:rsidRDefault="001915E5" w:rsidP="00A81E94">
      <w:pPr>
        <w:ind w:left="-1"/>
        <w:rPr>
          <w:rFonts w:ascii="FrankRuehl" w:hAnsi="FrankRuehl"/>
        </w:rPr>
      </w:pPr>
    </w:p>
    <w:p w:rsidR="001915E5" w:rsidRPr="006C2374" w:rsidRDefault="003B3C68" w:rsidP="00A81E94">
      <w:pPr>
        <w:ind w:left="-1"/>
        <w:rPr>
          <w:rFonts w:ascii="FrankRuehl" w:hAnsi="FrankRuehl"/>
          <w:rtl/>
        </w:rPr>
      </w:pPr>
      <w:r w:rsidRPr="006C2374">
        <w:rPr>
          <w:rFonts w:ascii="FrankRuehl" w:hAnsi="FrankRuehl" w:hint="eastAsia"/>
          <w:rtl/>
        </w:rPr>
        <w:t>אין</w:t>
      </w:r>
      <w:r w:rsidRPr="006C2374">
        <w:rPr>
          <w:rFonts w:ascii="FrankRuehl" w:hAnsi="FrankRuehl"/>
          <w:rtl/>
        </w:rPr>
        <w:t xml:space="preserve"> </w:t>
      </w:r>
      <w:r w:rsidRPr="006C2374">
        <w:rPr>
          <w:rFonts w:ascii="FrankRuehl" w:hAnsi="FrankRuehl" w:hint="eastAsia"/>
          <w:rtl/>
        </w:rPr>
        <w:t>להגיש</w:t>
      </w:r>
      <w:r w:rsidRPr="006C2374">
        <w:rPr>
          <w:rFonts w:ascii="FrankRuehl" w:hAnsi="FrankRuehl"/>
          <w:rtl/>
        </w:rPr>
        <w:t xml:space="preserve"> </w:t>
      </w:r>
      <w:r w:rsidRPr="006C2374">
        <w:rPr>
          <w:rFonts w:ascii="FrankRuehl" w:hAnsi="FrankRuehl" w:hint="eastAsia"/>
          <w:rtl/>
        </w:rPr>
        <w:t>ערר</w:t>
      </w:r>
      <w:r w:rsidRPr="006C2374">
        <w:rPr>
          <w:rFonts w:ascii="FrankRuehl" w:hAnsi="FrankRuehl"/>
          <w:rtl/>
        </w:rPr>
        <w:t xml:space="preserve"> </w:t>
      </w:r>
      <w:r w:rsidRPr="006C2374">
        <w:rPr>
          <w:rFonts w:ascii="FrankRuehl" w:hAnsi="FrankRuehl" w:hint="eastAsia"/>
          <w:rtl/>
        </w:rPr>
        <w:t>על</w:t>
      </w:r>
      <w:r w:rsidRPr="006C2374">
        <w:rPr>
          <w:rFonts w:ascii="FrankRuehl" w:hAnsi="FrankRuehl"/>
          <w:rtl/>
        </w:rPr>
        <w:t xml:space="preserve"> </w:t>
      </w:r>
      <w:r w:rsidRPr="006C2374">
        <w:rPr>
          <w:rFonts w:ascii="FrankRuehl" w:hAnsi="FrankRuehl" w:hint="eastAsia"/>
          <w:rtl/>
        </w:rPr>
        <w:t>החלטת</w:t>
      </w:r>
      <w:r w:rsidRPr="006C2374">
        <w:rPr>
          <w:rFonts w:ascii="FrankRuehl" w:hAnsi="FrankRuehl"/>
          <w:rtl/>
        </w:rPr>
        <w:t xml:space="preserve"> </w:t>
      </w:r>
      <w:r w:rsidRPr="006C2374">
        <w:rPr>
          <w:rFonts w:ascii="FrankRuehl" w:hAnsi="FrankRuehl" w:hint="eastAsia"/>
          <w:rtl/>
        </w:rPr>
        <w:t>ממשלה</w:t>
      </w:r>
      <w:r w:rsidRPr="006C2374">
        <w:rPr>
          <w:rFonts w:ascii="FrankRuehl" w:hAnsi="FrankRuehl"/>
          <w:rtl/>
        </w:rPr>
        <w:t xml:space="preserve">. </w:t>
      </w:r>
      <w:r w:rsidRPr="006C2374">
        <w:rPr>
          <w:rFonts w:ascii="FrankRuehl" w:hAnsi="FrankRuehl" w:hint="eastAsia"/>
          <w:rtl/>
        </w:rPr>
        <w:t>ביקש</w:t>
      </w:r>
      <w:r w:rsidRPr="006C2374">
        <w:rPr>
          <w:rFonts w:ascii="FrankRuehl" w:hAnsi="FrankRuehl"/>
          <w:rtl/>
        </w:rPr>
        <w:t xml:space="preserve"> </w:t>
      </w:r>
      <w:r w:rsidRPr="006C2374">
        <w:rPr>
          <w:rFonts w:ascii="FrankRuehl" w:hAnsi="FrankRuehl" w:hint="eastAsia"/>
          <w:rtl/>
        </w:rPr>
        <w:t>שר</w:t>
      </w:r>
      <w:r w:rsidRPr="006C2374">
        <w:rPr>
          <w:rFonts w:ascii="FrankRuehl" w:hAnsi="FrankRuehl"/>
          <w:rtl/>
        </w:rPr>
        <w:t xml:space="preserve"> </w:t>
      </w:r>
      <w:r w:rsidRPr="006C2374">
        <w:rPr>
          <w:rFonts w:ascii="FrankRuehl" w:hAnsi="FrankRuehl" w:hint="eastAsia"/>
          <w:rtl/>
        </w:rPr>
        <w:t>כי</w:t>
      </w:r>
      <w:r w:rsidRPr="006C2374">
        <w:rPr>
          <w:rFonts w:ascii="FrankRuehl" w:hAnsi="FrankRuehl"/>
          <w:rtl/>
        </w:rPr>
        <w:t xml:space="preserve"> </w:t>
      </w:r>
      <w:r w:rsidRPr="006C2374">
        <w:rPr>
          <w:rFonts w:ascii="FrankRuehl" w:hAnsi="FrankRuehl" w:hint="eastAsia"/>
          <w:rtl/>
        </w:rPr>
        <w:t>הממשלה</w:t>
      </w:r>
      <w:r w:rsidRPr="006C2374">
        <w:rPr>
          <w:rFonts w:ascii="FrankRuehl" w:hAnsi="FrankRuehl"/>
          <w:rtl/>
        </w:rPr>
        <w:t xml:space="preserve"> </w:t>
      </w:r>
      <w:r w:rsidRPr="006C2374">
        <w:rPr>
          <w:rFonts w:ascii="FrankRuehl" w:hAnsi="FrankRuehl" w:hint="eastAsia"/>
          <w:rtl/>
        </w:rPr>
        <w:t>תדון</w:t>
      </w:r>
      <w:r w:rsidRPr="006C2374">
        <w:rPr>
          <w:rFonts w:ascii="FrankRuehl" w:hAnsi="FrankRuehl"/>
          <w:rtl/>
        </w:rPr>
        <w:t xml:space="preserve"> </w:t>
      </w:r>
      <w:r w:rsidRPr="006C2374">
        <w:rPr>
          <w:rFonts w:ascii="FrankRuehl" w:hAnsi="FrankRuehl" w:hint="eastAsia"/>
          <w:rtl/>
        </w:rPr>
        <w:t>מחדש</w:t>
      </w:r>
      <w:r w:rsidRPr="006C2374">
        <w:rPr>
          <w:rFonts w:ascii="FrankRuehl" w:hAnsi="FrankRuehl"/>
          <w:rtl/>
        </w:rPr>
        <w:t xml:space="preserve"> </w:t>
      </w:r>
      <w:r w:rsidRPr="006C2374">
        <w:rPr>
          <w:rFonts w:ascii="FrankRuehl" w:hAnsi="FrankRuehl" w:hint="eastAsia"/>
          <w:rtl/>
        </w:rPr>
        <w:t>בהחלטת</w:t>
      </w:r>
      <w:r w:rsidRPr="006C2374">
        <w:rPr>
          <w:rFonts w:ascii="FrankRuehl" w:hAnsi="FrankRuehl"/>
          <w:rtl/>
        </w:rPr>
        <w:t xml:space="preserve"> </w:t>
      </w:r>
      <w:r w:rsidRPr="006C2374">
        <w:rPr>
          <w:rFonts w:ascii="FrankRuehl" w:hAnsi="FrankRuehl" w:hint="eastAsia"/>
          <w:rtl/>
        </w:rPr>
        <w:t>ממשלה</w:t>
      </w:r>
      <w:r w:rsidRPr="006C2374">
        <w:rPr>
          <w:rFonts w:ascii="FrankRuehl" w:hAnsi="FrankRuehl"/>
          <w:rtl/>
        </w:rPr>
        <w:t xml:space="preserve">, </w:t>
      </w:r>
      <w:r w:rsidRPr="006C2374">
        <w:rPr>
          <w:rFonts w:ascii="FrankRuehl" w:hAnsi="FrankRuehl" w:hint="eastAsia"/>
          <w:rtl/>
        </w:rPr>
        <w:t>ינהגו</w:t>
      </w:r>
      <w:r w:rsidRPr="006C2374">
        <w:rPr>
          <w:rFonts w:ascii="FrankRuehl" w:hAnsi="FrankRuehl"/>
          <w:rtl/>
        </w:rPr>
        <w:t xml:space="preserve"> </w:t>
      </w:r>
      <w:r w:rsidRPr="006C2374">
        <w:rPr>
          <w:rFonts w:ascii="FrankRuehl" w:hAnsi="FrankRuehl" w:hint="eastAsia"/>
          <w:rtl/>
        </w:rPr>
        <w:t>בה</w:t>
      </w:r>
      <w:r w:rsidRPr="006C2374">
        <w:rPr>
          <w:rFonts w:ascii="FrankRuehl" w:hAnsi="FrankRuehl"/>
          <w:rtl/>
        </w:rPr>
        <w:t xml:space="preserve"> </w:t>
      </w:r>
      <w:r w:rsidRPr="006C2374">
        <w:rPr>
          <w:rFonts w:ascii="FrankRuehl" w:hAnsi="FrankRuehl" w:hint="eastAsia"/>
          <w:rtl/>
        </w:rPr>
        <w:t>על</w:t>
      </w:r>
      <w:r w:rsidRPr="006C2374">
        <w:rPr>
          <w:rFonts w:ascii="FrankRuehl" w:hAnsi="FrankRuehl"/>
          <w:rtl/>
        </w:rPr>
        <w:t xml:space="preserve">-פי </w:t>
      </w:r>
      <w:r w:rsidRPr="006C2374">
        <w:rPr>
          <w:rFonts w:ascii="FrankRuehl" w:hAnsi="FrankRuehl" w:hint="eastAsia"/>
          <w:rtl/>
        </w:rPr>
        <w:t>פרק</w:t>
      </w:r>
      <w:r w:rsidRPr="006C2374">
        <w:rPr>
          <w:rFonts w:ascii="FrankRuehl" w:hAnsi="FrankRuehl"/>
          <w:rtl/>
        </w:rPr>
        <w:t xml:space="preserve"> </w:t>
      </w:r>
      <w:r w:rsidRPr="006C2374">
        <w:rPr>
          <w:rFonts w:ascii="FrankRuehl" w:hAnsi="FrankRuehl" w:hint="eastAsia"/>
          <w:rtl/>
        </w:rPr>
        <w:t>א</w:t>
      </w:r>
      <w:r w:rsidRPr="006C2374">
        <w:rPr>
          <w:rFonts w:ascii="FrankRuehl" w:hAnsi="FrankRuehl"/>
          <w:rtl/>
        </w:rPr>
        <w:t xml:space="preserve">' </w:t>
      </w:r>
      <w:r w:rsidRPr="006C2374">
        <w:rPr>
          <w:rFonts w:ascii="FrankRuehl" w:hAnsi="FrankRuehl" w:hint="eastAsia"/>
          <w:rtl/>
        </w:rPr>
        <w:t>לתקנון</w:t>
      </w:r>
      <w:r w:rsidRPr="006C2374">
        <w:rPr>
          <w:rFonts w:ascii="FrankRuehl" w:hAnsi="FrankRuehl"/>
          <w:rtl/>
        </w:rPr>
        <w:t xml:space="preserve"> הממשלה היוצאת. </w:t>
      </w:r>
      <w:r w:rsidRPr="006C2374">
        <w:rPr>
          <w:rFonts w:ascii="FrankRuehl" w:hAnsi="FrankRuehl" w:hint="eastAsia"/>
          <w:rtl/>
        </w:rPr>
        <w:t>אין</w:t>
      </w:r>
      <w:r w:rsidRPr="006C2374">
        <w:rPr>
          <w:rFonts w:ascii="FrankRuehl" w:hAnsi="FrankRuehl"/>
          <w:rtl/>
        </w:rPr>
        <w:t xml:space="preserve"> </w:t>
      </w:r>
      <w:r w:rsidRPr="006C2374">
        <w:rPr>
          <w:rFonts w:ascii="FrankRuehl" w:hAnsi="FrankRuehl" w:hint="eastAsia"/>
          <w:rtl/>
        </w:rPr>
        <w:t>בבקשה</w:t>
      </w:r>
      <w:r w:rsidRPr="006C2374">
        <w:rPr>
          <w:rFonts w:ascii="FrankRuehl" w:hAnsi="FrankRuehl"/>
          <w:rtl/>
        </w:rPr>
        <w:t xml:space="preserve"> </w:t>
      </w:r>
      <w:r w:rsidRPr="006C2374">
        <w:rPr>
          <w:rFonts w:ascii="FrankRuehl" w:hAnsi="FrankRuehl" w:hint="eastAsia"/>
          <w:rtl/>
        </w:rPr>
        <w:t>כאמור</w:t>
      </w:r>
      <w:r w:rsidRPr="006C2374">
        <w:rPr>
          <w:rFonts w:ascii="FrankRuehl" w:hAnsi="FrankRuehl"/>
          <w:rtl/>
        </w:rPr>
        <w:t xml:space="preserve"> </w:t>
      </w:r>
      <w:r w:rsidRPr="006C2374">
        <w:rPr>
          <w:rFonts w:ascii="FrankRuehl" w:hAnsi="FrankRuehl" w:hint="eastAsia"/>
          <w:rtl/>
        </w:rPr>
        <w:t>כדי</w:t>
      </w:r>
      <w:r w:rsidRPr="006C2374">
        <w:rPr>
          <w:rFonts w:ascii="FrankRuehl" w:hAnsi="FrankRuehl"/>
          <w:rtl/>
        </w:rPr>
        <w:t xml:space="preserve"> </w:t>
      </w:r>
      <w:r w:rsidRPr="006C2374">
        <w:rPr>
          <w:rFonts w:ascii="FrankRuehl" w:hAnsi="FrankRuehl" w:hint="eastAsia"/>
          <w:rtl/>
        </w:rPr>
        <w:t>לפגוע</w:t>
      </w:r>
      <w:r w:rsidRPr="006C2374">
        <w:rPr>
          <w:rFonts w:ascii="FrankRuehl" w:hAnsi="FrankRuehl"/>
          <w:rtl/>
        </w:rPr>
        <w:t xml:space="preserve"> </w:t>
      </w:r>
      <w:r w:rsidRPr="006C2374">
        <w:rPr>
          <w:rFonts w:ascii="FrankRuehl" w:hAnsi="FrankRuehl" w:hint="eastAsia"/>
          <w:rtl/>
        </w:rPr>
        <w:t>בתוקפה</w:t>
      </w:r>
      <w:r w:rsidRPr="006C2374">
        <w:rPr>
          <w:rFonts w:ascii="FrankRuehl" w:hAnsi="FrankRuehl"/>
          <w:rtl/>
        </w:rPr>
        <w:t xml:space="preserve"> </w:t>
      </w:r>
      <w:r w:rsidRPr="006C2374">
        <w:rPr>
          <w:rFonts w:ascii="FrankRuehl" w:hAnsi="FrankRuehl" w:hint="eastAsia"/>
          <w:rtl/>
        </w:rPr>
        <w:t>של</w:t>
      </w:r>
      <w:r w:rsidRPr="006C2374">
        <w:rPr>
          <w:rFonts w:ascii="FrankRuehl" w:hAnsi="FrankRuehl"/>
          <w:rtl/>
        </w:rPr>
        <w:t xml:space="preserve"> </w:t>
      </w:r>
      <w:r w:rsidRPr="006C2374">
        <w:rPr>
          <w:rFonts w:ascii="FrankRuehl" w:hAnsi="FrankRuehl" w:hint="eastAsia"/>
          <w:rtl/>
        </w:rPr>
        <w:t>החלטת</w:t>
      </w:r>
      <w:r w:rsidRPr="006C2374">
        <w:rPr>
          <w:rFonts w:ascii="FrankRuehl" w:hAnsi="FrankRuehl"/>
          <w:rtl/>
        </w:rPr>
        <w:t xml:space="preserve"> </w:t>
      </w:r>
      <w:r w:rsidRPr="006C2374">
        <w:rPr>
          <w:rFonts w:ascii="FrankRuehl" w:hAnsi="FrankRuehl" w:hint="eastAsia"/>
          <w:rtl/>
        </w:rPr>
        <w:t>הממשלה</w:t>
      </w:r>
      <w:r w:rsidRPr="006C2374">
        <w:rPr>
          <w:rFonts w:ascii="FrankRuehl" w:hAnsi="FrankRuehl"/>
          <w:rtl/>
        </w:rPr>
        <w:t xml:space="preserve"> </w:t>
      </w:r>
      <w:r w:rsidRPr="006C2374">
        <w:rPr>
          <w:rFonts w:ascii="FrankRuehl" w:hAnsi="FrankRuehl" w:hint="eastAsia"/>
          <w:rtl/>
        </w:rPr>
        <w:t>או</w:t>
      </w:r>
      <w:r w:rsidRPr="006C2374">
        <w:rPr>
          <w:rFonts w:ascii="FrankRuehl" w:hAnsi="FrankRuehl"/>
          <w:rtl/>
        </w:rPr>
        <w:t xml:space="preserve"> </w:t>
      </w:r>
      <w:r w:rsidRPr="006C2374">
        <w:rPr>
          <w:rFonts w:ascii="FrankRuehl" w:hAnsi="FrankRuehl" w:hint="eastAsia"/>
          <w:rtl/>
        </w:rPr>
        <w:t>לדחות</w:t>
      </w:r>
      <w:r w:rsidRPr="006C2374">
        <w:rPr>
          <w:rFonts w:ascii="FrankRuehl" w:hAnsi="FrankRuehl"/>
          <w:rtl/>
        </w:rPr>
        <w:t xml:space="preserve"> </w:t>
      </w:r>
      <w:r w:rsidRPr="006C2374">
        <w:rPr>
          <w:rFonts w:ascii="FrankRuehl" w:hAnsi="FrankRuehl" w:hint="eastAsia"/>
          <w:rtl/>
        </w:rPr>
        <w:t>את</w:t>
      </w:r>
      <w:r w:rsidRPr="006C2374">
        <w:rPr>
          <w:rFonts w:ascii="FrankRuehl" w:hAnsi="FrankRuehl"/>
          <w:rtl/>
        </w:rPr>
        <w:t xml:space="preserve"> </w:t>
      </w:r>
      <w:r w:rsidRPr="006C2374">
        <w:rPr>
          <w:rFonts w:ascii="FrankRuehl" w:hAnsi="FrankRuehl" w:hint="eastAsia"/>
          <w:rtl/>
        </w:rPr>
        <w:t>ביצועה</w:t>
      </w:r>
      <w:r w:rsidRPr="006C2374">
        <w:rPr>
          <w:rFonts w:ascii="FrankRuehl" w:hAnsi="FrankRuehl"/>
          <w:rtl/>
        </w:rPr>
        <w:t>.</w:t>
      </w:r>
    </w:p>
    <w:p w:rsidR="001915E5" w:rsidRDefault="001915E5" w:rsidP="000D1717">
      <w:pPr>
        <w:ind w:left="-1"/>
        <w:rPr>
          <w:rFonts w:ascii="FrankRuehl" w:hAnsi="FrankRuehl"/>
          <w:rtl/>
        </w:rPr>
      </w:pPr>
    </w:p>
    <w:p w:rsidR="00E160D6" w:rsidRPr="006C2374" w:rsidRDefault="00E160D6" w:rsidP="002D2150">
      <w:pPr>
        <w:ind w:left="-1"/>
        <w:rPr>
          <w:rFonts w:ascii="FrankRuehl" w:hAnsi="FrankRuehl"/>
          <w:rtl/>
        </w:rPr>
      </w:pPr>
    </w:p>
    <w:p w:rsidR="00BB0F80" w:rsidRPr="004D64C6" w:rsidRDefault="00BB0F80" w:rsidP="00505B58">
      <w:pPr>
        <w:pStyle w:val="3"/>
        <w:bidi/>
        <w:rPr>
          <w:lang w:eastAsia="he-IL"/>
        </w:rPr>
      </w:pPr>
      <w:bookmarkStart w:id="182" w:name="_Toc124079373"/>
      <w:r w:rsidRPr="00505B58">
        <w:rPr>
          <w:rFonts w:hint="eastAsia"/>
          <w:rtl/>
          <w:lang w:eastAsia="he-IL"/>
        </w:rPr>
        <w:t>הממשלה</w:t>
      </w:r>
      <w:r w:rsidRPr="00505B58">
        <w:rPr>
          <w:rtl/>
          <w:lang w:eastAsia="he-IL"/>
        </w:rPr>
        <w:t xml:space="preserve"> והכנסת</w:t>
      </w:r>
      <w:bookmarkEnd w:id="182"/>
    </w:p>
    <w:p w:rsidR="00BB0F80" w:rsidRPr="004D64C6" w:rsidRDefault="00BB0F80" w:rsidP="00776F86">
      <w:pPr>
        <w:rPr>
          <w:rFonts w:ascii="FrankRuehl" w:hAnsi="FrankRuehl"/>
          <w:rtl/>
        </w:rPr>
      </w:pPr>
    </w:p>
    <w:p w:rsidR="00BB0F80" w:rsidRPr="004D64C6" w:rsidRDefault="00BB0F80" w:rsidP="00E55198">
      <w:pPr>
        <w:rPr>
          <w:rFonts w:ascii="FrankRuehl" w:hAnsi="FrankRuehl"/>
          <w:szCs w:val="24"/>
          <w:rtl/>
        </w:rPr>
      </w:pPr>
      <w:r w:rsidRPr="004D64C6">
        <w:rPr>
          <w:rFonts w:ascii="FrankRuehl" w:hAnsi="FrankRuehl" w:hint="eastAsia"/>
          <w:rtl/>
        </w:rPr>
        <w:t>ראש</w:t>
      </w:r>
      <w:r w:rsidRPr="004D64C6">
        <w:rPr>
          <w:rFonts w:ascii="FrankRuehl" w:hAnsi="FrankRuehl"/>
          <w:rtl/>
        </w:rPr>
        <w:t xml:space="preserve"> הממשלה יטיל על אחד השרים (או על סגן שר) להיות השר המתאם בין הממשלה לבין הכנסת. ראש הממשלה יקבע את השר אשר יביא לפני הכנסת הודעות ממשלה או בקשות לאישור פעולה, הטעונות הודעה לכנסת או את אישורה. הודעות אחרות מטעם הממשלה ימסרו לכנסת על ידי ראש הממשלה או שר אחר שראש הממשלה הסמיכו לכך. </w:t>
      </w:r>
    </w:p>
    <w:p w:rsidR="00BB0F80" w:rsidRPr="004D64C6" w:rsidRDefault="00BB0F80" w:rsidP="00806D79">
      <w:pPr>
        <w:rPr>
          <w:rFonts w:ascii="FrankRuehl" w:hAnsi="FrankRuehl"/>
          <w:rtl/>
        </w:rPr>
      </w:pPr>
    </w:p>
    <w:p w:rsidR="00BB0F80" w:rsidRPr="004D64C6" w:rsidRDefault="00BB0F80" w:rsidP="004E0A67">
      <w:pPr>
        <w:rPr>
          <w:rFonts w:ascii="FrankRuehl" w:hAnsi="FrankRuehl"/>
          <w:szCs w:val="24"/>
          <w:rtl/>
        </w:rPr>
      </w:pPr>
      <w:r w:rsidRPr="004D64C6">
        <w:rPr>
          <w:rFonts w:ascii="FrankRuehl" w:hAnsi="FrankRuehl" w:hint="eastAsia"/>
          <w:rtl/>
        </w:rPr>
        <w:t>מזכירות</w:t>
      </w:r>
      <w:r w:rsidRPr="004D64C6">
        <w:rPr>
          <w:rFonts w:ascii="FrankRuehl" w:hAnsi="FrankRuehl"/>
          <w:rtl/>
        </w:rPr>
        <w:t xml:space="preserve"> הכנסת תיידע את מזכיר הממשלה בנוגע להצעה רגילה או דחופה על סדר היום של הכנסת, והוא יידע את השר הנוגע בדבר לשם קבלת חוות דעתו. קיים ספק מיהו השר שההצעה נוגעת לו – יקבע ראש הממשלה מי השר אשר ההצעה תועבר לחוות דעתו. השר אשר ההצעה לסדר היום היא בתחום אחריותו, ישיב בשם הממשלה, אלא אם קבע ראש הממשלה אחרת.</w:t>
      </w:r>
    </w:p>
    <w:p w:rsidR="000A6C28" w:rsidRPr="004D64C6" w:rsidRDefault="000A6C28" w:rsidP="00505B58">
      <w:pPr>
        <w:rPr>
          <w:rFonts w:ascii="FrankRuehl" w:hAnsi="FrankRuehl"/>
          <w:u w:val="single"/>
          <w:rtl/>
          <w:lang w:eastAsia="he-IL"/>
        </w:rPr>
      </w:pPr>
    </w:p>
    <w:p w:rsidR="00BB0F80" w:rsidRPr="004D64C6" w:rsidRDefault="00BB0F80" w:rsidP="00505B58">
      <w:pPr>
        <w:pStyle w:val="3"/>
        <w:bidi/>
        <w:rPr>
          <w:lang w:eastAsia="he-IL"/>
        </w:rPr>
      </w:pPr>
      <w:bookmarkStart w:id="183" w:name="_Toc124079374"/>
      <w:r w:rsidRPr="00505B58">
        <w:rPr>
          <w:rFonts w:hint="eastAsia"/>
          <w:rtl/>
          <w:lang w:eastAsia="he-IL"/>
        </w:rPr>
        <w:t>מעקב</w:t>
      </w:r>
      <w:r w:rsidRPr="00505B58">
        <w:rPr>
          <w:rtl/>
          <w:lang w:eastAsia="he-IL"/>
        </w:rPr>
        <w:t xml:space="preserve"> </w:t>
      </w:r>
      <w:r w:rsidRPr="00505B58">
        <w:rPr>
          <w:rFonts w:hint="eastAsia"/>
          <w:rtl/>
          <w:lang w:eastAsia="he-IL"/>
        </w:rPr>
        <w:t>אחר</w:t>
      </w:r>
      <w:r w:rsidRPr="00505B58">
        <w:rPr>
          <w:rtl/>
          <w:lang w:eastAsia="he-IL"/>
        </w:rPr>
        <w:t xml:space="preserve"> </w:t>
      </w:r>
      <w:r w:rsidRPr="00505B58">
        <w:rPr>
          <w:rFonts w:hint="eastAsia"/>
          <w:rtl/>
          <w:lang w:eastAsia="he-IL"/>
        </w:rPr>
        <w:t>ביצוע</w:t>
      </w:r>
      <w:r w:rsidRPr="00505B58">
        <w:rPr>
          <w:rtl/>
          <w:lang w:eastAsia="he-IL"/>
        </w:rPr>
        <w:t xml:space="preserve"> </w:t>
      </w:r>
      <w:r w:rsidRPr="00505B58">
        <w:rPr>
          <w:rFonts w:hint="eastAsia"/>
          <w:rtl/>
          <w:lang w:eastAsia="he-IL"/>
        </w:rPr>
        <w:t>החלטות</w:t>
      </w:r>
      <w:r w:rsidRPr="00505B58">
        <w:rPr>
          <w:rtl/>
          <w:lang w:eastAsia="he-IL"/>
        </w:rPr>
        <w:t xml:space="preserve"> הממשלה</w:t>
      </w:r>
      <w:bookmarkEnd w:id="183"/>
    </w:p>
    <w:p w:rsidR="00BB0F80" w:rsidRPr="004D64C6" w:rsidRDefault="00BB0F80" w:rsidP="00776F86">
      <w:pPr>
        <w:rPr>
          <w:rFonts w:ascii="FrankRuehl" w:hAnsi="FrankRuehl"/>
          <w:rtl/>
        </w:rPr>
      </w:pPr>
    </w:p>
    <w:p w:rsidR="00BB0F80" w:rsidRPr="004D64C6" w:rsidRDefault="00BB0F80" w:rsidP="00E55198">
      <w:pPr>
        <w:rPr>
          <w:rFonts w:ascii="FrankRuehl" w:hAnsi="FrankRuehl"/>
          <w:szCs w:val="24"/>
          <w:rtl/>
        </w:rPr>
      </w:pPr>
      <w:r w:rsidRPr="004D64C6">
        <w:rPr>
          <w:rFonts w:ascii="FrankRuehl" w:hAnsi="FrankRuehl" w:hint="eastAsia"/>
          <w:rtl/>
        </w:rPr>
        <w:t>הממשלה</w:t>
      </w:r>
      <w:r w:rsidRPr="004D64C6">
        <w:rPr>
          <w:rFonts w:ascii="FrankRuehl" w:hAnsi="FrankRuehl"/>
          <w:rtl/>
        </w:rPr>
        <w:t xml:space="preserve"> </w:t>
      </w:r>
      <w:r w:rsidRPr="004D64C6">
        <w:rPr>
          <w:rFonts w:ascii="FrankRuehl" w:hAnsi="FrankRuehl" w:hint="eastAsia"/>
          <w:rtl/>
        </w:rPr>
        <w:t>תקבע</w:t>
      </w:r>
      <w:r w:rsidRPr="004D64C6">
        <w:rPr>
          <w:rFonts w:ascii="FrankRuehl" w:hAnsi="FrankRuehl"/>
          <w:rtl/>
        </w:rPr>
        <w:t xml:space="preserve"> </w:t>
      </w:r>
      <w:r w:rsidRPr="004D64C6">
        <w:rPr>
          <w:rFonts w:ascii="FrankRuehl" w:hAnsi="FrankRuehl" w:hint="eastAsia"/>
          <w:rtl/>
        </w:rPr>
        <w:t>בהחלטתה</w:t>
      </w:r>
      <w:r w:rsidRPr="004D64C6">
        <w:rPr>
          <w:rFonts w:ascii="FrankRuehl" w:hAnsi="FrankRuehl"/>
          <w:rtl/>
        </w:rPr>
        <w:t xml:space="preserve"> </w:t>
      </w:r>
      <w:r w:rsidRPr="004D64C6">
        <w:rPr>
          <w:rFonts w:ascii="FrankRuehl" w:hAnsi="FrankRuehl" w:hint="eastAsia"/>
          <w:rtl/>
        </w:rPr>
        <w:t>את</w:t>
      </w:r>
      <w:r w:rsidRPr="004D64C6">
        <w:rPr>
          <w:rFonts w:ascii="FrankRuehl" w:hAnsi="FrankRuehl"/>
          <w:rtl/>
        </w:rPr>
        <w:t xml:space="preserve"> </w:t>
      </w:r>
      <w:r w:rsidRPr="004D64C6">
        <w:rPr>
          <w:rFonts w:ascii="FrankRuehl" w:hAnsi="FrankRuehl" w:hint="eastAsia"/>
          <w:rtl/>
        </w:rPr>
        <w:t>השר</w:t>
      </w:r>
      <w:r w:rsidRPr="004D64C6">
        <w:rPr>
          <w:rFonts w:ascii="FrankRuehl" w:hAnsi="FrankRuehl"/>
          <w:rtl/>
        </w:rPr>
        <w:t xml:space="preserve"> </w:t>
      </w:r>
      <w:r w:rsidRPr="004D64C6">
        <w:rPr>
          <w:rFonts w:ascii="FrankRuehl" w:hAnsi="FrankRuehl" w:hint="eastAsia"/>
          <w:rtl/>
        </w:rPr>
        <w:t>או</w:t>
      </w:r>
      <w:r w:rsidRPr="004D64C6">
        <w:rPr>
          <w:rFonts w:ascii="FrankRuehl" w:hAnsi="FrankRuehl"/>
          <w:rtl/>
        </w:rPr>
        <w:t xml:space="preserve"> </w:t>
      </w:r>
      <w:r w:rsidRPr="004D64C6">
        <w:rPr>
          <w:rFonts w:ascii="FrankRuehl" w:hAnsi="FrankRuehl" w:hint="eastAsia"/>
          <w:rtl/>
        </w:rPr>
        <w:t>השרים</w:t>
      </w:r>
      <w:r w:rsidRPr="004D64C6">
        <w:rPr>
          <w:rFonts w:ascii="FrankRuehl" w:hAnsi="FrankRuehl"/>
          <w:rtl/>
        </w:rPr>
        <w:t xml:space="preserve"> </w:t>
      </w:r>
      <w:r w:rsidRPr="004D64C6">
        <w:rPr>
          <w:rFonts w:ascii="FrankRuehl" w:hAnsi="FrankRuehl" w:hint="eastAsia"/>
          <w:rtl/>
        </w:rPr>
        <w:t>שיהיו</w:t>
      </w:r>
      <w:r w:rsidRPr="004D64C6">
        <w:rPr>
          <w:rFonts w:ascii="FrankRuehl" w:hAnsi="FrankRuehl"/>
          <w:rtl/>
        </w:rPr>
        <w:t xml:space="preserve"> </w:t>
      </w:r>
      <w:r w:rsidRPr="004D64C6">
        <w:rPr>
          <w:rFonts w:ascii="FrankRuehl" w:hAnsi="FrankRuehl" w:hint="eastAsia"/>
          <w:rtl/>
        </w:rPr>
        <w:t>אחראים</w:t>
      </w:r>
      <w:r w:rsidRPr="004D64C6">
        <w:rPr>
          <w:rFonts w:ascii="FrankRuehl" w:hAnsi="FrankRuehl"/>
          <w:rtl/>
        </w:rPr>
        <w:t xml:space="preserve"> </w:t>
      </w:r>
      <w:r w:rsidRPr="004D64C6">
        <w:rPr>
          <w:rFonts w:ascii="FrankRuehl" w:hAnsi="FrankRuehl" w:hint="eastAsia"/>
          <w:rtl/>
        </w:rPr>
        <w:t>למעקב</w:t>
      </w:r>
      <w:r w:rsidRPr="004D64C6">
        <w:rPr>
          <w:rFonts w:ascii="FrankRuehl" w:hAnsi="FrankRuehl"/>
          <w:rtl/>
        </w:rPr>
        <w:t xml:space="preserve"> </w:t>
      </w:r>
      <w:r w:rsidRPr="004D64C6">
        <w:rPr>
          <w:rFonts w:ascii="FrankRuehl" w:hAnsi="FrankRuehl" w:hint="eastAsia"/>
          <w:rtl/>
        </w:rPr>
        <w:t>אחר</w:t>
      </w:r>
      <w:r w:rsidRPr="004D64C6">
        <w:rPr>
          <w:rFonts w:ascii="FrankRuehl" w:hAnsi="FrankRuehl"/>
          <w:rtl/>
        </w:rPr>
        <w:t xml:space="preserve"> </w:t>
      </w:r>
      <w:r w:rsidRPr="004D64C6">
        <w:rPr>
          <w:rFonts w:ascii="FrankRuehl" w:hAnsi="FrankRuehl" w:hint="eastAsia"/>
          <w:rtl/>
        </w:rPr>
        <w:t>ביצוע</w:t>
      </w:r>
      <w:r w:rsidRPr="004D64C6">
        <w:rPr>
          <w:rFonts w:ascii="FrankRuehl" w:hAnsi="FrankRuehl"/>
          <w:rtl/>
        </w:rPr>
        <w:t xml:space="preserve"> </w:t>
      </w:r>
      <w:r w:rsidRPr="004D64C6">
        <w:rPr>
          <w:rFonts w:ascii="FrankRuehl" w:hAnsi="FrankRuehl" w:hint="eastAsia"/>
          <w:rtl/>
        </w:rPr>
        <w:t>החלטת</w:t>
      </w:r>
      <w:r w:rsidRPr="004D64C6">
        <w:rPr>
          <w:rFonts w:ascii="FrankRuehl" w:hAnsi="FrankRuehl"/>
          <w:rtl/>
        </w:rPr>
        <w:t xml:space="preserve"> </w:t>
      </w:r>
      <w:r w:rsidRPr="004D64C6">
        <w:rPr>
          <w:rFonts w:ascii="FrankRuehl" w:hAnsi="FrankRuehl" w:hint="eastAsia"/>
          <w:rtl/>
        </w:rPr>
        <w:t>ממשלה</w:t>
      </w:r>
      <w:r w:rsidRPr="004D64C6">
        <w:rPr>
          <w:rFonts w:ascii="FrankRuehl" w:hAnsi="FrankRuehl"/>
          <w:rtl/>
        </w:rPr>
        <w:t xml:space="preserve">, </w:t>
      </w:r>
      <w:r w:rsidRPr="004D64C6">
        <w:rPr>
          <w:rFonts w:ascii="FrankRuehl" w:hAnsi="FrankRuehl" w:hint="eastAsia"/>
          <w:rtl/>
        </w:rPr>
        <w:t>ככל</w:t>
      </w:r>
      <w:r w:rsidRPr="004D64C6">
        <w:rPr>
          <w:rFonts w:ascii="FrankRuehl" w:hAnsi="FrankRuehl"/>
          <w:rtl/>
        </w:rPr>
        <w:t xml:space="preserve"> </w:t>
      </w:r>
      <w:r w:rsidRPr="004D64C6">
        <w:rPr>
          <w:rFonts w:ascii="FrankRuehl" w:hAnsi="FrankRuehl" w:hint="eastAsia"/>
          <w:rtl/>
        </w:rPr>
        <w:t>שההחלטה</w:t>
      </w:r>
      <w:r w:rsidRPr="004D64C6">
        <w:rPr>
          <w:rFonts w:ascii="FrankRuehl" w:hAnsi="FrankRuehl"/>
          <w:rtl/>
        </w:rPr>
        <w:t xml:space="preserve"> </w:t>
      </w:r>
      <w:r w:rsidRPr="004D64C6">
        <w:rPr>
          <w:rFonts w:ascii="FrankRuehl" w:hAnsi="FrankRuehl" w:hint="eastAsia"/>
          <w:rtl/>
        </w:rPr>
        <w:t>טעונה</w:t>
      </w:r>
      <w:r w:rsidRPr="004D64C6">
        <w:rPr>
          <w:rFonts w:ascii="FrankRuehl" w:hAnsi="FrankRuehl"/>
          <w:rtl/>
        </w:rPr>
        <w:t xml:space="preserve"> </w:t>
      </w:r>
      <w:r w:rsidRPr="004D64C6">
        <w:rPr>
          <w:rFonts w:ascii="FrankRuehl" w:hAnsi="FrankRuehl" w:hint="eastAsia"/>
          <w:rtl/>
        </w:rPr>
        <w:t>מעקב</w:t>
      </w:r>
      <w:r w:rsidRPr="004D64C6">
        <w:rPr>
          <w:rFonts w:ascii="FrankRuehl" w:hAnsi="FrankRuehl"/>
          <w:rtl/>
        </w:rPr>
        <w:t xml:space="preserve"> </w:t>
      </w:r>
      <w:r w:rsidRPr="004D64C6">
        <w:rPr>
          <w:rFonts w:ascii="FrankRuehl" w:hAnsi="FrankRuehl" w:hint="eastAsia"/>
          <w:rtl/>
        </w:rPr>
        <w:t>שכזה</w:t>
      </w:r>
      <w:r w:rsidRPr="004D64C6">
        <w:rPr>
          <w:rFonts w:ascii="FrankRuehl" w:hAnsi="FrankRuehl"/>
          <w:rtl/>
        </w:rPr>
        <w:t xml:space="preserve">. </w:t>
      </w:r>
      <w:r w:rsidRPr="004D64C6">
        <w:rPr>
          <w:rFonts w:ascii="FrankRuehl" w:hAnsi="FrankRuehl" w:hint="eastAsia"/>
          <w:rtl/>
        </w:rPr>
        <w:t>מנכ</w:t>
      </w:r>
      <w:r w:rsidRPr="004D64C6">
        <w:rPr>
          <w:rFonts w:ascii="FrankRuehl" w:hAnsi="FrankRuehl"/>
          <w:rtl/>
        </w:rPr>
        <w:t xml:space="preserve">"ל </w:t>
      </w:r>
      <w:r w:rsidRPr="004D64C6">
        <w:rPr>
          <w:rFonts w:ascii="FrankRuehl" w:hAnsi="FrankRuehl" w:hint="eastAsia"/>
          <w:rtl/>
        </w:rPr>
        <w:t>המשרד</w:t>
      </w:r>
      <w:r w:rsidRPr="004D64C6">
        <w:rPr>
          <w:rFonts w:ascii="FrankRuehl" w:hAnsi="FrankRuehl"/>
          <w:rtl/>
        </w:rPr>
        <w:t xml:space="preserve"> </w:t>
      </w:r>
      <w:r w:rsidRPr="004D64C6">
        <w:rPr>
          <w:rFonts w:ascii="FrankRuehl" w:hAnsi="FrankRuehl" w:hint="eastAsia"/>
          <w:rtl/>
        </w:rPr>
        <w:t>שהעומד</w:t>
      </w:r>
      <w:r w:rsidRPr="004D64C6">
        <w:rPr>
          <w:rFonts w:ascii="FrankRuehl" w:hAnsi="FrankRuehl"/>
          <w:rtl/>
        </w:rPr>
        <w:t xml:space="preserve"> </w:t>
      </w:r>
      <w:r w:rsidRPr="004D64C6">
        <w:rPr>
          <w:rFonts w:ascii="FrankRuehl" w:hAnsi="FrankRuehl" w:hint="eastAsia"/>
          <w:rtl/>
        </w:rPr>
        <w:t>בראשו</w:t>
      </w:r>
      <w:r w:rsidRPr="004D64C6">
        <w:rPr>
          <w:rFonts w:ascii="FrankRuehl" w:hAnsi="FrankRuehl"/>
          <w:rtl/>
        </w:rPr>
        <w:t xml:space="preserve"> </w:t>
      </w:r>
      <w:r w:rsidRPr="004D64C6">
        <w:rPr>
          <w:rFonts w:ascii="FrankRuehl" w:hAnsi="FrankRuehl" w:hint="eastAsia"/>
          <w:rtl/>
        </w:rPr>
        <w:t>אחראי</w:t>
      </w:r>
      <w:r w:rsidRPr="004D64C6">
        <w:rPr>
          <w:rFonts w:ascii="FrankRuehl" w:hAnsi="FrankRuehl"/>
          <w:rtl/>
        </w:rPr>
        <w:t xml:space="preserve"> </w:t>
      </w:r>
      <w:r w:rsidRPr="004D64C6">
        <w:rPr>
          <w:rFonts w:ascii="FrankRuehl" w:hAnsi="FrankRuehl" w:hint="eastAsia"/>
          <w:rtl/>
        </w:rPr>
        <w:t>למעקב</w:t>
      </w:r>
      <w:r w:rsidRPr="004D64C6">
        <w:rPr>
          <w:rFonts w:ascii="FrankRuehl" w:hAnsi="FrankRuehl"/>
          <w:rtl/>
        </w:rPr>
        <w:t xml:space="preserve">, </w:t>
      </w:r>
      <w:r w:rsidRPr="004D64C6">
        <w:rPr>
          <w:rFonts w:ascii="FrankRuehl" w:hAnsi="FrankRuehl" w:hint="eastAsia"/>
          <w:rtl/>
        </w:rPr>
        <w:t>ידווח</w:t>
      </w:r>
      <w:r w:rsidRPr="004D64C6">
        <w:rPr>
          <w:rFonts w:ascii="FrankRuehl" w:hAnsi="FrankRuehl"/>
          <w:rtl/>
        </w:rPr>
        <w:t xml:space="preserve"> </w:t>
      </w:r>
      <w:r w:rsidRPr="004D64C6">
        <w:rPr>
          <w:rFonts w:ascii="FrankRuehl" w:hAnsi="FrankRuehl" w:hint="eastAsia"/>
          <w:rtl/>
        </w:rPr>
        <w:t>למנכ</w:t>
      </w:r>
      <w:r w:rsidRPr="004D64C6">
        <w:rPr>
          <w:rFonts w:ascii="FrankRuehl" w:hAnsi="FrankRuehl"/>
          <w:rtl/>
        </w:rPr>
        <w:t xml:space="preserve">"ל </w:t>
      </w:r>
      <w:r w:rsidRPr="004D64C6">
        <w:rPr>
          <w:rFonts w:ascii="FrankRuehl" w:hAnsi="FrankRuehl" w:hint="eastAsia"/>
          <w:rtl/>
        </w:rPr>
        <w:t>משרד</w:t>
      </w:r>
      <w:r w:rsidRPr="004D64C6">
        <w:rPr>
          <w:rFonts w:ascii="FrankRuehl" w:hAnsi="FrankRuehl"/>
          <w:rtl/>
        </w:rPr>
        <w:t xml:space="preserve"> </w:t>
      </w:r>
      <w:r w:rsidRPr="004D64C6">
        <w:rPr>
          <w:rFonts w:ascii="FrankRuehl" w:hAnsi="FrankRuehl" w:hint="eastAsia"/>
          <w:rtl/>
        </w:rPr>
        <w:t>ראש</w:t>
      </w:r>
      <w:r w:rsidRPr="004D64C6">
        <w:rPr>
          <w:rFonts w:ascii="FrankRuehl" w:hAnsi="FrankRuehl"/>
          <w:rtl/>
        </w:rPr>
        <w:t xml:space="preserve"> </w:t>
      </w:r>
      <w:r w:rsidRPr="004D64C6">
        <w:rPr>
          <w:rFonts w:ascii="FrankRuehl" w:hAnsi="FrankRuehl" w:hint="eastAsia"/>
          <w:rtl/>
        </w:rPr>
        <w:t>הממשלה</w:t>
      </w:r>
      <w:r w:rsidRPr="004D64C6">
        <w:rPr>
          <w:rFonts w:ascii="FrankRuehl" w:hAnsi="FrankRuehl"/>
          <w:rtl/>
        </w:rPr>
        <w:t xml:space="preserve"> </w:t>
      </w:r>
      <w:r w:rsidRPr="004D64C6">
        <w:rPr>
          <w:rFonts w:ascii="FrankRuehl" w:hAnsi="FrankRuehl" w:hint="eastAsia"/>
          <w:rtl/>
        </w:rPr>
        <w:t>על</w:t>
      </w:r>
      <w:r w:rsidRPr="004D64C6">
        <w:rPr>
          <w:rFonts w:ascii="FrankRuehl" w:hAnsi="FrankRuehl"/>
          <w:rtl/>
        </w:rPr>
        <w:t xml:space="preserve"> </w:t>
      </w:r>
      <w:r w:rsidRPr="004D64C6">
        <w:rPr>
          <w:rFonts w:ascii="FrankRuehl" w:hAnsi="FrankRuehl" w:hint="eastAsia"/>
          <w:rtl/>
        </w:rPr>
        <w:t>יישום</w:t>
      </w:r>
      <w:r w:rsidRPr="004D64C6">
        <w:rPr>
          <w:rFonts w:ascii="FrankRuehl" w:hAnsi="FrankRuehl"/>
          <w:rtl/>
        </w:rPr>
        <w:t xml:space="preserve"> </w:t>
      </w:r>
      <w:r w:rsidRPr="004D64C6">
        <w:rPr>
          <w:rFonts w:ascii="FrankRuehl" w:hAnsi="FrankRuehl" w:hint="eastAsia"/>
          <w:rtl/>
        </w:rPr>
        <w:t>ההחלטה</w:t>
      </w:r>
      <w:r w:rsidRPr="004D64C6">
        <w:rPr>
          <w:rFonts w:ascii="FrankRuehl" w:hAnsi="FrankRuehl"/>
          <w:rtl/>
        </w:rPr>
        <w:t xml:space="preserve">, 14 </w:t>
      </w:r>
      <w:r w:rsidRPr="004D64C6">
        <w:rPr>
          <w:rFonts w:ascii="FrankRuehl" w:hAnsi="FrankRuehl" w:hint="eastAsia"/>
          <w:rtl/>
        </w:rPr>
        <w:t>ימים</w:t>
      </w:r>
      <w:r w:rsidRPr="004D64C6">
        <w:rPr>
          <w:rFonts w:ascii="FrankRuehl" w:hAnsi="FrankRuehl"/>
          <w:rtl/>
        </w:rPr>
        <w:t xml:space="preserve"> </w:t>
      </w:r>
      <w:r w:rsidRPr="004D64C6">
        <w:rPr>
          <w:rFonts w:ascii="FrankRuehl" w:hAnsi="FrankRuehl" w:hint="eastAsia"/>
          <w:rtl/>
        </w:rPr>
        <w:t>לפני</w:t>
      </w:r>
      <w:r w:rsidRPr="004D64C6">
        <w:rPr>
          <w:rFonts w:ascii="FrankRuehl" w:hAnsi="FrankRuehl"/>
          <w:rtl/>
        </w:rPr>
        <w:t xml:space="preserve"> </w:t>
      </w:r>
      <w:r w:rsidRPr="004D64C6">
        <w:rPr>
          <w:rFonts w:ascii="FrankRuehl" w:hAnsi="FrankRuehl" w:hint="eastAsia"/>
          <w:rtl/>
        </w:rPr>
        <w:t>תום</w:t>
      </w:r>
      <w:r w:rsidRPr="004D64C6">
        <w:rPr>
          <w:rFonts w:ascii="FrankRuehl" w:hAnsi="FrankRuehl"/>
          <w:rtl/>
        </w:rPr>
        <w:t xml:space="preserve"> </w:t>
      </w:r>
      <w:r w:rsidRPr="004D64C6">
        <w:rPr>
          <w:rFonts w:ascii="FrankRuehl" w:hAnsi="FrankRuehl" w:hint="eastAsia"/>
          <w:rtl/>
        </w:rPr>
        <w:t>פקיעת</w:t>
      </w:r>
      <w:r w:rsidRPr="004D64C6">
        <w:rPr>
          <w:rFonts w:ascii="FrankRuehl" w:hAnsi="FrankRuehl"/>
          <w:rtl/>
        </w:rPr>
        <w:t xml:space="preserve"> </w:t>
      </w:r>
      <w:r w:rsidRPr="004D64C6">
        <w:rPr>
          <w:rFonts w:ascii="FrankRuehl" w:hAnsi="FrankRuehl" w:hint="eastAsia"/>
          <w:rtl/>
        </w:rPr>
        <w:t>המועדים</w:t>
      </w:r>
      <w:r w:rsidRPr="004D64C6">
        <w:rPr>
          <w:rFonts w:ascii="FrankRuehl" w:hAnsi="FrankRuehl"/>
          <w:rtl/>
        </w:rPr>
        <w:t xml:space="preserve"> </w:t>
      </w:r>
      <w:r w:rsidRPr="004D64C6">
        <w:rPr>
          <w:rFonts w:ascii="FrankRuehl" w:hAnsi="FrankRuehl" w:hint="eastAsia"/>
          <w:rtl/>
        </w:rPr>
        <w:t>הקבועים</w:t>
      </w:r>
      <w:r w:rsidRPr="004D64C6">
        <w:rPr>
          <w:rFonts w:ascii="FrankRuehl" w:hAnsi="FrankRuehl"/>
          <w:rtl/>
        </w:rPr>
        <w:t xml:space="preserve"> </w:t>
      </w:r>
      <w:r w:rsidRPr="004D64C6">
        <w:rPr>
          <w:rFonts w:ascii="FrankRuehl" w:hAnsi="FrankRuehl" w:hint="eastAsia"/>
          <w:rtl/>
        </w:rPr>
        <w:t>בהחלטה</w:t>
      </w:r>
      <w:r w:rsidRPr="004D64C6">
        <w:rPr>
          <w:rFonts w:ascii="FrankRuehl" w:hAnsi="FrankRuehl"/>
          <w:rtl/>
        </w:rPr>
        <w:t xml:space="preserve">, </w:t>
      </w:r>
      <w:r w:rsidRPr="004D64C6">
        <w:rPr>
          <w:rFonts w:ascii="FrankRuehl" w:hAnsi="FrankRuehl" w:hint="eastAsia"/>
          <w:rtl/>
        </w:rPr>
        <w:t>וכן</w:t>
      </w:r>
      <w:r w:rsidRPr="004D64C6">
        <w:rPr>
          <w:rFonts w:ascii="FrankRuehl" w:hAnsi="FrankRuehl"/>
          <w:rtl/>
        </w:rPr>
        <w:t xml:space="preserve"> </w:t>
      </w:r>
      <w:r w:rsidRPr="004D64C6">
        <w:rPr>
          <w:rFonts w:ascii="FrankRuehl" w:hAnsi="FrankRuehl" w:hint="eastAsia"/>
          <w:rtl/>
        </w:rPr>
        <w:t>בתום</w:t>
      </w:r>
      <w:r w:rsidRPr="004D64C6">
        <w:rPr>
          <w:rFonts w:ascii="FrankRuehl" w:hAnsi="FrankRuehl"/>
          <w:rtl/>
        </w:rPr>
        <w:t xml:space="preserve"> </w:t>
      </w:r>
      <w:r w:rsidRPr="004D64C6">
        <w:rPr>
          <w:rFonts w:ascii="FrankRuehl" w:hAnsi="FrankRuehl" w:hint="eastAsia"/>
          <w:rtl/>
        </w:rPr>
        <w:t>כל</w:t>
      </w:r>
      <w:r w:rsidRPr="004D64C6">
        <w:rPr>
          <w:rFonts w:ascii="FrankRuehl" w:hAnsi="FrankRuehl"/>
          <w:rtl/>
        </w:rPr>
        <w:t xml:space="preserve"> </w:t>
      </w:r>
      <w:r w:rsidRPr="004D64C6">
        <w:rPr>
          <w:rFonts w:ascii="FrankRuehl" w:hAnsi="FrankRuehl" w:hint="eastAsia"/>
          <w:rtl/>
        </w:rPr>
        <w:t>שנה</w:t>
      </w:r>
      <w:r w:rsidRPr="004D64C6">
        <w:rPr>
          <w:rFonts w:ascii="FrankRuehl" w:hAnsi="FrankRuehl"/>
          <w:rtl/>
        </w:rPr>
        <w:t xml:space="preserve"> </w:t>
      </w:r>
      <w:r w:rsidRPr="004D64C6">
        <w:rPr>
          <w:rFonts w:ascii="FrankRuehl" w:hAnsi="FrankRuehl" w:hint="eastAsia"/>
          <w:rtl/>
        </w:rPr>
        <w:t>קלנדרית</w:t>
      </w:r>
      <w:r w:rsidRPr="004D64C6">
        <w:rPr>
          <w:rFonts w:ascii="FrankRuehl" w:hAnsi="FrankRuehl"/>
          <w:rtl/>
        </w:rPr>
        <w:t xml:space="preserve">. </w:t>
      </w:r>
      <w:r w:rsidRPr="004D64C6">
        <w:rPr>
          <w:rFonts w:ascii="FrankRuehl" w:hAnsi="FrankRuehl" w:hint="eastAsia"/>
          <w:rtl/>
        </w:rPr>
        <w:t>מנכ</w:t>
      </w:r>
      <w:r w:rsidRPr="004D64C6">
        <w:rPr>
          <w:rFonts w:ascii="FrankRuehl" w:hAnsi="FrankRuehl"/>
          <w:rtl/>
        </w:rPr>
        <w:t xml:space="preserve">"ל </w:t>
      </w:r>
      <w:r w:rsidRPr="004D64C6">
        <w:rPr>
          <w:rFonts w:ascii="FrankRuehl" w:hAnsi="FrankRuehl" w:hint="eastAsia"/>
          <w:rtl/>
        </w:rPr>
        <w:t>משרד</w:t>
      </w:r>
      <w:r w:rsidRPr="004D64C6">
        <w:rPr>
          <w:rFonts w:ascii="FrankRuehl" w:hAnsi="FrankRuehl"/>
          <w:rtl/>
        </w:rPr>
        <w:t xml:space="preserve"> </w:t>
      </w:r>
      <w:r w:rsidRPr="004D64C6">
        <w:rPr>
          <w:rFonts w:ascii="FrankRuehl" w:hAnsi="FrankRuehl" w:hint="eastAsia"/>
          <w:rtl/>
        </w:rPr>
        <w:t>ראש</w:t>
      </w:r>
      <w:r w:rsidRPr="004D64C6">
        <w:rPr>
          <w:rFonts w:ascii="FrankRuehl" w:hAnsi="FrankRuehl"/>
          <w:rtl/>
        </w:rPr>
        <w:t xml:space="preserve"> </w:t>
      </w:r>
      <w:r w:rsidRPr="004D64C6">
        <w:rPr>
          <w:rFonts w:ascii="FrankRuehl" w:hAnsi="FrankRuehl" w:hint="eastAsia"/>
          <w:rtl/>
        </w:rPr>
        <w:t>הממשלה</w:t>
      </w:r>
      <w:r w:rsidRPr="004D64C6">
        <w:rPr>
          <w:rFonts w:ascii="FrankRuehl" w:hAnsi="FrankRuehl"/>
          <w:rtl/>
        </w:rPr>
        <w:t xml:space="preserve"> </w:t>
      </w:r>
      <w:r w:rsidRPr="004D64C6">
        <w:rPr>
          <w:rFonts w:ascii="FrankRuehl" w:hAnsi="FrankRuehl" w:hint="eastAsia"/>
          <w:rtl/>
        </w:rPr>
        <w:t>יציג</w:t>
      </w:r>
      <w:r w:rsidRPr="004D64C6">
        <w:rPr>
          <w:rFonts w:ascii="FrankRuehl" w:hAnsi="FrankRuehl"/>
          <w:rtl/>
        </w:rPr>
        <w:t xml:space="preserve"> </w:t>
      </w:r>
      <w:r w:rsidRPr="004D64C6">
        <w:rPr>
          <w:rFonts w:ascii="FrankRuehl" w:hAnsi="FrankRuehl" w:hint="eastAsia"/>
          <w:rtl/>
        </w:rPr>
        <w:t>לממשלה</w:t>
      </w:r>
      <w:r w:rsidRPr="004D64C6">
        <w:rPr>
          <w:rFonts w:ascii="FrankRuehl" w:hAnsi="FrankRuehl"/>
          <w:rtl/>
        </w:rPr>
        <w:t xml:space="preserve">, </w:t>
      </w:r>
      <w:r w:rsidRPr="004D64C6">
        <w:rPr>
          <w:rFonts w:ascii="FrankRuehl" w:hAnsi="FrankRuehl" w:hint="eastAsia"/>
          <w:rtl/>
        </w:rPr>
        <w:t>או</w:t>
      </w:r>
      <w:r w:rsidRPr="004D64C6">
        <w:rPr>
          <w:rFonts w:ascii="FrankRuehl" w:hAnsi="FrankRuehl"/>
          <w:rtl/>
        </w:rPr>
        <w:t xml:space="preserve"> </w:t>
      </w:r>
      <w:r w:rsidRPr="004D64C6">
        <w:rPr>
          <w:rFonts w:ascii="FrankRuehl" w:hAnsi="FrankRuehl" w:hint="eastAsia"/>
          <w:rtl/>
        </w:rPr>
        <w:t>לגורם</w:t>
      </w:r>
      <w:r w:rsidRPr="004D64C6">
        <w:rPr>
          <w:rFonts w:ascii="FrankRuehl" w:hAnsi="FrankRuehl"/>
          <w:rtl/>
        </w:rPr>
        <w:t xml:space="preserve"> </w:t>
      </w:r>
      <w:r w:rsidRPr="004D64C6">
        <w:rPr>
          <w:rFonts w:ascii="FrankRuehl" w:hAnsi="FrankRuehl" w:hint="eastAsia"/>
          <w:rtl/>
        </w:rPr>
        <w:t>אחר</w:t>
      </w:r>
      <w:r w:rsidRPr="004D64C6">
        <w:rPr>
          <w:rFonts w:ascii="FrankRuehl" w:hAnsi="FrankRuehl"/>
          <w:rtl/>
        </w:rPr>
        <w:t xml:space="preserve"> </w:t>
      </w:r>
      <w:r w:rsidRPr="004D64C6">
        <w:rPr>
          <w:rFonts w:ascii="FrankRuehl" w:hAnsi="FrankRuehl" w:hint="eastAsia"/>
          <w:rtl/>
        </w:rPr>
        <w:t>שקבעה</w:t>
      </w:r>
      <w:r w:rsidRPr="004D64C6">
        <w:rPr>
          <w:rFonts w:ascii="FrankRuehl" w:hAnsi="FrankRuehl"/>
          <w:rtl/>
        </w:rPr>
        <w:t xml:space="preserve"> </w:t>
      </w:r>
      <w:r w:rsidRPr="004D64C6">
        <w:rPr>
          <w:rFonts w:ascii="FrankRuehl" w:hAnsi="FrankRuehl" w:hint="eastAsia"/>
          <w:rtl/>
        </w:rPr>
        <w:t>הממשלה</w:t>
      </w:r>
      <w:r w:rsidRPr="004D64C6">
        <w:rPr>
          <w:rFonts w:ascii="FrankRuehl" w:hAnsi="FrankRuehl"/>
          <w:rtl/>
        </w:rPr>
        <w:t xml:space="preserve">, </w:t>
      </w:r>
      <w:r w:rsidRPr="004D64C6">
        <w:rPr>
          <w:rFonts w:ascii="FrankRuehl" w:hAnsi="FrankRuehl" w:hint="eastAsia"/>
          <w:rtl/>
        </w:rPr>
        <w:t>לפחות</w:t>
      </w:r>
      <w:r w:rsidRPr="004D64C6">
        <w:rPr>
          <w:rFonts w:ascii="FrankRuehl" w:hAnsi="FrankRuehl"/>
          <w:rtl/>
        </w:rPr>
        <w:t xml:space="preserve"> </w:t>
      </w:r>
      <w:r w:rsidRPr="004D64C6">
        <w:rPr>
          <w:rFonts w:ascii="FrankRuehl" w:hAnsi="FrankRuehl" w:hint="eastAsia"/>
          <w:rtl/>
        </w:rPr>
        <w:t>אחת</w:t>
      </w:r>
      <w:r w:rsidRPr="004D64C6">
        <w:rPr>
          <w:rFonts w:ascii="FrankRuehl" w:hAnsi="FrankRuehl"/>
          <w:rtl/>
        </w:rPr>
        <w:t xml:space="preserve"> </w:t>
      </w:r>
      <w:r w:rsidRPr="004D64C6">
        <w:rPr>
          <w:rFonts w:ascii="FrankRuehl" w:hAnsi="FrankRuehl" w:hint="eastAsia"/>
          <w:rtl/>
        </w:rPr>
        <w:t>לשנה</w:t>
      </w:r>
      <w:r w:rsidRPr="004D64C6">
        <w:rPr>
          <w:rFonts w:ascii="FrankRuehl" w:hAnsi="FrankRuehl"/>
          <w:rtl/>
        </w:rPr>
        <w:t xml:space="preserve">, </w:t>
      </w:r>
      <w:r w:rsidRPr="004D64C6">
        <w:rPr>
          <w:rFonts w:ascii="FrankRuehl" w:hAnsi="FrankRuehl" w:hint="eastAsia"/>
          <w:rtl/>
        </w:rPr>
        <w:t>דו</w:t>
      </w:r>
      <w:r w:rsidRPr="004D64C6">
        <w:rPr>
          <w:rFonts w:ascii="FrankRuehl" w:hAnsi="FrankRuehl"/>
          <w:rtl/>
        </w:rPr>
        <w:t xml:space="preserve">"ח </w:t>
      </w:r>
      <w:r w:rsidRPr="004D64C6">
        <w:rPr>
          <w:rFonts w:ascii="FrankRuehl" w:hAnsi="FrankRuehl" w:hint="eastAsia"/>
          <w:rtl/>
        </w:rPr>
        <w:t>על</w:t>
      </w:r>
      <w:r w:rsidRPr="004D64C6">
        <w:rPr>
          <w:rFonts w:ascii="FrankRuehl" w:hAnsi="FrankRuehl"/>
          <w:rtl/>
        </w:rPr>
        <w:t xml:space="preserve"> </w:t>
      </w:r>
      <w:r w:rsidRPr="004D64C6">
        <w:rPr>
          <w:rFonts w:ascii="FrankRuehl" w:hAnsi="FrankRuehl" w:hint="eastAsia"/>
          <w:rtl/>
        </w:rPr>
        <w:t>התקדמות</w:t>
      </w:r>
      <w:r w:rsidRPr="004D64C6">
        <w:rPr>
          <w:rFonts w:ascii="FrankRuehl" w:hAnsi="FrankRuehl"/>
          <w:rtl/>
        </w:rPr>
        <w:t xml:space="preserve"> </w:t>
      </w:r>
      <w:r w:rsidRPr="004D64C6">
        <w:rPr>
          <w:rFonts w:ascii="FrankRuehl" w:hAnsi="FrankRuehl" w:hint="eastAsia"/>
          <w:rtl/>
        </w:rPr>
        <w:t>ביצוע</w:t>
      </w:r>
      <w:r w:rsidRPr="004D64C6">
        <w:rPr>
          <w:rFonts w:ascii="FrankRuehl" w:hAnsi="FrankRuehl"/>
          <w:rtl/>
        </w:rPr>
        <w:t xml:space="preserve"> </w:t>
      </w:r>
      <w:r w:rsidRPr="004D64C6">
        <w:rPr>
          <w:rFonts w:ascii="FrankRuehl" w:hAnsi="FrankRuehl" w:hint="eastAsia"/>
          <w:rtl/>
        </w:rPr>
        <w:t>החלטות</w:t>
      </w:r>
      <w:r w:rsidRPr="004D64C6">
        <w:rPr>
          <w:rFonts w:ascii="FrankRuehl" w:hAnsi="FrankRuehl"/>
          <w:rtl/>
        </w:rPr>
        <w:t xml:space="preserve"> </w:t>
      </w:r>
      <w:r w:rsidRPr="004D64C6">
        <w:rPr>
          <w:rFonts w:ascii="FrankRuehl" w:hAnsi="FrankRuehl" w:hint="eastAsia"/>
          <w:rtl/>
        </w:rPr>
        <w:t>הממשלה</w:t>
      </w:r>
      <w:r w:rsidRPr="004D64C6">
        <w:rPr>
          <w:rFonts w:ascii="FrankRuehl" w:hAnsi="FrankRuehl"/>
          <w:rtl/>
        </w:rPr>
        <w:t xml:space="preserve">. </w:t>
      </w:r>
    </w:p>
    <w:p w:rsidR="00BB0F80" w:rsidRPr="004D64C6" w:rsidRDefault="00BB0F80" w:rsidP="00806D79">
      <w:pPr>
        <w:rPr>
          <w:rFonts w:ascii="FrankRuehl" w:hAnsi="FrankRuehl"/>
          <w:rtl/>
        </w:rPr>
      </w:pPr>
    </w:p>
    <w:p w:rsidR="00BB0F80" w:rsidRPr="004D64C6" w:rsidRDefault="00BB0F80" w:rsidP="004E0A67">
      <w:pPr>
        <w:rPr>
          <w:rFonts w:ascii="FrankRuehl" w:hAnsi="FrankRuehl"/>
          <w:rtl/>
        </w:rPr>
      </w:pPr>
      <w:r w:rsidRPr="004D64C6">
        <w:rPr>
          <w:rFonts w:ascii="FrankRuehl" w:hAnsi="FrankRuehl"/>
          <w:rtl/>
        </w:rPr>
        <w:t xml:space="preserve">ראש המטה לביטחון לאומי אחראי לעקוב אחר ביצוע החלטות הממשלה והחלטות ועדות שרים בענייני חוץ וביטחון, וידווח על יישום ההחלטות לראש הממשלה. </w:t>
      </w:r>
    </w:p>
    <w:p w:rsidR="00BB0F80" w:rsidRPr="004D64C6" w:rsidRDefault="00BB0F80" w:rsidP="00ED484F">
      <w:pPr>
        <w:rPr>
          <w:rFonts w:ascii="FrankRuehl" w:hAnsi="FrankRuehl"/>
          <w:rtl/>
        </w:rPr>
      </w:pPr>
    </w:p>
    <w:p w:rsidR="00BB0F80" w:rsidRPr="004D64C6" w:rsidRDefault="00BB0F80" w:rsidP="009A60E3">
      <w:pPr>
        <w:rPr>
          <w:rFonts w:ascii="FrankRuehl" w:hAnsi="FrankRuehl"/>
          <w:rtl/>
        </w:rPr>
      </w:pPr>
      <w:r w:rsidRPr="004D64C6">
        <w:rPr>
          <w:rFonts w:ascii="FrankRuehl" w:hAnsi="FrankRuehl"/>
          <w:rtl/>
        </w:rPr>
        <w:t xml:space="preserve">המעקב אחר ביצוע החלטות המתקבלות במסגרת דיונים על תקציב המדינה, ירוכזו על-ידי הממונה על התקציבים במשרד האוצר. </w:t>
      </w:r>
    </w:p>
    <w:p w:rsidR="00BB0F80" w:rsidRPr="004D64C6" w:rsidRDefault="00BB0F80" w:rsidP="003D60A5">
      <w:pPr>
        <w:rPr>
          <w:rFonts w:ascii="FrankRuehl" w:hAnsi="FrankRuehl"/>
          <w:rtl/>
        </w:rPr>
      </w:pPr>
    </w:p>
    <w:p w:rsidR="00BB0F80" w:rsidRPr="004D64C6" w:rsidRDefault="00BB0F80" w:rsidP="005C5691">
      <w:pPr>
        <w:rPr>
          <w:rFonts w:ascii="FrankRuehl" w:hAnsi="FrankRuehl"/>
          <w:rtl/>
        </w:rPr>
      </w:pPr>
      <w:r w:rsidRPr="004D64C6">
        <w:rPr>
          <w:rFonts w:ascii="FrankRuehl" w:hAnsi="FrankRuehl" w:hint="eastAsia"/>
          <w:rtl/>
        </w:rPr>
        <w:t>לעניין</w:t>
      </w:r>
      <w:r w:rsidRPr="004D64C6">
        <w:rPr>
          <w:rFonts w:ascii="FrankRuehl" w:hAnsi="FrankRuehl"/>
          <w:rtl/>
        </w:rPr>
        <w:t xml:space="preserve"> </w:t>
      </w:r>
      <w:r w:rsidRPr="004D64C6">
        <w:rPr>
          <w:rFonts w:ascii="FrankRuehl" w:hAnsi="FrankRuehl" w:hint="eastAsia"/>
          <w:rtl/>
        </w:rPr>
        <w:t>החלטה</w:t>
      </w:r>
      <w:r w:rsidRPr="004D64C6">
        <w:rPr>
          <w:rFonts w:ascii="FrankRuehl" w:hAnsi="FrankRuehl"/>
          <w:rtl/>
        </w:rPr>
        <w:t xml:space="preserve"> </w:t>
      </w:r>
      <w:r w:rsidRPr="004D64C6">
        <w:rPr>
          <w:rFonts w:ascii="FrankRuehl" w:hAnsi="FrankRuehl" w:hint="eastAsia"/>
          <w:rtl/>
        </w:rPr>
        <w:t>בדבר</w:t>
      </w:r>
      <w:r w:rsidRPr="004D64C6">
        <w:rPr>
          <w:rFonts w:ascii="FrankRuehl" w:hAnsi="FrankRuehl"/>
          <w:rtl/>
        </w:rPr>
        <w:t xml:space="preserve"> </w:t>
      </w:r>
      <w:r w:rsidRPr="004D64C6">
        <w:rPr>
          <w:rFonts w:ascii="FrankRuehl" w:hAnsi="FrankRuehl" w:hint="eastAsia"/>
          <w:rtl/>
        </w:rPr>
        <w:t>הצעת</w:t>
      </w:r>
      <w:r w:rsidRPr="004D64C6">
        <w:rPr>
          <w:rFonts w:ascii="FrankRuehl" w:hAnsi="FrankRuehl"/>
          <w:rtl/>
        </w:rPr>
        <w:t xml:space="preserve"> </w:t>
      </w:r>
      <w:r w:rsidRPr="004D64C6">
        <w:rPr>
          <w:rFonts w:ascii="FrankRuehl" w:hAnsi="FrankRuehl" w:hint="eastAsia"/>
          <w:rtl/>
        </w:rPr>
        <w:t>חוק</w:t>
      </w:r>
      <w:r w:rsidRPr="004D64C6">
        <w:rPr>
          <w:rFonts w:ascii="FrankRuehl" w:hAnsi="FrankRuehl"/>
          <w:rtl/>
        </w:rPr>
        <w:t xml:space="preserve"> </w:t>
      </w:r>
      <w:r w:rsidRPr="004D64C6">
        <w:rPr>
          <w:rFonts w:ascii="FrankRuehl" w:hAnsi="FrankRuehl" w:hint="eastAsia"/>
          <w:rtl/>
        </w:rPr>
        <w:t>ממשלתית</w:t>
      </w:r>
      <w:r w:rsidRPr="004D64C6">
        <w:rPr>
          <w:rFonts w:ascii="FrankRuehl" w:hAnsi="FrankRuehl"/>
          <w:rtl/>
        </w:rPr>
        <w:t xml:space="preserve">, </w:t>
      </w:r>
      <w:r w:rsidRPr="004D64C6">
        <w:rPr>
          <w:rFonts w:ascii="FrankRuehl" w:hAnsi="FrankRuehl" w:hint="eastAsia"/>
          <w:rtl/>
        </w:rPr>
        <w:t>יסתיים</w:t>
      </w:r>
      <w:r w:rsidRPr="004D64C6">
        <w:rPr>
          <w:rFonts w:ascii="FrankRuehl" w:hAnsi="FrankRuehl"/>
          <w:rtl/>
        </w:rPr>
        <w:t xml:space="preserve"> </w:t>
      </w:r>
      <w:r w:rsidRPr="004D64C6">
        <w:rPr>
          <w:rFonts w:ascii="FrankRuehl" w:hAnsi="FrankRuehl" w:hint="eastAsia"/>
          <w:rtl/>
        </w:rPr>
        <w:t>המעקב</w:t>
      </w:r>
      <w:r w:rsidRPr="004D64C6">
        <w:rPr>
          <w:rFonts w:ascii="FrankRuehl" w:hAnsi="FrankRuehl"/>
          <w:rtl/>
        </w:rPr>
        <w:t xml:space="preserve"> </w:t>
      </w:r>
      <w:r w:rsidRPr="004D64C6">
        <w:rPr>
          <w:rFonts w:ascii="FrankRuehl" w:hAnsi="FrankRuehl" w:hint="eastAsia"/>
          <w:rtl/>
        </w:rPr>
        <w:t>עם</w:t>
      </w:r>
      <w:r w:rsidRPr="004D64C6">
        <w:rPr>
          <w:rFonts w:ascii="FrankRuehl" w:hAnsi="FrankRuehl"/>
          <w:rtl/>
        </w:rPr>
        <w:t xml:space="preserve"> </w:t>
      </w:r>
      <w:r w:rsidRPr="004D64C6">
        <w:rPr>
          <w:rFonts w:ascii="FrankRuehl" w:hAnsi="FrankRuehl" w:hint="eastAsia"/>
          <w:rtl/>
        </w:rPr>
        <w:t>הגשת</w:t>
      </w:r>
      <w:r w:rsidRPr="004D64C6">
        <w:rPr>
          <w:rFonts w:ascii="FrankRuehl" w:hAnsi="FrankRuehl"/>
          <w:rtl/>
        </w:rPr>
        <w:t xml:space="preserve"> </w:t>
      </w:r>
      <w:r w:rsidRPr="004D64C6">
        <w:rPr>
          <w:rFonts w:ascii="FrankRuehl" w:hAnsi="FrankRuehl" w:hint="eastAsia"/>
          <w:rtl/>
        </w:rPr>
        <w:t>הצעת</w:t>
      </w:r>
      <w:r w:rsidRPr="004D64C6">
        <w:rPr>
          <w:rFonts w:ascii="FrankRuehl" w:hAnsi="FrankRuehl"/>
          <w:rtl/>
        </w:rPr>
        <w:t xml:space="preserve"> </w:t>
      </w:r>
      <w:r w:rsidRPr="004D64C6">
        <w:rPr>
          <w:rFonts w:ascii="FrankRuehl" w:hAnsi="FrankRuehl" w:hint="eastAsia"/>
          <w:rtl/>
        </w:rPr>
        <w:t>החוק</w:t>
      </w:r>
      <w:r w:rsidRPr="004D64C6">
        <w:rPr>
          <w:rFonts w:ascii="FrankRuehl" w:hAnsi="FrankRuehl"/>
          <w:rtl/>
        </w:rPr>
        <w:t xml:space="preserve"> </w:t>
      </w:r>
      <w:r w:rsidRPr="004D64C6">
        <w:rPr>
          <w:rFonts w:ascii="FrankRuehl" w:hAnsi="FrankRuehl" w:hint="eastAsia"/>
          <w:rtl/>
        </w:rPr>
        <w:t>לכנסת</w:t>
      </w:r>
      <w:r w:rsidRPr="004D64C6">
        <w:rPr>
          <w:rFonts w:ascii="FrankRuehl" w:hAnsi="FrankRuehl"/>
          <w:rtl/>
        </w:rPr>
        <w:t>.</w:t>
      </w:r>
    </w:p>
    <w:p w:rsidR="000A6C28" w:rsidRDefault="000A6C28" w:rsidP="00505B58">
      <w:pPr>
        <w:rPr>
          <w:rFonts w:ascii="FrankRuehl" w:hAnsi="FrankRuehl"/>
          <w:rtl/>
        </w:rPr>
      </w:pPr>
    </w:p>
    <w:p w:rsidR="000A6C28" w:rsidRDefault="000A6C28" w:rsidP="00505B58">
      <w:pPr>
        <w:rPr>
          <w:rFonts w:ascii="FrankRuehl" w:hAnsi="FrankRuehl"/>
          <w:rtl/>
        </w:rPr>
      </w:pPr>
    </w:p>
    <w:p w:rsidR="000A6C28" w:rsidRDefault="000A6C28" w:rsidP="00505B58">
      <w:pPr>
        <w:rPr>
          <w:rFonts w:ascii="FrankRuehl" w:hAnsi="FrankRuehl"/>
          <w:rtl/>
        </w:rPr>
      </w:pPr>
    </w:p>
    <w:p w:rsidR="000A6C28" w:rsidRDefault="000A6C28" w:rsidP="00505B58">
      <w:pPr>
        <w:rPr>
          <w:rFonts w:ascii="FrankRuehl" w:hAnsi="FrankRuehl"/>
          <w:rtl/>
        </w:rPr>
      </w:pPr>
    </w:p>
    <w:p w:rsidR="000A6C28" w:rsidRDefault="000A6C28" w:rsidP="00505B58">
      <w:pPr>
        <w:rPr>
          <w:rFonts w:ascii="FrankRuehl" w:hAnsi="FrankRuehl"/>
          <w:rtl/>
        </w:rPr>
      </w:pPr>
    </w:p>
    <w:p w:rsidR="000A6C28" w:rsidRDefault="000A6C28" w:rsidP="00505B58">
      <w:pPr>
        <w:rPr>
          <w:rFonts w:ascii="FrankRuehl" w:hAnsi="FrankRuehl"/>
          <w:rtl/>
        </w:rPr>
      </w:pPr>
    </w:p>
    <w:p w:rsidR="000A6C28" w:rsidRDefault="000A6C28" w:rsidP="00505B58">
      <w:pPr>
        <w:rPr>
          <w:rFonts w:ascii="FrankRuehl" w:hAnsi="FrankRuehl"/>
          <w:rtl/>
        </w:rPr>
      </w:pPr>
    </w:p>
    <w:p w:rsidR="00537A4B" w:rsidRDefault="00537A4B" w:rsidP="00505B58">
      <w:pPr>
        <w:rPr>
          <w:rFonts w:ascii="FrankRuehl" w:hAnsi="FrankRuehl"/>
          <w:rtl/>
        </w:rPr>
      </w:pPr>
    </w:p>
    <w:p w:rsidR="000A6C28" w:rsidRDefault="000A6C28" w:rsidP="00505B58">
      <w:pPr>
        <w:rPr>
          <w:rFonts w:ascii="FrankRuehl" w:hAnsi="FrankRuehl"/>
          <w:rtl/>
        </w:rPr>
      </w:pPr>
    </w:p>
    <w:p w:rsidR="001915E5" w:rsidRPr="00505B58" w:rsidRDefault="003B3C68" w:rsidP="00776F86">
      <w:pPr>
        <w:pStyle w:val="2"/>
        <w:rPr>
          <w:sz w:val="30"/>
          <w:szCs w:val="30"/>
          <w:rtl/>
          <w:lang w:eastAsia="he-IL"/>
        </w:rPr>
      </w:pPr>
      <w:bookmarkStart w:id="184" w:name="_Toc124079375"/>
      <w:r w:rsidRPr="00505B58">
        <w:rPr>
          <w:rFonts w:hint="eastAsia"/>
          <w:sz w:val="30"/>
          <w:szCs w:val="30"/>
          <w:rtl/>
          <w:lang w:eastAsia="he-IL"/>
        </w:rPr>
        <w:t>מצב</w:t>
      </w:r>
      <w:r w:rsidRPr="00505B58">
        <w:rPr>
          <w:sz w:val="30"/>
          <w:szCs w:val="30"/>
          <w:rtl/>
          <w:lang w:eastAsia="he-IL"/>
        </w:rPr>
        <w:t xml:space="preserve"> </w:t>
      </w:r>
      <w:r w:rsidRPr="00505B58">
        <w:rPr>
          <w:rFonts w:hint="eastAsia"/>
          <w:sz w:val="30"/>
          <w:szCs w:val="30"/>
          <w:rtl/>
          <w:lang w:eastAsia="he-IL"/>
        </w:rPr>
        <w:t>חירום</w:t>
      </w:r>
      <w:r w:rsidRPr="00505B58">
        <w:rPr>
          <w:sz w:val="30"/>
          <w:szCs w:val="30"/>
          <w:rtl/>
          <w:lang w:eastAsia="he-IL"/>
        </w:rPr>
        <w:t xml:space="preserve"> </w:t>
      </w:r>
      <w:r w:rsidRPr="00505B58">
        <w:rPr>
          <w:rFonts w:hint="eastAsia"/>
          <w:sz w:val="30"/>
          <w:szCs w:val="30"/>
          <w:rtl/>
          <w:lang w:eastAsia="he-IL"/>
        </w:rPr>
        <w:t>ותקנות</w:t>
      </w:r>
      <w:r w:rsidRPr="00505B58">
        <w:rPr>
          <w:sz w:val="30"/>
          <w:szCs w:val="30"/>
          <w:rtl/>
          <w:lang w:eastAsia="he-IL"/>
        </w:rPr>
        <w:t xml:space="preserve"> </w:t>
      </w:r>
      <w:r w:rsidRPr="00505B58">
        <w:rPr>
          <w:rFonts w:hint="eastAsia"/>
          <w:sz w:val="30"/>
          <w:szCs w:val="30"/>
          <w:rtl/>
          <w:lang w:eastAsia="he-IL"/>
        </w:rPr>
        <w:t>לשעת</w:t>
      </w:r>
      <w:r w:rsidRPr="00505B58">
        <w:rPr>
          <w:sz w:val="30"/>
          <w:szCs w:val="30"/>
          <w:rtl/>
          <w:lang w:eastAsia="he-IL"/>
        </w:rPr>
        <w:t xml:space="preserve"> </w:t>
      </w:r>
      <w:r w:rsidRPr="00505B58">
        <w:rPr>
          <w:rFonts w:hint="eastAsia"/>
          <w:sz w:val="30"/>
          <w:szCs w:val="30"/>
          <w:rtl/>
          <w:lang w:eastAsia="he-IL"/>
        </w:rPr>
        <w:t>חירום</w:t>
      </w:r>
      <w:bookmarkEnd w:id="184"/>
      <w:r w:rsidRPr="00505B58">
        <w:rPr>
          <w:sz w:val="30"/>
          <w:szCs w:val="30"/>
          <w:rtl/>
          <w:lang w:eastAsia="he-IL"/>
        </w:rPr>
        <w:t xml:space="preserve"> </w:t>
      </w:r>
    </w:p>
    <w:p w:rsidR="001915E5" w:rsidRPr="006C1608" w:rsidRDefault="001915E5" w:rsidP="00E55198">
      <w:pPr>
        <w:rPr>
          <w:rFonts w:ascii="FrankRuehl" w:hAnsi="FrankRuehl"/>
          <w:rtl/>
        </w:rPr>
      </w:pPr>
    </w:p>
    <w:p w:rsidR="001915E5" w:rsidRPr="00EE432B" w:rsidRDefault="003B3C68" w:rsidP="00806D79">
      <w:pPr>
        <w:rPr>
          <w:rFonts w:ascii="FrankRuehl" w:hAnsi="FrankRuehl"/>
          <w:szCs w:val="24"/>
          <w:rtl/>
        </w:rPr>
      </w:pPr>
      <w:r w:rsidRPr="006C1608">
        <w:rPr>
          <w:rFonts w:ascii="FrankRuehl" w:hAnsi="FrankRuehl" w:hint="eastAsia"/>
          <w:rtl/>
        </w:rPr>
        <w:t>ראתה</w:t>
      </w:r>
      <w:r w:rsidRPr="006C1608">
        <w:rPr>
          <w:rFonts w:ascii="FrankRuehl" w:hAnsi="FrankRuehl"/>
          <w:rtl/>
        </w:rPr>
        <w:t xml:space="preserve"> הכנסת כי קיים במדינה מצב חירום, רשאית היא ביוזמתה, או על פי הצעת הממשלה, להכריז על מצב חירום, לתקופה </w:t>
      </w:r>
      <w:r w:rsidRPr="00EE432B">
        <w:rPr>
          <w:rFonts w:ascii="FrankRuehl" w:hAnsi="FrankRuehl"/>
          <w:rtl/>
        </w:rPr>
        <w:t xml:space="preserve">של עד שנה. מצב חירום כאמור מוכרז בפועל מדי שנה בשנה מאז קום המדינה. </w:t>
      </w:r>
    </w:p>
    <w:p w:rsidR="001915E5" w:rsidRPr="00162497" w:rsidRDefault="001915E5" w:rsidP="004E0A67">
      <w:pPr>
        <w:rPr>
          <w:rFonts w:ascii="FrankRuehl" w:hAnsi="FrankRuehl"/>
          <w:rtl/>
        </w:rPr>
      </w:pPr>
    </w:p>
    <w:p w:rsidR="001915E5" w:rsidRPr="006C2374" w:rsidRDefault="003B3C68" w:rsidP="00ED484F">
      <w:pPr>
        <w:rPr>
          <w:rFonts w:ascii="FrankRuehl" w:hAnsi="FrankRuehl"/>
          <w:szCs w:val="24"/>
          <w:rtl/>
        </w:rPr>
      </w:pPr>
      <w:r w:rsidRPr="00D10F1C">
        <w:rPr>
          <w:rFonts w:ascii="FrankRuehl" w:hAnsi="FrankRuehl" w:hint="eastAsia"/>
          <w:rtl/>
        </w:rPr>
        <w:t>ב</w:t>
      </w:r>
      <w:r w:rsidRPr="00D10F1C">
        <w:rPr>
          <w:rFonts w:ascii="FrankRuehl" w:hAnsi="FrankRuehl" w:hint="cs"/>
          <w:rtl/>
        </w:rPr>
        <w:t>התאם לסעיף 39 לחוק יסוד: הממשלה ב</w:t>
      </w:r>
      <w:r w:rsidRPr="00D10F1C">
        <w:rPr>
          <w:rFonts w:ascii="FrankRuehl" w:hAnsi="FrankRuehl" w:hint="eastAsia"/>
          <w:rtl/>
        </w:rPr>
        <w:t>מצב</w:t>
      </w:r>
      <w:r w:rsidRPr="00D10F1C">
        <w:rPr>
          <w:rFonts w:ascii="FrankRuehl" w:hAnsi="FrankRuehl"/>
          <w:rtl/>
        </w:rPr>
        <w:t xml:space="preserve"> חירום רשאית הממשלה להתקין תקנות שעת חירום, אשר יונחו על שולחן ועדת החוץ והביטחון של הכנסת סמוך ככל האפשר לאחר התקנתן. תוקפן של תקנות שעת חירום יפקע </w:t>
      </w:r>
      <w:r w:rsidRPr="0027176A">
        <w:rPr>
          <w:rFonts w:ascii="FrankRuehl" w:hAnsi="FrankRuehl"/>
          <w:rtl/>
        </w:rPr>
        <w:t xml:space="preserve">כעבור שלושה חודשים מיום התקנתן, זולת אם הוארך בחוק, או שבוטלו על ידי הכנסת בחוק או בהחלטה של רוב חברי הכנסת. חדל מצב החירום להתקיים, יוסיפו תקנות שעת חירום להתקיים עד לתפוגת </w:t>
      </w:r>
      <w:r w:rsidRPr="00F91163">
        <w:rPr>
          <w:rFonts w:ascii="FrankRuehl" w:hAnsi="FrankRuehl" w:hint="eastAsia"/>
          <w:rtl/>
        </w:rPr>
        <w:t>תוקפן</w:t>
      </w:r>
      <w:r w:rsidRPr="00F91163">
        <w:rPr>
          <w:rFonts w:ascii="FrankRuehl" w:hAnsi="FrankRuehl"/>
          <w:rtl/>
        </w:rPr>
        <w:t xml:space="preserve">, </w:t>
      </w:r>
      <w:r w:rsidRPr="00F91163">
        <w:rPr>
          <w:rFonts w:ascii="FrankRuehl" w:hAnsi="FrankRuehl" w:hint="eastAsia"/>
          <w:rtl/>
        </w:rPr>
        <w:t>אך</w:t>
      </w:r>
      <w:r w:rsidRPr="00F91163">
        <w:rPr>
          <w:rFonts w:ascii="FrankRuehl" w:hAnsi="FrankRuehl"/>
          <w:rtl/>
        </w:rPr>
        <w:t xml:space="preserve"> </w:t>
      </w:r>
      <w:r w:rsidRPr="00F91163">
        <w:rPr>
          <w:rFonts w:ascii="FrankRuehl" w:hAnsi="FrankRuehl" w:hint="eastAsia"/>
          <w:rtl/>
        </w:rPr>
        <w:t>לא</w:t>
      </w:r>
      <w:r w:rsidRPr="00F91163">
        <w:rPr>
          <w:rFonts w:ascii="FrankRuehl" w:hAnsi="FrankRuehl"/>
          <w:rtl/>
        </w:rPr>
        <w:t xml:space="preserve"> </w:t>
      </w:r>
      <w:r w:rsidRPr="001B1841">
        <w:rPr>
          <w:rFonts w:ascii="FrankRuehl" w:hAnsi="FrankRuehl" w:hint="eastAsia"/>
          <w:rtl/>
        </w:rPr>
        <w:t>יותר</w:t>
      </w:r>
      <w:r w:rsidRPr="00505CB8">
        <w:rPr>
          <w:rFonts w:ascii="FrankRuehl" w:hAnsi="FrankRuehl"/>
          <w:rtl/>
        </w:rPr>
        <w:t xml:space="preserve"> </w:t>
      </w:r>
      <w:r w:rsidRPr="00505CB8">
        <w:rPr>
          <w:rFonts w:ascii="FrankRuehl" w:hAnsi="FrankRuehl" w:hint="eastAsia"/>
          <w:rtl/>
        </w:rPr>
        <w:t>מ</w:t>
      </w:r>
      <w:r w:rsidRPr="00505CB8">
        <w:rPr>
          <w:rFonts w:ascii="FrankRuehl" w:hAnsi="FrankRuehl"/>
          <w:rtl/>
        </w:rPr>
        <w:t xml:space="preserve">-60 </w:t>
      </w:r>
      <w:r w:rsidRPr="006379F2">
        <w:rPr>
          <w:rFonts w:ascii="FrankRuehl" w:hAnsi="FrankRuehl" w:hint="eastAsia"/>
          <w:rtl/>
        </w:rPr>
        <w:t>ימים</w:t>
      </w:r>
      <w:r w:rsidRPr="00537D01">
        <w:rPr>
          <w:rFonts w:ascii="FrankRuehl" w:hAnsi="FrankRuehl"/>
          <w:rtl/>
        </w:rPr>
        <w:t xml:space="preserve"> </w:t>
      </w:r>
      <w:r w:rsidRPr="006741AA">
        <w:rPr>
          <w:rFonts w:ascii="FrankRuehl" w:hAnsi="FrankRuehl" w:hint="eastAsia"/>
          <w:rtl/>
        </w:rPr>
        <w:t>מסיום</w:t>
      </w:r>
      <w:r w:rsidRPr="006741AA">
        <w:rPr>
          <w:rFonts w:ascii="FrankRuehl" w:hAnsi="FrankRuehl"/>
          <w:rtl/>
        </w:rPr>
        <w:t xml:space="preserve"> </w:t>
      </w:r>
      <w:r w:rsidRPr="0076350F">
        <w:rPr>
          <w:rFonts w:ascii="FrankRuehl" w:hAnsi="FrankRuehl" w:hint="eastAsia"/>
          <w:rtl/>
        </w:rPr>
        <w:t>מצב</w:t>
      </w:r>
      <w:r w:rsidRPr="003402C1">
        <w:rPr>
          <w:rFonts w:ascii="FrankRuehl" w:hAnsi="FrankRuehl"/>
          <w:rtl/>
        </w:rPr>
        <w:t xml:space="preserve"> </w:t>
      </w:r>
      <w:r w:rsidRPr="003402C1">
        <w:rPr>
          <w:rFonts w:ascii="FrankRuehl" w:hAnsi="FrankRuehl" w:hint="eastAsia"/>
          <w:rtl/>
        </w:rPr>
        <w:t>החירום</w:t>
      </w:r>
      <w:r w:rsidRPr="009E6379">
        <w:rPr>
          <w:rFonts w:ascii="FrankRuehl" w:hAnsi="FrankRuehl"/>
          <w:rtl/>
        </w:rPr>
        <w:t xml:space="preserve">. </w:t>
      </w:r>
      <w:r w:rsidRPr="00CA2009">
        <w:rPr>
          <w:rFonts w:ascii="FrankRuehl" w:hAnsi="FrankRuehl" w:hint="eastAsia"/>
          <w:rtl/>
        </w:rPr>
        <w:t>תקנות</w:t>
      </w:r>
      <w:r w:rsidRPr="00CA2009">
        <w:rPr>
          <w:rFonts w:ascii="FrankRuehl" w:hAnsi="FrankRuehl"/>
          <w:rtl/>
        </w:rPr>
        <w:t xml:space="preserve"> </w:t>
      </w:r>
      <w:r w:rsidRPr="0064125D">
        <w:rPr>
          <w:rFonts w:ascii="FrankRuehl" w:hAnsi="FrankRuehl" w:hint="eastAsia"/>
          <w:rtl/>
        </w:rPr>
        <w:t>שעת</w:t>
      </w:r>
      <w:r w:rsidRPr="0064125D">
        <w:rPr>
          <w:rFonts w:ascii="FrankRuehl" w:hAnsi="FrankRuehl"/>
          <w:rtl/>
        </w:rPr>
        <w:t xml:space="preserve"> </w:t>
      </w:r>
      <w:r w:rsidRPr="00C642F1">
        <w:rPr>
          <w:rFonts w:ascii="FrankRuehl" w:hAnsi="FrankRuehl" w:hint="eastAsia"/>
          <w:rtl/>
        </w:rPr>
        <w:t>חירום</w:t>
      </w:r>
      <w:r w:rsidRPr="002015CF">
        <w:rPr>
          <w:rFonts w:ascii="FrankRuehl" w:hAnsi="FrankRuehl"/>
          <w:rtl/>
        </w:rPr>
        <w:t xml:space="preserve"> </w:t>
      </w:r>
      <w:r w:rsidRPr="00E8396F">
        <w:rPr>
          <w:rFonts w:ascii="FrankRuehl" w:hAnsi="FrankRuehl" w:hint="eastAsia"/>
          <w:rtl/>
        </w:rPr>
        <w:t>שתוקפן</w:t>
      </w:r>
      <w:r w:rsidRPr="00E8396F">
        <w:rPr>
          <w:rFonts w:ascii="FrankRuehl" w:hAnsi="FrankRuehl"/>
          <w:rtl/>
        </w:rPr>
        <w:t xml:space="preserve"> </w:t>
      </w:r>
      <w:r w:rsidRPr="00E8396F">
        <w:rPr>
          <w:rFonts w:ascii="FrankRuehl" w:hAnsi="FrankRuehl" w:hint="eastAsia"/>
          <w:rtl/>
        </w:rPr>
        <w:t>הוארך</w:t>
      </w:r>
      <w:r w:rsidRPr="00E8396F">
        <w:rPr>
          <w:rFonts w:ascii="FrankRuehl" w:hAnsi="FrankRuehl"/>
          <w:rtl/>
        </w:rPr>
        <w:t xml:space="preserve"> </w:t>
      </w:r>
      <w:r w:rsidRPr="00D60E24">
        <w:rPr>
          <w:rFonts w:ascii="FrankRuehl" w:hAnsi="FrankRuehl" w:hint="eastAsia"/>
          <w:rtl/>
        </w:rPr>
        <w:t>בחוק</w:t>
      </w:r>
      <w:r w:rsidRPr="004F76F6">
        <w:rPr>
          <w:rFonts w:ascii="FrankRuehl" w:hAnsi="FrankRuehl"/>
          <w:rtl/>
        </w:rPr>
        <w:t xml:space="preserve">, </w:t>
      </w:r>
      <w:r w:rsidRPr="00545F24">
        <w:rPr>
          <w:rFonts w:ascii="FrankRuehl" w:hAnsi="FrankRuehl" w:hint="eastAsia"/>
          <w:rtl/>
        </w:rPr>
        <w:t>י</w:t>
      </w:r>
      <w:r w:rsidRPr="00A91F3A">
        <w:rPr>
          <w:rFonts w:ascii="FrankRuehl" w:hAnsi="FrankRuehl" w:hint="eastAsia"/>
          <w:rtl/>
        </w:rPr>
        <w:t>וסיפו</w:t>
      </w:r>
      <w:r w:rsidRPr="00A91F3A">
        <w:rPr>
          <w:rFonts w:ascii="FrankRuehl" w:hAnsi="FrankRuehl"/>
          <w:rtl/>
        </w:rPr>
        <w:t xml:space="preserve"> </w:t>
      </w:r>
      <w:r w:rsidRPr="006C2374">
        <w:rPr>
          <w:rFonts w:ascii="FrankRuehl" w:hAnsi="FrankRuehl" w:hint="eastAsia"/>
          <w:rtl/>
        </w:rPr>
        <w:t>לעמוד</w:t>
      </w:r>
      <w:r w:rsidRPr="006C2374">
        <w:rPr>
          <w:rFonts w:ascii="FrankRuehl" w:hAnsi="FrankRuehl"/>
          <w:rtl/>
        </w:rPr>
        <w:t xml:space="preserve"> </w:t>
      </w:r>
      <w:r w:rsidRPr="006C2374">
        <w:rPr>
          <w:rFonts w:ascii="FrankRuehl" w:hAnsi="FrankRuehl" w:hint="eastAsia"/>
          <w:rtl/>
        </w:rPr>
        <w:t>בתוקפן</w:t>
      </w:r>
      <w:r w:rsidRPr="006C2374">
        <w:rPr>
          <w:rFonts w:ascii="FrankRuehl" w:hAnsi="FrankRuehl"/>
          <w:rtl/>
        </w:rPr>
        <w:t>.</w:t>
      </w:r>
    </w:p>
    <w:p w:rsidR="001915E5" w:rsidRPr="006C2374" w:rsidRDefault="001915E5" w:rsidP="00ED484F">
      <w:pPr>
        <w:rPr>
          <w:rFonts w:ascii="FrankRuehl" w:hAnsi="FrankRuehl"/>
          <w:szCs w:val="24"/>
          <w:rtl/>
        </w:rPr>
      </w:pPr>
    </w:p>
    <w:p w:rsidR="001915E5" w:rsidRPr="00505B58" w:rsidRDefault="003B3C68" w:rsidP="00A9205B">
      <w:pPr>
        <w:pStyle w:val="2"/>
        <w:rPr>
          <w:sz w:val="30"/>
          <w:szCs w:val="30"/>
          <w:lang w:eastAsia="he-IL"/>
        </w:rPr>
      </w:pPr>
      <w:bookmarkStart w:id="185" w:name="_Toc124079376"/>
      <w:r w:rsidRPr="00505B58">
        <w:rPr>
          <w:rFonts w:hint="eastAsia"/>
          <w:sz w:val="30"/>
          <w:szCs w:val="30"/>
          <w:rtl/>
          <w:lang w:eastAsia="he-IL"/>
        </w:rPr>
        <w:t>פרוטוקול</w:t>
      </w:r>
      <w:r w:rsidRPr="00505B58">
        <w:rPr>
          <w:sz w:val="30"/>
          <w:szCs w:val="30"/>
          <w:rtl/>
          <w:lang w:eastAsia="he-IL"/>
        </w:rPr>
        <w:t xml:space="preserve"> </w:t>
      </w:r>
      <w:r w:rsidRPr="00505B58">
        <w:rPr>
          <w:rFonts w:hint="eastAsia"/>
          <w:sz w:val="30"/>
          <w:szCs w:val="30"/>
          <w:rtl/>
          <w:lang w:eastAsia="he-IL"/>
        </w:rPr>
        <w:t>החלטות</w:t>
      </w:r>
      <w:r w:rsidRPr="00505B58">
        <w:rPr>
          <w:sz w:val="30"/>
          <w:szCs w:val="30"/>
          <w:rtl/>
          <w:lang w:eastAsia="he-IL"/>
        </w:rPr>
        <w:t xml:space="preserve"> </w:t>
      </w:r>
      <w:r w:rsidRPr="00505B58">
        <w:rPr>
          <w:rFonts w:hint="eastAsia"/>
          <w:sz w:val="30"/>
          <w:szCs w:val="30"/>
          <w:rtl/>
          <w:lang w:eastAsia="he-IL"/>
        </w:rPr>
        <w:t>ותמליל</w:t>
      </w:r>
      <w:r w:rsidRPr="00505B58">
        <w:rPr>
          <w:sz w:val="30"/>
          <w:szCs w:val="30"/>
          <w:rtl/>
          <w:lang w:eastAsia="he-IL"/>
        </w:rPr>
        <w:t xml:space="preserve"> </w:t>
      </w:r>
      <w:r w:rsidRPr="00505B58">
        <w:rPr>
          <w:rFonts w:hint="eastAsia"/>
          <w:sz w:val="30"/>
          <w:szCs w:val="30"/>
          <w:rtl/>
          <w:lang w:eastAsia="he-IL"/>
        </w:rPr>
        <w:t>הדיונים</w:t>
      </w:r>
      <w:r w:rsidRPr="00505B58">
        <w:rPr>
          <w:sz w:val="30"/>
          <w:szCs w:val="30"/>
          <w:rtl/>
          <w:lang w:eastAsia="he-IL"/>
        </w:rPr>
        <w:t xml:space="preserve"> </w:t>
      </w:r>
      <w:r w:rsidRPr="00505B58">
        <w:rPr>
          <w:rFonts w:hint="eastAsia"/>
          <w:sz w:val="30"/>
          <w:szCs w:val="30"/>
          <w:rtl/>
          <w:lang w:eastAsia="he-IL"/>
        </w:rPr>
        <w:t>של</w:t>
      </w:r>
      <w:r w:rsidRPr="00505B58">
        <w:rPr>
          <w:sz w:val="30"/>
          <w:szCs w:val="30"/>
          <w:rtl/>
          <w:lang w:eastAsia="he-IL"/>
        </w:rPr>
        <w:t xml:space="preserve"> </w:t>
      </w:r>
      <w:r w:rsidRPr="00505B58">
        <w:rPr>
          <w:rFonts w:hint="eastAsia"/>
          <w:sz w:val="30"/>
          <w:szCs w:val="30"/>
          <w:rtl/>
          <w:lang w:eastAsia="he-IL"/>
        </w:rPr>
        <w:t>הממשלה</w:t>
      </w:r>
      <w:r w:rsidRPr="00505B58">
        <w:rPr>
          <w:sz w:val="30"/>
          <w:szCs w:val="30"/>
          <w:rtl/>
          <w:lang w:eastAsia="he-IL"/>
        </w:rPr>
        <w:t xml:space="preserve"> </w:t>
      </w:r>
      <w:r w:rsidRPr="00505B58">
        <w:rPr>
          <w:rFonts w:hint="eastAsia"/>
          <w:sz w:val="30"/>
          <w:szCs w:val="30"/>
          <w:rtl/>
          <w:lang w:eastAsia="he-IL"/>
        </w:rPr>
        <w:t>ושל</w:t>
      </w:r>
      <w:r w:rsidRPr="00505B58">
        <w:rPr>
          <w:sz w:val="30"/>
          <w:szCs w:val="30"/>
          <w:rtl/>
          <w:lang w:eastAsia="he-IL"/>
        </w:rPr>
        <w:t xml:space="preserve"> </w:t>
      </w:r>
      <w:r w:rsidRPr="00505B58">
        <w:rPr>
          <w:rFonts w:hint="eastAsia"/>
          <w:sz w:val="30"/>
          <w:szCs w:val="30"/>
          <w:rtl/>
          <w:lang w:eastAsia="he-IL"/>
        </w:rPr>
        <w:t>ועדות</w:t>
      </w:r>
      <w:r w:rsidRPr="00505B58">
        <w:rPr>
          <w:sz w:val="30"/>
          <w:szCs w:val="30"/>
          <w:rtl/>
          <w:lang w:eastAsia="he-IL"/>
        </w:rPr>
        <w:t xml:space="preserve"> השרים</w:t>
      </w:r>
      <w:bookmarkEnd w:id="185"/>
    </w:p>
    <w:p w:rsidR="001915E5" w:rsidRPr="006C2374" w:rsidRDefault="001915E5" w:rsidP="009A60E3">
      <w:pPr>
        <w:rPr>
          <w:rFonts w:ascii="FrankRuehl" w:hAnsi="FrankRuehl"/>
          <w:rtl/>
        </w:rPr>
      </w:pPr>
    </w:p>
    <w:p w:rsidR="001915E5" w:rsidRPr="006C2374" w:rsidRDefault="003B3C68" w:rsidP="003D60A5">
      <w:pPr>
        <w:rPr>
          <w:rFonts w:ascii="FrankRuehl" w:hAnsi="FrankRuehl"/>
          <w:szCs w:val="24"/>
          <w:rtl/>
        </w:rPr>
      </w:pPr>
      <w:r w:rsidRPr="006C2374">
        <w:rPr>
          <w:rFonts w:ascii="FrankRuehl" w:hAnsi="FrankRuehl" w:hint="eastAsia"/>
          <w:rtl/>
        </w:rPr>
        <w:t>בכל</w:t>
      </w:r>
      <w:r w:rsidRPr="006C2374">
        <w:rPr>
          <w:rFonts w:ascii="FrankRuehl" w:hAnsi="FrankRuehl"/>
          <w:rtl/>
        </w:rPr>
        <w:t xml:space="preserve"> </w:t>
      </w:r>
      <w:r w:rsidRPr="006C2374">
        <w:rPr>
          <w:rFonts w:ascii="FrankRuehl" w:hAnsi="FrankRuehl" w:hint="eastAsia"/>
          <w:rtl/>
        </w:rPr>
        <w:t>ישיבת</w:t>
      </w:r>
      <w:r w:rsidRPr="006C2374">
        <w:rPr>
          <w:rFonts w:ascii="FrankRuehl" w:hAnsi="FrankRuehl"/>
          <w:rtl/>
        </w:rPr>
        <w:t xml:space="preserve"> </w:t>
      </w:r>
      <w:r w:rsidRPr="006C2374">
        <w:rPr>
          <w:rFonts w:ascii="FrankRuehl" w:hAnsi="FrankRuehl" w:hint="eastAsia"/>
          <w:rtl/>
        </w:rPr>
        <w:t>ממשלה</w:t>
      </w:r>
      <w:r w:rsidRPr="006C2374">
        <w:rPr>
          <w:rFonts w:ascii="FrankRuehl" w:hAnsi="FrankRuehl"/>
          <w:rtl/>
        </w:rPr>
        <w:t xml:space="preserve"> </w:t>
      </w:r>
      <w:r w:rsidRPr="006C2374">
        <w:rPr>
          <w:rFonts w:ascii="FrankRuehl" w:hAnsi="FrankRuehl" w:hint="eastAsia"/>
          <w:rtl/>
        </w:rPr>
        <w:t>וכן</w:t>
      </w:r>
      <w:r w:rsidRPr="006C2374">
        <w:rPr>
          <w:rFonts w:ascii="FrankRuehl" w:hAnsi="FrankRuehl"/>
          <w:rtl/>
        </w:rPr>
        <w:t xml:space="preserve"> </w:t>
      </w:r>
      <w:r w:rsidRPr="006C2374">
        <w:rPr>
          <w:rFonts w:ascii="FrankRuehl" w:hAnsi="FrankRuehl" w:hint="eastAsia"/>
          <w:rtl/>
        </w:rPr>
        <w:t>בחלק</w:t>
      </w:r>
      <w:r w:rsidRPr="006C2374">
        <w:rPr>
          <w:rFonts w:ascii="FrankRuehl" w:hAnsi="FrankRuehl"/>
          <w:rtl/>
        </w:rPr>
        <w:t xml:space="preserve"> </w:t>
      </w:r>
      <w:r w:rsidRPr="006C2374">
        <w:rPr>
          <w:rFonts w:ascii="FrankRuehl" w:hAnsi="FrankRuehl" w:hint="eastAsia"/>
          <w:rtl/>
        </w:rPr>
        <w:t>מוועדות</w:t>
      </w:r>
      <w:r w:rsidRPr="006C2374">
        <w:rPr>
          <w:rFonts w:ascii="FrankRuehl" w:hAnsi="FrankRuehl"/>
          <w:rtl/>
        </w:rPr>
        <w:t xml:space="preserve"> </w:t>
      </w:r>
      <w:r w:rsidRPr="006C2374">
        <w:rPr>
          <w:rFonts w:ascii="FrankRuehl" w:hAnsi="FrankRuehl" w:hint="eastAsia"/>
          <w:rtl/>
        </w:rPr>
        <w:t>השרים</w:t>
      </w:r>
      <w:r w:rsidRPr="006C2374">
        <w:rPr>
          <w:rFonts w:ascii="FrankRuehl" w:hAnsi="FrankRuehl"/>
          <w:rtl/>
        </w:rPr>
        <w:t xml:space="preserve"> </w:t>
      </w:r>
      <w:r w:rsidRPr="006C2374">
        <w:rPr>
          <w:rFonts w:ascii="FrankRuehl" w:hAnsi="FrankRuehl" w:hint="eastAsia"/>
          <w:rtl/>
        </w:rPr>
        <w:t>יירשם</w:t>
      </w:r>
      <w:r w:rsidRPr="006C2374">
        <w:rPr>
          <w:rFonts w:ascii="FrankRuehl" w:hAnsi="FrankRuehl"/>
          <w:rtl/>
        </w:rPr>
        <w:t xml:space="preserve"> </w:t>
      </w:r>
      <w:r w:rsidRPr="006C2374">
        <w:rPr>
          <w:rFonts w:ascii="FrankRuehl" w:hAnsi="FrankRuehl" w:hint="eastAsia"/>
          <w:rtl/>
        </w:rPr>
        <w:t>פרוטוקול</w:t>
      </w:r>
      <w:r w:rsidRPr="006C2374">
        <w:rPr>
          <w:rFonts w:ascii="FrankRuehl" w:hAnsi="FrankRuehl"/>
          <w:rtl/>
        </w:rPr>
        <w:t xml:space="preserve"> </w:t>
      </w:r>
      <w:r w:rsidRPr="006C2374">
        <w:rPr>
          <w:rFonts w:ascii="FrankRuehl" w:hAnsi="FrankRuehl" w:hint="eastAsia"/>
          <w:rtl/>
        </w:rPr>
        <w:t>מילולי</w:t>
      </w:r>
      <w:r w:rsidRPr="006C2374">
        <w:rPr>
          <w:rFonts w:ascii="FrankRuehl" w:hAnsi="FrankRuehl"/>
          <w:rtl/>
        </w:rPr>
        <w:t xml:space="preserve"> </w:t>
      </w:r>
      <w:r w:rsidRPr="006C2374">
        <w:rPr>
          <w:rFonts w:ascii="FrankRuehl" w:hAnsi="FrankRuehl" w:hint="eastAsia"/>
          <w:rtl/>
        </w:rPr>
        <w:t>של</w:t>
      </w:r>
      <w:r w:rsidRPr="006C2374">
        <w:rPr>
          <w:rFonts w:ascii="FrankRuehl" w:hAnsi="FrankRuehl"/>
          <w:rtl/>
        </w:rPr>
        <w:t xml:space="preserve"> </w:t>
      </w:r>
      <w:r w:rsidRPr="006C2374">
        <w:rPr>
          <w:rFonts w:ascii="FrankRuehl" w:hAnsi="FrankRuehl" w:hint="eastAsia"/>
          <w:rtl/>
        </w:rPr>
        <w:t>הדיון</w:t>
      </w:r>
      <w:r w:rsidRPr="006C2374">
        <w:rPr>
          <w:rFonts w:ascii="FrankRuehl" w:hAnsi="FrankRuehl"/>
          <w:rtl/>
        </w:rPr>
        <w:t xml:space="preserve"> ("</w:t>
      </w:r>
      <w:r w:rsidRPr="006C2374">
        <w:rPr>
          <w:rFonts w:ascii="FrankRuehl" w:hAnsi="FrankRuehl"/>
          <w:b/>
          <w:bCs/>
          <w:rtl/>
        </w:rPr>
        <w:t>תמליל</w:t>
      </w:r>
      <w:r w:rsidRPr="006C2374">
        <w:rPr>
          <w:rFonts w:ascii="FrankRuehl" w:hAnsi="FrankRuehl"/>
          <w:rtl/>
        </w:rPr>
        <w:t xml:space="preserve">"), </w:t>
      </w:r>
      <w:r w:rsidRPr="006C2374">
        <w:rPr>
          <w:rFonts w:ascii="FrankRuehl" w:hAnsi="FrankRuehl" w:hint="eastAsia"/>
          <w:rtl/>
        </w:rPr>
        <w:t>וככלל</w:t>
      </w:r>
      <w:r w:rsidRPr="006C2374">
        <w:rPr>
          <w:rFonts w:ascii="FrankRuehl" w:hAnsi="FrankRuehl"/>
          <w:rtl/>
        </w:rPr>
        <w:t xml:space="preserve"> </w:t>
      </w:r>
      <w:r w:rsidRPr="006C2374">
        <w:rPr>
          <w:rFonts w:ascii="FrankRuehl" w:hAnsi="FrankRuehl" w:hint="eastAsia"/>
          <w:rtl/>
        </w:rPr>
        <w:t>הדיונים</w:t>
      </w:r>
      <w:r w:rsidRPr="006C2374">
        <w:rPr>
          <w:rFonts w:ascii="FrankRuehl" w:hAnsi="FrankRuehl"/>
          <w:rtl/>
        </w:rPr>
        <w:t xml:space="preserve"> </w:t>
      </w:r>
      <w:r w:rsidRPr="006C2374">
        <w:rPr>
          <w:rFonts w:ascii="FrankRuehl" w:hAnsi="FrankRuehl" w:hint="eastAsia"/>
          <w:rtl/>
        </w:rPr>
        <w:t>יתועדו</w:t>
      </w:r>
      <w:r w:rsidRPr="006C2374">
        <w:rPr>
          <w:rFonts w:ascii="FrankRuehl" w:hAnsi="FrankRuehl"/>
          <w:rtl/>
        </w:rPr>
        <w:t xml:space="preserve"> </w:t>
      </w:r>
      <w:r w:rsidRPr="006C2374">
        <w:rPr>
          <w:rFonts w:ascii="FrankRuehl" w:hAnsi="FrankRuehl" w:hint="eastAsia"/>
          <w:rtl/>
        </w:rPr>
        <w:t>גם</w:t>
      </w:r>
      <w:r w:rsidRPr="006C2374">
        <w:rPr>
          <w:rFonts w:ascii="FrankRuehl" w:hAnsi="FrankRuehl"/>
          <w:rtl/>
        </w:rPr>
        <w:t xml:space="preserve"> </w:t>
      </w:r>
      <w:r w:rsidRPr="006C2374">
        <w:rPr>
          <w:rFonts w:ascii="FrankRuehl" w:hAnsi="FrankRuehl" w:hint="eastAsia"/>
          <w:rtl/>
        </w:rPr>
        <w:t>בהקלטה</w:t>
      </w:r>
      <w:r w:rsidRPr="006C2374">
        <w:rPr>
          <w:rFonts w:ascii="FrankRuehl" w:hAnsi="FrankRuehl"/>
          <w:rtl/>
        </w:rPr>
        <w:t xml:space="preserve">. </w:t>
      </w:r>
      <w:r w:rsidRPr="006C2374">
        <w:rPr>
          <w:rFonts w:ascii="FrankRuehl" w:hAnsi="FrankRuehl" w:hint="eastAsia"/>
          <w:rtl/>
        </w:rPr>
        <w:t>תמלילי</w:t>
      </w:r>
      <w:r w:rsidRPr="006C2374">
        <w:rPr>
          <w:rFonts w:ascii="FrankRuehl" w:hAnsi="FrankRuehl"/>
          <w:rtl/>
        </w:rPr>
        <w:t xml:space="preserve"> </w:t>
      </w:r>
      <w:r w:rsidRPr="006C2374">
        <w:rPr>
          <w:rFonts w:ascii="FrankRuehl" w:hAnsi="FrankRuehl" w:hint="eastAsia"/>
          <w:rtl/>
        </w:rPr>
        <w:t>הישיבות</w:t>
      </w:r>
      <w:r w:rsidRPr="006C2374">
        <w:rPr>
          <w:rFonts w:ascii="FrankRuehl" w:hAnsi="FrankRuehl"/>
          <w:rtl/>
        </w:rPr>
        <w:t xml:space="preserve"> </w:t>
      </w:r>
      <w:r w:rsidRPr="006C2374">
        <w:rPr>
          <w:rFonts w:ascii="FrankRuehl" w:hAnsi="FrankRuehl" w:hint="eastAsia"/>
          <w:rtl/>
        </w:rPr>
        <w:t>יסווגו</w:t>
      </w:r>
      <w:r w:rsidRPr="006C2374">
        <w:rPr>
          <w:rFonts w:ascii="FrankRuehl" w:hAnsi="FrankRuehl"/>
          <w:rtl/>
        </w:rPr>
        <w:t xml:space="preserve"> "</w:t>
      </w:r>
      <w:r w:rsidRPr="006C2374">
        <w:rPr>
          <w:rFonts w:ascii="FrankRuehl" w:hAnsi="FrankRuehl"/>
          <w:b/>
          <w:bCs/>
          <w:rtl/>
        </w:rPr>
        <w:t xml:space="preserve">סודי </w:t>
      </w:r>
      <w:r w:rsidRPr="006C2374">
        <w:rPr>
          <w:rFonts w:ascii="FrankRuehl" w:hAnsi="FrankRuehl" w:hint="eastAsia"/>
          <w:b/>
          <w:bCs/>
          <w:rtl/>
        </w:rPr>
        <w:t>ביותר</w:t>
      </w:r>
      <w:r w:rsidRPr="006C2374">
        <w:rPr>
          <w:rFonts w:ascii="FrankRuehl" w:hAnsi="FrankRuehl"/>
          <w:rtl/>
        </w:rPr>
        <w:t xml:space="preserve">". </w:t>
      </w:r>
      <w:r w:rsidRPr="006C2374">
        <w:rPr>
          <w:rFonts w:ascii="FrankRuehl" w:hAnsi="FrankRuehl" w:hint="eastAsia"/>
          <w:rtl/>
        </w:rPr>
        <w:t>עם</w:t>
      </w:r>
      <w:r w:rsidRPr="006C2374">
        <w:rPr>
          <w:rFonts w:ascii="FrankRuehl" w:hAnsi="FrankRuehl"/>
          <w:rtl/>
        </w:rPr>
        <w:t xml:space="preserve"> </w:t>
      </w:r>
      <w:r w:rsidRPr="006C2374">
        <w:rPr>
          <w:rFonts w:ascii="FrankRuehl" w:hAnsi="FrankRuehl" w:hint="eastAsia"/>
          <w:rtl/>
        </w:rPr>
        <w:t>זאת</w:t>
      </w:r>
      <w:r w:rsidRPr="006C2374">
        <w:rPr>
          <w:rFonts w:ascii="FrankRuehl" w:hAnsi="FrankRuehl"/>
          <w:rtl/>
        </w:rPr>
        <w:t xml:space="preserve">, </w:t>
      </w:r>
      <w:r w:rsidRPr="006C2374">
        <w:rPr>
          <w:rFonts w:ascii="FrankRuehl" w:hAnsi="FrankRuehl" w:hint="eastAsia"/>
          <w:rtl/>
        </w:rPr>
        <w:t>מזכיר</w:t>
      </w:r>
      <w:r w:rsidRPr="006C2374">
        <w:rPr>
          <w:rFonts w:ascii="FrankRuehl" w:hAnsi="FrankRuehl"/>
          <w:rtl/>
        </w:rPr>
        <w:t xml:space="preserve"> </w:t>
      </w:r>
      <w:r w:rsidRPr="006C2374">
        <w:rPr>
          <w:rFonts w:ascii="FrankRuehl" w:hAnsi="FrankRuehl" w:hint="eastAsia"/>
          <w:rtl/>
        </w:rPr>
        <w:t>הממשלה</w:t>
      </w:r>
      <w:r w:rsidRPr="006C2374">
        <w:rPr>
          <w:rFonts w:ascii="FrankRuehl" w:hAnsi="FrankRuehl"/>
          <w:rtl/>
        </w:rPr>
        <w:t xml:space="preserve"> </w:t>
      </w:r>
      <w:r w:rsidRPr="006C2374">
        <w:rPr>
          <w:rFonts w:ascii="FrankRuehl" w:hAnsi="FrankRuehl" w:hint="eastAsia"/>
          <w:rtl/>
        </w:rPr>
        <w:t>רשאי</w:t>
      </w:r>
      <w:r w:rsidRPr="006C2374">
        <w:rPr>
          <w:rFonts w:ascii="FrankRuehl" w:hAnsi="FrankRuehl"/>
          <w:rtl/>
        </w:rPr>
        <w:t xml:space="preserve"> </w:t>
      </w:r>
      <w:r w:rsidRPr="006C2374">
        <w:rPr>
          <w:rFonts w:ascii="FrankRuehl" w:hAnsi="FrankRuehl" w:hint="eastAsia"/>
          <w:rtl/>
        </w:rPr>
        <w:t>לסווג</w:t>
      </w:r>
      <w:r w:rsidRPr="006C2374">
        <w:rPr>
          <w:rFonts w:ascii="FrankRuehl" w:hAnsi="FrankRuehl"/>
          <w:rtl/>
        </w:rPr>
        <w:t xml:space="preserve"> </w:t>
      </w:r>
      <w:r w:rsidRPr="006C2374">
        <w:rPr>
          <w:rFonts w:ascii="FrankRuehl" w:hAnsi="FrankRuehl" w:hint="eastAsia"/>
          <w:rtl/>
        </w:rPr>
        <w:t>תמליל</w:t>
      </w:r>
      <w:r w:rsidRPr="006C2374">
        <w:rPr>
          <w:rFonts w:ascii="FrankRuehl" w:hAnsi="FrankRuehl"/>
          <w:rtl/>
        </w:rPr>
        <w:t xml:space="preserve"> </w:t>
      </w:r>
      <w:r w:rsidRPr="006C2374">
        <w:rPr>
          <w:rFonts w:ascii="FrankRuehl" w:hAnsi="FrankRuehl" w:hint="eastAsia"/>
          <w:rtl/>
        </w:rPr>
        <w:t>או</w:t>
      </w:r>
      <w:r w:rsidRPr="006C2374">
        <w:rPr>
          <w:rFonts w:ascii="FrankRuehl" w:hAnsi="FrankRuehl"/>
          <w:rtl/>
        </w:rPr>
        <w:t xml:space="preserve"> </w:t>
      </w:r>
      <w:r w:rsidRPr="006C2374">
        <w:rPr>
          <w:rFonts w:ascii="FrankRuehl" w:hAnsi="FrankRuehl" w:hint="eastAsia"/>
          <w:rtl/>
        </w:rPr>
        <w:t>חלק</w:t>
      </w:r>
      <w:r w:rsidRPr="006C2374">
        <w:rPr>
          <w:rFonts w:ascii="FrankRuehl" w:hAnsi="FrankRuehl"/>
          <w:rtl/>
        </w:rPr>
        <w:t xml:space="preserve"> </w:t>
      </w:r>
      <w:r w:rsidRPr="006C2374">
        <w:rPr>
          <w:rFonts w:ascii="FrankRuehl" w:hAnsi="FrankRuehl" w:hint="eastAsia"/>
          <w:rtl/>
        </w:rPr>
        <w:t>ממנו</w:t>
      </w:r>
      <w:r w:rsidRPr="006C2374">
        <w:rPr>
          <w:rFonts w:ascii="FrankRuehl" w:hAnsi="FrankRuehl"/>
          <w:rtl/>
        </w:rPr>
        <w:t xml:space="preserve"> </w:t>
      </w:r>
      <w:r w:rsidRPr="006C2374">
        <w:rPr>
          <w:rFonts w:ascii="FrankRuehl" w:hAnsi="FrankRuehl" w:hint="eastAsia"/>
          <w:rtl/>
        </w:rPr>
        <w:t>בכל</w:t>
      </w:r>
      <w:r w:rsidRPr="006C2374">
        <w:rPr>
          <w:rFonts w:ascii="FrankRuehl" w:hAnsi="FrankRuehl"/>
          <w:rtl/>
        </w:rPr>
        <w:t xml:space="preserve"> </w:t>
      </w:r>
      <w:r w:rsidRPr="006C2374">
        <w:rPr>
          <w:rFonts w:ascii="FrankRuehl" w:hAnsi="FrankRuehl" w:hint="eastAsia"/>
          <w:rtl/>
        </w:rPr>
        <w:t>סיווג</w:t>
      </w:r>
      <w:r w:rsidRPr="006C2374">
        <w:rPr>
          <w:rFonts w:ascii="FrankRuehl" w:hAnsi="FrankRuehl"/>
          <w:rtl/>
        </w:rPr>
        <w:t xml:space="preserve">. </w:t>
      </w:r>
      <w:r w:rsidRPr="006C2374">
        <w:rPr>
          <w:rFonts w:ascii="FrankRuehl" w:hAnsi="FrankRuehl" w:hint="eastAsia"/>
          <w:rtl/>
        </w:rPr>
        <w:t>שר</w:t>
      </w:r>
      <w:r w:rsidRPr="006C2374">
        <w:rPr>
          <w:rFonts w:ascii="FrankRuehl" w:hAnsi="FrankRuehl"/>
          <w:rtl/>
        </w:rPr>
        <w:t xml:space="preserve"> </w:t>
      </w:r>
      <w:r w:rsidRPr="006C2374">
        <w:rPr>
          <w:rFonts w:ascii="FrankRuehl" w:hAnsi="FrankRuehl" w:hint="eastAsia"/>
          <w:rtl/>
        </w:rPr>
        <w:t>המעוניין</w:t>
      </w:r>
      <w:r w:rsidRPr="006C2374">
        <w:rPr>
          <w:rFonts w:ascii="FrankRuehl" w:hAnsi="FrankRuehl"/>
          <w:rtl/>
        </w:rPr>
        <w:t xml:space="preserve"> </w:t>
      </w:r>
      <w:r w:rsidRPr="006C2374">
        <w:rPr>
          <w:rFonts w:ascii="FrankRuehl" w:hAnsi="FrankRuehl" w:hint="eastAsia"/>
          <w:rtl/>
        </w:rPr>
        <w:t>לעיין</w:t>
      </w:r>
      <w:r w:rsidRPr="006C2374">
        <w:rPr>
          <w:rFonts w:ascii="FrankRuehl" w:hAnsi="FrankRuehl"/>
          <w:rtl/>
        </w:rPr>
        <w:t xml:space="preserve"> </w:t>
      </w:r>
      <w:r w:rsidRPr="006C2374">
        <w:rPr>
          <w:rFonts w:ascii="FrankRuehl" w:hAnsi="FrankRuehl" w:hint="eastAsia"/>
          <w:rtl/>
        </w:rPr>
        <w:t>בתמליל</w:t>
      </w:r>
      <w:r w:rsidRPr="006C2374">
        <w:rPr>
          <w:rFonts w:ascii="FrankRuehl" w:hAnsi="FrankRuehl"/>
          <w:rtl/>
        </w:rPr>
        <w:t xml:space="preserve">, </w:t>
      </w:r>
      <w:r w:rsidRPr="006C2374">
        <w:rPr>
          <w:rFonts w:ascii="FrankRuehl" w:hAnsi="FrankRuehl" w:hint="eastAsia"/>
          <w:rtl/>
        </w:rPr>
        <w:t>יודיע</w:t>
      </w:r>
      <w:r w:rsidRPr="006C2374">
        <w:rPr>
          <w:rFonts w:ascii="FrankRuehl" w:hAnsi="FrankRuehl"/>
          <w:rtl/>
        </w:rPr>
        <w:t xml:space="preserve"> </w:t>
      </w:r>
      <w:r w:rsidRPr="006C2374">
        <w:rPr>
          <w:rFonts w:ascii="FrankRuehl" w:hAnsi="FrankRuehl" w:hint="eastAsia"/>
          <w:rtl/>
        </w:rPr>
        <w:t>על</w:t>
      </w:r>
      <w:r w:rsidRPr="006C2374">
        <w:rPr>
          <w:rFonts w:ascii="FrankRuehl" w:hAnsi="FrankRuehl"/>
          <w:rtl/>
        </w:rPr>
        <w:t xml:space="preserve"> </w:t>
      </w:r>
      <w:r w:rsidRPr="006C2374">
        <w:rPr>
          <w:rFonts w:ascii="FrankRuehl" w:hAnsi="FrankRuehl" w:hint="eastAsia"/>
          <w:rtl/>
        </w:rPr>
        <w:t>כך</w:t>
      </w:r>
      <w:r w:rsidRPr="006C2374">
        <w:rPr>
          <w:rFonts w:ascii="FrankRuehl" w:hAnsi="FrankRuehl"/>
          <w:rtl/>
        </w:rPr>
        <w:t xml:space="preserve"> </w:t>
      </w:r>
      <w:r w:rsidRPr="006C2374">
        <w:rPr>
          <w:rFonts w:ascii="FrankRuehl" w:hAnsi="FrankRuehl" w:hint="eastAsia"/>
          <w:rtl/>
        </w:rPr>
        <w:t>למזכיר</w:t>
      </w:r>
      <w:r w:rsidRPr="006C2374">
        <w:rPr>
          <w:rFonts w:ascii="FrankRuehl" w:hAnsi="FrankRuehl"/>
          <w:rtl/>
        </w:rPr>
        <w:t xml:space="preserve"> </w:t>
      </w:r>
      <w:r w:rsidRPr="006C2374">
        <w:rPr>
          <w:rFonts w:ascii="FrankRuehl" w:hAnsi="FrankRuehl" w:hint="eastAsia"/>
          <w:rtl/>
        </w:rPr>
        <w:t>הממשלה</w:t>
      </w:r>
      <w:r w:rsidRPr="006C2374">
        <w:rPr>
          <w:rFonts w:ascii="FrankRuehl" w:hAnsi="FrankRuehl"/>
          <w:rtl/>
        </w:rPr>
        <w:t xml:space="preserve"> </w:t>
      </w:r>
      <w:r w:rsidRPr="006C2374">
        <w:rPr>
          <w:rFonts w:ascii="FrankRuehl" w:hAnsi="FrankRuehl" w:hint="eastAsia"/>
          <w:rtl/>
        </w:rPr>
        <w:t>והוא</w:t>
      </w:r>
      <w:r w:rsidRPr="006C2374">
        <w:rPr>
          <w:rFonts w:ascii="FrankRuehl" w:hAnsi="FrankRuehl"/>
          <w:rtl/>
        </w:rPr>
        <w:t xml:space="preserve"> </w:t>
      </w:r>
      <w:r w:rsidRPr="006C2374">
        <w:rPr>
          <w:rFonts w:ascii="FrankRuehl" w:hAnsi="FrankRuehl" w:hint="eastAsia"/>
          <w:rtl/>
        </w:rPr>
        <w:t>יעמיד</w:t>
      </w:r>
      <w:r w:rsidRPr="006C2374">
        <w:rPr>
          <w:rFonts w:ascii="FrankRuehl" w:hAnsi="FrankRuehl"/>
          <w:rtl/>
        </w:rPr>
        <w:t xml:space="preserve"> </w:t>
      </w:r>
      <w:r w:rsidRPr="006C2374">
        <w:rPr>
          <w:rFonts w:ascii="FrankRuehl" w:hAnsi="FrankRuehl" w:hint="eastAsia"/>
          <w:rtl/>
        </w:rPr>
        <w:t>את</w:t>
      </w:r>
      <w:r w:rsidRPr="006C2374">
        <w:rPr>
          <w:rFonts w:ascii="FrankRuehl" w:hAnsi="FrankRuehl"/>
          <w:rtl/>
        </w:rPr>
        <w:t xml:space="preserve"> </w:t>
      </w:r>
      <w:r w:rsidRPr="006C2374">
        <w:rPr>
          <w:rFonts w:ascii="FrankRuehl" w:hAnsi="FrankRuehl" w:hint="eastAsia"/>
          <w:rtl/>
        </w:rPr>
        <w:t>התמליל</w:t>
      </w:r>
      <w:r w:rsidRPr="006C2374">
        <w:rPr>
          <w:rFonts w:ascii="FrankRuehl" w:hAnsi="FrankRuehl"/>
          <w:rtl/>
        </w:rPr>
        <w:t xml:space="preserve"> </w:t>
      </w:r>
      <w:r w:rsidRPr="006C2374">
        <w:rPr>
          <w:rFonts w:ascii="FrankRuehl" w:hAnsi="FrankRuehl" w:hint="eastAsia"/>
          <w:rtl/>
        </w:rPr>
        <w:t>לעיונו</w:t>
      </w:r>
      <w:r w:rsidRPr="006C2374">
        <w:rPr>
          <w:rFonts w:ascii="FrankRuehl" w:hAnsi="FrankRuehl"/>
          <w:rtl/>
        </w:rPr>
        <w:t xml:space="preserve"> </w:t>
      </w:r>
      <w:r w:rsidRPr="006C2374">
        <w:rPr>
          <w:rFonts w:ascii="FrankRuehl" w:hAnsi="FrankRuehl" w:hint="eastAsia"/>
          <w:rtl/>
        </w:rPr>
        <w:t>של</w:t>
      </w:r>
      <w:r w:rsidRPr="006C2374">
        <w:rPr>
          <w:rFonts w:ascii="FrankRuehl" w:hAnsi="FrankRuehl"/>
          <w:rtl/>
        </w:rPr>
        <w:t xml:space="preserve"> </w:t>
      </w:r>
      <w:r w:rsidRPr="006C2374">
        <w:rPr>
          <w:rFonts w:ascii="FrankRuehl" w:hAnsi="FrankRuehl" w:hint="eastAsia"/>
          <w:rtl/>
        </w:rPr>
        <w:t>השר</w:t>
      </w:r>
      <w:r w:rsidRPr="006C2374">
        <w:rPr>
          <w:rFonts w:ascii="FrankRuehl" w:hAnsi="FrankRuehl"/>
          <w:rtl/>
        </w:rPr>
        <w:t xml:space="preserve"> </w:t>
      </w:r>
      <w:r w:rsidRPr="006C2374">
        <w:rPr>
          <w:rFonts w:ascii="FrankRuehl" w:hAnsi="FrankRuehl" w:hint="eastAsia"/>
          <w:rtl/>
        </w:rPr>
        <w:t>במזכירות</w:t>
      </w:r>
      <w:r w:rsidRPr="006C2374">
        <w:rPr>
          <w:rFonts w:ascii="FrankRuehl" w:hAnsi="FrankRuehl"/>
          <w:rtl/>
        </w:rPr>
        <w:t xml:space="preserve"> </w:t>
      </w:r>
      <w:r w:rsidRPr="006C2374">
        <w:rPr>
          <w:rFonts w:ascii="FrankRuehl" w:hAnsi="FrankRuehl" w:hint="eastAsia"/>
          <w:rtl/>
        </w:rPr>
        <w:t>הממשלה</w:t>
      </w:r>
      <w:r w:rsidRPr="006C2374">
        <w:rPr>
          <w:rFonts w:ascii="FrankRuehl" w:hAnsi="FrankRuehl"/>
          <w:rtl/>
        </w:rPr>
        <w:t xml:space="preserve">. </w:t>
      </w:r>
      <w:r w:rsidRPr="006C2374">
        <w:rPr>
          <w:rFonts w:ascii="FrankRuehl" w:hAnsi="FrankRuehl" w:hint="eastAsia"/>
          <w:rtl/>
        </w:rPr>
        <w:t>העיון</w:t>
      </w:r>
      <w:r w:rsidRPr="006C2374">
        <w:rPr>
          <w:rFonts w:ascii="FrankRuehl" w:hAnsi="FrankRuehl"/>
          <w:rtl/>
        </w:rPr>
        <w:t xml:space="preserve"> </w:t>
      </w:r>
      <w:r w:rsidRPr="006C2374">
        <w:rPr>
          <w:rFonts w:ascii="FrankRuehl" w:hAnsi="FrankRuehl" w:hint="eastAsia"/>
          <w:rtl/>
        </w:rPr>
        <w:t>בתמלילים</w:t>
      </w:r>
      <w:r w:rsidRPr="006C2374">
        <w:rPr>
          <w:rFonts w:ascii="FrankRuehl" w:hAnsi="FrankRuehl"/>
          <w:rtl/>
        </w:rPr>
        <w:t xml:space="preserve"> </w:t>
      </w:r>
      <w:r w:rsidRPr="006C2374">
        <w:rPr>
          <w:rFonts w:ascii="FrankRuehl" w:hAnsi="FrankRuehl" w:hint="eastAsia"/>
          <w:rtl/>
        </w:rPr>
        <w:t>אסור</w:t>
      </w:r>
      <w:r w:rsidRPr="006C2374">
        <w:rPr>
          <w:rFonts w:ascii="FrankRuehl" w:hAnsi="FrankRuehl"/>
          <w:rtl/>
        </w:rPr>
        <w:t xml:space="preserve">, </w:t>
      </w:r>
      <w:r w:rsidRPr="006C2374">
        <w:rPr>
          <w:rFonts w:ascii="FrankRuehl" w:hAnsi="FrankRuehl" w:hint="eastAsia"/>
          <w:rtl/>
        </w:rPr>
        <w:t>למעט</w:t>
      </w:r>
      <w:r w:rsidRPr="006C2374">
        <w:rPr>
          <w:rFonts w:ascii="FrankRuehl" w:hAnsi="FrankRuehl"/>
          <w:rtl/>
        </w:rPr>
        <w:t xml:space="preserve"> </w:t>
      </w:r>
      <w:r w:rsidRPr="006C2374">
        <w:rPr>
          <w:rFonts w:ascii="FrankRuehl" w:hAnsi="FrankRuehl" w:hint="eastAsia"/>
          <w:rtl/>
        </w:rPr>
        <w:t>לחברי</w:t>
      </w:r>
      <w:r w:rsidRPr="006C2374">
        <w:rPr>
          <w:rFonts w:ascii="FrankRuehl" w:hAnsi="FrankRuehl"/>
          <w:rtl/>
        </w:rPr>
        <w:t xml:space="preserve"> </w:t>
      </w:r>
      <w:r w:rsidRPr="006C2374">
        <w:rPr>
          <w:rFonts w:ascii="FrankRuehl" w:hAnsi="FrankRuehl" w:hint="eastAsia"/>
          <w:rtl/>
        </w:rPr>
        <w:t>הממשלה</w:t>
      </w:r>
      <w:r w:rsidRPr="006C2374">
        <w:rPr>
          <w:rFonts w:ascii="FrankRuehl" w:hAnsi="FrankRuehl"/>
          <w:rtl/>
        </w:rPr>
        <w:t xml:space="preserve">. </w:t>
      </w:r>
      <w:r w:rsidRPr="006C2374">
        <w:rPr>
          <w:rFonts w:ascii="FrankRuehl" w:hAnsi="FrankRuehl" w:hint="eastAsia"/>
          <w:rtl/>
        </w:rPr>
        <w:t>עם</w:t>
      </w:r>
      <w:r w:rsidRPr="006C2374">
        <w:rPr>
          <w:rFonts w:ascii="FrankRuehl" w:hAnsi="FrankRuehl"/>
          <w:rtl/>
        </w:rPr>
        <w:t xml:space="preserve"> </w:t>
      </w:r>
      <w:r w:rsidRPr="006C2374">
        <w:rPr>
          <w:rFonts w:ascii="FrankRuehl" w:hAnsi="FrankRuehl" w:hint="eastAsia"/>
          <w:rtl/>
        </w:rPr>
        <w:t>זאת</w:t>
      </w:r>
      <w:r w:rsidRPr="006C2374">
        <w:rPr>
          <w:rFonts w:ascii="FrankRuehl" w:hAnsi="FrankRuehl"/>
          <w:rtl/>
        </w:rPr>
        <w:t xml:space="preserve">, </w:t>
      </w:r>
      <w:r w:rsidRPr="006C2374">
        <w:rPr>
          <w:rFonts w:ascii="FrankRuehl" w:hAnsi="FrankRuehl" w:hint="eastAsia"/>
          <w:rtl/>
        </w:rPr>
        <w:t>מזכיר</w:t>
      </w:r>
      <w:r w:rsidRPr="006C2374">
        <w:rPr>
          <w:rFonts w:ascii="FrankRuehl" w:hAnsi="FrankRuehl"/>
          <w:rtl/>
        </w:rPr>
        <w:t xml:space="preserve"> </w:t>
      </w:r>
      <w:r w:rsidRPr="006C2374">
        <w:rPr>
          <w:rFonts w:ascii="FrankRuehl" w:hAnsi="FrankRuehl" w:hint="eastAsia"/>
          <w:rtl/>
        </w:rPr>
        <w:t>הממשלה</w:t>
      </w:r>
      <w:r w:rsidRPr="006C2374">
        <w:rPr>
          <w:rFonts w:ascii="FrankRuehl" w:hAnsi="FrankRuehl"/>
          <w:rtl/>
        </w:rPr>
        <w:t xml:space="preserve"> </w:t>
      </w:r>
      <w:r w:rsidRPr="006C2374">
        <w:rPr>
          <w:rFonts w:ascii="FrankRuehl" w:hAnsi="FrankRuehl" w:hint="eastAsia"/>
          <w:rtl/>
        </w:rPr>
        <w:t>רשאי</w:t>
      </w:r>
      <w:r w:rsidRPr="006C2374">
        <w:rPr>
          <w:rFonts w:ascii="FrankRuehl" w:hAnsi="FrankRuehl"/>
          <w:rtl/>
        </w:rPr>
        <w:t xml:space="preserve">, </w:t>
      </w:r>
      <w:r w:rsidRPr="006C2374">
        <w:rPr>
          <w:rFonts w:ascii="FrankRuehl" w:hAnsi="FrankRuehl" w:hint="eastAsia"/>
          <w:rtl/>
        </w:rPr>
        <w:t>בנסיבות</w:t>
      </w:r>
      <w:r w:rsidRPr="006C2374">
        <w:rPr>
          <w:rFonts w:ascii="FrankRuehl" w:hAnsi="FrankRuehl"/>
          <w:rtl/>
        </w:rPr>
        <w:t xml:space="preserve"> </w:t>
      </w:r>
      <w:r w:rsidRPr="006C2374">
        <w:rPr>
          <w:rFonts w:ascii="FrankRuehl" w:hAnsi="FrankRuehl" w:hint="eastAsia"/>
          <w:rtl/>
        </w:rPr>
        <w:t>מיוחדות</w:t>
      </w:r>
      <w:r w:rsidRPr="006C2374">
        <w:rPr>
          <w:rFonts w:ascii="FrankRuehl" w:hAnsi="FrankRuehl"/>
          <w:rtl/>
        </w:rPr>
        <w:t xml:space="preserve">, </w:t>
      </w:r>
      <w:r w:rsidRPr="006C2374">
        <w:rPr>
          <w:rFonts w:ascii="FrankRuehl" w:hAnsi="FrankRuehl" w:hint="eastAsia"/>
          <w:rtl/>
        </w:rPr>
        <w:t>לאשר</w:t>
      </w:r>
      <w:r w:rsidRPr="006C2374">
        <w:rPr>
          <w:rFonts w:ascii="FrankRuehl" w:hAnsi="FrankRuehl"/>
          <w:rtl/>
        </w:rPr>
        <w:t xml:space="preserve"> </w:t>
      </w:r>
      <w:r w:rsidRPr="006C2374">
        <w:rPr>
          <w:rFonts w:ascii="FrankRuehl" w:hAnsi="FrankRuehl" w:hint="eastAsia"/>
          <w:rtl/>
        </w:rPr>
        <w:t>לעובד</w:t>
      </w:r>
      <w:r w:rsidRPr="006C2374">
        <w:rPr>
          <w:rFonts w:ascii="FrankRuehl" w:hAnsi="FrankRuehl"/>
          <w:rtl/>
        </w:rPr>
        <w:t xml:space="preserve"> </w:t>
      </w:r>
      <w:r w:rsidRPr="006C2374">
        <w:rPr>
          <w:rFonts w:ascii="FrankRuehl" w:hAnsi="FrankRuehl" w:hint="eastAsia"/>
          <w:rtl/>
        </w:rPr>
        <w:t>ציבור</w:t>
      </w:r>
      <w:r w:rsidRPr="006C2374">
        <w:rPr>
          <w:rFonts w:ascii="FrankRuehl" w:hAnsi="FrankRuehl"/>
          <w:rtl/>
        </w:rPr>
        <w:t xml:space="preserve"> </w:t>
      </w:r>
      <w:r w:rsidRPr="006C2374">
        <w:rPr>
          <w:rFonts w:ascii="FrankRuehl" w:hAnsi="FrankRuehl" w:hint="eastAsia"/>
          <w:rtl/>
        </w:rPr>
        <w:t>לעיין</w:t>
      </w:r>
      <w:r w:rsidRPr="006C2374">
        <w:rPr>
          <w:rFonts w:ascii="FrankRuehl" w:hAnsi="FrankRuehl"/>
          <w:rtl/>
        </w:rPr>
        <w:t xml:space="preserve"> </w:t>
      </w:r>
      <w:r w:rsidRPr="006C2374">
        <w:rPr>
          <w:rFonts w:ascii="FrankRuehl" w:hAnsi="FrankRuehl" w:hint="eastAsia"/>
          <w:rtl/>
        </w:rPr>
        <w:t>בתמליל</w:t>
      </w:r>
      <w:r w:rsidRPr="006C2374">
        <w:rPr>
          <w:rFonts w:ascii="FrankRuehl" w:hAnsi="FrankRuehl"/>
          <w:rtl/>
        </w:rPr>
        <w:t xml:space="preserve"> </w:t>
      </w:r>
      <w:r w:rsidRPr="006C2374">
        <w:rPr>
          <w:rFonts w:ascii="FrankRuehl" w:hAnsi="FrankRuehl" w:hint="eastAsia"/>
          <w:rtl/>
        </w:rPr>
        <w:t>של</w:t>
      </w:r>
      <w:r w:rsidRPr="006C2374">
        <w:rPr>
          <w:rFonts w:ascii="FrankRuehl" w:hAnsi="FrankRuehl"/>
          <w:rtl/>
        </w:rPr>
        <w:t xml:space="preserve"> </w:t>
      </w:r>
      <w:r w:rsidRPr="006C2374">
        <w:rPr>
          <w:rFonts w:ascii="FrankRuehl" w:hAnsi="FrankRuehl" w:hint="eastAsia"/>
          <w:rtl/>
        </w:rPr>
        <w:t>ישיבת</w:t>
      </w:r>
      <w:r w:rsidRPr="006C2374">
        <w:rPr>
          <w:rFonts w:ascii="FrankRuehl" w:hAnsi="FrankRuehl"/>
          <w:rtl/>
        </w:rPr>
        <w:t xml:space="preserve"> </w:t>
      </w:r>
      <w:r w:rsidRPr="006C2374">
        <w:rPr>
          <w:rFonts w:ascii="FrankRuehl" w:hAnsi="FrankRuehl" w:hint="eastAsia"/>
          <w:rtl/>
        </w:rPr>
        <w:t>ממשלה</w:t>
      </w:r>
      <w:r w:rsidRPr="006C2374">
        <w:rPr>
          <w:rFonts w:ascii="FrankRuehl" w:hAnsi="FrankRuehl"/>
          <w:rtl/>
        </w:rPr>
        <w:t xml:space="preserve"> </w:t>
      </w:r>
      <w:r w:rsidRPr="006C2374">
        <w:rPr>
          <w:rFonts w:ascii="FrankRuehl" w:hAnsi="FrankRuehl" w:hint="eastAsia"/>
          <w:rtl/>
        </w:rPr>
        <w:t>או</w:t>
      </w:r>
      <w:r w:rsidRPr="006C2374">
        <w:rPr>
          <w:rFonts w:ascii="FrankRuehl" w:hAnsi="FrankRuehl"/>
          <w:rtl/>
        </w:rPr>
        <w:t xml:space="preserve"> </w:t>
      </w:r>
      <w:r w:rsidRPr="006C2374">
        <w:rPr>
          <w:rFonts w:ascii="FrankRuehl" w:hAnsi="FrankRuehl" w:hint="eastAsia"/>
          <w:rtl/>
        </w:rPr>
        <w:t>ועדת</w:t>
      </w:r>
      <w:r w:rsidRPr="006C2374">
        <w:rPr>
          <w:rFonts w:ascii="FrankRuehl" w:hAnsi="FrankRuehl"/>
          <w:rtl/>
        </w:rPr>
        <w:t xml:space="preserve"> </w:t>
      </w:r>
      <w:r w:rsidRPr="006C2374">
        <w:rPr>
          <w:rFonts w:ascii="FrankRuehl" w:hAnsi="FrankRuehl" w:hint="eastAsia"/>
          <w:rtl/>
        </w:rPr>
        <w:t>שרים</w:t>
      </w:r>
      <w:r w:rsidRPr="006C2374">
        <w:rPr>
          <w:rFonts w:ascii="FrankRuehl" w:hAnsi="FrankRuehl"/>
          <w:rtl/>
        </w:rPr>
        <w:t xml:space="preserve">, </w:t>
      </w:r>
      <w:r w:rsidRPr="006C2374">
        <w:rPr>
          <w:rFonts w:ascii="FrankRuehl" w:hAnsi="FrankRuehl" w:hint="eastAsia"/>
          <w:rtl/>
        </w:rPr>
        <w:t>וזאת</w:t>
      </w:r>
      <w:r w:rsidRPr="006C2374">
        <w:rPr>
          <w:rFonts w:ascii="FrankRuehl" w:hAnsi="FrankRuehl"/>
          <w:rtl/>
        </w:rPr>
        <w:t xml:space="preserve"> </w:t>
      </w:r>
      <w:r w:rsidRPr="006C2374">
        <w:rPr>
          <w:rFonts w:ascii="FrankRuehl" w:hAnsi="FrankRuehl" w:hint="eastAsia"/>
          <w:rtl/>
        </w:rPr>
        <w:t>לצורך</w:t>
      </w:r>
      <w:r w:rsidRPr="006C2374">
        <w:rPr>
          <w:rFonts w:ascii="FrankRuehl" w:hAnsi="FrankRuehl"/>
          <w:rtl/>
        </w:rPr>
        <w:t xml:space="preserve"> </w:t>
      </w:r>
      <w:r w:rsidRPr="006C2374">
        <w:rPr>
          <w:rFonts w:ascii="FrankRuehl" w:hAnsi="FrankRuehl" w:hint="eastAsia"/>
          <w:rtl/>
        </w:rPr>
        <w:t>עבודתו</w:t>
      </w:r>
      <w:r w:rsidRPr="006C2374">
        <w:rPr>
          <w:rFonts w:ascii="FrankRuehl" w:hAnsi="FrankRuehl"/>
          <w:rtl/>
        </w:rPr>
        <w:t xml:space="preserve"> </w:t>
      </w:r>
      <w:r w:rsidRPr="006C2374">
        <w:rPr>
          <w:rFonts w:ascii="FrankRuehl" w:hAnsi="FrankRuehl" w:hint="eastAsia"/>
          <w:rtl/>
        </w:rPr>
        <w:t>השוטפת</w:t>
      </w:r>
      <w:r w:rsidRPr="006C2374">
        <w:rPr>
          <w:rFonts w:ascii="FrankRuehl" w:hAnsi="FrankRuehl"/>
          <w:rtl/>
        </w:rPr>
        <w:t xml:space="preserve"> </w:t>
      </w:r>
      <w:r w:rsidRPr="006C2374">
        <w:rPr>
          <w:rFonts w:ascii="FrankRuehl" w:hAnsi="FrankRuehl" w:hint="eastAsia"/>
          <w:rtl/>
        </w:rPr>
        <w:t>ובתחום</w:t>
      </w:r>
      <w:r w:rsidRPr="006C2374">
        <w:rPr>
          <w:rFonts w:ascii="FrankRuehl" w:hAnsi="FrankRuehl"/>
          <w:rtl/>
        </w:rPr>
        <w:t xml:space="preserve"> </w:t>
      </w:r>
      <w:r w:rsidRPr="006C2374">
        <w:rPr>
          <w:rFonts w:ascii="FrankRuehl" w:hAnsi="FrankRuehl" w:hint="eastAsia"/>
          <w:rtl/>
        </w:rPr>
        <w:t>הנוגע</w:t>
      </w:r>
      <w:r w:rsidRPr="006C2374">
        <w:rPr>
          <w:rFonts w:ascii="FrankRuehl" w:hAnsi="FrankRuehl"/>
          <w:rtl/>
        </w:rPr>
        <w:t xml:space="preserve"> </w:t>
      </w:r>
      <w:r w:rsidRPr="006C2374">
        <w:rPr>
          <w:rFonts w:ascii="FrankRuehl" w:hAnsi="FrankRuehl" w:hint="eastAsia"/>
          <w:rtl/>
        </w:rPr>
        <w:t>לעיסוקו</w:t>
      </w:r>
      <w:r w:rsidRPr="006C2374">
        <w:rPr>
          <w:rFonts w:ascii="FrankRuehl" w:hAnsi="FrankRuehl"/>
          <w:rtl/>
        </w:rPr>
        <w:t xml:space="preserve"> </w:t>
      </w:r>
      <w:r w:rsidRPr="006C2374">
        <w:rPr>
          <w:rFonts w:ascii="FrankRuehl" w:hAnsi="FrankRuehl" w:hint="eastAsia"/>
          <w:rtl/>
        </w:rPr>
        <w:t>של</w:t>
      </w:r>
      <w:r w:rsidRPr="006C2374">
        <w:rPr>
          <w:rFonts w:ascii="FrankRuehl" w:hAnsi="FrankRuehl"/>
          <w:rtl/>
        </w:rPr>
        <w:t xml:space="preserve"> </w:t>
      </w:r>
      <w:r w:rsidRPr="006C2374">
        <w:rPr>
          <w:rFonts w:ascii="FrankRuehl" w:hAnsi="FrankRuehl" w:hint="eastAsia"/>
          <w:rtl/>
        </w:rPr>
        <w:t>עובד</w:t>
      </w:r>
      <w:r w:rsidRPr="006C2374">
        <w:rPr>
          <w:rFonts w:ascii="FrankRuehl" w:hAnsi="FrankRuehl"/>
          <w:rtl/>
        </w:rPr>
        <w:t xml:space="preserve"> </w:t>
      </w:r>
      <w:r w:rsidRPr="006C2374">
        <w:rPr>
          <w:rFonts w:ascii="FrankRuehl" w:hAnsi="FrankRuehl" w:hint="eastAsia"/>
          <w:rtl/>
        </w:rPr>
        <w:t>הציבור</w:t>
      </w:r>
      <w:r w:rsidRPr="006C2374">
        <w:rPr>
          <w:rFonts w:ascii="FrankRuehl" w:hAnsi="FrankRuehl"/>
          <w:rtl/>
        </w:rPr>
        <w:t>.</w:t>
      </w:r>
    </w:p>
    <w:p w:rsidR="001915E5" w:rsidRPr="006C2374" w:rsidRDefault="001915E5" w:rsidP="0004408B">
      <w:pPr>
        <w:rPr>
          <w:rFonts w:ascii="FrankRuehl" w:hAnsi="FrankRuehl"/>
          <w:szCs w:val="24"/>
          <w:rtl/>
        </w:rPr>
      </w:pPr>
    </w:p>
    <w:p w:rsidR="001915E5" w:rsidRPr="006C2374" w:rsidRDefault="003B3C68" w:rsidP="006072B7">
      <w:pPr>
        <w:rPr>
          <w:rFonts w:ascii="FrankRuehl" w:hAnsi="FrankRuehl"/>
          <w:szCs w:val="24"/>
          <w:rtl/>
        </w:rPr>
      </w:pPr>
      <w:r w:rsidRPr="006C2374">
        <w:rPr>
          <w:rFonts w:ascii="FrankRuehl" w:hAnsi="FrankRuehl" w:hint="eastAsia"/>
          <w:rtl/>
        </w:rPr>
        <w:t>בנוסף</w:t>
      </w:r>
      <w:r w:rsidRPr="006C2374">
        <w:rPr>
          <w:rFonts w:ascii="FrankRuehl" w:hAnsi="FrankRuehl"/>
          <w:rtl/>
        </w:rPr>
        <w:t xml:space="preserve"> </w:t>
      </w:r>
      <w:r w:rsidRPr="006C2374">
        <w:rPr>
          <w:rFonts w:ascii="FrankRuehl" w:hAnsi="FrankRuehl" w:hint="eastAsia"/>
          <w:rtl/>
        </w:rPr>
        <w:t>לתמליל</w:t>
      </w:r>
      <w:r w:rsidRPr="006C2374">
        <w:rPr>
          <w:rFonts w:ascii="FrankRuehl" w:hAnsi="FrankRuehl"/>
          <w:rtl/>
        </w:rPr>
        <w:t xml:space="preserve">, </w:t>
      </w:r>
      <w:r w:rsidRPr="006C2374">
        <w:rPr>
          <w:rFonts w:ascii="FrankRuehl" w:hAnsi="FrankRuehl" w:hint="eastAsia"/>
          <w:rtl/>
        </w:rPr>
        <w:t>בישיבות</w:t>
      </w:r>
      <w:r w:rsidRPr="006C2374">
        <w:rPr>
          <w:rFonts w:ascii="FrankRuehl" w:hAnsi="FrankRuehl"/>
          <w:rtl/>
        </w:rPr>
        <w:t xml:space="preserve"> </w:t>
      </w:r>
      <w:r w:rsidRPr="006C2374">
        <w:rPr>
          <w:rFonts w:ascii="FrankRuehl" w:hAnsi="FrankRuehl" w:hint="eastAsia"/>
          <w:rtl/>
        </w:rPr>
        <w:t>הממשלה</w:t>
      </w:r>
      <w:r w:rsidRPr="006C2374">
        <w:rPr>
          <w:rFonts w:ascii="FrankRuehl" w:hAnsi="FrankRuehl"/>
          <w:rtl/>
        </w:rPr>
        <w:t xml:space="preserve"> </w:t>
      </w:r>
      <w:r w:rsidRPr="006C2374">
        <w:rPr>
          <w:rFonts w:ascii="FrankRuehl" w:hAnsi="FrankRuehl" w:hint="eastAsia"/>
          <w:rtl/>
        </w:rPr>
        <w:t>ובישיבות</w:t>
      </w:r>
      <w:r w:rsidRPr="006C2374">
        <w:rPr>
          <w:rFonts w:ascii="FrankRuehl" w:hAnsi="FrankRuehl"/>
          <w:rtl/>
        </w:rPr>
        <w:t xml:space="preserve"> </w:t>
      </w:r>
      <w:r w:rsidRPr="006C2374">
        <w:rPr>
          <w:rFonts w:ascii="FrankRuehl" w:hAnsi="FrankRuehl" w:hint="eastAsia"/>
          <w:rtl/>
        </w:rPr>
        <w:t>ועדות</w:t>
      </w:r>
      <w:r w:rsidRPr="006C2374">
        <w:rPr>
          <w:rFonts w:ascii="FrankRuehl" w:hAnsi="FrankRuehl"/>
          <w:rtl/>
        </w:rPr>
        <w:t xml:space="preserve"> </w:t>
      </w:r>
      <w:r w:rsidRPr="006C2374">
        <w:rPr>
          <w:rFonts w:ascii="FrankRuehl" w:hAnsi="FrankRuehl" w:hint="eastAsia"/>
          <w:rtl/>
        </w:rPr>
        <w:t>השרים</w:t>
      </w:r>
      <w:r w:rsidRPr="006C2374">
        <w:rPr>
          <w:rFonts w:ascii="FrankRuehl" w:hAnsi="FrankRuehl"/>
          <w:rtl/>
        </w:rPr>
        <w:t xml:space="preserve"> </w:t>
      </w:r>
      <w:r w:rsidRPr="006C2374">
        <w:rPr>
          <w:rFonts w:ascii="FrankRuehl" w:hAnsi="FrankRuehl" w:hint="eastAsia"/>
          <w:rtl/>
        </w:rPr>
        <w:t>ייערך</w:t>
      </w:r>
      <w:r w:rsidRPr="006C2374">
        <w:rPr>
          <w:rFonts w:ascii="FrankRuehl" w:hAnsi="FrankRuehl"/>
          <w:rtl/>
        </w:rPr>
        <w:t xml:space="preserve"> </w:t>
      </w:r>
      <w:r w:rsidRPr="006C2374">
        <w:rPr>
          <w:rFonts w:ascii="FrankRuehl" w:hAnsi="FrankRuehl" w:hint="eastAsia"/>
          <w:rtl/>
        </w:rPr>
        <w:t>פרוטוקול</w:t>
      </w:r>
      <w:r w:rsidRPr="006C2374">
        <w:rPr>
          <w:rFonts w:ascii="FrankRuehl" w:hAnsi="FrankRuehl"/>
          <w:rtl/>
        </w:rPr>
        <w:t xml:space="preserve"> </w:t>
      </w:r>
      <w:r w:rsidRPr="006C2374">
        <w:rPr>
          <w:rFonts w:ascii="FrankRuehl" w:hAnsi="FrankRuehl" w:hint="eastAsia"/>
          <w:rtl/>
        </w:rPr>
        <w:t>של</w:t>
      </w:r>
      <w:r w:rsidRPr="006C2374">
        <w:rPr>
          <w:rFonts w:ascii="FrankRuehl" w:hAnsi="FrankRuehl"/>
          <w:rtl/>
        </w:rPr>
        <w:t xml:space="preserve"> </w:t>
      </w:r>
      <w:r w:rsidRPr="006C2374">
        <w:rPr>
          <w:rFonts w:ascii="FrankRuehl" w:hAnsi="FrankRuehl" w:hint="eastAsia"/>
          <w:rtl/>
        </w:rPr>
        <w:t>הדיון</w:t>
      </w:r>
      <w:r w:rsidRPr="006C2374">
        <w:rPr>
          <w:rFonts w:ascii="FrankRuehl" w:hAnsi="FrankRuehl"/>
          <w:rtl/>
        </w:rPr>
        <w:t xml:space="preserve">, </w:t>
      </w:r>
      <w:r w:rsidRPr="006C2374">
        <w:rPr>
          <w:rFonts w:ascii="FrankRuehl" w:hAnsi="FrankRuehl" w:hint="eastAsia"/>
          <w:rtl/>
        </w:rPr>
        <w:t>אשר</w:t>
      </w:r>
      <w:r w:rsidRPr="006C2374">
        <w:rPr>
          <w:rFonts w:ascii="FrankRuehl" w:hAnsi="FrankRuehl"/>
          <w:rtl/>
        </w:rPr>
        <w:t xml:space="preserve"> </w:t>
      </w:r>
      <w:r w:rsidRPr="006C2374">
        <w:rPr>
          <w:rFonts w:ascii="FrankRuehl" w:hAnsi="FrankRuehl" w:hint="eastAsia"/>
          <w:rtl/>
        </w:rPr>
        <w:t>יכלול</w:t>
      </w:r>
      <w:r w:rsidRPr="006C2374">
        <w:rPr>
          <w:rFonts w:ascii="FrankRuehl" w:hAnsi="FrankRuehl"/>
          <w:rtl/>
        </w:rPr>
        <w:t xml:space="preserve"> </w:t>
      </w:r>
      <w:r w:rsidRPr="006C2374">
        <w:rPr>
          <w:rFonts w:ascii="FrankRuehl" w:hAnsi="FrankRuehl" w:hint="eastAsia"/>
          <w:rtl/>
        </w:rPr>
        <w:t>את</w:t>
      </w:r>
      <w:r w:rsidRPr="006C2374">
        <w:rPr>
          <w:rFonts w:ascii="FrankRuehl" w:hAnsi="FrankRuehl"/>
          <w:rtl/>
        </w:rPr>
        <w:t xml:space="preserve"> </w:t>
      </w:r>
      <w:r w:rsidRPr="006C2374">
        <w:rPr>
          <w:rFonts w:ascii="FrankRuehl" w:hAnsi="FrankRuehl" w:hint="eastAsia"/>
          <w:rtl/>
        </w:rPr>
        <w:t>שמות</w:t>
      </w:r>
      <w:r w:rsidRPr="006C2374">
        <w:rPr>
          <w:rFonts w:ascii="FrankRuehl" w:hAnsi="FrankRuehl"/>
        </w:rPr>
        <w:t xml:space="preserve"> </w:t>
      </w:r>
      <w:r w:rsidRPr="006C2374">
        <w:rPr>
          <w:rFonts w:ascii="FrankRuehl" w:hAnsi="FrankRuehl" w:hint="eastAsia"/>
          <w:rtl/>
        </w:rPr>
        <w:t>הנוכחים</w:t>
      </w:r>
      <w:r w:rsidRPr="006C2374">
        <w:rPr>
          <w:rFonts w:ascii="FrankRuehl" w:hAnsi="FrankRuehl"/>
        </w:rPr>
        <w:t xml:space="preserve"> </w:t>
      </w:r>
      <w:r w:rsidRPr="006C2374">
        <w:rPr>
          <w:rFonts w:ascii="FrankRuehl" w:hAnsi="FrankRuehl" w:hint="eastAsia"/>
          <w:rtl/>
        </w:rPr>
        <w:t>בישיבה</w:t>
      </w:r>
      <w:r w:rsidRPr="006C2374">
        <w:rPr>
          <w:rFonts w:ascii="FrankRuehl" w:hAnsi="FrankRuehl"/>
          <w:rtl/>
        </w:rPr>
        <w:t>,</w:t>
      </w:r>
      <w:r w:rsidRPr="006C2374">
        <w:rPr>
          <w:rFonts w:ascii="FrankRuehl" w:hAnsi="FrankRuehl"/>
        </w:rPr>
        <w:t xml:space="preserve"> </w:t>
      </w:r>
      <w:r w:rsidRPr="006C2374">
        <w:rPr>
          <w:rFonts w:ascii="FrankRuehl" w:hAnsi="FrankRuehl" w:hint="eastAsia"/>
          <w:rtl/>
        </w:rPr>
        <w:t>שמות</w:t>
      </w:r>
      <w:r w:rsidRPr="006C2374">
        <w:rPr>
          <w:rFonts w:ascii="FrankRuehl" w:hAnsi="FrankRuehl"/>
        </w:rPr>
        <w:t xml:space="preserve"> </w:t>
      </w:r>
      <w:r w:rsidRPr="006C2374">
        <w:rPr>
          <w:rFonts w:ascii="FrankRuehl" w:hAnsi="FrankRuehl" w:hint="eastAsia"/>
          <w:rtl/>
        </w:rPr>
        <w:t>השרים</w:t>
      </w:r>
      <w:r w:rsidRPr="006C2374">
        <w:rPr>
          <w:rFonts w:ascii="FrankRuehl" w:hAnsi="FrankRuehl"/>
          <w:rtl/>
        </w:rPr>
        <w:t xml:space="preserve"> </w:t>
      </w:r>
      <w:r w:rsidRPr="006C2374">
        <w:rPr>
          <w:rFonts w:ascii="FrankRuehl" w:hAnsi="FrankRuehl" w:hint="eastAsia"/>
          <w:rtl/>
        </w:rPr>
        <w:t>הנעדרים</w:t>
      </w:r>
      <w:r w:rsidRPr="006C2374">
        <w:rPr>
          <w:rFonts w:ascii="FrankRuehl" w:hAnsi="FrankRuehl"/>
          <w:rtl/>
        </w:rPr>
        <w:t>,</w:t>
      </w:r>
      <w:r w:rsidRPr="006C2374">
        <w:rPr>
          <w:rFonts w:ascii="FrankRuehl" w:hAnsi="FrankRuehl"/>
        </w:rPr>
        <w:t xml:space="preserve"> </w:t>
      </w:r>
      <w:r w:rsidRPr="006C2374">
        <w:rPr>
          <w:rFonts w:ascii="FrankRuehl" w:hAnsi="FrankRuehl" w:hint="eastAsia"/>
          <w:rtl/>
        </w:rPr>
        <w:t>סיכום</w:t>
      </w:r>
      <w:r w:rsidRPr="006C2374">
        <w:rPr>
          <w:rFonts w:ascii="FrankRuehl" w:hAnsi="FrankRuehl"/>
        </w:rPr>
        <w:t xml:space="preserve"> </w:t>
      </w:r>
      <w:r w:rsidRPr="006C2374">
        <w:rPr>
          <w:rFonts w:ascii="FrankRuehl" w:hAnsi="FrankRuehl" w:hint="eastAsia"/>
          <w:rtl/>
        </w:rPr>
        <w:t>הדיון</w:t>
      </w:r>
      <w:r w:rsidRPr="006C2374">
        <w:rPr>
          <w:rFonts w:ascii="FrankRuehl" w:hAnsi="FrankRuehl"/>
          <w:rtl/>
        </w:rPr>
        <w:t xml:space="preserve">, </w:t>
      </w:r>
      <w:r w:rsidRPr="006C2374">
        <w:rPr>
          <w:rFonts w:ascii="FrankRuehl" w:hAnsi="FrankRuehl" w:hint="eastAsia"/>
          <w:rtl/>
        </w:rPr>
        <w:t>הנחיות</w:t>
      </w:r>
      <w:r w:rsidRPr="006C2374">
        <w:rPr>
          <w:rFonts w:ascii="FrankRuehl" w:hAnsi="FrankRuehl"/>
          <w:rtl/>
        </w:rPr>
        <w:t xml:space="preserve"> </w:t>
      </w:r>
      <w:r w:rsidRPr="006C2374">
        <w:rPr>
          <w:rFonts w:ascii="FrankRuehl" w:hAnsi="FrankRuehl" w:hint="eastAsia"/>
          <w:rtl/>
        </w:rPr>
        <w:t>ראש</w:t>
      </w:r>
      <w:r w:rsidRPr="006C2374">
        <w:rPr>
          <w:rFonts w:ascii="FrankRuehl" w:hAnsi="FrankRuehl"/>
        </w:rPr>
        <w:t xml:space="preserve"> </w:t>
      </w:r>
      <w:r w:rsidRPr="006C2374">
        <w:rPr>
          <w:rFonts w:ascii="FrankRuehl" w:hAnsi="FrankRuehl" w:hint="eastAsia"/>
          <w:rtl/>
        </w:rPr>
        <w:t>הממשלה</w:t>
      </w:r>
      <w:r w:rsidRPr="006C2374">
        <w:rPr>
          <w:rFonts w:ascii="FrankRuehl" w:hAnsi="FrankRuehl"/>
          <w:rtl/>
        </w:rPr>
        <w:t xml:space="preserve"> </w:t>
      </w:r>
      <w:r w:rsidRPr="006C2374">
        <w:rPr>
          <w:rFonts w:ascii="FrankRuehl" w:hAnsi="FrankRuehl" w:hint="eastAsia"/>
          <w:rtl/>
        </w:rPr>
        <w:t>או</w:t>
      </w:r>
      <w:r w:rsidRPr="006C2374">
        <w:rPr>
          <w:rFonts w:ascii="FrankRuehl" w:hAnsi="FrankRuehl"/>
        </w:rPr>
        <w:t xml:space="preserve"> </w:t>
      </w:r>
      <w:r w:rsidRPr="006C2374">
        <w:rPr>
          <w:rFonts w:ascii="FrankRuehl" w:hAnsi="FrankRuehl" w:hint="eastAsia"/>
          <w:rtl/>
        </w:rPr>
        <w:t>יושב</w:t>
      </w:r>
      <w:r w:rsidRPr="006C2374">
        <w:rPr>
          <w:rFonts w:ascii="FrankRuehl" w:hAnsi="FrankRuehl"/>
        </w:rPr>
        <w:t xml:space="preserve"> </w:t>
      </w:r>
      <w:r w:rsidRPr="006C2374">
        <w:rPr>
          <w:rFonts w:ascii="FrankRuehl" w:hAnsi="FrankRuehl" w:hint="eastAsia"/>
          <w:rtl/>
        </w:rPr>
        <w:t>ראש</w:t>
      </w:r>
      <w:r w:rsidRPr="006C2374">
        <w:rPr>
          <w:rFonts w:ascii="FrankRuehl" w:hAnsi="FrankRuehl"/>
        </w:rPr>
        <w:t xml:space="preserve"> </w:t>
      </w:r>
      <w:r w:rsidRPr="006C2374">
        <w:rPr>
          <w:rFonts w:ascii="FrankRuehl" w:hAnsi="FrankRuehl" w:hint="eastAsia"/>
          <w:rtl/>
        </w:rPr>
        <w:t>וועדת</w:t>
      </w:r>
      <w:r w:rsidRPr="006C2374">
        <w:rPr>
          <w:rFonts w:ascii="FrankRuehl" w:hAnsi="FrankRuehl"/>
          <w:rtl/>
        </w:rPr>
        <w:t xml:space="preserve"> </w:t>
      </w:r>
      <w:r w:rsidRPr="006C2374">
        <w:rPr>
          <w:rFonts w:ascii="FrankRuehl" w:hAnsi="FrankRuehl" w:hint="eastAsia"/>
          <w:rtl/>
        </w:rPr>
        <w:t>השרים</w:t>
      </w:r>
      <w:r w:rsidRPr="006C2374">
        <w:rPr>
          <w:rFonts w:ascii="FrankRuehl" w:hAnsi="FrankRuehl"/>
          <w:rtl/>
        </w:rPr>
        <w:t>,</w:t>
      </w:r>
      <w:r w:rsidRPr="006C2374">
        <w:rPr>
          <w:rFonts w:ascii="FrankRuehl" w:hAnsi="FrankRuehl"/>
        </w:rPr>
        <w:t xml:space="preserve"> </w:t>
      </w:r>
      <w:r w:rsidRPr="006C2374">
        <w:rPr>
          <w:rFonts w:ascii="FrankRuehl" w:hAnsi="FrankRuehl" w:hint="eastAsia"/>
          <w:rtl/>
        </w:rPr>
        <w:t>ההחלטות</w:t>
      </w:r>
      <w:r w:rsidRPr="006C2374">
        <w:rPr>
          <w:rFonts w:ascii="FrankRuehl" w:hAnsi="FrankRuehl"/>
        </w:rPr>
        <w:t xml:space="preserve"> </w:t>
      </w:r>
      <w:r w:rsidRPr="006C2374">
        <w:rPr>
          <w:rFonts w:ascii="FrankRuehl" w:hAnsi="FrankRuehl" w:hint="eastAsia"/>
          <w:rtl/>
        </w:rPr>
        <w:t>אם</w:t>
      </w:r>
      <w:r w:rsidRPr="006C2374">
        <w:rPr>
          <w:rFonts w:ascii="FrankRuehl" w:hAnsi="FrankRuehl"/>
        </w:rPr>
        <w:t xml:space="preserve"> </w:t>
      </w:r>
      <w:r w:rsidRPr="006C2374">
        <w:rPr>
          <w:rFonts w:ascii="FrankRuehl" w:hAnsi="FrankRuehl" w:hint="eastAsia"/>
          <w:rtl/>
        </w:rPr>
        <w:t>נתקבלו</w:t>
      </w:r>
      <w:r w:rsidRPr="006C2374">
        <w:rPr>
          <w:rFonts w:ascii="FrankRuehl" w:hAnsi="FrankRuehl"/>
          <w:rtl/>
        </w:rPr>
        <w:t>,</w:t>
      </w:r>
      <w:r w:rsidRPr="006C2374">
        <w:rPr>
          <w:rFonts w:ascii="FrankRuehl" w:hAnsi="FrankRuehl"/>
        </w:rPr>
        <w:t xml:space="preserve"> </w:t>
      </w:r>
      <w:r w:rsidRPr="006C2374">
        <w:rPr>
          <w:rFonts w:ascii="FrankRuehl" w:hAnsi="FrankRuehl" w:hint="eastAsia"/>
          <w:rtl/>
        </w:rPr>
        <w:t>ואם</w:t>
      </w:r>
      <w:r w:rsidRPr="006C2374">
        <w:rPr>
          <w:rFonts w:ascii="FrankRuehl" w:hAnsi="FrankRuehl"/>
        </w:rPr>
        <w:t xml:space="preserve"> </w:t>
      </w:r>
      <w:r w:rsidRPr="006C2374">
        <w:rPr>
          <w:rFonts w:ascii="FrankRuehl" w:hAnsi="FrankRuehl" w:hint="eastAsia"/>
          <w:rtl/>
        </w:rPr>
        <w:t>נערכה</w:t>
      </w:r>
      <w:r w:rsidRPr="006C2374">
        <w:rPr>
          <w:rFonts w:ascii="FrankRuehl" w:hAnsi="FrankRuehl"/>
        </w:rPr>
        <w:t xml:space="preserve"> </w:t>
      </w:r>
      <w:r w:rsidRPr="006C2374">
        <w:rPr>
          <w:rFonts w:ascii="FrankRuehl" w:hAnsi="FrankRuehl" w:hint="eastAsia"/>
          <w:rtl/>
        </w:rPr>
        <w:t>הצבעה</w:t>
      </w:r>
      <w:r w:rsidRPr="006C2374">
        <w:rPr>
          <w:rFonts w:ascii="FrankRuehl" w:hAnsi="FrankRuehl"/>
          <w:rtl/>
        </w:rPr>
        <w:t xml:space="preserve"> - </w:t>
      </w:r>
      <w:r w:rsidRPr="006C2374">
        <w:rPr>
          <w:rFonts w:ascii="FrankRuehl" w:hAnsi="FrankRuehl" w:hint="eastAsia"/>
          <w:rtl/>
        </w:rPr>
        <w:t>מניין</w:t>
      </w:r>
      <w:r w:rsidRPr="006C2374">
        <w:rPr>
          <w:rFonts w:ascii="FrankRuehl" w:hAnsi="FrankRuehl"/>
        </w:rPr>
        <w:t xml:space="preserve"> </w:t>
      </w:r>
      <w:r w:rsidRPr="006C2374">
        <w:rPr>
          <w:rFonts w:ascii="FrankRuehl" w:hAnsi="FrankRuehl" w:hint="eastAsia"/>
          <w:rtl/>
        </w:rPr>
        <w:t>הקולות</w:t>
      </w:r>
      <w:r w:rsidRPr="006C2374">
        <w:rPr>
          <w:rFonts w:ascii="FrankRuehl" w:hAnsi="FrankRuehl"/>
        </w:rPr>
        <w:t xml:space="preserve"> </w:t>
      </w:r>
      <w:r w:rsidRPr="006C2374">
        <w:rPr>
          <w:rFonts w:ascii="FrankRuehl" w:hAnsi="FrankRuehl" w:hint="eastAsia"/>
          <w:rtl/>
        </w:rPr>
        <w:t>בהצבעה</w:t>
      </w:r>
      <w:r w:rsidRPr="006C2374">
        <w:rPr>
          <w:rFonts w:ascii="FrankRuehl" w:hAnsi="FrankRuehl"/>
        </w:rPr>
        <w:t>.</w:t>
      </w:r>
      <w:r w:rsidRPr="006C2374">
        <w:rPr>
          <w:rFonts w:ascii="FrankRuehl" w:hAnsi="FrankRuehl"/>
          <w:rtl/>
        </w:rPr>
        <w:t xml:space="preserve"> ככלל, הפרוטוקולים יופצו על ידי מזכירות הממשלה ללשכות השרים ולגורמים נוספים, למעט אם מדובר בפרוטוקול מדיון מסווג.</w:t>
      </w:r>
    </w:p>
    <w:p w:rsidR="001915E5" w:rsidRPr="006C2374" w:rsidRDefault="001915E5" w:rsidP="001A6820">
      <w:pPr>
        <w:rPr>
          <w:rFonts w:ascii="FrankRuehl" w:hAnsi="FrankRuehl"/>
          <w:szCs w:val="24"/>
          <w:rtl/>
        </w:rPr>
      </w:pPr>
    </w:p>
    <w:p w:rsidR="001915E5" w:rsidRPr="00505B58" w:rsidRDefault="003B3C68" w:rsidP="001861FE">
      <w:pPr>
        <w:pStyle w:val="2"/>
        <w:rPr>
          <w:sz w:val="30"/>
          <w:szCs w:val="30"/>
          <w:rtl/>
          <w:lang w:eastAsia="he-IL"/>
        </w:rPr>
      </w:pPr>
      <w:bookmarkStart w:id="186" w:name="_Toc124079377"/>
      <w:r w:rsidRPr="00505B58">
        <w:rPr>
          <w:rFonts w:hint="eastAsia"/>
          <w:sz w:val="30"/>
          <w:szCs w:val="30"/>
          <w:rtl/>
          <w:lang w:eastAsia="he-IL"/>
        </w:rPr>
        <w:t>סודיות</w:t>
      </w:r>
      <w:r w:rsidRPr="00505B58">
        <w:rPr>
          <w:sz w:val="30"/>
          <w:szCs w:val="30"/>
          <w:rtl/>
          <w:lang w:eastAsia="he-IL"/>
        </w:rPr>
        <w:t xml:space="preserve"> </w:t>
      </w:r>
      <w:r w:rsidRPr="00505B58">
        <w:rPr>
          <w:rFonts w:hint="eastAsia"/>
          <w:sz w:val="30"/>
          <w:szCs w:val="30"/>
          <w:rtl/>
          <w:lang w:eastAsia="he-IL"/>
        </w:rPr>
        <w:t>ומסירת</w:t>
      </w:r>
      <w:r w:rsidRPr="00505B58">
        <w:rPr>
          <w:sz w:val="30"/>
          <w:szCs w:val="30"/>
          <w:rtl/>
          <w:lang w:eastAsia="he-IL"/>
        </w:rPr>
        <w:t xml:space="preserve"> ידיעות</w:t>
      </w:r>
      <w:bookmarkEnd w:id="186"/>
    </w:p>
    <w:p w:rsidR="001915E5" w:rsidRPr="006C2374" w:rsidRDefault="001915E5" w:rsidP="00E357D0">
      <w:pPr>
        <w:rPr>
          <w:rFonts w:ascii="FrankRuehl" w:hAnsi="FrankRuehl"/>
          <w:rtl/>
        </w:rPr>
      </w:pPr>
    </w:p>
    <w:p w:rsidR="001915E5" w:rsidRPr="006C2374" w:rsidRDefault="003B3C68" w:rsidP="00871676">
      <w:pPr>
        <w:rPr>
          <w:rFonts w:ascii="FrankRuehl" w:hAnsi="FrankRuehl"/>
          <w:szCs w:val="24"/>
          <w:rtl/>
        </w:rPr>
      </w:pPr>
      <w:r w:rsidRPr="006C2374">
        <w:rPr>
          <w:rFonts w:ascii="FrankRuehl" w:hAnsi="FrankRuehl" w:hint="eastAsia"/>
          <w:rtl/>
        </w:rPr>
        <w:t>נושא</w:t>
      </w:r>
      <w:r w:rsidRPr="006C2374">
        <w:rPr>
          <w:rFonts w:ascii="FrankRuehl" w:hAnsi="FrankRuehl"/>
          <w:rtl/>
        </w:rPr>
        <w:t xml:space="preserve"> הסודיות לעניין ההחלטות המתקבלות בישיבות הממשלה ובישיבות ועדות השרים, מעוגן בסעיף 35 לחוק יסוד: הממשלה. ככלל, הדיונים וההחלטות של הממשלה ושל ועדות השרים בנושאי ביטחון המדינה, יחסי החוץ של המדינה וכל סוג עניינים אחר שהממשלה ראתה את סודיותו כחיונית למדינה, הם סודיים וגילויים ופרסומם אסור. </w:t>
      </w:r>
    </w:p>
    <w:p w:rsidR="001915E5" w:rsidRPr="006C2374" w:rsidRDefault="001915E5" w:rsidP="009361D8">
      <w:pPr>
        <w:rPr>
          <w:rFonts w:ascii="FrankRuehl" w:hAnsi="FrankRuehl"/>
          <w:rtl/>
        </w:rPr>
      </w:pPr>
    </w:p>
    <w:p w:rsidR="001915E5" w:rsidRPr="006C2374" w:rsidRDefault="003B3C68" w:rsidP="00303C1C">
      <w:pPr>
        <w:rPr>
          <w:rFonts w:ascii="FrankRuehl" w:hAnsi="FrankRuehl"/>
          <w:szCs w:val="24"/>
          <w:rtl/>
        </w:rPr>
      </w:pPr>
      <w:r w:rsidRPr="006C2374">
        <w:rPr>
          <w:rFonts w:ascii="FrankRuehl" w:hAnsi="FrankRuehl" w:hint="eastAsia"/>
          <w:rtl/>
        </w:rPr>
        <w:t>האמור</w:t>
      </w:r>
      <w:r w:rsidRPr="006C2374">
        <w:rPr>
          <w:rFonts w:ascii="FrankRuehl" w:hAnsi="FrankRuehl"/>
          <w:rtl/>
        </w:rPr>
        <w:t xml:space="preserve"> אינו חל על דברים שהממשלה או ראש הממשלה, או אדם שהוסמך על ידם, התירו את פרסומו או על דברים שפרסומם נדרש על פי דין. </w:t>
      </w:r>
    </w:p>
    <w:p w:rsidR="001915E5" w:rsidRPr="00505B58" w:rsidRDefault="001915E5" w:rsidP="00F04BBC">
      <w:pPr>
        <w:rPr>
          <w:rFonts w:ascii="FrankRuehl" w:hAnsi="FrankRuehl"/>
          <w:highlight w:val="yellow"/>
          <w:rtl/>
        </w:rPr>
      </w:pPr>
    </w:p>
    <w:p w:rsidR="007357A3" w:rsidRPr="00505B58" w:rsidRDefault="003B3C68" w:rsidP="00050C45">
      <w:pPr>
        <w:rPr>
          <w:rFonts w:ascii="FrankRuehl" w:hAnsi="FrankRuehl"/>
          <w:rtl/>
        </w:rPr>
      </w:pPr>
      <w:r w:rsidRPr="007357A3">
        <w:rPr>
          <w:rFonts w:ascii="FrankRuehl" w:hAnsi="FrankRuehl"/>
          <w:rtl/>
        </w:rPr>
        <w:t xml:space="preserve">יצוין כי </w:t>
      </w:r>
      <w:r w:rsidR="007357A3" w:rsidRPr="00505B58">
        <w:rPr>
          <w:rFonts w:ascii="FrankRuehl" w:hAnsi="FrankRuehl" w:hint="eastAsia"/>
          <w:rtl/>
        </w:rPr>
        <w:t>בפסק</w:t>
      </w:r>
      <w:r w:rsidR="007357A3" w:rsidRPr="00505B58">
        <w:rPr>
          <w:rFonts w:ascii="FrankRuehl" w:hAnsi="FrankRuehl"/>
          <w:rtl/>
        </w:rPr>
        <w:t xml:space="preserve"> </w:t>
      </w:r>
      <w:r w:rsidR="007357A3" w:rsidRPr="00505B58">
        <w:rPr>
          <w:rFonts w:ascii="FrankRuehl" w:hAnsi="FrankRuehl" w:hint="eastAsia"/>
          <w:rtl/>
        </w:rPr>
        <w:t>דינו</w:t>
      </w:r>
      <w:r w:rsidR="007357A3" w:rsidRPr="00505B58">
        <w:rPr>
          <w:rFonts w:ascii="FrankRuehl" w:hAnsi="FrankRuehl"/>
          <w:rtl/>
        </w:rPr>
        <w:t xml:space="preserve"> </w:t>
      </w:r>
      <w:r w:rsidR="007357A3" w:rsidRPr="00505B58">
        <w:rPr>
          <w:rFonts w:ascii="FrankRuehl" w:hAnsi="FrankRuehl" w:hint="eastAsia"/>
          <w:rtl/>
        </w:rPr>
        <w:t>של</w:t>
      </w:r>
      <w:r w:rsidR="007357A3" w:rsidRPr="00505B58">
        <w:rPr>
          <w:rFonts w:ascii="FrankRuehl" w:hAnsi="FrankRuehl"/>
          <w:rtl/>
        </w:rPr>
        <w:t xml:space="preserve"> </w:t>
      </w:r>
      <w:r w:rsidR="007357A3" w:rsidRPr="00505B58">
        <w:rPr>
          <w:rFonts w:ascii="FrankRuehl" w:hAnsi="FrankRuehl" w:hint="eastAsia"/>
          <w:rtl/>
        </w:rPr>
        <w:t>בית</w:t>
      </w:r>
      <w:r w:rsidR="007357A3" w:rsidRPr="00505B58">
        <w:rPr>
          <w:rFonts w:ascii="FrankRuehl" w:hAnsi="FrankRuehl"/>
          <w:rtl/>
        </w:rPr>
        <w:t xml:space="preserve"> </w:t>
      </w:r>
      <w:r w:rsidR="007357A3" w:rsidRPr="00505B58">
        <w:rPr>
          <w:rFonts w:ascii="FrankRuehl" w:hAnsi="FrankRuehl" w:hint="eastAsia"/>
          <w:rtl/>
        </w:rPr>
        <w:t>המשפט</w:t>
      </w:r>
      <w:r w:rsidR="007357A3" w:rsidRPr="00505B58">
        <w:rPr>
          <w:rFonts w:ascii="FrankRuehl" w:hAnsi="FrankRuehl"/>
          <w:rtl/>
        </w:rPr>
        <w:t xml:space="preserve"> </w:t>
      </w:r>
      <w:r w:rsidR="007357A3" w:rsidRPr="00505B58">
        <w:rPr>
          <w:rFonts w:ascii="FrankRuehl" w:hAnsi="FrankRuehl" w:hint="eastAsia"/>
          <w:rtl/>
        </w:rPr>
        <w:t>העליון</w:t>
      </w:r>
      <w:r w:rsidR="007357A3" w:rsidRPr="00505B58">
        <w:rPr>
          <w:rFonts w:ascii="FrankRuehl" w:hAnsi="FrankRuehl"/>
          <w:rtl/>
        </w:rPr>
        <w:t xml:space="preserve"> </w:t>
      </w:r>
      <w:r w:rsidR="007357A3" w:rsidRPr="00505B58">
        <w:rPr>
          <w:rFonts w:ascii="FrankRuehl" w:hAnsi="FrankRuehl" w:hint="eastAsia"/>
          <w:rtl/>
        </w:rPr>
        <w:t>ב</w:t>
      </w:r>
      <w:r w:rsidR="007357A3" w:rsidRPr="00505B58">
        <w:rPr>
          <w:rFonts w:ascii="FrankRuehl" w:hAnsi="FrankRuehl"/>
          <w:rtl/>
        </w:rPr>
        <w:t xml:space="preserve">בג"ץ 614/21 ועע"מ 452/21 </w:t>
      </w:r>
      <w:r w:rsidR="007357A3" w:rsidRPr="00505B58">
        <w:rPr>
          <w:rFonts w:ascii="FrankRuehl" w:hAnsi="FrankRuehl"/>
          <w:b/>
          <w:bCs/>
          <w:rtl/>
        </w:rPr>
        <w:t>התנועה לחופש המידע ואח' נ' משרד ראש הממשלה ואח'</w:t>
      </w:r>
      <w:r w:rsidR="007357A3" w:rsidRPr="00505B58">
        <w:rPr>
          <w:rFonts w:ascii="FrankRuehl" w:hAnsi="FrankRuehl"/>
          <w:rtl/>
        </w:rPr>
        <w:t xml:space="preserve"> (פורסם בנבו), נדונו </w:t>
      </w:r>
      <w:r w:rsidRPr="007357A3">
        <w:rPr>
          <w:rFonts w:ascii="FrankRuehl" w:hAnsi="FrankRuehl"/>
          <w:rtl/>
        </w:rPr>
        <w:t>עתירות שעניינן חשיפת סטנוגרמות מדיוני הממשלה בדבר ההתמודדות עם התפרצות נגיף הקורונה.</w:t>
      </w:r>
      <w:r w:rsidR="007357A3" w:rsidRPr="007357A3">
        <w:rPr>
          <w:rFonts w:ascii="Arial" w:hAnsi="Arial" w:cs="Arial"/>
          <w:sz w:val="22"/>
          <w:szCs w:val="22"/>
          <w:rtl/>
        </w:rPr>
        <w:t xml:space="preserve"> </w:t>
      </w:r>
      <w:r w:rsidR="007357A3" w:rsidRPr="00505B58">
        <w:rPr>
          <w:rFonts w:ascii="FrankRuehl" w:hAnsi="FrankRuehl" w:hint="eastAsia"/>
          <w:rtl/>
        </w:rPr>
        <w:t>במסגרת</w:t>
      </w:r>
      <w:r w:rsidR="007357A3" w:rsidRPr="00505B58">
        <w:rPr>
          <w:rFonts w:ascii="FrankRuehl" w:hAnsi="FrankRuehl"/>
          <w:rtl/>
        </w:rPr>
        <w:t xml:space="preserve"> </w:t>
      </w:r>
      <w:r w:rsidR="007357A3" w:rsidRPr="00505B58">
        <w:rPr>
          <w:rFonts w:ascii="FrankRuehl" w:hAnsi="FrankRuehl" w:hint="eastAsia"/>
          <w:rtl/>
        </w:rPr>
        <w:t>פסק</w:t>
      </w:r>
      <w:r w:rsidR="007357A3" w:rsidRPr="00505B58">
        <w:rPr>
          <w:rFonts w:ascii="FrankRuehl" w:hAnsi="FrankRuehl"/>
          <w:rtl/>
        </w:rPr>
        <w:t xml:space="preserve"> הדין נקבע כי סודיות תמלילי ישיבות הממשלה, כפי שנקבעה בסעיף 71 לתקנון עבודת הממשלה, שואבת את כוחה מסעיף 31(ו) לחוק יסוד: הממשלה המסמיך את הממשלה לקבוע את "סדרי ישיבותיה ועבודתה, דרכי דיוניה ואופן קבלת החלטותיה", ומהווה דין האוסר על גילוי המידע בהתאם לסייג שבסעיף 9(א)(4) לחוק חופש המידע. </w:t>
      </w:r>
      <w:r w:rsidR="007357A3" w:rsidRPr="00505B58">
        <w:rPr>
          <w:rFonts w:ascii="FrankRuehl" w:hAnsi="FrankRuehl" w:hint="eastAsia"/>
          <w:rtl/>
        </w:rPr>
        <w:t>עוד</w:t>
      </w:r>
      <w:r w:rsidR="007357A3" w:rsidRPr="00505B58">
        <w:rPr>
          <w:rFonts w:ascii="FrankRuehl" w:hAnsi="FrankRuehl"/>
          <w:rtl/>
        </w:rPr>
        <w:t xml:space="preserve"> </w:t>
      </w:r>
      <w:r w:rsidR="007357A3" w:rsidRPr="00505B58">
        <w:rPr>
          <w:rFonts w:ascii="FrankRuehl" w:hAnsi="FrankRuehl" w:hint="eastAsia"/>
          <w:rtl/>
        </w:rPr>
        <w:t>נקבע</w:t>
      </w:r>
      <w:r w:rsidR="007357A3" w:rsidRPr="00505B58">
        <w:rPr>
          <w:rFonts w:ascii="FrankRuehl" w:hAnsi="FrankRuehl"/>
          <w:rtl/>
        </w:rPr>
        <w:t xml:space="preserve"> </w:t>
      </w:r>
      <w:r w:rsidR="00050C45">
        <w:rPr>
          <w:rFonts w:ascii="FrankRuehl" w:hAnsi="FrankRuehl" w:hint="cs"/>
          <w:rtl/>
        </w:rPr>
        <w:t>כי</w:t>
      </w:r>
      <w:r w:rsidR="007357A3" w:rsidRPr="00505B58">
        <w:rPr>
          <w:rFonts w:ascii="FrankRuehl" w:hAnsi="FrankRuehl"/>
          <w:rtl/>
        </w:rPr>
        <w:t xml:space="preserve"> לא נפל פגם בקביעת ההסדר הנוגע לסודיות ישיבות הממשלה ובהחלטת המשיבים שלא למסור לעותרים את תמלילי ישיבות הממשלה שעסקו במשבר הקורונה.</w:t>
      </w:r>
    </w:p>
    <w:p w:rsidR="001915E5" w:rsidRDefault="001915E5" w:rsidP="004E0A67">
      <w:pPr>
        <w:rPr>
          <w:rFonts w:ascii="FrankRuehl" w:hAnsi="FrankRuehl"/>
          <w:szCs w:val="24"/>
          <w:rtl/>
        </w:rPr>
      </w:pPr>
    </w:p>
    <w:p w:rsidR="00554B1F" w:rsidRDefault="00554B1F" w:rsidP="00ED484F">
      <w:pPr>
        <w:rPr>
          <w:rFonts w:ascii="FrankRuehl" w:hAnsi="FrankRuehl"/>
          <w:szCs w:val="24"/>
          <w:rtl/>
        </w:rPr>
      </w:pPr>
    </w:p>
    <w:p w:rsidR="00554B1F" w:rsidRDefault="00554B1F" w:rsidP="009A60E3">
      <w:pPr>
        <w:rPr>
          <w:rFonts w:ascii="FrankRuehl" w:hAnsi="FrankRuehl"/>
          <w:szCs w:val="24"/>
          <w:rtl/>
        </w:rPr>
      </w:pPr>
    </w:p>
    <w:p w:rsidR="00554B1F" w:rsidRDefault="00554B1F" w:rsidP="003D60A5">
      <w:pPr>
        <w:rPr>
          <w:rFonts w:ascii="FrankRuehl" w:hAnsi="FrankRuehl"/>
          <w:szCs w:val="24"/>
          <w:rtl/>
        </w:rPr>
      </w:pPr>
    </w:p>
    <w:p w:rsidR="00554B1F" w:rsidRDefault="00554B1F" w:rsidP="0004408B">
      <w:pPr>
        <w:rPr>
          <w:rFonts w:ascii="FrankRuehl" w:hAnsi="FrankRuehl"/>
          <w:szCs w:val="24"/>
          <w:rtl/>
        </w:rPr>
      </w:pPr>
    </w:p>
    <w:p w:rsidR="00554B1F" w:rsidRDefault="00554B1F" w:rsidP="006072B7">
      <w:pPr>
        <w:rPr>
          <w:rFonts w:ascii="FrankRuehl" w:hAnsi="FrankRuehl"/>
          <w:szCs w:val="24"/>
          <w:rtl/>
        </w:rPr>
      </w:pPr>
    </w:p>
    <w:p w:rsidR="00554B1F" w:rsidRDefault="00554B1F" w:rsidP="00E357D0">
      <w:pPr>
        <w:rPr>
          <w:rFonts w:ascii="FrankRuehl" w:hAnsi="FrankRuehl"/>
          <w:szCs w:val="24"/>
          <w:rtl/>
        </w:rPr>
      </w:pPr>
    </w:p>
    <w:p w:rsidR="00554B1F" w:rsidRDefault="00554B1F" w:rsidP="00871676">
      <w:pPr>
        <w:rPr>
          <w:rFonts w:ascii="FrankRuehl" w:hAnsi="FrankRuehl"/>
          <w:szCs w:val="24"/>
          <w:rtl/>
        </w:rPr>
      </w:pPr>
    </w:p>
    <w:p w:rsidR="00554B1F" w:rsidRDefault="00554B1F" w:rsidP="009361D8">
      <w:pPr>
        <w:rPr>
          <w:rFonts w:ascii="FrankRuehl" w:hAnsi="FrankRuehl"/>
          <w:szCs w:val="24"/>
          <w:rtl/>
        </w:rPr>
      </w:pPr>
    </w:p>
    <w:p w:rsidR="00554B1F" w:rsidRDefault="00554B1F" w:rsidP="009361D8">
      <w:pPr>
        <w:rPr>
          <w:rFonts w:ascii="FrankRuehl" w:hAnsi="FrankRuehl"/>
          <w:szCs w:val="24"/>
          <w:rtl/>
        </w:rPr>
      </w:pPr>
    </w:p>
    <w:p w:rsidR="00554B1F" w:rsidRDefault="00554B1F" w:rsidP="00303C1C">
      <w:pPr>
        <w:rPr>
          <w:rFonts w:ascii="FrankRuehl" w:hAnsi="FrankRuehl"/>
          <w:szCs w:val="24"/>
          <w:rtl/>
        </w:rPr>
      </w:pPr>
    </w:p>
    <w:p w:rsidR="00554B1F" w:rsidRDefault="00554B1F" w:rsidP="00A81E94">
      <w:pPr>
        <w:rPr>
          <w:rFonts w:ascii="FrankRuehl" w:hAnsi="FrankRuehl"/>
          <w:szCs w:val="24"/>
          <w:rtl/>
        </w:rPr>
      </w:pPr>
    </w:p>
    <w:p w:rsidR="00554B1F" w:rsidRDefault="00554B1F" w:rsidP="000D1717">
      <w:pPr>
        <w:rPr>
          <w:rFonts w:ascii="FrankRuehl" w:hAnsi="FrankRuehl"/>
          <w:szCs w:val="24"/>
          <w:rtl/>
        </w:rPr>
      </w:pPr>
    </w:p>
    <w:p w:rsidR="00554B1F" w:rsidRDefault="00554B1F" w:rsidP="00D70B6A">
      <w:pPr>
        <w:rPr>
          <w:rFonts w:ascii="FrankRuehl" w:hAnsi="FrankRuehl"/>
          <w:szCs w:val="24"/>
          <w:rtl/>
        </w:rPr>
      </w:pPr>
    </w:p>
    <w:p w:rsidR="00554B1F" w:rsidRDefault="00554B1F" w:rsidP="008B7DA0">
      <w:pPr>
        <w:rPr>
          <w:rFonts w:ascii="FrankRuehl" w:hAnsi="FrankRuehl"/>
          <w:szCs w:val="24"/>
          <w:rtl/>
        </w:rPr>
      </w:pPr>
    </w:p>
    <w:p w:rsidR="00554B1F" w:rsidRDefault="00554B1F" w:rsidP="00D91246">
      <w:pPr>
        <w:rPr>
          <w:rFonts w:ascii="FrankRuehl" w:hAnsi="FrankRuehl"/>
          <w:szCs w:val="24"/>
          <w:rtl/>
        </w:rPr>
      </w:pPr>
    </w:p>
    <w:p w:rsidR="00554B1F" w:rsidRDefault="00554B1F" w:rsidP="002E1CDB">
      <w:pPr>
        <w:rPr>
          <w:rFonts w:ascii="FrankRuehl" w:hAnsi="FrankRuehl"/>
          <w:szCs w:val="24"/>
          <w:rtl/>
        </w:rPr>
      </w:pPr>
    </w:p>
    <w:p w:rsidR="00554B1F" w:rsidRDefault="00554B1F" w:rsidP="002017DB">
      <w:pPr>
        <w:rPr>
          <w:rFonts w:ascii="FrankRuehl" w:hAnsi="FrankRuehl"/>
          <w:szCs w:val="24"/>
          <w:rtl/>
        </w:rPr>
      </w:pPr>
    </w:p>
    <w:p w:rsidR="00554B1F" w:rsidRDefault="00554B1F" w:rsidP="002017DB">
      <w:pPr>
        <w:rPr>
          <w:rFonts w:ascii="FrankRuehl" w:hAnsi="FrankRuehl"/>
          <w:szCs w:val="24"/>
          <w:rtl/>
        </w:rPr>
      </w:pPr>
    </w:p>
    <w:p w:rsidR="00554B1F" w:rsidRDefault="00554B1F" w:rsidP="002017DB">
      <w:pPr>
        <w:rPr>
          <w:rFonts w:ascii="FrankRuehl" w:hAnsi="FrankRuehl"/>
          <w:szCs w:val="24"/>
          <w:rtl/>
        </w:rPr>
      </w:pPr>
    </w:p>
    <w:p w:rsidR="00554B1F" w:rsidRDefault="00554B1F" w:rsidP="005717B5">
      <w:pPr>
        <w:rPr>
          <w:rFonts w:ascii="FrankRuehl" w:hAnsi="FrankRuehl"/>
          <w:szCs w:val="24"/>
          <w:rtl/>
        </w:rPr>
      </w:pPr>
    </w:p>
    <w:p w:rsidR="00554B1F" w:rsidRDefault="00554B1F" w:rsidP="007964BD">
      <w:pPr>
        <w:rPr>
          <w:rFonts w:ascii="FrankRuehl" w:hAnsi="FrankRuehl"/>
          <w:szCs w:val="24"/>
          <w:rtl/>
        </w:rPr>
      </w:pPr>
    </w:p>
    <w:p w:rsidR="00554B1F" w:rsidRDefault="00554B1F" w:rsidP="0071549D">
      <w:pPr>
        <w:rPr>
          <w:rFonts w:ascii="FrankRuehl" w:hAnsi="FrankRuehl"/>
          <w:szCs w:val="24"/>
          <w:rtl/>
        </w:rPr>
      </w:pPr>
    </w:p>
    <w:p w:rsidR="00554B1F" w:rsidRDefault="00554B1F" w:rsidP="00647474">
      <w:pPr>
        <w:rPr>
          <w:rFonts w:ascii="FrankRuehl" w:hAnsi="FrankRuehl"/>
          <w:szCs w:val="24"/>
          <w:rtl/>
        </w:rPr>
      </w:pPr>
    </w:p>
    <w:p w:rsidR="00554B1F" w:rsidRDefault="00554B1F" w:rsidP="00505B58">
      <w:pPr>
        <w:rPr>
          <w:rFonts w:ascii="FrankRuehl" w:hAnsi="FrankRuehl"/>
          <w:szCs w:val="24"/>
          <w:rtl/>
        </w:rPr>
      </w:pPr>
    </w:p>
    <w:p w:rsidR="00554B1F" w:rsidRDefault="00554B1F" w:rsidP="00505B58">
      <w:pPr>
        <w:rPr>
          <w:rFonts w:ascii="FrankRuehl" w:hAnsi="FrankRuehl"/>
          <w:szCs w:val="24"/>
          <w:rtl/>
        </w:rPr>
      </w:pPr>
    </w:p>
    <w:p w:rsidR="00554B1F" w:rsidRDefault="00554B1F" w:rsidP="00505B58">
      <w:pPr>
        <w:rPr>
          <w:rFonts w:ascii="FrankRuehl" w:hAnsi="FrankRuehl"/>
          <w:szCs w:val="24"/>
          <w:rtl/>
        </w:rPr>
      </w:pPr>
    </w:p>
    <w:p w:rsidR="00554B1F" w:rsidRDefault="00554B1F" w:rsidP="00505B58">
      <w:pPr>
        <w:rPr>
          <w:rFonts w:ascii="FrankRuehl" w:hAnsi="FrankRuehl"/>
          <w:szCs w:val="24"/>
          <w:rtl/>
        </w:rPr>
      </w:pPr>
    </w:p>
    <w:p w:rsidR="00554B1F" w:rsidRDefault="00554B1F" w:rsidP="00505B58">
      <w:pPr>
        <w:rPr>
          <w:rFonts w:ascii="FrankRuehl" w:hAnsi="FrankRuehl"/>
          <w:szCs w:val="24"/>
          <w:rtl/>
        </w:rPr>
      </w:pPr>
    </w:p>
    <w:p w:rsidR="00554B1F" w:rsidRPr="006C2374" w:rsidRDefault="00554B1F" w:rsidP="00505B58">
      <w:pPr>
        <w:rPr>
          <w:rFonts w:ascii="FrankRuehl" w:hAnsi="FrankRuehl"/>
          <w:szCs w:val="24"/>
          <w:rtl/>
        </w:rPr>
      </w:pPr>
    </w:p>
    <w:p w:rsidR="00E160D6" w:rsidRDefault="00E160D6" w:rsidP="006072B7">
      <w:pPr>
        <w:rPr>
          <w:b/>
          <w:bCs/>
          <w:u w:val="single"/>
          <w:rtl/>
          <w:lang w:eastAsia="he-IL"/>
        </w:rPr>
      </w:pPr>
    </w:p>
    <w:p w:rsidR="001915E5" w:rsidRPr="006C2374" w:rsidRDefault="001915E5" w:rsidP="006072B7">
      <w:pPr>
        <w:rPr>
          <w:rFonts w:ascii="FrankRuehl" w:hAnsi="FrankRuehl"/>
          <w:szCs w:val="24"/>
          <w:rtl/>
        </w:rPr>
      </w:pPr>
    </w:p>
    <w:p w:rsidR="001915E5" w:rsidRPr="00505B58" w:rsidRDefault="003B3C68" w:rsidP="00505B58">
      <w:pPr>
        <w:pStyle w:val="2"/>
        <w:tabs>
          <w:tab w:val="left" w:pos="2318"/>
        </w:tabs>
        <w:spacing w:before="0"/>
        <w:rPr>
          <w:rFonts w:ascii="FrankRuehl" w:hAnsi="FrankRuehl"/>
          <w:sz w:val="30"/>
          <w:rtl/>
        </w:rPr>
      </w:pPr>
      <w:bookmarkStart w:id="187" w:name="_Toc24393476"/>
      <w:bookmarkStart w:id="188" w:name="_Toc124079378"/>
      <w:bookmarkStart w:id="189" w:name="_Toc24287716"/>
      <w:bookmarkStart w:id="190" w:name="_Toc24392530"/>
      <w:r w:rsidRPr="00505B58">
        <w:rPr>
          <w:rFonts w:ascii="FrankRuehl" w:hAnsi="FrankRuehl" w:hint="eastAsia"/>
          <w:sz w:val="30"/>
          <w:szCs w:val="30"/>
          <w:rtl/>
        </w:rPr>
        <w:t>חוק</w:t>
      </w:r>
      <w:r w:rsidRPr="00505B58">
        <w:rPr>
          <w:rFonts w:ascii="FrankRuehl" w:hAnsi="FrankRuehl"/>
          <w:sz w:val="30"/>
          <w:szCs w:val="30"/>
          <w:rtl/>
        </w:rPr>
        <w:t xml:space="preserve"> </w:t>
      </w:r>
      <w:r w:rsidRPr="00505B58">
        <w:rPr>
          <w:rFonts w:ascii="FrankRuehl" w:hAnsi="FrankRuehl" w:hint="eastAsia"/>
          <w:sz w:val="30"/>
          <w:szCs w:val="30"/>
          <w:rtl/>
        </w:rPr>
        <w:t>חופש</w:t>
      </w:r>
      <w:r w:rsidRPr="00505B58">
        <w:rPr>
          <w:rFonts w:ascii="FrankRuehl" w:hAnsi="FrankRuehl"/>
          <w:sz w:val="30"/>
          <w:szCs w:val="30"/>
          <w:rtl/>
        </w:rPr>
        <w:t xml:space="preserve"> המידע</w:t>
      </w:r>
      <w:bookmarkEnd w:id="187"/>
      <w:bookmarkEnd w:id="188"/>
    </w:p>
    <w:p w:rsidR="009F5E44" w:rsidRDefault="009F5E44" w:rsidP="00505B58">
      <w:pPr>
        <w:pStyle w:val="3"/>
        <w:tabs>
          <w:tab w:val="left" w:pos="1913"/>
        </w:tabs>
        <w:bidi/>
        <w:rPr>
          <w:rtl/>
        </w:rPr>
      </w:pPr>
    </w:p>
    <w:p w:rsidR="002815A5" w:rsidRPr="00505B58" w:rsidRDefault="005E337E" w:rsidP="00505B58">
      <w:pPr>
        <w:pStyle w:val="3"/>
        <w:tabs>
          <w:tab w:val="left" w:pos="1913"/>
        </w:tabs>
        <w:bidi/>
        <w:rPr>
          <w:rtl/>
        </w:rPr>
      </w:pPr>
      <w:bookmarkStart w:id="191" w:name="_Toc124079379"/>
      <w:r w:rsidRPr="00505B58">
        <w:rPr>
          <w:rFonts w:hint="eastAsia"/>
          <w:sz w:val="26"/>
          <w:rtl/>
        </w:rPr>
        <w:t>הוראות</w:t>
      </w:r>
      <w:r w:rsidRPr="00505B58">
        <w:rPr>
          <w:sz w:val="26"/>
          <w:rtl/>
        </w:rPr>
        <w:t xml:space="preserve"> </w:t>
      </w:r>
      <w:r w:rsidRPr="00505B58">
        <w:rPr>
          <w:rFonts w:hint="eastAsia"/>
          <w:sz w:val="26"/>
          <w:rtl/>
        </w:rPr>
        <w:t>כלליות</w:t>
      </w:r>
      <w:bookmarkEnd w:id="191"/>
      <w:r w:rsidR="00F91163" w:rsidRPr="00505B58">
        <w:rPr>
          <w:sz w:val="26"/>
          <w:rtl/>
        </w:rPr>
        <w:tab/>
      </w:r>
    </w:p>
    <w:p w:rsidR="00EB7E3C" w:rsidRDefault="003B3C68" w:rsidP="004E0A67">
      <w:pPr>
        <w:rPr>
          <w:rFonts w:ascii="FrankRuehl" w:hAnsi="FrankRuehl"/>
          <w:rtl/>
        </w:rPr>
      </w:pPr>
      <w:r w:rsidRPr="00776F86">
        <w:rPr>
          <w:rFonts w:ascii="FrankRuehl" w:hAnsi="FrankRuehl" w:hint="eastAsia"/>
          <w:rtl/>
          <w:lang w:eastAsia="he-IL"/>
        </w:rPr>
        <w:t>ח</w:t>
      </w:r>
      <w:r w:rsidRPr="00E55198">
        <w:rPr>
          <w:rFonts w:ascii="FrankRuehl" w:hAnsi="FrankRuehl" w:hint="eastAsia"/>
          <w:rtl/>
          <w:lang w:eastAsia="he-IL"/>
        </w:rPr>
        <w:t>וק</w:t>
      </w:r>
      <w:r w:rsidRPr="002815A5">
        <w:rPr>
          <w:rFonts w:ascii="FrankRuehl" w:hAnsi="FrankRuehl"/>
          <w:rtl/>
          <w:lang w:eastAsia="he-IL"/>
        </w:rPr>
        <w:t xml:space="preserve"> </w:t>
      </w:r>
      <w:r w:rsidRPr="002815A5">
        <w:rPr>
          <w:rFonts w:ascii="FrankRuehl" w:hAnsi="FrankRuehl" w:hint="eastAsia"/>
          <w:rtl/>
          <w:lang w:eastAsia="he-IL"/>
        </w:rPr>
        <w:t>חופש</w:t>
      </w:r>
      <w:r w:rsidRPr="002815A5">
        <w:rPr>
          <w:rFonts w:ascii="FrankRuehl" w:hAnsi="FrankRuehl"/>
          <w:rtl/>
          <w:lang w:eastAsia="he-IL"/>
        </w:rPr>
        <w:t xml:space="preserve"> </w:t>
      </w:r>
      <w:r w:rsidRPr="002815A5">
        <w:rPr>
          <w:rFonts w:ascii="FrankRuehl" w:hAnsi="FrankRuehl" w:hint="eastAsia"/>
          <w:rtl/>
          <w:lang w:eastAsia="he-IL"/>
        </w:rPr>
        <w:t>המידע</w:t>
      </w:r>
      <w:r w:rsidRPr="002815A5">
        <w:rPr>
          <w:rFonts w:ascii="FrankRuehl" w:hAnsi="FrankRuehl"/>
          <w:rtl/>
          <w:lang w:eastAsia="he-IL"/>
        </w:rPr>
        <w:t xml:space="preserve">, </w:t>
      </w:r>
      <w:r w:rsidRPr="002815A5">
        <w:rPr>
          <w:rFonts w:ascii="FrankRuehl" w:hAnsi="FrankRuehl" w:hint="eastAsia"/>
          <w:rtl/>
          <w:lang w:eastAsia="he-IL"/>
        </w:rPr>
        <w:t>התשנ</w:t>
      </w:r>
      <w:r w:rsidRPr="002815A5">
        <w:rPr>
          <w:rFonts w:ascii="FrankRuehl" w:hAnsi="FrankRuehl"/>
          <w:rtl/>
          <w:lang w:eastAsia="he-IL"/>
        </w:rPr>
        <w:t>"ח-1998 (</w:t>
      </w:r>
      <w:r w:rsidRPr="002815A5">
        <w:rPr>
          <w:rFonts w:ascii="FrankRuehl" w:hAnsi="FrankRuehl" w:hint="eastAsia"/>
          <w:rtl/>
          <w:lang w:eastAsia="he-IL"/>
        </w:rPr>
        <w:t>להלן</w:t>
      </w:r>
      <w:r w:rsidRPr="002815A5">
        <w:rPr>
          <w:rFonts w:ascii="FrankRuehl" w:hAnsi="FrankRuehl"/>
          <w:rtl/>
          <w:lang w:eastAsia="he-IL"/>
        </w:rPr>
        <w:t xml:space="preserve"> – </w:t>
      </w:r>
      <w:r w:rsidRPr="002815A5">
        <w:rPr>
          <w:rFonts w:ascii="FrankRuehl" w:hAnsi="FrankRuehl"/>
          <w:b/>
          <w:bCs/>
          <w:rtl/>
          <w:lang w:eastAsia="he-IL"/>
        </w:rPr>
        <w:t>חוק</w:t>
      </w:r>
      <w:r w:rsidRPr="002815A5">
        <w:rPr>
          <w:rFonts w:ascii="FrankRuehl" w:hAnsi="FrankRuehl"/>
          <w:rtl/>
          <w:lang w:eastAsia="he-IL"/>
        </w:rPr>
        <w:t xml:space="preserve"> </w:t>
      </w:r>
      <w:r w:rsidRPr="002815A5">
        <w:rPr>
          <w:rFonts w:ascii="FrankRuehl" w:hAnsi="FrankRuehl" w:hint="eastAsia"/>
          <w:b/>
          <w:bCs/>
          <w:rtl/>
          <w:lang w:eastAsia="he-IL"/>
        </w:rPr>
        <w:t>חופש</w:t>
      </w:r>
      <w:r w:rsidRPr="002815A5">
        <w:rPr>
          <w:rFonts w:ascii="FrankRuehl" w:hAnsi="FrankRuehl"/>
          <w:b/>
          <w:bCs/>
          <w:rtl/>
          <w:lang w:eastAsia="he-IL"/>
        </w:rPr>
        <w:t xml:space="preserve"> </w:t>
      </w:r>
      <w:r w:rsidRPr="002815A5">
        <w:rPr>
          <w:rFonts w:ascii="FrankRuehl" w:hAnsi="FrankRuehl" w:hint="eastAsia"/>
          <w:b/>
          <w:bCs/>
          <w:rtl/>
          <w:lang w:eastAsia="he-IL"/>
        </w:rPr>
        <w:t>המידע</w:t>
      </w:r>
      <w:r w:rsidRPr="002815A5">
        <w:rPr>
          <w:rFonts w:ascii="FrankRuehl" w:hAnsi="FrankRuehl"/>
          <w:rtl/>
          <w:lang w:eastAsia="he-IL"/>
        </w:rPr>
        <w:t xml:space="preserve">), מעגן את זכותו של כל אזרח או תושב, לקבלת מידע המצוי בידי רשויות ציבוריות. </w:t>
      </w:r>
      <w:r w:rsidRPr="002815A5">
        <w:rPr>
          <w:rFonts w:ascii="FrankRuehl" w:hAnsi="FrankRuehl" w:hint="eastAsia"/>
          <w:rtl/>
        </w:rPr>
        <w:t>החוק</w:t>
      </w:r>
      <w:r w:rsidRPr="002815A5">
        <w:rPr>
          <w:rFonts w:ascii="FrankRuehl" w:hAnsi="FrankRuehl"/>
          <w:rtl/>
        </w:rPr>
        <w:t xml:space="preserve"> מטיל על הרשות מספר חובות, ובכללן טיפול בבקשות חופש מידע על פי ההסדר הקבוע בחוק. </w:t>
      </w:r>
    </w:p>
    <w:p w:rsidR="001915E5" w:rsidRPr="00776F86" w:rsidRDefault="001915E5" w:rsidP="004E0A67">
      <w:pPr>
        <w:rPr>
          <w:rFonts w:ascii="FrankRuehl" w:hAnsi="FrankRuehl"/>
          <w:rtl/>
          <w:lang w:eastAsia="he-IL"/>
        </w:rPr>
      </w:pPr>
    </w:p>
    <w:p w:rsidR="001915E5" w:rsidRPr="00505B58" w:rsidRDefault="003B3C68" w:rsidP="006F6DD8">
      <w:pPr>
        <w:rPr>
          <w:rFonts w:ascii="FrankRuehl" w:hAnsi="FrankRuehl"/>
          <w:rtl/>
        </w:rPr>
      </w:pPr>
      <w:r w:rsidRPr="00E55198">
        <w:rPr>
          <w:rFonts w:ascii="FrankRuehl" w:hAnsi="FrankRuehl" w:hint="eastAsia"/>
          <w:rtl/>
        </w:rPr>
        <w:t>ככלל</w:t>
      </w:r>
      <w:r w:rsidRPr="002815A5">
        <w:rPr>
          <w:rFonts w:ascii="FrankRuehl" w:hAnsi="FrankRuehl"/>
          <w:rtl/>
        </w:rPr>
        <w:t xml:space="preserve">, על הרשות לספק את המידע למבקש </w:t>
      </w:r>
      <w:r w:rsidRPr="002C5A6C">
        <w:rPr>
          <w:rFonts w:ascii="FrankRuehl" w:hAnsi="FrankRuehl"/>
          <w:rtl/>
        </w:rPr>
        <w:t xml:space="preserve">תוך </w:t>
      </w:r>
      <w:r w:rsidRPr="00505B58">
        <w:rPr>
          <w:rFonts w:ascii="FrankRuehl" w:hAnsi="FrankRuehl"/>
          <w:rtl/>
        </w:rPr>
        <w:t xml:space="preserve">30 </w:t>
      </w:r>
      <w:r w:rsidRPr="00505B58">
        <w:rPr>
          <w:rFonts w:ascii="FrankRuehl" w:hAnsi="FrankRuehl" w:hint="eastAsia"/>
          <w:rtl/>
        </w:rPr>
        <w:t>יום</w:t>
      </w:r>
      <w:r w:rsidRPr="002C5A6C">
        <w:rPr>
          <w:rFonts w:ascii="FrankRuehl" w:hAnsi="FrankRuehl"/>
          <w:rtl/>
        </w:rPr>
        <w:t>. במקרה</w:t>
      </w:r>
      <w:r w:rsidRPr="002815A5">
        <w:rPr>
          <w:rFonts w:ascii="FrankRuehl" w:hAnsi="FrankRuehl"/>
          <w:rtl/>
        </w:rPr>
        <w:t xml:space="preserve"> הצורך, רשאי הממונה על יישום חוק חופש המידע במשרד (להלן - </w:t>
      </w:r>
      <w:r w:rsidRPr="002815A5">
        <w:rPr>
          <w:rFonts w:ascii="FrankRuehl" w:hAnsi="FrankRuehl"/>
          <w:b/>
          <w:bCs/>
          <w:rtl/>
        </w:rPr>
        <w:t>הממונה</w:t>
      </w:r>
      <w:r w:rsidRPr="002815A5">
        <w:rPr>
          <w:rFonts w:ascii="FrankRuehl" w:hAnsi="FrankRuehl"/>
          <w:rtl/>
        </w:rPr>
        <w:t xml:space="preserve">), </w:t>
      </w:r>
      <w:r w:rsidRPr="00505B58">
        <w:rPr>
          <w:rFonts w:ascii="FrankRuehl" w:hAnsi="FrankRuehl" w:hint="eastAsia"/>
          <w:rtl/>
        </w:rPr>
        <w:t>תוך</w:t>
      </w:r>
      <w:r w:rsidRPr="00505B58">
        <w:rPr>
          <w:rFonts w:ascii="FrankRuehl" w:hAnsi="FrankRuehl"/>
          <w:rtl/>
        </w:rPr>
        <w:t xml:space="preserve"> </w:t>
      </w:r>
      <w:r w:rsidRPr="00505B58">
        <w:rPr>
          <w:rFonts w:ascii="FrankRuehl" w:hAnsi="FrankRuehl" w:hint="eastAsia"/>
          <w:rtl/>
        </w:rPr>
        <w:t>מתן</w:t>
      </w:r>
      <w:r w:rsidRPr="00505B58">
        <w:rPr>
          <w:rFonts w:ascii="FrankRuehl" w:hAnsi="FrankRuehl"/>
          <w:rtl/>
        </w:rPr>
        <w:t xml:space="preserve"> </w:t>
      </w:r>
      <w:r w:rsidRPr="00505B58">
        <w:rPr>
          <w:rFonts w:ascii="FrankRuehl" w:hAnsi="FrankRuehl" w:hint="eastAsia"/>
          <w:rtl/>
        </w:rPr>
        <w:t>הודעה</w:t>
      </w:r>
      <w:r w:rsidRPr="00505B58">
        <w:rPr>
          <w:rFonts w:ascii="FrankRuehl" w:hAnsi="FrankRuehl"/>
          <w:rtl/>
        </w:rPr>
        <w:t xml:space="preserve"> </w:t>
      </w:r>
      <w:r w:rsidRPr="00505B58">
        <w:rPr>
          <w:rFonts w:ascii="FrankRuehl" w:hAnsi="FrankRuehl" w:hint="eastAsia"/>
          <w:rtl/>
        </w:rPr>
        <w:t>מנומקת</w:t>
      </w:r>
      <w:r w:rsidRPr="00505B58">
        <w:rPr>
          <w:rFonts w:ascii="FrankRuehl" w:hAnsi="FrankRuehl"/>
          <w:rtl/>
        </w:rPr>
        <w:t xml:space="preserve"> </w:t>
      </w:r>
      <w:r w:rsidRPr="00505B58">
        <w:rPr>
          <w:rFonts w:ascii="FrankRuehl" w:hAnsi="FrankRuehl" w:hint="eastAsia"/>
          <w:rtl/>
        </w:rPr>
        <w:t>למבקש</w:t>
      </w:r>
      <w:r w:rsidRPr="002815A5">
        <w:rPr>
          <w:rFonts w:ascii="FrankRuehl" w:hAnsi="FrankRuehl"/>
          <w:rtl/>
        </w:rPr>
        <w:t xml:space="preserve">, להורות על הארכת המועד למענה לבקשה בפרק זמן של </w:t>
      </w:r>
      <w:r w:rsidRPr="002C5A6C">
        <w:rPr>
          <w:rFonts w:ascii="FrankRuehl" w:hAnsi="FrankRuehl"/>
          <w:rtl/>
        </w:rPr>
        <w:t xml:space="preserve">עד </w:t>
      </w:r>
      <w:r w:rsidRPr="00505B58">
        <w:rPr>
          <w:rFonts w:ascii="FrankRuehl" w:hAnsi="FrankRuehl"/>
          <w:rtl/>
        </w:rPr>
        <w:t xml:space="preserve">30 </w:t>
      </w:r>
      <w:r w:rsidRPr="00505B58">
        <w:rPr>
          <w:rFonts w:ascii="FrankRuehl" w:hAnsi="FrankRuehl" w:hint="eastAsia"/>
          <w:rtl/>
        </w:rPr>
        <w:t>יום</w:t>
      </w:r>
      <w:r w:rsidRPr="002815A5">
        <w:rPr>
          <w:rFonts w:ascii="FrankRuehl" w:hAnsi="FrankRuehl"/>
          <w:b/>
          <w:bCs/>
          <w:rtl/>
        </w:rPr>
        <w:t xml:space="preserve"> </w:t>
      </w:r>
      <w:r w:rsidRPr="00505B58">
        <w:rPr>
          <w:rFonts w:ascii="FrankRuehl" w:hAnsi="FrankRuehl" w:hint="eastAsia"/>
          <w:rtl/>
        </w:rPr>
        <w:t>נוספים</w:t>
      </w:r>
      <w:r w:rsidRPr="002815A5">
        <w:rPr>
          <w:rFonts w:ascii="FrankRuehl" w:hAnsi="FrankRuehl"/>
          <w:rtl/>
        </w:rPr>
        <w:t xml:space="preserve"> (סה"כ 60 יום). אם בחלוף 60 יום לא ניתן למסור את המידע למבקש בשל מורכבותו או היקפו, רשאי מנכ"ל המשרד להאריך את המועד למתן מענה בפרק זמן של עד</w:t>
      </w:r>
      <w:r w:rsidRPr="002815A5">
        <w:rPr>
          <w:rFonts w:ascii="FrankRuehl" w:hAnsi="FrankRuehl"/>
          <w:b/>
          <w:bCs/>
          <w:rtl/>
        </w:rPr>
        <w:t xml:space="preserve"> </w:t>
      </w:r>
      <w:r w:rsidRPr="00505B58">
        <w:rPr>
          <w:rFonts w:ascii="FrankRuehl" w:hAnsi="FrankRuehl"/>
          <w:rtl/>
        </w:rPr>
        <w:t>60 יום נוספים (סה"כ 120 יום)</w:t>
      </w:r>
      <w:r w:rsidRPr="002C5A6C">
        <w:rPr>
          <w:rFonts w:ascii="FrankRuehl" w:hAnsi="FrankRuehl"/>
          <w:rtl/>
        </w:rPr>
        <w:t xml:space="preserve">, </w:t>
      </w:r>
      <w:r w:rsidRPr="00505B58">
        <w:rPr>
          <w:rFonts w:ascii="FrankRuehl" w:hAnsi="FrankRuehl" w:hint="eastAsia"/>
          <w:rtl/>
        </w:rPr>
        <w:t>בהחלטה</w:t>
      </w:r>
      <w:r w:rsidRPr="00505B58">
        <w:rPr>
          <w:rFonts w:ascii="FrankRuehl" w:hAnsi="FrankRuehl"/>
          <w:rtl/>
        </w:rPr>
        <w:t xml:space="preserve"> </w:t>
      </w:r>
      <w:r w:rsidRPr="00505B58">
        <w:rPr>
          <w:rFonts w:ascii="FrankRuehl" w:hAnsi="FrankRuehl" w:hint="eastAsia"/>
          <w:rtl/>
        </w:rPr>
        <w:t>מנומקת</w:t>
      </w:r>
      <w:r w:rsidRPr="00505B58">
        <w:rPr>
          <w:rFonts w:ascii="FrankRuehl" w:hAnsi="FrankRuehl"/>
          <w:rtl/>
        </w:rPr>
        <w:t xml:space="preserve"> </w:t>
      </w:r>
      <w:r w:rsidRPr="00505B58">
        <w:rPr>
          <w:rFonts w:ascii="FrankRuehl" w:hAnsi="FrankRuehl" w:hint="eastAsia"/>
          <w:rtl/>
        </w:rPr>
        <w:t>שתישלח</w:t>
      </w:r>
      <w:r w:rsidRPr="00505B58">
        <w:rPr>
          <w:rFonts w:ascii="FrankRuehl" w:hAnsi="FrankRuehl"/>
          <w:rtl/>
        </w:rPr>
        <w:t xml:space="preserve"> </w:t>
      </w:r>
      <w:r w:rsidRPr="00505B58">
        <w:rPr>
          <w:rFonts w:ascii="FrankRuehl" w:hAnsi="FrankRuehl" w:hint="eastAsia"/>
          <w:rtl/>
        </w:rPr>
        <w:t>למבקש</w:t>
      </w:r>
      <w:r w:rsidRPr="00505B58">
        <w:rPr>
          <w:rFonts w:ascii="FrankRuehl" w:hAnsi="FrankRuehl"/>
          <w:rtl/>
        </w:rPr>
        <w:t xml:space="preserve"> </w:t>
      </w:r>
      <w:r w:rsidRPr="00505B58">
        <w:rPr>
          <w:rFonts w:ascii="FrankRuehl" w:hAnsi="FrankRuehl" w:hint="eastAsia"/>
          <w:rtl/>
        </w:rPr>
        <w:t>בתוך</w:t>
      </w:r>
      <w:r w:rsidRPr="00505B58">
        <w:rPr>
          <w:rFonts w:ascii="FrankRuehl" w:hAnsi="FrankRuehl"/>
          <w:rtl/>
        </w:rPr>
        <w:t xml:space="preserve"> </w:t>
      </w:r>
      <w:r w:rsidRPr="00505B58">
        <w:rPr>
          <w:rFonts w:ascii="FrankRuehl" w:hAnsi="FrankRuehl" w:hint="eastAsia"/>
          <w:rtl/>
        </w:rPr>
        <w:t>התקופה</w:t>
      </w:r>
      <w:r w:rsidRPr="00505B58">
        <w:rPr>
          <w:rFonts w:ascii="FrankRuehl" w:hAnsi="FrankRuehl"/>
          <w:rtl/>
        </w:rPr>
        <w:t>.</w:t>
      </w:r>
      <w:r w:rsidRPr="002C5A6C">
        <w:rPr>
          <w:rFonts w:ascii="FrankRuehl" w:hAnsi="FrankRuehl"/>
          <w:rtl/>
        </w:rPr>
        <w:t xml:space="preserve"> אם החליטה הרשות שניתן למסור </w:t>
      </w:r>
      <w:r w:rsidRPr="002815A5">
        <w:rPr>
          <w:rFonts w:ascii="FrankRuehl" w:hAnsi="FrankRuehl"/>
          <w:rtl/>
        </w:rPr>
        <w:t xml:space="preserve">את המידע, עליה למסרו תוך זמן סביר מקבלת החלטתה, ולא יאוחר </w:t>
      </w:r>
      <w:r w:rsidR="00A53E66">
        <w:rPr>
          <w:rFonts w:ascii="FrankRuehl" w:hAnsi="FrankRuehl" w:hint="cs"/>
          <w:rtl/>
        </w:rPr>
        <w:t>מ-</w:t>
      </w:r>
      <w:r w:rsidR="00A53E66" w:rsidRPr="00A53E66">
        <w:rPr>
          <w:rFonts w:ascii="FrankRuehl" w:hAnsi="FrankRuehl"/>
          <w:rtl/>
        </w:rPr>
        <w:t xml:space="preserve"> </w:t>
      </w:r>
      <w:r w:rsidRPr="00505B58">
        <w:rPr>
          <w:rFonts w:ascii="FrankRuehl" w:hAnsi="FrankRuehl"/>
          <w:rtl/>
        </w:rPr>
        <w:t xml:space="preserve">15 </w:t>
      </w:r>
      <w:r w:rsidRPr="00505B58">
        <w:rPr>
          <w:rFonts w:ascii="FrankRuehl" w:hAnsi="FrankRuehl" w:hint="eastAsia"/>
          <w:rtl/>
        </w:rPr>
        <w:t>ימים</w:t>
      </w:r>
      <w:r w:rsidRPr="00A53E66">
        <w:rPr>
          <w:rFonts w:ascii="FrankRuehl" w:hAnsi="FrankRuehl"/>
          <w:rtl/>
        </w:rPr>
        <w:t xml:space="preserve"> נוספים ממועד קבלת ההחלטה, אלא אם קבע הממונה, </w:t>
      </w:r>
      <w:r w:rsidRPr="00A53E66">
        <w:rPr>
          <w:rFonts w:ascii="FrankRuehl" w:hAnsi="FrankRuehl" w:hint="eastAsia"/>
          <w:u w:val="single"/>
          <w:rtl/>
        </w:rPr>
        <w:t>מטעמים</w:t>
      </w:r>
      <w:r w:rsidRPr="00A53E66">
        <w:rPr>
          <w:rFonts w:ascii="FrankRuehl" w:hAnsi="FrankRuehl"/>
          <w:u w:val="single"/>
          <w:rtl/>
        </w:rPr>
        <w:t xml:space="preserve"> </w:t>
      </w:r>
      <w:r w:rsidRPr="00A53E66">
        <w:rPr>
          <w:rFonts w:ascii="FrankRuehl" w:hAnsi="FrankRuehl" w:hint="eastAsia"/>
          <w:u w:val="single"/>
          <w:rtl/>
        </w:rPr>
        <w:t>מיוחדים</w:t>
      </w:r>
      <w:r w:rsidRPr="00A53E66">
        <w:rPr>
          <w:rFonts w:ascii="FrankRuehl" w:hAnsi="FrankRuehl"/>
          <w:rtl/>
        </w:rPr>
        <w:t xml:space="preserve">, </w:t>
      </w:r>
      <w:r w:rsidRPr="00A53E66">
        <w:rPr>
          <w:rFonts w:ascii="FrankRuehl" w:hAnsi="FrankRuehl" w:hint="eastAsia"/>
          <w:rtl/>
        </w:rPr>
        <w:t>כי</w:t>
      </w:r>
      <w:r w:rsidRPr="00A53E66">
        <w:rPr>
          <w:rFonts w:ascii="FrankRuehl" w:hAnsi="FrankRuehl"/>
          <w:rtl/>
        </w:rPr>
        <w:t xml:space="preserve"> </w:t>
      </w:r>
      <w:r w:rsidRPr="00A53E66">
        <w:rPr>
          <w:rFonts w:ascii="FrankRuehl" w:hAnsi="FrankRuehl" w:hint="eastAsia"/>
          <w:rtl/>
        </w:rPr>
        <w:t>מסירת</w:t>
      </w:r>
      <w:r w:rsidRPr="00A53E66">
        <w:rPr>
          <w:rFonts w:ascii="FrankRuehl" w:hAnsi="FrankRuehl"/>
          <w:rtl/>
        </w:rPr>
        <w:t xml:space="preserve"> </w:t>
      </w:r>
      <w:r w:rsidRPr="00A53E66">
        <w:rPr>
          <w:rFonts w:ascii="FrankRuehl" w:hAnsi="FrankRuehl" w:hint="eastAsia"/>
          <w:rtl/>
        </w:rPr>
        <w:t>החומר</w:t>
      </w:r>
      <w:r w:rsidRPr="00A53E66">
        <w:rPr>
          <w:rFonts w:ascii="FrankRuehl" w:hAnsi="FrankRuehl"/>
          <w:rtl/>
        </w:rPr>
        <w:t xml:space="preserve"> </w:t>
      </w:r>
      <w:r w:rsidRPr="00A53E66">
        <w:rPr>
          <w:rFonts w:ascii="FrankRuehl" w:hAnsi="FrankRuehl" w:hint="eastAsia"/>
          <w:rtl/>
        </w:rPr>
        <w:t>תעשה</w:t>
      </w:r>
      <w:r w:rsidRPr="00A53E66">
        <w:rPr>
          <w:rFonts w:ascii="FrankRuehl" w:hAnsi="FrankRuehl"/>
          <w:rtl/>
        </w:rPr>
        <w:t xml:space="preserve"> </w:t>
      </w:r>
      <w:r w:rsidRPr="00A53E66">
        <w:rPr>
          <w:rFonts w:ascii="FrankRuehl" w:hAnsi="FrankRuehl" w:hint="eastAsia"/>
          <w:rtl/>
        </w:rPr>
        <w:t>במועד</w:t>
      </w:r>
      <w:r w:rsidRPr="00A53E66">
        <w:rPr>
          <w:rFonts w:ascii="FrankRuehl" w:hAnsi="FrankRuehl"/>
          <w:rtl/>
        </w:rPr>
        <w:t xml:space="preserve"> </w:t>
      </w:r>
      <w:r w:rsidRPr="00A53E66">
        <w:rPr>
          <w:rFonts w:ascii="FrankRuehl" w:hAnsi="FrankRuehl" w:hint="eastAsia"/>
          <w:rtl/>
        </w:rPr>
        <w:t>מ</w:t>
      </w:r>
      <w:r w:rsidRPr="002815A5">
        <w:rPr>
          <w:rFonts w:ascii="FrankRuehl" w:hAnsi="FrankRuehl" w:hint="eastAsia"/>
          <w:rtl/>
        </w:rPr>
        <w:t>אוחר</w:t>
      </w:r>
      <w:r w:rsidRPr="002815A5">
        <w:rPr>
          <w:rFonts w:ascii="FrankRuehl" w:hAnsi="FrankRuehl"/>
          <w:rtl/>
        </w:rPr>
        <w:t xml:space="preserve"> </w:t>
      </w:r>
      <w:r w:rsidRPr="002815A5">
        <w:rPr>
          <w:rFonts w:ascii="FrankRuehl" w:hAnsi="FrankRuehl" w:hint="eastAsia"/>
          <w:rtl/>
        </w:rPr>
        <w:t>יותר</w:t>
      </w:r>
      <w:r w:rsidRPr="002815A5">
        <w:rPr>
          <w:rFonts w:ascii="FrankRuehl" w:hAnsi="FrankRuehl"/>
          <w:rtl/>
        </w:rPr>
        <w:t>.</w:t>
      </w:r>
    </w:p>
    <w:p w:rsidR="001915E5" w:rsidRPr="00776F86" w:rsidRDefault="001915E5" w:rsidP="004E0A67">
      <w:pPr>
        <w:rPr>
          <w:rFonts w:ascii="FrankRuehl" w:hAnsi="FrankRuehl"/>
          <w:rtl/>
        </w:rPr>
      </w:pPr>
    </w:p>
    <w:p w:rsidR="001915E5" w:rsidRPr="00505B58" w:rsidRDefault="003B3C68" w:rsidP="00ED484F">
      <w:pPr>
        <w:rPr>
          <w:rFonts w:ascii="FrankRuehl" w:hAnsi="FrankRuehl"/>
          <w:rtl/>
        </w:rPr>
      </w:pPr>
      <w:r w:rsidRPr="00E55198">
        <w:rPr>
          <w:rFonts w:ascii="FrankRuehl" w:hAnsi="FrankRuehl" w:hint="eastAsia"/>
          <w:rtl/>
        </w:rPr>
        <w:t>הנחת</w:t>
      </w:r>
      <w:r w:rsidRPr="002815A5">
        <w:rPr>
          <w:rFonts w:ascii="FrankRuehl" w:hAnsi="FrankRuehl"/>
          <w:rtl/>
        </w:rPr>
        <w:t xml:space="preserve"> </w:t>
      </w:r>
      <w:r w:rsidRPr="002815A5">
        <w:rPr>
          <w:rFonts w:ascii="FrankRuehl" w:hAnsi="FrankRuehl" w:hint="eastAsia"/>
          <w:rtl/>
        </w:rPr>
        <w:t>המוצא</w:t>
      </w:r>
      <w:r w:rsidRPr="002815A5">
        <w:rPr>
          <w:rFonts w:ascii="FrankRuehl" w:hAnsi="FrankRuehl"/>
          <w:rtl/>
        </w:rPr>
        <w:t xml:space="preserve"> </w:t>
      </w:r>
      <w:r w:rsidRPr="002815A5">
        <w:rPr>
          <w:rFonts w:ascii="FrankRuehl" w:hAnsi="FrankRuehl" w:hint="eastAsia"/>
          <w:rtl/>
        </w:rPr>
        <w:t>של</w:t>
      </w:r>
      <w:r w:rsidRPr="002815A5">
        <w:rPr>
          <w:rFonts w:ascii="FrankRuehl" w:hAnsi="FrankRuehl"/>
          <w:rtl/>
        </w:rPr>
        <w:t xml:space="preserve"> </w:t>
      </w:r>
      <w:r w:rsidRPr="002815A5">
        <w:rPr>
          <w:rFonts w:ascii="FrankRuehl" w:hAnsi="FrankRuehl" w:hint="eastAsia"/>
          <w:rtl/>
        </w:rPr>
        <w:t>החוק</w:t>
      </w:r>
      <w:r w:rsidRPr="002815A5">
        <w:rPr>
          <w:rFonts w:ascii="FrankRuehl" w:hAnsi="FrankRuehl"/>
          <w:rtl/>
        </w:rPr>
        <w:t xml:space="preserve"> </w:t>
      </w:r>
      <w:r w:rsidRPr="002815A5">
        <w:rPr>
          <w:rFonts w:ascii="FrankRuehl" w:hAnsi="FrankRuehl" w:hint="eastAsia"/>
          <w:rtl/>
        </w:rPr>
        <w:t>היא</w:t>
      </w:r>
      <w:r w:rsidRPr="002815A5">
        <w:rPr>
          <w:rFonts w:ascii="FrankRuehl" w:hAnsi="FrankRuehl"/>
          <w:rtl/>
        </w:rPr>
        <w:t xml:space="preserve"> </w:t>
      </w:r>
      <w:r w:rsidRPr="002815A5">
        <w:rPr>
          <w:rFonts w:ascii="FrankRuehl" w:hAnsi="FrankRuehl" w:hint="eastAsia"/>
          <w:rtl/>
        </w:rPr>
        <w:t>כי</w:t>
      </w:r>
      <w:r w:rsidRPr="002815A5">
        <w:rPr>
          <w:rFonts w:ascii="FrankRuehl" w:hAnsi="FrankRuehl"/>
          <w:rtl/>
        </w:rPr>
        <w:t xml:space="preserve"> </w:t>
      </w:r>
      <w:r w:rsidRPr="002815A5">
        <w:rPr>
          <w:rFonts w:ascii="FrankRuehl" w:hAnsi="FrankRuehl" w:hint="eastAsia"/>
          <w:rtl/>
        </w:rPr>
        <w:t>לכל</w:t>
      </w:r>
      <w:r w:rsidRPr="002815A5">
        <w:rPr>
          <w:rFonts w:ascii="FrankRuehl" w:hAnsi="FrankRuehl"/>
          <w:rtl/>
        </w:rPr>
        <w:t xml:space="preserve"> </w:t>
      </w:r>
      <w:r w:rsidRPr="002815A5">
        <w:rPr>
          <w:rFonts w:ascii="FrankRuehl" w:hAnsi="FrankRuehl" w:hint="eastAsia"/>
          <w:rtl/>
        </w:rPr>
        <w:t>אזרח</w:t>
      </w:r>
      <w:r w:rsidRPr="002815A5">
        <w:rPr>
          <w:rFonts w:ascii="FrankRuehl" w:hAnsi="FrankRuehl"/>
          <w:rtl/>
        </w:rPr>
        <w:t xml:space="preserve"> </w:t>
      </w:r>
      <w:r w:rsidRPr="002815A5">
        <w:rPr>
          <w:rFonts w:ascii="FrankRuehl" w:hAnsi="FrankRuehl" w:hint="eastAsia"/>
          <w:rtl/>
        </w:rPr>
        <w:t>או</w:t>
      </w:r>
      <w:r w:rsidRPr="002815A5">
        <w:rPr>
          <w:rFonts w:ascii="FrankRuehl" w:hAnsi="FrankRuehl"/>
          <w:rtl/>
        </w:rPr>
        <w:t xml:space="preserve"> </w:t>
      </w:r>
      <w:r w:rsidRPr="002815A5">
        <w:rPr>
          <w:rFonts w:ascii="FrankRuehl" w:hAnsi="FrankRuehl" w:hint="eastAsia"/>
          <w:rtl/>
        </w:rPr>
        <w:t>תושב</w:t>
      </w:r>
      <w:r w:rsidRPr="002815A5">
        <w:rPr>
          <w:rFonts w:ascii="FrankRuehl" w:hAnsi="FrankRuehl"/>
          <w:rtl/>
        </w:rPr>
        <w:t xml:space="preserve"> </w:t>
      </w:r>
      <w:r w:rsidRPr="002815A5">
        <w:rPr>
          <w:rFonts w:ascii="FrankRuehl" w:hAnsi="FrankRuehl" w:hint="eastAsia"/>
          <w:rtl/>
        </w:rPr>
        <w:t>הזכות</w:t>
      </w:r>
      <w:r w:rsidRPr="002815A5">
        <w:rPr>
          <w:rFonts w:ascii="FrankRuehl" w:hAnsi="FrankRuehl"/>
          <w:rtl/>
        </w:rPr>
        <w:t xml:space="preserve"> </w:t>
      </w:r>
      <w:r w:rsidRPr="002815A5">
        <w:rPr>
          <w:rFonts w:ascii="FrankRuehl" w:hAnsi="FrankRuehl" w:hint="eastAsia"/>
          <w:rtl/>
        </w:rPr>
        <w:t>לקבל</w:t>
      </w:r>
      <w:r w:rsidRPr="002815A5">
        <w:rPr>
          <w:rFonts w:ascii="FrankRuehl" w:hAnsi="FrankRuehl"/>
          <w:rtl/>
        </w:rPr>
        <w:t xml:space="preserve"> </w:t>
      </w:r>
      <w:r w:rsidRPr="002815A5">
        <w:rPr>
          <w:rFonts w:ascii="FrankRuehl" w:hAnsi="FrankRuehl" w:hint="eastAsia"/>
          <w:rtl/>
        </w:rPr>
        <w:t>מידע</w:t>
      </w:r>
      <w:r w:rsidRPr="002815A5">
        <w:rPr>
          <w:rFonts w:ascii="FrankRuehl" w:hAnsi="FrankRuehl"/>
          <w:rtl/>
        </w:rPr>
        <w:t xml:space="preserve"> </w:t>
      </w:r>
      <w:r w:rsidRPr="002815A5">
        <w:rPr>
          <w:rFonts w:ascii="FrankRuehl" w:hAnsi="FrankRuehl" w:hint="eastAsia"/>
          <w:rtl/>
        </w:rPr>
        <w:t>המוחזק</w:t>
      </w:r>
      <w:r w:rsidRPr="002815A5">
        <w:rPr>
          <w:rFonts w:ascii="FrankRuehl" w:hAnsi="FrankRuehl"/>
          <w:rtl/>
        </w:rPr>
        <w:t xml:space="preserve"> </w:t>
      </w:r>
      <w:r w:rsidRPr="002815A5">
        <w:rPr>
          <w:rFonts w:ascii="FrankRuehl" w:hAnsi="FrankRuehl" w:hint="eastAsia"/>
          <w:rtl/>
        </w:rPr>
        <w:t>בידי</w:t>
      </w:r>
      <w:r w:rsidRPr="002815A5">
        <w:rPr>
          <w:rFonts w:ascii="FrankRuehl" w:hAnsi="FrankRuehl"/>
          <w:rtl/>
        </w:rPr>
        <w:t xml:space="preserve"> </w:t>
      </w:r>
      <w:r w:rsidRPr="002815A5">
        <w:rPr>
          <w:rFonts w:ascii="FrankRuehl" w:hAnsi="FrankRuehl" w:hint="eastAsia"/>
          <w:rtl/>
        </w:rPr>
        <w:t>רשות</w:t>
      </w:r>
      <w:r w:rsidRPr="002815A5">
        <w:rPr>
          <w:rFonts w:ascii="FrankRuehl" w:hAnsi="FrankRuehl"/>
          <w:rtl/>
        </w:rPr>
        <w:t xml:space="preserve"> </w:t>
      </w:r>
      <w:r w:rsidRPr="002815A5">
        <w:rPr>
          <w:rFonts w:ascii="FrankRuehl" w:hAnsi="FrankRuehl" w:hint="eastAsia"/>
          <w:rtl/>
        </w:rPr>
        <w:t>ציבורית</w:t>
      </w:r>
      <w:r w:rsidRPr="002815A5">
        <w:rPr>
          <w:rFonts w:ascii="FrankRuehl" w:hAnsi="FrankRuehl"/>
          <w:rtl/>
        </w:rPr>
        <w:t xml:space="preserve">. </w:t>
      </w:r>
      <w:r w:rsidRPr="002815A5">
        <w:rPr>
          <w:rFonts w:ascii="FrankRuehl" w:hAnsi="FrankRuehl" w:hint="eastAsia"/>
          <w:rtl/>
        </w:rPr>
        <w:t>עם</w:t>
      </w:r>
      <w:r w:rsidRPr="002815A5">
        <w:rPr>
          <w:rFonts w:ascii="FrankRuehl" w:hAnsi="FrankRuehl"/>
          <w:rtl/>
        </w:rPr>
        <w:t xml:space="preserve"> </w:t>
      </w:r>
      <w:r w:rsidRPr="002815A5">
        <w:rPr>
          <w:rFonts w:ascii="FrankRuehl" w:hAnsi="FrankRuehl" w:hint="eastAsia"/>
          <w:rtl/>
        </w:rPr>
        <w:t>זאת</w:t>
      </w:r>
      <w:r w:rsidRPr="002815A5">
        <w:rPr>
          <w:rFonts w:ascii="FrankRuehl" w:hAnsi="FrankRuehl"/>
          <w:rtl/>
        </w:rPr>
        <w:t xml:space="preserve">, עקרון השקיפות העומד בבסיס החוק אינו מוחלט והוא עשוי להידחות מפני אינטרסים מוגנים אחרים בהתאם לסייגים המנויים בסעיפים 8 ו-9 לחוק חופש המידע. </w:t>
      </w:r>
    </w:p>
    <w:p w:rsidR="001915E5" w:rsidRPr="00776F86" w:rsidRDefault="001915E5" w:rsidP="009A60E3">
      <w:pPr>
        <w:rPr>
          <w:rFonts w:ascii="FrankRuehl" w:hAnsi="FrankRuehl"/>
          <w:rtl/>
        </w:rPr>
      </w:pPr>
    </w:p>
    <w:p w:rsidR="001915E5" w:rsidRPr="00776F86" w:rsidRDefault="003B3C68" w:rsidP="003D60A5">
      <w:pPr>
        <w:rPr>
          <w:rFonts w:ascii="FrankRuehl" w:hAnsi="FrankRuehl"/>
          <w:rtl/>
        </w:rPr>
      </w:pPr>
      <w:r w:rsidRPr="00E55198">
        <w:rPr>
          <w:rFonts w:ascii="FrankRuehl" w:hAnsi="FrankRuehl" w:hint="eastAsia"/>
          <w:rtl/>
        </w:rPr>
        <w:t>הסייגים</w:t>
      </w:r>
      <w:r w:rsidRPr="002815A5">
        <w:rPr>
          <w:rFonts w:ascii="FrankRuehl" w:hAnsi="FrankRuehl"/>
          <w:rtl/>
        </w:rPr>
        <w:t xml:space="preserve"> נחלקים לשלושה סוגים: </w:t>
      </w:r>
    </w:p>
    <w:p w:rsidR="001915E5" w:rsidRPr="00505B58" w:rsidRDefault="003B3C68" w:rsidP="00776F86">
      <w:pPr>
        <w:pStyle w:val="aa"/>
        <w:numPr>
          <w:ilvl w:val="0"/>
          <w:numId w:val="55"/>
        </w:numPr>
        <w:rPr>
          <w:rFonts w:ascii="FrankRuehl" w:hAnsi="FrankRuehl"/>
          <w:sz w:val="26"/>
          <w:rtl/>
        </w:rPr>
      </w:pPr>
      <w:r w:rsidRPr="00505B58">
        <w:rPr>
          <w:rFonts w:ascii="FrankRuehl" w:hAnsi="FrankRuehl" w:hint="eastAsia"/>
          <w:sz w:val="26"/>
          <w:rtl/>
        </w:rPr>
        <w:t>סייגים</w:t>
      </w:r>
      <w:r w:rsidRPr="00505B58">
        <w:rPr>
          <w:rFonts w:ascii="FrankRuehl" w:hAnsi="FrankRuehl"/>
          <w:sz w:val="26"/>
          <w:rtl/>
        </w:rPr>
        <w:t xml:space="preserve"> </w:t>
      </w:r>
      <w:r w:rsidRPr="00505B58">
        <w:rPr>
          <w:rFonts w:ascii="FrankRuehl" w:hAnsi="FrankRuehl" w:hint="eastAsia"/>
          <w:sz w:val="26"/>
          <w:rtl/>
        </w:rPr>
        <w:t>הנוגעים</w:t>
      </w:r>
      <w:r w:rsidRPr="00505B58">
        <w:rPr>
          <w:rFonts w:ascii="FrankRuehl" w:hAnsi="FrankRuehl"/>
          <w:sz w:val="26"/>
          <w:rtl/>
        </w:rPr>
        <w:t xml:space="preserve"> </w:t>
      </w:r>
      <w:r w:rsidRPr="00505B58">
        <w:rPr>
          <w:rFonts w:ascii="FrankRuehl" w:hAnsi="FrankRuehl" w:hint="eastAsia"/>
          <w:sz w:val="26"/>
          <w:rtl/>
        </w:rPr>
        <w:t>לזמינות</w:t>
      </w:r>
      <w:r w:rsidRPr="00505B58">
        <w:rPr>
          <w:rFonts w:ascii="FrankRuehl" w:hAnsi="FrankRuehl"/>
          <w:sz w:val="26"/>
          <w:rtl/>
        </w:rPr>
        <w:t xml:space="preserve"> </w:t>
      </w:r>
      <w:r w:rsidRPr="00505B58">
        <w:rPr>
          <w:rFonts w:ascii="FrankRuehl" w:hAnsi="FrankRuehl" w:hint="eastAsia"/>
          <w:sz w:val="26"/>
          <w:rtl/>
        </w:rPr>
        <w:t>החומר</w:t>
      </w:r>
      <w:r w:rsidRPr="00505B58">
        <w:rPr>
          <w:rFonts w:ascii="FrankRuehl" w:hAnsi="FrankRuehl"/>
          <w:sz w:val="26"/>
          <w:rtl/>
        </w:rPr>
        <w:t xml:space="preserve"> ולמשאבים הכרוכים בטיפול בבקשה.</w:t>
      </w:r>
    </w:p>
    <w:p w:rsidR="001915E5" w:rsidRPr="00505B58" w:rsidRDefault="003B3C68" w:rsidP="00E55198">
      <w:pPr>
        <w:pStyle w:val="aa"/>
        <w:numPr>
          <w:ilvl w:val="0"/>
          <w:numId w:val="55"/>
        </w:numPr>
        <w:rPr>
          <w:rFonts w:ascii="FrankRuehl" w:hAnsi="FrankRuehl"/>
          <w:sz w:val="26"/>
          <w:rtl/>
        </w:rPr>
      </w:pPr>
      <w:r w:rsidRPr="00505B58">
        <w:rPr>
          <w:rFonts w:ascii="FrankRuehl" w:hAnsi="FrankRuehl"/>
          <w:sz w:val="26"/>
          <w:rtl/>
        </w:rPr>
        <w:t xml:space="preserve">סייגים מוחלטים המנויים בסעיף 9(א) לחוק חופש המידע. </w:t>
      </w:r>
      <w:r w:rsidRPr="00505B58">
        <w:rPr>
          <w:rFonts w:ascii="FrankRuehl" w:hAnsi="FrankRuehl" w:hint="eastAsia"/>
          <w:sz w:val="26"/>
          <w:rtl/>
        </w:rPr>
        <w:t>כך</w:t>
      </w:r>
      <w:r w:rsidRPr="00505B58">
        <w:rPr>
          <w:rFonts w:ascii="FrankRuehl" w:hAnsi="FrankRuehl"/>
          <w:sz w:val="26"/>
          <w:rtl/>
        </w:rPr>
        <w:t xml:space="preserve"> למשל, כאשר מדובר במידע שבגילויו יש חשש לביטחון המדינה.</w:t>
      </w:r>
    </w:p>
    <w:p w:rsidR="001915E5" w:rsidRPr="00505B58" w:rsidRDefault="003B3C68" w:rsidP="00806D79">
      <w:pPr>
        <w:pStyle w:val="aa"/>
        <w:numPr>
          <w:ilvl w:val="0"/>
          <w:numId w:val="55"/>
        </w:numPr>
        <w:rPr>
          <w:rFonts w:ascii="FrankRuehl" w:hAnsi="FrankRuehl"/>
          <w:sz w:val="26"/>
          <w:rtl/>
        </w:rPr>
      </w:pPr>
      <w:r w:rsidRPr="00505B58">
        <w:rPr>
          <w:rFonts w:ascii="FrankRuehl" w:hAnsi="FrankRuehl"/>
          <w:sz w:val="26"/>
          <w:rtl/>
        </w:rPr>
        <w:t xml:space="preserve">סייגי רשות המנויים בסעיף 9(ב) לחוק חופש המידע. כך למשל, מידע אודות מדיניות בשלבי גיבוש. </w:t>
      </w:r>
    </w:p>
    <w:p w:rsidR="001915E5" w:rsidRPr="00776F86" w:rsidRDefault="001915E5" w:rsidP="00776F86">
      <w:pPr>
        <w:rPr>
          <w:rFonts w:ascii="FrankRuehl" w:hAnsi="FrankRuehl"/>
          <w:rtl/>
        </w:rPr>
      </w:pPr>
    </w:p>
    <w:p w:rsidR="001915E5" w:rsidRPr="00505B58" w:rsidRDefault="003B3C68" w:rsidP="00E55198">
      <w:pPr>
        <w:rPr>
          <w:rFonts w:ascii="FrankRuehl" w:hAnsi="FrankRuehl"/>
          <w:rtl/>
        </w:rPr>
      </w:pPr>
      <w:r w:rsidRPr="00E55198">
        <w:rPr>
          <w:rFonts w:ascii="FrankRuehl" w:hAnsi="FrankRuehl" w:hint="eastAsia"/>
          <w:rtl/>
        </w:rPr>
        <w:t>במקום</w:t>
      </w:r>
      <w:r w:rsidRPr="002815A5">
        <w:rPr>
          <w:rFonts w:ascii="FrankRuehl" w:hAnsi="FrankRuehl"/>
          <w:rtl/>
        </w:rPr>
        <w:t xml:space="preserve"> שבו יש לרשות שיקול דעת שלא למסור מידע בשל החריגים המנויים בסעיפים 8 ו-9 לחוק חופש המידע, הרשות חייבת לשקול, לפני מתן מענה שלילי למבקש המידע, מהו העניין שיש למבקש במידע ומהו העניין הציבורי שבגילוי המידע המבוקש. </w:t>
      </w:r>
      <w:r w:rsidRPr="002815A5">
        <w:rPr>
          <w:rFonts w:ascii="FrankRuehl" w:hAnsi="FrankRuehl"/>
          <w:u w:val="single"/>
          <w:rtl/>
        </w:rPr>
        <w:t>על הרשות לבחון האם ייתכן מצב שבו למרות החריגים בחוק, קיים עניין, פרטי או ציבורי, המצדיק את מסירת המידע למבקש</w:t>
      </w:r>
      <w:r w:rsidRPr="002815A5">
        <w:rPr>
          <w:rFonts w:ascii="FrankRuehl" w:hAnsi="FrankRuehl"/>
          <w:rtl/>
        </w:rPr>
        <w:t xml:space="preserve">. </w:t>
      </w:r>
    </w:p>
    <w:p w:rsidR="001915E5" w:rsidRPr="00776F86" w:rsidRDefault="001915E5" w:rsidP="00E55198">
      <w:pPr>
        <w:rPr>
          <w:rFonts w:ascii="FrankRuehl" w:hAnsi="FrankRuehl"/>
          <w:rtl/>
        </w:rPr>
      </w:pPr>
    </w:p>
    <w:p w:rsidR="001915E5" w:rsidRPr="00505B58" w:rsidRDefault="003B3C68" w:rsidP="00806D79">
      <w:pPr>
        <w:rPr>
          <w:rFonts w:ascii="FrankRuehl" w:hAnsi="FrankRuehl"/>
        </w:rPr>
      </w:pPr>
      <w:r w:rsidRPr="00E55198">
        <w:rPr>
          <w:rFonts w:ascii="FrankRuehl" w:hAnsi="FrankRuehl" w:hint="eastAsia"/>
          <w:rtl/>
        </w:rPr>
        <w:t>כמו</w:t>
      </w:r>
      <w:r w:rsidRPr="002815A5">
        <w:rPr>
          <w:rFonts w:ascii="FrankRuehl" w:hAnsi="FrankRuehl"/>
          <w:rtl/>
        </w:rPr>
        <w:t xml:space="preserve"> </w:t>
      </w:r>
      <w:r w:rsidRPr="002815A5">
        <w:rPr>
          <w:rFonts w:ascii="FrankRuehl" w:hAnsi="FrankRuehl" w:hint="eastAsia"/>
          <w:rtl/>
        </w:rPr>
        <w:t>כן</w:t>
      </w:r>
      <w:r w:rsidRPr="002815A5">
        <w:rPr>
          <w:rFonts w:ascii="FrankRuehl" w:hAnsi="FrankRuehl"/>
          <w:rtl/>
        </w:rPr>
        <w:t xml:space="preserve">, </w:t>
      </w:r>
      <w:r w:rsidRPr="002815A5">
        <w:rPr>
          <w:rFonts w:ascii="FrankRuehl" w:hAnsi="FrankRuehl" w:hint="eastAsia"/>
          <w:rtl/>
        </w:rPr>
        <w:t>במקום</w:t>
      </w:r>
      <w:r w:rsidRPr="002815A5">
        <w:rPr>
          <w:rFonts w:ascii="FrankRuehl" w:hAnsi="FrankRuehl"/>
          <w:rtl/>
        </w:rPr>
        <w:t xml:space="preserve"> </w:t>
      </w:r>
      <w:r w:rsidRPr="002815A5">
        <w:rPr>
          <w:rFonts w:ascii="FrankRuehl" w:hAnsi="FrankRuehl" w:hint="eastAsia"/>
          <w:rtl/>
        </w:rPr>
        <w:t>שבו</w:t>
      </w:r>
      <w:r w:rsidRPr="002815A5">
        <w:rPr>
          <w:rFonts w:ascii="FrankRuehl" w:hAnsi="FrankRuehl"/>
          <w:rtl/>
        </w:rPr>
        <w:t xml:space="preserve"> </w:t>
      </w:r>
      <w:r w:rsidRPr="002815A5">
        <w:rPr>
          <w:rFonts w:ascii="FrankRuehl" w:hAnsi="FrankRuehl" w:hint="eastAsia"/>
          <w:rtl/>
        </w:rPr>
        <w:t>הרשות</w:t>
      </w:r>
      <w:r w:rsidRPr="002815A5">
        <w:rPr>
          <w:rFonts w:ascii="FrankRuehl" w:hAnsi="FrankRuehl"/>
          <w:rtl/>
        </w:rPr>
        <w:t xml:space="preserve"> </w:t>
      </w:r>
      <w:r w:rsidRPr="002815A5">
        <w:rPr>
          <w:rFonts w:ascii="FrankRuehl" w:hAnsi="FrankRuehl" w:hint="eastAsia"/>
          <w:rtl/>
        </w:rPr>
        <w:t>רשאית</w:t>
      </w:r>
      <w:r w:rsidRPr="002815A5">
        <w:rPr>
          <w:rFonts w:ascii="FrankRuehl" w:hAnsi="FrankRuehl"/>
          <w:rtl/>
        </w:rPr>
        <w:t xml:space="preserve"> </w:t>
      </w:r>
      <w:r w:rsidRPr="002815A5">
        <w:rPr>
          <w:rFonts w:ascii="FrankRuehl" w:hAnsi="FrankRuehl" w:hint="eastAsia"/>
          <w:rtl/>
        </w:rPr>
        <w:t>שלא</w:t>
      </w:r>
      <w:r w:rsidRPr="002815A5">
        <w:rPr>
          <w:rFonts w:ascii="FrankRuehl" w:hAnsi="FrankRuehl"/>
          <w:rtl/>
        </w:rPr>
        <w:t xml:space="preserve"> </w:t>
      </w:r>
      <w:r w:rsidRPr="002815A5">
        <w:rPr>
          <w:rFonts w:ascii="FrankRuehl" w:hAnsi="FrankRuehl" w:hint="eastAsia"/>
          <w:rtl/>
        </w:rPr>
        <w:t>למסור</w:t>
      </w:r>
      <w:r w:rsidRPr="002815A5">
        <w:rPr>
          <w:rFonts w:ascii="FrankRuehl" w:hAnsi="FrankRuehl"/>
          <w:rtl/>
        </w:rPr>
        <w:t xml:space="preserve"> </w:t>
      </w:r>
      <w:r w:rsidRPr="002815A5">
        <w:rPr>
          <w:rFonts w:ascii="FrankRuehl" w:hAnsi="FrankRuehl" w:hint="eastAsia"/>
          <w:rtl/>
        </w:rPr>
        <w:t>את</w:t>
      </w:r>
      <w:r w:rsidRPr="002815A5">
        <w:rPr>
          <w:rFonts w:ascii="FrankRuehl" w:hAnsi="FrankRuehl"/>
          <w:rtl/>
        </w:rPr>
        <w:t xml:space="preserve"> </w:t>
      </w:r>
      <w:r w:rsidRPr="002815A5">
        <w:rPr>
          <w:rFonts w:ascii="FrankRuehl" w:hAnsi="FrankRuehl" w:hint="eastAsia"/>
          <w:rtl/>
        </w:rPr>
        <w:t>המידע</w:t>
      </w:r>
      <w:r w:rsidRPr="002815A5">
        <w:rPr>
          <w:rFonts w:ascii="FrankRuehl" w:hAnsi="FrankRuehl"/>
          <w:rtl/>
        </w:rPr>
        <w:t xml:space="preserve"> </w:t>
      </w:r>
      <w:r w:rsidRPr="002815A5">
        <w:rPr>
          <w:rFonts w:ascii="FrankRuehl" w:hAnsi="FrankRuehl" w:hint="eastAsia"/>
          <w:rtl/>
        </w:rPr>
        <w:t>שהתבקש</w:t>
      </w:r>
      <w:r w:rsidRPr="002815A5">
        <w:rPr>
          <w:rFonts w:ascii="FrankRuehl" w:hAnsi="FrankRuehl"/>
          <w:rtl/>
        </w:rPr>
        <w:t xml:space="preserve"> </w:t>
      </w:r>
      <w:r w:rsidRPr="002815A5">
        <w:rPr>
          <w:rFonts w:ascii="FrankRuehl" w:hAnsi="FrankRuehl" w:hint="eastAsia"/>
          <w:rtl/>
        </w:rPr>
        <w:t>או</w:t>
      </w:r>
      <w:r w:rsidRPr="002815A5">
        <w:rPr>
          <w:rFonts w:ascii="FrankRuehl" w:hAnsi="FrankRuehl"/>
          <w:rtl/>
        </w:rPr>
        <w:t xml:space="preserve"> </w:t>
      </w:r>
      <w:r w:rsidRPr="002815A5">
        <w:rPr>
          <w:rFonts w:ascii="FrankRuehl" w:hAnsi="FrankRuehl" w:hint="eastAsia"/>
          <w:rtl/>
        </w:rPr>
        <w:t>שהרשות</w:t>
      </w:r>
      <w:r w:rsidRPr="002815A5">
        <w:rPr>
          <w:rFonts w:ascii="FrankRuehl" w:hAnsi="FrankRuehl"/>
          <w:rtl/>
        </w:rPr>
        <w:t xml:space="preserve"> </w:t>
      </w:r>
      <w:r w:rsidRPr="002815A5">
        <w:rPr>
          <w:rFonts w:ascii="FrankRuehl" w:hAnsi="FrankRuehl" w:hint="eastAsia"/>
          <w:rtl/>
        </w:rPr>
        <w:t>חייבת</w:t>
      </w:r>
      <w:r w:rsidRPr="002815A5">
        <w:rPr>
          <w:rFonts w:ascii="FrankRuehl" w:hAnsi="FrankRuehl"/>
          <w:rtl/>
        </w:rPr>
        <w:t xml:space="preserve"> </w:t>
      </w:r>
      <w:r w:rsidRPr="002815A5">
        <w:rPr>
          <w:rFonts w:ascii="FrankRuehl" w:hAnsi="FrankRuehl" w:hint="eastAsia"/>
          <w:rtl/>
        </w:rPr>
        <w:t>שלא</w:t>
      </w:r>
      <w:r w:rsidRPr="002815A5">
        <w:rPr>
          <w:rFonts w:ascii="FrankRuehl" w:hAnsi="FrankRuehl"/>
          <w:rtl/>
        </w:rPr>
        <w:t xml:space="preserve"> </w:t>
      </w:r>
      <w:r w:rsidRPr="002815A5">
        <w:rPr>
          <w:rFonts w:ascii="FrankRuehl" w:hAnsi="FrankRuehl" w:hint="eastAsia"/>
          <w:rtl/>
        </w:rPr>
        <w:t>למסור</w:t>
      </w:r>
      <w:r w:rsidRPr="002815A5">
        <w:rPr>
          <w:rFonts w:ascii="FrankRuehl" w:hAnsi="FrankRuehl"/>
          <w:rtl/>
        </w:rPr>
        <w:t xml:space="preserve"> </w:t>
      </w:r>
      <w:r w:rsidRPr="002815A5">
        <w:rPr>
          <w:rFonts w:ascii="FrankRuehl" w:hAnsi="FrankRuehl" w:hint="eastAsia"/>
          <w:rtl/>
        </w:rPr>
        <w:t>את</w:t>
      </w:r>
      <w:r w:rsidRPr="002815A5">
        <w:rPr>
          <w:rFonts w:ascii="FrankRuehl" w:hAnsi="FrankRuehl"/>
          <w:rtl/>
        </w:rPr>
        <w:t xml:space="preserve"> </w:t>
      </w:r>
      <w:r w:rsidRPr="002815A5">
        <w:rPr>
          <w:rFonts w:ascii="FrankRuehl" w:hAnsi="FrankRuehl" w:hint="eastAsia"/>
          <w:rtl/>
        </w:rPr>
        <w:t>המידע</w:t>
      </w:r>
      <w:r w:rsidRPr="002815A5">
        <w:rPr>
          <w:rFonts w:ascii="FrankRuehl" w:hAnsi="FrankRuehl"/>
          <w:rtl/>
        </w:rPr>
        <w:t xml:space="preserve"> (כפי </w:t>
      </w:r>
      <w:r w:rsidRPr="002815A5">
        <w:rPr>
          <w:rFonts w:ascii="FrankRuehl" w:hAnsi="FrankRuehl" w:hint="eastAsia"/>
          <w:rtl/>
        </w:rPr>
        <w:t>שקבוע</w:t>
      </w:r>
      <w:r w:rsidRPr="002815A5">
        <w:rPr>
          <w:rFonts w:ascii="FrankRuehl" w:hAnsi="FrankRuehl"/>
          <w:rtl/>
        </w:rPr>
        <w:t xml:space="preserve"> </w:t>
      </w:r>
      <w:r w:rsidRPr="002815A5">
        <w:rPr>
          <w:rFonts w:ascii="FrankRuehl" w:hAnsi="FrankRuehl" w:hint="eastAsia"/>
          <w:rtl/>
        </w:rPr>
        <w:t>בסעיף</w:t>
      </w:r>
      <w:r w:rsidRPr="002815A5">
        <w:rPr>
          <w:rFonts w:ascii="FrankRuehl" w:hAnsi="FrankRuehl"/>
          <w:rtl/>
        </w:rPr>
        <w:t xml:space="preserve"> 9(א) </w:t>
      </w:r>
      <w:r w:rsidRPr="002815A5">
        <w:rPr>
          <w:rFonts w:ascii="FrankRuehl" w:hAnsi="FrankRuehl" w:hint="eastAsia"/>
          <w:rtl/>
        </w:rPr>
        <w:t>לחוק</w:t>
      </w:r>
      <w:r w:rsidRPr="002815A5">
        <w:rPr>
          <w:rFonts w:ascii="FrankRuehl" w:hAnsi="FrankRuehl"/>
          <w:rtl/>
        </w:rPr>
        <w:t xml:space="preserve">), עליה </w:t>
      </w:r>
      <w:r w:rsidRPr="002815A5">
        <w:rPr>
          <w:rFonts w:ascii="FrankRuehl" w:hAnsi="FrankRuehl" w:hint="eastAsia"/>
          <w:rtl/>
        </w:rPr>
        <w:t>לבחון</w:t>
      </w:r>
      <w:r w:rsidRPr="002815A5">
        <w:rPr>
          <w:rFonts w:ascii="FrankRuehl" w:hAnsi="FrankRuehl"/>
          <w:rtl/>
        </w:rPr>
        <w:t xml:space="preserve"> </w:t>
      </w:r>
      <w:r w:rsidRPr="002815A5">
        <w:rPr>
          <w:rFonts w:ascii="FrankRuehl" w:hAnsi="FrankRuehl" w:hint="eastAsia"/>
          <w:rtl/>
        </w:rPr>
        <w:t>האם</w:t>
      </w:r>
      <w:r w:rsidRPr="002815A5">
        <w:rPr>
          <w:rFonts w:ascii="FrankRuehl" w:hAnsi="FrankRuehl"/>
          <w:rtl/>
        </w:rPr>
        <w:t xml:space="preserve"> </w:t>
      </w:r>
      <w:r w:rsidRPr="002815A5">
        <w:rPr>
          <w:rFonts w:ascii="FrankRuehl" w:hAnsi="FrankRuehl" w:hint="eastAsia"/>
          <w:rtl/>
        </w:rPr>
        <w:t>יש</w:t>
      </w:r>
      <w:r w:rsidRPr="002815A5">
        <w:rPr>
          <w:rFonts w:ascii="FrankRuehl" w:hAnsi="FrankRuehl"/>
          <w:rtl/>
        </w:rPr>
        <w:t xml:space="preserve"> </w:t>
      </w:r>
      <w:r w:rsidRPr="002815A5">
        <w:rPr>
          <w:rFonts w:ascii="FrankRuehl" w:hAnsi="FrankRuehl" w:hint="eastAsia"/>
          <w:rtl/>
        </w:rPr>
        <w:t>בידה</w:t>
      </w:r>
      <w:r w:rsidRPr="002815A5">
        <w:rPr>
          <w:rFonts w:ascii="FrankRuehl" w:hAnsi="FrankRuehl"/>
          <w:rtl/>
        </w:rPr>
        <w:t xml:space="preserve"> </w:t>
      </w:r>
      <w:r w:rsidRPr="002815A5">
        <w:rPr>
          <w:rFonts w:ascii="FrankRuehl" w:hAnsi="FrankRuehl" w:hint="eastAsia"/>
          <w:rtl/>
        </w:rPr>
        <w:t>לגלות</w:t>
      </w:r>
      <w:r w:rsidRPr="002815A5">
        <w:rPr>
          <w:rFonts w:ascii="FrankRuehl" w:hAnsi="FrankRuehl"/>
          <w:rtl/>
        </w:rPr>
        <w:t xml:space="preserve"> </w:t>
      </w:r>
      <w:r w:rsidRPr="002815A5">
        <w:rPr>
          <w:rFonts w:ascii="FrankRuehl" w:hAnsi="FrankRuehl" w:hint="eastAsia"/>
          <w:rtl/>
        </w:rPr>
        <w:t>את</w:t>
      </w:r>
      <w:r w:rsidRPr="002815A5">
        <w:rPr>
          <w:rFonts w:ascii="FrankRuehl" w:hAnsi="FrankRuehl"/>
          <w:rtl/>
        </w:rPr>
        <w:t xml:space="preserve"> </w:t>
      </w:r>
      <w:r w:rsidRPr="002815A5">
        <w:rPr>
          <w:rFonts w:ascii="FrankRuehl" w:hAnsi="FrankRuehl" w:hint="eastAsia"/>
          <w:rtl/>
        </w:rPr>
        <w:t>המידע</w:t>
      </w:r>
      <w:r w:rsidRPr="002815A5">
        <w:rPr>
          <w:rFonts w:ascii="FrankRuehl" w:hAnsi="FrankRuehl"/>
          <w:rtl/>
        </w:rPr>
        <w:t xml:space="preserve"> </w:t>
      </w:r>
      <w:r w:rsidRPr="002815A5">
        <w:rPr>
          <w:rFonts w:ascii="FrankRuehl" w:hAnsi="FrankRuehl" w:hint="eastAsia"/>
          <w:rtl/>
        </w:rPr>
        <w:t>במגבלות</w:t>
      </w:r>
      <w:r w:rsidRPr="002815A5">
        <w:rPr>
          <w:rFonts w:ascii="FrankRuehl" w:hAnsi="FrankRuehl"/>
          <w:rtl/>
        </w:rPr>
        <w:t xml:space="preserve">. </w:t>
      </w:r>
      <w:r w:rsidRPr="002815A5">
        <w:rPr>
          <w:rFonts w:ascii="FrankRuehl" w:hAnsi="FrankRuehl" w:hint="eastAsia"/>
          <w:rtl/>
        </w:rPr>
        <w:t>כלומר</w:t>
      </w:r>
      <w:r w:rsidRPr="002815A5">
        <w:rPr>
          <w:rFonts w:ascii="FrankRuehl" w:hAnsi="FrankRuehl"/>
          <w:rtl/>
        </w:rPr>
        <w:t xml:space="preserve">, </w:t>
      </w:r>
      <w:r w:rsidRPr="002815A5">
        <w:rPr>
          <w:rFonts w:ascii="FrankRuehl" w:hAnsi="FrankRuehl" w:hint="eastAsia"/>
          <w:rtl/>
        </w:rPr>
        <w:t>על</w:t>
      </w:r>
      <w:r w:rsidRPr="002815A5">
        <w:rPr>
          <w:rFonts w:ascii="FrankRuehl" w:hAnsi="FrankRuehl"/>
          <w:rtl/>
        </w:rPr>
        <w:t xml:space="preserve"> </w:t>
      </w:r>
      <w:r w:rsidRPr="002815A5">
        <w:rPr>
          <w:rFonts w:ascii="FrankRuehl" w:hAnsi="FrankRuehl" w:hint="eastAsia"/>
          <w:rtl/>
        </w:rPr>
        <w:t>הרשות</w:t>
      </w:r>
      <w:r w:rsidRPr="002815A5">
        <w:rPr>
          <w:rFonts w:ascii="FrankRuehl" w:hAnsi="FrankRuehl"/>
          <w:rtl/>
        </w:rPr>
        <w:t xml:space="preserve"> </w:t>
      </w:r>
      <w:r w:rsidRPr="002815A5">
        <w:rPr>
          <w:rFonts w:ascii="FrankRuehl" w:hAnsi="FrankRuehl" w:hint="eastAsia"/>
          <w:rtl/>
        </w:rPr>
        <w:t>לבדוק</w:t>
      </w:r>
      <w:r w:rsidRPr="002815A5">
        <w:rPr>
          <w:rFonts w:ascii="FrankRuehl" w:hAnsi="FrankRuehl"/>
          <w:rtl/>
        </w:rPr>
        <w:t xml:space="preserve"> </w:t>
      </w:r>
      <w:r w:rsidRPr="002815A5">
        <w:rPr>
          <w:rFonts w:ascii="FrankRuehl" w:hAnsi="FrankRuehl" w:hint="eastAsia"/>
          <w:rtl/>
        </w:rPr>
        <w:t>האם</w:t>
      </w:r>
      <w:r w:rsidRPr="002815A5">
        <w:rPr>
          <w:rFonts w:ascii="FrankRuehl" w:hAnsi="FrankRuehl"/>
          <w:rtl/>
        </w:rPr>
        <w:t xml:space="preserve"> </w:t>
      </w:r>
      <w:r w:rsidRPr="002815A5">
        <w:rPr>
          <w:rFonts w:ascii="FrankRuehl" w:hAnsi="FrankRuehl" w:hint="eastAsia"/>
          <w:rtl/>
        </w:rPr>
        <w:t>יש</w:t>
      </w:r>
      <w:r w:rsidRPr="002815A5">
        <w:rPr>
          <w:rFonts w:ascii="FrankRuehl" w:hAnsi="FrankRuehl"/>
          <w:rtl/>
        </w:rPr>
        <w:t xml:space="preserve"> </w:t>
      </w:r>
      <w:r w:rsidRPr="002815A5">
        <w:rPr>
          <w:rFonts w:ascii="FrankRuehl" w:hAnsi="FrankRuehl" w:hint="eastAsia"/>
          <w:rtl/>
        </w:rPr>
        <w:t>בידה</w:t>
      </w:r>
      <w:r w:rsidRPr="002815A5">
        <w:rPr>
          <w:rFonts w:ascii="FrankRuehl" w:hAnsi="FrankRuehl"/>
          <w:rtl/>
        </w:rPr>
        <w:t xml:space="preserve">, </w:t>
      </w:r>
      <w:r w:rsidRPr="002815A5">
        <w:rPr>
          <w:rFonts w:ascii="FrankRuehl" w:hAnsi="FrankRuehl" w:hint="eastAsia"/>
          <w:rtl/>
        </w:rPr>
        <w:t>ללא</w:t>
      </w:r>
      <w:r w:rsidRPr="002815A5">
        <w:rPr>
          <w:rFonts w:ascii="FrankRuehl" w:hAnsi="FrankRuehl"/>
          <w:rtl/>
        </w:rPr>
        <w:t xml:space="preserve"> </w:t>
      </w:r>
      <w:r w:rsidRPr="002815A5">
        <w:rPr>
          <w:rFonts w:ascii="FrankRuehl" w:hAnsi="FrankRuehl" w:hint="eastAsia"/>
          <w:rtl/>
        </w:rPr>
        <w:t>השקעת</w:t>
      </w:r>
      <w:r w:rsidRPr="002815A5">
        <w:rPr>
          <w:rFonts w:ascii="FrankRuehl" w:hAnsi="FrankRuehl"/>
          <w:rtl/>
        </w:rPr>
        <w:t xml:space="preserve"> </w:t>
      </w:r>
      <w:r w:rsidRPr="002815A5">
        <w:rPr>
          <w:rFonts w:ascii="FrankRuehl" w:hAnsi="FrankRuehl" w:hint="eastAsia"/>
          <w:rtl/>
        </w:rPr>
        <w:t>משאבים</w:t>
      </w:r>
      <w:r w:rsidRPr="002815A5">
        <w:rPr>
          <w:rFonts w:ascii="FrankRuehl" w:hAnsi="FrankRuehl"/>
          <w:rtl/>
        </w:rPr>
        <w:t xml:space="preserve"> </w:t>
      </w:r>
      <w:r w:rsidRPr="002815A5">
        <w:rPr>
          <w:rFonts w:ascii="FrankRuehl" w:hAnsi="FrankRuehl" w:hint="eastAsia"/>
          <w:rtl/>
        </w:rPr>
        <w:t>בלתי</w:t>
      </w:r>
      <w:r w:rsidRPr="002815A5">
        <w:rPr>
          <w:rFonts w:ascii="FrankRuehl" w:hAnsi="FrankRuehl"/>
          <w:rtl/>
        </w:rPr>
        <w:t xml:space="preserve"> </w:t>
      </w:r>
      <w:r w:rsidRPr="002815A5">
        <w:rPr>
          <w:rFonts w:ascii="FrankRuehl" w:hAnsi="FrankRuehl" w:hint="eastAsia"/>
          <w:rtl/>
        </w:rPr>
        <w:t>סבירה</w:t>
      </w:r>
      <w:r w:rsidRPr="002815A5">
        <w:rPr>
          <w:rFonts w:ascii="FrankRuehl" w:hAnsi="FrankRuehl"/>
          <w:rtl/>
        </w:rPr>
        <w:t xml:space="preserve">, </w:t>
      </w:r>
      <w:r w:rsidRPr="002815A5">
        <w:rPr>
          <w:rFonts w:ascii="FrankRuehl" w:hAnsi="FrankRuehl" w:hint="eastAsia"/>
          <w:rtl/>
        </w:rPr>
        <w:t>להשמיט</w:t>
      </w:r>
      <w:r w:rsidRPr="002815A5">
        <w:rPr>
          <w:rFonts w:ascii="FrankRuehl" w:hAnsi="FrankRuehl"/>
          <w:rtl/>
        </w:rPr>
        <w:t xml:space="preserve"> </w:t>
      </w:r>
      <w:r w:rsidRPr="002815A5">
        <w:rPr>
          <w:rFonts w:ascii="FrankRuehl" w:hAnsi="FrankRuehl" w:hint="eastAsia"/>
          <w:rtl/>
        </w:rPr>
        <w:t>פרטים</w:t>
      </w:r>
      <w:r w:rsidRPr="002815A5">
        <w:rPr>
          <w:rFonts w:ascii="FrankRuehl" w:hAnsi="FrankRuehl"/>
          <w:rtl/>
        </w:rPr>
        <w:t xml:space="preserve"> </w:t>
      </w:r>
      <w:r w:rsidRPr="002815A5">
        <w:rPr>
          <w:rFonts w:ascii="FrankRuehl" w:hAnsi="FrankRuehl" w:hint="eastAsia"/>
          <w:rtl/>
        </w:rPr>
        <w:t>מהמידע</w:t>
      </w:r>
      <w:r w:rsidRPr="002815A5">
        <w:rPr>
          <w:rFonts w:ascii="FrankRuehl" w:hAnsi="FrankRuehl"/>
          <w:rtl/>
        </w:rPr>
        <w:t xml:space="preserve"> </w:t>
      </w:r>
      <w:r w:rsidRPr="002815A5">
        <w:rPr>
          <w:rFonts w:ascii="FrankRuehl" w:hAnsi="FrankRuehl" w:hint="eastAsia"/>
          <w:rtl/>
        </w:rPr>
        <w:t>המבוקש</w:t>
      </w:r>
      <w:r w:rsidRPr="002815A5">
        <w:rPr>
          <w:rFonts w:ascii="FrankRuehl" w:hAnsi="FrankRuehl"/>
          <w:rtl/>
        </w:rPr>
        <w:t xml:space="preserve"> </w:t>
      </w:r>
      <w:r w:rsidRPr="002815A5">
        <w:rPr>
          <w:rFonts w:ascii="FrankRuehl" w:hAnsi="FrankRuehl" w:hint="eastAsia"/>
          <w:rtl/>
        </w:rPr>
        <w:t>כך</w:t>
      </w:r>
      <w:r w:rsidRPr="002815A5">
        <w:rPr>
          <w:rFonts w:ascii="FrankRuehl" w:hAnsi="FrankRuehl"/>
          <w:rtl/>
        </w:rPr>
        <w:t xml:space="preserve"> </w:t>
      </w:r>
      <w:r w:rsidRPr="002815A5">
        <w:rPr>
          <w:rFonts w:ascii="FrankRuehl" w:hAnsi="FrankRuehl" w:hint="eastAsia"/>
          <w:rtl/>
        </w:rPr>
        <w:t>שניתן</w:t>
      </w:r>
      <w:r w:rsidRPr="002815A5">
        <w:rPr>
          <w:rFonts w:ascii="FrankRuehl" w:hAnsi="FrankRuehl"/>
          <w:rtl/>
        </w:rPr>
        <w:t xml:space="preserve"> </w:t>
      </w:r>
      <w:r w:rsidRPr="002815A5">
        <w:rPr>
          <w:rFonts w:ascii="FrankRuehl" w:hAnsi="FrankRuehl" w:hint="eastAsia"/>
          <w:rtl/>
        </w:rPr>
        <w:t>יהיה</w:t>
      </w:r>
      <w:r w:rsidRPr="002815A5">
        <w:rPr>
          <w:rFonts w:ascii="FrankRuehl" w:hAnsi="FrankRuehl"/>
          <w:rtl/>
        </w:rPr>
        <w:t xml:space="preserve"> </w:t>
      </w:r>
      <w:r w:rsidRPr="002815A5">
        <w:rPr>
          <w:rFonts w:ascii="FrankRuehl" w:hAnsi="FrankRuehl" w:hint="eastAsia"/>
          <w:rtl/>
        </w:rPr>
        <w:t>למסור</w:t>
      </w:r>
      <w:r w:rsidRPr="002815A5">
        <w:rPr>
          <w:rFonts w:ascii="FrankRuehl" w:hAnsi="FrankRuehl"/>
          <w:rtl/>
        </w:rPr>
        <w:t xml:space="preserve"> </w:t>
      </w:r>
      <w:r w:rsidRPr="002815A5">
        <w:rPr>
          <w:rFonts w:ascii="FrankRuehl" w:hAnsi="FrankRuehl" w:hint="eastAsia"/>
          <w:rtl/>
        </w:rPr>
        <w:t>את</w:t>
      </w:r>
      <w:r w:rsidRPr="002815A5">
        <w:rPr>
          <w:rFonts w:ascii="FrankRuehl" w:hAnsi="FrankRuehl"/>
          <w:rtl/>
        </w:rPr>
        <w:t xml:space="preserve"> </w:t>
      </w:r>
      <w:r w:rsidRPr="002815A5">
        <w:rPr>
          <w:rFonts w:ascii="FrankRuehl" w:hAnsi="FrankRuehl" w:hint="eastAsia"/>
          <w:rtl/>
        </w:rPr>
        <w:t>יתרתו</w:t>
      </w:r>
      <w:r w:rsidRPr="002815A5">
        <w:rPr>
          <w:rFonts w:ascii="FrankRuehl" w:hAnsi="FrankRuehl"/>
          <w:rtl/>
        </w:rPr>
        <w:t xml:space="preserve">. </w:t>
      </w:r>
      <w:r w:rsidRPr="002815A5">
        <w:rPr>
          <w:rFonts w:ascii="FrankRuehl" w:hAnsi="FrankRuehl" w:hint="eastAsia"/>
          <w:rtl/>
        </w:rPr>
        <w:t>אם</w:t>
      </w:r>
      <w:r w:rsidRPr="002815A5">
        <w:rPr>
          <w:rFonts w:ascii="FrankRuehl" w:hAnsi="FrankRuehl"/>
          <w:rtl/>
        </w:rPr>
        <w:t xml:space="preserve"> </w:t>
      </w:r>
      <w:r w:rsidRPr="002815A5">
        <w:rPr>
          <w:rFonts w:ascii="FrankRuehl" w:hAnsi="FrankRuehl" w:hint="eastAsia"/>
          <w:rtl/>
        </w:rPr>
        <w:t>הרשות</w:t>
      </w:r>
      <w:r w:rsidRPr="002815A5">
        <w:rPr>
          <w:rFonts w:ascii="FrankRuehl" w:hAnsi="FrankRuehl"/>
          <w:rtl/>
        </w:rPr>
        <w:t xml:space="preserve"> </w:t>
      </w:r>
      <w:r w:rsidRPr="002815A5">
        <w:rPr>
          <w:rFonts w:ascii="FrankRuehl" w:hAnsi="FrankRuehl" w:hint="eastAsia"/>
          <w:rtl/>
        </w:rPr>
        <w:t>עשתה</w:t>
      </w:r>
      <w:r w:rsidRPr="002815A5">
        <w:rPr>
          <w:rFonts w:ascii="FrankRuehl" w:hAnsi="FrankRuehl"/>
          <w:rtl/>
        </w:rPr>
        <w:t xml:space="preserve"> </w:t>
      </w:r>
      <w:r w:rsidRPr="002815A5">
        <w:rPr>
          <w:rFonts w:ascii="FrankRuehl" w:hAnsi="FrankRuehl" w:hint="eastAsia"/>
          <w:rtl/>
        </w:rPr>
        <w:t>שינויים</w:t>
      </w:r>
      <w:r w:rsidRPr="002815A5">
        <w:rPr>
          <w:rFonts w:ascii="FrankRuehl" w:hAnsi="FrankRuehl"/>
          <w:rtl/>
        </w:rPr>
        <w:t xml:space="preserve"> </w:t>
      </w:r>
      <w:r w:rsidRPr="002815A5">
        <w:rPr>
          <w:rFonts w:ascii="FrankRuehl" w:hAnsi="FrankRuehl" w:hint="eastAsia"/>
          <w:rtl/>
        </w:rPr>
        <w:t>במידע</w:t>
      </w:r>
      <w:r w:rsidRPr="002815A5">
        <w:rPr>
          <w:rFonts w:ascii="FrankRuehl" w:hAnsi="FrankRuehl"/>
          <w:rtl/>
        </w:rPr>
        <w:t xml:space="preserve"> </w:t>
      </w:r>
      <w:r w:rsidRPr="002815A5">
        <w:rPr>
          <w:rFonts w:ascii="FrankRuehl" w:hAnsi="FrankRuehl" w:hint="eastAsia"/>
          <w:rtl/>
        </w:rPr>
        <w:t>המבוקש</w:t>
      </w:r>
      <w:r w:rsidRPr="002815A5">
        <w:rPr>
          <w:rFonts w:ascii="FrankRuehl" w:hAnsi="FrankRuehl"/>
          <w:rtl/>
        </w:rPr>
        <w:t xml:space="preserve"> </w:t>
      </w:r>
      <w:r w:rsidRPr="002815A5">
        <w:rPr>
          <w:rFonts w:ascii="FrankRuehl" w:hAnsi="FrankRuehl" w:hint="eastAsia"/>
          <w:rtl/>
        </w:rPr>
        <w:t>אשר</w:t>
      </w:r>
      <w:r w:rsidRPr="002815A5">
        <w:rPr>
          <w:rFonts w:ascii="FrankRuehl" w:hAnsi="FrankRuehl"/>
          <w:rtl/>
        </w:rPr>
        <w:t xml:space="preserve"> </w:t>
      </w:r>
      <w:r w:rsidRPr="002815A5">
        <w:rPr>
          <w:rFonts w:ascii="FrankRuehl" w:hAnsi="FrankRuehl" w:hint="eastAsia"/>
          <w:rtl/>
        </w:rPr>
        <w:t>יאפשרו</w:t>
      </w:r>
      <w:r w:rsidRPr="002815A5">
        <w:rPr>
          <w:rFonts w:ascii="FrankRuehl" w:hAnsi="FrankRuehl"/>
          <w:rtl/>
        </w:rPr>
        <w:t xml:space="preserve"> </w:t>
      </w:r>
      <w:r w:rsidRPr="002815A5">
        <w:rPr>
          <w:rFonts w:ascii="FrankRuehl" w:hAnsi="FrankRuehl" w:hint="eastAsia"/>
          <w:rtl/>
        </w:rPr>
        <w:t>את</w:t>
      </w:r>
      <w:r w:rsidRPr="002815A5">
        <w:rPr>
          <w:rFonts w:ascii="FrankRuehl" w:hAnsi="FrankRuehl"/>
          <w:rtl/>
        </w:rPr>
        <w:t xml:space="preserve"> </w:t>
      </w:r>
      <w:r w:rsidRPr="002815A5">
        <w:rPr>
          <w:rFonts w:ascii="FrankRuehl" w:hAnsi="FrankRuehl" w:hint="eastAsia"/>
          <w:rtl/>
        </w:rPr>
        <w:t>מסירתו</w:t>
      </w:r>
      <w:r w:rsidRPr="002815A5">
        <w:rPr>
          <w:rFonts w:ascii="FrankRuehl" w:hAnsi="FrankRuehl"/>
          <w:rtl/>
        </w:rPr>
        <w:t xml:space="preserve">, </w:t>
      </w:r>
      <w:r w:rsidRPr="002815A5">
        <w:rPr>
          <w:rFonts w:ascii="FrankRuehl" w:hAnsi="FrankRuehl" w:hint="eastAsia"/>
          <w:rtl/>
        </w:rPr>
        <w:t>יש</w:t>
      </w:r>
      <w:r w:rsidRPr="002815A5">
        <w:rPr>
          <w:rFonts w:ascii="FrankRuehl" w:hAnsi="FrankRuehl"/>
          <w:rtl/>
        </w:rPr>
        <w:t xml:space="preserve"> </w:t>
      </w:r>
      <w:r w:rsidRPr="002815A5">
        <w:rPr>
          <w:rFonts w:ascii="FrankRuehl" w:hAnsi="FrankRuehl" w:hint="eastAsia"/>
          <w:rtl/>
        </w:rPr>
        <w:t>לציין</w:t>
      </w:r>
      <w:r w:rsidRPr="002815A5">
        <w:rPr>
          <w:rFonts w:ascii="FrankRuehl" w:hAnsi="FrankRuehl"/>
          <w:rtl/>
        </w:rPr>
        <w:t xml:space="preserve"> </w:t>
      </w:r>
      <w:r w:rsidRPr="002815A5">
        <w:rPr>
          <w:rFonts w:ascii="FrankRuehl" w:hAnsi="FrankRuehl" w:hint="eastAsia"/>
          <w:rtl/>
        </w:rPr>
        <w:t>כי</w:t>
      </w:r>
      <w:r w:rsidRPr="002815A5">
        <w:rPr>
          <w:rFonts w:ascii="FrankRuehl" w:hAnsi="FrankRuehl"/>
          <w:rtl/>
        </w:rPr>
        <w:t xml:space="preserve"> </w:t>
      </w:r>
      <w:r w:rsidRPr="002815A5">
        <w:rPr>
          <w:rFonts w:ascii="FrankRuehl" w:hAnsi="FrankRuehl" w:hint="eastAsia"/>
          <w:rtl/>
        </w:rPr>
        <w:t>נעשו</w:t>
      </w:r>
      <w:r w:rsidRPr="002815A5">
        <w:rPr>
          <w:rFonts w:ascii="FrankRuehl" w:hAnsi="FrankRuehl"/>
          <w:rtl/>
        </w:rPr>
        <w:t xml:space="preserve"> </w:t>
      </w:r>
      <w:r w:rsidRPr="002815A5">
        <w:rPr>
          <w:rFonts w:ascii="FrankRuehl" w:hAnsi="FrankRuehl" w:hint="eastAsia"/>
          <w:rtl/>
        </w:rPr>
        <w:t>שינויים</w:t>
      </w:r>
      <w:r w:rsidRPr="002815A5">
        <w:rPr>
          <w:rFonts w:ascii="FrankRuehl" w:hAnsi="FrankRuehl"/>
          <w:rtl/>
        </w:rPr>
        <w:t xml:space="preserve"> </w:t>
      </w:r>
      <w:r w:rsidRPr="002815A5">
        <w:rPr>
          <w:rFonts w:ascii="FrankRuehl" w:hAnsi="FrankRuehl" w:hint="eastAsia"/>
          <w:rtl/>
        </w:rPr>
        <w:t>במידע</w:t>
      </w:r>
      <w:r w:rsidRPr="002815A5">
        <w:rPr>
          <w:rFonts w:ascii="FrankRuehl" w:hAnsi="FrankRuehl"/>
          <w:rtl/>
        </w:rPr>
        <w:t xml:space="preserve">, </w:t>
      </w:r>
      <w:r w:rsidRPr="002815A5">
        <w:rPr>
          <w:rFonts w:ascii="FrankRuehl" w:hAnsi="FrankRuehl" w:hint="eastAsia"/>
          <w:rtl/>
        </w:rPr>
        <w:t>אלא</w:t>
      </w:r>
      <w:r w:rsidRPr="002815A5">
        <w:rPr>
          <w:rFonts w:ascii="FrankRuehl" w:hAnsi="FrankRuehl"/>
          <w:rtl/>
        </w:rPr>
        <w:t xml:space="preserve"> </w:t>
      </w:r>
      <w:r w:rsidRPr="002815A5">
        <w:rPr>
          <w:rFonts w:ascii="FrankRuehl" w:hAnsi="FrankRuehl" w:hint="eastAsia"/>
          <w:rtl/>
        </w:rPr>
        <w:t>אם</w:t>
      </w:r>
      <w:r w:rsidRPr="002815A5">
        <w:rPr>
          <w:rFonts w:ascii="FrankRuehl" w:hAnsi="FrankRuehl"/>
          <w:rtl/>
        </w:rPr>
        <w:t xml:space="preserve"> </w:t>
      </w:r>
      <w:r w:rsidRPr="002815A5">
        <w:rPr>
          <w:rFonts w:ascii="FrankRuehl" w:hAnsi="FrankRuehl" w:hint="eastAsia"/>
          <w:rtl/>
        </w:rPr>
        <w:t>אין</w:t>
      </w:r>
      <w:r w:rsidRPr="002815A5">
        <w:rPr>
          <w:rFonts w:ascii="FrankRuehl" w:hAnsi="FrankRuehl"/>
          <w:rtl/>
        </w:rPr>
        <w:t xml:space="preserve"> </w:t>
      </w:r>
      <w:r w:rsidRPr="002815A5">
        <w:rPr>
          <w:rFonts w:ascii="FrankRuehl" w:hAnsi="FrankRuehl" w:hint="eastAsia"/>
          <w:rtl/>
        </w:rPr>
        <w:t>לגלות</w:t>
      </w:r>
      <w:r w:rsidRPr="002815A5">
        <w:rPr>
          <w:rFonts w:ascii="FrankRuehl" w:hAnsi="FrankRuehl"/>
          <w:rtl/>
        </w:rPr>
        <w:t xml:space="preserve"> </w:t>
      </w:r>
      <w:r w:rsidRPr="002815A5">
        <w:rPr>
          <w:rFonts w:ascii="FrankRuehl" w:hAnsi="FrankRuehl" w:hint="eastAsia"/>
          <w:rtl/>
        </w:rPr>
        <w:t>עובדה</w:t>
      </w:r>
      <w:r w:rsidRPr="002815A5">
        <w:rPr>
          <w:rFonts w:ascii="FrankRuehl" w:hAnsi="FrankRuehl"/>
          <w:rtl/>
        </w:rPr>
        <w:t xml:space="preserve"> </w:t>
      </w:r>
      <w:r w:rsidRPr="002815A5">
        <w:rPr>
          <w:rFonts w:ascii="FrankRuehl" w:hAnsi="FrankRuehl" w:hint="eastAsia"/>
          <w:rtl/>
        </w:rPr>
        <w:t>זו</w:t>
      </w:r>
      <w:r w:rsidRPr="002815A5">
        <w:rPr>
          <w:rFonts w:ascii="FrankRuehl" w:hAnsi="FrankRuehl"/>
          <w:rtl/>
        </w:rPr>
        <w:t xml:space="preserve"> </w:t>
      </w:r>
      <w:r w:rsidRPr="002815A5">
        <w:rPr>
          <w:rFonts w:ascii="FrankRuehl" w:hAnsi="FrankRuehl" w:hint="eastAsia"/>
          <w:rtl/>
        </w:rPr>
        <w:t>מטעמים</w:t>
      </w:r>
      <w:r w:rsidRPr="002815A5">
        <w:rPr>
          <w:rFonts w:ascii="FrankRuehl" w:hAnsi="FrankRuehl"/>
          <w:rtl/>
        </w:rPr>
        <w:t xml:space="preserve"> </w:t>
      </w:r>
      <w:r w:rsidRPr="002815A5">
        <w:rPr>
          <w:rFonts w:ascii="FrankRuehl" w:hAnsi="FrankRuehl" w:hint="eastAsia"/>
          <w:rtl/>
        </w:rPr>
        <w:t>של</w:t>
      </w:r>
      <w:r w:rsidRPr="002815A5">
        <w:rPr>
          <w:rFonts w:ascii="FrankRuehl" w:hAnsi="FrankRuehl"/>
          <w:rtl/>
        </w:rPr>
        <w:t xml:space="preserve"> </w:t>
      </w:r>
      <w:r w:rsidRPr="002815A5">
        <w:rPr>
          <w:rFonts w:ascii="FrankRuehl" w:hAnsi="FrankRuehl" w:hint="eastAsia"/>
          <w:rtl/>
        </w:rPr>
        <w:t>חשש</w:t>
      </w:r>
      <w:r w:rsidRPr="002815A5">
        <w:rPr>
          <w:rFonts w:ascii="FrankRuehl" w:hAnsi="FrankRuehl"/>
          <w:rtl/>
        </w:rPr>
        <w:t xml:space="preserve"> </w:t>
      </w:r>
      <w:r w:rsidRPr="002815A5">
        <w:rPr>
          <w:rFonts w:ascii="FrankRuehl" w:hAnsi="FrankRuehl" w:hint="eastAsia"/>
          <w:rtl/>
        </w:rPr>
        <w:t>לפגיעה</w:t>
      </w:r>
      <w:r w:rsidRPr="002815A5">
        <w:rPr>
          <w:rFonts w:ascii="FrankRuehl" w:hAnsi="FrankRuehl"/>
          <w:rtl/>
        </w:rPr>
        <w:t xml:space="preserve"> </w:t>
      </w:r>
      <w:r w:rsidRPr="002815A5">
        <w:rPr>
          <w:rFonts w:ascii="FrankRuehl" w:hAnsi="FrankRuehl" w:hint="eastAsia"/>
          <w:rtl/>
        </w:rPr>
        <w:t>בביטחון</w:t>
      </w:r>
      <w:r w:rsidRPr="002815A5">
        <w:rPr>
          <w:rFonts w:ascii="FrankRuehl" w:hAnsi="FrankRuehl"/>
          <w:rtl/>
        </w:rPr>
        <w:t xml:space="preserve"> </w:t>
      </w:r>
      <w:r w:rsidRPr="002815A5">
        <w:rPr>
          <w:rFonts w:ascii="FrankRuehl" w:hAnsi="FrankRuehl" w:hint="eastAsia"/>
          <w:rtl/>
        </w:rPr>
        <w:t>המדינה</w:t>
      </w:r>
      <w:r w:rsidRPr="002815A5">
        <w:rPr>
          <w:rFonts w:ascii="FrankRuehl" w:hAnsi="FrankRuehl"/>
          <w:rtl/>
        </w:rPr>
        <w:t xml:space="preserve">, </w:t>
      </w:r>
      <w:r w:rsidRPr="002815A5">
        <w:rPr>
          <w:rFonts w:ascii="FrankRuehl" w:hAnsi="FrankRuehl" w:hint="eastAsia"/>
          <w:rtl/>
        </w:rPr>
        <w:t>ביחסי</w:t>
      </w:r>
      <w:r w:rsidRPr="002815A5">
        <w:rPr>
          <w:rFonts w:ascii="FrankRuehl" w:hAnsi="FrankRuehl"/>
          <w:rtl/>
        </w:rPr>
        <w:t xml:space="preserve"> </w:t>
      </w:r>
      <w:r w:rsidRPr="002815A5">
        <w:rPr>
          <w:rFonts w:ascii="FrankRuehl" w:hAnsi="FrankRuehl" w:hint="eastAsia"/>
          <w:rtl/>
        </w:rPr>
        <w:t>החוץ</w:t>
      </w:r>
      <w:r w:rsidRPr="002815A5">
        <w:rPr>
          <w:rFonts w:ascii="FrankRuehl" w:hAnsi="FrankRuehl"/>
          <w:rtl/>
        </w:rPr>
        <w:t xml:space="preserve"> </w:t>
      </w:r>
      <w:r w:rsidRPr="002815A5">
        <w:rPr>
          <w:rFonts w:ascii="FrankRuehl" w:hAnsi="FrankRuehl" w:hint="eastAsia"/>
          <w:rtl/>
        </w:rPr>
        <w:t>שלה</w:t>
      </w:r>
      <w:r w:rsidRPr="002815A5">
        <w:rPr>
          <w:rFonts w:ascii="FrankRuehl" w:hAnsi="FrankRuehl"/>
          <w:rtl/>
        </w:rPr>
        <w:t xml:space="preserve">, </w:t>
      </w:r>
      <w:r w:rsidRPr="002815A5">
        <w:rPr>
          <w:rFonts w:ascii="FrankRuehl" w:hAnsi="FrankRuehl" w:hint="eastAsia"/>
          <w:rtl/>
        </w:rPr>
        <w:t>בביטחון</w:t>
      </w:r>
      <w:r w:rsidRPr="002815A5">
        <w:rPr>
          <w:rFonts w:ascii="FrankRuehl" w:hAnsi="FrankRuehl"/>
          <w:rtl/>
        </w:rPr>
        <w:t xml:space="preserve"> </w:t>
      </w:r>
      <w:r w:rsidRPr="002815A5">
        <w:rPr>
          <w:rFonts w:ascii="FrankRuehl" w:hAnsi="FrankRuehl" w:hint="eastAsia"/>
          <w:rtl/>
        </w:rPr>
        <w:t>הציבור</w:t>
      </w:r>
      <w:r w:rsidRPr="002815A5">
        <w:rPr>
          <w:rFonts w:ascii="FrankRuehl" w:hAnsi="FrankRuehl"/>
          <w:rtl/>
        </w:rPr>
        <w:t xml:space="preserve"> </w:t>
      </w:r>
      <w:r w:rsidRPr="002815A5">
        <w:rPr>
          <w:rFonts w:ascii="FrankRuehl" w:hAnsi="FrankRuehl" w:hint="eastAsia"/>
          <w:rtl/>
        </w:rPr>
        <w:t>או</w:t>
      </w:r>
      <w:r w:rsidRPr="002815A5">
        <w:rPr>
          <w:rFonts w:ascii="FrankRuehl" w:hAnsi="FrankRuehl"/>
          <w:rtl/>
        </w:rPr>
        <w:t xml:space="preserve"> </w:t>
      </w:r>
      <w:r w:rsidRPr="002815A5">
        <w:rPr>
          <w:rFonts w:ascii="FrankRuehl" w:hAnsi="FrankRuehl" w:hint="eastAsia"/>
          <w:rtl/>
        </w:rPr>
        <w:t>בביטחונו</w:t>
      </w:r>
      <w:r w:rsidRPr="002815A5">
        <w:rPr>
          <w:rFonts w:ascii="FrankRuehl" w:hAnsi="FrankRuehl"/>
          <w:rtl/>
        </w:rPr>
        <w:t xml:space="preserve"> </w:t>
      </w:r>
      <w:r w:rsidRPr="002815A5">
        <w:rPr>
          <w:rFonts w:ascii="FrankRuehl" w:hAnsi="FrankRuehl" w:hint="eastAsia"/>
          <w:rtl/>
        </w:rPr>
        <w:t>או</w:t>
      </w:r>
      <w:r w:rsidRPr="002815A5">
        <w:rPr>
          <w:rFonts w:ascii="FrankRuehl" w:hAnsi="FrankRuehl"/>
          <w:rtl/>
        </w:rPr>
        <w:t xml:space="preserve"> </w:t>
      </w:r>
      <w:r w:rsidRPr="002815A5">
        <w:rPr>
          <w:rFonts w:ascii="FrankRuehl" w:hAnsi="FrankRuehl" w:hint="eastAsia"/>
          <w:rtl/>
        </w:rPr>
        <w:t>בשלומו</w:t>
      </w:r>
      <w:r w:rsidRPr="002815A5">
        <w:rPr>
          <w:rFonts w:ascii="FrankRuehl" w:hAnsi="FrankRuehl"/>
          <w:rtl/>
        </w:rPr>
        <w:t xml:space="preserve"> </w:t>
      </w:r>
      <w:r w:rsidRPr="002815A5">
        <w:rPr>
          <w:rFonts w:ascii="FrankRuehl" w:hAnsi="FrankRuehl" w:hint="eastAsia"/>
          <w:rtl/>
        </w:rPr>
        <w:t>של</w:t>
      </w:r>
      <w:r w:rsidRPr="002815A5">
        <w:rPr>
          <w:rFonts w:ascii="FrankRuehl" w:hAnsi="FrankRuehl"/>
          <w:rtl/>
        </w:rPr>
        <w:t xml:space="preserve"> </w:t>
      </w:r>
      <w:r w:rsidRPr="002815A5">
        <w:rPr>
          <w:rFonts w:ascii="FrankRuehl" w:hAnsi="FrankRuehl" w:hint="eastAsia"/>
          <w:rtl/>
        </w:rPr>
        <w:t>אדם</w:t>
      </w:r>
      <w:r w:rsidRPr="002815A5">
        <w:rPr>
          <w:rFonts w:ascii="FrankRuehl" w:hAnsi="FrankRuehl"/>
          <w:rtl/>
        </w:rPr>
        <w:t>.</w:t>
      </w:r>
    </w:p>
    <w:p w:rsidR="001915E5" w:rsidRPr="002815A5" w:rsidRDefault="001915E5" w:rsidP="004E0A67">
      <w:pPr>
        <w:rPr>
          <w:rFonts w:ascii="FrankRuehl" w:hAnsi="FrankRuehl"/>
          <w:rtl/>
        </w:rPr>
      </w:pPr>
    </w:p>
    <w:p w:rsidR="001915E5" w:rsidRPr="00505B58" w:rsidRDefault="003B3C68" w:rsidP="00ED484F">
      <w:pPr>
        <w:rPr>
          <w:rFonts w:ascii="FrankRuehl" w:hAnsi="FrankRuehl"/>
          <w:rtl/>
        </w:rPr>
      </w:pPr>
      <w:r w:rsidRPr="002815A5">
        <w:rPr>
          <w:rFonts w:ascii="FrankRuehl" w:hAnsi="FrankRuehl" w:hint="eastAsia"/>
          <w:rtl/>
        </w:rPr>
        <w:t>בעת</w:t>
      </w:r>
      <w:r w:rsidRPr="002815A5">
        <w:rPr>
          <w:rFonts w:ascii="FrankRuehl" w:hAnsi="FrankRuehl"/>
          <w:rtl/>
        </w:rPr>
        <w:t xml:space="preserve"> מענה לבקשת חופש מידע הדוחה את הבקשה או מקבלת אותה באופן חלקי בלבד, על המענה להיות מנומק ולשקף את </w:t>
      </w:r>
      <w:r w:rsidRPr="002815A5">
        <w:rPr>
          <w:rFonts w:ascii="FrankRuehl" w:hAnsi="FrankRuehl" w:hint="eastAsia"/>
          <w:rtl/>
        </w:rPr>
        <w:t>מכלול</w:t>
      </w:r>
      <w:r w:rsidRPr="002815A5">
        <w:rPr>
          <w:rFonts w:ascii="FrankRuehl" w:hAnsi="FrankRuehl"/>
          <w:rtl/>
        </w:rPr>
        <w:t xml:space="preserve"> </w:t>
      </w:r>
      <w:r w:rsidRPr="002815A5">
        <w:rPr>
          <w:rFonts w:ascii="FrankRuehl" w:hAnsi="FrankRuehl" w:hint="eastAsia"/>
          <w:rtl/>
        </w:rPr>
        <w:t>השיקולים</w:t>
      </w:r>
      <w:r w:rsidRPr="002815A5">
        <w:rPr>
          <w:rFonts w:ascii="FrankRuehl" w:hAnsi="FrankRuehl"/>
          <w:rtl/>
        </w:rPr>
        <w:t xml:space="preserve"> </w:t>
      </w:r>
      <w:r w:rsidRPr="002815A5">
        <w:rPr>
          <w:rFonts w:ascii="FrankRuehl" w:hAnsi="FrankRuehl" w:hint="eastAsia"/>
          <w:rtl/>
        </w:rPr>
        <w:t>שבגינם</w:t>
      </w:r>
      <w:r w:rsidRPr="002815A5">
        <w:rPr>
          <w:rFonts w:ascii="FrankRuehl" w:hAnsi="FrankRuehl"/>
          <w:rtl/>
        </w:rPr>
        <w:t xml:space="preserve"> </w:t>
      </w:r>
      <w:r w:rsidRPr="002815A5">
        <w:rPr>
          <w:rFonts w:ascii="FrankRuehl" w:hAnsi="FrankRuehl" w:hint="eastAsia"/>
          <w:rtl/>
        </w:rPr>
        <w:t>החליטה</w:t>
      </w:r>
      <w:r w:rsidRPr="002815A5">
        <w:rPr>
          <w:rFonts w:ascii="FrankRuehl" w:hAnsi="FrankRuehl"/>
          <w:rtl/>
        </w:rPr>
        <w:t xml:space="preserve"> </w:t>
      </w:r>
      <w:r w:rsidRPr="002815A5">
        <w:rPr>
          <w:rFonts w:ascii="FrankRuehl" w:hAnsi="FrankRuehl" w:hint="eastAsia"/>
          <w:rtl/>
        </w:rPr>
        <w:t>הרשות</w:t>
      </w:r>
      <w:r w:rsidRPr="002815A5">
        <w:rPr>
          <w:rFonts w:ascii="FrankRuehl" w:hAnsi="FrankRuehl"/>
          <w:rtl/>
        </w:rPr>
        <w:t xml:space="preserve"> </w:t>
      </w:r>
      <w:r w:rsidRPr="002815A5">
        <w:rPr>
          <w:rFonts w:ascii="FrankRuehl" w:hAnsi="FrankRuehl" w:hint="eastAsia"/>
          <w:rtl/>
        </w:rPr>
        <w:t>הציבורית</w:t>
      </w:r>
      <w:r w:rsidRPr="002815A5">
        <w:rPr>
          <w:rFonts w:ascii="FrankRuehl" w:hAnsi="FrankRuehl"/>
          <w:rtl/>
        </w:rPr>
        <w:t xml:space="preserve"> </w:t>
      </w:r>
      <w:r w:rsidRPr="002815A5">
        <w:rPr>
          <w:rFonts w:ascii="FrankRuehl" w:hAnsi="FrankRuehl" w:hint="eastAsia"/>
          <w:rtl/>
        </w:rPr>
        <w:t>לדחות</w:t>
      </w:r>
      <w:r w:rsidRPr="002815A5">
        <w:rPr>
          <w:rFonts w:ascii="FrankRuehl" w:hAnsi="FrankRuehl"/>
          <w:rtl/>
        </w:rPr>
        <w:t xml:space="preserve"> </w:t>
      </w:r>
      <w:r w:rsidRPr="002815A5">
        <w:rPr>
          <w:rFonts w:ascii="FrankRuehl" w:hAnsi="FrankRuehl" w:hint="eastAsia"/>
          <w:rtl/>
        </w:rPr>
        <w:t>את</w:t>
      </w:r>
      <w:r w:rsidRPr="002815A5">
        <w:rPr>
          <w:rFonts w:ascii="FrankRuehl" w:hAnsi="FrankRuehl"/>
          <w:rtl/>
        </w:rPr>
        <w:t xml:space="preserve"> </w:t>
      </w:r>
      <w:r w:rsidRPr="002815A5">
        <w:rPr>
          <w:rFonts w:ascii="FrankRuehl" w:hAnsi="FrankRuehl" w:hint="eastAsia"/>
          <w:rtl/>
        </w:rPr>
        <w:t>בקשת</w:t>
      </w:r>
      <w:r w:rsidRPr="002815A5">
        <w:rPr>
          <w:rFonts w:ascii="FrankRuehl" w:hAnsi="FrankRuehl"/>
          <w:rtl/>
        </w:rPr>
        <w:t xml:space="preserve"> </w:t>
      </w:r>
      <w:r w:rsidRPr="002815A5">
        <w:rPr>
          <w:rFonts w:ascii="FrankRuehl" w:hAnsi="FrankRuehl" w:hint="eastAsia"/>
          <w:rtl/>
        </w:rPr>
        <w:t>חופש</w:t>
      </w:r>
      <w:r w:rsidRPr="002815A5">
        <w:rPr>
          <w:rFonts w:ascii="FrankRuehl" w:hAnsi="FrankRuehl"/>
          <w:rtl/>
        </w:rPr>
        <w:t xml:space="preserve"> </w:t>
      </w:r>
      <w:r w:rsidRPr="002815A5">
        <w:rPr>
          <w:rFonts w:ascii="FrankRuehl" w:hAnsi="FrankRuehl" w:hint="eastAsia"/>
          <w:rtl/>
        </w:rPr>
        <w:t>המידע</w:t>
      </w:r>
      <w:r w:rsidRPr="002815A5">
        <w:rPr>
          <w:rFonts w:ascii="FrankRuehl" w:hAnsi="FrankRuehl"/>
          <w:rtl/>
        </w:rPr>
        <w:t xml:space="preserve">, </w:t>
      </w:r>
      <w:r w:rsidRPr="002815A5">
        <w:rPr>
          <w:rFonts w:ascii="FrankRuehl" w:hAnsi="FrankRuehl" w:hint="eastAsia"/>
          <w:rtl/>
        </w:rPr>
        <w:t>כולה</w:t>
      </w:r>
      <w:r w:rsidRPr="002815A5">
        <w:rPr>
          <w:rFonts w:ascii="FrankRuehl" w:hAnsi="FrankRuehl"/>
          <w:rtl/>
        </w:rPr>
        <w:t xml:space="preserve"> </w:t>
      </w:r>
      <w:r w:rsidRPr="002815A5">
        <w:rPr>
          <w:rFonts w:ascii="FrankRuehl" w:hAnsi="FrankRuehl" w:hint="eastAsia"/>
          <w:rtl/>
        </w:rPr>
        <w:t>או</w:t>
      </w:r>
      <w:r w:rsidRPr="002815A5">
        <w:rPr>
          <w:rFonts w:ascii="FrankRuehl" w:hAnsi="FrankRuehl"/>
          <w:rtl/>
        </w:rPr>
        <w:t xml:space="preserve"> </w:t>
      </w:r>
      <w:r w:rsidRPr="002815A5">
        <w:rPr>
          <w:rFonts w:ascii="FrankRuehl" w:hAnsi="FrankRuehl" w:hint="eastAsia"/>
          <w:rtl/>
        </w:rPr>
        <w:t>חלקה</w:t>
      </w:r>
      <w:r w:rsidRPr="002815A5">
        <w:rPr>
          <w:rFonts w:ascii="FrankRuehl" w:hAnsi="FrankRuehl"/>
          <w:rtl/>
        </w:rPr>
        <w:t xml:space="preserve">. </w:t>
      </w:r>
      <w:r w:rsidRPr="002815A5">
        <w:rPr>
          <w:rFonts w:ascii="FrankRuehl" w:hAnsi="FrankRuehl" w:hint="eastAsia"/>
          <w:rtl/>
        </w:rPr>
        <w:t>בנוסף</w:t>
      </w:r>
      <w:r w:rsidRPr="002815A5">
        <w:rPr>
          <w:rFonts w:ascii="FrankRuehl" w:hAnsi="FrankRuehl"/>
          <w:rtl/>
        </w:rPr>
        <w:t xml:space="preserve">, </w:t>
      </w:r>
      <w:r w:rsidRPr="002815A5">
        <w:rPr>
          <w:rFonts w:ascii="FrankRuehl" w:hAnsi="FrankRuehl" w:hint="eastAsia"/>
          <w:rtl/>
        </w:rPr>
        <w:t>על</w:t>
      </w:r>
      <w:r w:rsidRPr="002815A5">
        <w:rPr>
          <w:rFonts w:ascii="FrankRuehl" w:hAnsi="FrankRuehl"/>
          <w:rtl/>
        </w:rPr>
        <w:t xml:space="preserve"> </w:t>
      </w:r>
      <w:r w:rsidRPr="002815A5">
        <w:rPr>
          <w:rFonts w:ascii="FrankRuehl" w:hAnsi="FrankRuehl" w:hint="eastAsia"/>
          <w:rtl/>
        </w:rPr>
        <w:t>הרשות</w:t>
      </w:r>
      <w:r w:rsidRPr="002815A5">
        <w:rPr>
          <w:rFonts w:ascii="FrankRuehl" w:hAnsi="FrankRuehl"/>
          <w:rtl/>
        </w:rPr>
        <w:t xml:space="preserve"> </w:t>
      </w:r>
      <w:r w:rsidRPr="002815A5">
        <w:rPr>
          <w:rFonts w:ascii="FrankRuehl" w:hAnsi="FrankRuehl" w:hint="eastAsia"/>
          <w:rtl/>
        </w:rPr>
        <w:t>ליידע</w:t>
      </w:r>
      <w:r w:rsidRPr="002815A5">
        <w:rPr>
          <w:rFonts w:ascii="FrankRuehl" w:hAnsi="FrankRuehl"/>
          <w:rtl/>
        </w:rPr>
        <w:t xml:space="preserve"> </w:t>
      </w:r>
      <w:r w:rsidRPr="002815A5">
        <w:rPr>
          <w:rFonts w:ascii="FrankRuehl" w:hAnsi="FrankRuehl" w:hint="eastAsia"/>
          <w:rtl/>
        </w:rPr>
        <w:t>את</w:t>
      </w:r>
      <w:r w:rsidRPr="002815A5">
        <w:rPr>
          <w:rFonts w:ascii="FrankRuehl" w:hAnsi="FrankRuehl"/>
          <w:rtl/>
        </w:rPr>
        <w:t xml:space="preserve"> </w:t>
      </w:r>
      <w:r w:rsidRPr="002815A5">
        <w:rPr>
          <w:rFonts w:ascii="FrankRuehl" w:hAnsi="FrankRuehl" w:hint="eastAsia"/>
          <w:rtl/>
        </w:rPr>
        <w:t>המבקש</w:t>
      </w:r>
      <w:r w:rsidRPr="002815A5">
        <w:rPr>
          <w:rFonts w:ascii="FrankRuehl" w:hAnsi="FrankRuehl"/>
          <w:rtl/>
        </w:rPr>
        <w:t xml:space="preserve"> </w:t>
      </w:r>
      <w:r w:rsidRPr="002815A5">
        <w:rPr>
          <w:rFonts w:ascii="FrankRuehl" w:hAnsi="FrankRuehl" w:hint="eastAsia"/>
          <w:rtl/>
        </w:rPr>
        <w:t>על</w:t>
      </w:r>
      <w:r w:rsidRPr="002815A5">
        <w:rPr>
          <w:rFonts w:ascii="FrankRuehl" w:hAnsi="FrankRuehl"/>
          <w:rtl/>
        </w:rPr>
        <w:t xml:space="preserve"> </w:t>
      </w:r>
      <w:r w:rsidRPr="002815A5">
        <w:rPr>
          <w:rFonts w:ascii="FrankRuehl" w:hAnsi="FrankRuehl" w:hint="eastAsia"/>
          <w:rtl/>
        </w:rPr>
        <w:t>זכותו</w:t>
      </w:r>
      <w:r w:rsidRPr="002815A5">
        <w:rPr>
          <w:rFonts w:ascii="FrankRuehl" w:hAnsi="FrankRuehl"/>
          <w:rtl/>
        </w:rPr>
        <w:t xml:space="preserve"> </w:t>
      </w:r>
      <w:r w:rsidRPr="002815A5">
        <w:rPr>
          <w:rFonts w:ascii="FrankRuehl" w:hAnsi="FrankRuehl" w:hint="eastAsia"/>
          <w:rtl/>
        </w:rPr>
        <w:t>לעתור</w:t>
      </w:r>
      <w:r w:rsidRPr="002815A5">
        <w:rPr>
          <w:rFonts w:ascii="FrankRuehl" w:hAnsi="FrankRuehl"/>
          <w:rtl/>
        </w:rPr>
        <w:t xml:space="preserve"> </w:t>
      </w:r>
      <w:r w:rsidRPr="002815A5">
        <w:rPr>
          <w:rFonts w:ascii="FrankRuehl" w:hAnsi="FrankRuehl" w:hint="eastAsia"/>
          <w:rtl/>
        </w:rPr>
        <w:t>נגד</w:t>
      </w:r>
      <w:r w:rsidRPr="002815A5">
        <w:rPr>
          <w:rFonts w:ascii="FrankRuehl" w:hAnsi="FrankRuehl"/>
          <w:rtl/>
        </w:rPr>
        <w:t xml:space="preserve"> </w:t>
      </w:r>
      <w:r w:rsidRPr="002815A5">
        <w:rPr>
          <w:rFonts w:ascii="FrankRuehl" w:hAnsi="FrankRuehl" w:hint="eastAsia"/>
          <w:rtl/>
        </w:rPr>
        <w:t>ההחלטה</w:t>
      </w:r>
      <w:r w:rsidRPr="002815A5">
        <w:rPr>
          <w:rFonts w:ascii="FrankRuehl" w:hAnsi="FrankRuehl"/>
          <w:rtl/>
        </w:rPr>
        <w:t xml:space="preserve"> </w:t>
      </w:r>
      <w:r w:rsidRPr="002815A5">
        <w:rPr>
          <w:rFonts w:ascii="FrankRuehl" w:hAnsi="FrankRuehl" w:hint="eastAsia"/>
          <w:rtl/>
        </w:rPr>
        <w:t>לפי</w:t>
      </w:r>
      <w:r w:rsidRPr="002815A5">
        <w:rPr>
          <w:rFonts w:ascii="FrankRuehl" w:hAnsi="FrankRuehl"/>
          <w:rtl/>
        </w:rPr>
        <w:t xml:space="preserve"> </w:t>
      </w:r>
      <w:r w:rsidRPr="002815A5">
        <w:rPr>
          <w:rFonts w:ascii="FrankRuehl" w:hAnsi="FrankRuehl" w:hint="eastAsia"/>
          <w:rtl/>
        </w:rPr>
        <w:t>הוראות</w:t>
      </w:r>
      <w:r w:rsidRPr="002815A5">
        <w:rPr>
          <w:rFonts w:ascii="FrankRuehl" w:hAnsi="FrankRuehl"/>
          <w:rtl/>
        </w:rPr>
        <w:t xml:space="preserve"> </w:t>
      </w:r>
      <w:r w:rsidRPr="002815A5">
        <w:rPr>
          <w:rFonts w:ascii="FrankRuehl" w:hAnsi="FrankRuehl" w:hint="eastAsia"/>
          <w:rtl/>
        </w:rPr>
        <w:t>חוק</w:t>
      </w:r>
      <w:r w:rsidRPr="002815A5">
        <w:rPr>
          <w:rFonts w:ascii="FrankRuehl" w:hAnsi="FrankRuehl"/>
          <w:rtl/>
        </w:rPr>
        <w:t xml:space="preserve"> </w:t>
      </w:r>
      <w:r w:rsidRPr="002815A5">
        <w:rPr>
          <w:rFonts w:ascii="FrankRuehl" w:hAnsi="FrankRuehl" w:hint="eastAsia"/>
          <w:rtl/>
        </w:rPr>
        <w:t>בתי</w:t>
      </w:r>
      <w:r w:rsidRPr="002815A5">
        <w:rPr>
          <w:rFonts w:ascii="FrankRuehl" w:hAnsi="FrankRuehl"/>
          <w:rtl/>
        </w:rPr>
        <w:t xml:space="preserve"> </w:t>
      </w:r>
      <w:r w:rsidRPr="002815A5">
        <w:rPr>
          <w:rFonts w:ascii="FrankRuehl" w:hAnsi="FrankRuehl" w:hint="eastAsia"/>
          <w:rtl/>
        </w:rPr>
        <w:t>משפט</w:t>
      </w:r>
      <w:r w:rsidRPr="002815A5">
        <w:rPr>
          <w:rFonts w:ascii="FrankRuehl" w:hAnsi="FrankRuehl"/>
          <w:rtl/>
        </w:rPr>
        <w:t xml:space="preserve"> </w:t>
      </w:r>
      <w:r w:rsidRPr="002815A5">
        <w:rPr>
          <w:rFonts w:ascii="FrankRuehl" w:hAnsi="FrankRuehl" w:hint="eastAsia"/>
          <w:rtl/>
        </w:rPr>
        <w:t>מנהליים</w:t>
      </w:r>
      <w:r w:rsidRPr="002815A5">
        <w:rPr>
          <w:rFonts w:ascii="FrankRuehl" w:hAnsi="FrankRuehl"/>
          <w:rtl/>
        </w:rPr>
        <w:t xml:space="preserve">, </w:t>
      </w:r>
      <w:r w:rsidRPr="002815A5">
        <w:rPr>
          <w:rFonts w:ascii="FrankRuehl" w:hAnsi="FrankRuehl" w:hint="eastAsia"/>
          <w:rtl/>
        </w:rPr>
        <w:t>התש</w:t>
      </w:r>
      <w:r w:rsidRPr="002815A5">
        <w:rPr>
          <w:rFonts w:ascii="FrankRuehl" w:hAnsi="FrankRuehl"/>
          <w:rtl/>
        </w:rPr>
        <w:t xml:space="preserve">"ס-2000. </w:t>
      </w:r>
      <w:r w:rsidRPr="002815A5">
        <w:rPr>
          <w:rFonts w:ascii="FrankRuehl" w:hAnsi="FrankRuehl" w:hint="eastAsia"/>
          <w:rtl/>
        </w:rPr>
        <w:t>יצוין</w:t>
      </w:r>
      <w:r w:rsidRPr="002815A5">
        <w:rPr>
          <w:rFonts w:ascii="FrankRuehl" w:hAnsi="FrankRuehl"/>
          <w:rtl/>
        </w:rPr>
        <w:t xml:space="preserve"> </w:t>
      </w:r>
      <w:r w:rsidRPr="002815A5">
        <w:rPr>
          <w:rFonts w:ascii="FrankRuehl" w:hAnsi="FrankRuehl" w:hint="eastAsia"/>
          <w:rtl/>
        </w:rPr>
        <w:t>כי</w:t>
      </w:r>
      <w:r w:rsidRPr="002815A5">
        <w:rPr>
          <w:rFonts w:ascii="FrankRuehl" w:hAnsi="FrankRuehl"/>
          <w:rtl/>
        </w:rPr>
        <w:t xml:space="preserve"> </w:t>
      </w:r>
      <w:r w:rsidRPr="002815A5">
        <w:rPr>
          <w:rFonts w:ascii="FrankRuehl" w:hAnsi="FrankRuehl" w:hint="eastAsia"/>
          <w:rtl/>
        </w:rPr>
        <w:t>אי</w:t>
      </w:r>
      <w:r w:rsidRPr="002815A5">
        <w:rPr>
          <w:rFonts w:ascii="FrankRuehl" w:hAnsi="FrankRuehl"/>
          <w:rtl/>
        </w:rPr>
        <w:t xml:space="preserve"> </w:t>
      </w:r>
      <w:r w:rsidRPr="002815A5">
        <w:rPr>
          <w:rFonts w:ascii="FrankRuehl" w:hAnsi="FrankRuehl" w:hint="eastAsia"/>
          <w:rtl/>
        </w:rPr>
        <w:t>מתן</w:t>
      </w:r>
      <w:r w:rsidRPr="002815A5">
        <w:rPr>
          <w:rFonts w:ascii="FrankRuehl" w:hAnsi="FrankRuehl"/>
          <w:rtl/>
        </w:rPr>
        <w:t xml:space="preserve"> </w:t>
      </w:r>
      <w:r w:rsidRPr="002815A5">
        <w:rPr>
          <w:rFonts w:ascii="FrankRuehl" w:hAnsi="FrankRuehl" w:hint="eastAsia"/>
          <w:rtl/>
        </w:rPr>
        <w:t>מענה</w:t>
      </w:r>
      <w:r w:rsidRPr="002815A5">
        <w:rPr>
          <w:rFonts w:ascii="FrankRuehl" w:hAnsi="FrankRuehl"/>
          <w:rtl/>
        </w:rPr>
        <w:t xml:space="preserve"> </w:t>
      </w:r>
      <w:r w:rsidRPr="002815A5">
        <w:rPr>
          <w:rFonts w:ascii="FrankRuehl" w:hAnsi="FrankRuehl" w:hint="eastAsia"/>
          <w:rtl/>
        </w:rPr>
        <w:t>לבקשת</w:t>
      </w:r>
      <w:r w:rsidRPr="002815A5">
        <w:rPr>
          <w:rFonts w:ascii="FrankRuehl" w:hAnsi="FrankRuehl"/>
          <w:rtl/>
        </w:rPr>
        <w:t xml:space="preserve"> </w:t>
      </w:r>
      <w:r w:rsidRPr="002815A5">
        <w:rPr>
          <w:rFonts w:ascii="FrankRuehl" w:hAnsi="FrankRuehl" w:hint="eastAsia"/>
          <w:rtl/>
        </w:rPr>
        <w:t>חופש</w:t>
      </w:r>
      <w:r w:rsidRPr="002815A5">
        <w:rPr>
          <w:rFonts w:ascii="FrankRuehl" w:hAnsi="FrankRuehl"/>
          <w:rtl/>
        </w:rPr>
        <w:t xml:space="preserve"> </w:t>
      </w:r>
      <w:r w:rsidRPr="002815A5">
        <w:rPr>
          <w:rFonts w:ascii="FrankRuehl" w:hAnsi="FrankRuehl" w:hint="eastAsia"/>
          <w:rtl/>
        </w:rPr>
        <w:t>מידע</w:t>
      </w:r>
      <w:r w:rsidRPr="002815A5">
        <w:rPr>
          <w:rFonts w:ascii="FrankRuehl" w:hAnsi="FrankRuehl"/>
          <w:rtl/>
        </w:rPr>
        <w:t xml:space="preserve"> </w:t>
      </w:r>
      <w:r w:rsidRPr="002815A5">
        <w:rPr>
          <w:rFonts w:ascii="FrankRuehl" w:hAnsi="FrankRuehl" w:hint="eastAsia"/>
          <w:rtl/>
        </w:rPr>
        <w:t>במועדים</w:t>
      </w:r>
      <w:r w:rsidRPr="002815A5">
        <w:rPr>
          <w:rFonts w:ascii="FrankRuehl" w:hAnsi="FrankRuehl"/>
          <w:rtl/>
        </w:rPr>
        <w:t xml:space="preserve"> </w:t>
      </w:r>
      <w:r w:rsidRPr="002815A5">
        <w:rPr>
          <w:rFonts w:ascii="FrankRuehl" w:hAnsi="FrankRuehl" w:hint="eastAsia"/>
          <w:rtl/>
        </w:rPr>
        <w:t>המנויים</w:t>
      </w:r>
      <w:r w:rsidRPr="002815A5">
        <w:rPr>
          <w:rFonts w:ascii="FrankRuehl" w:hAnsi="FrankRuehl"/>
          <w:rtl/>
        </w:rPr>
        <w:t xml:space="preserve"> </w:t>
      </w:r>
      <w:r w:rsidRPr="002815A5">
        <w:rPr>
          <w:rFonts w:ascii="FrankRuehl" w:hAnsi="FrankRuehl" w:hint="eastAsia"/>
          <w:rtl/>
        </w:rPr>
        <w:t>לעיל</w:t>
      </w:r>
      <w:r w:rsidRPr="002815A5">
        <w:rPr>
          <w:rFonts w:ascii="FrankRuehl" w:hAnsi="FrankRuehl"/>
          <w:rtl/>
        </w:rPr>
        <w:t xml:space="preserve"> </w:t>
      </w:r>
      <w:r w:rsidRPr="002815A5">
        <w:rPr>
          <w:rFonts w:ascii="FrankRuehl" w:hAnsi="FrankRuehl" w:hint="eastAsia"/>
          <w:rtl/>
        </w:rPr>
        <w:t>עלולה</w:t>
      </w:r>
      <w:r w:rsidRPr="002815A5">
        <w:rPr>
          <w:rFonts w:ascii="FrankRuehl" w:hAnsi="FrankRuehl"/>
          <w:rtl/>
        </w:rPr>
        <w:t xml:space="preserve"> </w:t>
      </w:r>
      <w:r w:rsidRPr="002815A5">
        <w:rPr>
          <w:rFonts w:ascii="FrankRuehl" w:hAnsi="FrankRuehl" w:hint="eastAsia"/>
          <w:rtl/>
        </w:rPr>
        <w:t>גם</w:t>
      </w:r>
      <w:r w:rsidRPr="002815A5">
        <w:rPr>
          <w:rFonts w:ascii="FrankRuehl" w:hAnsi="FrankRuehl"/>
          <w:rtl/>
        </w:rPr>
        <w:t xml:space="preserve"> </w:t>
      </w:r>
      <w:r w:rsidRPr="002815A5">
        <w:rPr>
          <w:rFonts w:ascii="FrankRuehl" w:hAnsi="FrankRuehl" w:hint="eastAsia"/>
          <w:rtl/>
        </w:rPr>
        <w:t>היא</w:t>
      </w:r>
      <w:r w:rsidRPr="002815A5">
        <w:rPr>
          <w:rFonts w:ascii="FrankRuehl" w:hAnsi="FrankRuehl"/>
          <w:rtl/>
        </w:rPr>
        <w:t xml:space="preserve"> </w:t>
      </w:r>
      <w:r w:rsidRPr="002815A5">
        <w:rPr>
          <w:rFonts w:ascii="FrankRuehl" w:hAnsi="FrankRuehl" w:hint="eastAsia"/>
          <w:rtl/>
        </w:rPr>
        <w:t>להוות</w:t>
      </w:r>
      <w:r w:rsidRPr="002815A5">
        <w:rPr>
          <w:rFonts w:ascii="FrankRuehl" w:hAnsi="FrankRuehl"/>
          <w:rtl/>
        </w:rPr>
        <w:t xml:space="preserve"> </w:t>
      </w:r>
      <w:r w:rsidRPr="002815A5">
        <w:rPr>
          <w:rFonts w:ascii="FrankRuehl" w:hAnsi="FrankRuehl" w:hint="eastAsia"/>
          <w:rtl/>
        </w:rPr>
        <w:t>עילה</w:t>
      </w:r>
      <w:r w:rsidRPr="002815A5">
        <w:rPr>
          <w:rFonts w:ascii="FrankRuehl" w:hAnsi="FrankRuehl"/>
          <w:rtl/>
        </w:rPr>
        <w:t xml:space="preserve"> </w:t>
      </w:r>
      <w:r w:rsidRPr="002815A5">
        <w:rPr>
          <w:rFonts w:ascii="FrankRuehl" w:hAnsi="FrankRuehl" w:hint="eastAsia"/>
          <w:rtl/>
        </w:rPr>
        <w:t>לעתירה</w:t>
      </w:r>
      <w:r w:rsidRPr="002815A5">
        <w:rPr>
          <w:rFonts w:ascii="FrankRuehl" w:hAnsi="FrankRuehl"/>
          <w:rtl/>
        </w:rPr>
        <w:t>.</w:t>
      </w:r>
    </w:p>
    <w:p w:rsidR="001915E5" w:rsidRPr="00776F86" w:rsidRDefault="001915E5" w:rsidP="009A60E3">
      <w:pPr>
        <w:rPr>
          <w:rFonts w:ascii="FrankRuehl" w:hAnsi="FrankRuehl"/>
          <w:rtl/>
        </w:rPr>
      </w:pPr>
    </w:p>
    <w:p w:rsidR="001915E5" w:rsidRPr="00505B58" w:rsidRDefault="003B3C68" w:rsidP="004E0A67">
      <w:pPr>
        <w:rPr>
          <w:rFonts w:ascii="FrankRuehl" w:hAnsi="FrankRuehl"/>
          <w:rtl/>
        </w:rPr>
      </w:pPr>
      <w:r w:rsidRPr="00EB7E3C">
        <w:rPr>
          <w:rFonts w:ascii="FrankRuehl" w:hAnsi="FrankRuehl" w:hint="eastAsia"/>
          <w:rtl/>
        </w:rPr>
        <w:t>במקרה</w:t>
      </w:r>
      <w:r w:rsidRPr="00EB7E3C">
        <w:rPr>
          <w:rFonts w:ascii="FrankRuehl" w:hAnsi="FrankRuehl"/>
          <w:rtl/>
        </w:rPr>
        <w:t xml:space="preserve"> </w:t>
      </w:r>
      <w:r w:rsidRPr="00EB7E3C">
        <w:rPr>
          <w:rFonts w:ascii="FrankRuehl" w:hAnsi="FrankRuehl" w:hint="eastAsia"/>
          <w:rtl/>
        </w:rPr>
        <w:t>שבו</w:t>
      </w:r>
      <w:r w:rsidRPr="00EB7E3C">
        <w:rPr>
          <w:rFonts w:ascii="FrankRuehl" w:hAnsi="FrankRuehl"/>
          <w:rtl/>
        </w:rPr>
        <w:t xml:space="preserve"> </w:t>
      </w:r>
      <w:r w:rsidRPr="00EB7E3C">
        <w:rPr>
          <w:rFonts w:ascii="FrankRuehl" w:hAnsi="FrankRuehl" w:hint="eastAsia"/>
          <w:rtl/>
        </w:rPr>
        <w:t>הרשות</w:t>
      </w:r>
      <w:r w:rsidRPr="00EB7E3C">
        <w:rPr>
          <w:rFonts w:ascii="FrankRuehl" w:hAnsi="FrankRuehl"/>
          <w:rtl/>
        </w:rPr>
        <w:t xml:space="preserve"> </w:t>
      </w:r>
      <w:r w:rsidRPr="00EB7E3C">
        <w:rPr>
          <w:rFonts w:ascii="FrankRuehl" w:hAnsi="FrankRuehl" w:hint="eastAsia"/>
          <w:rtl/>
        </w:rPr>
        <w:t>שוקלת</w:t>
      </w:r>
      <w:r w:rsidRPr="00EB7E3C">
        <w:rPr>
          <w:rFonts w:ascii="FrankRuehl" w:hAnsi="FrankRuehl"/>
          <w:rtl/>
        </w:rPr>
        <w:t xml:space="preserve"> </w:t>
      </w:r>
      <w:r w:rsidRPr="00EB7E3C">
        <w:rPr>
          <w:rFonts w:ascii="FrankRuehl" w:hAnsi="FrankRuehl" w:hint="eastAsia"/>
          <w:rtl/>
        </w:rPr>
        <w:t>למסור</w:t>
      </w:r>
      <w:r w:rsidRPr="00EB7E3C">
        <w:rPr>
          <w:rFonts w:ascii="FrankRuehl" w:hAnsi="FrankRuehl"/>
          <w:rtl/>
        </w:rPr>
        <w:t xml:space="preserve"> </w:t>
      </w:r>
      <w:r w:rsidRPr="00EB7E3C">
        <w:rPr>
          <w:rFonts w:ascii="FrankRuehl" w:hAnsi="FrankRuehl" w:hint="eastAsia"/>
          <w:rtl/>
        </w:rPr>
        <w:t>מידע</w:t>
      </w:r>
      <w:r w:rsidRPr="00EB7E3C">
        <w:rPr>
          <w:rFonts w:ascii="FrankRuehl" w:hAnsi="FrankRuehl"/>
          <w:rtl/>
        </w:rPr>
        <w:t xml:space="preserve"> </w:t>
      </w:r>
      <w:r w:rsidRPr="00EB7E3C">
        <w:rPr>
          <w:rFonts w:ascii="FrankRuehl" w:hAnsi="FrankRuehl" w:hint="eastAsia"/>
          <w:rtl/>
        </w:rPr>
        <w:t>שיש</w:t>
      </w:r>
      <w:r w:rsidRPr="00EB7E3C">
        <w:rPr>
          <w:rFonts w:ascii="FrankRuehl" w:hAnsi="FrankRuehl"/>
          <w:rtl/>
        </w:rPr>
        <w:t xml:space="preserve"> </w:t>
      </w:r>
      <w:r w:rsidRPr="00EB7E3C">
        <w:rPr>
          <w:rFonts w:ascii="FrankRuehl" w:hAnsi="FrankRuehl" w:hint="eastAsia"/>
          <w:rtl/>
        </w:rPr>
        <w:t>בו</w:t>
      </w:r>
      <w:r w:rsidRPr="00EB7E3C">
        <w:rPr>
          <w:rFonts w:ascii="FrankRuehl" w:hAnsi="FrankRuehl"/>
          <w:rtl/>
        </w:rPr>
        <w:t xml:space="preserve"> </w:t>
      </w:r>
      <w:r w:rsidRPr="00EB7E3C">
        <w:rPr>
          <w:rFonts w:ascii="FrankRuehl" w:hAnsi="FrankRuehl" w:hint="eastAsia"/>
          <w:rtl/>
        </w:rPr>
        <w:t>פרטים</w:t>
      </w:r>
      <w:r w:rsidRPr="00EB7E3C">
        <w:rPr>
          <w:rFonts w:ascii="FrankRuehl" w:hAnsi="FrankRuehl"/>
          <w:rtl/>
        </w:rPr>
        <w:t xml:space="preserve"> </w:t>
      </w:r>
      <w:r w:rsidRPr="00EB7E3C">
        <w:rPr>
          <w:rFonts w:ascii="FrankRuehl" w:hAnsi="FrankRuehl" w:hint="eastAsia"/>
          <w:rtl/>
        </w:rPr>
        <w:t>שחשיפתם</w:t>
      </w:r>
      <w:r w:rsidRPr="00EB7E3C">
        <w:rPr>
          <w:rFonts w:ascii="FrankRuehl" w:hAnsi="FrankRuehl"/>
          <w:rtl/>
        </w:rPr>
        <w:t xml:space="preserve"> </w:t>
      </w:r>
      <w:r w:rsidRPr="00505B58">
        <w:rPr>
          <w:rFonts w:ascii="FrankRuehl" w:hAnsi="FrankRuehl" w:hint="eastAsia"/>
          <w:rtl/>
        </w:rPr>
        <w:t>עלולה</w:t>
      </w:r>
      <w:r w:rsidRPr="00505B58">
        <w:rPr>
          <w:rFonts w:ascii="FrankRuehl" w:hAnsi="FrankRuehl"/>
          <w:rtl/>
        </w:rPr>
        <w:t xml:space="preserve"> </w:t>
      </w:r>
      <w:r w:rsidRPr="00505B58">
        <w:rPr>
          <w:rFonts w:ascii="FrankRuehl" w:hAnsi="FrankRuehl" w:hint="eastAsia"/>
          <w:rtl/>
        </w:rPr>
        <w:t>לפגוע</w:t>
      </w:r>
      <w:r w:rsidRPr="00505B58">
        <w:rPr>
          <w:rFonts w:ascii="FrankRuehl" w:hAnsi="FrankRuehl"/>
          <w:rtl/>
        </w:rPr>
        <w:t xml:space="preserve"> </w:t>
      </w:r>
      <w:r w:rsidRPr="00505B58">
        <w:rPr>
          <w:rFonts w:ascii="FrankRuehl" w:hAnsi="FrankRuehl" w:hint="eastAsia"/>
          <w:rtl/>
        </w:rPr>
        <w:t>בצד</w:t>
      </w:r>
      <w:r w:rsidRPr="00505B58">
        <w:rPr>
          <w:rFonts w:ascii="FrankRuehl" w:hAnsi="FrankRuehl"/>
          <w:rtl/>
        </w:rPr>
        <w:t xml:space="preserve"> </w:t>
      </w:r>
      <w:r w:rsidR="00EB7E3C" w:rsidRPr="00505B58">
        <w:rPr>
          <w:rFonts w:ascii="FrankRuehl" w:hAnsi="FrankRuehl" w:hint="eastAsia"/>
          <w:rtl/>
        </w:rPr>
        <w:t>שלישי</w:t>
      </w:r>
      <w:r w:rsidR="00EB7E3C" w:rsidRPr="00505B58">
        <w:rPr>
          <w:rFonts w:ascii="FrankRuehl" w:hAnsi="FrankRuehl"/>
          <w:rtl/>
        </w:rPr>
        <w:t>,</w:t>
      </w:r>
      <w:r w:rsidRPr="00EB7E3C">
        <w:rPr>
          <w:rFonts w:ascii="FrankRuehl" w:hAnsi="FrankRuehl"/>
          <w:rtl/>
        </w:rPr>
        <w:t xml:space="preserve"> </w:t>
      </w:r>
      <w:r w:rsidRPr="00EB7E3C">
        <w:rPr>
          <w:rFonts w:ascii="FrankRuehl" w:hAnsi="FrankRuehl" w:hint="eastAsia"/>
          <w:rtl/>
        </w:rPr>
        <w:t>עליה</w:t>
      </w:r>
      <w:r w:rsidRPr="00EB7E3C">
        <w:rPr>
          <w:rFonts w:ascii="FrankRuehl" w:hAnsi="FrankRuehl"/>
          <w:rtl/>
        </w:rPr>
        <w:t xml:space="preserve"> </w:t>
      </w:r>
      <w:r w:rsidRPr="00EB7E3C">
        <w:rPr>
          <w:rFonts w:ascii="FrankRuehl" w:hAnsi="FrankRuehl" w:hint="eastAsia"/>
          <w:rtl/>
        </w:rPr>
        <w:t>לפנות</w:t>
      </w:r>
      <w:r w:rsidRPr="00EB7E3C">
        <w:rPr>
          <w:rFonts w:ascii="FrankRuehl" w:hAnsi="FrankRuehl"/>
          <w:rtl/>
        </w:rPr>
        <w:t xml:space="preserve"> </w:t>
      </w:r>
      <w:r w:rsidRPr="00EB7E3C">
        <w:rPr>
          <w:rFonts w:ascii="FrankRuehl" w:hAnsi="FrankRuehl" w:hint="eastAsia"/>
          <w:rtl/>
        </w:rPr>
        <w:t>בכתב</w:t>
      </w:r>
      <w:r w:rsidRPr="00EB7E3C">
        <w:rPr>
          <w:rFonts w:ascii="FrankRuehl" w:hAnsi="FrankRuehl"/>
          <w:rtl/>
        </w:rPr>
        <w:t xml:space="preserve"> </w:t>
      </w:r>
      <w:r w:rsidRPr="00EB7E3C">
        <w:rPr>
          <w:rFonts w:ascii="FrankRuehl" w:hAnsi="FrankRuehl" w:hint="eastAsia"/>
          <w:rtl/>
        </w:rPr>
        <w:t>אל</w:t>
      </w:r>
      <w:r w:rsidRPr="00EB7E3C">
        <w:rPr>
          <w:rFonts w:ascii="FrankRuehl" w:hAnsi="FrankRuehl"/>
          <w:rtl/>
        </w:rPr>
        <w:t xml:space="preserve"> </w:t>
      </w:r>
      <w:r w:rsidRPr="002815A5">
        <w:rPr>
          <w:rFonts w:ascii="FrankRuehl" w:hAnsi="FrankRuehl" w:hint="eastAsia"/>
          <w:rtl/>
        </w:rPr>
        <w:t>אותו</w:t>
      </w:r>
      <w:r w:rsidRPr="002815A5">
        <w:rPr>
          <w:rFonts w:ascii="FrankRuehl" w:hAnsi="FrankRuehl"/>
          <w:rtl/>
        </w:rPr>
        <w:t xml:space="preserve"> </w:t>
      </w:r>
      <w:r w:rsidRPr="002815A5">
        <w:rPr>
          <w:rFonts w:ascii="FrankRuehl" w:hAnsi="FrankRuehl" w:hint="eastAsia"/>
          <w:rtl/>
        </w:rPr>
        <w:t>גורם</w:t>
      </w:r>
      <w:r w:rsidRPr="002815A5">
        <w:rPr>
          <w:rFonts w:ascii="FrankRuehl" w:hAnsi="FrankRuehl"/>
          <w:rtl/>
        </w:rPr>
        <w:t xml:space="preserve"> </w:t>
      </w:r>
      <w:r w:rsidRPr="002815A5">
        <w:rPr>
          <w:rFonts w:ascii="FrankRuehl" w:hAnsi="FrankRuehl" w:hint="eastAsia"/>
          <w:rtl/>
        </w:rPr>
        <w:t>ולעדכן</w:t>
      </w:r>
      <w:r w:rsidRPr="002815A5">
        <w:rPr>
          <w:rFonts w:ascii="FrankRuehl" w:hAnsi="FrankRuehl"/>
          <w:rtl/>
        </w:rPr>
        <w:t xml:space="preserve"> </w:t>
      </w:r>
      <w:r w:rsidRPr="002815A5">
        <w:rPr>
          <w:rFonts w:ascii="FrankRuehl" w:hAnsi="FrankRuehl" w:hint="eastAsia"/>
          <w:rtl/>
        </w:rPr>
        <w:t>אותו</w:t>
      </w:r>
      <w:r w:rsidRPr="002815A5">
        <w:rPr>
          <w:rFonts w:ascii="FrankRuehl" w:hAnsi="FrankRuehl"/>
          <w:rtl/>
        </w:rPr>
        <w:t xml:space="preserve"> </w:t>
      </w:r>
      <w:r w:rsidRPr="002815A5">
        <w:rPr>
          <w:rFonts w:ascii="FrankRuehl" w:hAnsi="FrankRuehl" w:hint="eastAsia"/>
          <w:rtl/>
        </w:rPr>
        <w:t>על</w:t>
      </w:r>
      <w:r w:rsidRPr="002815A5">
        <w:rPr>
          <w:rFonts w:ascii="FrankRuehl" w:hAnsi="FrankRuehl"/>
          <w:rtl/>
        </w:rPr>
        <w:t xml:space="preserve"> </w:t>
      </w:r>
      <w:r w:rsidRPr="002815A5">
        <w:rPr>
          <w:rFonts w:ascii="FrankRuehl" w:hAnsi="FrankRuehl" w:hint="eastAsia"/>
          <w:rtl/>
        </w:rPr>
        <w:t>כוונת</w:t>
      </w:r>
      <w:r w:rsidRPr="002815A5">
        <w:rPr>
          <w:rFonts w:ascii="FrankRuehl" w:hAnsi="FrankRuehl"/>
          <w:rtl/>
        </w:rPr>
        <w:t xml:space="preserve"> </w:t>
      </w:r>
      <w:r w:rsidRPr="002815A5">
        <w:rPr>
          <w:rFonts w:ascii="FrankRuehl" w:hAnsi="FrankRuehl" w:hint="eastAsia"/>
          <w:rtl/>
        </w:rPr>
        <w:t>הרשות</w:t>
      </w:r>
      <w:r w:rsidRPr="002815A5">
        <w:rPr>
          <w:rFonts w:ascii="FrankRuehl" w:hAnsi="FrankRuehl"/>
          <w:rtl/>
        </w:rPr>
        <w:t xml:space="preserve"> </w:t>
      </w:r>
      <w:r w:rsidRPr="002815A5">
        <w:rPr>
          <w:rFonts w:ascii="FrankRuehl" w:hAnsi="FrankRuehl" w:hint="eastAsia"/>
          <w:rtl/>
        </w:rPr>
        <w:t>למסור</w:t>
      </w:r>
      <w:r w:rsidRPr="002815A5">
        <w:rPr>
          <w:rFonts w:ascii="FrankRuehl" w:hAnsi="FrankRuehl"/>
          <w:rtl/>
        </w:rPr>
        <w:t xml:space="preserve"> </w:t>
      </w:r>
      <w:r w:rsidRPr="002815A5">
        <w:rPr>
          <w:rFonts w:ascii="FrankRuehl" w:hAnsi="FrankRuehl" w:hint="eastAsia"/>
          <w:rtl/>
        </w:rPr>
        <w:t>את</w:t>
      </w:r>
      <w:r w:rsidRPr="002815A5">
        <w:rPr>
          <w:rFonts w:ascii="FrankRuehl" w:hAnsi="FrankRuehl"/>
          <w:rtl/>
        </w:rPr>
        <w:t xml:space="preserve"> </w:t>
      </w:r>
      <w:r w:rsidRPr="002815A5">
        <w:rPr>
          <w:rFonts w:ascii="FrankRuehl" w:hAnsi="FrankRuehl" w:hint="eastAsia"/>
          <w:rtl/>
        </w:rPr>
        <w:t>המידע</w:t>
      </w:r>
      <w:r w:rsidRPr="002815A5">
        <w:rPr>
          <w:rFonts w:ascii="FrankRuehl" w:hAnsi="FrankRuehl"/>
          <w:rtl/>
        </w:rPr>
        <w:t xml:space="preserve"> </w:t>
      </w:r>
      <w:r w:rsidRPr="002815A5">
        <w:rPr>
          <w:rFonts w:ascii="FrankRuehl" w:hAnsi="FrankRuehl" w:hint="eastAsia"/>
          <w:rtl/>
        </w:rPr>
        <w:t>ועל</w:t>
      </w:r>
      <w:r w:rsidRPr="002815A5">
        <w:rPr>
          <w:rFonts w:ascii="FrankRuehl" w:hAnsi="FrankRuehl"/>
          <w:rtl/>
        </w:rPr>
        <w:t xml:space="preserve"> </w:t>
      </w:r>
      <w:r w:rsidRPr="002815A5">
        <w:rPr>
          <w:rFonts w:ascii="FrankRuehl" w:hAnsi="FrankRuehl" w:hint="eastAsia"/>
          <w:rtl/>
        </w:rPr>
        <w:t>זכותו</w:t>
      </w:r>
      <w:r w:rsidRPr="002815A5">
        <w:rPr>
          <w:rFonts w:ascii="FrankRuehl" w:hAnsi="FrankRuehl"/>
          <w:rtl/>
        </w:rPr>
        <w:t xml:space="preserve"> </w:t>
      </w:r>
      <w:r w:rsidRPr="002815A5">
        <w:rPr>
          <w:rFonts w:ascii="FrankRuehl" w:hAnsi="FrankRuehl" w:hint="eastAsia"/>
          <w:rtl/>
        </w:rPr>
        <w:t>להתנגד</w:t>
      </w:r>
      <w:r w:rsidRPr="002815A5">
        <w:rPr>
          <w:rFonts w:ascii="FrankRuehl" w:hAnsi="FrankRuehl"/>
          <w:rtl/>
        </w:rPr>
        <w:t xml:space="preserve"> </w:t>
      </w:r>
      <w:r w:rsidRPr="002815A5">
        <w:rPr>
          <w:rFonts w:ascii="FrankRuehl" w:hAnsi="FrankRuehl" w:hint="eastAsia"/>
          <w:rtl/>
        </w:rPr>
        <w:t>למסירת</w:t>
      </w:r>
      <w:r w:rsidRPr="002815A5">
        <w:rPr>
          <w:rFonts w:ascii="FrankRuehl" w:hAnsi="FrankRuehl"/>
          <w:rtl/>
        </w:rPr>
        <w:t xml:space="preserve"> </w:t>
      </w:r>
      <w:r w:rsidRPr="002815A5">
        <w:rPr>
          <w:rFonts w:ascii="FrankRuehl" w:hAnsi="FrankRuehl" w:hint="eastAsia"/>
          <w:rtl/>
        </w:rPr>
        <w:t>המידע</w:t>
      </w:r>
      <w:r w:rsidRPr="002815A5">
        <w:rPr>
          <w:rFonts w:ascii="FrankRuehl" w:hAnsi="FrankRuehl"/>
          <w:rtl/>
        </w:rPr>
        <w:t xml:space="preserve">. </w:t>
      </w:r>
      <w:r w:rsidRPr="002815A5">
        <w:rPr>
          <w:rFonts w:ascii="FrankRuehl" w:hAnsi="FrankRuehl" w:hint="eastAsia"/>
          <w:rtl/>
        </w:rPr>
        <w:t>במקביל</w:t>
      </w:r>
      <w:r w:rsidRPr="002815A5">
        <w:rPr>
          <w:rFonts w:ascii="FrankRuehl" w:hAnsi="FrankRuehl"/>
          <w:rtl/>
        </w:rPr>
        <w:t xml:space="preserve">, </w:t>
      </w:r>
      <w:r w:rsidRPr="002815A5">
        <w:rPr>
          <w:rFonts w:ascii="FrankRuehl" w:hAnsi="FrankRuehl" w:hint="eastAsia"/>
          <w:rtl/>
        </w:rPr>
        <w:t>על</w:t>
      </w:r>
      <w:r w:rsidRPr="002815A5">
        <w:rPr>
          <w:rFonts w:ascii="FrankRuehl" w:hAnsi="FrankRuehl"/>
          <w:rtl/>
        </w:rPr>
        <w:t xml:space="preserve"> </w:t>
      </w:r>
      <w:r w:rsidRPr="002815A5">
        <w:rPr>
          <w:rFonts w:ascii="FrankRuehl" w:hAnsi="FrankRuehl" w:hint="eastAsia"/>
          <w:rtl/>
        </w:rPr>
        <w:t>הרשות</w:t>
      </w:r>
      <w:r w:rsidRPr="002815A5">
        <w:rPr>
          <w:rFonts w:ascii="FrankRuehl" w:hAnsi="FrankRuehl"/>
          <w:rtl/>
        </w:rPr>
        <w:t xml:space="preserve"> </w:t>
      </w:r>
      <w:r w:rsidRPr="002815A5">
        <w:rPr>
          <w:rFonts w:ascii="FrankRuehl" w:hAnsi="FrankRuehl" w:hint="eastAsia"/>
          <w:rtl/>
        </w:rPr>
        <w:t>לעדכן</w:t>
      </w:r>
      <w:r w:rsidRPr="002815A5">
        <w:rPr>
          <w:rFonts w:ascii="FrankRuehl" w:hAnsi="FrankRuehl"/>
          <w:rtl/>
        </w:rPr>
        <w:t xml:space="preserve"> </w:t>
      </w:r>
      <w:r w:rsidRPr="002815A5">
        <w:rPr>
          <w:rFonts w:ascii="FrankRuehl" w:hAnsi="FrankRuehl" w:hint="eastAsia"/>
          <w:rtl/>
        </w:rPr>
        <w:t>את</w:t>
      </w:r>
      <w:r w:rsidRPr="002815A5">
        <w:rPr>
          <w:rFonts w:ascii="FrankRuehl" w:hAnsi="FrankRuehl"/>
          <w:rtl/>
        </w:rPr>
        <w:t xml:space="preserve"> </w:t>
      </w:r>
      <w:r w:rsidRPr="002815A5">
        <w:rPr>
          <w:rFonts w:ascii="FrankRuehl" w:hAnsi="FrankRuehl" w:hint="eastAsia"/>
          <w:rtl/>
        </w:rPr>
        <w:t>מבקש</w:t>
      </w:r>
      <w:r w:rsidRPr="002815A5">
        <w:rPr>
          <w:rFonts w:ascii="FrankRuehl" w:hAnsi="FrankRuehl"/>
          <w:rtl/>
        </w:rPr>
        <w:t xml:space="preserve"> </w:t>
      </w:r>
      <w:r w:rsidRPr="002815A5">
        <w:rPr>
          <w:rFonts w:ascii="FrankRuehl" w:hAnsi="FrankRuehl" w:hint="eastAsia"/>
          <w:rtl/>
        </w:rPr>
        <w:t>המידע</w:t>
      </w:r>
      <w:r w:rsidRPr="002815A5">
        <w:rPr>
          <w:rFonts w:ascii="FrankRuehl" w:hAnsi="FrankRuehl"/>
          <w:rtl/>
        </w:rPr>
        <w:t xml:space="preserve"> </w:t>
      </w:r>
      <w:r w:rsidRPr="002815A5">
        <w:rPr>
          <w:rFonts w:ascii="FrankRuehl" w:hAnsi="FrankRuehl" w:hint="eastAsia"/>
          <w:rtl/>
        </w:rPr>
        <w:t>בדבר</w:t>
      </w:r>
      <w:r w:rsidRPr="002815A5">
        <w:rPr>
          <w:rFonts w:ascii="FrankRuehl" w:hAnsi="FrankRuehl"/>
          <w:rtl/>
        </w:rPr>
        <w:t xml:space="preserve"> </w:t>
      </w:r>
      <w:r w:rsidRPr="002815A5">
        <w:rPr>
          <w:rFonts w:ascii="FrankRuehl" w:hAnsi="FrankRuehl" w:hint="eastAsia"/>
          <w:rtl/>
        </w:rPr>
        <w:t>הפניה</w:t>
      </w:r>
      <w:r w:rsidRPr="002815A5">
        <w:rPr>
          <w:rFonts w:ascii="FrankRuehl" w:hAnsi="FrankRuehl"/>
          <w:rtl/>
        </w:rPr>
        <w:t xml:space="preserve"> </w:t>
      </w:r>
      <w:r w:rsidR="00EB7E3C">
        <w:rPr>
          <w:rFonts w:ascii="FrankRuehl" w:hAnsi="FrankRuehl" w:hint="cs"/>
          <w:rtl/>
        </w:rPr>
        <w:t>האמורה</w:t>
      </w:r>
      <w:r w:rsidRPr="002815A5">
        <w:rPr>
          <w:rFonts w:ascii="FrankRuehl" w:hAnsi="FrankRuehl"/>
          <w:rtl/>
        </w:rPr>
        <w:t xml:space="preserve"> </w:t>
      </w:r>
      <w:r w:rsidRPr="002815A5">
        <w:rPr>
          <w:rFonts w:ascii="FrankRuehl" w:hAnsi="FrankRuehl" w:hint="eastAsia"/>
          <w:rtl/>
        </w:rPr>
        <w:t>ועל</w:t>
      </w:r>
      <w:r w:rsidRPr="002815A5">
        <w:rPr>
          <w:rFonts w:ascii="FrankRuehl" w:hAnsi="FrankRuehl"/>
          <w:rtl/>
        </w:rPr>
        <w:t xml:space="preserve"> </w:t>
      </w:r>
      <w:r w:rsidRPr="002815A5">
        <w:rPr>
          <w:rFonts w:ascii="FrankRuehl" w:hAnsi="FrankRuehl" w:hint="eastAsia"/>
          <w:rtl/>
        </w:rPr>
        <w:t>משמעות</w:t>
      </w:r>
      <w:r w:rsidRPr="002815A5">
        <w:rPr>
          <w:rFonts w:ascii="FrankRuehl" w:hAnsi="FrankRuehl"/>
          <w:rtl/>
        </w:rPr>
        <w:t xml:space="preserve"> </w:t>
      </w:r>
      <w:r w:rsidRPr="002815A5">
        <w:rPr>
          <w:rFonts w:ascii="FrankRuehl" w:hAnsi="FrankRuehl" w:hint="eastAsia"/>
          <w:rtl/>
        </w:rPr>
        <w:t>הפניה</w:t>
      </w:r>
      <w:r w:rsidRPr="002815A5">
        <w:rPr>
          <w:rFonts w:ascii="FrankRuehl" w:hAnsi="FrankRuehl"/>
          <w:rtl/>
        </w:rPr>
        <w:t xml:space="preserve"> </w:t>
      </w:r>
      <w:r w:rsidRPr="002815A5">
        <w:rPr>
          <w:rFonts w:ascii="FrankRuehl" w:hAnsi="FrankRuehl" w:hint="eastAsia"/>
          <w:rtl/>
        </w:rPr>
        <w:t>לעניין</w:t>
      </w:r>
      <w:r w:rsidRPr="002815A5">
        <w:rPr>
          <w:rFonts w:ascii="FrankRuehl" w:hAnsi="FrankRuehl"/>
          <w:rtl/>
        </w:rPr>
        <w:t xml:space="preserve"> </w:t>
      </w:r>
      <w:r w:rsidRPr="002815A5">
        <w:rPr>
          <w:rFonts w:ascii="FrankRuehl" w:hAnsi="FrankRuehl" w:hint="eastAsia"/>
          <w:rtl/>
        </w:rPr>
        <w:t>משך</w:t>
      </w:r>
      <w:r w:rsidRPr="002815A5">
        <w:rPr>
          <w:rFonts w:ascii="FrankRuehl" w:hAnsi="FrankRuehl"/>
          <w:rtl/>
        </w:rPr>
        <w:t xml:space="preserve"> </w:t>
      </w:r>
      <w:r w:rsidRPr="002815A5">
        <w:rPr>
          <w:rFonts w:ascii="FrankRuehl" w:hAnsi="FrankRuehl" w:hint="eastAsia"/>
          <w:rtl/>
        </w:rPr>
        <w:t>הטיפול</w:t>
      </w:r>
      <w:r w:rsidRPr="002815A5">
        <w:rPr>
          <w:rFonts w:ascii="FrankRuehl" w:hAnsi="FrankRuehl"/>
          <w:rtl/>
        </w:rPr>
        <w:t xml:space="preserve"> </w:t>
      </w:r>
      <w:r w:rsidRPr="002815A5">
        <w:rPr>
          <w:rFonts w:ascii="FrankRuehl" w:hAnsi="FrankRuehl" w:hint="eastAsia"/>
          <w:rtl/>
        </w:rPr>
        <w:t>בבקשה</w:t>
      </w:r>
      <w:r w:rsidRPr="002815A5">
        <w:rPr>
          <w:rFonts w:ascii="FrankRuehl" w:hAnsi="FrankRuehl"/>
          <w:rtl/>
        </w:rPr>
        <w:t>.</w:t>
      </w:r>
    </w:p>
    <w:p w:rsidR="001915E5" w:rsidRPr="00776F86" w:rsidRDefault="001915E5" w:rsidP="004E0A67">
      <w:pPr>
        <w:rPr>
          <w:rFonts w:ascii="FrankRuehl" w:hAnsi="FrankRuehl"/>
          <w:rtl/>
        </w:rPr>
      </w:pPr>
    </w:p>
    <w:p w:rsidR="001915E5" w:rsidRPr="00505B58" w:rsidRDefault="003B3C68" w:rsidP="004E0A67">
      <w:pPr>
        <w:rPr>
          <w:rFonts w:ascii="FrankRuehl" w:hAnsi="FrankRuehl"/>
          <w:rtl/>
        </w:rPr>
      </w:pPr>
      <w:r w:rsidRPr="00E55198">
        <w:rPr>
          <w:rFonts w:ascii="FrankRuehl" w:hAnsi="FrankRuehl" w:hint="eastAsia"/>
          <w:rtl/>
        </w:rPr>
        <w:t>לצד</w:t>
      </w:r>
      <w:r w:rsidRPr="002815A5">
        <w:rPr>
          <w:rFonts w:ascii="FrankRuehl" w:hAnsi="FrankRuehl"/>
          <w:rtl/>
        </w:rPr>
        <w:t xml:space="preserve"> </w:t>
      </w:r>
      <w:r w:rsidR="00EB7E3C">
        <w:rPr>
          <w:rFonts w:ascii="FrankRuehl" w:hAnsi="FrankRuehl" w:hint="cs"/>
          <w:rtl/>
        </w:rPr>
        <w:t>שלישי</w:t>
      </w:r>
      <w:r w:rsidR="00EB7E3C" w:rsidRPr="002815A5">
        <w:rPr>
          <w:rFonts w:ascii="FrankRuehl" w:hAnsi="FrankRuehl"/>
          <w:rtl/>
        </w:rPr>
        <w:t xml:space="preserve"> </w:t>
      </w:r>
      <w:r w:rsidRPr="002815A5">
        <w:rPr>
          <w:rFonts w:ascii="FrankRuehl" w:hAnsi="FrankRuehl" w:hint="eastAsia"/>
          <w:rtl/>
        </w:rPr>
        <w:t>יש</w:t>
      </w:r>
      <w:r w:rsidRPr="002815A5">
        <w:rPr>
          <w:rFonts w:ascii="FrankRuehl" w:hAnsi="FrankRuehl"/>
          <w:rtl/>
        </w:rPr>
        <w:t xml:space="preserve"> </w:t>
      </w:r>
      <w:r w:rsidRPr="002815A5">
        <w:rPr>
          <w:rFonts w:ascii="FrankRuehl" w:hAnsi="FrankRuehl" w:hint="eastAsia"/>
          <w:rtl/>
        </w:rPr>
        <w:t>זכות</w:t>
      </w:r>
      <w:r w:rsidRPr="002815A5">
        <w:rPr>
          <w:rFonts w:ascii="FrankRuehl" w:hAnsi="FrankRuehl"/>
          <w:rtl/>
        </w:rPr>
        <w:t xml:space="preserve"> </w:t>
      </w:r>
      <w:r w:rsidRPr="002815A5">
        <w:rPr>
          <w:rFonts w:ascii="FrankRuehl" w:hAnsi="FrankRuehl" w:hint="eastAsia"/>
          <w:rtl/>
        </w:rPr>
        <w:t>להתנגד</w:t>
      </w:r>
      <w:r w:rsidRPr="002815A5">
        <w:rPr>
          <w:rFonts w:ascii="FrankRuehl" w:hAnsi="FrankRuehl"/>
          <w:rtl/>
        </w:rPr>
        <w:t xml:space="preserve"> </w:t>
      </w:r>
      <w:r w:rsidRPr="002815A5">
        <w:rPr>
          <w:rFonts w:ascii="FrankRuehl" w:hAnsi="FrankRuehl" w:hint="eastAsia"/>
          <w:rtl/>
        </w:rPr>
        <w:t>להחלטת</w:t>
      </w:r>
      <w:r w:rsidRPr="002815A5">
        <w:rPr>
          <w:rFonts w:ascii="FrankRuehl" w:hAnsi="FrankRuehl"/>
          <w:rtl/>
        </w:rPr>
        <w:t xml:space="preserve"> </w:t>
      </w:r>
      <w:r w:rsidRPr="002815A5">
        <w:rPr>
          <w:rFonts w:ascii="FrankRuehl" w:hAnsi="FrankRuehl" w:hint="eastAsia"/>
          <w:rtl/>
        </w:rPr>
        <w:t>הרשות</w:t>
      </w:r>
      <w:r w:rsidRPr="002815A5">
        <w:rPr>
          <w:rFonts w:ascii="FrankRuehl" w:hAnsi="FrankRuehl"/>
          <w:rtl/>
        </w:rPr>
        <w:t xml:space="preserve"> </w:t>
      </w:r>
      <w:r w:rsidRPr="002815A5">
        <w:rPr>
          <w:rFonts w:ascii="FrankRuehl" w:hAnsi="FrankRuehl" w:hint="eastAsia"/>
          <w:rtl/>
        </w:rPr>
        <w:t>תוך</w:t>
      </w:r>
      <w:r w:rsidRPr="002815A5">
        <w:rPr>
          <w:rFonts w:ascii="FrankRuehl" w:hAnsi="FrankRuehl"/>
          <w:rtl/>
        </w:rPr>
        <w:t xml:space="preserve"> </w:t>
      </w:r>
      <w:r w:rsidRPr="002815A5">
        <w:rPr>
          <w:rFonts w:ascii="FrankRuehl" w:hAnsi="FrankRuehl"/>
          <w:b/>
          <w:bCs/>
          <w:rtl/>
        </w:rPr>
        <w:t xml:space="preserve">21 </w:t>
      </w:r>
      <w:r w:rsidRPr="002815A5">
        <w:rPr>
          <w:rFonts w:ascii="FrankRuehl" w:hAnsi="FrankRuehl" w:hint="eastAsia"/>
          <w:b/>
          <w:bCs/>
          <w:rtl/>
        </w:rPr>
        <w:t>יום</w:t>
      </w:r>
      <w:r w:rsidRPr="002815A5">
        <w:rPr>
          <w:rFonts w:ascii="FrankRuehl" w:hAnsi="FrankRuehl"/>
          <w:rtl/>
        </w:rPr>
        <w:t xml:space="preserve">, </w:t>
      </w:r>
      <w:r w:rsidRPr="002815A5">
        <w:rPr>
          <w:rFonts w:ascii="FrankRuehl" w:hAnsi="FrankRuehl" w:hint="eastAsia"/>
          <w:rtl/>
        </w:rPr>
        <w:t>אשר</w:t>
      </w:r>
      <w:r w:rsidRPr="002815A5">
        <w:rPr>
          <w:rFonts w:ascii="FrankRuehl" w:hAnsi="FrankRuehl"/>
          <w:rtl/>
        </w:rPr>
        <w:t xml:space="preserve"> </w:t>
      </w:r>
      <w:r w:rsidRPr="002815A5">
        <w:rPr>
          <w:rFonts w:ascii="FrankRuehl" w:hAnsi="FrankRuehl" w:hint="eastAsia"/>
          <w:rtl/>
        </w:rPr>
        <w:t>עוצרים</w:t>
      </w:r>
      <w:r w:rsidRPr="002815A5">
        <w:rPr>
          <w:rFonts w:ascii="FrankRuehl" w:hAnsi="FrankRuehl"/>
          <w:rtl/>
        </w:rPr>
        <w:t xml:space="preserve"> </w:t>
      </w:r>
      <w:r w:rsidRPr="002815A5">
        <w:rPr>
          <w:rFonts w:ascii="FrankRuehl" w:hAnsi="FrankRuehl" w:hint="eastAsia"/>
          <w:rtl/>
        </w:rPr>
        <w:t>את</w:t>
      </w:r>
      <w:r w:rsidRPr="002815A5">
        <w:rPr>
          <w:rFonts w:ascii="FrankRuehl" w:hAnsi="FrankRuehl"/>
          <w:rtl/>
        </w:rPr>
        <w:t xml:space="preserve"> </w:t>
      </w:r>
      <w:r w:rsidRPr="002815A5">
        <w:rPr>
          <w:rFonts w:ascii="FrankRuehl" w:hAnsi="FrankRuehl" w:hint="eastAsia"/>
          <w:rtl/>
        </w:rPr>
        <w:t>מרוץ</w:t>
      </w:r>
      <w:r w:rsidRPr="002815A5">
        <w:rPr>
          <w:rFonts w:ascii="FrankRuehl" w:hAnsi="FrankRuehl"/>
          <w:rtl/>
        </w:rPr>
        <w:t xml:space="preserve"> </w:t>
      </w:r>
      <w:r w:rsidRPr="002815A5">
        <w:rPr>
          <w:rFonts w:ascii="FrankRuehl" w:hAnsi="FrankRuehl" w:hint="eastAsia"/>
          <w:rtl/>
        </w:rPr>
        <w:t>הזמן</w:t>
      </w:r>
      <w:r w:rsidRPr="002815A5">
        <w:rPr>
          <w:rFonts w:ascii="FrankRuehl" w:hAnsi="FrankRuehl"/>
          <w:rtl/>
        </w:rPr>
        <w:t xml:space="preserve"> </w:t>
      </w:r>
      <w:r w:rsidRPr="002815A5">
        <w:rPr>
          <w:rFonts w:ascii="FrankRuehl" w:hAnsi="FrankRuehl" w:hint="eastAsia"/>
          <w:rtl/>
        </w:rPr>
        <w:t>של</w:t>
      </w:r>
      <w:r w:rsidRPr="002815A5">
        <w:rPr>
          <w:rFonts w:ascii="FrankRuehl" w:hAnsi="FrankRuehl"/>
          <w:rtl/>
        </w:rPr>
        <w:t xml:space="preserve"> </w:t>
      </w:r>
      <w:r w:rsidRPr="002815A5">
        <w:rPr>
          <w:rFonts w:ascii="FrankRuehl" w:hAnsi="FrankRuehl" w:hint="eastAsia"/>
          <w:rtl/>
        </w:rPr>
        <w:t>השלמת</w:t>
      </w:r>
      <w:r w:rsidRPr="002815A5">
        <w:rPr>
          <w:rFonts w:ascii="FrankRuehl" w:hAnsi="FrankRuehl"/>
          <w:rtl/>
        </w:rPr>
        <w:t xml:space="preserve"> </w:t>
      </w:r>
      <w:r w:rsidRPr="002815A5">
        <w:rPr>
          <w:rFonts w:ascii="FrankRuehl" w:hAnsi="FrankRuehl" w:hint="eastAsia"/>
          <w:rtl/>
        </w:rPr>
        <w:t>הטיפול</w:t>
      </w:r>
      <w:r w:rsidRPr="002815A5">
        <w:rPr>
          <w:rFonts w:ascii="FrankRuehl" w:hAnsi="FrankRuehl"/>
          <w:rtl/>
        </w:rPr>
        <w:t xml:space="preserve"> </w:t>
      </w:r>
      <w:r w:rsidRPr="002815A5">
        <w:rPr>
          <w:rFonts w:ascii="FrankRuehl" w:hAnsi="FrankRuehl" w:hint="eastAsia"/>
          <w:rtl/>
        </w:rPr>
        <w:t>בבקשה</w:t>
      </w:r>
      <w:r w:rsidRPr="002815A5">
        <w:rPr>
          <w:rFonts w:ascii="FrankRuehl" w:hAnsi="FrankRuehl"/>
          <w:rtl/>
        </w:rPr>
        <w:t xml:space="preserve">. </w:t>
      </w:r>
      <w:r w:rsidRPr="002815A5">
        <w:rPr>
          <w:rFonts w:ascii="FrankRuehl" w:hAnsi="FrankRuehl" w:hint="eastAsia"/>
          <w:rtl/>
        </w:rPr>
        <w:t>ככל</w:t>
      </w:r>
      <w:r w:rsidRPr="002815A5">
        <w:rPr>
          <w:rFonts w:ascii="FrankRuehl" w:hAnsi="FrankRuehl"/>
          <w:rtl/>
        </w:rPr>
        <w:t xml:space="preserve"> </w:t>
      </w:r>
      <w:r w:rsidRPr="002815A5">
        <w:rPr>
          <w:rFonts w:ascii="FrankRuehl" w:hAnsi="FrankRuehl" w:hint="eastAsia"/>
          <w:rtl/>
        </w:rPr>
        <w:t>שהרשות</w:t>
      </w:r>
      <w:r w:rsidRPr="002815A5">
        <w:rPr>
          <w:rFonts w:ascii="FrankRuehl" w:hAnsi="FrankRuehl"/>
          <w:rtl/>
        </w:rPr>
        <w:t xml:space="preserve"> </w:t>
      </w:r>
      <w:r w:rsidRPr="002815A5">
        <w:rPr>
          <w:rFonts w:ascii="FrankRuehl" w:hAnsi="FrankRuehl" w:hint="eastAsia"/>
          <w:rtl/>
        </w:rPr>
        <w:t>החליטה</w:t>
      </w:r>
      <w:r w:rsidRPr="002815A5">
        <w:rPr>
          <w:rFonts w:ascii="FrankRuehl" w:hAnsi="FrankRuehl"/>
          <w:rtl/>
        </w:rPr>
        <w:t xml:space="preserve"> </w:t>
      </w:r>
      <w:r w:rsidRPr="002815A5">
        <w:rPr>
          <w:rFonts w:ascii="FrankRuehl" w:hAnsi="FrankRuehl" w:hint="eastAsia"/>
          <w:rtl/>
        </w:rPr>
        <w:t>לדחות</w:t>
      </w:r>
      <w:r w:rsidRPr="002815A5">
        <w:rPr>
          <w:rFonts w:ascii="FrankRuehl" w:hAnsi="FrankRuehl"/>
          <w:rtl/>
        </w:rPr>
        <w:t xml:space="preserve"> </w:t>
      </w:r>
      <w:r w:rsidRPr="002815A5">
        <w:rPr>
          <w:rFonts w:ascii="FrankRuehl" w:hAnsi="FrankRuehl" w:hint="eastAsia"/>
          <w:rtl/>
        </w:rPr>
        <w:t>את</w:t>
      </w:r>
      <w:r w:rsidRPr="002815A5">
        <w:rPr>
          <w:rFonts w:ascii="FrankRuehl" w:hAnsi="FrankRuehl"/>
          <w:rtl/>
        </w:rPr>
        <w:t xml:space="preserve"> </w:t>
      </w:r>
      <w:r w:rsidRPr="002815A5">
        <w:rPr>
          <w:rFonts w:ascii="FrankRuehl" w:hAnsi="FrankRuehl" w:hint="eastAsia"/>
          <w:rtl/>
        </w:rPr>
        <w:t>התנגדות</w:t>
      </w:r>
      <w:r w:rsidRPr="002815A5">
        <w:rPr>
          <w:rFonts w:ascii="FrankRuehl" w:hAnsi="FrankRuehl"/>
          <w:rtl/>
        </w:rPr>
        <w:t xml:space="preserve"> </w:t>
      </w:r>
      <w:r w:rsidRPr="002815A5">
        <w:rPr>
          <w:rFonts w:ascii="FrankRuehl" w:hAnsi="FrankRuehl" w:hint="eastAsia"/>
          <w:rtl/>
        </w:rPr>
        <w:t>צד</w:t>
      </w:r>
      <w:r w:rsidRPr="002815A5">
        <w:rPr>
          <w:rFonts w:ascii="FrankRuehl" w:hAnsi="FrankRuehl"/>
          <w:rtl/>
        </w:rPr>
        <w:t xml:space="preserve"> </w:t>
      </w:r>
      <w:r w:rsidR="00EB7E3C">
        <w:rPr>
          <w:rFonts w:ascii="FrankRuehl" w:hAnsi="FrankRuehl" w:hint="cs"/>
          <w:rtl/>
        </w:rPr>
        <w:t>שלישי</w:t>
      </w:r>
      <w:r w:rsidRPr="002815A5">
        <w:rPr>
          <w:rFonts w:ascii="FrankRuehl" w:hAnsi="FrankRuehl"/>
          <w:rtl/>
        </w:rPr>
        <w:t xml:space="preserve">, </w:t>
      </w:r>
      <w:r w:rsidRPr="002815A5">
        <w:rPr>
          <w:rFonts w:ascii="FrankRuehl" w:hAnsi="FrankRuehl" w:hint="eastAsia"/>
          <w:rtl/>
        </w:rPr>
        <w:t>עליה</w:t>
      </w:r>
      <w:r w:rsidRPr="002815A5">
        <w:rPr>
          <w:rFonts w:ascii="FrankRuehl" w:hAnsi="FrankRuehl"/>
          <w:rtl/>
        </w:rPr>
        <w:t xml:space="preserve"> </w:t>
      </w:r>
      <w:r w:rsidRPr="002815A5">
        <w:rPr>
          <w:rFonts w:ascii="FrankRuehl" w:hAnsi="FrankRuehl" w:hint="eastAsia"/>
          <w:rtl/>
        </w:rPr>
        <w:t>להודיע</w:t>
      </w:r>
      <w:r w:rsidRPr="002815A5">
        <w:rPr>
          <w:rFonts w:ascii="FrankRuehl" w:hAnsi="FrankRuehl"/>
          <w:rtl/>
        </w:rPr>
        <w:t xml:space="preserve"> </w:t>
      </w:r>
      <w:r w:rsidRPr="002815A5">
        <w:rPr>
          <w:rFonts w:ascii="FrankRuehl" w:hAnsi="FrankRuehl" w:hint="eastAsia"/>
          <w:rtl/>
        </w:rPr>
        <w:t>לו</w:t>
      </w:r>
      <w:r w:rsidRPr="002815A5">
        <w:rPr>
          <w:rFonts w:ascii="FrankRuehl" w:hAnsi="FrankRuehl"/>
          <w:rtl/>
        </w:rPr>
        <w:t xml:space="preserve"> </w:t>
      </w:r>
      <w:r w:rsidRPr="002815A5">
        <w:rPr>
          <w:rFonts w:ascii="FrankRuehl" w:hAnsi="FrankRuehl" w:hint="eastAsia"/>
          <w:rtl/>
        </w:rPr>
        <w:t>על</w:t>
      </w:r>
      <w:r w:rsidRPr="002815A5">
        <w:rPr>
          <w:rFonts w:ascii="FrankRuehl" w:hAnsi="FrankRuehl"/>
          <w:rtl/>
        </w:rPr>
        <w:t xml:space="preserve"> </w:t>
      </w:r>
      <w:r w:rsidRPr="002815A5">
        <w:rPr>
          <w:rFonts w:ascii="FrankRuehl" w:hAnsi="FrankRuehl" w:hint="eastAsia"/>
          <w:rtl/>
        </w:rPr>
        <w:t>כך</w:t>
      </w:r>
      <w:r w:rsidRPr="002815A5">
        <w:rPr>
          <w:rFonts w:ascii="FrankRuehl" w:hAnsi="FrankRuehl"/>
          <w:rtl/>
        </w:rPr>
        <w:t xml:space="preserve"> </w:t>
      </w:r>
      <w:r w:rsidRPr="002815A5">
        <w:rPr>
          <w:rFonts w:ascii="FrankRuehl" w:hAnsi="FrankRuehl" w:hint="eastAsia"/>
          <w:rtl/>
        </w:rPr>
        <w:t>בכתב</w:t>
      </w:r>
      <w:r w:rsidRPr="002815A5">
        <w:rPr>
          <w:rFonts w:ascii="FrankRuehl" w:hAnsi="FrankRuehl"/>
          <w:rtl/>
        </w:rPr>
        <w:t xml:space="preserve">, </w:t>
      </w:r>
      <w:r w:rsidRPr="002815A5">
        <w:rPr>
          <w:rFonts w:ascii="FrankRuehl" w:hAnsi="FrankRuehl" w:hint="eastAsia"/>
          <w:rtl/>
        </w:rPr>
        <w:t>וליידע</w:t>
      </w:r>
      <w:r w:rsidRPr="002815A5">
        <w:rPr>
          <w:rFonts w:ascii="FrankRuehl" w:hAnsi="FrankRuehl"/>
          <w:rtl/>
        </w:rPr>
        <w:t xml:space="preserve"> </w:t>
      </w:r>
      <w:r w:rsidRPr="002815A5">
        <w:rPr>
          <w:rFonts w:ascii="FrankRuehl" w:hAnsi="FrankRuehl" w:hint="eastAsia"/>
          <w:rtl/>
        </w:rPr>
        <w:t>אותו</w:t>
      </w:r>
      <w:r w:rsidRPr="002815A5">
        <w:rPr>
          <w:rFonts w:ascii="FrankRuehl" w:hAnsi="FrankRuehl"/>
          <w:rtl/>
        </w:rPr>
        <w:t xml:space="preserve"> </w:t>
      </w:r>
      <w:r w:rsidRPr="002815A5">
        <w:rPr>
          <w:rFonts w:ascii="FrankRuehl" w:hAnsi="FrankRuehl" w:hint="eastAsia"/>
          <w:rtl/>
        </w:rPr>
        <w:t>על</w:t>
      </w:r>
      <w:r w:rsidRPr="002815A5">
        <w:rPr>
          <w:rFonts w:ascii="FrankRuehl" w:hAnsi="FrankRuehl"/>
          <w:rtl/>
        </w:rPr>
        <w:t xml:space="preserve"> </w:t>
      </w:r>
      <w:r w:rsidRPr="002815A5">
        <w:rPr>
          <w:rFonts w:ascii="FrankRuehl" w:hAnsi="FrankRuehl" w:hint="eastAsia"/>
          <w:rtl/>
        </w:rPr>
        <w:t>זכותו</w:t>
      </w:r>
      <w:r w:rsidRPr="002815A5">
        <w:rPr>
          <w:rFonts w:ascii="FrankRuehl" w:hAnsi="FrankRuehl"/>
          <w:rtl/>
        </w:rPr>
        <w:t xml:space="preserve"> </w:t>
      </w:r>
      <w:r w:rsidRPr="002815A5">
        <w:rPr>
          <w:rFonts w:ascii="FrankRuehl" w:hAnsi="FrankRuehl" w:hint="eastAsia"/>
          <w:rtl/>
        </w:rPr>
        <w:t>לעתור</w:t>
      </w:r>
      <w:r w:rsidRPr="002815A5">
        <w:rPr>
          <w:rFonts w:ascii="FrankRuehl" w:hAnsi="FrankRuehl"/>
          <w:rtl/>
        </w:rPr>
        <w:t xml:space="preserve"> </w:t>
      </w:r>
      <w:r w:rsidRPr="002815A5">
        <w:rPr>
          <w:rFonts w:ascii="FrankRuehl" w:hAnsi="FrankRuehl" w:hint="eastAsia"/>
          <w:rtl/>
        </w:rPr>
        <w:t>לבית</w:t>
      </w:r>
      <w:r w:rsidRPr="002815A5">
        <w:rPr>
          <w:rFonts w:ascii="FrankRuehl" w:hAnsi="FrankRuehl"/>
          <w:rtl/>
        </w:rPr>
        <w:t xml:space="preserve"> </w:t>
      </w:r>
      <w:r w:rsidRPr="002815A5">
        <w:rPr>
          <w:rFonts w:ascii="FrankRuehl" w:hAnsi="FrankRuehl" w:hint="eastAsia"/>
          <w:rtl/>
        </w:rPr>
        <w:t>המשפט</w:t>
      </w:r>
      <w:r w:rsidRPr="002815A5">
        <w:rPr>
          <w:rFonts w:ascii="FrankRuehl" w:hAnsi="FrankRuehl"/>
          <w:rtl/>
        </w:rPr>
        <w:t xml:space="preserve">. </w:t>
      </w:r>
      <w:r w:rsidRPr="002815A5">
        <w:rPr>
          <w:rFonts w:ascii="FrankRuehl" w:hAnsi="FrankRuehl" w:hint="eastAsia"/>
          <w:rtl/>
        </w:rPr>
        <w:t>אין</w:t>
      </w:r>
      <w:r w:rsidRPr="002815A5">
        <w:rPr>
          <w:rFonts w:ascii="FrankRuehl" w:hAnsi="FrankRuehl"/>
          <w:rtl/>
        </w:rPr>
        <w:t xml:space="preserve"> </w:t>
      </w:r>
      <w:r w:rsidRPr="002815A5">
        <w:rPr>
          <w:rFonts w:ascii="FrankRuehl" w:hAnsi="FrankRuehl" w:hint="eastAsia"/>
          <w:rtl/>
        </w:rPr>
        <w:t>להעביר</w:t>
      </w:r>
      <w:r w:rsidRPr="002815A5">
        <w:rPr>
          <w:rFonts w:ascii="FrankRuehl" w:hAnsi="FrankRuehl"/>
          <w:rtl/>
        </w:rPr>
        <w:t xml:space="preserve"> </w:t>
      </w:r>
      <w:r w:rsidRPr="002815A5">
        <w:rPr>
          <w:rFonts w:ascii="FrankRuehl" w:hAnsi="FrankRuehl" w:hint="eastAsia"/>
          <w:rtl/>
        </w:rPr>
        <w:t>למבקש</w:t>
      </w:r>
      <w:r w:rsidRPr="002815A5">
        <w:rPr>
          <w:rFonts w:ascii="FrankRuehl" w:hAnsi="FrankRuehl"/>
          <w:rtl/>
        </w:rPr>
        <w:t xml:space="preserve"> </w:t>
      </w:r>
      <w:r w:rsidRPr="002815A5">
        <w:rPr>
          <w:rFonts w:ascii="FrankRuehl" w:hAnsi="FrankRuehl" w:hint="eastAsia"/>
          <w:rtl/>
        </w:rPr>
        <w:t>את</w:t>
      </w:r>
      <w:r w:rsidRPr="002815A5">
        <w:rPr>
          <w:rFonts w:ascii="FrankRuehl" w:hAnsi="FrankRuehl"/>
          <w:rtl/>
        </w:rPr>
        <w:t xml:space="preserve"> </w:t>
      </w:r>
      <w:r w:rsidRPr="002815A5">
        <w:rPr>
          <w:rFonts w:ascii="FrankRuehl" w:hAnsi="FrankRuehl" w:hint="eastAsia"/>
          <w:rtl/>
        </w:rPr>
        <w:t>המידע</w:t>
      </w:r>
      <w:r w:rsidRPr="002815A5">
        <w:rPr>
          <w:rFonts w:ascii="FrankRuehl" w:hAnsi="FrankRuehl"/>
          <w:rtl/>
        </w:rPr>
        <w:t xml:space="preserve"> </w:t>
      </w:r>
      <w:r w:rsidRPr="002815A5">
        <w:rPr>
          <w:rFonts w:ascii="FrankRuehl" w:hAnsi="FrankRuehl" w:hint="eastAsia"/>
          <w:rtl/>
        </w:rPr>
        <w:t>בטרם</w:t>
      </w:r>
      <w:r w:rsidRPr="002815A5">
        <w:rPr>
          <w:rFonts w:ascii="FrankRuehl" w:hAnsi="FrankRuehl"/>
          <w:rtl/>
        </w:rPr>
        <w:t xml:space="preserve"> </w:t>
      </w:r>
      <w:r w:rsidRPr="002815A5">
        <w:rPr>
          <w:rFonts w:ascii="FrankRuehl" w:hAnsi="FrankRuehl" w:hint="eastAsia"/>
          <w:rtl/>
        </w:rPr>
        <w:t>חלפה</w:t>
      </w:r>
      <w:r w:rsidRPr="002815A5">
        <w:rPr>
          <w:rFonts w:ascii="FrankRuehl" w:hAnsi="FrankRuehl"/>
          <w:rtl/>
        </w:rPr>
        <w:t xml:space="preserve"> </w:t>
      </w:r>
      <w:r w:rsidRPr="002815A5">
        <w:rPr>
          <w:rFonts w:ascii="FrankRuehl" w:hAnsi="FrankRuehl" w:hint="eastAsia"/>
          <w:rtl/>
        </w:rPr>
        <w:t>התקופה</w:t>
      </w:r>
      <w:r w:rsidRPr="002815A5">
        <w:rPr>
          <w:rFonts w:ascii="FrankRuehl" w:hAnsi="FrankRuehl"/>
          <w:rtl/>
        </w:rPr>
        <w:t xml:space="preserve"> </w:t>
      </w:r>
      <w:r w:rsidRPr="002815A5">
        <w:rPr>
          <w:rFonts w:ascii="FrankRuehl" w:hAnsi="FrankRuehl" w:hint="eastAsia"/>
          <w:rtl/>
        </w:rPr>
        <w:t>להגשת</w:t>
      </w:r>
      <w:r w:rsidRPr="002815A5">
        <w:rPr>
          <w:rFonts w:ascii="FrankRuehl" w:hAnsi="FrankRuehl"/>
          <w:rtl/>
        </w:rPr>
        <w:t xml:space="preserve"> </w:t>
      </w:r>
      <w:r w:rsidRPr="002815A5">
        <w:rPr>
          <w:rFonts w:ascii="FrankRuehl" w:hAnsi="FrankRuehl" w:hint="eastAsia"/>
          <w:rtl/>
        </w:rPr>
        <w:t>העתירה</w:t>
      </w:r>
      <w:r w:rsidRPr="002815A5">
        <w:rPr>
          <w:rFonts w:ascii="FrankRuehl" w:hAnsi="FrankRuehl"/>
          <w:rtl/>
        </w:rPr>
        <w:t xml:space="preserve"> (45 </w:t>
      </w:r>
      <w:r w:rsidRPr="002815A5">
        <w:rPr>
          <w:rFonts w:ascii="FrankRuehl" w:hAnsi="FrankRuehl" w:hint="eastAsia"/>
          <w:rtl/>
        </w:rPr>
        <w:t>יום</w:t>
      </w:r>
      <w:r w:rsidRPr="002815A5">
        <w:rPr>
          <w:rFonts w:ascii="FrankRuehl" w:hAnsi="FrankRuehl"/>
          <w:rtl/>
        </w:rPr>
        <w:t xml:space="preserve">), </w:t>
      </w:r>
      <w:r w:rsidRPr="002815A5">
        <w:rPr>
          <w:rFonts w:ascii="FrankRuehl" w:hAnsi="FrankRuehl" w:hint="eastAsia"/>
          <w:rtl/>
        </w:rPr>
        <w:t>או</w:t>
      </w:r>
      <w:r w:rsidRPr="002815A5">
        <w:rPr>
          <w:rFonts w:ascii="FrankRuehl" w:hAnsi="FrankRuehl"/>
          <w:rtl/>
        </w:rPr>
        <w:t xml:space="preserve"> </w:t>
      </w:r>
      <w:r w:rsidRPr="002815A5">
        <w:rPr>
          <w:rFonts w:ascii="FrankRuehl" w:hAnsi="FrankRuehl" w:hint="eastAsia"/>
          <w:rtl/>
        </w:rPr>
        <w:t>בטרם</w:t>
      </w:r>
      <w:r w:rsidRPr="002815A5">
        <w:rPr>
          <w:rFonts w:ascii="FrankRuehl" w:hAnsi="FrankRuehl"/>
          <w:rtl/>
        </w:rPr>
        <w:t xml:space="preserve"> </w:t>
      </w:r>
      <w:r w:rsidRPr="002815A5">
        <w:rPr>
          <w:rFonts w:ascii="FrankRuehl" w:hAnsi="FrankRuehl" w:hint="eastAsia"/>
          <w:rtl/>
        </w:rPr>
        <w:t>הכריע</w:t>
      </w:r>
      <w:r w:rsidRPr="002815A5">
        <w:rPr>
          <w:rFonts w:ascii="FrankRuehl" w:hAnsi="FrankRuehl"/>
          <w:rtl/>
        </w:rPr>
        <w:t xml:space="preserve"> </w:t>
      </w:r>
      <w:r w:rsidRPr="002815A5">
        <w:rPr>
          <w:rFonts w:ascii="FrankRuehl" w:hAnsi="FrankRuehl" w:hint="eastAsia"/>
          <w:rtl/>
        </w:rPr>
        <w:t>בית</w:t>
      </w:r>
      <w:r w:rsidRPr="002815A5">
        <w:rPr>
          <w:rFonts w:ascii="FrankRuehl" w:hAnsi="FrankRuehl"/>
          <w:rtl/>
        </w:rPr>
        <w:t xml:space="preserve"> </w:t>
      </w:r>
      <w:r w:rsidRPr="002815A5">
        <w:rPr>
          <w:rFonts w:ascii="FrankRuehl" w:hAnsi="FrankRuehl" w:hint="eastAsia"/>
          <w:rtl/>
        </w:rPr>
        <w:t>המשפט</w:t>
      </w:r>
      <w:r w:rsidRPr="002815A5">
        <w:rPr>
          <w:rFonts w:ascii="FrankRuehl" w:hAnsi="FrankRuehl"/>
          <w:rtl/>
        </w:rPr>
        <w:t xml:space="preserve"> </w:t>
      </w:r>
      <w:r w:rsidRPr="002815A5">
        <w:rPr>
          <w:rFonts w:ascii="FrankRuehl" w:hAnsi="FrankRuehl" w:hint="eastAsia"/>
          <w:rtl/>
        </w:rPr>
        <w:t>בעתירה</w:t>
      </w:r>
      <w:r w:rsidRPr="002815A5">
        <w:rPr>
          <w:rFonts w:ascii="FrankRuehl" w:hAnsi="FrankRuehl"/>
          <w:rtl/>
        </w:rPr>
        <w:t xml:space="preserve"> </w:t>
      </w:r>
      <w:r w:rsidRPr="002815A5">
        <w:rPr>
          <w:rFonts w:ascii="FrankRuehl" w:hAnsi="FrankRuehl" w:hint="eastAsia"/>
          <w:rtl/>
        </w:rPr>
        <w:t>זו</w:t>
      </w:r>
      <w:r w:rsidRPr="002815A5">
        <w:rPr>
          <w:rFonts w:ascii="FrankRuehl" w:hAnsi="FrankRuehl"/>
          <w:rtl/>
        </w:rPr>
        <w:t xml:space="preserve">, </w:t>
      </w:r>
      <w:r w:rsidRPr="002815A5">
        <w:rPr>
          <w:rFonts w:ascii="FrankRuehl" w:hAnsi="FrankRuehl" w:hint="eastAsia"/>
          <w:rtl/>
        </w:rPr>
        <w:t>אלא</w:t>
      </w:r>
      <w:r w:rsidRPr="002815A5">
        <w:rPr>
          <w:rFonts w:ascii="FrankRuehl" w:hAnsi="FrankRuehl"/>
          <w:rtl/>
        </w:rPr>
        <w:t xml:space="preserve"> </w:t>
      </w:r>
      <w:r w:rsidRPr="002815A5">
        <w:rPr>
          <w:rFonts w:ascii="FrankRuehl" w:hAnsi="FrankRuehl" w:hint="eastAsia"/>
          <w:rtl/>
        </w:rPr>
        <w:t>אם</w:t>
      </w:r>
      <w:r w:rsidRPr="002815A5">
        <w:rPr>
          <w:rFonts w:ascii="FrankRuehl" w:hAnsi="FrankRuehl"/>
          <w:rtl/>
        </w:rPr>
        <w:t xml:space="preserve"> </w:t>
      </w:r>
      <w:r w:rsidRPr="002815A5">
        <w:rPr>
          <w:rFonts w:ascii="FrankRuehl" w:hAnsi="FrankRuehl" w:hint="eastAsia"/>
          <w:rtl/>
        </w:rPr>
        <w:t>הודיע</w:t>
      </w:r>
      <w:r w:rsidRPr="002815A5">
        <w:rPr>
          <w:rFonts w:ascii="FrankRuehl" w:hAnsi="FrankRuehl"/>
          <w:rtl/>
        </w:rPr>
        <w:t xml:space="preserve"> </w:t>
      </w:r>
      <w:r w:rsidRPr="002815A5">
        <w:rPr>
          <w:rFonts w:ascii="FrankRuehl" w:hAnsi="FrankRuehl" w:hint="eastAsia"/>
          <w:rtl/>
        </w:rPr>
        <w:t>צד</w:t>
      </w:r>
      <w:r w:rsidRPr="002815A5">
        <w:rPr>
          <w:rFonts w:ascii="FrankRuehl" w:hAnsi="FrankRuehl"/>
          <w:rtl/>
        </w:rPr>
        <w:t xml:space="preserve"> </w:t>
      </w:r>
      <w:r w:rsidR="00EB7E3C">
        <w:rPr>
          <w:rFonts w:ascii="FrankRuehl" w:hAnsi="FrankRuehl" w:hint="cs"/>
          <w:rtl/>
        </w:rPr>
        <w:t>שלישי</w:t>
      </w:r>
      <w:r w:rsidR="00EB7E3C" w:rsidRPr="002815A5">
        <w:rPr>
          <w:rFonts w:ascii="FrankRuehl" w:hAnsi="FrankRuehl"/>
          <w:rtl/>
        </w:rPr>
        <w:t xml:space="preserve"> </w:t>
      </w:r>
      <w:r w:rsidRPr="002815A5">
        <w:rPr>
          <w:rFonts w:ascii="FrankRuehl" w:hAnsi="FrankRuehl" w:hint="eastAsia"/>
          <w:rtl/>
        </w:rPr>
        <w:t>בכתב</w:t>
      </w:r>
      <w:r w:rsidRPr="002815A5">
        <w:rPr>
          <w:rFonts w:ascii="FrankRuehl" w:hAnsi="FrankRuehl"/>
          <w:rtl/>
        </w:rPr>
        <w:t xml:space="preserve"> </w:t>
      </w:r>
      <w:r w:rsidRPr="002815A5">
        <w:rPr>
          <w:rFonts w:ascii="FrankRuehl" w:hAnsi="FrankRuehl" w:hint="eastAsia"/>
          <w:rtl/>
        </w:rPr>
        <w:t>כי</w:t>
      </w:r>
      <w:r w:rsidRPr="002815A5">
        <w:rPr>
          <w:rFonts w:ascii="FrankRuehl" w:hAnsi="FrankRuehl"/>
          <w:rtl/>
        </w:rPr>
        <w:t xml:space="preserve"> </w:t>
      </w:r>
      <w:r w:rsidRPr="002815A5">
        <w:rPr>
          <w:rFonts w:ascii="FrankRuehl" w:hAnsi="FrankRuehl" w:hint="eastAsia"/>
          <w:rtl/>
        </w:rPr>
        <w:t>הוא</w:t>
      </w:r>
      <w:r w:rsidRPr="002815A5">
        <w:rPr>
          <w:rFonts w:ascii="FrankRuehl" w:hAnsi="FrankRuehl"/>
          <w:rtl/>
        </w:rPr>
        <w:t xml:space="preserve"> </w:t>
      </w:r>
      <w:r w:rsidRPr="002815A5">
        <w:rPr>
          <w:rFonts w:ascii="FrankRuehl" w:hAnsi="FrankRuehl" w:hint="eastAsia"/>
          <w:rtl/>
        </w:rPr>
        <w:t>מוותר</w:t>
      </w:r>
      <w:r w:rsidRPr="002815A5">
        <w:rPr>
          <w:rFonts w:ascii="FrankRuehl" w:hAnsi="FrankRuehl"/>
          <w:rtl/>
        </w:rPr>
        <w:t xml:space="preserve"> </w:t>
      </w:r>
      <w:r w:rsidRPr="002815A5">
        <w:rPr>
          <w:rFonts w:ascii="FrankRuehl" w:hAnsi="FrankRuehl" w:hint="eastAsia"/>
          <w:rtl/>
        </w:rPr>
        <w:t>על</w:t>
      </w:r>
      <w:r w:rsidRPr="002815A5">
        <w:rPr>
          <w:rFonts w:ascii="FrankRuehl" w:hAnsi="FrankRuehl"/>
          <w:rtl/>
        </w:rPr>
        <w:t xml:space="preserve"> </w:t>
      </w:r>
      <w:r w:rsidRPr="002815A5">
        <w:rPr>
          <w:rFonts w:ascii="FrankRuehl" w:hAnsi="FrankRuehl" w:hint="eastAsia"/>
          <w:rtl/>
        </w:rPr>
        <w:t>זכותו</w:t>
      </w:r>
      <w:r w:rsidRPr="002815A5">
        <w:rPr>
          <w:rFonts w:ascii="FrankRuehl" w:hAnsi="FrankRuehl"/>
          <w:rtl/>
        </w:rPr>
        <w:t xml:space="preserve"> </w:t>
      </w:r>
      <w:r w:rsidRPr="002815A5">
        <w:rPr>
          <w:rFonts w:ascii="FrankRuehl" w:hAnsi="FrankRuehl" w:hint="eastAsia"/>
          <w:rtl/>
        </w:rPr>
        <w:t>להגיש</w:t>
      </w:r>
      <w:r w:rsidRPr="002815A5">
        <w:rPr>
          <w:rFonts w:ascii="FrankRuehl" w:hAnsi="FrankRuehl"/>
          <w:rtl/>
        </w:rPr>
        <w:t xml:space="preserve"> </w:t>
      </w:r>
      <w:r w:rsidRPr="002815A5">
        <w:rPr>
          <w:rFonts w:ascii="FrankRuehl" w:hAnsi="FrankRuehl" w:hint="eastAsia"/>
          <w:rtl/>
        </w:rPr>
        <w:t>עתירה</w:t>
      </w:r>
      <w:r w:rsidRPr="002815A5">
        <w:rPr>
          <w:rFonts w:ascii="FrankRuehl" w:hAnsi="FrankRuehl"/>
          <w:rtl/>
        </w:rPr>
        <w:t>.</w:t>
      </w:r>
    </w:p>
    <w:p w:rsidR="001915E5" w:rsidRPr="00776F86" w:rsidRDefault="001915E5" w:rsidP="004E0A67">
      <w:pPr>
        <w:pStyle w:val="10"/>
        <w:spacing w:before="0"/>
        <w:rPr>
          <w:rFonts w:ascii="FrankRuehl" w:hAnsi="FrankRuehl"/>
          <w:sz w:val="26"/>
          <w:szCs w:val="26"/>
          <w:rtl/>
        </w:rPr>
      </w:pPr>
    </w:p>
    <w:p w:rsidR="00C36723" w:rsidRPr="00806D79" w:rsidRDefault="00C36723" w:rsidP="00505B58">
      <w:pPr>
        <w:pStyle w:val="3"/>
        <w:tabs>
          <w:tab w:val="left" w:pos="1913"/>
        </w:tabs>
        <w:bidi/>
        <w:rPr>
          <w:rtl/>
        </w:rPr>
      </w:pPr>
      <w:bookmarkStart w:id="192" w:name="_Toc124079380"/>
      <w:r w:rsidRPr="00505B58">
        <w:rPr>
          <w:rFonts w:hint="eastAsia"/>
          <w:sz w:val="26"/>
          <w:rtl/>
        </w:rPr>
        <w:t>מסירת</w:t>
      </w:r>
      <w:r w:rsidRPr="00505B58">
        <w:rPr>
          <w:sz w:val="26"/>
          <w:rtl/>
        </w:rPr>
        <w:t xml:space="preserve"> </w:t>
      </w:r>
      <w:r w:rsidR="00840E2F" w:rsidRPr="00505B58">
        <w:rPr>
          <w:rFonts w:hint="eastAsia"/>
          <w:sz w:val="26"/>
          <w:rtl/>
        </w:rPr>
        <w:t>תוכנו</w:t>
      </w:r>
      <w:r w:rsidR="00840E2F" w:rsidRPr="00505B58">
        <w:rPr>
          <w:sz w:val="26"/>
          <w:rtl/>
        </w:rPr>
        <w:t xml:space="preserve"> </w:t>
      </w:r>
      <w:r w:rsidR="00840E2F" w:rsidRPr="00505B58">
        <w:rPr>
          <w:rFonts w:hint="eastAsia"/>
          <w:sz w:val="26"/>
          <w:rtl/>
        </w:rPr>
        <w:t>של</w:t>
      </w:r>
      <w:r w:rsidR="00840E2F" w:rsidRPr="00505B58">
        <w:rPr>
          <w:sz w:val="26"/>
          <w:rtl/>
        </w:rPr>
        <w:t xml:space="preserve"> </w:t>
      </w:r>
      <w:r w:rsidR="00840E2F" w:rsidRPr="00505B58">
        <w:rPr>
          <w:rFonts w:hint="eastAsia"/>
          <w:sz w:val="26"/>
          <w:rtl/>
        </w:rPr>
        <w:t>יומן</w:t>
      </w:r>
      <w:r w:rsidR="00840E2F" w:rsidRPr="00505B58">
        <w:rPr>
          <w:sz w:val="26"/>
          <w:rtl/>
        </w:rPr>
        <w:t xml:space="preserve"> </w:t>
      </w:r>
      <w:r w:rsidR="00840E2F" w:rsidRPr="00505B58">
        <w:rPr>
          <w:rFonts w:hint="eastAsia"/>
          <w:sz w:val="26"/>
          <w:rtl/>
        </w:rPr>
        <w:t>פגישות</w:t>
      </w:r>
      <w:r w:rsidR="00840E2F" w:rsidRPr="00505B58">
        <w:rPr>
          <w:sz w:val="26"/>
          <w:rtl/>
        </w:rPr>
        <w:t xml:space="preserve"> </w:t>
      </w:r>
      <w:r w:rsidR="00840E2F" w:rsidRPr="00505B58">
        <w:rPr>
          <w:rFonts w:hint="eastAsia"/>
          <w:sz w:val="26"/>
          <w:rtl/>
        </w:rPr>
        <w:t>של</w:t>
      </w:r>
      <w:r w:rsidR="00840E2F" w:rsidRPr="00505B58">
        <w:rPr>
          <w:sz w:val="26"/>
          <w:rtl/>
        </w:rPr>
        <w:t xml:space="preserve"> </w:t>
      </w:r>
      <w:r w:rsidR="00840E2F" w:rsidRPr="00505B58">
        <w:rPr>
          <w:rFonts w:hint="eastAsia"/>
          <w:sz w:val="26"/>
          <w:rtl/>
        </w:rPr>
        <w:t>השר</w:t>
      </w:r>
      <w:r w:rsidR="00840E2F" w:rsidRPr="00505B58">
        <w:rPr>
          <w:sz w:val="26"/>
          <w:rtl/>
        </w:rPr>
        <w:t xml:space="preserve"> </w:t>
      </w:r>
      <w:r w:rsidR="00840E2F" w:rsidRPr="00505B58">
        <w:rPr>
          <w:rFonts w:hint="eastAsia"/>
          <w:sz w:val="26"/>
          <w:rtl/>
        </w:rPr>
        <w:t>או</w:t>
      </w:r>
      <w:r w:rsidR="00840E2F" w:rsidRPr="00505B58">
        <w:rPr>
          <w:sz w:val="26"/>
          <w:rtl/>
        </w:rPr>
        <w:t xml:space="preserve"> </w:t>
      </w:r>
      <w:r w:rsidR="00840E2F" w:rsidRPr="00505B58">
        <w:rPr>
          <w:rFonts w:hint="eastAsia"/>
          <w:sz w:val="26"/>
          <w:rtl/>
        </w:rPr>
        <w:t>של</w:t>
      </w:r>
      <w:r w:rsidR="00840E2F" w:rsidRPr="00505B58">
        <w:rPr>
          <w:sz w:val="26"/>
          <w:rtl/>
        </w:rPr>
        <w:t xml:space="preserve"> </w:t>
      </w:r>
      <w:r w:rsidR="00840E2F" w:rsidRPr="00505B58">
        <w:rPr>
          <w:rFonts w:hint="eastAsia"/>
          <w:sz w:val="26"/>
          <w:rtl/>
        </w:rPr>
        <w:t>בעל</w:t>
      </w:r>
      <w:r w:rsidR="00840E2F" w:rsidRPr="00505B58">
        <w:rPr>
          <w:sz w:val="26"/>
          <w:rtl/>
        </w:rPr>
        <w:t xml:space="preserve"> </w:t>
      </w:r>
      <w:r w:rsidR="00840E2F" w:rsidRPr="00505B58">
        <w:rPr>
          <w:rFonts w:hint="eastAsia"/>
          <w:sz w:val="26"/>
          <w:rtl/>
        </w:rPr>
        <w:t>תפקיד</w:t>
      </w:r>
      <w:r w:rsidR="00840E2F" w:rsidRPr="00505B58">
        <w:rPr>
          <w:sz w:val="26"/>
          <w:rtl/>
        </w:rPr>
        <w:t xml:space="preserve"> </w:t>
      </w:r>
      <w:r w:rsidR="00840E2F" w:rsidRPr="00505B58">
        <w:rPr>
          <w:rFonts w:hint="eastAsia"/>
          <w:sz w:val="26"/>
          <w:rtl/>
        </w:rPr>
        <w:t>במשרד</w:t>
      </w:r>
      <w:bookmarkEnd w:id="192"/>
    </w:p>
    <w:p w:rsidR="000C3438" w:rsidRPr="00505B58" w:rsidRDefault="000C3438" w:rsidP="00776F86">
      <w:pPr>
        <w:rPr>
          <w:rFonts w:ascii="FrankRuehl" w:hAnsi="FrankRuehl"/>
          <w:rtl/>
        </w:rPr>
      </w:pPr>
      <w:r w:rsidRPr="00505B58">
        <w:rPr>
          <w:rFonts w:ascii="FrankRuehl" w:hAnsi="FrankRuehl" w:hint="eastAsia"/>
          <w:rtl/>
        </w:rPr>
        <w:t>מקרה</w:t>
      </w:r>
      <w:r w:rsidRPr="00505B58">
        <w:rPr>
          <w:rFonts w:ascii="FrankRuehl" w:hAnsi="FrankRuehl"/>
          <w:rtl/>
        </w:rPr>
        <w:t xml:space="preserve"> ספציפי של מסירת מידע מכוח חוק חופש המידע שראוי לדגש מיוחד הוא מסירתם של יומני פגישות שמנהלים </w:t>
      </w:r>
      <w:r w:rsidR="00E37DC2" w:rsidRPr="00776F86">
        <w:rPr>
          <w:rFonts w:ascii="FrankRuehl" w:hAnsi="FrankRuehl" w:hint="cs"/>
          <w:rtl/>
        </w:rPr>
        <w:t>ה</w:t>
      </w:r>
      <w:r w:rsidRPr="00505B58">
        <w:rPr>
          <w:rFonts w:ascii="FrankRuehl" w:hAnsi="FrankRuehl" w:hint="eastAsia"/>
          <w:rtl/>
        </w:rPr>
        <w:t>שר</w:t>
      </w:r>
      <w:r w:rsidRPr="00505B58">
        <w:rPr>
          <w:rFonts w:ascii="FrankRuehl" w:hAnsi="FrankRuehl"/>
          <w:rtl/>
        </w:rPr>
        <w:t xml:space="preserve"> או סגן </w:t>
      </w:r>
      <w:r w:rsidR="00E37DC2" w:rsidRPr="00776F86">
        <w:rPr>
          <w:rFonts w:ascii="FrankRuehl" w:hAnsi="FrankRuehl" w:hint="cs"/>
          <w:rtl/>
        </w:rPr>
        <w:t>ה</w:t>
      </w:r>
      <w:r w:rsidRPr="00505B58">
        <w:rPr>
          <w:rFonts w:ascii="FrankRuehl" w:hAnsi="FrankRuehl" w:hint="eastAsia"/>
          <w:rtl/>
        </w:rPr>
        <w:t>שר</w:t>
      </w:r>
      <w:r w:rsidRPr="00505B58">
        <w:rPr>
          <w:rFonts w:ascii="FrankRuehl" w:hAnsi="FrankRuehl"/>
          <w:rtl/>
        </w:rPr>
        <w:t xml:space="preserve"> במשרד וכן מסירתם של יומני הפגישות של עובדי המשרד. </w:t>
      </w:r>
      <w:r w:rsidR="000276F1" w:rsidRPr="00776F86">
        <w:rPr>
          <w:rFonts w:ascii="FrankRuehl" w:hAnsi="FrankRuehl" w:hint="cs"/>
          <w:rtl/>
        </w:rPr>
        <w:t>בשנים האחרונות ארגונים א</w:t>
      </w:r>
      <w:r w:rsidR="000276F1" w:rsidRPr="00E55198">
        <w:rPr>
          <w:rFonts w:ascii="FrankRuehl" w:hAnsi="FrankRuehl" w:hint="cs"/>
          <w:rtl/>
        </w:rPr>
        <w:t>זרחיים החלו מבקשים בסוף כל רבעון לקבל לידיהם עותק של יומן הפגישות השייך לשרים, סגני שרים ומנכ"לים בכל משרדי הממשלה עבור הרבעון שחלף</w:t>
      </w:r>
      <w:r w:rsidR="000276F1" w:rsidRPr="002815A5">
        <w:rPr>
          <w:rFonts w:ascii="FrankRuehl" w:hAnsi="FrankRuehl"/>
          <w:rtl/>
        </w:rPr>
        <w:t>.</w:t>
      </w:r>
    </w:p>
    <w:p w:rsidR="00A83B07" w:rsidRPr="00776F86" w:rsidRDefault="00A83B07" w:rsidP="00E55198">
      <w:pPr>
        <w:rPr>
          <w:rFonts w:ascii="FrankRuehl" w:hAnsi="FrankRuehl"/>
          <w:rtl/>
        </w:rPr>
      </w:pPr>
    </w:p>
    <w:p w:rsidR="00BD36A5" w:rsidRDefault="000C3438" w:rsidP="00505B58">
      <w:pPr>
        <w:rPr>
          <w:rtl/>
        </w:rPr>
      </w:pPr>
      <w:r w:rsidRPr="00505B58">
        <w:rPr>
          <w:rFonts w:ascii="FrankRuehl" w:hAnsi="FrankRuehl"/>
          <w:rtl/>
        </w:rPr>
        <w:t xml:space="preserve">כחלק משגרת העבודה של בעלי תפקיד במשרדי הממשלה נשמר מידע רב ביומני הפגישות שאותם מנהלים בעלי התפקיד. </w:t>
      </w:r>
      <w:r w:rsidRPr="00505B58">
        <w:rPr>
          <w:rFonts w:ascii="FrankRuehl" w:hAnsi="FrankRuehl" w:hint="eastAsia"/>
          <w:rtl/>
        </w:rPr>
        <w:t>יומנים</w:t>
      </w:r>
      <w:r w:rsidRPr="00505B58">
        <w:rPr>
          <w:rFonts w:ascii="FrankRuehl" w:hAnsi="FrankRuehl"/>
          <w:rtl/>
        </w:rPr>
        <w:t xml:space="preserve"> </w:t>
      </w:r>
      <w:r w:rsidRPr="00505B58">
        <w:rPr>
          <w:rFonts w:ascii="FrankRuehl" w:hAnsi="FrankRuehl" w:hint="eastAsia"/>
          <w:rtl/>
        </w:rPr>
        <w:t>אלו</w:t>
      </w:r>
      <w:r w:rsidRPr="00505B58">
        <w:rPr>
          <w:rFonts w:ascii="FrankRuehl" w:hAnsi="FrankRuehl"/>
          <w:rtl/>
        </w:rPr>
        <w:t xml:space="preserve"> </w:t>
      </w:r>
      <w:r w:rsidRPr="00505B58">
        <w:rPr>
          <w:rFonts w:ascii="FrankRuehl" w:hAnsi="FrankRuehl" w:hint="eastAsia"/>
          <w:rtl/>
        </w:rPr>
        <w:t>הם</w:t>
      </w:r>
      <w:r w:rsidRPr="00505B58">
        <w:rPr>
          <w:rFonts w:ascii="FrankRuehl" w:hAnsi="FrankRuehl"/>
          <w:rtl/>
        </w:rPr>
        <w:t xml:space="preserve"> כלי עזר ש</w:t>
      </w:r>
      <w:r w:rsidRPr="00505B58">
        <w:rPr>
          <w:rFonts w:ascii="FrankRuehl" w:hAnsi="FrankRuehl" w:hint="eastAsia"/>
          <w:rtl/>
        </w:rPr>
        <w:t>נ</w:t>
      </w:r>
      <w:r w:rsidRPr="00505B58">
        <w:rPr>
          <w:rFonts w:ascii="FrankRuehl" w:hAnsi="FrankRuehl"/>
          <w:rtl/>
        </w:rPr>
        <w:t xml:space="preserve">ועד להקל על בעל התפקיד ועל העובדים עמו, בקביעת ישיבות ופעילויות </w:t>
      </w:r>
      <w:r w:rsidRPr="00505B58">
        <w:rPr>
          <w:rFonts w:ascii="FrankRuehl" w:hAnsi="FrankRuehl" w:hint="eastAsia"/>
          <w:rtl/>
        </w:rPr>
        <w:t>נ</w:t>
      </w:r>
      <w:r w:rsidRPr="00505B58">
        <w:rPr>
          <w:rFonts w:ascii="FrankRuehl" w:hAnsi="FrankRuehl"/>
          <w:rtl/>
        </w:rPr>
        <w:t xml:space="preserve">וספות – ופעמים רבות </w:t>
      </w:r>
      <w:r w:rsidRPr="00505B58">
        <w:rPr>
          <w:rFonts w:ascii="FrankRuehl" w:hAnsi="FrankRuehl" w:hint="eastAsia"/>
          <w:rtl/>
        </w:rPr>
        <w:t>יומנים</w:t>
      </w:r>
      <w:r w:rsidRPr="00505B58">
        <w:rPr>
          <w:rFonts w:ascii="FrankRuehl" w:hAnsi="FrankRuehl"/>
          <w:rtl/>
        </w:rPr>
        <w:t xml:space="preserve"> </w:t>
      </w:r>
      <w:r w:rsidRPr="00505B58">
        <w:rPr>
          <w:rFonts w:ascii="FrankRuehl" w:hAnsi="FrankRuehl" w:hint="eastAsia"/>
          <w:rtl/>
        </w:rPr>
        <w:t>אלו</w:t>
      </w:r>
      <w:r w:rsidRPr="00505B58">
        <w:rPr>
          <w:rFonts w:ascii="FrankRuehl" w:hAnsi="FrankRuehl"/>
          <w:rtl/>
        </w:rPr>
        <w:t xml:space="preserve"> כולל</w:t>
      </w:r>
      <w:r w:rsidRPr="00505B58">
        <w:rPr>
          <w:rFonts w:ascii="FrankRuehl" w:hAnsi="FrankRuehl" w:hint="eastAsia"/>
          <w:rtl/>
        </w:rPr>
        <w:t>ים</w:t>
      </w:r>
      <w:r w:rsidRPr="00505B58">
        <w:rPr>
          <w:rFonts w:ascii="FrankRuehl" w:hAnsi="FrankRuehl"/>
          <w:rtl/>
        </w:rPr>
        <w:t xml:space="preserve"> פעילויות ציבוריות ואישיות כאחד.</w:t>
      </w:r>
      <w:r w:rsidR="003C3D18" w:rsidRPr="00776F86">
        <w:rPr>
          <w:rFonts w:ascii="FrankRuehl" w:hAnsi="FrankRuehl" w:hint="cs"/>
          <w:rtl/>
        </w:rPr>
        <w:t xml:space="preserve"> </w:t>
      </w:r>
      <w:r w:rsidR="002A443E" w:rsidRPr="002815A5">
        <w:rPr>
          <w:rtl/>
        </w:rPr>
        <w:t xml:space="preserve">המידע </w:t>
      </w:r>
      <w:r w:rsidR="00A31D5A">
        <w:rPr>
          <w:rFonts w:hint="cs"/>
          <w:rtl/>
        </w:rPr>
        <w:t>ב</w:t>
      </w:r>
      <w:r w:rsidR="004C389B" w:rsidRPr="002815A5">
        <w:rPr>
          <w:rtl/>
        </w:rPr>
        <w:t xml:space="preserve">יומן </w:t>
      </w:r>
      <w:r w:rsidR="00F3178B" w:rsidRPr="002815A5">
        <w:rPr>
          <w:rtl/>
        </w:rPr>
        <w:t xml:space="preserve">של בעל תפקיד, בין אם הוא </w:t>
      </w:r>
      <w:r w:rsidR="00F3178B" w:rsidRPr="002815A5">
        <w:rPr>
          <w:rFonts w:hint="eastAsia"/>
          <w:rtl/>
        </w:rPr>
        <w:t>מנ</w:t>
      </w:r>
      <w:r w:rsidR="004C389B" w:rsidRPr="002815A5">
        <w:rPr>
          <w:rtl/>
        </w:rPr>
        <w:t>והל באופן ממוחשב ובין אם הוא מ</w:t>
      </w:r>
      <w:r w:rsidR="003D3209" w:rsidRPr="002815A5">
        <w:rPr>
          <w:rFonts w:hint="eastAsia"/>
          <w:rtl/>
        </w:rPr>
        <w:t>נ</w:t>
      </w:r>
      <w:r w:rsidR="004C389B" w:rsidRPr="002815A5">
        <w:rPr>
          <w:rtl/>
        </w:rPr>
        <w:t>והל באופן יד</w:t>
      </w:r>
      <w:r w:rsidR="003D3209" w:rsidRPr="002815A5">
        <w:rPr>
          <w:rFonts w:hint="eastAsia"/>
          <w:rtl/>
        </w:rPr>
        <w:t>ני</w:t>
      </w:r>
      <w:r w:rsidR="004C389B" w:rsidRPr="002815A5">
        <w:rPr>
          <w:rtl/>
        </w:rPr>
        <w:t xml:space="preserve">, מהווה </w:t>
      </w:r>
      <w:r w:rsidR="007A7323" w:rsidRPr="002815A5">
        <w:rPr>
          <w:rtl/>
        </w:rPr>
        <w:t>"מידע"</w:t>
      </w:r>
      <w:r w:rsidR="004C389B" w:rsidRPr="002815A5">
        <w:rPr>
          <w:rtl/>
        </w:rPr>
        <w:t xml:space="preserve"> כהגדרתו בחוק</w:t>
      </w:r>
      <w:r w:rsidR="00A31D5A">
        <w:rPr>
          <w:rFonts w:hint="cs"/>
          <w:rtl/>
        </w:rPr>
        <w:t xml:space="preserve"> חופש המידע</w:t>
      </w:r>
      <w:r w:rsidR="004C389B" w:rsidRPr="002815A5">
        <w:rPr>
          <w:rtl/>
        </w:rPr>
        <w:t>.</w:t>
      </w:r>
      <w:r w:rsidR="00A31D5A">
        <w:rPr>
          <w:rFonts w:hint="cs"/>
          <w:rtl/>
        </w:rPr>
        <w:t xml:space="preserve"> לעניין זה ראה </w:t>
      </w:r>
      <w:r w:rsidR="00A31D5A" w:rsidRPr="004D64C6">
        <w:rPr>
          <w:rtl/>
        </w:rPr>
        <w:t xml:space="preserve">את נוהל היחידה הממשלתית לחופש המידע במשרד המשפטים </w:t>
      </w:r>
      <w:r w:rsidR="00A31D5A">
        <w:rPr>
          <w:rFonts w:hint="cs"/>
          <w:rtl/>
        </w:rPr>
        <w:t xml:space="preserve">מס' 13 מיום 26 בינואר 2022, </w:t>
      </w:r>
      <w:r w:rsidR="00A31D5A" w:rsidRPr="004D64C6">
        <w:rPr>
          <w:rtl/>
        </w:rPr>
        <w:t xml:space="preserve">שכותרתו  </w:t>
      </w:r>
      <w:r w:rsidR="00A31D5A" w:rsidRPr="00505B58">
        <w:rPr>
          <w:rtl/>
        </w:rPr>
        <w:t xml:space="preserve">"נוהל </w:t>
      </w:r>
      <w:r w:rsidR="00A31D5A" w:rsidRPr="00505B58">
        <w:rPr>
          <w:rFonts w:hint="eastAsia"/>
          <w:rtl/>
        </w:rPr>
        <w:t>מענה</w:t>
      </w:r>
      <w:r w:rsidR="00A31D5A" w:rsidRPr="00505B58">
        <w:rPr>
          <w:rtl/>
        </w:rPr>
        <w:t xml:space="preserve"> </w:t>
      </w:r>
      <w:r w:rsidR="00A31D5A" w:rsidRPr="00505B58">
        <w:rPr>
          <w:rFonts w:hint="eastAsia"/>
          <w:rtl/>
        </w:rPr>
        <w:t>לבקשה</w:t>
      </w:r>
      <w:r w:rsidR="00A31D5A" w:rsidRPr="00505B58">
        <w:rPr>
          <w:rtl/>
        </w:rPr>
        <w:t xml:space="preserve"> </w:t>
      </w:r>
      <w:r w:rsidR="00A31D5A" w:rsidRPr="00505B58">
        <w:rPr>
          <w:rFonts w:hint="eastAsia"/>
          <w:rtl/>
        </w:rPr>
        <w:t>למסירת</w:t>
      </w:r>
      <w:r w:rsidR="00A31D5A" w:rsidRPr="00505B58">
        <w:rPr>
          <w:rtl/>
        </w:rPr>
        <w:t xml:space="preserve"> </w:t>
      </w:r>
      <w:r w:rsidR="00A31D5A" w:rsidRPr="00505B58">
        <w:rPr>
          <w:rFonts w:hint="eastAsia"/>
          <w:rtl/>
        </w:rPr>
        <w:t>יומן</w:t>
      </w:r>
      <w:r w:rsidR="00A31D5A" w:rsidRPr="00505B58">
        <w:rPr>
          <w:rtl/>
        </w:rPr>
        <w:t>"</w:t>
      </w:r>
      <w:r w:rsidR="00A31D5A" w:rsidRPr="004D64C6">
        <w:rPr>
          <w:rtl/>
        </w:rPr>
        <w:t>.</w:t>
      </w:r>
    </w:p>
    <w:p w:rsidR="00BD36A5" w:rsidRDefault="00BD36A5" w:rsidP="00505B58">
      <w:pPr>
        <w:rPr>
          <w:rtl/>
        </w:rPr>
      </w:pPr>
    </w:p>
    <w:p w:rsidR="004C389B" w:rsidRPr="00505B58" w:rsidRDefault="004C389B" w:rsidP="005A6378">
      <w:pPr>
        <w:rPr>
          <w:rFonts w:ascii="FrankRuehl" w:hAnsi="FrankRuehl"/>
          <w:rtl/>
        </w:rPr>
      </w:pPr>
      <w:r w:rsidRPr="00ED484F">
        <w:rPr>
          <w:rtl/>
        </w:rPr>
        <w:t>לפיכך, יש לבחון את מסירתו לפי החוק</w:t>
      </w:r>
      <w:r w:rsidR="00D45806" w:rsidRPr="00A9205B">
        <w:rPr>
          <w:rtl/>
        </w:rPr>
        <w:t xml:space="preserve"> והפסיקה</w:t>
      </w:r>
      <w:r w:rsidRPr="00A9205B">
        <w:rPr>
          <w:rtl/>
        </w:rPr>
        <w:t xml:space="preserve"> ככל בקשה אחרת למידע</w:t>
      </w:r>
      <w:r w:rsidRPr="00172BA6">
        <w:t>.</w:t>
      </w:r>
      <w:r w:rsidR="0030231D" w:rsidRPr="00505B58">
        <w:rPr>
          <w:rtl/>
        </w:rPr>
        <w:t xml:space="preserve"> מטבע הדברים </w:t>
      </w:r>
      <w:r w:rsidR="0030231D" w:rsidRPr="004E0A67">
        <w:rPr>
          <w:rtl/>
        </w:rPr>
        <w:t>תוכ</w:t>
      </w:r>
      <w:r w:rsidR="0030231D" w:rsidRPr="00ED484F">
        <w:rPr>
          <w:rFonts w:hint="eastAsia"/>
          <w:rtl/>
        </w:rPr>
        <w:t>נ</w:t>
      </w:r>
      <w:r w:rsidR="0030231D" w:rsidRPr="00A9205B">
        <w:rPr>
          <w:rtl/>
        </w:rPr>
        <w:t>ו של יומן פגישות עשוי להיות מגוון ולכלול פגישות בעלות אופי שו</w:t>
      </w:r>
      <w:r w:rsidR="00413435" w:rsidRPr="00A9205B">
        <w:rPr>
          <w:rFonts w:hint="eastAsia"/>
          <w:rtl/>
        </w:rPr>
        <w:t>נ</w:t>
      </w:r>
      <w:r w:rsidR="0030231D" w:rsidRPr="00172BA6">
        <w:rPr>
          <w:rtl/>
        </w:rPr>
        <w:t>ה, שעל חלקן ייתכן וחלים סייגים מכוח החוק</w:t>
      </w:r>
      <w:r w:rsidR="0030231D" w:rsidRPr="00505B58">
        <w:rPr>
          <w:rtl/>
        </w:rPr>
        <w:t>.</w:t>
      </w:r>
      <w:r w:rsidR="00BD36A5">
        <w:rPr>
          <w:rFonts w:hint="cs"/>
          <w:rtl/>
        </w:rPr>
        <w:t xml:space="preserve"> </w:t>
      </w:r>
      <w:r w:rsidR="00BD36A5" w:rsidRPr="004E0A67">
        <w:rPr>
          <w:rFonts w:hint="eastAsia"/>
          <w:rtl/>
        </w:rPr>
        <w:t>יצוין</w:t>
      </w:r>
      <w:r w:rsidR="00BD36A5" w:rsidRPr="00ED484F">
        <w:rPr>
          <w:rtl/>
        </w:rPr>
        <w:t xml:space="preserve"> כי </w:t>
      </w:r>
      <w:r w:rsidR="00BD36A5" w:rsidRPr="00A9205B">
        <w:rPr>
          <w:rFonts w:hint="eastAsia"/>
          <w:rtl/>
        </w:rPr>
        <w:t>על</w:t>
      </w:r>
      <w:r w:rsidR="00BD36A5" w:rsidRPr="00A9205B">
        <w:rPr>
          <w:rtl/>
        </w:rPr>
        <w:t xml:space="preserve"> פי סעיף 11 לחוק, כאשר חל אחד הסייגים המצדיק אי מסירת מידע, אין </w:t>
      </w:r>
      <w:r w:rsidR="00BD36A5" w:rsidRPr="009A60E3">
        <w:rPr>
          <w:rFonts w:hint="eastAsia"/>
          <w:rtl/>
        </w:rPr>
        <w:t>פרוש</w:t>
      </w:r>
      <w:r w:rsidR="00BD36A5" w:rsidRPr="009A60E3">
        <w:rPr>
          <w:rtl/>
        </w:rPr>
        <w:t xml:space="preserve"> הדבר כי מותר למחוק או להשמיט בהכרח את כל תוכן הישיבה, אלא יש לשאוף לנטרל באופן נקודתי את מקור הפגיעה ולמסור את מירב המידע האפשרי תוך השמטה  מינימלית, לצד ציון עילת ההשמטה. רק במקרים שהדבר אינו אפשרי, יש להשחיר את כל הפגישה ולציין את סיבת ההשמטה.</w:t>
      </w:r>
    </w:p>
    <w:p w:rsidR="001915E5" w:rsidRPr="00505B58" w:rsidRDefault="003B3C68" w:rsidP="00505B58">
      <w:pPr>
        <w:pStyle w:val="2"/>
        <w:tabs>
          <w:tab w:val="left" w:pos="3623"/>
        </w:tabs>
        <w:spacing w:before="0"/>
        <w:rPr>
          <w:rFonts w:asciiTheme="minorHAnsi" w:hAnsiTheme="minorHAnsi"/>
          <w:sz w:val="30"/>
        </w:rPr>
      </w:pPr>
      <w:bookmarkStart w:id="193" w:name="_Toc24540728"/>
      <w:bookmarkStart w:id="194" w:name="_Toc124079381"/>
      <w:r w:rsidRPr="00505B58">
        <w:rPr>
          <w:rFonts w:ascii="FrankRuehl" w:hAnsi="FrankRuehl"/>
          <w:sz w:val="30"/>
          <w:szCs w:val="30"/>
          <w:rtl/>
        </w:rPr>
        <w:t>מינויים</w:t>
      </w:r>
      <w:bookmarkEnd w:id="193"/>
      <w:r w:rsidRPr="00505B58">
        <w:rPr>
          <w:rFonts w:ascii="FrankRuehl" w:hAnsi="FrankRuehl"/>
          <w:sz w:val="30"/>
          <w:szCs w:val="30"/>
          <w:rtl/>
        </w:rPr>
        <w:t xml:space="preserve"> (הנחיית היועץ 1.1500)</w:t>
      </w:r>
      <w:bookmarkEnd w:id="194"/>
    </w:p>
    <w:p w:rsidR="001915E5" w:rsidRPr="00D91AC5" w:rsidRDefault="001915E5" w:rsidP="00776F86">
      <w:pPr>
        <w:rPr>
          <w:rFonts w:ascii="FrankRuehl" w:hAnsi="FrankRuehl"/>
          <w:rtl/>
        </w:rPr>
      </w:pPr>
    </w:p>
    <w:p w:rsidR="001915E5" w:rsidRDefault="003B3C68" w:rsidP="00E55198">
      <w:pPr>
        <w:rPr>
          <w:rFonts w:ascii="FrankRuehl" w:hAnsi="FrankRuehl"/>
          <w:szCs w:val="24"/>
          <w:rtl/>
        </w:rPr>
      </w:pPr>
      <w:r w:rsidRPr="00D91AC5">
        <w:rPr>
          <w:rFonts w:ascii="FrankRuehl" w:hAnsi="FrankRuehl"/>
          <w:rtl/>
        </w:rPr>
        <w:t xml:space="preserve">סעיף 19 לחוק שירות המדינה (מינויים), התשי"ט-1959 (להלן - </w:t>
      </w:r>
      <w:r w:rsidRPr="00D91AC5">
        <w:rPr>
          <w:rFonts w:ascii="FrankRuehl" w:hAnsi="FrankRuehl"/>
          <w:b/>
          <w:bCs/>
          <w:rtl/>
        </w:rPr>
        <w:t>חוק המינויים</w:t>
      </w:r>
      <w:r w:rsidRPr="00131EB3">
        <w:rPr>
          <w:rFonts w:ascii="FrankRuehl" w:hAnsi="FrankRuehl"/>
          <w:rtl/>
        </w:rPr>
        <w:t>)</w:t>
      </w:r>
      <w:r w:rsidRPr="00131EB3">
        <w:rPr>
          <w:rFonts w:ascii="FrankRuehl" w:hAnsi="FrankRuehl" w:hint="cs"/>
          <w:rtl/>
        </w:rPr>
        <w:t>,</w:t>
      </w:r>
      <w:r w:rsidRPr="00BB0F80">
        <w:rPr>
          <w:rFonts w:ascii="FrankRuehl" w:hAnsi="FrankRuehl"/>
          <w:rtl/>
        </w:rPr>
        <w:t xml:space="preserve"> קובע כי מינוי עובד מדינה </w:t>
      </w:r>
      <w:r w:rsidRPr="00BB0F80">
        <w:rPr>
          <w:rFonts w:ascii="FrankRuehl" w:hAnsi="FrankRuehl" w:hint="eastAsia"/>
          <w:rtl/>
        </w:rPr>
        <w:t>י</w:t>
      </w:r>
      <w:r w:rsidRPr="00BB0F80">
        <w:rPr>
          <w:rFonts w:ascii="FrankRuehl" w:hAnsi="FrankRuehl"/>
          <w:rtl/>
        </w:rPr>
        <w:t xml:space="preserve">יעשה בדרך של מכרז פומבי. סעיף 21 לחוק </w:t>
      </w:r>
      <w:r w:rsidRPr="006C1608">
        <w:rPr>
          <w:rFonts w:ascii="FrankRuehl" w:hAnsi="FrankRuehl" w:hint="eastAsia"/>
          <w:rtl/>
        </w:rPr>
        <w:t>המינויים</w:t>
      </w:r>
      <w:r w:rsidRPr="006C1608">
        <w:rPr>
          <w:rFonts w:ascii="FrankRuehl" w:hAnsi="FrankRuehl"/>
          <w:rtl/>
        </w:rPr>
        <w:t xml:space="preserve"> קובע כי הממשלה רשאית לקבוע משרות וסוגים של משרות שעליהן לא תחול חובת המכרז. בנוסף, התוספת לחוק </w:t>
      </w:r>
      <w:r w:rsidRPr="006C1608">
        <w:rPr>
          <w:rFonts w:ascii="FrankRuehl" w:hAnsi="FrankRuehl" w:hint="eastAsia"/>
          <w:rtl/>
        </w:rPr>
        <w:t>המינויים</w:t>
      </w:r>
      <w:r w:rsidRPr="006C1608">
        <w:rPr>
          <w:rFonts w:ascii="FrankRuehl" w:hAnsi="FrankRuehl"/>
          <w:rtl/>
        </w:rPr>
        <w:t xml:space="preserve"> מונה שורה של משרות אשר לא יתמנה להן אדם אלא באישור הממשלה ובתנאים שתקבע. </w:t>
      </w:r>
    </w:p>
    <w:p w:rsidR="00BD36A5" w:rsidRDefault="00BD36A5" w:rsidP="00E55198">
      <w:pPr>
        <w:rPr>
          <w:rFonts w:ascii="FrankRuehl" w:hAnsi="FrankRuehl"/>
          <w:szCs w:val="24"/>
          <w:rtl/>
        </w:rPr>
      </w:pPr>
    </w:p>
    <w:p w:rsidR="00BD36A5" w:rsidRPr="00505B58" w:rsidRDefault="00BD36A5" w:rsidP="00E55198">
      <w:pPr>
        <w:rPr>
          <w:rFonts w:ascii="FrankRuehl" w:hAnsi="FrankRuehl"/>
          <w:rtl/>
        </w:rPr>
      </w:pPr>
      <w:r w:rsidRPr="00505B58">
        <w:rPr>
          <w:rFonts w:ascii="FrankRuehl" w:hAnsi="FrankRuehl" w:hint="eastAsia"/>
          <w:rtl/>
        </w:rPr>
        <w:t>חוקים</w:t>
      </w:r>
      <w:r w:rsidRPr="00505B58">
        <w:rPr>
          <w:rFonts w:ascii="FrankRuehl" w:hAnsi="FrankRuehl"/>
          <w:rtl/>
        </w:rPr>
        <w:t xml:space="preserve"> אחרים מקנים סמכות לממשלה או לשרים למנות </w:t>
      </w:r>
      <w:r>
        <w:rPr>
          <w:rFonts w:ascii="FrankRuehl" w:hAnsi="FrankRuehl" w:hint="cs"/>
          <w:rtl/>
        </w:rPr>
        <w:t xml:space="preserve">לתפקידים שונים, וביניהם: חברות ממשלתיות, תאגידים שהוקמו בחוק, מועצות ציבוריות, ועדות ממשלתיות, תפקידים מכוח חוק וכו'. </w:t>
      </w:r>
    </w:p>
    <w:p w:rsidR="001915E5" w:rsidRPr="00EE432B" w:rsidRDefault="001915E5" w:rsidP="00806D79">
      <w:pPr>
        <w:rPr>
          <w:rFonts w:ascii="FrankRuehl" w:hAnsi="FrankRuehl"/>
          <w:rtl/>
        </w:rPr>
      </w:pPr>
    </w:p>
    <w:p w:rsidR="001915E5" w:rsidRPr="00D10F1C" w:rsidRDefault="003B3C68" w:rsidP="004E0A67">
      <w:pPr>
        <w:rPr>
          <w:rFonts w:ascii="FrankRuehl" w:hAnsi="FrankRuehl"/>
          <w:szCs w:val="24"/>
          <w:rtl/>
        </w:rPr>
      </w:pPr>
      <w:r w:rsidRPr="00162497">
        <w:rPr>
          <w:rFonts w:ascii="FrankRuehl" w:hAnsi="FrankRuehl"/>
          <w:rtl/>
        </w:rPr>
        <w:t>מינויים שלא בדרך של מכרז, שהם מינויים בסמכות הממשלה או בסמכות שר, טעונים בדיקה מקדמית. בדיקת מינוי שבסמכות הממשלה היא באחריות השר הממליץ על המינוי.</w:t>
      </w:r>
      <w:r w:rsidRPr="00162497">
        <w:rPr>
          <w:rFonts w:ascii="FrankRuehl" w:hAnsi="FrankRuehl" w:hint="cs"/>
          <w:rtl/>
        </w:rPr>
        <w:t xml:space="preserve"> בכל הקשור למינויי ראשי אגפי המשרד ראה פרק סמכויות במשרד.</w:t>
      </w:r>
    </w:p>
    <w:p w:rsidR="001915E5" w:rsidRPr="00D10F1C" w:rsidRDefault="001915E5" w:rsidP="00ED484F">
      <w:pPr>
        <w:pStyle w:val="2"/>
        <w:spacing w:before="0"/>
        <w:rPr>
          <w:rFonts w:ascii="FrankRuehl" w:eastAsia="Times New Roman" w:hAnsi="FrankRuehl"/>
          <w:bCs w:val="0"/>
          <w:caps w:val="0"/>
          <w:spacing w:val="0"/>
          <w:sz w:val="26"/>
          <w:szCs w:val="24"/>
          <w:rtl/>
        </w:rPr>
      </w:pPr>
    </w:p>
    <w:p w:rsidR="001915E5" w:rsidRPr="001B1841" w:rsidRDefault="003B3C68" w:rsidP="009A60E3">
      <w:pPr>
        <w:rPr>
          <w:bCs/>
          <w:caps/>
          <w:rtl/>
        </w:rPr>
      </w:pPr>
      <w:r w:rsidRPr="00D10F1C">
        <w:rPr>
          <w:rFonts w:hint="eastAsia"/>
          <w:rtl/>
        </w:rPr>
        <w:t>המינויים</w:t>
      </w:r>
      <w:r w:rsidRPr="00D10F1C">
        <w:rPr>
          <w:rtl/>
        </w:rPr>
        <w:t xml:space="preserve"> </w:t>
      </w:r>
      <w:r w:rsidRPr="00D10F1C">
        <w:rPr>
          <w:rFonts w:hint="eastAsia"/>
          <w:rtl/>
        </w:rPr>
        <w:t>נבדקים</w:t>
      </w:r>
      <w:r w:rsidRPr="0027176A">
        <w:rPr>
          <w:rtl/>
        </w:rPr>
        <w:t xml:space="preserve"> </w:t>
      </w:r>
      <w:r w:rsidRPr="00F91163">
        <w:rPr>
          <w:rFonts w:hint="eastAsia"/>
          <w:rtl/>
        </w:rPr>
        <w:t>באחת</w:t>
      </w:r>
      <w:r w:rsidRPr="00F91163">
        <w:rPr>
          <w:rtl/>
        </w:rPr>
        <w:t xml:space="preserve"> </w:t>
      </w:r>
      <w:r w:rsidRPr="00F91163">
        <w:rPr>
          <w:rFonts w:hint="eastAsia"/>
          <w:rtl/>
        </w:rPr>
        <w:t>המסגרות</w:t>
      </w:r>
      <w:r w:rsidRPr="00F91163">
        <w:rPr>
          <w:rtl/>
        </w:rPr>
        <w:t xml:space="preserve"> </w:t>
      </w:r>
      <w:r w:rsidRPr="00F91163">
        <w:rPr>
          <w:rFonts w:hint="eastAsia"/>
          <w:rtl/>
        </w:rPr>
        <w:t>הבאות</w:t>
      </w:r>
      <w:r w:rsidRPr="00F91163">
        <w:rPr>
          <w:rtl/>
        </w:rPr>
        <w:t>:</w:t>
      </w:r>
    </w:p>
    <w:p w:rsidR="001915E5" w:rsidRPr="00505CB8" w:rsidRDefault="001915E5" w:rsidP="003D60A5">
      <w:pPr>
        <w:rPr>
          <w:bCs/>
          <w:caps/>
          <w:rtl/>
        </w:rPr>
      </w:pPr>
    </w:p>
    <w:p w:rsidR="001915E5" w:rsidRPr="00E8396F" w:rsidRDefault="003B3C68" w:rsidP="004E0A67">
      <w:pPr>
        <w:pStyle w:val="aa"/>
        <w:numPr>
          <w:ilvl w:val="0"/>
          <w:numId w:val="23"/>
        </w:numPr>
        <w:spacing w:before="0" w:after="0"/>
        <w:rPr>
          <w:rFonts w:ascii="FrankRuehl" w:hAnsi="FrankRuehl"/>
        </w:rPr>
      </w:pPr>
      <w:r w:rsidRPr="006741AA">
        <w:rPr>
          <w:rFonts w:ascii="FrankRuehl" w:hAnsi="FrankRuehl"/>
          <w:b/>
          <w:bCs/>
          <w:sz w:val="26"/>
          <w:u w:val="single"/>
          <w:rtl/>
        </w:rPr>
        <w:t>הוועדה לבדיקת מינויים הפועלת מכח סעיף 18ב וסעיף 60א לחוק החברות הממשלתיות</w:t>
      </w:r>
      <w:r w:rsidR="00E12BF2">
        <w:rPr>
          <w:rFonts w:ascii="FrankRuehl" w:hAnsi="FrankRuehl" w:hint="cs"/>
          <w:b/>
          <w:bCs/>
          <w:sz w:val="26"/>
          <w:u w:val="single"/>
          <w:rtl/>
        </w:rPr>
        <w:t xml:space="preserve"> </w:t>
      </w:r>
      <w:r w:rsidRPr="006741AA">
        <w:rPr>
          <w:rFonts w:ascii="FrankRuehl" w:hAnsi="FrankRuehl"/>
          <w:b/>
          <w:bCs/>
          <w:sz w:val="26"/>
          <w:u w:val="single"/>
          <w:rtl/>
        </w:rPr>
        <w:t>(</w:t>
      </w:r>
      <w:r w:rsidRPr="0076350F">
        <w:rPr>
          <w:rFonts w:ascii="FrankRuehl" w:hAnsi="FrankRuehl" w:hint="eastAsia"/>
          <w:b/>
          <w:bCs/>
          <w:sz w:val="26"/>
          <w:u w:val="single"/>
          <w:rtl/>
        </w:rPr>
        <w:t>כיום</w:t>
      </w:r>
      <w:r w:rsidRPr="003402C1">
        <w:rPr>
          <w:rFonts w:ascii="FrankRuehl" w:hAnsi="FrankRuehl"/>
          <w:b/>
          <w:bCs/>
          <w:sz w:val="26"/>
          <w:u w:val="single"/>
          <w:rtl/>
        </w:rPr>
        <w:t xml:space="preserve">, בראשות כב' השופטת (בדימוס) </w:t>
      </w:r>
      <w:r w:rsidRPr="003402C1">
        <w:rPr>
          <w:rFonts w:ascii="FrankRuehl" w:hAnsi="FrankRuehl" w:hint="eastAsia"/>
          <w:b/>
          <w:bCs/>
          <w:sz w:val="26"/>
          <w:u w:val="single"/>
          <w:rtl/>
        </w:rPr>
        <w:t>בלהה</w:t>
      </w:r>
      <w:r w:rsidRPr="009E6379">
        <w:rPr>
          <w:rFonts w:ascii="FrankRuehl" w:hAnsi="FrankRuehl"/>
          <w:b/>
          <w:bCs/>
          <w:sz w:val="26"/>
          <w:u w:val="single"/>
          <w:rtl/>
        </w:rPr>
        <w:t xml:space="preserve"> </w:t>
      </w:r>
      <w:r w:rsidRPr="00CA2009">
        <w:rPr>
          <w:rFonts w:ascii="FrankRuehl" w:hAnsi="FrankRuehl" w:hint="eastAsia"/>
          <w:b/>
          <w:bCs/>
          <w:sz w:val="26"/>
          <w:u w:val="single"/>
          <w:rtl/>
        </w:rPr>
        <w:t>גילאור</w:t>
      </w:r>
      <w:r w:rsidRPr="00CA2009">
        <w:rPr>
          <w:rFonts w:ascii="FrankRuehl" w:hAnsi="FrankRuehl"/>
          <w:b/>
          <w:bCs/>
          <w:sz w:val="26"/>
          <w:u w:val="single"/>
          <w:rtl/>
        </w:rPr>
        <w:t>)</w:t>
      </w:r>
      <w:r w:rsidRPr="00C642F1">
        <w:rPr>
          <w:rFonts w:ascii="FrankRuehl" w:hAnsi="FrankRuehl"/>
          <w:sz w:val="26"/>
          <w:rtl/>
        </w:rPr>
        <w:t>: במסגרת ועדה זו נבדקים מועמדים למינוי לחב</w:t>
      </w:r>
      <w:r w:rsidRPr="002015CF">
        <w:rPr>
          <w:rFonts w:ascii="FrankRuehl" w:hAnsi="FrankRuehl"/>
          <w:sz w:val="26"/>
          <w:rtl/>
        </w:rPr>
        <w:t>רות ממשלתיות, לעמותות ממשלתיות, לתאגידים שהוקמו על פי חוק ולגופים אחרים שהוקמו בחיקוק ומנויים בתוספת לחוק החברות הממשלתיות.</w:t>
      </w:r>
    </w:p>
    <w:p w:rsidR="001915E5" w:rsidRPr="006C2374" w:rsidRDefault="003B3C68" w:rsidP="00E55198">
      <w:pPr>
        <w:pStyle w:val="aa"/>
        <w:numPr>
          <w:ilvl w:val="0"/>
          <w:numId w:val="23"/>
        </w:numPr>
        <w:spacing w:before="0" w:after="0"/>
        <w:rPr>
          <w:rFonts w:ascii="FrankRuehl" w:hAnsi="FrankRuehl"/>
          <w:sz w:val="26"/>
          <w:rtl/>
        </w:rPr>
      </w:pPr>
      <w:r w:rsidRPr="00E8396F">
        <w:rPr>
          <w:rFonts w:ascii="FrankRuehl" w:hAnsi="FrankRuehl"/>
          <w:b/>
          <w:bCs/>
          <w:sz w:val="26"/>
          <w:u w:val="single"/>
          <w:rtl/>
        </w:rPr>
        <w:t>ועדת המינויים בראשות נציב שירות המדינה</w:t>
      </w:r>
      <w:r w:rsidRPr="004F76F6">
        <w:rPr>
          <w:rFonts w:ascii="FrankRuehl" w:hAnsi="FrankRuehl"/>
          <w:sz w:val="26"/>
          <w:rtl/>
        </w:rPr>
        <w:t>: במסגרת ועדה זו נבדקים, בין היתר, מועמדים לתפקיד מנכ"ל משרד ממשלתי, מזכיר הממשלה, משרות שגריר</w:t>
      </w:r>
      <w:r w:rsidRPr="00545F24">
        <w:rPr>
          <w:rFonts w:ascii="FrankRuehl" w:hAnsi="FrankRuehl"/>
          <w:sz w:val="26"/>
          <w:rtl/>
        </w:rPr>
        <w:t xml:space="preserve">, ציר וקונסול כללי שאינם מקרב הסגל הקבוע של משרד החוץ, </w:t>
      </w:r>
      <w:r w:rsidRPr="00A91F3A">
        <w:rPr>
          <w:rFonts w:ascii="FrankRuehl" w:hAnsi="FrankRuehl" w:hint="eastAsia"/>
          <w:sz w:val="26"/>
          <w:rtl/>
        </w:rPr>
        <w:t>חלק</w:t>
      </w:r>
      <w:r w:rsidRPr="00A91F3A">
        <w:rPr>
          <w:rFonts w:ascii="FrankRuehl" w:hAnsi="FrankRuehl"/>
          <w:sz w:val="26"/>
          <w:rtl/>
        </w:rPr>
        <w:t xml:space="preserve"> </w:t>
      </w:r>
      <w:r w:rsidRPr="006C2374">
        <w:rPr>
          <w:rFonts w:ascii="FrankRuehl" w:hAnsi="FrankRuehl" w:hint="eastAsia"/>
          <w:sz w:val="26"/>
          <w:rtl/>
        </w:rPr>
        <w:t>מראשי</w:t>
      </w:r>
      <w:r w:rsidRPr="006C2374">
        <w:rPr>
          <w:rFonts w:ascii="FrankRuehl" w:hAnsi="FrankRuehl"/>
          <w:sz w:val="26"/>
          <w:rtl/>
        </w:rPr>
        <w:t xml:space="preserve"> </w:t>
      </w:r>
      <w:r w:rsidRPr="006C2374">
        <w:rPr>
          <w:rFonts w:ascii="FrankRuehl" w:hAnsi="FrankRuehl" w:hint="eastAsia"/>
          <w:sz w:val="26"/>
          <w:rtl/>
        </w:rPr>
        <w:t>האגפים</w:t>
      </w:r>
      <w:r w:rsidRPr="006C2374">
        <w:rPr>
          <w:rFonts w:ascii="FrankRuehl" w:hAnsi="FrankRuehl"/>
          <w:sz w:val="26"/>
          <w:rtl/>
        </w:rPr>
        <w:t xml:space="preserve"> </w:t>
      </w:r>
      <w:r w:rsidRPr="006C2374">
        <w:rPr>
          <w:rFonts w:ascii="FrankRuehl" w:hAnsi="FrankRuehl" w:hint="eastAsia"/>
          <w:sz w:val="26"/>
          <w:rtl/>
        </w:rPr>
        <w:t>באוצר</w:t>
      </w:r>
      <w:r w:rsidRPr="006C2374">
        <w:rPr>
          <w:rFonts w:ascii="FrankRuehl" w:hAnsi="FrankRuehl"/>
          <w:sz w:val="26"/>
          <w:rtl/>
        </w:rPr>
        <w:t xml:space="preserve">, </w:t>
      </w:r>
      <w:r w:rsidRPr="006C2374">
        <w:rPr>
          <w:rFonts w:ascii="FrankRuehl" w:hAnsi="FrankRuehl" w:hint="eastAsia"/>
          <w:sz w:val="26"/>
          <w:rtl/>
        </w:rPr>
        <w:t>פרקליט</w:t>
      </w:r>
      <w:r w:rsidRPr="006C2374">
        <w:rPr>
          <w:rFonts w:ascii="FrankRuehl" w:hAnsi="FrankRuehl"/>
          <w:sz w:val="26"/>
          <w:rtl/>
        </w:rPr>
        <w:t xml:space="preserve"> </w:t>
      </w:r>
      <w:r w:rsidRPr="006C2374">
        <w:rPr>
          <w:rFonts w:ascii="FrankRuehl" w:hAnsi="FrankRuehl" w:hint="eastAsia"/>
          <w:sz w:val="26"/>
          <w:rtl/>
        </w:rPr>
        <w:t>המדינה</w:t>
      </w:r>
      <w:r w:rsidRPr="006C2374">
        <w:rPr>
          <w:rFonts w:ascii="FrankRuehl" w:hAnsi="FrankRuehl"/>
          <w:sz w:val="26"/>
          <w:rtl/>
        </w:rPr>
        <w:t xml:space="preserve"> </w:t>
      </w:r>
      <w:r w:rsidRPr="006C2374">
        <w:rPr>
          <w:rFonts w:ascii="FrankRuehl" w:hAnsi="FrankRuehl" w:hint="eastAsia"/>
          <w:sz w:val="26"/>
          <w:rtl/>
        </w:rPr>
        <w:t>ובכירים</w:t>
      </w:r>
      <w:r w:rsidRPr="006C2374">
        <w:rPr>
          <w:rFonts w:ascii="FrankRuehl" w:hAnsi="FrankRuehl"/>
          <w:sz w:val="26"/>
          <w:rtl/>
        </w:rPr>
        <w:t xml:space="preserve"> </w:t>
      </w:r>
      <w:r w:rsidRPr="006C2374">
        <w:rPr>
          <w:rFonts w:ascii="FrankRuehl" w:hAnsi="FrankRuehl" w:hint="eastAsia"/>
          <w:sz w:val="26"/>
          <w:rtl/>
        </w:rPr>
        <w:t>נוספים</w:t>
      </w:r>
      <w:r w:rsidRPr="006C2374">
        <w:rPr>
          <w:rFonts w:ascii="FrankRuehl" w:hAnsi="FrankRuehl"/>
          <w:sz w:val="26"/>
          <w:rtl/>
        </w:rPr>
        <w:t>.</w:t>
      </w:r>
    </w:p>
    <w:p w:rsidR="001915E5" w:rsidRPr="006C2374" w:rsidRDefault="003B3C68" w:rsidP="004E0A67">
      <w:pPr>
        <w:pStyle w:val="aa"/>
        <w:numPr>
          <w:ilvl w:val="0"/>
          <w:numId w:val="23"/>
        </w:numPr>
        <w:spacing w:before="0" w:after="0"/>
        <w:rPr>
          <w:rFonts w:ascii="FrankRuehl" w:hAnsi="FrankRuehl"/>
        </w:rPr>
      </w:pPr>
      <w:r w:rsidRPr="006C2374">
        <w:rPr>
          <w:rFonts w:ascii="FrankRuehl" w:hAnsi="FrankRuehl"/>
          <w:b/>
          <w:bCs/>
          <w:u w:val="single"/>
          <w:rtl/>
        </w:rPr>
        <w:t>הוועדה המייעצת לעניין מינויים לתפקידים בכירים</w:t>
      </w:r>
      <w:r w:rsidRPr="006C2374">
        <w:rPr>
          <w:rFonts w:ascii="FrankRuehl" w:hAnsi="FrankRuehl"/>
          <w:rtl/>
        </w:rPr>
        <w:t>: במסגרת ועדה זו נבדקים מועמדים לתפקיד הרמטכ"ל, ראש השב"כ, ראש המוסד למודיעין ולתפקידים מיוחדים, מפכ"ל המשטרה, נציב שירות בתי הסוהר, נגיד בנק ישראל, המשנה לנגיד בנק ישראל.</w:t>
      </w:r>
    </w:p>
    <w:p w:rsidR="001915E5" w:rsidRPr="006C2374" w:rsidRDefault="003B3C68" w:rsidP="00ED484F">
      <w:pPr>
        <w:pStyle w:val="aa"/>
        <w:numPr>
          <w:ilvl w:val="0"/>
          <w:numId w:val="23"/>
        </w:numPr>
        <w:spacing w:before="0" w:after="0"/>
        <w:rPr>
          <w:rFonts w:ascii="FrankRuehl" w:hAnsi="FrankRuehl"/>
          <w:rtl/>
        </w:rPr>
      </w:pPr>
      <w:r w:rsidRPr="006C2374">
        <w:rPr>
          <w:rFonts w:ascii="FrankRuehl" w:hAnsi="FrankRuehl" w:hint="eastAsia"/>
          <w:rtl/>
        </w:rPr>
        <w:t>ביחס</w:t>
      </w:r>
      <w:r w:rsidRPr="006C2374">
        <w:rPr>
          <w:rFonts w:ascii="FrankRuehl" w:hAnsi="FrankRuehl"/>
          <w:rtl/>
        </w:rPr>
        <w:t xml:space="preserve"> </w:t>
      </w:r>
      <w:r w:rsidRPr="006C2374">
        <w:rPr>
          <w:rFonts w:ascii="FrankRuehl" w:hAnsi="FrankRuehl" w:hint="eastAsia"/>
          <w:rtl/>
        </w:rPr>
        <w:t>למשרות</w:t>
      </w:r>
      <w:r w:rsidRPr="006C2374">
        <w:rPr>
          <w:rFonts w:ascii="FrankRuehl" w:hAnsi="FrankRuehl"/>
          <w:rtl/>
        </w:rPr>
        <w:t xml:space="preserve"> </w:t>
      </w:r>
      <w:r w:rsidRPr="006C2374">
        <w:rPr>
          <w:rFonts w:ascii="FrankRuehl" w:hAnsi="FrankRuehl" w:hint="eastAsia"/>
          <w:rtl/>
        </w:rPr>
        <w:t>שונות</w:t>
      </w:r>
      <w:r w:rsidRPr="006C2374">
        <w:rPr>
          <w:rFonts w:ascii="FrankRuehl" w:hAnsi="FrankRuehl"/>
          <w:rtl/>
        </w:rPr>
        <w:t xml:space="preserve"> </w:t>
      </w:r>
      <w:r w:rsidRPr="006C2374">
        <w:rPr>
          <w:rFonts w:ascii="FrankRuehl" w:hAnsi="FrankRuehl" w:hint="eastAsia"/>
          <w:rtl/>
        </w:rPr>
        <w:t>נקבע</w:t>
      </w:r>
      <w:r w:rsidRPr="006C2374">
        <w:rPr>
          <w:rFonts w:ascii="FrankRuehl" w:hAnsi="FrankRuehl"/>
          <w:rtl/>
        </w:rPr>
        <w:t xml:space="preserve"> </w:t>
      </w:r>
      <w:r w:rsidRPr="006C2374">
        <w:rPr>
          <w:rFonts w:ascii="FrankRuehl" w:hAnsi="FrankRuehl" w:hint="eastAsia"/>
          <w:rtl/>
        </w:rPr>
        <w:t>בהחלטות</w:t>
      </w:r>
      <w:r w:rsidRPr="006C2374">
        <w:rPr>
          <w:rFonts w:ascii="FrankRuehl" w:hAnsi="FrankRuehl"/>
          <w:rtl/>
        </w:rPr>
        <w:t xml:space="preserve"> </w:t>
      </w:r>
      <w:r w:rsidRPr="006C2374">
        <w:rPr>
          <w:rFonts w:ascii="FrankRuehl" w:hAnsi="FrankRuehl" w:hint="eastAsia"/>
          <w:rtl/>
        </w:rPr>
        <w:t>ממשלה</w:t>
      </w:r>
      <w:r w:rsidRPr="006C2374">
        <w:rPr>
          <w:rFonts w:ascii="FrankRuehl" w:hAnsi="FrankRuehl"/>
          <w:rtl/>
        </w:rPr>
        <w:t xml:space="preserve"> </w:t>
      </w:r>
      <w:r w:rsidRPr="006C2374">
        <w:rPr>
          <w:rFonts w:ascii="FrankRuehl" w:hAnsi="FrankRuehl" w:hint="eastAsia"/>
          <w:rtl/>
        </w:rPr>
        <w:t>כי</w:t>
      </w:r>
      <w:r w:rsidRPr="006C2374">
        <w:rPr>
          <w:rFonts w:ascii="FrankRuehl" w:hAnsi="FrankRuehl"/>
          <w:rtl/>
        </w:rPr>
        <w:t xml:space="preserve"> </w:t>
      </w:r>
      <w:r w:rsidRPr="006C2374">
        <w:rPr>
          <w:rFonts w:ascii="FrankRuehl" w:hAnsi="FrankRuehl" w:hint="eastAsia"/>
          <w:rtl/>
        </w:rPr>
        <w:t>התפקיד</w:t>
      </w:r>
      <w:r w:rsidRPr="006C2374">
        <w:rPr>
          <w:rFonts w:ascii="FrankRuehl" w:hAnsi="FrankRuehl"/>
          <w:rtl/>
        </w:rPr>
        <w:t xml:space="preserve"> </w:t>
      </w:r>
      <w:r w:rsidRPr="006C2374">
        <w:rPr>
          <w:rFonts w:ascii="FrankRuehl" w:hAnsi="FrankRuehl" w:hint="eastAsia"/>
          <w:rtl/>
        </w:rPr>
        <w:t>יאויש</w:t>
      </w:r>
      <w:r w:rsidRPr="006C2374">
        <w:rPr>
          <w:rFonts w:ascii="FrankRuehl" w:hAnsi="FrankRuehl"/>
          <w:rtl/>
        </w:rPr>
        <w:t xml:space="preserve"> </w:t>
      </w:r>
      <w:r w:rsidRPr="006C2374">
        <w:rPr>
          <w:rFonts w:ascii="FrankRuehl" w:hAnsi="FrankRuehl" w:hint="eastAsia"/>
          <w:rtl/>
        </w:rPr>
        <w:t>בדרך</w:t>
      </w:r>
      <w:r w:rsidRPr="006C2374">
        <w:rPr>
          <w:rFonts w:ascii="FrankRuehl" w:hAnsi="FrankRuehl"/>
          <w:rtl/>
        </w:rPr>
        <w:t xml:space="preserve"> </w:t>
      </w:r>
      <w:r w:rsidRPr="006C2374">
        <w:rPr>
          <w:rFonts w:ascii="FrankRuehl" w:hAnsi="FrankRuehl" w:hint="eastAsia"/>
          <w:rtl/>
        </w:rPr>
        <w:t>של</w:t>
      </w:r>
      <w:r w:rsidRPr="006C2374">
        <w:rPr>
          <w:rFonts w:ascii="FrankRuehl" w:hAnsi="FrankRuehl"/>
          <w:rtl/>
        </w:rPr>
        <w:t xml:space="preserve"> </w:t>
      </w:r>
      <w:r w:rsidRPr="006C2374">
        <w:rPr>
          <w:rFonts w:ascii="FrankRuehl" w:hAnsi="FrankRuehl" w:hint="eastAsia"/>
          <w:rtl/>
        </w:rPr>
        <w:t>ועדה</w:t>
      </w:r>
      <w:r w:rsidRPr="006C2374">
        <w:rPr>
          <w:rFonts w:ascii="FrankRuehl" w:hAnsi="FrankRuehl"/>
          <w:rtl/>
        </w:rPr>
        <w:t xml:space="preserve"> </w:t>
      </w:r>
      <w:r w:rsidRPr="006C2374">
        <w:rPr>
          <w:rFonts w:ascii="FrankRuehl" w:hAnsi="FrankRuehl" w:hint="eastAsia"/>
          <w:rtl/>
        </w:rPr>
        <w:t>לאיתור</w:t>
      </w:r>
      <w:r w:rsidRPr="006C2374">
        <w:rPr>
          <w:rFonts w:ascii="FrankRuehl" w:hAnsi="FrankRuehl"/>
          <w:rtl/>
        </w:rPr>
        <w:t xml:space="preserve"> </w:t>
      </w:r>
      <w:r w:rsidRPr="006C2374">
        <w:rPr>
          <w:rFonts w:ascii="FrankRuehl" w:hAnsi="FrankRuehl" w:hint="eastAsia"/>
          <w:rtl/>
        </w:rPr>
        <w:t>מועמדים</w:t>
      </w:r>
      <w:r w:rsidRPr="006C2374">
        <w:rPr>
          <w:rFonts w:ascii="FrankRuehl" w:hAnsi="FrankRuehl"/>
          <w:rtl/>
        </w:rPr>
        <w:t xml:space="preserve">. </w:t>
      </w:r>
      <w:r w:rsidRPr="006C2374">
        <w:rPr>
          <w:rFonts w:ascii="FrankRuehl" w:hAnsi="FrankRuehl" w:hint="eastAsia"/>
          <w:rtl/>
        </w:rPr>
        <w:t>המדובר</w:t>
      </w:r>
      <w:r w:rsidRPr="006C2374">
        <w:rPr>
          <w:rFonts w:ascii="FrankRuehl" w:hAnsi="FrankRuehl"/>
          <w:rtl/>
        </w:rPr>
        <w:t xml:space="preserve"> </w:t>
      </w:r>
      <w:r w:rsidRPr="006C2374">
        <w:rPr>
          <w:rFonts w:ascii="FrankRuehl" w:hAnsi="FrankRuehl" w:hint="eastAsia"/>
          <w:rtl/>
        </w:rPr>
        <w:t>בעיקר</w:t>
      </w:r>
      <w:r w:rsidRPr="006C2374">
        <w:rPr>
          <w:rFonts w:ascii="FrankRuehl" w:hAnsi="FrankRuehl"/>
          <w:rtl/>
        </w:rPr>
        <w:t xml:space="preserve"> </w:t>
      </w:r>
      <w:r w:rsidRPr="006C2374">
        <w:rPr>
          <w:rFonts w:ascii="FrankRuehl" w:hAnsi="FrankRuehl" w:hint="eastAsia"/>
          <w:rtl/>
        </w:rPr>
        <w:t>במשרות</w:t>
      </w:r>
      <w:r w:rsidRPr="006C2374">
        <w:rPr>
          <w:rFonts w:ascii="FrankRuehl" w:hAnsi="FrankRuehl"/>
          <w:rtl/>
        </w:rPr>
        <w:t xml:space="preserve"> </w:t>
      </w:r>
      <w:r w:rsidRPr="006C2374">
        <w:rPr>
          <w:rFonts w:ascii="FrankRuehl" w:hAnsi="FrankRuehl" w:hint="eastAsia"/>
          <w:rtl/>
        </w:rPr>
        <w:t>הבכירות</w:t>
      </w:r>
      <w:r w:rsidRPr="006C2374">
        <w:rPr>
          <w:rFonts w:ascii="FrankRuehl" w:hAnsi="FrankRuehl"/>
          <w:rtl/>
        </w:rPr>
        <w:t xml:space="preserve"> </w:t>
      </w:r>
      <w:r w:rsidRPr="006C2374">
        <w:rPr>
          <w:rFonts w:ascii="FrankRuehl" w:hAnsi="FrankRuehl" w:hint="eastAsia"/>
          <w:rtl/>
        </w:rPr>
        <w:t>בשירות</w:t>
      </w:r>
      <w:r w:rsidRPr="006C2374">
        <w:rPr>
          <w:rFonts w:ascii="FrankRuehl" w:hAnsi="FrankRuehl"/>
          <w:rtl/>
        </w:rPr>
        <w:t xml:space="preserve"> </w:t>
      </w:r>
      <w:r w:rsidRPr="006C2374">
        <w:rPr>
          <w:rFonts w:ascii="FrankRuehl" w:hAnsi="FrankRuehl" w:hint="eastAsia"/>
          <w:rtl/>
        </w:rPr>
        <w:t>המדינה</w:t>
      </w:r>
      <w:r w:rsidRPr="006C2374">
        <w:rPr>
          <w:rFonts w:ascii="FrankRuehl" w:hAnsi="FrankRuehl"/>
          <w:rtl/>
        </w:rPr>
        <w:t xml:space="preserve">, </w:t>
      </w:r>
      <w:r w:rsidRPr="006C2374">
        <w:rPr>
          <w:rFonts w:ascii="FrankRuehl" w:hAnsi="FrankRuehl" w:hint="eastAsia"/>
          <w:rtl/>
        </w:rPr>
        <w:t>שהנושאים</w:t>
      </w:r>
      <w:r w:rsidRPr="006C2374">
        <w:rPr>
          <w:rFonts w:ascii="FrankRuehl" w:hAnsi="FrankRuehl"/>
          <w:rtl/>
        </w:rPr>
        <w:t xml:space="preserve"> </w:t>
      </w:r>
      <w:r w:rsidRPr="006C2374">
        <w:rPr>
          <w:rFonts w:ascii="FrankRuehl" w:hAnsi="FrankRuehl" w:hint="eastAsia"/>
          <w:rtl/>
        </w:rPr>
        <w:t>בהן</w:t>
      </w:r>
      <w:r w:rsidRPr="006C2374">
        <w:rPr>
          <w:rFonts w:ascii="FrankRuehl" w:hAnsi="FrankRuehl"/>
          <w:rtl/>
        </w:rPr>
        <w:t xml:space="preserve"> </w:t>
      </w:r>
      <w:r w:rsidRPr="006C2374">
        <w:rPr>
          <w:rFonts w:ascii="FrankRuehl" w:hAnsi="FrankRuehl" w:hint="eastAsia"/>
          <w:rtl/>
        </w:rPr>
        <w:t>מופקדים</w:t>
      </w:r>
      <w:r w:rsidRPr="006C2374">
        <w:rPr>
          <w:rFonts w:ascii="FrankRuehl" w:hAnsi="FrankRuehl"/>
          <w:rtl/>
        </w:rPr>
        <w:t xml:space="preserve"> </w:t>
      </w:r>
      <w:r w:rsidRPr="006C2374">
        <w:rPr>
          <w:rFonts w:ascii="FrankRuehl" w:hAnsi="FrankRuehl" w:hint="eastAsia"/>
          <w:rtl/>
        </w:rPr>
        <w:t>על</w:t>
      </w:r>
      <w:r w:rsidRPr="006C2374">
        <w:rPr>
          <w:rFonts w:ascii="FrankRuehl" w:hAnsi="FrankRuehl"/>
          <w:rtl/>
        </w:rPr>
        <w:t xml:space="preserve"> </w:t>
      </w:r>
      <w:r w:rsidRPr="006C2374">
        <w:rPr>
          <w:rFonts w:ascii="FrankRuehl" w:hAnsi="FrankRuehl" w:hint="eastAsia"/>
          <w:rtl/>
        </w:rPr>
        <w:t>ביצוע</w:t>
      </w:r>
      <w:r w:rsidRPr="006C2374">
        <w:rPr>
          <w:rFonts w:ascii="FrankRuehl" w:hAnsi="FrankRuehl"/>
          <w:rtl/>
        </w:rPr>
        <w:t xml:space="preserve"> </w:t>
      </w:r>
      <w:r w:rsidRPr="006C2374">
        <w:rPr>
          <w:rFonts w:ascii="FrankRuehl" w:hAnsi="FrankRuehl" w:hint="eastAsia"/>
          <w:rtl/>
        </w:rPr>
        <w:t>מדיניות</w:t>
      </w:r>
      <w:r w:rsidRPr="006C2374">
        <w:rPr>
          <w:rFonts w:ascii="FrankRuehl" w:hAnsi="FrankRuehl"/>
          <w:rtl/>
        </w:rPr>
        <w:t xml:space="preserve"> </w:t>
      </w:r>
      <w:r w:rsidRPr="006C2374">
        <w:rPr>
          <w:rFonts w:ascii="FrankRuehl" w:hAnsi="FrankRuehl" w:hint="eastAsia"/>
          <w:rtl/>
        </w:rPr>
        <w:t>הממשלה</w:t>
      </w:r>
      <w:r w:rsidRPr="006C2374">
        <w:rPr>
          <w:rFonts w:ascii="FrankRuehl" w:hAnsi="FrankRuehl"/>
          <w:rtl/>
        </w:rPr>
        <w:t xml:space="preserve"> </w:t>
      </w:r>
      <w:r w:rsidRPr="006C2374">
        <w:rPr>
          <w:rFonts w:ascii="FrankRuehl" w:hAnsi="FrankRuehl" w:hint="eastAsia"/>
          <w:rtl/>
        </w:rPr>
        <w:t>ויישומה</w:t>
      </w:r>
      <w:r w:rsidRPr="006C2374">
        <w:rPr>
          <w:rFonts w:ascii="FrankRuehl" w:hAnsi="FrankRuehl"/>
          <w:rtl/>
        </w:rPr>
        <w:t xml:space="preserve">, </w:t>
      </w:r>
      <w:r w:rsidRPr="006C2374">
        <w:rPr>
          <w:rFonts w:ascii="FrankRuehl" w:hAnsi="FrankRuehl" w:hint="eastAsia"/>
          <w:rtl/>
        </w:rPr>
        <w:t>והמחייבות</w:t>
      </w:r>
      <w:r w:rsidRPr="006C2374">
        <w:rPr>
          <w:rFonts w:ascii="FrankRuehl" w:hAnsi="FrankRuehl"/>
          <w:rtl/>
        </w:rPr>
        <w:t xml:space="preserve"> </w:t>
      </w:r>
      <w:r w:rsidRPr="006C2374">
        <w:rPr>
          <w:rFonts w:ascii="FrankRuehl" w:hAnsi="FrankRuehl" w:hint="eastAsia"/>
          <w:rtl/>
        </w:rPr>
        <w:t>בשל</w:t>
      </w:r>
      <w:r w:rsidRPr="006C2374">
        <w:rPr>
          <w:rFonts w:ascii="FrankRuehl" w:hAnsi="FrankRuehl"/>
          <w:rtl/>
        </w:rPr>
        <w:t xml:space="preserve"> </w:t>
      </w:r>
      <w:r w:rsidRPr="006C2374">
        <w:rPr>
          <w:rFonts w:ascii="FrankRuehl" w:hAnsi="FrankRuehl" w:hint="eastAsia"/>
          <w:rtl/>
        </w:rPr>
        <w:t>כך</w:t>
      </w:r>
      <w:r w:rsidRPr="006C2374">
        <w:rPr>
          <w:rFonts w:ascii="FrankRuehl" w:hAnsi="FrankRuehl"/>
          <w:rtl/>
        </w:rPr>
        <w:t xml:space="preserve"> </w:t>
      </w:r>
      <w:r w:rsidRPr="006C2374">
        <w:rPr>
          <w:rFonts w:ascii="FrankRuehl" w:hAnsi="FrankRuehl" w:hint="eastAsia"/>
          <w:rtl/>
        </w:rPr>
        <w:t>מידה</w:t>
      </w:r>
      <w:r w:rsidRPr="006C2374">
        <w:rPr>
          <w:rFonts w:ascii="FrankRuehl" w:hAnsi="FrankRuehl"/>
          <w:rtl/>
        </w:rPr>
        <w:t xml:space="preserve"> </w:t>
      </w:r>
      <w:r w:rsidRPr="006C2374">
        <w:rPr>
          <w:rFonts w:ascii="FrankRuehl" w:hAnsi="FrankRuehl" w:hint="eastAsia"/>
          <w:rtl/>
        </w:rPr>
        <w:t>גבוהה</w:t>
      </w:r>
      <w:r w:rsidRPr="006C2374">
        <w:rPr>
          <w:rFonts w:ascii="FrankRuehl" w:hAnsi="FrankRuehl"/>
          <w:rtl/>
        </w:rPr>
        <w:t xml:space="preserve"> </w:t>
      </w:r>
      <w:r w:rsidRPr="006C2374">
        <w:rPr>
          <w:rFonts w:ascii="FrankRuehl" w:hAnsi="FrankRuehl" w:hint="eastAsia"/>
          <w:rtl/>
        </w:rPr>
        <w:t>של</w:t>
      </w:r>
      <w:r w:rsidRPr="006C2374">
        <w:rPr>
          <w:rFonts w:ascii="FrankRuehl" w:hAnsi="FrankRuehl"/>
          <w:rtl/>
        </w:rPr>
        <w:t xml:space="preserve"> </w:t>
      </w:r>
      <w:r w:rsidRPr="006C2374">
        <w:rPr>
          <w:rFonts w:ascii="FrankRuehl" w:hAnsi="FrankRuehl" w:hint="eastAsia"/>
          <w:rtl/>
        </w:rPr>
        <w:t>אמון</w:t>
      </w:r>
      <w:r w:rsidRPr="006C2374">
        <w:rPr>
          <w:rFonts w:ascii="FrankRuehl" w:hAnsi="FrankRuehl"/>
          <w:rtl/>
        </w:rPr>
        <w:t xml:space="preserve"> </w:t>
      </w:r>
      <w:r w:rsidRPr="006C2374">
        <w:rPr>
          <w:rFonts w:ascii="FrankRuehl" w:hAnsi="FrankRuehl" w:hint="eastAsia"/>
          <w:rtl/>
        </w:rPr>
        <w:t>ותיאום</w:t>
      </w:r>
      <w:r w:rsidRPr="006C2374">
        <w:rPr>
          <w:rFonts w:ascii="FrankRuehl" w:hAnsi="FrankRuehl"/>
          <w:rtl/>
        </w:rPr>
        <w:t xml:space="preserve"> </w:t>
      </w:r>
      <w:r w:rsidRPr="006C2374">
        <w:rPr>
          <w:rFonts w:ascii="FrankRuehl" w:hAnsi="FrankRuehl" w:hint="eastAsia"/>
          <w:rtl/>
        </w:rPr>
        <w:t>בין</w:t>
      </w:r>
      <w:r w:rsidRPr="006C2374">
        <w:rPr>
          <w:rFonts w:ascii="FrankRuehl" w:hAnsi="FrankRuehl"/>
          <w:rtl/>
        </w:rPr>
        <w:t xml:space="preserve"> </w:t>
      </w:r>
      <w:r w:rsidRPr="006C2374">
        <w:rPr>
          <w:rFonts w:ascii="FrankRuehl" w:hAnsi="FrankRuehl" w:hint="eastAsia"/>
          <w:rtl/>
        </w:rPr>
        <w:t>נושאי</w:t>
      </w:r>
      <w:r w:rsidRPr="006C2374">
        <w:rPr>
          <w:rFonts w:ascii="FrankRuehl" w:hAnsi="FrankRuehl"/>
          <w:rtl/>
        </w:rPr>
        <w:t xml:space="preserve"> </w:t>
      </w:r>
      <w:r w:rsidRPr="006C2374">
        <w:rPr>
          <w:rFonts w:ascii="FrankRuehl" w:hAnsi="FrankRuehl" w:hint="eastAsia"/>
          <w:rtl/>
        </w:rPr>
        <w:t>המשרות</w:t>
      </w:r>
      <w:r w:rsidRPr="006C2374">
        <w:rPr>
          <w:rFonts w:ascii="FrankRuehl" w:hAnsi="FrankRuehl"/>
          <w:rtl/>
        </w:rPr>
        <w:t xml:space="preserve"> </w:t>
      </w:r>
      <w:r w:rsidRPr="006C2374">
        <w:rPr>
          <w:rFonts w:ascii="FrankRuehl" w:hAnsi="FrankRuehl" w:hint="eastAsia"/>
          <w:rtl/>
        </w:rPr>
        <w:t>לחברי</w:t>
      </w:r>
      <w:r w:rsidRPr="006C2374">
        <w:rPr>
          <w:rFonts w:ascii="FrankRuehl" w:hAnsi="FrankRuehl"/>
          <w:rtl/>
        </w:rPr>
        <w:t xml:space="preserve"> </w:t>
      </w:r>
      <w:r w:rsidRPr="006C2374">
        <w:rPr>
          <w:rFonts w:ascii="FrankRuehl" w:hAnsi="FrankRuehl" w:hint="eastAsia"/>
          <w:rtl/>
        </w:rPr>
        <w:t>הממשלה</w:t>
      </w:r>
      <w:r w:rsidRPr="006C2374">
        <w:rPr>
          <w:rFonts w:ascii="FrankRuehl" w:hAnsi="FrankRuehl"/>
          <w:rtl/>
        </w:rPr>
        <w:t>.</w:t>
      </w:r>
      <w:r w:rsidRPr="006C2374">
        <w:rPr>
          <w:rFonts w:ascii="FrankRuehl" w:hAnsi="FrankRuehl"/>
          <w:szCs w:val="24"/>
          <w:rtl/>
        </w:rPr>
        <w:t xml:space="preserve"> </w:t>
      </w:r>
      <w:r w:rsidRPr="006C2374">
        <w:rPr>
          <w:rFonts w:ascii="FrankRuehl" w:hAnsi="FrankRuehl" w:hint="eastAsia"/>
          <w:rtl/>
        </w:rPr>
        <w:t>במסגרת</w:t>
      </w:r>
      <w:r w:rsidRPr="006C2374">
        <w:rPr>
          <w:rFonts w:ascii="FrankRuehl" w:hAnsi="FrankRuehl"/>
          <w:rtl/>
        </w:rPr>
        <w:t xml:space="preserve"> זו נכלל מינוי מנהל רשות המסים</w:t>
      </w:r>
      <w:r w:rsidR="00D0463B">
        <w:rPr>
          <w:rFonts w:ascii="FrankRuehl" w:hAnsi="FrankRuehl" w:hint="cs"/>
          <w:rtl/>
        </w:rPr>
        <w:t xml:space="preserve">, </w:t>
      </w:r>
      <w:r w:rsidRPr="006C2374">
        <w:rPr>
          <w:rFonts w:ascii="FrankRuehl" w:hAnsi="FrankRuehl"/>
          <w:rtl/>
        </w:rPr>
        <w:t xml:space="preserve">הממונה על שוק ההון, ביטוח וחיסכון </w:t>
      </w:r>
      <w:r w:rsidR="00D8115A">
        <w:rPr>
          <w:rFonts w:ascii="FrankRuehl" w:hAnsi="FrankRuehl" w:hint="cs"/>
          <w:rtl/>
        </w:rPr>
        <w:t>ומנהל רשות החברות</w:t>
      </w:r>
      <w:r w:rsidR="00D8115A" w:rsidRPr="006C2374">
        <w:rPr>
          <w:rFonts w:ascii="FrankRuehl" w:hAnsi="FrankRuehl"/>
          <w:rtl/>
        </w:rPr>
        <w:t xml:space="preserve"> </w:t>
      </w:r>
      <w:r w:rsidR="00D8115A">
        <w:rPr>
          <w:rFonts w:ascii="FrankRuehl" w:hAnsi="FrankRuehl" w:hint="cs"/>
          <w:rtl/>
        </w:rPr>
        <w:t xml:space="preserve">הממשלתיות, </w:t>
      </w:r>
      <w:r w:rsidRPr="006C2374">
        <w:rPr>
          <w:rFonts w:ascii="FrankRuehl" w:hAnsi="FrankRuehl"/>
          <w:rtl/>
        </w:rPr>
        <w:t xml:space="preserve">כפי שפורט </w:t>
      </w:r>
      <w:r w:rsidRPr="006C2374">
        <w:rPr>
          <w:rFonts w:ascii="FrankRuehl" w:hAnsi="FrankRuehl" w:hint="eastAsia"/>
          <w:rtl/>
        </w:rPr>
        <w:t>בפרק</w:t>
      </w:r>
      <w:r w:rsidRPr="006C2374">
        <w:rPr>
          <w:rFonts w:ascii="FrankRuehl" w:hAnsi="FrankRuehl"/>
          <w:rtl/>
        </w:rPr>
        <w:t xml:space="preserve"> </w:t>
      </w:r>
      <w:r w:rsidRPr="006C2374">
        <w:rPr>
          <w:rFonts w:ascii="FrankRuehl" w:hAnsi="FrankRuehl" w:hint="eastAsia"/>
          <w:rtl/>
        </w:rPr>
        <w:t>סמכויות</w:t>
      </w:r>
      <w:r w:rsidRPr="006C2374">
        <w:rPr>
          <w:rFonts w:ascii="FrankRuehl" w:hAnsi="FrankRuehl"/>
          <w:rtl/>
        </w:rPr>
        <w:t xml:space="preserve"> </w:t>
      </w:r>
      <w:r w:rsidRPr="006C2374">
        <w:rPr>
          <w:rFonts w:ascii="FrankRuehl" w:hAnsi="FrankRuehl" w:hint="eastAsia"/>
          <w:rtl/>
        </w:rPr>
        <w:t>במשרד</w:t>
      </w:r>
      <w:r w:rsidRPr="006C2374">
        <w:rPr>
          <w:rFonts w:ascii="FrankRuehl" w:hAnsi="FrankRuehl"/>
          <w:rtl/>
        </w:rPr>
        <w:t>.</w:t>
      </w:r>
    </w:p>
    <w:p w:rsidR="001915E5" w:rsidRPr="006C2374" w:rsidRDefault="001915E5" w:rsidP="00776F86">
      <w:pPr>
        <w:rPr>
          <w:rFonts w:ascii="FrankRuehl" w:hAnsi="FrankRuehl"/>
          <w:szCs w:val="24"/>
          <w:rtl/>
        </w:rPr>
      </w:pPr>
    </w:p>
    <w:p w:rsidR="001915E5" w:rsidRPr="006C2374" w:rsidRDefault="003B3C68" w:rsidP="004E0A67">
      <w:pPr>
        <w:rPr>
          <w:rFonts w:ascii="FrankRuehl" w:hAnsi="FrankRuehl"/>
          <w:szCs w:val="24"/>
          <w:rtl/>
        </w:rPr>
      </w:pPr>
      <w:r w:rsidRPr="006C2374">
        <w:rPr>
          <w:rFonts w:ascii="FrankRuehl" w:hAnsi="FrankRuehl"/>
          <w:rtl/>
        </w:rPr>
        <w:t xml:space="preserve">מינוי שאינו נבדק </w:t>
      </w:r>
      <w:r w:rsidRPr="006C2374">
        <w:rPr>
          <w:rFonts w:ascii="FrankRuehl" w:hAnsi="FrankRuehl" w:hint="eastAsia"/>
          <w:rtl/>
        </w:rPr>
        <w:t>על</w:t>
      </w:r>
      <w:r w:rsidRPr="006C2374">
        <w:rPr>
          <w:rFonts w:ascii="FrankRuehl" w:hAnsi="FrankRuehl"/>
          <w:rtl/>
        </w:rPr>
        <w:t xml:space="preserve"> ידי אחת מהוועדות האמורות, י</w:t>
      </w:r>
      <w:r w:rsidRPr="006C2374">
        <w:rPr>
          <w:rFonts w:ascii="FrankRuehl" w:hAnsi="FrankRuehl" w:hint="eastAsia"/>
          <w:rtl/>
        </w:rPr>
        <w:t>י</w:t>
      </w:r>
      <w:r w:rsidRPr="006C2374">
        <w:rPr>
          <w:rFonts w:ascii="FrankRuehl" w:hAnsi="FrankRuehl"/>
          <w:rtl/>
        </w:rPr>
        <w:t>בדק על ידי היועץ המשפטי של המשרד מגיש המינוי</w:t>
      </w:r>
      <w:r w:rsidR="00D8115A">
        <w:rPr>
          <w:rFonts w:ascii="FrankRuehl" w:hAnsi="FrankRuehl" w:hint="cs"/>
          <w:rtl/>
        </w:rPr>
        <w:t xml:space="preserve"> וזאת בהתאם להנחיית היועץ המשפטי לממשלה מס' 1.500</w:t>
      </w:r>
      <w:r w:rsidRPr="006C2374">
        <w:rPr>
          <w:rFonts w:ascii="FrankRuehl" w:hAnsi="FrankRuehl"/>
          <w:rtl/>
        </w:rPr>
        <w:t xml:space="preserve">. </w:t>
      </w:r>
      <w:r w:rsidR="00A3458B">
        <w:rPr>
          <w:rFonts w:ascii="FrankRuehl" w:hAnsi="FrankRuehl" w:hint="cs"/>
          <w:rtl/>
        </w:rPr>
        <w:t xml:space="preserve">בנוסף, </w:t>
      </w:r>
      <w:r w:rsidRPr="006C2374">
        <w:rPr>
          <w:rFonts w:ascii="FrankRuehl" w:hAnsi="FrankRuehl" w:hint="eastAsia"/>
          <w:rtl/>
        </w:rPr>
        <w:t>היועץ</w:t>
      </w:r>
      <w:r w:rsidRPr="006C2374">
        <w:rPr>
          <w:rFonts w:ascii="FrankRuehl" w:hAnsi="FrankRuehl"/>
          <w:rtl/>
        </w:rPr>
        <w:t xml:space="preserve"> </w:t>
      </w:r>
      <w:r w:rsidRPr="006C2374">
        <w:rPr>
          <w:rFonts w:ascii="FrankRuehl" w:hAnsi="FrankRuehl" w:hint="eastAsia"/>
          <w:rtl/>
        </w:rPr>
        <w:t>המשפטי</w:t>
      </w:r>
      <w:r w:rsidRPr="006C2374">
        <w:rPr>
          <w:rFonts w:ascii="FrankRuehl" w:hAnsi="FrankRuehl"/>
          <w:rtl/>
        </w:rPr>
        <w:t xml:space="preserve"> </w:t>
      </w:r>
      <w:r w:rsidRPr="006C2374">
        <w:rPr>
          <w:rFonts w:ascii="FrankRuehl" w:hAnsi="FrankRuehl" w:hint="eastAsia"/>
          <w:rtl/>
        </w:rPr>
        <w:t>של</w:t>
      </w:r>
      <w:r w:rsidRPr="006C2374">
        <w:rPr>
          <w:rFonts w:ascii="FrankRuehl" w:hAnsi="FrankRuehl"/>
          <w:rtl/>
        </w:rPr>
        <w:t xml:space="preserve"> </w:t>
      </w:r>
      <w:r w:rsidRPr="006C2374">
        <w:rPr>
          <w:rFonts w:ascii="FrankRuehl" w:hAnsi="FrankRuehl" w:hint="eastAsia"/>
          <w:rtl/>
        </w:rPr>
        <w:t>המשרד</w:t>
      </w:r>
      <w:r w:rsidRPr="006C2374">
        <w:rPr>
          <w:rFonts w:ascii="FrankRuehl" w:hAnsi="FrankRuehl"/>
          <w:rtl/>
        </w:rPr>
        <w:t xml:space="preserve"> </w:t>
      </w:r>
      <w:r w:rsidRPr="006C2374">
        <w:rPr>
          <w:rFonts w:ascii="FrankRuehl" w:hAnsi="FrankRuehl" w:hint="eastAsia"/>
          <w:rtl/>
        </w:rPr>
        <w:t>עורך</w:t>
      </w:r>
      <w:r w:rsidRPr="006C2374">
        <w:rPr>
          <w:rFonts w:ascii="FrankRuehl" w:hAnsi="FrankRuehl"/>
          <w:rtl/>
        </w:rPr>
        <w:t xml:space="preserve"> </w:t>
      </w:r>
      <w:r w:rsidRPr="006C2374">
        <w:rPr>
          <w:rFonts w:ascii="FrankRuehl" w:hAnsi="FrankRuehl" w:hint="eastAsia"/>
          <w:rtl/>
        </w:rPr>
        <w:t>בחינה</w:t>
      </w:r>
      <w:r w:rsidRPr="006C2374">
        <w:rPr>
          <w:rFonts w:ascii="FrankRuehl" w:hAnsi="FrankRuehl"/>
          <w:rtl/>
        </w:rPr>
        <w:t xml:space="preserve"> </w:t>
      </w:r>
      <w:r w:rsidRPr="006C2374">
        <w:rPr>
          <w:rFonts w:ascii="FrankRuehl" w:hAnsi="FrankRuehl" w:hint="eastAsia"/>
          <w:rtl/>
        </w:rPr>
        <w:t>בדבר</w:t>
      </w:r>
      <w:r w:rsidRPr="006C2374">
        <w:rPr>
          <w:rFonts w:ascii="FrankRuehl" w:hAnsi="FrankRuehl"/>
          <w:rtl/>
        </w:rPr>
        <w:t xml:space="preserve"> </w:t>
      </w:r>
      <w:r w:rsidRPr="006C2374">
        <w:rPr>
          <w:rFonts w:ascii="FrankRuehl" w:hAnsi="FrankRuehl" w:hint="eastAsia"/>
          <w:rtl/>
        </w:rPr>
        <w:t>הצורך</w:t>
      </w:r>
      <w:r w:rsidRPr="006C2374">
        <w:rPr>
          <w:rFonts w:ascii="FrankRuehl" w:hAnsi="FrankRuehl"/>
          <w:rtl/>
        </w:rPr>
        <w:t xml:space="preserve"> </w:t>
      </w:r>
      <w:r w:rsidRPr="006C2374">
        <w:rPr>
          <w:rFonts w:ascii="FrankRuehl" w:hAnsi="FrankRuehl" w:hint="eastAsia"/>
          <w:rtl/>
        </w:rPr>
        <w:t>בעריכת</w:t>
      </w:r>
      <w:r w:rsidRPr="006C2374">
        <w:rPr>
          <w:rFonts w:ascii="FrankRuehl" w:hAnsi="FrankRuehl"/>
          <w:rtl/>
        </w:rPr>
        <w:t xml:space="preserve"> </w:t>
      </w:r>
      <w:r w:rsidRPr="006C2374">
        <w:rPr>
          <w:rFonts w:ascii="FrankRuehl" w:hAnsi="FrankRuehl" w:hint="eastAsia"/>
          <w:rtl/>
        </w:rPr>
        <w:t>הסדר</w:t>
      </w:r>
      <w:r w:rsidRPr="006C2374">
        <w:rPr>
          <w:rFonts w:ascii="FrankRuehl" w:hAnsi="FrankRuehl"/>
          <w:rtl/>
        </w:rPr>
        <w:t xml:space="preserve"> </w:t>
      </w:r>
      <w:r w:rsidRPr="006C2374">
        <w:rPr>
          <w:rFonts w:ascii="FrankRuehl" w:hAnsi="FrankRuehl" w:hint="eastAsia"/>
          <w:rtl/>
        </w:rPr>
        <w:t>למניעת</w:t>
      </w:r>
      <w:r w:rsidRPr="006C2374">
        <w:rPr>
          <w:rFonts w:ascii="FrankRuehl" w:hAnsi="FrankRuehl"/>
          <w:rtl/>
        </w:rPr>
        <w:t xml:space="preserve"> </w:t>
      </w:r>
      <w:r w:rsidRPr="006C2374">
        <w:rPr>
          <w:rFonts w:ascii="FrankRuehl" w:hAnsi="FrankRuehl" w:hint="eastAsia"/>
          <w:rtl/>
        </w:rPr>
        <w:t>ניגוד</w:t>
      </w:r>
      <w:r w:rsidRPr="006C2374">
        <w:rPr>
          <w:rFonts w:ascii="FrankRuehl" w:hAnsi="FrankRuehl"/>
          <w:rtl/>
        </w:rPr>
        <w:t xml:space="preserve"> </w:t>
      </w:r>
      <w:r w:rsidRPr="006C2374">
        <w:rPr>
          <w:rFonts w:ascii="FrankRuehl" w:hAnsi="FrankRuehl" w:hint="eastAsia"/>
          <w:rtl/>
        </w:rPr>
        <w:t>עניינים</w:t>
      </w:r>
      <w:r w:rsidRPr="006C2374">
        <w:rPr>
          <w:rFonts w:ascii="FrankRuehl" w:hAnsi="FrankRuehl"/>
          <w:rtl/>
        </w:rPr>
        <w:t xml:space="preserve"> </w:t>
      </w:r>
      <w:r w:rsidRPr="006C2374">
        <w:rPr>
          <w:rFonts w:ascii="FrankRuehl" w:hAnsi="FrankRuehl" w:hint="eastAsia"/>
          <w:rtl/>
        </w:rPr>
        <w:t>ביחס</w:t>
      </w:r>
      <w:r w:rsidRPr="006C2374">
        <w:rPr>
          <w:rFonts w:ascii="FrankRuehl" w:hAnsi="FrankRuehl"/>
          <w:rtl/>
        </w:rPr>
        <w:t xml:space="preserve"> </w:t>
      </w:r>
      <w:r w:rsidRPr="006C2374">
        <w:rPr>
          <w:rFonts w:ascii="FrankRuehl" w:hAnsi="FrankRuehl" w:hint="eastAsia"/>
          <w:rtl/>
        </w:rPr>
        <w:t>לעובדים</w:t>
      </w:r>
      <w:r w:rsidRPr="006C2374">
        <w:rPr>
          <w:rFonts w:ascii="FrankRuehl" w:hAnsi="FrankRuehl"/>
          <w:rtl/>
        </w:rPr>
        <w:t xml:space="preserve"> </w:t>
      </w:r>
      <w:r w:rsidRPr="006C2374">
        <w:rPr>
          <w:rFonts w:ascii="FrankRuehl" w:hAnsi="FrankRuehl" w:hint="eastAsia"/>
          <w:rtl/>
        </w:rPr>
        <w:t>המתמנים</w:t>
      </w:r>
      <w:r w:rsidRPr="006C2374">
        <w:rPr>
          <w:rFonts w:ascii="FrankRuehl" w:hAnsi="FrankRuehl"/>
          <w:rtl/>
        </w:rPr>
        <w:t xml:space="preserve"> </w:t>
      </w:r>
      <w:r w:rsidRPr="006C2374">
        <w:rPr>
          <w:rFonts w:ascii="FrankRuehl" w:hAnsi="FrankRuehl" w:hint="eastAsia"/>
          <w:rtl/>
        </w:rPr>
        <w:t>במשרד</w:t>
      </w:r>
      <w:r w:rsidRPr="006C2374">
        <w:rPr>
          <w:rFonts w:ascii="FrankRuehl" w:hAnsi="FrankRuehl"/>
          <w:rtl/>
        </w:rPr>
        <w:t xml:space="preserve">, </w:t>
      </w:r>
      <w:r w:rsidRPr="006C2374">
        <w:rPr>
          <w:rFonts w:ascii="FrankRuehl" w:hAnsi="FrankRuehl" w:hint="eastAsia"/>
          <w:rtl/>
        </w:rPr>
        <w:t>הן</w:t>
      </w:r>
      <w:r w:rsidRPr="006C2374">
        <w:rPr>
          <w:rFonts w:ascii="FrankRuehl" w:hAnsi="FrankRuehl"/>
          <w:rtl/>
        </w:rPr>
        <w:t xml:space="preserve"> </w:t>
      </w:r>
      <w:r w:rsidRPr="006C2374">
        <w:rPr>
          <w:rFonts w:ascii="FrankRuehl" w:hAnsi="FrankRuehl" w:hint="eastAsia"/>
          <w:rtl/>
        </w:rPr>
        <w:t>אלו</w:t>
      </w:r>
      <w:r w:rsidRPr="006C2374">
        <w:rPr>
          <w:rFonts w:ascii="FrankRuehl" w:hAnsi="FrankRuehl"/>
          <w:rtl/>
        </w:rPr>
        <w:t xml:space="preserve"> </w:t>
      </w:r>
      <w:r w:rsidRPr="006C2374">
        <w:rPr>
          <w:rFonts w:ascii="FrankRuehl" w:hAnsi="FrankRuehl" w:hint="eastAsia"/>
          <w:rtl/>
        </w:rPr>
        <w:t>שמידת</w:t>
      </w:r>
      <w:r w:rsidRPr="006C2374">
        <w:rPr>
          <w:rFonts w:ascii="FrankRuehl" w:hAnsi="FrankRuehl"/>
          <w:rtl/>
        </w:rPr>
        <w:t xml:space="preserve"> </w:t>
      </w:r>
      <w:r w:rsidRPr="006C2374">
        <w:rPr>
          <w:rFonts w:ascii="FrankRuehl" w:hAnsi="FrankRuehl" w:hint="eastAsia"/>
          <w:rtl/>
        </w:rPr>
        <w:t>התאמתם</w:t>
      </w:r>
      <w:r w:rsidRPr="006C2374">
        <w:rPr>
          <w:rFonts w:ascii="FrankRuehl" w:hAnsi="FrankRuehl"/>
          <w:rtl/>
        </w:rPr>
        <w:t xml:space="preserve"> </w:t>
      </w:r>
      <w:r w:rsidRPr="006C2374">
        <w:rPr>
          <w:rFonts w:ascii="FrankRuehl" w:hAnsi="FrankRuehl" w:hint="eastAsia"/>
          <w:rtl/>
        </w:rPr>
        <w:t>נבדקה</w:t>
      </w:r>
      <w:r w:rsidRPr="006C2374">
        <w:rPr>
          <w:rFonts w:ascii="FrankRuehl" w:hAnsi="FrankRuehl"/>
          <w:rtl/>
        </w:rPr>
        <w:t xml:space="preserve"> </w:t>
      </w:r>
      <w:r w:rsidRPr="006C2374">
        <w:rPr>
          <w:rFonts w:ascii="FrankRuehl" w:hAnsi="FrankRuehl" w:hint="eastAsia"/>
          <w:rtl/>
        </w:rPr>
        <w:t>על</w:t>
      </w:r>
      <w:r w:rsidRPr="006C2374">
        <w:rPr>
          <w:rFonts w:ascii="FrankRuehl" w:hAnsi="FrankRuehl"/>
          <w:rtl/>
        </w:rPr>
        <w:t xml:space="preserve"> </w:t>
      </w:r>
      <w:r w:rsidRPr="006C2374">
        <w:rPr>
          <w:rFonts w:ascii="FrankRuehl" w:hAnsi="FrankRuehl" w:hint="eastAsia"/>
          <w:rtl/>
        </w:rPr>
        <w:t>ידו</w:t>
      </w:r>
      <w:r w:rsidRPr="006C2374">
        <w:rPr>
          <w:rFonts w:ascii="FrankRuehl" w:hAnsi="FrankRuehl"/>
          <w:rtl/>
        </w:rPr>
        <w:t xml:space="preserve"> </w:t>
      </w:r>
      <w:r w:rsidRPr="006C2374">
        <w:rPr>
          <w:rFonts w:ascii="FrankRuehl" w:hAnsi="FrankRuehl" w:hint="eastAsia"/>
          <w:rtl/>
        </w:rPr>
        <w:t>והן</w:t>
      </w:r>
      <w:r w:rsidRPr="006C2374">
        <w:rPr>
          <w:rFonts w:ascii="FrankRuehl" w:hAnsi="FrankRuehl"/>
          <w:rtl/>
        </w:rPr>
        <w:t xml:space="preserve"> </w:t>
      </w:r>
      <w:r w:rsidRPr="006C2374">
        <w:rPr>
          <w:rFonts w:ascii="FrankRuehl" w:hAnsi="FrankRuehl" w:hint="eastAsia"/>
          <w:rtl/>
        </w:rPr>
        <w:t>אלו</w:t>
      </w:r>
      <w:r w:rsidRPr="006C2374">
        <w:rPr>
          <w:rFonts w:ascii="FrankRuehl" w:hAnsi="FrankRuehl"/>
          <w:rtl/>
        </w:rPr>
        <w:t xml:space="preserve"> </w:t>
      </w:r>
      <w:r w:rsidRPr="006C2374">
        <w:rPr>
          <w:rFonts w:ascii="FrankRuehl" w:hAnsi="FrankRuehl" w:hint="eastAsia"/>
          <w:rtl/>
        </w:rPr>
        <w:t>שנבדקה</w:t>
      </w:r>
      <w:r w:rsidRPr="006C2374">
        <w:rPr>
          <w:rFonts w:ascii="FrankRuehl" w:hAnsi="FrankRuehl"/>
          <w:rtl/>
        </w:rPr>
        <w:t xml:space="preserve"> </w:t>
      </w:r>
      <w:r w:rsidRPr="006C2374">
        <w:rPr>
          <w:rFonts w:ascii="FrankRuehl" w:hAnsi="FrankRuehl" w:hint="eastAsia"/>
          <w:rtl/>
        </w:rPr>
        <w:t>על</w:t>
      </w:r>
      <w:r w:rsidRPr="006C2374">
        <w:rPr>
          <w:rFonts w:ascii="FrankRuehl" w:hAnsi="FrankRuehl"/>
          <w:rtl/>
        </w:rPr>
        <w:t xml:space="preserve"> </w:t>
      </w:r>
      <w:r w:rsidRPr="006C2374">
        <w:rPr>
          <w:rFonts w:ascii="FrankRuehl" w:hAnsi="FrankRuehl" w:hint="eastAsia"/>
          <w:rtl/>
        </w:rPr>
        <w:t>ידי</w:t>
      </w:r>
      <w:r w:rsidRPr="006C2374">
        <w:rPr>
          <w:rFonts w:ascii="FrankRuehl" w:hAnsi="FrankRuehl"/>
          <w:rtl/>
        </w:rPr>
        <w:t xml:space="preserve"> </w:t>
      </w:r>
      <w:r w:rsidRPr="006C2374">
        <w:rPr>
          <w:rFonts w:ascii="FrankRuehl" w:hAnsi="FrankRuehl" w:hint="eastAsia"/>
          <w:rtl/>
        </w:rPr>
        <w:t>איזו</w:t>
      </w:r>
      <w:r w:rsidRPr="006C2374">
        <w:rPr>
          <w:rFonts w:ascii="FrankRuehl" w:hAnsi="FrankRuehl"/>
          <w:rtl/>
        </w:rPr>
        <w:t xml:space="preserve"> </w:t>
      </w:r>
      <w:r w:rsidRPr="006C2374">
        <w:rPr>
          <w:rFonts w:ascii="FrankRuehl" w:hAnsi="FrankRuehl" w:hint="eastAsia"/>
          <w:rtl/>
        </w:rPr>
        <w:t>מהוועדות</w:t>
      </w:r>
      <w:r w:rsidRPr="006C2374">
        <w:rPr>
          <w:rFonts w:ascii="FrankRuehl" w:hAnsi="FrankRuehl"/>
          <w:rtl/>
        </w:rPr>
        <w:t xml:space="preserve"> </w:t>
      </w:r>
      <w:r w:rsidRPr="006C2374">
        <w:rPr>
          <w:rFonts w:ascii="FrankRuehl" w:hAnsi="FrankRuehl" w:hint="eastAsia"/>
          <w:rtl/>
        </w:rPr>
        <w:t>האמורות</w:t>
      </w:r>
      <w:r w:rsidRPr="006C2374">
        <w:rPr>
          <w:rFonts w:ascii="FrankRuehl" w:hAnsi="FrankRuehl"/>
          <w:rtl/>
        </w:rPr>
        <w:t>.</w:t>
      </w:r>
      <w:r w:rsidRPr="006C2374">
        <w:rPr>
          <w:rFonts w:ascii="FrankRuehl" w:hAnsi="FrankRuehl"/>
          <w:szCs w:val="24"/>
          <w:rtl/>
        </w:rPr>
        <w:t xml:space="preserve"> </w:t>
      </w:r>
    </w:p>
    <w:p w:rsidR="001915E5" w:rsidRPr="006C2374" w:rsidRDefault="001915E5" w:rsidP="009A60E3">
      <w:pPr>
        <w:rPr>
          <w:rFonts w:ascii="FrankRuehl" w:hAnsi="FrankRuehl"/>
          <w:szCs w:val="24"/>
          <w:rtl/>
        </w:rPr>
      </w:pPr>
    </w:p>
    <w:p w:rsidR="00E160D6" w:rsidRDefault="00E12BF2" w:rsidP="0094552A">
      <w:pPr>
        <w:rPr>
          <w:rFonts w:ascii="FrankRuehl" w:hAnsi="FrankRuehl"/>
          <w:szCs w:val="24"/>
          <w:rtl/>
        </w:rPr>
      </w:pPr>
      <w:r w:rsidRPr="006C2374">
        <w:rPr>
          <w:rFonts w:ascii="FrankRuehl" w:hAnsi="FrankRuehl" w:hint="eastAsia"/>
          <w:rtl/>
        </w:rPr>
        <w:t>יצוין</w:t>
      </w:r>
      <w:r w:rsidRPr="006C2374">
        <w:rPr>
          <w:rFonts w:ascii="FrankRuehl" w:hAnsi="FrankRuehl"/>
          <w:rtl/>
        </w:rPr>
        <w:t xml:space="preserve"> </w:t>
      </w:r>
      <w:r w:rsidRPr="006C2374">
        <w:rPr>
          <w:rFonts w:ascii="FrankRuehl" w:hAnsi="FrankRuehl" w:hint="eastAsia"/>
          <w:rtl/>
        </w:rPr>
        <w:t>כי</w:t>
      </w:r>
      <w:r w:rsidRPr="006C2374">
        <w:rPr>
          <w:rFonts w:ascii="FrankRuehl" w:hAnsi="FrankRuehl"/>
          <w:rtl/>
        </w:rPr>
        <w:t xml:space="preserve"> </w:t>
      </w:r>
      <w:r w:rsidRPr="006C2374">
        <w:rPr>
          <w:rFonts w:ascii="FrankRuehl" w:hAnsi="FrankRuehl" w:hint="eastAsia"/>
          <w:rtl/>
        </w:rPr>
        <w:t>במינויים</w:t>
      </w:r>
      <w:r w:rsidRPr="006C2374">
        <w:rPr>
          <w:rFonts w:ascii="FrankRuehl" w:hAnsi="FrankRuehl"/>
          <w:rtl/>
        </w:rPr>
        <w:t xml:space="preserve"> </w:t>
      </w:r>
      <w:r w:rsidRPr="006C2374">
        <w:rPr>
          <w:rFonts w:ascii="FrankRuehl" w:hAnsi="FrankRuehl" w:hint="eastAsia"/>
          <w:rtl/>
        </w:rPr>
        <w:t>שבדיקתם</w:t>
      </w:r>
      <w:r w:rsidRPr="006C2374">
        <w:rPr>
          <w:rFonts w:ascii="FrankRuehl" w:hAnsi="FrankRuehl"/>
          <w:rtl/>
        </w:rPr>
        <w:t xml:space="preserve"> </w:t>
      </w:r>
      <w:r w:rsidRPr="006C2374">
        <w:rPr>
          <w:rFonts w:ascii="FrankRuehl" w:hAnsi="FrankRuehl" w:hint="eastAsia"/>
          <w:rtl/>
        </w:rPr>
        <w:t>מצויה</w:t>
      </w:r>
      <w:r w:rsidRPr="006C2374">
        <w:rPr>
          <w:rFonts w:ascii="FrankRuehl" w:hAnsi="FrankRuehl"/>
          <w:rtl/>
        </w:rPr>
        <w:t xml:space="preserve"> </w:t>
      </w:r>
      <w:r w:rsidRPr="006C2374">
        <w:rPr>
          <w:rFonts w:ascii="FrankRuehl" w:hAnsi="FrankRuehl" w:hint="eastAsia"/>
          <w:rtl/>
        </w:rPr>
        <w:t>באחריות</w:t>
      </w:r>
      <w:r w:rsidRPr="006C2374">
        <w:rPr>
          <w:rFonts w:ascii="FrankRuehl" w:hAnsi="FrankRuehl"/>
          <w:rtl/>
        </w:rPr>
        <w:t xml:space="preserve"> </w:t>
      </w:r>
      <w:r w:rsidRPr="006C2374">
        <w:rPr>
          <w:rFonts w:ascii="FrankRuehl" w:hAnsi="FrankRuehl" w:hint="eastAsia"/>
          <w:rtl/>
        </w:rPr>
        <w:t>השר</w:t>
      </w:r>
      <w:r w:rsidRPr="006C2374">
        <w:rPr>
          <w:rFonts w:ascii="FrankRuehl" w:hAnsi="FrankRuehl"/>
          <w:rtl/>
        </w:rPr>
        <w:t xml:space="preserve">, </w:t>
      </w:r>
      <w:r w:rsidRPr="006C2374">
        <w:rPr>
          <w:rFonts w:ascii="FrankRuehl" w:hAnsi="FrankRuehl" w:hint="eastAsia"/>
          <w:rtl/>
        </w:rPr>
        <w:t>ואינם</w:t>
      </w:r>
      <w:r w:rsidRPr="006C2374">
        <w:rPr>
          <w:rFonts w:ascii="FrankRuehl" w:hAnsi="FrankRuehl"/>
          <w:rtl/>
        </w:rPr>
        <w:t xml:space="preserve"> </w:t>
      </w:r>
      <w:r w:rsidRPr="006C2374">
        <w:rPr>
          <w:rFonts w:ascii="FrankRuehl" w:hAnsi="FrankRuehl" w:hint="eastAsia"/>
          <w:rtl/>
        </w:rPr>
        <w:t>נבדקים</w:t>
      </w:r>
      <w:r w:rsidRPr="006C2374">
        <w:rPr>
          <w:rFonts w:ascii="FrankRuehl" w:hAnsi="FrankRuehl"/>
          <w:rtl/>
        </w:rPr>
        <w:t xml:space="preserve"> </w:t>
      </w:r>
      <w:r w:rsidRPr="006C2374">
        <w:rPr>
          <w:rFonts w:ascii="FrankRuehl" w:hAnsi="FrankRuehl" w:hint="eastAsia"/>
          <w:rtl/>
        </w:rPr>
        <w:t>על</w:t>
      </w:r>
      <w:r w:rsidRPr="006C2374">
        <w:rPr>
          <w:rFonts w:ascii="FrankRuehl" w:hAnsi="FrankRuehl"/>
          <w:rtl/>
        </w:rPr>
        <w:t xml:space="preserve"> </w:t>
      </w:r>
      <w:r w:rsidRPr="006C2374">
        <w:rPr>
          <w:rFonts w:ascii="FrankRuehl" w:hAnsi="FrankRuehl" w:hint="eastAsia"/>
          <w:rtl/>
        </w:rPr>
        <w:t>ידי</w:t>
      </w:r>
      <w:r w:rsidRPr="006C2374">
        <w:rPr>
          <w:rFonts w:ascii="FrankRuehl" w:hAnsi="FrankRuehl"/>
          <w:rtl/>
        </w:rPr>
        <w:t xml:space="preserve"> </w:t>
      </w:r>
      <w:r w:rsidRPr="006C2374">
        <w:rPr>
          <w:rFonts w:ascii="FrankRuehl" w:hAnsi="FrankRuehl" w:hint="eastAsia"/>
          <w:rtl/>
        </w:rPr>
        <w:t>הוועדה</w:t>
      </w:r>
      <w:r w:rsidRPr="006C2374">
        <w:rPr>
          <w:rFonts w:ascii="FrankRuehl" w:hAnsi="FrankRuehl"/>
          <w:rtl/>
        </w:rPr>
        <w:t xml:space="preserve"> </w:t>
      </w:r>
      <w:r w:rsidRPr="006C2374">
        <w:rPr>
          <w:rFonts w:ascii="FrankRuehl" w:hAnsi="FrankRuehl" w:hint="eastAsia"/>
          <w:rtl/>
        </w:rPr>
        <w:t>לבדיקת</w:t>
      </w:r>
      <w:r w:rsidRPr="006C2374">
        <w:rPr>
          <w:rFonts w:ascii="FrankRuehl" w:hAnsi="FrankRuehl"/>
          <w:rtl/>
        </w:rPr>
        <w:t xml:space="preserve"> </w:t>
      </w:r>
      <w:r w:rsidRPr="006C2374">
        <w:rPr>
          <w:rFonts w:ascii="FrankRuehl" w:hAnsi="FrankRuehl" w:hint="eastAsia"/>
          <w:rtl/>
        </w:rPr>
        <w:t>מינויים</w:t>
      </w:r>
      <w:r w:rsidRPr="006C2374">
        <w:rPr>
          <w:rFonts w:ascii="FrankRuehl" w:hAnsi="FrankRuehl"/>
          <w:rtl/>
        </w:rPr>
        <w:t xml:space="preserve">, </w:t>
      </w:r>
      <w:r w:rsidRPr="006C2374">
        <w:rPr>
          <w:rFonts w:ascii="FrankRuehl" w:hAnsi="FrankRuehl" w:hint="eastAsia"/>
          <w:rtl/>
        </w:rPr>
        <w:t>יוכלו</w:t>
      </w:r>
      <w:r w:rsidRPr="006C2374">
        <w:rPr>
          <w:rFonts w:ascii="FrankRuehl" w:hAnsi="FrankRuehl"/>
          <w:rtl/>
        </w:rPr>
        <w:t xml:space="preserve"> </w:t>
      </w:r>
      <w:r w:rsidRPr="006C2374">
        <w:rPr>
          <w:rFonts w:ascii="FrankRuehl" w:hAnsi="FrankRuehl" w:hint="eastAsia"/>
          <w:rtl/>
        </w:rPr>
        <w:t>שר</w:t>
      </w:r>
      <w:r w:rsidRPr="006C2374">
        <w:rPr>
          <w:rFonts w:ascii="FrankRuehl" w:hAnsi="FrankRuehl"/>
          <w:rtl/>
        </w:rPr>
        <w:t xml:space="preserve">, </w:t>
      </w:r>
      <w:r w:rsidRPr="006C2374">
        <w:rPr>
          <w:rFonts w:ascii="FrankRuehl" w:hAnsi="FrankRuehl" w:hint="eastAsia"/>
          <w:rtl/>
        </w:rPr>
        <w:t>מנהל</w:t>
      </w:r>
      <w:r w:rsidRPr="006C2374">
        <w:rPr>
          <w:rFonts w:ascii="FrankRuehl" w:hAnsi="FrankRuehl"/>
          <w:rtl/>
        </w:rPr>
        <w:t xml:space="preserve"> </w:t>
      </w:r>
      <w:r w:rsidRPr="006C2374">
        <w:rPr>
          <w:rFonts w:ascii="FrankRuehl" w:hAnsi="FrankRuehl" w:hint="eastAsia"/>
          <w:rtl/>
        </w:rPr>
        <w:t>כללי</w:t>
      </w:r>
      <w:r w:rsidRPr="006C2374">
        <w:rPr>
          <w:rFonts w:ascii="FrankRuehl" w:hAnsi="FrankRuehl"/>
          <w:rtl/>
        </w:rPr>
        <w:t xml:space="preserve"> </w:t>
      </w:r>
      <w:r w:rsidRPr="006C2374">
        <w:rPr>
          <w:rFonts w:ascii="FrankRuehl" w:hAnsi="FrankRuehl" w:hint="eastAsia"/>
          <w:rtl/>
        </w:rPr>
        <w:t>או</w:t>
      </w:r>
      <w:r w:rsidRPr="006C2374">
        <w:rPr>
          <w:rFonts w:ascii="FrankRuehl" w:hAnsi="FrankRuehl"/>
          <w:rtl/>
        </w:rPr>
        <w:t xml:space="preserve"> </w:t>
      </w:r>
      <w:r w:rsidRPr="006C2374">
        <w:rPr>
          <w:rFonts w:ascii="FrankRuehl" w:hAnsi="FrankRuehl" w:hint="eastAsia"/>
          <w:rtl/>
        </w:rPr>
        <w:t>יועץ</w:t>
      </w:r>
      <w:r w:rsidRPr="006C2374">
        <w:rPr>
          <w:rFonts w:ascii="FrankRuehl" w:hAnsi="FrankRuehl"/>
          <w:rtl/>
        </w:rPr>
        <w:t xml:space="preserve"> </w:t>
      </w:r>
      <w:r w:rsidRPr="006C2374">
        <w:rPr>
          <w:rFonts w:ascii="FrankRuehl" w:hAnsi="FrankRuehl" w:hint="eastAsia"/>
          <w:rtl/>
        </w:rPr>
        <w:t>משפטי</w:t>
      </w:r>
      <w:r w:rsidRPr="006C2374">
        <w:rPr>
          <w:rFonts w:ascii="FrankRuehl" w:hAnsi="FrankRuehl"/>
          <w:rtl/>
        </w:rPr>
        <w:t xml:space="preserve"> </w:t>
      </w:r>
      <w:r w:rsidRPr="006C2374">
        <w:rPr>
          <w:rFonts w:ascii="FrankRuehl" w:hAnsi="FrankRuehl" w:hint="eastAsia"/>
          <w:rtl/>
        </w:rPr>
        <w:t>של</w:t>
      </w:r>
      <w:r w:rsidRPr="006C2374">
        <w:rPr>
          <w:rFonts w:ascii="FrankRuehl" w:hAnsi="FrankRuehl"/>
          <w:rtl/>
        </w:rPr>
        <w:t xml:space="preserve"> </w:t>
      </w:r>
      <w:r w:rsidRPr="006C2374">
        <w:rPr>
          <w:rFonts w:ascii="FrankRuehl" w:hAnsi="FrankRuehl" w:hint="eastAsia"/>
          <w:rtl/>
        </w:rPr>
        <w:t>משרד</w:t>
      </w:r>
      <w:r w:rsidRPr="006C2374">
        <w:rPr>
          <w:rFonts w:ascii="FrankRuehl" w:hAnsi="FrankRuehl"/>
          <w:rtl/>
        </w:rPr>
        <w:t xml:space="preserve"> </w:t>
      </w:r>
      <w:r w:rsidRPr="006C2374">
        <w:rPr>
          <w:rFonts w:ascii="FrankRuehl" w:hAnsi="FrankRuehl" w:hint="eastAsia"/>
          <w:rtl/>
        </w:rPr>
        <w:t>ממשלתי</w:t>
      </w:r>
      <w:r w:rsidRPr="006C2374">
        <w:rPr>
          <w:rFonts w:ascii="FrankRuehl" w:hAnsi="FrankRuehl"/>
          <w:rtl/>
        </w:rPr>
        <w:t xml:space="preserve"> </w:t>
      </w:r>
      <w:r w:rsidRPr="006C2374">
        <w:rPr>
          <w:rFonts w:ascii="FrankRuehl" w:hAnsi="FrankRuehl" w:hint="eastAsia"/>
          <w:rtl/>
        </w:rPr>
        <w:t>לקבל</w:t>
      </w:r>
      <w:r w:rsidRPr="006C2374">
        <w:rPr>
          <w:rFonts w:ascii="FrankRuehl" w:hAnsi="FrankRuehl"/>
          <w:rtl/>
        </w:rPr>
        <w:t xml:space="preserve"> </w:t>
      </w:r>
      <w:r w:rsidRPr="006C2374">
        <w:rPr>
          <w:rFonts w:ascii="FrankRuehl" w:hAnsi="FrankRuehl" w:hint="eastAsia"/>
          <w:rtl/>
        </w:rPr>
        <w:t>מן</w:t>
      </w:r>
      <w:r w:rsidRPr="006C2374">
        <w:rPr>
          <w:rFonts w:ascii="FrankRuehl" w:hAnsi="FrankRuehl"/>
          <w:rtl/>
        </w:rPr>
        <w:t xml:space="preserve"> </w:t>
      </w:r>
      <w:r w:rsidRPr="006C2374">
        <w:rPr>
          <w:rFonts w:ascii="FrankRuehl" w:hAnsi="FrankRuehl" w:hint="eastAsia"/>
          <w:rtl/>
        </w:rPr>
        <w:t>המרשם</w:t>
      </w:r>
      <w:r w:rsidRPr="006C2374">
        <w:rPr>
          <w:rFonts w:ascii="FrankRuehl" w:hAnsi="FrankRuehl"/>
          <w:rtl/>
        </w:rPr>
        <w:t xml:space="preserve"> </w:t>
      </w:r>
      <w:r w:rsidRPr="006C2374">
        <w:rPr>
          <w:rFonts w:ascii="FrankRuehl" w:hAnsi="FrankRuehl" w:hint="eastAsia"/>
          <w:rtl/>
        </w:rPr>
        <w:t>הפלילי</w:t>
      </w:r>
      <w:r w:rsidRPr="006C2374">
        <w:rPr>
          <w:rFonts w:ascii="FrankRuehl" w:hAnsi="FrankRuehl"/>
          <w:rtl/>
        </w:rPr>
        <w:t xml:space="preserve"> </w:t>
      </w:r>
      <w:r w:rsidRPr="006C2374">
        <w:rPr>
          <w:rFonts w:ascii="FrankRuehl" w:hAnsi="FrankRuehl" w:hint="eastAsia"/>
          <w:rtl/>
        </w:rPr>
        <w:t>מידע</w:t>
      </w:r>
      <w:r w:rsidRPr="006C2374">
        <w:rPr>
          <w:rFonts w:ascii="FrankRuehl" w:hAnsi="FrankRuehl"/>
          <w:rtl/>
        </w:rPr>
        <w:t xml:space="preserve"> </w:t>
      </w:r>
      <w:r w:rsidRPr="006C2374">
        <w:rPr>
          <w:rFonts w:ascii="FrankRuehl" w:hAnsi="FrankRuehl" w:hint="eastAsia"/>
          <w:rtl/>
        </w:rPr>
        <w:t>בהיקף</w:t>
      </w:r>
      <w:r w:rsidRPr="006C2374">
        <w:rPr>
          <w:rFonts w:ascii="FrankRuehl" w:hAnsi="FrankRuehl"/>
          <w:rtl/>
        </w:rPr>
        <w:t xml:space="preserve"> </w:t>
      </w:r>
      <w:r w:rsidRPr="006C2374">
        <w:rPr>
          <w:rFonts w:ascii="FrankRuehl" w:hAnsi="FrankRuehl" w:hint="eastAsia"/>
          <w:rtl/>
        </w:rPr>
        <w:t>רחב</w:t>
      </w:r>
      <w:r w:rsidRPr="006C2374">
        <w:rPr>
          <w:rFonts w:ascii="FrankRuehl" w:hAnsi="FrankRuehl"/>
          <w:rtl/>
        </w:rPr>
        <w:t xml:space="preserve"> </w:t>
      </w:r>
      <w:r w:rsidRPr="006C2374">
        <w:rPr>
          <w:rFonts w:ascii="FrankRuehl" w:hAnsi="FrankRuehl" w:hint="eastAsia"/>
          <w:rtl/>
        </w:rPr>
        <w:t>אודות</w:t>
      </w:r>
      <w:r w:rsidRPr="006C2374">
        <w:rPr>
          <w:rFonts w:ascii="FrankRuehl" w:hAnsi="FrankRuehl"/>
          <w:rtl/>
        </w:rPr>
        <w:t xml:space="preserve"> </w:t>
      </w:r>
      <w:r w:rsidRPr="006C2374">
        <w:rPr>
          <w:rFonts w:ascii="FrankRuehl" w:hAnsi="FrankRuehl" w:hint="eastAsia"/>
          <w:rtl/>
        </w:rPr>
        <w:t>המועמד</w:t>
      </w:r>
      <w:r w:rsidRPr="006C2374">
        <w:rPr>
          <w:rFonts w:ascii="FrankRuehl" w:hAnsi="FrankRuehl"/>
          <w:rtl/>
        </w:rPr>
        <w:t xml:space="preserve"> </w:t>
      </w:r>
      <w:r w:rsidRPr="006C2374">
        <w:rPr>
          <w:rFonts w:ascii="FrankRuehl" w:hAnsi="FrankRuehl" w:hint="eastAsia"/>
          <w:rtl/>
        </w:rPr>
        <w:t>למינוי</w:t>
      </w:r>
      <w:r w:rsidRPr="006C2374">
        <w:rPr>
          <w:rFonts w:ascii="FrankRuehl" w:hAnsi="FrankRuehl"/>
          <w:rtl/>
        </w:rPr>
        <w:t xml:space="preserve">, </w:t>
      </w:r>
      <w:r w:rsidRPr="006C2374">
        <w:rPr>
          <w:rFonts w:ascii="FrankRuehl" w:hAnsi="FrankRuehl" w:hint="eastAsia"/>
          <w:rtl/>
        </w:rPr>
        <w:t>כולל</w:t>
      </w:r>
      <w:r w:rsidRPr="006C2374">
        <w:rPr>
          <w:rFonts w:ascii="FrankRuehl" w:hAnsi="FrankRuehl"/>
          <w:rtl/>
        </w:rPr>
        <w:t xml:space="preserve"> </w:t>
      </w:r>
      <w:r w:rsidRPr="006C2374">
        <w:rPr>
          <w:rFonts w:ascii="FrankRuehl" w:hAnsi="FrankRuehl" w:hint="eastAsia"/>
          <w:rtl/>
        </w:rPr>
        <w:t>מידע</w:t>
      </w:r>
      <w:r w:rsidRPr="006C2374">
        <w:rPr>
          <w:rFonts w:ascii="FrankRuehl" w:hAnsi="FrankRuehl"/>
          <w:rtl/>
        </w:rPr>
        <w:t xml:space="preserve"> </w:t>
      </w:r>
      <w:r w:rsidRPr="006C2374">
        <w:rPr>
          <w:rFonts w:ascii="FrankRuehl" w:hAnsi="FrankRuehl" w:hint="eastAsia"/>
          <w:rtl/>
        </w:rPr>
        <w:t>על</w:t>
      </w:r>
      <w:r w:rsidRPr="006C2374">
        <w:rPr>
          <w:rFonts w:ascii="FrankRuehl" w:hAnsi="FrankRuehl"/>
          <w:rtl/>
        </w:rPr>
        <w:t xml:space="preserve"> </w:t>
      </w:r>
      <w:r w:rsidRPr="006C2374">
        <w:rPr>
          <w:rFonts w:ascii="FrankRuehl" w:hAnsi="FrankRuehl" w:hint="eastAsia"/>
          <w:rtl/>
        </w:rPr>
        <w:t>עבירות</w:t>
      </w:r>
      <w:r w:rsidRPr="006C2374">
        <w:rPr>
          <w:rFonts w:ascii="FrankRuehl" w:hAnsi="FrankRuehl"/>
          <w:rtl/>
        </w:rPr>
        <w:t xml:space="preserve"> </w:t>
      </w:r>
      <w:r w:rsidRPr="006C2374">
        <w:rPr>
          <w:rFonts w:ascii="FrankRuehl" w:hAnsi="FrankRuehl" w:hint="eastAsia"/>
          <w:rtl/>
        </w:rPr>
        <w:t>עבר</w:t>
      </w:r>
      <w:r w:rsidRPr="006C2374">
        <w:rPr>
          <w:rFonts w:ascii="FrankRuehl" w:hAnsi="FrankRuehl"/>
          <w:rtl/>
        </w:rPr>
        <w:t xml:space="preserve"> </w:t>
      </w:r>
      <w:r w:rsidRPr="006C2374">
        <w:rPr>
          <w:rFonts w:ascii="FrankRuehl" w:hAnsi="FrankRuehl" w:hint="eastAsia"/>
          <w:rtl/>
        </w:rPr>
        <w:t>שתקופת</w:t>
      </w:r>
      <w:r w:rsidRPr="006C2374">
        <w:rPr>
          <w:rFonts w:ascii="FrankRuehl" w:hAnsi="FrankRuehl"/>
          <w:rtl/>
        </w:rPr>
        <w:t xml:space="preserve"> </w:t>
      </w:r>
      <w:r w:rsidRPr="006C2374">
        <w:rPr>
          <w:rFonts w:ascii="FrankRuehl" w:hAnsi="FrankRuehl" w:hint="eastAsia"/>
          <w:rtl/>
        </w:rPr>
        <w:t>ההתיישנות</w:t>
      </w:r>
      <w:r w:rsidRPr="006C2374">
        <w:rPr>
          <w:rFonts w:ascii="FrankRuehl" w:hAnsi="FrankRuehl"/>
          <w:rtl/>
        </w:rPr>
        <w:t xml:space="preserve"> </w:t>
      </w:r>
      <w:r w:rsidRPr="006C2374">
        <w:rPr>
          <w:rFonts w:ascii="FrankRuehl" w:hAnsi="FrankRuehl" w:hint="eastAsia"/>
          <w:rtl/>
        </w:rPr>
        <w:t>לגביהן</w:t>
      </w:r>
      <w:r w:rsidRPr="006C2374">
        <w:rPr>
          <w:rFonts w:ascii="FrankRuehl" w:hAnsi="FrankRuehl"/>
          <w:rtl/>
        </w:rPr>
        <w:t xml:space="preserve"> </w:t>
      </w:r>
      <w:r w:rsidRPr="006C2374">
        <w:rPr>
          <w:rFonts w:ascii="FrankRuehl" w:hAnsi="FrankRuehl" w:hint="eastAsia"/>
          <w:rtl/>
        </w:rPr>
        <w:t>חלפה</w:t>
      </w:r>
      <w:r w:rsidRPr="006C2374">
        <w:rPr>
          <w:rFonts w:ascii="FrankRuehl" w:hAnsi="FrankRuehl"/>
          <w:rtl/>
        </w:rPr>
        <w:t xml:space="preserve">, </w:t>
      </w:r>
      <w:r w:rsidRPr="006C2374">
        <w:rPr>
          <w:rFonts w:ascii="FrankRuehl" w:hAnsi="FrankRuehl" w:hint="eastAsia"/>
          <w:rtl/>
        </w:rPr>
        <w:t>ועל</w:t>
      </w:r>
      <w:r w:rsidRPr="006C2374">
        <w:rPr>
          <w:rFonts w:ascii="FrankRuehl" w:hAnsi="FrankRuehl"/>
          <w:rtl/>
        </w:rPr>
        <w:t xml:space="preserve"> </w:t>
      </w:r>
      <w:r w:rsidRPr="006C2374">
        <w:rPr>
          <w:rFonts w:ascii="FrankRuehl" w:hAnsi="FrankRuehl" w:hint="eastAsia"/>
          <w:rtl/>
        </w:rPr>
        <w:t>עבירות</w:t>
      </w:r>
      <w:r w:rsidRPr="006C2374">
        <w:rPr>
          <w:rFonts w:ascii="FrankRuehl" w:hAnsi="FrankRuehl"/>
          <w:rtl/>
        </w:rPr>
        <w:t xml:space="preserve"> </w:t>
      </w:r>
      <w:r w:rsidRPr="006C2374">
        <w:rPr>
          <w:rFonts w:ascii="FrankRuehl" w:hAnsi="FrankRuehl" w:hint="eastAsia"/>
          <w:rtl/>
        </w:rPr>
        <w:t>עבר</w:t>
      </w:r>
      <w:r w:rsidRPr="006C2374">
        <w:rPr>
          <w:rFonts w:ascii="FrankRuehl" w:hAnsi="FrankRuehl"/>
          <w:rtl/>
        </w:rPr>
        <w:t xml:space="preserve"> </w:t>
      </w:r>
      <w:r w:rsidRPr="006C2374">
        <w:rPr>
          <w:rFonts w:ascii="FrankRuehl" w:hAnsi="FrankRuehl" w:hint="eastAsia"/>
          <w:rtl/>
        </w:rPr>
        <w:t>שכבר</w:t>
      </w:r>
      <w:r w:rsidRPr="006C2374">
        <w:rPr>
          <w:rFonts w:ascii="FrankRuehl" w:hAnsi="FrankRuehl"/>
          <w:rtl/>
        </w:rPr>
        <w:t xml:space="preserve"> </w:t>
      </w:r>
      <w:r w:rsidRPr="006C2374">
        <w:rPr>
          <w:rFonts w:ascii="FrankRuehl" w:hAnsi="FrankRuehl" w:hint="eastAsia"/>
          <w:rtl/>
        </w:rPr>
        <w:t>נמחקו</w:t>
      </w:r>
      <w:r w:rsidRPr="006C2374">
        <w:rPr>
          <w:rFonts w:ascii="FrankRuehl" w:hAnsi="FrankRuehl"/>
          <w:rtl/>
        </w:rPr>
        <w:t xml:space="preserve"> </w:t>
      </w:r>
      <w:r w:rsidRPr="006C2374">
        <w:rPr>
          <w:rFonts w:ascii="FrankRuehl" w:hAnsi="FrankRuehl" w:hint="eastAsia"/>
          <w:rtl/>
        </w:rPr>
        <w:t>מן</w:t>
      </w:r>
      <w:r w:rsidRPr="006C2374">
        <w:rPr>
          <w:rFonts w:ascii="FrankRuehl" w:hAnsi="FrankRuehl"/>
          <w:rtl/>
        </w:rPr>
        <w:t xml:space="preserve"> </w:t>
      </w:r>
      <w:r w:rsidRPr="006C2374">
        <w:rPr>
          <w:rFonts w:ascii="FrankRuehl" w:hAnsi="FrankRuehl" w:hint="eastAsia"/>
          <w:rtl/>
        </w:rPr>
        <w:t>המרשם</w:t>
      </w:r>
      <w:r w:rsidRPr="006C2374">
        <w:rPr>
          <w:rFonts w:ascii="FrankRuehl" w:hAnsi="FrankRuehl"/>
          <w:rtl/>
        </w:rPr>
        <w:t xml:space="preserve"> </w:t>
      </w:r>
      <w:r w:rsidRPr="006C2374">
        <w:rPr>
          <w:rFonts w:ascii="FrankRuehl" w:hAnsi="FrankRuehl" w:hint="eastAsia"/>
          <w:rtl/>
        </w:rPr>
        <w:t>הפלילי</w:t>
      </w:r>
      <w:r w:rsidRPr="006C2374">
        <w:rPr>
          <w:rFonts w:ascii="FrankRuehl" w:hAnsi="FrankRuehl"/>
          <w:rtl/>
        </w:rPr>
        <w:t xml:space="preserve"> (וזאת </w:t>
      </w:r>
      <w:r w:rsidRPr="006C2374">
        <w:rPr>
          <w:rFonts w:ascii="FrankRuehl" w:hAnsi="FrankRuehl" w:hint="eastAsia"/>
          <w:rtl/>
        </w:rPr>
        <w:t>בהתאם</w:t>
      </w:r>
      <w:r w:rsidRPr="006C2374">
        <w:rPr>
          <w:rFonts w:ascii="FrankRuehl" w:hAnsi="FrankRuehl"/>
          <w:rtl/>
        </w:rPr>
        <w:t xml:space="preserve"> </w:t>
      </w:r>
      <w:r w:rsidRPr="006C2374">
        <w:rPr>
          <w:rFonts w:ascii="FrankRuehl" w:hAnsi="FrankRuehl" w:hint="eastAsia"/>
          <w:rtl/>
        </w:rPr>
        <w:t>לתיקון</w:t>
      </w:r>
      <w:r w:rsidRPr="006C2374">
        <w:rPr>
          <w:rFonts w:ascii="FrankRuehl" w:hAnsi="FrankRuehl"/>
          <w:rtl/>
        </w:rPr>
        <w:t xml:space="preserve"> </w:t>
      </w:r>
      <w:r w:rsidRPr="006C2374">
        <w:rPr>
          <w:rFonts w:ascii="FrankRuehl" w:hAnsi="FrankRuehl" w:hint="eastAsia"/>
          <w:rtl/>
        </w:rPr>
        <w:t>שנערך</w:t>
      </w:r>
      <w:r w:rsidRPr="006C2374">
        <w:rPr>
          <w:rFonts w:ascii="FrankRuehl" w:hAnsi="FrankRuehl"/>
          <w:rtl/>
        </w:rPr>
        <w:t xml:space="preserve"> </w:t>
      </w:r>
      <w:r w:rsidRPr="006C2374">
        <w:rPr>
          <w:rFonts w:ascii="FrankRuehl" w:hAnsi="FrankRuehl" w:hint="eastAsia"/>
          <w:rtl/>
        </w:rPr>
        <w:t>לאחרונה</w:t>
      </w:r>
      <w:r w:rsidRPr="006C2374">
        <w:rPr>
          <w:rFonts w:ascii="FrankRuehl" w:hAnsi="FrankRuehl"/>
          <w:rtl/>
        </w:rPr>
        <w:t xml:space="preserve"> </w:t>
      </w:r>
      <w:r w:rsidRPr="006C2374">
        <w:rPr>
          <w:rFonts w:ascii="FrankRuehl" w:hAnsi="FrankRuehl" w:hint="eastAsia"/>
          <w:rtl/>
        </w:rPr>
        <w:t>בתוספת</w:t>
      </w:r>
      <w:r w:rsidRPr="006C2374">
        <w:rPr>
          <w:rFonts w:ascii="FrankRuehl" w:hAnsi="FrankRuehl"/>
          <w:rtl/>
        </w:rPr>
        <w:t xml:space="preserve"> </w:t>
      </w:r>
      <w:r w:rsidRPr="006C2374">
        <w:rPr>
          <w:rFonts w:ascii="FrankRuehl" w:hAnsi="FrankRuehl" w:hint="eastAsia"/>
          <w:rtl/>
        </w:rPr>
        <w:t>לחוק</w:t>
      </w:r>
      <w:r w:rsidRPr="006C2374">
        <w:rPr>
          <w:rFonts w:ascii="FrankRuehl" w:hAnsi="FrankRuehl"/>
          <w:rtl/>
        </w:rPr>
        <w:t xml:space="preserve"> </w:t>
      </w:r>
      <w:r w:rsidRPr="006C2374">
        <w:rPr>
          <w:rFonts w:ascii="FrankRuehl" w:hAnsi="FrankRuehl" w:hint="eastAsia"/>
          <w:rtl/>
        </w:rPr>
        <w:t>המרשם</w:t>
      </w:r>
      <w:r w:rsidRPr="006C2374">
        <w:rPr>
          <w:rFonts w:ascii="FrankRuehl" w:hAnsi="FrankRuehl"/>
          <w:rtl/>
        </w:rPr>
        <w:t xml:space="preserve"> </w:t>
      </w:r>
      <w:r w:rsidRPr="006C2374">
        <w:rPr>
          <w:rFonts w:ascii="FrankRuehl" w:hAnsi="FrankRuehl" w:hint="eastAsia"/>
          <w:rtl/>
        </w:rPr>
        <w:t>הפלילי</w:t>
      </w:r>
      <w:r w:rsidRPr="006C2374">
        <w:rPr>
          <w:rFonts w:ascii="FrankRuehl" w:hAnsi="FrankRuehl"/>
          <w:rtl/>
        </w:rPr>
        <w:t xml:space="preserve"> </w:t>
      </w:r>
      <w:r w:rsidRPr="006C2374">
        <w:rPr>
          <w:rFonts w:ascii="FrankRuehl" w:hAnsi="FrankRuehl" w:hint="eastAsia"/>
          <w:rtl/>
        </w:rPr>
        <w:t>ותקנת</w:t>
      </w:r>
      <w:r w:rsidRPr="006C2374">
        <w:rPr>
          <w:rFonts w:ascii="FrankRuehl" w:hAnsi="FrankRuehl"/>
          <w:rtl/>
        </w:rPr>
        <w:t xml:space="preserve"> </w:t>
      </w:r>
      <w:r w:rsidRPr="006C2374">
        <w:rPr>
          <w:rFonts w:ascii="FrankRuehl" w:hAnsi="FrankRuehl" w:hint="eastAsia"/>
          <w:rtl/>
        </w:rPr>
        <w:t>השבים</w:t>
      </w:r>
      <w:r w:rsidRPr="006C2374">
        <w:rPr>
          <w:rFonts w:ascii="FrankRuehl" w:hAnsi="FrankRuehl"/>
          <w:rtl/>
        </w:rPr>
        <w:t xml:space="preserve">, </w:t>
      </w:r>
      <w:r w:rsidRPr="006C2374">
        <w:rPr>
          <w:rFonts w:ascii="FrankRuehl" w:hAnsi="FrankRuehl" w:hint="eastAsia"/>
          <w:rtl/>
        </w:rPr>
        <w:t>התשמ</w:t>
      </w:r>
      <w:r w:rsidRPr="006C2374">
        <w:rPr>
          <w:rFonts w:ascii="FrankRuehl" w:hAnsi="FrankRuehl"/>
          <w:rtl/>
        </w:rPr>
        <w:t xml:space="preserve">"א-1981). </w:t>
      </w:r>
      <w:r w:rsidRPr="006C2374">
        <w:rPr>
          <w:rFonts w:ascii="FrankRuehl" w:hAnsi="FrankRuehl" w:hint="eastAsia"/>
          <w:rtl/>
        </w:rPr>
        <w:t>לפיכך</w:t>
      </w:r>
      <w:r w:rsidRPr="006C2374">
        <w:rPr>
          <w:rFonts w:ascii="FrankRuehl" w:hAnsi="FrankRuehl"/>
          <w:rtl/>
        </w:rPr>
        <w:t xml:space="preserve">, </w:t>
      </w:r>
      <w:r w:rsidRPr="006C2374">
        <w:rPr>
          <w:rFonts w:ascii="FrankRuehl" w:hAnsi="FrankRuehl" w:hint="eastAsia"/>
          <w:rtl/>
        </w:rPr>
        <w:t>בהתאם</w:t>
      </w:r>
      <w:r w:rsidRPr="006C2374">
        <w:rPr>
          <w:rFonts w:ascii="FrankRuehl" w:hAnsi="FrankRuehl"/>
          <w:rtl/>
        </w:rPr>
        <w:t xml:space="preserve"> </w:t>
      </w:r>
      <w:r w:rsidRPr="006C2374">
        <w:rPr>
          <w:rFonts w:ascii="FrankRuehl" w:hAnsi="FrankRuehl" w:hint="eastAsia"/>
          <w:rtl/>
        </w:rPr>
        <w:t>להנחיות</w:t>
      </w:r>
      <w:r w:rsidRPr="006C2374">
        <w:rPr>
          <w:rFonts w:ascii="FrankRuehl" w:hAnsi="FrankRuehl"/>
          <w:rtl/>
        </w:rPr>
        <w:t xml:space="preserve"> </w:t>
      </w:r>
      <w:r w:rsidRPr="006C2374">
        <w:rPr>
          <w:rFonts w:ascii="FrankRuehl" w:hAnsi="FrankRuehl" w:hint="eastAsia"/>
          <w:rtl/>
        </w:rPr>
        <w:t>היועץ</w:t>
      </w:r>
      <w:r w:rsidRPr="006C2374">
        <w:rPr>
          <w:rFonts w:ascii="FrankRuehl" w:hAnsi="FrankRuehl"/>
          <w:rtl/>
        </w:rPr>
        <w:t xml:space="preserve"> </w:t>
      </w:r>
      <w:r w:rsidRPr="006C2374">
        <w:rPr>
          <w:rFonts w:ascii="FrankRuehl" w:hAnsi="FrankRuehl" w:hint="eastAsia"/>
          <w:rtl/>
        </w:rPr>
        <w:t>המשפטי</w:t>
      </w:r>
      <w:r w:rsidRPr="006C2374">
        <w:rPr>
          <w:rFonts w:ascii="FrankRuehl" w:hAnsi="FrankRuehl"/>
          <w:rtl/>
        </w:rPr>
        <w:t xml:space="preserve"> </w:t>
      </w:r>
      <w:r w:rsidRPr="006C2374">
        <w:rPr>
          <w:rFonts w:ascii="FrankRuehl" w:hAnsi="FrankRuehl" w:hint="eastAsia"/>
          <w:rtl/>
        </w:rPr>
        <w:t>לממשלה</w:t>
      </w:r>
      <w:r w:rsidRPr="006C2374">
        <w:rPr>
          <w:rFonts w:ascii="FrankRuehl" w:hAnsi="FrankRuehl"/>
          <w:rtl/>
        </w:rPr>
        <w:t xml:space="preserve">, </w:t>
      </w:r>
      <w:r w:rsidRPr="006C2374">
        <w:rPr>
          <w:rFonts w:ascii="FrankRuehl" w:hAnsi="FrankRuehl" w:hint="eastAsia"/>
          <w:rtl/>
        </w:rPr>
        <w:t>יהא</w:t>
      </w:r>
      <w:r w:rsidRPr="006C2374">
        <w:rPr>
          <w:rFonts w:ascii="FrankRuehl" w:hAnsi="FrankRuehl"/>
          <w:rtl/>
        </w:rPr>
        <w:t xml:space="preserve"> </w:t>
      </w:r>
      <w:r w:rsidRPr="006C2374">
        <w:rPr>
          <w:rFonts w:ascii="FrankRuehl" w:hAnsi="FrankRuehl" w:hint="eastAsia"/>
          <w:rtl/>
        </w:rPr>
        <w:t>על</w:t>
      </w:r>
      <w:r w:rsidRPr="006C2374">
        <w:rPr>
          <w:rFonts w:ascii="FrankRuehl" w:hAnsi="FrankRuehl"/>
          <w:rtl/>
        </w:rPr>
        <w:t xml:space="preserve"> </w:t>
      </w:r>
      <w:r w:rsidRPr="006C2374">
        <w:rPr>
          <w:rFonts w:ascii="FrankRuehl" w:hAnsi="FrankRuehl" w:hint="eastAsia"/>
          <w:rtl/>
        </w:rPr>
        <w:t>השר</w:t>
      </w:r>
      <w:r w:rsidRPr="006C2374">
        <w:rPr>
          <w:rFonts w:ascii="FrankRuehl" w:hAnsi="FrankRuehl"/>
          <w:rtl/>
        </w:rPr>
        <w:t xml:space="preserve"> </w:t>
      </w:r>
      <w:r w:rsidRPr="006C2374">
        <w:rPr>
          <w:rFonts w:ascii="FrankRuehl" w:hAnsi="FrankRuehl" w:hint="eastAsia"/>
          <w:rtl/>
        </w:rPr>
        <w:t>באותם</w:t>
      </w:r>
      <w:r w:rsidRPr="006C2374">
        <w:rPr>
          <w:rFonts w:ascii="FrankRuehl" w:hAnsi="FrankRuehl"/>
          <w:rtl/>
        </w:rPr>
        <w:t xml:space="preserve"> </w:t>
      </w:r>
      <w:r w:rsidRPr="006C2374">
        <w:rPr>
          <w:rFonts w:ascii="FrankRuehl" w:hAnsi="FrankRuehl" w:hint="eastAsia"/>
          <w:rtl/>
        </w:rPr>
        <w:t>מקרים</w:t>
      </w:r>
      <w:r w:rsidRPr="006C2374">
        <w:rPr>
          <w:rFonts w:ascii="FrankRuehl" w:hAnsi="FrankRuehl"/>
          <w:rtl/>
        </w:rPr>
        <w:t xml:space="preserve"> </w:t>
      </w:r>
      <w:r w:rsidRPr="006C2374">
        <w:rPr>
          <w:rFonts w:ascii="FrankRuehl" w:hAnsi="FrankRuehl" w:hint="eastAsia"/>
          <w:rtl/>
        </w:rPr>
        <w:t>לקחת</w:t>
      </w:r>
      <w:r w:rsidRPr="006C2374">
        <w:rPr>
          <w:rFonts w:ascii="FrankRuehl" w:hAnsi="FrankRuehl"/>
          <w:rtl/>
        </w:rPr>
        <w:t xml:space="preserve"> </w:t>
      </w:r>
      <w:r w:rsidRPr="006C2374">
        <w:rPr>
          <w:rFonts w:ascii="FrankRuehl" w:hAnsi="FrankRuehl" w:hint="eastAsia"/>
          <w:rtl/>
        </w:rPr>
        <w:t>בחשבון</w:t>
      </w:r>
      <w:r w:rsidRPr="006C2374">
        <w:rPr>
          <w:rFonts w:ascii="FrankRuehl" w:hAnsi="FrankRuehl"/>
          <w:rtl/>
        </w:rPr>
        <w:t xml:space="preserve"> </w:t>
      </w:r>
      <w:r w:rsidRPr="006C2374">
        <w:rPr>
          <w:rFonts w:ascii="FrankRuehl" w:hAnsi="FrankRuehl" w:hint="eastAsia"/>
          <w:rtl/>
        </w:rPr>
        <w:t>גם</w:t>
      </w:r>
      <w:r w:rsidRPr="006C2374">
        <w:rPr>
          <w:rFonts w:ascii="FrankRuehl" w:hAnsi="FrankRuehl"/>
          <w:rtl/>
        </w:rPr>
        <w:t xml:space="preserve"> </w:t>
      </w:r>
      <w:r w:rsidRPr="006C2374">
        <w:rPr>
          <w:rFonts w:ascii="FrankRuehl" w:hAnsi="FrankRuehl" w:hint="eastAsia"/>
          <w:rtl/>
        </w:rPr>
        <w:t>את</w:t>
      </w:r>
      <w:r w:rsidRPr="006C2374">
        <w:rPr>
          <w:rFonts w:ascii="FrankRuehl" w:hAnsi="FrankRuehl"/>
          <w:rtl/>
        </w:rPr>
        <w:t xml:space="preserve"> </w:t>
      </w:r>
      <w:r w:rsidRPr="006C2374">
        <w:rPr>
          <w:rFonts w:ascii="FrankRuehl" w:hAnsi="FrankRuehl" w:hint="eastAsia"/>
          <w:rtl/>
        </w:rPr>
        <w:t>המידע</w:t>
      </w:r>
      <w:r w:rsidRPr="006C2374">
        <w:rPr>
          <w:rFonts w:ascii="FrankRuehl" w:hAnsi="FrankRuehl"/>
          <w:rtl/>
        </w:rPr>
        <w:t xml:space="preserve"> </w:t>
      </w:r>
      <w:r w:rsidRPr="006C2374">
        <w:rPr>
          <w:rFonts w:ascii="FrankRuehl" w:hAnsi="FrankRuehl" w:hint="eastAsia"/>
          <w:rtl/>
        </w:rPr>
        <w:t>על</w:t>
      </w:r>
      <w:r w:rsidRPr="006C2374">
        <w:rPr>
          <w:rFonts w:ascii="FrankRuehl" w:hAnsi="FrankRuehl"/>
          <w:rtl/>
        </w:rPr>
        <w:t xml:space="preserve"> </w:t>
      </w:r>
      <w:r w:rsidRPr="006C2374">
        <w:rPr>
          <w:rFonts w:ascii="FrankRuehl" w:hAnsi="FrankRuehl" w:hint="eastAsia"/>
          <w:rtl/>
        </w:rPr>
        <w:t>העבירות</w:t>
      </w:r>
      <w:r w:rsidRPr="006C2374">
        <w:rPr>
          <w:rFonts w:ascii="FrankRuehl" w:hAnsi="FrankRuehl"/>
          <w:rtl/>
        </w:rPr>
        <w:t xml:space="preserve"> </w:t>
      </w:r>
      <w:r w:rsidRPr="006C2374">
        <w:rPr>
          <w:rFonts w:ascii="FrankRuehl" w:hAnsi="FrankRuehl" w:hint="eastAsia"/>
          <w:rtl/>
        </w:rPr>
        <w:t>הללו</w:t>
      </w:r>
      <w:r w:rsidRPr="006C2374">
        <w:rPr>
          <w:rFonts w:ascii="FrankRuehl" w:hAnsi="FrankRuehl"/>
          <w:rtl/>
        </w:rPr>
        <w:t xml:space="preserve">, </w:t>
      </w:r>
      <w:r w:rsidRPr="006C2374">
        <w:rPr>
          <w:rFonts w:ascii="FrankRuehl" w:hAnsi="FrankRuehl" w:hint="eastAsia"/>
          <w:rtl/>
        </w:rPr>
        <w:t>ככל</w:t>
      </w:r>
      <w:r w:rsidRPr="006C2374">
        <w:rPr>
          <w:rFonts w:ascii="FrankRuehl" w:hAnsi="FrankRuehl"/>
          <w:rtl/>
        </w:rPr>
        <w:t xml:space="preserve"> </w:t>
      </w:r>
      <w:r w:rsidRPr="006C2374">
        <w:rPr>
          <w:rFonts w:ascii="FrankRuehl" w:hAnsi="FrankRuehl" w:hint="eastAsia"/>
          <w:rtl/>
        </w:rPr>
        <w:t>שהמידע</w:t>
      </w:r>
      <w:r w:rsidRPr="006C2374">
        <w:rPr>
          <w:rFonts w:ascii="FrankRuehl" w:hAnsi="FrankRuehl"/>
          <w:rtl/>
        </w:rPr>
        <w:t xml:space="preserve"> </w:t>
      </w:r>
      <w:r w:rsidRPr="006C2374">
        <w:rPr>
          <w:rFonts w:ascii="FrankRuehl" w:hAnsi="FrankRuehl" w:hint="eastAsia"/>
          <w:rtl/>
        </w:rPr>
        <w:t>רלוונטי</w:t>
      </w:r>
      <w:r w:rsidRPr="006C2374">
        <w:rPr>
          <w:rFonts w:ascii="FrankRuehl" w:hAnsi="FrankRuehl"/>
          <w:rtl/>
        </w:rPr>
        <w:t xml:space="preserve"> </w:t>
      </w:r>
      <w:r w:rsidRPr="006C2374">
        <w:rPr>
          <w:rFonts w:ascii="FrankRuehl" w:hAnsi="FrankRuehl" w:hint="eastAsia"/>
          <w:rtl/>
        </w:rPr>
        <w:t>לכשרותו</w:t>
      </w:r>
      <w:r w:rsidRPr="006C2374">
        <w:rPr>
          <w:rFonts w:ascii="FrankRuehl" w:hAnsi="FrankRuehl"/>
          <w:rtl/>
        </w:rPr>
        <w:t xml:space="preserve"> </w:t>
      </w:r>
      <w:r w:rsidRPr="006C2374">
        <w:rPr>
          <w:rFonts w:ascii="FrankRuehl" w:hAnsi="FrankRuehl" w:hint="eastAsia"/>
          <w:rtl/>
        </w:rPr>
        <w:t>של</w:t>
      </w:r>
      <w:r w:rsidRPr="006C2374">
        <w:rPr>
          <w:rFonts w:ascii="FrankRuehl" w:hAnsi="FrankRuehl"/>
          <w:rtl/>
        </w:rPr>
        <w:t xml:space="preserve"> </w:t>
      </w:r>
      <w:r w:rsidRPr="006C2374">
        <w:rPr>
          <w:rFonts w:ascii="FrankRuehl" w:hAnsi="FrankRuehl" w:hint="eastAsia"/>
          <w:rtl/>
        </w:rPr>
        <w:t>המינוי</w:t>
      </w:r>
      <w:r w:rsidRPr="006C2374">
        <w:rPr>
          <w:rFonts w:ascii="FrankRuehl" w:hAnsi="FrankRuehl"/>
          <w:rtl/>
        </w:rPr>
        <w:t>.</w:t>
      </w:r>
    </w:p>
    <w:p w:rsidR="00791935" w:rsidRDefault="00791935" w:rsidP="004E0A67">
      <w:pPr>
        <w:rPr>
          <w:rFonts w:ascii="FrankRuehl" w:hAnsi="FrankRuehl"/>
          <w:szCs w:val="24"/>
          <w:rtl/>
        </w:rPr>
      </w:pPr>
    </w:p>
    <w:p w:rsidR="001915E5" w:rsidRPr="00505B58" w:rsidRDefault="003B3C68" w:rsidP="001861FE">
      <w:pPr>
        <w:pStyle w:val="2"/>
        <w:spacing w:before="0"/>
        <w:rPr>
          <w:rFonts w:ascii="FrankRuehl" w:hAnsi="FrankRuehl"/>
          <w:sz w:val="30"/>
          <w:szCs w:val="30"/>
          <w:rtl/>
        </w:rPr>
      </w:pPr>
      <w:bookmarkStart w:id="195" w:name="_Toc124079382"/>
      <w:r w:rsidRPr="00505B58">
        <w:rPr>
          <w:rFonts w:ascii="FrankRuehl" w:hAnsi="FrankRuehl" w:hint="eastAsia"/>
          <w:sz w:val="30"/>
          <w:szCs w:val="30"/>
          <w:rtl/>
        </w:rPr>
        <w:t>ועדות</w:t>
      </w:r>
      <w:r w:rsidRPr="00505B58">
        <w:rPr>
          <w:rFonts w:ascii="FrankRuehl" w:hAnsi="FrankRuehl"/>
          <w:sz w:val="30"/>
          <w:szCs w:val="30"/>
          <w:rtl/>
        </w:rPr>
        <w:t xml:space="preserve"> </w:t>
      </w:r>
      <w:r w:rsidRPr="00505B58">
        <w:rPr>
          <w:rFonts w:ascii="FrankRuehl" w:hAnsi="FrankRuehl" w:hint="eastAsia"/>
          <w:sz w:val="30"/>
          <w:szCs w:val="30"/>
          <w:rtl/>
        </w:rPr>
        <w:t>ציבוריות</w:t>
      </w:r>
      <w:r w:rsidRPr="00505B58">
        <w:rPr>
          <w:rFonts w:ascii="FrankRuehl" w:hAnsi="FrankRuehl"/>
          <w:sz w:val="30"/>
          <w:szCs w:val="30"/>
          <w:rtl/>
        </w:rPr>
        <w:t xml:space="preserve"> מייעצות (הנחיית </w:t>
      </w:r>
      <w:r w:rsidRPr="00505B58">
        <w:rPr>
          <w:rFonts w:ascii="FrankRuehl" w:hAnsi="FrankRuehl" w:hint="eastAsia"/>
          <w:sz w:val="30"/>
          <w:szCs w:val="30"/>
          <w:rtl/>
        </w:rPr>
        <w:t>היועץ</w:t>
      </w:r>
      <w:r w:rsidRPr="00505B58">
        <w:rPr>
          <w:rFonts w:ascii="FrankRuehl" w:hAnsi="FrankRuehl"/>
          <w:sz w:val="30"/>
          <w:szCs w:val="30"/>
          <w:rtl/>
        </w:rPr>
        <w:t xml:space="preserve"> </w:t>
      </w:r>
      <w:r w:rsidRPr="00505B58">
        <w:rPr>
          <w:rFonts w:ascii="FrankRuehl" w:hAnsi="FrankRuehl" w:hint="eastAsia"/>
          <w:sz w:val="30"/>
          <w:szCs w:val="30"/>
          <w:rtl/>
        </w:rPr>
        <w:t>מס</w:t>
      </w:r>
      <w:r w:rsidRPr="00505B58">
        <w:rPr>
          <w:rFonts w:ascii="FrankRuehl" w:hAnsi="FrankRuehl"/>
          <w:sz w:val="30"/>
          <w:szCs w:val="30"/>
          <w:rtl/>
        </w:rPr>
        <w:t>' 1.1502)</w:t>
      </w:r>
      <w:bookmarkEnd w:id="195"/>
    </w:p>
    <w:p w:rsidR="001915E5" w:rsidRPr="00495E34" w:rsidRDefault="001915E5" w:rsidP="00E357D0">
      <w:pPr>
        <w:rPr>
          <w:rFonts w:ascii="FrankRuehl" w:hAnsi="FrankRuehl"/>
          <w:rtl/>
        </w:rPr>
      </w:pPr>
    </w:p>
    <w:p w:rsidR="00E12BF2" w:rsidRDefault="003B3C68" w:rsidP="00871676">
      <w:pPr>
        <w:rPr>
          <w:rFonts w:ascii="FrankRuehl" w:hAnsi="FrankRuehl"/>
          <w:rtl/>
        </w:rPr>
      </w:pPr>
      <w:r w:rsidRPr="004522A1">
        <w:rPr>
          <w:rFonts w:ascii="FrankRuehl" w:hAnsi="FrankRuehl"/>
          <w:rtl/>
        </w:rPr>
        <w:t xml:space="preserve">בנוסף לאמור, בסמכותו של ראש ממשלה ושר להקים ועדות ציבוריות מייעצות על מנת שאלו יבחנו סוגיות שונות ויגישו המלצותיהן. </w:t>
      </w:r>
      <w:r w:rsidRPr="00643AF0">
        <w:rPr>
          <w:rFonts w:ascii="FrankRuehl" w:hAnsi="FrankRuehl" w:hint="eastAsia"/>
          <w:rtl/>
        </w:rPr>
        <w:t>ועדות</w:t>
      </w:r>
      <w:r w:rsidRPr="00643AF0">
        <w:rPr>
          <w:rFonts w:ascii="FrankRuehl" w:hAnsi="FrankRuehl"/>
          <w:rtl/>
        </w:rPr>
        <w:t xml:space="preserve"> </w:t>
      </w:r>
      <w:r w:rsidRPr="00643AF0">
        <w:rPr>
          <w:rFonts w:ascii="FrankRuehl" w:hAnsi="FrankRuehl" w:hint="eastAsia"/>
          <w:rtl/>
        </w:rPr>
        <w:t>אלו</w:t>
      </w:r>
      <w:r w:rsidRPr="00643AF0">
        <w:rPr>
          <w:rFonts w:ascii="FrankRuehl" w:hAnsi="FrankRuehl"/>
          <w:rtl/>
        </w:rPr>
        <w:t xml:space="preserve"> </w:t>
      </w:r>
      <w:r w:rsidRPr="00643AF0">
        <w:rPr>
          <w:rFonts w:ascii="FrankRuehl" w:hAnsi="FrankRuehl" w:hint="eastAsia"/>
          <w:rtl/>
        </w:rPr>
        <w:t>יוקמו</w:t>
      </w:r>
      <w:r w:rsidRPr="00244A8F">
        <w:rPr>
          <w:rFonts w:ascii="FrankRuehl" w:hAnsi="FrankRuehl"/>
          <w:rtl/>
        </w:rPr>
        <w:t xml:space="preserve"> </w:t>
      </w:r>
      <w:r w:rsidRPr="00EA165C">
        <w:rPr>
          <w:rFonts w:ascii="FrankRuehl" w:hAnsi="FrankRuehl" w:hint="eastAsia"/>
          <w:rtl/>
        </w:rPr>
        <w:t>במסגרת</w:t>
      </w:r>
      <w:r w:rsidRPr="00EA165C">
        <w:rPr>
          <w:rFonts w:ascii="FrankRuehl" w:hAnsi="FrankRuehl"/>
          <w:rtl/>
        </w:rPr>
        <w:t xml:space="preserve"> </w:t>
      </w:r>
      <w:r w:rsidRPr="00EA165C">
        <w:rPr>
          <w:rFonts w:ascii="FrankRuehl" w:hAnsi="FrankRuehl" w:hint="eastAsia"/>
          <w:rtl/>
        </w:rPr>
        <w:t>הנושאים</w:t>
      </w:r>
      <w:r w:rsidRPr="00EA165C">
        <w:rPr>
          <w:rFonts w:ascii="FrankRuehl" w:hAnsi="FrankRuehl"/>
          <w:rtl/>
        </w:rPr>
        <w:t xml:space="preserve"> </w:t>
      </w:r>
      <w:r w:rsidRPr="00EA165C">
        <w:rPr>
          <w:rFonts w:ascii="FrankRuehl" w:hAnsi="FrankRuehl" w:hint="eastAsia"/>
          <w:rtl/>
        </w:rPr>
        <w:t>שעליהם</w:t>
      </w:r>
      <w:r w:rsidRPr="00EA165C">
        <w:rPr>
          <w:rFonts w:ascii="FrankRuehl" w:hAnsi="FrankRuehl"/>
          <w:rtl/>
        </w:rPr>
        <w:t xml:space="preserve"> </w:t>
      </w:r>
      <w:r w:rsidRPr="00EA165C">
        <w:rPr>
          <w:rFonts w:ascii="FrankRuehl" w:hAnsi="FrankRuehl" w:hint="eastAsia"/>
          <w:rtl/>
        </w:rPr>
        <w:t>מופקד</w:t>
      </w:r>
      <w:r w:rsidRPr="00EA165C">
        <w:rPr>
          <w:rFonts w:ascii="FrankRuehl" w:hAnsi="FrankRuehl"/>
          <w:rtl/>
        </w:rPr>
        <w:t xml:space="preserve"> </w:t>
      </w:r>
      <w:r w:rsidRPr="00EA165C">
        <w:rPr>
          <w:rFonts w:ascii="FrankRuehl" w:hAnsi="FrankRuehl" w:hint="eastAsia"/>
          <w:rtl/>
        </w:rPr>
        <w:t>השר</w:t>
      </w:r>
      <w:r w:rsidRPr="00EA165C">
        <w:rPr>
          <w:rFonts w:ascii="FrankRuehl" w:hAnsi="FrankRuehl"/>
          <w:rtl/>
        </w:rPr>
        <w:t>. ב</w:t>
      </w:r>
      <w:r w:rsidRPr="00EA165C">
        <w:rPr>
          <w:rFonts w:ascii="FrankRuehl" w:hAnsi="FrankRuehl" w:hint="cs"/>
          <w:rtl/>
        </w:rPr>
        <w:t xml:space="preserve">התאם להנחיית היועץ מס' 1.1502 </w:t>
      </w:r>
      <w:r w:rsidRPr="00CA114A">
        <w:rPr>
          <w:rFonts w:ascii="FrankRuehl" w:hAnsi="FrankRuehl" w:hint="eastAsia"/>
          <w:rtl/>
        </w:rPr>
        <w:t>חשוב</w:t>
      </w:r>
      <w:r w:rsidRPr="00610A70">
        <w:rPr>
          <w:rFonts w:ascii="FrankRuehl" w:hAnsi="FrankRuehl"/>
          <w:rtl/>
        </w:rPr>
        <w:t xml:space="preserve"> </w:t>
      </w:r>
      <w:r w:rsidRPr="00AC27C7">
        <w:rPr>
          <w:rFonts w:ascii="FrankRuehl" w:hAnsi="FrankRuehl" w:hint="eastAsia"/>
          <w:rtl/>
        </w:rPr>
        <w:t>להקפיד</w:t>
      </w:r>
      <w:r w:rsidRPr="00AC27C7">
        <w:rPr>
          <w:rFonts w:ascii="FrankRuehl" w:hAnsi="FrankRuehl"/>
          <w:rtl/>
        </w:rPr>
        <w:t xml:space="preserve"> </w:t>
      </w:r>
      <w:r w:rsidRPr="00222663">
        <w:rPr>
          <w:rFonts w:ascii="FrankRuehl" w:hAnsi="FrankRuehl" w:hint="eastAsia"/>
          <w:rtl/>
        </w:rPr>
        <w:t>כי</w:t>
      </w:r>
      <w:r w:rsidRPr="00222663">
        <w:rPr>
          <w:rFonts w:ascii="FrankRuehl" w:hAnsi="FrankRuehl"/>
          <w:rtl/>
        </w:rPr>
        <w:t xml:space="preserve"> </w:t>
      </w:r>
      <w:r w:rsidRPr="00222663">
        <w:rPr>
          <w:rFonts w:ascii="FrankRuehl" w:hAnsi="FrankRuehl" w:hint="eastAsia"/>
          <w:rtl/>
        </w:rPr>
        <w:t>הרכב</w:t>
      </w:r>
      <w:r w:rsidRPr="00222663">
        <w:rPr>
          <w:rFonts w:ascii="FrankRuehl" w:hAnsi="FrankRuehl"/>
          <w:rtl/>
        </w:rPr>
        <w:t xml:space="preserve"> </w:t>
      </w:r>
      <w:r w:rsidRPr="00D91AC5">
        <w:rPr>
          <w:rFonts w:ascii="FrankRuehl" w:hAnsi="FrankRuehl" w:hint="eastAsia"/>
          <w:rtl/>
        </w:rPr>
        <w:t>ועדה</w:t>
      </w:r>
      <w:r w:rsidRPr="00D91AC5">
        <w:rPr>
          <w:rFonts w:ascii="FrankRuehl" w:hAnsi="FrankRuehl"/>
          <w:rtl/>
        </w:rPr>
        <w:t xml:space="preserve"> </w:t>
      </w:r>
      <w:r w:rsidRPr="00D91AC5">
        <w:rPr>
          <w:rFonts w:ascii="FrankRuehl" w:hAnsi="FrankRuehl" w:hint="eastAsia"/>
          <w:rtl/>
        </w:rPr>
        <w:t>מסוג</w:t>
      </w:r>
      <w:r w:rsidRPr="00D91AC5">
        <w:rPr>
          <w:rFonts w:ascii="FrankRuehl" w:hAnsi="FrankRuehl"/>
          <w:rtl/>
        </w:rPr>
        <w:t xml:space="preserve"> </w:t>
      </w:r>
      <w:r w:rsidRPr="00D91AC5">
        <w:rPr>
          <w:rFonts w:ascii="FrankRuehl" w:hAnsi="FrankRuehl" w:hint="eastAsia"/>
          <w:rtl/>
        </w:rPr>
        <w:t>זה</w:t>
      </w:r>
      <w:r w:rsidRPr="00131EB3">
        <w:rPr>
          <w:rFonts w:ascii="FrankRuehl" w:hAnsi="FrankRuehl"/>
          <w:rtl/>
        </w:rPr>
        <w:t xml:space="preserve"> </w:t>
      </w:r>
      <w:r w:rsidRPr="00131EB3">
        <w:rPr>
          <w:rFonts w:ascii="FrankRuehl" w:hAnsi="FrankRuehl" w:hint="eastAsia"/>
          <w:rtl/>
        </w:rPr>
        <w:t>ישקף</w:t>
      </w:r>
      <w:r w:rsidRPr="00131EB3">
        <w:rPr>
          <w:rFonts w:ascii="FrankRuehl" w:hAnsi="FrankRuehl"/>
          <w:rtl/>
        </w:rPr>
        <w:t xml:space="preserve"> </w:t>
      </w:r>
      <w:r w:rsidRPr="00BB0F80">
        <w:rPr>
          <w:rFonts w:ascii="FrankRuehl" w:hAnsi="FrankRuehl" w:hint="eastAsia"/>
          <w:rtl/>
        </w:rPr>
        <w:t>וישתף</w:t>
      </w:r>
      <w:r w:rsidRPr="00BB0F80">
        <w:rPr>
          <w:rFonts w:ascii="FrankRuehl" w:hAnsi="FrankRuehl"/>
          <w:rtl/>
        </w:rPr>
        <w:t xml:space="preserve"> </w:t>
      </w:r>
      <w:r w:rsidRPr="00BB0F80">
        <w:rPr>
          <w:rFonts w:ascii="FrankRuehl" w:hAnsi="FrankRuehl" w:hint="eastAsia"/>
          <w:rtl/>
        </w:rPr>
        <w:t>מגוון</w:t>
      </w:r>
      <w:r w:rsidRPr="00BB0F80">
        <w:rPr>
          <w:rFonts w:ascii="FrankRuehl" w:hAnsi="FrankRuehl"/>
          <w:rtl/>
        </w:rPr>
        <w:t xml:space="preserve"> </w:t>
      </w:r>
      <w:r w:rsidRPr="00BB0F80">
        <w:rPr>
          <w:rFonts w:ascii="FrankRuehl" w:hAnsi="FrankRuehl" w:hint="eastAsia"/>
          <w:rtl/>
        </w:rPr>
        <w:t>דעות</w:t>
      </w:r>
      <w:r w:rsidRPr="00BB0F80">
        <w:rPr>
          <w:rFonts w:ascii="FrankRuehl" w:hAnsi="FrankRuehl"/>
          <w:rtl/>
        </w:rPr>
        <w:t xml:space="preserve"> </w:t>
      </w:r>
      <w:r w:rsidRPr="00BB0F80">
        <w:rPr>
          <w:rFonts w:ascii="FrankRuehl" w:hAnsi="FrankRuehl" w:hint="eastAsia"/>
          <w:rtl/>
        </w:rPr>
        <w:t>של</w:t>
      </w:r>
      <w:r w:rsidRPr="00BB0F80">
        <w:rPr>
          <w:rFonts w:ascii="FrankRuehl" w:hAnsi="FrankRuehl"/>
          <w:rtl/>
        </w:rPr>
        <w:t xml:space="preserve"> </w:t>
      </w:r>
      <w:r w:rsidRPr="006C1608">
        <w:rPr>
          <w:rFonts w:ascii="FrankRuehl" w:hAnsi="FrankRuehl" w:hint="eastAsia"/>
          <w:rtl/>
        </w:rPr>
        <w:t>מגזרים</w:t>
      </w:r>
      <w:r w:rsidRPr="006C1608">
        <w:rPr>
          <w:rFonts w:ascii="FrankRuehl" w:hAnsi="FrankRuehl"/>
          <w:rtl/>
        </w:rPr>
        <w:t xml:space="preserve"> </w:t>
      </w:r>
      <w:r w:rsidRPr="006C1608">
        <w:rPr>
          <w:rFonts w:ascii="FrankRuehl" w:hAnsi="FrankRuehl" w:hint="eastAsia"/>
          <w:rtl/>
        </w:rPr>
        <w:t>שונים</w:t>
      </w:r>
      <w:r w:rsidRPr="006C1608">
        <w:rPr>
          <w:rFonts w:ascii="FrankRuehl" w:hAnsi="FrankRuehl"/>
          <w:rtl/>
        </w:rPr>
        <w:t xml:space="preserve"> </w:t>
      </w:r>
      <w:r w:rsidRPr="006C1608">
        <w:rPr>
          <w:rFonts w:ascii="FrankRuehl" w:hAnsi="FrankRuehl" w:hint="eastAsia"/>
          <w:rtl/>
        </w:rPr>
        <w:t>בחברה</w:t>
      </w:r>
      <w:r w:rsidRPr="006C1608">
        <w:rPr>
          <w:rFonts w:ascii="FrankRuehl" w:hAnsi="FrankRuehl"/>
          <w:rtl/>
        </w:rPr>
        <w:t xml:space="preserve"> </w:t>
      </w:r>
      <w:r w:rsidRPr="006C1608">
        <w:rPr>
          <w:rFonts w:ascii="FrankRuehl" w:hAnsi="FrankRuehl" w:hint="eastAsia"/>
          <w:rtl/>
        </w:rPr>
        <w:t>ושל</w:t>
      </w:r>
      <w:r w:rsidRPr="006C1608">
        <w:rPr>
          <w:rFonts w:ascii="FrankRuehl" w:hAnsi="FrankRuehl"/>
          <w:rtl/>
        </w:rPr>
        <w:t xml:space="preserve"> </w:t>
      </w:r>
      <w:r w:rsidRPr="006C1608">
        <w:rPr>
          <w:rFonts w:ascii="FrankRuehl" w:hAnsi="FrankRuehl" w:hint="eastAsia"/>
          <w:rtl/>
        </w:rPr>
        <w:t>האקדמיה</w:t>
      </w:r>
      <w:r w:rsidRPr="00356943">
        <w:rPr>
          <w:rFonts w:ascii="FrankRuehl" w:hAnsi="FrankRuehl"/>
          <w:rtl/>
        </w:rPr>
        <w:t xml:space="preserve">. </w:t>
      </w:r>
      <w:r w:rsidRPr="00EE432B">
        <w:rPr>
          <w:rFonts w:ascii="FrankRuehl" w:hAnsi="FrankRuehl" w:hint="eastAsia"/>
          <w:rtl/>
        </w:rPr>
        <w:t>כמו</w:t>
      </w:r>
      <w:r w:rsidRPr="00EE432B">
        <w:rPr>
          <w:rFonts w:ascii="FrankRuehl" w:hAnsi="FrankRuehl"/>
          <w:rtl/>
        </w:rPr>
        <w:t xml:space="preserve"> </w:t>
      </w:r>
      <w:r w:rsidRPr="00EE432B">
        <w:rPr>
          <w:rFonts w:ascii="FrankRuehl" w:hAnsi="FrankRuehl" w:hint="eastAsia"/>
          <w:rtl/>
        </w:rPr>
        <w:t>כן</w:t>
      </w:r>
      <w:r w:rsidRPr="00EE432B">
        <w:rPr>
          <w:rFonts w:ascii="FrankRuehl" w:hAnsi="FrankRuehl"/>
          <w:rtl/>
        </w:rPr>
        <w:t xml:space="preserve">, </w:t>
      </w:r>
      <w:r w:rsidRPr="00EE432B">
        <w:rPr>
          <w:rFonts w:ascii="FrankRuehl" w:hAnsi="FrankRuehl" w:hint="eastAsia"/>
          <w:rtl/>
        </w:rPr>
        <w:t>על</w:t>
      </w:r>
      <w:r w:rsidRPr="00EE432B">
        <w:rPr>
          <w:rFonts w:ascii="FrankRuehl" w:hAnsi="FrankRuehl"/>
          <w:rtl/>
        </w:rPr>
        <w:t xml:space="preserve"> </w:t>
      </w:r>
      <w:r w:rsidRPr="00EE432B">
        <w:rPr>
          <w:rFonts w:ascii="FrankRuehl" w:hAnsi="FrankRuehl" w:hint="eastAsia"/>
          <w:rtl/>
        </w:rPr>
        <w:t>פי</w:t>
      </w:r>
      <w:r w:rsidRPr="00162497">
        <w:rPr>
          <w:rFonts w:ascii="FrankRuehl" w:hAnsi="FrankRuehl"/>
          <w:rtl/>
        </w:rPr>
        <w:t xml:space="preserve"> </w:t>
      </w:r>
      <w:r w:rsidRPr="00162497">
        <w:rPr>
          <w:rFonts w:ascii="FrankRuehl" w:hAnsi="FrankRuehl" w:hint="eastAsia"/>
          <w:rtl/>
        </w:rPr>
        <w:t>סעיף</w:t>
      </w:r>
      <w:r w:rsidRPr="00162497">
        <w:rPr>
          <w:rFonts w:ascii="FrankRuehl" w:hAnsi="FrankRuehl"/>
          <w:rtl/>
        </w:rPr>
        <w:t xml:space="preserve"> 6ג </w:t>
      </w:r>
      <w:r w:rsidRPr="00162497">
        <w:rPr>
          <w:rFonts w:ascii="FrankRuehl" w:hAnsi="FrankRuehl" w:hint="eastAsia"/>
          <w:rtl/>
        </w:rPr>
        <w:t>לחוק</w:t>
      </w:r>
      <w:r w:rsidRPr="00162497">
        <w:rPr>
          <w:rFonts w:ascii="FrankRuehl" w:hAnsi="FrankRuehl"/>
          <w:rtl/>
        </w:rPr>
        <w:t xml:space="preserve"> </w:t>
      </w:r>
      <w:r w:rsidRPr="00D10F1C">
        <w:rPr>
          <w:rFonts w:ascii="FrankRuehl" w:hAnsi="FrankRuehl" w:hint="eastAsia"/>
          <w:rtl/>
        </w:rPr>
        <w:t>שיווי</w:t>
      </w:r>
      <w:r w:rsidRPr="00D10F1C">
        <w:rPr>
          <w:rFonts w:ascii="FrankRuehl" w:hAnsi="FrankRuehl"/>
          <w:rtl/>
        </w:rPr>
        <w:t xml:space="preserve"> </w:t>
      </w:r>
      <w:r w:rsidRPr="00D10F1C">
        <w:rPr>
          <w:rFonts w:ascii="FrankRuehl" w:hAnsi="FrankRuehl" w:hint="eastAsia"/>
          <w:rtl/>
        </w:rPr>
        <w:t>זכויות</w:t>
      </w:r>
      <w:r w:rsidRPr="00D10F1C">
        <w:rPr>
          <w:rFonts w:ascii="FrankRuehl" w:hAnsi="FrankRuehl"/>
          <w:rtl/>
        </w:rPr>
        <w:t xml:space="preserve"> </w:t>
      </w:r>
      <w:r w:rsidRPr="00D10F1C">
        <w:rPr>
          <w:rFonts w:ascii="FrankRuehl" w:hAnsi="FrankRuehl" w:hint="eastAsia"/>
          <w:rtl/>
        </w:rPr>
        <w:t>האישה</w:t>
      </w:r>
      <w:r w:rsidRPr="00D10F1C">
        <w:rPr>
          <w:rFonts w:ascii="FrankRuehl" w:hAnsi="FrankRuehl"/>
          <w:rtl/>
        </w:rPr>
        <w:t xml:space="preserve">, </w:t>
      </w:r>
      <w:r w:rsidRPr="00D10F1C">
        <w:rPr>
          <w:rFonts w:ascii="FrankRuehl" w:hAnsi="FrankRuehl" w:hint="cs"/>
          <w:rtl/>
        </w:rPr>
        <w:t xml:space="preserve">התשי"א-1951 (להלן </w:t>
      </w:r>
      <w:r w:rsidRPr="005E337E">
        <w:rPr>
          <w:rFonts w:ascii="FrankRuehl" w:hAnsi="FrankRuehl"/>
          <w:rtl/>
        </w:rPr>
        <w:t>–</w:t>
      </w:r>
      <w:r w:rsidRPr="0027176A">
        <w:rPr>
          <w:rFonts w:ascii="FrankRuehl" w:hAnsi="FrankRuehl" w:hint="cs"/>
          <w:rtl/>
        </w:rPr>
        <w:t xml:space="preserve"> </w:t>
      </w:r>
      <w:r w:rsidRPr="00F91163">
        <w:rPr>
          <w:rFonts w:ascii="FrankRuehl" w:hAnsi="FrankRuehl" w:hint="eastAsia"/>
          <w:b/>
          <w:bCs/>
          <w:rtl/>
        </w:rPr>
        <w:t>חוק</w:t>
      </w:r>
      <w:r w:rsidRPr="00F91163">
        <w:rPr>
          <w:rFonts w:ascii="FrankRuehl" w:hAnsi="FrankRuehl"/>
          <w:b/>
          <w:bCs/>
          <w:rtl/>
        </w:rPr>
        <w:t xml:space="preserve"> </w:t>
      </w:r>
      <w:r w:rsidRPr="00F91163">
        <w:rPr>
          <w:rFonts w:ascii="FrankRuehl" w:hAnsi="FrankRuehl" w:hint="eastAsia"/>
          <w:b/>
          <w:bCs/>
          <w:rtl/>
        </w:rPr>
        <w:t>שיווי</w:t>
      </w:r>
      <w:r w:rsidRPr="00F91163">
        <w:rPr>
          <w:rFonts w:ascii="FrankRuehl" w:hAnsi="FrankRuehl"/>
          <w:b/>
          <w:bCs/>
          <w:rtl/>
        </w:rPr>
        <w:t xml:space="preserve"> </w:t>
      </w:r>
      <w:r w:rsidRPr="00F91163">
        <w:rPr>
          <w:rFonts w:ascii="FrankRuehl" w:hAnsi="FrankRuehl" w:hint="eastAsia"/>
          <w:b/>
          <w:bCs/>
          <w:rtl/>
        </w:rPr>
        <w:t>זכויות</w:t>
      </w:r>
      <w:r w:rsidRPr="001B1841">
        <w:rPr>
          <w:rFonts w:ascii="FrankRuehl" w:hAnsi="FrankRuehl" w:hint="cs"/>
          <w:rtl/>
        </w:rPr>
        <w:t xml:space="preserve">), </w:t>
      </w:r>
      <w:r w:rsidRPr="001B1841">
        <w:rPr>
          <w:rFonts w:ascii="FrankRuehl" w:hAnsi="FrankRuehl" w:hint="eastAsia"/>
          <w:rtl/>
        </w:rPr>
        <w:t>בוועדות</w:t>
      </w:r>
      <w:r w:rsidRPr="00505CB8">
        <w:rPr>
          <w:rFonts w:ascii="FrankRuehl" w:hAnsi="FrankRuehl"/>
          <w:rtl/>
        </w:rPr>
        <w:t xml:space="preserve"> </w:t>
      </w:r>
      <w:r w:rsidRPr="00505CB8">
        <w:rPr>
          <w:rFonts w:ascii="FrankRuehl" w:hAnsi="FrankRuehl" w:hint="eastAsia"/>
          <w:rtl/>
        </w:rPr>
        <w:t>מעין</w:t>
      </w:r>
      <w:r w:rsidRPr="00505CB8">
        <w:rPr>
          <w:rFonts w:ascii="FrankRuehl" w:hAnsi="FrankRuehl"/>
          <w:rtl/>
        </w:rPr>
        <w:t xml:space="preserve"> </w:t>
      </w:r>
      <w:r w:rsidRPr="00505CB8">
        <w:rPr>
          <w:rFonts w:ascii="FrankRuehl" w:hAnsi="FrankRuehl" w:hint="eastAsia"/>
          <w:rtl/>
        </w:rPr>
        <w:t>אלה</w:t>
      </w:r>
      <w:r w:rsidRPr="006379F2">
        <w:rPr>
          <w:rFonts w:ascii="FrankRuehl" w:hAnsi="FrankRuehl"/>
          <w:rtl/>
        </w:rPr>
        <w:t xml:space="preserve"> </w:t>
      </w:r>
      <w:r w:rsidRPr="006379F2">
        <w:rPr>
          <w:rFonts w:ascii="FrankRuehl" w:hAnsi="FrankRuehl" w:hint="eastAsia"/>
          <w:rtl/>
        </w:rPr>
        <w:t>יינתן</w:t>
      </w:r>
      <w:r w:rsidRPr="00537D01">
        <w:rPr>
          <w:rFonts w:ascii="FrankRuehl" w:hAnsi="FrankRuehl"/>
          <w:rtl/>
        </w:rPr>
        <w:t xml:space="preserve"> </w:t>
      </w:r>
      <w:r w:rsidRPr="00537D01">
        <w:rPr>
          <w:rFonts w:ascii="FrankRuehl" w:hAnsi="FrankRuehl" w:hint="eastAsia"/>
          <w:rtl/>
        </w:rPr>
        <w:t>ייצוג</w:t>
      </w:r>
      <w:r w:rsidRPr="00537D01">
        <w:rPr>
          <w:rFonts w:ascii="FrankRuehl" w:hAnsi="FrankRuehl"/>
          <w:rtl/>
        </w:rPr>
        <w:t xml:space="preserve"> </w:t>
      </w:r>
      <w:r w:rsidRPr="006741AA">
        <w:rPr>
          <w:rFonts w:ascii="FrankRuehl" w:hAnsi="FrankRuehl" w:hint="eastAsia"/>
          <w:rtl/>
        </w:rPr>
        <w:t>הולם</w:t>
      </w:r>
      <w:r w:rsidRPr="006741AA">
        <w:rPr>
          <w:rFonts w:ascii="FrankRuehl" w:hAnsi="FrankRuehl"/>
          <w:rtl/>
        </w:rPr>
        <w:t xml:space="preserve"> </w:t>
      </w:r>
      <w:r w:rsidRPr="0076350F">
        <w:rPr>
          <w:rFonts w:ascii="FrankRuehl" w:hAnsi="FrankRuehl" w:hint="eastAsia"/>
          <w:rtl/>
        </w:rPr>
        <w:t>בנסיבות</w:t>
      </w:r>
      <w:r w:rsidRPr="003402C1">
        <w:rPr>
          <w:rFonts w:ascii="FrankRuehl" w:hAnsi="FrankRuehl"/>
          <w:rtl/>
        </w:rPr>
        <w:t xml:space="preserve"> </w:t>
      </w:r>
      <w:r w:rsidRPr="003402C1">
        <w:rPr>
          <w:rFonts w:ascii="FrankRuehl" w:hAnsi="FrankRuehl" w:hint="eastAsia"/>
          <w:rtl/>
        </w:rPr>
        <w:t>העניין</w:t>
      </w:r>
      <w:r w:rsidRPr="009E6379">
        <w:rPr>
          <w:rFonts w:ascii="FrankRuehl" w:hAnsi="FrankRuehl"/>
          <w:rtl/>
        </w:rPr>
        <w:t xml:space="preserve">, </w:t>
      </w:r>
      <w:r w:rsidRPr="00CA2009">
        <w:rPr>
          <w:rFonts w:ascii="FrankRuehl" w:hAnsi="FrankRuehl" w:hint="eastAsia"/>
          <w:rtl/>
        </w:rPr>
        <w:t>לייצוגן</w:t>
      </w:r>
      <w:r w:rsidRPr="00CA2009">
        <w:rPr>
          <w:rFonts w:ascii="FrankRuehl" w:hAnsi="FrankRuehl"/>
          <w:rtl/>
        </w:rPr>
        <w:t xml:space="preserve"> </w:t>
      </w:r>
      <w:r w:rsidRPr="00C642F1">
        <w:rPr>
          <w:rFonts w:ascii="FrankRuehl" w:hAnsi="FrankRuehl" w:hint="eastAsia"/>
          <w:rtl/>
        </w:rPr>
        <w:t>של</w:t>
      </w:r>
      <w:r w:rsidRPr="002015CF">
        <w:rPr>
          <w:rFonts w:ascii="FrankRuehl" w:hAnsi="FrankRuehl"/>
          <w:rtl/>
        </w:rPr>
        <w:t xml:space="preserve"> </w:t>
      </w:r>
      <w:r w:rsidRPr="00E8396F">
        <w:rPr>
          <w:rFonts w:ascii="FrankRuehl" w:hAnsi="FrankRuehl" w:hint="eastAsia"/>
          <w:rtl/>
        </w:rPr>
        <w:t>נשים</w:t>
      </w:r>
      <w:r w:rsidRPr="00E8396F">
        <w:rPr>
          <w:rFonts w:ascii="FrankRuehl" w:hAnsi="FrankRuehl"/>
          <w:rtl/>
        </w:rPr>
        <w:t xml:space="preserve">. </w:t>
      </w:r>
      <w:r w:rsidRPr="004F76F6">
        <w:rPr>
          <w:rFonts w:ascii="FrankRuehl" w:hAnsi="FrankRuehl" w:hint="eastAsia"/>
          <w:rtl/>
        </w:rPr>
        <w:t>ה</w:t>
      </w:r>
      <w:r w:rsidR="00E12BF2">
        <w:rPr>
          <w:rFonts w:ascii="FrankRuehl" w:hAnsi="FrankRuehl" w:hint="cs"/>
          <w:rtl/>
        </w:rPr>
        <w:t>נח</w:t>
      </w:r>
      <w:r w:rsidRPr="004F76F6">
        <w:rPr>
          <w:rFonts w:ascii="FrankRuehl" w:hAnsi="FrankRuehl" w:hint="eastAsia"/>
          <w:rtl/>
        </w:rPr>
        <w:t>י</w:t>
      </w:r>
      <w:r w:rsidR="00E12BF2">
        <w:rPr>
          <w:rFonts w:ascii="FrankRuehl" w:hAnsi="FrankRuehl" w:hint="cs"/>
          <w:rtl/>
        </w:rPr>
        <w:t>ית היועץ מס' 1.1502</w:t>
      </w:r>
      <w:r w:rsidRPr="00545F24">
        <w:rPr>
          <w:rFonts w:ascii="FrankRuehl" w:hAnsi="FrankRuehl"/>
          <w:rtl/>
        </w:rPr>
        <w:t xml:space="preserve"> </w:t>
      </w:r>
      <w:r w:rsidRPr="00A91F3A">
        <w:rPr>
          <w:rFonts w:ascii="FrankRuehl" w:hAnsi="FrankRuehl" w:hint="eastAsia"/>
          <w:rtl/>
        </w:rPr>
        <w:t>דנה</w:t>
      </w:r>
      <w:r w:rsidRPr="00A91F3A">
        <w:rPr>
          <w:rFonts w:ascii="FrankRuehl" w:hAnsi="FrankRuehl"/>
          <w:rtl/>
        </w:rPr>
        <w:t xml:space="preserve"> </w:t>
      </w:r>
      <w:r w:rsidRPr="006C2374">
        <w:rPr>
          <w:rFonts w:ascii="FrankRuehl" w:hAnsi="FrankRuehl" w:hint="eastAsia"/>
          <w:rtl/>
        </w:rPr>
        <w:t>בהרכב</w:t>
      </w:r>
      <w:r w:rsidRPr="006C2374">
        <w:rPr>
          <w:rFonts w:ascii="FrankRuehl" w:hAnsi="FrankRuehl"/>
          <w:rtl/>
        </w:rPr>
        <w:t xml:space="preserve"> </w:t>
      </w:r>
      <w:r w:rsidRPr="006C2374">
        <w:rPr>
          <w:rFonts w:ascii="FrankRuehl" w:hAnsi="FrankRuehl" w:hint="eastAsia"/>
          <w:rtl/>
        </w:rPr>
        <w:t>הוועדה</w:t>
      </w:r>
      <w:r w:rsidRPr="006C2374">
        <w:rPr>
          <w:rFonts w:ascii="FrankRuehl" w:hAnsi="FrankRuehl"/>
          <w:rtl/>
        </w:rPr>
        <w:t xml:space="preserve"> </w:t>
      </w:r>
      <w:r w:rsidRPr="006C2374">
        <w:rPr>
          <w:rFonts w:ascii="FrankRuehl" w:hAnsi="FrankRuehl" w:hint="eastAsia"/>
          <w:rtl/>
        </w:rPr>
        <w:t>ומפרטת</w:t>
      </w:r>
      <w:r w:rsidRPr="006C2374">
        <w:rPr>
          <w:rFonts w:ascii="FrankRuehl" w:hAnsi="FrankRuehl"/>
          <w:rtl/>
        </w:rPr>
        <w:t xml:space="preserve">, </w:t>
      </w:r>
      <w:r w:rsidRPr="006C2374">
        <w:rPr>
          <w:rFonts w:ascii="FrankRuehl" w:hAnsi="FrankRuehl" w:hint="eastAsia"/>
          <w:rtl/>
        </w:rPr>
        <w:t>בין</w:t>
      </w:r>
      <w:r w:rsidRPr="006C2374">
        <w:rPr>
          <w:rFonts w:ascii="FrankRuehl" w:hAnsi="FrankRuehl"/>
          <w:rtl/>
        </w:rPr>
        <w:t xml:space="preserve"> </w:t>
      </w:r>
      <w:r w:rsidRPr="006C2374">
        <w:rPr>
          <w:rFonts w:ascii="FrankRuehl" w:hAnsi="FrankRuehl" w:hint="eastAsia"/>
          <w:rtl/>
        </w:rPr>
        <w:t>היתר</w:t>
      </w:r>
      <w:r w:rsidRPr="006C2374">
        <w:rPr>
          <w:rFonts w:ascii="FrankRuehl" w:hAnsi="FrankRuehl"/>
          <w:rtl/>
        </w:rPr>
        <w:t xml:space="preserve">, </w:t>
      </w:r>
      <w:r w:rsidRPr="006C2374">
        <w:rPr>
          <w:rFonts w:ascii="FrankRuehl" w:hAnsi="FrankRuehl" w:hint="eastAsia"/>
          <w:rtl/>
        </w:rPr>
        <w:t>מהן</w:t>
      </w:r>
      <w:r w:rsidRPr="006C2374">
        <w:rPr>
          <w:rFonts w:ascii="FrankRuehl" w:hAnsi="FrankRuehl"/>
          <w:rtl/>
        </w:rPr>
        <w:t xml:space="preserve"> </w:t>
      </w:r>
      <w:r w:rsidRPr="006C2374">
        <w:rPr>
          <w:rFonts w:ascii="FrankRuehl" w:hAnsi="FrankRuehl" w:hint="eastAsia"/>
          <w:rtl/>
        </w:rPr>
        <w:t>הבדיקות</w:t>
      </w:r>
      <w:r w:rsidRPr="006C2374">
        <w:rPr>
          <w:rFonts w:ascii="FrankRuehl" w:hAnsi="FrankRuehl"/>
          <w:rtl/>
        </w:rPr>
        <w:t xml:space="preserve"> </w:t>
      </w:r>
      <w:r w:rsidRPr="006C2374">
        <w:rPr>
          <w:rFonts w:ascii="FrankRuehl" w:hAnsi="FrankRuehl" w:hint="eastAsia"/>
          <w:rtl/>
        </w:rPr>
        <w:t>המקדמיות</w:t>
      </w:r>
      <w:r w:rsidRPr="006C2374">
        <w:rPr>
          <w:rFonts w:ascii="FrankRuehl" w:hAnsi="FrankRuehl"/>
          <w:rtl/>
        </w:rPr>
        <w:t xml:space="preserve"> </w:t>
      </w:r>
      <w:r w:rsidRPr="006C2374">
        <w:rPr>
          <w:rFonts w:ascii="FrankRuehl" w:hAnsi="FrankRuehl" w:hint="eastAsia"/>
          <w:rtl/>
        </w:rPr>
        <w:t>למינוי</w:t>
      </w:r>
      <w:r w:rsidRPr="006C2374">
        <w:rPr>
          <w:rFonts w:ascii="FrankRuehl" w:hAnsi="FrankRuehl"/>
          <w:rtl/>
        </w:rPr>
        <w:t xml:space="preserve"> </w:t>
      </w:r>
      <w:r w:rsidRPr="006C2374">
        <w:rPr>
          <w:rFonts w:ascii="FrankRuehl" w:hAnsi="FrankRuehl" w:hint="eastAsia"/>
          <w:rtl/>
        </w:rPr>
        <w:t>חבר</w:t>
      </w:r>
      <w:r w:rsidRPr="006C2374">
        <w:rPr>
          <w:rFonts w:ascii="FrankRuehl" w:hAnsi="FrankRuehl"/>
          <w:rtl/>
        </w:rPr>
        <w:t xml:space="preserve"> </w:t>
      </w:r>
      <w:r w:rsidRPr="006C2374">
        <w:rPr>
          <w:rFonts w:ascii="FrankRuehl" w:hAnsi="FrankRuehl" w:hint="eastAsia"/>
          <w:rtl/>
        </w:rPr>
        <w:t>לוועדה</w:t>
      </w:r>
      <w:r w:rsidRPr="006C2374">
        <w:rPr>
          <w:rFonts w:ascii="FrankRuehl" w:hAnsi="FrankRuehl"/>
          <w:rtl/>
        </w:rPr>
        <w:t xml:space="preserve">. </w:t>
      </w:r>
    </w:p>
    <w:p w:rsidR="00E12BF2" w:rsidRDefault="00E12BF2" w:rsidP="009361D8">
      <w:pPr>
        <w:rPr>
          <w:rFonts w:ascii="FrankRuehl" w:hAnsi="FrankRuehl"/>
          <w:rtl/>
        </w:rPr>
      </w:pPr>
    </w:p>
    <w:p w:rsidR="001915E5" w:rsidRPr="006C2374" w:rsidRDefault="003B3C68" w:rsidP="00303C1C">
      <w:pPr>
        <w:rPr>
          <w:rFonts w:ascii="FrankRuehl" w:hAnsi="FrankRuehl"/>
          <w:szCs w:val="24"/>
          <w:rtl/>
        </w:rPr>
      </w:pPr>
      <w:r w:rsidRPr="006C2374">
        <w:rPr>
          <w:rFonts w:ascii="FrankRuehl" w:hAnsi="FrankRuehl" w:hint="eastAsia"/>
          <w:rtl/>
        </w:rPr>
        <w:t>מבחינת</w:t>
      </w:r>
      <w:r w:rsidRPr="006C2374">
        <w:rPr>
          <w:rFonts w:ascii="FrankRuehl" w:hAnsi="FrankRuehl"/>
          <w:rtl/>
        </w:rPr>
        <w:t xml:space="preserve"> </w:t>
      </w:r>
      <w:r w:rsidRPr="006C2374">
        <w:rPr>
          <w:rFonts w:ascii="FrankRuehl" w:hAnsi="FrankRuehl" w:hint="eastAsia"/>
          <w:rtl/>
        </w:rPr>
        <w:t>דרך</w:t>
      </w:r>
      <w:r w:rsidRPr="006C2374">
        <w:rPr>
          <w:rFonts w:ascii="FrankRuehl" w:hAnsi="FrankRuehl"/>
          <w:rtl/>
        </w:rPr>
        <w:t xml:space="preserve"> </w:t>
      </w:r>
      <w:r w:rsidRPr="006C2374">
        <w:rPr>
          <w:rFonts w:ascii="FrankRuehl" w:hAnsi="FrankRuehl" w:hint="eastAsia"/>
          <w:rtl/>
        </w:rPr>
        <w:t>פעולתה</w:t>
      </w:r>
      <w:r w:rsidRPr="006C2374">
        <w:rPr>
          <w:rFonts w:ascii="FrankRuehl" w:hAnsi="FrankRuehl"/>
          <w:rtl/>
        </w:rPr>
        <w:t xml:space="preserve"> </w:t>
      </w:r>
      <w:r w:rsidRPr="006C2374">
        <w:rPr>
          <w:rFonts w:ascii="FrankRuehl" w:hAnsi="FrankRuehl" w:hint="eastAsia"/>
          <w:rtl/>
        </w:rPr>
        <w:t>של</w:t>
      </w:r>
      <w:r w:rsidRPr="006C2374">
        <w:rPr>
          <w:rFonts w:ascii="FrankRuehl" w:hAnsi="FrankRuehl"/>
          <w:rtl/>
        </w:rPr>
        <w:t xml:space="preserve"> </w:t>
      </w:r>
      <w:r w:rsidRPr="006C2374">
        <w:rPr>
          <w:rFonts w:ascii="FrankRuehl" w:hAnsi="FrankRuehl" w:hint="eastAsia"/>
          <w:rtl/>
        </w:rPr>
        <w:t>הוועדה</w:t>
      </w:r>
      <w:r w:rsidRPr="006C2374">
        <w:rPr>
          <w:rFonts w:ascii="FrankRuehl" w:hAnsi="FrankRuehl"/>
          <w:rtl/>
        </w:rPr>
        <w:t xml:space="preserve">, </w:t>
      </w:r>
      <w:r w:rsidRPr="006C2374">
        <w:rPr>
          <w:rFonts w:ascii="FrankRuehl" w:hAnsi="FrankRuehl" w:hint="eastAsia"/>
          <w:rtl/>
        </w:rPr>
        <w:t>נקבע</w:t>
      </w:r>
      <w:r w:rsidRPr="006C2374">
        <w:rPr>
          <w:rFonts w:ascii="FrankRuehl" w:hAnsi="FrankRuehl"/>
          <w:rtl/>
        </w:rPr>
        <w:t xml:space="preserve"> </w:t>
      </w:r>
      <w:r w:rsidRPr="006C2374">
        <w:rPr>
          <w:rFonts w:ascii="FrankRuehl" w:hAnsi="FrankRuehl" w:hint="eastAsia"/>
          <w:rtl/>
        </w:rPr>
        <w:t>בהנחיה</w:t>
      </w:r>
      <w:r w:rsidRPr="006C2374">
        <w:rPr>
          <w:rFonts w:ascii="FrankRuehl" w:hAnsi="FrankRuehl"/>
          <w:rtl/>
        </w:rPr>
        <w:t xml:space="preserve"> </w:t>
      </w:r>
      <w:r w:rsidRPr="006C2374">
        <w:rPr>
          <w:rFonts w:ascii="FrankRuehl" w:hAnsi="FrankRuehl" w:hint="eastAsia"/>
          <w:rtl/>
        </w:rPr>
        <w:t>כי</w:t>
      </w:r>
      <w:r w:rsidRPr="006C2374">
        <w:rPr>
          <w:rFonts w:ascii="FrankRuehl" w:hAnsi="FrankRuehl"/>
          <w:rtl/>
        </w:rPr>
        <w:t xml:space="preserve"> </w:t>
      </w:r>
      <w:r w:rsidRPr="006C2374">
        <w:rPr>
          <w:rFonts w:ascii="FrankRuehl" w:hAnsi="FrankRuehl" w:hint="eastAsia"/>
          <w:rtl/>
        </w:rPr>
        <w:t>ככלל</w:t>
      </w:r>
      <w:r w:rsidRPr="006C2374">
        <w:rPr>
          <w:rFonts w:ascii="FrankRuehl" w:hAnsi="FrankRuehl"/>
          <w:rtl/>
        </w:rPr>
        <w:t xml:space="preserve">, </w:t>
      </w:r>
      <w:r w:rsidRPr="006C2374">
        <w:rPr>
          <w:rFonts w:ascii="FrankRuehl" w:hAnsi="FrankRuehl" w:hint="eastAsia"/>
          <w:rtl/>
        </w:rPr>
        <w:t>יש</w:t>
      </w:r>
      <w:r w:rsidRPr="006C2374">
        <w:rPr>
          <w:rFonts w:ascii="FrankRuehl" w:hAnsi="FrankRuehl"/>
          <w:rtl/>
        </w:rPr>
        <w:t xml:space="preserve"> </w:t>
      </w:r>
      <w:r w:rsidRPr="006C2374">
        <w:rPr>
          <w:rFonts w:ascii="FrankRuehl" w:hAnsi="FrankRuehl" w:hint="eastAsia"/>
          <w:rtl/>
        </w:rPr>
        <w:t>למנות</w:t>
      </w:r>
      <w:r w:rsidRPr="006C2374">
        <w:rPr>
          <w:rFonts w:ascii="FrankRuehl" w:hAnsi="FrankRuehl"/>
          <w:rtl/>
        </w:rPr>
        <w:t xml:space="preserve"> </w:t>
      </w:r>
      <w:r w:rsidRPr="006C2374">
        <w:rPr>
          <w:rFonts w:ascii="FrankRuehl" w:hAnsi="FrankRuehl" w:hint="eastAsia"/>
          <w:rtl/>
        </w:rPr>
        <w:t>כמרכז</w:t>
      </w:r>
      <w:r w:rsidRPr="006C2374">
        <w:rPr>
          <w:rFonts w:ascii="FrankRuehl" w:hAnsi="FrankRuehl"/>
          <w:rtl/>
        </w:rPr>
        <w:t xml:space="preserve"> </w:t>
      </w:r>
      <w:r w:rsidRPr="006C2374">
        <w:rPr>
          <w:rFonts w:ascii="FrankRuehl" w:hAnsi="FrankRuehl" w:hint="eastAsia"/>
          <w:rtl/>
        </w:rPr>
        <w:t>הוועדה</w:t>
      </w:r>
      <w:r w:rsidRPr="006C2374">
        <w:rPr>
          <w:rFonts w:ascii="FrankRuehl" w:hAnsi="FrankRuehl"/>
          <w:rtl/>
        </w:rPr>
        <w:t xml:space="preserve"> </w:t>
      </w:r>
      <w:r w:rsidRPr="006C2374">
        <w:rPr>
          <w:rFonts w:ascii="FrankRuehl" w:hAnsi="FrankRuehl" w:hint="eastAsia"/>
          <w:rtl/>
        </w:rPr>
        <w:t>עובד</w:t>
      </w:r>
      <w:r w:rsidRPr="006C2374">
        <w:rPr>
          <w:rFonts w:ascii="FrankRuehl" w:hAnsi="FrankRuehl"/>
          <w:rtl/>
        </w:rPr>
        <w:t xml:space="preserve"> </w:t>
      </w:r>
      <w:r w:rsidRPr="006C2374">
        <w:rPr>
          <w:rFonts w:ascii="FrankRuehl" w:hAnsi="FrankRuehl" w:hint="eastAsia"/>
          <w:rtl/>
        </w:rPr>
        <w:t>מדינה</w:t>
      </w:r>
      <w:r w:rsidRPr="006C2374">
        <w:rPr>
          <w:rFonts w:ascii="FrankRuehl" w:hAnsi="FrankRuehl"/>
          <w:rtl/>
        </w:rPr>
        <w:t xml:space="preserve"> </w:t>
      </w:r>
      <w:r w:rsidRPr="006C2374">
        <w:rPr>
          <w:rFonts w:ascii="FrankRuehl" w:hAnsi="FrankRuehl" w:hint="eastAsia"/>
          <w:rtl/>
        </w:rPr>
        <w:t>אשר</w:t>
      </w:r>
      <w:r w:rsidRPr="006C2374">
        <w:rPr>
          <w:rFonts w:ascii="FrankRuehl" w:hAnsi="FrankRuehl"/>
          <w:rtl/>
        </w:rPr>
        <w:t xml:space="preserve"> </w:t>
      </w:r>
      <w:r w:rsidRPr="006C2374">
        <w:rPr>
          <w:rFonts w:ascii="FrankRuehl" w:hAnsi="FrankRuehl" w:hint="eastAsia"/>
          <w:rtl/>
        </w:rPr>
        <w:t>יבצע</w:t>
      </w:r>
      <w:r w:rsidRPr="006C2374">
        <w:rPr>
          <w:rFonts w:ascii="FrankRuehl" w:hAnsi="FrankRuehl"/>
          <w:rtl/>
        </w:rPr>
        <w:t xml:space="preserve"> </w:t>
      </w:r>
      <w:r w:rsidRPr="006C2374">
        <w:rPr>
          <w:rFonts w:ascii="FrankRuehl" w:hAnsi="FrankRuehl" w:hint="eastAsia"/>
          <w:rtl/>
        </w:rPr>
        <w:t>את</w:t>
      </w:r>
      <w:r w:rsidRPr="006C2374">
        <w:rPr>
          <w:rFonts w:ascii="FrankRuehl" w:hAnsi="FrankRuehl"/>
          <w:rtl/>
        </w:rPr>
        <w:t xml:space="preserve"> </w:t>
      </w:r>
      <w:r w:rsidRPr="006C2374">
        <w:rPr>
          <w:rFonts w:ascii="FrankRuehl" w:hAnsi="FrankRuehl" w:hint="eastAsia"/>
          <w:rtl/>
        </w:rPr>
        <w:t>הפעולות</w:t>
      </w:r>
      <w:r w:rsidRPr="006C2374">
        <w:rPr>
          <w:rFonts w:ascii="FrankRuehl" w:hAnsi="FrankRuehl"/>
          <w:rtl/>
        </w:rPr>
        <w:t xml:space="preserve"> </w:t>
      </w:r>
      <w:r w:rsidRPr="006C2374">
        <w:rPr>
          <w:rFonts w:ascii="FrankRuehl" w:hAnsi="FrankRuehl" w:hint="eastAsia"/>
          <w:rtl/>
        </w:rPr>
        <w:t>המחייבות</w:t>
      </w:r>
      <w:r w:rsidRPr="006C2374">
        <w:rPr>
          <w:rFonts w:ascii="FrankRuehl" w:hAnsi="FrankRuehl"/>
          <w:rtl/>
        </w:rPr>
        <w:t xml:space="preserve"> </w:t>
      </w:r>
      <w:r w:rsidRPr="006C2374">
        <w:rPr>
          <w:rFonts w:ascii="FrankRuehl" w:hAnsi="FrankRuehl" w:hint="eastAsia"/>
          <w:rtl/>
        </w:rPr>
        <w:t>הסמכה</w:t>
      </w:r>
      <w:r w:rsidRPr="006C2374">
        <w:rPr>
          <w:rFonts w:ascii="FrankRuehl" w:hAnsi="FrankRuehl"/>
          <w:rtl/>
        </w:rPr>
        <w:t xml:space="preserve"> </w:t>
      </w:r>
      <w:r w:rsidRPr="006C2374">
        <w:rPr>
          <w:rFonts w:ascii="FrankRuehl" w:hAnsi="FrankRuehl" w:hint="eastAsia"/>
          <w:rtl/>
        </w:rPr>
        <w:t>מנהלית</w:t>
      </w:r>
      <w:r w:rsidRPr="006C2374">
        <w:rPr>
          <w:rFonts w:ascii="FrankRuehl" w:hAnsi="FrankRuehl"/>
          <w:rtl/>
        </w:rPr>
        <w:t xml:space="preserve"> </w:t>
      </w:r>
      <w:r w:rsidRPr="006C2374">
        <w:rPr>
          <w:rFonts w:ascii="FrankRuehl" w:hAnsi="FrankRuehl" w:hint="eastAsia"/>
          <w:rtl/>
        </w:rPr>
        <w:t>שנדרשות</w:t>
      </w:r>
      <w:r w:rsidRPr="006C2374">
        <w:rPr>
          <w:rFonts w:ascii="FrankRuehl" w:hAnsi="FrankRuehl"/>
          <w:rtl/>
        </w:rPr>
        <w:t xml:space="preserve"> </w:t>
      </w:r>
      <w:r w:rsidRPr="006C2374">
        <w:rPr>
          <w:rFonts w:ascii="FrankRuehl" w:hAnsi="FrankRuehl" w:hint="eastAsia"/>
          <w:rtl/>
        </w:rPr>
        <w:t>לצורך</w:t>
      </w:r>
      <w:r w:rsidRPr="006C2374">
        <w:rPr>
          <w:rFonts w:ascii="FrankRuehl" w:hAnsi="FrankRuehl"/>
          <w:rtl/>
        </w:rPr>
        <w:t xml:space="preserve"> </w:t>
      </w:r>
      <w:r w:rsidRPr="006C2374">
        <w:rPr>
          <w:rFonts w:ascii="FrankRuehl" w:hAnsi="FrankRuehl" w:hint="eastAsia"/>
          <w:rtl/>
        </w:rPr>
        <w:t>גיבוש</w:t>
      </w:r>
      <w:r w:rsidRPr="006C2374">
        <w:rPr>
          <w:rFonts w:ascii="FrankRuehl" w:hAnsi="FrankRuehl"/>
          <w:rtl/>
        </w:rPr>
        <w:t xml:space="preserve"> </w:t>
      </w:r>
      <w:r w:rsidRPr="006C2374">
        <w:rPr>
          <w:rFonts w:ascii="FrankRuehl" w:hAnsi="FrankRuehl" w:hint="eastAsia"/>
          <w:rtl/>
        </w:rPr>
        <w:t>המלצות</w:t>
      </w:r>
      <w:r w:rsidRPr="006C2374">
        <w:rPr>
          <w:rFonts w:ascii="FrankRuehl" w:hAnsi="FrankRuehl"/>
          <w:rtl/>
        </w:rPr>
        <w:t xml:space="preserve"> </w:t>
      </w:r>
      <w:r w:rsidRPr="006C2374">
        <w:rPr>
          <w:rFonts w:ascii="FrankRuehl" w:hAnsi="FrankRuehl" w:hint="eastAsia"/>
          <w:rtl/>
        </w:rPr>
        <w:t>הוועדה</w:t>
      </w:r>
      <w:r w:rsidRPr="006C2374">
        <w:rPr>
          <w:rFonts w:ascii="FrankRuehl" w:hAnsi="FrankRuehl"/>
          <w:rtl/>
        </w:rPr>
        <w:t>.</w:t>
      </w:r>
    </w:p>
    <w:p w:rsidR="001915E5" w:rsidRPr="006C2374" w:rsidRDefault="001915E5" w:rsidP="00A81E94">
      <w:pPr>
        <w:rPr>
          <w:rFonts w:ascii="FrankRuehl" w:hAnsi="FrankRuehl"/>
          <w:rtl/>
        </w:rPr>
      </w:pPr>
    </w:p>
    <w:p w:rsidR="0015581A" w:rsidRDefault="0015581A" w:rsidP="00505B58">
      <w:pPr>
        <w:pStyle w:val="2"/>
        <w:spacing w:before="0"/>
        <w:rPr>
          <w:rFonts w:ascii="FrankRuehl" w:hAnsi="FrankRuehl"/>
          <w:rtl/>
        </w:rPr>
      </w:pPr>
    </w:p>
    <w:p w:rsidR="0015581A" w:rsidRDefault="0015581A" w:rsidP="00776F86">
      <w:pPr>
        <w:rPr>
          <w:rtl/>
        </w:rPr>
      </w:pPr>
    </w:p>
    <w:p w:rsidR="0015581A" w:rsidRDefault="0015581A" w:rsidP="00E55198">
      <w:pPr>
        <w:rPr>
          <w:rtl/>
        </w:rPr>
      </w:pPr>
    </w:p>
    <w:p w:rsidR="0015581A" w:rsidRDefault="0015581A" w:rsidP="00806D79">
      <w:pPr>
        <w:rPr>
          <w:rtl/>
        </w:rPr>
      </w:pPr>
    </w:p>
    <w:p w:rsidR="0015581A" w:rsidRDefault="0015581A" w:rsidP="004E0A67">
      <w:pPr>
        <w:rPr>
          <w:rtl/>
        </w:rPr>
      </w:pPr>
    </w:p>
    <w:p w:rsidR="0015581A" w:rsidRDefault="0015581A" w:rsidP="00ED484F">
      <w:pPr>
        <w:rPr>
          <w:rtl/>
        </w:rPr>
      </w:pPr>
    </w:p>
    <w:p w:rsidR="0015581A" w:rsidRDefault="0015581A" w:rsidP="009A60E3">
      <w:pPr>
        <w:rPr>
          <w:rtl/>
        </w:rPr>
      </w:pPr>
    </w:p>
    <w:p w:rsidR="0015581A" w:rsidRDefault="0015581A" w:rsidP="003D60A5">
      <w:pPr>
        <w:rPr>
          <w:rtl/>
        </w:rPr>
      </w:pPr>
    </w:p>
    <w:p w:rsidR="0015581A" w:rsidRDefault="0015581A" w:rsidP="0004408B">
      <w:pPr>
        <w:rPr>
          <w:rtl/>
        </w:rPr>
      </w:pPr>
    </w:p>
    <w:p w:rsidR="0015581A" w:rsidRDefault="0015581A" w:rsidP="006072B7">
      <w:pPr>
        <w:rPr>
          <w:rtl/>
        </w:rPr>
      </w:pPr>
    </w:p>
    <w:p w:rsidR="0094552A" w:rsidRDefault="0094552A" w:rsidP="006072B7">
      <w:pPr>
        <w:rPr>
          <w:rtl/>
        </w:rPr>
      </w:pPr>
    </w:p>
    <w:p w:rsidR="0015581A" w:rsidRDefault="0015581A" w:rsidP="00E357D0">
      <w:pPr>
        <w:rPr>
          <w:rtl/>
        </w:rPr>
      </w:pPr>
    </w:p>
    <w:p w:rsidR="0015581A" w:rsidRDefault="0015581A" w:rsidP="00871676">
      <w:pPr>
        <w:rPr>
          <w:rtl/>
        </w:rPr>
      </w:pPr>
    </w:p>
    <w:p w:rsidR="0015581A" w:rsidRDefault="0015581A" w:rsidP="009361D8">
      <w:pPr>
        <w:rPr>
          <w:rtl/>
        </w:rPr>
      </w:pPr>
    </w:p>
    <w:p w:rsidR="001915E5" w:rsidRPr="00505B58" w:rsidRDefault="003B3C68" w:rsidP="00A81E94">
      <w:pPr>
        <w:pStyle w:val="2"/>
        <w:spacing w:before="0"/>
        <w:rPr>
          <w:sz w:val="30"/>
          <w:szCs w:val="30"/>
        </w:rPr>
      </w:pPr>
      <w:bookmarkStart w:id="196" w:name="_Toc124079383"/>
      <w:r w:rsidRPr="00505B58">
        <w:rPr>
          <w:rFonts w:hint="eastAsia"/>
          <w:b w:val="0"/>
          <w:sz w:val="30"/>
          <w:szCs w:val="30"/>
          <w:rtl/>
        </w:rPr>
        <w:t>ייצוג</w:t>
      </w:r>
      <w:r w:rsidRPr="00505B58">
        <w:rPr>
          <w:b w:val="0"/>
          <w:sz w:val="30"/>
          <w:szCs w:val="30"/>
          <w:rtl/>
        </w:rPr>
        <w:t xml:space="preserve"> </w:t>
      </w:r>
      <w:r w:rsidRPr="00505B58">
        <w:rPr>
          <w:rFonts w:hint="eastAsia"/>
          <w:b w:val="0"/>
          <w:sz w:val="30"/>
          <w:szCs w:val="30"/>
          <w:rtl/>
        </w:rPr>
        <w:t>הולם</w:t>
      </w:r>
      <w:r w:rsidRPr="00505B58">
        <w:rPr>
          <w:b w:val="0"/>
          <w:sz w:val="30"/>
          <w:szCs w:val="30"/>
          <w:rtl/>
        </w:rPr>
        <w:t xml:space="preserve"> </w:t>
      </w:r>
      <w:r w:rsidRPr="00505B58">
        <w:rPr>
          <w:rFonts w:hint="eastAsia"/>
          <w:b w:val="0"/>
          <w:sz w:val="30"/>
          <w:szCs w:val="30"/>
          <w:rtl/>
        </w:rPr>
        <w:t>למגזרים</w:t>
      </w:r>
      <w:r w:rsidRPr="00505B58">
        <w:rPr>
          <w:sz w:val="30"/>
          <w:szCs w:val="30"/>
          <w:rtl/>
        </w:rPr>
        <w:t xml:space="preserve"> מסוימים (הנחיית היועץ מס' 1.1503)</w:t>
      </w:r>
      <w:bookmarkEnd w:id="196"/>
    </w:p>
    <w:p w:rsidR="001915E5" w:rsidRPr="004522A1" w:rsidRDefault="001915E5" w:rsidP="000D1717">
      <w:pPr>
        <w:rPr>
          <w:rFonts w:ascii="FrankRuehl" w:hAnsi="FrankRuehl"/>
          <w:rtl/>
        </w:rPr>
      </w:pPr>
    </w:p>
    <w:p w:rsidR="001915E5" w:rsidRPr="00D10F1C" w:rsidRDefault="003B3C68" w:rsidP="005A6378">
      <w:pPr>
        <w:rPr>
          <w:rFonts w:ascii="FrankRuehl" w:hAnsi="FrankRuehl"/>
          <w:szCs w:val="24"/>
          <w:rtl/>
        </w:rPr>
      </w:pPr>
      <w:r w:rsidRPr="00643AF0">
        <w:rPr>
          <w:rFonts w:ascii="FrankRuehl" w:hAnsi="FrankRuehl" w:hint="eastAsia"/>
          <w:rtl/>
        </w:rPr>
        <w:t>עקרון</w:t>
      </w:r>
      <w:r w:rsidRPr="00643AF0">
        <w:rPr>
          <w:rFonts w:ascii="FrankRuehl" w:hAnsi="FrankRuehl"/>
          <w:rtl/>
        </w:rPr>
        <w:t xml:space="preserve"> </w:t>
      </w:r>
      <w:r w:rsidRPr="00643AF0">
        <w:rPr>
          <w:rFonts w:ascii="FrankRuehl" w:hAnsi="FrankRuehl" w:hint="eastAsia"/>
          <w:rtl/>
        </w:rPr>
        <w:t>השוויון</w:t>
      </w:r>
      <w:r w:rsidRPr="00643AF0">
        <w:rPr>
          <w:rFonts w:ascii="FrankRuehl" w:hAnsi="FrankRuehl"/>
          <w:rtl/>
        </w:rPr>
        <w:t xml:space="preserve"> </w:t>
      </w:r>
      <w:r w:rsidRPr="00643AF0">
        <w:rPr>
          <w:rFonts w:ascii="FrankRuehl" w:hAnsi="FrankRuehl" w:hint="eastAsia"/>
          <w:rtl/>
        </w:rPr>
        <w:t>הוא</w:t>
      </w:r>
      <w:r w:rsidRPr="00244A8F">
        <w:rPr>
          <w:rFonts w:ascii="FrankRuehl" w:hAnsi="FrankRuehl"/>
          <w:rtl/>
        </w:rPr>
        <w:t xml:space="preserve"> </w:t>
      </w:r>
      <w:r w:rsidRPr="00EA165C">
        <w:rPr>
          <w:rFonts w:ascii="FrankRuehl" w:hAnsi="FrankRuehl" w:hint="eastAsia"/>
          <w:rtl/>
        </w:rPr>
        <w:t>עיקרון</w:t>
      </w:r>
      <w:r w:rsidRPr="00EA165C">
        <w:rPr>
          <w:rFonts w:ascii="FrankRuehl" w:hAnsi="FrankRuehl"/>
          <w:rtl/>
        </w:rPr>
        <w:t xml:space="preserve"> </w:t>
      </w:r>
      <w:r w:rsidRPr="00EA165C">
        <w:rPr>
          <w:rFonts w:ascii="FrankRuehl" w:hAnsi="FrankRuehl" w:hint="eastAsia"/>
          <w:rtl/>
        </w:rPr>
        <w:t>יסוד</w:t>
      </w:r>
      <w:r w:rsidRPr="00EA165C">
        <w:rPr>
          <w:rFonts w:ascii="FrankRuehl" w:hAnsi="FrankRuehl"/>
          <w:rtl/>
        </w:rPr>
        <w:t xml:space="preserve"> </w:t>
      </w:r>
      <w:r w:rsidRPr="00EA165C">
        <w:rPr>
          <w:rFonts w:ascii="FrankRuehl" w:hAnsi="FrankRuehl" w:hint="eastAsia"/>
          <w:rtl/>
        </w:rPr>
        <w:t>במשפט</w:t>
      </w:r>
      <w:r w:rsidRPr="00EA165C">
        <w:rPr>
          <w:rFonts w:ascii="FrankRuehl" w:hAnsi="FrankRuehl"/>
          <w:rtl/>
        </w:rPr>
        <w:t xml:space="preserve"> </w:t>
      </w:r>
      <w:r w:rsidRPr="00EA165C">
        <w:rPr>
          <w:rFonts w:ascii="FrankRuehl" w:hAnsi="FrankRuehl" w:hint="eastAsia"/>
          <w:rtl/>
        </w:rPr>
        <w:t>הישראלי</w:t>
      </w:r>
      <w:r w:rsidRPr="00EA165C">
        <w:rPr>
          <w:rFonts w:ascii="FrankRuehl" w:hAnsi="FrankRuehl"/>
          <w:rtl/>
        </w:rPr>
        <w:t xml:space="preserve">. </w:t>
      </w:r>
      <w:r w:rsidRPr="00EA165C">
        <w:rPr>
          <w:rFonts w:ascii="FrankRuehl" w:hAnsi="FrankRuehl" w:hint="eastAsia"/>
          <w:rtl/>
        </w:rPr>
        <w:t>עיקרון</w:t>
      </w:r>
      <w:r w:rsidRPr="00EA165C">
        <w:rPr>
          <w:rFonts w:ascii="FrankRuehl" w:hAnsi="FrankRuehl"/>
          <w:rtl/>
        </w:rPr>
        <w:t xml:space="preserve"> </w:t>
      </w:r>
      <w:r w:rsidRPr="00EA165C">
        <w:rPr>
          <w:rFonts w:ascii="FrankRuehl" w:hAnsi="FrankRuehl" w:hint="eastAsia"/>
          <w:rtl/>
        </w:rPr>
        <w:t>זה</w:t>
      </w:r>
      <w:r w:rsidRPr="00CA114A">
        <w:rPr>
          <w:rFonts w:ascii="FrankRuehl" w:hAnsi="FrankRuehl"/>
          <w:rtl/>
        </w:rPr>
        <w:t xml:space="preserve"> </w:t>
      </w:r>
      <w:r w:rsidRPr="00610A70">
        <w:rPr>
          <w:rFonts w:ascii="FrankRuehl" w:hAnsi="FrankRuehl" w:hint="eastAsia"/>
          <w:rtl/>
        </w:rPr>
        <w:t>אינו</w:t>
      </w:r>
      <w:r w:rsidRPr="00AC27C7">
        <w:rPr>
          <w:rFonts w:ascii="FrankRuehl" w:hAnsi="FrankRuehl"/>
          <w:rtl/>
        </w:rPr>
        <w:t xml:space="preserve"> </w:t>
      </w:r>
      <w:r w:rsidRPr="00AC27C7">
        <w:rPr>
          <w:rFonts w:ascii="FrankRuehl" w:hAnsi="FrankRuehl" w:hint="eastAsia"/>
          <w:rtl/>
        </w:rPr>
        <w:t>מתמצה</w:t>
      </w:r>
      <w:r w:rsidRPr="00222663">
        <w:rPr>
          <w:rFonts w:ascii="FrankRuehl" w:hAnsi="FrankRuehl"/>
          <w:rtl/>
        </w:rPr>
        <w:t xml:space="preserve"> </w:t>
      </w:r>
      <w:r w:rsidRPr="00222663">
        <w:rPr>
          <w:rFonts w:ascii="FrankRuehl" w:hAnsi="FrankRuehl" w:hint="eastAsia"/>
          <w:rtl/>
        </w:rPr>
        <w:t>באיסור</w:t>
      </w:r>
      <w:r w:rsidRPr="00222663">
        <w:rPr>
          <w:rFonts w:ascii="FrankRuehl" w:hAnsi="FrankRuehl"/>
          <w:rtl/>
        </w:rPr>
        <w:t xml:space="preserve"> </w:t>
      </w:r>
      <w:r w:rsidRPr="00222663">
        <w:rPr>
          <w:rFonts w:ascii="FrankRuehl" w:hAnsi="FrankRuehl" w:hint="eastAsia"/>
          <w:rtl/>
        </w:rPr>
        <w:t>אפליה</w:t>
      </w:r>
      <w:r w:rsidRPr="00D91AC5">
        <w:rPr>
          <w:rFonts w:ascii="FrankRuehl" w:hAnsi="FrankRuehl"/>
          <w:rtl/>
        </w:rPr>
        <w:t xml:space="preserve">, </w:t>
      </w:r>
      <w:r w:rsidRPr="00D91AC5">
        <w:rPr>
          <w:rFonts w:ascii="FrankRuehl" w:hAnsi="FrankRuehl" w:hint="eastAsia"/>
          <w:rtl/>
        </w:rPr>
        <w:t>אלא</w:t>
      </w:r>
      <w:r w:rsidRPr="00D91AC5">
        <w:rPr>
          <w:rFonts w:ascii="FrankRuehl" w:hAnsi="FrankRuehl"/>
          <w:rtl/>
        </w:rPr>
        <w:t xml:space="preserve"> </w:t>
      </w:r>
      <w:r w:rsidRPr="00D91AC5">
        <w:rPr>
          <w:rFonts w:ascii="FrankRuehl" w:hAnsi="FrankRuehl" w:hint="eastAsia"/>
          <w:rtl/>
        </w:rPr>
        <w:t>מטיל</w:t>
      </w:r>
      <w:r w:rsidRPr="00D91AC5">
        <w:rPr>
          <w:rFonts w:ascii="FrankRuehl" w:hAnsi="FrankRuehl"/>
          <w:rtl/>
        </w:rPr>
        <w:t xml:space="preserve"> </w:t>
      </w:r>
      <w:r w:rsidRPr="00131EB3">
        <w:rPr>
          <w:rFonts w:ascii="FrankRuehl" w:hAnsi="FrankRuehl" w:hint="eastAsia"/>
          <w:rtl/>
        </w:rPr>
        <w:t>חובה</w:t>
      </w:r>
      <w:r w:rsidRPr="00131EB3">
        <w:rPr>
          <w:rFonts w:ascii="FrankRuehl" w:hAnsi="FrankRuehl"/>
          <w:rtl/>
        </w:rPr>
        <w:t xml:space="preserve"> </w:t>
      </w:r>
      <w:r w:rsidRPr="00131EB3">
        <w:rPr>
          <w:rFonts w:ascii="FrankRuehl" w:hAnsi="FrankRuehl" w:hint="eastAsia"/>
          <w:rtl/>
        </w:rPr>
        <w:t>לנקוט</w:t>
      </w:r>
      <w:r w:rsidRPr="00BB0F80">
        <w:rPr>
          <w:rFonts w:ascii="FrankRuehl" w:hAnsi="FrankRuehl"/>
          <w:rtl/>
        </w:rPr>
        <w:t xml:space="preserve">, </w:t>
      </w:r>
      <w:r w:rsidRPr="006C1608">
        <w:rPr>
          <w:rFonts w:ascii="FrankRuehl" w:hAnsi="FrankRuehl" w:hint="eastAsia"/>
          <w:rtl/>
        </w:rPr>
        <w:t>במקרה</w:t>
      </w:r>
      <w:r w:rsidRPr="006C1608">
        <w:rPr>
          <w:rFonts w:ascii="FrankRuehl" w:hAnsi="FrankRuehl"/>
          <w:rtl/>
        </w:rPr>
        <w:t xml:space="preserve"> </w:t>
      </w:r>
      <w:r w:rsidRPr="006C1608">
        <w:rPr>
          <w:rFonts w:ascii="FrankRuehl" w:hAnsi="FrankRuehl" w:hint="eastAsia"/>
          <w:rtl/>
        </w:rPr>
        <w:t>הצורך</w:t>
      </w:r>
      <w:r w:rsidRPr="006C1608">
        <w:rPr>
          <w:rFonts w:ascii="FrankRuehl" w:hAnsi="FrankRuehl"/>
          <w:rtl/>
        </w:rPr>
        <w:t xml:space="preserve">, </w:t>
      </w:r>
      <w:r w:rsidRPr="006C1608">
        <w:rPr>
          <w:rFonts w:ascii="FrankRuehl" w:hAnsi="FrankRuehl" w:hint="eastAsia"/>
          <w:rtl/>
        </w:rPr>
        <w:t>בפעולה</w:t>
      </w:r>
      <w:r w:rsidRPr="006C1608">
        <w:rPr>
          <w:rFonts w:ascii="FrankRuehl" w:hAnsi="FrankRuehl"/>
          <w:rtl/>
        </w:rPr>
        <w:t xml:space="preserve"> </w:t>
      </w:r>
      <w:r w:rsidRPr="006C1608">
        <w:rPr>
          <w:rFonts w:ascii="FrankRuehl" w:hAnsi="FrankRuehl" w:hint="eastAsia"/>
          <w:rtl/>
        </w:rPr>
        <w:t>אקטיבית</w:t>
      </w:r>
      <w:r w:rsidRPr="006C1608">
        <w:rPr>
          <w:rFonts w:ascii="FrankRuehl" w:hAnsi="FrankRuehl"/>
          <w:rtl/>
        </w:rPr>
        <w:t xml:space="preserve"> </w:t>
      </w:r>
      <w:r w:rsidRPr="00356943">
        <w:rPr>
          <w:rFonts w:ascii="FrankRuehl" w:hAnsi="FrankRuehl" w:hint="eastAsia"/>
          <w:rtl/>
        </w:rPr>
        <w:t>להשגת</w:t>
      </w:r>
      <w:r w:rsidRPr="00EE432B">
        <w:rPr>
          <w:rFonts w:ascii="FrankRuehl" w:hAnsi="FrankRuehl"/>
          <w:rtl/>
        </w:rPr>
        <w:t xml:space="preserve"> </w:t>
      </w:r>
      <w:r w:rsidRPr="00EE432B">
        <w:rPr>
          <w:rFonts w:ascii="FrankRuehl" w:hAnsi="FrankRuehl" w:hint="eastAsia"/>
          <w:rtl/>
        </w:rPr>
        <w:t>שוויון</w:t>
      </w:r>
      <w:r w:rsidRPr="00EE432B">
        <w:rPr>
          <w:rFonts w:ascii="FrankRuehl" w:hAnsi="FrankRuehl"/>
          <w:rtl/>
        </w:rPr>
        <w:t xml:space="preserve"> </w:t>
      </w:r>
      <w:r w:rsidRPr="00EE432B">
        <w:rPr>
          <w:rFonts w:ascii="FrankRuehl" w:hAnsi="FrankRuehl" w:hint="eastAsia"/>
          <w:rtl/>
        </w:rPr>
        <w:t>מהותי</w:t>
      </w:r>
      <w:r w:rsidRPr="00EE432B">
        <w:rPr>
          <w:rFonts w:ascii="FrankRuehl" w:hAnsi="FrankRuehl"/>
          <w:rtl/>
        </w:rPr>
        <w:t xml:space="preserve">. </w:t>
      </w:r>
      <w:r w:rsidRPr="00EE432B">
        <w:rPr>
          <w:rFonts w:ascii="FrankRuehl" w:hAnsi="FrankRuehl" w:hint="eastAsia"/>
          <w:rtl/>
        </w:rPr>
        <w:t>סעיף</w:t>
      </w:r>
      <w:r w:rsidRPr="00EE432B">
        <w:rPr>
          <w:rFonts w:ascii="FrankRuehl" w:hAnsi="FrankRuehl"/>
          <w:rtl/>
        </w:rPr>
        <w:t xml:space="preserve"> 15א </w:t>
      </w:r>
      <w:r w:rsidRPr="00162497">
        <w:rPr>
          <w:rFonts w:ascii="FrankRuehl" w:hAnsi="FrankRuehl" w:hint="eastAsia"/>
          <w:rtl/>
        </w:rPr>
        <w:t>לחוק</w:t>
      </w:r>
      <w:r w:rsidRPr="00162497">
        <w:rPr>
          <w:rFonts w:ascii="FrankRuehl" w:hAnsi="FrankRuehl"/>
          <w:rtl/>
        </w:rPr>
        <w:t xml:space="preserve"> </w:t>
      </w:r>
      <w:r w:rsidRPr="00162497">
        <w:rPr>
          <w:rFonts w:ascii="FrankRuehl" w:hAnsi="FrankRuehl" w:hint="cs"/>
          <w:rtl/>
        </w:rPr>
        <w:t>המינויים</w:t>
      </w:r>
      <w:r w:rsidRPr="00162497">
        <w:rPr>
          <w:rFonts w:ascii="FrankRuehl" w:hAnsi="FrankRuehl"/>
          <w:rtl/>
        </w:rPr>
        <w:t xml:space="preserve"> </w:t>
      </w:r>
      <w:r w:rsidRPr="00162497">
        <w:rPr>
          <w:rFonts w:ascii="FrankRuehl" w:hAnsi="FrankRuehl" w:hint="eastAsia"/>
          <w:rtl/>
        </w:rPr>
        <w:t>קובע</w:t>
      </w:r>
      <w:r w:rsidRPr="00162497">
        <w:rPr>
          <w:rFonts w:ascii="FrankRuehl" w:hAnsi="FrankRuehl"/>
          <w:rtl/>
        </w:rPr>
        <w:t xml:space="preserve"> </w:t>
      </w:r>
      <w:r w:rsidRPr="00D10F1C">
        <w:rPr>
          <w:rFonts w:ascii="FrankRuehl" w:hAnsi="FrankRuehl" w:hint="eastAsia"/>
          <w:rtl/>
        </w:rPr>
        <w:t>כך</w:t>
      </w:r>
      <w:r w:rsidRPr="00D10F1C">
        <w:rPr>
          <w:rFonts w:ascii="FrankRuehl" w:hAnsi="FrankRuehl"/>
          <w:rtl/>
        </w:rPr>
        <w:t>:</w:t>
      </w:r>
    </w:p>
    <w:p w:rsidR="001915E5" w:rsidRPr="006C2374" w:rsidRDefault="003B3C68" w:rsidP="00776F86">
      <w:pPr>
        <w:ind w:left="720"/>
        <w:rPr>
          <w:rFonts w:ascii="FrankRuehl" w:hAnsi="FrankRuehl"/>
          <w:szCs w:val="24"/>
          <w:rtl/>
        </w:rPr>
      </w:pPr>
      <w:r w:rsidRPr="00D10F1C">
        <w:rPr>
          <w:rFonts w:ascii="FrankRuehl" w:hAnsi="FrankRuehl"/>
          <w:rtl/>
        </w:rPr>
        <w:t>"</w:t>
      </w:r>
      <w:r w:rsidRPr="00D10F1C">
        <w:rPr>
          <w:rFonts w:ascii="FrankRuehl" w:hAnsi="FrankRuehl"/>
          <w:b/>
          <w:bCs/>
          <w:rtl/>
        </w:rPr>
        <w:t xml:space="preserve">בקרב </w:t>
      </w:r>
      <w:r w:rsidRPr="00D10F1C">
        <w:rPr>
          <w:rFonts w:ascii="FrankRuehl" w:hAnsi="FrankRuehl" w:hint="eastAsia"/>
          <w:b/>
          <w:bCs/>
          <w:rtl/>
        </w:rPr>
        <w:t>העובדים</w:t>
      </w:r>
      <w:r w:rsidRPr="005E337E">
        <w:rPr>
          <w:rFonts w:ascii="FrankRuehl" w:hAnsi="FrankRuehl"/>
          <w:b/>
          <w:bCs/>
          <w:rtl/>
        </w:rPr>
        <w:t xml:space="preserve"> </w:t>
      </w:r>
      <w:r w:rsidRPr="0027176A">
        <w:rPr>
          <w:rFonts w:ascii="FrankRuehl" w:hAnsi="FrankRuehl" w:hint="eastAsia"/>
          <w:b/>
          <w:bCs/>
          <w:rtl/>
        </w:rPr>
        <w:t>בשירות</w:t>
      </w:r>
      <w:r w:rsidRPr="00F91163">
        <w:rPr>
          <w:rFonts w:ascii="FrankRuehl" w:hAnsi="FrankRuehl"/>
          <w:b/>
          <w:bCs/>
          <w:rtl/>
        </w:rPr>
        <w:t xml:space="preserve"> </w:t>
      </w:r>
      <w:r w:rsidRPr="00F91163">
        <w:rPr>
          <w:rFonts w:ascii="FrankRuehl" w:hAnsi="FrankRuehl" w:hint="eastAsia"/>
          <w:b/>
          <w:bCs/>
          <w:rtl/>
        </w:rPr>
        <w:t>המדינה</w:t>
      </w:r>
      <w:r w:rsidRPr="00F91163">
        <w:rPr>
          <w:rFonts w:ascii="FrankRuehl" w:hAnsi="FrankRuehl"/>
          <w:b/>
          <w:bCs/>
          <w:rtl/>
        </w:rPr>
        <w:t xml:space="preserve">, </w:t>
      </w:r>
      <w:r w:rsidRPr="00F91163">
        <w:rPr>
          <w:rFonts w:ascii="FrankRuehl" w:hAnsi="FrankRuehl" w:hint="eastAsia"/>
          <w:b/>
          <w:bCs/>
          <w:rtl/>
        </w:rPr>
        <w:t>בכלל</w:t>
      </w:r>
      <w:r w:rsidRPr="00F91163">
        <w:rPr>
          <w:rFonts w:ascii="FrankRuehl" w:hAnsi="FrankRuehl"/>
          <w:b/>
          <w:bCs/>
          <w:rtl/>
        </w:rPr>
        <w:t xml:space="preserve"> </w:t>
      </w:r>
      <w:r w:rsidRPr="001B1841">
        <w:rPr>
          <w:rFonts w:ascii="FrankRuehl" w:hAnsi="FrankRuehl" w:hint="eastAsia"/>
          <w:b/>
          <w:bCs/>
          <w:rtl/>
        </w:rPr>
        <w:t>הדרגות</w:t>
      </w:r>
      <w:r w:rsidRPr="001B1841">
        <w:rPr>
          <w:rFonts w:ascii="FrankRuehl" w:hAnsi="FrankRuehl"/>
          <w:b/>
          <w:bCs/>
          <w:rtl/>
        </w:rPr>
        <w:t xml:space="preserve"> </w:t>
      </w:r>
      <w:r w:rsidRPr="00505CB8">
        <w:rPr>
          <w:rFonts w:ascii="FrankRuehl" w:hAnsi="FrankRuehl" w:hint="eastAsia"/>
          <w:b/>
          <w:bCs/>
          <w:rtl/>
        </w:rPr>
        <w:t>והמקצועות</w:t>
      </w:r>
      <w:r w:rsidRPr="00505CB8">
        <w:rPr>
          <w:rFonts w:ascii="FrankRuehl" w:hAnsi="FrankRuehl"/>
          <w:b/>
          <w:bCs/>
          <w:rtl/>
        </w:rPr>
        <w:t xml:space="preserve">, </w:t>
      </w:r>
      <w:r w:rsidRPr="00505CB8">
        <w:rPr>
          <w:rFonts w:ascii="FrankRuehl" w:hAnsi="FrankRuehl" w:hint="eastAsia"/>
          <w:b/>
          <w:bCs/>
          <w:rtl/>
        </w:rPr>
        <w:t>בכל</w:t>
      </w:r>
      <w:r w:rsidRPr="00505CB8">
        <w:rPr>
          <w:rFonts w:ascii="FrankRuehl" w:hAnsi="FrankRuehl"/>
          <w:b/>
          <w:bCs/>
          <w:rtl/>
        </w:rPr>
        <w:t xml:space="preserve"> </w:t>
      </w:r>
      <w:r w:rsidRPr="006379F2">
        <w:rPr>
          <w:rFonts w:ascii="FrankRuehl" w:hAnsi="FrankRuehl" w:hint="eastAsia"/>
          <w:b/>
          <w:bCs/>
          <w:rtl/>
        </w:rPr>
        <w:t>משרד</w:t>
      </w:r>
      <w:r w:rsidRPr="006379F2">
        <w:rPr>
          <w:rFonts w:ascii="FrankRuehl" w:hAnsi="FrankRuehl"/>
          <w:b/>
          <w:bCs/>
          <w:rtl/>
        </w:rPr>
        <w:t xml:space="preserve"> </w:t>
      </w:r>
      <w:r w:rsidRPr="00537D01">
        <w:rPr>
          <w:rFonts w:ascii="FrankRuehl" w:hAnsi="FrankRuehl" w:hint="eastAsia"/>
          <w:b/>
          <w:bCs/>
          <w:rtl/>
        </w:rPr>
        <w:t>ובכל</w:t>
      </w:r>
      <w:r w:rsidRPr="00537D01">
        <w:rPr>
          <w:rFonts w:ascii="FrankRuehl" w:hAnsi="FrankRuehl"/>
          <w:b/>
          <w:bCs/>
          <w:rtl/>
        </w:rPr>
        <w:t xml:space="preserve"> </w:t>
      </w:r>
      <w:r w:rsidRPr="00537D01">
        <w:rPr>
          <w:rFonts w:ascii="FrankRuehl" w:hAnsi="FrankRuehl" w:hint="eastAsia"/>
          <w:b/>
          <w:bCs/>
          <w:rtl/>
        </w:rPr>
        <w:t>יחידת</w:t>
      </w:r>
      <w:r w:rsidRPr="006741AA">
        <w:rPr>
          <w:rFonts w:ascii="FrankRuehl" w:hAnsi="FrankRuehl"/>
          <w:b/>
          <w:bCs/>
          <w:rtl/>
        </w:rPr>
        <w:t xml:space="preserve"> </w:t>
      </w:r>
      <w:r w:rsidRPr="006741AA">
        <w:rPr>
          <w:rFonts w:ascii="FrankRuehl" w:hAnsi="FrankRuehl" w:hint="eastAsia"/>
          <w:b/>
          <w:bCs/>
          <w:rtl/>
        </w:rPr>
        <w:t>סמך</w:t>
      </w:r>
      <w:r w:rsidRPr="0076350F">
        <w:rPr>
          <w:rFonts w:ascii="FrankRuehl" w:hAnsi="FrankRuehl"/>
          <w:b/>
          <w:bCs/>
          <w:rtl/>
        </w:rPr>
        <w:t xml:space="preserve">, </w:t>
      </w:r>
      <w:r w:rsidRPr="003402C1">
        <w:rPr>
          <w:rFonts w:ascii="FrankRuehl" w:hAnsi="FrankRuehl" w:hint="eastAsia"/>
          <w:b/>
          <w:bCs/>
          <w:rtl/>
        </w:rPr>
        <w:t>יינתן</w:t>
      </w:r>
      <w:r w:rsidRPr="003402C1">
        <w:rPr>
          <w:rFonts w:ascii="FrankRuehl" w:hAnsi="FrankRuehl"/>
          <w:b/>
          <w:bCs/>
          <w:rtl/>
        </w:rPr>
        <w:t xml:space="preserve"> </w:t>
      </w:r>
      <w:r w:rsidRPr="009E6379">
        <w:rPr>
          <w:rFonts w:ascii="FrankRuehl" w:hAnsi="FrankRuehl" w:hint="eastAsia"/>
          <w:b/>
          <w:bCs/>
          <w:rtl/>
        </w:rPr>
        <w:t>ביטוי</w:t>
      </w:r>
      <w:r w:rsidRPr="00CA2009">
        <w:rPr>
          <w:rFonts w:ascii="FrankRuehl" w:hAnsi="FrankRuehl"/>
          <w:b/>
          <w:bCs/>
          <w:rtl/>
        </w:rPr>
        <w:t xml:space="preserve"> </w:t>
      </w:r>
      <w:r w:rsidRPr="00CA2009">
        <w:rPr>
          <w:rFonts w:ascii="FrankRuehl" w:hAnsi="FrankRuehl" w:hint="eastAsia"/>
          <w:b/>
          <w:bCs/>
          <w:rtl/>
        </w:rPr>
        <w:t>הולם</w:t>
      </w:r>
      <w:r w:rsidRPr="00C642F1">
        <w:rPr>
          <w:rFonts w:ascii="FrankRuehl" w:hAnsi="FrankRuehl"/>
          <w:b/>
          <w:bCs/>
          <w:rtl/>
        </w:rPr>
        <w:t xml:space="preserve">, </w:t>
      </w:r>
      <w:r w:rsidRPr="002015CF">
        <w:rPr>
          <w:rFonts w:ascii="FrankRuehl" w:hAnsi="FrankRuehl" w:hint="eastAsia"/>
          <w:b/>
          <w:bCs/>
          <w:rtl/>
        </w:rPr>
        <w:t>בנסיבות</w:t>
      </w:r>
      <w:r w:rsidRPr="00E8396F">
        <w:rPr>
          <w:rFonts w:ascii="FrankRuehl" w:hAnsi="FrankRuehl"/>
          <w:b/>
          <w:bCs/>
          <w:rtl/>
        </w:rPr>
        <w:t xml:space="preserve"> </w:t>
      </w:r>
      <w:r w:rsidRPr="00E8396F">
        <w:rPr>
          <w:rFonts w:ascii="FrankRuehl" w:hAnsi="FrankRuehl" w:hint="eastAsia"/>
          <w:b/>
          <w:bCs/>
          <w:rtl/>
        </w:rPr>
        <w:t>העניין</w:t>
      </w:r>
      <w:r w:rsidRPr="004F76F6">
        <w:rPr>
          <w:rFonts w:ascii="FrankRuehl" w:hAnsi="FrankRuehl"/>
          <w:b/>
          <w:bCs/>
          <w:rtl/>
        </w:rPr>
        <w:t xml:space="preserve">, </w:t>
      </w:r>
      <w:r w:rsidRPr="00545F24">
        <w:rPr>
          <w:rFonts w:ascii="FrankRuehl" w:hAnsi="FrankRuehl" w:hint="eastAsia"/>
          <w:b/>
          <w:bCs/>
          <w:rtl/>
        </w:rPr>
        <w:t>לייצוגם</w:t>
      </w:r>
      <w:r w:rsidRPr="00A91F3A">
        <w:rPr>
          <w:rFonts w:ascii="FrankRuehl" w:hAnsi="FrankRuehl"/>
          <w:b/>
          <w:bCs/>
          <w:rtl/>
        </w:rPr>
        <w:t xml:space="preserve"> </w:t>
      </w:r>
      <w:r w:rsidRPr="00A91F3A">
        <w:rPr>
          <w:rFonts w:ascii="FrankRuehl" w:hAnsi="FrankRuehl" w:hint="eastAsia"/>
          <w:b/>
          <w:bCs/>
          <w:rtl/>
        </w:rPr>
        <w:t>של</w:t>
      </w:r>
      <w:r w:rsidRPr="006C2374">
        <w:rPr>
          <w:rFonts w:ascii="FrankRuehl" w:hAnsi="FrankRuehl"/>
          <w:b/>
          <w:bCs/>
          <w:rtl/>
        </w:rPr>
        <w:t xml:space="preserve"> </w:t>
      </w:r>
      <w:r w:rsidRPr="006C2374">
        <w:rPr>
          <w:rFonts w:ascii="FrankRuehl" w:hAnsi="FrankRuehl" w:hint="eastAsia"/>
          <w:b/>
          <w:bCs/>
          <w:rtl/>
        </w:rPr>
        <w:t>בני</w:t>
      </w:r>
      <w:r w:rsidRPr="006C2374">
        <w:rPr>
          <w:rFonts w:ascii="FrankRuehl" w:hAnsi="FrankRuehl"/>
          <w:b/>
          <w:bCs/>
          <w:rtl/>
        </w:rPr>
        <w:t xml:space="preserve"> </w:t>
      </w:r>
      <w:r w:rsidRPr="006C2374">
        <w:rPr>
          <w:rFonts w:ascii="FrankRuehl" w:hAnsi="FrankRuehl" w:hint="eastAsia"/>
          <w:b/>
          <w:bCs/>
          <w:rtl/>
        </w:rPr>
        <w:t>שני</w:t>
      </w:r>
      <w:r w:rsidRPr="006C2374">
        <w:rPr>
          <w:rFonts w:ascii="FrankRuehl" w:hAnsi="FrankRuehl"/>
          <w:b/>
          <w:bCs/>
          <w:rtl/>
        </w:rPr>
        <w:t xml:space="preserve"> </w:t>
      </w:r>
      <w:r w:rsidRPr="006C2374">
        <w:rPr>
          <w:rFonts w:ascii="FrankRuehl" w:hAnsi="FrankRuehl" w:hint="eastAsia"/>
          <w:b/>
          <w:bCs/>
          <w:rtl/>
        </w:rPr>
        <w:t>המינים</w:t>
      </w:r>
      <w:r w:rsidRPr="006C2374">
        <w:rPr>
          <w:rFonts w:ascii="FrankRuehl" w:hAnsi="FrankRuehl"/>
          <w:b/>
          <w:bCs/>
          <w:rtl/>
        </w:rPr>
        <w:t xml:space="preserve">, </w:t>
      </w:r>
      <w:r w:rsidRPr="006C2374">
        <w:rPr>
          <w:rFonts w:ascii="FrankRuehl" w:hAnsi="FrankRuehl" w:hint="eastAsia"/>
          <w:b/>
          <w:bCs/>
          <w:rtl/>
        </w:rPr>
        <w:t>של</w:t>
      </w:r>
      <w:r w:rsidRPr="006C2374">
        <w:rPr>
          <w:rFonts w:ascii="FrankRuehl" w:hAnsi="FrankRuehl"/>
          <w:b/>
          <w:bCs/>
          <w:rtl/>
        </w:rPr>
        <w:t xml:space="preserve"> </w:t>
      </w:r>
      <w:r w:rsidRPr="006C2374">
        <w:rPr>
          <w:rFonts w:ascii="FrankRuehl" w:hAnsi="FrankRuehl" w:hint="eastAsia"/>
          <w:b/>
          <w:bCs/>
          <w:rtl/>
        </w:rPr>
        <w:t>אנשים</w:t>
      </w:r>
      <w:r w:rsidRPr="006C2374">
        <w:rPr>
          <w:rFonts w:ascii="FrankRuehl" w:hAnsi="FrankRuehl"/>
          <w:b/>
          <w:bCs/>
          <w:rtl/>
        </w:rPr>
        <w:t xml:space="preserve"> </w:t>
      </w:r>
      <w:r w:rsidRPr="006C2374">
        <w:rPr>
          <w:rFonts w:ascii="FrankRuehl" w:hAnsi="FrankRuehl" w:hint="eastAsia"/>
          <w:b/>
          <w:bCs/>
          <w:rtl/>
        </w:rPr>
        <w:t>עם</w:t>
      </w:r>
      <w:r w:rsidRPr="006C2374">
        <w:rPr>
          <w:rFonts w:ascii="FrankRuehl" w:hAnsi="FrankRuehl"/>
          <w:b/>
          <w:bCs/>
          <w:rtl/>
        </w:rPr>
        <w:t xml:space="preserve"> </w:t>
      </w:r>
      <w:r w:rsidRPr="006C2374">
        <w:rPr>
          <w:rFonts w:ascii="FrankRuehl" w:hAnsi="FrankRuehl" w:hint="eastAsia"/>
          <w:b/>
          <w:bCs/>
          <w:rtl/>
        </w:rPr>
        <w:t>מוגבלות</w:t>
      </w:r>
      <w:r w:rsidRPr="006C2374">
        <w:rPr>
          <w:rFonts w:ascii="FrankRuehl" w:hAnsi="FrankRuehl"/>
          <w:b/>
          <w:bCs/>
          <w:rtl/>
        </w:rPr>
        <w:t xml:space="preserve">, </w:t>
      </w:r>
      <w:r w:rsidRPr="006C2374">
        <w:rPr>
          <w:rFonts w:ascii="FrankRuehl" w:hAnsi="FrankRuehl" w:hint="eastAsia"/>
          <w:b/>
          <w:bCs/>
          <w:rtl/>
        </w:rPr>
        <w:t>ושל</w:t>
      </w:r>
      <w:r w:rsidRPr="006C2374">
        <w:rPr>
          <w:rFonts w:ascii="FrankRuehl" w:hAnsi="FrankRuehl"/>
          <w:b/>
          <w:bCs/>
          <w:rtl/>
        </w:rPr>
        <w:t xml:space="preserve"> </w:t>
      </w:r>
      <w:r w:rsidRPr="006C2374">
        <w:rPr>
          <w:rFonts w:ascii="FrankRuehl" w:hAnsi="FrankRuehl" w:hint="eastAsia"/>
          <w:b/>
          <w:bCs/>
          <w:rtl/>
        </w:rPr>
        <w:t>בני</w:t>
      </w:r>
      <w:r w:rsidRPr="006C2374">
        <w:rPr>
          <w:rFonts w:ascii="FrankRuehl" w:hAnsi="FrankRuehl"/>
          <w:b/>
          <w:bCs/>
          <w:rtl/>
        </w:rPr>
        <w:t xml:space="preserve"> </w:t>
      </w:r>
      <w:r w:rsidRPr="006C2374">
        <w:rPr>
          <w:rFonts w:ascii="FrankRuehl" w:hAnsi="FrankRuehl" w:hint="eastAsia"/>
          <w:b/>
          <w:bCs/>
          <w:rtl/>
        </w:rPr>
        <w:t>האוכלוסייה</w:t>
      </w:r>
      <w:r w:rsidRPr="006C2374">
        <w:rPr>
          <w:rFonts w:ascii="FrankRuehl" w:hAnsi="FrankRuehl"/>
          <w:b/>
          <w:bCs/>
          <w:rtl/>
        </w:rPr>
        <w:t xml:space="preserve"> </w:t>
      </w:r>
      <w:r w:rsidRPr="006C2374">
        <w:rPr>
          <w:rFonts w:ascii="FrankRuehl" w:hAnsi="FrankRuehl" w:hint="eastAsia"/>
          <w:b/>
          <w:bCs/>
          <w:rtl/>
        </w:rPr>
        <w:t>הערבית</w:t>
      </w:r>
      <w:r w:rsidRPr="006C2374">
        <w:rPr>
          <w:rFonts w:ascii="FrankRuehl" w:hAnsi="FrankRuehl"/>
          <w:b/>
          <w:bCs/>
          <w:rtl/>
        </w:rPr>
        <w:t xml:space="preserve">, </w:t>
      </w:r>
      <w:r w:rsidRPr="006C2374">
        <w:rPr>
          <w:rFonts w:ascii="FrankRuehl" w:hAnsi="FrankRuehl" w:hint="eastAsia"/>
          <w:b/>
          <w:bCs/>
          <w:rtl/>
        </w:rPr>
        <w:t>לרבות</w:t>
      </w:r>
      <w:r w:rsidRPr="006C2374">
        <w:rPr>
          <w:rFonts w:ascii="FrankRuehl" w:hAnsi="FrankRuehl"/>
          <w:b/>
          <w:bCs/>
          <w:rtl/>
        </w:rPr>
        <w:t xml:space="preserve"> </w:t>
      </w:r>
      <w:r w:rsidRPr="006C2374">
        <w:rPr>
          <w:rFonts w:ascii="FrankRuehl" w:hAnsi="FrankRuehl" w:hint="eastAsia"/>
          <w:b/>
          <w:bCs/>
          <w:rtl/>
        </w:rPr>
        <w:t>הדרוזית</w:t>
      </w:r>
      <w:r w:rsidRPr="006C2374">
        <w:rPr>
          <w:rFonts w:ascii="FrankRuehl" w:hAnsi="FrankRuehl"/>
          <w:b/>
          <w:bCs/>
          <w:rtl/>
        </w:rPr>
        <w:t xml:space="preserve"> </w:t>
      </w:r>
      <w:r w:rsidRPr="006C2374">
        <w:rPr>
          <w:rFonts w:ascii="FrankRuehl" w:hAnsi="FrankRuehl" w:hint="eastAsia"/>
          <w:b/>
          <w:bCs/>
          <w:rtl/>
        </w:rPr>
        <w:t>והצ</w:t>
      </w:r>
      <w:r w:rsidRPr="006C2374">
        <w:rPr>
          <w:rFonts w:ascii="FrankRuehl" w:hAnsi="FrankRuehl"/>
          <w:b/>
          <w:bCs/>
          <w:rtl/>
        </w:rPr>
        <w:t xml:space="preserve">'רקסית, </w:t>
      </w:r>
      <w:r w:rsidRPr="006C2374">
        <w:rPr>
          <w:rFonts w:ascii="FrankRuehl" w:hAnsi="FrankRuehl" w:hint="eastAsia"/>
          <w:b/>
          <w:bCs/>
          <w:rtl/>
        </w:rPr>
        <w:t>ושל</w:t>
      </w:r>
      <w:r w:rsidRPr="006C2374">
        <w:rPr>
          <w:rFonts w:ascii="FrankRuehl" w:hAnsi="FrankRuehl"/>
          <w:b/>
          <w:bCs/>
          <w:rtl/>
        </w:rPr>
        <w:t xml:space="preserve"> </w:t>
      </w:r>
      <w:r w:rsidRPr="006C2374">
        <w:rPr>
          <w:rFonts w:ascii="FrankRuehl" w:hAnsi="FrankRuehl" w:hint="eastAsia"/>
          <w:b/>
          <w:bCs/>
          <w:rtl/>
        </w:rPr>
        <w:t>מי</w:t>
      </w:r>
      <w:r w:rsidRPr="006C2374">
        <w:rPr>
          <w:rFonts w:ascii="FrankRuehl" w:hAnsi="FrankRuehl"/>
          <w:b/>
          <w:bCs/>
          <w:rtl/>
        </w:rPr>
        <w:t xml:space="preserve"> </w:t>
      </w:r>
      <w:r w:rsidRPr="006C2374">
        <w:rPr>
          <w:rFonts w:ascii="FrankRuehl" w:hAnsi="FrankRuehl" w:hint="eastAsia"/>
          <w:b/>
          <w:bCs/>
          <w:rtl/>
        </w:rPr>
        <w:t>שהוא</w:t>
      </w:r>
      <w:r w:rsidRPr="006C2374">
        <w:rPr>
          <w:rFonts w:ascii="FrankRuehl" w:hAnsi="FrankRuehl"/>
          <w:b/>
          <w:bCs/>
          <w:rtl/>
        </w:rPr>
        <w:t xml:space="preserve"> </w:t>
      </w:r>
      <w:r w:rsidRPr="006C2374">
        <w:rPr>
          <w:rFonts w:ascii="FrankRuehl" w:hAnsi="FrankRuehl" w:hint="eastAsia"/>
          <w:b/>
          <w:bCs/>
          <w:rtl/>
        </w:rPr>
        <w:t>או</w:t>
      </w:r>
      <w:r w:rsidRPr="006C2374">
        <w:rPr>
          <w:rFonts w:ascii="FrankRuehl" w:hAnsi="FrankRuehl"/>
          <w:b/>
          <w:bCs/>
          <w:rtl/>
        </w:rPr>
        <w:t xml:space="preserve"> </w:t>
      </w:r>
      <w:r w:rsidRPr="006C2374">
        <w:rPr>
          <w:rFonts w:ascii="FrankRuehl" w:hAnsi="FrankRuehl" w:hint="eastAsia"/>
          <w:b/>
          <w:bCs/>
          <w:rtl/>
        </w:rPr>
        <w:t>אחד</w:t>
      </w:r>
      <w:r w:rsidRPr="006C2374">
        <w:rPr>
          <w:rFonts w:ascii="FrankRuehl" w:hAnsi="FrankRuehl"/>
          <w:b/>
          <w:bCs/>
          <w:rtl/>
        </w:rPr>
        <w:t xml:space="preserve"> </w:t>
      </w:r>
      <w:r w:rsidRPr="006C2374">
        <w:rPr>
          <w:rFonts w:ascii="FrankRuehl" w:hAnsi="FrankRuehl" w:hint="eastAsia"/>
          <w:b/>
          <w:bCs/>
          <w:rtl/>
        </w:rPr>
        <w:t>מהוריו</w:t>
      </w:r>
      <w:r w:rsidRPr="006C2374">
        <w:rPr>
          <w:rFonts w:ascii="FrankRuehl" w:hAnsi="FrankRuehl"/>
          <w:b/>
          <w:bCs/>
          <w:rtl/>
        </w:rPr>
        <w:t xml:space="preserve"> </w:t>
      </w:r>
      <w:r w:rsidRPr="006C2374">
        <w:rPr>
          <w:rFonts w:ascii="FrankRuehl" w:hAnsi="FrankRuehl" w:hint="eastAsia"/>
          <w:b/>
          <w:bCs/>
          <w:rtl/>
        </w:rPr>
        <w:t>נולדו</w:t>
      </w:r>
      <w:r w:rsidRPr="006C2374">
        <w:rPr>
          <w:rFonts w:ascii="FrankRuehl" w:hAnsi="FrankRuehl"/>
          <w:b/>
          <w:bCs/>
          <w:rtl/>
        </w:rPr>
        <w:t xml:space="preserve"> </w:t>
      </w:r>
      <w:r w:rsidRPr="006C2374">
        <w:rPr>
          <w:rFonts w:ascii="FrankRuehl" w:hAnsi="FrankRuehl" w:hint="eastAsia"/>
          <w:b/>
          <w:bCs/>
          <w:rtl/>
        </w:rPr>
        <w:t>באתיופיה</w:t>
      </w:r>
      <w:r w:rsidRPr="006C2374">
        <w:rPr>
          <w:rFonts w:ascii="FrankRuehl" w:hAnsi="FrankRuehl"/>
          <w:b/>
          <w:bCs/>
          <w:rtl/>
        </w:rPr>
        <w:t xml:space="preserve"> </w:t>
      </w:r>
      <w:r w:rsidRPr="006C2374">
        <w:rPr>
          <w:rFonts w:ascii="FrankRuehl" w:hAnsi="FrankRuehl" w:hint="eastAsia"/>
          <w:b/>
          <w:bCs/>
          <w:rtl/>
        </w:rPr>
        <w:t>של</w:t>
      </w:r>
      <w:r w:rsidRPr="006C2374">
        <w:rPr>
          <w:rFonts w:ascii="FrankRuehl" w:hAnsi="FrankRuehl"/>
          <w:b/>
          <w:bCs/>
          <w:rtl/>
        </w:rPr>
        <w:t xml:space="preserve"> </w:t>
      </w:r>
      <w:r w:rsidRPr="006C2374">
        <w:rPr>
          <w:rFonts w:ascii="FrankRuehl" w:hAnsi="FrankRuehl" w:hint="eastAsia"/>
          <w:b/>
          <w:bCs/>
          <w:rtl/>
        </w:rPr>
        <w:t>בני</w:t>
      </w:r>
      <w:r w:rsidRPr="006C2374">
        <w:rPr>
          <w:rFonts w:ascii="FrankRuehl" w:hAnsi="FrankRuehl"/>
          <w:b/>
          <w:bCs/>
          <w:rtl/>
        </w:rPr>
        <w:t xml:space="preserve"> </w:t>
      </w:r>
      <w:r w:rsidRPr="006C2374">
        <w:rPr>
          <w:rFonts w:ascii="FrankRuehl" w:hAnsi="FrankRuehl" w:hint="eastAsia"/>
          <w:b/>
          <w:bCs/>
          <w:rtl/>
        </w:rPr>
        <w:t>האוכלוסייה</w:t>
      </w:r>
      <w:r w:rsidRPr="006C2374">
        <w:rPr>
          <w:rFonts w:ascii="FrankRuehl" w:hAnsi="FrankRuehl"/>
          <w:b/>
          <w:bCs/>
          <w:rtl/>
        </w:rPr>
        <w:t xml:space="preserve"> </w:t>
      </w:r>
      <w:r w:rsidRPr="006C2374">
        <w:rPr>
          <w:rFonts w:ascii="FrankRuehl" w:hAnsi="FrankRuehl" w:hint="eastAsia"/>
          <w:b/>
          <w:bCs/>
          <w:rtl/>
        </w:rPr>
        <w:t>החרדית</w:t>
      </w:r>
      <w:r w:rsidRPr="006C2374">
        <w:rPr>
          <w:rFonts w:ascii="FrankRuehl" w:hAnsi="FrankRuehl"/>
          <w:b/>
          <w:bCs/>
          <w:rtl/>
        </w:rPr>
        <w:t xml:space="preserve"> </w:t>
      </w:r>
      <w:r w:rsidRPr="006C2374">
        <w:rPr>
          <w:rFonts w:ascii="FrankRuehl" w:hAnsi="FrankRuehl" w:hint="eastAsia"/>
          <w:b/>
          <w:bCs/>
          <w:rtl/>
        </w:rPr>
        <w:t>ושל</w:t>
      </w:r>
      <w:r w:rsidRPr="006C2374">
        <w:rPr>
          <w:rFonts w:ascii="FrankRuehl" w:hAnsi="FrankRuehl"/>
          <w:b/>
          <w:bCs/>
          <w:rtl/>
        </w:rPr>
        <w:t xml:space="preserve"> </w:t>
      </w:r>
      <w:r w:rsidRPr="006C2374">
        <w:rPr>
          <w:rFonts w:ascii="FrankRuehl" w:hAnsi="FrankRuehl" w:hint="eastAsia"/>
          <w:b/>
          <w:bCs/>
          <w:rtl/>
        </w:rPr>
        <w:t>עולים</w:t>
      </w:r>
      <w:r w:rsidRPr="006C2374">
        <w:rPr>
          <w:rFonts w:ascii="FrankRuehl" w:hAnsi="FrankRuehl"/>
          <w:b/>
          <w:bCs/>
          <w:rtl/>
        </w:rPr>
        <w:t xml:space="preserve"> </w:t>
      </w:r>
      <w:r w:rsidRPr="006C2374">
        <w:rPr>
          <w:rFonts w:ascii="FrankRuehl" w:hAnsi="FrankRuehl" w:hint="eastAsia"/>
          <w:b/>
          <w:bCs/>
          <w:rtl/>
        </w:rPr>
        <w:t>חדשים</w:t>
      </w:r>
      <w:r w:rsidRPr="006C2374">
        <w:rPr>
          <w:rFonts w:ascii="FrankRuehl" w:hAnsi="FrankRuehl"/>
          <w:rtl/>
        </w:rPr>
        <w:t>".</w:t>
      </w:r>
    </w:p>
    <w:p w:rsidR="001915E5" w:rsidRPr="006C2374" w:rsidRDefault="001915E5" w:rsidP="00776F86">
      <w:pPr>
        <w:rPr>
          <w:rFonts w:ascii="FrankRuehl" w:hAnsi="FrankRuehl"/>
          <w:szCs w:val="24"/>
          <w:rtl/>
        </w:rPr>
      </w:pPr>
    </w:p>
    <w:p w:rsidR="001915E5" w:rsidRPr="006C2374" w:rsidRDefault="003B3C68" w:rsidP="00E55198">
      <w:pPr>
        <w:rPr>
          <w:rFonts w:ascii="FrankRuehl" w:hAnsi="FrankRuehl"/>
          <w:szCs w:val="24"/>
          <w:rtl/>
        </w:rPr>
      </w:pPr>
      <w:r w:rsidRPr="006C2374">
        <w:rPr>
          <w:rFonts w:ascii="FrankRuehl" w:hAnsi="FrankRuehl" w:hint="eastAsia"/>
          <w:rtl/>
        </w:rPr>
        <w:t>סעיף</w:t>
      </w:r>
      <w:r w:rsidRPr="006C2374">
        <w:rPr>
          <w:rFonts w:ascii="FrankRuehl" w:hAnsi="FrankRuehl"/>
          <w:rtl/>
        </w:rPr>
        <w:t xml:space="preserve"> 12 </w:t>
      </w:r>
      <w:r w:rsidRPr="006C2374">
        <w:rPr>
          <w:rFonts w:ascii="FrankRuehl" w:hAnsi="FrankRuehl" w:hint="eastAsia"/>
          <w:rtl/>
        </w:rPr>
        <w:t>לחוק</w:t>
      </w:r>
      <w:r w:rsidRPr="006C2374">
        <w:rPr>
          <w:rFonts w:ascii="FrankRuehl" w:hAnsi="FrankRuehl"/>
          <w:rtl/>
        </w:rPr>
        <w:t xml:space="preserve"> </w:t>
      </w:r>
      <w:r w:rsidRPr="006C2374">
        <w:rPr>
          <w:rFonts w:ascii="FrankRuehl" w:hAnsi="FrankRuehl" w:hint="eastAsia"/>
          <w:rtl/>
        </w:rPr>
        <w:t>המינויים</w:t>
      </w:r>
      <w:r w:rsidRPr="006C2374">
        <w:rPr>
          <w:rFonts w:ascii="FrankRuehl" w:hAnsi="FrankRuehl"/>
          <w:rtl/>
        </w:rPr>
        <w:t xml:space="preserve"> </w:t>
      </w:r>
      <w:r w:rsidRPr="006C2374">
        <w:rPr>
          <w:rFonts w:ascii="FrankRuehl" w:hAnsi="FrankRuehl" w:hint="eastAsia"/>
          <w:rtl/>
        </w:rPr>
        <w:t>מחיל</w:t>
      </w:r>
      <w:r w:rsidRPr="006C2374">
        <w:rPr>
          <w:rFonts w:ascii="FrankRuehl" w:hAnsi="FrankRuehl"/>
          <w:rtl/>
        </w:rPr>
        <w:t xml:space="preserve"> </w:t>
      </w:r>
      <w:r w:rsidRPr="006C2374">
        <w:rPr>
          <w:rFonts w:ascii="FrankRuehl" w:hAnsi="FrankRuehl" w:hint="eastAsia"/>
          <w:rtl/>
        </w:rPr>
        <w:t>את</w:t>
      </w:r>
      <w:r w:rsidRPr="006C2374">
        <w:rPr>
          <w:rFonts w:ascii="FrankRuehl" w:hAnsi="FrankRuehl"/>
          <w:rtl/>
        </w:rPr>
        <w:t xml:space="preserve"> </w:t>
      </w:r>
      <w:r w:rsidRPr="006C2374">
        <w:rPr>
          <w:rFonts w:ascii="FrankRuehl" w:hAnsi="FrankRuehl" w:hint="eastAsia"/>
          <w:rtl/>
        </w:rPr>
        <w:t>הוראות</w:t>
      </w:r>
      <w:r w:rsidRPr="006C2374">
        <w:rPr>
          <w:rFonts w:ascii="FrankRuehl" w:hAnsi="FrankRuehl"/>
          <w:rtl/>
        </w:rPr>
        <w:t xml:space="preserve"> </w:t>
      </w:r>
      <w:r w:rsidRPr="006C2374">
        <w:rPr>
          <w:rFonts w:ascii="FrankRuehl" w:hAnsi="FrankRuehl" w:hint="eastAsia"/>
          <w:rtl/>
        </w:rPr>
        <w:t>חוק</w:t>
      </w:r>
      <w:r w:rsidRPr="006C2374">
        <w:rPr>
          <w:rFonts w:ascii="FrankRuehl" w:hAnsi="FrankRuehl"/>
          <w:rtl/>
        </w:rPr>
        <w:t xml:space="preserve"> המינויים </w:t>
      </w:r>
      <w:r w:rsidRPr="006C2374">
        <w:rPr>
          <w:rFonts w:ascii="FrankRuehl" w:hAnsi="FrankRuehl" w:hint="eastAsia"/>
          <w:rtl/>
        </w:rPr>
        <w:t>גם</w:t>
      </w:r>
      <w:r w:rsidRPr="006C2374">
        <w:rPr>
          <w:rFonts w:ascii="FrankRuehl" w:hAnsi="FrankRuehl"/>
          <w:rtl/>
        </w:rPr>
        <w:t xml:space="preserve"> </w:t>
      </w:r>
      <w:r w:rsidRPr="006C2374">
        <w:rPr>
          <w:rFonts w:ascii="FrankRuehl" w:hAnsi="FrankRuehl" w:hint="eastAsia"/>
          <w:rtl/>
        </w:rPr>
        <w:t>על</w:t>
      </w:r>
      <w:r w:rsidRPr="006C2374">
        <w:rPr>
          <w:rFonts w:ascii="FrankRuehl" w:hAnsi="FrankRuehl"/>
          <w:rtl/>
        </w:rPr>
        <w:t xml:space="preserve"> </w:t>
      </w:r>
      <w:r w:rsidRPr="006C2374">
        <w:rPr>
          <w:rFonts w:ascii="FrankRuehl" w:hAnsi="FrankRuehl" w:hint="eastAsia"/>
          <w:rtl/>
        </w:rPr>
        <w:t>מינוי</w:t>
      </w:r>
      <w:r w:rsidRPr="006C2374">
        <w:rPr>
          <w:rFonts w:ascii="FrankRuehl" w:hAnsi="FrankRuehl"/>
          <w:rtl/>
        </w:rPr>
        <w:t xml:space="preserve"> </w:t>
      </w:r>
      <w:r w:rsidRPr="006C2374">
        <w:rPr>
          <w:rFonts w:ascii="FrankRuehl" w:hAnsi="FrankRuehl" w:hint="eastAsia"/>
          <w:rtl/>
        </w:rPr>
        <w:t>מנהל</w:t>
      </w:r>
      <w:r w:rsidRPr="006C2374">
        <w:rPr>
          <w:rFonts w:ascii="FrankRuehl" w:hAnsi="FrankRuehl"/>
          <w:rtl/>
        </w:rPr>
        <w:t xml:space="preserve"> </w:t>
      </w:r>
      <w:r w:rsidRPr="006C2374">
        <w:rPr>
          <w:rFonts w:ascii="FrankRuehl" w:hAnsi="FrankRuehl" w:hint="eastAsia"/>
          <w:rtl/>
        </w:rPr>
        <w:t>כללי</w:t>
      </w:r>
      <w:r w:rsidRPr="006C2374">
        <w:rPr>
          <w:rFonts w:ascii="FrankRuehl" w:hAnsi="FrankRuehl"/>
          <w:rtl/>
        </w:rPr>
        <w:t xml:space="preserve">. </w:t>
      </w:r>
      <w:r w:rsidRPr="006C2374">
        <w:rPr>
          <w:rFonts w:ascii="FrankRuehl" w:hAnsi="FrankRuehl" w:hint="eastAsia"/>
          <w:rtl/>
        </w:rPr>
        <w:t>הגם</w:t>
      </w:r>
      <w:r w:rsidRPr="006C2374">
        <w:rPr>
          <w:rFonts w:ascii="FrankRuehl" w:hAnsi="FrankRuehl"/>
          <w:rtl/>
        </w:rPr>
        <w:t xml:space="preserve"> </w:t>
      </w:r>
      <w:r w:rsidRPr="006C2374">
        <w:rPr>
          <w:rFonts w:ascii="FrankRuehl" w:hAnsi="FrankRuehl" w:hint="eastAsia"/>
          <w:rtl/>
        </w:rPr>
        <w:t>שמינוי</w:t>
      </w:r>
      <w:r w:rsidRPr="006C2374">
        <w:rPr>
          <w:rFonts w:ascii="FrankRuehl" w:hAnsi="FrankRuehl"/>
          <w:rtl/>
        </w:rPr>
        <w:t xml:space="preserve"> </w:t>
      </w:r>
      <w:r w:rsidRPr="006C2374">
        <w:rPr>
          <w:rFonts w:ascii="FrankRuehl" w:hAnsi="FrankRuehl" w:hint="eastAsia"/>
          <w:rtl/>
        </w:rPr>
        <w:t>זה</w:t>
      </w:r>
      <w:r w:rsidRPr="006C2374">
        <w:rPr>
          <w:rFonts w:ascii="FrankRuehl" w:hAnsi="FrankRuehl"/>
          <w:rtl/>
        </w:rPr>
        <w:t xml:space="preserve"> </w:t>
      </w:r>
      <w:r w:rsidRPr="006C2374">
        <w:rPr>
          <w:rFonts w:ascii="FrankRuehl" w:hAnsi="FrankRuehl" w:hint="eastAsia"/>
          <w:rtl/>
        </w:rPr>
        <w:t>פטור</w:t>
      </w:r>
      <w:r w:rsidRPr="006C2374">
        <w:rPr>
          <w:rFonts w:ascii="FrankRuehl" w:hAnsi="FrankRuehl"/>
          <w:rtl/>
        </w:rPr>
        <w:t xml:space="preserve"> </w:t>
      </w:r>
      <w:r w:rsidRPr="006C2374">
        <w:rPr>
          <w:rFonts w:ascii="FrankRuehl" w:hAnsi="FrankRuehl" w:hint="eastAsia"/>
          <w:rtl/>
        </w:rPr>
        <w:t>ממכרז</w:t>
      </w:r>
      <w:r w:rsidRPr="006C2374">
        <w:rPr>
          <w:rFonts w:ascii="FrankRuehl" w:hAnsi="FrankRuehl"/>
          <w:rtl/>
        </w:rPr>
        <w:t xml:space="preserve"> </w:t>
      </w:r>
      <w:r w:rsidRPr="006C2374">
        <w:rPr>
          <w:rFonts w:ascii="FrankRuehl" w:hAnsi="FrankRuehl" w:hint="eastAsia"/>
          <w:rtl/>
        </w:rPr>
        <w:t>בהתאם</w:t>
      </w:r>
      <w:r w:rsidRPr="006C2374">
        <w:rPr>
          <w:rFonts w:ascii="FrankRuehl" w:hAnsi="FrankRuehl"/>
          <w:rtl/>
        </w:rPr>
        <w:t xml:space="preserve"> </w:t>
      </w:r>
      <w:r w:rsidRPr="006C2374">
        <w:rPr>
          <w:rFonts w:ascii="FrankRuehl" w:hAnsi="FrankRuehl" w:hint="eastAsia"/>
          <w:rtl/>
        </w:rPr>
        <w:t>לסעיף</w:t>
      </w:r>
      <w:r w:rsidRPr="006C2374">
        <w:rPr>
          <w:rFonts w:ascii="FrankRuehl" w:hAnsi="FrankRuehl"/>
          <w:rtl/>
        </w:rPr>
        <w:t xml:space="preserve"> </w:t>
      </w:r>
      <w:r w:rsidRPr="006C2374">
        <w:rPr>
          <w:rFonts w:ascii="FrankRuehl" w:hAnsi="FrankRuehl" w:hint="eastAsia"/>
          <w:rtl/>
        </w:rPr>
        <w:t>האמור</w:t>
      </w:r>
      <w:r w:rsidRPr="006C2374">
        <w:rPr>
          <w:rFonts w:ascii="FrankRuehl" w:hAnsi="FrankRuehl"/>
          <w:rtl/>
        </w:rPr>
        <w:t xml:space="preserve">, </w:t>
      </w:r>
      <w:r w:rsidRPr="006C2374">
        <w:rPr>
          <w:rFonts w:ascii="FrankRuehl" w:hAnsi="FrankRuehl" w:hint="eastAsia"/>
          <w:rtl/>
        </w:rPr>
        <w:t>קובע</w:t>
      </w:r>
      <w:r w:rsidRPr="006C2374">
        <w:rPr>
          <w:rFonts w:ascii="FrankRuehl" w:hAnsi="FrankRuehl"/>
          <w:rtl/>
        </w:rPr>
        <w:t xml:space="preserve"> </w:t>
      </w:r>
      <w:r w:rsidRPr="006C2374">
        <w:rPr>
          <w:rFonts w:ascii="FrankRuehl" w:hAnsi="FrankRuehl" w:hint="eastAsia"/>
          <w:rtl/>
        </w:rPr>
        <w:t>סעיף</w:t>
      </w:r>
      <w:r w:rsidRPr="006C2374">
        <w:rPr>
          <w:rFonts w:ascii="FrankRuehl" w:hAnsi="FrankRuehl"/>
          <w:rtl/>
        </w:rPr>
        <w:t xml:space="preserve"> 15א(ג) </w:t>
      </w:r>
      <w:r w:rsidRPr="006C2374">
        <w:rPr>
          <w:rFonts w:ascii="FrankRuehl" w:hAnsi="FrankRuehl" w:hint="eastAsia"/>
          <w:rtl/>
        </w:rPr>
        <w:t>לחוק</w:t>
      </w:r>
      <w:r w:rsidRPr="006C2374">
        <w:rPr>
          <w:rFonts w:ascii="FrankRuehl" w:hAnsi="FrankRuehl"/>
          <w:rtl/>
        </w:rPr>
        <w:t xml:space="preserve"> </w:t>
      </w:r>
      <w:r w:rsidRPr="006C2374">
        <w:rPr>
          <w:rFonts w:ascii="FrankRuehl" w:hAnsi="FrankRuehl" w:hint="eastAsia"/>
          <w:rtl/>
        </w:rPr>
        <w:t>המינויים</w:t>
      </w:r>
      <w:r w:rsidRPr="006C2374">
        <w:rPr>
          <w:rFonts w:ascii="FrankRuehl" w:hAnsi="FrankRuehl"/>
          <w:rtl/>
        </w:rPr>
        <w:t xml:space="preserve"> </w:t>
      </w:r>
      <w:r w:rsidRPr="006C2374">
        <w:rPr>
          <w:rFonts w:ascii="FrankRuehl" w:hAnsi="FrankRuehl" w:hint="eastAsia"/>
          <w:rtl/>
        </w:rPr>
        <w:t>כי</w:t>
      </w:r>
      <w:r w:rsidRPr="006C2374">
        <w:rPr>
          <w:rFonts w:ascii="FrankRuehl" w:hAnsi="FrankRuehl"/>
          <w:rtl/>
        </w:rPr>
        <w:t xml:space="preserve"> </w:t>
      </w:r>
      <w:r w:rsidRPr="006C2374">
        <w:rPr>
          <w:rFonts w:ascii="FrankRuehl" w:hAnsi="FrankRuehl" w:hint="eastAsia"/>
          <w:rtl/>
        </w:rPr>
        <w:t>הוראות</w:t>
      </w:r>
      <w:r w:rsidRPr="006C2374">
        <w:rPr>
          <w:rFonts w:ascii="FrankRuehl" w:hAnsi="FrankRuehl"/>
          <w:rtl/>
        </w:rPr>
        <w:t xml:space="preserve"> </w:t>
      </w:r>
      <w:r w:rsidRPr="006C2374">
        <w:rPr>
          <w:rFonts w:ascii="FrankRuehl" w:hAnsi="FrankRuehl" w:hint="eastAsia"/>
          <w:rtl/>
        </w:rPr>
        <w:t>סעיף</w:t>
      </w:r>
      <w:r w:rsidRPr="006C2374">
        <w:rPr>
          <w:rFonts w:ascii="FrankRuehl" w:hAnsi="FrankRuehl"/>
          <w:rtl/>
        </w:rPr>
        <w:t xml:space="preserve"> 15א </w:t>
      </w:r>
      <w:r w:rsidRPr="006C2374">
        <w:rPr>
          <w:rFonts w:ascii="FrankRuehl" w:hAnsi="FrankRuehl" w:hint="eastAsia"/>
          <w:rtl/>
        </w:rPr>
        <w:t>יחולו</w:t>
      </w:r>
      <w:r w:rsidRPr="006C2374">
        <w:rPr>
          <w:rFonts w:ascii="FrankRuehl" w:hAnsi="FrankRuehl"/>
          <w:rtl/>
        </w:rPr>
        <w:t xml:space="preserve"> </w:t>
      </w:r>
      <w:r w:rsidRPr="006C2374">
        <w:rPr>
          <w:rFonts w:ascii="FrankRuehl" w:hAnsi="FrankRuehl" w:hint="eastAsia"/>
          <w:rtl/>
        </w:rPr>
        <w:t>על</w:t>
      </w:r>
      <w:r w:rsidRPr="006C2374">
        <w:rPr>
          <w:rFonts w:ascii="FrankRuehl" w:hAnsi="FrankRuehl"/>
          <w:rtl/>
        </w:rPr>
        <w:t xml:space="preserve"> </w:t>
      </w:r>
      <w:r w:rsidRPr="006C2374">
        <w:rPr>
          <w:rFonts w:ascii="FrankRuehl" w:hAnsi="FrankRuehl" w:hint="eastAsia"/>
          <w:rtl/>
        </w:rPr>
        <w:t>כל</w:t>
      </w:r>
      <w:r w:rsidRPr="006C2374">
        <w:rPr>
          <w:rFonts w:ascii="FrankRuehl" w:hAnsi="FrankRuehl"/>
          <w:rtl/>
        </w:rPr>
        <w:t xml:space="preserve"> </w:t>
      </w:r>
      <w:r w:rsidRPr="006C2374">
        <w:rPr>
          <w:rFonts w:ascii="FrankRuehl" w:hAnsi="FrankRuehl" w:hint="eastAsia"/>
          <w:rtl/>
        </w:rPr>
        <w:t>דרכי</w:t>
      </w:r>
      <w:r w:rsidRPr="006C2374">
        <w:rPr>
          <w:rFonts w:ascii="FrankRuehl" w:hAnsi="FrankRuehl"/>
          <w:rtl/>
        </w:rPr>
        <w:t xml:space="preserve"> </w:t>
      </w:r>
      <w:r w:rsidRPr="006C2374">
        <w:rPr>
          <w:rFonts w:ascii="FrankRuehl" w:hAnsi="FrankRuehl" w:hint="eastAsia"/>
          <w:rtl/>
        </w:rPr>
        <w:t>הקבלה</w:t>
      </w:r>
      <w:r w:rsidRPr="006C2374">
        <w:rPr>
          <w:rFonts w:ascii="FrankRuehl" w:hAnsi="FrankRuehl"/>
          <w:rtl/>
        </w:rPr>
        <w:t xml:space="preserve"> </w:t>
      </w:r>
      <w:r w:rsidRPr="006C2374">
        <w:rPr>
          <w:rFonts w:ascii="FrankRuehl" w:hAnsi="FrankRuehl" w:hint="eastAsia"/>
          <w:rtl/>
        </w:rPr>
        <w:t>לעבודה</w:t>
      </w:r>
      <w:r w:rsidRPr="006C2374">
        <w:rPr>
          <w:rFonts w:ascii="FrankRuehl" w:hAnsi="FrankRuehl"/>
          <w:rtl/>
        </w:rPr>
        <w:t xml:space="preserve"> </w:t>
      </w:r>
      <w:r w:rsidRPr="006C2374">
        <w:rPr>
          <w:rFonts w:ascii="FrankRuehl" w:hAnsi="FrankRuehl" w:hint="eastAsia"/>
          <w:rtl/>
        </w:rPr>
        <w:t>בשירות</w:t>
      </w:r>
      <w:r w:rsidRPr="006C2374">
        <w:rPr>
          <w:rFonts w:ascii="FrankRuehl" w:hAnsi="FrankRuehl"/>
          <w:rtl/>
        </w:rPr>
        <w:t xml:space="preserve"> </w:t>
      </w:r>
      <w:r w:rsidRPr="006C2374">
        <w:rPr>
          <w:rFonts w:ascii="FrankRuehl" w:hAnsi="FrankRuehl" w:hint="eastAsia"/>
          <w:rtl/>
        </w:rPr>
        <w:t>המדינה</w:t>
      </w:r>
      <w:r w:rsidRPr="006C2374">
        <w:rPr>
          <w:rFonts w:ascii="FrankRuehl" w:hAnsi="FrankRuehl"/>
          <w:rtl/>
        </w:rPr>
        <w:t xml:space="preserve">, </w:t>
      </w:r>
      <w:r w:rsidRPr="006C2374">
        <w:rPr>
          <w:rFonts w:ascii="FrankRuehl" w:hAnsi="FrankRuehl" w:hint="eastAsia"/>
          <w:rtl/>
        </w:rPr>
        <w:t>לרבות</w:t>
      </w:r>
      <w:r w:rsidRPr="006C2374">
        <w:rPr>
          <w:rFonts w:ascii="FrankRuehl" w:hAnsi="FrankRuehl"/>
          <w:rtl/>
        </w:rPr>
        <w:t xml:space="preserve"> מינוי בדרך מכרז, העסקה שלא במכרז ומינוי בפועל. </w:t>
      </w:r>
    </w:p>
    <w:p w:rsidR="001915E5" w:rsidRDefault="001915E5" w:rsidP="00806D79">
      <w:pPr>
        <w:rPr>
          <w:rFonts w:ascii="FrankRuehl" w:hAnsi="FrankRuehl"/>
          <w:szCs w:val="24"/>
          <w:rtl/>
        </w:rPr>
      </w:pPr>
    </w:p>
    <w:p w:rsidR="00E27D65" w:rsidRPr="00505B58" w:rsidRDefault="00E27D65" w:rsidP="00806D79">
      <w:pPr>
        <w:rPr>
          <w:rFonts w:ascii="FrankRuehl" w:hAnsi="FrankRuehl"/>
          <w:rtl/>
        </w:rPr>
      </w:pPr>
      <w:r w:rsidRPr="00505B58">
        <w:rPr>
          <w:rFonts w:ascii="FrankRuehl" w:hAnsi="FrankRuehl" w:hint="eastAsia"/>
          <w:rtl/>
        </w:rPr>
        <w:t>להלן</w:t>
      </w:r>
      <w:r w:rsidRPr="00505B58">
        <w:rPr>
          <w:rFonts w:ascii="FrankRuehl" w:hAnsi="FrankRuehl"/>
          <w:rtl/>
        </w:rPr>
        <w:t xml:space="preserve"> </w:t>
      </w:r>
      <w:r w:rsidRPr="00505B58">
        <w:rPr>
          <w:rFonts w:ascii="FrankRuehl" w:hAnsi="FrankRuehl" w:hint="eastAsia"/>
          <w:rtl/>
        </w:rPr>
        <w:t>יפורטו</w:t>
      </w:r>
      <w:r w:rsidRPr="00505B58">
        <w:rPr>
          <w:rFonts w:ascii="FrankRuehl" w:hAnsi="FrankRuehl"/>
          <w:rtl/>
        </w:rPr>
        <w:t xml:space="preserve"> </w:t>
      </w:r>
      <w:r w:rsidRPr="00505B58">
        <w:rPr>
          <w:rFonts w:ascii="FrankRuehl" w:hAnsi="FrankRuehl" w:hint="eastAsia"/>
          <w:rtl/>
        </w:rPr>
        <w:t>הוראות</w:t>
      </w:r>
      <w:r w:rsidRPr="00505B58">
        <w:rPr>
          <w:rFonts w:ascii="FrankRuehl" w:hAnsi="FrankRuehl"/>
          <w:rtl/>
        </w:rPr>
        <w:t xml:space="preserve"> </w:t>
      </w:r>
      <w:r w:rsidRPr="00505B58">
        <w:rPr>
          <w:rFonts w:ascii="FrankRuehl" w:hAnsi="FrankRuehl" w:hint="eastAsia"/>
          <w:rtl/>
        </w:rPr>
        <w:t>שונות</w:t>
      </w:r>
      <w:r w:rsidRPr="00505B58">
        <w:rPr>
          <w:rFonts w:ascii="FrankRuehl" w:hAnsi="FrankRuehl"/>
          <w:rtl/>
        </w:rPr>
        <w:t xml:space="preserve"> </w:t>
      </w:r>
      <w:r w:rsidRPr="00505B58">
        <w:rPr>
          <w:rFonts w:ascii="FrankRuehl" w:hAnsi="FrankRuehl" w:hint="eastAsia"/>
          <w:rtl/>
        </w:rPr>
        <w:t>בעניין</w:t>
      </w:r>
      <w:r w:rsidRPr="00505B58">
        <w:rPr>
          <w:rFonts w:ascii="FrankRuehl" w:hAnsi="FrankRuehl"/>
          <w:rtl/>
        </w:rPr>
        <w:t xml:space="preserve"> </w:t>
      </w:r>
      <w:r w:rsidRPr="00505B58">
        <w:rPr>
          <w:rFonts w:ascii="FrankRuehl" w:hAnsi="FrankRuehl" w:hint="eastAsia"/>
          <w:rtl/>
        </w:rPr>
        <w:t>ייצוג</w:t>
      </w:r>
      <w:r w:rsidRPr="00505B58">
        <w:rPr>
          <w:rFonts w:ascii="FrankRuehl" w:hAnsi="FrankRuehl"/>
          <w:rtl/>
        </w:rPr>
        <w:t xml:space="preserve"> </w:t>
      </w:r>
      <w:r w:rsidRPr="00505B58">
        <w:rPr>
          <w:rFonts w:ascii="FrankRuehl" w:hAnsi="FrankRuehl" w:hint="eastAsia"/>
          <w:rtl/>
        </w:rPr>
        <w:t>הולם</w:t>
      </w:r>
      <w:r w:rsidRPr="00505B58">
        <w:rPr>
          <w:rFonts w:ascii="FrankRuehl" w:hAnsi="FrankRuehl"/>
          <w:rtl/>
        </w:rPr>
        <w:t xml:space="preserve"> </w:t>
      </w:r>
      <w:r w:rsidRPr="00505B58">
        <w:rPr>
          <w:rFonts w:ascii="FrankRuehl" w:hAnsi="FrankRuehl" w:hint="eastAsia"/>
          <w:rtl/>
        </w:rPr>
        <w:t>למגזרים</w:t>
      </w:r>
      <w:r w:rsidRPr="00505B58">
        <w:rPr>
          <w:rFonts w:ascii="FrankRuehl" w:hAnsi="FrankRuehl"/>
          <w:rtl/>
        </w:rPr>
        <w:t xml:space="preserve"> </w:t>
      </w:r>
      <w:r w:rsidRPr="00505B58">
        <w:rPr>
          <w:rFonts w:ascii="FrankRuehl" w:hAnsi="FrankRuehl" w:hint="eastAsia"/>
          <w:rtl/>
        </w:rPr>
        <w:t>שונים</w:t>
      </w:r>
      <w:r>
        <w:rPr>
          <w:rFonts w:ascii="FrankRuehl" w:hAnsi="FrankRuehl" w:hint="cs"/>
          <w:rtl/>
        </w:rPr>
        <w:t>:</w:t>
      </w:r>
    </w:p>
    <w:p w:rsidR="00E27D65" w:rsidRPr="006C2374" w:rsidRDefault="00E27D65" w:rsidP="00806D79">
      <w:pPr>
        <w:rPr>
          <w:rFonts w:ascii="FrankRuehl" w:hAnsi="FrankRuehl"/>
          <w:szCs w:val="24"/>
          <w:rtl/>
        </w:rPr>
      </w:pPr>
    </w:p>
    <w:p w:rsidR="001915E5" w:rsidRPr="00505B58" w:rsidRDefault="003B3C68" w:rsidP="00505B58">
      <w:pPr>
        <w:pStyle w:val="3"/>
        <w:bidi/>
        <w:rPr>
          <w:rFonts w:ascii="FrankRuehl" w:hAnsi="FrankRuehl"/>
          <w:rtl/>
        </w:rPr>
      </w:pPr>
      <w:bookmarkStart w:id="197" w:name="_Toc124079384"/>
      <w:r w:rsidRPr="00505B58">
        <w:rPr>
          <w:rFonts w:hint="eastAsia"/>
          <w:rtl/>
        </w:rPr>
        <w:t>ייצוג</w:t>
      </w:r>
      <w:r w:rsidRPr="00505B58">
        <w:rPr>
          <w:rtl/>
        </w:rPr>
        <w:t xml:space="preserve"> נשים</w:t>
      </w:r>
      <w:bookmarkEnd w:id="197"/>
    </w:p>
    <w:p w:rsidR="001915E5" w:rsidRPr="00643AF0" w:rsidRDefault="001915E5" w:rsidP="00776F86">
      <w:pPr>
        <w:rPr>
          <w:rFonts w:ascii="FrankRuehl" w:hAnsi="FrankRuehl"/>
          <w:rtl/>
        </w:rPr>
      </w:pPr>
    </w:p>
    <w:p w:rsidR="001915E5" w:rsidRPr="00131EB3" w:rsidRDefault="003B3C68" w:rsidP="00E55198">
      <w:pPr>
        <w:rPr>
          <w:rFonts w:ascii="FrankRuehl" w:hAnsi="FrankRuehl"/>
          <w:rtl/>
        </w:rPr>
      </w:pPr>
      <w:r w:rsidRPr="00EA165C">
        <w:rPr>
          <w:rFonts w:ascii="FrankRuehl" w:hAnsi="FrankRuehl" w:hint="cs"/>
          <w:rtl/>
        </w:rPr>
        <w:t xml:space="preserve">סעיף 6ג לחוק שיווי זכויות קובע את החובה לתת ביטוי הולם, בנסיבות העניין, לייצוגן של נשים בסוגי המשרות ובדירוגים השונים בקרב העובדים, ההנהלה, הדירקטוריון והמועצה בגופים ציבוריים, הכוללים גם את משרדי הממשלה. כן קובע הסעיף האמור כי אם לצורך ביצוע הוראה זו נדרשת העדפת אישה, זו תינתן אם המועמדים בני שני המינים הם בעלי כישורים דומים. בהתאם להנחיית היועץ המשפטי לממשלה מס' 1.1503 החובה לתת ביטוי הולם בנסיבות העניין לפי סעיף 6ג האמור חלה גם על מינוי מנהל כללי בגוף ציבורי ובמשרד ממשלתי. ראו לעניין זה גם: בג"ץ 2754/02 </w:t>
      </w:r>
      <w:r w:rsidRPr="00EA165C">
        <w:rPr>
          <w:rFonts w:ascii="FrankRuehl" w:hAnsi="FrankRuehl" w:hint="eastAsia"/>
          <w:b/>
          <w:bCs/>
          <w:u w:val="single"/>
          <w:rtl/>
        </w:rPr>
        <w:t>שדולת</w:t>
      </w:r>
      <w:r w:rsidRPr="00CA114A">
        <w:rPr>
          <w:rFonts w:ascii="FrankRuehl" w:hAnsi="FrankRuehl"/>
          <w:b/>
          <w:bCs/>
          <w:u w:val="single"/>
          <w:rtl/>
        </w:rPr>
        <w:t xml:space="preserve"> </w:t>
      </w:r>
      <w:r w:rsidRPr="00610A70">
        <w:rPr>
          <w:rFonts w:ascii="FrankRuehl" w:hAnsi="FrankRuehl" w:hint="eastAsia"/>
          <w:b/>
          <w:bCs/>
          <w:u w:val="single"/>
          <w:rtl/>
        </w:rPr>
        <w:t>הנשים</w:t>
      </w:r>
      <w:r w:rsidRPr="00AC27C7">
        <w:rPr>
          <w:rFonts w:ascii="FrankRuehl" w:hAnsi="FrankRuehl"/>
          <w:b/>
          <w:bCs/>
          <w:u w:val="single"/>
          <w:rtl/>
        </w:rPr>
        <w:t xml:space="preserve"> </w:t>
      </w:r>
      <w:r w:rsidRPr="00AC27C7">
        <w:rPr>
          <w:rFonts w:ascii="FrankRuehl" w:hAnsi="FrankRuehl" w:hint="eastAsia"/>
          <w:b/>
          <w:bCs/>
          <w:u w:val="single"/>
          <w:rtl/>
        </w:rPr>
        <w:t>בישראל</w:t>
      </w:r>
      <w:r w:rsidRPr="00222663">
        <w:rPr>
          <w:rFonts w:ascii="FrankRuehl" w:hAnsi="FrankRuehl"/>
          <w:b/>
          <w:bCs/>
          <w:u w:val="single"/>
          <w:rtl/>
        </w:rPr>
        <w:t xml:space="preserve"> </w:t>
      </w:r>
      <w:r w:rsidRPr="00222663">
        <w:rPr>
          <w:rFonts w:ascii="FrankRuehl" w:hAnsi="FrankRuehl" w:hint="eastAsia"/>
          <w:b/>
          <w:bCs/>
          <w:u w:val="single"/>
          <w:rtl/>
        </w:rPr>
        <w:t>נ</w:t>
      </w:r>
      <w:r w:rsidRPr="00222663">
        <w:rPr>
          <w:rFonts w:ascii="FrankRuehl" w:hAnsi="FrankRuehl"/>
          <w:b/>
          <w:bCs/>
          <w:u w:val="single"/>
          <w:rtl/>
        </w:rPr>
        <w:t xml:space="preserve">' </w:t>
      </w:r>
      <w:r w:rsidRPr="00D91AC5">
        <w:rPr>
          <w:rFonts w:ascii="FrankRuehl" w:hAnsi="FrankRuehl" w:hint="eastAsia"/>
          <w:b/>
          <w:bCs/>
          <w:u w:val="single"/>
          <w:rtl/>
        </w:rPr>
        <w:t>ממשלת</w:t>
      </w:r>
      <w:r w:rsidRPr="00D91AC5">
        <w:rPr>
          <w:rFonts w:ascii="FrankRuehl" w:hAnsi="FrankRuehl"/>
          <w:b/>
          <w:bCs/>
          <w:u w:val="single"/>
          <w:rtl/>
        </w:rPr>
        <w:t xml:space="preserve"> </w:t>
      </w:r>
      <w:r w:rsidRPr="00D91AC5">
        <w:rPr>
          <w:rFonts w:ascii="FrankRuehl" w:hAnsi="FrankRuehl" w:hint="eastAsia"/>
          <w:b/>
          <w:bCs/>
          <w:u w:val="single"/>
          <w:rtl/>
        </w:rPr>
        <w:t>ישראל</w:t>
      </w:r>
      <w:r w:rsidRPr="00D91AC5">
        <w:rPr>
          <w:rFonts w:ascii="FrankRuehl" w:hAnsi="FrankRuehl"/>
          <w:b/>
          <w:bCs/>
          <w:u w:val="single"/>
          <w:rtl/>
        </w:rPr>
        <w:t xml:space="preserve"> </w:t>
      </w:r>
      <w:r w:rsidRPr="00D91AC5">
        <w:rPr>
          <w:rFonts w:ascii="FrankRuehl" w:hAnsi="FrankRuehl" w:hint="eastAsia"/>
          <w:b/>
          <w:bCs/>
          <w:u w:val="single"/>
          <w:rtl/>
        </w:rPr>
        <w:t>ואח</w:t>
      </w:r>
      <w:r w:rsidRPr="00131EB3">
        <w:rPr>
          <w:rFonts w:ascii="FrankRuehl" w:hAnsi="FrankRuehl"/>
          <w:b/>
          <w:bCs/>
          <w:u w:val="single"/>
          <w:rtl/>
        </w:rPr>
        <w:t>'</w:t>
      </w:r>
      <w:r w:rsidRPr="00131EB3">
        <w:rPr>
          <w:rFonts w:ascii="FrankRuehl" w:hAnsi="FrankRuehl" w:hint="cs"/>
          <w:rtl/>
        </w:rPr>
        <w:t xml:space="preserve"> (פורסם בנבו).  </w:t>
      </w:r>
    </w:p>
    <w:p w:rsidR="001915E5" w:rsidRPr="006C1608" w:rsidRDefault="001915E5" w:rsidP="00806D79">
      <w:pPr>
        <w:rPr>
          <w:rFonts w:ascii="FrankRuehl" w:hAnsi="FrankRuehl"/>
          <w:rtl/>
        </w:rPr>
      </w:pPr>
    </w:p>
    <w:p w:rsidR="00A523F3" w:rsidRPr="00505B58" w:rsidRDefault="00A523F3" w:rsidP="00505B58">
      <w:pPr>
        <w:rPr>
          <w:rFonts w:ascii="FrankRuehl" w:hAnsi="FrankRuehl"/>
          <w:rtl/>
        </w:rPr>
      </w:pPr>
      <w:r w:rsidRPr="00505B58">
        <w:rPr>
          <w:rFonts w:ascii="FrankRuehl" w:hAnsi="FrankRuehl"/>
          <w:rtl/>
        </w:rPr>
        <w:t xml:space="preserve">במטרה לקדם את מימוש חובת הייצוג ההולם של נשים בוועדות כאמור </w:t>
      </w:r>
      <w:r w:rsidRPr="00505B58">
        <w:rPr>
          <w:rFonts w:ascii="FrankRuehl" w:hAnsi="FrankRuehl" w:hint="eastAsia"/>
          <w:rtl/>
        </w:rPr>
        <w:t>הסמיך</w:t>
      </w:r>
      <w:r w:rsidRPr="00505B58">
        <w:rPr>
          <w:rFonts w:ascii="FrankRuehl" w:hAnsi="FrankRuehl"/>
          <w:rtl/>
        </w:rPr>
        <w:t xml:space="preserve"> החוק את  הרשות לקידום מעמד האישה </w:t>
      </w:r>
      <w:r w:rsidRPr="00505B58">
        <w:rPr>
          <w:rFonts w:ascii="FrankRuehl" w:hAnsi="FrankRuehl" w:hint="eastAsia"/>
          <w:rtl/>
        </w:rPr>
        <w:t>להקים</w:t>
      </w:r>
      <w:r w:rsidRPr="00505B58">
        <w:rPr>
          <w:rFonts w:ascii="FrankRuehl" w:hAnsi="FrankRuehl"/>
          <w:rtl/>
        </w:rPr>
        <w:t xml:space="preserve"> מאגר שיכלול פרטים של נשים שנתנו את הסכמתן לכך ואשר מתאימות על פי כישוריהן להיות מועמדות להתמנות </w:t>
      </w:r>
      <w:r w:rsidRPr="00505B58">
        <w:rPr>
          <w:rFonts w:ascii="FrankRuehl" w:hAnsi="FrankRuehl" w:hint="eastAsia"/>
          <w:rtl/>
        </w:rPr>
        <w:t>כחברות</w:t>
      </w:r>
      <w:r w:rsidRPr="00505B58">
        <w:rPr>
          <w:rFonts w:ascii="FrankRuehl" w:hAnsi="FrankRuehl"/>
          <w:rtl/>
        </w:rPr>
        <w:t xml:space="preserve"> </w:t>
      </w:r>
      <w:r w:rsidRPr="00505B58">
        <w:rPr>
          <w:rFonts w:ascii="FrankRuehl" w:hAnsi="FrankRuehl" w:hint="eastAsia"/>
          <w:rtl/>
        </w:rPr>
        <w:t>בו</w:t>
      </w:r>
      <w:r w:rsidRPr="00505B58">
        <w:rPr>
          <w:rFonts w:ascii="FrankRuehl" w:hAnsi="FrankRuehl"/>
          <w:rtl/>
        </w:rPr>
        <w:t xml:space="preserve">ועדות השונות. באופן זה  </w:t>
      </w:r>
      <w:r w:rsidRPr="00505B58">
        <w:rPr>
          <w:rFonts w:ascii="FrankRuehl" w:hAnsi="FrankRuehl" w:hint="eastAsia"/>
          <w:rtl/>
        </w:rPr>
        <w:t>אם</w:t>
      </w:r>
      <w:r w:rsidRPr="00505B58">
        <w:rPr>
          <w:rFonts w:ascii="FrankRuehl" w:hAnsi="FrankRuehl"/>
          <w:rtl/>
        </w:rPr>
        <w:t xml:space="preserve"> לא איתר גוף ממנה אישה שתמונה כחברה בוועדה מוועדותיו תהיה באפשרותו לפנות אל הרשות ולקבל מן המאגר את פרטי</w:t>
      </w:r>
      <w:r w:rsidRPr="00505B58">
        <w:rPr>
          <w:rFonts w:ascii="FrankRuehl" w:hAnsi="FrankRuehl" w:hint="eastAsia"/>
          <w:rtl/>
        </w:rPr>
        <w:t>הן</w:t>
      </w:r>
      <w:r w:rsidRPr="00505B58">
        <w:rPr>
          <w:rFonts w:ascii="FrankRuehl" w:hAnsi="FrankRuehl"/>
          <w:rtl/>
        </w:rPr>
        <w:t xml:space="preserve"> </w:t>
      </w:r>
      <w:r w:rsidRPr="00505B58">
        <w:rPr>
          <w:rFonts w:ascii="FrankRuehl" w:hAnsi="FrankRuehl" w:hint="eastAsia"/>
          <w:rtl/>
        </w:rPr>
        <w:t>של</w:t>
      </w:r>
      <w:r w:rsidRPr="00505B58">
        <w:rPr>
          <w:rFonts w:ascii="FrankRuehl" w:hAnsi="FrankRuehl"/>
          <w:rtl/>
        </w:rPr>
        <w:t xml:space="preserve"> </w:t>
      </w:r>
      <w:r w:rsidRPr="00505B58">
        <w:rPr>
          <w:rFonts w:ascii="FrankRuehl" w:hAnsi="FrankRuehl" w:hint="eastAsia"/>
          <w:rtl/>
        </w:rPr>
        <w:t>הנשים</w:t>
      </w:r>
      <w:r w:rsidRPr="00505B58">
        <w:rPr>
          <w:rFonts w:ascii="FrankRuehl" w:hAnsi="FrankRuehl"/>
          <w:rtl/>
        </w:rPr>
        <w:t xml:space="preserve"> </w:t>
      </w:r>
      <w:r w:rsidRPr="00505B58">
        <w:rPr>
          <w:rFonts w:ascii="FrankRuehl" w:hAnsi="FrankRuehl" w:hint="eastAsia"/>
          <w:rtl/>
        </w:rPr>
        <w:t>הרשומות</w:t>
      </w:r>
      <w:r w:rsidRPr="00505B58">
        <w:rPr>
          <w:rFonts w:ascii="FrankRuehl" w:hAnsi="FrankRuehl"/>
          <w:rtl/>
        </w:rPr>
        <w:t xml:space="preserve"> </w:t>
      </w:r>
      <w:r w:rsidRPr="00505B58">
        <w:rPr>
          <w:rFonts w:ascii="FrankRuehl" w:hAnsi="FrankRuehl" w:hint="eastAsia"/>
          <w:rtl/>
        </w:rPr>
        <w:t>בו</w:t>
      </w:r>
      <w:r w:rsidRPr="00505B58">
        <w:rPr>
          <w:rFonts w:ascii="FrankRuehl" w:hAnsi="FrankRuehl"/>
          <w:rtl/>
        </w:rPr>
        <w:t xml:space="preserve"> </w:t>
      </w:r>
      <w:r w:rsidRPr="00505B58">
        <w:rPr>
          <w:rFonts w:ascii="FrankRuehl" w:hAnsi="FrankRuehl" w:hint="eastAsia"/>
          <w:rtl/>
        </w:rPr>
        <w:t>והמתאימות</w:t>
      </w:r>
      <w:r w:rsidRPr="00505B58">
        <w:rPr>
          <w:rFonts w:ascii="FrankRuehl" w:hAnsi="FrankRuehl"/>
          <w:rtl/>
        </w:rPr>
        <w:t xml:space="preserve"> </w:t>
      </w:r>
      <w:r w:rsidRPr="00505B58">
        <w:rPr>
          <w:rFonts w:ascii="FrankRuehl" w:hAnsi="FrankRuehl" w:hint="eastAsia"/>
          <w:rtl/>
        </w:rPr>
        <w:t>לדרישות</w:t>
      </w:r>
      <w:r w:rsidRPr="00505B58">
        <w:rPr>
          <w:rFonts w:ascii="FrankRuehl" w:hAnsi="FrankRuehl"/>
          <w:rtl/>
        </w:rPr>
        <w:t xml:space="preserve"> </w:t>
      </w:r>
      <w:r w:rsidRPr="00505B58">
        <w:rPr>
          <w:rFonts w:ascii="FrankRuehl" w:hAnsi="FrankRuehl" w:hint="eastAsia"/>
          <w:rtl/>
        </w:rPr>
        <w:t>המינוי</w:t>
      </w:r>
      <w:r w:rsidRPr="00505B58">
        <w:rPr>
          <w:rFonts w:ascii="FrankRuehl" w:hAnsi="FrankRuehl"/>
          <w:rtl/>
        </w:rPr>
        <w:t>.</w:t>
      </w:r>
    </w:p>
    <w:p w:rsidR="00A523F3" w:rsidRPr="006C2374" w:rsidRDefault="00A523F3" w:rsidP="00776F86">
      <w:pPr>
        <w:rPr>
          <w:rFonts w:ascii="FrankRuehl" w:hAnsi="FrankRuehl"/>
          <w:rtl/>
        </w:rPr>
      </w:pPr>
    </w:p>
    <w:p w:rsidR="001915E5" w:rsidRPr="00EA165C" w:rsidRDefault="003B3C68" w:rsidP="00E55198">
      <w:pPr>
        <w:rPr>
          <w:rFonts w:ascii="FrankRuehl" w:hAnsi="FrankRuehl"/>
          <w:szCs w:val="24"/>
          <w:rtl/>
        </w:rPr>
      </w:pPr>
      <w:r w:rsidRPr="00495E34">
        <w:rPr>
          <w:rFonts w:ascii="FrankRuehl" w:hAnsi="FrankRuehl" w:hint="cs"/>
          <w:rtl/>
        </w:rPr>
        <w:t xml:space="preserve">לאור האמור, </w:t>
      </w:r>
      <w:r w:rsidRPr="00495E34">
        <w:rPr>
          <w:rFonts w:ascii="FrankRuehl" w:hAnsi="FrankRuehl" w:hint="eastAsia"/>
          <w:rtl/>
        </w:rPr>
        <w:t>קיימת</w:t>
      </w:r>
      <w:r w:rsidRPr="00495E34">
        <w:rPr>
          <w:rFonts w:ascii="FrankRuehl" w:hAnsi="FrankRuehl"/>
          <w:rtl/>
        </w:rPr>
        <w:t xml:space="preserve"> חובה בכל מינוי או בחירה לתפקיד בשירות הציבורי, ובכלל זה גם במינוי מנהל כללי בגוף ציבורי</w:t>
      </w:r>
      <w:r w:rsidRPr="004522A1">
        <w:rPr>
          <w:rFonts w:ascii="FrankRuehl" w:hAnsi="FrankRuehl" w:hint="cs"/>
          <w:rtl/>
        </w:rPr>
        <w:t xml:space="preserve"> </w:t>
      </w:r>
      <w:r w:rsidRPr="004522A1">
        <w:rPr>
          <w:rFonts w:ascii="FrankRuehl" w:hAnsi="FrankRuehl"/>
          <w:rtl/>
        </w:rPr>
        <w:t xml:space="preserve"> ובמשרד ממשלתי, </w:t>
      </w:r>
      <w:r w:rsidR="00E27D65">
        <w:rPr>
          <w:rFonts w:ascii="FrankRuehl" w:hAnsi="FrankRuehl" w:hint="cs"/>
          <w:rtl/>
        </w:rPr>
        <w:t xml:space="preserve">כמו גם מוקבלי מנכ"ל, </w:t>
      </w:r>
      <w:r w:rsidRPr="004522A1">
        <w:rPr>
          <w:rFonts w:ascii="FrankRuehl" w:hAnsi="FrankRuehl"/>
          <w:rtl/>
        </w:rPr>
        <w:t>להביא בחשבון את עיקרון הייצוג ההולם לנשים. באופן ספציפי, לגבי דירקטוריון של חברה ממשלתית, קובע סעיף 18א לחוק החברות</w:t>
      </w:r>
      <w:r w:rsidR="00E12BF2">
        <w:rPr>
          <w:rFonts w:ascii="FrankRuehl" w:hAnsi="FrankRuehl" w:hint="cs"/>
          <w:rtl/>
        </w:rPr>
        <w:t xml:space="preserve"> הממשלתיות</w:t>
      </w:r>
      <w:r w:rsidRPr="004522A1">
        <w:rPr>
          <w:rFonts w:ascii="FrankRuehl" w:hAnsi="FrankRuehl"/>
          <w:rtl/>
        </w:rPr>
        <w:t xml:space="preserve"> כי "</w:t>
      </w:r>
      <w:r w:rsidRPr="004522A1">
        <w:rPr>
          <w:rFonts w:ascii="FrankRuehl" w:hAnsi="FrankRuehl"/>
          <w:b/>
          <w:bCs/>
          <w:rtl/>
        </w:rPr>
        <w:t>בהרכב דירקטוריון של חברה ממשלתית יינתן ביטוי הולם לייצוגם של בני שני המינים</w:t>
      </w:r>
      <w:r w:rsidRPr="00643AF0">
        <w:rPr>
          <w:rFonts w:ascii="FrankRuehl" w:hAnsi="FrankRuehl"/>
          <w:rtl/>
        </w:rPr>
        <w:t xml:space="preserve">". לעניין זה </w:t>
      </w:r>
      <w:r w:rsidRPr="00643AF0">
        <w:rPr>
          <w:rFonts w:ascii="FrankRuehl" w:hAnsi="FrankRuehl" w:hint="cs"/>
          <w:rtl/>
        </w:rPr>
        <w:t>נקבע בפסיקה</w:t>
      </w:r>
      <w:r w:rsidRPr="00643AF0">
        <w:rPr>
          <w:rFonts w:ascii="FrankRuehl" w:hAnsi="FrankRuehl"/>
          <w:rtl/>
        </w:rPr>
        <w:t xml:space="preserve"> כי המושג "</w:t>
      </w:r>
      <w:r w:rsidRPr="00643AF0">
        <w:rPr>
          <w:rFonts w:ascii="FrankRuehl" w:hAnsi="FrankRuehl"/>
          <w:b/>
          <w:bCs/>
          <w:rtl/>
        </w:rPr>
        <w:t>ביטוי הולם</w:t>
      </w:r>
      <w:r w:rsidRPr="00643AF0">
        <w:rPr>
          <w:rFonts w:ascii="FrankRuehl" w:hAnsi="FrankRuehl"/>
          <w:rtl/>
        </w:rPr>
        <w:t xml:space="preserve">" אין פירושו קביעת מכסות לייצוגם של שני המינים, אלא </w:t>
      </w:r>
      <w:r w:rsidRPr="00EA165C">
        <w:rPr>
          <w:rFonts w:ascii="FrankRuehl" w:hAnsi="FrankRuehl"/>
          <w:rtl/>
        </w:rPr>
        <w:t xml:space="preserve">מתן ייצוג יחסי הולם לכל אחד מן המינים, בהתאם לאופיו, מטרותיו וצרכיו של הגוף הציבורי. בית המשפט הוסיף וקבע כי החובה למנות מועמדים בני המין שאינו מיוצג באופן הולם, אינה חובה מוחלטת אלא יחסית, בהתייחס לאילוצים הנובעים מן האפשרויות המעשיות הקיימות. </w:t>
      </w:r>
    </w:p>
    <w:p w:rsidR="001915E5" w:rsidRPr="00EA165C" w:rsidRDefault="001915E5" w:rsidP="00E55198">
      <w:pPr>
        <w:rPr>
          <w:rFonts w:ascii="FrankRuehl" w:hAnsi="FrankRuehl"/>
          <w:szCs w:val="24"/>
          <w:rtl/>
        </w:rPr>
      </w:pPr>
    </w:p>
    <w:p w:rsidR="001915E5" w:rsidRPr="006741AA" w:rsidRDefault="003B3C68" w:rsidP="00806D79">
      <w:pPr>
        <w:rPr>
          <w:rFonts w:ascii="FrankRuehl" w:hAnsi="FrankRuehl"/>
          <w:szCs w:val="24"/>
          <w:rtl/>
        </w:rPr>
      </w:pPr>
      <w:r w:rsidRPr="00EA165C">
        <w:rPr>
          <w:rFonts w:ascii="FrankRuehl" w:hAnsi="FrankRuehl" w:hint="eastAsia"/>
          <w:rtl/>
        </w:rPr>
        <w:t>בהקשר</w:t>
      </w:r>
      <w:r w:rsidRPr="00CA114A">
        <w:rPr>
          <w:rFonts w:ascii="FrankRuehl" w:hAnsi="FrankRuehl"/>
          <w:rtl/>
        </w:rPr>
        <w:t xml:space="preserve"> </w:t>
      </w:r>
      <w:r w:rsidRPr="00610A70">
        <w:rPr>
          <w:rFonts w:ascii="FrankRuehl" w:hAnsi="FrankRuehl" w:hint="eastAsia"/>
          <w:rtl/>
        </w:rPr>
        <w:t>זה</w:t>
      </w:r>
      <w:r w:rsidRPr="00AC27C7">
        <w:rPr>
          <w:rFonts w:ascii="FrankRuehl" w:hAnsi="FrankRuehl"/>
          <w:rtl/>
        </w:rPr>
        <w:t xml:space="preserve"> </w:t>
      </w:r>
      <w:r w:rsidRPr="00AC27C7">
        <w:rPr>
          <w:rFonts w:ascii="FrankRuehl" w:hAnsi="FrankRuehl" w:hint="eastAsia"/>
          <w:rtl/>
        </w:rPr>
        <w:t>יצוין</w:t>
      </w:r>
      <w:r w:rsidRPr="00222663">
        <w:rPr>
          <w:rFonts w:ascii="FrankRuehl" w:hAnsi="FrankRuehl"/>
          <w:rtl/>
        </w:rPr>
        <w:t xml:space="preserve"> </w:t>
      </w:r>
      <w:r w:rsidRPr="00222663">
        <w:rPr>
          <w:rFonts w:ascii="FrankRuehl" w:hAnsi="FrankRuehl" w:hint="eastAsia"/>
          <w:rtl/>
        </w:rPr>
        <w:t>כי</w:t>
      </w:r>
      <w:r w:rsidRPr="00222663">
        <w:rPr>
          <w:rFonts w:ascii="FrankRuehl" w:hAnsi="FrankRuehl"/>
          <w:rtl/>
        </w:rPr>
        <w:t xml:space="preserve"> </w:t>
      </w:r>
      <w:r w:rsidRPr="00D91AC5">
        <w:rPr>
          <w:rFonts w:ascii="FrankRuehl" w:hAnsi="FrankRuehl" w:hint="eastAsia"/>
          <w:rtl/>
        </w:rPr>
        <w:t>ביום</w:t>
      </w:r>
      <w:r w:rsidRPr="00D91AC5">
        <w:rPr>
          <w:rFonts w:ascii="FrankRuehl" w:hAnsi="FrankRuehl"/>
          <w:rtl/>
        </w:rPr>
        <w:t xml:space="preserve"> 13 </w:t>
      </w:r>
      <w:r w:rsidRPr="00D91AC5">
        <w:rPr>
          <w:rFonts w:ascii="FrankRuehl" w:hAnsi="FrankRuehl" w:hint="eastAsia"/>
          <w:rtl/>
        </w:rPr>
        <w:t>במאי</w:t>
      </w:r>
      <w:r w:rsidRPr="00D91AC5">
        <w:rPr>
          <w:rFonts w:ascii="FrankRuehl" w:hAnsi="FrankRuehl"/>
          <w:rtl/>
        </w:rPr>
        <w:t xml:space="preserve"> 2020 </w:t>
      </w:r>
      <w:r w:rsidRPr="00D91AC5">
        <w:rPr>
          <w:rFonts w:ascii="FrankRuehl" w:hAnsi="FrankRuehl" w:hint="eastAsia"/>
          <w:rtl/>
        </w:rPr>
        <w:t>פנה</w:t>
      </w:r>
      <w:r w:rsidRPr="00131EB3">
        <w:rPr>
          <w:rFonts w:ascii="FrankRuehl" w:hAnsi="FrankRuehl"/>
          <w:rtl/>
        </w:rPr>
        <w:t xml:space="preserve"> </w:t>
      </w:r>
      <w:r w:rsidRPr="00131EB3">
        <w:rPr>
          <w:rFonts w:ascii="FrankRuehl" w:hAnsi="FrankRuehl" w:hint="eastAsia"/>
          <w:rtl/>
        </w:rPr>
        <w:t>המשנה</w:t>
      </w:r>
      <w:r w:rsidRPr="00131EB3">
        <w:rPr>
          <w:rFonts w:ascii="FrankRuehl" w:hAnsi="FrankRuehl"/>
          <w:rtl/>
        </w:rPr>
        <w:t xml:space="preserve"> </w:t>
      </w:r>
      <w:r w:rsidRPr="00BB0F80">
        <w:rPr>
          <w:rFonts w:ascii="FrankRuehl" w:hAnsi="FrankRuehl" w:hint="eastAsia"/>
          <w:rtl/>
        </w:rPr>
        <w:t>ליועץ</w:t>
      </w:r>
      <w:r w:rsidRPr="00BB0F80">
        <w:rPr>
          <w:rFonts w:ascii="FrankRuehl" w:hAnsi="FrankRuehl"/>
          <w:rtl/>
        </w:rPr>
        <w:t xml:space="preserve"> </w:t>
      </w:r>
      <w:r w:rsidRPr="00BB0F80">
        <w:rPr>
          <w:rFonts w:ascii="FrankRuehl" w:hAnsi="FrankRuehl" w:hint="eastAsia"/>
          <w:rtl/>
        </w:rPr>
        <w:t>המשפטי</w:t>
      </w:r>
      <w:r w:rsidRPr="00BB0F80">
        <w:rPr>
          <w:rFonts w:ascii="FrankRuehl" w:hAnsi="FrankRuehl"/>
          <w:rtl/>
        </w:rPr>
        <w:t xml:space="preserve"> </w:t>
      </w:r>
      <w:r w:rsidRPr="00BB0F80">
        <w:rPr>
          <w:rFonts w:ascii="FrankRuehl" w:hAnsi="FrankRuehl" w:hint="eastAsia"/>
          <w:rtl/>
        </w:rPr>
        <w:t>לממשלה</w:t>
      </w:r>
      <w:r w:rsidRPr="00BB0F80">
        <w:rPr>
          <w:rFonts w:ascii="FrankRuehl" w:hAnsi="FrankRuehl"/>
          <w:rtl/>
        </w:rPr>
        <w:t xml:space="preserve"> (ציבורי-חוקתי) </w:t>
      </w:r>
      <w:r w:rsidR="00E27D65">
        <w:rPr>
          <w:rFonts w:ascii="FrankRuehl" w:hAnsi="FrankRuehl" w:hint="cs"/>
          <w:rtl/>
        </w:rPr>
        <w:t xml:space="preserve">דאז </w:t>
      </w:r>
      <w:r w:rsidRPr="00BB0F80">
        <w:rPr>
          <w:rFonts w:ascii="FrankRuehl" w:hAnsi="FrankRuehl" w:hint="eastAsia"/>
          <w:rtl/>
        </w:rPr>
        <w:t>ליועצים</w:t>
      </w:r>
      <w:r w:rsidRPr="006C1608">
        <w:rPr>
          <w:rFonts w:ascii="FrankRuehl" w:hAnsi="FrankRuehl"/>
          <w:rtl/>
        </w:rPr>
        <w:t xml:space="preserve"> </w:t>
      </w:r>
      <w:r w:rsidRPr="006C1608">
        <w:rPr>
          <w:rFonts w:ascii="FrankRuehl" w:hAnsi="FrankRuehl" w:hint="eastAsia"/>
          <w:rtl/>
        </w:rPr>
        <w:t>המשפטיים</w:t>
      </w:r>
      <w:r w:rsidRPr="006C1608">
        <w:rPr>
          <w:rFonts w:ascii="FrankRuehl" w:hAnsi="FrankRuehl"/>
          <w:rtl/>
        </w:rPr>
        <w:t xml:space="preserve"> </w:t>
      </w:r>
      <w:r w:rsidRPr="006C1608">
        <w:rPr>
          <w:rFonts w:ascii="FrankRuehl" w:hAnsi="FrankRuehl" w:hint="eastAsia"/>
          <w:rtl/>
        </w:rPr>
        <w:t>למשרדי</w:t>
      </w:r>
      <w:r w:rsidRPr="006C1608">
        <w:rPr>
          <w:rFonts w:ascii="FrankRuehl" w:hAnsi="FrankRuehl"/>
          <w:rtl/>
        </w:rPr>
        <w:t xml:space="preserve"> </w:t>
      </w:r>
      <w:r w:rsidRPr="006C1608">
        <w:rPr>
          <w:rFonts w:ascii="FrankRuehl" w:hAnsi="FrankRuehl" w:hint="eastAsia"/>
          <w:rtl/>
        </w:rPr>
        <w:t>הממשלה</w:t>
      </w:r>
      <w:r w:rsidRPr="006C1608">
        <w:rPr>
          <w:rFonts w:ascii="FrankRuehl" w:hAnsi="FrankRuehl"/>
          <w:rtl/>
        </w:rPr>
        <w:t>, על דעת היועץ המשפטי לממשלה</w:t>
      </w:r>
      <w:r w:rsidR="00E27D65">
        <w:rPr>
          <w:rFonts w:ascii="FrankRuehl" w:hAnsi="FrankRuehl" w:hint="cs"/>
          <w:rtl/>
        </w:rPr>
        <w:t xml:space="preserve"> דאז</w:t>
      </w:r>
      <w:r w:rsidRPr="006C1608">
        <w:rPr>
          <w:rFonts w:ascii="FrankRuehl" w:hAnsi="FrankRuehl"/>
          <w:rtl/>
        </w:rPr>
        <w:t xml:space="preserve">, </w:t>
      </w:r>
      <w:r w:rsidRPr="006C1608">
        <w:rPr>
          <w:rFonts w:ascii="FrankRuehl" w:hAnsi="FrankRuehl" w:hint="eastAsia"/>
          <w:rtl/>
        </w:rPr>
        <w:t>בדבר</w:t>
      </w:r>
      <w:r w:rsidRPr="00356943">
        <w:rPr>
          <w:rFonts w:ascii="FrankRuehl" w:hAnsi="FrankRuehl"/>
          <w:rtl/>
        </w:rPr>
        <w:t xml:space="preserve"> </w:t>
      </w:r>
      <w:r w:rsidRPr="00EE432B">
        <w:rPr>
          <w:rFonts w:ascii="FrankRuehl" w:hAnsi="FrankRuehl" w:hint="eastAsia"/>
          <w:rtl/>
        </w:rPr>
        <w:t>הגברת</w:t>
      </w:r>
      <w:r w:rsidRPr="00EE432B">
        <w:rPr>
          <w:rFonts w:ascii="FrankRuehl" w:hAnsi="FrankRuehl"/>
          <w:rtl/>
        </w:rPr>
        <w:t xml:space="preserve"> </w:t>
      </w:r>
      <w:r w:rsidRPr="00EE432B">
        <w:rPr>
          <w:rFonts w:ascii="FrankRuehl" w:hAnsi="FrankRuehl" w:hint="eastAsia"/>
          <w:rtl/>
        </w:rPr>
        <w:t>הייצוג</w:t>
      </w:r>
      <w:r w:rsidRPr="00EE432B">
        <w:rPr>
          <w:rFonts w:ascii="FrankRuehl" w:hAnsi="FrankRuehl"/>
          <w:rtl/>
        </w:rPr>
        <w:t xml:space="preserve"> </w:t>
      </w:r>
      <w:r w:rsidRPr="00EE432B">
        <w:rPr>
          <w:rFonts w:ascii="FrankRuehl" w:hAnsi="FrankRuehl" w:hint="eastAsia"/>
          <w:rtl/>
        </w:rPr>
        <w:t>ההולם</w:t>
      </w:r>
      <w:r w:rsidRPr="00162497">
        <w:rPr>
          <w:rFonts w:ascii="FrankRuehl" w:hAnsi="FrankRuehl"/>
          <w:rtl/>
        </w:rPr>
        <w:t xml:space="preserve"> </w:t>
      </w:r>
      <w:r w:rsidRPr="00162497">
        <w:rPr>
          <w:rFonts w:ascii="FrankRuehl" w:hAnsi="FrankRuehl" w:hint="eastAsia"/>
          <w:rtl/>
        </w:rPr>
        <w:t>לנשים</w:t>
      </w:r>
      <w:r w:rsidRPr="00162497">
        <w:rPr>
          <w:rFonts w:ascii="FrankRuehl" w:hAnsi="FrankRuehl"/>
          <w:rtl/>
        </w:rPr>
        <w:t xml:space="preserve"> </w:t>
      </w:r>
      <w:r w:rsidRPr="00162497">
        <w:rPr>
          <w:rFonts w:ascii="FrankRuehl" w:hAnsi="FrankRuehl" w:hint="eastAsia"/>
          <w:rtl/>
        </w:rPr>
        <w:t>בקרב</w:t>
      </w:r>
      <w:r w:rsidRPr="00162497">
        <w:rPr>
          <w:rFonts w:ascii="FrankRuehl" w:hAnsi="FrankRuehl"/>
          <w:rtl/>
        </w:rPr>
        <w:t xml:space="preserve"> </w:t>
      </w:r>
      <w:r w:rsidRPr="00D10F1C">
        <w:rPr>
          <w:rFonts w:ascii="FrankRuehl" w:hAnsi="FrankRuehl" w:hint="eastAsia"/>
          <w:rtl/>
        </w:rPr>
        <w:t>דרג</w:t>
      </w:r>
      <w:r w:rsidRPr="00D10F1C">
        <w:rPr>
          <w:rFonts w:ascii="FrankRuehl" w:hAnsi="FrankRuehl"/>
          <w:rtl/>
        </w:rPr>
        <w:t xml:space="preserve"> </w:t>
      </w:r>
      <w:r w:rsidRPr="00D10F1C">
        <w:rPr>
          <w:rFonts w:ascii="FrankRuehl" w:hAnsi="FrankRuehl" w:hint="eastAsia"/>
          <w:rtl/>
        </w:rPr>
        <w:t>מנכ</w:t>
      </w:r>
      <w:r w:rsidRPr="00D10F1C">
        <w:rPr>
          <w:rFonts w:ascii="FrankRuehl" w:hAnsi="FrankRuehl"/>
          <w:rtl/>
        </w:rPr>
        <w:t xml:space="preserve">"ל משרד ממשלתי. </w:t>
      </w:r>
      <w:r w:rsidRPr="00D10F1C">
        <w:rPr>
          <w:rFonts w:ascii="FrankRuehl" w:hAnsi="FrankRuehl" w:hint="cs"/>
          <w:rtl/>
        </w:rPr>
        <w:t xml:space="preserve">פניה דומה נעשתה על ידו ביום 14 ביוני 2020 לשרי הממשלה ה-36. במסגרת הפנייה האמורה צוינה החשיבות הרבה שיש בהגברת הייצוג ההולם כאמור, וזאת נוכח בכירות התפקיד, חשיבותו והיקף השפעתו על המדיניות הממשלתית. ביטוי משמעותי לכך ניתן לראות בהחלטות הממשלה מס' 1697 מיום 8 ביוני 2014 שאימצה את המלצות הוועדה לקידום נשים בשירות המדינה שבה הושם דגש רב על הגברת הייצוג לנשים בתפקידים בכירים בשירות המדינה. עוד פורט במכתב כל האמור וצוין כי על רקע כל האמור גם בהליך מינוי מנכ"ל משרד יש לנקוט אמצעים סבירים, בנסיבות העניין, במטרה לאתר מועמדות מתאימות שכישוריהן הולמים את התפקיד, ולהביא בפני השר את </w:t>
      </w:r>
      <w:r w:rsidRPr="005E337E">
        <w:rPr>
          <w:rFonts w:ascii="FrankRuehl" w:hAnsi="FrankRuehl" w:hint="cs"/>
          <w:rtl/>
        </w:rPr>
        <w:t>אפשרות מינוין לתפקיד. בהקשר זה נקבע בפסיקה כי לא די בחיפוש "</w:t>
      </w:r>
      <w:r w:rsidRPr="0027176A">
        <w:rPr>
          <w:rFonts w:ascii="FrankRuehl" w:hAnsi="FrankRuehl" w:hint="eastAsia"/>
          <w:b/>
          <w:bCs/>
          <w:rtl/>
        </w:rPr>
        <w:t>פורמאלי</w:t>
      </w:r>
      <w:r w:rsidRPr="00F91163">
        <w:rPr>
          <w:rFonts w:ascii="FrankRuehl" w:hAnsi="FrankRuehl" w:hint="cs"/>
          <w:rtl/>
        </w:rPr>
        <w:t xml:space="preserve">" אחר מועמדת כלשהי, אלא מוטלת חובה ממשית לחפש באופן אקטיבי אחר מועמדת ראויה, לנקוט צעדים פעילים ולעשות את המרב והמיטב להגיע למועמדות מתאימות. ראו למשל: בג"ץ 5755/08 </w:t>
      </w:r>
      <w:r w:rsidRPr="00F91163">
        <w:rPr>
          <w:rFonts w:ascii="FrankRuehl" w:hAnsi="FrankRuehl" w:hint="eastAsia"/>
          <w:b/>
          <w:bCs/>
          <w:rtl/>
        </w:rPr>
        <w:t>ארן</w:t>
      </w:r>
      <w:r w:rsidRPr="00F91163">
        <w:rPr>
          <w:rFonts w:ascii="FrankRuehl" w:hAnsi="FrankRuehl"/>
          <w:b/>
          <w:bCs/>
          <w:rtl/>
        </w:rPr>
        <w:t xml:space="preserve"> </w:t>
      </w:r>
      <w:r w:rsidRPr="001B1841">
        <w:rPr>
          <w:rFonts w:ascii="FrankRuehl" w:hAnsi="FrankRuehl" w:hint="eastAsia"/>
          <w:b/>
          <w:bCs/>
          <w:rtl/>
        </w:rPr>
        <w:t>נ</w:t>
      </w:r>
      <w:r w:rsidRPr="001B1841">
        <w:rPr>
          <w:rFonts w:ascii="FrankRuehl" w:hAnsi="FrankRuehl"/>
          <w:b/>
          <w:bCs/>
          <w:rtl/>
        </w:rPr>
        <w:t xml:space="preserve">' </w:t>
      </w:r>
      <w:r w:rsidRPr="00505CB8">
        <w:rPr>
          <w:rFonts w:ascii="FrankRuehl" w:hAnsi="FrankRuehl" w:hint="eastAsia"/>
          <w:b/>
          <w:bCs/>
          <w:rtl/>
        </w:rPr>
        <w:t>ממשלת</w:t>
      </w:r>
      <w:r w:rsidRPr="00505CB8">
        <w:rPr>
          <w:rFonts w:ascii="FrankRuehl" w:hAnsi="FrankRuehl"/>
          <w:b/>
          <w:bCs/>
          <w:rtl/>
        </w:rPr>
        <w:t xml:space="preserve"> </w:t>
      </w:r>
      <w:r w:rsidRPr="00505CB8">
        <w:rPr>
          <w:rFonts w:ascii="FrankRuehl" w:hAnsi="FrankRuehl" w:hint="eastAsia"/>
          <w:b/>
          <w:bCs/>
          <w:rtl/>
        </w:rPr>
        <w:t>ישראל</w:t>
      </w:r>
      <w:r w:rsidRPr="006379F2">
        <w:rPr>
          <w:rFonts w:ascii="FrankRuehl" w:hAnsi="FrankRuehl" w:hint="cs"/>
          <w:rtl/>
        </w:rPr>
        <w:t xml:space="preserve"> (פורסם בנבו). במסגרת אמצעים סבירים אלה, ניתן להסתייע בגופים פנים-ממשלתיים רלבנטיים, כגון: האגף לשוויון מגדרי בנציבות שירות המדינה והרשות לקידום מעמד האישה וכן בגופים ציבוריים חיצוניים ומקצועיים. </w:t>
      </w:r>
    </w:p>
    <w:p w:rsidR="001915E5" w:rsidRPr="003402C1" w:rsidRDefault="001915E5" w:rsidP="004E0A67">
      <w:pPr>
        <w:rPr>
          <w:rFonts w:ascii="FrankRuehl" w:hAnsi="FrankRuehl"/>
          <w:rtl/>
        </w:rPr>
      </w:pPr>
    </w:p>
    <w:p w:rsidR="001915E5" w:rsidRPr="00E8396F" w:rsidRDefault="003B3C68" w:rsidP="003D60A5">
      <w:pPr>
        <w:rPr>
          <w:b/>
          <w:bCs/>
          <w:u w:val="single"/>
          <w:rtl/>
        </w:rPr>
      </w:pPr>
      <w:r w:rsidRPr="003402C1">
        <w:rPr>
          <w:rFonts w:ascii="FrankRuehl" w:hAnsi="FrankRuehl" w:hint="cs"/>
          <w:rtl/>
        </w:rPr>
        <w:t>עוד צוין במכתבו של המשנה ליועץ המשפטי לממשלה (ציבורי-חוקתי)</w:t>
      </w:r>
      <w:r w:rsidR="00E27D65">
        <w:rPr>
          <w:rFonts w:ascii="FrankRuehl" w:hAnsi="FrankRuehl" w:hint="cs"/>
          <w:rtl/>
        </w:rPr>
        <w:t xml:space="preserve"> דאז</w:t>
      </w:r>
      <w:r w:rsidRPr="003402C1">
        <w:rPr>
          <w:rFonts w:ascii="FrankRuehl" w:hAnsi="FrankRuehl" w:hint="cs"/>
          <w:rtl/>
        </w:rPr>
        <w:t xml:space="preserve"> כי </w:t>
      </w:r>
      <w:r w:rsidR="00AA0BA7">
        <w:rPr>
          <w:rFonts w:ascii="FrankRuehl" w:hAnsi="FrankRuehl" w:hint="cs"/>
          <w:rtl/>
        </w:rPr>
        <w:t xml:space="preserve">כאמור </w:t>
      </w:r>
      <w:r w:rsidRPr="003402C1">
        <w:rPr>
          <w:rFonts w:ascii="FrankRuehl" w:hAnsi="FrankRuehl" w:hint="cs"/>
          <w:rtl/>
        </w:rPr>
        <w:t>ב</w:t>
      </w:r>
      <w:r w:rsidRPr="009E6379">
        <w:rPr>
          <w:rFonts w:ascii="FrankRuehl" w:hAnsi="FrankRuehl" w:hint="cs"/>
          <w:rtl/>
        </w:rPr>
        <w:t xml:space="preserve">התאם להלכה הפסוקה אין מדובר בחובה מוחלטת אלא בחובה יחסית, המאזנת בין אינטרסים שונים המונחים על הפרק. במקרה של מינוי מנכ"ל משרד ממשלתי, לצד מתן משקל ראוי לחובת הייצוג ההולם יש ליתן משקל גם לאופיו המיוחד של התפקיד, ולכך שהמינוי נעשה על פי בחירה אישית ונפרדת </w:t>
      </w:r>
      <w:r w:rsidRPr="00CA2009">
        <w:rPr>
          <w:rFonts w:ascii="FrankRuehl" w:hAnsi="FrankRuehl" w:hint="cs"/>
          <w:rtl/>
        </w:rPr>
        <w:t xml:space="preserve">של כל שר. בנוסף, לאמור, על השרים ועל הממשלה בכללותה לקחת בחשבון, במסגרת כלל השיקולים הרלבנטיים, את הצורך להגיע לתוצאה המביאה לידי ביטוי, באופן רוחבי, את החובה לייצוג הולם לנשים בקרב כלל המנהלים הכללים במשרדי הממשלה. החובה האמורה חלה הן על השר המציע והן על הממשלה שאישורה נדרש כאמור למינוי. </w:t>
      </w:r>
    </w:p>
    <w:p w:rsidR="001915E5" w:rsidRPr="00B43ECC" w:rsidRDefault="003B3C68" w:rsidP="00505B58">
      <w:pPr>
        <w:pStyle w:val="3"/>
        <w:bidi/>
        <w:rPr>
          <w:rtl/>
        </w:rPr>
      </w:pPr>
      <w:bookmarkStart w:id="198" w:name="_Toc124079385"/>
      <w:r w:rsidRPr="004F76F6">
        <w:rPr>
          <w:rFonts w:hint="eastAsia"/>
          <w:rtl/>
        </w:rPr>
        <w:t>ייצוג</w:t>
      </w:r>
      <w:r w:rsidRPr="00545F24">
        <w:rPr>
          <w:rtl/>
        </w:rPr>
        <w:t xml:space="preserve"> </w:t>
      </w:r>
      <w:r w:rsidRPr="00A91F3A">
        <w:rPr>
          <w:rFonts w:hint="eastAsia"/>
          <w:rtl/>
        </w:rPr>
        <w:t>אוכלוסייה</w:t>
      </w:r>
      <w:r w:rsidRPr="00A91F3A">
        <w:rPr>
          <w:rtl/>
        </w:rPr>
        <w:t xml:space="preserve"> </w:t>
      </w:r>
      <w:r w:rsidRPr="009854E7">
        <w:rPr>
          <w:rFonts w:hint="eastAsia"/>
          <w:rtl/>
        </w:rPr>
        <w:t>ערבית</w:t>
      </w:r>
      <w:r w:rsidRPr="00FB6BDC">
        <w:rPr>
          <w:rtl/>
        </w:rPr>
        <w:t xml:space="preserve"> (לרבות </w:t>
      </w:r>
      <w:r w:rsidRPr="009F103D">
        <w:rPr>
          <w:rFonts w:hint="eastAsia"/>
          <w:rtl/>
        </w:rPr>
        <w:t>דרוזית</w:t>
      </w:r>
      <w:r w:rsidRPr="009F103D">
        <w:rPr>
          <w:rtl/>
        </w:rPr>
        <w:t xml:space="preserve"> </w:t>
      </w:r>
      <w:r w:rsidRPr="009F103D">
        <w:rPr>
          <w:rFonts w:hint="eastAsia"/>
          <w:rtl/>
        </w:rPr>
        <w:t>וצ</w:t>
      </w:r>
      <w:r w:rsidRPr="009F103D">
        <w:rPr>
          <w:rtl/>
        </w:rPr>
        <w:t>'רקסית)</w:t>
      </w:r>
      <w:bookmarkEnd w:id="198"/>
    </w:p>
    <w:p w:rsidR="001915E5" w:rsidRPr="00643AF0" w:rsidRDefault="001915E5" w:rsidP="00776F86">
      <w:pPr>
        <w:rPr>
          <w:rFonts w:ascii="FrankRuehl" w:hAnsi="FrankRuehl"/>
          <w:rtl/>
        </w:rPr>
      </w:pPr>
    </w:p>
    <w:p w:rsidR="001915E5" w:rsidRPr="00D10F1C" w:rsidRDefault="003B3C68" w:rsidP="00E55198">
      <w:pPr>
        <w:pStyle w:val="P00"/>
        <w:spacing w:before="72" w:line="360" w:lineRule="auto"/>
        <w:ind w:left="0"/>
        <w:rPr>
          <w:rFonts w:ascii="FrankRuehl" w:hAnsi="FrankRuehl" w:cs="FrankRuehl"/>
          <w:noProof w:val="0"/>
          <w:sz w:val="26"/>
          <w:rtl/>
          <w:lang w:eastAsia="en-US"/>
        </w:rPr>
      </w:pPr>
      <w:r w:rsidRPr="00EA165C">
        <w:rPr>
          <w:rFonts w:ascii="FrankRuehl" w:hAnsi="FrankRuehl" w:cs="FrankRuehl" w:hint="eastAsia"/>
          <w:noProof w:val="0"/>
          <w:sz w:val="26"/>
          <w:rtl/>
          <w:lang w:eastAsia="en-US"/>
        </w:rPr>
        <w:t>בנוסף</w:t>
      </w:r>
      <w:r w:rsidRPr="00EA165C">
        <w:rPr>
          <w:rFonts w:ascii="FrankRuehl" w:hAnsi="FrankRuehl" w:cs="FrankRuehl"/>
          <w:noProof w:val="0"/>
          <w:sz w:val="26"/>
          <w:rtl/>
          <w:lang w:eastAsia="en-US"/>
        </w:rPr>
        <w:t xml:space="preserve"> </w:t>
      </w:r>
      <w:r w:rsidRPr="00EA165C">
        <w:rPr>
          <w:rFonts w:ascii="FrankRuehl" w:hAnsi="FrankRuehl" w:cs="FrankRuehl" w:hint="eastAsia"/>
          <w:noProof w:val="0"/>
          <w:sz w:val="26"/>
          <w:rtl/>
          <w:lang w:eastAsia="en-US"/>
        </w:rPr>
        <w:t>להוראות</w:t>
      </w:r>
      <w:r w:rsidRPr="00EA165C">
        <w:rPr>
          <w:rFonts w:ascii="FrankRuehl" w:hAnsi="FrankRuehl" w:cs="FrankRuehl"/>
          <w:noProof w:val="0"/>
          <w:sz w:val="26"/>
          <w:rtl/>
          <w:lang w:eastAsia="en-US"/>
        </w:rPr>
        <w:t xml:space="preserve"> </w:t>
      </w:r>
      <w:r w:rsidRPr="00EA165C">
        <w:rPr>
          <w:rFonts w:ascii="FrankRuehl" w:hAnsi="FrankRuehl" w:cs="FrankRuehl" w:hint="eastAsia"/>
          <w:noProof w:val="0"/>
          <w:sz w:val="26"/>
          <w:rtl/>
          <w:lang w:eastAsia="en-US"/>
        </w:rPr>
        <w:t>סעיף</w:t>
      </w:r>
      <w:r w:rsidRPr="00EA165C">
        <w:rPr>
          <w:rFonts w:ascii="FrankRuehl" w:hAnsi="FrankRuehl" w:cs="FrankRuehl"/>
          <w:noProof w:val="0"/>
          <w:sz w:val="26"/>
          <w:rtl/>
          <w:lang w:eastAsia="en-US"/>
        </w:rPr>
        <w:t xml:space="preserve"> 15א </w:t>
      </w:r>
      <w:r w:rsidRPr="00EA165C">
        <w:rPr>
          <w:rFonts w:ascii="FrankRuehl" w:hAnsi="FrankRuehl" w:cs="FrankRuehl" w:hint="eastAsia"/>
          <w:noProof w:val="0"/>
          <w:sz w:val="26"/>
          <w:rtl/>
          <w:lang w:eastAsia="en-US"/>
        </w:rPr>
        <w:t>לחוק</w:t>
      </w:r>
      <w:r w:rsidRPr="00EA165C">
        <w:rPr>
          <w:rFonts w:ascii="FrankRuehl" w:hAnsi="FrankRuehl" w:cs="FrankRuehl"/>
          <w:noProof w:val="0"/>
          <w:sz w:val="26"/>
          <w:rtl/>
          <w:lang w:eastAsia="en-US"/>
        </w:rPr>
        <w:t xml:space="preserve"> </w:t>
      </w:r>
      <w:r w:rsidRPr="00CA114A">
        <w:rPr>
          <w:rFonts w:ascii="FrankRuehl" w:hAnsi="FrankRuehl" w:cs="FrankRuehl" w:hint="eastAsia"/>
          <w:noProof w:val="0"/>
          <w:sz w:val="26"/>
          <w:rtl/>
          <w:lang w:eastAsia="en-US"/>
        </w:rPr>
        <w:t>המינויים</w:t>
      </w:r>
      <w:r w:rsidRPr="00610A70">
        <w:rPr>
          <w:rFonts w:ascii="FrankRuehl" w:hAnsi="FrankRuehl" w:cs="FrankRuehl"/>
          <w:noProof w:val="0"/>
          <w:sz w:val="26"/>
          <w:rtl/>
          <w:lang w:eastAsia="en-US"/>
        </w:rPr>
        <w:t xml:space="preserve"> שחל כאמור גם לגבי האוכלוסייה הערבית, לרבות דרוזית וצ'רקסית, </w:t>
      </w:r>
      <w:r w:rsidRPr="00AC27C7">
        <w:rPr>
          <w:rFonts w:ascii="FrankRuehl" w:hAnsi="FrankRuehl" w:cs="FrankRuehl" w:hint="eastAsia"/>
          <w:noProof w:val="0"/>
          <w:sz w:val="26"/>
          <w:rtl/>
          <w:lang w:eastAsia="en-US"/>
        </w:rPr>
        <w:t>סעיף</w:t>
      </w:r>
      <w:r w:rsidRPr="00AC27C7">
        <w:rPr>
          <w:rFonts w:ascii="FrankRuehl" w:hAnsi="FrankRuehl" w:cs="FrankRuehl"/>
          <w:noProof w:val="0"/>
          <w:sz w:val="26"/>
          <w:rtl/>
          <w:lang w:eastAsia="en-US"/>
        </w:rPr>
        <w:t xml:space="preserve"> 18א1 לחוק החברות הממשלתיות קובע כי בהרכב דירקטוריון של חברה ממשלתית י</w:t>
      </w:r>
      <w:r w:rsidRPr="00222663">
        <w:rPr>
          <w:rFonts w:ascii="FrankRuehl" w:hAnsi="FrankRuehl" w:cs="FrankRuehl"/>
          <w:noProof w:val="0"/>
          <w:sz w:val="26"/>
          <w:rtl/>
          <w:lang w:eastAsia="en-US"/>
        </w:rPr>
        <w:t>ינתן ביטוי הולם לייצוגה של האוכלוסייה ה</w:t>
      </w:r>
      <w:r w:rsidRPr="00D91AC5">
        <w:rPr>
          <w:rFonts w:ascii="FrankRuehl" w:hAnsi="FrankRuehl" w:cs="FrankRuehl" w:hint="eastAsia"/>
          <w:noProof w:val="0"/>
          <w:sz w:val="26"/>
          <w:rtl/>
          <w:lang w:eastAsia="en-US"/>
        </w:rPr>
        <w:t>אמורה</w:t>
      </w:r>
      <w:r w:rsidRPr="00D91AC5">
        <w:rPr>
          <w:rFonts w:ascii="FrankRuehl" w:hAnsi="FrankRuehl" w:cs="FrankRuehl"/>
          <w:noProof w:val="0"/>
          <w:sz w:val="26"/>
          <w:rtl/>
          <w:lang w:eastAsia="en-US"/>
        </w:rPr>
        <w:t xml:space="preserve">. </w:t>
      </w:r>
      <w:r w:rsidRPr="00D91AC5">
        <w:rPr>
          <w:rFonts w:ascii="FrankRuehl" w:hAnsi="FrankRuehl" w:cs="FrankRuehl" w:hint="eastAsia"/>
          <w:noProof w:val="0"/>
          <w:sz w:val="26"/>
          <w:rtl/>
          <w:lang w:eastAsia="en-US"/>
        </w:rPr>
        <w:t>עוד</w:t>
      </w:r>
      <w:r w:rsidRPr="00D91AC5">
        <w:rPr>
          <w:rFonts w:ascii="FrankRuehl" w:hAnsi="FrankRuehl" w:cs="FrankRuehl"/>
          <w:noProof w:val="0"/>
          <w:sz w:val="26"/>
          <w:rtl/>
          <w:lang w:eastAsia="en-US"/>
        </w:rPr>
        <w:t xml:space="preserve"> נקבע בסעיף האמור כי </w:t>
      </w:r>
      <w:r w:rsidRPr="00131EB3">
        <w:rPr>
          <w:rFonts w:ascii="FrankRuehl" w:hAnsi="FrankRuehl" w:cs="FrankRuehl" w:hint="eastAsia"/>
          <w:noProof w:val="0"/>
          <w:sz w:val="26"/>
          <w:rtl/>
          <w:lang w:eastAsia="en-US"/>
        </w:rPr>
        <w:t>עד</w:t>
      </w:r>
      <w:r w:rsidRPr="00131EB3">
        <w:rPr>
          <w:rFonts w:ascii="FrankRuehl" w:hAnsi="FrankRuehl" w:cs="FrankRuehl"/>
          <w:noProof w:val="0"/>
          <w:sz w:val="26"/>
          <w:rtl/>
          <w:lang w:eastAsia="en-US"/>
        </w:rPr>
        <w:t xml:space="preserve"> </w:t>
      </w:r>
      <w:r w:rsidRPr="00131EB3">
        <w:rPr>
          <w:rFonts w:ascii="FrankRuehl" w:hAnsi="FrankRuehl" w:cs="FrankRuehl" w:hint="eastAsia"/>
          <w:noProof w:val="0"/>
          <w:sz w:val="26"/>
          <w:rtl/>
          <w:lang w:eastAsia="en-US"/>
        </w:rPr>
        <w:t>להשגת</w:t>
      </w:r>
      <w:r w:rsidRPr="00BB0F80">
        <w:rPr>
          <w:rFonts w:ascii="FrankRuehl" w:hAnsi="FrankRuehl" w:cs="FrankRuehl"/>
          <w:noProof w:val="0"/>
          <w:sz w:val="26"/>
          <w:rtl/>
          <w:lang w:eastAsia="en-US"/>
        </w:rPr>
        <w:t xml:space="preserve"> </w:t>
      </w:r>
      <w:r w:rsidRPr="00BB0F80">
        <w:rPr>
          <w:rFonts w:ascii="FrankRuehl" w:hAnsi="FrankRuehl" w:cs="FrankRuehl" w:hint="eastAsia"/>
          <w:noProof w:val="0"/>
          <w:sz w:val="26"/>
          <w:rtl/>
          <w:lang w:eastAsia="en-US"/>
        </w:rPr>
        <w:t>ביטוי</w:t>
      </w:r>
      <w:r w:rsidRPr="00BB0F80">
        <w:rPr>
          <w:rFonts w:ascii="FrankRuehl" w:hAnsi="FrankRuehl" w:cs="FrankRuehl"/>
          <w:noProof w:val="0"/>
          <w:sz w:val="26"/>
          <w:rtl/>
          <w:lang w:eastAsia="en-US"/>
        </w:rPr>
        <w:t xml:space="preserve"> </w:t>
      </w:r>
      <w:r w:rsidRPr="00BB0F80">
        <w:rPr>
          <w:rFonts w:ascii="FrankRuehl" w:hAnsi="FrankRuehl" w:cs="FrankRuehl" w:hint="eastAsia"/>
          <w:noProof w:val="0"/>
          <w:sz w:val="26"/>
          <w:rtl/>
          <w:lang w:eastAsia="en-US"/>
        </w:rPr>
        <w:t>הולם</w:t>
      </w:r>
      <w:r w:rsidRPr="00BB0F80">
        <w:rPr>
          <w:rFonts w:ascii="FrankRuehl" w:hAnsi="FrankRuehl" w:cs="FrankRuehl"/>
          <w:noProof w:val="0"/>
          <w:sz w:val="26"/>
          <w:rtl/>
          <w:lang w:eastAsia="en-US"/>
        </w:rPr>
        <w:t xml:space="preserve"> </w:t>
      </w:r>
      <w:r w:rsidRPr="00BB0F80">
        <w:rPr>
          <w:rFonts w:ascii="FrankRuehl" w:hAnsi="FrankRuehl" w:cs="FrankRuehl" w:hint="eastAsia"/>
          <w:noProof w:val="0"/>
          <w:sz w:val="26"/>
          <w:rtl/>
          <w:lang w:eastAsia="en-US"/>
        </w:rPr>
        <w:t>לייצוג</w:t>
      </w:r>
      <w:r w:rsidRPr="00BB0F80">
        <w:rPr>
          <w:rFonts w:ascii="FrankRuehl" w:hAnsi="FrankRuehl" w:cs="FrankRuehl"/>
          <w:noProof w:val="0"/>
          <w:sz w:val="26"/>
          <w:rtl/>
          <w:lang w:eastAsia="en-US"/>
        </w:rPr>
        <w:t xml:space="preserve"> </w:t>
      </w:r>
      <w:r w:rsidRPr="006C1608">
        <w:rPr>
          <w:rFonts w:ascii="FrankRuehl" w:hAnsi="FrankRuehl" w:cs="FrankRuehl" w:hint="eastAsia"/>
          <w:noProof w:val="0"/>
          <w:sz w:val="26"/>
          <w:rtl/>
          <w:lang w:eastAsia="en-US"/>
        </w:rPr>
        <w:t>כאמור</w:t>
      </w:r>
      <w:r w:rsidRPr="006C1608">
        <w:rPr>
          <w:rFonts w:ascii="FrankRuehl" w:hAnsi="FrankRuehl" w:cs="FrankRuehl"/>
          <w:noProof w:val="0"/>
          <w:sz w:val="26"/>
          <w:rtl/>
          <w:lang w:eastAsia="en-US"/>
        </w:rPr>
        <w:t xml:space="preserve">, </w:t>
      </w:r>
      <w:r w:rsidRPr="006C1608">
        <w:rPr>
          <w:rFonts w:ascii="FrankRuehl" w:hAnsi="FrankRuehl" w:cs="FrankRuehl" w:hint="eastAsia"/>
          <w:noProof w:val="0"/>
          <w:sz w:val="26"/>
          <w:rtl/>
          <w:lang w:eastAsia="en-US"/>
        </w:rPr>
        <w:t>ימנו</w:t>
      </w:r>
      <w:r w:rsidRPr="006C1608">
        <w:rPr>
          <w:rFonts w:ascii="FrankRuehl" w:hAnsi="FrankRuehl" w:cs="FrankRuehl"/>
          <w:noProof w:val="0"/>
          <w:sz w:val="26"/>
          <w:rtl/>
          <w:lang w:eastAsia="en-US"/>
        </w:rPr>
        <w:t xml:space="preserve"> </w:t>
      </w:r>
      <w:r w:rsidRPr="006C1608">
        <w:rPr>
          <w:rFonts w:ascii="FrankRuehl" w:hAnsi="FrankRuehl" w:cs="FrankRuehl" w:hint="eastAsia"/>
          <w:noProof w:val="0"/>
          <w:sz w:val="26"/>
          <w:rtl/>
          <w:lang w:eastAsia="en-US"/>
        </w:rPr>
        <w:t>השרים</w:t>
      </w:r>
      <w:r w:rsidRPr="006C1608">
        <w:rPr>
          <w:rFonts w:ascii="FrankRuehl" w:hAnsi="FrankRuehl" w:cs="FrankRuehl"/>
          <w:noProof w:val="0"/>
          <w:sz w:val="26"/>
          <w:rtl/>
          <w:lang w:eastAsia="en-US"/>
        </w:rPr>
        <w:t xml:space="preserve">, </w:t>
      </w:r>
      <w:r w:rsidRPr="006C1608">
        <w:rPr>
          <w:rFonts w:ascii="FrankRuehl" w:hAnsi="FrankRuehl" w:cs="FrankRuehl" w:hint="eastAsia"/>
          <w:noProof w:val="0"/>
          <w:sz w:val="26"/>
          <w:rtl/>
          <w:lang w:eastAsia="en-US"/>
        </w:rPr>
        <w:t>ככל</w:t>
      </w:r>
      <w:r w:rsidRPr="006C1608">
        <w:rPr>
          <w:rFonts w:ascii="FrankRuehl" w:hAnsi="FrankRuehl" w:cs="FrankRuehl"/>
          <w:noProof w:val="0"/>
          <w:sz w:val="26"/>
          <w:rtl/>
          <w:lang w:eastAsia="en-US"/>
        </w:rPr>
        <w:t xml:space="preserve"> </w:t>
      </w:r>
      <w:r w:rsidRPr="006C1608">
        <w:rPr>
          <w:rFonts w:ascii="FrankRuehl" w:hAnsi="FrankRuehl" w:cs="FrankRuehl" w:hint="eastAsia"/>
          <w:noProof w:val="0"/>
          <w:sz w:val="26"/>
          <w:rtl/>
          <w:lang w:eastAsia="en-US"/>
        </w:rPr>
        <w:t>שניתן</w:t>
      </w:r>
      <w:r w:rsidRPr="006C1608">
        <w:rPr>
          <w:rFonts w:ascii="FrankRuehl" w:hAnsi="FrankRuehl" w:cs="FrankRuehl"/>
          <w:noProof w:val="0"/>
          <w:sz w:val="26"/>
          <w:rtl/>
          <w:lang w:eastAsia="en-US"/>
        </w:rPr>
        <w:t xml:space="preserve"> </w:t>
      </w:r>
      <w:r w:rsidRPr="00C047C2">
        <w:rPr>
          <w:rFonts w:ascii="FrankRuehl" w:hAnsi="FrankRuehl" w:cs="FrankRuehl" w:hint="eastAsia"/>
          <w:noProof w:val="0"/>
          <w:sz w:val="26"/>
          <w:rtl/>
          <w:lang w:eastAsia="en-US"/>
        </w:rPr>
        <w:t>בנסיבות</w:t>
      </w:r>
      <w:r w:rsidRPr="00C047C2">
        <w:rPr>
          <w:rFonts w:ascii="FrankRuehl" w:hAnsi="FrankRuehl" w:cs="FrankRuehl"/>
          <w:noProof w:val="0"/>
          <w:sz w:val="26"/>
          <w:rtl/>
          <w:lang w:eastAsia="en-US"/>
        </w:rPr>
        <w:t xml:space="preserve"> </w:t>
      </w:r>
      <w:r w:rsidR="007857E3" w:rsidRPr="00EE432B">
        <w:rPr>
          <w:rFonts w:ascii="FrankRuehl" w:hAnsi="FrankRuehl" w:cs="FrankRuehl" w:hint="cs"/>
          <w:noProof w:val="0"/>
          <w:sz w:val="26"/>
          <w:rtl/>
          <w:lang w:eastAsia="en-US"/>
        </w:rPr>
        <w:t>העניי</w:t>
      </w:r>
      <w:r w:rsidR="007857E3" w:rsidRPr="00EE432B">
        <w:rPr>
          <w:rFonts w:ascii="FrankRuehl" w:hAnsi="FrankRuehl" w:cs="FrankRuehl" w:hint="eastAsia"/>
          <w:noProof w:val="0"/>
          <w:sz w:val="26"/>
          <w:rtl/>
          <w:lang w:eastAsia="en-US"/>
        </w:rPr>
        <w:t>ן</w:t>
      </w:r>
      <w:r w:rsidRPr="00EE432B">
        <w:rPr>
          <w:rFonts w:ascii="FrankRuehl" w:hAnsi="FrankRuehl" w:cs="FrankRuehl"/>
          <w:noProof w:val="0"/>
          <w:sz w:val="26"/>
          <w:rtl/>
          <w:lang w:eastAsia="en-US"/>
        </w:rPr>
        <w:t xml:space="preserve">, </w:t>
      </w:r>
      <w:r w:rsidRPr="00162497">
        <w:rPr>
          <w:rFonts w:ascii="FrankRuehl" w:hAnsi="FrankRuehl" w:cs="FrankRuehl" w:hint="eastAsia"/>
          <w:noProof w:val="0"/>
          <w:sz w:val="26"/>
          <w:rtl/>
          <w:lang w:eastAsia="en-US"/>
        </w:rPr>
        <w:t>דירקטורים</w:t>
      </w:r>
      <w:r w:rsidRPr="00162497">
        <w:rPr>
          <w:rFonts w:ascii="FrankRuehl" w:hAnsi="FrankRuehl" w:cs="FrankRuehl"/>
          <w:noProof w:val="0"/>
          <w:sz w:val="26"/>
          <w:rtl/>
          <w:lang w:eastAsia="en-US"/>
        </w:rPr>
        <w:t xml:space="preserve"> </w:t>
      </w:r>
      <w:r w:rsidRPr="00162497">
        <w:rPr>
          <w:rFonts w:ascii="FrankRuehl" w:hAnsi="FrankRuehl" w:cs="FrankRuehl" w:hint="eastAsia"/>
          <w:noProof w:val="0"/>
          <w:sz w:val="26"/>
          <w:rtl/>
          <w:lang w:eastAsia="en-US"/>
        </w:rPr>
        <w:t>מקרב</w:t>
      </w:r>
      <w:r w:rsidRPr="00162497">
        <w:rPr>
          <w:rFonts w:ascii="FrankRuehl" w:hAnsi="FrankRuehl" w:cs="FrankRuehl"/>
          <w:noProof w:val="0"/>
          <w:sz w:val="26"/>
          <w:rtl/>
          <w:lang w:eastAsia="en-US"/>
        </w:rPr>
        <w:t xml:space="preserve"> </w:t>
      </w:r>
      <w:r w:rsidRPr="00162497">
        <w:rPr>
          <w:rFonts w:ascii="FrankRuehl" w:hAnsi="FrankRuehl" w:cs="FrankRuehl" w:hint="eastAsia"/>
          <w:noProof w:val="0"/>
          <w:sz w:val="26"/>
          <w:rtl/>
          <w:lang w:eastAsia="en-US"/>
        </w:rPr>
        <w:t>האוכלוסי</w:t>
      </w:r>
      <w:r w:rsidRPr="00D10F1C">
        <w:rPr>
          <w:rFonts w:ascii="FrankRuehl" w:hAnsi="FrankRuehl" w:cs="FrankRuehl" w:hint="cs"/>
          <w:noProof w:val="0"/>
          <w:sz w:val="26"/>
          <w:rtl/>
          <w:lang w:eastAsia="en-US"/>
        </w:rPr>
        <w:t>י</w:t>
      </w:r>
      <w:r w:rsidRPr="00D10F1C">
        <w:rPr>
          <w:rFonts w:ascii="FrankRuehl" w:hAnsi="FrankRuehl" w:cs="FrankRuehl" w:hint="eastAsia"/>
          <w:noProof w:val="0"/>
          <w:sz w:val="26"/>
          <w:rtl/>
          <w:lang w:eastAsia="en-US"/>
        </w:rPr>
        <w:t>ה</w:t>
      </w:r>
      <w:r w:rsidRPr="00D10F1C">
        <w:rPr>
          <w:rFonts w:ascii="FrankRuehl" w:hAnsi="FrankRuehl" w:cs="FrankRuehl"/>
          <w:noProof w:val="0"/>
          <w:sz w:val="26"/>
          <w:rtl/>
          <w:lang w:eastAsia="en-US"/>
        </w:rPr>
        <w:t xml:space="preserve"> הערבית.</w:t>
      </w:r>
    </w:p>
    <w:p w:rsidR="001915E5" w:rsidRPr="00D10F1C" w:rsidRDefault="001915E5" w:rsidP="00806D79">
      <w:pPr>
        <w:rPr>
          <w:rFonts w:ascii="FrankRuehl" w:hAnsi="FrankRuehl"/>
          <w:rtl/>
        </w:rPr>
      </w:pPr>
    </w:p>
    <w:p w:rsidR="001915E5" w:rsidRPr="006C2374" w:rsidRDefault="003B3C68" w:rsidP="004E0A67">
      <w:pPr>
        <w:rPr>
          <w:rFonts w:ascii="FrankRuehl" w:hAnsi="FrankRuehl"/>
          <w:rtl/>
        </w:rPr>
      </w:pPr>
      <w:r w:rsidRPr="00D10F1C">
        <w:rPr>
          <w:rFonts w:ascii="FrankRuehl" w:hAnsi="FrankRuehl" w:hint="eastAsia"/>
          <w:rtl/>
        </w:rPr>
        <w:t>סעיף</w:t>
      </w:r>
      <w:r w:rsidRPr="005E337E">
        <w:rPr>
          <w:rFonts w:ascii="FrankRuehl" w:hAnsi="FrankRuehl"/>
          <w:rtl/>
        </w:rPr>
        <w:t xml:space="preserve"> 50א </w:t>
      </w:r>
      <w:r w:rsidRPr="0027176A">
        <w:rPr>
          <w:rFonts w:ascii="FrankRuehl" w:hAnsi="FrankRuehl" w:hint="eastAsia"/>
          <w:rtl/>
        </w:rPr>
        <w:t>לחוק</w:t>
      </w:r>
      <w:r w:rsidRPr="00F91163">
        <w:rPr>
          <w:rFonts w:ascii="FrankRuehl" w:hAnsi="FrankRuehl"/>
          <w:rtl/>
        </w:rPr>
        <w:t xml:space="preserve"> </w:t>
      </w:r>
      <w:r w:rsidRPr="00F91163">
        <w:rPr>
          <w:rFonts w:ascii="FrankRuehl" w:hAnsi="FrankRuehl" w:hint="eastAsia"/>
          <w:rtl/>
        </w:rPr>
        <w:t>החברות</w:t>
      </w:r>
      <w:r w:rsidRPr="00F91163">
        <w:rPr>
          <w:rFonts w:ascii="FrankRuehl" w:hAnsi="FrankRuehl"/>
          <w:rtl/>
        </w:rPr>
        <w:t xml:space="preserve"> </w:t>
      </w:r>
      <w:r w:rsidRPr="00F91163">
        <w:rPr>
          <w:rFonts w:ascii="FrankRuehl" w:hAnsi="FrankRuehl" w:hint="eastAsia"/>
          <w:rtl/>
        </w:rPr>
        <w:t>הממשלתיות</w:t>
      </w:r>
      <w:r w:rsidRPr="00F91163">
        <w:rPr>
          <w:rFonts w:ascii="FrankRuehl" w:hAnsi="FrankRuehl"/>
          <w:rtl/>
        </w:rPr>
        <w:t xml:space="preserve"> </w:t>
      </w:r>
      <w:r w:rsidRPr="001B1841">
        <w:rPr>
          <w:rFonts w:ascii="FrankRuehl" w:hAnsi="FrankRuehl" w:hint="eastAsia"/>
          <w:rtl/>
        </w:rPr>
        <w:t>קובע</w:t>
      </w:r>
      <w:r w:rsidRPr="001B1841">
        <w:rPr>
          <w:rFonts w:ascii="FrankRuehl" w:hAnsi="FrankRuehl"/>
          <w:rtl/>
        </w:rPr>
        <w:t xml:space="preserve"> </w:t>
      </w:r>
      <w:r w:rsidRPr="00505CB8">
        <w:rPr>
          <w:rFonts w:ascii="FrankRuehl" w:hAnsi="FrankRuehl" w:hint="eastAsia"/>
          <w:rtl/>
        </w:rPr>
        <w:t>כי</w:t>
      </w:r>
      <w:r w:rsidRPr="00505CB8">
        <w:rPr>
          <w:rFonts w:ascii="FrankRuehl" w:hAnsi="FrankRuehl"/>
          <w:rtl/>
        </w:rPr>
        <w:t xml:space="preserve"> "</w:t>
      </w:r>
      <w:r w:rsidRPr="006379F2">
        <w:rPr>
          <w:rFonts w:ascii="FrankRuehl" w:hAnsi="FrankRuehl"/>
          <w:b/>
          <w:bCs/>
          <w:rtl/>
        </w:rPr>
        <w:t xml:space="preserve">בקרב </w:t>
      </w:r>
      <w:r w:rsidRPr="006379F2">
        <w:rPr>
          <w:rFonts w:ascii="FrankRuehl" w:hAnsi="FrankRuehl" w:hint="eastAsia"/>
          <w:b/>
          <w:bCs/>
          <w:rtl/>
        </w:rPr>
        <w:t>העובדים</w:t>
      </w:r>
      <w:r w:rsidRPr="00537D01">
        <w:rPr>
          <w:rFonts w:ascii="FrankRuehl" w:hAnsi="FrankRuehl"/>
          <w:b/>
          <w:bCs/>
          <w:rtl/>
        </w:rPr>
        <w:t xml:space="preserve"> </w:t>
      </w:r>
      <w:r w:rsidRPr="00537D01">
        <w:rPr>
          <w:rFonts w:ascii="FrankRuehl" w:hAnsi="FrankRuehl" w:hint="eastAsia"/>
          <w:b/>
          <w:bCs/>
          <w:rtl/>
        </w:rPr>
        <w:t>בחברות</w:t>
      </w:r>
      <w:r w:rsidRPr="00537D01">
        <w:rPr>
          <w:rFonts w:ascii="FrankRuehl" w:hAnsi="FrankRuehl"/>
          <w:b/>
          <w:bCs/>
          <w:rtl/>
        </w:rPr>
        <w:t xml:space="preserve"> </w:t>
      </w:r>
      <w:r w:rsidRPr="006741AA">
        <w:rPr>
          <w:rFonts w:ascii="FrankRuehl" w:hAnsi="FrankRuehl" w:hint="eastAsia"/>
          <w:b/>
          <w:bCs/>
          <w:rtl/>
        </w:rPr>
        <w:t>הממשלתיות</w:t>
      </w:r>
      <w:r w:rsidRPr="006741AA">
        <w:rPr>
          <w:rFonts w:ascii="FrankRuehl" w:hAnsi="FrankRuehl"/>
          <w:b/>
          <w:bCs/>
          <w:rtl/>
        </w:rPr>
        <w:t xml:space="preserve">, </w:t>
      </w:r>
      <w:r w:rsidRPr="0076350F">
        <w:rPr>
          <w:rFonts w:ascii="FrankRuehl" w:hAnsi="FrankRuehl" w:hint="eastAsia"/>
          <w:b/>
          <w:bCs/>
          <w:rtl/>
        </w:rPr>
        <w:t>בכל</w:t>
      </w:r>
      <w:r w:rsidRPr="003402C1">
        <w:rPr>
          <w:rFonts w:ascii="FrankRuehl" w:hAnsi="FrankRuehl"/>
          <w:b/>
          <w:bCs/>
          <w:rtl/>
        </w:rPr>
        <w:t xml:space="preserve"> </w:t>
      </w:r>
      <w:r w:rsidRPr="003402C1">
        <w:rPr>
          <w:rFonts w:ascii="FrankRuehl" w:hAnsi="FrankRuehl" w:hint="eastAsia"/>
          <w:b/>
          <w:bCs/>
          <w:rtl/>
        </w:rPr>
        <w:t>המשרו</w:t>
      </w:r>
      <w:r w:rsidRPr="009E6379">
        <w:rPr>
          <w:rFonts w:ascii="FrankRuehl" w:hAnsi="FrankRuehl" w:hint="eastAsia"/>
          <w:b/>
          <w:bCs/>
          <w:rtl/>
        </w:rPr>
        <w:t>ת</w:t>
      </w:r>
      <w:r w:rsidRPr="00CA2009">
        <w:rPr>
          <w:rFonts w:ascii="FrankRuehl" w:hAnsi="FrankRuehl"/>
          <w:b/>
          <w:bCs/>
          <w:rtl/>
        </w:rPr>
        <w:t xml:space="preserve"> </w:t>
      </w:r>
      <w:r w:rsidRPr="00CA2009">
        <w:rPr>
          <w:rFonts w:ascii="FrankRuehl" w:hAnsi="FrankRuehl" w:hint="eastAsia"/>
          <w:b/>
          <w:bCs/>
          <w:rtl/>
        </w:rPr>
        <w:t>והדירוגים</w:t>
      </w:r>
      <w:r w:rsidRPr="00C642F1">
        <w:rPr>
          <w:rFonts w:ascii="FrankRuehl" w:hAnsi="FrankRuehl"/>
          <w:b/>
          <w:bCs/>
          <w:rtl/>
        </w:rPr>
        <w:t xml:space="preserve">, </w:t>
      </w:r>
      <w:r w:rsidRPr="002015CF">
        <w:rPr>
          <w:rFonts w:ascii="FrankRuehl" w:hAnsi="FrankRuehl" w:hint="eastAsia"/>
          <w:b/>
          <w:bCs/>
          <w:rtl/>
        </w:rPr>
        <w:t>יינתן</w:t>
      </w:r>
      <w:r w:rsidRPr="00E8396F">
        <w:rPr>
          <w:rFonts w:ascii="FrankRuehl" w:hAnsi="FrankRuehl"/>
          <w:b/>
          <w:bCs/>
          <w:rtl/>
        </w:rPr>
        <w:t xml:space="preserve"> </w:t>
      </w:r>
      <w:r w:rsidRPr="00E8396F">
        <w:rPr>
          <w:rFonts w:ascii="FrankRuehl" w:hAnsi="FrankRuehl" w:hint="eastAsia"/>
          <w:b/>
          <w:bCs/>
          <w:rtl/>
        </w:rPr>
        <w:t>ביטוי</w:t>
      </w:r>
      <w:r w:rsidRPr="004F76F6">
        <w:rPr>
          <w:rFonts w:ascii="FrankRuehl" w:hAnsi="FrankRuehl"/>
          <w:b/>
          <w:bCs/>
          <w:rtl/>
        </w:rPr>
        <w:t xml:space="preserve"> </w:t>
      </w:r>
      <w:r w:rsidRPr="00545F24">
        <w:rPr>
          <w:rFonts w:ascii="FrankRuehl" w:hAnsi="FrankRuehl" w:hint="eastAsia"/>
          <w:b/>
          <w:bCs/>
          <w:rtl/>
        </w:rPr>
        <w:t>הולם</w:t>
      </w:r>
      <w:r w:rsidRPr="00A91F3A">
        <w:rPr>
          <w:rFonts w:ascii="FrankRuehl" w:hAnsi="FrankRuehl"/>
          <w:b/>
          <w:bCs/>
          <w:rtl/>
        </w:rPr>
        <w:t xml:space="preserve">, </w:t>
      </w:r>
      <w:r w:rsidRPr="00A91F3A">
        <w:rPr>
          <w:rFonts w:ascii="FrankRuehl" w:hAnsi="FrankRuehl" w:hint="eastAsia"/>
          <w:b/>
          <w:bCs/>
          <w:rtl/>
        </w:rPr>
        <w:t>בנסיבות</w:t>
      </w:r>
      <w:r w:rsidRPr="006C2374">
        <w:rPr>
          <w:rFonts w:ascii="FrankRuehl" w:hAnsi="FrankRuehl"/>
          <w:b/>
          <w:bCs/>
          <w:rtl/>
        </w:rPr>
        <w:t xml:space="preserve"> </w:t>
      </w:r>
      <w:r w:rsidRPr="006C2374">
        <w:rPr>
          <w:rFonts w:ascii="FrankRuehl" w:hAnsi="FrankRuehl" w:hint="eastAsia"/>
          <w:b/>
          <w:bCs/>
          <w:rtl/>
        </w:rPr>
        <w:t>העניין</w:t>
      </w:r>
      <w:r w:rsidRPr="006C2374">
        <w:rPr>
          <w:rFonts w:ascii="FrankRuehl" w:hAnsi="FrankRuehl"/>
          <w:b/>
          <w:bCs/>
          <w:rtl/>
        </w:rPr>
        <w:t xml:space="preserve">, </w:t>
      </w:r>
      <w:r w:rsidRPr="006C2374">
        <w:rPr>
          <w:rFonts w:ascii="FrankRuehl" w:hAnsi="FrankRuehl" w:hint="eastAsia"/>
          <w:b/>
          <w:bCs/>
          <w:rtl/>
        </w:rPr>
        <w:t>לייצוגם</w:t>
      </w:r>
      <w:r w:rsidRPr="006C2374">
        <w:rPr>
          <w:rFonts w:ascii="FrankRuehl" w:hAnsi="FrankRuehl"/>
          <w:b/>
          <w:bCs/>
          <w:rtl/>
        </w:rPr>
        <w:t xml:space="preserve"> </w:t>
      </w:r>
      <w:r w:rsidRPr="006C2374">
        <w:rPr>
          <w:rFonts w:ascii="FrankRuehl" w:hAnsi="FrankRuehl" w:hint="eastAsia"/>
          <w:b/>
          <w:bCs/>
          <w:rtl/>
        </w:rPr>
        <w:t>של</w:t>
      </w:r>
      <w:r w:rsidRPr="006C2374">
        <w:rPr>
          <w:rFonts w:ascii="FrankRuehl" w:hAnsi="FrankRuehl"/>
          <w:b/>
          <w:bCs/>
          <w:rtl/>
        </w:rPr>
        <w:t xml:space="preserve"> ... </w:t>
      </w:r>
      <w:r w:rsidRPr="006C2374">
        <w:rPr>
          <w:rFonts w:ascii="FrankRuehl" w:hAnsi="FrankRuehl" w:hint="eastAsia"/>
          <w:b/>
          <w:bCs/>
          <w:rtl/>
        </w:rPr>
        <w:t>בני</w:t>
      </w:r>
      <w:r w:rsidRPr="006C2374">
        <w:rPr>
          <w:rFonts w:ascii="FrankRuehl" w:hAnsi="FrankRuehl"/>
          <w:b/>
          <w:bCs/>
          <w:rtl/>
        </w:rPr>
        <w:t xml:space="preserve"> </w:t>
      </w:r>
      <w:r w:rsidRPr="006C2374">
        <w:rPr>
          <w:rFonts w:ascii="FrankRuehl" w:hAnsi="FrankRuehl" w:hint="eastAsia"/>
          <w:b/>
          <w:bCs/>
          <w:rtl/>
        </w:rPr>
        <w:t>העדה</w:t>
      </w:r>
      <w:r w:rsidRPr="006C2374">
        <w:rPr>
          <w:rFonts w:ascii="FrankRuehl" w:hAnsi="FrankRuehl"/>
          <w:b/>
          <w:bCs/>
          <w:rtl/>
        </w:rPr>
        <w:t xml:space="preserve"> </w:t>
      </w:r>
      <w:r w:rsidRPr="006C2374">
        <w:rPr>
          <w:rFonts w:ascii="FrankRuehl" w:hAnsi="FrankRuehl" w:hint="eastAsia"/>
          <w:b/>
          <w:bCs/>
          <w:rtl/>
        </w:rPr>
        <w:t>הדרוזית</w:t>
      </w:r>
      <w:r w:rsidRPr="006C2374">
        <w:rPr>
          <w:rFonts w:ascii="FrankRuehl" w:hAnsi="FrankRuehl"/>
          <w:rtl/>
        </w:rPr>
        <w:t>".</w:t>
      </w:r>
    </w:p>
    <w:p w:rsidR="001915E5" w:rsidRPr="006C2374" w:rsidRDefault="001915E5" w:rsidP="00ED484F">
      <w:pPr>
        <w:rPr>
          <w:rFonts w:ascii="FrankRuehl" w:hAnsi="FrankRuehl"/>
          <w:rtl/>
        </w:rPr>
      </w:pPr>
    </w:p>
    <w:p w:rsidR="001915E5" w:rsidRPr="006C2374" w:rsidRDefault="003B3C68" w:rsidP="009A60E3">
      <w:pPr>
        <w:rPr>
          <w:rFonts w:ascii="FrankRuehl" w:hAnsi="FrankRuehl"/>
          <w:szCs w:val="24"/>
          <w:rtl/>
        </w:rPr>
      </w:pPr>
      <w:r w:rsidRPr="006C2374">
        <w:rPr>
          <w:rFonts w:ascii="FrankRuehl" w:hAnsi="FrankRuehl"/>
          <w:rtl/>
        </w:rPr>
        <w:t>המושג "</w:t>
      </w:r>
      <w:r w:rsidRPr="006C2374">
        <w:rPr>
          <w:rFonts w:ascii="FrankRuehl" w:hAnsi="FrankRuehl"/>
          <w:b/>
          <w:bCs/>
          <w:rtl/>
        </w:rPr>
        <w:t>ביטוי הולם</w:t>
      </w:r>
      <w:r w:rsidRPr="006C2374">
        <w:rPr>
          <w:rFonts w:ascii="FrankRuehl" w:hAnsi="FrankRuehl"/>
          <w:rtl/>
        </w:rPr>
        <w:t xml:space="preserve">" בהקשר האמור, אין פירושו קביעת מכסות לייצוגה של האוכלוסייה הערבית, אלא ביטוי הולם על פי נסיבותיו המיוחדות של כל מקרה. ואולם, אין כמובן לגרוס כי מתן ייצוג דל ואקראי גרידא לאוכלוסייה הערבית יש בו משום מתן ביטוי הולם לייצוגה. יש לציין, כי באיזון בין החובה להעדיף מינויים מקרב </w:t>
      </w:r>
      <w:r w:rsidRPr="006C2374">
        <w:rPr>
          <w:rFonts w:ascii="FrankRuehl" w:hAnsi="FrankRuehl" w:hint="eastAsia"/>
          <w:rtl/>
        </w:rPr>
        <w:t>האוכלוסייה</w:t>
      </w:r>
      <w:r w:rsidRPr="006C2374">
        <w:rPr>
          <w:rFonts w:ascii="FrankRuehl" w:hAnsi="FrankRuehl"/>
          <w:rtl/>
        </w:rPr>
        <w:t xml:space="preserve"> הערבית לבין התחשבות במגבלות שבמסגרתן על הממנים למלא חובה זו, יש </w:t>
      </w:r>
      <w:r w:rsidRPr="006C2374">
        <w:rPr>
          <w:rFonts w:ascii="FrankRuehl" w:hAnsi="FrankRuehl" w:hint="eastAsia"/>
          <w:rtl/>
        </w:rPr>
        <w:t>ליתן</w:t>
      </w:r>
      <w:r w:rsidRPr="006C2374">
        <w:rPr>
          <w:rFonts w:ascii="FrankRuehl" w:hAnsi="FrankRuehl"/>
          <w:rtl/>
        </w:rPr>
        <w:t xml:space="preserve"> ככל האפשר משקל בכורה לחובת ההעדפה כאמור. </w:t>
      </w:r>
    </w:p>
    <w:p w:rsidR="001915E5" w:rsidRPr="006C2374" w:rsidRDefault="001915E5" w:rsidP="003D60A5">
      <w:pPr>
        <w:rPr>
          <w:rFonts w:ascii="FrankRuehl" w:hAnsi="FrankRuehl"/>
          <w:szCs w:val="24"/>
          <w:rtl/>
        </w:rPr>
      </w:pPr>
    </w:p>
    <w:p w:rsidR="001915E5" w:rsidRPr="006C2374" w:rsidRDefault="003B3C68" w:rsidP="0004408B">
      <w:pPr>
        <w:rPr>
          <w:rFonts w:ascii="FrankRuehl" w:hAnsi="FrankRuehl"/>
          <w:rtl/>
        </w:rPr>
      </w:pPr>
      <w:r w:rsidRPr="006C2374">
        <w:rPr>
          <w:rFonts w:ascii="FrankRuehl" w:hAnsi="FrankRuehl" w:hint="eastAsia"/>
          <w:rtl/>
        </w:rPr>
        <w:t>יצוין</w:t>
      </w:r>
      <w:r w:rsidRPr="006C2374">
        <w:rPr>
          <w:rFonts w:ascii="FrankRuehl" w:hAnsi="FrankRuehl"/>
          <w:rtl/>
        </w:rPr>
        <w:t xml:space="preserve"> </w:t>
      </w:r>
      <w:r w:rsidRPr="006C2374">
        <w:rPr>
          <w:rFonts w:ascii="FrankRuehl" w:hAnsi="FrankRuehl" w:hint="eastAsia"/>
          <w:rtl/>
        </w:rPr>
        <w:t>כי</w:t>
      </w:r>
      <w:r w:rsidRPr="006C2374">
        <w:rPr>
          <w:rFonts w:ascii="FrankRuehl" w:hAnsi="FrankRuehl"/>
          <w:rtl/>
        </w:rPr>
        <w:t xml:space="preserve"> </w:t>
      </w:r>
      <w:r w:rsidRPr="006C2374">
        <w:rPr>
          <w:rFonts w:ascii="FrankRuehl" w:hAnsi="FrankRuehl" w:hint="eastAsia"/>
          <w:rtl/>
        </w:rPr>
        <w:t>במכתבו</w:t>
      </w:r>
      <w:r w:rsidRPr="006C2374">
        <w:rPr>
          <w:rFonts w:ascii="FrankRuehl" w:hAnsi="FrankRuehl"/>
          <w:rtl/>
        </w:rPr>
        <w:t xml:space="preserve"> </w:t>
      </w:r>
      <w:r w:rsidRPr="006C2374">
        <w:rPr>
          <w:rFonts w:ascii="FrankRuehl" w:hAnsi="FrankRuehl" w:hint="eastAsia"/>
          <w:rtl/>
        </w:rPr>
        <w:t>של</w:t>
      </w:r>
      <w:r w:rsidRPr="006C2374">
        <w:rPr>
          <w:rFonts w:ascii="FrankRuehl" w:hAnsi="FrankRuehl"/>
          <w:rtl/>
        </w:rPr>
        <w:t xml:space="preserve"> </w:t>
      </w:r>
      <w:r w:rsidRPr="006C2374">
        <w:rPr>
          <w:rFonts w:ascii="FrankRuehl" w:hAnsi="FrankRuehl" w:hint="eastAsia"/>
          <w:rtl/>
        </w:rPr>
        <w:t>המשנה</w:t>
      </w:r>
      <w:r w:rsidRPr="006C2374">
        <w:rPr>
          <w:rFonts w:ascii="FrankRuehl" w:hAnsi="FrankRuehl"/>
          <w:rtl/>
        </w:rPr>
        <w:t xml:space="preserve"> </w:t>
      </w:r>
      <w:r w:rsidRPr="006C2374">
        <w:rPr>
          <w:rFonts w:ascii="FrankRuehl" w:hAnsi="FrankRuehl" w:hint="eastAsia"/>
          <w:rtl/>
        </w:rPr>
        <w:t>ליועץ</w:t>
      </w:r>
      <w:r w:rsidRPr="006C2374">
        <w:rPr>
          <w:rFonts w:ascii="FrankRuehl" w:hAnsi="FrankRuehl"/>
          <w:rtl/>
        </w:rPr>
        <w:t xml:space="preserve"> </w:t>
      </w:r>
      <w:r w:rsidRPr="006C2374">
        <w:rPr>
          <w:rFonts w:ascii="FrankRuehl" w:hAnsi="FrankRuehl" w:hint="eastAsia"/>
          <w:rtl/>
        </w:rPr>
        <w:t>המשפטי</w:t>
      </w:r>
      <w:r w:rsidRPr="006C2374">
        <w:rPr>
          <w:rFonts w:ascii="FrankRuehl" w:hAnsi="FrankRuehl"/>
          <w:rtl/>
        </w:rPr>
        <w:t xml:space="preserve"> </w:t>
      </w:r>
      <w:r w:rsidRPr="006C2374">
        <w:rPr>
          <w:rFonts w:ascii="FrankRuehl" w:hAnsi="FrankRuehl" w:hint="eastAsia"/>
          <w:rtl/>
        </w:rPr>
        <w:t>לממשלה</w:t>
      </w:r>
      <w:r w:rsidRPr="006C2374">
        <w:rPr>
          <w:rFonts w:ascii="FrankRuehl" w:hAnsi="FrankRuehl"/>
          <w:rtl/>
        </w:rPr>
        <w:t xml:space="preserve"> (ציבורי-חוקתי) </w:t>
      </w:r>
      <w:r w:rsidR="00AA0BA7">
        <w:rPr>
          <w:rFonts w:ascii="FrankRuehl" w:hAnsi="FrankRuehl" w:hint="cs"/>
          <w:rtl/>
        </w:rPr>
        <w:t xml:space="preserve">דאז </w:t>
      </w:r>
      <w:r w:rsidRPr="006C2374">
        <w:rPr>
          <w:rFonts w:ascii="FrankRuehl" w:hAnsi="FrankRuehl" w:hint="eastAsia"/>
          <w:rtl/>
        </w:rPr>
        <w:t>צוין</w:t>
      </w:r>
      <w:r w:rsidRPr="006C2374">
        <w:rPr>
          <w:rFonts w:ascii="FrankRuehl" w:hAnsi="FrankRuehl"/>
          <w:rtl/>
        </w:rPr>
        <w:t xml:space="preserve"> </w:t>
      </w:r>
      <w:r w:rsidRPr="006C2374">
        <w:rPr>
          <w:rFonts w:ascii="FrankRuehl" w:hAnsi="FrankRuehl" w:hint="eastAsia"/>
          <w:rtl/>
        </w:rPr>
        <w:t>גם</w:t>
      </w:r>
      <w:r w:rsidRPr="006C2374">
        <w:rPr>
          <w:rFonts w:ascii="FrankRuehl" w:hAnsi="FrankRuehl"/>
          <w:rtl/>
        </w:rPr>
        <w:t xml:space="preserve"> </w:t>
      </w:r>
      <w:r w:rsidRPr="006C2374">
        <w:rPr>
          <w:rFonts w:ascii="FrankRuehl" w:hAnsi="FrankRuehl" w:hint="eastAsia"/>
          <w:rtl/>
        </w:rPr>
        <w:t>כי</w:t>
      </w:r>
      <w:r w:rsidRPr="006C2374">
        <w:rPr>
          <w:rFonts w:ascii="FrankRuehl" w:hAnsi="FrankRuehl"/>
          <w:rtl/>
        </w:rPr>
        <w:t xml:space="preserve"> </w:t>
      </w:r>
      <w:r w:rsidRPr="006C2374">
        <w:rPr>
          <w:rFonts w:ascii="FrankRuehl" w:hAnsi="FrankRuehl" w:hint="eastAsia"/>
          <w:rtl/>
        </w:rPr>
        <w:t>החובה</w:t>
      </w:r>
      <w:r w:rsidRPr="006C2374">
        <w:rPr>
          <w:rFonts w:ascii="FrankRuehl" w:hAnsi="FrankRuehl"/>
          <w:rtl/>
        </w:rPr>
        <w:t xml:space="preserve"> </w:t>
      </w:r>
      <w:r w:rsidRPr="006C2374">
        <w:rPr>
          <w:rFonts w:ascii="FrankRuehl" w:hAnsi="FrankRuehl" w:hint="eastAsia"/>
          <w:rtl/>
        </w:rPr>
        <w:t>לפעול</w:t>
      </w:r>
      <w:r w:rsidRPr="006C2374">
        <w:rPr>
          <w:rFonts w:ascii="FrankRuehl" w:hAnsi="FrankRuehl"/>
          <w:rtl/>
        </w:rPr>
        <w:t xml:space="preserve"> </w:t>
      </w:r>
      <w:r w:rsidRPr="006C2374">
        <w:rPr>
          <w:rFonts w:ascii="FrankRuehl" w:hAnsi="FrankRuehl" w:hint="eastAsia"/>
          <w:rtl/>
        </w:rPr>
        <w:t>לקידום</w:t>
      </w:r>
      <w:r w:rsidRPr="006C2374">
        <w:rPr>
          <w:rFonts w:ascii="FrankRuehl" w:hAnsi="FrankRuehl"/>
          <w:rtl/>
        </w:rPr>
        <w:t xml:space="preserve"> </w:t>
      </w:r>
      <w:r w:rsidRPr="006C2374">
        <w:rPr>
          <w:rFonts w:ascii="FrankRuehl" w:hAnsi="FrankRuehl" w:hint="eastAsia"/>
          <w:rtl/>
        </w:rPr>
        <w:t>הייצוג</w:t>
      </w:r>
      <w:r w:rsidRPr="006C2374">
        <w:rPr>
          <w:rFonts w:ascii="FrankRuehl" w:hAnsi="FrankRuehl"/>
          <w:rtl/>
        </w:rPr>
        <w:t xml:space="preserve"> </w:t>
      </w:r>
      <w:r w:rsidRPr="006C2374">
        <w:rPr>
          <w:rFonts w:ascii="FrankRuehl" w:hAnsi="FrankRuehl" w:hint="eastAsia"/>
          <w:rtl/>
        </w:rPr>
        <w:t>ההולם</w:t>
      </w:r>
      <w:r w:rsidRPr="006C2374">
        <w:rPr>
          <w:rFonts w:ascii="FrankRuehl" w:hAnsi="FrankRuehl"/>
          <w:rtl/>
        </w:rPr>
        <w:t xml:space="preserve"> </w:t>
      </w:r>
      <w:r w:rsidRPr="006C2374">
        <w:rPr>
          <w:rFonts w:ascii="FrankRuehl" w:hAnsi="FrankRuehl" w:hint="eastAsia"/>
          <w:rtl/>
        </w:rPr>
        <w:t>בקרב</w:t>
      </w:r>
      <w:r w:rsidRPr="006C2374">
        <w:rPr>
          <w:rFonts w:ascii="FrankRuehl" w:hAnsi="FrankRuehl"/>
          <w:rtl/>
        </w:rPr>
        <w:t xml:space="preserve"> </w:t>
      </w:r>
      <w:r w:rsidRPr="006C2374">
        <w:rPr>
          <w:rFonts w:ascii="FrankRuehl" w:hAnsi="FrankRuehl" w:hint="eastAsia"/>
          <w:rtl/>
        </w:rPr>
        <w:t>העובדים</w:t>
      </w:r>
      <w:r w:rsidRPr="006C2374">
        <w:rPr>
          <w:rFonts w:ascii="FrankRuehl" w:hAnsi="FrankRuehl"/>
          <w:rtl/>
        </w:rPr>
        <w:t xml:space="preserve"> </w:t>
      </w:r>
      <w:r w:rsidRPr="006C2374">
        <w:rPr>
          <w:rFonts w:ascii="FrankRuehl" w:hAnsi="FrankRuehl" w:hint="eastAsia"/>
          <w:rtl/>
        </w:rPr>
        <w:t>בשירות</w:t>
      </w:r>
      <w:r w:rsidRPr="006C2374">
        <w:rPr>
          <w:rFonts w:ascii="FrankRuehl" w:hAnsi="FrankRuehl"/>
          <w:rtl/>
        </w:rPr>
        <w:t xml:space="preserve"> </w:t>
      </w:r>
      <w:r w:rsidRPr="006C2374">
        <w:rPr>
          <w:rFonts w:ascii="FrankRuehl" w:hAnsi="FrankRuehl" w:hint="eastAsia"/>
          <w:rtl/>
        </w:rPr>
        <w:t>המדינה</w:t>
      </w:r>
      <w:r w:rsidRPr="006C2374">
        <w:rPr>
          <w:rFonts w:ascii="FrankRuehl" w:hAnsi="FrankRuehl"/>
          <w:rtl/>
        </w:rPr>
        <w:t xml:space="preserve"> </w:t>
      </w:r>
      <w:r w:rsidRPr="006C2374">
        <w:rPr>
          <w:rFonts w:ascii="FrankRuehl" w:hAnsi="FrankRuehl" w:hint="eastAsia"/>
          <w:rtl/>
        </w:rPr>
        <w:t>חלה</w:t>
      </w:r>
      <w:r w:rsidRPr="006C2374">
        <w:rPr>
          <w:rFonts w:ascii="FrankRuehl" w:hAnsi="FrankRuehl"/>
          <w:rtl/>
        </w:rPr>
        <w:t xml:space="preserve"> </w:t>
      </w:r>
      <w:r w:rsidRPr="006C2374">
        <w:rPr>
          <w:rFonts w:ascii="FrankRuehl" w:hAnsi="FrankRuehl" w:hint="eastAsia"/>
          <w:rtl/>
        </w:rPr>
        <w:t>גם</w:t>
      </w:r>
      <w:r w:rsidRPr="006C2374">
        <w:rPr>
          <w:rFonts w:ascii="FrankRuehl" w:hAnsi="FrankRuehl"/>
          <w:rtl/>
        </w:rPr>
        <w:t xml:space="preserve"> </w:t>
      </w:r>
      <w:r w:rsidRPr="006C2374">
        <w:rPr>
          <w:rFonts w:ascii="FrankRuehl" w:hAnsi="FrankRuehl" w:hint="eastAsia"/>
          <w:rtl/>
        </w:rPr>
        <w:t>ביחס</w:t>
      </w:r>
      <w:r w:rsidRPr="006C2374">
        <w:rPr>
          <w:rFonts w:ascii="FrankRuehl" w:hAnsi="FrankRuehl"/>
          <w:rtl/>
        </w:rPr>
        <w:t xml:space="preserve"> </w:t>
      </w:r>
      <w:r w:rsidRPr="006C2374">
        <w:rPr>
          <w:rFonts w:ascii="FrankRuehl" w:hAnsi="FrankRuehl" w:hint="eastAsia"/>
          <w:rtl/>
        </w:rPr>
        <w:t>לאוכלוסיות</w:t>
      </w:r>
      <w:r w:rsidRPr="006C2374">
        <w:rPr>
          <w:rFonts w:ascii="FrankRuehl" w:hAnsi="FrankRuehl"/>
          <w:rtl/>
        </w:rPr>
        <w:t xml:space="preserve"> </w:t>
      </w:r>
      <w:r w:rsidRPr="006C2374">
        <w:rPr>
          <w:rFonts w:ascii="FrankRuehl" w:hAnsi="FrankRuehl" w:hint="eastAsia"/>
          <w:rtl/>
        </w:rPr>
        <w:t>נוספות</w:t>
      </w:r>
      <w:r w:rsidRPr="006C2374">
        <w:rPr>
          <w:rFonts w:ascii="FrankRuehl" w:hAnsi="FrankRuehl"/>
          <w:rtl/>
        </w:rPr>
        <w:t xml:space="preserve"> </w:t>
      </w:r>
      <w:r w:rsidRPr="006C2374">
        <w:rPr>
          <w:rFonts w:ascii="FrankRuehl" w:hAnsi="FrankRuehl" w:hint="eastAsia"/>
          <w:rtl/>
        </w:rPr>
        <w:t>הזכאיות</w:t>
      </w:r>
      <w:r w:rsidRPr="006C2374">
        <w:rPr>
          <w:rFonts w:ascii="FrankRuehl" w:hAnsi="FrankRuehl"/>
          <w:rtl/>
        </w:rPr>
        <w:t xml:space="preserve"> </w:t>
      </w:r>
      <w:r w:rsidRPr="006C2374">
        <w:rPr>
          <w:rFonts w:ascii="FrankRuehl" w:hAnsi="FrankRuehl" w:hint="eastAsia"/>
          <w:rtl/>
        </w:rPr>
        <w:t>לייצוג</w:t>
      </w:r>
      <w:r w:rsidRPr="006C2374">
        <w:rPr>
          <w:rFonts w:ascii="FrankRuehl" w:hAnsi="FrankRuehl"/>
          <w:rtl/>
        </w:rPr>
        <w:t xml:space="preserve"> </w:t>
      </w:r>
      <w:r w:rsidRPr="006C2374">
        <w:rPr>
          <w:rFonts w:ascii="FrankRuehl" w:hAnsi="FrankRuehl" w:hint="eastAsia"/>
          <w:rtl/>
        </w:rPr>
        <w:t>הולם</w:t>
      </w:r>
      <w:r w:rsidRPr="006C2374">
        <w:rPr>
          <w:rFonts w:ascii="FrankRuehl" w:hAnsi="FrankRuehl"/>
          <w:rtl/>
        </w:rPr>
        <w:t xml:space="preserve"> </w:t>
      </w:r>
      <w:r w:rsidRPr="006C2374">
        <w:rPr>
          <w:rFonts w:ascii="FrankRuehl" w:hAnsi="FrankRuehl" w:hint="eastAsia"/>
          <w:rtl/>
        </w:rPr>
        <w:t>כפי</w:t>
      </w:r>
      <w:r w:rsidRPr="006C2374">
        <w:rPr>
          <w:rFonts w:ascii="FrankRuehl" w:hAnsi="FrankRuehl"/>
          <w:rtl/>
        </w:rPr>
        <w:t xml:space="preserve"> </w:t>
      </w:r>
      <w:r w:rsidRPr="006C2374">
        <w:rPr>
          <w:rFonts w:ascii="FrankRuehl" w:hAnsi="FrankRuehl" w:hint="eastAsia"/>
          <w:rtl/>
        </w:rPr>
        <w:t>שמפורט</w:t>
      </w:r>
      <w:r w:rsidRPr="006C2374">
        <w:rPr>
          <w:rFonts w:ascii="FrankRuehl" w:hAnsi="FrankRuehl"/>
          <w:rtl/>
        </w:rPr>
        <w:t xml:space="preserve"> </w:t>
      </w:r>
      <w:r w:rsidRPr="006C2374">
        <w:rPr>
          <w:rFonts w:ascii="FrankRuehl" w:hAnsi="FrankRuehl" w:hint="eastAsia"/>
          <w:rtl/>
        </w:rPr>
        <w:t>להלן</w:t>
      </w:r>
      <w:r w:rsidRPr="006C2374">
        <w:rPr>
          <w:rFonts w:ascii="FrankRuehl" w:hAnsi="FrankRuehl"/>
          <w:rtl/>
        </w:rPr>
        <w:t xml:space="preserve">. </w:t>
      </w:r>
      <w:r w:rsidRPr="006C2374">
        <w:rPr>
          <w:rFonts w:ascii="FrankRuehl" w:hAnsi="FrankRuehl" w:hint="eastAsia"/>
          <w:rtl/>
        </w:rPr>
        <w:t>מובן</w:t>
      </w:r>
      <w:r w:rsidRPr="006C2374">
        <w:rPr>
          <w:rFonts w:ascii="FrankRuehl" w:hAnsi="FrankRuehl"/>
          <w:rtl/>
        </w:rPr>
        <w:t xml:space="preserve"> </w:t>
      </w:r>
      <w:r w:rsidRPr="006C2374">
        <w:rPr>
          <w:rFonts w:ascii="FrankRuehl" w:hAnsi="FrankRuehl" w:hint="eastAsia"/>
          <w:rtl/>
        </w:rPr>
        <w:t>כי</w:t>
      </w:r>
      <w:r w:rsidRPr="006C2374">
        <w:rPr>
          <w:rFonts w:ascii="FrankRuehl" w:hAnsi="FrankRuehl"/>
          <w:rtl/>
        </w:rPr>
        <w:t xml:space="preserve"> </w:t>
      </w:r>
      <w:r w:rsidRPr="006C2374">
        <w:rPr>
          <w:rFonts w:ascii="FrankRuehl" w:hAnsi="FrankRuehl" w:hint="eastAsia"/>
          <w:rtl/>
        </w:rPr>
        <w:t>קיימת</w:t>
      </w:r>
      <w:r w:rsidRPr="006C2374">
        <w:rPr>
          <w:rFonts w:ascii="FrankRuehl" w:hAnsi="FrankRuehl"/>
          <w:rtl/>
        </w:rPr>
        <w:t xml:space="preserve"> </w:t>
      </w:r>
      <w:r w:rsidRPr="006C2374">
        <w:rPr>
          <w:rFonts w:ascii="FrankRuehl" w:hAnsi="FrankRuehl" w:hint="eastAsia"/>
          <w:rtl/>
        </w:rPr>
        <w:t>חשיבות</w:t>
      </w:r>
      <w:r w:rsidRPr="006C2374">
        <w:rPr>
          <w:rFonts w:ascii="FrankRuehl" w:hAnsi="FrankRuehl"/>
          <w:rtl/>
        </w:rPr>
        <w:t xml:space="preserve"> </w:t>
      </w:r>
      <w:r w:rsidRPr="006C2374">
        <w:rPr>
          <w:rFonts w:ascii="FrankRuehl" w:hAnsi="FrankRuehl" w:hint="eastAsia"/>
          <w:rtl/>
        </w:rPr>
        <w:t>רבה</w:t>
      </w:r>
      <w:r w:rsidRPr="006C2374">
        <w:rPr>
          <w:rFonts w:ascii="FrankRuehl" w:hAnsi="FrankRuehl"/>
          <w:rtl/>
        </w:rPr>
        <w:t xml:space="preserve"> </w:t>
      </w:r>
      <w:r w:rsidRPr="006C2374">
        <w:rPr>
          <w:rFonts w:ascii="FrankRuehl" w:hAnsi="FrankRuehl" w:hint="eastAsia"/>
          <w:rtl/>
        </w:rPr>
        <w:t>להמשיך</w:t>
      </w:r>
      <w:r w:rsidRPr="006C2374">
        <w:rPr>
          <w:rFonts w:ascii="FrankRuehl" w:hAnsi="FrankRuehl"/>
          <w:rtl/>
        </w:rPr>
        <w:t xml:space="preserve"> </w:t>
      </w:r>
      <w:r w:rsidRPr="006C2374">
        <w:rPr>
          <w:rFonts w:ascii="FrankRuehl" w:hAnsi="FrankRuehl" w:hint="eastAsia"/>
          <w:rtl/>
        </w:rPr>
        <w:t>ולפעול</w:t>
      </w:r>
      <w:r w:rsidRPr="006C2374">
        <w:rPr>
          <w:rFonts w:ascii="FrankRuehl" w:hAnsi="FrankRuehl"/>
          <w:rtl/>
        </w:rPr>
        <w:t xml:space="preserve"> </w:t>
      </w:r>
      <w:r w:rsidRPr="006C2374">
        <w:rPr>
          <w:rFonts w:ascii="FrankRuehl" w:hAnsi="FrankRuehl" w:hint="eastAsia"/>
          <w:rtl/>
        </w:rPr>
        <w:t>למימוש</w:t>
      </w:r>
      <w:r w:rsidRPr="006C2374">
        <w:rPr>
          <w:rFonts w:ascii="FrankRuehl" w:hAnsi="FrankRuehl"/>
          <w:rtl/>
        </w:rPr>
        <w:t xml:space="preserve"> </w:t>
      </w:r>
      <w:r w:rsidRPr="006C2374">
        <w:rPr>
          <w:rFonts w:ascii="FrankRuehl" w:hAnsi="FrankRuehl" w:hint="eastAsia"/>
          <w:rtl/>
        </w:rPr>
        <w:t>חובה</w:t>
      </w:r>
      <w:r w:rsidRPr="006C2374">
        <w:rPr>
          <w:rFonts w:ascii="FrankRuehl" w:hAnsi="FrankRuehl"/>
          <w:rtl/>
        </w:rPr>
        <w:t xml:space="preserve"> </w:t>
      </w:r>
      <w:r w:rsidRPr="006C2374">
        <w:rPr>
          <w:rFonts w:ascii="FrankRuehl" w:hAnsi="FrankRuehl" w:hint="eastAsia"/>
          <w:rtl/>
        </w:rPr>
        <w:t>זו</w:t>
      </w:r>
      <w:r w:rsidRPr="006C2374">
        <w:rPr>
          <w:rFonts w:ascii="FrankRuehl" w:hAnsi="FrankRuehl"/>
          <w:rtl/>
        </w:rPr>
        <w:t xml:space="preserve"> </w:t>
      </w:r>
      <w:r w:rsidRPr="006C2374">
        <w:rPr>
          <w:rFonts w:ascii="FrankRuehl" w:hAnsi="FrankRuehl" w:hint="eastAsia"/>
          <w:rtl/>
        </w:rPr>
        <w:t>במסגרת</w:t>
      </w:r>
      <w:r w:rsidRPr="006C2374">
        <w:rPr>
          <w:rFonts w:ascii="FrankRuehl" w:hAnsi="FrankRuehl"/>
          <w:rtl/>
        </w:rPr>
        <w:t xml:space="preserve"> </w:t>
      </w:r>
      <w:r w:rsidRPr="006C2374">
        <w:rPr>
          <w:rFonts w:ascii="FrankRuehl" w:hAnsi="FrankRuehl" w:hint="eastAsia"/>
          <w:rtl/>
        </w:rPr>
        <w:t>הקבלה</w:t>
      </w:r>
      <w:r w:rsidRPr="006C2374">
        <w:rPr>
          <w:rFonts w:ascii="FrankRuehl" w:hAnsi="FrankRuehl"/>
          <w:rtl/>
        </w:rPr>
        <w:t xml:space="preserve"> </w:t>
      </w:r>
      <w:r w:rsidRPr="006C2374">
        <w:rPr>
          <w:rFonts w:ascii="FrankRuehl" w:hAnsi="FrankRuehl" w:hint="eastAsia"/>
          <w:rtl/>
        </w:rPr>
        <w:t>לתפקידים</w:t>
      </w:r>
      <w:r w:rsidRPr="006C2374">
        <w:rPr>
          <w:rFonts w:ascii="FrankRuehl" w:hAnsi="FrankRuehl"/>
          <w:rtl/>
        </w:rPr>
        <w:t xml:space="preserve"> </w:t>
      </w:r>
      <w:r w:rsidRPr="006C2374">
        <w:rPr>
          <w:rFonts w:ascii="FrankRuehl" w:hAnsi="FrankRuehl" w:hint="eastAsia"/>
          <w:rtl/>
        </w:rPr>
        <w:t>והקידום</w:t>
      </w:r>
      <w:r w:rsidRPr="006C2374">
        <w:rPr>
          <w:rFonts w:ascii="FrankRuehl" w:hAnsi="FrankRuehl"/>
          <w:rtl/>
        </w:rPr>
        <w:t xml:space="preserve"> </w:t>
      </w:r>
      <w:r w:rsidRPr="006C2374">
        <w:rPr>
          <w:rFonts w:ascii="FrankRuehl" w:hAnsi="FrankRuehl" w:hint="eastAsia"/>
          <w:rtl/>
        </w:rPr>
        <w:t>בשירות</w:t>
      </w:r>
      <w:r w:rsidRPr="006C2374">
        <w:rPr>
          <w:rFonts w:ascii="FrankRuehl" w:hAnsi="FrankRuehl"/>
          <w:rtl/>
        </w:rPr>
        <w:t xml:space="preserve"> </w:t>
      </w:r>
      <w:r w:rsidRPr="006C2374">
        <w:rPr>
          <w:rFonts w:ascii="FrankRuehl" w:hAnsi="FrankRuehl" w:hint="eastAsia"/>
          <w:rtl/>
        </w:rPr>
        <w:t>המדינה</w:t>
      </w:r>
      <w:r w:rsidRPr="006C2374">
        <w:rPr>
          <w:rFonts w:ascii="FrankRuehl" w:hAnsi="FrankRuehl"/>
          <w:rtl/>
        </w:rPr>
        <w:t xml:space="preserve">, </w:t>
      </w:r>
      <w:r w:rsidRPr="006C2374">
        <w:rPr>
          <w:rFonts w:ascii="FrankRuehl" w:hAnsi="FrankRuehl" w:hint="eastAsia"/>
          <w:rtl/>
        </w:rPr>
        <w:t>לרבות</w:t>
      </w:r>
      <w:r w:rsidRPr="006C2374">
        <w:rPr>
          <w:rFonts w:ascii="FrankRuehl" w:hAnsi="FrankRuehl"/>
          <w:rtl/>
        </w:rPr>
        <w:t xml:space="preserve"> </w:t>
      </w:r>
      <w:r w:rsidRPr="006C2374">
        <w:rPr>
          <w:rFonts w:ascii="FrankRuehl" w:hAnsi="FrankRuehl" w:hint="eastAsia"/>
          <w:rtl/>
        </w:rPr>
        <w:t>בדרגים</w:t>
      </w:r>
      <w:r w:rsidRPr="006C2374">
        <w:rPr>
          <w:rFonts w:ascii="FrankRuehl" w:hAnsi="FrankRuehl"/>
          <w:rtl/>
        </w:rPr>
        <w:t xml:space="preserve"> </w:t>
      </w:r>
      <w:r w:rsidRPr="006C2374">
        <w:rPr>
          <w:rFonts w:ascii="FrankRuehl" w:hAnsi="FrankRuehl" w:hint="eastAsia"/>
          <w:rtl/>
        </w:rPr>
        <w:t>הבכירים</w:t>
      </w:r>
      <w:r w:rsidRPr="006C2374">
        <w:rPr>
          <w:rFonts w:ascii="FrankRuehl" w:hAnsi="FrankRuehl"/>
          <w:rtl/>
        </w:rPr>
        <w:t>.</w:t>
      </w:r>
    </w:p>
    <w:p w:rsidR="001915E5" w:rsidRPr="006C2374" w:rsidRDefault="001915E5" w:rsidP="006072B7">
      <w:pPr>
        <w:rPr>
          <w:rFonts w:ascii="FrankRuehl" w:hAnsi="FrankRuehl"/>
          <w:szCs w:val="24"/>
          <w:rtl/>
        </w:rPr>
      </w:pPr>
    </w:p>
    <w:p w:rsidR="001915E5" w:rsidRPr="00B43ECC" w:rsidRDefault="003B3C68" w:rsidP="00505B58">
      <w:pPr>
        <w:pStyle w:val="3"/>
        <w:bidi/>
        <w:rPr>
          <w:rtl/>
        </w:rPr>
      </w:pPr>
      <w:bookmarkStart w:id="199" w:name="_Toc124079386"/>
      <w:r w:rsidRPr="009854E7">
        <w:rPr>
          <w:rFonts w:hint="eastAsia"/>
          <w:rtl/>
        </w:rPr>
        <w:t>ייצוג</w:t>
      </w:r>
      <w:r w:rsidRPr="00FB6BDC">
        <w:rPr>
          <w:rtl/>
        </w:rPr>
        <w:t xml:space="preserve"> </w:t>
      </w:r>
      <w:r w:rsidRPr="009F103D">
        <w:rPr>
          <w:rFonts w:hint="eastAsia"/>
          <w:rtl/>
        </w:rPr>
        <w:t>אנשים</w:t>
      </w:r>
      <w:r w:rsidRPr="009F103D">
        <w:rPr>
          <w:rtl/>
        </w:rPr>
        <w:t xml:space="preserve"> </w:t>
      </w:r>
      <w:r w:rsidRPr="009F103D">
        <w:rPr>
          <w:rFonts w:hint="eastAsia"/>
          <w:rtl/>
        </w:rPr>
        <w:t>עם</w:t>
      </w:r>
      <w:r w:rsidRPr="009F103D">
        <w:rPr>
          <w:rtl/>
        </w:rPr>
        <w:t xml:space="preserve"> מוגבלויות</w:t>
      </w:r>
      <w:bookmarkEnd w:id="199"/>
    </w:p>
    <w:p w:rsidR="001915E5" w:rsidRPr="00EA165C" w:rsidRDefault="001915E5" w:rsidP="00776F86">
      <w:pPr>
        <w:rPr>
          <w:rFonts w:ascii="FrankRuehl" w:hAnsi="FrankRuehl"/>
          <w:rtl/>
        </w:rPr>
      </w:pPr>
    </w:p>
    <w:p w:rsidR="001915E5" w:rsidRPr="00D91AC5" w:rsidRDefault="003B3C68" w:rsidP="00E55198">
      <w:pPr>
        <w:rPr>
          <w:rFonts w:ascii="FrankRuehl" w:hAnsi="FrankRuehl"/>
          <w:szCs w:val="24"/>
          <w:rtl/>
        </w:rPr>
      </w:pPr>
      <w:r w:rsidRPr="00EA165C">
        <w:rPr>
          <w:rFonts w:ascii="FrankRuehl" w:hAnsi="FrankRuehl" w:hint="cs"/>
          <w:rtl/>
        </w:rPr>
        <w:t>בנוסף להוראות סעיף 15א לחוק המינויים שחל כאמור גם</w:t>
      </w:r>
      <w:r w:rsidRPr="00EA165C">
        <w:rPr>
          <w:rFonts w:ascii="FrankRuehl" w:hAnsi="FrankRuehl"/>
          <w:rtl/>
        </w:rPr>
        <w:t xml:space="preserve"> </w:t>
      </w:r>
      <w:r w:rsidRPr="00EA165C">
        <w:rPr>
          <w:rFonts w:ascii="FrankRuehl" w:hAnsi="FrankRuehl" w:hint="cs"/>
          <w:rtl/>
        </w:rPr>
        <w:t xml:space="preserve">על אנשים עם מוגבלויות, </w:t>
      </w:r>
      <w:r w:rsidRPr="00EA165C">
        <w:rPr>
          <w:rFonts w:ascii="FrankRuehl" w:hAnsi="FrankRuehl" w:hint="eastAsia"/>
          <w:rtl/>
        </w:rPr>
        <w:t>סעיף</w:t>
      </w:r>
      <w:r w:rsidRPr="00EA165C">
        <w:rPr>
          <w:rFonts w:ascii="FrankRuehl" w:hAnsi="FrankRuehl"/>
          <w:rtl/>
        </w:rPr>
        <w:t xml:space="preserve"> 9 לחוק שוויון זכויות לאנשים עם מוגבלויות, התשנ"ח-1998, קובע את חובת הייצוג ההולם מעבר לשירות המדינה, </w:t>
      </w:r>
      <w:r w:rsidRPr="00EA165C">
        <w:rPr>
          <w:rFonts w:ascii="FrankRuehl" w:hAnsi="FrankRuehl" w:hint="cs"/>
          <w:rtl/>
        </w:rPr>
        <w:t xml:space="preserve">שבו </w:t>
      </w:r>
      <w:r w:rsidRPr="00CA114A">
        <w:rPr>
          <w:rFonts w:ascii="FrankRuehl" w:hAnsi="FrankRuehl" w:hint="cs"/>
          <w:rtl/>
        </w:rPr>
        <w:t>נקבע כי</w:t>
      </w:r>
      <w:r w:rsidRPr="00610A70">
        <w:rPr>
          <w:rFonts w:ascii="FrankRuehl" w:hAnsi="FrankRuehl"/>
          <w:rtl/>
        </w:rPr>
        <w:t>: "</w:t>
      </w:r>
      <w:r w:rsidRPr="00AC27C7">
        <w:rPr>
          <w:rFonts w:ascii="FrankRuehl" w:hAnsi="FrankRuehl"/>
          <w:b/>
          <w:bCs/>
          <w:rtl/>
        </w:rPr>
        <w:t>ראה מעביד כי בקרב עובדיו אין ביטוי הולם בנסיבות העניין, לייצוגם של אנשים עם מוגבלויות, יפעל לקידום הייצוג הולם, לרבות ביצוע התאמות</w:t>
      </w:r>
      <w:r w:rsidRPr="00AC27C7">
        <w:rPr>
          <w:rFonts w:ascii="FrankRuehl" w:hAnsi="FrankRuehl"/>
          <w:rtl/>
        </w:rPr>
        <w:t>". על פי ההגדרה של "</w:t>
      </w:r>
      <w:r w:rsidRPr="00222663">
        <w:rPr>
          <w:rFonts w:ascii="FrankRuehl" w:hAnsi="FrankRuehl"/>
          <w:b/>
          <w:bCs/>
          <w:rtl/>
        </w:rPr>
        <w:t>מעביד</w:t>
      </w:r>
      <w:r w:rsidRPr="00222663">
        <w:rPr>
          <w:rFonts w:ascii="FrankRuehl" w:hAnsi="FrankRuehl"/>
          <w:rtl/>
        </w:rPr>
        <w:t>" שבסעיף 9, ברור שהוראה זו חלה על רוב רובם של התאגידים הסטטוטוריים והחברות הממשלתיות. כמו כ</w:t>
      </w:r>
      <w:r w:rsidRPr="00D91AC5">
        <w:rPr>
          <w:rFonts w:ascii="FrankRuehl" w:hAnsi="FrankRuehl"/>
          <w:rtl/>
        </w:rPr>
        <w:t xml:space="preserve">ן, נקבע על ידי בית המשפט, כי חובת המעביד לפעול לקידום הייצוג ההולם כוללת גם את שלב הפיטורין. </w:t>
      </w:r>
    </w:p>
    <w:p w:rsidR="001915E5" w:rsidRPr="00D91AC5" w:rsidRDefault="001915E5" w:rsidP="00806D79">
      <w:pPr>
        <w:rPr>
          <w:rFonts w:ascii="FrankRuehl" w:hAnsi="FrankRuehl"/>
          <w:szCs w:val="24"/>
          <w:rtl/>
        </w:rPr>
      </w:pPr>
    </w:p>
    <w:p w:rsidR="001915E5" w:rsidRPr="00537D01" w:rsidRDefault="003B3C68" w:rsidP="004E0A67">
      <w:pPr>
        <w:rPr>
          <w:rFonts w:ascii="FrankRuehl" w:hAnsi="FrankRuehl"/>
          <w:szCs w:val="24"/>
          <w:rtl/>
        </w:rPr>
      </w:pPr>
      <w:r w:rsidRPr="006C1608">
        <w:rPr>
          <w:rFonts w:ascii="FrankRuehl" w:hAnsi="FrankRuehl" w:hint="eastAsia"/>
          <w:rtl/>
        </w:rPr>
        <w:t>כך</w:t>
      </w:r>
      <w:r w:rsidRPr="006C1608">
        <w:rPr>
          <w:rFonts w:ascii="FrankRuehl" w:hAnsi="FrankRuehl"/>
          <w:rtl/>
        </w:rPr>
        <w:t xml:space="preserve"> </w:t>
      </w:r>
      <w:r w:rsidRPr="006C1608">
        <w:rPr>
          <w:rFonts w:ascii="FrankRuehl" w:hAnsi="FrankRuehl" w:hint="eastAsia"/>
          <w:rtl/>
        </w:rPr>
        <w:t>גם</w:t>
      </w:r>
      <w:r w:rsidRPr="006C1608">
        <w:rPr>
          <w:rFonts w:ascii="FrankRuehl" w:hAnsi="FrankRuehl"/>
          <w:rtl/>
        </w:rPr>
        <w:t xml:space="preserve"> </w:t>
      </w:r>
      <w:r w:rsidRPr="006C1608">
        <w:rPr>
          <w:rFonts w:ascii="FrankRuehl" w:hAnsi="FrankRuehl" w:hint="eastAsia"/>
          <w:rtl/>
        </w:rPr>
        <w:t>בסעיף</w:t>
      </w:r>
      <w:r w:rsidRPr="006C1608">
        <w:rPr>
          <w:rFonts w:ascii="FrankRuehl" w:hAnsi="FrankRuehl"/>
          <w:rtl/>
        </w:rPr>
        <w:t xml:space="preserve"> 18א2 </w:t>
      </w:r>
      <w:r w:rsidRPr="00C047C2">
        <w:rPr>
          <w:rFonts w:ascii="FrankRuehl" w:hAnsi="FrankRuehl" w:hint="eastAsia"/>
          <w:rtl/>
        </w:rPr>
        <w:t>לחוק</w:t>
      </w:r>
      <w:r w:rsidRPr="00EE432B">
        <w:rPr>
          <w:rFonts w:ascii="FrankRuehl" w:hAnsi="FrankRuehl"/>
          <w:rtl/>
        </w:rPr>
        <w:t xml:space="preserve"> </w:t>
      </w:r>
      <w:r w:rsidRPr="00EE432B">
        <w:rPr>
          <w:rFonts w:ascii="FrankRuehl" w:hAnsi="FrankRuehl" w:hint="eastAsia"/>
          <w:rtl/>
        </w:rPr>
        <w:t>החברות</w:t>
      </w:r>
      <w:r w:rsidRPr="00EE432B">
        <w:rPr>
          <w:rFonts w:ascii="FrankRuehl" w:hAnsi="FrankRuehl"/>
          <w:rtl/>
        </w:rPr>
        <w:t xml:space="preserve"> </w:t>
      </w:r>
      <w:r w:rsidRPr="00EE432B">
        <w:rPr>
          <w:rFonts w:ascii="FrankRuehl" w:hAnsi="FrankRuehl" w:hint="eastAsia"/>
          <w:rtl/>
        </w:rPr>
        <w:t>הממשלתיות</w:t>
      </w:r>
      <w:r w:rsidRPr="00EE432B">
        <w:rPr>
          <w:rFonts w:ascii="FrankRuehl" w:hAnsi="FrankRuehl"/>
          <w:rtl/>
        </w:rPr>
        <w:t xml:space="preserve"> </w:t>
      </w:r>
      <w:r w:rsidRPr="00162497">
        <w:rPr>
          <w:rFonts w:ascii="FrankRuehl" w:hAnsi="FrankRuehl" w:hint="eastAsia"/>
          <w:rtl/>
        </w:rPr>
        <w:t>נקבע</w:t>
      </w:r>
      <w:r w:rsidRPr="00162497">
        <w:rPr>
          <w:rFonts w:ascii="FrankRuehl" w:hAnsi="FrankRuehl"/>
          <w:rtl/>
        </w:rPr>
        <w:t xml:space="preserve"> </w:t>
      </w:r>
      <w:r w:rsidRPr="00162497">
        <w:rPr>
          <w:rFonts w:ascii="FrankRuehl" w:hAnsi="FrankRuehl" w:hint="eastAsia"/>
          <w:rtl/>
        </w:rPr>
        <w:t>כי</w:t>
      </w:r>
      <w:r w:rsidRPr="00162497">
        <w:rPr>
          <w:rFonts w:ascii="FrankRuehl" w:hAnsi="FrankRuehl"/>
          <w:rtl/>
        </w:rPr>
        <w:t xml:space="preserve"> </w:t>
      </w:r>
      <w:r w:rsidRPr="00162497">
        <w:rPr>
          <w:rFonts w:ascii="FrankRuehl" w:hAnsi="FrankRuehl" w:hint="eastAsia"/>
          <w:rtl/>
        </w:rPr>
        <w:t>בדירקטוריונים</w:t>
      </w:r>
      <w:r w:rsidRPr="00162497">
        <w:rPr>
          <w:rFonts w:ascii="FrankRuehl" w:hAnsi="FrankRuehl"/>
          <w:rtl/>
        </w:rPr>
        <w:t xml:space="preserve"> </w:t>
      </w:r>
      <w:r w:rsidRPr="00162497">
        <w:rPr>
          <w:rFonts w:ascii="FrankRuehl" w:hAnsi="FrankRuehl" w:hint="eastAsia"/>
          <w:rtl/>
        </w:rPr>
        <w:t>של</w:t>
      </w:r>
      <w:r w:rsidRPr="00162497">
        <w:rPr>
          <w:rFonts w:ascii="FrankRuehl" w:hAnsi="FrankRuehl"/>
          <w:rtl/>
        </w:rPr>
        <w:t xml:space="preserve"> </w:t>
      </w:r>
      <w:r w:rsidRPr="00D10F1C">
        <w:rPr>
          <w:rFonts w:ascii="FrankRuehl" w:hAnsi="FrankRuehl" w:hint="eastAsia"/>
          <w:rtl/>
        </w:rPr>
        <w:t>חברות</w:t>
      </w:r>
      <w:r w:rsidRPr="00D10F1C">
        <w:rPr>
          <w:rFonts w:ascii="FrankRuehl" w:hAnsi="FrankRuehl"/>
          <w:rtl/>
        </w:rPr>
        <w:t xml:space="preserve"> </w:t>
      </w:r>
      <w:r w:rsidRPr="00D10F1C">
        <w:rPr>
          <w:rFonts w:ascii="FrankRuehl" w:hAnsi="FrankRuehl" w:hint="eastAsia"/>
          <w:rtl/>
        </w:rPr>
        <w:t>ממשלתיות</w:t>
      </w:r>
      <w:r w:rsidRPr="00D10F1C">
        <w:rPr>
          <w:rFonts w:ascii="FrankRuehl" w:hAnsi="FrankRuehl"/>
          <w:rtl/>
        </w:rPr>
        <w:t xml:space="preserve"> </w:t>
      </w:r>
      <w:r w:rsidRPr="00D10F1C">
        <w:rPr>
          <w:rFonts w:ascii="FrankRuehl" w:hAnsi="FrankRuehl" w:hint="eastAsia"/>
          <w:rtl/>
        </w:rPr>
        <w:t>יינתן</w:t>
      </w:r>
      <w:r w:rsidRPr="00D10F1C">
        <w:rPr>
          <w:rFonts w:ascii="FrankRuehl" w:hAnsi="FrankRuehl"/>
          <w:rtl/>
        </w:rPr>
        <w:t xml:space="preserve"> </w:t>
      </w:r>
      <w:r w:rsidRPr="00D10F1C">
        <w:rPr>
          <w:rFonts w:ascii="FrankRuehl" w:hAnsi="FrankRuehl" w:hint="eastAsia"/>
          <w:rtl/>
        </w:rPr>
        <w:t>ביטוי</w:t>
      </w:r>
      <w:r w:rsidRPr="005E337E">
        <w:rPr>
          <w:rFonts w:ascii="FrankRuehl" w:hAnsi="FrankRuehl"/>
          <w:rtl/>
        </w:rPr>
        <w:t xml:space="preserve"> </w:t>
      </w:r>
      <w:r w:rsidRPr="0027176A">
        <w:rPr>
          <w:rFonts w:ascii="FrankRuehl" w:hAnsi="FrankRuehl" w:hint="eastAsia"/>
          <w:rtl/>
        </w:rPr>
        <w:t>הולם</w:t>
      </w:r>
      <w:r w:rsidRPr="00F91163">
        <w:rPr>
          <w:rFonts w:ascii="FrankRuehl" w:hAnsi="FrankRuehl"/>
          <w:rtl/>
        </w:rPr>
        <w:t xml:space="preserve"> </w:t>
      </w:r>
      <w:r w:rsidRPr="00F91163">
        <w:rPr>
          <w:rFonts w:ascii="FrankRuehl" w:hAnsi="FrankRuehl" w:hint="eastAsia"/>
          <w:rtl/>
        </w:rPr>
        <w:t>לייצוגם</w:t>
      </w:r>
      <w:r w:rsidRPr="00F91163">
        <w:rPr>
          <w:rFonts w:ascii="FrankRuehl" w:hAnsi="FrankRuehl"/>
          <w:rtl/>
        </w:rPr>
        <w:t xml:space="preserve"> </w:t>
      </w:r>
      <w:r w:rsidRPr="001B1841">
        <w:rPr>
          <w:rFonts w:ascii="FrankRuehl" w:hAnsi="FrankRuehl" w:hint="eastAsia"/>
          <w:rtl/>
        </w:rPr>
        <w:t>של</w:t>
      </w:r>
      <w:r w:rsidRPr="001B1841">
        <w:rPr>
          <w:rFonts w:ascii="FrankRuehl" w:hAnsi="FrankRuehl"/>
          <w:rtl/>
        </w:rPr>
        <w:t xml:space="preserve"> </w:t>
      </w:r>
      <w:r w:rsidRPr="00505CB8">
        <w:rPr>
          <w:rFonts w:ascii="FrankRuehl" w:hAnsi="FrankRuehl" w:hint="eastAsia"/>
          <w:rtl/>
        </w:rPr>
        <w:t>אנשים</w:t>
      </w:r>
      <w:r w:rsidRPr="00505CB8">
        <w:rPr>
          <w:rFonts w:ascii="FrankRuehl" w:hAnsi="FrankRuehl"/>
          <w:rtl/>
        </w:rPr>
        <w:t xml:space="preserve"> </w:t>
      </w:r>
      <w:r w:rsidRPr="006379F2">
        <w:rPr>
          <w:rFonts w:ascii="FrankRuehl" w:hAnsi="FrankRuehl" w:hint="eastAsia"/>
          <w:rtl/>
        </w:rPr>
        <w:t>עם</w:t>
      </w:r>
      <w:r w:rsidRPr="006379F2">
        <w:rPr>
          <w:rFonts w:ascii="FrankRuehl" w:hAnsi="FrankRuehl"/>
          <w:rtl/>
        </w:rPr>
        <w:t xml:space="preserve"> </w:t>
      </w:r>
      <w:r w:rsidRPr="00537D01">
        <w:rPr>
          <w:rFonts w:ascii="FrankRuehl" w:hAnsi="FrankRuehl" w:hint="eastAsia"/>
          <w:rtl/>
        </w:rPr>
        <w:t>מוגבלות</w:t>
      </w:r>
      <w:r w:rsidRPr="00537D01">
        <w:rPr>
          <w:rFonts w:ascii="FrankRuehl" w:hAnsi="FrankRuehl"/>
          <w:rtl/>
        </w:rPr>
        <w:t>.</w:t>
      </w:r>
    </w:p>
    <w:p w:rsidR="001915E5" w:rsidRPr="003402C1" w:rsidRDefault="001915E5" w:rsidP="0004408B">
      <w:pPr>
        <w:rPr>
          <w:rFonts w:ascii="FrankRuehl" w:hAnsi="FrankRuehl"/>
          <w:szCs w:val="24"/>
          <w:rtl/>
        </w:rPr>
      </w:pPr>
    </w:p>
    <w:p w:rsidR="001915E5" w:rsidRPr="00EA165C" w:rsidRDefault="003B3C68" w:rsidP="00505B58">
      <w:pPr>
        <w:pStyle w:val="3"/>
        <w:bidi/>
        <w:rPr>
          <w:rtl/>
        </w:rPr>
      </w:pPr>
      <w:bookmarkStart w:id="200" w:name="_Toc124079387"/>
      <w:r w:rsidRPr="009E6379">
        <w:rPr>
          <w:rFonts w:hint="eastAsia"/>
          <w:rtl/>
        </w:rPr>
        <w:t>ייצוג</w:t>
      </w:r>
      <w:r w:rsidRPr="00CA2009">
        <w:rPr>
          <w:rtl/>
        </w:rPr>
        <w:t xml:space="preserve"> </w:t>
      </w:r>
      <w:r w:rsidRPr="00CA2009">
        <w:rPr>
          <w:rFonts w:hint="eastAsia"/>
          <w:rtl/>
        </w:rPr>
        <w:t>בני</w:t>
      </w:r>
      <w:r w:rsidRPr="00C642F1">
        <w:rPr>
          <w:rtl/>
        </w:rPr>
        <w:t xml:space="preserve"> </w:t>
      </w:r>
      <w:r w:rsidRPr="002015CF">
        <w:rPr>
          <w:rFonts w:hint="eastAsia"/>
          <w:rtl/>
        </w:rPr>
        <w:t>העדה</w:t>
      </w:r>
      <w:r w:rsidRPr="00E8396F">
        <w:rPr>
          <w:rtl/>
        </w:rPr>
        <w:t xml:space="preserve"> האתיופית</w:t>
      </w:r>
      <w:bookmarkEnd w:id="200"/>
    </w:p>
    <w:p w:rsidR="001915E5" w:rsidRPr="00EA165C" w:rsidRDefault="001915E5" w:rsidP="00776F86">
      <w:pPr>
        <w:rPr>
          <w:rFonts w:ascii="FrankRuehl" w:hAnsi="FrankRuehl"/>
          <w:rtl/>
        </w:rPr>
      </w:pPr>
    </w:p>
    <w:p w:rsidR="001915E5" w:rsidRPr="00D10F1C" w:rsidRDefault="003B3C68" w:rsidP="00E55198">
      <w:pPr>
        <w:rPr>
          <w:rFonts w:ascii="FrankRuehl" w:hAnsi="FrankRuehl"/>
          <w:rtl/>
        </w:rPr>
      </w:pPr>
      <w:r w:rsidRPr="00AC27C7">
        <w:rPr>
          <w:rFonts w:ascii="FrankRuehl" w:hAnsi="FrankRuehl" w:hint="cs"/>
          <w:rtl/>
        </w:rPr>
        <w:t>בנוסף להוראות סעיף 15א לחוק המינויים שחל כאמור גם על בני העדה האתיופית,</w:t>
      </w:r>
      <w:r w:rsidRPr="00222663">
        <w:rPr>
          <w:rFonts w:ascii="FrankRuehl" w:hAnsi="FrankRuehl"/>
          <w:rtl/>
        </w:rPr>
        <w:t xml:space="preserve"> </w:t>
      </w:r>
      <w:r w:rsidRPr="00222663">
        <w:rPr>
          <w:rFonts w:ascii="FrankRuehl" w:hAnsi="FrankRuehl" w:hint="cs"/>
          <w:rtl/>
        </w:rPr>
        <w:t xml:space="preserve">בסעיף 18א2 לחוק החברות הממשלתיות נקבע כי </w:t>
      </w:r>
      <w:r w:rsidRPr="00D91AC5">
        <w:rPr>
          <w:rFonts w:ascii="FrankRuehl" w:hAnsi="FrankRuehl" w:hint="eastAsia"/>
          <w:rtl/>
        </w:rPr>
        <w:t>בדירקטוריונים</w:t>
      </w:r>
      <w:r w:rsidRPr="00D91AC5">
        <w:rPr>
          <w:rFonts w:ascii="FrankRuehl" w:hAnsi="FrankRuehl"/>
          <w:rtl/>
        </w:rPr>
        <w:t xml:space="preserve"> </w:t>
      </w:r>
      <w:r w:rsidRPr="00D91AC5">
        <w:rPr>
          <w:rFonts w:ascii="FrankRuehl" w:hAnsi="FrankRuehl" w:hint="eastAsia"/>
          <w:rtl/>
        </w:rPr>
        <w:t>של</w:t>
      </w:r>
      <w:r w:rsidRPr="00D91AC5">
        <w:rPr>
          <w:rFonts w:ascii="FrankRuehl" w:hAnsi="FrankRuehl"/>
          <w:rtl/>
        </w:rPr>
        <w:t xml:space="preserve"> </w:t>
      </w:r>
      <w:r w:rsidRPr="00D91AC5">
        <w:rPr>
          <w:rFonts w:ascii="FrankRuehl" w:hAnsi="FrankRuehl" w:hint="eastAsia"/>
          <w:rtl/>
        </w:rPr>
        <w:t>חברות</w:t>
      </w:r>
      <w:r w:rsidRPr="00131EB3">
        <w:rPr>
          <w:rFonts w:ascii="FrankRuehl" w:hAnsi="FrankRuehl"/>
          <w:rtl/>
        </w:rPr>
        <w:t xml:space="preserve"> </w:t>
      </w:r>
      <w:r w:rsidRPr="00131EB3">
        <w:rPr>
          <w:rFonts w:ascii="FrankRuehl" w:hAnsi="FrankRuehl" w:hint="eastAsia"/>
          <w:rtl/>
        </w:rPr>
        <w:t>ממשלתיות</w:t>
      </w:r>
      <w:r w:rsidRPr="00131EB3">
        <w:rPr>
          <w:rFonts w:ascii="FrankRuehl" w:hAnsi="FrankRuehl"/>
          <w:rtl/>
        </w:rPr>
        <w:t xml:space="preserve"> </w:t>
      </w:r>
      <w:r w:rsidRPr="00BB0F80">
        <w:rPr>
          <w:rFonts w:ascii="FrankRuehl" w:hAnsi="FrankRuehl" w:hint="eastAsia"/>
          <w:rtl/>
        </w:rPr>
        <w:t>יינתן</w:t>
      </w:r>
      <w:r w:rsidRPr="00BB0F80">
        <w:rPr>
          <w:rFonts w:ascii="FrankRuehl" w:hAnsi="FrankRuehl"/>
          <w:rtl/>
        </w:rPr>
        <w:t xml:space="preserve"> </w:t>
      </w:r>
      <w:r w:rsidRPr="00BB0F80">
        <w:rPr>
          <w:rFonts w:ascii="FrankRuehl" w:hAnsi="FrankRuehl" w:hint="eastAsia"/>
          <w:rtl/>
        </w:rPr>
        <w:t>ביטוי</w:t>
      </w:r>
      <w:r w:rsidRPr="00BB0F80">
        <w:rPr>
          <w:rFonts w:ascii="FrankRuehl" w:hAnsi="FrankRuehl"/>
          <w:rtl/>
        </w:rPr>
        <w:t xml:space="preserve"> </w:t>
      </w:r>
      <w:r w:rsidRPr="00BB0F80">
        <w:rPr>
          <w:rFonts w:ascii="FrankRuehl" w:hAnsi="FrankRuehl" w:hint="eastAsia"/>
          <w:rtl/>
        </w:rPr>
        <w:t>הולם</w:t>
      </w:r>
      <w:r w:rsidRPr="00BB0F80">
        <w:rPr>
          <w:rFonts w:ascii="FrankRuehl" w:hAnsi="FrankRuehl"/>
          <w:rtl/>
        </w:rPr>
        <w:t xml:space="preserve"> </w:t>
      </w:r>
      <w:r w:rsidRPr="00BB0F80">
        <w:rPr>
          <w:rFonts w:ascii="FrankRuehl" w:hAnsi="FrankRuehl" w:hint="eastAsia"/>
          <w:rtl/>
        </w:rPr>
        <w:t>לייצוגם</w:t>
      </w:r>
      <w:r w:rsidRPr="006C1608">
        <w:rPr>
          <w:rFonts w:ascii="FrankRuehl" w:hAnsi="FrankRuehl"/>
          <w:rtl/>
        </w:rPr>
        <w:t xml:space="preserve"> </w:t>
      </w:r>
      <w:r w:rsidRPr="006C1608">
        <w:rPr>
          <w:rFonts w:ascii="FrankRuehl" w:hAnsi="FrankRuehl" w:hint="eastAsia"/>
          <w:rtl/>
        </w:rPr>
        <w:t>של</w:t>
      </w:r>
      <w:r w:rsidRPr="006C1608">
        <w:rPr>
          <w:rFonts w:ascii="FrankRuehl" w:hAnsi="FrankRuehl"/>
          <w:rtl/>
        </w:rPr>
        <w:t xml:space="preserve"> </w:t>
      </w:r>
      <w:r w:rsidRPr="006C1608">
        <w:rPr>
          <w:rFonts w:ascii="FrankRuehl" w:hAnsi="FrankRuehl" w:hint="eastAsia"/>
          <w:rtl/>
        </w:rPr>
        <w:t>מי</w:t>
      </w:r>
      <w:r w:rsidRPr="006C1608">
        <w:rPr>
          <w:rFonts w:ascii="FrankRuehl" w:hAnsi="FrankRuehl"/>
          <w:rtl/>
        </w:rPr>
        <w:t xml:space="preserve"> </w:t>
      </w:r>
      <w:r w:rsidRPr="006C1608">
        <w:rPr>
          <w:rFonts w:ascii="FrankRuehl" w:hAnsi="FrankRuehl" w:hint="eastAsia"/>
          <w:rtl/>
        </w:rPr>
        <w:t>שהוא</w:t>
      </w:r>
      <w:r w:rsidRPr="006C1608">
        <w:rPr>
          <w:rFonts w:ascii="FrankRuehl" w:hAnsi="FrankRuehl"/>
          <w:rtl/>
        </w:rPr>
        <w:t xml:space="preserve"> </w:t>
      </w:r>
      <w:r w:rsidRPr="006C1608">
        <w:rPr>
          <w:rFonts w:ascii="FrankRuehl" w:hAnsi="FrankRuehl" w:hint="eastAsia"/>
          <w:rtl/>
        </w:rPr>
        <w:t>או</w:t>
      </w:r>
      <w:r w:rsidRPr="00C047C2">
        <w:rPr>
          <w:rFonts w:ascii="FrankRuehl" w:hAnsi="FrankRuehl"/>
          <w:rtl/>
        </w:rPr>
        <w:t xml:space="preserve"> </w:t>
      </w:r>
      <w:r w:rsidRPr="00EE432B">
        <w:rPr>
          <w:rFonts w:ascii="FrankRuehl" w:hAnsi="FrankRuehl" w:hint="eastAsia"/>
          <w:rtl/>
        </w:rPr>
        <w:t>שאחד</w:t>
      </w:r>
      <w:r w:rsidRPr="00EE432B">
        <w:rPr>
          <w:rFonts w:ascii="FrankRuehl" w:hAnsi="FrankRuehl"/>
          <w:rtl/>
        </w:rPr>
        <w:t xml:space="preserve"> </w:t>
      </w:r>
      <w:r w:rsidRPr="00EE432B">
        <w:rPr>
          <w:rFonts w:ascii="FrankRuehl" w:hAnsi="FrankRuehl" w:hint="eastAsia"/>
          <w:rtl/>
        </w:rPr>
        <w:t>מהוריו</w:t>
      </w:r>
      <w:r w:rsidRPr="00EE432B">
        <w:rPr>
          <w:rFonts w:ascii="FrankRuehl" w:hAnsi="FrankRuehl"/>
          <w:rtl/>
        </w:rPr>
        <w:t xml:space="preserve"> </w:t>
      </w:r>
      <w:r w:rsidRPr="00162497">
        <w:rPr>
          <w:rFonts w:ascii="FrankRuehl" w:hAnsi="FrankRuehl" w:hint="eastAsia"/>
          <w:rtl/>
        </w:rPr>
        <w:t>נולדו</w:t>
      </w:r>
      <w:r w:rsidRPr="00162497">
        <w:rPr>
          <w:rFonts w:ascii="FrankRuehl" w:hAnsi="FrankRuehl"/>
          <w:rtl/>
        </w:rPr>
        <w:t xml:space="preserve"> </w:t>
      </w:r>
      <w:r w:rsidRPr="00162497">
        <w:rPr>
          <w:rFonts w:ascii="FrankRuehl" w:hAnsi="FrankRuehl" w:hint="eastAsia"/>
          <w:rtl/>
        </w:rPr>
        <w:t>באתיופיה</w:t>
      </w:r>
      <w:r w:rsidRPr="00D10F1C">
        <w:rPr>
          <w:rFonts w:ascii="FrankRuehl" w:hAnsi="FrankRuehl"/>
          <w:rtl/>
        </w:rPr>
        <w:t>.</w:t>
      </w:r>
    </w:p>
    <w:p w:rsidR="001915E5" w:rsidRPr="00D10F1C" w:rsidRDefault="001915E5" w:rsidP="00806D79">
      <w:pPr>
        <w:rPr>
          <w:rFonts w:ascii="FrankRuehl" w:hAnsi="FrankRuehl"/>
          <w:rtl/>
        </w:rPr>
      </w:pPr>
    </w:p>
    <w:p w:rsidR="001915E5" w:rsidRPr="006C2374" w:rsidRDefault="003B3C68" w:rsidP="004E0A67">
      <w:pPr>
        <w:rPr>
          <w:rFonts w:ascii="FrankRuehl" w:hAnsi="FrankRuehl"/>
          <w:szCs w:val="24"/>
          <w:rtl/>
        </w:rPr>
      </w:pPr>
      <w:r w:rsidRPr="00D10F1C">
        <w:rPr>
          <w:rFonts w:ascii="FrankRuehl" w:hAnsi="FrankRuehl" w:hint="eastAsia"/>
          <w:rtl/>
        </w:rPr>
        <w:t>סעיף</w:t>
      </w:r>
      <w:r w:rsidRPr="00D10F1C">
        <w:rPr>
          <w:rFonts w:ascii="FrankRuehl" w:hAnsi="FrankRuehl"/>
          <w:rtl/>
        </w:rPr>
        <w:t xml:space="preserve"> 50א </w:t>
      </w:r>
      <w:r w:rsidRPr="00D10F1C">
        <w:rPr>
          <w:rFonts w:ascii="FrankRuehl" w:hAnsi="FrankRuehl" w:hint="eastAsia"/>
          <w:rtl/>
        </w:rPr>
        <w:t>לחוק</w:t>
      </w:r>
      <w:r w:rsidRPr="005E337E">
        <w:rPr>
          <w:rFonts w:ascii="FrankRuehl" w:hAnsi="FrankRuehl"/>
          <w:rtl/>
        </w:rPr>
        <w:t xml:space="preserve"> </w:t>
      </w:r>
      <w:r w:rsidRPr="0027176A">
        <w:rPr>
          <w:rFonts w:ascii="FrankRuehl" w:hAnsi="FrankRuehl" w:hint="eastAsia"/>
          <w:rtl/>
        </w:rPr>
        <w:t>החברות</w:t>
      </w:r>
      <w:r w:rsidRPr="00F91163">
        <w:rPr>
          <w:rFonts w:ascii="FrankRuehl" w:hAnsi="FrankRuehl"/>
          <w:rtl/>
        </w:rPr>
        <w:t xml:space="preserve"> </w:t>
      </w:r>
      <w:r w:rsidRPr="00F91163">
        <w:rPr>
          <w:rFonts w:ascii="FrankRuehl" w:hAnsi="FrankRuehl" w:hint="eastAsia"/>
          <w:rtl/>
        </w:rPr>
        <w:t>הממשלתיות</w:t>
      </w:r>
      <w:r w:rsidRPr="00F91163">
        <w:rPr>
          <w:rFonts w:ascii="FrankRuehl" w:hAnsi="FrankRuehl"/>
          <w:rtl/>
        </w:rPr>
        <w:t xml:space="preserve"> </w:t>
      </w:r>
      <w:r w:rsidRPr="00F91163">
        <w:rPr>
          <w:rFonts w:ascii="FrankRuehl" w:hAnsi="FrankRuehl" w:hint="eastAsia"/>
          <w:rtl/>
        </w:rPr>
        <w:t>קובע</w:t>
      </w:r>
      <w:r w:rsidRPr="001B1841">
        <w:rPr>
          <w:rFonts w:ascii="FrankRuehl" w:hAnsi="FrankRuehl"/>
          <w:rtl/>
        </w:rPr>
        <w:t xml:space="preserve"> </w:t>
      </w:r>
      <w:r w:rsidRPr="001B1841">
        <w:rPr>
          <w:rFonts w:ascii="FrankRuehl" w:hAnsi="FrankRuehl" w:hint="eastAsia"/>
          <w:rtl/>
        </w:rPr>
        <w:t>כי</w:t>
      </w:r>
      <w:r w:rsidRPr="00505CB8">
        <w:rPr>
          <w:rFonts w:ascii="FrankRuehl" w:hAnsi="FrankRuehl"/>
          <w:rtl/>
        </w:rPr>
        <w:t xml:space="preserve"> "</w:t>
      </w:r>
      <w:r w:rsidRPr="00505CB8">
        <w:rPr>
          <w:rFonts w:ascii="FrankRuehl" w:hAnsi="FrankRuehl"/>
          <w:b/>
          <w:bCs/>
          <w:rtl/>
        </w:rPr>
        <w:t xml:space="preserve">בקרב </w:t>
      </w:r>
      <w:r w:rsidRPr="006379F2">
        <w:rPr>
          <w:rFonts w:ascii="FrankRuehl" w:hAnsi="FrankRuehl" w:hint="eastAsia"/>
          <w:b/>
          <w:bCs/>
          <w:rtl/>
        </w:rPr>
        <w:t>העובדים</w:t>
      </w:r>
      <w:r w:rsidRPr="00537D01">
        <w:rPr>
          <w:rFonts w:ascii="FrankRuehl" w:hAnsi="FrankRuehl"/>
          <w:b/>
          <w:bCs/>
          <w:rtl/>
        </w:rPr>
        <w:t xml:space="preserve"> </w:t>
      </w:r>
      <w:r w:rsidRPr="00537D01">
        <w:rPr>
          <w:rFonts w:ascii="FrankRuehl" w:hAnsi="FrankRuehl" w:hint="eastAsia"/>
          <w:b/>
          <w:bCs/>
          <w:rtl/>
        </w:rPr>
        <w:t>בחברות</w:t>
      </w:r>
      <w:r w:rsidRPr="00537D01">
        <w:rPr>
          <w:rFonts w:ascii="FrankRuehl" w:hAnsi="FrankRuehl"/>
          <w:b/>
          <w:bCs/>
          <w:rtl/>
        </w:rPr>
        <w:t xml:space="preserve"> </w:t>
      </w:r>
      <w:r w:rsidRPr="006741AA">
        <w:rPr>
          <w:rFonts w:ascii="FrankRuehl" w:hAnsi="FrankRuehl" w:hint="eastAsia"/>
          <w:b/>
          <w:bCs/>
          <w:rtl/>
        </w:rPr>
        <w:t>הממשלתיות</w:t>
      </w:r>
      <w:r w:rsidRPr="006741AA">
        <w:rPr>
          <w:rFonts w:ascii="FrankRuehl" w:hAnsi="FrankRuehl"/>
          <w:b/>
          <w:bCs/>
          <w:rtl/>
        </w:rPr>
        <w:t xml:space="preserve">, </w:t>
      </w:r>
      <w:r w:rsidRPr="0076350F">
        <w:rPr>
          <w:rFonts w:ascii="FrankRuehl" w:hAnsi="FrankRuehl" w:hint="eastAsia"/>
          <w:b/>
          <w:bCs/>
          <w:rtl/>
        </w:rPr>
        <w:t>בכל</w:t>
      </w:r>
      <w:r w:rsidRPr="003402C1">
        <w:rPr>
          <w:rFonts w:ascii="FrankRuehl" w:hAnsi="FrankRuehl"/>
          <w:b/>
          <w:bCs/>
          <w:rtl/>
        </w:rPr>
        <w:t xml:space="preserve"> </w:t>
      </w:r>
      <w:r w:rsidRPr="003402C1">
        <w:rPr>
          <w:rFonts w:ascii="FrankRuehl" w:hAnsi="FrankRuehl" w:hint="eastAsia"/>
          <w:b/>
          <w:bCs/>
          <w:rtl/>
        </w:rPr>
        <w:t>המשרות</w:t>
      </w:r>
      <w:r w:rsidRPr="009E6379">
        <w:rPr>
          <w:rFonts w:ascii="FrankRuehl" w:hAnsi="FrankRuehl"/>
          <w:b/>
          <w:bCs/>
          <w:rtl/>
        </w:rPr>
        <w:t xml:space="preserve"> </w:t>
      </w:r>
      <w:r w:rsidRPr="00CA2009">
        <w:rPr>
          <w:rFonts w:ascii="FrankRuehl" w:hAnsi="FrankRuehl" w:hint="eastAsia"/>
          <w:b/>
          <w:bCs/>
          <w:rtl/>
        </w:rPr>
        <w:t>והדירוגים</w:t>
      </w:r>
      <w:r w:rsidRPr="00CA2009">
        <w:rPr>
          <w:rFonts w:ascii="FrankRuehl" w:hAnsi="FrankRuehl"/>
          <w:b/>
          <w:bCs/>
          <w:rtl/>
        </w:rPr>
        <w:t xml:space="preserve">, </w:t>
      </w:r>
      <w:r w:rsidRPr="00C642F1">
        <w:rPr>
          <w:rFonts w:ascii="FrankRuehl" w:hAnsi="FrankRuehl" w:hint="eastAsia"/>
          <w:b/>
          <w:bCs/>
          <w:rtl/>
        </w:rPr>
        <w:t>יינתן</w:t>
      </w:r>
      <w:r w:rsidRPr="002015CF">
        <w:rPr>
          <w:rFonts w:ascii="FrankRuehl" w:hAnsi="FrankRuehl"/>
          <w:b/>
          <w:bCs/>
          <w:rtl/>
        </w:rPr>
        <w:t xml:space="preserve"> </w:t>
      </w:r>
      <w:r w:rsidRPr="00E8396F">
        <w:rPr>
          <w:rFonts w:ascii="FrankRuehl" w:hAnsi="FrankRuehl" w:hint="eastAsia"/>
          <w:b/>
          <w:bCs/>
          <w:rtl/>
        </w:rPr>
        <w:t>ביטוי</w:t>
      </w:r>
      <w:r w:rsidRPr="00E8396F">
        <w:rPr>
          <w:rFonts w:ascii="FrankRuehl" w:hAnsi="FrankRuehl"/>
          <w:b/>
          <w:bCs/>
          <w:rtl/>
        </w:rPr>
        <w:t xml:space="preserve"> </w:t>
      </w:r>
      <w:r w:rsidRPr="004F76F6">
        <w:rPr>
          <w:rFonts w:ascii="FrankRuehl" w:hAnsi="FrankRuehl" w:hint="eastAsia"/>
          <w:b/>
          <w:bCs/>
          <w:rtl/>
        </w:rPr>
        <w:t>הולם</w:t>
      </w:r>
      <w:r w:rsidRPr="00545F24">
        <w:rPr>
          <w:rFonts w:ascii="FrankRuehl" w:hAnsi="FrankRuehl"/>
          <w:b/>
          <w:bCs/>
          <w:rtl/>
        </w:rPr>
        <w:t xml:space="preserve">, </w:t>
      </w:r>
      <w:r w:rsidRPr="00A91F3A">
        <w:rPr>
          <w:rFonts w:ascii="FrankRuehl" w:hAnsi="FrankRuehl" w:hint="eastAsia"/>
          <w:b/>
          <w:bCs/>
          <w:rtl/>
        </w:rPr>
        <w:t>בנסיבות</w:t>
      </w:r>
      <w:r w:rsidRPr="00A91F3A">
        <w:rPr>
          <w:rFonts w:ascii="FrankRuehl" w:hAnsi="FrankRuehl"/>
          <w:b/>
          <w:bCs/>
          <w:rtl/>
        </w:rPr>
        <w:t xml:space="preserve"> </w:t>
      </w:r>
      <w:r w:rsidRPr="006C2374">
        <w:rPr>
          <w:rFonts w:ascii="FrankRuehl" w:hAnsi="FrankRuehl" w:hint="eastAsia"/>
          <w:b/>
          <w:bCs/>
          <w:rtl/>
        </w:rPr>
        <w:t>העניין</w:t>
      </w:r>
      <w:r w:rsidRPr="006C2374">
        <w:rPr>
          <w:rFonts w:ascii="FrankRuehl" w:hAnsi="FrankRuehl"/>
          <w:b/>
          <w:bCs/>
          <w:rtl/>
        </w:rPr>
        <w:t xml:space="preserve">, </w:t>
      </w:r>
      <w:r w:rsidRPr="006C2374">
        <w:rPr>
          <w:rFonts w:ascii="FrankRuehl" w:hAnsi="FrankRuehl" w:hint="eastAsia"/>
          <w:b/>
          <w:bCs/>
          <w:rtl/>
        </w:rPr>
        <w:t>לייצוגם</w:t>
      </w:r>
      <w:r w:rsidRPr="006C2374">
        <w:rPr>
          <w:rFonts w:ascii="FrankRuehl" w:hAnsi="FrankRuehl"/>
          <w:b/>
          <w:bCs/>
          <w:rtl/>
        </w:rPr>
        <w:t xml:space="preserve"> </w:t>
      </w:r>
      <w:r w:rsidRPr="006C2374">
        <w:rPr>
          <w:rFonts w:ascii="FrankRuehl" w:hAnsi="FrankRuehl" w:hint="eastAsia"/>
          <w:b/>
          <w:bCs/>
          <w:rtl/>
        </w:rPr>
        <w:t>של</w:t>
      </w:r>
      <w:r w:rsidRPr="006C2374">
        <w:rPr>
          <w:rFonts w:ascii="FrankRuehl" w:hAnsi="FrankRuehl"/>
          <w:b/>
          <w:bCs/>
          <w:rtl/>
        </w:rPr>
        <w:t xml:space="preserve"> </w:t>
      </w:r>
      <w:r w:rsidRPr="006C2374">
        <w:rPr>
          <w:rFonts w:ascii="FrankRuehl" w:hAnsi="FrankRuehl" w:hint="eastAsia"/>
          <w:b/>
          <w:bCs/>
          <w:rtl/>
        </w:rPr>
        <w:t>מי</w:t>
      </w:r>
      <w:r w:rsidRPr="006C2374">
        <w:rPr>
          <w:rFonts w:ascii="FrankRuehl" w:hAnsi="FrankRuehl"/>
          <w:b/>
          <w:bCs/>
          <w:rtl/>
        </w:rPr>
        <w:t xml:space="preserve"> </w:t>
      </w:r>
      <w:r w:rsidRPr="006C2374">
        <w:rPr>
          <w:rFonts w:ascii="FrankRuehl" w:hAnsi="FrankRuehl" w:hint="eastAsia"/>
          <w:b/>
          <w:bCs/>
          <w:rtl/>
        </w:rPr>
        <w:t>שהוא</w:t>
      </w:r>
      <w:r w:rsidRPr="006C2374">
        <w:rPr>
          <w:rFonts w:ascii="FrankRuehl" w:hAnsi="FrankRuehl"/>
          <w:b/>
          <w:bCs/>
          <w:rtl/>
        </w:rPr>
        <w:t xml:space="preserve"> </w:t>
      </w:r>
      <w:r w:rsidRPr="006C2374">
        <w:rPr>
          <w:rFonts w:ascii="FrankRuehl" w:hAnsi="FrankRuehl" w:hint="eastAsia"/>
          <w:b/>
          <w:bCs/>
          <w:rtl/>
        </w:rPr>
        <w:t>או</w:t>
      </w:r>
      <w:r w:rsidRPr="006C2374">
        <w:rPr>
          <w:rFonts w:ascii="FrankRuehl" w:hAnsi="FrankRuehl"/>
          <w:b/>
          <w:bCs/>
          <w:rtl/>
        </w:rPr>
        <w:t xml:space="preserve"> </w:t>
      </w:r>
      <w:r w:rsidRPr="006C2374">
        <w:rPr>
          <w:rFonts w:ascii="FrankRuehl" w:hAnsi="FrankRuehl" w:hint="eastAsia"/>
          <w:b/>
          <w:bCs/>
          <w:rtl/>
        </w:rPr>
        <w:t>שאחד</w:t>
      </w:r>
      <w:r w:rsidRPr="006C2374">
        <w:rPr>
          <w:rFonts w:ascii="FrankRuehl" w:hAnsi="FrankRuehl"/>
          <w:b/>
          <w:bCs/>
          <w:rtl/>
        </w:rPr>
        <w:t xml:space="preserve"> </w:t>
      </w:r>
      <w:r w:rsidRPr="006C2374">
        <w:rPr>
          <w:rFonts w:ascii="FrankRuehl" w:hAnsi="FrankRuehl" w:hint="eastAsia"/>
          <w:b/>
          <w:bCs/>
          <w:rtl/>
        </w:rPr>
        <w:t>מהוריו</w:t>
      </w:r>
      <w:r w:rsidRPr="006C2374">
        <w:rPr>
          <w:rFonts w:ascii="FrankRuehl" w:hAnsi="FrankRuehl"/>
          <w:b/>
          <w:bCs/>
          <w:rtl/>
        </w:rPr>
        <w:t xml:space="preserve"> </w:t>
      </w:r>
      <w:r w:rsidRPr="006C2374">
        <w:rPr>
          <w:rFonts w:ascii="FrankRuehl" w:hAnsi="FrankRuehl" w:hint="eastAsia"/>
          <w:b/>
          <w:bCs/>
          <w:rtl/>
        </w:rPr>
        <w:t>נולדו</w:t>
      </w:r>
      <w:r w:rsidRPr="006C2374">
        <w:rPr>
          <w:rFonts w:ascii="FrankRuehl" w:hAnsi="FrankRuehl"/>
          <w:b/>
          <w:bCs/>
          <w:rtl/>
        </w:rPr>
        <w:t xml:space="preserve"> </w:t>
      </w:r>
      <w:r w:rsidRPr="006C2374">
        <w:rPr>
          <w:rFonts w:ascii="FrankRuehl" w:hAnsi="FrankRuehl" w:hint="eastAsia"/>
          <w:b/>
          <w:bCs/>
          <w:rtl/>
        </w:rPr>
        <w:t>באתיופיה</w:t>
      </w:r>
      <w:r w:rsidRPr="006C2374">
        <w:rPr>
          <w:rFonts w:ascii="FrankRuehl" w:hAnsi="FrankRuehl"/>
          <w:b/>
          <w:bCs/>
          <w:rtl/>
        </w:rPr>
        <w:t>...</w:t>
      </w:r>
      <w:r w:rsidRPr="006C2374">
        <w:rPr>
          <w:rFonts w:ascii="FrankRuehl" w:hAnsi="FrankRuehl"/>
          <w:rtl/>
        </w:rPr>
        <w:t xml:space="preserve">". </w:t>
      </w:r>
      <w:r w:rsidRPr="006C2374">
        <w:rPr>
          <w:rFonts w:ascii="FrankRuehl" w:hAnsi="FrankRuehl" w:hint="eastAsia"/>
          <w:rtl/>
        </w:rPr>
        <w:t>סעיף</w:t>
      </w:r>
      <w:r w:rsidRPr="006C2374">
        <w:rPr>
          <w:rFonts w:ascii="FrankRuehl" w:hAnsi="FrankRuehl"/>
          <w:rtl/>
        </w:rPr>
        <w:t xml:space="preserve"> 60ב </w:t>
      </w:r>
      <w:r w:rsidRPr="006C2374">
        <w:rPr>
          <w:rFonts w:ascii="FrankRuehl" w:hAnsi="FrankRuehl" w:hint="eastAsia"/>
          <w:rtl/>
        </w:rPr>
        <w:t>לחוק</w:t>
      </w:r>
      <w:r w:rsidRPr="006C2374">
        <w:rPr>
          <w:rFonts w:ascii="FrankRuehl" w:hAnsi="FrankRuehl"/>
          <w:rtl/>
        </w:rPr>
        <w:t xml:space="preserve"> </w:t>
      </w:r>
      <w:r w:rsidRPr="006C2374">
        <w:rPr>
          <w:rFonts w:ascii="FrankRuehl" w:hAnsi="FrankRuehl" w:hint="eastAsia"/>
          <w:rtl/>
        </w:rPr>
        <w:t>החברות</w:t>
      </w:r>
      <w:r w:rsidRPr="006C2374">
        <w:rPr>
          <w:rFonts w:ascii="FrankRuehl" w:hAnsi="FrankRuehl"/>
          <w:rtl/>
        </w:rPr>
        <w:t xml:space="preserve"> </w:t>
      </w:r>
      <w:r w:rsidRPr="006C2374">
        <w:rPr>
          <w:rFonts w:ascii="FrankRuehl" w:hAnsi="FrankRuehl" w:hint="eastAsia"/>
          <w:rtl/>
        </w:rPr>
        <w:t>הממשלתיות</w:t>
      </w:r>
      <w:r w:rsidRPr="006C2374">
        <w:rPr>
          <w:rFonts w:ascii="FrankRuehl" w:hAnsi="FrankRuehl"/>
          <w:rtl/>
        </w:rPr>
        <w:t xml:space="preserve"> </w:t>
      </w:r>
      <w:r w:rsidRPr="006C2374">
        <w:rPr>
          <w:rFonts w:ascii="FrankRuehl" w:hAnsi="FrankRuehl" w:hint="eastAsia"/>
          <w:rtl/>
        </w:rPr>
        <w:t>מחיל</w:t>
      </w:r>
      <w:r w:rsidRPr="006C2374">
        <w:rPr>
          <w:rFonts w:ascii="FrankRuehl" w:hAnsi="FrankRuehl"/>
          <w:rtl/>
        </w:rPr>
        <w:t xml:space="preserve"> </w:t>
      </w:r>
      <w:r w:rsidRPr="006C2374">
        <w:rPr>
          <w:rFonts w:ascii="FrankRuehl" w:hAnsi="FrankRuehl" w:hint="eastAsia"/>
          <w:rtl/>
        </w:rPr>
        <w:t>הוראה</w:t>
      </w:r>
      <w:r w:rsidRPr="006C2374">
        <w:rPr>
          <w:rFonts w:ascii="FrankRuehl" w:hAnsi="FrankRuehl"/>
          <w:rtl/>
        </w:rPr>
        <w:t xml:space="preserve"> </w:t>
      </w:r>
      <w:r w:rsidRPr="006C2374">
        <w:rPr>
          <w:rFonts w:ascii="FrankRuehl" w:hAnsi="FrankRuehl" w:hint="eastAsia"/>
          <w:rtl/>
        </w:rPr>
        <w:t>זו</w:t>
      </w:r>
      <w:r w:rsidRPr="006C2374">
        <w:rPr>
          <w:rFonts w:ascii="FrankRuehl" w:hAnsi="FrankRuehl"/>
          <w:rtl/>
        </w:rPr>
        <w:t xml:space="preserve"> </w:t>
      </w:r>
      <w:r w:rsidRPr="006C2374">
        <w:rPr>
          <w:rFonts w:ascii="FrankRuehl" w:hAnsi="FrankRuehl" w:hint="eastAsia"/>
          <w:rtl/>
        </w:rPr>
        <w:t>לעניין</w:t>
      </w:r>
      <w:r w:rsidRPr="006C2374">
        <w:rPr>
          <w:rFonts w:ascii="FrankRuehl" w:hAnsi="FrankRuehl"/>
          <w:rtl/>
        </w:rPr>
        <w:t xml:space="preserve"> </w:t>
      </w:r>
      <w:r w:rsidRPr="006C2374">
        <w:rPr>
          <w:rFonts w:ascii="FrankRuehl" w:hAnsi="FrankRuehl" w:hint="eastAsia"/>
          <w:rtl/>
        </w:rPr>
        <w:t>עובדים</w:t>
      </w:r>
      <w:r w:rsidRPr="006C2374">
        <w:rPr>
          <w:rFonts w:ascii="FrankRuehl" w:hAnsi="FrankRuehl"/>
          <w:rtl/>
        </w:rPr>
        <w:t xml:space="preserve"> </w:t>
      </w:r>
      <w:r w:rsidRPr="006C2374">
        <w:rPr>
          <w:rFonts w:ascii="FrankRuehl" w:hAnsi="FrankRuehl" w:hint="eastAsia"/>
          <w:rtl/>
        </w:rPr>
        <w:t>בתאגידים</w:t>
      </w:r>
      <w:r w:rsidRPr="006C2374">
        <w:rPr>
          <w:rFonts w:ascii="FrankRuehl" w:hAnsi="FrankRuehl"/>
          <w:rtl/>
        </w:rPr>
        <w:t xml:space="preserve"> </w:t>
      </w:r>
      <w:r w:rsidRPr="006C2374">
        <w:rPr>
          <w:rFonts w:ascii="FrankRuehl" w:hAnsi="FrankRuehl" w:hint="eastAsia"/>
          <w:rtl/>
        </w:rPr>
        <w:t>שהוקמו</w:t>
      </w:r>
      <w:r w:rsidRPr="006C2374">
        <w:rPr>
          <w:rFonts w:ascii="FrankRuehl" w:hAnsi="FrankRuehl"/>
          <w:rtl/>
        </w:rPr>
        <w:t xml:space="preserve"> </w:t>
      </w:r>
      <w:r w:rsidRPr="006C2374">
        <w:rPr>
          <w:rFonts w:ascii="FrankRuehl" w:hAnsi="FrankRuehl" w:hint="eastAsia"/>
          <w:rtl/>
        </w:rPr>
        <w:t>בחוק</w:t>
      </w:r>
      <w:r w:rsidRPr="006C2374">
        <w:rPr>
          <w:rFonts w:ascii="FrankRuehl" w:hAnsi="FrankRuehl"/>
          <w:rtl/>
        </w:rPr>
        <w:t xml:space="preserve">, </w:t>
      </w:r>
      <w:r w:rsidRPr="006C2374">
        <w:rPr>
          <w:rFonts w:ascii="FrankRuehl" w:hAnsi="FrankRuehl" w:hint="eastAsia"/>
          <w:rtl/>
        </w:rPr>
        <w:t>בשינויים</w:t>
      </w:r>
      <w:r w:rsidRPr="006C2374">
        <w:rPr>
          <w:rFonts w:ascii="FrankRuehl" w:hAnsi="FrankRuehl"/>
          <w:rtl/>
        </w:rPr>
        <w:t xml:space="preserve"> </w:t>
      </w:r>
      <w:r w:rsidRPr="006C2374">
        <w:rPr>
          <w:rFonts w:ascii="FrankRuehl" w:hAnsi="FrankRuehl" w:hint="eastAsia"/>
          <w:rtl/>
        </w:rPr>
        <w:t>המחויבים</w:t>
      </w:r>
      <w:r w:rsidRPr="006C2374">
        <w:rPr>
          <w:rFonts w:ascii="FrankRuehl" w:hAnsi="FrankRuehl"/>
          <w:rtl/>
        </w:rPr>
        <w:t xml:space="preserve">. </w:t>
      </w:r>
      <w:r w:rsidRPr="006C2374">
        <w:rPr>
          <w:rFonts w:ascii="FrankRuehl" w:hAnsi="FrankRuehl" w:hint="eastAsia"/>
          <w:rtl/>
        </w:rPr>
        <w:t>כמו</w:t>
      </w:r>
      <w:r w:rsidRPr="006C2374">
        <w:rPr>
          <w:rFonts w:ascii="FrankRuehl" w:hAnsi="FrankRuehl"/>
          <w:rtl/>
        </w:rPr>
        <w:t xml:space="preserve"> </w:t>
      </w:r>
      <w:r w:rsidRPr="006C2374">
        <w:rPr>
          <w:rFonts w:ascii="FrankRuehl" w:hAnsi="FrankRuehl" w:hint="eastAsia"/>
          <w:rtl/>
        </w:rPr>
        <w:t>כן</w:t>
      </w:r>
      <w:r w:rsidRPr="006C2374">
        <w:rPr>
          <w:rFonts w:ascii="FrankRuehl" w:hAnsi="FrankRuehl"/>
          <w:rtl/>
        </w:rPr>
        <w:t xml:space="preserve">, </w:t>
      </w:r>
      <w:r w:rsidRPr="006C2374">
        <w:rPr>
          <w:rFonts w:ascii="FrankRuehl" w:hAnsi="FrankRuehl" w:hint="eastAsia"/>
          <w:rtl/>
        </w:rPr>
        <w:t>נקבעו</w:t>
      </w:r>
      <w:r w:rsidRPr="006C2374">
        <w:rPr>
          <w:rFonts w:ascii="FrankRuehl" w:hAnsi="FrankRuehl"/>
          <w:rtl/>
        </w:rPr>
        <w:t xml:space="preserve"> </w:t>
      </w:r>
      <w:r w:rsidRPr="006C2374">
        <w:rPr>
          <w:rFonts w:ascii="FrankRuehl" w:hAnsi="FrankRuehl" w:hint="eastAsia"/>
          <w:rtl/>
        </w:rPr>
        <w:t>הוראות</w:t>
      </w:r>
      <w:r w:rsidRPr="006C2374">
        <w:rPr>
          <w:rFonts w:ascii="FrankRuehl" w:hAnsi="FrankRuehl"/>
          <w:rtl/>
        </w:rPr>
        <w:t xml:space="preserve"> </w:t>
      </w:r>
      <w:r w:rsidRPr="006C2374">
        <w:rPr>
          <w:rFonts w:ascii="FrankRuehl" w:hAnsi="FrankRuehl" w:hint="eastAsia"/>
          <w:rtl/>
        </w:rPr>
        <w:t>דומות</w:t>
      </w:r>
      <w:r w:rsidRPr="006C2374">
        <w:rPr>
          <w:rFonts w:ascii="FrankRuehl" w:hAnsi="FrankRuehl"/>
          <w:rtl/>
        </w:rPr>
        <w:t xml:space="preserve"> </w:t>
      </w:r>
      <w:r w:rsidRPr="006C2374">
        <w:rPr>
          <w:rFonts w:ascii="FrankRuehl" w:hAnsi="FrankRuehl" w:hint="eastAsia"/>
          <w:rtl/>
        </w:rPr>
        <w:t>בדברי</w:t>
      </w:r>
      <w:r w:rsidRPr="006C2374">
        <w:rPr>
          <w:rFonts w:ascii="FrankRuehl" w:hAnsi="FrankRuehl"/>
          <w:rtl/>
        </w:rPr>
        <w:t xml:space="preserve"> </w:t>
      </w:r>
      <w:r w:rsidRPr="006C2374">
        <w:rPr>
          <w:rFonts w:ascii="FrankRuehl" w:hAnsi="FrankRuehl" w:hint="eastAsia"/>
          <w:rtl/>
        </w:rPr>
        <w:t>חקיקה</w:t>
      </w:r>
      <w:r w:rsidRPr="006C2374">
        <w:rPr>
          <w:rFonts w:ascii="FrankRuehl" w:hAnsi="FrankRuehl"/>
          <w:rtl/>
        </w:rPr>
        <w:t xml:space="preserve"> </w:t>
      </w:r>
      <w:r w:rsidRPr="006C2374">
        <w:rPr>
          <w:rFonts w:ascii="FrankRuehl" w:hAnsi="FrankRuehl" w:hint="eastAsia"/>
          <w:rtl/>
        </w:rPr>
        <w:t>אחרים</w:t>
      </w:r>
      <w:r w:rsidRPr="006C2374">
        <w:rPr>
          <w:rFonts w:ascii="FrankRuehl" w:hAnsi="FrankRuehl"/>
          <w:rtl/>
        </w:rPr>
        <w:t xml:space="preserve"> </w:t>
      </w:r>
      <w:r w:rsidRPr="006C2374">
        <w:rPr>
          <w:rFonts w:ascii="FrankRuehl" w:hAnsi="FrankRuehl" w:hint="eastAsia"/>
          <w:rtl/>
        </w:rPr>
        <w:t>לעניין</w:t>
      </w:r>
      <w:r w:rsidRPr="006C2374">
        <w:rPr>
          <w:rFonts w:ascii="FrankRuehl" w:hAnsi="FrankRuehl"/>
          <w:rtl/>
        </w:rPr>
        <w:t xml:space="preserve"> </w:t>
      </w:r>
      <w:r w:rsidRPr="006C2374">
        <w:rPr>
          <w:rFonts w:ascii="FrankRuehl" w:hAnsi="FrankRuehl" w:hint="eastAsia"/>
          <w:rtl/>
        </w:rPr>
        <w:t>עובדי</w:t>
      </w:r>
      <w:r w:rsidRPr="006C2374">
        <w:rPr>
          <w:rFonts w:ascii="FrankRuehl" w:hAnsi="FrankRuehl"/>
          <w:rtl/>
        </w:rPr>
        <w:t xml:space="preserve"> </w:t>
      </w:r>
      <w:r w:rsidRPr="006C2374">
        <w:rPr>
          <w:rFonts w:ascii="FrankRuehl" w:hAnsi="FrankRuehl" w:hint="eastAsia"/>
          <w:rtl/>
        </w:rPr>
        <w:t>רשויות</w:t>
      </w:r>
      <w:r w:rsidRPr="006C2374">
        <w:rPr>
          <w:rFonts w:ascii="FrankRuehl" w:hAnsi="FrankRuehl"/>
          <w:rtl/>
        </w:rPr>
        <w:t xml:space="preserve"> </w:t>
      </w:r>
      <w:r w:rsidRPr="006C2374">
        <w:rPr>
          <w:rFonts w:ascii="FrankRuehl" w:hAnsi="FrankRuehl" w:hint="eastAsia"/>
          <w:rtl/>
        </w:rPr>
        <w:t>מקומיות</w:t>
      </w:r>
      <w:r w:rsidRPr="006C2374">
        <w:rPr>
          <w:rFonts w:ascii="FrankRuehl" w:hAnsi="FrankRuehl"/>
          <w:rtl/>
        </w:rPr>
        <w:t>.</w:t>
      </w:r>
    </w:p>
    <w:p w:rsidR="001915E5" w:rsidRPr="006C2374" w:rsidRDefault="001915E5" w:rsidP="00ED484F">
      <w:pPr>
        <w:rPr>
          <w:rFonts w:ascii="FrankRuehl" w:hAnsi="FrankRuehl"/>
          <w:szCs w:val="24"/>
          <w:rtl/>
        </w:rPr>
      </w:pPr>
    </w:p>
    <w:p w:rsidR="001915E5" w:rsidRPr="00756B63" w:rsidRDefault="003B3C68" w:rsidP="00505B58">
      <w:pPr>
        <w:pStyle w:val="3"/>
        <w:bidi/>
        <w:rPr>
          <w:rtl/>
        </w:rPr>
      </w:pPr>
      <w:bookmarkStart w:id="201" w:name="_Toc124079388"/>
      <w:r w:rsidRPr="009854E7">
        <w:rPr>
          <w:rFonts w:hint="eastAsia"/>
          <w:rtl/>
        </w:rPr>
        <w:t>ייצוג</w:t>
      </w:r>
      <w:r w:rsidRPr="00FB6BDC">
        <w:rPr>
          <w:rtl/>
        </w:rPr>
        <w:t xml:space="preserve"> </w:t>
      </w:r>
      <w:r w:rsidRPr="009F103D">
        <w:rPr>
          <w:rFonts w:hint="eastAsia"/>
          <w:rtl/>
        </w:rPr>
        <w:t>בני</w:t>
      </w:r>
      <w:r w:rsidRPr="009F103D">
        <w:rPr>
          <w:rtl/>
        </w:rPr>
        <w:t xml:space="preserve"> </w:t>
      </w:r>
      <w:r w:rsidRPr="009F103D">
        <w:rPr>
          <w:rFonts w:hint="eastAsia"/>
          <w:rtl/>
        </w:rPr>
        <w:t>האוכלוסייה</w:t>
      </w:r>
      <w:r w:rsidRPr="009F103D">
        <w:rPr>
          <w:rtl/>
        </w:rPr>
        <w:t xml:space="preserve"> </w:t>
      </w:r>
      <w:r w:rsidRPr="00B43ECC">
        <w:rPr>
          <w:rFonts w:hint="eastAsia"/>
          <w:rtl/>
        </w:rPr>
        <w:t>החרדית</w:t>
      </w:r>
      <w:r w:rsidRPr="003871C2">
        <w:rPr>
          <w:rtl/>
        </w:rPr>
        <w:t xml:space="preserve"> </w:t>
      </w:r>
      <w:r w:rsidRPr="0001230A">
        <w:rPr>
          <w:rFonts w:hint="eastAsia"/>
          <w:rtl/>
        </w:rPr>
        <w:t>ועולים</w:t>
      </w:r>
      <w:r w:rsidRPr="0001230A">
        <w:rPr>
          <w:rtl/>
        </w:rPr>
        <w:t xml:space="preserve"> </w:t>
      </w:r>
      <w:r w:rsidRPr="0001230A">
        <w:rPr>
          <w:rFonts w:hint="eastAsia"/>
          <w:rtl/>
        </w:rPr>
        <w:t>חדשים</w:t>
      </w:r>
      <w:bookmarkEnd w:id="201"/>
    </w:p>
    <w:p w:rsidR="001915E5" w:rsidRPr="00EA165C" w:rsidRDefault="001915E5" w:rsidP="00776F86">
      <w:pPr>
        <w:rPr>
          <w:rFonts w:ascii="FrankRuehl" w:hAnsi="FrankRuehl"/>
          <w:b/>
          <w:bCs/>
          <w:szCs w:val="24"/>
          <w:u w:val="single"/>
          <w:rtl/>
        </w:rPr>
      </w:pPr>
    </w:p>
    <w:p w:rsidR="001915E5" w:rsidRPr="00222663" w:rsidRDefault="003B3C68" w:rsidP="00E55198">
      <w:pPr>
        <w:rPr>
          <w:rFonts w:ascii="FrankRuehl" w:hAnsi="FrankRuehl"/>
          <w:rtl/>
        </w:rPr>
      </w:pPr>
      <w:r w:rsidRPr="00AC27C7">
        <w:rPr>
          <w:rFonts w:ascii="FrankRuehl" w:hAnsi="FrankRuehl" w:hint="cs"/>
          <w:rtl/>
        </w:rPr>
        <w:t xml:space="preserve">הוראות סעיף 15א לחוק המינויים חלות גם על בני האוכלוסייה החרדית ועולים חדשים. לעניין זה נקבע כי </w:t>
      </w:r>
      <w:r w:rsidRPr="00AC27C7">
        <w:rPr>
          <w:rFonts w:ascii="FrankRuehl" w:hAnsi="FrankRuehl"/>
          <w:rtl/>
        </w:rPr>
        <w:t>–</w:t>
      </w:r>
      <w:r w:rsidRPr="00222663">
        <w:rPr>
          <w:rFonts w:ascii="FrankRuehl" w:hAnsi="FrankRuehl" w:hint="cs"/>
          <w:rtl/>
        </w:rPr>
        <w:t xml:space="preserve"> </w:t>
      </w:r>
    </w:p>
    <w:p w:rsidR="0015581A" w:rsidRDefault="003B3C68" w:rsidP="004E0A67">
      <w:pPr>
        <w:rPr>
          <w:rFonts w:ascii="FrankRuehl" w:hAnsi="FrankRuehl"/>
          <w:rtl/>
        </w:rPr>
      </w:pPr>
      <w:r w:rsidRPr="00D91AC5">
        <w:rPr>
          <w:rFonts w:ascii="FrankRuehl" w:hAnsi="FrankRuehl" w:hint="cs"/>
          <w:rtl/>
        </w:rPr>
        <w:t>"</w:t>
      </w:r>
      <w:r w:rsidRPr="00D91AC5">
        <w:rPr>
          <w:rFonts w:ascii="FrankRuehl" w:hAnsi="FrankRuehl" w:hint="eastAsia"/>
          <w:b/>
          <w:bCs/>
          <w:rtl/>
        </w:rPr>
        <w:t>בן</w:t>
      </w:r>
      <w:r w:rsidRPr="00D91AC5">
        <w:rPr>
          <w:rFonts w:ascii="FrankRuehl" w:hAnsi="FrankRuehl"/>
          <w:b/>
          <w:bCs/>
          <w:rtl/>
        </w:rPr>
        <w:t xml:space="preserve"> </w:t>
      </w:r>
      <w:r w:rsidRPr="00D91AC5">
        <w:rPr>
          <w:rFonts w:ascii="FrankRuehl" w:hAnsi="FrankRuehl" w:hint="eastAsia"/>
          <w:b/>
          <w:bCs/>
          <w:rtl/>
        </w:rPr>
        <w:t>האוכלוסייה</w:t>
      </w:r>
      <w:r w:rsidRPr="00D91AC5">
        <w:rPr>
          <w:rFonts w:ascii="FrankRuehl" w:hAnsi="FrankRuehl"/>
          <w:b/>
          <w:bCs/>
          <w:rtl/>
        </w:rPr>
        <w:t xml:space="preserve"> </w:t>
      </w:r>
      <w:r w:rsidRPr="00131EB3">
        <w:rPr>
          <w:rFonts w:ascii="FrankRuehl" w:hAnsi="FrankRuehl" w:hint="eastAsia"/>
          <w:b/>
          <w:bCs/>
          <w:rtl/>
        </w:rPr>
        <w:t>החרדית</w:t>
      </w:r>
      <w:r w:rsidRPr="00131EB3">
        <w:rPr>
          <w:rFonts w:ascii="FrankRuehl" w:hAnsi="FrankRuehl" w:hint="cs"/>
          <w:rtl/>
        </w:rPr>
        <w:t xml:space="preserve">" - </w:t>
      </w:r>
      <w:r w:rsidRPr="00131EB3">
        <w:rPr>
          <w:rFonts w:ascii="FrankRuehl" w:hAnsi="FrankRuehl" w:hint="eastAsia"/>
          <w:rtl/>
        </w:rPr>
        <w:t>מי</w:t>
      </w:r>
      <w:r w:rsidRPr="00BB0F80">
        <w:rPr>
          <w:rFonts w:ascii="FrankRuehl" w:hAnsi="FrankRuehl"/>
          <w:rtl/>
        </w:rPr>
        <w:t xml:space="preserve"> שמשתייך לאוכלוסייה החרדית ושהוא, ילדו או בן זוגו לומד באחד ממוסדות החינוך החרדיים המנויים בתוספת הראשונה </w:t>
      </w:r>
      <w:r w:rsidRPr="006C1608">
        <w:rPr>
          <w:rFonts w:ascii="FrankRuehl" w:hAnsi="FrankRuehl" w:hint="eastAsia"/>
          <w:rtl/>
        </w:rPr>
        <w:t>לחוק</w:t>
      </w:r>
      <w:r w:rsidRPr="006C1608">
        <w:rPr>
          <w:rFonts w:ascii="FrankRuehl" w:hAnsi="FrankRuehl"/>
          <w:rtl/>
        </w:rPr>
        <w:t xml:space="preserve"> </w:t>
      </w:r>
      <w:r w:rsidRPr="006C1608">
        <w:rPr>
          <w:rFonts w:ascii="FrankRuehl" w:hAnsi="FrankRuehl" w:hint="eastAsia"/>
          <w:rtl/>
        </w:rPr>
        <w:t>או</w:t>
      </w:r>
      <w:r w:rsidRPr="006C1608">
        <w:rPr>
          <w:rFonts w:ascii="FrankRuehl" w:hAnsi="FrankRuehl"/>
          <w:rtl/>
        </w:rPr>
        <w:t xml:space="preserve"> </w:t>
      </w:r>
      <w:r w:rsidRPr="006C1608">
        <w:rPr>
          <w:rFonts w:ascii="FrankRuehl" w:hAnsi="FrankRuehl" w:hint="eastAsia"/>
          <w:rtl/>
        </w:rPr>
        <w:t>למד</w:t>
      </w:r>
      <w:r w:rsidRPr="006C1608">
        <w:rPr>
          <w:rFonts w:ascii="FrankRuehl" w:hAnsi="FrankRuehl"/>
          <w:rtl/>
        </w:rPr>
        <w:t xml:space="preserve"> </w:t>
      </w:r>
      <w:r w:rsidRPr="00C047C2">
        <w:rPr>
          <w:rFonts w:ascii="FrankRuehl" w:hAnsi="FrankRuehl" w:hint="eastAsia"/>
          <w:rtl/>
        </w:rPr>
        <w:t>במוסד</w:t>
      </w:r>
      <w:r w:rsidRPr="00EE432B">
        <w:rPr>
          <w:rFonts w:ascii="FrankRuehl" w:hAnsi="FrankRuehl"/>
          <w:rtl/>
        </w:rPr>
        <w:t xml:space="preserve"> </w:t>
      </w:r>
      <w:r w:rsidRPr="00EE432B">
        <w:rPr>
          <w:rFonts w:ascii="FrankRuehl" w:hAnsi="FrankRuehl" w:hint="eastAsia"/>
          <w:rtl/>
        </w:rPr>
        <w:t>כאמור</w:t>
      </w:r>
      <w:r w:rsidRPr="00EE432B">
        <w:rPr>
          <w:rFonts w:ascii="FrankRuehl" w:hAnsi="FrankRuehl"/>
          <w:rtl/>
        </w:rPr>
        <w:t xml:space="preserve">; </w:t>
      </w:r>
    </w:p>
    <w:p w:rsidR="0015581A" w:rsidRPr="00EE432B" w:rsidRDefault="0015581A" w:rsidP="00ED484F">
      <w:pPr>
        <w:rPr>
          <w:rFonts w:ascii="FrankRuehl" w:hAnsi="FrankRuehl"/>
          <w:rtl/>
        </w:rPr>
      </w:pPr>
    </w:p>
    <w:p w:rsidR="001915E5" w:rsidRPr="00AC27C7" w:rsidRDefault="003B3C68" w:rsidP="009A60E3">
      <w:pPr>
        <w:rPr>
          <w:rtl/>
        </w:rPr>
      </w:pPr>
      <w:r w:rsidRPr="00EE432B">
        <w:rPr>
          <w:rtl/>
        </w:rPr>
        <w:t>"</w:t>
      </w:r>
      <w:r w:rsidRPr="00505B58">
        <w:rPr>
          <w:rFonts w:hint="eastAsia"/>
          <w:b/>
          <w:rtl/>
        </w:rPr>
        <w:t>עולה</w:t>
      </w:r>
      <w:r w:rsidRPr="00505B58">
        <w:rPr>
          <w:b/>
          <w:rtl/>
        </w:rPr>
        <w:t xml:space="preserve"> </w:t>
      </w:r>
      <w:r w:rsidRPr="00505B58">
        <w:rPr>
          <w:rFonts w:hint="eastAsia"/>
          <w:b/>
          <w:rtl/>
        </w:rPr>
        <w:t>חדש</w:t>
      </w:r>
      <w:r w:rsidRPr="00AC27C7">
        <w:rPr>
          <w:rtl/>
        </w:rPr>
        <w:t xml:space="preserve">" </w:t>
      </w:r>
      <w:r w:rsidRPr="00AC27C7">
        <w:rPr>
          <w:rFonts w:hint="cs"/>
          <w:rtl/>
        </w:rPr>
        <w:t>-</w:t>
      </w:r>
      <w:r w:rsidRPr="00222663">
        <w:rPr>
          <w:rtl/>
        </w:rPr>
        <w:t xml:space="preserve"> מי שעלה לישראל בהיותו בגיר וטרם עברו </w:t>
      </w:r>
      <w:r w:rsidRPr="00505B58">
        <w:rPr>
          <w:rtl/>
        </w:rPr>
        <w:t>12</w:t>
      </w:r>
      <w:r w:rsidRPr="00AC27C7">
        <w:rPr>
          <w:rtl/>
        </w:rPr>
        <w:t xml:space="preserve"> שנים מיום עלייתו. </w:t>
      </w:r>
    </w:p>
    <w:p w:rsidR="001915E5" w:rsidRPr="00D91AC5" w:rsidRDefault="001915E5" w:rsidP="003D60A5">
      <w:pPr>
        <w:rPr>
          <w:rFonts w:ascii="FrankRuehl" w:hAnsi="FrankRuehl"/>
          <w:b/>
          <w:bCs/>
          <w:szCs w:val="24"/>
          <w:u w:val="single"/>
          <w:rtl/>
        </w:rPr>
      </w:pPr>
    </w:p>
    <w:p w:rsidR="001915E5" w:rsidRPr="006C1608" w:rsidRDefault="003B3C68" w:rsidP="0004408B">
      <w:pPr>
        <w:rPr>
          <w:rFonts w:ascii="FrankRuehl" w:hAnsi="FrankRuehl"/>
          <w:rtl/>
        </w:rPr>
      </w:pPr>
      <w:r w:rsidRPr="00D91AC5">
        <w:rPr>
          <w:rFonts w:ascii="FrankRuehl" w:hAnsi="FrankRuehl" w:hint="cs"/>
          <w:rtl/>
        </w:rPr>
        <w:t>בסעיף 18א2 לחוק החברות הממשלתיות נקבע כי בדירקטוריונים של חברות ממשלתיות יינתן ביטוי הולם לייצוגם של בני האוכלוסייה החרדית ושל עולים חדשים.</w:t>
      </w:r>
    </w:p>
    <w:p w:rsidR="001915E5" w:rsidRPr="00495E34" w:rsidRDefault="003B3C68" w:rsidP="00505B58">
      <w:pPr>
        <w:widowControl/>
        <w:spacing w:line="240" w:lineRule="auto"/>
        <w:jc w:val="left"/>
        <w:rPr>
          <w:rtl/>
        </w:rPr>
      </w:pPr>
      <w:bookmarkStart w:id="202" w:name="_Toc24540730"/>
      <w:r w:rsidRPr="006C1608">
        <w:rPr>
          <w:rFonts w:ascii="FrankRuehl" w:hAnsi="FrankRuehl"/>
          <w:rtl/>
        </w:rPr>
        <w:br w:type="page"/>
      </w:r>
      <w:bookmarkStart w:id="203" w:name="_Toc24540731"/>
      <w:bookmarkEnd w:id="189"/>
      <w:bookmarkEnd w:id="190"/>
      <w:bookmarkEnd w:id="202"/>
    </w:p>
    <w:p w:rsidR="00D91AC5" w:rsidRPr="00505B58" w:rsidRDefault="003B3C68" w:rsidP="00776F86">
      <w:pPr>
        <w:pStyle w:val="2"/>
        <w:spacing w:before="0"/>
        <w:rPr>
          <w:rFonts w:ascii="FrankRuehl" w:hAnsi="FrankRuehl"/>
          <w:sz w:val="30"/>
          <w:szCs w:val="30"/>
          <w:rtl/>
        </w:rPr>
      </w:pPr>
      <w:bookmarkStart w:id="204" w:name="_Toc124079389"/>
      <w:r w:rsidRPr="00505B58">
        <w:rPr>
          <w:rFonts w:ascii="FrankRuehl" w:hAnsi="FrankRuehl" w:hint="eastAsia"/>
          <w:sz w:val="30"/>
          <w:szCs w:val="30"/>
          <w:rtl/>
        </w:rPr>
        <w:t>כלל</w:t>
      </w:r>
      <w:r w:rsidRPr="00505B58">
        <w:rPr>
          <w:rFonts w:ascii="FrankRuehl" w:hAnsi="FrankRuehl"/>
          <w:sz w:val="30"/>
          <w:szCs w:val="30"/>
          <w:rtl/>
        </w:rPr>
        <w:t xml:space="preserve">ים </w:t>
      </w:r>
      <w:r w:rsidRPr="00505B58">
        <w:rPr>
          <w:rFonts w:ascii="FrankRuehl" w:hAnsi="FrankRuehl" w:hint="eastAsia"/>
          <w:sz w:val="30"/>
          <w:szCs w:val="30"/>
          <w:rtl/>
        </w:rPr>
        <w:t>בדבר</w:t>
      </w:r>
      <w:r w:rsidRPr="00505B58">
        <w:rPr>
          <w:rFonts w:ascii="FrankRuehl" w:hAnsi="FrankRuehl"/>
          <w:sz w:val="30"/>
          <w:szCs w:val="30"/>
          <w:rtl/>
        </w:rPr>
        <w:t xml:space="preserve"> </w:t>
      </w:r>
      <w:r w:rsidRPr="00505B58">
        <w:rPr>
          <w:rFonts w:ascii="FrankRuehl" w:hAnsi="FrankRuehl" w:hint="eastAsia"/>
          <w:sz w:val="30"/>
          <w:szCs w:val="30"/>
          <w:rtl/>
        </w:rPr>
        <w:t>מניעת</w:t>
      </w:r>
      <w:r w:rsidRPr="00505B58">
        <w:rPr>
          <w:rFonts w:ascii="FrankRuehl" w:hAnsi="FrankRuehl"/>
          <w:sz w:val="30"/>
          <w:szCs w:val="30"/>
          <w:rtl/>
        </w:rPr>
        <w:t xml:space="preserve"> </w:t>
      </w:r>
      <w:r w:rsidRPr="00505B58">
        <w:rPr>
          <w:rFonts w:ascii="FrankRuehl" w:hAnsi="FrankRuehl" w:hint="eastAsia"/>
          <w:sz w:val="30"/>
          <w:szCs w:val="30"/>
          <w:rtl/>
        </w:rPr>
        <w:t>ניגוד</w:t>
      </w:r>
      <w:r w:rsidRPr="00505B58">
        <w:rPr>
          <w:rFonts w:ascii="FrankRuehl" w:hAnsi="FrankRuehl"/>
          <w:sz w:val="30"/>
          <w:szCs w:val="30"/>
          <w:rtl/>
        </w:rPr>
        <w:t xml:space="preserve"> </w:t>
      </w:r>
      <w:r w:rsidRPr="00505B58">
        <w:rPr>
          <w:rFonts w:ascii="FrankRuehl" w:hAnsi="FrankRuehl" w:hint="eastAsia"/>
          <w:sz w:val="30"/>
          <w:szCs w:val="30"/>
          <w:rtl/>
        </w:rPr>
        <w:t>עניינים</w:t>
      </w:r>
      <w:bookmarkEnd w:id="204"/>
    </w:p>
    <w:p w:rsidR="00D91AC5" w:rsidRPr="00505B58" w:rsidRDefault="00D91AC5" w:rsidP="00505B58">
      <w:pPr>
        <w:rPr>
          <w:rtl/>
        </w:rPr>
      </w:pPr>
    </w:p>
    <w:p w:rsidR="001915E5" w:rsidRPr="00505B58" w:rsidRDefault="003B3C68" w:rsidP="00505B58">
      <w:pPr>
        <w:pStyle w:val="3"/>
        <w:bidi/>
        <w:rPr>
          <w:rtl/>
        </w:rPr>
      </w:pPr>
      <w:bookmarkStart w:id="205" w:name="_Toc124079390"/>
      <w:r w:rsidRPr="00505B58">
        <w:rPr>
          <w:rFonts w:hint="eastAsia"/>
          <w:rtl/>
        </w:rPr>
        <w:t>שרים</w:t>
      </w:r>
      <w:r w:rsidRPr="00505B58">
        <w:rPr>
          <w:rtl/>
        </w:rPr>
        <w:t xml:space="preserve"> </w:t>
      </w:r>
      <w:r w:rsidRPr="00505B58">
        <w:rPr>
          <w:rFonts w:hint="eastAsia"/>
          <w:rtl/>
        </w:rPr>
        <w:t>וסגני</w:t>
      </w:r>
      <w:r w:rsidRPr="00505B58">
        <w:rPr>
          <w:rtl/>
        </w:rPr>
        <w:t xml:space="preserve"> </w:t>
      </w:r>
      <w:r w:rsidRPr="00505B58">
        <w:rPr>
          <w:rFonts w:hint="eastAsia"/>
          <w:rtl/>
        </w:rPr>
        <w:t>שרים</w:t>
      </w:r>
      <w:bookmarkEnd w:id="203"/>
      <w:bookmarkEnd w:id="205"/>
    </w:p>
    <w:p w:rsidR="001915E5" w:rsidRPr="00AC27C7" w:rsidRDefault="001915E5" w:rsidP="00776F86">
      <w:pPr>
        <w:rPr>
          <w:rFonts w:ascii="FrankRuehl" w:hAnsi="FrankRuehl"/>
          <w:rtl/>
        </w:rPr>
      </w:pPr>
    </w:p>
    <w:p w:rsidR="001915E5" w:rsidRPr="006C1608" w:rsidRDefault="003B3C68" w:rsidP="00E55198">
      <w:pPr>
        <w:rPr>
          <w:rFonts w:ascii="FrankRuehl" w:hAnsi="FrankRuehl"/>
          <w:rtl/>
        </w:rPr>
      </w:pPr>
      <w:r w:rsidRPr="00D91AC5">
        <w:rPr>
          <w:rFonts w:ascii="FrankRuehl" w:hAnsi="FrankRuehl" w:hint="cs"/>
          <w:rtl/>
        </w:rPr>
        <w:t xml:space="preserve">בהודעה בדבר כללים למניעת ניגוד עניינים של שרים וסגני שרים, התשס"ג-2003 (להלן </w:t>
      </w:r>
      <w:r w:rsidRPr="00D91AC5">
        <w:rPr>
          <w:rFonts w:ascii="FrankRuehl" w:hAnsi="FrankRuehl"/>
          <w:rtl/>
        </w:rPr>
        <w:t>–</w:t>
      </w:r>
      <w:r w:rsidRPr="00D91AC5">
        <w:rPr>
          <w:rFonts w:ascii="FrankRuehl" w:hAnsi="FrankRuehl" w:hint="cs"/>
          <w:rtl/>
        </w:rPr>
        <w:t xml:space="preserve"> </w:t>
      </w:r>
      <w:r w:rsidRPr="00D91AC5">
        <w:rPr>
          <w:rFonts w:ascii="FrankRuehl" w:hAnsi="FrankRuehl" w:hint="eastAsia"/>
          <w:b/>
          <w:bCs/>
          <w:rtl/>
        </w:rPr>
        <w:t>כללים</w:t>
      </w:r>
      <w:r w:rsidRPr="00A51FDF">
        <w:rPr>
          <w:rFonts w:ascii="FrankRuehl" w:hAnsi="FrankRuehl"/>
          <w:b/>
          <w:bCs/>
          <w:rtl/>
        </w:rPr>
        <w:t xml:space="preserve"> </w:t>
      </w:r>
      <w:r w:rsidRPr="00131EB3">
        <w:rPr>
          <w:rFonts w:ascii="FrankRuehl" w:hAnsi="FrankRuehl" w:hint="eastAsia"/>
          <w:b/>
          <w:bCs/>
          <w:rtl/>
        </w:rPr>
        <w:t>למניעת</w:t>
      </w:r>
      <w:r w:rsidRPr="00131EB3">
        <w:rPr>
          <w:rFonts w:ascii="FrankRuehl" w:hAnsi="FrankRuehl"/>
          <w:b/>
          <w:bCs/>
          <w:rtl/>
        </w:rPr>
        <w:t xml:space="preserve"> </w:t>
      </w:r>
      <w:r w:rsidRPr="00131EB3">
        <w:rPr>
          <w:rFonts w:ascii="FrankRuehl" w:hAnsi="FrankRuehl" w:hint="eastAsia"/>
          <w:b/>
          <w:bCs/>
          <w:rtl/>
        </w:rPr>
        <w:t>ניגוד</w:t>
      </w:r>
      <w:r w:rsidRPr="00BB0F80">
        <w:rPr>
          <w:rFonts w:ascii="FrankRuehl" w:hAnsi="FrankRuehl"/>
          <w:b/>
          <w:bCs/>
          <w:rtl/>
        </w:rPr>
        <w:t xml:space="preserve"> </w:t>
      </w:r>
      <w:r w:rsidRPr="00BB0F80">
        <w:rPr>
          <w:rFonts w:ascii="FrankRuehl" w:hAnsi="FrankRuehl" w:hint="eastAsia"/>
          <w:b/>
          <w:bCs/>
          <w:rtl/>
        </w:rPr>
        <w:t>עניינים</w:t>
      </w:r>
      <w:r w:rsidRPr="00BB0F80">
        <w:rPr>
          <w:rFonts w:ascii="FrankRuehl" w:hAnsi="FrankRuehl" w:hint="cs"/>
          <w:rtl/>
        </w:rPr>
        <w:t xml:space="preserve">), </w:t>
      </w:r>
      <w:r w:rsidR="00F5052B">
        <w:rPr>
          <w:rFonts w:ascii="FrankRuehl" w:hAnsi="FrankRuehl" w:hint="cs"/>
          <w:rtl/>
        </w:rPr>
        <w:t>שקבעה</w:t>
      </w:r>
      <w:r w:rsidRPr="00BB0F80">
        <w:rPr>
          <w:rFonts w:ascii="FrankRuehl" w:hAnsi="FrankRuehl" w:hint="cs"/>
          <w:rtl/>
        </w:rPr>
        <w:t xml:space="preserve"> הממשלה פורטו </w:t>
      </w:r>
      <w:r w:rsidRPr="006C1608">
        <w:rPr>
          <w:rFonts w:ascii="FrankRuehl" w:hAnsi="FrankRuehl"/>
          <w:rtl/>
        </w:rPr>
        <w:t xml:space="preserve">עיקרי הכללים כפי שגובשו בדו"ח הוועדה בראשות </w:t>
      </w:r>
      <w:r w:rsidR="00F5052B">
        <w:rPr>
          <w:rFonts w:ascii="FrankRuehl" w:hAnsi="FrankRuehl" w:hint="cs"/>
          <w:rtl/>
        </w:rPr>
        <w:t xml:space="preserve">כב' </w:t>
      </w:r>
      <w:r w:rsidRPr="006C1608">
        <w:rPr>
          <w:rFonts w:ascii="FrankRuehl" w:hAnsi="FrankRuehl"/>
          <w:rtl/>
        </w:rPr>
        <w:t xml:space="preserve">השופט </w:t>
      </w:r>
      <w:r w:rsidR="00F5052B">
        <w:rPr>
          <w:rFonts w:ascii="FrankRuehl" w:hAnsi="FrankRuehl" w:hint="cs"/>
          <w:rtl/>
        </w:rPr>
        <w:t xml:space="preserve">(בדימוס) </w:t>
      </w:r>
      <w:r w:rsidRPr="006C1608">
        <w:rPr>
          <w:rFonts w:ascii="FrankRuehl" w:hAnsi="FrankRuehl"/>
          <w:rtl/>
        </w:rPr>
        <w:t xml:space="preserve">אשר: </w:t>
      </w:r>
    </w:p>
    <w:p w:rsidR="001915E5" w:rsidRPr="006C1608" w:rsidRDefault="001915E5" w:rsidP="00806D79">
      <w:pPr>
        <w:pStyle w:val="3"/>
        <w:bidi/>
        <w:spacing w:before="0"/>
        <w:rPr>
          <w:rFonts w:ascii="FrankRuehl" w:hAnsi="FrankRuehl"/>
          <w:rtl/>
        </w:rPr>
      </w:pPr>
      <w:bookmarkStart w:id="206" w:name="_Toc24540732"/>
    </w:p>
    <w:bookmarkEnd w:id="206"/>
    <w:p w:rsidR="001915E5" w:rsidRPr="00EE432B" w:rsidRDefault="003B3C68" w:rsidP="004E0A67">
      <w:pPr>
        <w:rPr>
          <w:rFonts w:ascii="FrankRuehl" w:hAnsi="FrankRuehl"/>
          <w:szCs w:val="24"/>
        </w:rPr>
      </w:pPr>
      <w:r w:rsidRPr="00EE432B">
        <w:rPr>
          <w:rFonts w:ascii="FrankRuehl" w:hAnsi="FrankRuehl"/>
          <w:rtl/>
        </w:rPr>
        <w:t>שר ינהג במילוי תפקידיו ללא משוא פנים, תוך גישה הוגנת כלפי הכל ובלא שיהיה לו עניין אישי בהחלטותיו או בפעולותיו אף למראית עין.</w:t>
      </w:r>
    </w:p>
    <w:p w:rsidR="001915E5" w:rsidRPr="00162497" w:rsidRDefault="001915E5" w:rsidP="00ED484F">
      <w:pPr>
        <w:pStyle w:val="3"/>
        <w:bidi/>
        <w:spacing w:before="0"/>
        <w:rPr>
          <w:rFonts w:ascii="FrankRuehl" w:hAnsi="FrankRuehl"/>
          <w:rtl/>
        </w:rPr>
      </w:pPr>
      <w:bookmarkStart w:id="207" w:name="_Toc24540733"/>
    </w:p>
    <w:p w:rsidR="001915E5" w:rsidRPr="00D10F1C" w:rsidRDefault="003B3C68" w:rsidP="009A60E3">
      <w:pPr>
        <w:rPr>
          <w:rFonts w:ascii="FrankRuehl" w:hAnsi="FrankRuehl"/>
          <w:rtl/>
        </w:rPr>
      </w:pPr>
      <w:r w:rsidRPr="00D10F1C">
        <w:rPr>
          <w:rFonts w:ascii="FrankRuehl" w:hAnsi="FrankRuehl" w:hint="cs"/>
          <w:rtl/>
        </w:rPr>
        <w:t xml:space="preserve">מחובתו של השר לנהל את ענייניו כך שלא ייווצר ולא יהיה ניגוד עניינים בין מילוי תפקידו כשר לבין ענייניו האישיים. </w:t>
      </w:r>
    </w:p>
    <w:p w:rsidR="001915E5" w:rsidRPr="00D10F1C" w:rsidRDefault="001915E5" w:rsidP="003D60A5">
      <w:pPr>
        <w:rPr>
          <w:rFonts w:ascii="FrankRuehl" w:hAnsi="FrankRuehl"/>
          <w:rtl/>
        </w:rPr>
      </w:pPr>
    </w:p>
    <w:bookmarkEnd w:id="207"/>
    <w:p w:rsidR="001915E5" w:rsidRPr="006C2374" w:rsidRDefault="003B3C68" w:rsidP="0004408B">
      <w:pPr>
        <w:rPr>
          <w:rFonts w:ascii="FrankRuehl" w:hAnsi="FrankRuehl"/>
        </w:rPr>
      </w:pPr>
      <w:r w:rsidRPr="0027176A">
        <w:rPr>
          <w:rFonts w:ascii="FrankRuehl" w:hAnsi="FrankRuehl" w:hint="eastAsia"/>
          <w:rtl/>
        </w:rPr>
        <w:t>בכל</w:t>
      </w:r>
      <w:r w:rsidRPr="00F91163">
        <w:rPr>
          <w:rFonts w:ascii="FrankRuehl" w:hAnsi="FrankRuehl"/>
          <w:rtl/>
        </w:rPr>
        <w:t xml:space="preserve"> </w:t>
      </w:r>
      <w:r w:rsidRPr="00F91163">
        <w:rPr>
          <w:rFonts w:ascii="FrankRuehl" w:hAnsi="FrankRuehl" w:hint="eastAsia"/>
          <w:rtl/>
        </w:rPr>
        <w:t>מקרה</w:t>
      </w:r>
      <w:r w:rsidRPr="00F91163">
        <w:rPr>
          <w:rFonts w:ascii="FrankRuehl" w:hAnsi="FrankRuehl"/>
          <w:rtl/>
        </w:rPr>
        <w:t xml:space="preserve"> </w:t>
      </w:r>
      <w:r w:rsidRPr="00F91163">
        <w:rPr>
          <w:rFonts w:ascii="FrankRuehl" w:hAnsi="FrankRuehl" w:hint="cs"/>
          <w:rtl/>
        </w:rPr>
        <w:t xml:space="preserve">שיש לשר ענין אישי בפעולה או בהחלטה, שיש בה כדי להשפיע על הענקת טובת הנאה או זכות, אסור לו להשתתף בכל </w:t>
      </w:r>
      <w:r w:rsidRPr="001B1841">
        <w:rPr>
          <w:rFonts w:ascii="FrankRuehl" w:hAnsi="FrankRuehl" w:hint="eastAsia"/>
          <w:rtl/>
        </w:rPr>
        <w:t>דרך</w:t>
      </w:r>
      <w:r w:rsidRPr="001B1841">
        <w:rPr>
          <w:rFonts w:ascii="FrankRuehl" w:hAnsi="FrankRuehl"/>
          <w:rtl/>
        </w:rPr>
        <w:t xml:space="preserve"> </w:t>
      </w:r>
      <w:r w:rsidRPr="00505CB8">
        <w:rPr>
          <w:rFonts w:ascii="FrankRuehl" w:hAnsi="FrankRuehl" w:hint="eastAsia"/>
          <w:rtl/>
        </w:rPr>
        <w:t>שהיא</w:t>
      </w:r>
      <w:r w:rsidRPr="00505CB8">
        <w:rPr>
          <w:rFonts w:ascii="FrankRuehl" w:hAnsi="FrankRuehl"/>
          <w:rtl/>
        </w:rPr>
        <w:t xml:space="preserve"> </w:t>
      </w:r>
      <w:r w:rsidRPr="006379F2">
        <w:rPr>
          <w:rFonts w:ascii="FrankRuehl" w:hAnsi="FrankRuehl" w:hint="eastAsia"/>
          <w:rtl/>
        </w:rPr>
        <w:t>בפעולה</w:t>
      </w:r>
      <w:r w:rsidRPr="006379F2">
        <w:rPr>
          <w:rFonts w:ascii="FrankRuehl" w:hAnsi="FrankRuehl"/>
          <w:rtl/>
        </w:rPr>
        <w:t xml:space="preserve"> </w:t>
      </w:r>
      <w:r w:rsidRPr="00537D01">
        <w:rPr>
          <w:rFonts w:ascii="FrankRuehl" w:hAnsi="FrankRuehl" w:hint="eastAsia"/>
          <w:rtl/>
        </w:rPr>
        <w:t>או</w:t>
      </w:r>
      <w:r w:rsidRPr="00537D01">
        <w:rPr>
          <w:rFonts w:ascii="FrankRuehl" w:hAnsi="FrankRuehl"/>
          <w:rtl/>
        </w:rPr>
        <w:t xml:space="preserve"> </w:t>
      </w:r>
      <w:r w:rsidRPr="006741AA">
        <w:rPr>
          <w:rFonts w:ascii="FrankRuehl" w:hAnsi="FrankRuehl" w:hint="eastAsia"/>
          <w:rtl/>
        </w:rPr>
        <w:t>בקבלת</w:t>
      </w:r>
      <w:r w:rsidRPr="006741AA">
        <w:rPr>
          <w:rFonts w:ascii="FrankRuehl" w:hAnsi="FrankRuehl"/>
          <w:rtl/>
        </w:rPr>
        <w:t xml:space="preserve"> </w:t>
      </w:r>
      <w:r w:rsidRPr="0076350F">
        <w:rPr>
          <w:rFonts w:ascii="FrankRuehl" w:hAnsi="FrankRuehl" w:hint="eastAsia"/>
          <w:rtl/>
        </w:rPr>
        <w:t>ההחלטה</w:t>
      </w:r>
      <w:r w:rsidRPr="003402C1">
        <w:rPr>
          <w:rFonts w:ascii="FrankRuehl" w:hAnsi="FrankRuehl" w:hint="cs"/>
          <w:rtl/>
        </w:rPr>
        <w:t xml:space="preserve">. </w:t>
      </w:r>
      <w:r w:rsidRPr="003402C1">
        <w:rPr>
          <w:rFonts w:ascii="FrankRuehl" w:hAnsi="FrankRuehl" w:hint="eastAsia"/>
          <w:rtl/>
        </w:rPr>
        <w:t>על</w:t>
      </w:r>
      <w:r w:rsidRPr="009E6379">
        <w:rPr>
          <w:rFonts w:ascii="FrankRuehl" w:hAnsi="FrankRuehl"/>
          <w:rtl/>
        </w:rPr>
        <w:t xml:space="preserve"> </w:t>
      </w:r>
      <w:r w:rsidRPr="00CA2009">
        <w:rPr>
          <w:rFonts w:ascii="FrankRuehl" w:hAnsi="FrankRuehl" w:hint="eastAsia"/>
          <w:rtl/>
        </w:rPr>
        <w:t>השר</w:t>
      </w:r>
      <w:r w:rsidRPr="00CA2009">
        <w:rPr>
          <w:rFonts w:ascii="FrankRuehl" w:hAnsi="FrankRuehl"/>
          <w:rtl/>
        </w:rPr>
        <w:t xml:space="preserve"> </w:t>
      </w:r>
      <w:r w:rsidRPr="00C642F1">
        <w:rPr>
          <w:rFonts w:ascii="FrankRuehl" w:hAnsi="FrankRuehl" w:hint="eastAsia"/>
          <w:rtl/>
        </w:rPr>
        <w:t>להצהיר</w:t>
      </w:r>
      <w:r w:rsidRPr="002015CF">
        <w:rPr>
          <w:rFonts w:ascii="FrankRuehl" w:hAnsi="FrankRuehl"/>
          <w:rtl/>
        </w:rPr>
        <w:t xml:space="preserve"> </w:t>
      </w:r>
      <w:r w:rsidRPr="00E8396F">
        <w:rPr>
          <w:rFonts w:ascii="FrankRuehl" w:hAnsi="FrankRuehl" w:hint="eastAsia"/>
          <w:rtl/>
        </w:rPr>
        <w:t>על</w:t>
      </w:r>
      <w:r w:rsidRPr="00E8396F">
        <w:rPr>
          <w:rFonts w:ascii="FrankRuehl" w:hAnsi="FrankRuehl"/>
          <w:rtl/>
        </w:rPr>
        <w:t xml:space="preserve"> </w:t>
      </w:r>
      <w:r w:rsidRPr="004F76F6">
        <w:rPr>
          <w:rFonts w:ascii="FrankRuehl" w:hAnsi="FrankRuehl" w:hint="eastAsia"/>
          <w:rtl/>
        </w:rPr>
        <w:t>העניין</w:t>
      </w:r>
      <w:r w:rsidRPr="00545F24">
        <w:rPr>
          <w:rFonts w:ascii="FrankRuehl" w:hAnsi="FrankRuehl"/>
          <w:rtl/>
        </w:rPr>
        <w:t xml:space="preserve"> </w:t>
      </w:r>
      <w:r w:rsidRPr="00A91F3A">
        <w:rPr>
          <w:rFonts w:ascii="FrankRuehl" w:hAnsi="FrankRuehl" w:hint="eastAsia"/>
          <w:rtl/>
        </w:rPr>
        <w:t>האישי</w:t>
      </w:r>
      <w:r w:rsidRPr="00A91F3A">
        <w:rPr>
          <w:rFonts w:ascii="FrankRuehl" w:hAnsi="FrankRuehl"/>
          <w:rtl/>
        </w:rPr>
        <w:t xml:space="preserve"> </w:t>
      </w:r>
      <w:r w:rsidRPr="006C2374">
        <w:rPr>
          <w:rFonts w:ascii="FrankRuehl" w:hAnsi="FrankRuehl" w:hint="eastAsia"/>
          <w:rtl/>
        </w:rPr>
        <w:t>שלו</w:t>
      </w:r>
      <w:r w:rsidRPr="006C2374">
        <w:rPr>
          <w:rFonts w:ascii="FrankRuehl" w:hAnsi="FrankRuehl"/>
          <w:rtl/>
        </w:rPr>
        <w:t>.</w:t>
      </w:r>
    </w:p>
    <w:p w:rsidR="001915E5" w:rsidRPr="006C2374" w:rsidRDefault="001915E5" w:rsidP="006072B7">
      <w:pPr>
        <w:rPr>
          <w:rFonts w:ascii="FrankRuehl" w:hAnsi="FrankRuehl"/>
          <w:rtl/>
        </w:rPr>
      </w:pPr>
    </w:p>
    <w:p w:rsidR="001915E5" w:rsidRPr="006C2374" w:rsidRDefault="003B3C68" w:rsidP="00E357D0">
      <w:pPr>
        <w:rPr>
          <w:rFonts w:ascii="FrankRuehl" w:hAnsi="FrankRuehl"/>
          <w:szCs w:val="24"/>
        </w:rPr>
      </w:pPr>
      <w:r w:rsidRPr="006C2374">
        <w:rPr>
          <w:rFonts w:ascii="FrankRuehl" w:hAnsi="FrankRuehl" w:hint="eastAsia"/>
          <w:rtl/>
        </w:rPr>
        <w:t>היה</w:t>
      </w:r>
      <w:r w:rsidRPr="006C2374">
        <w:rPr>
          <w:rFonts w:ascii="FrankRuehl" w:hAnsi="FrankRuehl"/>
          <w:rtl/>
        </w:rPr>
        <w:t xml:space="preserve"> </w:t>
      </w:r>
      <w:r w:rsidRPr="006C2374">
        <w:rPr>
          <w:rFonts w:ascii="FrankRuehl" w:hAnsi="FrankRuehl" w:hint="eastAsia"/>
          <w:rtl/>
        </w:rPr>
        <w:t>השר</w:t>
      </w:r>
      <w:r w:rsidRPr="006C2374">
        <w:rPr>
          <w:rFonts w:ascii="FrankRuehl" w:hAnsi="FrankRuehl"/>
          <w:rtl/>
        </w:rPr>
        <w:t xml:space="preserve"> </w:t>
      </w:r>
      <w:r w:rsidRPr="006C2374">
        <w:rPr>
          <w:rFonts w:ascii="FrankRuehl" w:hAnsi="FrankRuehl" w:hint="eastAsia"/>
          <w:rtl/>
        </w:rPr>
        <w:t>במצב</w:t>
      </w:r>
      <w:r w:rsidRPr="006C2374">
        <w:rPr>
          <w:rFonts w:ascii="FrankRuehl" w:hAnsi="FrankRuehl"/>
          <w:rtl/>
        </w:rPr>
        <w:t xml:space="preserve"> </w:t>
      </w:r>
      <w:r w:rsidRPr="006C2374">
        <w:rPr>
          <w:rFonts w:ascii="FrankRuehl" w:hAnsi="FrankRuehl" w:hint="eastAsia"/>
          <w:rtl/>
        </w:rPr>
        <w:t>של</w:t>
      </w:r>
      <w:r w:rsidRPr="006C2374">
        <w:rPr>
          <w:rFonts w:ascii="FrankRuehl" w:hAnsi="FrankRuehl"/>
          <w:rtl/>
        </w:rPr>
        <w:t xml:space="preserve"> </w:t>
      </w:r>
      <w:r w:rsidRPr="006C2374">
        <w:rPr>
          <w:rFonts w:ascii="FrankRuehl" w:hAnsi="FrankRuehl" w:hint="eastAsia"/>
          <w:rtl/>
        </w:rPr>
        <w:t>ניגוד</w:t>
      </w:r>
      <w:r w:rsidRPr="006C2374">
        <w:rPr>
          <w:rFonts w:ascii="FrankRuehl" w:hAnsi="FrankRuehl"/>
          <w:rtl/>
        </w:rPr>
        <w:t xml:space="preserve"> </w:t>
      </w:r>
      <w:r w:rsidRPr="006C2374">
        <w:rPr>
          <w:rFonts w:ascii="FrankRuehl" w:hAnsi="FrankRuehl" w:hint="eastAsia"/>
          <w:rtl/>
        </w:rPr>
        <w:t>עניינים</w:t>
      </w:r>
      <w:r w:rsidRPr="006C2374">
        <w:rPr>
          <w:rFonts w:ascii="FrankRuehl" w:hAnsi="FrankRuehl"/>
          <w:rtl/>
        </w:rPr>
        <w:t xml:space="preserve">, </w:t>
      </w:r>
      <w:r w:rsidRPr="006C2374">
        <w:rPr>
          <w:rFonts w:ascii="FrankRuehl" w:hAnsi="FrankRuehl" w:hint="eastAsia"/>
          <w:rtl/>
        </w:rPr>
        <w:t>ונתונה</w:t>
      </w:r>
      <w:r w:rsidRPr="006C2374">
        <w:rPr>
          <w:rFonts w:ascii="FrankRuehl" w:hAnsi="FrankRuehl"/>
          <w:rtl/>
        </w:rPr>
        <w:t xml:space="preserve"> </w:t>
      </w:r>
      <w:r w:rsidRPr="006C2374">
        <w:rPr>
          <w:rFonts w:ascii="FrankRuehl" w:hAnsi="FrankRuehl" w:hint="eastAsia"/>
          <w:rtl/>
        </w:rPr>
        <w:t>לו</w:t>
      </w:r>
      <w:r w:rsidRPr="006C2374">
        <w:rPr>
          <w:rFonts w:ascii="FrankRuehl" w:hAnsi="FrankRuehl"/>
          <w:rtl/>
        </w:rPr>
        <w:t xml:space="preserve"> </w:t>
      </w:r>
      <w:r w:rsidRPr="006C2374">
        <w:rPr>
          <w:rFonts w:ascii="FrankRuehl" w:hAnsi="FrankRuehl" w:hint="eastAsia"/>
          <w:rtl/>
        </w:rPr>
        <w:t>סמכות</w:t>
      </w:r>
      <w:r w:rsidRPr="006C2374">
        <w:rPr>
          <w:rFonts w:ascii="FrankRuehl" w:hAnsi="FrankRuehl"/>
          <w:rtl/>
        </w:rPr>
        <w:t xml:space="preserve"> </w:t>
      </w:r>
      <w:r w:rsidRPr="006C2374">
        <w:rPr>
          <w:rFonts w:ascii="FrankRuehl" w:hAnsi="FrankRuehl" w:hint="eastAsia"/>
          <w:rtl/>
        </w:rPr>
        <w:t>על</w:t>
      </w:r>
      <w:r w:rsidRPr="006C2374">
        <w:rPr>
          <w:rFonts w:ascii="FrankRuehl" w:hAnsi="FrankRuehl"/>
          <w:rtl/>
        </w:rPr>
        <w:t xml:space="preserve"> </w:t>
      </w:r>
      <w:r w:rsidRPr="006C2374">
        <w:rPr>
          <w:rFonts w:ascii="FrankRuehl" w:hAnsi="FrankRuehl" w:hint="eastAsia"/>
          <w:rtl/>
        </w:rPr>
        <w:t>פי</w:t>
      </w:r>
      <w:r w:rsidRPr="006C2374">
        <w:rPr>
          <w:rFonts w:ascii="FrankRuehl" w:hAnsi="FrankRuehl"/>
          <w:rtl/>
        </w:rPr>
        <w:t xml:space="preserve"> </w:t>
      </w:r>
      <w:r w:rsidRPr="006C2374">
        <w:rPr>
          <w:rFonts w:ascii="FrankRuehl" w:hAnsi="FrankRuehl" w:hint="eastAsia"/>
          <w:rtl/>
        </w:rPr>
        <w:t>חיקוק</w:t>
      </w:r>
      <w:r w:rsidRPr="006C2374">
        <w:rPr>
          <w:rFonts w:ascii="FrankRuehl" w:hAnsi="FrankRuehl"/>
          <w:rtl/>
        </w:rPr>
        <w:t xml:space="preserve">, </w:t>
      </w:r>
      <w:r w:rsidRPr="006C2374">
        <w:rPr>
          <w:rFonts w:ascii="FrankRuehl" w:hAnsi="FrankRuehl" w:hint="eastAsia"/>
          <w:rtl/>
        </w:rPr>
        <w:t>לאחר</w:t>
      </w:r>
      <w:r w:rsidRPr="006C2374">
        <w:rPr>
          <w:rFonts w:ascii="FrankRuehl" w:hAnsi="FrankRuehl"/>
          <w:rtl/>
        </w:rPr>
        <w:t xml:space="preserve"> </w:t>
      </w:r>
      <w:r w:rsidRPr="006C2374">
        <w:rPr>
          <w:rFonts w:ascii="FrankRuehl" w:hAnsi="FrankRuehl" w:hint="eastAsia"/>
          <w:rtl/>
        </w:rPr>
        <w:t>חוות</w:t>
      </w:r>
      <w:r w:rsidRPr="006C2374">
        <w:rPr>
          <w:rFonts w:ascii="FrankRuehl" w:hAnsi="FrankRuehl"/>
          <w:rtl/>
        </w:rPr>
        <w:t xml:space="preserve"> </w:t>
      </w:r>
      <w:r w:rsidRPr="006C2374">
        <w:rPr>
          <w:rFonts w:ascii="FrankRuehl" w:hAnsi="FrankRuehl" w:hint="eastAsia"/>
          <w:rtl/>
        </w:rPr>
        <w:t>דעת</w:t>
      </w:r>
      <w:r w:rsidR="00F5052B">
        <w:rPr>
          <w:rFonts w:ascii="FrankRuehl" w:hAnsi="FrankRuehl" w:hint="cs"/>
          <w:rtl/>
        </w:rPr>
        <w:t>ה</w:t>
      </w:r>
      <w:r w:rsidRPr="006C2374">
        <w:rPr>
          <w:rFonts w:ascii="FrankRuehl" w:hAnsi="FrankRuehl"/>
          <w:rtl/>
        </w:rPr>
        <w:t xml:space="preserve"> </w:t>
      </w:r>
      <w:r w:rsidRPr="006C2374">
        <w:rPr>
          <w:rFonts w:ascii="FrankRuehl" w:hAnsi="FrankRuehl" w:hint="eastAsia"/>
          <w:rtl/>
        </w:rPr>
        <w:t>של</w:t>
      </w:r>
      <w:r w:rsidRPr="006C2374">
        <w:rPr>
          <w:rFonts w:ascii="FrankRuehl" w:hAnsi="FrankRuehl"/>
          <w:rtl/>
        </w:rPr>
        <w:t xml:space="preserve"> </w:t>
      </w:r>
      <w:r w:rsidRPr="006C2374">
        <w:rPr>
          <w:rFonts w:ascii="FrankRuehl" w:hAnsi="FrankRuehl" w:hint="eastAsia"/>
          <w:rtl/>
        </w:rPr>
        <w:t>היוע</w:t>
      </w:r>
      <w:r w:rsidR="00F5052B">
        <w:rPr>
          <w:rFonts w:ascii="FrankRuehl" w:hAnsi="FrankRuehl" w:hint="cs"/>
          <w:rtl/>
        </w:rPr>
        <w:t>צת</w:t>
      </w:r>
      <w:r w:rsidRPr="006C2374">
        <w:rPr>
          <w:rFonts w:ascii="FrankRuehl" w:hAnsi="FrankRuehl"/>
          <w:rtl/>
        </w:rPr>
        <w:t xml:space="preserve"> </w:t>
      </w:r>
      <w:r w:rsidRPr="006C2374">
        <w:rPr>
          <w:rFonts w:ascii="FrankRuehl" w:hAnsi="FrankRuehl" w:hint="eastAsia"/>
          <w:rtl/>
        </w:rPr>
        <w:t>המשפטי</w:t>
      </w:r>
      <w:r w:rsidR="00F5052B">
        <w:rPr>
          <w:rFonts w:ascii="FrankRuehl" w:hAnsi="FrankRuehl" w:hint="cs"/>
          <w:rtl/>
        </w:rPr>
        <w:t>ת</w:t>
      </w:r>
      <w:r w:rsidRPr="006C2374">
        <w:rPr>
          <w:rFonts w:ascii="FrankRuehl" w:hAnsi="FrankRuehl"/>
          <w:rtl/>
        </w:rPr>
        <w:t xml:space="preserve"> </w:t>
      </w:r>
      <w:r w:rsidRPr="006C2374">
        <w:rPr>
          <w:rFonts w:ascii="FrankRuehl" w:hAnsi="FrankRuehl" w:hint="eastAsia"/>
          <w:rtl/>
        </w:rPr>
        <w:t>לממשלה</w:t>
      </w:r>
      <w:r w:rsidRPr="006C2374">
        <w:rPr>
          <w:rFonts w:ascii="FrankRuehl" w:hAnsi="FrankRuehl"/>
          <w:rtl/>
        </w:rPr>
        <w:t xml:space="preserve">, </w:t>
      </w:r>
      <w:r w:rsidRPr="006C2374">
        <w:rPr>
          <w:rFonts w:ascii="FrankRuehl" w:hAnsi="FrankRuehl" w:hint="eastAsia"/>
          <w:rtl/>
        </w:rPr>
        <w:t>ניתן</w:t>
      </w:r>
      <w:r w:rsidRPr="006C2374">
        <w:rPr>
          <w:rFonts w:ascii="FrankRuehl" w:hAnsi="FrankRuehl"/>
          <w:rtl/>
        </w:rPr>
        <w:t xml:space="preserve"> </w:t>
      </w:r>
      <w:r w:rsidRPr="006C2374">
        <w:rPr>
          <w:rFonts w:ascii="FrankRuehl" w:hAnsi="FrankRuehl" w:hint="eastAsia"/>
          <w:rtl/>
        </w:rPr>
        <w:t>להעביר</w:t>
      </w:r>
      <w:r w:rsidRPr="006C2374">
        <w:rPr>
          <w:rFonts w:ascii="FrankRuehl" w:hAnsi="FrankRuehl"/>
          <w:rtl/>
        </w:rPr>
        <w:t xml:space="preserve"> </w:t>
      </w:r>
      <w:r w:rsidRPr="006C2374">
        <w:rPr>
          <w:rFonts w:ascii="FrankRuehl" w:hAnsi="FrankRuehl" w:hint="eastAsia"/>
          <w:rtl/>
        </w:rPr>
        <w:t>סמכויות</w:t>
      </w:r>
      <w:r w:rsidRPr="006C2374">
        <w:rPr>
          <w:rFonts w:ascii="FrankRuehl" w:hAnsi="FrankRuehl"/>
          <w:rtl/>
        </w:rPr>
        <w:t xml:space="preserve"> </w:t>
      </w:r>
      <w:r w:rsidRPr="006C2374">
        <w:rPr>
          <w:rFonts w:ascii="FrankRuehl" w:hAnsi="FrankRuehl" w:hint="eastAsia"/>
          <w:rtl/>
        </w:rPr>
        <w:t>השר</w:t>
      </w:r>
      <w:r w:rsidRPr="006C2374">
        <w:rPr>
          <w:rFonts w:ascii="FrankRuehl" w:hAnsi="FrankRuehl"/>
          <w:rtl/>
        </w:rPr>
        <w:t xml:space="preserve"> </w:t>
      </w:r>
      <w:r w:rsidRPr="006C2374">
        <w:rPr>
          <w:rFonts w:ascii="FrankRuehl" w:hAnsi="FrankRuehl" w:hint="eastAsia"/>
          <w:rtl/>
        </w:rPr>
        <w:t>באותו</w:t>
      </w:r>
      <w:r w:rsidRPr="006C2374">
        <w:rPr>
          <w:rFonts w:ascii="FrankRuehl" w:hAnsi="FrankRuehl"/>
          <w:rtl/>
        </w:rPr>
        <w:t xml:space="preserve"> </w:t>
      </w:r>
      <w:r w:rsidRPr="006C2374">
        <w:rPr>
          <w:rFonts w:ascii="FrankRuehl" w:hAnsi="FrankRuehl" w:hint="eastAsia"/>
          <w:rtl/>
        </w:rPr>
        <w:t>עניין</w:t>
      </w:r>
      <w:r w:rsidRPr="006C2374">
        <w:rPr>
          <w:rFonts w:ascii="FrankRuehl" w:hAnsi="FrankRuehl"/>
          <w:rtl/>
        </w:rPr>
        <w:t xml:space="preserve"> </w:t>
      </w:r>
      <w:r w:rsidRPr="006C2374">
        <w:rPr>
          <w:rFonts w:ascii="FrankRuehl" w:hAnsi="FrankRuehl" w:hint="eastAsia"/>
          <w:rtl/>
        </w:rPr>
        <w:t>לשר</w:t>
      </w:r>
      <w:r w:rsidRPr="006C2374">
        <w:rPr>
          <w:rFonts w:ascii="FrankRuehl" w:hAnsi="FrankRuehl"/>
          <w:rtl/>
        </w:rPr>
        <w:t xml:space="preserve"> </w:t>
      </w:r>
      <w:r w:rsidRPr="006C2374">
        <w:rPr>
          <w:rFonts w:ascii="FrankRuehl" w:hAnsi="FrankRuehl" w:hint="eastAsia"/>
          <w:rtl/>
        </w:rPr>
        <w:t>אחר</w:t>
      </w:r>
      <w:r w:rsidRPr="006C2374">
        <w:rPr>
          <w:rFonts w:ascii="FrankRuehl" w:hAnsi="FrankRuehl"/>
          <w:rtl/>
        </w:rPr>
        <w:t xml:space="preserve">, </w:t>
      </w:r>
      <w:r w:rsidRPr="006C2374">
        <w:rPr>
          <w:rFonts w:ascii="FrankRuehl" w:hAnsi="FrankRuehl" w:hint="eastAsia"/>
          <w:rtl/>
        </w:rPr>
        <w:t>לפי</w:t>
      </w:r>
      <w:r w:rsidRPr="006C2374">
        <w:rPr>
          <w:rFonts w:ascii="FrankRuehl" w:hAnsi="FrankRuehl"/>
          <w:rtl/>
        </w:rPr>
        <w:t xml:space="preserve"> </w:t>
      </w:r>
      <w:r w:rsidRPr="006C2374">
        <w:rPr>
          <w:rFonts w:ascii="FrankRuehl" w:hAnsi="FrankRuehl" w:hint="eastAsia"/>
          <w:rtl/>
        </w:rPr>
        <w:t>סעיף</w:t>
      </w:r>
      <w:r w:rsidRPr="006C2374">
        <w:rPr>
          <w:rFonts w:ascii="FrankRuehl" w:hAnsi="FrankRuehl"/>
          <w:rtl/>
        </w:rPr>
        <w:t xml:space="preserve"> 31(ב) </w:t>
      </w:r>
      <w:r w:rsidRPr="006C2374">
        <w:rPr>
          <w:rFonts w:ascii="FrankRuehl" w:hAnsi="FrankRuehl" w:hint="eastAsia"/>
          <w:rtl/>
        </w:rPr>
        <w:t>לחוק</w:t>
      </w:r>
      <w:r w:rsidRPr="006C2374">
        <w:rPr>
          <w:rFonts w:ascii="FrankRuehl" w:hAnsi="FrankRuehl"/>
          <w:rtl/>
        </w:rPr>
        <w:t xml:space="preserve">-יסוד: </w:t>
      </w:r>
      <w:r w:rsidRPr="006C2374">
        <w:rPr>
          <w:rFonts w:ascii="FrankRuehl" w:hAnsi="FrankRuehl" w:hint="eastAsia"/>
          <w:rtl/>
        </w:rPr>
        <w:t>הממשלה</w:t>
      </w:r>
      <w:r w:rsidRPr="006C2374">
        <w:rPr>
          <w:rFonts w:ascii="FrankRuehl" w:hAnsi="FrankRuehl"/>
          <w:rtl/>
        </w:rPr>
        <w:t xml:space="preserve">. </w:t>
      </w:r>
      <w:r w:rsidRPr="006C2374">
        <w:rPr>
          <w:rFonts w:ascii="FrankRuehl" w:hAnsi="FrankRuehl" w:hint="eastAsia"/>
          <w:rtl/>
        </w:rPr>
        <w:t>היה</w:t>
      </w:r>
      <w:r w:rsidRPr="006C2374">
        <w:rPr>
          <w:rFonts w:ascii="FrankRuehl" w:hAnsi="FrankRuehl"/>
          <w:rtl/>
        </w:rPr>
        <w:t xml:space="preserve"> </w:t>
      </w:r>
      <w:r w:rsidRPr="006C2374">
        <w:rPr>
          <w:rFonts w:ascii="FrankRuehl" w:hAnsi="FrankRuehl" w:hint="eastAsia"/>
          <w:rtl/>
        </w:rPr>
        <w:t>ניגוד</w:t>
      </w:r>
      <w:r w:rsidRPr="006C2374">
        <w:rPr>
          <w:rFonts w:ascii="FrankRuehl" w:hAnsi="FrankRuehl"/>
          <w:rtl/>
        </w:rPr>
        <w:t xml:space="preserve"> </w:t>
      </w:r>
      <w:r w:rsidRPr="006C2374">
        <w:rPr>
          <w:rFonts w:ascii="FrankRuehl" w:hAnsi="FrankRuehl" w:hint="eastAsia"/>
          <w:rtl/>
        </w:rPr>
        <w:t>העניינים</w:t>
      </w:r>
      <w:r w:rsidRPr="006C2374">
        <w:rPr>
          <w:rFonts w:ascii="FrankRuehl" w:hAnsi="FrankRuehl"/>
          <w:rtl/>
        </w:rPr>
        <w:t xml:space="preserve"> </w:t>
      </w:r>
      <w:r w:rsidRPr="006C2374">
        <w:rPr>
          <w:rFonts w:ascii="FrankRuehl" w:hAnsi="FrankRuehl" w:hint="eastAsia"/>
          <w:rtl/>
        </w:rPr>
        <w:t>זמני</w:t>
      </w:r>
      <w:r w:rsidRPr="006C2374">
        <w:rPr>
          <w:rFonts w:ascii="FrankRuehl" w:hAnsi="FrankRuehl"/>
          <w:rtl/>
        </w:rPr>
        <w:t xml:space="preserve">, </w:t>
      </w:r>
      <w:r w:rsidRPr="006C2374">
        <w:rPr>
          <w:rFonts w:ascii="FrankRuehl" w:hAnsi="FrankRuehl" w:hint="eastAsia"/>
          <w:rtl/>
        </w:rPr>
        <w:t>ניתן</w:t>
      </w:r>
      <w:r w:rsidRPr="006C2374">
        <w:rPr>
          <w:rFonts w:ascii="FrankRuehl" w:hAnsi="FrankRuehl"/>
          <w:rtl/>
        </w:rPr>
        <w:t xml:space="preserve"> </w:t>
      </w:r>
      <w:r w:rsidRPr="006C2374">
        <w:rPr>
          <w:rFonts w:ascii="FrankRuehl" w:hAnsi="FrankRuehl" w:hint="eastAsia"/>
          <w:rtl/>
        </w:rPr>
        <w:t>לקבוע</w:t>
      </w:r>
      <w:r w:rsidRPr="006C2374">
        <w:rPr>
          <w:rFonts w:ascii="FrankRuehl" w:hAnsi="FrankRuehl"/>
          <w:rtl/>
        </w:rPr>
        <w:t xml:space="preserve"> </w:t>
      </w:r>
      <w:r w:rsidRPr="006C2374">
        <w:rPr>
          <w:rFonts w:ascii="FrankRuehl" w:hAnsi="FrankRuehl" w:hint="eastAsia"/>
          <w:rtl/>
        </w:rPr>
        <w:t>כי</w:t>
      </w:r>
      <w:r w:rsidRPr="006C2374">
        <w:rPr>
          <w:rFonts w:ascii="FrankRuehl" w:hAnsi="FrankRuehl"/>
          <w:rtl/>
        </w:rPr>
        <w:t xml:space="preserve"> </w:t>
      </w:r>
      <w:r w:rsidRPr="006C2374">
        <w:rPr>
          <w:rFonts w:ascii="FrankRuehl" w:hAnsi="FrankRuehl" w:hint="eastAsia"/>
          <w:rtl/>
        </w:rPr>
        <w:t>ראש</w:t>
      </w:r>
      <w:r w:rsidRPr="006C2374">
        <w:rPr>
          <w:rFonts w:ascii="FrankRuehl" w:hAnsi="FrankRuehl"/>
          <w:rtl/>
        </w:rPr>
        <w:t xml:space="preserve">-הממשלה </w:t>
      </w:r>
      <w:r w:rsidRPr="006C2374">
        <w:rPr>
          <w:rFonts w:ascii="FrankRuehl" w:hAnsi="FrankRuehl" w:hint="eastAsia"/>
          <w:rtl/>
        </w:rPr>
        <w:t>ימלא</w:t>
      </w:r>
      <w:r w:rsidRPr="006C2374">
        <w:rPr>
          <w:rFonts w:ascii="FrankRuehl" w:hAnsi="FrankRuehl"/>
          <w:rtl/>
        </w:rPr>
        <w:t xml:space="preserve"> </w:t>
      </w:r>
      <w:r w:rsidRPr="006C2374">
        <w:rPr>
          <w:rFonts w:ascii="FrankRuehl" w:hAnsi="FrankRuehl" w:hint="eastAsia"/>
          <w:rtl/>
        </w:rPr>
        <w:t>את</w:t>
      </w:r>
      <w:r w:rsidRPr="006C2374">
        <w:rPr>
          <w:rFonts w:ascii="FrankRuehl" w:hAnsi="FrankRuehl"/>
          <w:rtl/>
        </w:rPr>
        <w:t xml:space="preserve"> </w:t>
      </w:r>
      <w:r w:rsidRPr="006C2374">
        <w:rPr>
          <w:rFonts w:ascii="FrankRuehl" w:hAnsi="FrankRuehl" w:hint="eastAsia"/>
          <w:rtl/>
        </w:rPr>
        <w:t>התפקיד</w:t>
      </w:r>
      <w:r w:rsidRPr="006C2374">
        <w:rPr>
          <w:rFonts w:ascii="FrankRuehl" w:hAnsi="FrankRuehl"/>
          <w:rtl/>
        </w:rPr>
        <w:t xml:space="preserve">, </w:t>
      </w:r>
      <w:r w:rsidRPr="006C2374">
        <w:rPr>
          <w:rFonts w:ascii="FrankRuehl" w:hAnsi="FrankRuehl" w:hint="eastAsia"/>
          <w:rtl/>
        </w:rPr>
        <w:t>או</w:t>
      </w:r>
      <w:r w:rsidRPr="006C2374">
        <w:rPr>
          <w:rFonts w:ascii="FrankRuehl" w:hAnsi="FrankRuehl"/>
          <w:rtl/>
        </w:rPr>
        <w:t xml:space="preserve"> </w:t>
      </w:r>
      <w:r w:rsidRPr="006C2374">
        <w:rPr>
          <w:rFonts w:ascii="FrankRuehl" w:hAnsi="FrankRuehl" w:hint="eastAsia"/>
          <w:rtl/>
        </w:rPr>
        <w:t>שר</w:t>
      </w:r>
      <w:r w:rsidRPr="006C2374">
        <w:rPr>
          <w:rFonts w:ascii="FrankRuehl" w:hAnsi="FrankRuehl"/>
          <w:rtl/>
        </w:rPr>
        <w:t xml:space="preserve"> </w:t>
      </w:r>
      <w:r w:rsidRPr="006C2374">
        <w:rPr>
          <w:rFonts w:ascii="FrankRuehl" w:hAnsi="FrankRuehl" w:hint="eastAsia"/>
          <w:rtl/>
        </w:rPr>
        <w:t>אחר</w:t>
      </w:r>
      <w:r w:rsidRPr="006C2374">
        <w:rPr>
          <w:rFonts w:ascii="FrankRuehl" w:hAnsi="FrankRuehl"/>
          <w:rtl/>
        </w:rPr>
        <w:t xml:space="preserve"> </w:t>
      </w:r>
      <w:r w:rsidRPr="006C2374">
        <w:rPr>
          <w:rFonts w:ascii="FrankRuehl" w:hAnsi="FrankRuehl" w:hint="eastAsia"/>
          <w:rtl/>
        </w:rPr>
        <w:t>לפי</w:t>
      </w:r>
      <w:r w:rsidRPr="006C2374">
        <w:rPr>
          <w:rFonts w:ascii="FrankRuehl" w:hAnsi="FrankRuehl"/>
          <w:rtl/>
        </w:rPr>
        <w:t xml:space="preserve"> </w:t>
      </w:r>
      <w:r w:rsidRPr="006C2374">
        <w:rPr>
          <w:rFonts w:ascii="FrankRuehl" w:hAnsi="FrankRuehl" w:hint="eastAsia"/>
          <w:rtl/>
        </w:rPr>
        <w:t>סעיף</w:t>
      </w:r>
      <w:r w:rsidRPr="006C2374">
        <w:rPr>
          <w:rFonts w:ascii="FrankRuehl" w:hAnsi="FrankRuehl"/>
          <w:rtl/>
        </w:rPr>
        <w:t xml:space="preserve"> 24(ב) </w:t>
      </w:r>
      <w:r w:rsidRPr="006C2374">
        <w:rPr>
          <w:rFonts w:ascii="FrankRuehl" w:hAnsi="FrankRuehl" w:hint="eastAsia"/>
          <w:rtl/>
        </w:rPr>
        <w:t>לחוק</w:t>
      </w:r>
      <w:r w:rsidRPr="006C2374">
        <w:rPr>
          <w:rFonts w:ascii="FrankRuehl" w:hAnsi="FrankRuehl"/>
          <w:rtl/>
        </w:rPr>
        <w:t xml:space="preserve">-יסוד: </w:t>
      </w:r>
      <w:r w:rsidRPr="006C2374">
        <w:rPr>
          <w:rFonts w:ascii="FrankRuehl" w:hAnsi="FrankRuehl" w:hint="eastAsia"/>
          <w:rtl/>
        </w:rPr>
        <w:t>הממשלה</w:t>
      </w:r>
      <w:r w:rsidRPr="006C2374">
        <w:rPr>
          <w:rFonts w:ascii="FrankRuehl" w:hAnsi="FrankRuehl"/>
          <w:rtl/>
        </w:rPr>
        <w:t>.</w:t>
      </w:r>
    </w:p>
    <w:p w:rsidR="001915E5" w:rsidRPr="006C2374" w:rsidRDefault="001915E5" w:rsidP="00871676">
      <w:pPr>
        <w:rPr>
          <w:rFonts w:ascii="FrankRuehl" w:hAnsi="FrankRuehl"/>
          <w:rtl/>
        </w:rPr>
      </w:pPr>
    </w:p>
    <w:p w:rsidR="001915E5" w:rsidRPr="006C2374" w:rsidRDefault="003B3C68" w:rsidP="009361D8">
      <w:pPr>
        <w:rPr>
          <w:rFonts w:ascii="FrankRuehl" w:hAnsi="FrankRuehl"/>
          <w:szCs w:val="24"/>
        </w:rPr>
      </w:pPr>
      <w:r w:rsidRPr="006C2374">
        <w:rPr>
          <w:rFonts w:ascii="FrankRuehl" w:hAnsi="FrankRuehl" w:hint="eastAsia"/>
          <w:rtl/>
        </w:rPr>
        <w:t>היה</w:t>
      </w:r>
      <w:r w:rsidRPr="006C2374">
        <w:rPr>
          <w:rFonts w:ascii="FrankRuehl" w:hAnsi="FrankRuehl"/>
          <w:rtl/>
        </w:rPr>
        <w:t xml:space="preserve"> </w:t>
      </w:r>
      <w:r w:rsidRPr="006C2374">
        <w:rPr>
          <w:rFonts w:ascii="FrankRuehl" w:hAnsi="FrankRuehl" w:hint="eastAsia"/>
          <w:rtl/>
        </w:rPr>
        <w:t>לשר</w:t>
      </w:r>
      <w:r w:rsidRPr="006C2374">
        <w:rPr>
          <w:rFonts w:ascii="FrankRuehl" w:hAnsi="FrankRuehl"/>
          <w:rtl/>
        </w:rPr>
        <w:t xml:space="preserve"> </w:t>
      </w:r>
      <w:r w:rsidRPr="006C2374">
        <w:rPr>
          <w:rFonts w:ascii="FrankRuehl" w:hAnsi="FrankRuehl" w:hint="eastAsia"/>
          <w:rtl/>
        </w:rPr>
        <w:t>ניגוד</w:t>
      </w:r>
      <w:r w:rsidRPr="006C2374">
        <w:rPr>
          <w:rFonts w:ascii="FrankRuehl" w:hAnsi="FrankRuehl"/>
          <w:rtl/>
        </w:rPr>
        <w:t xml:space="preserve"> </w:t>
      </w:r>
      <w:r w:rsidRPr="006C2374">
        <w:rPr>
          <w:rFonts w:ascii="FrankRuehl" w:hAnsi="FrankRuehl" w:hint="eastAsia"/>
          <w:rtl/>
        </w:rPr>
        <w:t>עניינים</w:t>
      </w:r>
      <w:r w:rsidRPr="006C2374">
        <w:rPr>
          <w:rFonts w:ascii="FrankRuehl" w:hAnsi="FrankRuehl"/>
          <w:rtl/>
        </w:rPr>
        <w:t xml:space="preserve">, </w:t>
      </w:r>
      <w:r w:rsidRPr="006C2374">
        <w:rPr>
          <w:rFonts w:ascii="FrankRuehl" w:hAnsi="FrankRuehl" w:hint="eastAsia"/>
          <w:rtl/>
        </w:rPr>
        <w:t>באשר</w:t>
      </w:r>
      <w:r w:rsidRPr="006C2374">
        <w:rPr>
          <w:rFonts w:ascii="FrankRuehl" w:hAnsi="FrankRuehl"/>
          <w:rtl/>
        </w:rPr>
        <w:t xml:space="preserve"> </w:t>
      </w:r>
      <w:r w:rsidRPr="006C2374">
        <w:rPr>
          <w:rFonts w:ascii="FrankRuehl" w:hAnsi="FrankRuehl" w:hint="eastAsia"/>
          <w:rtl/>
        </w:rPr>
        <w:t>להפעלת</w:t>
      </w:r>
      <w:r w:rsidRPr="006C2374">
        <w:rPr>
          <w:rFonts w:ascii="FrankRuehl" w:hAnsi="FrankRuehl"/>
          <w:rtl/>
        </w:rPr>
        <w:t xml:space="preserve"> </w:t>
      </w:r>
      <w:r w:rsidRPr="006C2374">
        <w:rPr>
          <w:rFonts w:ascii="FrankRuehl" w:hAnsi="FrankRuehl" w:hint="eastAsia"/>
          <w:rtl/>
        </w:rPr>
        <w:t>סמכות</w:t>
      </w:r>
      <w:r w:rsidRPr="006C2374">
        <w:rPr>
          <w:rFonts w:ascii="FrankRuehl" w:hAnsi="FrankRuehl"/>
          <w:rtl/>
        </w:rPr>
        <w:t xml:space="preserve"> </w:t>
      </w:r>
      <w:r w:rsidRPr="006C2374">
        <w:rPr>
          <w:rFonts w:ascii="FrankRuehl" w:hAnsi="FrankRuehl" w:hint="eastAsia"/>
          <w:rtl/>
        </w:rPr>
        <w:t>שלא</w:t>
      </w:r>
      <w:r w:rsidRPr="006C2374">
        <w:rPr>
          <w:rFonts w:ascii="FrankRuehl" w:hAnsi="FrankRuehl"/>
          <w:rtl/>
        </w:rPr>
        <w:t xml:space="preserve"> </w:t>
      </w:r>
      <w:r w:rsidRPr="006C2374">
        <w:rPr>
          <w:rFonts w:ascii="FrankRuehl" w:hAnsi="FrankRuehl" w:hint="eastAsia"/>
          <w:rtl/>
        </w:rPr>
        <w:t>על</w:t>
      </w:r>
      <w:r w:rsidRPr="006C2374">
        <w:rPr>
          <w:rFonts w:ascii="FrankRuehl" w:hAnsi="FrankRuehl"/>
          <w:rtl/>
        </w:rPr>
        <w:t xml:space="preserve"> </w:t>
      </w:r>
      <w:r w:rsidRPr="006C2374">
        <w:rPr>
          <w:rFonts w:ascii="FrankRuehl" w:hAnsi="FrankRuehl" w:hint="eastAsia"/>
          <w:rtl/>
        </w:rPr>
        <w:t>פי</w:t>
      </w:r>
      <w:r w:rsidRPr="006C2374">
        <w:rPr>
          <w:rFonts w:ascii="FrankRuehl" w:hAnsi="FrankRuehl"/>
          <w:rtl/>
        </w:rPr>
        <w:t xml:space="preserve"> </w:t>
      </w:r>
      <w:r w:rsidRPr="006C2374">
        <w:rPr>
          <w:rFonts w:ascii="FrankRuehl" w:hAnsi="FrankRuehl" w:hint="eastAsia"/>
          <w:rtl/>
        </w:rPr>
        <w:t>חיקוק</w:t>
      </w:r>
      <w:r w:rsidRPr="006C2374">
        <w:rPr>
          <w:rFonts w:ascii="FrankRuehl" w:hAnsi="FrankRuehl"/>
          <w:rtl/>
        </w:rPr>
        <w:t xml:space="preserve">, </w:t>
      </w:r>
      <w:r w:rsidRPr="006C2374">
        <w:rPr>
          <w:rFonts w:ascii="FrankRuehl" w:hAnsi="FrankRuehl" w:hint="eastAsia"/>
          <w:rtl/>
        </w:rPr>
        <w:t>ניתן</w:t>
      </w:r>
      <w:r w:rsidRPr="006C2374">
        <w:rPr>
          <w:rFonts w:ascii="FrankRuehl" w:hAnsi="FrankRuehl"/>
          <w:rtl/>
        </w:rPr>
        <w:t xml:space="preserve">, </w:t>
      </w:r>
      <w:r w:rsidRPr="006C2374">
        <w:rPr>
          <w:rFonts w:ascii="FrankRuehl" w:hAnsi="FrankRuehl" w:hint="eastAsia"/>
          <w:rtl/>
        </w:rPr>
        <w:t>לאחר</w:t>
      </w:r>
      <w:r w:rsidRPr="006C2374">
        <w:rPr>
          <w:rFonts w:ascii="FrankRuehl" w:hAnsi="FrankRuehl"/>
          <w:rtl/>
        </w:rPr>
        <w:t xml:space="preserve"> </w:t>
      </w:r>
      <w:r w:rsidRPr="006C2374">
        <w:rPr>
          <w:rFonts w:ascii="FrankRuehl" w:hAnsi="FrankRuehl" w:hint="eastAsia"/>
          <w:rtl/>
        </w:rPr>
        <w:t>קבלת</w:t>
      </w:r>
      <w:r w:rsidRPr="006C2374">
        <w:rPr>
          <w:rFonts w:ascii="FrankRuehl" w:hAnsi="FrankRuehl"/>
          <w:rtl/>
        </w:rPr>
        <w:t xml:space="preserve"> </w:t>
      </w:r>
      <w:r w:rsidRPr="006C2374">
        <w:rPr>
          <w:rFonts w:ascii="FrankRuehl" w:hAnsi="FrankRuehl" w:hint="eastAsia"/>
          <w:rtl/>
        </w:rPr>
        <w:t>חוות</w:t>
      </w:r>
      <w:r w:rsidRPr="006C2374">
        <w:rPr>
          <w:rFonts w:ascii="FrankRuehl" w:hAnsi="FrankRuehl"/>
          <w:rtl/>
        </w:rPr>
        <w:t xml:space="preserve"> </w:t>
      </w:r>
      <w:r w:rsidRPr="006C2374">
        <w:rPr>
          <w:rFonts w:ascii="FrankRuehl" w:hAnsi="FrankRuehl" w:hint="eastAsia"/>
          <w:rtl/>
        </w:rPr>
        <w:t>דעת</w:t>
      </w:r>
      <w:r w:rsidRPr="006C2374">
        <w:rPr>
          <w:rFonts w:ascii="FrankRuehl" w:hAnsi="FrankRuehl"/>
          <w:rtl/>
        </w:rPr>
        <w:t xml:space="preserve"> </w:t>
      </w:r>
      <w:r w:rsidRPr="006C2374">
        <w:rPr>
          <w:rFonts w:ascii="FrankRuehl" w:hAnsi="FrankRuehl" w:hint="eastAsia"/>
          <w:rtl/>
        </w:rPr>
        <w:t>היוע</w:t>
      </w:r>
      <w:r w:rsidR="00F5052B">
        <w:rPr>
          <w:rFonts w:ascii="FrankRuehl" w:hAnsi="FrankRuehl" w:hint="cs"/>
          <w:rtl/>
        </w:rPr>
        <w:t>צת</w:t>
      </w:r>
      <w:r w:rsidRPr="006C2374">
        <w:rPr>
          <w:rFonts w:ascii="FrankRuehl" w:hAnsi="FrankRuehl"/>
          <w:rtl/>
        </w:rPr>
        <w:t xml:space="preserve"> </w:t>
      </w:r>
      <w:r w:rsidRPr="006C2374">
        <w:rPr>
          <w:rFonts w:ascii="FrankRuehl" w:hAnsi="FrankRuehl" w:hint="eastAsia"/>
          <w:rtl/>
        </w:rPr>
        <w:t>המשפטי</w:t>
      </w:r>
      <w:r w:rsidR="00F5052B">
        <w:rPr>
          <w:rFonts w:ascii="FrankRuehl" w:hAnsi="FrankRuehl" w:hint="cs"/>
          <w:rtl/>
        </w:rPr>
        <w:t>ת</w:t>
      </w:r>
      <w:r w:rsidRPr="006C2374">
        <w:rPr>
          <w:rFonts w:ascii="FrankRuehl" w:hAnsi="FrankRuehl"/>
          <w:rtl/>
        </w:rPr>
        <w:t xml:space="preserve"> </w:t>
      </w:r>
      <w:r w:rsidRPr="006C2374">
        <w:rPr>
          <w:rFonts w:ascii="FrankRuehl" w:hAnsi="FrankRuehl" w:hint="eastAsia"/>
          <w:rtl/>
        </w:rPr>
        <w:t>לממשלה</w:t>
      </w:r>
      <w:r w:rsidRPr="006C2374">
        <w:rPr>
          <w:rFonts w:ascii="FrankRuehl" w:hAnsi="FrankRuehl"/>
          <w:rtl/>
        </w:rPr>
        <w:t xml:space="preserve">, </w:t>
      </w:r>
      <w:r w:rsidRPr="006C2374">
        <w:rPr>
          <w:rFonts w:ascii="FrankRuehl" w:hAnsi="FrankRuehl" w:hint="eastAsia"/>
          <w:rtl/>
        </w:rPr>
        <w:t>לפעול</w:t>
      </w:r>
      <w:r w:rsidRPr="006C2374">
        <w:rPr>
          <w:rFonts w:ascii="FrankRuehl" w:hAnsi="FrankRuehl"/>
          <w:rtl/>
        </w:rPr>
        <w:t xml:space="preserve"> </w:t>
      </w:r>
      <w:r w:rsidRPr="006C2374">
        <w:rPr>
          <w:rFonts w:ascii="FrankRuehl" w:hAnsi="FrankRuehl" w:hint="eastAsia"/>
          <w:rtl/>
        </w:rPr>
        <w:t>באחת</w:t>
      </w:r>
      <w:r w:rsidRPr="006C2374">
        <w:rPr>
          <w:rFonts w:ascii="FrankRuehl" w:hAnsi="FrankRuehl"/>
          <w:rtl/>
        </w:rPr>
        <w:t xml:space="preserve"> </w:t>
      </w:r>
      <w:r w:rsidRPr="006C2374">
        <w:rPr>
          <w:rFonts w:ascii="FrankRuehl" w:hAnsi="FrankRuehl" w:hint="eastAsia"/>
          <w:rtl/>
        </w:rPr>
        <w:t>הדרכים</w:t>
      </w:r>
      <w:r w:rsidRPr="006C2374">
        <w:rPr>
          <w:rFonts w:ascii="FrankRuehl" w:hAnsi="FrankRuehl"/>
          <w:rtl/>
        </w:rPr>
        <w:t xml:space="preserve"> </w:t>
      </w:r>
      <w:r w:rsidRPr="006C2374">
        <w:rPr>
          <w:rFonts w:ascii="FrankRuehl" w:hAnsi="FrankRuehl" w:hint="eastAsia"/>
          <w:rtl/>
        </w:rPr>
        <w:t>הבאות</w:t>
      </w:r>
      <w:r w:rsidRPr="006C2374">
        <w:rPr>
          <w:rFonts w:ascii="FrankRuehl" w:hAnsi="FrankRuehl"/>
          <w:rtl/>
        </w:rPr>
        <w:t>:</w:t>
      </w:r>
    </w:p>
    <w:p w:rsidR="001915E5" w:rsidRPr="006C2374" w:rsidRDefault="003B3C68" w:rsidP="00776F86">
      <w:pPr>
        <w:pStyle w:val="aa"/>
        <w:numPr>
          <w:ilvl w:val="0"/>
          <w:numId w:val="7"/>
        </w:numPr>
        <w:spacing w:before="0" w:after="0"/>
        <w:rPr>
          <w:rFonts w:ascii="FrankRuehl" w:hAnsi="FrankRuehl"/>
        </w:rPr>
      </w:pPr>
      <w:r w:rsidRPr="006C2374">
        <w:rPr>
          <w:rFonts w:ascii="FrankRuehl" w:hAnsi="FrankRuehl" w:hint="eastAsia"/>
          <w:sz w:val="26"/>
          <w:rtl/>
        </w:rPr>
        <w:t>להסמיך</w:t>
      </w:r>
      <w:r w:rsidRPr="006C2374">
        <w:rPr>
          <w:rFonts w:ascii="FrankRuehl" w:hAnsi="FrankRuehl"/>
          <w:sz w:val="26"/>
          <w:rtl/>
        </w:rPr>
        <w:t xml:space="preserve"> </w:t>
      </w:r>
      <w:r w:rsidRPr="006C2374">
        <w:rPr>
          <w:rFonts w:ascii="FrankRuehl" w:hAnsi="FrankRuehl" w:hint="eastAsia"/>
          <w:sz w:val="26"/>
          <w:rtl/>
        </w:rPr>
        <w:t>ועדת</w:t>
      </w:r>
      <w:r w:rsidRPr="006C2374">
        <w:rPr>
          <w:rFonts w:ascii="FrankRuehl" w:hAnsi="FrankRuehl"/>
          <w:sz w:val="26"/>
          <w:rtl/>
        </w:rPr>
        <w:t xml:space="preserve"> </w:t>
      </w:r>
      <w:r w:rsidRPr="006C2374">
        <w:rPr>
          <w:rFonts w:ascii="FrankRuehl" w:hAnsi="FrankRuehl" w:hint="eastAsia"/>
          <w:sz w:val="26"/>
          <w:rtl/>
        </w:rPr>
        <w:t>שרים</w:t>
      </w:r>
      <w:r w:rsidRPr="006C2374">
        <w:rPr>
          <w:rFonts w:ascii="FrankRuehl" w:hAnsi="FrankRuehl"/>
          <w:sz w:val="26"/>
          <w:rtl/>
        </w:rPr>
        <w:t xml:space="preserve"> </w:t>
      </w:r>
      <w:r w:rsidRPr="006C2374">
        <w:rPr>
          <w:rFonts w:ascii="FrankRuehl" w:hAnsi="FrankRuehl" w:hint="eastAsia"/>
          <w:sz w:val="26"/>
          <w:rtl/>
        </w:rPr>
        <w:t>להפעיל</w:t>
      </w:r>
      <w:r w:rsidRPr="006C2374">
        <w:rPr>
          <w:rFonts w:ascii="FrankRuehl" w:hAnsi="FrankRuehl"/>
          <w:sz w:val="26"/>
          <w:rtl/>
        </w:rPr>
        <w:t xml:space="preserve"> </w:t>
      </w:r>
      <w:r w:rsidRPr="006C2374">
        <w:rPr>
          <w:rFonts w:ascii="FrankRuehl" w:hAnsi="FrankRuehl" w:hint="eastAsia"/>
          <w:sz w:val="26"/>
          <w:rtl/>
        </w:rPr>
        <w:t>את</w:t>
      </w:r>
      <w:r w:rsidRPr="006C2374">
        <w:rPr>
          <w:rFonts w:ascii="FrankRuehl" w:hAnsi="FrankRuehl"/>
          <w:sz w:val="26"/>
          <w:rtl/>
        </w:rPr>
        <w:t xml:space="preserve"> </w:t>
      </w:r>
      <w:r w:rsidRPr="006C2374">
        <w:rPr>
          <w:rFonts w:ascii="FrankRuehl" w:hAnsi="FrankRuehl" w:hint="eastAsia"/>
          <w:sz w:val="26"/>
          <w:rtl/>
        </w:rPr>
        <w:t>הסמכות</w:t>
      </w:r>
      <w:r w:rsidRPr="006C2374">
        <w:rPr>
          <w:rFonts w:ascii="FrankRuehl" w:hAnsi="FrankRuehl"/>
          <w:sz w:val="26"/>
          <w:rtl/>
        </w:rPr>
        <w:t xml:space="preserve">, </w:t>
      </w:r>
      <w:r w:rsidRPr="006C2374">
        <w:rPr>
          <w:rFonts w:ascii="FrankRuehl" w:hAnsi="FrankRuehl" w:hint="eastAsia"/>
          <w:sz w:val="26"/>
          <w:rtl/>
        </w:rPr>
        <w:t>והשר</w:t>
      </w:r>
      <w:r w:rsidRPr="006C2374">
        <w:rPr>
          <w:rFonts w:ascii="FrankRuehl" w:hAnsi="FrankRuehl"/>
          <w:sz w:val="26"/>
          <w:rtl/>
        </w:rPr>
        <w:t xml:space="preserve"> </w:t>
      </w:r>
      <w:r w:rsidRPr="006C2374">
        <w:rPr>
          <w:rFonts w:ascii="FrankRuehl" w:hAnsi="FrankRuehl" w:hint="eastAsia"/>
          <w:sz w:val="26"/>
          <w:rtl/>
        </w:rPr>
        <w:t>לא</w:t>
      </w:r>
      <w:r w:rsidRPr="006C2374">
        <w:rPr>
          <w:rFonts w:ascii="FrankRuehl" w:hAnsi="FrankRuehl"/>
          <w:sz w:val="26"/>
          <w:rtl/>
        </w:rPr>
        <w:t xml:space="preserve"> </w:t>
      </w:r>
      <w:r w:rsidRPr="006C2374">
        <w:rPr>
          <w:rFonts w:ascii="FrankRuehl" w:hAnsi="FrankRuehl" w:hint="eastAsia"/>
          <w:sz w:val="26"/>
          <w:rtl/>
        </w:rPr>
        <w:t>ישתתף</w:t>
      </w:r>
      <w:r w:rsidRPr="006C2374">
        <w:rPr>
          <w:rFonts w:ascii="FrankRuehl" w:hAnsi="FrankRuehl"/>
          <w:sz w:val="26"/>
          <w:rtl/>
        </w:rPr>
        <w:t xml:space="preserve"> </w:t>
      </w:r>
      <w:r w:rsidRPr="006C2374">
        <w:rPr>
          <w:rFonts w:ascii="FrankRuehl" w:hAnsi="FrankRuehl" w:hint="eastAsia"/>
          <w:sz w:val="26"/>
          <w:rtl/>
        </w:rPr>
        <w:t>בדיון</w:t>
      </w:r>
      <w:r w:rsidRPr="006C2374">
        <w:rPr>
          <w:rFonts w:ascii="FrankRuehl" w:hAnsi="FrankRuehl"/>
          <w:sz w:val="26"/>
          <w:rtl/>
        </w:rPr>
        <w:t xml:space="preserve"> </w:t>
      </w:r>
      <w:r w:rsidRPr="006C2374">
        <w:rPr>
          <w:rFonts w:ascii="FrankRuehl" w:hAnsi="FrankRuehl" w:hint="eastAsia"/>
          <w:sz w:val="26"/>
          <w:rtl/>
        </w:rPr>
        <w:t>ובהחלטה</w:t>
      </w:r>
      <w:r w:rsidRPr="006C2374">
        <w:rPr>
          <w:rFonts w:ascii="FrankRuehl" w:hAnsi="FrankRuehl"/>
          <w:sz w:val="26"/>
          <w:rtl/>
        </w:rPr>
        <w:t xml:space="preserve">. </w:t>
      </w:r>
    </w:p>
    <w:p w:rsidR="001915E5" w:rsidRPr="006C2374" w:rsidRDefault="003B3C68" w:rsidP="00E55198">
      <w:pPr>
        <w:pStyle w:val="aa"/>
        <w:numPr>
          <w:ilvl w:val="0"/>
          <w:numId w:val="7"/>
        </w:numPr>
        <w:spacing w:before="0" w:after="0"/>
        <w:rPr>
          <w:rFonts w:ascii="FrankRuehl" w:hAnsi="FrankRuehl"/>
        </w:rPr>
      </w:pPr>
      <w:r w:rsidRPr="006C2374">
        <w:rPr>
          <w:rFonts w:ascii="FrankRuehl" w:hAnsi="FrankRuehl" w:hint="eastAsia"/>
          <w:sz w:val="26"/>
          <w:rtl/>
        </w:rPr>
        <w:t>שר</w:t>
      </w:r>
      <w:r w:rsidRPr="006C2374">
        <w:rPr>
          <w:rFonts w:ascii="FrankRuehl" w:hAnsi="FrankRuehl"/>
          <w:sz w:val="26"/>
          <w:rtl/>
        </w:rPr>
        <w:t xml:space="preserve"> </w:t>
      </w:r>
      <w:r w:rsidRPr="006C2374">
        <w:rPr>
          <w:rFonts w:ascii="FrankRuehl" w:hAnsi="FrankRuehl" w:hint="eastAsia"/>
          <w:sz w:val="26"/>
          <w:rtl/>
        </w:rPr>
        <w:t>אחר</w:t>
      </w:r>
      <w:r w:rsidRPr="006C2374">
        <w:rPr>
          <w:rFonts w:ascii="FrankRuehl" w:hAnsi="FrankRuehl"/>
          <w:sz w:val="26"/>
          <w:rtl/>
        </w:rPr>
        <w:t xml:space="preserve">, </w:t>
      </w:r>
      <w:r w:rsidRPr="006C2374">
        <w:rPr>
          <w:rFonts w:ascii="FrankRuehl" w:hAnsi="FrankRuehl" w:hint="eastAsia"/>
          <w:sz w:val="26"/>
          <w:rtl/>
        </w:rPr>
        <w:t>לפי</w:t>
      </w:r>
      <w:r w:rsidRPr="006C2374">
        <w:rPr>
          <w:rFonts w:ascii="FrankRuehl" w:hAnsi="FrankRuehl"/>
          <w:sz w:val="26"/>
          <w:rtl/>
        </w:rPr>
        <w:t xml:space="preserve"> </w:t>
      </w:r>
      <w:r w:rsidRPr="006C2374">
        <w:rPr>
          <w:rFonts w:ascii="FrankRuehl" w:hAnsi="FrankRuehl" w:hint="eastAsia"/>
          <w:sz w:val="26"/>
          <w:rtl/>
        </w:rPr>
        <w:t>קביעת</w:t>
      </w:r>
      <w:r w:rsidRPr="006C2374">
        <w:rPr>
          <w:rFonts w:ascii="FrankRuehl" w:hAnsi="FrankRuehl"/>
          <w:sz w:val="26"/>
          <w:rtl/>
        </w:rPr>
        <w:t xml:space="preserve"> </w:t>
      </w:r>
      <w:r w:rsidRPr="006C2374">
        <w:rPr>
          <w:rFonts w:ascii="FrankRuehl" w:hAnsi="FrankRuehl" w:hint="eastAsia"/>
          <w:sz w:val="26"/>
          <w:rtl/>
        </w:rPr>
        <w:t>הממשלה</w:t>
      </w:r>
      <w:r w:rsidRPr="006C2374">
        <w:rPr>
          <w:rFonts w:ascii="FrankRuehl" w:hAnsi="FrankRuehl"/>
          <w:sz w:val="26"/>
          <w:rtl/>
        </w:rPr>
        <w:t xml:space="preserve">, </w:t>
      </w:r>
      <w:r w:rsidRPr="006C2374">
        <w:rPr>
          <w:rFonts w:ascii="FrankRuehl" w:hAnsi="FrankRuehl" w:hint="eastAsia"/>
          <w:sz w:val="26"/>
          <w:rtl/>
        </w:rPr>
        <w:t>יפעיל</w:t>
      </w:r>
      <w:r w:rsidRPr="006C2374">
        <w:rPr>
          <w:rFonts w:ascii="FrankRuehl" w:hAnsi="FrankRuehl"/>
          <w:sz w:val="26"/>
          <w:rtl/>
        </w:rPr>
        <w:t xml:space="preserve"> </w:t>
      </w:r>
      <w:r w:rsidRPr="006C2374">
        <w:rPr>
          <w:rFonts w:ascii="FrankRuehl" w:hAnsi="FrankRuehl" w:hint="eastAsia"/>
          <w:sz w:val="26"/>
          <w:rtl/>
        </w:rPr>
        <w:t>את</w:t>
      </w:r>
      <w:r w:rsidRPr="006C2374">
        <w:rPr>
          <w:rFonts w:ascii="FrankRuehl" w:hAnsi="FrankRuehl"/>
          <w:sz w:val="26"/>
          <w:rtl/>
        </w:rPr>
        <w:t xml:space="preserve"> </w:t>
      </w:r>
      <w:r w:rsidRPr="006C2374">
        <w:rPr>
          <w:rFonts w:ascii="FrankRuehl" w:hAnsi="FrankRuehl" w:hint="eastAsia"/>
          <w:sz w:val="26"/>
          <w:rtl/>
        </w:rPr>
        <w:t>הסמכות</w:t>
      </w:r>
      <w:r w:rsidRPr="006C2374">
        <w:rPr>
          <w:rFonts w:ascii="FrankRuehl" w:hAnsi="FrankRuehl"/>
          <w:sz w:val="26"/>
          <w:rtl/>
        </w:rPr>
        <w:t xml:space="preserve">. </w:t>
      </w:r>
    </w:p>
    <w:p w:rsidR="001915E5" w:rsidRPr="006C2374" w:rsidRDefault="003B3C68" w:rsidP="00806D79">
      <w:pPr>
        <w:pStyle w:val="aa"/>
        <w:numPr>
          <w:ilvl w:val="0"/>
          <w:numId w:val="7"/>
        </w:numPr>
        <w:spacing w:before="0" w:after="0"/>
        <w:rPr>
          <w:rFonts w:ascii="FrankRuehl" w:hAnsi="FrankRuehl"/>
          <w:rtl/>
        </w:rPr>
      </w:pPr>
      <w:r w:rsidRPr="006C2374">
        <w:rPr>
          <w:rFonts w:ascii="FrankRuehl" w:hAnsi="FrankRuehl" w:hint="eastAsia"/>
          <w:sz w:val="26"/>
          <w:rtl/>
        </w:rPr>
        <w:t>משתרע</w:t>
      </w:r>
      <w:r w:rsidRPr="006C2374">
        <w:rPr>
          <w:rFonts w:ascii="FrankRuehl" w:hAnsi="FrankRuehl"/>
          <w:sz w:val="26"/>
          <w:rtl/>
        </w:rPr>
        <w:t xml:space="preserve"> ניגוד העניינים על כל שטח הפעולה - ניתן להעבירו למשרד אחר </w:t>
      </w:r>
      <w:r w:rsidRPr="006C2374">
        <w:rPr>
          <w:rFonts w:ascii="FrankRuehl" w:hAnsi="FrankRuehl" w:hint="eastAsia"/>
          <w:sz w:val="26"/>
          <w:rtl/>
        </w:rPr>
        <w:t>לפי</w:t>
      </w:r>
      <w:r w:rsidRPr="006C2374">
        <w:rPr>
          <w:rFonts w:ascii="FrankRuehl" w:hAnsi="FrankRuehl"/>
          <w:sz w:val="26"/>
          <w:rtl/>
        </w:rPr>
        <w:t xml:space="preserve"> </w:t>
      </w:r>
      <w:r w:rsidRPr="006C2374">
        <w:rPr>
          <w:rFonts w:ascii="FrankRuehl" w:hAnsi="FrankRuehl" w:hint="eastAsia"/>
          <w:sz w:val="26"/>
          <w:rtl/>
        </w:rPr>
        <w:t>סעיף</w:t>
      </w:r>
      <w:r w:rsidRPr="006C2374">
        <w:rPr>
          <w:rFonts w:ascii="FrankRuehl" w:hAnsi="FrankRuehl"/>
          <w:sz w:val="26"/>
          <w:rtl/>
        </w:rPr>
        <w:t xml:space="preserve"> 31(ד) </w:t>
      </w:r>
      <w:r w:rsidRPr="006C2374">
        <w:rPr>
          <w:rFonts w:ascii="FrankRuehl" w:hAnsi="FrankRuehl" w:hint="eastAsia"/>
          <w:sz w:val="26"/>
          <w:rtl/>
        </w:rPr>
        <w:t>לחוק</w:t>
      </w:r>
      <w:r w:rsidRPr="006C2374">
        <w:rPr>
          <w:rFonts w:ascii="FrankRuehl" w:hAnsi="FrankRuehl"/>
          <w:sz w:val="26"/>
          <w:rtl/>
        </w:rPr>
        <w:t xml:space="preserve">-יסוד: </w:t>
      </w:r>
      <w:r w:rsidRPr="006C2374">
        <w:rPr>
          <w:rFonts w:ascii="FrankRuehl" w:hAnsi="FrankRuehl" w:hint="eastAsia"/>
          <w:sz w:val="26"/>
          <w:rtl/>
        </w:rPr>
        <w:t>הממשלה</w:t>
      </w:r>
      <w:r w:rsidRPr="006C2374">
        <w:rPr>
          <w:rFonts w:ascii="FrankRuehl" w:hAnsi="FrankRuehl"/>
          <w:sz w:val="26"/>
          <w:rtl/>
        </w:rPr>
        <w:t>.</w:t>
      </w:r>
    </w:p>
    <w:p w:rsidR="001915E5" w:rsidRPr="006C2374" w:rsidRDefault="001915E5" w:rsidP="00776F86">
      <w:pPr>
        <w:rPr>
          <w:rFonts w:ascii="FrankRuehl" w:hAnsi="FrankRuehl"/>
          <w:rtl/>
        </w:rPr>
      </w:pPr>
    </w:p>
    <w:p w:rsidR="001915E5" w:rsidRPr="006C2374" w:rsidRDefault="003B3C68" w:rsidP="00E55198">
      <w:pPr>
        <w:rPr>
          <w:rFonts w:ascii="FrankRuehl" w:hAnsi="FrankRuehl"/>
        </w:rPr>
      </w:pPr>
      <w:r w:rsidRPr="006C2374">
        <w:rPr>
          <w:rFonts w:ascii="FrankRuehl" w:hAnsi="FrankRuehl" w:hint="eastAsia"/>
          <w:rtl/>
        </w:rPr>
        <w:t>על</w:t>
      </w:r>
      <w:r w:rsidRPr="006C2374">
        <w:rPr>
          <w:rFonts w:ascii="FrankRuehl" w:hAnsi="FrankRuehl"/>
          <w:rtl/>
        </w:rPr>
        <w:t xml:space="preserve"> אף האמור לעיל, אם בשל מהות העניין האישי ויתר נסיבות </w:t>
      </w:r>
      <w:r w:rsidR="00C621A5" w:rsidRPr="006C2374">
        <w:rPr>
          <w:rFonts w:ascii="FrankRuehl" w:hAnsi="FrankRuehl" w:hint="cs"/>
          <w:rtl/>
        </w:rPr>
        <w:t>העניי</w:t>
      </w:r>
      <w:r w:rsidR="00C621A5" w:rsidRPr="006C2374">
        <w:rPr>
          <w:rFonts w:ascii="FrankRuehl" w:hAnsi="FrankRuehl" w:hint="eastAsia"/>
          <w:rtl/>
        </w:rPr>
        <w:t>ן</w:t>
      </w:r>
      <w:r w:rsidRPr="006C2374">
        <w:rPr>
          <w:rFonts w:ascii="FrankRuehl" w:hAnsi="FrankRuehl"/>
          <w:rtl/>
        </w:rPr>
        <w:t xml:space="preserve">, נראה כי אין מדובר בחשש לניגוד </w:t>
      </w:r>
      <w:r w:rsidR="00C621A5" w:rsidRPr="006C2374">
        <w:rPr>
          <w:rFonts w:ascii="FrankRuehl" w:hAnsi="FrankRuehl" w:hint="cs"/>
          <w:rtl/>
        </w:rPr>
        <w:t>ענייני</w:t>
      </w:r>
      <w:r w:rsidR="00C621A5" w:rsidRPr="006C2374">
        <w:rPr>
          <w:rFonts w:ascii="FrankRuehl" w:hAnsi="FrankRuehl" w:hint="eastAsia"/>
          <w:rtl/>
        </w:rPr>
        <w:t>ם</w:t>
      </w:r>
      <w:r w:rsidRPr="006C2374">
        <w:rPr>
          <w:rFonts w:ascii="FrankRuehl" w:hAnsi="FrankRuehl"/>
          <w:rtl/>
        </w:rPr>
        <w:t xml:space="preserve"> של ממש, ניתן, לאחר חוות דעת</w:t>
      </w:r>
      <w:r w:rsidR="00F5052B">
        <w:rPr>
          <w:rFonts w:ascii="FrankRuehl" w:hAnsi="FrankRuehl" w:hint="cs"/>
          <w:rtl/>
        </w:rPr>
        <w:t>ה</w:t>
      </w:r>
      <w:r w:rsidRPr="006C2374">
        <w:rPr>
          <w:rFonts w:ascii="FrankRuehl" w:hAnsi="FrankRuehl"/>
          <w:rtl/>
        </w:rPr>
        <w:t xml:space="preserve"> של היוע</w:t>
      </w:r>
      <w:r w:rsidR="00F5052B">
        <w:rPr>
          <w:rFonts w:ascii="FrankRuehl" w:hAnsi="FrankRuehl" w:hint="cs"/>
          <w:rtl/>
        </w:rPr>
        <w:t>צת</w:t>
      </w:r>
      <w:r w:rsidRPr="006C2374">
        <w:rPr>
          <w:rFonts w:ascii="FrankRuehl" w:hAnsi="FrankRuehl"/>
          <w:rtl/>
        </w:rPr>
        <w:t xml:space="preserve"> המשפטי</w:t>
      </w:r>
      <w:r w:rsidR="00F5052B">
        <w:rPr>
          <w:rFonts w:ascii="FrankRuehl" w:hAnsi="FrankRuehl" w:hint="cs"/>
          <w:rtl/>
        </w:rPr>
        <w:t>ת</w:t>
      </w:r>
      <w:r w:rsidRPr="006C2374">
        <w:rPr>
          <w:rFonts w:ascii="FrankRuehl" w:hAnsi="FrankRuehl"/>
          <w:rtl/>
        </w:rPr>
        <w:t xml:space="preserve"> לממשלה להסתפק בכך שהשר ישתף בהחלטה או בפעולה שר נוסף שתקבע הממשלה. במקרה של חילוקי דעות יובא הנושא להכרעת הממשלה או ועדת שרים. </w:t>
      </w:r>
    </w:p>
    <w:p w:rsidR="001915E5" w:rsidRPr="006C2374" w:rsidRDefault="001915E5" w:rsidP="00806D79">
      <w:pPr>
        <w:pStyle w:val="3"/>
        <w:bidi/>
        <w:spacing w:before="0"/>
        <w:rPr>
          <w:rFonts w:ascii="FrankRuehl" w:hAnsi="FrankRuehl"/>
          <w:rtl/>
        </w:rPr>
      </w:pPr>
      <w:bookmarkStart w:id="208" w:name="_Toc24540734"/>
    </w:p>
    <w:p w:rsidR="001915E5" w:rsidRPr="006C2374" w:rsidRDefault="003B3C68" w:rsidP="004E0A67">
      <w:pPr>
        <w:rPr>
          <w:rFonts w:ascii="FrankRuehl" w:hAnsi="FrankRuehl"/>
          <w:szCs w:val="24"/>
          <w:rtl/>
        </w:rPr>
      </w:pPr>
      <w:r w:rsidRPr="006C2374">
        <w:rPr>
          <w:rFonts w:ascii="FrankRuehl" w:hAnsi="FrankRuehl" w:hint="eastAsia"/>
          <w:rtl/>
        </w:rPr>
        <w:t>בחודש</w:t>
      </w:r>
      <w:r w:rsidRPr="006C2374">
        <w:rPr>
          <w:rFonts w:ascii="FrankRuehl" w:hAnsi="FrankRuehl"/>
          <w:rtl/>
        </w:rPr>
        <w:t xml:space="preserve"> </w:t>
      </w:r>
      <w:r w:rsidRPr="006C2374">
        <w:rPr>
          <w:rFonts w:ascii="FrankRuehl" w:hAnsi="FrankRuehl" w:hint="eastAsia"/>
          <w:rtl/>
        </w:rPr>
        <w:t>יולי</w:t>
      </w:r>
      <w:r w:rsidRPr="006C2374">
        <w:rPr>
          <w:rFonts w:ascii="FrankRuehl" w:hAnsi="FrankRuehl"/>
          <w:rtl/>
        </w:rPr>
        <w:t xml:space="preserve"> 2018, פרסם משרד המשפטים המלצות שלפיהן יש לפרסם בפומבי את חוות הדעת למניעת ניגוד עניינים שנערכות לחברי הממשלה. יצוין כי גם לפני שנעשה פרסום יזום כאמור, ההסדרים </w:t>
      </w:r>
      <w:r w:rsidRPr="006C2374">
        <w:rPr>
          <w:rFonts w:ascii="FrankRuehl" w:hAnsi="FrankRuehl" w:hint="eastAsia"/>
          <w:rtl/>
        </w:rPr>
        <w:t>שנערכו</w:t>
      </w:r>
      <w:r w:rsidRPr="006C2374">
        <w:rPr>
          <w:rFonts w:ascii="FrankRuehl" w:hAnsi="FrankRuehl"/>
          <w:rtl/>
        </w:rPr>
        <w:t xml:space="preserve"> </w:t>
      </w:r>
      <w:r w:rsidRPr="006C2374">
        <w:rPr>
          <w:rFonts w:ascii="FrankRuehl" w:hAnsi="FrankRuehl" w:hint="eastAsia"/>
          <w:rtl/>
        </w:rPr>
        <w:t>לחברי</w:t>
      </w:r>
      <w:r w:rsidRPr="006C2374">
        <w:rPr>
          <w:rFonts w:ascii="FrankRuehl" w:hAnsi="FrankRuehl"/>
          <w:rtl/>
        </w:rPr>
        <w:t xml:space="preserve"> </w:t>
      </w:r>
      <w:r w:rsidRPr="006C2374">
        <w:rPr>
          <w:rFonts w:ascii="FrankRuehl" w:hAnsi="FrankRuehl" w:hint="eastAsia"/>
          <w:rtl/>
        </w:rPr>
        <w:t>הממשלה</w:t>
      </w:r>
      <w:r w:rsidRPr="006C2374">
        <w:rPr>
          <w:rFonts w:ascii="FrankRuehl" w:hAnsi="FrankRuehl"/>
          <w:rtl/>
        </w:rPr>
        <w:t xml:space="preserve"> </w:t>
      </w:r>
      <w:r w:rsidRPr="006C2374">
        <w:rPr>
          <w:rFonts w:ascii="FrankRuehl" w:hAnsi="FrankRuehl" w:hint="eastAsia"/>
          <w:rtl/>
        </w:rPr>
        <w:t>פורסמו</w:t>
      </w:r>
      <w:r w:rsidRPr="006C2374">
        <w:rPr>
          <w:rFonts w:ascii="FrankRuehl" w:hAnsi="FrankRuehl"/>
          <w:rtl/>
        </w:rPr>
        <w:t xml:space="preserve"> </w:t>
      </w:r>
      <w:r w:rsidRPr="006C2374">
        <w:rPr>
          <w:rFonts w:ascii="FrankRuehl" w:hAnsi="FrankRuehl" w:hint="eastAsia"/>
          <w:rtl/>
        </w:rPr>
        <w:t>בפועל</w:t>
      </w:r>
      <w:r w:rsidRPr="006C2374">
        <w:rPr>
          <w:rFonts w:ascii="FrankRuehl" w:hAnsi="FrankRuehl"/>
          <w:rtl/>
        </w:rPr>
        <w:t xml:space="preserve"> </w:t>
      </w:r>
      <w:r w:rsidRPr="006C2374">
        <w:rPr>
          <w:rFonts w:ascii="FrankRuehl" w:hAnsi="FrankRuehl" w:hint="eastAsia"/>
          <w:rtl/>
        </w:rPr>
        <w:t>בעקבות</w:t>
      </w:r>
      <w:r w:rsidRPr="006C2374">
        <w:rPr>
          <w:rFonts w:ascii="FrankRuehl" w:hAnsi="FrankRuehl"/>
          <w:rtl/>
        </w:rPr>
        <w:t xml:space="preserve"> </w:t>
      </w:r>
      <w:r w:rsidRPr="006C2374">
        <w:rPr>
          <w:rFonts w:ascii="FrankRuehl" w:hAnsi="FrankRuehl" w:hint="eastAsia"/>
          <w:rtl/>
        </w:rPr>
        <w:t>בקשות</w:t>
      </w:r>
      <w:r w:rsidRPr="006C2374">
        <w:rPr>
          <w:rFonts w:ascii="FrankRuehl" w:hAnsi="FrankRuehl"/>
          <w:rtl/>
        </w:rPr>
        <w:t xml:space="preserve"> </w:t>
      </w:r>
      <w:r w:rsidRPr="006C2374">
        <w:rPr>
          <w:rFonts w:ascii="FrankRuehl" w:hAnsi="FrankRuehl" w:hint="eastAsia"/>
          <w:rtl/>
        </w:rPr>
        <w:t>חופש</w:t>
      </w:r>
      <w:r w:rsidRPr="006C2374">
        <w:rPr>
          <w:rFonts w:ascii="FrankRuehl" w:hAnsi="FrankRuehl"/>
          <w:rtl/>
        </w:rPr>
        <w:t xml:space="preserve"> </w:t>
      </w:r>
      <w:r w:rsidRPr="006C2374">
        <w:rPr>
          <w:rFonts w:ascii="FrankRuehl" w:hAnsi="FrankRuehl" w:hint="eastAsia"/>
          <w:rtl/>
        </w:rPr>
        <w:t>מידע</w:t>
      </w:r>
      <w:r w:rsidRPr="006C2374">
        <w:rPr>
          <w:rFonts w:ascii="FrankRuehl" w:hAnsi="FrankRuehl"/>
          <w:rtl/>
        </w:rPr>
        <w:t xml:space="preserve"> </w:t>
      </w:r>
      <w:r w:rsidRPr="006C2374">
        <w:rPr>
          <w:rFonts w:ascii="FrankRuehl" w:hAnsi="FrankRuehl" w:hint="eastAsia"/>
          <w:rtl/>
        </w:rPr>
        <w:t>שהוגשו</w:t>
      </w:r>
      <w:r w:rsidRPr="006C2374">
        <w:rPr>
          <w:rFonts w:ascii="FrankRuehl" w:hAnsi="FrankRuehl"/>
          <w:rtl/>
        </w:rPr>
        <w:t xml:space="preserve"> </w:t>
      </w:r>
      <w:r w:rsidRPr="006C2374">
        <w:rPr>
          <w:rFonts w:ascii="FrankRuehl" w:hAnsi="FrankRuehl" w:hint="eastAsia"/>
          <w:rtl/>
        </w:rPr>
        <w:t>תדיר</w:t>
      </w:r>
      <w:r w:rsidRPr="006C2374">
        <w:rPr>
          <w:rFonts w:ascii="FrankRuehl" w:hAnsi="FrankRuehl"/>
          <w:rtl/>
        </w:rPr>
        <w:t xml:space="preserve"> </w:t>
      </w:r>
      <w:r w:rsidRPr="006C2374">
        <w:rPr>
          <w:rFonts w:ascii="FrankRuehl" w:hAnsi="FrankRuehl" w:hint="eastAsia"/>
          <w:rtl/>
        </w:rPr>
        <w:t>בעניין</w:t>
      </w:r>
      <w:r w:rsidRPr="006C2374">
        <w:rPr>
          <w:rFonts w:ascii="FrankRuehl" w:hAnsi="FrankRuehl"/>
          <w:rtl/>
        </w:rPr>
        <w:t xml:space="preserve"> </w:t>
      </w:r>
      <w:r w:rsidRPr="006C2374">
        <w:rPr>
          <w:rFonts w:ascii="FrankRuehl" w:hAnsi="FrankRuehl" w:hint="eastAsia"/>
          <w:rtl/>
        </w:rPr>
        <w:t>זה</w:t>
      </w:r>
      <w:r w:rsidRPr="006C2374">
        <w:rPr>
          <w:rFonts w:ascii="FrankRuehl" w:hAnsi="FrankRuehl"/>
          <w:rtl/>
        </w:rPr>
        <w:t xml:space="preserve">. </w:t>
      </w:r>
    </w:p>
    <w:p w:rsidR="001915E5" w:rsidRPr="006C2374" w:rsidRDefault="001915E5" w:rsidP="004E0A67">
      <w:pPr>
        <w:rPr>
          <w:rtl/>
        </w:rPr>
      </w:pPr>
    </w:p>
    <w:p w:rsidR="001915E5" w:rsidRPr="006C2374" w:rsidRDefault="001915E5" w:rsidP="00ED484F">
      <w:pPr>
        <w:rPr>
          <w:rtl/>
        </w:rPr>
      </w:pPr>
    </w:p>
    <w:p w:rsidR="001915E5" w:rsidRPr="006C2374" w:rsidRDefault="001915E5" w:rsidP="009A60E3">
      <w:pPr>
        <w:rPr>
          <w:rtl/>
        </w:rPr>
      </w:pPr>
    </w:p>
    <w:bookmarkEnd w:id="208"/>
    <w:p w:rsidR="001915E5" w:rsidRPr="006C2374" w:rsidRDefault="003B3C68" w:rsidP="003D60A5">
      <w:pPr>
        <w:rPr>
          <w:rFonts w:ascii="FrankRuehl" w:hAnsi="FrankRuehl"/>
          <w:szCs w:val="24"/>
        </w:rPr>
      </w:pPr>
      <w:r w:rsidRPr="006C2374">
        <w:rPr>
          <w:rFonts w:ascii="FrankRuehl" w:hAnsi="FrankRuehl"/>
          <w:rtl/>
        </w:rPr>
        <w:t xml:space="preserve">שר יקדיש את כל זמנו ומרצו למילוי תפקידו ויימנע מעיסוק בכל עסק ומשרה זולת משרת השר. </w:t>
      </w:r>
      <w:r w:rsidRPr="006C2374">
        <w:rPr>
          <w:rFonts w:ascii="FrankRuehl" w:hAnsi="FrankRuehl" w:hint="eastAsia"/>
          <w:rtl/>
        </w:rPr>
        <w:t>השר</w:t>
      </w:r>
      <w:r w:rsidRPr="006C2374">
        <w:rPr>
          <w:rFonts w:ascii="FrankRuehl" w:hAnsi="FrankRuehl"/>
          <w:rtl/>
        </w:rPr>
        <w:t xml:space="preserve"> </w:t>
      </w:r>
      <w:r w:rsidRPr="006C2374">
        <w:rPr>
          <w:rFonts w:ascii="FrankRuehl" w:hAnsi="FrankRuehl" w:hint="eastAsia"/>
          <w:rtl/>
        </w:rPr>
        <w:t>לא</w:t>
      </w:r>
      <w:r w:rsidRPr="006C2374">
        <w:rPr>
          <w:rFonts w:ascii="FrankRuehl" w:hAnsi="FrankRuehl"/>
          <w:rtl/>
        </w:rPr>
        <w:t xml:space="preserve"> </w:t>
      </w:r>
      <w:r w:rsidRPr="006C2374">
        <w:rPr>
          <w:rFonts w:ascii="FrankRuehl" w:hAnsi="FrankRuehl" w:hint="eastAsia"/>
          <w:rtl/>
        </w:rPr>
        <w:t>יעסוק</w:t>
      </w:r>
      <w:r w:rsidRPr="006C2374">
        <w:rPr>
          <w:rFonts w:ascii="FrankRuehl" w:hAnsi="FrankRuehl"/>
          <w:rtl/>
        </w:rPr>
        <w:t xml:space="preserve"> </w:t>
      </w:r>
      <w:r w:rsidRPr="006C2374">
        <w:rPr>
          <w:rFonts w:ascii="FrankRuehl" w:hAnsi="FrankRuehl" w:hint="eastAsia"/>
          <w:rtl/>
        </w:rPr>
        <w:t>תמורת</w:t>
      </w:r>
      <w:r w:rsidRPr="006C2374">
        <w:rPr>
          <w:rFonts w:ascii="FrankRuehl" w:hAnsi="FrankRuehl"/>
          <w:rtl/>
        </w:rPr>
        <w:t xml:space="preserve"> </w:t>
      </w:r>
      <w:r w:rsidRPr="006C2374">
        <w:rPr>
          <w:rFonts w:ascii="FrankRuehl" w:hAnsi="FrankRuehl" w:hint="eastAsia"/>
          <w:rtl/>
        </w:rPr>
        <w:t>תשלום</w:t>
      </w:r>
      <w:r w:rsidRPr="006C2374">
        <w:rPr>
          <w:rFonts w:ascii="FrankRuehl" w:hAnsi="FrankRuehl"/>
          <w:rtl/>
        </w:rPr>
        <w:t xml:space="preserve">, </w:t>
      </w:r>
      <w:r w:rsidRPr="006C2374">
        <w:rPr>
          <w:rFonts w:ascii="FrankRuehl" w:hAnsi="FrankRuehl" w:hint="eastAsia"/>
          <w:rtl/>
        </w:rPr>
        <w:t>בהשמעת</w:t>
      </w:r>
      <w:r w:rsidRPr="006C2374">
        <w:rPr>
          <w:rFonts w:ascii="FrankRuehl" w:hAnsi="FrankRuehl"/>
          <w:rtl/>
        </w:rPr>
        <w:t xml:space="preserve"> </w:t>
      </w:r>
      <w:r w:rsidRPr="006C2374">
        <w:rPr>
          <w:rFonts w:ascii="FrankRuehl" w:hAnsi="FrankRuehl" w:hint="eastAsia"/>
          <w:rtl/>
        </w:rPr>
        <w:t>נאומים</w:t>
      </w:r>
      <w:r w:rsidRPr="006C2374">
        <w:rPr>
          <w:rFonts w:ascii="FrankRuehl" w:hAnsi="FrankRuehl"/>
          <w:rtl/>
        </w:rPr>
        <w:t xml:space="preserve"> </w:t>
      </w:r>
      <w:r w:rsidRPr="006C2374">
        <w:rPr>
          <w:rFonts w:ascii="FrankRuehl" w:hAnsi="FrankRuehl" w:hint="eastAsia"/>
          <w:rtl/>
        </w:rPr>
        <w:t>או</w:t>
      </w:r>
      <w:r w:rsidRPr="006C2374">
        <w:rPr>
          <w:rFonts w:ascii="FrankRuehl" w:hAnsi="FrankRuehl"/>
          <w:rtl/>
        </w:rPr>
        <w:t xml:space="preserve"> </w:t>
      </w:r>
      <w:r w:rsidRPr="006C2374">
        <w:rPr>
          <w:rFonts w:ascii="FrankRuehl" w:hAnsi="FrankRuehl" w:hint="eastAsia"/>
          <w:rtl/>
        </w:rPr>
        <w:t>הרצאות</w:t>
      </w:r>
      <w:r w:rsidRPr="006C2374">
        <w:rPr>
          <w:rFonts w:ascii="FrankRuehl" w:hAnsi="FrankRuehl"/>
          <w:rtl/>
        </w:rPr>
        <w:t xml:space="preserve">, </w:t>
      </w:r>
      <w:r w:rsidRPr="006C2374">
        <w:rPr>
          <w:rFonts w:ascii="FrankRuehl" w:hAnsi="FrankRuehl" w:hint="eastAsia"/>
          <w:rtl/>
        </w:rPr>
        <w:t>בכתיבת</w:t>
      </w:r>
      <w:r w:rsidRPr="006C2374">
        <w:rPr>
          <w:rFonts w:ascii="FrankRuehl" w:hAnsi="FrankRuehl"/>
          <w:rtl/>
        </w:rPr>
        <w:t xml:space="preserve"> </w:t>
      </w:r>
      <w:r w:rsidRPr="006C2374">
        <w:rPr>
          <w:rFonts w:ascii="FrankRuehl" w:hAnsi="FrankRuehl" w:hint="eastAsia"/>
          <w:rtl/>
        </w:rPr>
        <w:t>מאמרים</w:t>
      </w:r>
      <w:r w:rsidRPr="006C2374">
        <w:rPr>
          <w:rFonts w:ascii="FrankRuehl" w:hAnsi="FrankRuehl"/>
          <w:rtl/>
        </w:rPr>
        <w:t xml:space="preserve"> </w:t>
      </w:r>
      <w:r w:rsidRPr="006C2374">
        <w:rPr>
          <w:rFonts w:ascii="FrankRuehl" w:hAnsi="FrankRuehl" w:hint="eastAsia"/>
          <w:rtl/>
        </w:rPr>
        <w:t>או</w:t>
      </w:r>
      <w:r w:rsidRPr="006C2374">
        <w:rPr>
          <w:rFonts w:ascii="FrankRuehl" w:hAnsi="FrankRuehl"/>
          <w:rtl/>
        </w:rPr>
        <w:t xml:space="preserve"> </w:t>
      </w:r>
      <w:r w:rsidRPr="006C2374">
        <w:rPr>
          <w:rFonts w:ascii="FrankRuehl" w:hAnsi="FrankRuehl" w:hint="eastAsia"/>
          <w:rtl/>
        </w:rPr>
        <w:t>בפעילות</w:t>
      </w:r>
      <w:r w:rsidRPr="006C2374">
        <w:rPr>
          <w:rFonts w:ascii="FrankRuehl" w:hAnsi="FrankRuehl"/>
          <w:rtl/>
        </w:rPr>
        <w:t xml:space="preserve"> </w:t>
      </w:r>
      <w:r w:rsidRPr="006C2374">
        <w:rPr>
          <w:rFonts w:ascii="FrankRuehl" w:hAnsi="FrankRuehl" w:hint="eastAsia"/>
          <w:rtl/>
        </w:rPr>
        <w:t>ספרותית</w:t>
      </w:r>
      <w:r w:rsidRPr="006C2374">
        <w:rPr>
          <w:rFonts w:ascii="FrankRuehl" w:hAnsi="FrankRuehl"/>
          <w:rtl/>
        </w:rPr>
        <w:t xml:space="preserve">, </w:t>
      </w:r>
      <w:r w:rsidRPr="006C2374">
        <w:rPr>
          <w:rFonts w:ascii="FrankRuehl" w:hAnsi="FrankRuehl" w:hint="eastAsia"/>
          <w:rtl/>
        </w:rPr>
        <w:t>אלא</w:t>
      </w:r>
      <w:r w:rsidRPr="006C2374">
        <w:rPr>
          <w:rFonts w:ascii="FrankRuehl" w:hAnsi="FrankRuehl"/>
          <w:rtl/>
        </w:rPr>
        <w:t xml:space="preserve"> </w:t>
      </w:r>
      <w:r w:rsidRPr="006C2374">
        <w:rPr>
          <w:rFonts w:ascii="FrankRuehl" w:hAnsi="FrankRuehl" w:hint="eastAsia"/>
          <w:rtl/>
        </w:rPr>
        <w:t>באישור</w:t>
      </w:r>
      <w:r w:rsidRPr="006C2374">
        <w:rPr>
          <w:rFonts w:ascii="FrankRuehl" w:hAnsi="FrankRuehl"/>
          <w:rtl/>
        </w:rPr>
        <w:t xml:space="preserve"> </w:t>
      </w:r>
      <w:r w:rsidRPr="006C2374">
        <w:rPr>
          <w:rFonts w:ascii="FrankRuehl" w:hAnsi="FrankRuehl" w:hint="eastAsia"/>
          <w:rtl/>
        </w:rPr>
        <w:t>ועדת</w:t>
      </w:r>
      <w:r w:rsidRPr="006C2374">
        <w:rPr>
          <w:rFonts w:ascii="FrankRuehl" w:hAnsi="FrankRuehl"/>
          <w:rtl/>
        </w:rPr>
        <w:t xml:space="preserve"> </w:t>
      </w:r>
      <w:r w:rsidRPr="006C2374">
        <w:rPr>
          <w:rFonts w:ascii="FrankRuehl" w:hAnsi="FrankRuehl" w:hint="eastAsia"/>
          <w:rtl/>
        </w:rPr>
        <w:t>ההיתרים</w:t>
      </w:r>
      <w:r w:rsidRPr="006C2374">
        <w:rPr>
          <w:rFonts w:ascii="FrankRuehl" w:hAnsi="FrankRuehl"/>
          <w:rtl/>
        </w:rPr>
        <w:t xml:space="preserve"> </w:t>
      </w:r>
      <w:r w:rsidRPr="006C2374">
        <w:rPr>
          <w:rFonts w:ascii="FrankRuehl" w:hAnsi="FrankRuehl" w:hint="eastAsia"/>
          <w:rtl/>
        </w:rPr>
        <w:t>המפורטת</w:t>
      </w:r>
      <w:r w:rsidRPr="006C2374">
        <w:rPr>
          <w:rFonts w:ascii="FrankRuehl" w:hAnsi="FrankRuehl"/>
          <w:rtl/>
        </w:rPr>
        <w:t xml:space="preserve"> </w:t>
      </w:r>
      <w:r w:rsidRPr="006C2374">
        <w:rPr>
          <w:rFonts w:ascii="FrankRuehl" w:hAnsi="FrankRuehl" w:hint="eastAsia"/>
          <w:rtl/>
        </w:rPr>
        <w:t>באותם</w:t>
      </w:r>
      <w:r w:rsidRPr="006C2374">
        <w:rPr>
          <w:rFonts w:ascii="FrankRuehl" w:hAnsi="FrankRuehl"/>
          <w:rtl/>
        </w:rPr>
        <w:t xml:space="preserve"> </w:t>
      </w:r>
      <w:r w:rsidRPr="006C2374">
        <w:rPr>
          <w:rFonts w:ascii="FrankRuehl" w:hAnsi="FrankRuehl" w:hint="eastAsia"/>
          <w:rtl/>
        </w:rPr>
        <w:t>כללים</w:t>
      </w:r>
      <w:r w:rsidRPr="006C2374">
        <w:rPr>
          <w:rFonts w:ascii="FrankRuehl" w:hAnsi="FrankRuehl"/>
          <w:rtl/>
        </w:rPr>
        <w:t>.</w:t>
      </w:r>
    </w:p>
    <w:p w:rsidR="001915E5" w:rsidRPr="006C2374" w:rsidRDefault="001915E5" w:rsidP="0004408B">
      <w:pPr>
        <w:rPr>
          <w:rFonts w:ascii="FrankRuehl" w:hAnsi="FrankRuehl"/>
          <w:rtl/>
        </w:rPr>
      </w:pPr>
      <w:bookmarkStart w:id="209" w:name="_Toc24540736"/>
    </w:p>
    <w:p w:rsidR="001915E5" w:rsidRPr="006C2374" w:rsidRDefault="003B3C68" w:rsidP="006072B7">
      <w:pPr>
        <w:rPr>
          <w:rtl/>
        </w:rPr>
      </w:pPr>
      <w:r w:rsidRPr="006C2374">
        <w:rPr>
          <w:rFonts w:ascii="FrankRuehl" w:hAnsi="FrankRuehl" w:hint="eastAsia"/>
          <w:rtl/>
        </w:rPr>
        <w:t>בנוסף</w:t>
      </w:r>
      <w:r w:rsidRPr="006C2374">
        <w:rPr>
          <w:rFonts w:ascii="FrankRuehl" w:hAnsi="FrankRuehl"/>
          <w:rtl/>
        </w:rPr>
        <w:t xml:space="preserve">, </w:t>
      </w:r>
      <w:bookmarkEnd w:id="209"/>
      <w:r w:rsidR="00F5052B">
        <w:rPr>
          <w:rFonts w:hint="cs"/>
          <w:rtl/>
        </w:rPr>
        <w:t xml:space="preserve">בכללים בדבר ניגוד עניינים נקבע כי </w:t>
      </w:r>
      <w:r w:rsidRPr="006C2374">
        <w:rPr>
          <w:rtl/>
        </w:rPr>
        <w:t xml:space="preserve">על שר יחולו </w:t>
      </w:r>
      <w:r w:rsidRPr="006C2374">
        <w:rPr>
          <w:rFonts w:hint="eastAsia"/>
          <w:rtl/>
        </w:rPr>
        <w:t>כל</w:t>
      </w:r>
      <w:r w:rsidRPr="006C2374">
        <w:rPr>
          <w:rtl/>
        </w:rPr>
        <w:t xml:space="preserve"> אלה: </w:t>
      </w:r>
    </w:p>
    <w:p w:rsidR="001915E5" w:rsidRPr="006C2374" w:rsidRDefault="003B3C68" w:rsidP="00776F86">
      <w:pPr>
        <w:pStyle w:val="aa"/>
        <w:numPr>
          <w:ilvl w:val="0"/>
          <w:numId w:val="6"/>
        </w:numPr>
        <w:spacing w:before="0" w:after="0"/>
      </w:pPr>
      <w:r w:rsidRPr="006C2374">
        <w:rPr>
          <w:rtl/>
        </w:rPr>
        <w:t xml:space="preserve">איסור כהונה בגוף שמטרתו השגת רווחים ואיסור כהונה בגוף אחר, למעט כהונה כחבר בהנהלת מפלגה. </w:t>
      </w:r>
    </w:p>
    <w:p w:rsidR="001915E5" w:rsidRPr="006C2374" w:rsidRDefault="003B3C68" w:rsidP="00E55198">
      <w:pPr>
        <w:pStyle w:val="aa"/>
        <w:numPr>
          <w:ilvl w:val="0"/>
          <w:numId w:val="6"/>
        </w:numPr>
        <w:spacing w:before="0" w:after="0"/>
        <w:rPr>
          <w:rFonts w:ascii="FrankRuehl" w:hAnsi="FrankRuehl"/>
          <w:sz w:val="26"/>
        </w:rPr>
      </w:pPr>
      <w:r w:rsidRPr="006C2374">
        <w:rPr>
          <w:rFonts w:ascii="FrankRuehl" w:hAnsi="FrankRuehl"/>
          <w:sz w:val="26"/>
          <w:rtl/>
        </w:rPr>
        <w:t xml:space="preserve">איסור קבלת שכר והכנסות אחרות; </w:t>
      </w:r>
      <w:r w:rsidRPr="006C2374">
        <w:rPr>
          <w:rFonts w:ascii="FrankRuehl" w:hAnsi="FrankRuehl" w:hint="eastAsia"/>
          <w:sz w:val="26"/>
          <w:rtl/>
        </w:rPr>
        <w:t>האמור</w:t>
      </w:r>
      <w:r w:rsidRPr="006C2374">
        <w:rPr>
          <w:rFonts w:ascii="FrankRuehl" w:hAnsi="FrankRuehl"/>
          <w:sz w:val="26"/>
          <w:rtl/>
        </w:rPr>
        <w:t xml:space="preserve"> </w:t>
      </w:r>
      <w:r w:rsidRPr="006C2374">
        <w:rPr>
          <w:rFonts w:ascii="FrankRuehl" w:hAnsi="FrankRuehl" w:hint="eastAsia"/>
          <w:sz w:val="26"/>
          <w:rtl/>
        </w:rPr>
        <w:t>לא</w:t>
      </w:r>
      <w:r w:rsidRPr="006C2374">
        <w:rPr>
          <w:rFonts w:ascii="FrankRuehl" w:hAnsi="FrankRuehl"/>
          <w:sz w:val="26"/>
          <w:rtl/>
        </w:rPr>
        <w:t xml:space="preserve"> </w:t>
      </w:r>
      <w:r w:rsidRPr="006C2374">
        <w:rPr>
          <w:rFonts w:ascii="FrankRuehl" w:hAnsi="FrankRuehl" w:hint="eastAsia"/>
          <w:sz w:val="26"/>
          <w:rtl/>
        </w:rPr>
        <w:t>יחול</w:t>
      </w:r>
      <w:r w:rsidRPr="006C2374">
        <w:rPr>
          <w:rFonts w:ascii="FrankRuehl" w:hAnsi="FrankRuehl"/>
          <w:sz w:val="26"/>
          <w:rtl/>
        </w:rPr>
        <w:t xml:space="preserve"> </w:t>
      </w:r>
      <w:r w:rsidRPr="006C2374">
        <w:rPr>
          <w:rFonts w:ascii="FrankRuehl" w:hAnsi="FrankRuehl" w:hint="eastAsia"/>
          <w:sz w:val="26"/>
          <w:rtl/>
        </w:rPr>
        <w:t>על</w:t>
      </w:r>
      <w:r w:rsidRPr="006C2374">
        <w:rPr>
          <w:rFonts w:ascii="FrankRuehl" w:hAnsi="FrankRuehl"/>
          <w:sz w:val="26"/>
          <w:rtl/>
        </w:rPr>
        <w:t xml:space="preserve"> </w:t>
      </w:r>
      <w:r w:rsidRPr="006C2374">
        <w:rPr>
          <w:rFonts w:ascii="FrankRuehl" w:hAnsi="FrankRuehl" w:hint="eastAsia"/>
          <w:sz w:val="26"/>
          <w:rtl/>
        </w:rPr>
        <w:t>הכנסות</w:t>
      </w:r>
      <w:r w:rsidRPr="006C2374">
        <w:rPr>
          <w:rFonts w:ascii="FrankRuehl" w:hAnsi="FrankRuehl"/>
          <w:sz w:val="26"/>
          <w:rtl/>
        </w:rPr>
        <w:t xml:space="preserve"> </w:t>
      </w:r>
      <w:r w:rsidRPr="006C2374">
        <w:rPr>
          <w:rFonts w:ascii="FrankRuehl" w:hAnsi="FrankRuehl" w:hint="eastAsia"/>
          <w:sz w:val="26"/>
          <w:rtl/>
        </w:rPr>
        <w:t>מרכוש</w:t>
      </w:r>
      <w:r w:rsidRPr="006C2374">
        <w:rPr>
          <w:rFonts w:ascii="FrankRuehl" w:hAnsi="FrankRuehl"/>
          <w:sz w:val="26"/>
          <w:rtl/>
        </w:rPr>
        <w:t xml:space="preserve"> </w:t>
      </w:r>
      <w:r w:rsidRPr="006C2374">
        <w:rPr>
          <w:rFonts w:ascii="FrankRuehl" w:hAnsi="FrankRuehl" w:hint="eastAsia"/>
          <w:sz w:val="26"/>
          <w:rtl/>
        </w:rPr>
        <w:t>ומהשקעות</w:t>
      </w:r>
      <w:r w:rsidRPr="006C2374">
        <w:rPr>
          <w:rFonts w:ascii="FrankRuehl" w:hAnsi="FrankRuehl"/>
          <w:sz w:val="26"/>
          <w:rtl/>
        </w:rPr>
        <w:t xml:space="preserve">, </w:t>
      </w:r>
      <w:r w:rsidRPr="006C2374">
        <w:rPr>
          <w:rFonts w:ascii="FrankRuehl" w:hAnsi="FrankRuehl" w:hint="eastAsia"/>
          <w:sz w:val="26"/>
          <w:rtl/>
        </w:rPr>
        <w:t>הכנסות</w:t>
      </w:r>
      <w:r w:rsidRPr="006C2374">
        <w:rPr>
          <w:rFonts w:ascii="FrankRuehl" w:hAnsi="FrankRuehl"/>
          <w:sz w:val="26"/>
          <w:rtl/>
        </w:rPr>
        <w:t xml:space="preserve"> </w:t>
      </w:r>
      <w:r w:rsidRPr="006C2374">
        <w:rPr>
          <w:rFonts w:ascii="FrankRuehl" w:hAnsi="FrankRuehl" w:hint="eastAsia"/>
          <w:sz w:val="26"/>
          <w:rtl/>
        </w:rPr>
        <w:t>מחיסכון</w:t>
      </w:r>
      <w:r w:rsidRPr="006C2374">
        <w:rPr>
          <w:rFonts w:ascii="FrankRuehl" w:hAnsi="FrankRuehl"/>
          <w:sz w:val="26"/>
          <w:rtl/>
        </w:rPr>
        <w:t xml:space="preserve"> </w:t>
      </w:r>
      <w:r w:rsidRPr="006C2374">
        <w:rPr>
          <w:rFonts w:ascii="FrankRuehl" w:hAnsi="FrankRuehl" w:hint="eastAsia"/>
          <w:sz w:val="26"/>
          <w:rtl/>
        </w:rPr>
        <w:t>פנסיוני</w:t>
      </w:r>
      <w:r w:rsidRPr="006C2374">
        <w:rPr>
          <w:rFonts w:ascii="FrankRuehl" w:hAnsi="FrankRuehl"/>
          <w:sz w:val="26"/>
          <w:rtl/>
        </w:rPr>
        <w:t xml:space="preserve">, </w:t>
      </w:r>
      <w:r w:rsidRPr="006C2374">
        <w:rPr>
          <w:rFonts w:ascii="FrankRuehl" w:hAnsi="FrankRuehl" w:hint="eastAsia"/>
          <w:sz w:val="26"/>
          <w:rtl/>
        </w:rPr>
        <w:t>תקבולים</w:t>
      </w:r>
      <w:r w:rsidRPr="006C2374">
        <w:rPr>
          <w:rFonts w:ascii="FrankRuehl" w:hAnsi="FrankRuehl"/>
          <w:sz w:val="26"/>
          <w:rtl/>
        </w:rPr>
        <w:t xml:space="preserve"> </w:t>
      </w:r>
      <w:r w:rsidRPr="006C2374">
        <w:rPr>
          <w:rFonts w:ascii="FrankRuehl" w:hAnsi="FrankRuehl" w:hint="eastAsia"/>
          <w:sz w:val="26"/>
          <w:rtl/>
        </w:rPr>
        <w:t>ממכירת</w:t>
      </w:r>
      <w:r w:rsidRPr="006C2374">
        <w:rPr>
          <w:rFonts w:ascii="FrankRuehl" w:hAnsi="FrankRuehl"/>
          <w:sz w:val="26"/>
          <w:rtl/>
        </w:rPr>
        <w:t xml:space="preserve"> </w:t>
      </w:r>
      <w:r w:rsidRPr="006C2374">
        <w:rPr>
          <w:rFonts w:ascii="FrankRuehl" w:hAnsi="FrankRuehl" w:hint="eastAsia"/>
          <w:sz w:val="26"/>
          <w:rtl/>
        </w:rPr>
        <w:t>זכויות</w:t>
      </w:r>
      <w:r w:rsidRPr="006C2374">
        <w:rPr>
          <w:rFonts w:ascii="FrankRuehl" w:hAnsi="FrankRuehl"/>
          <w:sz w:val="26"/>
          <w:rtl/>
        </w:rPr>
        <w:t xml:space="preserve"> </w:t>
      </w:r>
      <w:r w:rsidRPr="006C2374">
        <w:rPr>
          <w:rFonts w:ascii="FrankRuehl" w:hAnsi="FrankRuehl" w:hint="eastAsia"/>
          <w:sz w:val="26"/>
          <w:rtl/>
        </w:rPr>
        <w:t>בעסק</w:t>
      </w:r>
      <w:r w:rsidRPr="006C2374">
        <w:rPr>
          <w:rFonts w:ascii="FrankRuehl" w:hAnsi="FrankRuehl"/>
          <w:sz w:val="26"/>
          <w:rtl/>
        </w:rPr>
        <w:t xml:space="preserve"> </w:t>
      </w:r>
      <w:r w:rsidRPr="006C2374">
        <w:rPr>
          <w:rFonts w:ascii="FrankRuehl" w:hAnsi="FrankRuehl" w:hint="eastAsia"/>
          <w:sz w:val="26"/>
          <w:rtl/>
        </w:rPr>
        <w:t>או</w:t>
      </w:r>
      <w:r w:rsidRPr="006C2374">
        <w:rPr>
          <w:rFonts w:ascii="FrankRuehl" w:hAnsi="FrankRuehl"/>
          <w:sz w:val="26"/>
          <w:rtl/>
        </w:rPr>
        <w:t xml:space="preserve"> </w:t>
      </w:r>
      <w:r w:rsidRPr="006C2374">
        <w:rPr>
          <w:rFonts w:ascii="FrankRuehl" w:hAnsi="FrankRuehl" w:hint="eastAsia"/>
          <w:sz w:val="26"/>
          <w:rtl/>
        </w:rPr>
        <w:t>מכירת</w:t>
      </w:r>
      <w:r w:rsidRPr="006C2374">
        <w:rPr>
          <w:rFonts w:ascii="FrankRuehl" w:hAnsi="FrankRuehl"/>
          <w:sz w:val="26"/>
          <w:rtl/>
        </w:rPr>
        <w:t xml:space="preserve"> </w:t>
      </w:r>
      <w:r w:rsidRPr="006C2374">
        <w:rPr>
          <w:rFonts w:ascii="FrankRuehl" w:hAnsi="FrankRuehl" w:hint="eastAsia"/>
          <w:sz w:val="26"/>
          <w:rtl/>
        </w:rPr>
        <w:t>מניות</w:t>
      </w:r>
      <w:r w:rsidRPr="006C2374">
        <w:rPr>
          <w:rFonts w:ascii="FrankRuehl" w:hAnsi="FrankRuehl"/>
          <w:sz w:val="26"/>
          <w:rtl/>
        </w:rPr>
        <w:t xml:space="preserve"> </w:t>
      </w:r>
      <w:r w:rsidRPr="006C2374">
        <w:rPr>
          <w:rFonts w:ascii="FrankRuehl" w:hAnsi="FrankRuehl" w:hint="eastAsia"/>
          <w:sz w:val="26"/>
          <w:rtl/>
        </w:rPr>
        <w:t>בחבר</w:t>
      </w:r>
      <w:r w:rsidRPr="006C2374">
        <w:rPr>
          <w:rFonts w:ascii="FrankRuehl" w:hAnsi="FrankRuehl"/>
          <w:sz w:val="26"/>
          <w:rtl/>
        </w:rPr>
        <w:t xml:space="preserve"> </w:t>
      </w:r>
      <w:r w:rsidRPr="006C2374">
        <w:rPr>
          <w:rFonts w:ascii="FrankRuehl" w:hAnsi="FrankRuehl" w:hint="eastAsia"/>
          <w:sz w:val="26"/>
          <w:rtl/>
        </w:rPr>
        <w:t>בני</w:t>
      </w:r>
      <w:r w:rsidRPr="006C2374">
        <w:rPr>
          <w:rFonts w:ascii="FrankRuehl" w:hAnsi="FrankRuehl"/>
          <w:sz w:val="26"/>
          <w:rtl/>
        </w:rPr>
        <w:t xml:space="preserve"> </w:t>
      </w:r>
      <w:r w:rsidRPr="006C2374">
        <w:rPr>
          <w:rFonts w:ascii="FrankRuehl" w:hAnsi="FrankRuehl" w:hint="eastAsia"/>
          <w:sz w:val="26"/>
          <w:rtl/>
        </w:rPr>
        <w:t>אדם</w:t>
      </w:r>
      <w:r w:rsidRPr="006C2374">
        <w:rPr>
          <w:rFonts w:ascii="FrankRuehl" w:hAnsi="FrankRuehl"/>
          <w:sz w:val="26"/>
          <w:rtl/>
        </w:rPr>
        <w:t xml:space="preserve"> </w:t>
      </w:r>
      <w:r w:rsidRPr="006C2374">
        <w:rPr>
          <w:rFonts w:ascii="FrankRuehl" w:hAnsi="FrankRuehl" w:hint="eastAsia"/>
          <w:sz w:val="26"/>
          <w:rtl/>
        </w:rPr>
        <w:t>שהשר</w:t>
      </w:r>
      <w:r w:rsidRPr="006C2374">
        <w:rPr>
          <w:rFonts w:ascii="FrankRuehl" w:hAnsi="FrankRuehl"/>
          <w:sz w:val="26"/>
          <w:rtl/>
        </w:rPr>
        <w:t xml:space="preserve"> </w:t>
      </w:r>
      <w:r w:rsidRPr="006C2374">
        <w:rPr>
          <w:rFonts w:ascii="FrankRuehl" w:hAnsi="FrankRuehl" w:hint="eastAsia"/>
          <w:sz w:val="26"/>
          <w:rtl/>
        </w:rPr>
        <w:t>השתתף</w:t>
      </w:r>
      <w:r w:rsidRPr="006C2374">
        <w:rPr>
          <w:rFonts w:ascii="FrankRuehl" w:hAnsi="FrankRuehl"/>
          <w:sz w:val="26"/>
          <w:rtl/>
        </w:rPr>
        <w:t xml:space="preserve"> </w:t>
      </w:r>
      <w:r w:rsidRPr="006C2374">
        <w:rPr>
          <w:rFonts w:ascii="FrankRuehl" w:hAnsi="FrankRuehl" w:hint="eastAsia"/>
          <w:sz w:val="26"/>
          <w:rtl/>
        </w:rPr>
        <w:t>בהם</w:t>
      </w:r>
      <w:r w:rsidRPr="006C2374">
        <w:rPr>
          <w:rFonts w:ascii="FrankRuehl" w:hAnsi="FrankRuehl"/>
          <w:sz w:val="26"/>
          <w:rtl/>
        </w:rPr>
        <w:t xml:space="preserve"> </w:t>
      </w:r>
      <w:r w:rsidRPr="006C2374">
        <w:rPr>
          <w:rFonts w:ascii="FrankRuehl" w:hAnsi="FrankRuehl" w:hint="eastAsia"/>
          <w:sz w:val="26"/>
          <w:rtl/>
        </w:rPr>
        <w:t>טרם</w:t>
      </w:r>
      <w:r w:rsidRPr="006C2374">
        <w:rPr>
          <w:rFonts w:ascii="FrankRuehl" w:hAnsi="FrankRuehl"/>
          <w:sz w:val="26"/>
          <w:rtl/>
        </w:rPr>
        <w:t xml:space="preserve"> </w:t>
      </w:r>
      <w:r w:rsidRPr="006C2374">
        <w:rPr>
          <w:rFonts w:ascii="FrankRuehl" w:hAnsi="FrankRuehl" w:hint="eastAsia"/>
          <w:sz w:val="26"/>
          <w:rtl/>
        </w:rPr>
        <w:t>היותו</w:t>
      </w:r>
      <w:r w:rsidRPr="006C2374">
        <w:rPr>
          <w:rFonts w:ascii="FrankRuehl" w:hAnsi="FrankRuehl"/>
          <w:sz w:val="26"/>
          <w:rtl/>
        </w:rPr>
        <w:t xml:space="preserve"> </w:t>
      </w:r>
      <w:r w:rsidRPr="006C2374">
        <w:rPr>
          <w:rFonts w:ascii="FrankRuehl" w:hAnsi="FrankRuehl" w:hint="eastAsia"/>
          <w:sz w:val="26"/>
          <w:rtl/>
        </w:rPr>
        <w:t>לשר</w:t>
      </w:r>
      <w:r w:rsidRPr="006C2374">
        <w:rPr>
          <w:rFonts w:ascii="FrankRuehl" w:hAnsi="FrankRuehl"/>
          <w:sz w:val="26"/>
          <w:rtl/>
        </w:rPr>
        <w:t xml:space="preserve">, </w:t>
      </w:r>
      <w:r w:rsidRPr="006C2374">
        <w:rPr>
          <w:rFonts w:ascii="FrankRuehl" w:hAnsi="FrankRuehl" w:hint="eastAsia"/>
          <w:sz w:val="26"/>
          <w:rtl/>
        </w:rPr>
        <w:t>בתנאי</w:t>
      </w:r>
      <w:r w:rsidRPr="006C2374">
        <w:rPr>
          <w:rFonts w:ascii="FrankRuehl" w:hAnsi="FrankRuehl"/>
          <w:sz w:val="26"/>
          <w:rtl/>
        </w:rPr>
        <w:t xml:space="preserve"> </w:t>
      </w:r>
      <w:r w:rsidRPr="006C2374">
        <w:rPr>
          <w:rFonts w:ascii="FrankRuehl" w:hAnsi="FrankRuehl" w:hint="eastAsia"/>
          <w:sz w:val="26"/>
          <w:rtl/>
        </w:rPr>
        <w:t>כי</w:t>
      </w:r>
      <w:r w:rsidRPr="006C2374">
        <w:rPr>
          <w:rFonts w:ascii="FrankRuehl" w:hAnsi="FrankRuehl"/>
          <w:sz w:val="26"/>
          <w:rtl/>
        </w:rPr>
        <w:t xml:space="preserve"> </w:t>
      </w:r>
      <w:r w:rsidRPr="006C2374">
        <w:rPr>
          <w:rFonts w:ascii="FrankRuehl" w:hAnsi="FrankRuehl" w:hint="eastAsia"/>
          <w:sz w:val="26"/>
          <w:rtl/>
        </w:rPr>
        <w:t>תקבולים</w:t>
      </w:r>
      <w:r w:rsidRPr="006C2374">
        <w:rPr>
          <w:rFonts w:ascii="FrankRuehl" w:hAnsi="FrankRuehl"/>
          <w:sz w:val="26"/>
          <w:rtl/>
        </w:rPr>
        <w:t xml:space="preserve"> </w:t>
      </w:r>
      <w:r w:rsidRPr="006C2374">
        <w:rPr>
          <w:rFonts w:ascii="FrankRuehl" w:hAnsi="FrankRuehl" w:hint="eastAsia"/>
          <w:sz w:val="26"/>
          <w:rtl/>
        </w:rPr>
        <w:t>אלה</w:t>
      </w:r>
      <w:r w:rsidRPr="006C2374">
        <w:rPr>
          <w:rFonts w:ascii="FrankRuehl" w:hAnsi="FrankRuehl"/>
          <w:sz w:val="26"/>
          <w:rtl/>
        </w:rPr>
        <w:t xml:space="preserve"> </w:t>
      </w:r>
      <w:r w:rsidRPr="006C2374">
        <w:rPr>
          <w:rFonts w:ascii="FrankRuehl" w:hAnsi="FrankRuehl" w:hint="eastAsia"/>
          <w:sz w:val="26"/>
          <w:rtl/>
        </w:rPr>
        <w:t>אינם</w:t>
      </w:r>
      <w:r w:rsidRPr="006C2374">
        <w:rPr>
          <w:rFonts w:ascii="FrankRuehl" w:hAnsi="FrankRuehl"/>
          <w:sz w:val="26"/>
          <w:rtl/>
        </w:rPr>
        <w:t xml:space="preserve"> </w:t>
      </w:r>
      <w:r w:rsidRPr="006C2374">
        <w:rPr>
          <w:rFonts w:ascii="FrankRuehl" w:hAnsi="FrankRuehl" w:hint="eastAsia"/>
          <w:sz w:val="26"/>
          <w:rtl/>
        </w:rPr>
        <w:t>נמדדים</w:t>
      </w:r>
      <w:r w:rsidRPr="006C2374">
        <w:rPr>
          <w:rFonts w:ascii="FrankRuehl" w:hAnsi="FrankRuehl"/>
          <w:sz w:val="26"/>
          <w:rtl/>
        </w:rPr>
        <w:t xml:space="preserve"> </w:t>
      </w:r>
      <w:r w:rsidRPr="006C2374">
        <w:rPr>
          <w:rFonts w:ascii="FrankRuehl" w:hAnsi="FrankRuehl" w:hint="eastAsia"/>
          <w:sz w:val="26"/>
          <w:rtl/>
        </w:rPr>
        <w:t>ואינם</w:t>
      </w:r>
      <w:r w:rsidRPr="006C2374">
        <w:rPr>
          <w:rFonts w:ascii="FrankRuehl" w:hAnsi="FrankRuehl"/>
          <w:sz w:val="26"/>
          <w:rtl/>
        </w:rPr>
        <w:t xml:space="preserve"> </w:t>
      </w:r>
      <w:r w:rsidRPr="006C2374">
        <w:rPr>
          <w:rFonts w:ascii="FrankRuehl" w:hAnsi="FrankRuehl" w:hint="eastAsia"/>
          <w:sz w:val="26"/>
          <w:rtl/>
        </w:rPr>
        <w:t>תלויים</w:t>
      </w:r>
      <w:r w:rsidRPr="006C2374">
        <w:rPr>
          <w:rFonts w:ascii="FrankRuehl" w:hAnsi="FrankRuehl"/>
          <w:sz w:val="26"/>
          <w:rtl/>
        </w:rPr>
        <w:t xml:space="preserve"> </w:t>
      </w:r>
      <w:r w:rsidRPr="006C2374">
        <w:rPr>
          <w:rFonts w:ascii="FrankRuehl" w:hAnsi="FrankRuehl" w:hint="eastAsia"/>
          <w:sz w:val="26"/>
          <w:rtl/>
        </w:rPr>
        <w:t>בהכנסות</w:t>
      </w:r>
      <w:r w:rsidRPr="006C2374">
        <w:rPr>
          <w:rFonts w:ascii="FrankRuehl" w:hAnsi="FrankRuehl"/>
          <w:sz w:val="26"/>
          <w:rtl/>
        </w:rPr>
        <w:t xml:space="preserve"> </w:t>
      </w:r>
      <w:r w:rsidRPr="006C2374">
        <w:rPr>
          <w:rFonts w:ascii="FrankRuehl" w:hAnsi="FrankRuehl" w:hint="eastAsia"/>
          <w:sz w:val="26"/>
          <w:rtl/>
        </w:rPr>
        <w:t>העסק</w:t>
      </w:r>
      <w:r w:rsidRPr="006C2374">
        <w:rPr>
          <w:rFonts w:ascii="FrankRuehl" w:hAnsi="FrankRuehl"/>
          <w:sz w:val="26"/>
          <w:rtl/>
        </w:rPr>
        <w:t xml:space="preserve"> </w:t>
      </w:r>
      <w:r w:rsidRPr="006C2374">
        <w:rPr>
          <w:rFonts w:ascii="FrankRuehl" w:hAnsi="FrankRuehl" w:hint="eastAsia"/>
          <w:sz w:val="26"/>
          <w:rtl/>
        </w:rPr>
        <w:t>או</w:t>
      </w:r>
      <w:r w:rsidRPr="006C2374">
        <w:rPr>
          <w:rFonts w:ascii="FrankRuehl" w:hAnsi="FrankRuehl"/>
          <w:sz w:val="26"/>
          <w:rtl/>
        </w:rPr>
        <w:t xml:space="preserve"> </w:t>
      </w:r>
      <w:r w:rsidRPr="006C2374">
        <w:rPr>
          <w:rFonts w:ascii="FrankRuehl" w:hAnsi="FrankRuehl" w:hint="eastAsia"/>
          <w:sz w:val="26"/>
          <w:rtl/>
        </w:rPr>
        <w:t>חבר</w:t>
      </w:r>
      <w:r w:rsidRPr="006C2374">
        <w:rPr>
          <w:rFonts w:ascii="FrankRuehl" w:hAnsi="FrankRuehl"/>
          <w:sz w:val="26"/>
          <w:rtl/>
        </w:rPr>
        <w:t xml:space="preserve"> </w:t>
      </w:r>
      <w:r w:rsidRPr="006C2374">
        <w:rPr>
          <w:rFonts w:ascii="FrankRuehl" w:hAnsi="FrankRuehl" w:hint="eastAsia"/>
          <w:sz w:val="26"/>
          <w:rtl/>
        </w:rPr>
        <w:t>בני</w:t>
      </w:r>
      <w:r w:rsidRPr="006C2374">
        <w:rPr>
          <w:rFonts w:ascii="FrankRuehl" w:hAnsi="FrankRuehl"/>
          <w:sz w:val="26"/>
          <w:rtl/>
        </w:rPr>
        <w:t xml:space="preserve"> </w:t>
      </w:r>
      <w:r w:rsidRPr="006C2374">
        <w:rPr>
          <w:rFonts w:ascii="FrankRuehl" w:hAnsi="FrankRuehl" w:hint="eastAsia"/>
          <w:sz w:val="26"/>
          <w:rtl/>
        </w:rPr>
        <w:t>אדם</w:t>
      </w:r>
      <w:r w:rsidRPr="006C2374">
        <w:rPr>
          <w:rFonts w:ascii="FrankRuehl" w:hAnsi="FrankRuehl"/>
          <w:sz w:val="26"/>
          <w:rtl/>
        </w:rPr>
        <w:t xml:space="preserve"> </w:t>
      </w:r>
      <w:r w:rsidRPr="006C2374">
        <w:rPr>
          <w:rFonts w:ascii="FrankRuehl" w:hAnsi="FrankRuehl" w:hint="eastAsia"/>
          <w:sz w:val="26"/>
          <w:rtl/>
        </w:rPr>
        <w:t>לאחר</w:t>
      </w:r>
      <w:r w:rsidRPr="006C2374">
        <w:rPr>
          <w:rFonts w:ascii="FrankRuehl" w:hAnsi="FrankRuehl"/>
          <w:sz w:val="26"/>
          <w:rtl/>
        </w:rPr>
        <w:t xml:space="preserve"> </w:t>
      </w:r>
      <w:r w:rsidRPr="006C2374">
        <w:rPr>
          <w:rFonts w:ascii="FrankRuehl" w:hAnsi="FrankRuehl" w:hint="eastAsia"/>
          <w:sz w:val="26"/>
          <w:rtl/>
        </w:rPr>
        <w:t>מכירת</w:t>
      </w:r>
      <w:r w:rsidRPr="006C2374">
        <w:rPr>
          <w:rFonts w:ascii="FrankRuehl" w:hAnsi="FrankRuehl"/>
          <w:sz w:val="26"/>
          <w:rtl/>
        </w:rPr>
        <w:t xml:space="preserve"> </w:t>
      </w:r>
      <w:r w:rsidRPr="006C2374">
        <w:rPr>
          <w:rFonts w:ascii="FrankRuehl" w:hAnsi="FrankRuehl" w:hint="eastAsia"/>
          <w:sz w:val="26"/>
          <w:rtl/>
        </w:rPr>
        <w:t>הזכויות</w:t>
      </w:r>
      <w:r w:rsidRPr="006C2374">
        <w:rPr>
          <w:rFonts w:ascii="FrankRuehl" w:hAnsi="FrankRuehl"/>
          <w:sz w:val="26"/>
          <w:rtl/>
        </w:rPr>
        <w:t xml:space="preserve"> </w:t>
      </w:r>
      <w:r w:rsidRPr="006C2374">
        <w:rPr>
          <w:rFonts w:ascii="FrankRuehl" w:hAnsi="FrankRuehl" w:hint="eastAsia"/>
          <w:sz w:val="26"/>
          <w:rtl/>
        </w:rPr>
        <w:t>או</w:t>
      </w:r>
      <w:r w:rsidRPr="006C2374">
        <w:rPr>
          <w:rFonts w:ascii="FrankRuehl" w:hAnsi="FrankRuehl"/>
          <w:sz w:val="26"/>
          <w:rtl/>
        </w:rPr>
        <w:t xml:space="preserve"> </w:t>
      </w:r>
      <w:r w:rsidRPr="006C2374">
        <w:rPr>
          <w:rFonts w:ascii="FrankRuehl" w:hAnsi="FrankRuehl" w:hint="eastAsia"/>
          <w:sz w:val="26"/>
          <w:rtl/>
        </w:rPr>
        <w:t>המניות</w:t>
      </w:r>
      <w:r w:rsidRPr="006C2374">
        <w:rPr>
          <w:rFonts w:ascii="FrankRuehl" w:hAnsi="FrankRuehl"/>
          <w:sz w:val="26"/>
          <w:rtl/>
        </w:rPr>
        <w:t>.</w:t>
      </w:r>
    </w:p>
    <w:p w:rsidR="001915E5" w:rsidRPr="006C2374" w:rsidRDefault="003B3C68" w:rsidP="00806D79">
      <w:pPr>
        <w:pStyle w:val="aa"/>
        <w:numPr>
          <w:ilvl w:val="0"/>
          <w:numId w:val="6"/>
        </w:numPr>
        <w:spacing w:before="0" w:after="0"/>
        <w:rPr>
          <w:rFonts w:ascii="FrankRuehl" w:hAnsi="FrankRuehl"/>
          <w:sz w:val="26"/>
        </w:rPr>
      </w:pPr>
      <w:r w:rsidRPr="006C2374">
        <w:rPr>
          <w:rFonts w:ascii="FrankRuehl" w:hAnsi="FrankRuehl" w:hint="eastAsia"/>
          <w:sz w:val="26"/>
          <w:rtl/>
        </w:rPr>
        <w:t>הוא</w:t>
      </w:r>
      <w:r w:rsidRPr="006C2374">
        <w:rPr>
          <w:rFonts w:ascii="FrankRuehl" w:hAnsi="FrankRuehl"/>
          <w:sz w:val="26"/>
          <w:rtl/>
        </w:rPr>
        <w:t xml:space="preserve"> לא יחזיק כספים או ניירות ערך, אלא באמצעות "</w:t>
      </w:r>
      <w:r w:rsidRPr="006C2374">
        <w:rPr>
          <w:rFonts w:ascii="FrankRuehl" w:hAnsi="FrankRuehl"/>
          <w:b/>
          <w:bCs/>
          <w:sz w:val="26"/>
          <w:rtl/>
        </w:rPr>
        <w:t>נאמנות עיוורת</w:t>
      </w:r>
      <w:r w:rsidRPr="006C2374">
        <w:rPr>
          <w:rFonts w:ascii="FrankRuehl" w:hAnsi="FrankRuehl"/>
          <w:sz w:val="26"/>
          <w:rtl/>
        </w:rPr>
        <w:t>".</w:t>
      </w:r>
    </w:p>
    <w:p w:rsidR="001915E5" w:rsidRPr="006C2374" w:rsidRDefault="003B3C68" w:rsidP="004E0A67">
      <w:pPr>
        <w:pStyle w:val="aa"/>
        <w:numPr>
          <w:ilvl w:val="0"/>
          <w:numId w:val="6"/>
        </w:numPr>
        <w:spacing w:before="0" w:after="0"/>
        <w:rPr>
          <w:rFonts w:ascii="FrankRuehl" w:hAnsi="FrankRuehl"/>
          <w:sz w:val="26"/>
        </w:rPr>
      </w:pPr>
      <w:r w:rsidRPr="006C2374">
        <w:rPr>
          <w:rFonts w:ascii="FrankRuehl" w:hAnsi="FrankRuehl"/>
          <w:sz w:val="26"/>
          <w:rtl/>
        </w:rPr>
        <w:t>איסור שימוש במידע שאינו נחלת הכלל לשם עשיית עסקה.</w:t>
      </w:r>
    </w:p>
    <w:p w:rsidR="001915E5" w:rsidRPr="006C2374" w:rsidRDefault="003B3C68" w:rsidP="00ED484F">
      <w:pPr>
        <w:pStyle w:val="aa"/>
        <w:numPr>
          <w:ilvl w:val="0"/>
          <w:numId w:val="6"/>
        </w:numPr>
        <w:spacing w:before="0" w:after="0"/>
        <w:rPr>
          <w:rFonts w:ascii="FrankRuehl" w:hAnsi="FrankRuehl"/>
          <w:sz w:val="26"/>
          <w:rtl/>
        </w:rPr>
      </w:pPr>
      <w:r w:rsidRPr="006C2374">
        <w:rPr>
          <w:rFonts w:ascii="FrankRuehl" w:hAnsi="FrankRuehl" w:hint="eastAsia"/>
          <w:sz w:val="26"/>
          <w:rtl/>
        </w:rPr>
        <w:t>הוא</w:t>
      </w:r>
      <w:r w:rsidRPr="006C2374">
        <w:rPr>
          <w:rFonts w:ascii="FrankRuehl" w:hAnsi="FrankRuehl"/>
          <w:sz w:val="26"/>
          <w:rtl/>
        </w:rPr>
        <w:t xml:space="preserve"> לא ירכוש ולא יקבל נכסי </w:t>
      </w:r>
      <w:r w:rsidRPr="006C2374">
        <w:rPr>
          <w:rFonts w:ascii="FrankRuehl" w:hAnsi="FrankRuehl" w:hint="eastAsia"/>
          <w:sz w:val="26"/>
          <w:rtl/>
        </w:rPr>
        <w:t>ה</w:t>
      </w:r>
      <w:r w:rsidRPr="006C2374">
        <w:rPr>
          <w:rFonts w:ascii="FrankRuehl" w:hAnsi="FrankRuehl"/>
          <w:sz w:val="26"/>
          <w:rtl/>
        </w:rPr>
        <w:t xml:space="preserve">מדינה, </w:t>
      </w:r>
      <w:r w:rsidRPr="006C2374">
        <w:rPr>
          <w:rFonts w:ascii="FrankRuehl" w:hAnsi="FrankRuehl" w:hint="eastAsia"/>
          <w:sz w:val="26"/>
          <w:rtl/>
        </w:rPr>
        <w:t>בין</w:t>
      </w:r>
      <w:r w:rsidRPr="006C2374">
        <w:rPr>
          <w:rFonts w:ascii="FrankRuehl" w:hAnsi="FrankRuehl"/>
          <w:sz w:val="26"/>
          <w:rtl/>
        </w:rPr>
        <w:t xml:space="preserve"> במישרין ובין בעקיפין, מלבד נכסים שיש לציבור אפשרות שווה לרכוש או לקבל.</w:t>
      </w:r>
    </w:p>
    <w:p w:rsidR="001915E5" w:rsidRPr="006C2374" w:rsidRDefault="001915E5" w:rsidP="00776F86">
      <w:pPr>
        <w:pStyle w:val="3"/>
        <w:bidi/>
        <w:spacing w:before="0"/>
        <w:rPr>
          <w:rFonts w:ascii="FrankRuehl" w:hAnsi="FrankRuehl"/>
          <w:rtl/>
        </w:rPr>
      </w:pPr>
      <w:bookmarkStart w:id="210" w:name="_Toc24540737"/>
    </w:p>
    <w:p w:rsidR="001915E5" w:rsidRPr="006C2374" w:rsidRDefault="003B3C68" w:rsidP="004E0A67">
      <w:pPr>
        <w:rPr>
          <w:rtl/>
        </w:rPr>
      </w:pPr>
      <w:r w:rsidRPr="006C2374">
        <w:rPr>
          <w:rFonts w:hint="eastAsia"/>
          <w:rtl/>
        </w:rPr>
        <w:t>עוד</w:t>
      </w:r>
      <w:r w:rsidRPr="006C2374">
        <w:rPr>
          <w:rtl/>
        </w:rPr>
        <w:t xml:space="preserve"> </w:t>
      </w:r>
      <w:r w:rsidR="00F5052B">
        <w:rPr>
          <w:rFonts w:hint="cs"/>
          <w:rtl/>
        </w:rPr>
        <w:t xml:space="preserve">נקבע בכללים בדבר ניגוד עניינים כי </w:t>
      </w:r>
      <w:r w:rsidRPr="006C2374">
        <w:rPr>
          <w:rtl/>
        </w:rPr>
        <w:t xml:space="preserve">על השר </w:t>
      </w:r>
      <w:r w:rsidR="00F5052B">
        <w:rPr>
          <w:rFonts w:hint="cs"/>
          <w:rtl/>
        </w:rPr>
        <w:t xml:space="preserve">מוטלות </w:t>
      </w:r>
      <w:r w:rsidRPr="006C2374">
        <w:rPr>
          <w:rtl/>
        </w:rPr>
        <w:t xml:space="preserve">חובות </w:t>
      </w:r>
      <w:r w:rsidRPr="006C2374">
        <w:rPr>
          <w:rFonts w:hint="eastAsia"/>
          <w:rtl/>
        </w:rPr>
        <w:t>מיד</w:t>
      </w:r>
      <w:r w:rsidRPr="006C2374">
        <w:rPr>
          <w:rtl/>
        </w:rPr>
        <w:t xml:space="preserve"> עם כניסתו לתפקיד </w:t>
      </w:r>
      <w:r w:rsidRPr="006C2374">
        <w:rPr>
          <w:rFonts w:hint="eastAsia"/>
          <w:rtl/>
        </w:rPr>
        <w:t>ולא</w:t>
      </w:r>
      <w:r w:rsidRPr="006C2374">
        <w:rPr>
          <w:rtl/>
        </w:rPr>
        <w:t xml:space="preserve"> יאוחר מהמועדים המפורטים להלן - </w:t>
      </w:r>
    </w:p>
    <w:p w:rsidR="001915E5" w:rsidRPr="006C2374" w:rsidRDefault="003B3C68" w:rsidP="00776F86">
      <w:pPr>
        <w:pStyle w:val="aa"/>
        <w:numPr>
          <w:ilvl w:val="0"/>
          <w:numId w:val="20"/>
        </w:numPr>
        <w:spacing w:before="0" w:after="0"/>
        <w:ind w:left="714" w:hanging="357"/>
        <w:rPr>
          <w:rFonts w:ascii="FrankRuehl" w:hAnsi="FrankRuehl"/>
          <w:rtl/>
        </w:rPr>
      </w:pPr>
      <w:r w:rsidRPr="006C2374">
        <w:rPr>
          <w:rFonts w:ascii="FrankRuehl" w:hAnsi="FrankRuehl"/>
          <w:rtl/>
        </w:rPr>
        <w:t xml:space="preserve">התפטרות והפסקת עיסוק שאינם בהתאם לכללים, </w:t>
      </w:r>
      <w:r w:rsidRPr="006C2374">
        <w:rPr>
          <w:rFonts w:ascii="FrankRuehl" w:hAnsi="FrankRuehl" w:hint="eastAsia"/>
          <w:rtl/>
        </w:rPr>
        <w:t>וזאת</w:t>
      </w:r>
      <w:r w:rsidRPr="006C2374">
        <w:rPr>
          <w:rFonts w:ascii="FrankRuehl" w:hAnsi="FrankRuehl"/>
          <w:rtl/>
        </w:rPr>
        <w:t xml:space="preserve"> </w:t>
      </w:r>
      <w:r w:rsidRPr="006C2374">
        <w:rPr>
          <w:rFonts w:ascii="FrankRuehl" w:hAnsi="FrankRuehl" w:hint="eastAsia"/>
          <w:rtl/>
        </w:rPr>
        <w:t>לא</w:t>
      </w:r>
      <w:r w:rsidRPr="006C2374">
        <w:rPr>
          <w:rFonts w:ascii="FrankRuehl" w:hAnsi="FrankRuehl"/>
          <w:rtl/>
        </w:rPr>
        <w:t xml:space="preserve"> </w:t>
      </w:r>
      <w:r w:rsidRPr="006C2374">
        <w:rPr>
          <w:rFonts w:ascii="FrankRuehl" w:hAnsi="FrankRuehl" w:hint="eastAsia"/>
          <w:rtl/>
        </w:rPr>
        <w:t>יאוחר</w:t>
      </w:r>
      <w:r w:rsidRPr="006C2374">
        <w:rPr>
          <w:rFonts w:ascii="FrankRuehl" w:hAnsi="FrankRuehl"/>
          <w:rtl/>
        </w:rPr>
        <w:t xml:space="preserve"> </w:t>
      </w:r>
      <w:r w:rsidRPr="006C2374">
        <w:rPr>
          <w:rFonts w:ascii="FrankRuehl" w:hAnsi="FrankRuehl" w:hint="eastAsia"/>
          <w:rtl/>
        </w:rPr>
        <w:t>מ</w:t>
      </w:r>
      <w:r w:rsidRPr="006C2374">
        <w:rPr>
          <w:rFonts w:ascii="FrankRuehl" w:hAnsi="FrankRuehl"/>
          <w:rtl/>
        </w:rPr>
        <w:t xml:space="preserve">-30 </w:t>
      </w:r>
      <w:r w:rsidRPr="006C2374">
        <w:rPr>
          <w:rFonts w:ascii="FrankRuehl" w:hAnsi="FrankRuehl" w:hint="eastAsia"/>
          <w:rtl/>
        </w:rPr>
        <w:t>ימים</w:t>
      </w:r>
      <w:r w:rsidRPr="006C2374">
        <w:rPr>
          <w:rFonts w:ascii="FrankRuehl" w:hAnsi="FrankRuehl"/>
          <w:rtl/>
        </w:rPr>
        <w:t xml:space="preserve"> </w:t>
      </w:r>
      <w:r w:rsidRPr="006C2374">
        <w:rPr>
          <w:rFonts w:ascii="FrankRuehl" w:hAnsi="FrankRuehl" w:hint="eastAsia"/>
          <w:rtl/>
        </w:rPr>
        <w:t>לאחר</w:t>
      </w:r>
      <w:r w:rsidRPr="006C2374">
        <w:rPr>
          <w:rFonts w:ascii="FrankRuehl" w:hAnsi="FrankRuehl"/>
          <w:rtl/>
        </w:rPr>
        <w:t xml:space="preserve"> </w:t>
      </w:r>
      <w:r w:rsidRPr="006C2374">
        <w:rPr>
          <w:rFonts w:ascii="FrankRuehl" w:hAnsi="FrankRuehl" w:hint="eastAsia"/>
          <w:rtl/>
        </w:rPr>
        <w:t>תחילת</w:t>
      </w:r>
      <w:r w:rsidRPr="006C2374">
        <w:rPr>
          <w:rFonts w:ascii="FrankRuehl" w:hAnsi="FrankRuehl"/>
          <w:rtl/>
        </w:rPr>
        <w:t xml:space="preserve"> </w:t>
      </w:r>
      <w:r w:rsidRPr="006C2374">
        <w:rPr>
          <w:rFonts w:ascii="FrankRuehl" w:hAnsi="FrankRuehl" w:hint="eastAsia"/>
          <w:rtl/>
        </w:rPr>
        <w:t>כהונתו</w:t>
      </w:r>
      <w:r w:rsidRPr="006C2374">
        <w:rPr>
          <w:rFonts w:ascii="FrankRuehl" w:hAnsi="FrankRuehl"/>
          <w:rtl/>
        </w:rPr>
        <w:t>.</w:t>
      </w:r>
    </w:p>
    <w:p w:rsidR="001915E5" w:rsidRPr="006C2374" w:rsidRDefault="003B3C68" w:rsidP="00776F86">
      <w:pPr>
        <w:pStyle w:val="aa"/>
        <w:numPr>
          <w:ilvl w:val="0"/>
          <w:numId w:val="20"/>
        </w:numPr>
        <w:spacing w:before="0" w:after="0"/>
        <w:rPr>
          <w:rFonts w:ascii="FrankRuehl" w:hAnsi="FrankRuehl"/>
          <w:rtl/>
        </w:rPr>
      </w:pPr>
      <w:r w:rsidRPr="006C2374">
        <w:rPr>
          <w:rFonts w:ascii="FrankRuehl" w:hAnsi="FrankRuehl"/>
          <w:rtl/>
        </w:rPr>
        <w:t xml:space="preserve">מכירת </w:t>
      </w:r>
      <w:r w:rsidRPr="006C2374">
        <w:rPr>
          <w:rFonts w:ascii="FrankRuehl" w:hAnsi="FrankRuehl" w:hint="eastAsia"/>
          <w:rtl/>
        </w:rPr>
        <w:t>עסק</w:t>
      </w:r>
      <w:r w:rsidRPr="006C2374">
        <w:rPr>
          <w:rFonts w:ascii="FrankRuehl" w:hAnsi="FrankRuehl"/>
          <w:rtl/>
        </w:rPr>
        <w:t xml:space="preserve"> ומניות, </w:t>
      </w:r>
      <w:r w:rsidRPr="006C2374">
        <w:rPr>
          <w:rFonts w:ascii="FrankRuehl" w:hAnsi="FrankRuehl" w:hint="eastAsia"/>
          <w:rtl/>
        </w:rPr>
        <w:t>וזאת</w:t>
      </w:r>
      <w:r w:rsidRPr="006C2374">
        <w:rPr>
          <w:rFonts w:ascii="FrankRuehl" w:hAnsi="FrankRuehl"/>
          <w:rtl/>
        </w:rPr>
        <w:t xml:space="preserve"> </w:t>
      </w:r>
      <w:r w:rsidRPr="006C2374">
        <w:rPr>
          <w:rFonts w:ascii="FrankRuehl" w:hAnsi="FrankRuehl" w:hint="eastAsia"/>
          <w:rtl/>
        </w:rPr>
        <w:t>תוך</w:t>
      </w:r>
      <w:r w:rsidRPr="006C2374">
        <w:rPr>
          <w:rFonts w:ascii="FrankRuehl" w:hAnsi="FrankRuehl"/>
          <w:rtl/>
        </w:rPr>
        <w:t xml:space="preserve"> 60 </w:t>
      </w:r>
      <w:r w:rsidRPr="006C2374">
        <w:rPr>
          <w:rFonts w:ascii="FrankRuehl" w:hAnsi="FrankRuehl" w:hint="eastAsia"/>
          <w:rtl/>
        </w:rPr>
        <w:t>ימים</w:t>
      </w:r>
      <w:r w:rsidRPr="006C2374">
        <w:rPr>
          <w:rFonts w:ascii="FrankRuehl" w:hAnsi="FrankRuehl"/>
          <w:rtl/>
        </w:rPr>
        <w:t xml:space="preserve"> </w:t>
      </w:r>
      <w:r w:rsidRPr="006C2374">
        <w:rPr>
          <w:rFonts w:ascii="FrankRuehl" w:hAnsi="FrankRuehl" w:hint="eastAsia"/>
          <w:rtl/>
        </w:rPr>
        <w:t>מיום</w:t>
      </w:r>
      <w:r w:rsidRPr="006C2374">
        <w:rPr>
          <w:rFonts w:ascii="FrankRuehl" w:hAnsi="FrankRuehl"/>
          <w:rtl/>
        </w:rPr>
        <w:t xml:space="preserve"> </w:t>
      </w:r>
      <w:r w:rsidRPr="006C2374">
        <w:rPr>
          <w:rFonts w:ascii="FrankRuehl" w:hAnsi="FrankRuehl" w:hint="eastAsia"/>
          <w:rtl/>
        </w:rPr>
        <w:t>תחילת</w:t>
      </w:r>
      <w:r w:rsidRPr="006C2374">
        <w:rPr>
          <w:rFonts w:ascii="FrankRuehl" w:hAnsi="FrankRuehl"/>
          <w:rtl/>
        </w:rPr>
        <w:t xml:space="preserve"> </w:t>
      </w:r>
      <w:r w:rsidRPr="006C2374">
        <w:rPr>
          <w:rFonts w:ascii="FrankRuehl" w:hAnsi="FrankRuehl" w:hint="eastAsia"/>
          <w:rtl/>
        </w:rPr>
        <w:t>הכהונה</w:t>
      </w:r>
      <w:r w:rsidRPr="006C2374">
        <w:rPr>
          <w:rFonts w:ascii="FrankRuehl" w:hAnsi="FrankRuehl"/>
          <w:rtl/>
        </w:rPr>
        <w:t xml:space="preserve"> </w:t>
      </w:r>
      <w:r w:rsidRPr="006C2374">
        <w:rPr>
          <w:rFonts w:ascii="FrankRuehl" w:hAnsi="FrankRuehl" w:hint="eastAsia"/>
          <w:rtl/>
        </w:rPr>
        <w:t>כשר</w:t>
      </w:r>
      <w:r w:rsidRPr="006C2374">
        <w:rPr>
          <w:rFonts w:ascii="FrankRuehl" w:hAnsi="FrankRuehl"/>
          <w:rtl/>
        </w:rPr>
        <w:t xml:space="preserve"> </w:t>
      </w:r>
      <w:r w:rsidRPr="006C2374">
        <w:rPr>
          <w:rFonts w:ascii="FrankRuehl" w:hAnsi="FrankRuehl" w:hint="eastAsia"/>
          <w:rtl/>
        </w:rPr>
        <w:t>באחת</w:t>
      </w:r>
      <w:r w:rsidRPr="006C2374">
        <w:rPr>
          <w:rFonts w:ascii="FrankRuehl" w:hAnsi="FrankRuehl"/>
          <w:rtl/>
        </w:rPr>
        <w:t xml:space="preserve"> </w:t>
      </w:r>
      <w:r w:rsidRPr="006C2374">
        <w:rPr>
          <w:rFonts w:ascii="FrankRuehl" w:hAnsi="FrankRuehl" w:hint="eastAsia"/>
          <w:rtl/>
        </w:rPr>
        <w:t>הדרכים</w:t>
      </w:r>
      <w:r w:rsidRPr="006C2374">
        <w:rPr>
          <w:rFonts w:ascii="FrankRuehl" w:hAnsi="FrankRuehl"/>
          <w:rtl/>
        </w:rPr>
        <w:t xml:space="preserve"> </w:t>
      </w:r>
      <w:r w:rsidRPr="006C2374">
        <w:rPr>
          <w:rFonts w:ascii="FrankRuehl" w:hAnsi="FrankRuehl" w:hint="eastAsia"/>
          <w:rtl/>
        </w:rPr>
        <w:t>המפורטות</w:t>
      </w:r>
      <w:r w:rsidRPr="006C2374">
        <w:rPr>
          <w:rFonts w:ascii="FrankRuehl" w:hAnsi="FrankRuehl"/>
          <w:rtl/>
        </w:rPr>
        <w:t xml:space="preserve"> </w:t>
      </w:r>
      <w:r w:rsidRPr="006C2374">
        <w:rPr>
          <w:rFonts w:ascii="FrankRuehl" w:hAnsi="FrankRuehl" w:hint="eastAsia"/>
          <w:rtl/>
        </w:rPr>
        <w:t>בסעיף</w:t>
      </w:r>
      <w:r w:rsidRPr="006C2374">
        <w:rPr>
          <w:rFonts w:ascii="FrankRuehl" w:hAnsi="FrankRuehl"/>
          <w:rtl/>
        </w:rPr>
        <w:t xml:space="preserve"> 13 </w:t>
      </w:r>
      <w:r w:rsidRPr="006C2374">
        <w:rPr>
          <w:rFonts w:ascii="FrankRuehl" w:hAnsi="FrankRuehl" w:hint="eastAsia"/>
          <w:rtl/>
        </w:rPr>
        <w:t>לכללים</w:t>
      </w:r>
      <w:r w:rsidRPr="006C2374">
        <w:rPr>
          <w:rFonts w:ascii="FrankRuehl" w:hAnsi="FrankRuehl"/>
          <w:rtl/>
        </w:rPr>
        <w:t xml:space="preserve"> </w:t>
      </w:r>
      <w:r w:rsidRPr="006C2374">
        <w:rPr>
          <w:rFonts w:ascii="FrankRuehl" w:hAnsi="FrankRuehl" w:hint="eastAsia"/>
          <w:rtl/>
        </w:rPr>
        <w:t>למניעת</w:t>
      </w:r>
      <w:r w:rsidRPr="006C2374">
        <w:rPr>
          <w:rFonts w:ascii="FrankRuehl" w:hAnsi="FrankRuehl"/>
          <w:rtl/>
        </w:rPr>
        <w:t xml:space="preserve"> </w:t>
      </w:r>
      <w:r w:rsidRPr="006C2374">
        <w:rPr>
          <w:rFonts w:ascii="FrankRuehl" w:hAnsi="FrankRuehl" w:hint="eastAsia"/>
          <w:rtl/>
        </w:rPr>
        <w:t>ניגוד</w:t>
      </w:r>
      <w:r w:rsidRPr="006C2374">
        <w:rPr>
          <w:rFonts w:ascii="FrankRuehl" w:hAnsi="FrankRuehl"/>
          <w:rtl/>
        </w:rPr>
        <w:t xml:space="preserve"> </w:t>
      </w:r>
      <w:r w:rsidRPr="006C2374">
        <w:rPr>
          <w:rFonts w:ascii="FrankRuehl" w:hAnsi="FrankRuehl" w:hint="eastAsia"/>
          <w:rtl/>
        </w:rPr>
        <w:t>עניינים</w:t>
      </w:r>
      <w:r w:rsidRPr="006C2374">
        <w:rPr>
          <w:rFonts w:ascii="FrankRuehl" w:hAnsi="FrankRuehl"/>
          <w:rtl/>
        </w:rPr>
        <w:t>.</w:t>
      </w:r>
    </w:p>
    <w:p w:rsidR="001915E5" w:rsidRPr="006C2374" w:rsidRDefault="003B3C68" w:rsidP="00E55198">
      <w:pPr>
        <w:pStyle w:val="aa"/>
        <w:numPr>
          <w:ilvl w:val="0"/>
          <w:numId w:val="20"/>
        </w:numPr>
        <w:spacing w:before="0" w:after="0"/>
        <w:rPr>
          <w:rFonts w:ascii="FrankRuehl" w:hAnsi="FrankRuehl"/>
        </w:rPr>
      </w:pPr>
      <w:r w:rsidRPr="006C2374">
        <w:rPr>
          <w:rFonts w:ascii="FrankRuehl" w:hAnsi="FrankRuehl"/>
          <w:rtl/>
        </w:rPr>
        <w:t>העברת ניירות ערך לנאמנות עיוורת, וזאת בתוך 60 ימים מיום מינויו, והכל בהתאם לאמור בסעיף 16 לכללים למניעת ניגוד עניינים.</w:t>
      </w:r>
    </w:p>
    <w:p w:rsidR="001915E5" w:rsidRPr="006C2374" w:rsidRDefault="001915E5" w:rsidP="00806D79">
      <w:pPr>
        <w:pStyle w:val="aa"/>
        <w:spacing w:before="0" w:after="0"/>
        <w:rPr>
          <w:rFonts w:ascii="FrankRuehl" w:hAnsi="FrankRuehl"/>
          <w:rtl/>
        </w:rPr>
      </w:pPr>
    </w:p>
    <w:bookmarkEnd w:id="210"/>
    <w:p w:rsidR="001915E5" w:rsidRPr="006C2374" w:rsidRDefault="00F5052B" w:rsidP="00776F86">
      <w:pPr>
        <w:rPr>
          <w:rFonts w:ascii="FrankRuehl" w:hAnsi="FrankRuehl"/>
        </w:rPr>
      </w:pPr>
      <w:r>
        <w:rPr>
          <w:rFonts w:ascii="FrankRuehl" w:hAnsi="FrankRuehl" w:hint="cs"/>
          <w:rtl/>
        </w:rPr>
        <w:t xml:space="preserve">כך גם נקבע כי </w:t>
      </w:r>
      <w:r w:rsidR="003B3C68" w:rsidRPr="006C2374">
        <w:rPr>
          <w:rFonts w:ascii="FrankRuehl" w:hAnsi="FrankRuehl" w:hint="eastAsia"/>
          <w:rtl/>
        </w:rPr>
        <w:t>השר</w:t>
      </w:r>
      <w:r w:rsidR="003B3C68" w:rsidRPr="006C2374">
        <w:rPr>
          <w:rFonts w:ascii="FrankRuehl" w:hAnsi="FrankRuehl"/>
          <w:rtl/>
        </w:rPr>
        <w:t xml:space="preserve"> </w:t>
      </w:r>
      <w:r w:rsidR="003B3C68" w:rsidRPr="006C2374">
        <w:rPr>
          <w:rFonts w:ascii="FrankRuehl" w:hAnsi="FrankRuehl" w:hint="eastAsia"/>
          <w:rtl/>
        </w:rPr>
        <w:t>יגיש</w:t>
      </w:r>
      <w:r w:rsidR="003B3C68" w:rsidRPr="006C2374">
        <w:rPr>
          <w:rFonts w:ascii="FrankRuehl" w:hAnsi="FrankRuehl"/>
          <w:rtl/>
        </w:rPr>
        <w:t xml:space="preserve"> </w:t>
      </w:r>
      <w:r w:rsidR="003B3C68" w:rsidRPr="006C2374">
        <w:rPr>
          <w:rFonts w:ascii="FrankRuehl" w:hAnsi="FrankRuehl" w:hint="eastAsia"/>
          <w:rtl/>
        </w:rPr>
        <w:t>למבקר</w:t>
      </w:r>
      <w:r w:rsidR="003B3C68" w:rsidRPr="006C2374">
        <w:rPr>
          <w:rFonts w:ascii="FrankRuehl" w:hAnsi="FrankRuehl"/>
          <w:rtl/>
        </w:rPr>
        <w:t xml:space="preserve"> </w:t>
      </w:r>
      <w:r w:rsidR="003B3C68" w:rsidRPr="006C2374">
        <w:rPr>
          <w:rFonts w:ascii="FrankRuehl" w:hAnsi="FrankRuehl" w:hint="eastAsia"/>
          <w:rtl/>
        </w:rPr>
        <w:t>המדינה</w:t>
      </w:r>
      <w:r w:rsidR="003B3C68" w:rsidRPr="006C2374">
        <w:rPr>
          <w:rFonts w:ascii="FrankRuehl" w:hAnsi="FrankRuehl"/>
          <w:rtl/>
        </w:rPr>
        <w:t xml:space="preserve">, </w:t>
      </w:r>
      <w:r w:rsidR="003B3C68" w:rsidRPr="006C2374">
        <w:rPr>
          <w:rFonts w:ascii="FrankRuehl" w:hAnsi="FrankRuehl" w:hint="eastAsia"/>
          <w:rtl/>
        </w:rPr>
        <w:t>בתוך</w:t>
      </w:r>
      <w:r w:rsidR="003B3C68" w:rsidRPr="006C2374">
        <w:rPr>
          <w:rFonts w:ascii="FrankRuehl" w:hAnsi="FrankRuehl"/>
          <w:rtl/>
        </w:rPr>
        <w:t xml:space="preserve"> 60 </w:t>
      </w:r>
      <w:r w:rsidR="003B3C68" w:rsidRPr="006C2374">
        <w:rPr>
          <w:rFonts w:ascii="FrankRuehl" w:hAnsi="FrankRuehl" w:hint="eastAsia"/>
          <w:rtl/>
        </w:rPr>
        <w:t>יום</w:t>
      </w:r>
      <w:r w:rsidR="003B3C68" w:rsidRPr="006C2374">
        <w:rPr>
          <w:rFonts w:ascii="FrankRuehl" w:hAnsi="FrankRuehl"/>
          <w:rtl/>
        </w:rPr>
        <w:t xml:space="preserve"> </w:t>
      </w:r>
      <w:r w:rsidR="003B3C68" w:rsidRPr="006C2374">
        <w:rPr>
          <w:rFonts w:ascii="FrankRuehl" w:hAnsi="FrankRuehl" w:hint="eastAsia"/>
          <w:rtl/>
        </w:rPr>
        <w:t>מתחילת</w:t>
      </w:r>
      <w:r w:rsidR="003B3C68" w:rsidRPr="006C2374">
        <w:rPr>
          <w:rFonts w:ascii="FrankRuehl" w:hAnsi="FrankRuehl"/>
          <w:rtl/>
        </w:rPr>
        <w:t xml:space="preserve"> </w:t>
      </w:r>
      <w:r w:rsidR="003B3C68" w:rsidRPr="006C2374">
        <w:rPr>
          <w:rFonts w:ascii="FrankRuehl" w:hAnsi="FrankRuehl" w:hint="eastAsia"/>
          <w:rtl/>
        </w:rPr>
        <w:t>כהונתו</w:t>
      </w:r>
      <w:r w:rsidR="003B3C68" w:rsidRPr="006C2374">
        <w:rPr>
          <w:rFonts w:ascii="FrankRuehl" w:hAnsi="FrankRuehl"/>
          <w:rtl/>
        </w:rPr>
        <w:t xml:space="preserve">, </w:t>
      </w:r>
      <w:r w:rsidR="003B3C68" w:rsidRPr="006C2374">
        <w:rPr>
          <w:rFonts w:ascii="FrankRuehl" w:hAnsi="FrankRuehl" w:hint="eastAsia"/>
          <w:rtl/>
        </w:rPr>
        <w:t>הצהרה</w:t>
      </w:r>
      <w:r w:rsidR="003B3C68" w:rsidRPr="006C2374">
        <w:rPr>
          <w:rFonts w:ascii="FrankRuehl" w:hAnsi="FrankRuehl"/>
          <w:rtl/>
        </w:rPr>
        <w:t xml:space="preserve"> </w:t>
      </w:r>
      <w:r w:rsidR="003B3C68" w:rsidRPr="006C2374">
        <w:rPr>
          <w:rFonts w:ascii="FrankRuehl" w:hAnsi="FrankRuehl" w:hint="eastAsia"/>
          <w:rtl/>
        </w:rPr>
        <w:t>על</w:t>
      </w:r>
      <w:r w:rsidR="003B3C68" w:rsidRPr="006C2374">
        <w:rPr>
          <w:rFonts w:ascii="FrankRuehl" w:hAnsi="FrankRuehl"/>
          <w:rtl/>
        </w:rPr>
        <w:t xml:space="preserve"> </w:t>
      </w:r>
      <w:r w:rsidR="003B3C68" w:rsidRPr="006C2374">
        <w:rPr>
          <w:rFonts w:ascii="FrankRuehl" w:hAnsi="FrankRuehl" w:hint="eastAsia"/>
          <w:rtl/>
        </w:rPr>
        <w:t>עניינים</w:t>
      </w:r>
      <w:r w:rsidR="003B3C68" w:rsidRPr="006C2374">
        <w:rPr>
          <w:rFonts w:ascii="FrankRuehl" w:hAnsi="FrankRuehl"/>
          <w:rtl/>
        </w:rPr>
        <w:t xml:space="preserve"> </w:t>
      </w:r>
      <w:r w:rsidR="003B3C68" w:rsidRPr="006C2374">
        <w:rPr>
          <w:rFonts w:ascii="FrankRuehl" w:hAnsi="FrankRuehl" w:hint="eastAsia"/>
          <w:rtl/>
        </w:rPr>
        <w:t>אלה</w:t>
      </w:r>
      <w:r w:rsidR="003B3C68" w:rsidRPr="006C2374">
        <w:rPr>
          <w:rFonts w:ascii="FrankRuehl" w:hAnsi="FrankRuehl"/>
          <w:rtl/>
        </w:rPr>
        <w:t>:</w:t>
      </w:r>
    </w:p>
    <w:p w:rsidR="001915E5" w:rsidRPr="006C2374" w:rsidRDefault="003B3C68" w:rsidP="00776F86">
      <w:pPr>
        <w:pStyle w:val="aa"/>
        <w:numPr>
          <w:ilvl w:val="0"/>
          <w:numId w:val="6"/>
        </w:numPr>
        <w:spacing w:before="0" w:after="0"/>
      </w:pPr>
      <w:r w:rsidRPr="006C2374">
        <w:rPr>
          <w:rFonts w:hint="eastAsia"/>
          <w:rtl/>
        </w:rPr>
        <w:t>ההון</w:t>
      </w:r>
      <w:r w:rsidRPr="006C2374">
        <w:rPr>
          <w:rtl/>
        </w:rPr>
        <w:t xml:space="preserve">, הנכסים, הזכויות וההתחייבויות שיש לו ולבני משפחתו ביום כניסתו לתפקיד; </w:t>
      </w:r>
    </w:p>
    <w:p w:rsidR="001915E5" w:rsidRPr="006C2374" w:rsidRDefault="003B3C68" w:rsidP="00E55198">
      <w:pPr>
        <w:pStyle w:val="aa"/>
        <w:numPr>
          <w:ilvl w:val="0"/>
          <w:numId w:val="6"/>
        </w:numPr>
        <w:spacing w:before="0" w:after="0"/>
      </w:pPr>
      <w:r w:rsidRPr="006C2374">
        <w:rPr>
          <w:rFonts w:hint="eastAsia"/>
          <w:rtl/>
        </w:rPr>
        <w:t>המקורות</w:t>
      </w:r>
      <w:r w:rsidRPr="006C2374">
        <w:rPr>
          <w:rtl/>
        </w:rPr>
        <w:t xml:space="preserve"> והסכומים של הכנסתו והכנסת בני משפחתו ביום כניסתו לתפקיד; </w:t>
      </w:r>
    </w:p>
    <w:p w:rsidR="001915E5" w:rsidRPr="006C2374" w:rsidRDefault="003B3C68" w:rsidP="00806D79">
      <w:pPr>
        <w:pStyle w:val="aa"/>
        <w:numPr>
          <w:ilvl w:val="0"/>
          <w:numId w:val="6"/>
        </w:numPr>
        <w:spacing w:before="0" w:after="0"/>
      </w:pPr>
      <w:r w:rsidRPr="006C2374">
        <w:rPr>
          <w:rFonts w:hint="eastAsia"/>
          <w:rtl/>
        </w:rPr>
        <w:t>פרטים</w:t>
      </w:r>
      <w:r w:rsidRPr="006C2374">
        <w:rPr>
          <w:rtl/>
        </w:rPr>
        <w:t xml:space="preserve"> מלאים על </w:t>
      </w:r>
      <w:r w:rsidRPr="006C2374">
        <w:rPr>
          <w:rFonts w:hint="eastAsia"/>
          <w:rtl/>
        </w:rPr>
        <w:t>נכסים</w:t>
      </w:r>
      <w:r w:rsidRPr="006C2374">
        <w:rPr>
          <w:rtl/>
        </w:rPr>
        <w:t xml:space="preserve"> </w:t>
      </w:r>
      <w:r w:rsidRPr="006C2374">
        <w:rPr>
          <w:rFonts w:hint="eastAsia"/>
          <w:rtl/>
        </w:rPr>
        <w:t>שהועברו</w:t>
      </w:r>
      <w:r w:rsidRPr="006C2374">
        <w:rPr>
          <w:rtl/>
        </w:rPr>
        <w:t xml:space="preserve"> </w:t>
      </w:r>
      <w:r w:rsidRPr="006C2374">
        <w:rPr>
          <w:rFonts w:hint="eastAsia"/>
          <w:rtl/>
        </w:rPr>
        <w:t>מהשר</w:t>
      </w:r>
      <w:r w:rsidRPr="006C2374">
        <w:rPr>
          <w:rtl/>
        </w:rPr>
        <w:t xml:space="preserve"> </w:t>
      </w:r>
      <w:r w:rsidRPr="006C2374">
        <w:rPr>
          <w:rFonts w:hint="eastAsia"/>
          <w:rtl/>
        </w:rPr>
        <w:t>לאדם</w:t>
      </w:r>
      <w:r w:rsidRPr="006C2374">
        <w:rPr>
          <w:rtl/>
        </w:rPr>
        <w:t xml:space="preserve"> אחר, בציון שם הרוכש או מקבל ההעברה וקרבתו לשר; </w:t>
      </w:r>
    </w:p>
    <w:p w:rsidR="001915E5" w:rsidRPr="006C2374" w:rsidRDefault="003B3C68" w:rsidP="004E0A67">
      <w:pPr>
        <w:pStyle w:val="aa"/>
        <w:numPr>
          <w:ilvl w:val="0"/>
          <w:numId w:val="6"/>
        </w:numPr>
        <w:spacing w:before="0" w:after="0"/>
      </w:pPr>
      <w:r w:rsidRPr="006C2374">
        <w:rPr>
          <w:rFonts w:hint="eastAsia"/>
          <w:rtl/>
        </w:rPr>
        <w:t>פרטים</w:t>
      </w:r>
      <w:r w:rsidRPr="006C2374">
        <w:rPr>
          <w:rtl/>
        </w:rPr>
        <w:t xml:space="preserve"> מלאים על עסק שהשר </w:t>
      </w:r>
      <w:r w:rsidRPr="006C2374">
        <w:rPr>
          <w:rFonts w:hint="eastAsia"/>
          <w:rtl/>
        </w:rPr>
        <w:t>החכיר</w:t>
      </w:r>
      <w:r w:rsidRPr="006C2374">
        <w:rPr>
          <w:rtl/>
        </w:rPr>
        <w:t xml:space="preserve">, ועל תנאי החכירה, בצירוף ההסכם המקנה את הזכות לרכישה חוזרת; </w:t>
      </w:r>
    </w:p>
    <w:p w:rsidR="001915E5" w:rsidRPr="006C2374" w:rsidRDefault="003B3C68" w:rsidP="00ED484F">
      <w:pPr>
        <w:pStyle w:val="aa"/>
        <w:numPr>
          <w:ilvl w:val="0"/>
          <w:numId w:val="6"/>
        </w:numPr>
        <w:spacing w:before="0" w:after="0"/>
      </w:pPr>
      <w:r w:rsidRPr="006C2374">
        <w:rPr>
          <w:rFonts w:hint="eastAsia"/>
          <w:rtl/>
        </w:rPr>
        <w:t>הזכויות</w:t>
      </w:r>
      <w:r w:rsidRPr="006C2374">
        <w:rPr>
          <w:rtl/>
        </w:rPr>
        <w:t xml:space="preserve"> והמניות שנשארה לגביהן זכות לרכישה חוזרת, בצירוף ההסכם המקנה את הזכות לרכישה חוזרת; </w:t>
      </w:r>
    </w:p>
    <w:p w:rsidR="001915E5" w:rsidRPr="006C2374" w:rsidRDefault="003B3C68" w:rsidP="009A60E3">
      <w:pPr>
        <w:pStyle w:val="aa"/>
        <w:numPr>
          <w:ilvl w:val="0"/>
          <w:numId w:val="6"/>
        </w:numPr>
        <w:spacing w:before="0" w:after="0"/>
      </w:pPr>
      <w:r w:rsidRPr="006C2374">
        <w:rPr>
          <w:rFonts w:hint="eastAsia"/>
          <w:rtl/>
        </w:rPr>
        <w:t>רשימת</w:t>
      </w:r>
      <w:r w:rsidRPr="006C2374">
        <w:rPr>
          <w:rtl/>
        </w:rPr>
        <w:t xml:space="preserve"> ניירות הערך שהועברו לחברת נאמנות, והעתק משטר הנאמנות; </w:t>
      </w:r>
    </w:p>
    <w:p w:rsidR="001915E5" w:rsidRPr="006C2374" w:rsidRDefault="003B3C68" w:rsidP="003D60A5">
      <w:pPr>
        <w:pStyle w:val="aa"/>
        <w:spacing w:before="0" w:after="0"/>
        <w:rPr>
          <w:rFonts w:ascii="FrankRuehl" w:hAnsi="FrankRuehl"/>
          <w:rtl/>
        </w:rPr>
      </w:pPr>
      <w:r w:rsidRPr="006C2374">
        <w:rPr>
          <w:rFonts w:ascii="FrankRuehl" w:hAnsi="FrankRuehl" w:hint="eastAsia"/>
          <w:rtl/>
        </w:rPr>
        <w:t>רשימה</w:t>
      </w:r>
      <w:r w:rsidRPr="006C2374">
        <w:rPr>
          <w:rFonts w:ascii="FrankRuehl" w:hAnsi="FrankRuehl"/>
          <w:rtl/>
        </w:rPr>
        <w:t xml:space="preserve"> מפורטת של כלל התפקידים, המשרות והכהונות שבהם החזיק השר לפני מינויו ואשר מהם התפטר על פי כללים אלה, ורשימת התפקידים, המשרות והכהונות שהשר ממשיך להחזיק בהם לאחר מינויו. </w:t>
      </w:r>
    </w:p>
    <w:p w:rsidR="001915E5" w:rsidRPr="006C2374" w:rsidRDefault="001915E5" w:rsidP="00776F86">
      <w:pPr>
        <w:rPr>
          <w:rtl/>
        </w:rPr>
      </w:pPr>
    </w:p>
    <w:p w:rsidR="00230A17" w:rsidRDefault="00230A17" w:rsidP="00E55198">
      <w:pPr>
        <w:rPr>
          <w:rtl/>
        </w:rPr>
      </w:pPr>
    </w:p>
    <w:p w:rsidR="00230A17" w:rsidRDefault="00230A17" w:rsidP="00E55198">
      <w:pPr>
        <w:rPr>
          <w:rtl/>
        </w:rPr>
      </w:pPr>
    </w:p>
    <w:p w:rsidR="00230A17" w:rsidRDefault="00230A17" w:rsidP="00E55198">
      <w:pPr>
        <w:rPr>
          <w:rtl/>
        </w:rPr>
      </w:pPr>
    </w:p>
    <w:p w:rsidR="001915E5" w:rsidRPr="006C2374" w:rsidRDefault="003B3C68" w:rsidP="00E55198">
      <w:pPr>
        <w:rPr>
          <w:szCs w:val="24"/>
        </w:rPr>
      </w:pPr>
      <w:r w:rsidRPr="006C2374">
        <w:rPr>
          <w:rFonts w:hint="eastAsia"/>
          <w:rtl/>
        </w:rPr>
        <w:t>בתוך</w:t>
      </w:r>
      <w:r w:rsidRPr="006C2374">
        <w:rPr>
          <w:rtl/>
        </w:rPr>
        <w:t xml:space="preserve"> 60 </w:t>
      </w:r>
      <w:r w:rsidRPr="006C2374">
        <w:rPr>
          <w:rFonts w:hint="eastAsia"/>
          <w:rtl/>
        </w:rPr>
        <w:t>ימים</w:t>
      </w:r>
      <w:r w:rsidRPr="006C2374">
        <w:rPr>
          <w:rtl/>
        </w:rPr>
        <w:t xml:space="preserve"> </w:t>
      </w:r>
      <w:r w:rsidRPr="006C2374">
        <w:rPr>
          <w:rFonts w:hint="eastAsia"/>
          <w:rtl/>
        </w:rPr>
        <w:t>מתום</w:t>
      </w:r>
      <w:r w:rsidRPr="006C2374">
        <w:rPr>
          <w:rtl/>
        </w:rPr>
        <w:t xml:space="preserve"> </w:t>
      </w:r>
      <w:r w:rsidRPr="006C2374">
        <w:rPr>
          <w:rFonts w:hint="eastAsia"/>
          <w:rtl/>
        </w:rPr>
        <w:t>כל</w:t>
      </w:r>
      <w:r w:rsidRPr="006C2374">
        <w:rPr>
          <w:rtl/>
        </w:rPr>
        <w:t xml:space="preserve"> </w:t>
      </w:r>
      <w:r w:rsidRPr="006C2374">
        <w:rPr>
          <w:rFonts w:hint="eastAsia"/>
          <w:rtl/>
        </w:rPr>
        <w:t>שנה</w:t>
      </w:r>
      <w:r w:rsidRPr="006C2374">
        <w:rPr>
          <w:rtl/>
        </w:rPr>
        <w:t xml:space="preserve"> </w:t>
      </w:r>
      <w:r w:rsidRPr="006C2374">
        <w:rPr>
          <w:rFonts w:hint="eastAsia"/>
          <w:rtl/>
        </w:rPr>
        <w:t>לכהונתו</w:t>
      </w:r>
      <w:r w:rsidRPr="006C2374">
        <w:rPr>
          <w:rtl/>
        </w:rPr>
        <w:t xml:space="preserve">, </w:t>
      </w:r>
      <w:r w:rsidRPr="006C2374">
        <w:rPr>
          <w:rFonts w:hint="eastAsia"/>
          <w:rtl/>
        </w:rPr>
        <w:t>ובתוך</w:t>
      </w:r>
      <w:r w:rsidRPr="006C2374">
        <w:rPr>
          <w:rtl/>
        </w:rPr>
        <w:t xml:space="preserve"> 60 </w:t>
      </w:r>
      <w:r w:rsidRPr="006C2374">
        <w:rPr>
          <w:rFonts w:hint="eastAsia"/>
          <w:rtl/>
        </w:rPr>
        <w:t>ימים</w:t>
      </w:r>
      <w:r w:rsidRPr="006C2374">
        <w:rPr>
          <w:rtl/>
        </w:rPr>
        <w:t xml:space="preserve"> </w:t>
      </w:r>
      <w:r w:rsidRPr="006C2374">
        <w:rPr>
          <w:rFonts w:hint="eastAsia"/>
          <w:rtl/>
        </w:rPr>
        <w:t>לאחר</w:t>
      </w:r>
      <w:r w:rsidRPr="006C2374">
        <w:rPr>
          <w:rtl/>
        </w:rPr>
        <w:t xml:space="preserve"> </w:t>
      </w:r>
      <w:r w:rsidRPr="006C2374">
        <w:rPr>
          <w:rFonts w:hint="eastAsia"/>
          <w:rtl/>
        </w:rPr>
        <w:t>סיום</w:t>
      </w:r>
      <w:r w:rsidRPr="006C2374">
        <w:rPr>
          <w:rtl/>
        </w:rPr>
        <w:t xml:space="preserve"> </w:t>
      </w:r>
      <w:r w:rsidRPr="006C2374">
        <w:rPr>
          <w:rFonts w:hint="eastAsia"/>
          <w:rtl/>
        </w:rPr>
        <w:t>כהונתו</w:t>
      </w:r>
      <w:r w:rsidRPr="006C2374">
        <w:rPr>
          <w:rtl/>
        </w:rPr>
        <w:t xml:space="preserve">, </w:t>
      </w:r>
      <w:r w:rsidRPr="006C2374">
        <w:rPr>
          <w:rFonts w:hint="eastAsia"/>
          <w:rtl/>
        </w:rPr>
        <w:t>יגיש</w:t>
      </w:r>
      <w:r w:rsidRPr="006C2374">
        <w:rPr>
          <w:rtl/>
        </w:rPr>
        <w:t xml:space="preserve"> </w:t>
      </w:r>
      <w:r w:rsidRPr="006C2374">
        <w:rPr>
          <w:rFonts w:hint="eastAsia"/>
          <w:rtl/>
        </w:rPr>
        <w:t>השר</w:t>
      </w:r>
      <w:r w:rsidRPr="006C2374">
        <w:rPr>
          <w:rtl/>
        </w:rPr>
        <w:t xml:space="preserve"> </w:t>
      </w:r>
      <w:r w:rsidRPr="006C2374">
        <w:rPr>
          <w:rFonts w:hint="eastAsia"/>
          <w:rtl/>
        </w:rPr>
        <w:t>למבקר</w:t>
      </w:r>
      <w:r w:rsidRPr="006C2374">
        <w:rPr>
          <w:rtl/>
        </w:rPr>
        <w:t xml:space="preserve"> </w:t>
      </w:r>
      <w:r w:rsidRPr="006C2374">
        <w:rPr>
          <w:rFonts w:hint="eastAsia"/>
          <w:rtl/>
        </w:rPr>
        <w:t>המדינה</w:t>
      </w:r>
      <w:r w:rsidRPr="006C2374">
        <w:rPr>
          <w:rtl/>
        </w:rPr>
        <w:t xml:space="preserve"> </w:t>
      </w:r>
      <w:r w:rsidRPr="006C2374">
        <w:rPr>
          <w:rFonts w:hint="eastAsia"/>
          <w:rtl/>
        </w:rPr>
        <w:t>הצהרה</w:t>
      </w:r>
      <w:r w:rsidRPr="006C2374">
        <w:rPr>
          <w:rtl/>
        </w:rPr>
        <w:t xml:space="preserve"> </w:t>
      </w:r>
      <w:r w:rsidRPr="006C2374">
        <w:rPr>
          <w:rFonts w:hint="eastAsia"/>
          <w:rtl/>
        </w:rPr>
        <w:t>ובה</w:t>
      </w:r>
      <w:r w:rsidRPr="006C2374">
        <w:rPr>
          <w:rtl/>
        </w:rPr>
        <w:t xml:space="preserve"> </w:t>
      </w:r>
      <w:r w:rsidRPr="006C2374">
        <w:rPr>
          <w:rFonts w:hint="eastAsia"/>
          <w:rtl/>
        </w:rPr>
        <w:t>פרטים</w:t>
      </w:r>
      <w:r w:rsidRPr="006C2374">
        <w:rPr>
          <w:rtl/>
        </w:rPr>
        <w:t xml:space="preserve"> </w:t>
      </w:r>
      <w:r w:rsidRPr="006C2374">
        <w:rPr>
          <w:rFonts w:hint="eastAsia"/>
          <w:rtl/>
        </w:rPr>
        <w:t>אלה</w:t>
      </w:r>
      <w:r w:rsidRPr="006C2374">
        <w:rPr>
          <w:rtl/>
        </w:rPr>
        <w:t>:</w:t>
      </w:r>
    </w:p>
    <w:p w:rsidR="001915E5" w:rsidRPr="006C2374" w:rsidRDefault="003B3C68" w:rsidP="00776F86">
      <w:pPr>
        <w:pStyle w:val="aa"/>
        <w:numPr>
          <w:ilvl w:val="0"/>
          <w:numId w:val="6"/>
        </w:numPr>
        <w:spacing w:before="0" w:after="0"/>
      </w:pPr>
      <w:r w:rsidRPr="006C2374">
        <w:rPr>
          <w:rFonts w:hint="eastAsia"/>
          <w:rtl/>
        </w:rPr>
        <w:t>ההון</w:t>
      </w:r>
      <w:r w:rsidRPr="006C2374">
        <w:rPr>
          <w:rtl/>
        </w:rPr>
        <w:t xml:space="preserve">, </w:t>
      </w:r>
      <w:r w:rsidRPr="006C2374">
        <w:rPr>
          <w:rFonts w:hint="eastAsia"/>
          <w:rtl/>
        </w:rPr>
        <w:t>הנכסים</w:t>
      </w:r>
      <w:r w:rsidRPr="006C2374">
        <w:rPr>
          <w:rtl/>
        </w:rPr>
        <w:t xml:space="preserve">, </w:t>
      </w:r>
      <w:r w:rsidRPr="006C2374">
        <w:rPr>
          <w:rFonts w:hint="eastAsia"/>
          <w:rtl/>
        </w:rPr>
        <w:t>הזכויות</w:t>
      </w:r>
      <w:r w:rsidRPr="006C2374">
        <w:rPr>
          <w:rtl/>
        </w:rPr>
        <w:t xml:space="preserve"> </w:t>
      </w:r>
      <w:r w:rsidRPr="006C2374">
        <w:rPr>
          <w:rFonts w:hint="eastAsia"/>
          <w:rtl/>
        </w:rPr>
        <w:t>וההתחייבויות</w:t>
      </w:r>
      <w:r w:rsidRPr="006C2374">
        <w:rPr>
          <w:rtl/>
        </w:rPr>
        <w:t xml:space="preserve"> </w:t>
      </w:r>
      <w:r w:rsidRPr="006C2374">
        <w:rPr>
          <w:rFonts w:hint="eastAsia"/>
          <w:rtl/>
        </w:rPr>
        <w:t>שיש</w:t>
      </w:r>
      <w:r w:rsidRPr="006C2374">
        <w:rPr>
          <w:rtl/>
        </w:rPr>
        <w:t xml:space="preserve"> </w:t>
      </w:r>
      <w:r w:rsidRPr="006C2374">
        <w:rPr>
          <w:rFonts w:hint="eastAsia"/>
          <w:rtl/>
        </w:rPr>
        <w:t>לשר</w:t>
      </w:r>
      <w:r w:rsidRPr="006C2374">
        <w:rPr>
          <w:rtl/>
        </w:rPr>
        <w:t xml:space="preserve"> </w:t>
      </w:r>
      <w:r w:rsidRPr="006C2374">
        <w:rPr>
          <w:rFonts w:hint="eastAsia"/>
          <w:rtl/>
        </w:rPr>
        <w:t>ולבני</w:t>
      </w:r>
      <w:r w:rsidRPr="006C2374">
        <w:rPr>
          <w:rtl/>
        </w:rPr>
        <w:t xml:space="preserve"> </w:t>
      </w:r>
      <w:r w:rsidRPr="006C2374">
        <w:rPr>
          <w:rFonts w:hint="eastAsia"/>
          <w:rtl/>
        </w:rPr>
        <w:t>משפחתו</w:t>
      </w:r>
      <w:r w:rsidRPr="006C2374">
        <w:rPr>
          <w:rtl/>
        </w:rPr>
        <w:t xml:space="preserve"> </w:t>
      </w:r>
      <w:r w:rsidRPr="006C2374">
        <w:rPr>
          <w:rFonts w:hint="eastAsia"/>
          <w:rtl/>
        </w:rPr>
        <w:t>בתום</w:t>
      </w:r>
      <w:r w:rsidRPr="006C2374">
        <w:rPr>
          <w:rtl/>
        </w:rPr>
        <w:t xml:space="preserve"> </w:t>
      </w:r>
      <w:r w:rsidRPr="006C2374">
        <w:rPr>
          <w:rFonts w:hint="eastAsia"/>
          <w:rtl/>
        </w:rPr>
        <w:t>אותה</w:t>
      </w:r>
      <w:r w:rsidRPr="006C2374">
        <w:rPr>
          <w:rtl/>
        </w:rPr>
        <w:t xml:space="preserve"> </w:t>
      </w:r>
      <w:r w:rsidRPr="006C2374">
        <w:rPr>
          <w:rFonts w:hint="eastAsia"/>
          <w:rtl/>
        </w:rPr>
        <w:t>שנה</w:t>
      </w:r>
      <w:r w:rsidRPr="006C2374">
        <w:rPr>
          <w:rtl/>
        </w:rPr>
        <w:t xml:space="preserve"> </w:t>
      </w:r>
      <w:r w:rsidRPr="006C2374">
        <w:rPr>
          <w:rFonts w:hint="eastAsia"/>
          <w:rtl/>
        </w:rPr>
        <w:t>או</w:t>
      </w:r>
      <w:r w:rsidRPr="006C2374">
        <w:rPr>
          <w:rtl/>
        </w:rPr>
        <w:t xml:space="preserve"> </w:t>
      </w:r>
      <w:r w:rsidRPr="006C2374">
        <w:rPr>
          <w:rFonts w:hint="eastAsia"/>
          <w:rtl/>
        </w:rPr>
        <w:t>בתום</w:t>
      </w:r>
      <w:r w:rsidRPr="006C2374">
        <w:rPr>
          <w:rtl/>
        </w:rPr>
        <w:t xml:space="preserve"> </w:t>
      </w:r>
      <w:r w:rsidRPr="006C2374">
        <w:rPr>
          <w:rFonts w:hint="eastAsia"/>
          <w:rtl/>
        </w:rPr>
        <w:t>תקופת</w:t>
      </w:r>
      <w:r w:rsidRPr="006C2374">
        <w:rPr>
          <w:rtl/>
        </w:rPr>
        <w:t xml:space="preserve"> </w:t>
      </w:r>
      <w:r w:rsidRPr="006C2374">
        <w:rPr>
          <w:rFonts w:hint="eastAsia"/>
          <w:rtl/>
        </w:rPr>
        <w:t>הכהונה</w:t>
      </w:r>
      <w:r w:rsidRPr="006C2374">
        <w:rPr>
          <w:rtl/>
        </w:rPr>
        <w:t>;</w:t>
      </w:r>
    </w:p>
    <w:p w:rsidR="001915E5" w:rsidRPr="006C2374" w:rsidRDefault="003B3C68" w:rsidP="00E55198">
      <w:pPr>
        <w:pStyle w:val="aa"/>
        <w:numPr>
          <w:ilvl w:val="0"/>
          <w:numId w:val="6"/>
        </w:numPr>
        <w:spacing w:before="0" w:after="0"/>
        <w:rPr>
          <w:rtl/>
        </w:rPr>
      </w:pPr>
      <w:r w:rsidRPr="006C2374">
        <w:rPr>
          <w:rFonts w:hint="eastAsia"/>
          <w:rtl/>
        </w:rPr>
        <w:t>מקורות</w:t>
      </w:r>
      <w:r w:rsidRPr="006C2374">
        <w:rPr>
          <w:rtl/>
        </w:rPr>
        <w:t xml:space="preserve"> </w:t>
      </w:r>
      <w:r w:rsidRPr="006C2374">
        <w:rPr>
          <w:rFonts w:hint="eastAsia"/>
          <w:rtl/>
        </w:rPr>
        <w:t>ההכנסה</w:t>
      </w:r>
      <w:r w:rsidRPr="006C2374">
        <w:rPr>
          <w:rtl/>
        </w:rPr>
        <w:t xml:space="preserve"> </w:t>
      </w:r>
      <w:r w:rsidRPr="006C2374">
        <w:rPr>
          <w:rFonts w:hint="eastAsia"/>
          <w:rtl/>
        </w:rPr>
        <w:t>של</w:t>
      </w:r>
      <w:r w:rsidRPr="006C2374">
        <w:rPr>
          <w:rtl/>
        </w:rPr>
        <w:t xml:space="preserve"> </w:t>
      </w:r>
      <w:r w:rsidRPr="006C2374">
        <w:rPr>
          <w:rFonts w:hint="eastAsia"/>
          <w:rtl/>
        </w:rPr>
        <w:t>השר</w:t>
      </w:r>
      <w:r w:rsidRPr="006C2374">
        <w:rPr>
          <w:rtl/>
        </w:rPr>
        <w:t xml:space="preserve"> </w:t>
      </w:r>
      <w:r w:rsidRPr="006C2374">
        <w:rPr>
          <w:rFonts w:hint="eastAsia"/>
          <w:rtl/>
        </w:rPr>
        <w:t>ובני</w:t>
      </w:r>
      <w:r w:rsidRPr="006C2374">
        <w:rPr>
          <w:rtl/>
        </w:rPr>
        <w:t xml:space="preserve"> </w:t>
      </w:r>
      <w:r w:rsidRPr="006C2374">
        <w:rPr>
          <w:rFonts w:hint="eastAsia"/>
          <w:rtl/>
        </w:rPr>
        <w:t>משפחתו</w:t>
      </w:r>
      <w:r w:rsidRPr="006C2374">
        <w:rPr>
          <w:rtl/>
        </w:rPr>
        <w:t xml:space="preserve"> </w:t>
      </w:r>
      <w:r w:rsidRPr="006C2374">
        <w:rPr>
          <w:rFonts w:hint="eastAsia"/>
          <w:rtl/>
        </w:rPr>
        <w:t>באותה</w:t>
      </w:r>
      <w:r w:rsidRPr="006C2374">
        <w:rPr>
          <w:rtl/>
        </w:rPr>
        <w:t xml:space="preserve"> </w:t>
      </w:r>
      <w:r w:rsidRPr="006C2374">
        <w:rPr>
          <w:rFonts w:hint="eastAsia"/>
          <w:rtl/>
        </w:rPr>
        <w:t>שנה</w:t>
      </w:r>
      <w:r w:rsidRPr="006C2374">
        <w:rPr>
          <w:rtl/>
        </w:rPr>
        <w:t xml:space="preserve"> </w:t>
      </w:r>
      <w:r w:rsidRPr="006C2374">
        <w:rPr>
          <w:rFonts w:hint="eastAsia"/>
          <w:rtl/>
        </w:rPr>
        <w:t>או</w:t>
      </w:r>
      <w:r w:rsidRPr="006C2374">
        <w:rPr>
          <w:rtl/>
        </w:rPr>
        <w:t xml:space="preserve"> </w:t>
      </w:r>
      <w:r w:rsidRPr="006C2374">
        <w:rPr>
          <w:rFonts w:hint="eastAsia"/>
          <w:rtl/>
        </w:rPr>
        <w:t>באותה</w:t>
      </w:r>
      <w:r w:rsidRPr="006C2374">
        <w:rPr>
          <w:rtl/>
        </w:rPr>
        <w:t xml:space="preserve"> </w:t>
      </w:r>
      <w:r w:rsidRPr="006C2374">
        <w:rPr>
          <w:rFonts w:hint="eastAsia"/>
          <w:rtl/>
        </w:rPr>
        <w:t>תקופה</w:t>
      </w:r>
      <w:r w:rsidRPr="006C2374">
        <w:rPr>
          <w:rtl/>
        </w:rPr>
        <w:t xml:space="preserve"> </w:t>
      </w:r>
      <w:r w:rsidRPr="006C2374">
        <w:rPr>
          <w:rFonts w:hint="eastAsia"/>
          <w:rtl/>
        </w:rPr>
        <w:t>וסכומי</w:t>
      </w:r>
      <w:r w:rsidRPr="006C2374">
        <w:rPr>
          <w:rtl/>
        </w:rPr>
        <w:t xml:space="preserve"> </w:t>
      </w:r>
      <w:r w:rsidRPr="006C2374">
        <w:rPr>
          <w:rFonts w:hint="eastAsia"/>
          <w:rtl/>
        </w:rPr>
        <w:t>ההכנסה</w:t>
      </w:r>
      <w:r w:rsidRPr="006C2374">
        <w:rPr>
          <w:rtl/>
        </w:rPr>
        <w:t xml:space="preserve"> </w:t>
      </w:r>
      <w:r w:rsidRPr="006C2374">
        <w:rPr>
          <w:rFonts w:hint="eastAsia"/>
          <w:rtl/>
        </w:rPr>
        <w:t>מכל</w:t>
      </w:r>
      <w:r w:rsidRPr="006C2374">
        <w:rPr>
          <w:rtl/>
        </w:rPr>
        <w:t xml:space="preserve"> </w:t>
      </w:r>
      <w:r w:rsidRPr="006C2374">
        <w:rPr>
          <w:rFonts w:hint="eastAsia"/>
          <w:rtl/>
        </w:rPr>
        <w:t>מקור</w:t>
      </w:r>
      <w:r w:rsidRPr="006C2374">
        <w:rPr>
          <w:rtl/>
        </w:rPr>
        <w:t>.</w:t>
      </w:r>
    </w:p>
    <w:p w:rsidR="00F5052B" w:rsidRDefault="00F5052B" w:rsidP="00776F86">
      <w:pPr>
        <w:rPr>
          <w:rtl/>
        </w:rPr>
      </w:pPr>
      <w:bookmarkStart w:id="211" w:name="_Toc24540739"/>
    </w:p>
    <w:p w:rsidR="001915E5" w:rsidRPr="006C2374" w:rsidRDefault="003B3C68" w:rsidP="00776F86">
      <w:pPr>
        <w:rPr>
          <w:rtl/>
        </w:rPr>
      </w:pPr>
      <w:r w:rsidRPr="006C2374">
        <w:rPr>
          <w:rFonts w:hint="eastAsia"/>
          <w:rtl/>
        </w:rPr>
        <w:t>בהנחיית</w:t>
      </w:r>
      <w:r w:rsidRPr="006C2374">
        <w:rPr>
          <w:rtl/>
        </w:rPr>
        <w:t xml:space="preserve"> היועץ המשפטי לממשלה מס' 1.1907 בעניין הגבלות לקראת פרישה ולאחר פרישת שרים וסגני שרים </w:t>
      </w:r>
      <w:r w:rsidR="00F5052B">
        <w:rPr>
          <w:rFonts w:hint="cs"/>
          <w:rtl/>
        </w:rPr>
        <w:t xml:space="preserve">(להלן </w:t>
      </w:r>
      <w:r w:rsidR="00F5052B">
        <w:rPr>
          <w:rtl/>
        </w:rPr>
        <w:t>–</w:t>
      </w:r>
      <w:r w:rsidR="00F5052B">
        <w:rPr>
          <w:rFonts w:hint="cs"/>
          <w:rtl/>
        </w:rPr>
        <w:t xml:space="preserve"> </w:t>
      </w:r>
      <w:r w:rsidR="00F5052B" w:rsidRPr="00505B58">
        <w:rPr>
          <w:rFonts w:hint="eastAsia"/>
          <w:b/>
          <w:bCs/>
          <w:rtl/>
        </w:rPr>
        <w:t>הנחיה</w:t>
      </w:r>
      <w:r w:rsidR="00F5052B" w:rsidRPr="00505B58">
        <w:rPr>
          <w:b/>
          <w:bCs/>
          <w:rtl/>
        </w:rPr>
        <w:t xml:space="preserve"> 1.1907</w:t>
      </w:r>
      <w:r w:rsidR="00F5052B">
        <w:rPr>
          <w:rFonts w:hint="cs"/>
          <w:rtl/>
        </w:rPr>
        <w:t xml:space="preserve">) </w:t>
      </w:r>
      <w:r w:rsidRPr="006C2374">
        <w:rPr>
          <w:rtl/>
        </w:rPr>
        <w:t>צוין כי בתקופה שלקראת פרישת שר חלים הכללים למניעת ניגוד עניינים. כאמור, בסעיף 4 לכללי</w:t>
      </w:r>
      <w:r w:rsidR="00F5052B">
        <w:rPr>
          <w:rFonts w:hint="cs"/>
          <w:rtl/>
        </w:rPr>
        <w:t>ם למניעת</w:t>
      </w:r>
      <w:r w:rsidRPr="006C2374">
        <w:rPr>
          <w:rtl/>
        </w:rPr>
        <w:t xml:space="preserve"> ניגוד עניינים נקבע כי חובתו של שר לנהל את ענייניו כך שלא ייווצר ולא יהיה ניגוד עניינים בין מילוי תפקידו כשר לבין ענייניו האישיים. </w:t>
      </w:r>
    </w:p>
    <w:p w:rsidR="001915E5" w:rsidRPr="006C2374" w:rsidRDefault="001915E5" w:rsidP="00E55198">
      <w:pPr>
        <w:rPr>
          <w:rtl/>
        </w:rPr>
      </w:pPr>
    </w:p>
    <w:p w:rsidR="001915E5" w:rsidRPr="006C2374" w:rsidRDefault="003B3C68" w:rsidP="004E0A67">
      <w:pPr>
        <w:rPr>
          <w:rtl/>
        </w:rPr>
      </w:pPr>
      <w:r w:rsidRPr="006C2374">
        <w:rPr>
          <w:rFonts w:hint="eastAsia"/>
          <w:rtl/>
        </w:rPr>
        <w:t>כפי</w:t>
      </w:r>
      <w:r w:rsidRPr="006C2374">
        <w:rPr>
          <w:rtl/>
        </w:rPr>
        <w:t xml:space="preserve"> שצוין בהנחי</w:t>
      </w:r>
      <w:r w:rsidR="00F5052B">
        <w:rPr>
          <w:rFonts w:hint="cs"/>
          <w:rtl/>
        </w:rPr>
        <w:t>ה</w:t>
      </w:r>
      <w:r w:rsidRPr="006C2374">
        <w:rPr>
          <w:rtl/>
        </w:rPr>
        <w:t xml:space="preserve"> </w:t>
      </w:r>
      <w:r w:rsidR="00F5052B">
        <w:rPr>
          <w:rFonts w:hint="cs"/>
          <w:rtl/>
        </w:rPr>
        <w:t xml:space="preserve">1.1907 </w:t>
      </w:r>
      <w:r w:rsidRPr="006C2374">
        <w:rPr>
          <w:rtl/>
        </w:rPr>
        <w:t>מכללי</w:t>
      </w:r>
      <w:r w:rsidR="00F5052B">
        <w:rPr>
          <w:rFonts w:hint="cs"/>
          <w:rtl/>
        </w:rPr>
        <w:t>ם למניעת</w:t>
      </w:r>
      <w:r w:rsidRPr="006C2374">
        <w:rPr>
          <w:rtl/>
        </w:rPr>
        <w:t xml:space="preserve"> ניגוד עניינים יש לגזור איסור מוחלט על שר מכהן ליצור קשר עם גופים כלכליים הנזקקים לשר או למשרדו לשם בירור אפשרויות תעסוקה או אפשריות מסחריות אחרות לאחר פרישתו, וכל שכן התקשרות ממש. בדומה, יצירת קשר עסקי על ידי שר מכהן עם גופים הנזקקים למשרדי ממשלה אחרים מעלה קושי במישור של ניגוד עניינים, ובמקרים רבים תהיה אסורה. עם זאת, צוין בהנחי</w:t>
      </w:r>
      <w:r w:rsidR="00F5052B">
        <w:rPr>
          <w:rFonts w:hint="cs"/>
          <w:rtl/>
        </w:rPr>
        <w:t>ה</w:t>
      </w:r>
      <w:r w:rsidRPr="006C2374">
        <w:rPr>
          <w:rtl/>
        </w:rPr>
        <w:t xml:space="preserve"> </w:t>
      </w:r>
      <w:r w:rsidR="00F5052B">
        <w:rPr>
          <w:rFonts w:hint="cs"/>
          <w:rtl/>
        </w:rPr>
        <w:t>1.1907</w:t>
      </w:r>
      <w:r w:rsidR="00F5052B" w:rsidRPr="006C2374">
        <w:rPr>
          <w:rtl/>
        </w:rPr>
        <w:t xml:space="preserve"> </w:t>
      </w:r>
      <w:r w:rsidRPr="006C2374">
        <w:rPr>
          <w:rtl/>
        </w:rPr>
        <w:t xml:space="preserve">כי קשה לקבוע כלל גורף בהקשר זה וכי על שר המבקש ליצור קשר עם גופים כלכליים שאינם נזקקים למשרדו, לפנות למבקר המדינה על מנת לקבל את חוות דעתו. </w:t>
      </w:r>
    </w:p>
    <w:p w:rsidR="001915E5" w:rsidRPr="006C2374" w:rsidRDefault="001915E5" w:rsidP="004E0A67">
      <w:pPr>
        <w:rPr>
          <w:rtl/>
        </w:rPr>
      </w:pPr>
    </w:p>
    <w:p w:rsidR="001915E5" w:rsidRPr="006C2374" w:rsidRDefault="003B3C68" w:rsidP="00ED484F">
      <w:pPr>
        <w:rPr>
          <w:rtl/>
        </w:rPr>
      </w:pPr>
      <w:r w:rsidRPr="006C2374">
        <w:rPr>
          <w:rFonts w:hint="eastAsia"/>
          <w:rtl/>
        </w:rPr>
        <w:t>בכל</w:t>
      </w:r>
      <w:r w:rsidRPr="006C2374">
        <w:rPr>
          <w:rtl/>
        </w:rPr>
        <w:t xml:space="preserve"> הקשור לתקופה שלאחר פרישת השר מתפקידו צוין בהנחיית היועץ כי אף שהוראות חוק שירות הציבור (הגבלות לאחר פרישה), התשכ"ט-1969, עוסקות בעובדי ציבור ולא בשרים ובסגני שרים, ההיגיון שבבסיסן יפה גם לגבי שרים </w:t>
      </w:r>
      <w:r w:rsidRPr="006C2374">
        <w:rPr>
          <w:rFonts w:hint="eastAsia"/>
          <w:rtl/>
        </w:rPr>
        <w:t>וסגניהם</w:t>
      </w:r>
      <w:r w:rsidRPr="006C2374">
        <w:rPr>
          <w:rtl/>
        </w:rPr>
        <w:t xml:space="preserve">, </w:t>
      </w:r>
      <w:r w:rsidRPr="006C2374">
        <w:rPr>
          <w:rFonts w:hint="eastAsia"/>
          <w:rtl/>
        </w:rPr>
        <w:t>ואולי</w:t>
      </w:r>
      <w:r w:rsidRPr="006C2374">
        <w:rPr>
          <w:rtl/>
        </w:rPr>
        <w:t xml:space="preserve"> </w:t>
      </w:r>
      <w:r w:rsidRPr="006C2374">
        <w:rPr>
          <w:rFonts w:hint="eastAsia"/>
          <w:rtl/>
        </w:rPr>
        <w:t>אף</w:t>
      </w:r>
      <w:r w:rsidRPr="006C2374">
        <w:rPr>
          <w:rtl/>
        </w:rPr>
        <w:t xml:space="preserve"> </w:t>
      </w:r>
      <w:r w:rsidRPr="006C2374">
        <w:rPr>
          <w:rFonts w:hint="eastAsia"/>
          <w:rtl/>
        </w:rPr>
        <w:t>מכוח</w:t>
      </w:r>
      <w:r w:rsidRPr="006C2374">
        <w:rPr>
          <w:rtl/>
        </w:rPr>
        <w:t xml:space="preserve"> </w:t>
      </w:r>
      <w:r w:rsidRPr="006C2374">
        <w:rPr>
          <w:rFonts w:hint="eastAsia"/>
          <w:rtl/>
        </w:rPr>
        <w:t>קל</w:t>
      </w:r>
      <w:r w:rsidRPr="006C2374">
        <w:rPr>
          <w:rtl/>
        </w:rPr>
        <w:t xml:space="preserve"> </w:t>
      </w:r>
      <w:r w:rsidRPr="006C2374">
        <w:rPr>
          <w:rFonts w:hint="eastAsia"/>
          <w:rtl/>
        </w:rPr>
        <w:t>וחומר</w:t>
      </w:r>
      <w:r w:rsidRPr="006C2374">
        <w:rPr>
          <w:rtl/>
        </w:rPr>
        <w:t xml:space="preserve">. </w:t>
      </w:r>
      <w:r w:rsidRPr="006C2374">
        <w:rPr>
          <w:rFonts w:hint="eastAsia"/>
          <w:rtl/>
        </w:rPr>
        <w:t>לכן</w:t>
      </w:r>
      <w:r w:rsidRPr="006C2374">
        <w:rPr>
          <w:rtl/>
        </w:rPr>
        <w:t xml:space="preserve">, </w:t>
      </w:r>
      <w:r w:rsidRPr="006C2374">
        <w:rPr>
          <w:rFonts w:hint="eastAsia"/>
          <w:rtl/>
        </w:rPr>
        <w:t>נקבע</w:t>
      </w:r>
      <w:r w:rsidRPr="006C2374">
        <w:rPr>
          <w:rtl/>
        </w:rPr>
        <w:t xml:space="preserve"> </w:t>
      </w:r>
      <w:r w:rsidRPr="006C2374">
        <w:rPr>
          <w:rFonts w:hint="eastAsia"/>
          <w:rtl/>
        </w:rPr>
        <w:t>בהנחי</w:t>
      </w:r>
      <w:r w:rsidR="00DA294F">
        <w:rPr>
          <w:rFonts w:hint="cs"/>
          <w:rtl/>
        </w:rPr>
        <w:t>ה 1.1902</w:t>
      </w:r>
      <w:r w:rsidRPr="006C2374">
        <w:rPr>
          <w:rtl/>
        </w:rPr>
        <w:t xml:space="preserve"> </w:t>
      </w:r>
      <w:r w:rsidRPr="006C2374">
        <w:rPr>
          <w:rFonts w:hint="eastAsia"/>
          <w:rtl/>
        </w:rPr>
        <w:t>כי</w:t>
      </w:r>
      <w:r w:rsidRPr="006C2374">
        <w:rPr>
          <w:rtl/>
        </w:rPr>
        <w:t xml:space="preserve"> </w:t>
      </w:r>
      <w:r w:rsidRPr="006C2374">
        <w:rPr>
          <w:rFonts w:hint="eastAsia"/>
          <w:rtl/>
        </w:rPr>
        <w:t>ההגבלות</w:t>
      </w:r>
      <w:r w:rsidRPr="006C2374">
        <w:rPr>
          <w:rtl/>
        </w:rPr>
        <w:t xml:space="preserve"> </w:t>
      </w:r>
      <w:r w:rsidRPr="006C2374">
        <w:rPr>
          <w:rFonts w:hint="eastAsia"/>
          <w:rtl/>
        </w:rPr>
        <w:t>שבחוק</w:t>
      </w:r>
      <w:r w:rsidRPr="006C2374">
        <w:rPr>
          <w:rtl/>
        </w:rPr>
        <w:t xml:space="preserve"> </w:t>
      </w:r>
      <w:r w:rsidRPr="006C2374">
        <w:rPr>
          <w:rFonts w:hint="eastAsia"/>
          <w:rtl/>
        </w:rPr>
        <w:t>הצינון</w:t>
      </w:r>
      <w:r w:rsidRPr="006C2374">
        <w:rPr>
          <w:rtl/>
        </w:rPr>
        <w:t xml:space="preserve"> </w:t>
      </w:r>
      <w:r w:rsidRPr="006C2374">
        <w:rPr>
          <w:rFonts w:hint="eastAsia"/>
          <w:rtl/>
        </w:rPr>
        <w:t>חלות</w:t>
      </w:r>
      <w:r w:rsidRPr="006C2374">
        <w:rPr>
          <w:rtl/>
        </w:rPr>
        <w:t xml:space="preserve"> </w:t>
      </w:r>
      <w:r w:rsidRPr="006C2374">
        <w:rPr>
          <w:rFonts w:hint="eastAsia"/>
          <w:rtl/>
        </w:rPr>
        <w:t>בשינויים</w:t>
      </w:r>
      <w:r w:rsidRPr="006C2374">
        <w:rPr>
          <w:rtl/>
        </w:rPr>
        <w:t xml:space="preserve"> </w:t>
      </w:r>
      <w:r w:rsidRPr="006C2374">
        <w:rPr>
          <w:rFonts w:hint="eastAsia"/>
          <w:rtl/>
        </w:rPr>
        <w:t>המחויבים</w:t>
      </w:r>
      <w:r w:rsidRPr="006C2374">
        <w:rPr>
          <w:rtl/>
        </w:rPr>
        <w:t xml:space="preserve">, </w:t>
      </w:r>
      <w:r w:rsidRPr="006C2374">
        <w:rPr>
          <w:rFonts w:hint="eastAsia"/>
          <w:rtl/>
        </w:rPr>
        <w:t>על</w:t>
      </w:r>
      <w:r w:rsidRPr="006C2374">
        <w:rPr>
          <w:rtl/>
        </w:rPr>
        <w:t xml:space="preserve"> </w:t>
      </w:r>
      <w:r w:rsidRPr="006C2374">
        <w:rPr>
          <w:rFonts w:hint="eastAsia"/>
          <w:rtl/>
        </w:rPr>
        <w:t>שרים</w:t>
      </w:r>
      <w:r w:rsidRPr="006C2374">
        <w:rPr>
          <w:rtl/>
        </w:rPr>
        <w:t xml:space="preserve"> </w:t>
      </w:r>
      <w:r w:rsidRPr="006C2374">
        <w:rPr>
          <w:rFonts w:hint="eastAsia"/>
          <w:rtl/>
        </w:rPr>
        <w:t>וסגני</w:t>
      </w:r>
      <w:r w:rsidRPr="006C2374">
        <w:rPr>
          <w:rtl/>
        </w:rPr>
        <w:t xml:space="preserve"> </w:t>
      </w:r>
      <w:r w:rsidRPr="006C2374">
        <w:rPr>
          <w:rFonts w:hint="eastAsia"/>
          <w:rtl/>
        </w:rPr>
        <w:t>שרים</w:t>
      </w:r>
      <w:r w:rsidRPr="006C2374">
        <w:rPr>
          <w:rtl/>
        </w:rPr>
        <w:t xml:space="preserve"> </w:t>
      </w:r>
      <w:r w:rsidRPr="006C2374">
        <w:rPr>
          <w:rFonts w:hint="eastAsia"/>
          <w:rtl/>
        </w:rPr>
        <w:t>מכוח</w:t>
      </w:r>
      <w:r w:rsidRPr="006C2374">
        <w:rPr>
          <w:rtl/>
        </w:rPr>
        <w:t xml:space="preserve"> </w:t>
      </w:r>
      <w:r w:rsidRPr="006C2374">
        <w:rPr>
          <w:rFonts w:hint="eastAsia"/>
          <w:rtl/>
        </w:rPr>
        <w:t>עקרונות</w:t>
      </w:r>
      <w:r w:rsidRPr="006C2374">
        <w:rPr>
          <w:rtl/>
        </w:rPr>
        <w:t xml:space="preserve"> </w:t>
      </w:r>
      <w:r w:rsidRPr="006C2374">
        <w:rPr>
          <w:rFonts w:hint="eastAsia"/>
          <w:rtl/>
        </w:rPr>
        <w:t>המשפט</w:t>
      </w:r>
      <w:r w:rsidRPr="006C2374">
        <w:rPr>
          <w:rtl/>
        </w:rPr>
        <w:t xml:space="preserve"> </w:t>
      </w:r>
      <w:r w:rsidRPr="006C2374">
        <w:rPr>
          <w:rFonts w:hint="eastAsia"/>
          <w:rtl/>
        </w:rPr>
        <w:t>המנהלי</w:t>
      </w:r>
      <w:r w:rsidRPr="006C2374">
        <w:rPr>
          <w:rtl/>
        </w:rPr>
        <w:t xml:space="preserve"> </w:t>
      </w:r>
      <w:r w:rsidRPr="006C2374">
        <w:rPr>
          <w:rFonts w:hint="eastAsia"/>
          <w:rtl/>
        </w:rPr>
        <w:t>בכלל</w:t>
      </w:r>
      <w:r w:rsidRPr="006C2374">
        <w:rPr>
          <w:rtl/>
        </w:rPr>
        <w:t xml:space="preserve">, </w:t>
      </w:r>
      <w:r w:rsidRPr="006C2374">
        <w:rPr>
          <w:rFonts w:hint="eastAsia"/>
          <w:rtl/>
        </w:rPr>
        <w:t>ודיני</w:t>
      </w:r>
      <w:r w:rsidRPr="006C2374">
        <w:rPr>
          <w:rtl/>
        </w:rPr>
        <w:t xml:space="preserve"> </w:t>
      </w:r>
      <w:r w:rsidRPr="006C2374">
        <w:rPr>
          <w:rFonts w:hint="eastAsia"/>
          <w:rtl/>
        </w:rPr>
        <w:t>ניגוד</w:t>
      </w:r>
      <w:r w:rsidRPr="006C2374">
        <w:rPr>
          <w:rtl/>
        </w:rPr>
        <w:t xml:space="preserve"> </w:t>
      </w:r>
      <w:r w:rsidRPr="006C2374">
        <w:rPr>
          <w:rFonts w:hint="eastAsia"/>
          <w:rtl/>
        </w:rPr>
        <w:t>העניינים</w:t>
      </w:r>
      <w:r w:rsidRPr="006C2374">
        <w:rPr>
          <w:rtl/>
        </w:rPr>
        <w:t xml:space="preserve"> </w:t>
      </w:r>
      <w:r w:rsidRPr="006C2374">
        <w:rPr>
          <w:rFonts w:hint="eastAsia"/>
          <w:rtl/>
        </w:rPr>
        <w:t>בפרט</w:t>
      </w:r>
      <w:r w:rsidRPr="006C2374">
        <w:rPr>
          <w:rtl/>
        </w:rPr>
        <w:t>.</w:t>
      </w:r>
    </w:p>
    <w:p w:rsidR="001915E5" w:rsidRPr="006C2374" w:rsidRDefault="001915E5" w:rsidP="009A60E3">
      <w:pPr>
        <w:rPr>
          <w:rtl/>
        </w:rPr>
      </w:pPr>
    </w:p>
    <w:p w:rsidR="001915E5" w:rsidRPr="006C2374" w:rsidRDefault="003B3C68" w:rsidP="003D60A5">
      <w:pPr>
        <w:pStyle w:val="3"/>
        <w:bidi/>
        <w:rPr>
          <w:rtl/>
        </w:rPr>
      </w:pPr>
      <w:bookmarkStart w:id="212" w:name="_Toc63109034"/>
      <w:bookmarkStart w:id="213" w:name="_Toc124079391"/>
      <w:r w:rsidRPr="006C2374">
        <w:rPr>
          <w:rFonts w:hint="eastAsia"/>
          <w:rtl/>
        </w:rPr>
        <w:t>ניגודי</w:t>
      </w:r>
      <w:r w:rsidRPr="006C2374">
        <w:rPr>
          <w:rtl/>
        </w:rPr>
        <w:t xml:space="preserve"> </w:t>
      </w:r>
      <w:r w:rsidRPr="006C2374">
        <w:rPr>
          <w:rFonts w:hint="eastAsia"/>
          <w:rtl/>
        </w:rPr>
        <w:t>עניינים</w:t>
      </w:r>
      <w:r w:rsidRPr="006C2374">
        <w:rPr>
          <w:rtl/>
        </w:rPr>
        <w:t xml:space="preserve"> </w:t>
      </w:r>
      <w:r w:rsidRPr="006C2374">
        <w:rPr>
          <w:rFonts w:hint="eastAsia"/>
          <w:rtl/>
        </w:rPr>
        <w:t>של</w:t>
      </w:r>
      <w:r w:rsidRPr="006C2374">
        <w:rPr>
          <w:rtl/>
        </w:rPr>
        <w:t xml:space="preserve"> </w:t>
      </w:r>
      <w:r w:rsidRPr="006C2374">
        <w:rPr>
          <w:rFonts w:hint="eastAsia"/>
          <w:rtl/>
        </w:rPr>
        <w:t>עובדי</w:t>
      </w:r>
      <w:r w:rsidRPr="006C2374">
        <w:rPr>
          <w:rtl/>
        </w:rPr>
        <w:t xml:space="preserve"> </w:t>
      </w:r>
      <w:r w:rsidRPr="006C2374">
        <w:rPr>
          <w:rFonts w:hint="eastAsia"/>
          <w:rtl/>
        </w:rPr>
        <w:t>מדינה</w:t>
      </w:r>
      <w:r w:rsidRPr="006C2374">
        <w:rPr>
          <w:rtl/>
        </w:rPr>
        <w:t xml:space="preserve"> (הנחיית </w:t>
      </w:r>
      <w:r w:rsidRPr="006C2374">
        <w:rPr>
          <w:rFonts w:hint="eastAsia"/>
          <w:rtl/>
        </w:rPr>
        <w:t>היועץ</w:t>
      </w:r>
      <w:r w:rsidRPr="006C2374">
        <w:rPr>
          <w:rtl/>
        </w:rPr>
        <w:t xml:space="preserve"> </w:t>
      </w:r>
      <w:r w:rsidRPr="006C2374">
        <w:rPr>
          <w:rFonts w:hint="eastAsia"/>
          <w:rtl/>
        </w:rPr>
        <w:t>מס</w:t>
      </w:r>
      <w:r w:rsidRPr="006C2374">
        <w:rPr>
          <w:rtl/>
        </w:rPr>
        <w:t>' 1.1555)</w:t>
      </w:r>
      <w:bookmarkEnd w:id="212"/>
      <w:bookmarkEnd w:id="213"/>
      <w:r w:rsidRPr="006C2374">
        <w:rPr>
          <w:rtl/>
        </w:rPr>
        <w:t xml:space="preserve"> </w:t>
      </w:r>
    </w:p>
    <w:p w:rsidR="001915E5" w:rsidRPr="00505B58" w:rsidRDefault="001915E5" w:rsidP="005C5691">
      <w:pPr>
        <w:autoSpaceDE w:val="0"/>
        <w:autoSpaceDN w:val="0"/>
        <w:adjustRightInd w:val="0"/>
        <w:rPr>
          <w:rFonts w:ascii="David" w:hAnsi="David"/>
          <w:szCs w:val="24"/>
          <w:rtl/>
        </w:rPr>
      </w:pPr>
    </w:p>
    <w:p w:rsidR="001915E5" w:rsidRPr="006C2374" w:rsidRDefault="003B3C68" w:rsidP="0004408B">
      <w:pPr>
        <w:autoSpaceDE w:val="0"/>
        <w:autoSpaceDN w:val="0"/>
        <w:adjustRightInd w:val="0"/>
        <w:rPr>
          <w:rFonts w:ascii="FrankRuehl" w:hAnsi="FrankRuehl"/>
          <w:rtl/>
        </w:rPr>
      </w:pPr>
      <w:r w:rsidRPr="006C2374">
        <w:rPr>
          <w:rFonts w:ascii="FrankRuehl" w:hAnsi="FrankRuehl"/>
          <w:rtl/>
        </w:rPr>
        <w:t>הנחיית</w:t>
      </w:r>
      <w:r w:rsidRPr="00505B58">
        <w:rPr>
          <w:rFonts w:ascii="David" w:hAnsi="David"/>
          <w:szCs w:val="24"/>
        </w:rPr>
        <w:t xml:space="preserve"> </w:t>
      </w:r>
      <w:r w:rsidRPr="006C2374">
        <w:rPr>
          <w:rFonts w:ascii="FrankRuehl" w:hAnsi="FrankRuehl"/>
          <w:rtl/>
        </w:rPr>
        <w:t xml:space="preserve">היועץ המשפטי לממשלה מס' 1.1555 </w:t>
      </w:r>
      <w:r w:rsidR="00DA294F">
        <w:rPr>
          <w:rFonts w:ascii="FrankRuehl" w:hAnsi="FrankRuehl" w:hint="cs"/>
          <w:rtl/>
        </w:rPr>
        <w:t xml:space="preserve">(להלן </w:t>
      </w:r>
      <w:r w:rsidR="00DA294F">
        <w:rPr>
          <w:rFonts w:ascii="FrankRuehl" w:hAnsi="FrankRuehl"/>
          <w:rtl/>
        </w:rPr>
        <w:t>–</w:t>
      </w:r>
      <w:r w:rsidR="00DA294F">
        <w:rPr>
          <w:rFonts w:ascii="FrankRuehl" w:hAnsi="FrankRuehl" w:hint="cs"/>
          <w:rtl/>
        </w:rPr>
        <w:t xml:space="preserve"> </w:t>
      </w:r>
      <w:r w:rsidR="00DA294F" w:rsidRPr="00505B58">
        <w:rPr>
          <w:rFonts w:ascii="FrankRuehl" w:hAnsi="FrankRuehl" w:hint="eastAsia"/>
          <w:b/>
          <w:bCs/>
          <w:rtl/>
        </w:rPr>
        <w:t>הנחיה</w:t>
      </w:r>
      <w:r w:rsidR="00DA294F" w:rsidRPr="00505B58">
        <w:rPr>
          <w:rFonts w:ascii="FrankRuehl" w:hAnsi="FrankRuehl"/>
          <w:b/>
          <w:bCs/>
          <w:rtl/>
        </w:rPr>
        <w:t xml:space="preserve"> 1.1555</w:t>
      </w:r>
      <w:r w:rsidR="00DA294F">
        <w:rPr>
          <w:rFonts w:ascii="FrankRuehl" w:hAnsi="FrankRuehl" w:hint="cs"/>
          <w:rtl/>
        </w:rPr>
        <w:t xml:space="preserve">) </w:t>
      </w:r>
      <w:r w:rsidRPr="006C2374">
        <w:rPr>
          <w:rFonts w:ascii="FrankRuehl" w:hAnsi="FrankRuehl"/>
          <w:rtl/>
        </w:rPr>
        <w:t>מעגנת</w:t>
      </w:r>
      <w:r w:rsidRPr="006C2374">
        <w:rPr>
          <w:rFonts w:ascii="FrankRuehl" w:hAnsi="FrankRuehl"/>
        </w:rPr>
        <w:t xml:space="preserve"> </w:t>
      </w:r>
      <w:r w:rsidRPr="006C2374">
        <w:rPr>
          <w:rFonts w:ascii="FrankRuehl" w:hAnsi="FrankRuehl"/>
          <w:rtl/>
        </w:rPr>
        <w:t>את</w:t>
      </w:r>
      <w:r w:rsidRPr="006C2374">
        <w:rPr>
          <w:rFonts w:ascii="FrankRuehl" w:hAnsi="FrankRuehl"/>
        </w:rPr>
        <w:t xml:space="preserve"> </w:t>
      </w:r>
      <w:r w:rsidRPr="006C2374">
        <w:rPr>
          <w:rFonts w:ascii="FrankRuehl" w:hAnsi="FrankRuehl"/>
          <w:rtl/>
        </w:rPr>
        <w:t>החובה</w:t>
      </w:r>
      <w:r w:rsidRPr="006C2374">
        <w:rPr>
          <w:rFonts w:ascii="FrankRuehl" w:hAnsi="FrankRuehl"/>
        </w:rPr>
        <w:t xml:space="preserve"> </w:t>
      </w:r>
      <w:r w:rsidRPr="006C2374">
        <w:rPr>
          <w:rFonts w:ascii="FrankRuehl" w:hAnsi="FrankRuehl"/>
          <w:rtl/>
        </w:rPr>
        <w:t>לערוך</w:t>
      </w:r>
      <w:r w:rsidRPr="006C2374">
        <w:rPr>
          <w:rFonts w:ascii="FrankRuehl" w:hAnsi="FrankRuehl"/>
        </w:rPr>
        <w:t xml:space="preserve"> </w:t>
      </w:r>
      <w:r w:rsidRPr="006C2374">
        <w:rPr>
          <w:rFonts w:ascii="FrankRuehl" w:hAnsi="FrankRuehl"/>
          <w:rtl/>
        </w:rPr>
        <w:t>הסדר למניעת</w:t>
      </w:r>
      <w:r w:rsidRPr="006C2374">
        <w:rPr>
          <w:rFonts w:ascii="FrankRuehl" w:hAnsi="FrankRuehl"/>
        </w:rPr>
        <w:t xml:space="preserve"> </w:t>
      </w:r>
      <w:r w:rsidRPr="006C2374">
        <w:rPr>
          <w:rFonts w:ascii="FrankRuehl" w:hAnsi="FrankRuehl"/>
          <w:rtl/>
        </w:rPr>
        <w:t>ניגוד</w:t>
      </w:r>
      <w:r w:rsidRPr="006C2374">
        <w:rPr>
          <w:rFonts w:ascii="FrankRuehl" w:hAnsi="FrankRuehl"/>
        </w:rPr>
        <w:t xml:space="preserve"> </w:t>
      </w:r>
      <w:r w:rsidRPr="006C2374">
        <w:rPr>
          <w:rFonts w:ascii="FrankRuehl" w:hAnsi="FrankRuehl"/>
          <w:rtl/>
        </w:rPr>
        <w:t>עניינים</w:t>
      </w:r>
      <w:r w:rsidRPr="006C2374">
        <w:rPr>
          <w:rFonts w:ascii="FrankRuehl" w:hAnsi="FrankRuehl"/>
        </w:rPr>
        <w:t xml:space="preserve"> </w:t>
      </w:r>
      <w:r w:rsidRPr="006C2374">
        <w:rPr>
          <w:rFonts w:ascii="FrankRuehl" w:hAnsi="FrankRuehl"/>
          <w:rtl/>
        </w:rPr>
        <w:t>במקרים</w:t>
      </w:r>
      <w:r w:rsidRPr="006C2374">
        <w:rPr>
          <w:rFonts w:ascii="FrankRuehl" w:hAnsi="FrankRuehl"/>
        </w:rPr>
        <w:t xml:space="preserve"> </w:t>
      </w:r>
      <w:r w:rsidRPr="006C2374">
        <w:rPr>
          <w:rFonts w:ascii="FrankRuehl" w:hAnsi="FrankRuehl"/>
          <w:rtl/>
        </w:rPr>
        <w:t>המתאימים, ומפרטת</w:t>
      </w:r>
      <w:r w:rsidRPr="006C2374">
        <w:rPr>
          <w:rFonts w:ascii="FrankRuehl" w:hAnsi="FrankRuehl"/>
        </w:rPr>
        <w:t xml:space="preserve"> </w:t>
      </w:r>
      <w:r w:rsidRPr="006C2374">
        <w:rPr>
          <w:rFonts w:ascii="FrankRuehl" w:hAnsi="FrankRuehl"/>
          <w:rtl/>
        </w:rPr>
        <w:t>את</w:t>
      </w:r>
      <w:r w:rsidRPr="006C2374">
        <w:rPr>
          <w:rFonts w:ascii="FrankRuehl" w:hAnsi="FrankRuehl"/>
        </w:rPr>
        <w:t xml:space="preserve"> </w:t>
      </w:r>
      <w:r w:rsidRPr="006C2374">
        <w:rPr>
          <w:rFonts w:ascii="FrankRuehl" w:hAnsi="FrankRuehl"/>
          <w:rtl/>
        </w:rPr>
        <w:t>סוגי</w:t>
      </w:r>
      <w:r w:rsidRPr="006C2374">
        <w:rPr>
          <w:rFonts w:ascii="FrankRuehl" w:hAnsi="FrankRuehl"/>
        </w:rPr>
        <w:t xml:space="preserve"> </w:t>
      </w:r>
      <w:r w:rsidRPr="006C2374">
        <w:rPr>
          <w:rFonts w:ascii="FrankRuehl" w:hAnsi="FrankRuehl"/>
          <w:rtl/>
        </w:rPr>
        <w:t>הפתרונות</w:t>
      </w:r>
      <w:r w:rsidRPr="006C2374">
        <w:rPr>
          <w:rFonts w:ascii="FrankRuehl" w:hAnsi="FrankRuehl"/>
        </w:rPr>
        <w:t xml:space="preserve"> </w:t>
      </w:r>
      <w:r w:rsidRPr="006C2374">
        <w:rPr>
          <w:rFonts w:ascii="FrankRuehl" w:hAnsi="FrankRuehl"/>
          <w:rtl/>
        </w:rPr>
        <w:t>שעשויים</w:t>
      </w:r>
      <w:r w:rsidRPr="006C2374">
        <w:rPr>
          <w:rFonts w:ascii="FrankRuehl" w:hAnsi="FrankRuehl"/>
        </w:rPr>
        <w:t xml:space="preserve"> </w:t>
      </w:r>
      <w:r w:rsidRPr="006C2374">
        <w:rPr>
          <w:rFonts w:ascii="FrankRuehl" w:hAnsi="FrankRuehl"/>
          <w:rtl/>
        </w:rPr>
        <w:t>לסייע בנטרול</w:t>
      </w:r>
      <w:r w:rsidRPr="006C2374">
        <w:rPr>
          <w:rFonts w:ascii="FrankRuehl" w:hAnsi="FrankRuehl"/>
        </w:rPr>
        <w:t xml:space="preserve"> </w:t>
      </w:r>
      <w:r w:rsidRPr="006C2374">
        <w:rPr>
          <w:rFonts w:ascii="FrankRuehl" w:hAnsi="FrankRuehl"/>
          <w:rtl/>
        </w:rPr>
        <w:t>חשש לניגוד</w:t>
      </w:r>
      <w:r w:rsidRPr="006C2374">
        <w:rPr>
          <w:rFonts w:ascii="FrankRuehl" w:hAnsi="FrankRuehl"/>
        </w:rPr>
        <w:t xml:space="preserve"> </w:t>
      </w:r>
      <w:r w:rsidRPr="006C2374">
        <w:rPr>
          <w:rFonts w:ascii="FrankRuehl" w:hAnsi="FrankRuehl"/>
          <w:rtl/>
        </w:rPr>
        <w:t>עניינים. התקשי</w:t>
      </w:r>
      <w:r w:rsidRPr="006C2374">
        <w:rPr>
          <w:rFonts w:ascii="FrankRuehl" w:hAnsi="FrankRuehl"/>
        </w:rPr>
        <w:t>"</w:t>
      </w:r>
      <w:r w:rsidRPr="006C2374">
        <w:rPr>
          <w:rFonts w:ascii="FrankRuehl" w:hAnsi="FrankRuehl"/>
          <w:rtl/>
        </w:rPr>
        <w:t>ר</w:t>
      </w:r>
      <w:r w:rsidRPr="006C2374">
        <w:rPr>
          <w:rFonts w:ascii="FrankRuehl" w:hAnsi="FrankRuehl"/>
        </w:rPr>
        <w:t xml:space="preserve"> </w:t>
      </w:r>
      <w:r w:rsidRPr="006C2374">
        <w:rPr>
          <w:rFonts w:ascii="FrankRuehl" w:hAnsi="FrankRuehl"/>
          <w:rtl/>
        </w:rPr>
        <w:t>מגדיר</w:t>
      </w:r>
      <w:r w:rsidRPr="006C2374">
        <w:rPr>
          <w:rFonts w:ascii="FrankRuehl" w:hAnsi="FrankRuehl"/>
        </w:rPr>
        <w:t xml:space="preserve"> </w:t>
      </w:r>
      <w:r w:rsidRPr="006C2374">
        <w:rPr>
          <w:rFonts w:ascii="FrankRuehl" w:hAnsi="FrankRuehl"/>
          <w:rtl/>
        </w:rPr>
        <w:t>את</w:t>
      </w:r>
      <w:r w:rsidRPr="006C2374">
        <w:rPr>
          <w:rFonts w:ascii="FrankRuehl" w:hAnsi="FrankRuehl"/>
        </w:rPr>
        <w:t xml:space="preserve"> </w:t>
      </w:r>
      <w:r w:rsidRPr="006C2374">
        <w:rPr>
          <w:rFonts w:ascii="FrankRuehl" w:hAnsi="FrankRuehl"/>
          <w:rtl/>
        </w:rPr>
        <w:t>הוראות</w:t>
      </w:r>
      <w:r w:rsidRPr="006C2374">
        <w:rPr>
          <w:rFonts w:ascii="FrankRuehl" w:hAnsi="FrankRuehl"/>
        </w:rPr>
        <w:t xml:space="preserve"> </w:t>
      </w:r>
      <w:r w:rsidRPr="006C2374">
        <w:rPr>
          <w:rFonts w:ascii="FrankRuehl" w:hAnsi="FrankRuehl"/>
          <w:rtl/>
        </w:rPr>
        <w:t>הנוהל, והופך</w:t>
      </w:r>
      <w:r w:rsidRPr="006C2374">
        <w:rPr>
          <w:rFonts w:ascii="FrankRuehl" w:hAnsi="FrankRuehl"/>
        </w:rPr>
        <w:t xml:space="preserve"> </w:t>
      </w:r>
      <w:r w:rsidRPr="006C2374">
        <w:rPr>
          <w:rFonts w:ascii="FrankRuehl" w:hAnsi="FrankRuehl"/>
          <w:rtl/>
        </w:rPr>
        <w:t>את</w:t>
      </w:r>
      <w:r w:rsidRPr="006C2374">
        <w:rPr>
          <w:rFonts w:ascii="FrankRuehl" w:hAnsi="FrankRuehl"/>
        </w:rPr>
        <w:t xml:space="preserve"> </w:t>
      </w:r>
      <w:r w:rsidRPr="006C2374">
        <w:rPr>
          <w:rFonts w:ascii="FrankRuehl" w:hAnsi="FrankRuehl"/>
          <w:rtl/>
        </w:rPr>
        <w:t>עריכת</w:t>
      </w:r>
      <w:r w:rsidRPr="006C2374">
        <w:rPr>
          <w:rFonts w:ascii="FrankRuehl" w:hAnsi="FrankRuehl"/>
        </w:rPr>
        <w:t xml:space="preserve"> </w:t>
      </w:r>
      <w:r w:rsidRPr="006C2374">
        <w:rPr>
          <w:rFonts w:ascii="FrankRuehl" w:hAnsi="FrankRuehl"/>
          <w:rtl/>
        </w:rPr>
        <w:t>הסדרי ניגוד</w:t>
      </w:r>
      <w:r w:rsidRPr="006C2374">
        <w:rPr>
          <w:rFonts w:ascii="FrankRuehl" w:hAnsi="FrankRuehl"/>
        </w:rPr>
        <w:t xml:space="preserve"> </w:t>
      </w:r>
      <w:r w:rsidRPr="006C2374">
        <w:rPr>
          <w:rFonts w:ascii="FrankRuehl" w:hAnsi="FrankRuehl"/>
          <w:rtl/>
        </w:rPr>
        <w:t>עניינים</w:t>
      </w:r>
      <w:r w:rsidRPr="006C2374">
        <w:rPr>
          <w:rFonts w:ascii="FrankRuehl" w:hAnsi="FrankRuehl"/>
        </w:rPr>
        <w:t xml:space="preserve"> </w:t>
      </w:r>
      <w:r w:rsidRPr="006C2374">
        <w:rPr>
          <w:rFonts w:ascii="FrankRuehl" w:hAnsi="FrankRuehl"/>
          <w:rtl/>
        </w:rPr>
        <w:t>לפרקטיקה מחייבת</w:t>
      </w:r>
      <w:r w:rsidRPr="006C2374">
        <w:rPr>
          <w:rFonts w:ascii="FrankRuehl" w:hAnsi="FrankRuehl"/>
        </w:rPr>
        <w:t xml:space="preserve"> </w:t>
      </w:r>
      <w:r w:rsidRPr="006C2374">
        <w:rPr>
          <w:rFonts w:ascii="FrankRuehl" w:hAnsi="FrankRuehl"/>
          <w:rtl/>
        </w:rPr>
        <w:t>בשירות</w:t>
      </w:r>
      <w:r w:rsidRPr="006C2374">
        <w:rPr>
          <w:rFonts w:ascii="FrankRuehl" w:hAnsi="FrankRuehl"/>
        </w:rPr>
        <w:t xml:space="preserve"> </w:t>
      </w:r>
      <w:r w:rsidRPr="006C2374">
        <w:rPr>
          <w:rFonts w:ascii="FrankRuehl" w:hAnsi="FrankRuehl"/>
          <w:rtl/>
        </w:rPr>
        <w:t xml:space="preserve">המדינה. </w:t>
      </w:r>
    </w:p>
    <w:p w:rsidR="001915E5" w:rsidRPr="006C2374" w:rsidRDefault="001915E5" w:rsidP="006072B7">
      <w:pPr>
        <w:autoSpaceDE w:val="0"/>
        <w:autoSpaceDN w:val="0"/>
        <w:adjustRightInd w:val="0"/>
        <w:rPr>
          <w:rFonts w:ascii="FrankRuehl" w:hAnsi="FrankRuehl"/>
          <w:rtl/>
        </w:rPr>
      </w:pPr>
    </w:p>
    <w:p w:rsidR="001915E5" w:rsidRPr="006C2374" w:rsidRDefault="003B3C68" w:rsidP="00E357D0">
      <w:pPr>
        <w:autoSpaceDE w:val="0"/>
        <w:autoSpaceDN w:val="0"/>
        <w:adjustRightInd w:val="0"/>
        <w:rPr>
          <w:rFonts w:ascii="FrankRuehl" w:hAnsi="FrankRuehl"/>
          <w:rtl/>
        </w:rPr>
      </w:pPr>
      <w:r w:rsidRPr="006C2374">
        <w:rPr>
          <w:rFonts w:ascii="FrankRuehl" w:hAnsi="FrankRuehl"/>
          <w:rtl/>
        </w:rPr>
        <w:t>בתמצית, הנוהל</w:t>
      </w:r>
      <w:r w:rsidRPr="006C2374">
        <w:rPr>
          <w:rFonts w:ascii="FrankRuehl" w:hAnsi="FrankRuehl"/>
        </w:rPr>
        <w:t xml:space="preserve"> </w:t>
      </w:r>
      <w:r w:rsidRPr="006C2374">
        <w:rPr>
          <w:rFonts w:ascii="FrankRuehl" w:hAnsi="FrankRuehl"/>
          <w:rtl/>
        </w:rPr>
        <w:t>מחייב</w:t>
      </w:r>
      <w:r w:rsidRPr="006C2374">
        <w:rPr>
          <w:rFonts w:ascii="FrankRuehl" w:hAnsi="FrankRuehl"/>
        </w:rPr>
        <w:t xml:space="preserve"> </w:t>
      </w:r>
      <w:r w:rsidRPr="006C2374">
        <w:rPr>
          <w:rFonts w:ascii="FrankRuehl" w:hAnsi="FrankRuehl"/>
          <w:rtl/>
        </w:rPr>
        <w:t>אדם</w:t>
      </w:r>
      <w:r w:rsidRPr="006C2374">
        <w:rPr>
          <w:rFonts w:ascii="FrankRuehl" w:hAnsi="FrankRuehl"/>
        </w:rPr>
        <w:t xml:space="preserve"> </w:t>
      </w:r>
      <w:r w:rsidRPr="006C2374">
        <w:rPr>
          <w:rFonts w:ascii="FrankRuehl" w:hAnsi="FrankRuehl"/>
          <w:rtl/>
        </w:rPr>
        <w:t>שנבחר</w:t>
      </w:r>
      <w:r w:rsidRPr="006C2374">
        <w:rPr>
          <w:rFonts w:ascii="FrankRuehl" w:hAnsi="FrankRuehl"/>
        </w:rPr>
        <w:t xml:space="preserve"> </w:t>
      </w:r>
      <w:r w:rsidRPr="006C2374">
        <w:rPr>
          <w:rFonts w:ascii="FrankRuehl" w:hAnsi="FrankRuehl"/>
          <w:rtl/>
        </w:rPr>
        <w:t>לכהן כעובד</w:t>
      </w:r>
      <w:r w:rsidRPr="006C2374">
        <w:rPr>
          <w:rFonts w:ascii="FrankRuehl" w:hAnsi="FrankRuehl"/>
        </w:rPr>
        <w:t xml:space="preserve"> </w:t>
      </w:r>
      <w:r w:rsidRPr="006C2374">
        <w:rPr>
          <w:rFonts w:ascii="FrankRuehl" w:hAnsi="FrankRuehl"/>
          <w:rtl/>
        </w:rPr>
        <w:t xml:space="preserve">מדינה בדרגות מסוימות, </w:t>
      </w:r>
      <w:r w:rsidRPr="006C2374">
        <w:rPr>
          <w:rFonts w:ascii="FrankRuehl" w:hAnsi="FrankRuehl" w:hint="eastAsia"/>
          <w:b/>
          <w:bCs/>
          <w:u w:val="single"/>
          <w:rtl/>
        </w:rPr>
        <w:t>לרבות</w:t>
      </w:r>
      <w:r w:rsidRPr="006C2374">
        <w:rPr>
          <w:rFonts w:ascii="FrankRuehl" w:hAnsi="FrankRuehl"/>
          <w:b/>
          <w:bCs/>
          <w:u w:val="single"/>
          <w:rtl/>
        </w:rPr>
        <w:t xml:space="preserve"> </w:t>
      </w:r>
      <w:r w:rsidRPr="006C2374">
        <w:rPr>
          <w:rFonts w:ascii="FrankRuehl" w:hAnsi="FrankRuehl" w:hint="eastAsia"/>
          <w:b/>
          <w:bCs/>
          <w:u w:val="single"/>
          <w:rtl/>
        </w:rPr>
        <w:t>עוזרי</w:t>
      </w:r>
      <w:r w:rsidRPr="006C2374">
        <w:rPr>
          <w:rFonts w:ascii="FrankRuehl" w:hAnsi="FrankRuehl"/>
          <w:b/>
          <w:bCs/>
          <w:u w:val="single"/>
          <w:rtl/>
        </w:rPr>
        <w:t xml:space="preserve"> שר ועוזרי סגן שר</w:t>
      </w:r>
      <w:r w:rsidRPr="006C2374">
        <w:rPr>
          <w:rFonts w:ascii="FrankRuehl" w:hAnsi="FrankRuehl"/>
          <w:rtl/>
        </w:rPr>
        <w:t>, למלא</w:t>
      </w:r>
      <w:r w:rsidRPr="006C2374">
        <w:rPr>
          <w:rFonts w:ascii="FrankRuehl" w:hAnsi="FrankRuehl"/>
        </w:rPr>
        <w:t xml:space="preserve"> </w:t>
      </w:r>
      <w:r w:rsidRPr="006C2374">
        <w:rPr>
          <w:rFonts w:ascii="FrankRuehl" w:hAnsi="FrankRuehl"/>
          <w:rtl/>
        </w:rPr>
        <w:t>שאלון</w:t>
      </w:r>
      <w:r w:rsidRPr="006C2374">
        <w:rPr>
          <w:rFonts w:ascii="FrankRuehl" w:hAnsi="FrankRuehl"/>
        </w:rPr>
        <w:t xml:space="preserve"> </w:t>
      </w:r>
      <w:r w:rsidRPr="006C2374">
        <w:rPr>
          <w:rFonts w:ascii="FrankRuehl" w:hAnsi="FrankRuehl"/>
          <w:rtl/>
        </w:rPr>
        <w:t>לאיתור</w:t>
      </w:r>
      <w:r w:rsidRPr="006C2374">
        <w:rPr>
          <w:rFonts w:ascii="FrankRuehl" w:hAnsi="FrankRuehl"/>
        </w:rPr>
        <w:t xml:space="preserve"> </w:t>
      </w:r>
      <w:r w:rsidRPr="006C2374">
        <w:rPr>
          <w:rFonts w:ascii="FrankRuehl" w:hAnsi="FrankRuehl"/>
          <w:rtl/>
        </w:rPr>
        <w:t>חשש</w:t>
      </w:r>
      <w:r w:rsidRPr="006C2374">
        <w:rPr>
          <w:rFonts w:ascii="FrankRuehl" w:hAnsi="FrankRuehl"/>
        </w:rPr>
        <w:t xml:space="preserve"> </w:t>
      </w:r>
      <w:r w:rsidRPr="006C2374">
        <w:rPr>
          <w:rFonts w:ascii="FrankRuehl" w:hAnsi="FrankRuehl"/>
          <w:rtl/>
        </w:rPr>
        <w:t>ניגוד</w:t>
      </w:r>
      <w:r w:rsidRPr="006C2374">
        <w:rPr>
          <w:rFonts w:ascii="FrankRuehl" w:hAnsi="FrankRuehl"/>
        </w:rPr>
        <w:t xml:space="preserve"> </w:t>
      </w:r>
      <w:r w:rsidRPr="006C2374">
        <w:rPr>
          <w:rFonts w:ascii="FrankRuehl" w:hAnsi="FrankRuehl"/>
          <w:rtl/>
        </w:rPr>
        <w:t>ענייני</w:t>
      </w:r>
      <w:r w:rsidRPr="006C2374">
        <w:rPr>
          <w:rFonts w:ascii="FrankRuehl" w:hAnsi="FrankRuehl" w:hint="eastAsia"/>
          <w:rtl/>
        </w:rPr>
        <w:t>ם</w:t>
      </w:r>
      <w:r w:rsidRPr="006C2374">
        <w:rPr>
          <w:rFonts w:ascii="FrankRuehl" w:hAnsi="FrankRuehl"/>
          <w:rtl/>
        </w:rPr>
        <w:t>, ולחתום</w:t>
      </w:r>
      <w:r w:rsidRPr="006C2374">
        <w:rPr>
          <w:rFonts w:ascii="FrankRuehl" w:hAnsi="FrankRuehl"/>
        </w:rPr>
        <w:t xml:space="preserve"> </w:t>
      </w:r>
      <w:r w:rsidRPr="006C2374">
        <w:rPr>
          <w:rFonts w:ascii="FrankRuehl" w:hAnsi="FrankRuehl"/>
          <w:rtl/>
        </w:rPr>
        <w:t>על</w:t>
      </w:r>
      <w:r w:rsidRPr="006C2374">
        <w:rPr>
          <w:rFonts w:ascii="FrankRuehl" w:hAnsi="FrankRuehl"/>
        </w:rPr>
        <w:t xml:space="preserve"> </w:t>
      </w:r>
      <w:r w:rsidRPr="006C2374">
        <w:rPr>
          <w:rFonts w:ascii="FrankRuehl" w:hAnsi="FrankRuehl"/>
          <w:rtl/>
        </w:rPr>
        <w:t>הסדר ניגוד</w:t>
      </w:r>
      <w:r w:rsidRPr="006C2374">
        <w:rPr>
          <w:rFonts w:ascii="FrankRuehl" w:hAnsi="FrankRuehl"/>
        </w:rPr>
        <w:t xml:space="preserve"> </w:t>
      </w:r>
      <w:r w:rsidRPr="006C2374">
        <w:rPr>
          <w:rFonts w:ascii="FrankRuehl" w:hAnsi="FrankRuehl"/>
          <w:rtl/>
        </w:rPr>
        <w:t>עניינים</w:t>
      </w:r>
      <w:r w:rsidRPr="006C2374">
        <w:rPr>
          <w:rFonts w:ascii="FrankRuehl" w:hAnsi="FrankRuehl"/>
        </w:rPr>
        <w:t xml:space="preserve"> </w:t>
      </w:r>
      <w:r w:rsidRPr="006C2374">
        <w:rPr>
          <w:rFonts w:ascii="FrankRuehl" w:hAnsi="FrankRuehl"/>
          <w:rtl/>
        </w:rPr>
        <w:t>מתאים, ככל שהיועץ</w:t>
      </w:r>
      <w:r w:rsidRPr="006C2374">
        <w:rPr>
          <w:rFonts w:ascii="FrankRuehl" w:hAnsi="FrankRuehl"/>
        </w:rPr>
        <w:t xml:space="preserve"> </w:t>
      </w:r>
      <w:r w:rsidRPr="006C2374">
        <w:rPr>
          <w:rFonts w:ascii="FrankRuehl" w:hAnsi="FrankRuehl"/>
          <w:rtl/>
        </w:rPr>
        <w:t>המשפטי</w:t>
      </w:r>
      <w:r w:rsidRPr="006C2374">
        <w:rPr>
          <w:rFonts w:ascii="FrankRuehl" w:hAnsi="FrankRuehl"/>
        </w:rPr>
        <w:t xml:space="preserve"> </w:t>
      </w:r>
      <w:r w:rsidRPr="006C2374">
        <w:rPr>
          <w:rFonts w:ascii="FrankRuehl" w:hAnsi="FrankRuehl"/>
          <w:rtl/>
        </w:rPr>
        <w:t>של</w:t>
      </w:r>
      <w:r w:rsidRPr="006C2374">
        <w:rPr>
          <w:rFonts w:ascii="FrankRuehl" w:hAnsi="FrankRuehl"/>
        </w:rPr>
        <w:t xml:space="preserve"> </w:t>
      </w:r>
      <w:r w:rsidRPr="006C2374">
        <w:rPr>
          <w:rFonts w:ascii="FrankRuehl" w:hAnsi="FrankRuehl"/>
          <w:rtl/>
        </w:rPr>
        <w:t>המשרד</w:t>
      </w:r>
      <w:r w:rsidRPr="006C2374">
        <w:rPr>
          <w:rFonts w:ascii="FrankRuehl" w:hAnsi="FrankRuehl"/>
        </w:rPr>
        <w:t xml:space="preserve"> </w:t>
      </w:r>
      <w:r w:rsidRPr="006C2374">
        <w:rPr>
          <w:rFonts w:ascii="FrankRuehl" w:hAnsi="FrankRuehl"/>
          <w:rtl/>
        </w:rPr>
        <w:t>רואה</w:t>
      </w:r>
      <w:r w:rsidRPr="006C2374">
        <w:rPr>
          <w:rFonts w:ascii="FrankRuehl" w:hAnsi="FrankRuehl"/>
        </w:rPr>
        <w:t xml:space="preserve"> </w:t>
      </w:r>
      <w:r w:rsidRPr="006C2374">
        <w:rPr>
          <w:rFonts w:ascii="FrankRuehl" w:hAnsi="FrankRuehl"/>
          <w:rtl/>
        </w:rPr>
        <w:t>בכך</w:t>
      </w:r>
      <w:r w:rsidRPr="006C2374">
        <w:rPr>
          <w:rFonts w:ascii="FrankRuehl" w:hAnsi="FrankRuehl"/>
        </w:rPr>
        <w:t xml:space="preserve"> </w:t>
      </w:r>
      <w:r w:rsidRPr="006C2374">
        <w:rPr>
          <w:rFonts w:ascii="FrankRuehl" w:hAnsi="FrankRuehl"/>
          <w:rtl/>
        </w:rPr>
        <w:t>צורך. ההליך</w:t>
      </w:r>
      <w:r w:rsidRPr="006C2374">
        <w:rPr>
          <w:rFonts w:ascii="FrankRuehl" w:hAnsi="FrankRuehl"/>
        </w:rPr>
        <w:t xml:space="preserve"> </w:t>
      </w:r>
      <w:r w:rsidRPr="006C2374">
        <w:rPr>
          <w:rFonts w:ascii="FrankRuehl" w:hAnsi="FrankRuehl"/>
          <w:rtl/>
        </w:rPr>
        <w:t>האמור</w:t>
      </w:r>
      <w:r w:rsidRPr="006C2374">
        <w:rPr>
          <w:rFonts w:ascii="FrankRuehl" w:hAnsi="FrankRuehl"/>
        </w:rPr>
        <w:t xml:space="preserve"> </w:t>
      </w:r>
      <w:r w:rsidRPr="006C2374">
        <w:rPr>
          <w:rFonts w:ascii="FrankRuehl" w:hAnsi="FrankRuehl"/>
          <w:rtl/>
        </w:rPr>
        <w:t>נדרש להתבצע</w:t>
      </w:r>
      <w:r w:rsidRPr="006C2374">
        <w:rPr>
          <w:rFonts w:ascii="FrankRuehl" w:hAnsi="FrankRuehl"/>
        </w:rPr>
        <w:t xml:space="preserve"> </w:t>
      </w:r>
      <w:r w:rsidRPr="006C2374">
        <w:rPr>
          <w:rFonts w:ascii="FrankRuehl" w:hAnsi="FrankRuehl"/>
          <w:rtl/>
        </w:rPr>
        <w:t>לפני</w:t>
      </w:r>
      <w:r w:rsidRPr="006C2374">
        <w:rPr>
          <w:rFonts w:ascii="FrankRuehl" w:hAnsi="FrankRuehl"/>
        </w:rPr>
        <w:t xml:space="preserve"> </w:t>
      </w:r>
      <w:r w:rsidRPr="006C2374">
        <w:rPr>
          <w:rFonts w:ascii="FrankRuehl" w:hAnsi="FrankRuehl"/>
          <w:rtl/>
        </w:rPr>
        <w:t>תחילת</w:t>
      </w:r>
      <w:r w:rsidRPr="006C2374">
        <w:rPr>
          <w:rFonts w:ascii="FrankRuehl" w:hAnsi="FrankRuehl"/>
        </w:rPr>
        <w:t xml:space="preserve"> </w:t>
      </w:r>
      <w:r w:rsidRPr="006C2374">
        <w:rPr>
          <w:rFonts w:ascii="FrankRuehl" w:hAnsi="FrankRuehl"/>
          <w:rtl/>
        </w:rPr>
        <w:t>מילוי</w:t>
      </w:r>
      <w:r w:rsidRPr="006C2374">
        <w:rPr>
          <w:rFonts w:ascii="FrankRuehl" w:hAnsi="FrankRuehl"/>
        </w:rPr>
        <w:t xml:space="preserve"> </w:t>
      </w:r>
      <w:r w:rsidRPr="006C2374">
        <w:rPr>
          <w:rFonts w:ascii="FrankRuehl" w:hAnsi="FrankRuehl"/>
          <w:rtl/>
        </w:rPr>
        <w:t>התפקיד</w:t>
      </w:r>
      <w:r w:rsidRPr="006C2374">
        <w:rPr>
          <w:rFonts w:ascii="FrankRuehl" w:hAnsi="FrankRuehl"/>
        </w:rPr>
        <w:t xml:space="preserve"> </w:t>
      </w:r>
      <w:r w:rsidRPr="006C2374">
        <w:rPr>
          <w:rFonts w:ascii="FrankRuehl" w:hAnsi="FrankRuehl"/>
          <w:rtl/>
        </w:rPr>
        <w:t>בפועל</w:t>
      </w:r>
      <w:r w:rsidRPr="006C2374">
        <w:rPr>
          <w:rFonts w:ascii="FrankRuehl" w:hAnsi="FrankRuehl"/>
        </w:rPr>
        <w:t xml:space="preserve"> </w:t>
      </w:r>
      <w:r w:rsidRPr="006C2374">
        <w:rPr>
          <w:rFonts w:ascii="FrankRuehl" w:hAnsi="FrankRuehl"/>
          <w:rtl/>
        </w:rPr>
        <w:t>וכתנאי</w:t>
      </w:r>
      <w:r w:rsidRPr="006C2374">
        <w:rPr>
          <w:rFonts w:ascii="FrankRuehl" w:hAnsi="FrankRuehl"/>
        </w:rPr>
        <w:t xml:space="preserve"> </w:t>
      </w:r>
      <w:r w:rsidRPr="006C2374">
        <w:rPr>
          <w:rFonts w:ascii="FrankRuehl" w:hAnsi="FrankRuehl"/>
          <w:rtl/>
        </w:rPr>
        <w:t>לקליטת</w:t>
      </w:r>
      <w:r w:rsidRPr="006C2374">
        <w:rPr>
          <w:rFonts w:ascii="FrankRuehl" w:hAnsi="FrankRuehl"/>
        </w:rPr>
        <w:t xml:space="preserve"> </w:t>
      </w:r>
      <w:r w:rsidRPr="006C2374">
        <w:rPr>
          <w:rFonts w:ascii="FrankRuehl" w:hAnsi="FrankRuehl"/>
          <w:rtl/>
        </w:rPr>
        <w:t>בעל</w:t>
      </w:r>
      <w:r w:rsidRPr="006C2374">
        <w:rPr>
          <w:rFonts w:ascii="FrankRuehl" w:hAnsi="FrankRuehl"/>
        </w:rPr>
        <w:t xml:space="preserve"> </w:t>
      </w:r>
      <w:r w:rsidRPr="006C2374">
        <w:rPr>
          <w:rFonts w:ascii="FrankRuehl" w:hAnsi="FrankRuehl"/>
          <w:rtl/>
        </w:rPr>
        <w:t>התפקיד</w:t>
      </w:r>
      <w:r w:rsidRPr="006C2374">
        <w:rPr>
          <w:rFonts w:ascii="FrankRuehl" w:hAnsi="FrankRuehl"/>
        </w:rPr>
        <w:t xml:space="preserve"> </w:t>
      </w:r>
      <w:r w:rsidRPr="006C2374">
        <w:rPr>
          <w:rFonts w:ascii="FrankRuehl" w:hAnsi="FrankRuehl"/>
          <w:rtl/>
        </w:rPr>
        <w:t>במשר</w:t>
      </w:r>
      <w:r w:rsidRPr="006C2374">
        <w:rPr>
          <w:rFonts w:ascii="FrankRuehl" w:hAnsi="FrankRuehl" w:hint="eastAsia"/>
          <w:rtl/>
        </w:rPr>
        <w:t>ה</w:t>
      </w:r>
      <w:r w:rsidRPr="006C2374">
        <w:rPr>
          <w:rFonts w:ascii="FrankRuehl" w:hAnsi="FrankRuehl"/>
          <w:rtl/>
        </w:rPr>
        <w:t>.</w:t>
      </w:r>
    </w:p>
    <w:p w:rsidR="001915E5" w:rsidRPr="006C2374" w:rsidRDefault="001915E5" w:rsidP="00871676">
      <w:pPr>
        <w:autoSpaceDE w:val="0"/>
        <w:autoSpaceDN w:val="0"/>
        <w:adjustRightInd w:val="0"/>
        <w:rPr>
          <w:rFonts w:ascii="FrankRuehl" w:hAnsi="FrankRuehl"/>
          <w:rtl/>
        </w:rPr>
      </w:pPr>
    </w:p>
    <w:p w:rsidR="001915E5" w:rsidRPr="006C2374" w:rsidRDefault="003B3C68" w:rsidP="009361D8">
      <w:pPr>
        <w:autoSpaceDE w:val="0"/>
        <w:autoSpaceDN w:val="0"/>
        <w:adjustRightInd w:val="0"/>
        <w:rPr>
          <w:rFonts w:ascii="FrankRuehl" w:hAnsi="FrankRuehl"/>
        </w:rPr>
      </w:pPr>
      <w:r w:rsidRPr="006C2374">
        <w:rPr>
          <w:rFonts w:ascii="FrankRuehl" w:hAnsi="FrankRuehl" w:hint="eastAsia"/>
          <w:rtl/>
        </w:rPr>
        <w:t>ניגוד</w:t>
      </w:r>
      <w:r w:rsidRPr="006C2374">
        <w:rPr>
          <w:rFonts w:ascii="FrankRuehl" w:hAnsi="FrankRuehl"/>
          <w:rtl/>
        </w:rPr>
        <w:t xml:space="preserve"> </w:t>
      </w:r>
      <w:r w:rsidRPr="006C2374">
        <w:rPr>
          <w:rFonts w:ascii="FrankRuehl" w:hAnsi="FrankRuehl" w:hint="eastAsia"/>
          <w:rtl/>
        </w:rPr>
        <w:t>עניינים</w:t>
      </w:r>
      <w:r w:rsidRPr="006C2374">
        <w:rPr>
          <w:rFonts w:ascii="FrankRuehl" w:hAnsi="FrankRuehl"/>
          <w:rtl/>
        </w:rPr>
        <w:t xml:space="preserve"> </w:t>
      </w:r>
      <w:r w:rsidRPr="006C2374">
        <w:rPr>
          <w:rFonts w:ascii="FrankRuehl" w:hAnsi="FrankRuehl" w:hint="eastAsia"/>
          <w:rtl/>
        </w:rPr>
        <w:t>יכול</w:t>
      </w:r>
      <w:r w:rsidRPr="006C2374">
        <w:rPr>
          <w:rFonts w:ascii="FrankRuehl" w:hAnsi="FrankRuehl"/>
          <w:rtl/>
        </w:rPr>
        <w:t xml:space="preserve"> </w:t>
      </w:r>
      <w:r w:rsidRPr="006C2374">
        <w:rPr>
          <w:rFonts w:ascii="FrankRuehl" w:hAnsi="FrankRuehl" w:hint="eastAsia"/>
          <w:rtl/>
        </w:rPr>
        <w:t>להיווצר</w:t>
      </w:r>
      <w:r w:rsidRPr="006C2374">
        <w:rPr>
          <w:rFonts w:ascii="FrankRuehl" w:hAnsi="FrankRuehl"/>
          <w:rtl/>
        </w:rPr>
        <w:t xml:space="preserve"> </w:t>
      </w:r>
      <w:r w:rsidRPr="006C2374">
        <w:rPr>
          <w:rFonts w:ascii="FrankRuehl" w:hAnsi="FrankRuehl" w:hint="eastAsia"/>
          <w:rtl/>
        </w:rPr>
        <w:t>עקב</w:t>
      </w:r>
      <w:r w:rsidRPr="006C2374">
        <w:rPr>
          <w:rFonts w:ascii="FrankRuehl" w:hAnsi="FrankRuehl"/>
          <w:rtl/>
        </w:rPr>
        <w:t xml:space="preserve"> </w:t>
      </w:r>
      <w:r w:rsidRPr="006C2374">
        <w:rPr>
          <w:rFonts w:ascii="FrankRuehl" w:hAnsi="FrankRuehl" w:hint="eastAsia"/>
          <w:rtl/>
        </w:rPr>
        <w:t>זיקה</w:t>
      </w:r>
      <w:r w:rsidRPr="006C2374">
        <w:rPr>
          <w:rFonts w:ascii="FrankRuehl" w:hAnsi="FrankRuehl"/>
          <w:rtl/>
        </w:rPr>
        <w:t xml:space="preserve"> </w:t>
      </w:r>
      <w:r w:rsidRPr="006C2374">
        <w:rPr>
          <w:rFonts w:ascii="FrankRuehl" w:hAnsi="FrankRuehl" w:hint="eastAsia"/>
          <w:rtl/>
        </w:rPr>
        <w:t>של</w:t>
      </w:r>
      <w:r w:rsidRPr="006C2374">
        <w:rPr>
          <w:rFonts w:ascii="FrankRuehl" w:hAnsi="FrankRuehl"/>
          <w:rtl/>
        </w:rPr>
        <w:t xml:space="preserve"> </w:t>
      </w:r>
      <w:r w:rsidRPr="006C2374">
        <w:rPr>
          <w:rFonts w:ascii="FrankRuehl" w:hAnsi="FrankRuehl" w:hint="eastAsia"/>
          <w:rtl/>
        </w:rPr>
        <w:t>בעל</w:t>
      </w:r>
      <w:r w:rsidRPr="006C2374">
        <w:rPr>
          <w:rFonts w:ascii="FrankRuehl" w:hAnsi="FrankRuehl"/>
          <w:rtl/>
        </w:rPr>
        <w:t xml:space="preserve"> </w:t>
      </w:r>
      <w:r w:rsidRPr="006C2374">
        <w:rPr>
          <w:rFonts w:ascii="FrankRuehl" w:hAnsi="FrankRuehl" w:hint="eastAsia"/>
          <w:rtl/>
        </w:rPr>
        <w:t>התפקיד</w:t>
      </w:r>
      <w:r w:rsidRPr="006C2374">
        <w:rPr>
          <w:rFonts w:ascii="FrankRuehl" w:hAnsi="FrankRuehl"/>
          <w:rtl/>
        </w:rPr>
        <w:t xml:space="preserve"> </w:t>
      </w:r>
      <w:r w:rsidRPr="006C2374">
        <w:rPr>
          <w:rFonts w:ascii="FrankRuehl" w:hAnsi="FrankRuehl" w:hint="eastAsia"/>
          <w:rtl/>
        </w:rPr>
        <w:t>עצמו</w:t>
      </w:r>
      <w:r w:rsidRPr="006C2374">
        <w:rPr>
          <w:rFonts w:ascii="FrankRuehl" w:hAnsi="FrankRuehl"/>
          <w:rtl/>
        </w:rPr>
        <w:t xml:space="preserve">, </w:t>
      </w:r>
      <w:r w:rsidRPr="006C2374">
        <w:rPr>
          <w:rFonts w:ascii="FrankRuehl" w:hAnsi="FrankRuehl" w:hint="eastAsia"/>
          <w:rtl/>
        </w:rPr>
        <w:t>עקב</w:t>
      </w:r>
      <w:r w:rsidRPr="006C2374">
        <w:rPr>
          <w:rFonts w:ascii="FrankRuehl" w:hAnsi="FrankRuehl"/>
          <w:rtl/>
        </w:rPr>
        <w:t xml:space="preserve"> </w:t>
      </w:r>
      <w:r w:rsidRPr="006C2374">
        <w:rPr>
          <w:rFonts w:ascii="FrankRuehl" w:hAnsi="FrankRuehl" w:hint="eastAsia"/>
          <w:rtl/>
        </w:rPr>
        <w:t>קרבה</w:t>
      </w:r>
      <w:r w:rsidRPr="006C2374">
        <w:rPr>
          <w:rFonts w:ascii="FrankRuehl" w:hAnsi="FrankRuehl"/>
          <w:rtl/>
        </w:rPr>
        <w:t xml:space="preserve"> </w:t>
      </w:r>
      <w:r w:rsidRPr="006C2374">
        <w:rPr>
          <w:rFonts w:ascii="FrankRuehl" w:hAnsi="FrankRuehl" w:hint="eastAsia"/>
          <w:rtl/>
        </w:rPr>
        <w:t>משפחתית</w:t>
      </w:r>
      <w:r w:rsidRPr="006C2374">
        <w:rPr>
          <w:rFonts w:ascii="FrankRuehl" w:hAnsi="FrankRuehl"/>
          <w:rtl/>
        </w:rPr>
        <w:t xml:space="preserve">, </w:t>
      </w:r>
      <w:r w:rsidRPr="006C2374">
        <w:rPr>
          <w:rFonts w:ascii="FrankRuehl" w:hAnsi="FrankRuehl" w:hint="eastAsia"/>
          <w:rtl/>
        </w:rPr>
        <w:t>הנבחנת</w:t>
      </w:r>
      <w:r w:rsidRPr="006C2374">
        <w:rPr>
          <w:rFonts w:ascii="FrankRuehl" w:hAnsi="FrankRuehl"/>
          <w:rtl/>
        </w:rPr>
        <w:t xml:space="preserve"> </w:t>
      </w:r>
      <w:r w:rsidRPr="006C2374">
        <w:rPr>
          <w:rFonts w:ascii="FrankRuehl" w:hAnsi="FrankRuehl" w:hint="eastAsia"/>
          <w:rtl/>
        </w:rPr>
        <w:t>בהתאם</w:t>
      </w:r>
      <w:r w:rsidRPr="006C2374">
        <w:rPr>
          <w:rFonts w:ascii="FrankRuehl" w:hAnsi="FrankRuehl"/>
          <w:rtl/>
        </w:rPr>
        <w:t xml:space="preserve"> </w:t>
      </w:r>
      <w:r w:rsidRPr="006C2374">
        <w:rPr>
          <w:rFonts w:ascii="FrankRuehl" w:hAnsi="FrankRuehl" w:hint="eastAsia"/>
          <w:rtl/>
        </w:rPr>
        <w:t>ל</w:t>
      </w:r>
      <w:r w:rsidRPr="006C2374">
        <w:rPr>
          <w:rFonts w:ascii="FrankRuehl" w:hAnsi="FrankRuehl"/>
          <w:rtl/>
        </w:rPr>
        <w:t>שלושה</w:t>
      </w:r>
      <w:r w:rsidRPr="006C2374">
        <w:rPr>
          <w:rFonts w:ascii="FrankRuehl" w:hAnsi="FrankRuehl"/>
        </w:rPr>
        <w:t xml:space="preserve"> </w:t>
      </w:r>
      <w:r w:rsidRPr="006C2374">
        <w:rPr>
          <w:rFonts w:ascii="FrankRuehl" w:hAnsi="FrankRuehl"/>
          <w:rtl/>
        </w:rPr>
        <w:t>מעגלי</w:t>
      </w:r>
      <w:r w:rsidRPr="006C2374">
        <w:rPr>
          <w:rFonts w:ascii="FrankRuehl" w:hAnsi="FrankRuehl"/>
        </w:rPr>
        <w:t xml:space="preserve"> </w:t>
      </w:r>
      <w:r w:rsidRPr="006C2374">
        <w:rPr>
          <w:rFonts w:ascii="FrankRuehl" w:hAnsi="FrankRuehl"/>
          <w:rtl/>
        </w:rPr>
        <w:t>קירבה</w:t>
      </w:r>
      <w:r w:rsidRPr="006C2374">
        <w:rPr>
          <w:rFonts w:ascii="FrankRuehl" w:hAnsi="FrankRuehl"/>
        </w:rPr>
        <w:t xml:space="preserve"> </w:t>
      </w:r>
      <w:r w:rsidRPr="006C2374">
        <w:rPr>
          <w:rFonts w:ascii="FrankRuehl" w:hAnsi="FrankRuehl"/>
          <w:rtl/>
        </w:rPr>
        <w:t xml:space="preserve">משפחתית, ועקב קשרי חברות.  </w:t>
      </w:r>
    </w:p>
    <w:p w:rsidR="001915E5" w:rsidRPr="006C2374" w:rsidRDefault="001915E5" w:rsidP="00303C1C">
      <w:pPr>
        <w:autoSpaceDE w:val="0"/>
        <w:autoSpaceDN w:val="0"/>
        <w:adjustRightInd w:val="0"/>
        <w:rPr>
          <w:rFonts w:ascii="FrankRuehl" w:hAnsi="FrankRuehl"/>
          <w:rtl/>
        </w:rPr>
      </w:pPr>
    </w:p>
    <w:p w:rsidR="001915E5" w:rsidRPr="006C2374" w:rsidRDefault="003B3C68" w:rsidP="00A81E94">
      <w:pPr>
        <w:autoSpaceDE w:val="0"/>
        <w:autoSpaceDN w:val="0"/>
        <w:adjustRightInd w:val="0"/>
        <w:rPr>
          <w:rFonts w:ascii="FrankRuehl" w:hAnsi="FrankRuehl"/>
        </w:rPr>
      </w:pPr>
      <w:r w:rsidRPr="006C2374">
        <w:rPr>
          <w:rFonts w:ascii="FrankRuehl" w:hAnsi="FrankRuehl"/>
          <w:rtl/>
        </w:rPr>
        <w:t>בבסיס הכלל האוסר</w:t>
      </w:r>
      <w:r w:rsidRPr="006C2374">
        <w:rPr>
          <w:rFonts w:ascii="FrankRuehl" w:hAnsi="FrankRuehl"/>
        </w:rPr>
        <w:t xml:space="preserve"> </w:t>
      </w:r>
      <w:r w:rsidRPr="006C2374">
        <w:rPr>
          <w:rFonts w:ascii="FrankRuehl" w:hAnsi="FrankRuehl"/>
          <w:rtl/>
        </w:rPr>
        <w:t>על</w:t>
      </w:r>
      <w:r w:rsidRPr="006C2374">
        <w:rPr>
          <w:rFonts w:ascii="FrankRuehl" w:hAnsi="FrankRuehl"/>
        </w:rPr>
        <w:t xml:space="preserve"> </w:t>
      </w:r>
      <w:r w:rsidRPr="006C2374">
        <w:rPr>
          <w:rFonts w:ascii="FrankRuehl" w:hAnsi="FrankRuehl"/>
          <w:rtl/>
        </w:rPr>
        <w:t>עובד</w:t>
      </w:r>
      <w:r w:rsidRPr="006C2374">
        <w:rPr>
          <w:rFonts w:ascii="FrankRuehl" w:hAnsi="FrankRuehl"/>
        </w:rPr>
        <w:t xml:space="preserve"> </w:t>
      </w:r>
      <w:r w:rsidRPr="006C2374">
        <w:rPr>
          <w:rFonts w:ascii="FrankRuehl" w:hAnsi="FrankRuehl"/>
          <w:rtl/>
        </w:rPr>
        <w:t>ציבור</w:t>
      </w:r>
      <w:r w:rsidRPr="006C2374">
        <w:rPr>
          <w:rFonts w:ascii="FrankRuehl" w:hAnsi="FrankRuehl"/>
        </w:rPr>
        <w:t xml:space="preserve"> </w:t>
      </w:r>
      <w:r w:rsidRPr="006C2374">
        <w:rPr>
          <w:rFonts w:ascii="FrankRuehl" w:hAnsi="FrankRuehl"/>
          <w:rtl/>
        </w:rPr>
        <w:t>להימצא</w:t>
      </w:r>
      <w:r w:rsidRPr="006C2374">
        <w:rPr>
          <w:rFonts w:ascii="FrankRuehl" w:hAnsi="FrankRuehl"/>
        </w:rPr>
        <w:t xml:space="preserve"> </w:t>
      </w:r>
      <w:r w:rsidRPr="006C2374">
        <w:rPr>
          <w:rFonts w:ascii="FrankRuehl" w:hAnsi="FrankRuehl"/>
          <w:rtl/>
        </w:rPr>
        <w:t>בניגוד</w:t>
      </w:r>
      <w:r w:rsidRPr="006C2374">
        <w:rPr>
          <w:rFonts w:ascii="FrankRuehl" w:hAnsi="FrankRuehl"/>
        </w:rPr>
        <w:t xml:space="preserve"> </w:t>
      </w:r>
      <w:r w:rsidRPr="006C2374">
        <w:rPr>
          <w:rFonts w:ascii="FrankRuehl" w:hAnsi="FrankRuehl"/>
          <w:rtl/>
        </w:rPr>
        <w:t xml:space="preserve">עניינים עומדים שני חששות מרכזיים: החשש הפרגמטי </w:t>
      </w:r>
      <w:r w:rsidRPr="006C2374">
        <w:rPr>
          <w:rFonts w:ascii="FrankRuehl" w:hAnsi="FrankRuehl" w:hint="eastAsia"/>
          <w:rtl/>
        </w:rPr>
        <w:t>מפני</w:t>
      </w:r>
      <w:r w:rsidRPr="006C2374">
        <w:rPr>
          <w:rFonts w:ascii="FrankRuehl" w:hAnsi="FrankRuehl"/>
          <w:rtl/>
        </w:rPr>
        <w:t xml:space="preserve"> כריכה של שיקולים אישיים בהחלטותיו</w:t>
      </w:r>
      <w:r w:rsidRPr="006C2374">
        <w:rPr>
          <w:rFonts w:ascii="FrankRuehl" w:hAnsi="FrankRuehl"/>
        </w:rPr>
        <w:t xml:space="preserve"> </w:t>
      </w:r>
      <w:r w:rsidRPr="006C2374">
        <w:rPr>
          <w:rFonts w:ascii="FrankRuehl" w:hAnsi="FrankRuehl"/>
          <w:rtl/>
        </w:rPr>
        <w:t>של</w:t>
      </w:r>
      <w:r w:rsidRPr="006C2374">
        <w:rPr>
          <w:rFonts w:ascii="FrankRuehl" w:hAnsi="FrankRuehl"/>
        </w:rPr>
        <w:t xml:space="preserve"> </w:t>
      </w:r>
      <w:r w:rsidRPr="006C2374">
        <w:rPr>
          <w:rFonts w:ascii="FrankRuehl" w:hAnsi="FrankRuehl"/>
          <w:rtl/>
        </w:rPr>
        <w:t>בעל</w:t>
      </w:r>
      <w:r w:rsidRPr="006C2374">
        <w:rPr>
          <w:rFonts w:ascii="FrankRuehl" w:hAnsi="FrankRuehl"/>
        </w:rPr>
        <w:t xml:space="preserve"> </w:t>
      </w:r>
      <w:r w:rsidRPr="006C2374">
        <w:rPr>
          <w:rFonts w:ascii="FrankRuehl" w:hAnsi="FrankRuehl"/>
          <w:rtl/>
        </w:rPr>
        <w:t>התפקיד, והחשש</w:t>
      </w:r>
      <w:r w:rsidRPr="006C2374">
        <w:rPr>
          <w:rFonts w:ascii="FrankRuehl" w:hAnsi="FrankRuehl"/>
        </w:rPr>
        <w:t xml:space="preserve"> </w:t>
      </w:r>
      <w:r w:rsidRPr="006C2374">
        <w:rPr>
          <w:rFonts w:ascii="FrankRuehl" w:hAnsi="FrankRuehl"/>
          <w:rtl/>
        </w:rPr>
        <w:t>מפני פגיע</w:t>
      </w:r>
      <w:r w:rsidRPr="006C2374">
        <w:rPr>
          <w:rFonts w:ascii="FrankRuehl" w:hAnsi="FrankRuehl" w:hint="eastAsia"/>
          <w:rtl/>
        </w:rPr>
        <w:t>ה</w:t>
      </w:r>
      <w:r w:rsidRPr="006C2374">
        <w:rPr>
          <w:rFonts w:ascii="FrankRuehl" w:hAnsi="FrankRuehl"/>
          <w:rtl/>
        </w:rPr>
        <w:t xml:space="preserve"> באמון הציבור</w:t>
      </w:r>
      <w:r w:rsidRPr="006C2374">
        <w:rPr>
          <w:rFonts w:ascii="FrankRuehl" w:hAnsi="FrankRuehl"/>
        </w:rPr>
        <w:t xml:space="preserve"> </w:t>
      </w:r>
      <w:r w:rsidRPr="006C2374">
        <w:rPr>
          <w:rFonts w:ascii="FrankRuehl" w:hAnsi="FrankRuehl"/>
          <w:rtl/>
        </w:rPr>
        <w:t>על</w:t>
      </w:r>
      <w:r w:rsidRPr="006C2374">
        <w:rPr>
          <w:rFonts w:ascii="FrankRuehl" w:hAnsi="FrankRuehl"/>
        </w:rPr>
        <w:t xml:space="preserve"> </w:t>
      </w:r>
      <w:r w:rsidRPr="006C2374">
        <w:rPr>
          <w:rFonts w:ascii="FrankRuehl" w:hAnsi="FrankRuehl"/>
          <w:rtl/>
        </w:rPr>
        <w:t>רקע</w:t>
      </w:r>
      <w:r w:rsidRPr="006C2374">
        <w:rPr>
          <w:rFonts w:ascii="FrankRuehl" w:hAnsi="FrankRuehl"/>
        </w:rPr>
        <w:t xml:space="preserve"> </w:t>
      </w:r>
      <w:r w:rsidRPr="006C2374">
        <w:rPr>
          <w:rFonts w:ascii="FrankRuehl" w:hAnsi="FrankRuehl"/>
          <w:rtl/>
        </w:rPr>
        <w:t>קיומן</w:t>
      </w:r>
      <w:r w:rsidRPr="006C2374">
        <w:rPr>
          <w:rFonts w:ascii="FrankRuehl" w:hAnsi="FrankRuehl"/>
        </w:rPr>
        <w:t xml:space="preserve"> </w:t>
      </w:r>
      <w:r w:rsidRPr="006C2374">
        <w:rPr>
          <w:rFonts w:ascii="FrankRuehl" w:hAnsi="FrankRuehl"/>
          <w:rtl/>
        </w:rPr>
        <w:t>של</w:t>
      </w:r>
      <w:r w:rsidRPr="006C2374">
        <w:rPr>
          <w:rFonts w:ascii="FrankRuehl" w:hAnsi="FrankRuehl"/>
        </w:rPr>
        <w:t xml:space="preserve"> </w:t>
      </w:r>
      <w:r w:rsidRPr="006C2374">
        <w:rPr>
          <w:rFonts w:ascii="FrankRuehl" w:hAnsi="FrankRuehl"/>
          <w:rtl/>
        </w:rPr>
        <w:t>זיקות</w:t>
      </w:r>
      <w:r w:rsidRPr="006C2374">
        <w:rPr>
          <w:rFonts w:ascii="FrankRuehl" w:hAnsi="FrankRuehl"/>
        </w:rPr>
        <w:t xml:space="preserve"> </w:t>
      </w:r>
      <w:r w:rsidRPr="006C2374">
        <w:rPr>
          <w:rFonts w:ascii="FrankRuehl" w:hAnsi="FrankRuehl"/>
          <w:rtl/>
        </w:rPr>
        <w:t>אישיות</w:t>
      </w:r>
      <w:r w:rsidRPr="006C2374">
        <w:rPr>
          <w:rFonts w:ascii="FrankRuehl" w:hAnsi="FrankRuehl"/>
        </w:rPr>
        <w:t xml:space="preserve"> </w:t>
      </w:r>
      <w:r w:rsidRPr="006C2374">
        <w:rPr>
          <w:rFonts w:ascii="FrankRuehl" w:hAnsi="FrankRuehl"/>
          <w:rtl/>
        </w:rPr>
        <w:t>הקשורות</w:t>
      </w:r>
      <w:r w:rsidRPr="006C2374">
        <w:rPr>
          <w:rFonts w:ascii="FrankRuehl" w:hAnsi="FrankRuehl"/>
        </w:rPr>
        <w:t xml:space="preserve"> </w:t>
      </w:r>
      <w:r w:rsidRPr="006C2374">
        <w:rPr>
          <w:rFonts w:ascii="FrankRuehl" w:hAnsi="FrankRuehl"/>
          <w:rtl/>
        </w:rPr>
        <w:t>להחלטות</w:t>
      </w:r>
      <w:r w:rsidRPr="006C2374">
        <w:rPr>
          <w:rFonts w:ascii="FrankRuehl" w:hAnsi="FrankRuehl"/>
        </w:rPr>
        <w:t xml:space="preserve"> </w:t>
      </w:r>
      <w:r w:rsidRPr="006C2374">
        <w:rPr>
          <w:rFonts w:ascii="FrankRuehl" w:hAnsi="FrankRuehl"/>
          <w:rtl/>
        </w:rPr>
        <w:t>של</w:t>
      </w:r>
      <w:r w:rsidRPr="006C2374">
        <w:rPr>
          <w:rFonts w:ascii="FrankRuehl" w:hAnsi="FrankRuehl"/>
        </w:rPr>
        <w:t xml:space="preserve"> </w:t>
      </w:r>
      <w:r w:rsidRPr="006C2374">
        <w:rPr>
          <w:rFonts w:ascii="FrankRuehl" w:hAnsi="FrankRuehl"/>
          <w:rtl/>
        </w:rPr>
        <w:t>בעל</w:t>
      </w:r>
      <w:r w:rsidRPr="006C2374">
        <w:rPr>
          <w:rFonts w:ascii="FrankRuehl" w:hAnsi="FrankRuehl"/>
        </w:rPr>
        <w:t xml:space="preserve"> </w:t>
      </w:r>
      <w:r w:rsidRPr="006C2374">
        <w:rPr>
          <w:rFonts w:ascii="FrankRuehl" w:hAnsi="FrankRuehl"/>
          <w:rtl/>
        </w:rPr>
        <w:t>התפקיד. כיום, ניתן משקל רב יותר לשיקול הפרגמטי, ו</w:t>
      </w:r>
      <w:r w:rsidRPr="006C2374">
        <w:rPr>
          <w:rFonts w:ascii="FrankRuehl" w:hAnsi="FrankRuehl" w:hint="eastAsia"/>
          <w:rtl/>
        </w:rPr>
        <w:t>שיקול</w:t>
      </w:r>
      <w:r w:rsidRPr="006C2374">
        <w:rPr>
          <w:rFonts w:ascii="FrankRuehl" w:hAnsi="FrankRuehl"/>
          <w:rtl/>
        </w:rPr>
        <w:t xml:space="preserve"> אמון הציבור </w:t>
      </w:r>
      <w:r w:rsidRPr="006C2374">
        <w:rPr>
          <w:rFonts w:ascii="FrankRuehl" w:hAnsi="FrankRuehl" w:hint="eastAsia"/>
          <w:rtl/>
        </w:rPr>
        <w:t>מקבל</w:t>
      </w:r>
      <w:r w:rsidRPr="006C2374">
        <w:rPr>
          <w:rFonts w:ascii="FrankRuehl" w:hAnsi="FrankRuehl"/>
          <w:rtl/>
        </w:rPr>
        <w:t xml:space="preserve"> מענה באמצעות מנגנונים אלטרנטיביים. </w:t>
      </w:r>
      <w:r w:rsidRPr="006C2374">
        <w:rPr>
          <w:rFonts w:ascii="FrankRuehl" w:hAnsi="FrankRuehl" w:hint="eastAsia"/>
          <w:rtl/>
        </w:rPr>
        <w:t>בהקשר</w:t>
      </w:r>
      <w:r w:rsidRPr="006C2374">
        <w:rPr>
          <w:rFonts w:ascii="FrankRuehl" w:hAnsi="FrankRuehl"/>
          <w:rtl/>
        </w:rPr>
        <w:t xml:space="preserve"> זה, ראוי להדגיש את הפער בין האופן</w:t>
      </w:r>
      <w:r w:rsidRPr="006C2374">
        <w:rPr>
          <w:rFonts w:ascii="FrankRuehl" w:hAnsi="FrankRuehl"/>
        </w:rPr>
        <w:t xml:space="preserve"> </w:t>
      </w:r>
      <w:r w:rsidRPr="006C2374">
        <w:rPr>
          <w:rFonts w:ascii="FrankRuehl" w:hAnsi="FrankRuehl"/>
          <w:rtl/>
        </w:rPr>
        <w:t>האינטואיטיבי</w:t>
      </w:r>
      <w:r w:rsidRPr="006C2374">
        <w:rPr>
          <w:rFonts w:ascii="FrankRuehl" w:hAnsi="FrankRuehl"/>
        </w:rPr>
        <w:t xml:space="preserve"> </w:t>
      </w:r>
      <w:r w:rsidRPr="006C2374">
        <w:rPr>
          <w:rFonts w:ascii="FrankRuehl" w:hAnsi="FrankRuehl"/>
          <w:rtl/>
        </w:rPr>
        <w:t>שבו</w:t>
      </w:r>
      <w:r w:rsidRPr="006C2374">
        <w:rPr>
          <w:rFonts w:ascii="FrankRuehl" w:hAnsi="FrankRuehl"/>
        </w:rPr>
        <w:t xml:space="preserve"> </w:t>
      </w:r>
      <w:r w:rsidRPr="006C2374">
        <w:rPr>
          <w:rFonts w:ascii="FrankRuehl" w:hAnsi="FrankRuehl" w:hint="eastAsia"/>
          <w:rtl/>
        </w:rPr>
        <w:t>ניתן</w:t>
      </w:r>
      <w:r w:rsidRPr="006C2374">
        <w:rPr>
          <w:rFonts w:ascii="FrankRuehl" w:hAnsi="FrankRuehl"/>
        </w:rPr>
        <w:t xml:space="preserve"> </w:t>
      </w:r>
      <w:r w:rsidRPr="006C2374">
        <w:rPr>
          <w:rFonts w:ascii="FrankRuehl" w:hAnsi="FrankRuehl"/>
          <w:rtl/>
        </w:rPr>
        <w:t>לתפוס</w:t>
      </w:r>
      <w:r w:rsidRPr="006C2374">
        <w:rPr>
          <w:rFonts w:ascii="FrankRuehl" w:hAnsi="FrankRuehl"/>
        </w:rPr>
        <w:t xml:space="preserve"> </w:t>
      </w:r>
      <w:r w:rsidRPr="006C2374">
        <w:rPr>
          <w:rFonts w:ascii="FrankRuehl" w:hAnsi="FrankRuehl"/>
          <w:rtl/>
        </w:rPr>
        <w:t>א</w:t>
      </w:r>
      <w:r w:rsidRPr="006C2374">
        <w:rPr>
          <w:rFonts w:ascii="FrankRuehl" w:hAnsi="FrankRuehl" w:hint="eastAsia"/>
          <w:rtl/>
        </w:rPr>
        <w:t>ת</w:t>
      </w:r>
      <w:r w:rsidRPr="006C2374">
        <w:rPr>
          <w:rFonts w:ascii="FrankRuehl" w:hAnsi="FrankRuehl"/>
          <w:rtl/>
        </w:rPr>
        <w:t xml:space="preserve"> סוגיית ניגוד</w:t>
      </w:r>
      <w:r w:rsidRPr="006C2374">
        <w:rPr>
          <w:rFonts w:ascii="FrankRuehl" w:hAnsi="FrankRuehl"/>
        </w:rPr>
        <w:t xml:space="preserve"> </w:t>
      </w:r>
      <w:r w:rsidRPr="006C2374">
        <w:rPr>
          <w:rFonts w:ascii="FrankRuehl" w:hAnsi="FrankRuehl"/>
          <w:rtl/>
        </w:rPr>
        <w:t xml:space="preserve">העניינים, </w:t>
      </w:r>
      <w:r w:rsidRPr="006C2374">
        <w:rPr>
          <w:rFonts w:ascii="FrankRuehl" w:hAnsi="FrankRuehl" w:hint="eastAsia"/>
          <w:rtl/>
        </w:rPr>
        <w:t>ל</w:t>
      </w:r>
      <w:r w:rsidRPr="006C2374">
        <w:rPr>
          <w:rFonts w:ascii="FrankRuehl" w:hAnsi="FrankRuehl"/>
          <w:rtl/>
        </w:rPr>
        <w:t>בין</w:t>
      </w:r>
      <w:r w:rsidRPr="006C2374">
        <w:rPr>
          <w:rFonts w:ascii="FrankRuehl" w:hAnsi="FrankRuehl"/>
        </w:rPr>
        <w:t xml:space="preserve"> </w:t>
      </w:r>
      <w:r w:rsidRPr="006C2374">
        <w:rPr>
          <w:rFonts w:ascii="FrankRuehl" w:hAnsi="FrankRuehl"/>
          <w:rtl/>
        </w:rPr>
        <w:t>התפיסה</w:t>
      </w:r>
      <w:r w:rsidRPr="006C2374">
        <w:rPr>
          <w:rFonts w:ascii="FrankRuehl" w:hAnsi="FrankRuehl"/>
        </w:rPr>
        <w:t xml:space="preserve"> </w:t>
      </w:r>
      <w:r w:rsidRPr="006C2374">
        <w:rPr>
          <w:rFonts w:ascii="FrankRuehl" w:hAnsi="FrankRuehl"/>
          <w:rtl/>
        </w:rPr>
        <w:t>המשפטית</w:t>
      </w:r>
      <w:r w:rsidRPr="006C2374">
        <w:rPr>
          <w:rFonts w:ascii="FrankRuehl" w:hAnsi="FrankRuehl"/>
        </w:rPr>
        <w:t xml:space="preserve"> </w:t>
      </w:r>
      <w:r w:rsidRPr="006C2374">
        <w:rPr>
          <w:rFonts w:ascii="FrankRuehl" w:hAnsi="FrankRuehl"/>
          <w:rtl/>
        </w:rPr>
        <w:t>האובייקטיבית. בהתאם, הצורך בזהירו</w:t>
      </w:r>
      <w:r w:rsidRPr="006C2374">
        <w:rPr>
          <w:rFonts w:ascii="FrankRuehl" w:hAnsi="FrankRuehl" w:hint="eastAsia"/>
          <w:rtl/>
        </w:rPr>
        <w:t>ת</w:t>
      </w:r>
      <w:r w:rsidRPr="006C2374">
        <w:rPr>
          <w:rFonts w:ascii="FrankRuehl" w:hAnsi="FrankRuehl"/>
          <w:rtl/>
        </w:rPr>
        <w:t xml:space="preserve"> ובהתייעצות במקרים</w:t>
      </w:r>
      <w:r w:rsidRPr="006C2374">
        <w:rPr>
          <w:rFonts w:ascii="FrankRuehl" w:hAnsi="FrankRuehl"/>
        </w:rPr>
        <w:t xml:space="preserve"> </w:t>
      </w:r>
      <w:r w:rsidRPr="006C2374">
        <w:rPr>
          <w:rFonts w:ascii="FrankRuehl" w:hAnsi="FrankRuehl"/>
          <w:rtl/>
        </w:rPr>
        <w:t>של</w:t>
      </w:r>
      <w:r w:rsidRPr="006C2374">
        <w:rPr>
          <w:rFonts w:ascii="FrankRuehl" w:hAnsi="FrankRuehl"/>
        </w:rPr>
        <w:t xml:space="preserve"> </w:t>
      </w:r>
      <w:r w:rsidRPr="006C2374">
        <w:rPr>
          <w:rFonts w:ascii="FrankRuehl" w:hAnsi="FrankRuehl"/>
          <w:rtl/>
        </w:rPr>
        <w:t xml:space="preserve">ספק הוא משמעותי ביותר. </w:t>
      </w:r>
    </w:p>
    <w:p w:rsidR="00DA294F" w:rsidRDefault="00DA294F" w:rsidP="00A81E94">
      <w:pPr>
        <w:autoSpaceDE w:val="0"/>
        <w:autoSpaceDN w:val="0"/>
        <w:adjustRightInd w:val="0"/>
        <w:rPr>
          <w:rFonts w:ascii="FrankRuehl" w:hAnsi="FrankRuehl"/>
          <w:rtl/>
        </w:rPr>
      </w:pPr>
    </w:p>
    <w:p w:rsidR="001915E5" w:rsidRPr="006C2374" w:rsidRDefault="003B3C68" w:rsidP="000D1717">
      <w:pPr>
        <w:autoSpaceDE w:val="0"/>
        <w:autoSpaceDN w:val="0"/>
        <w:adjustRightInd w:val="0"/>
        <w:rPr>
          <w:rFonts w:ascii="FrankRuehl" w:hAnsi="FrankRuehl"/>
        </w:rPr>
      </w:pPr>
      <w:r w:rsidRPr="006C2374">
        <w:rPr>
          <w:rFonts w:ascii="FrankRuehl" w:hAnsi="FrankRuehl" w:hint="eastAsia"/>
          <w:rtl/>
        </w:rPr>
        <w:t>קיים</w:t>
      </w:r>
      <w:r w:rsidRPr="006C2374">
        <w:rPr>
          <w:rFonts w:ascii="FrankRuehl" w:hAnsi="FrankRuehl"/>
          <w:rtl/>
        </w:rPr>
        <w:t xml:space="preserve"> מגוון של פתרונות לניגוד עניינים של בעל תפקיד, וביניהם העברת סמכויותיו של בעל תפקיד המנוע לידי גורם בכיר ממנו או מקביל לו, העברת הסמכות לגורם כפוף, </w:t>
      </w:r>
      <w:r w:rsidRPr="006C2374">
        <w:rPr>
          <w:rFonts w:ascii="FrankRuehl" w:hAnsi="FrankRuehl" w:hint="eastAsia"/>
          <w:rtl/>
        </w:rPr>
        <w:t>ובמ</w:t>
      </w:r>
      <w:r w:rsidRPr="006C2374">
        <w:rPr>
          <w:rFonts w:ascii="FrankRuehl" w:hAnsi="FrankRuehl"/>
          <w:rtl/>
        </w:rPr>
        <w:t>קרים בהם מדובר בחשש</w:t>
      </w:r>
      <w:r w:rsidRPr="006C2374">
        <w:rPr>
          <w:rFonts w:ascii="FrankRuehl" w:hAnsi="FrankRuehl"/>
        </w:rPr>
        <w:t xml:space="preserve"> </w:t>
      </w:r>
      <w:r w:rsidRPr="006C2374">
        <w:rPr>
          <w:rFonts w:ascii="FrankRuehl" w:hAnsi="FrankRuehl"/>
          <w:rtl/>
        </w:rPr>
        <w:t>קל</w:t>
      </w:r>
      <w:r w:rsidRPr="006C2374">
        <w:rPr>
          <w:rFonts w:ascii="FrankRuehl" w:hAnsi="FrankRuehl"/>
        </w:rPr>
        <w:t xml:space="preserve"> </w:t>
      </w:r>
      <w:r w:rsidRPr="006C2374">
        <w:rPr>
          <w:rFonts w:ascii="FrankRuehl" w:hAnsi="FrankRuehl"/>
          <w:rtl/>
        </w:rPr>
        <w:t>לניגוד</w:t>
      </w:r>
      <w:r w:rsidRPr="006C2374">
        <w:rPr>
          <w:rFonts w:ascii="FrankRuehl" w:hAnsi="FrankRuehl"/>
        </w:rPr>
        <w:t xml:space="preserve"> </w:t>
      </w:r>
      <w:r w:rsidRPr="006C2374">
        <w:rPr>
          <w:rFonts w:ascii="FrankRuehl" w:hAnsi="FrankRuehl"/>
          <w:rtl/>
        </w:rPr>
        <w:t>עניינים</w:t>
      </w:r>
      <w:r w:rsidRPr="006C2374">
        <w:rPr>
          <w:rFonts w:ascii="FrankRuehl" w:hAnsi="FrankRuehl"/>
        </w:rPr>
        <w:t xml:space="preserve"> </w:t>
      </w:r>
      <w:r w:rsidRPr="006C2374">
        <w:rPr>
          <w:rFonts w:ascii="FrankRuehl" w:hAnsi="FrankRuehl"/>
          <w:rtl/>
        </w:rPr>
        <w:t>או ככלי</w:t>
      </w:r>
      <w:r w:rsidRPr="006C2374">
        <w:rPr>
          <w:rFonts w:ascii="FrankRuehl" w:hAnsi="FrankRuehl"/>
        </w:rPr>
        <w:t xml:space="preserve"> </w:t>
      </w:r>
      <w:r w:rsidRPr="006C2374">
        <w:rPr>
          <w:rFonts w:ascii="FrankRuehl" w:hAnsi="FrankRuehl"/>
          <w:rtl/>
        </w:rPr>
        <w:t>משלים למקרים</w:t>
      </w:r>
      <w:r w:rsidRPr="006C2374">
        <w:rPr>
          <w:rFonts w:ascii="FrankRuehl" w:hAnsi="FrankRuehl"/>
        </w:rPr>
        <w:t xml:space="preserve"> </w:t>
      </w:r>
      <w:r w:rsidRPr="006C2374">
        <w:rPr>
          <w:rFonts w:ascii="FrankRuehl" w:hAnsi="FrankRuehl"/>
          <w:rtl/>
        </w:rPr>
        <w:t>בהם</w:t>
      </w:r>
      <w:r w:rsidRPr="006C2374">
        <w:rPr>
          <w:rFonts w:ascii="FrankRuehl" w:hAnsi="FrankRuehl"/>
        </w:rPr>
        <w:t xml:space="preserve"> </w:t>
      </w:r>
      <w:r w:rsidRPr="006C2374">
        <w:rPr>
          <w:rFonts w:ascii="FrankRuehl" w:hAnsi="FrankRuehl"/>
          <w:rtl/>
        </w:rPr>
        <w:t>החשש</w:t>
      </w:r>
      <w:r w:rsidRPr="006C2374">
        <w:rPr>
          <w:rFonts w:ascii="FrankRuehl" w:hAnsi="FrankRuehl"/>
        </w:rPr>
        <w:t xml:space="preserve"> </w:t>
      </w:r>
      <w:r w:rsidRPr="006C2374">
        <w:rPr>
          <w:rFonts w:ascii="FrankRuehl" w:hAnsi="FrankRuehl"/>
          <w:rtl/>
        </w:rPr>
        <w:t>הוא אינטנסיבי,</w:t>
      </w:r>
      <w:r w:rsidRPr="006C2374">
        <w:rPr>
          <w:rFonts w:ascii="FrankRuehl" w:hAnsi="FrankRuehl"/>
        </w:rPr>
        <w:t xml:space="preserve"> </w:t>
      </w:r>
      <w:r w:rsidRPr="006C2374">
        <w:rPr>
          <w:rFonts w:ascii="FrankRuehl" w:hAnsi="FrankRuehl"/>
          <w:rtl/>
        </w:rPr>
        <w:t>ניתן להפעיל מנגנונים</w:t>
      </w:r>
      <w:r w:rsidRPr="006C2374">
        <w:rPr>
          <w:rFonts w:ascii="FrankRuehl" w:hAnsi="FrankRuehl"/>
        </w:rPr>
        <w:t xml:space="preserve"> </w:t>
      </w:r>
      <w:r w:rsidRPr="006C2374">
        <w:rPr>
          <w:rFonts w:ascii="FrankRuehl" w:hAnsi="FrankRuehl" w:hint="eastAsia"/>
          <w:rtl/>
        </w:rPr>
        <w:t>רכים</w:t>
      </w:r>
      <w:r w:rsidRPr="006C2374">
        <w:rPr>
          <w:rFonts w:ascii="FrankRuehl" w:hAnsi="FrankRuehl"/>
          <w:rtl/>
        </w:rPr>
        <w:t xml:space="preserve">. </w:t>
      </w:r>
      <w:r w:rsidRPr="006C2374">
        <w:rPr>
          <w:rFonts w:ascii="FrankRuehl" w:hAnsi="FrankRuehl" w:hint="eastAsia"/>
          <w:rtl/>
        </w:rPr>
        <w:t>מנגנונים</w:t>
      </w:r>
      <w:r w:rsidRPr="006C2374">
        <w:rPr>
          <w:rFonts w:ascii="FrankRuehl" w:hAnsi="FrankRuehl"/>
          <w:rtl/>
        </w:rPr>
        <w:t xml:space="preserve"> </w:t>
      </w:r>
      <w:r w:rsidRPr="006C2374">
        <w:rPr>
          <w:rFonts w:ascii="FrankRuehl" w:hAnsi="FrankRuehl" w:hint="eastAsia"/>
          <w:rtl/>
        </w:rPr>
        <w:t>אפשריים</w:t>
      </w:r>
      <w:r w:rsidRPr="006C2374">
        <w:rPr>
          <w:rFonts w:ascii="FrankRuehl" w:hAnsi="FrankRuehl"/>
          <w:rtl/>
        </w:rPr>
        <w:t xml:space="preserve"> </w:t>
      </w:r>
      <w:r w:rsidRPr="006C2374">
        <w:rPr>
          <w:rFonts w:ascii="FrankRuehl" w:hAnsi="FrankRuehl" w:hint="eastAsia"/>
          <w:rtl/>
        </w:rPr>
        <w:t>הם</w:t>
      </w:r>
      <w:r w:rsidRPr="006C2374">
        <w:rPr>
          <w:rFonts w:ascii="FrankRuehl" w:hAnsi="FrankRuehl"/>
          <w:rtl/>
        </w:rPr>
        <w:t xml:space="preserve"> </w:t>
      </w:r>
      <w:r w:rsidRPr="006C2374">
        <w:rPr>
          <w:rFonts w:ascii="FrankRuehl" w:hAnsi="FrankRuehl" w:hint="eastAsia"/>
          <w:rtl/>
        </w:rPr>
        <w:t>גילוי</w:t>
      </w:r>
      <w:r w:rsidRPr="006C2374">
        <w:rPr>
          <w:rFonts w:ascii="FrankRuehl" w:hAnsi="FrankRuehl"/>
        </w:rPr>
        <w:t xml:space="preserve"> </w:t>
      </w:r>
      <w:r w:rsidRPr="006C2374">
        <w:rPr>
          <w:rFonts w:ascii="FrankRuehl" w:hAnsi="FrankRuehl" w:hint="eastAsia"/>
          <w:rtl/>
        </w:rPr>
        <w:t>נאות</w:t>
      </w:r>
      <w:r w:rsidRPr="006C2374">
        <w:rPr>
          <w:rFonts w:ascii="FrankRuehl" w:hAnsi="FrankRuehl"/>
        </w:rPr>
        <w:t xml:space="preserve"> </w:t>
      </w:r>
      <w:r w:rsidRPr="006C2374">
        <w:rPr>
          <w:rFonts w:ascii="FrankRuehl" w:hAnsi="FrankRuehl" w:hint="eastAsia"/>
          <w:rtl/>
        </w:rPr>
        <w:t>בדבר</w:t>
      </w:r>
      <w:r w:rsidRPr="006C2374">
        <w:rPr>
          <w:rFonts w:ascii="FrankRuehl" w:hAnsi="FrankRuehl"/>
          <w:rtl/>
        </w:rPr>
        <w:t xml:space="preserve"> ניגוד עניינים כאשר מדובר בהחלט</w:t>
      </w:r>
      <w:r w:rsidRPr="006C2374">
        <w:rPr>
          <w:rFonts w:ascii="FrankRuehl" w:hAnsi="FrankRuehl" w:hint="eastAsia"/>
          <w:rtl/>
        </w:rPr>
        <w:t>ה</w:t>
      </w:r>
      <w:r w:rsidRPr="006C2374">
        <w:rPr>
          <w:rFonts w:ascii="FrankRuehl" w:hAnsi="FrankRuehl"/>
          <w:rtl/>
        </w:rPr>
        <w:t xml:space="preserve"> שמתקבלת</w:t>
      </w:r>
      <w:r w:rsidRPr="006C2374">
        <w:rPr>
          <w:rFonts w:ascii="FrankRuehl" w:hAnsi="FrankRuehl"/>
        </w:rPr>
        <w:t xml:space="preserve"> </w:t>
      </w:r>
      <w:r w:rsidRPr="006C2374">
        <w:rPr>
          <w:rFonts w:ascii="FrankRuehl" w:hAnsi="FrankRuehl"/>
          <w:rtl/>
        </w:rPr>
        <w:t>במסגרת צוות והנמקה</w:t>
      </w:r>
      <w:r w:rsidRPr="006C2374">
        <w:rPr>
          <w:rFonts w:ascii="FrankRuehl" w:hAnsi="FrankRuehl"/>
        </w:rPr>
        <w:t xml:space="preserve"> </w:t>
      </w:r>
      <w:r w:rsidRPr="006C2374">
        <w:rPr>
          <w:rFonts w:ascii="FrankRuehl" w:hAnsi="FrankRuehl" w:hint="eastAsia"/>
          <w:rtl/>
        </w:rPr>
        <w:t>מיוחדת</w:t>
      </w:r>
      <w:r w:rsidRPr="006C2374">
        <w:rPr>
          <w:rFonts w:ascii="FrankRuehl" w:hAnsi="FrankRuehl"/>
        </w:rPr>
        <w:t xml:space="preserve"> </w:t>
      </w:r>
      <w:r w:rsidRPr="006C2374">
        <w:rPr>
          <w:rFonts w:ascii="FrankRuehl" w:hAnsi="FrankRuehl"/>
          <w:rtl/>
        </w:rPr>
        <w:t>בכתב</w:t>
      </w:r>
      <w:r w:rsidRPr="006C2374">
        <w:rPr>
          <w:rFonts w:ascii="FrankRuehl" w:hAnsi="FrankRuehl"/>
        </w:rPr>
        <w:t xml:space="preserve"> </w:t>
      </w:r>
      <w:r w:rsidRPr="006C2374">
        <w:rPr>
          <w:rFonts w:ascii="FrankRuehl" w:hAnsi="FrankRuehl"/>
          <w:rtl/>
        </w:rPr>
        <w:t>לשיקולי</w:t>
      </w:r>
      <w:r w:rsidRPr="006C2374">
        <w:rPr>
          <w:rFonts w:ascii="FrankRuehl" w:hAnsi="FrankRuehl"/>
        </w:rPr>
        <w:t xml:space="preserve"> </w:t>
      </w:r>
      <w:r w:rsidRPr="006C2374">
        <w:rPr>
          <w:rFonts w:ascii="FrankRuehl" w:hAnsi="FrankRuehl"/>
          <w:rtl/>
        </w:rPr>
        <w:t xml:space="preserve">ההחלטה. </w:t>
      </w:r>
    </w:p>
    <w:p w:rsidR="001915E5" w:rsidRPr="006C2374" w:rsidRDefault="001915E5" w:rsidP="005A6378">
      <w:pPr>
        <w:autoSpaceDE w:val="0"/>
        <w:autoSpaceDN w:val="0"/>
        <w:adjustRightInd w:val="0"/>
        <w:rPr>
          <w:rFonts w:ascii="FrankRuehl" w:hAnsi="FrankRuehl"/>
          <w:rtl/>
        </w:rPr>
      </w:pPr>
    </w:p>
    <w:p w:rsidR="001915E5" w:rsidRPr="006C2374" w:rsidRDefault="003B3C68" w:rsidP="008B7DA0">
      <w:pPr>
        <w:autoSpaceDE w:val="0"/>
        <w:autoSpaceDN w:val="0"/>
        <w:adjustRightInd w:val="0"/>
        <w:rPr>
          <w:rFonts w:ascii="FrankRuehl" w:hAnsi="FrankRuehl"/>
        </w:rPr>
      </w:pPr>
      <w:r w:rsidRPr="006C2374">
        <w:rPr>
          <w:rFonts w:ascii="FrankRuehl" w:hAnsi="FrankRuehl" w:hint="eastAsia"/>
          <w:b/>
          <w:bCs/>
          <w:rtl/>
        </w:rPr>
        <w:t>המגבלות</w:t>
      </w:r>
      <w:r w:rsidRPr="006C2374">
        <w:rPr>
          <w:rFonts w:ascii="FrankRuehl" w:hAnsi="FrankRuehl"/>
          <w:b/>
          <w:bCs/>
          <w:rtl/>
        </w:rPr>
        <w:t xml:space="preserve"> </w:t>
      </w:r>
      <w:r w:rsidRPr="006C2374">
        <w:rPr>
          <w:rFonts w:ascii="FrankRuehl" w:hAnsi="FrankRuehl" w:hint="eastAsia"/>
          <w:b/>
          <w:bCs/>
          <w:rtl/>
        </w:rPr>
        <w:t>המוטלות</w:t>
      </w:r>
      <w:r w:rsidRPr="006C2374">
        <w:rPr>
          <w:rFonts w:ascii="FrankRuehl" w:hAnsi="FrankRuehl"/>
          <w:b/>
          <w:bCs/>
          <w:rtl/>
        </w:rPr>
        <w:t xml:space="preserve"> </w:t>
      </w:r>
      <w:r w:rsidRPr="006C2374">
        <w:rPr>
          <w:rFonts w:ascii="FrankRuehl" w:hAnsi="FrankRuehl" w:hint="eastAsia"/>
          <w:b/>
          <w:bCs/>
          <w:rtl/>
        </w:rPr>
        <w:t>על</w:t>
      </w:r>
      <w:r w:rsidRPr="006C2374">
        <w:rPr>
          <w:rFonts w:ascii="FrankRuehl" w:hAnsi="FrankRuehl"/>
          <w:b/>
          <w:bCs/>
          <w:rtl/>
        </w:rPr>
        <w:t xml:space="preserve"> </w:t>
      </w:r>
      <w:r w:rsidRPr="006C2374">
        <w:rPr>
          <w:rFonts w:ascii="FrankRuehl" w:hAnsi="FrankRuehl" w:hint="eastAsia"/>
          <w:b/>
          <w:bCs/>
          <w:rtl/>
        </w:rPr>
        <w:t>בעל</w:t>
      </w:r>
      <w:r w:rsidRPr="006C2374">
        <w:rPr>
          <w:rFonts w:ascii="FrankRuehl" w:hAnsi="FrankRuehl"/>
          <w:b/>
          <w:bCs/>
          <w:rtl/>
        </w:rPr>
        <w:t xml:space="preserve"> </w:t>
      </w:r>
      <w:r w:rsidRPr="006C2374">
        <w:rPr>
          <w:rFonts w:ascii="FrankRuehl" w:hAnsi="FrankRuehl" w:hint="eastAsia"/>
          <w:b/>
          <w:bCs/>
          <w:rtl/>
        </w:rPr>
        <w:t>תפקיד</w:t>
      </w:r>
      <w:r w:rsidRPr="006C2374">
        <w:rPr>
          <w:rFonts w:ascii="FrankRuehl" w:hAnsi="FrankRuehl"/>
          <w:b/>
          <w:bCs/>
          <w:rtl/>
        </w:rPr>
        <w:t xml:space="preserve"> </w:t>
      </w:r>
      <w:r w:rsidRPr="006C2374">
        <w:rPr>
          <w:rFonts w:ascii="FrankRuehl" w:hAnsi="FrankRuehl" w:hint="eastAsia"/>
          <w:b/>
          <w:bCs/>
          <w:rtl/>
        </w:rPr>
        <w:t>נבחרות</w:t>
      </w:r>
      <w:r w:rsidRPr="006C2374">
        <w:rPr>
          <w:rFonts w:ascii="FrankRuehl" w:hAnsi="FrankRuehl"/>
          <w:b/>
          <w:bCs/>
          <w:rtl/>
        </w:rPr>
        <w:t xml:space="preserve"> </w:t>
      </w:r>
      <w:r w:rsidRPr="006C2374">
        <w:rPr>
          <w:rFonts w:ascii="FrankRuehl" w:hAnsi="FrankRuehl" w:hint="eastAsia"/>
          <w:b/>
          <w:bCs/>
          <w:rtl/>
        </w:rPr>
        <w:t>בהתאם</w:t>
      </w:r>
      <w:r w:rsidRPr="006C2374">
        <w:rPr>
          <w:rFonts w:ascii="FrankRuehl" w:hAnsi="FrankRuehl"/>
          <w:b/>
          <w:bCs/>
          <w:rtl/>
        </w:rPr>
        <w:t xml:space="preserve"> </w:t>
      </w:r>
      <w:r w:rsidRPr="006C2374">
        <w:rPr>
          <w:rFonts w:ascii="FrankRuehl" w:hAnsi="FrankRuehl" w:hint="eastAsia"/>
          <w:b/>
          <w:bCs/>
          <w:rtl/>
        </w:rPr>
        <w:t>לעקרון</w:t>
      </w:r>
      <w:r w:rsidRPr="006C2374">
        <w:rPr>
          <w:rFonts w:ascii="FrankRuehl" w:hAnsi="FrankRuehl"/>
          <w:b/>
          <w:bCs/>
          <w:rtl/>
        </w:rPr>
        <w:t xml:space="preserve"> </w:t>
      </w:r>
      <w:r w:rsidRPr="006C2374">
        <w:rPr>
          <w:rFonts w:ascii="FrankRuehl" w:hAnsi="FrankRuehl" w:hint="eastAsia"/>
          <w:b/>
          <w:bCs/>
          <w:rtl/>
        </w:rPr>
        <w:t>ההימנעות</w:t>
      </w:r>
      <w:r w:rsidRPr="006C2374">
        <w:rPr>
          <w:rFonts w:ascii="FrankRuehl" w:hAnsi="FrankRuehl"/>
          <w:b/>
          <w:bCs/>
          <w:rtl/>
        </w:rPr>
        <w:t xml:space="preserve"> </w:t>
      </w:r>
      <w:r w:rsidRPr="006C2374">
        <w:rPr>
          <w:rFonts w:ascii="FrankRuehl" w:hAnsi="FrankRuehl" w:hint="eastAsia"/>
          <w:b/>
          <w:bCs/>
          <w:rtl/>
        </w:rPr>
        <w:t>הפרטנית</w:t>
      </w:r>
      <w:r w:rsidRPr="006C2374">
        <w:rPr>
          <w:rFonts w:ascii="FrankRuehl" w:hAnsi="FrankRuehl"/>
          <w:rtl/>
        </w:rPr>
        <w:t>. כך, כאשר לבעל</w:t>
      </w:r>
      <w:r w:rsidRPr="006C2374">
        <w:rPr>
          <w:rFonts w:ascii="FrankRuehl" w:hAnsi="FrankRuehl"/>
        </w:rPr>
        <w:t xml:space="preserve"> </w:t>
      </w:r>
      <w:r w:rsidRPr="006C2374">
        <w:rPr>
          <w:rFonts w:ascii="FrankRuehl" w:hAnsi="FrankRuehl"/>
          <w:rtl/>
        </w:rPr>
        <w:t>התפקיד</w:t>
      </w:r>
      <w:r w:rsidRPr="006C2374">
        <w:rPr>
          <w:rFonts w:ascii="FrankRuehl" w:hAnsi="FrankRuehl"/>
        </w:rPr>
        <w:t xml:space="preserve"> </w:t>
      </w:r>
      <w:r w:rsidRPr="006C2374">
        <w:rPr>
          <w:rFonts w:ascii="FrankRuehl" w:hAnsi="FrankRuehl"/>
          <w:rtl/>
        </w:rPr>
        <w:t>יש זיקה</w:t>
      </w:r>
      <w:r w:rsidRPr="006C2374">
        <w:rPr>
          <w:rFonts w:ascii="FrankRuehl" w:hAnsi="FrankRuehl"/>
        </w:rPr>
        <w:t xml:space="preserve"> </w:t>
      </w:r>
      <w:r w:rsidRPr="006C2374">
        <w:rPr>
          <w:rFonts w:ascii="FrankRuehl" w:hAnsi="FrankRuehl"/>
          <w:rtl/>
        </w:rPr>
        <w:t>לגורם</w:t>
      </w:r>
      <w:r w:rsidRPr="006C2374">
        <w:rPr>
          <w:rFonts w:ascii="FrankRuehl" w:hAnsi="FrankRuehl"/>
        </w:rPr>
        <w:t xml:space="preserve"> </w:t>
      </w:r>
      <w:r w:rsidRPr="006C2374">
        <w:rPr>
          <w:rFonts w:ascii="FrankRuehl" w:hAnsi="FrankRuehl"/>
          <w:rtl/>
        </w:rPr>
        <w:t>מסוים</w:t>
      </w:r>
      <w:r w:rsidRPr="006C2374">
        <w:rPr>
          <w:rFonts w:ascii="FrankRuehl" w:hAnsi="FrankRuehl"/>
        </w:rPr>
        <w:t xml:space="preserve"> </w:t>
      </w:r>
      <w:r w:rsidRPr="006C2374">
        <w:rPr>
          <w:rFonts w:ascii="FrankRuehl" w:hAnsi="FrankRuehl"/>
          <w:rtl/>
        </w:rPr>
        <w:t>יהיה עליו</w:t>
      </w:r>
      <w:r w:rsidRPr="006C2374">
        <w:rPr>
          <w:rFonts w:ascii="FrankRuehl" w:hAnsi="FrankRuehl"/>
        </w:rPr>
        <w:t xml:space="preserve"> </w:t>
      </w:r>
      <w:r w:rsidRPr="006C2374">
        <w:rPr>
          <w:rFonts w:ascii="FrankRuehl" w:hAnsi="FrankRuehl"/>
          <w:rtl/>
        </w:rPr>
        <w:t>להימנע</w:t>
      </w:r>
      <w:r w:rsidRPr="006C2374">
        <w:rPr>
          <w:rFonts w:ascii="FrankRuehl" w:hAnsi="FrankRuehl"/>
        </w:rPr>
        <w:t xml:space="preserve"> </w:t>
      </w:r>
      <w:r w:rsidRPr="006C2374">
        <w:rPr>
          <w:rFonts w:ascii="FrankRuehl" w:hAnsi="FrankRuehl"/>
          <w:rtl/>
        </w:rPr>
        <w:t>מלטפל</w:t>
      </w:r>
      <w:r w:rsidRPr="006C2374">
        <w:rPr>
          <w:rFonts w:ascii="FrankRuehl" w:hAnsi="FrankRuehl"/>
        </w:rPr>
        <w:t xml:space="preserve"> </w:t>
      </w:r>
      <w:r w:rsidRPr="006C2374">
        <w:rPr>
          <w:rFonts w:ascii="FrankRuehl" w:hAnsi="FrankRuehl"/>
          <w:rtl/>
        </w:rPr>
        <w:t>בעניינים</w:t>
      </w:r>
      <w:r w:rsidRPr="006C2374">
        <w:rPr>
          <w:rFonts w:ascii="FrankRuehl" w:hAnsi="FrankRuehl"/>
        </w:rPr>
        <w:t xml:space="preserve"> </w:t>
      </w:r>
      <w:r w:rsidRPr="006C2374">
        <w:rPr>
          <w:rFonts w:ascii="FrankRuehl" w:hAnsi="FrankRuehl"/>
          <w:rtl/>
        </w:rPr>
        <w:t>פרטניים</w:t>
      </w:r>
      <w:r w:rsidRPr="006C2374">
        <w:rPr>
          <w:rFonts w:ascii="FrankRuehl" w:hAnsi="FrankRuehl"/>
        </w:rPr>
        <w:t xml:space="preserve"> </w:t>
      </w:r>
      <w:r w:rsidRPr="006C2374">
        <w:rPr>
          <w:rFonts w:ascii="FrankRuehl" w:hAnsi="FrankRuehl"/>
          <w:rtl/>
        </w:rPr>
        <w:t>הנוגעים לאותו</w:t>
      </w:r>
      <w:r w:rsidRPr="006C2374">
        <w:rPr>
          <w:rFonts w:ascii="FrankRuehl" w:hAnsi="FrankRuehl"/>
        </w:rPr>
        <w:t xml:space="preserve"> </w:t>
      </w:r>
      <w:r w:rsidRPr="006C2374">
        <w:rPr>
          <w:rFonts w:ascii="FrankRuehl" w:hAnsi="FrankRuehl"/>
          <w:rtl/>
        </w:rPr>
        <w:t>גורם, למעט מקרים</w:t>
      </w:r>
      <w:r w:rsidRPr="006C2374">
        <w:rPr>
          <w:rFonts w:ascii="FrankRuehl" w:hAnsi="FrankRuehl"/>
        </w:rPr>
        <w:t xml:space="preserve"> </w:t>
      </w:r>
      <w:r w:rsidRPr="006C2374">
        <w:rPr>
          <w:rFonts w:ascii="FrankRuehl" w:hAnsi="FrankRuehl"/>
          <w:rtl/>
        </w:rPr>
        <w:t>חריגים</w:t>
      </w:r>
      <w:r w:rsidRPr="006C2374">
        <w:rPr>
          <w:rFonts w:ascii="FrankRuehl" w:hAnsi="FrankRuehl"/>
        </w:rPr>
        <w:t xml:space="preserve"> </w:t>
      </w:r>
      <w:r w:rsidRPr="006C2374">
        <w:rPr>
          <w:rFonts w:ascii="FrankRuehl" w:hAnsi="FrankRuehl"/>
          <w:rtl/>
        </w:rPr>
        <w:t>שבהם תוטל</w:t>
      </w:r>
      <w:r w:rsidRPr="006C2374">
        <w:rPr>
          <w:rFonts w:ascii="FrankRuehl" w:hAnsi="FrankRuehl"/>
        </w:rPr>
        <w:t xml:space="preserve"> </w:t>
      </w:r>
      <w:r w:rsidRPr="006C2374">
        <w:rPr>
          <w:rFonts w:ascii="FrankRuehl" w:hAnsi="FrankRuehl"/>
          <w:rtl/>
        </w:rPr>
        <w:t>מגבלה</w:t>
      </w:r>
      <w:r w:rsidRPr="006C2374">
        <w:rPr>
          <w:rFonts w:ascii="FrankRuehl" w:hAnsi="FrankRuehl"/>
        </w:rPr>
        <w:t xml:space="preserve"> </w:t>
      </w:r>
      <w:r w:rsidRPr="006C2374">
        <w:rPr>
          <w:rFonts w:ascii="FrankRuehl" w:hAnsi="FrankRuehl"/>
          <w:rtl/>
        </w:rPr>
        <w:t>רחבה</w:t>
      </w:r>
      <w:r w:rsidRPr="006C2374">
        <w:rPr>
          <w:rFonts w:ascii="FrankRuehl" w:hAnsi="FrankRuehl"/>
        </w:rPr>
        <w:t xml:space="preserve"> </w:t>
      </w:r>
      <w:r w:rsidRPr="006C2374">
        <w:rPr>
          <w:rFonts w:ascii="FrankRuehl" w:hAnsi="FrankRuehl"/>
          <w:rtl/>
        </w:rPr>
        <w:t>יות</w:t>
      </w:r>
      <w:r w:rsidRPr="006C2374">
        <w:rPr>
          <w:rFonts w:ascii="FrankRuehl" w:hAnsi="FrankRuehl" w:hint="eastAsia"/>
          <w:rtl/>
        </w:rPr>
        <w:t>ר</w:t>
      </w:r>
      <w:r w:rsidRPr="006C2374">
        <w:rPr>
          <w:rFonts w:ascii="FrankRuehl" w:hAnsi="FrankRuehl"/>
          <w:rtl/>
        </w:rPr>
        <w:t>. מקרים חריגים אלו יוגדרו על-ידי היועץ המשפטי של המשרד בכל מקרה לגופו, כאשר עליו להתייחס לשאלות הבאות: 1) כמה</w:t>
      </w:r>
      <w:r w:rsidRPr="006C2374">
        <w:rPr>
          <w:rFonts w:ascii="FrankRuehl" w:hAnsi="FrankRuehl"/>
        </w:rPr>
        <w:t xml:space="preserve"> </w:t>
      </w:r>
      <w:r w:rsidRPr="006C2374">
        <w:rPr>
          <w:rFonts w:ascii="FrankRuehl" w:hAnsi="FrankRuehl"/>
          <w:rtl/>
        </w:rPr>
        <w:t>גופים מושפעים</w:t>
      </w:r>
      <w:r w:rsidRPr="006C2374">
        <w:rPr>
          <w:rFonts w:ascii="FrankRuehl" w:hAnsi="FrankRuehl"/>
        </w:rPr>
        <w:t xml:space="preserve"> </w:t>
      </w:r>
      <w:r w:rsidRPr="006C2374">
        <w:rPr>
          <w:rFonts w:ascii="FrankRuehl" w:hAnsi="FrankRuehl"/>
          <w:rtl/>
        </w:rPr>
        <w:t>מההחלטה; 2) מה עוצמת ההשפעה כלפי הגורם הפרטני, ומה טיב ההשפעה ביחס לגורמים אחרים; 3)</w:t>
      </w:r>
      <w:r w:rsidRPr="006C2374">
        <w:rPr>
          <w:rFonts w:ascii="FrankRuehl" w:hAnsi="FrankRuehl"/>
        </w:rPr>
        <w:t xml:space="preserve"> </w:t>
      </w:r>
      <w:r w:rsidRPr="006C2374">
        <w:rPr>
          <w:rFonts w:ascii="FrankRuehl" w:hAnsi="FrankRuehl" w:hint="eastAsia"/>
          <w:rtl/>
        </w:rPr>
        <w:t>מה</w:t>
      </w:r>
      <w:r w:rsidRPr="006C2374">
        <w:rPr>
          <w:rFonts w:ascii="FrankRuehl" w:hAnsi="FrankRuehl"/>
          <w:rtl/>
        </w:rPr>
        <w:t xml:space="preserve"> מידת </w:t>
      </w:r>
      <w:r w:rsidRPr="006C2374">
        <w:rPr>
          <w:rFonts w:ascii="FrankRuehl" w:hAnsi="FrankRuehl" w:hint="eastAsia"/>
          <w:rtl/>
        </w:rPr>
        <w:t>הקירבה</w:t>
      </w:r>
      <w:r w:rsidRPr="006C2374">
        <w:rPr>
          <w:rFonts w:ascii="FrankRuehl" w:hAnsi="FrankRuehl"/>
          <w:rtl/>
        </w:rPr>
        <w:t xml:space="preserve"> אל הגורם הפרטני.</w:t>
      </w:r>
    </w:p>
    <w:p w:rsidR="001915E5" w:rsidRPr="006C2374" w:rsidRDefault="001915E5" w:rsidP="00D91246">
      <w:pPr>
        <w:autoSpaceDE w:val="0"/>
        <w:autoSpaceDN w:val="0"/>
        <w:adjustRightInd w:val="0"/>
        <w:rPr>
          <w:rFonts w:ascii="FrankRuehl" w:hAnsi="FrankRuehl"/>
          <w:rtl/>
        </w:rPr>
      </w:pPr>
    </w:p>
    <w:p w:rsidR="001915E5" w:rsidRPr="006C2374" w:rsidRDefault="00DA294F" w:rsidP="002E1CDB">
      <w:pPr>
        <w:autoSpaceDE w:val="0"/>
        <w:autoSpaceDN w:val="0"/>
        <w:adjustRightInd w:val="0"/>
        <w:rPr>
          <w:rFonts w:ascii="FrankRuehl" w:hAnsi="FrankRuehl"/>
        </w:rPr>
      </w:pPr>
      <w:r>
        <w:rPr>
          <w:rFonts w:ascii="FrankRuehl" w:hAnsi="FrankRuehl" w:hint="cs"/>
          <w:b/>
          <w:bCs/>
          <w:rtl/>
        </w:rPr>
        <w:t xml:space="preserve">כפי שצוין בהנחיה 1.1555 </w:t>
      </w:r>
      <w:r w:rsidR="003B3C68" w:rsidRPr="006C2374">
        <w:rPr>
          <w:rFonts w:ascii="FrankRuehl" w:hAnsi="FrankRuehl"/>
          <w:b/>
          <w:bCs/>
          <w:rtl/>
        </w:rPr>
        <w:t>תוצאות</w:t>
      </w:r>
      <w:r w:rsidR="003B3C68" w:rsidRPr="006C2374">
        <w:rPr>
          <w:rFonts w:ascii="FrankRuehl" w:hAnsi="FrankRuehl"/>
          <w:b/>
          <w:bCs/>
        </w:rPr>
        <w:t xml:space="preserve"> </w:t>
      </w:r>
      <w:r w:rsidR="003B3C68" w:rsidRPr="006C2374">
        <w:rPr>
          <w:rFonts w:ascii="FrankRuehl" w:hAnsi="FrankRuehl"/>
          <w:b/>
          <w:bCs/>
          <w:rtl/>
        </w:rPr>
        <w:t>הפרתו</w:t>
      </w:r>
      <w:r w:rsidR="003B3C68" w:rsidRPr="006C2374">
        <w:rPr>
          <w:rFonts w:ascii="FrankRuehl" w:hAnsi="FrankRuehl"/>
          <w:b/>
          <w:bCs/>
        </w:rPr>
        <w:t xml:space="preserve"> </w:t>
      </w:r>
      <w:r w:rsidR="003B3C68" w:rsidRPr="006C2374">
        <w:rPr>
          <w:rFonts w:ascii="FrankRuehl" w:hAnsi="FrankRuehl" w:hint="eastAsia"/>
          <w:b/>
          <w:bCs/>
          <w:rtl/>
        </w:rPr>
        <w:t>של</w:t>
      </w:r>
      <w:r w:rsidR="003B3C68" w:rsidRPr="006C2374">
        <w:rPr>
          <w:rFonts w:ascii="FrankRuehl" w:hAnsi="FrankRuehl"/>
          <w:b/>
          <w:bCs/>
          <w:rtl/>
        </w:rPr>
        <w:t xml:space="preserve"> הכלל האוסר</w:t>
      </w:r>
      <w:r w:rsidR="003B3C68" w:rsidRPr="006C2374">
        <w:rPr>
          <w:rFonts w:ascii="FrankRuehl" w:hAnsi="FrankRuehl"/>
          <w:b/>
          <w:bCs/>
        </w:rPr>
        <w:t xml:space="preserve"> </w:t>
      </w:r>
      <w:r w:rsidR="003B3C68" w:rsidRPr="006C2374">
        <w:rPr>
          <w:rFonts w:ascii="FrankRuehl" w:hAnsi="FrankRuehl"/>
          <w:b/>
          <w:bCs/>
          <w:rtl/>
        </w:rPr>
        <w:t>על</w:t>
      </w:r>
      <w:r w:rsidR="003B3C68" w:rsidRPr="006C2374">
        <w:rPr>
          <w:rFonts w:ascii="FrankRuehl" w:hAnsi="FrankRuehl"/>
          <w:b/>
          <w:bCs/>
        </w:rPr>
        <w:t xml:space="preserve"> </w:t>
      </w:r>
      <w:r w:rsidR="003B3C68" w:rsidRPr="006C2374">
        <w:rPr>
          <w:rFonts w:ascii="FrankRuehl" w:hAnsi="FrankRuehl"/>
          <w:b/>
          <w:bCs/>
          <w:rtl/>
        </w:rPr>
        <w:t>עובד</w:t>
      </w:r>
      <w:r w:rsidR="003B3C68" w:rsidRPr="006C2374">
        <w:rPr>
          <w:rFonts w:ascii="FrankRuehl" w:hAnsi="FrankRuehl"/>
          <w:b/>
          <w:bCs/>
        </w:rPr>
        <w:t xml:space="preserve"> </w:t>
      </w:r>
      <w:r w:rsidR="003B3C68" w:rsidRPr="006C2374">
        <w:rPr>
          <w:rFonts w:ascii="FrankRuehl" w:hAnsi="FrankRuehl"/>
          <w:b/>
          <w:bCs/>
          <w:rtl/>
        </w:rPr>
        <w:t>ציבור</w:t>
      </w:r>
      <w:r w:rsidR="003B3C68" w:rsidRPr="006C2374">
        <w:rPr>
          <w:rFonts w:ascii="FrankRuehl" w:hAnsi="FrankRuehl"/>
          <w:b/>
          <w:bCs/>
        </w:rPr>
        <w:t xml:space="preserve"> </w:t>
      </w:r>
      <w:r w:rsidR="003B3C68" w:rsidRPr="006C2374">
        <w:rPr>
          <w:rFonts w:ascii="FrankRuehl" w:hAnsi="FrankRuehl"/>
          <w:b/>
          <w:bCs/>
          <w:rtl/>
        </w:rPr>
        <w:t>להימצא</w:t>
      </w:r>
      <w:r w:rsidR="003B3C68" w:rsidRPr="006C2374">
        <w:rPr>
          <w:rFonts w:ascii="FrankRuehl" w:hAnsi="FrankRuehl"/>
          <w:b/>
          <w:bCs/>
        </w:rPr>
        <w:t xml:space="preserve"> </w:t>
      </w:r>
      <w:r w:rsidR="003B3C68" w:rsidRPr="006C2374">
        <w:rPr>
          <w:rFonts w:ascii="FrankRuehl" w:hAnsi="FrankRuehl"/>
          <w:b/>
          <w:bCs/>
          <w:rtl/>
        </w:rPr>
        <w:t>בניגוד</w:t>
      </w:r>
      <w:r w:rsidR="003B3C68" w:rsidRPr="006C2374">
        <w:rPr>
          <w:rFonts w:ascii="FrankRuehl" w:hAnsi="FrankRuehl"/>
          <w:b/>
          <w:bCs/>
        </w:rPr>
        <w:t xml:space="preserve"> </w:t>
      </w:r>
      <w:r w:rsidR="003B3C68" w:rsidRPr="006C2374">
        <w:rPr>
          <w:rFonts w:ascii="FrankRuehl" w:hAnsi="FrankRuehl"/>
          <w:b/>
          <w:bCs/>
          <w:rtl/>
        </w:rPr>
        <w:t>עניינים משתרעות</w:t>
      </w:r>
      <w:r w:rsidR="003B3C68" w:rsidRPr="006C2374">
        <w:rPr>
          <w:rFonts w:ascii="FrankRuehl" w:hAnsi="FrankRuehl"/>
          <w:b/>
          <w:bCs/>
        </w:rPr>
        <w:t xml:space="preserve"> </w:t>
      </w:r>
      <w:r w:rsidR="003B3C68" w:rsidRPr="006C2374">
        <w:rPr>
          <w:rFonts w:ascii="FrankRuehl" w:hAnsi="FrankRuehl"/>
          <w:b/>
          <w:bCs/>
          <w:rtl/>
        </w:rPr>
        <w:t>על</w:t>
      </w:r>
      <w:r w:rsidR="003B3C68" w:rsidRPr="006C2374">
        <w:rPr>
          <w:rFonts w:ascii="FrankRuehl" w:hAnsi="FrankRuehl"/>
          <w:b/>
          <w:bCs/>
        </w:rPr>
        <w:t xml:space="preserve"> </w:t>
      </w:r>
      <w:r w:rsidR="003B3C68" w:rsidRPr="006C2374">
        <w:rPr>
          <w:rFonts w:ascii="FrankRuehl" w:hAnsi="FrankRuehl"/>
          <w:b/>
          <w:bCs/>
          <w:rtl/>
        </w:rPr>
        <w:t>פני תחומים רבי</w:t>
      </w:r>
      <w:r w:rsidR="003B3C68" w:rsidRPr="006C2374">
        <w:rPr>
          <w:rFonts w:ascii="FrankRuehl" w:hAnsi="FrankRuehl" w:hint="eastAsia"/>
          <w:b/>
          <w:bCs/>
          <w:rtl/>
        </w:rPr>
        <w:t>ם</w:t>
      </w:r>
      <w:r w:rsidR="003B3C68" w:rsidRPr="006C2374">
        <w:rPr>
          <w:rFonts w:ascii="FrankRuehl" w:hAnsi="FrankRuehl"/>
          <w:b/>
          <w:bCs/>
          <w:rtl/>
        </w:rPr>
        <w:t>, בהתאם</w:t>
      </w:r>
      <w:r w:rsidR="003B3C68" w:rsidRPr="006C2374">
        <w:rPr>
          <w:rFonts w:ascii="FrankRuehl" w:hAnsi="FrankRuehl"/>
          <w:b/>
          <w:bCs/>
        </w:rPr>
        <w:t xml:space="preserve"> </w:t>
      </w:r>
      <w:r w:rsidR="003B3C68" w:rsidRPr="006C2374">
        <w:rPr>
          <w:rFonts w:ascii="FrankRuehl" w:hAnsi="FrankRuehl"/>
          <w:b/>
          <w:bCs/>
          <w:rtl/>
        </w:rPr>
        <w:t>לחומרת</w:t>
      </w:r>
      <w:r w:rsidR="003B3C68" w:rsidRPr="006C2374">
        <w:rPr>
          <w:rFonts w:ascii="FrankRuehl" w:hAnsi="FrankRuehl"/>
          <w:b/>
          <w:bCs/>
        </w:rPr>
        <w:t xml:space="preserve"> </w:t>
      </w:r>
      <w:r w:rsidR="003B3C68" w:rsidRPr="006C2374">
        <w:rPr>
          <w:rFonts w:ascii="FrankRuehl" w:hAnsi="FrankRuehl"/>
          <w:b/>
          <w:bCs/>
          <w:rtl/>
        </w:rPr>
        <w:t>ההפרה</w:t>
      </w:r>
      <w:r w:rsidR="003B3C68" w:rsidRPr="006C2374">
        <w:rPr>
          <w:rFonts w:ascii="FrankRuehl" w:hAnsi="FrankRuehl"/>
          <w:b/>
          <w:bCs/>
        </w:rPr>
        <w:t xml:space="preserve"> </w:t>
      </w:r>
      <w:r w:rsidR="003B3C68" w:rsidRPr="006C2374">
        <w:rPr>
          <w:rFonts w:ascii="FrankRuehl" w:hAnsi="FrankRuehl"/>
          <w:b/>
          <w:bCs/>
          <w:rtl/>
        </w:rPr>
        <w:t>ומכלול</w:t>
      </w:r>
      <w:r w:rsidR="003B3C68" w:rsidRPr="006C2374">
        <w:rPr>
          <w:rFonts w:ascii="FrankRuehl" w:hAnsi="FrankRuehl"/>
          <w:b/>
          <w:bCs/>
        </w:rPr>
        <w:t xml:space="preserve"> </w:t>
      </w:r>
      <w:r w:rsidR="003B3C68" w:rsidRPr="006C2374">
        <w:rPr>
          <w:rFonts w:ascii="FrankRuehl" w:hAnsi="FrankRuehl"/>
          <w:b/>
          <w:bCs/>
          <w:rtl/>
        </w:rPr>
        <w:t>הנסיבות</w:t>
      </w:r>
      <w:r w:rsidR="003B3C68" w:rsidRPr="006C2374">
        <w:rPr>
          <w:rFonts w:ascii="FrankRuehl" w:hAnsi="FrankRuehl"/>
          <w:rtl/>
        </w:rPr>
        <w:t xml:space="preserve">. </w:t>
      </w:r>
      <w:r w:rsidR="003B3C68" w:rsidRPr="006C2374">
        <w:rPr>
          <w:rFonts w:ascii="FrankRuehl" w:hAnsi="FrankRuehl" w:hint="eastAsia"/>
          <w:rtl/>
        </w:rPr>
        <w:t>ני</w:t>
      </w:r>
      <w:r w:rsidR="003B3C68" w:rsidRPr="006C2374">
        <w:rPr>
          <w:rFonts w:ascii="FrankRuehl" w:hAnsi="FrankRuehl"/>
          <w:rtl/>
        </w:rPr>
        <w:t>תן</w:t>
      </w:r>
      <w:r w:rsidR="003B3C68" w:rsidRPr="006C2374">
        <w:rPr>
          <w:rFonts w:ascii="FrankRuehl" w:hAnsi="FrankRuehl"/>
        </w:rPr>
        <w:t xml:space="preserve"> </w:t>
      </w:r>
      <w:r w:rsidR="003B3C68" w:rsidRPr="006C2374">
        <w:rPr>
          <w:rFonts w:ascii="FrankRuehl" w:hAnsi="FrankRuehl"/>
          <w:rtl/>
        </w:rPr>
        <w:t>להבחין</w:t>
      </w:r>
      <w:r w:rsidR="003B3C68" w:rsidRPr="006C2374">
        <w:rPr>
          <w:rFonts w:ascii="FrankRuehl" w:hAnsi="FrankRuehl"/>
        </w:rPr>
        <w:t xml:space="preserve"> </w:t>
      </w:r>
      <w:r w:rsidR="003B3C68" w:rsidRPr="006C2374">
        <w:rPr>
          <w:rFonts w:ascii="FrankRuehl" w:hAnsi="FrankRuehl"/>
          <w:rtl/>
        </w:rPr>
        <w:t>בין התוצאות</w:t>
      </w:r>
      <w:r w:rsidR="003B3C68" w:rsidRPr="006C2374">
        <w:rPr>
          <w:rFonts w:ascii="FrankRuehl" w:hAnsi="FrankRuehl"/>
        </w:rPr>
        <w:t xml:space="preserve"> </w:t>
      </w:r>
      <w:r w:rsidR="003B3C68" w:rsidRPr="006C2374">
        <w:rPr>
          <w:rFonts w:ascii="FrankRuehl" w:hAnsi="FrankRuehl"/>
          <w:rtl/>
        </w:rPr>
        <w:t>העשויות להיו</w:t>
      </w:r>
      <w:r w:rsidR="003B3C68" w:rsidRPr="006C2374">
        <w:rPr>
          <w:rFonts w:ascii="FrankRuehl" w:hAnsi="FrankRuehl" w:hint="eastAsia"/>
          <w:rtl/>
        </w:rPr>
        <w:t>ת</w:t>
      </w:r>
      <w:r w:rsidR="003B3C68" w:rsidRPr="006C2374">
        <w:rPr>
          <w:rFonts w:ascii="FrankRuehl" w:hAnsi="FrankRuehl"/>
          <w:rtl/>
        </w:rPr>
        <w:t xml:space="preserve"> להפרה</w:t>
      </w:r>
      <w:r w:rsidR="003B3C68" w:rsidRPr="006C2374">
        <w:rPr>
          <w:rFonts w:ascii="FrankRuehl" w:hAnsi="FrankRuehl"/>
        </w:rPr>
        <w:t xml:space="preserve"> </w:t>
      </w:r>
      <w:r w:rsidR="003B3C68" w:rsidRPr="006C2374">
        <w:rPr>
          <w:rFonts w:ascii="FrankRuehl" w:hAnsi="FrankRuehl"/>
          <w:rtl/>
        </w:rPr>
        <w:t>בשלושה</w:t>
      </w:r>
      <w:r w:rsidR="003B3C68" w:rsidRPr="006C2374">
        <w:rPr>
          <w:rFonts w:ascii="FrankRuehl" w:hAnsi="FrankRuehl"/>
        </w:rPr>
        <w:t xml:space="preserve"> </w:t>
      </w:r>
      <w:r w:rsidR="003B3C68" w:rsidRPr="006C2374">
        <w:rPr>
          <w:rFonts w:ascii="FrankRuehl" w:hAnsi="FrankRuehl"/>
          <w:rtl/>
        </w:rPr>
        <w:t xml:space="preserve">מישורים: המישור האישי, אשר כולל אחריות משמעתית ופלילית, המישור </w:t>
      </w:r>
      <w:r w:rsidR="003B3C68" w:rsidRPr="006C2374">
        <w:rPr>
          <w:rFonts w:ascii="FrankRuehl" w:hAnsi="FrankRuehl" w:hint="eastAsia"/>
          <w:rtl/>
        </w:rPr>
        <w:t>המינהלי</w:t>
      </w:r>
      <w:r w:rsidR="003B3C68" w:rsidRPr="006C2374">
        <w:rPr>
          <w:rFonts w:ascii="FrankRuehl" w:hAnsi="FrankRuehl"/>
          <w:rtl/>
        </w:rPr>
        <w:t xml:space="preserve"> של פעולה</w:t>
      </w:r>
      <w:r w:rsidR="003B3C68" w:rsidRPr="006C2374">
        <w:rPr>
          <w:rFonts w:ascii="FrankRuehl" w:hAnsi="FrankRuehl"/>
        </w:rPr>
        <w:t xml:space="preserve"> </w:t>
      </w:r>
      <w:r w:rsidR="003B3C68" w:rsidRPr="006C2374">
        <w:rPr>
          <w:rFonts w:ascii="FrankRuehl" w:hAnsi="FrankRuehl" w:hint="eastAsia"/>
          <w:rtl/>
        </w:rPr>
        <w:t>שבוצעה</w:t>
      </w:r>
      <w:r w:rsidR="003B3C68" w:rsidRPr="006C2374">
        <w:rPr>
          <w:rFonts w:ascii="FrankRuehl" w:hAnsi="FrankRuehl"/>
          <w:rtl/>
        </w:rPr>
        <w:t xml:space="preserve"> או</w:t>
      </w:r>
      <w:r w:rsidR="003B3C68" w:rsidRPr="006C2374">
        <w:rPr>
          <w:rFonts w:ascii="FrankRuehl" w:hAnsi="FrankRuehl"/>
        </w:rPr>
        <w:t xml:space="preserve"> </w:t>
      </w:r>
      <w:r w:rsidR="003B3C68" w:rsidRPr="006C2374">
        <w:rPr>
          <w:rFonts w:ascii="FrankRuehl" w:hAnsi="FrankRuehl"/>
          <w:rtl/>
        </w:rPr>
        <w:t>החלטה שהתקבלה אגב ניגוד עניינים</w:t>
      </w:r>
      <w:r w:rsidR="003B3C68" w:rsidRPr="006C2374">
        <w:rPr>
          <w:rFonts w:ascii="FrankRuehl" w:hAnsi="FrankRuehl"/>
        </w:rPr>
        <w:t xml:space="preserve"> </w:t>
      </w:r>
      <w:r w:rsidR="003B3C68" w:rsidRPr="006C2374">
        <w:rPr>
          <w:rFonts w:ascii="FrankRuehl" w:hAnsi="FrankRuehl"/>
          <w:rtl/>
        </w:rPr>
        <w:t>נתונה</w:t>
      </w:r>
      <w:r w:rsidR="003B3C68" w:rsidRPr="006C2374">
        <w:rPr>
          <w:rFonts w:ascii="FrankRuehl" w:hAnsi="FrankRuehl"/>
        </w:rPr>
        <w:t xml:space="preserve"> </w:t>
      </w:r>
      <w:r w:rsidR="003B3C68" w:rsidRPr="006C2374">
        <w:rPr>
          <w:rFonts w:ascii="FrankRuehl" w:hAnsi="FrankRuehl"/>
          <w:rtl/>
        </w:rPr>
        <w:t>לביקורת שיפוטית ו</w:t>
      </w:r>
      <w:r>
        <w:rPr>
          <w:rFonts w:ascii="FrankRuehl" w:hAnsi="FrankRuehl" w:hint="cs"/>
          <w:rtl/>
        </w:rPr>
        <w:t xml:space="preserve">כן </w:t>
      </w:r>
      <w:r w:rsidR="003B3C68" w:rsidRPr="006C2374">
        <w:rPr>
          <w:rFonts w:ascii="FrankRuehl" w:hAnsi="FrankRuehl"/>
          <w:rtl/>
        </w:rPr>
        <w:t xml:space="preserve">המישור הציבורי. </w:t>
      </w:r>
    </w:p>
    <w:p w:rsidR="001915E5" w:rsidRPr="00DA294F" w:rsidRDefault="001915E5" w:rsidP="002017DB">
      <w:pPr>
        <w:autoSpaceDE w:val="0"/>
        <w:autoSpaceDN w:val="0"/>
        <w:adjustRightInd w:val="0"/>
        <w:rPr>
          <w:rFonts w:ascii="FrankRuehl" w:hAnsi="FrankRuehl"/>
          <w:rtl/>
        </w:rPr>
      </w:pPr>
    </w:p>
    <w:p w:rsidR="001915E5" w:rsidRPr="006C2374" w:rsidRDefault="003B3C68" w:rsidP="002017DB">
      <w:pPr>
        <w:autoSpaceDE w:val="0"/>
        <w:autoSpaceDN w:val="0"/>
        <w:adjustRightInd w:val="0"/>
        <w:rPr>
          <w:rFonts w:ascii="FrankRuehl" w:hAnsi="FrankRuehl"/>
        </w:rPr>
      </w:pPr>
      <w:r w:rsidRPr="006C2374">
        <w:rPr>
          <w:rFonts w:ascii="FrankRuehl" w:hAnsi="FrankRuehl" w:hint="eastAsia"/>
          <w:rtl/>
        </w:rPr>
        <w:t>היועץ</w:t>
      </w:r>
      <w:r w:rsidRPr="006C2374">
        <w:rPr>
          <w:rFonts w:ascii="FrankRuehl" w:hAnsi="FrankRuehl"/>
        </w:rPr>
        <w:t xml:space="preserve"> </w:t>
      </w:r>
      <w:r w:rsidRPr="006C2374">
        <w:rPr>
          <w:rFonts w:ascii="FrankRuehl" w:hAnsi="FrankRuehl" w:hint="eastAsia"/>
          <w:rtl/>
        </w:rPr>
        <w:t>המשפטי</w:t>
      </w:r>
      <w:r w:rsidRPr="006C2374">
        <w:rPr>
          <w:rFonts w:ascii="FrankRuehl" w:hAnsi="FrankRuehl"/>
        </w:rPr>
        <w:t xml:space="preserve"> </w:t>
      </w:r>
      <w:r w:rsidRPr="006C2374">
        <w:rPr>
          <w:rFonts w:ascii="FrankRuehl" w:hAnsi="FrankRuehl" w:hint="eastAsia"/>
          <w:rtl/>
        </w:rPr>
        <w:t>של</w:t>
      </w:r>
      <w:r w:rsidRPr="006C2374">
        <w:rPr>
          <w:rFonts w:ascii="FrankRuehl" w:hAnsi="FrankRuehl"/>
        </w:rPr>
        <w:t xml:space="preserve"> </w:t>
      </w:r>
      <w:r w:rsidRPr="006C2374">
        <w:rPr>
          <w:rFonts w:ascii="FrankRuehl" w:hAnsi="FrankRuehl" w:hint="eastAsia"/>
          <w:rtl/>
        </w:rPr>
        <w:t>המשרד</w:t>
      </w:r>
      <w:r w:rsidRPr="006C2374">
        <w:rPr>
          <w:rFonts w:ascii="FrankRuehl" w:hAnsi="FrankRuehl"/>
          <w:rtl/>
        </w:rPr>
        <w:t>,</w:t>
      </w:r>
      <w:r w:rsidRPr="006C2374">
        <w:rPr>
          <w:rFonts w:ascii="FrankRuehl" w:hAnsi="FrankRuehl"/>
        </w:rPr>
        <w:t xml:space="preserve"> </w:t>
      </w:r>
      <w:r w:rsidRPr="006C2374">
        <w:rPr>
          <w:rFonts w:ascii="FrankRuehl" w:hAnsi="FrankRuehl" w:hint="eastAsia"/>
          <w:rtl/>
        </w:rPr>
        <w:t>או</w:t>
      </w:r>
      <w:r w:rsidRPr="006C2374">
        <w:rPr>
          <w:rFonts w:ascii="FrankRuehl" w:hAnsi="FrankRuehl"/>
        </w:rPr>
        <w:t xml:space="preserve"> </w:t>
      </w:r>
      <w:r w:rsidRPr="006C2374">
        <w:rPr>
          <w:rFonts w:ascii="FrankRuehl" w:hAnsi="FrankRuehl" w:hint="eastAsia"/>
          <w:rtl/>
        </w:rPr>
        <w:t>מי</w:t>
      </w:r>
      <w:r w:rsidRPr="006C2374">
        <w:rPr>
          <w:rFonts w:ascii="FrankRuehl" w:hAnsi="FrankRuehl"/>
          <w:rtl/>
        </w:rPr>
        <w:t xml:space="preserve"> </w:t>
      </w:r>
      <w:r w:rsidRPr="006C2374">
        <w:rPr>
          <w:rFonts w:ascii="FrankRuehl" w:hAnsi="FrankRuehl" w:hint="eastAsia"/>
          <w:rtl/>
        </w:rPr>
        <w:t>מטעמו</w:t>
      </w:r>
      <w:r w:rsidRPr="006C2374">
        <w:rPr>
          <w:rFonts w:ascii="FrankRuehl" w:hAnsi="FrankRuehl"/>
          <w:rtl/>
        </w:rPr>
        <w:t>,</w:t>
      </w:r>
      <w:r w:rsidRPr="006C2374">
        <w:rPr>
          <w:rFonts w:ascii="FrankRuehl" w:hAnsi="FrankRuehl"/>
        </w:rPr>
        <w:t xml:space="preserve"> </w:t>
      </w:r>
      <w:r w:rsidRPr="006C2374">
        <w:rPr>
          <w:rFonts w:ascii="FrankRuehl" w:hAnsi="FrankRuehl" w:hint="eastAsia"/>
          <w:rtl/>
        </w:rPr>
        <w:t>ייפגשו</w:t>
      </w:r>
      <w:r w:rsidRPr="006C2374">
        <w:rPr>
          <w:rFonts w:ascii="FrankRuehl" w:hAnsi="FrankRuehl"/>
        </w:rPr>
        <w:t xml:space="preserve"> </w:t>
      </w:r>
      <w:r w:rsidRPr="006C2374">
        <w:rPr>
          <w:rFonts w:ascii="FrankRuehl" w:hAnsi="FrankRuehl" w:hint="eastAsia"/>
          <w:rtl/>
        </w:rPr>
        <w:t>באופן</w:t>
      </w:r>
      <w:r w:rsidRPr="006C2374">
        <w:rPr>
          <w:rFonts w:ascii="FrankRuehl" w:hAnsi="FrankRuehl"/>
        </w:rPr>
        <w:t xml:space="preserve"> </w:t>
      </w:r>
      <w:r w:rsidRPr="006C2374">
        <w:rPr>
          <w:rFonts w:ascii="FrankRuehl" w:hAnsi="FrankRuehl" w:hint="eastAsia"/>
          <w:rtl/>
        </w:rPr>
        <w:t>פרטני</w:t>
      </w:r>
      <w:r w:rsidRPr="006C2374">
        <w:rPr>
          <w:rFonts w:ascii="FrankRuehl" w:hAnsi="FrankRuehl"/>
        </w:rPr>
        <w:t xml:space="preserve"> </w:t>
      </w:r>
      <w:r w:rsidRPr="006C2374">
        <w:rPr>
          <w:rFonts w:ascii="FrankRuehl" w:hAnsi="FrankRuehl" w:hint="eastAsia"/>
          <w:rtl/>
        </w:rPr>
        <w:t>עם</w:t>
      </w:r>
      <w:r w:rsidRPr="006C2374">
        <w:rPr>
          <w:rFonts w:ascii="FrankRuehl" w:hAnsi="FrankRuehl"/>
        </w:rPr>
        <w:t xml:space="preserve"> </w:t>
      </w:r>
      <w:r w:rsidRPr="006C2374">
        <w:rPr>
          <w:rFonts w:ascii="FrankRuehl" w:hAnsi="FrankRuehl" w:hint="eastAsia"/>
          <w:rtl/>
        </w:rPr>
        <w:t>כל</w:t>
      </w:r>
      <w:r w:rsidRPr="006C2374">
        <w:rPr>
          <w:rFonts w:ascii="FrankRuehl" w:hAnsi="FrankRuehl"/>
        </w:rPr>
        <w:t xml:space="preserve"> </w:t>
      </w:r>
      <w:r w:rsidRPr="006C2374">
        <w:rPr>
          <w:rFonts w:ascii="FrankRuehl" w:hAnsi="FrankRuehl" w:hint="eastAsia"/>
          <w:rtl/>
        </w:rPr>
        <w:t>בעל</w:t>
      </w:r>
      <w:r w:rsidRPr="006C2374">
        <w:rPr>
          <w:rFonts w:ascii="FrankRuehl" w:hAnsi="FrankRuehl"/>
        </w:rPr>
        <w:t xml:space="preserve"> </w:t>
      </w:r>
      <w:r w:rsidRPr="006C2374">
        <w:rPr>
          <w:rFonts w:ascii="FrankRuehl" w:hAnsi="FrankRuehl" w:hint="eastAsia"/>
          <w:rtl/>
        </w:rPr>
        <w:t>תפקיד</w:t>
      </w:r>
      <w:r w:rsidRPr="006C2374">
        <w:rPr>
          <w:rFonts w:ascii="FrankRuehl" w:hAnsi="FrankRuehl"/>
        </w:rPr>
        <w:t xml:space="preserve"> </w:t>
      </w:r>
      <w:r w:rsidRPr="006C2374">
        <w:rPr>
          <w:rFonts w:ascii="FrankRuehl" w:hAnsi="FrankRuehl" w:hint="eastAsia"/>
          <w:rtl/>
        </w:rPr>
        <w:t>בכיר</w:t>
      </w:r>
      <w:r w:rsidRPr="006C2374">
        <w:rPr>
          <w:rFonts w:ascii="FrankRuehl" w:hAnsi="FrankRuehl"/>
        </w:rPr>
        <w:t xml:space="preserve"> </w:t>
      </w:r>
      <w:r w:rsidRPr="006C2374">
        <w:rPr>
          <w:rFonts w:ascii="FrankRuehl" w:hAnsi="FrankRuehl" w:hint="eastAsia"/>
          <w:rtl/>
        </w:rPr>
        <w:t>המתמנה</w:t>
      </w:r>
      <w:r w:rsidRPr="006C2374">
        <w:rPr>
          <w:rFonts w:ascii="FrankRuehl" w:hAnsi="FrankRuehl"/>
        </w:rPr>
        <w:t xml:space="preserve"> </w:t>
      </w:r>
      <w:r w:rsidRPr="006C2374">
        <w:rPr>
          <w:rFonts w:ascii="FrankRuehl" w:hAnsi="FrankRuehl" w:hint="eastAsia"/>
          <w:rtl/>
        </w:rPr>
        <w:t>למשרד</w:t>
      </w:r>
      <w:r w:rsidRPr="006C2374">
        <w:rPr>
          <w:rFonts w:ascii="FrankRuehl" w:hAnsi="FrankRuehl"/>
          <w:rtl/>
        </w:rPr>
        <w:t>, על</w:t>
      </w:r>
      <w:r w:rsidRPr="006C2374">
        <w:rPr>
          <w:rFonts w:ascii="FrankRuehl" w:hAnsi="FrankRuehl"/>
        </w:rPr>
        <w:t xml:space="preserve"> </w:t>
      </w:r>
      <w:r w:rsidRPr="006C2374">
        <w:rPr>
          <w:rFonts w:ascii="FrankRuehl" w:hAnsi="FrankRuehl"/>
          <w:rtl/>
        </w:rPr>
        <w:t>מנת</w:t>
      </w:r>
      <w:r w:rsidRPr="006C2374">
        <w:rPr>
          <w:rFonts w:ascii="FrankRuehl" w:hAnsi="FrankRuehl"/>
        </w:rPr>
        <w:t xml:space="preserve"> </w:t>
      </w:r>
      <w:r w:rsidRPr="006C2374">
        <w:rPr>
          <w:rFonts w:ascii="FrankRuehl" w:hAnsi="FrankRuehl"/>
          <w:rtl/>
        </w:rPr>
        <w:t>להסביר</w:t>
      </w:r>
      <w:r w:rsidRPr="006C2374">
        <w:rPr>
          <w:rFonts w:ascii="FrankRuehl" w:hAnsi="FrankRuehl"/>
        </w:rPr>
        <w:t xml:space="preserve"> </w:t>
      </w:r>
      <w:r w:rsidRPr="006C2374">
        <w:rPr>
          <w:rFonts w:ascii="FrankRuehl" w:hAnsi="FrankRuehl"/>
          <w:rtl/>
        </w:rPr>
        <w:t>לו</w:t>
      </w:r>
      <w:r w:rsidRPr="006C2374">
        <w:rPr>
          <w:rFonts w:ascii="FrankRuehl" w:hAnsi="FrankRuehl"/>
        </w:rPr>
        <w:t xml:space="preserve"> </w:t>
      </w:r>
      <w:r w:rsidRPr="006C2374">
        <w:rPr>
          <w:rFonts w:ascii="FrankRuehl" w:hAnsi="FrankRuehl"/>
          <w:rtl/>
        </w:rPr>
        <w:t>את עקרונות</w:t>
      </w:r>
      <w:r w:rsidRPr="006C2374">
        <w:rPr>
          <w:rFonts w:ascii="FrankRuehl" w:hAnsi="FrankRuehl"/>
        </w:rPr>
        <w:t xml:space="preserve"> </w:t>
      </w:r>
      <w:r w:rsidRPr="006C2374">
        <w:rPr>
          <w:rFonts w:ascii="FrankRuehl" w:hAnsi="FrankRuehl"/>
          <w:rtl/>
        </w:rPr>
        <w:t>הכלל</w:t>
      </w:r>
      <w:r w:rsidRPr="006C2374">
        <w:rPr>
          <w:rFonts w:ascii="FrankRuehl" w:hAnsi="FrankRuehl"/>
        </w:rPr>
        <w:t xml:space="preserve"> </w:t>
      </w:r>
      <w:r w:rsidRPr="006C2374">
        <w:rPr>
          <w:rFonts w:ascii="FrankRuehl" w:hAnsi="FrankRuehl"/>
          <w:rtl/>
        </w:rPr>
        <w:t>האוסר</w:t>
      </w:r>
      <w:r w:rsidRPr="006C2374">
        <w:rPr>
          <w:rFonts w:ascii="FrankRuehl" w:hAnsi="FrankRuehl"/>
        </w:rPr>
        <w:t xml:space="preserve"> </w:t>
      </w:r>
      <w:r w:rsidRPr="006C2374">
        <w:rPr>
          <w:rFonts w:ascii="FrankRuehl" w:hAnsi="FrankRuehl"/>
          <w:rtl/>
        </w:rPr>
        <w:t>על</w:t>
      </w:r>
      <w:r w:rsidRPr="006C2374">
        <w:rPr>
          <w:rFonts w:ascii="FrankRuehl" w:hAnsi="FrankRuehl"/>
        </w:rPr>
        <w:t xml:space="preserve"> </w:t>
      </w:r>
      <w:r w:rsidRPr="006C2374">
        <w:rPr>
          <w:rFonts w:ascii="FrankRuehl" w:hAnsi="FrankRuehl"/>
          <w:rtl/>
        </w:rPr>
        <w:t>ניגוד</w:t>
      </w:r>
      <w:r w:rsidRPr="006C2374">
        <w:rPr>
          <w:rFonts w:ascii="FrankRuehl" w:hAnsi="FrankRuehl"/>
        </w:rPr>
        <w:t xml:space="preserve"> </w:t>
      </w:r>
      <w:r w:rsidRPr="006C2374">
        <w:rPr>
          <w:rFonts w:ascii="FrankRuehl" w:hAnsi="FrankRuehl"/>
          <w:rtl/>
        </w:rPr>
        <w:t>עניינים</w:t>
      </w:r>
      <w:r w:rsidRPr="006C2374">
        <w:rPr>
          <w:rFonts w:ascii="FrankRuehl" w:hAnsi="FrankRuehl"/>
        </w:rPr>
        <w:t xml:space="preserve"> </w:t>
      </w:r>
      <w:r w:rsidRPr="006C2374">
        <w:rPr>
          <w:rFonts w:ascii="FrankRuehl" w:hAnsi="FrankRuehl"/>
          <w:rtl/>
        </w:rPr>
        <w:t>ולהדריך</w:t>
      </w:r>
      <w:r w:rsidRPr="006C2374">
        <w:rPr>
          <w:rFonts w:ascii="FrankRuehl" w:hAnsi="FrankRuehl"/>
        </w:rPr>
        <w:t xml:space="preserve"> </w:t>
      </w:r>
      <w:r w:rsidRPr="006C2374">
        <w:rPr>
          <w:rFonts w:ascii="FrankRuehl" w:hAnsi="FrankRuehl"/>
          <w:rtl/>
        </w:rPr>
        <w:t>אותו</w:t>
      </w:r>
      <w:r w:rsidRPr="006C2374">
        <w:rPr>
          <w:rFonts w:ascii="FrankRuehl" w:hAnsi="FrankRuehl"/>
        </w:rPr>
        <w:t xml:space="preserve"> </w:t>
      </w:r>
      <w:r w:rsidRPr="006C2374">
        <w:rPr>
          <w:rFonts w:ascii="FrankRuehl" w:hAnsi="FrankRuehl"/>
          <w:rtl/>
        </w:rPr>
        <w:t>על</w:t>
      </w:r>
      <w:r w:rsidRPr="006C2374">
        <w:rPr>
          <w:rFonts w:ascii="FrankRuehl" w:hAnsi="FrankRuehl"/>
        </w:rPr>
        <w:t xml:space="preserve"> </w:t>
      </w:r>
      <w:r w:rsidRPr="006C2374">
        <w:rPr>
          <w:rFonts w:ascii="FrankRuehl" w:hAnsi="FrankRuehl"/>
          <w:rtl/>
        </w:rPr>
        <w:t>דגשים</w:t>
      </w:r>
      <w:r w:rsidRPr="006C2374">
        <w:rPr>
          <w:rFonts w:ascii="FrankRuehl" w:hAnsi="FrankRuehl"/>
        </w:rPr>
        <w:t xml:space="preserve"> </w:t>
      </w:r>
      <w:r w:rsidRPr="006C2374">
        <w:rPr>
          <w:rFonts w:ascii="FrankRuehl" w:hAnsi="FrankRuehl"/>
          <w:rtl/>
        </w:rPr>
        <w:t xml:space="preserve">ספציפיים. </w:t>
      </w:r>
    </w:p>
    <w:p w:rsidR="001915E5" w:rsidRPr="006C2374" w:rsidRDefault="001915E5" w:rsidP="007964BD">
      <w:pPr>
        <w:autoSpaceDE w:val="0"/>
        <w:autoSpaceDN w:val="0"/>
        <w:adjustRightInd w:val="0"/>
        <w:rPr>
          <w:rFonts w:ascii="FrankRuehl" w:hAnsi="FrankRuehl"/>
          <w:rtl/>
        </w:rPr>
      </w:pPr>
    </w:p>
    <w:p w:rsidR="001915E5" w:rsidRPr="006C2374" w:rsidRDefault="003B3C68" w:rsidP="0071549D">
      <w:pPr>
        <w:autoSpaceDE w:val="0"/>
        <w:autoSpaceDN w:val="0"/>
        <w:adjustRightInd w:val="0"/>
        <w:rPr>
          <w:rFonts w:ascii="FrankRuehl" w:hAnsi="FrankRuehl"/>
        </w:rPr>
      </w:pPr>
      <w:r w:rsidRPr="006C2374">
        <w:rPr>
          <w:rFonts w:ascii="FrankRuehl" w:hAnsi="FrankRuehl" w:hint="eastAsia"/>
          <w:rtl/>
        </w:rPr>
        <w:t>לפי</w:t>
      </w:r>
      <w:r w:rsidRPr="006C2374">
        <w:rPr>
          <w:rFonts w:ascii="FrankRuehl" w:hAnsi="FrankRuehl"/>
          <w:rtl/>
        </w:rPr>
        <w:t xml:space="preserve"> ברירת</w:t>
      </w:r>
      <w:r w:rsidRPr="006C2374">
        <w:rPr>
          <w:rFonts w:ascii="FrankRuehl" w:hAnsi="FrankRuehl"/>
        </w:rPr>
        <w:t xml:space="preserve"> </w:t>
      </w:r>
      <w:r w:rsidRPr="006C2374">
        <w:rPr>
          <w:rFonts w:ascii="FrankRuehl" w:hAnsi="FrankRuehl" w:hint="eastAsia"/>
          <w:rtl/>
        </w:rPr>
        <w:t>ה</w:t>
      </w:r>
      <w:r w:rsidRPr="006C2374">
        <w:rPr>
          <w:rFonts w:ascii="FrankRuehl" w:hAnsi="FrankRuehl"/>
          <w:rtl/>
        </w:rPr>
        <w:t>מחדל, יש</w:t>
      </w:r>
      <w:r w:rsidRPr="006C2374">
        <w:rPr>
          <w:rFonts w:ascii="FrankRuehl" w:hAnsi="FrankRuehl"/>
        </w:rPr>
        <w:t xml:space="preserve"> </w:t>
      </w:r>
      <w:r w:rsidRPr="006C2374">
        <w:rPr>
          <w:rFonts w:ascii="FrankRuehl" w:hAnsi="FrankRuehl"/>
          <w:rtl/>
        </w:rPr>
        <w:t>למסור</w:t>
      </w:r>
      <w:r w:rsidRPr="006C2374">
        <w:rPr>
          <w:rFonts w:ascii="FrankRuehl" w:hAnsi="FrankRuehl"/>
        </w:rPr>
        <w:t xml:space="preserve"> </w:t>
      </w:r>
      <w:r w:rsidRPr="006C2374">
        <w:rPr>
          <w:rFonts w:ascii="FrankRuehl" w:hAnsi="FrankRuehl"/>
          <w:rtl/>
        </w:rPr>
        <w:t>הסדרים</w:t>
      </w:r>
      <w:r w:rsidRPr="006C2374">
        <w:rPr>
          <w:rFonts w:ascii="FrankRuehl" w:hAnsi="FrankRuehl"/>
        </w:rPr>
        <w:t xml:space="preserve"> </w:t>
      </w:r>
      <w:r w:rsidRPr="006C2374">
        <w:rPr>
          <w:rFonts w:ascii="FrankRuehl" w:hAnsi="FrankRuehl"/>
          <w:rtl/>
        </w:rPr>
        <w:t>למניעת</w:t>
      </w:r>
      <w:r w:rsidRPr="006C2374">
        <w:rPr>
          <w:rFonts w:ascii="FrankRuehl" w:hAnsi="FrankRuehl"/>
        </w:rPr>
        <w:t xml:space="preserve"> </w:t>
      </w:r>
      <w:r w:rsidRPr="006C2374">
        <w:rPr>
          <w:rFonts w:ascii="FrankRuehl" w:hAnsi="FrankRuehl"/>
          <w:rtl/>
        </w:rPr>
        <w:t>ניגוד</w:t>
      </w:r>
      <w:r w:rsidRPr="006C2374">
        <w:rPr>
          <w:rFonts w:ascii="FrankRuehl" w:hAnsi="FrankRuehl"/>
        </w:rPr>
        <w:t xml:space="preserve"> </w:t>
      </w:r>
      <w:r w:rsidRPr="006C2374">
        <w:rPr>
          <w:rFonts w:ascii="FrankRuehl" w:hAnsi="FrankRuehl"/>
          <w:rtl/>
        </w:rPr>
        <w:t>עניינים</w:t>
      </w:r>
      <w:r w:rsidRPr="006C2374">
        <w:rPr>
          <w:rFonts w:ascii="FrankRuehl" w:hAnsi="FrankRuehl"/>
        </w:rPr>
        <w:t xml:space="preserve"> </w:t>
      </w:r>
      <w:r w:rsidRPr="006C2374">
        <w:rPr>
          <w:rFonts w:ascii="FrankRuehl" w:hAnsi="FrankRuehl"/>
          <w:rtl/>
        </w:rPr>
        <w:t>כאשר</w:t>
      </w:r>
      <w:r w:rsidRPr="006C2374">
        <w:rPr>
          <w:rFonts w:ascii="FrankRuehl" w:hAnsi="FrankRuehl"/>
        </w:rPr>
        <w:t xml:space="preserve"> </w:t>
      </w:r>
      <w:r w:rsidRPr="006C2374">
        <w:rPr>
          <w:rFonts w:ascii="FrankRuehl" w:hAnsi="FrankRuehl"/>
          <w:rtl/>
        </w:rPr>
        <w:t>אלו</w:t>
      </w:r>
      <w:r w:rsidRPr="006C2374">
        <w:rPr>
          <w:rFonts w:ascii="FrankRuehl" w:hAnsi="FrankRuehl"/>
        </w:rPr>
        <w:t xml:space="preserve"> </w:t>
      </w:r>
      <w:r w:rsidRPr="006C2374">
        <w:rPr>
          <w:rFonts w:ascii="FrankRuehl" w:hAnsi="FrankRuehl"/>
          <w:rtl/>
        </w:rPr>
        <w:t>מבוקשים</w:t>
      </w:r>
      <w:r w:rsidRPr="006C2374">
        <w:rPr>
          <w:rFonts w:ascii="FrankRuehl" w:hAnsi="FrankRuehl"/>
        </w:rPr>
        <w:t xml:space="preserve"> </w:t>
      </w:r>
      <w:r w:rsidRPr="006C2374">
        <w:rPr>
          <w:rFonts w:ascii="FrankRuehl" w:hAnsi="FrankRuehl"/>
          <w:rtl/>
        </w:rPr>
        <w:t>על ידי</w:t>
      </w:r>
      <w:r w:rsidRPr="006C2374">
        <w:rPr>
          <w:rFonts w:ascii="FrankRuehl" w:hAnsi="FrankRuehl"/>
        </w:rPr>
        <w:t xml:space="preserve"> </w:t>
      </w:r>
      <w:r w:rsidRPr="006C2374">
        <w:rPr>
          <w:rFonts w:ascii="FrankRuehl" w:hAnsi="FrankRuehl"/>
          <w:rtl/>
        </w:rPr>
        <w:t>הציבור. הנח</w:t>
      </w:r>
      <w:r w:rsidRPr="006C2374">
        <w:rPr>
          <w:rFonts w:ascii="FrankRuehl" w:hAnsi="FrankRuehl" w:hint="eastAsia"/>
          <w:rtl/>
        </w:rPr>
        <w:t>י</w:t>
      </w:r>
      <w:r w:rsidRPr="006C2374">
        <w:rPr>
          <w:rFonts w:ascii="FrankRuehl" w:hAnsi="FrankRuehl"/>
          <w:rtl/>
        </w:rPr>
        <w:t>י</w:t>
      </w:r>
      <w:r w:rsidRPr="006C2374">
        <w:rPr>
          <w:rFonts w:ascii="FrankRuehl" w:hAnsi="FrankRuehl" w:hint="eastAsia"/>
          <w:rtl/>
        </w:rPr>
        <w:t>ת</w:t>
      </w:r>
      <w:r w:rsidRPr="006C2374">
        <w:rPr>
          <w:rFonts w:ascii="FrankRuehl" w:hAnsi="FrankRuehl"/>
          <w:rtl/>
        </w:rPr>
        <w:t xml:space="preserve"> </w:t>
      </w:r>
      <w:r w:rsidRPr="006C2374">
        <w:rPr>
          <w:rFonts w:ascii="FrankRuehl" w:hAnsi="FrankRuehl" w:hint="eastAsia"/>
          <w:rtl/>
        </w:rPr>
        <w:t>היועץ</w:t>
      </w:r>
      <w:r w:rsidRPr="006C2374">
        <w:rPr>
          <w:rFonts w:ascii="FrankRuehl" w:hAnsi="FrankRuehl"/>
        </w:rPr>
        <w:t xml:space="preserve"> </w:t>
      </w:r>
      <w:r w:rsidRPr="006C2374">
        <w:rPr>
          <w:rFonts w:ascii="FrankRuehl" w:hAnsi="FrankRuehl"/>
          <w:rtl/>
        </w:rPr>
        <w:t>קובעת,</w:t>
      </w:r>
      <w:r w:rsidRPr="006C2374">
        <w:rPr>
          <w:rFonts w:ascii="FrankRuehl" w:hAnsi="FrankRuehl"/>
        </w:rPr>
        <w:t xml:space="preserve"> </w:t>
      </w:r>
      <w:r w:rsidRPr="006C2374">
        <w:rPr>
          <w:rFonts w:ascii="FrankRuehl" w:hAnsi="FrankRuehl"/>
          <w:rtl/>
        </w:rPr>
        <w:t>כי</w:t>
      </w:r>
      <w:r w:rsidRPr="006C2374">
        <w:rPr>
          <w:rFonts w:ascii="FrankRuehl" w:hAnsi="FrankRuehl"/>
        </w:rPr>
        <w:t xml:space="preserve"> </w:t>
      </w:r>
      <w:r w:rsidRPr="006C2374">
        <w:rPr>
          <w:rFonts w:ascii="FrankRuehl" w:hAnsi="FrankRuehl"/>
          <w:rtl/>
        </w:rPr>
        <w:t>כבר</w:t>
      </w:r>
      <w:r w:rsidRPr="006C2374">
        <w:rPr>
          <w:rFonts w:ascii="FrankRuehl" w:hAnsi="FrankRuehl"/>
        </w:rPr>
        <w:t xml:space="preserve"> </w:t>
      </w:r>
      <w:r w:rsidRPr="006C2374">
        <w:rPr>
          <w:rFonts w:ascii="FrankRuehl" w:hAnsi="FrankRuehl"/>
          <w:rtl/>
        </w:rPr>
        <w:t>בעת</w:t>
      </w:r>
      <w:r w:rsidRPr="006C2374">
        <w:rPr>
          <w:rFonts w:ascii="FrankRuehl" w:hAnsi="FrankRuehl"/>
        </w:rPr>
        <w:t xml:space="preserve"> </w:t>
      </w:r>
      <w:r w:rsidRPr="006C2374">
        <w:rPr>
          <w:rFonts w:ascii="FrankRuehl" w:hAnsi="FrankRuehl"/>
          <w:rtl/>
        </w:rPr>
        <w:t>גיבוש</w:t>
      </w:r>
      <w:r w:rsidRPr="006C2374">
        <w:rPr>
          <w:rFonts w:ascii="FrankRuehl" w:hAnsi="FrankRuehl"/>
        </w:rPr>
        <w:t xml:space="preserve"> </w:t>
      </w:r>
      <w:r w:rsidRPr="006C2374">
        <w:rPr>
          <w:rFonts w:ascii="FrankRuehl" w:hAnsi="FrankRuehl"/>
          <w:rtl/>
        </w:rPr>
        <w:t>ההסדר</w:t>
      </w:r>
      <w:r w:rsidRPr="006C2374">
        <w:rPr>
          <w:rFonts w:ascii="FrankRuehl" w:hAnsi="FrankRuehl"/>
        </w:rPr>
        <w:t xml:space="preserve"> </w:t>
      </w:r>
      <w:r w:rsidRPr="006C2374">
        <w:rPr>
          <w:rFonts w:ascii="FrankRuehl" w:hAnsi="FrankRuehl" w:hint="eastAsia"/>
          <w:rtl/>
        </w:rPr>
        <w:t>וכחלק</w:t>
      </w:r>
      <w:r w:rsidRPr="006C2374">
        <w:rPr>
          <w:rFonts w:ascii="FrankRuehl" w:hAnsi="FrankRuehl"/>
          <w:rtl/>
        </w:rPr>
        <w:t xml:space="preserve"> מההתחייבות בו, יובהר</w:t>
      </w:r>
      <w:r w:rsidRPr="006C2374">
        <w:rPr>
          <w:rFonts w:ascii="FrankRuehl" w:hAnsi="FrankRuehl"/>
        </w:rPr>
        <w:t xml:space="preserve"> </w:t>
      </w:r>
      <w:r w:rsidRPr="006C2374">
        <w:rPr>
          <w:rFonts w:ascii="FrankRuehl" w:hAnsi="FrankRuehl"/>
          <w:rtl/>
        </w:rPr>
        <w:t>לבעל התפקיד</w:t>
      </w:r>
      <w:r w:rsidRPr="006C2374">
        <w:rPr>
          <w:rFonts w:ascii="FrankRuehl" w:hAnsi="FrankRuehl"/>
        </w:rPr>
        <w:t xml:space="preserve"> </w:t>
      </w:r>
      <w:r w:rsidRPr="006C2374">
        <w:rPr>
          <w:rFonts w:ascii="FrankRuehl" w:hAnsi="FrankRuehl"/>
          <w:rtl/>
        </w:rPr>
        <w:t>כי</w:t>
      </w:r>
      <w:r w:rsidRPr="006C2374">
        <w:rPr>
          <w:rFonts w:ascii="FrankRuehl" w:hAnsi="FrankRuehl"/>
        </w:rPr>
        <w:t xml:space="preserve"> </w:t>
      </w:r>
      <w:r w:rsidRPr="006C2374">
        <w:rPr>
          <w:rFonts w:ascii="FrankRuehl" w:hAnsi="FrankRuehl"/>
          <w:rtl/>
        </w:rPr>
        <w:t>על</w:t>
      </w:r>
      <w:r w:rsidRPr="006C2374">
        <w:rPr>
          <w:rFonts w:ascii="FrankRuehl" w:hAnsi="FrankRuehl"/>
        </w:rPr>
        <w:t xml:space="preserve"> </w:t>
      </w:r>
      <w:r w:rsidRPr="006C2374">
        <w:rPr>
          <w:rFonts w:ascii="FrankRuehl" w:hAnsi="FrankRuehl"/>
          <w:rtl/>
        </w:rPr>
        <w:t>ההסדר</w:t>
      </w:r>
      <w:r w:rsidRPr="006C2374">
        <w:rPr>
          <w:rFonts w:ascii="FrankRuehl" w:hAnsi="FrankRuehl"/>
        </w:rPr>
        <w:t xml:space="preserve"> </w:t>
      </w:r>
      <w:r w:rsidRPr="006C2374">
        <w:rPr>
          <w:rFonts w:ascii="FrankRuehl" w:hAnsi="FrankRuehl"/>
          <w:rtl/>
        </w:rPr>
        <w:t>חל</w:t>
      </w:r>
      <w:r w:rsidRPr="006C2374">
        <w:rPr>
          <w:rFonts w:ascii="FrankRuehl" w:hAnsi="FrankRuehl"/>
        </w:rPr>
        <w:t xml:space="preserve"> </w:t>
      </w:r>
      <w:r w:rsidRPr="006C2374">
        <w:rPr>
          <w:rFonts w:ascii="FrankRuehl" w:hAnsi="FrankRuehl"/>
          <w:rtl/>
        </w:rPr>
        <w:t>חוק</w:t>
      </w:r>
      <w:r w:rsidRPr="006C2374">
        <w:rPr>
          <w:rFonts w:ascii="FrankRuehl" w:hAnsi="FrankRuehl"/>
        </w:rPr>
        <w:t xml:space="preserve"> </w:t>
      </w:r>
      <w:r w:rsidRPr="006C2374">
        <w:rPr>
          <w:rFonts w:ascii="FrankRuehl" w:hAnsi="FrankRuehl"/>
          <w:rtl/>
        </w:rPr>
        <w:t>חופש המידע, ועל</w:t>
      </w:r>
      <w:r w:rsidRPr="006C2374">
        <w:rPr>
          <w:rFonts w:ascii="FrankRuehl" w:hAnsi="FrankRuehl"/>
        </w:rPr>
        <w:t xml:space="preserve"> </w:t>
      </w:r>
      <w:r w:rsidRPr="006C2374">
        <w:rPr>
          <w:rFonts w:ascii="FrankRuehl" w:hAnsi="FrankRuehl"/>
          <w:rtl/>
        </w:rPr>
        <w:t>כן</w:t>
      </w:r>
      <w:r w:rsidRPr="006C2374">
        <w:rPr>
          <w:rFonts w:ascii="FrankRuehl" w:hAnsi="FrankRuehl"/>
        </w:rPr>
        <w:t xml:space="preserve"> </w:t>
      </w:r>
      <w:r w:rsidRPr="006C2374">
        <w:rPr>
          <w:rFonts w:ascii="FrankRuehl" w:hAnsi="FrankRuehl"/>
          <w:rtl/>
        </w:rPr>
        <w:t>ככלל, ההסדר</w:t>
      </w:r>
      <w:r w:rsidRPr="006C2374">
        <w:rPr>
          <w:rFonts w:ascii="FrankRuehl" w:hAnsi="FrankRuehl"/>
        </w:rPr>
        <w:t xml:space="preserve"> </w:t>
      </w:r>
      <w:r w:rsidRPr="006C2374">
        <w:rPr>
          <w:rFonts w:ascii="FrankRuehl" w:hAnsi="FrankRuehl"/>
          <w:rtl/>
        </w:rPr>
        <w:t>לא</w:t>
      </w:r>
      <w:r w:rsidRPr="006C2374">
        <w:rPr>
          <w:rFonts w:ascii="FrankRuehl" w:hAnsi="FrankRuehl"/>
        </w:rPr>
        <w:t xml:space="preserve"> </w:t>
      </w:r>
      <w:r w:rsidRPr="006C2374">
        <w:rPr>
          <w:rFonts w:ascii="FrankRuehl" w:hAnsi="FrankRuehl"/>
          <w:rtl/>
        </w:rPr>
        <w:t>יהיה</w:t>
      </w:r>
      <w:r w:rsidRPr="006C2374">
        <w:rPr>
          <w:rFonts w:ascii="FrankRuehl" w:hAnsi="FrankRuehl"/>
        </w:rPr>
        <w:t xml:space="preserve"> </w:t>
      </w:r>
      <w:r w:rsidRPr="006C2374">
        <w:rPr>
          <w:rFonts w:ascii="FrankRuehl" w:hAnsi="FrankRuehl"/>
          <w:rtl/>
        </w:rPr>
        <w:t>חסוי, למעט</w:t>
      </w:r>
      <w:r w:rsidRPr="006C2374">
        <w:rPr>
          <w:rFonts w:ascii="FrankRuehl" w:hAnsi="FrankRuehl"/>
        </w:rPr>
        <w:t xml:space="preserve"> </w:t>
      </w:r>
      <w:r w:rsidRPr="006C2374">
        <w:rPr>
          <w:rFonts w:ascii="FrankRuehl" w:hAnsi="FrankRuehl"/>
          <w:rtl/>
        </w:rPr>
        <w:t>חלקים לגביהם</w:t>
      </w:r>
      <w:r w:rsidRPr="006C2374">
        <w:rPr>
          <w:rFonts w:ascii="FrankRuehl" w:hAnsi="FrankRuehl"/>
        </w:rPr>
        <w:t xml:space="preserve"> </w:t>
      </w:r>
      <w:r w:rsidRPr="006C2374">
        <w:rPr>
          <w:rFonts w:ascii="FrankRuehl" w:hAnsi="FrankRuehl"/>
          <w:rtl/>
        </w:rPr>
        <w:t>יצביע</w:t>
      </w:r>
      <w:r w:rsidRPr="006C2374">
        <w:rPr>
          <w:rFonts w:ascii="FrankRuehl" w:hAnsi="FrankRuehl"/>
        </w:rPr>
        <w:t xml:space="preserve"> </w:t>
      </w:r>
      <w:r w:rsidRPr="006C2374">
        <w:rPr>
          <w:rFonts w:ascii="FrankRuehl" w:hAnsi="FrankRuehl"/>
          <w:rtl/>
        </w:rPr>
        <w:t>בעל</w:t>
      </w:r>
      <w:r w:rsidRPr="006C2374">
        <w:rPr>
          <w:rFonts w:ascii="FrankRuehl" w:hAnsi="FrankRuehl"/>
        </w:rPr>
        <w:t xml:space="preserve"> </w:t>
      </w:r>
      <w:r w:rsidRPr="006C2374">
        <w:rPr>
          <w:rFonts w:ascii="FrankRuehl" w:hAnsi="FrankRuehl"/>
          <w:rtl/>
        </w:rPr>
        <w:t>התפקיד</w:t>
      </w:r>
      <w:r w:rsidRPr="006C2374">
        <w:rPr>
          <w:rFonts w:ascii="FrankRuehl" w:hAnsi="FrankRuehl"/>
        </w:rPr>
        <w:t xml:space="preserve"> </w:t>
      </w:r>
      <w:r w:rsidRPr="006C2374">
        <w:rPr>
          <w:rFonts w:ascii="FrankRuehl" w:hAnsi="FrankRuehl"/>
          <w:rtl/>
        </w:rPr>
        <w:t>כי</w:t>
      </w:r>
      <w:r w:rsidRPr="006C2374">
        <w:rPr>
          <w:rFonts w:ascii="FrankRuehl" w:hAnsi="FrankRuehl"/>
        </w:rPr>
        <w:t xml:space="preserve"> </w:t>
      </w:r>
      <w:r w:rsidRPr="006C2374">
        <w:rPr>
          <w:rFonts w:ascii="FrankRuehl" w:hAnsi="FrankRuehl"/>
          <w:rtl/>
        </w:rPr>
        <w:t>יש</w:t>
      </w:r>
      <w:r w:rsidRPr="006C2374">
        <w:rPr>
          <w:rFonts w:ascii="FrankRuehl" w:hAnsi="FrankRuehl"/>
        </w:rPr>
        <w:t xml:space="preserve"> </w:t>
      </w:r>
      <w:r w:rsidRPr="006C2374">
        <w:rPr>
          <w:rFonts w:ascii="FrankRuehl" w:hAnsi="FrankRuehl"/>
          <w:rtl/>
        </w:rPr>
        <w:t>לחסותם</w:t>
      </w:r>
      <w:r w:rsidRPr="006C2374">
        <w:rPr>
          <w:rFonts w:ascii="FrankRuehl" w:hAnsi="FrankRuehl"/>
        </w:rPr>
        <w:t xml:space="preserve"> </w:t>
      </w:r>
      <w:r w:rsidRPr="006C2374">
        <w:rPr>
          <w:rFonts w:ascii="FrankRuehl" w:hAnsi="FrankRuehl"/>
          <w:rtl/>
        </w:rPr>
        <w:t>ויציין</w:t>
      </w:r>
      <w:r w:rsidRPr="006C2374">
        <w:rPr>
          <w:rFonts w:ascii="FrankRuehl" w:hAnsi="FrankRuehl"/>
        </w:rPr>
        <w:t xml:space="preserve"> </w:t>
      </w:r>
      <w:r w:rsidRPr="006C2374">
        <w:rPr>
          <w:rFonts w:ascii="FrankRuehl" w:hAnsi="FrankRuehl"/>
          <w:rtl/>
        </w:rPr>
        <w:t>את</w:t>
      </w:r>
      <w:r w:rsidRPr="006C2374">
        <w:rPr>
          <w:rFonts w:ascii="FrankRuehl" w:hAnsi="FrankRuehl"/>
        </w:rPr>
        <w:t xml:space="preserve"> </w:t>
      </w:r>
      <w:r w:rsidRPr="006C2374">
        <w:rPr>
          <w:rFonts w:ascii="FrankRuehl" w:hAnsi="FrankRuehl"/>
          <w:rtl/>
        </w:rPr>
        <w:t>הטעמים</w:t>
      </w:r>
      <w:r w:rsidRPr="006C2374">
        <w:rPr>
          <w:rFonts w:ascii="FrankRuehl" w:hAnsi="FrankRuehl"/>
        </w:rPr>
        <w:t xml:space="preserve"> </w:t>
      </w:r>
      <w:r w:rsidRPr="006C2374">
        <w:rPr>
          <w:rFonts w:ascii="FrankRuehl" w:hAnsi="FrankRuehl"/>
          <w:rtl/>
        </w:rPr>
        <w:t xml:space="preserve">לכך. </w:t>
      </w:r>
      <w:r w:rsidRPr="006C2374">
        <w:rPr>
          <w:rFonts w:ascii="FrankRuehl" w:hAnsi="FrankRuehl" w:hint="eastAsia"/>
          <w:rtl/>
        </w:rPr>
        <w:t>בשלב</w:t>
      </w:r>
      <w:r w:rsidRPr="006C2374">
        <w:rPr>
          <w:rFonts w:ascii="FrankRuehl" w:hAnsi="FrankRuehl"/>
          <w:rtl/>
        </w:rPr>
        <w:t xml:space="preserve"> </w:t>
      </w:r>
      <w:r w:rsidRPr="006C2374">
        <w:rPr>
          <w:rFonts w:ascii="FrankRuehl" w:hAnsi="FrankRuehl" w:hint="eastAsia"/>
          <w:rtl/>
        </w:rPr>
        <w:t>זה</w:t>
      </w:r>
      <w:r w:rsidRPr="006C2374">
        <w:rPr>
          <w:rFonts w:ascii="FrankRuehl" w:hAnsi="FrankRuehl"/>
          <w:rtl/>
        </w:rPr>
        <w:t xml:space="preserve">, </w:t>
      </w:r>
      <w:r w:rsidRPr="006C2374">
        <w:rPr>
          <w:rFonts w:ascii="FrankRuehl" w:hAnsi="FrankRuehl" w:hint="eastAsia"/>
          <w:rtl/>
        </w:rPr>
        <w:t>מפורסמים</w:t>
      </w:r>
      <w:r w:rsidRPr="006C2374">
        <w:rPr>
          <w:rFonts w:ascii="FrankRuehl" w:hAnsi="FrankRuehl"/>
          <w:rtl/>
        </w:rPr>
        <w:t xml:space="preserve"> </w:t>
      </w:r>
      <w:r w:rsidRPr="006C2374">
        <w:rPr>
          <w:rFonts w:ascii="FrankRuehl" w:hAnsi="FrankRuehl" w:hint="eastAsia"/>
          <w:rtl/>
        </w:rPr>
        <w:t>באופן</w:t>
      </w:r>
      <w:r w:rsidRPr="006C2374">
        <w:rPr>
          <w:rFonts w:ascii="FrankRuehl" w:hAnsi="FrankRuehl"/>
          <w:rtl/>
        </w:rPr>
        <w:t xml:space="preserve"> </w:t>
      </w:r>
      <w:r w:rsidRPr="006C2374">
        <w:rPr>
          <w:rFonts w:ascii="FrankRuehl" w:hAnsi="FrankRuehl" w:hint="eastAsia"/>
          <w:rtl/>
        </w:rPr>
        <w:t>יזום</w:t>
      </w:r>
      <w:r w:rsidRPr="006C2374">
        <w:rPr>
          <w:rFonts w:ascii="FrankRuehl" w:hAnsi="FrankRuehl"/>
          <w:rtl/>
        </w:rPr>
        <w:t xml:space="preserve"> </w:t>
      </w:r>
      <w:r w:rsidRPr="006C2374">
        <w:rPr>
          <w:rFonts w:ascii="FrankRuehl" w:hAnsi="FrankRuehl" w:hint="eastAsia"/>
          <w:rtl/>
        </w:rPr>
        <w:t>הסדרי</w:t>
      </w:r>
      <w:r w:rsidRPr="006C2374">
        <w:rPr>
          <w:rFonts w:ascii="FrankRuehl" w:hAnsi="FrankRuehl"/>
          <w:rtl/>
        </w:rPr>
        <w:t xml:space="preserve"> </w:t>
      </w:r>
      <w:r w:rsidRPr="006C2374">
        <w:rPr>
          <w:rFonts w:ascii="FrankRuehl" w:hAnsi="FrankRuehl" w:hint="eastAsia"/>
          <w:rtl/>
        </w:rPr>
        <w:t>ניגוד</w:t>
      </w:r>
      <w:r w:rsidRPr="006C2374">
        <w:rPr>
          <w:rFonts w:ascii="FrankRuehl" w:hAnsi="FrankRuehl"/>
          <w:rtl/>
        </w:rPr>
        <w:t xml:space="preserve"> </w:t>
      </w:r>
      <w:r w:rsidRPr="006C2374">
        <w:rPr>
          <w:rFonts w:ascii="FrankRuehl" w:hAnsi="FrankRuehl" w:hint="eastAsia"/>
          <w:rtl/>
        </w:rPr>
        <w:t>עניינים</w:t>
      </w:r>
      <w:r w:rsidRPr="006C2374">
        <w:rPr>
          <w:rFonts w:ascii="FrankRuehl" w:hAnsi="FrankRuehl"/>
          <w:rtl/>
        </w:rPr>
        <w:t xml:space="preserve">, </w:t>
      </w:r>
      <w:r w:rsidRPr="006C2374">
        <w:rPr>
          <w:rFonts w:ascii="FrankRuehl" w:hAnsi="FrankRuehl" w:hint="eastAsia"/>
          <w:rtl/>
        </w:rPr>
        <w:t>בכפוף</w:t>
      </w:r>
      <w:r w:rsidRPr="006C2374">
        <w:rPr>
          <w:rFonts w:ascii="FrankRuehl" w:hAnsi="FrankRuehl"/>
          <w:rtl/>
        </w:rPr>
        <w:t xml:space="preserve"> </w:t>
      </w:r>
      <w:r w:rsidRPr="006C2374">
        <w:rPr>
          <w:rFonts w:ascii="FrankRuehl" w:hAnsi="FrankRuehl" w:hint="eastAsia"/>
          <w:rtl/>
        </w:rPr>
        <w:t>לחיסיון</w:t>
      </w:r>
      <w:r w:rsidRPr="006C2374">
        <w:rPr>
          <w:rFonts w:ascii="FrankRuehl" w:hAnsi="FrankRuehl"/>
          <w:rtl/>
        </w:rPr>
        <w:t xml:space="preserve"> </w:t>
      </w:r>
      <w:r w:rsidRPr="006C2374">
        <w:rPr>
          <w:rFonts w:ascii="FrankRuehl" w:hAnsi="FrankRuehl" w:hint="eastAsia"/>
          <w:rtl/>
        </w:rPr>
        <w:t>כאמור</w:t>
      </w:r>
      <w:r w:rsidRPr="006C2374">
        <w:rPr>
          <w:rFonts w:ascii="FrankRuehl" w:hAnsi="FrankRuehl"/>
          <w:rtl/>
        </w:rPr>
        <w:t xml:space="preserve">, </w:t>
      </w:r>
      <w:r w:rsidRPr="006C2374">
        <w:rPr>
          <w:rFonts w:ascii="FrankRuehl" w:hAnsi="FrankRuehl" w:hint="eastAsia"/>
          <w:rtl/>
        </w:rPr>
        <w:t>של</w:t>
      </w:r>
      <w:r w:rsidRPr="006C2374">
        <w:rPr>
          <w:rFonts w:ascii="FrankRuehl" w:hAnsi="FrankRuehl"/>
          <w:rtl/>
        </w:rPr>
        <w:t xml:space="preserve"> </w:t>
      </w:r>
      <w:r w:rsidRPr="006C2374">
        <w:rPr>
          <w:rFonts w:ascii="FrankRuehl" w:hAnsi="FrankRuehl" w:hint="eastAsia"/>
          <w:rtl/>
        </w:rPr>
        <w:t>כל</w:t>
      </w:r>
      <w:r w:rsidRPr="006C2374">
        <w:rPr>
          <w:rFonts w:ascii="FrankRuehl" w:hAnsi="FrankRuehl"/>
          <w:rtl/>
        </w:rPr>
        <w:t xml:space="preserve"> </w:t>
      </w:r>
      <w:r w:rsidRPr="006C2374">
        <w:rPr>
          <w:rFonts w:ascii="FrankRuehl" w:hAnsi="FrankRuehl" w:hint="eastAsia"/>
          <w:rtl/>
        </w:rPr>
        <w:t>מי</w:t>
      </w:r>
      <w:r w:rsidRPr="006C2374">
        <w:rPr>
          <w:rFonts w:ascii="FrankRuehl" w:hAnsi="FrankRuehl"/>
          <w:rtl/>
        </w:rPr>
        <w:t xml:space="preserve"> </w:t>
      </w:r>
      <w:r w:rsidRPr="006C2374">
        <w:rPr>
          <w:rFonts w:ascii="FrankRuehl" w:hAnsi="FrankRuehl" w:hint="eastAsia"/>
          <w:rtl/>
        </w:rPr>
        <w:t>שמונה</w:t>
      </w:r>
      <w:r w:rsidRPr="006C2374">
        <w:rPr>
          <w:rFonts w:ascii="FrankRuehl" w:hAnsi="FrankRuehl"/>
          <w:rtl/>
        </w:rPr>
        <w:t xml:space="preserve"> </w:t>
      </w:r>
      <w:r w:rsidRPr="006C2374">
        <w:rPr>
          <w:rFonts w:ascii="FrankRuehl" w:hAnsi="FrankRuehl" w:hint="eastAsia"/>
          <w:rtl/>
        </w:rPr>
        <w:t>בידי</w:t>
      </w:r>
      <w:r w:rsidRPr="006C2374">
        <w:rPr>
          <w:rFonts w:ascii="FrankRuehl" w:hAnsi="FrankRuehl"/>
          <w:rtl/>
        </w:rPr>
        <w:t xml:space="preserve"> </w:t>
      </w:r>
      <w:r w:rsidRPr="006C2374">
        <w:rPr>
          <w:rFonts w:ascii="FrankRuehl" w:hAnsi="FrankRuehl" w:hint="eastAsia"/>
          <w:rtl/>
        </w:rPr>
        <w:t>הממשלה</w:t>
      </w:r>
      <w:r w:rsidRPr="006C2374">
        <w:rPr>
          <w:rFonts w:ascii="FrankRuehl" w:hAnsi="FrankRuehl"/>
          <w:rtl/>
        </w:rPr>
        <w:t>.</w:t>
      </w:r>
    </w:p>
    <w:bookmarkEnd w:id="211"/>
    <w:p w:rsidR="001915E5" w:rsidRDefault="001915E5" w:rsidP="00647474">
      <w:pPr>
        <w:pStyle w:val="4"/>
        <w:bidi/>
        <w:rPr>
          <w:rFonts w:ascii="FrankRuehl" w:hAnsi="FrankRuehl"/>
          <w:sz w:val="26"/>
          <w:rtl/>
        </w:rPr>
      </w:pPr>
    </w:p>
    <w:p w:rsidR="00114F52" w:rsidRDefault="00114F52" w:rsidP="00505B58">
      <w:pPr>
        <w:rPr>
          <w:rtl/>
        </w:rPr>
      </w:pPr>
    </w:p>
    <w:p w:rsidR="00114F52" w:rsidRDefault="00114F52" w:rsidP="00505B58">
      <w:pPr>
        <w:rPr>
          <w:rtl/>
        </w:rPr>
      </w:pPr>
    </w:p>
    <w:p w:rsidR="00114F52" w:rsidRDefault="00114F52" w:rsidP="00505B58">
      <w:pPr>
        <w:rPr>
          <w:rtl/>
        </w:rPr>
      </w:pPr>
    </w:p>
    <w:p w:rsidR="00701CA4" w:rsidRDefault="00701CA4" w:rsidP="00505B58">
      <w:pPr>
        <w:rPr>
          <w:rtl/>
        </w:rPr>
      </w:pPr>
    </w:p>
    <w:p w:rsidR="001A6820" w:rsidRPr="00505B58" w:rsidRDefault="001A6820" w:rsidP="001A6820">
      <w:pPr>
        <w:pStyle w:val="2"/>
        <w:spacing w:before="0"/>
        <w:rPr>
          <w:rFonts w:ascii="FrankRuehl" w:hAnsi="FrankRuehl"/>
          <w:sz w:val="30"/>
          <w:szCs w:val="30"/>
        </w:rPr>
      </w:pPr>
      <w:bookmarkStart w:id="214" w:name="_Toc124079392"/>
      <w:r w:rsidRPr="00505B58">
        <w:rPr>
          <w:rFonts w:ascii="FrankRuehl" w:hAnsi="FrankRuehl" w:hint="eastAsia"/>
          <w:sz w:val="30"/>
          <w:szCs w:val="30"/>
          <w:rtl/>
        </w:rPr>
        <w:t>חברות</w:t>
      </w:r>
      <w:r w:rsidRPr="00505B58">
        <w:rPr>
          <w:rFonts w:ascii="FrankRuehl" w:hAnsi="FrankRuehl"/>
          <w:sz w:val="30"/>
          <w:szCs w:val="30"/>
          <w:rtl/>
        </w:rPr>
        <w:t xml:space="preserve"> </w:t>
      </w:r>
      <w:r w:rsidRPr="00505B58">
        <w:rPr>
          <w:rFonts w:ascii="FrankRuehl" w:hAnsi="FrankRuehl" w:hint="eastAsia"/>
          <w:sz w:val="30"/>
          <w:szCs w:val="30"/>
          <w:rtl/>
        </w:rPr>
        <w:t>בגופים</w:t>
      </w:r>
      <w:r w:rsidRPr="00505B58">
        <w:rPr>
          <w:rFonts w:ascii="FrankRuehl" w:hAnsi="FrankRuehl"/>
          <w:sz w:val="30"/>
          <w:szCs w:val="30"/>
          <w:rtl/>
        </w:rPr>
        <w:t xml:space="preserve"> ציבוריים (הנחיית היועץ מס' 1.1702)</w:t>
      </w:r>
      <w:bookmarkEnd w:id="214"/>
    </w:p>
    <w:p w:rsidR="001A6820" w:rsidRPr="00505B58" w:rsidRDefault="001A6820" w:rsidP="001A6820">
      <w:pPr>
        <w:rPr>
          <w:rFonts w:ascii="FrankRuehl" w:hAnsi="FrankRuehl"/>
          <w:rtl/>
        </w:rPr>
      </w:pPr>
    </w:p>
    <w:p w:rsidR="001A6820" w:rsidRPr="00505B58" w:rsidRDefault="001A6820" w:rsidP="001A6820">
      <w:pPr>
        <w:rPr>
          <w:rFonts w:ascii="FrankRuehl" w:hAnsi="FrankRuehl"/>
          <w:szCs w:val="24"/>
          <w:rtl/>
        </w:rPr>
      </w:pPr>
      <w:r w:rsidRPr="00505B58">
        <w:rPr>
          <w:rFonts w:ascii="FrankRuehl" w:hAnsi="FrankRuehl" w:hint="eastAsia"/>
          <w:rtl/>
        </w:rPr>
        <w:t>בהנחיית</w:t>
      </w:r>
      <w:r w:rsidRPr="00505B58">
        <w:rPr>
          <w:rFonts w:ascii="FrankRuehl" w:hAnsi="FrankRuehl"/>
          <w:rtl/>
        </w:rPr>
        <w:t xml:space="preserve"> היועץ </w:t>
      </w:r>
      <w:r w:rsidRPr="00505B58">
        <w:rPr>
          <w:rFonts w:ascii="FrankRuehl" w:hAnsi="FrankRuehl" w:hint="eastAsia"/>
          <w:rtl/>
        </w:rPr>
        <w:t>המשפטי</w:t>
      </w:r>
      <w:r w:rsidRPr="00505B58">
        <w:rPr>
          <w:rFonts w:ascii="FrankRuehl" w:hAnsi="FrankRuehl"/>
          <w:rtl/>
        </w:rPr>
        <w:t xml:space="preserve"> לממשלה מס' 1.1702 </w:t>
      </w:r>
      <w:r w:rsidRPr="00505B58">
        <w:rPr>
          <w:rFonts w:ascii="FrankRuehl" w:hAnsi="FrankRuehl" w:hint="eastAsia"/>
          <w:rtl/>
        </w:rPr>
        <w:t>נקבע</w:t>
      </w:r>
      <w:r w:rsidRPr="00505B58">
        <w:rPr>
          <w:rFonts w:ascii="FrankRuehl" w:hAnsi="FrankRuehl"/>
          <w:rtl/>
        </w:rPr>
        <w:t xml:space="preserve"> כי ראוי ש</w:t>
      </w:r>
      <w:r w:rsidRPr="00505B58">
        <w:rPr>
          <w:rFonts w:ascii="FrankRuehl" w:hAnsi="FrankRuehl" w:hint="eastAsia"/>
          <w:rtl/>
        </w:rPr>
        <w:t>שרים</w:t>
      </w:r>
      <w:r w:rsidRPr="00505B58">
        <w:rPr>
          <w:rFonts w:ascii="FrankRuehl" w:hAnsi="FrankRuehl"/>
          <w:rtl/>
        </w:rPr>
        <w:t xml:space="preserve">, סגני שרים וממלאי תפקידים בכירים בשירות המדינה, יימנעו מחברות בגופים קבועים של מוסדות הנתמכים על ידי המדינה או מחברות בגוף שעשויה לעורר ולו מראית עין של חשש להעדפתו של אותו גוף על פני דומים לו. גופים אקדמאים, כמו גופים אחרים, נתמכים בידי המדינה, ואין מקום שבגופים קבועים של מוסדות אלה ישתתפו שרים ובעלי תפקידים כאמור. </w:t>
      </w:r>
      <w:r w:rsidRPr="00505B58">
        <w:rPr>
          <w:rFonts w:ascii="FrankRuehl" w:hAnsi="FrankRuehl" w:hint="eastAsia"/>
          <w:rtl/>
        </w:rPr>
        <w:t>יודגש</w:t>
      </w:r>
      <w:r w:rsidRPr="00505B58">
        <w:rPr>
          <w:rFonts w:ascii="FrankRuehl" w:hAnsi="FrankRuehl"/>
          <w:rtl/>
        </w:rPr>
        <w:t xml:space="preserve">, כי הנחיה זו </w:t>
      </w:r>
      <w:r w:rsidRPr="00505B58">
        <w:rPr>
          <w:rFonts w:ascii="FrankRuehl" w:hAnsi="FrankRuehl" w:hint="eastAsia"/>
          <w:rtl/>
        </w:rPr>
        <w:t>שלובה</w:t>
      </w:r>
      <w:r w:rsidRPr="00505B58">
        <w:rPr>
          <w:rFonts w:ascii="FrankRuehl" w:hAnsi="FrankRuehl"/>
          <w:rtl/>
        </w:rPr>
        <w:t xml:space="preserve"> בכללים למניעת ניגוד עניינים. </w:t>
      </w:r>
    </w:p>
    <w:p w:rsidR="001A6820" w:rsidRPr="00505B58" w:rsidRDefault="001A6820" w:rsidP="001A6820">
      <w:pPr>
        <w:rPr>
          <w:rFonts w:ascii="FrankRuehl" w:hAnsi="FrankRuehl"/>
          <w:rtl/>
        </w:rPr>
      </w:pPr>
    </w:p>
    <w:p w:rsidR="001A6820" w:rsidRPr="00505B58" w:rsidRDefault="001A6820" w:rsidP="001A6820">
      <w:pPr>
        <w:pStyle w:val="2"/>
        <w:spacing w:before="0"/>
        <w:rPr>
          <w:rFonts w:ascii="FrankRuehl" w:hAnsi="FrankRuehl"/>
          <w:sz w:val="30"/>
          <w:szCs w:val="30"/>
        </w:rPr>
      </w:pPr>
      <w:bookmarkStart w:id="215" w:name="_Toc124079393"/>
      <w:r w:rsidRPr="00505B58">
        <w:rPr>
          <w:rFonts w:ascii="FrankRuehl" w:hAnsi="FrankRuehl" w:hint="eastAsia"/>
          <w:sz w:val="30"/>
          <w:szCs w:val="30"/>
          <w:rtl/>
        </w:rPr>
        <w:t>חברותם</w:t>
      </w:r>
      <w:r w:rsidRPr="00505B58">
        <w:rPr>
          <w:rFonts w:ascii="FrankRuehl" w:hAnsi="FrankRuehl"/>
          <w:sz w:val="30"/>
          <w:szCs w:val="30"/>
          <w:rtl/>
        </w:rPr>
        <w:t xml:space="preserve"> </w:t>
      </w:r>
      <w:r w:rsidRPr="00505B58">
        <w:rPr>
          <w:rFonts w:ascii="FrankRuehl" w:hAnsi="FrankRuehl" w:hint="eastAsia"/>
          <w:sz w:val="30"/>
          <w:szCs w:val="30"/>
          <w:rtl/>
        </w:rPr>
        <w:t>של</w:t>
      </w:r>
      <w:r w:rsidRPr="00505B58">
        <w:rPr>
          <w:rFonts w:ascii="FrankRuehl" w:hAnsi="FrankRuehl"/>
          <w:sz w:val="30"/>
          <w:szCs w:val="30"/>
          <w:rtl/>
        </w:rPr>
        <w:t xml:space="preserve"> </w:t>
      </w:r>
      <w:r w:rsidRPr="00505B58">
        <w:rPr>
          <w:rFonts w:ascii="FrankRuehl" w:hAnsi="FrankRuehl" w:hint="eastAsia"/>
          <w:sz w:val="30"/>
          <w:szCs w:val="30"/>
          <w:rtl/>
        </w:rPr>
        <w:t>שרים</w:t>
      </w:r>
      <w:r w:rsidRPr="00505B58">
        <w:rPr>
          <w:rFonts w:ascii="FrankRuehl" w:hAnsi="FrankRuehl"/>
          <w:sz w:val="30"/>
          <w:szCs w:val="30"/>
          <w:rtl/>
        </w:rPr>
        <w:t xml:space="preserve"> </w:t>
      </w:r>
      <w:r w:rsidRPr="00505B58">
        <w:rPr>
          <w:rFonts w:ascii="FrankRuehl" w:hAnsi="FrankRuehl" w:hint="eastAsia"/>
          <w:sz w:val="30"/>
          <w:szCs w:val="30"/>
          <w:rtl/>
        </w:rPr>
        <w:t>בעמותה</w:t>
      </w:r>
      <w:r w:rsidRPr="00505B58">
        <w:rPr>
          <w:rFonts w:ascii="FrankRuehl" w:hAnsi="FrankRuehl"/>
          <w:sz w:val="30"/>
          <w:szCs w:val="30"/>
          <w:rtl/>
        </w:rPr>
        <w:t xml:space="preserve"> </w:t>
      </w:r>
      <w:r w:rsidRPr="00505B58">
        <w:rPr>
          <w:rFonts w:ascii="FrankRuehl" w:hAnsi="FrankRuehl" w:hint="eastAsia"/>
          <w:sz w:val="30"/>
          <w:szCs w:val="30"/>
          <w:rtl/>
        </w:rPr>
        <w:t>או</w:t>
      </w:r>
      <w:r w:rsidRPr="00505B58">
        <w:rPr>
          <w:rFonts w:ascii="FrankRuehl" w:hAnsi="FrankRuehl"/>
          <w:sz w:val="30"/>
          <w:szCs w:val="30"/>
          <w:rtl/>
        </w:rPr>
        <w:t xml:space="preserve"> </w:t>
      </w:r>
      <w:r w:rsidRPr="00505B58">
        <w:rPr>
          <w:rFonts w:ascii="FrankRuehl" w:hAnsi="FrankRuehl" w:hint="eastAsia"/>
          <w:sz w:val="30"/>
          <w:szCs w:val="30"/>
          <w:rtl/>
        </w:rPr>
        <w:t>בוועד</w:t>
      </w:r>
      <w:r w:rsidRPr="00505B58">
        <w:rPr>
          <w:rFonts w:ascii="FrankRuehl" w:hAnsi="FrankRuehl"/>
          <w:sz w:val="30"/>
          <w:szCs w:val="30"/>
          <w:rtl/>
        </w:rPr>
        <w:t xml:space="preserve"> </w:t>
      </w:r>
      <w:r w:rsidRPr="00505B58">
        <w:rPr>
          <w:rFonts w:ascii="FrankRuehl" w:hAnsi="FrankRuehl" w:hint="eastAsia"/>
          <w:sz w:val="30"/>
          <w:szCs w:val="30"/>
          <w:rtl/>
        </w:rPr>
        <w:t>מנהל</w:t>
      </w:r>
      <w:r w:rsidRPr="00505B58">
        <w:rPr>
          <w:rFonts w:ascii="FrankRuehl" w:hAnsi="FrankRuehl"/>
          <w:sz w:val="30"/>
          <w:szCs w:val="30"/>
          <w:rtl/>
        </w:rPr>
        <w:t xml:space="preserve"> </w:t>
      </w:r>
      <w:r w:rsidRPr="00505B58">
        <w:rPr>
          <w:rFonts w:ascii="FrankRuehl" w:hAnsi="FrankRuehl" w:hint="eastAsia"/>
          <w:sz w:val="30"/>
          <w:szCs w:val="30"/>
          <w:rtl/>
        </w:rPr>
        <w:t>של</w:t>
      </w:r>
      <w:r w:rsidRPr="00505B58">
        <w:rPr>
          <w:rFonts w:ascii="FrankRuehl" w:hAnsi="FrankRuehl"/>
          <w:sz w:val="30"/>
          <w:szCs w:val="30"/>
          <w:rtl/>
        </w:rPr>
        <w:t xml:space="preserve"> עמותה (הנחיית היועץ מס' 1.1701)</w:t>
      </w:r>
      <w:bookmarkEnd w:id="215"/>
      <w:r w:rsidRPr="00505B58">
        <w:rPr>
          <w:rFonts w:ascii="FrankRuehl" w:hAnsi="FrankRuehl"/>
          <w:sz w:val="30"/>
          <w:szCs w:val="30"/>
          <w:rtl/>
        </w:rPr>
        <w:t xml:space="preserve"> </w:t>
      </w:r>
    </w:p>
    <w:p w:rsidR="001A6820" w:rsidRPr="00505B58" w:rsidRDefault="001A6820" w:rsidP="001A6820">
      <w:pPr>
        <w:rPr>
          <w:rFonts w:ascii="FrankRuehl" w:hAnsi="FrankRuehl"/>
          <w:rtl/>
        </w:rPr>
      </w:pPr>
    </w:p>
    <w:p w:rsidR="001A6820" w:rsidRPr="00505B58" w:rsidRDefault="001A6820" w:rsidP="001A6820">
      <w:pPr>
        <w:rPr>
          <w:rFonts w:ascii="FrankRuehl" w:hAnsi="FrankRuehl"/>
          <w:rtl/>
        </w:rPr>
      </w:pPr>
      <w:r w:rsidRPr="00505B58">
        <w:rPr>
          <w:rFonts w:ascii="FrankRuehl" w:hAnsi="FrankRuehl" w:hint="eastAsia"/>
          <w:rtl/>
        </w:rPr>
        <w:t>בהנחיית</w:t>
      </w:r>
      <w:r w:rsidRPr="00505B58">
        <w:rPr>
          <w:rFonts w:ascii="FrankRuehl" w:hAnsi="FrankRuehl"/>
          <w:rtl/>
        </w:rPr>
        <w:t xml:space="preserve"> היועץ </w:t>
      </w:r>
      <w:r w:rsidRPr="00505B58">
        <w:rPr>
          <w:rFonts w:ascii="FrankRuehl" w:hAnsi="FrankRuehl" w:hint="eastAsia"/>
          <w:rtl/>
        </w:rPr>
        <w:t>המשפטי</w:t>
      </w:r>
      <w:r w:rsidRPr="00505B58">
        <w:rPr>
          <w:rFonts w:ascii="FrankRuehl" w:hAnsi="FrankRuehl"/>
          <w:rtl/>
        </w:rPr>
        <w:t xml:space="preserve"> לממשלה מס' 1.1701 </w:t>
      </w:r>
      <w:r w:rsidRPr="00505B58">
        <w:rPr>
          <w:rFonts w:ascii="FrankRuehl" w:hAnsi="FrankRuehl" w:hint="eastAsia"/>
          <w:rtl/>
        </w:rPr>
        <w:t>נקבע</w:t>
      </w:r>
      <w:r w:rsidRPr="00505B58">
        <w:rPr>
          <w:rFonts w:ascii="FrankRuehl" w:hAnsi="FrankRuehl"/>
          <w:rtl/>
        </w:rPr>
        <w:t xml:space="preserve"> כי </w:t>
      </w:r>
      <w:r w:rsidRPr="00505B58">
        <w:rPr>
          <w:rFonts w:ascii="FrankRuehl" w:hAnsi="FrankRuehl" w:hint="eastAsia"/>
          <w:rtl/>
        </w:rPr>
        <w:t>שר</w:t>
      </w:r>
      <w:r w:rsidRPr="00505B58">
        <w:rPr>
          <w:rFonts w:ascii="FrankRuehl" w:hAnsi="FrankRuehl"/>
          <w:rtl/>
        </w:rPr>
        <w:t xml:space="preserve"> </w:t>
      </w:r>
      <w:r w:rsidRPr="00505B58">
        <w:rPr>
          <w:rFonts w:ascii="FrankRuehl" w:hAnsi="FrankRuehl" w:hint="eastAsia"/>
          <w:rtl/>
        </w:rPr>
        <w:t>לא</w:t>
      </w:r>
      <w:r w:rsidRPr="00505B58">
        <w:rPr>
          <w:rFonts w:ascii="FrankRuehl" w:hAnsi="FrankRuehl"/>
          <w:rtl/>
        </w:rPr>
        <w:t xml:space="preserve"> </w:t>
      </w:r>
      <w:r w:rsidRPr="00505B58">
        <w:rPr>
          <w:rFonts w:ascii="FrankRuehl" w:hAnsi="FrankRuehl" w:hint="eastAsia"/>
          <w:rtl/>
        </w:rPr>
        <w:t>יכול</w:t>
      </w:r>
      <w:r w:rsidRPr="00505B58">
        <w:rPr>
          <w:rFonts w:ascii="FrankRuehl" w:hAnsi="FrankRuehl"/>
          <w:rtl/>
        </w:rPr>
        <w:t xml:space="preserve"> </w:t>
      </w:r>
      <w:r w:rsidRPr="00505B58">
        <w:rPr>
          <w:rFonts w:ascii="FrankRuehl" w:hAnsi="FrankRuehl" w:hint="eastAsia"/>
          <w:rtl/>
        </w:rPr>
        <w:t>להימנות</w:t>
      </w:r>
      <w:r w:rsidRPr="00505B58">
        <w:rPr>
          <w:rFonts w:ascii="FrankRuehl" w:hAnsi="FrankRuehl"/>
          <w:rtl/>
        </w:rPr>
        <w:t xml:space="preserve"> </w:t>
      </w:r>
      <w:r w:rsidRPr="00505B58">
        <w:rPr>
          <w:rFonts w:ascii="FrankRuehl" w:hAnsi="FrankRuehl" w:hint="eastAsia"/>
          <w:rtl/>
        </w:rPr>
        <w:t>על</w:t>
      </w:r>
      <w:r w:rsidRPr="00505B58">
        <w:rPr>
          <w:rFonts w:ascii="FrankRuehl" w:hAnsi="FrankRuehl"/>
          <w:rtl/>
        </w:rPr>
        <w:t xml:space="preserve"> </w:t>
      </w:r>
      <w:r w:rsidRPr="00505B58">
        <w:rPr>
          <w:rFonts w:ascii="FrankRuehl" w:hAnsi="FrankRuehl" w:hint="eastAsia"/>
          <w:rtl/>
        </w:rPr>
        <w:t>ועד</w:t>
      </w:r>
      <w:r w:rsidRPr="00505B58">
        <w:rPr>
          <w:rFonts w:ascii="FrankRuehl" w:hAnsi="FrankRuehl"/>
          <w:rtl/>
        </w:rPr>
        <w:t xml:space="preserve"> </w:t>
      </w:r>
      <w:r w:rsidRPr="00505B58">
        <w:rPr>
          <w:rFonts w:ascii="FrankRuehl" w:hAnsi="FrankRuehl" w:hint="eastAsia"/>
          <w:rtl/>
        </w:rPr>
        <w:t>מנהל</w:t>
      </w:r>
      <w:r w:rsidRPr="00505B58">
        <w:rPr>
          <w:rFonts w:ascii="FrankRuehl" w:hAnsi="FrankRuehl"/>
          <w:rtl/>
        </w:rPr>
        <w:t xml:space="preserve"> </w:t>
      </w:r>
      <w:r w:rsidRPr="00505B58">
        <w:rPr>
          <w:rFonts w:ascii="FrankRuehl" w:hAnsi="FrankRuehl" w:hint="eastAsia"/>
          <w:rtl/>
        </w:rPr>
        <w:t>של</w:t>
      </w:r>
      <w:r w:rsidRPr="00505B58">
        <w:rPr>
          <w:rFonts w:ascii="FrankRuehl" w:hAnsi="FrankRuehl"/>
          <w:rtl/>
        </w:rPr>
        <w:t xml:space="preserve"> </w:t>
      </w:r>
      <w:r w:rsidRPr="00505B58">
        <w:rPr>
          <w:rFonts w:ascii="FrankRuehl" w:hAnsi="FrankRuehl" w:hint="eastAsia"/>
          <w:rtl/>
        </w:rPr>
        <w:t>עמותה</w:t>
      </w:r>
      <w:r w:rsidRPr="00505B58">
        <w:rPr>
          <w:rFonts w:ascii="FrankRuehl" w:hAnsi="FrankRuehl"/>
          <w:rtl/>
        </w:rPr>
        <w:t xml:space="preserve"> </w:t>
      </w:r>
      <w:r w:rsidRPr="00505B58">
        <w:rPr>
          <w:rFonts w:ascii="FrankRuehl" w:hAnsi="FrankRuehl" w:hint="eastAsia"/>
          <w:rtl/>
        </w:rPr>
        <w:t>אם</w:t>
      </w:r>
      <w:r w:rsidRPr="00505B58">
        <w:rPr>
          <w:rFonts w:ascii="FrankRuehl" w:hAnsi="FrankRuehl"/>
          <w:rtl/>
        </w:rPr>
        <w:t xml:space="preserve"> </w:t>
      </w:r>
      <w:r w:rsidRPr="00505B58">
        <w:rPr>
          <w:rFonts w:ascii="FrankRuehl" w:hAnsi="FrankRuehl" w:hint="eastAsia"/>
          <w:rtl/>
        </w:rPr>
        <w:t>היא</w:t>
      </w:r>
      <w:r w:rsidRPr="00505B58">
        <w:rPr>
          <w:rFonts w:ascii="FrankRuehl" w:hAnsi="FrankRuehl"/>
          <w:rtl/>
        </w:rPr>
        <w:t xml:space="preserve"> </w:t>
      </w:r>
      <w:r w:rsidRPr="00505B58">
        <w:rPr>
          <w:rFonts w:ascii="FrankRuehl" w:hAnsi="FrankRuehl" w:hint="eastAsia"/>
          <w:rtl/>
        </w:rPr>
        <w:t>מקבלת</w:t>
      </w:r>
      <w:r w:rsidRPr="00505B58">
        <w:rPr>
          <w:rFonts w:ascii="FrankRuehl" w:hAnsi="FrankRuehl"/>
          <w:rtl/>
        </w:rPr>
        <w:t xml:space="preserve"> </w:t>
      </w:r>
      <w:r w:rsidRPr="00505B58">
        <w:rPr>
          <w:rFonts w:ascii="FrankRuehl" w:hAnsi="FrankRuehl" w:hint="eastAsia"/>
          <w:rtl/>
        </w:rPr>
        <w:t>תרומות</w:t>
      </w:r>
      <w:r w:rsidRPr="00505B58">
        <w:rPr>
          <w:rFonts w:ascii="FrankRuehl" w:hAnsi="FrankRuehl"/>
          <w:rtl/>
        </w:rPr>
        <w:t xml:space="preserve"> </w:t>
      </w:r>
      <w:r w:rsidRPr="00505B58">
        <w:rPr>
          <w:rFonts w:ascii="FrankRuehl" w:hAnsi="FrankRuehl" w:hint="eastAsia"/>
          <w:rtl/>
        </w:rPr>
        <w:t>כלשהן</w:t>
      </w:r>
      <w:r w:rsidRPr="00505B58">
        <w:rPr>
          <w:rFonts w:ascii="FrankRuehl" w:hAnsi="FrankRuehl"/>
          <w:rtl/>
        </w:rPr>
        <w:t xml:space="preserve">, </w:t>
      </w:r>
      <w:r w:rsidRPr="00505B58">
        <w:rPr>
          <w:rFonts w:ascii="FrankRuehl" w:hAnsi="FrankRuehl" w:hint="eastAsia"/>
          <w:rtl/>
        </w:rPr>
        <w:t>או</w:t>
      </w:r>
      <w:r w:rsidRPr="00505B58">
        <w:rPr>
          <w:rFonts w:ascii="FrankRuehl" w:hAnsi="FrankRuehl"/>
          <w:rtl/>
        </w:rPr>
        <w:t xml:space="preserve"> </w:t>
      </w:r>
      <w:r w:rsidRPr="00505B58">
        <w:rPr>
          <w:rFonts w:ascii="FrankRuehl" w:hAnsi="FrankRuehl" w:hint="eastAsia"/>
          <w:rtl/>
        </w:rPr>
        <w:t>נתמכת</w:t>
      </w:r>
      <w:r w:rsidRPr="00505B58">
        <w:rPr>
          <w:rFonts w:ascii="FrankRuehl" w:hAnsi="FrankRuehl"/>
          <w:rtl/>
        </w:rPr>
        <w:t xml:space="preserve"> </w:t>
      </w:r>
      <w:r w:rsidRPr="00505B58">
        <w:rPr>
          <w:rFonts w:ascii="FrankRuehl" w:hAnsi="FrankRuehl" w:hint="eastAsia"/>
          <w:rtl/>
        </w:rPr>
        <w:t>על</w:t>
      </w:r>
      <w:r w:rsidRPr="00505B58">
        <w:rPr>
          <w:rFonts w:ascii="FrankRuehl" w:hAnsi="FrankRuehl"/>
          <w:rtl/>
        </w:rPr>
        <w:t xml:space="preserve"> </w:t>
      </w:r>
      <w:r w:rsidRPr="00505B58">
        <w:rPr>
          <w:rFonts w:ascii="FrankRuehl" w:hAnsi="FrankRuehl" w:hint="eastAsia"/>
          <w:rtl/>
        </w:rPr>
        <w:t>ידי</w:t>
      </w:r>
      <w:r w:rsidRPr="00505B58">
        <w:rPr>
          <w:rFonts w:ascii="FrankRuehl" w:hAnsi="FrankRuehl"/>
          <w:rtl/>
        </w:rPr>
        <w:t xml:space="preserve"> </w:t>
      </w:r>
      <w:r w:rsidRPr="00505B58">
        <w:rPr>
          <w:rFonts w:ascii="FrankRuehl" w:hAnsi="FrankRuehl" w:hint="eastAsia"/>
          <w:rtl/>
        </w:rPr>
        <w:t>המדינה</w:t>
      </w:r>
      <w:r w:rsidRPr="00505B58">
        <w:rPr>
          <w:rFonts w:ascii="FrankRuehl" w:hAnsi="FrankRuehl"/>
          <w:rtl/>
        </w:rPr>
        <w:t xml:space="preserve">, </w:t>
      </w:r>
      <w:r w:rsidRPr="00505B58">
        <w:rPr>
          <w:rFonts w:ascii="FrankRuehl" w:hAnsi="FrankRuehl" w:hint="eastAsia"/>
          <w:rtl/>
        </w:rPr>
        <w:t>גם</w:t>
      </w:r>
      <w:r w:rsidRPr="00505B58">
        <w:rPr>
          <w:rFonts w:ascii="FrankRuehl" w:hAnsi="FrankRuehl"/>
          <w:rtl/>
        </w:rPr>
        <w:t xml:space="preserve"> </w:t>
      </w:r>
      <w:r w:rsidRPr="00505B58">
        <w:rPr>
          <w:rFonts w:ascii="FrankRuehl" w:hAnsi="FrankRuehl" w:hint="eastAsia"/>
          <w:rtl/>
        </w:rPr>
        <w:t>אם</w:t>
      </w:r>
      <w:r w:rsidRPr="00505B58">
        <w:rPr>
          <w:rFonts w:ascii="FrankRuehl" w:hAnsi="FrankRuehl"/>
          <w:rtl/>
        </w:rPr>
        <w:t xml:space="preserve"> </w:t>
      </w:r>
      <w:r w:rsidRPr="00505B58">
        <w:rPr>
          <w:rFonts w:ascii="FrankRuehl" w:hAnsi="FrankRuehl" w:hint="eastAsia"/>
          <w:rtl/>
        </w:rPr>
        <w:t>התמיכה</w:t>
      </w:r>
      <w:r w:rsidRPr="00505B58">
        <w:rPr>
          <w:rFonts w:ascii="FrankRuehl" w:hAnsi="FrankRuehl"/>
          <w:rtl/>
        </w:rPr>
        <w:t xml:space="preserve"> </w:t>
      </w:r>
      <w:r w:rsidRPr="00505B58">
        <w:rPr>
          <w:rFonts w:ascii="FrankRuehl" w:hAnsi="FrankRuehl" w:hint="eastAsia"/>
          <w:rtl/>
        </w:rPr>
        <w:t>עקיפה</w:t>
      </w:r>
      <w:r w:rsidRPr="00505B58">
        <w:rPr>
          <w:rFonts w:ascii="FrankRuehl" w:hAnsi="FrankRuehl"/>
          <w:rtl/>
        </w:rPr>
        <w:t xml:space="preserve">. </w:t>
      </w:r>
      <w:r w:rsidRPr="00505B58">
        <w:rPr>
          <w:rFonts w:ascii="FrankRuehl" w:hAnsi="FrankRuehl" w:hint="eastAsia"/>
          <w:rtl/>
        </w:rPr>
        <w:t>לגבי</w:t>
      </w:r>
      <w:r w:rsidRPr="00505B58">
        <w:rPr>
          <w:rFonts w:ascii="FrankRuehl" w:hAnsi="FrankRuehl"/>
          <w:rtl/>
        </w:rPr>
        <w:t xml:space="preserve"> </w:t>
      </w:r>
      <w:r w:rsidRPr="00505B58">
        <w:rPr>
          <w:rFonts w:ascii="FrankRuehl" w:hAnsi="FrankRuehl" w:hint="eastAsia"/>
          <w:rtl/>
        </w:rPr>
        <w:t>חברות</w:t>
      </w:r>
      <w:r w:rsidRPr="00505B58">
        <w:rPr>
          <w:rFonts w:ascii="FrankRuehl" w:hAnsi="FrankRuehl"/>
          <w:rtl/>
        </w:rPr>
        <w:t xml:space="preserve"> </w:t>
      </w:r>
      <w:r w:rsidRPr="00505B58">
        <w:rPr>
          <w:rFonts w:ascii="FrankRuehl" w:hAnsi="FrankRuehl" w:hint="eastAsia"/>
          <w:rtl/>
        </w:rPr>
        <w:t>גרידא</w:t>
      </w:r>
      <w:r w:rsidRPr="00505B58">
        <w:rPr>
          <w:rFonts w:ascii="FrankRuehl" w:hAnsi="FrankRuehl"/>
          <w:rtl/>
        </w:rPr>
        <w:t xml:space="preserve"> </w:t>
      </w:r>
      <w:r w:rsidRPr="00505B58">
        <w:rPr>
          <w:rFonts w:ascii="FrankRuehl" w:hAnsi="FrankRuehl" w:hint="eastAsia"/>
          <w:rtl/>
        </w:rPr>
        <w:t>בעמותה</w:t>
      </w:r>
      <w:r w:rsidRPr="00505B58">
        <w:rPr>
          <w:rFonts w:ascii="FrankRuehl" w:hAnsi="FrankRuehl"/>
          <w:rtl/>
        </w:rPr>
        <w:t xml:space="preserve">, </w:t>
      </w:r>
      <w:r w:rsidRPr="00505B58">
        <w:rPr>
          <w:rFonts w:ascii="FrankRuehl" w:hAnsi="FrankRuehl" w:hint="eastAsia"/>
          <w:rtl/>
        </w:rPr>
        <w:t>יש</w:t>
      </w:r>
      <w:r w:rsidRPr="00505B58">
        <w:rPr>
          <w:rFonts w:ascii="FrankRuehl" w:hAnsi="FrankRuehl"/>
          <w:rtl/>
        </w:rPr>
        <w:t xml:space="preserve"> </w:t>
      </w:r>
      <w:r w:rsidRPr="00505B58">
        <w:rPr>
          <w:rFonts w:ascii="FrankRuehl" w:hAnsi="FrankRuehl" w:hint="eastAsia"/>
          <w:rtl/>
        </w:rPr>
        <w:t>לבחון</w:t>
      </w:r>
      <w:r w:rsidRPr="00505B58">
        <w:rPr>
          <w:rFonts w:ascii="FrankRuehl" w:hAnsi="FrankRuehl"/>
          <w:rtl/>
        </w:rPr>
        <w:t xml:space="preserve"> </w:t>
      </w:r>
      <w:r w:rsidRPr="00505B58">
        <w:rPr>
          <w:rFonts w:ascii="FrankRuehl" w:hAnsi="FrankRuehl" w:hint="eastAsia"/>
          <w:rtl/>
        </w:rPr>
        <w:t>כל</w:t>
      </w:r>
      <w:r w:rsidRPr="00505B58">
        <w:rPr>
          <w:rFonts w:ascii="FrankRuehl" w:hAnsi="FrankRuehl"/>
          <w:rtl/>
        </w:rPr>
        <w:t xml:space="preserve"> </w:t>
      </w:r>
      <w:r w:rsidRPr="00505B58">
        <w:rPr>
          <w:rFonts w:ascii="FrankRuehl" w:hAnsi="FrankRuehl" w:hint="eastAsia"/>
          <w:rtl/>
        </w:rPr>
        <w:t>מקרה</w:t>
      </w:r>
      <w:r w:rsidRPr="00505B58">
        <w:rPr>
          <w:rFonts w:ascii="FrankRuehl" w:hAnsi="FrankRuehl"/>
          <w:rtl/>
        </w:rPr>
        <w:t xml:space="preserve"> </w:t>
      </w:r>
      <w:r w:rsidRPr="00505B58">
        <w:rPr>
          <w:rFonts w:ascii="FrankRuehl" w:hAnsi="FrankRuehl" w:hint="eastAsia"/>
          <w:rtl/>
        </w:rPr>
        <w:t>לגופו</w:t>
      </w:r>
      <w:r w:rsidRPr="00505B58">
        <w:rPr>
          <w:rFonts w:ascii="FrankRuehl" w:hAnsi="FrankRuehl"/>
          <w:rtl/>
        </w:rPr>
        <w:t xml:space="preserve">. </w:t>
      </w:r>
    </w:p>
    <w:p w:rsidR="001A6820" w:rsidRPr="00505B58" w:rsidRDefault="001A6820" w:rsidP="001A6820">
      <w:pPr>
        <w:rPr>
          <w:rFonts w:ascii="FrankRuehl" w:hAnsi="FrankRuehl"/>
          <w:rtl/>
        </w:rPr>
      </w:pPr>
    </w:p>
    <w:p w:rsidR="00114F52" w:rsidRDefault="001A6820" w:rsidP="00505B58">
      <w:pPr>
        <w:rPr>
          <w:rtl/>
        </w:rPr>
      </w:pPr>
      <w:r w:rsidRPr="00505B58">
        <w:rPr>
          <w:rFonts w:ascii="FrankRuehl" w:hAnsi="FrankRuehl" w:hint="eastAsia"/>
          <w:rtl/>
        </w:rPr>
        <w:t>מכל</w:t>
      </w:r>
      <w:r w:rsidRPr="00505B58">
        <w:rPr>
          <w:rFonts w:ascii="FrankRuehl" w:hAnsi="FrankRuehl"/>
          <w:rtl/>
        </w:rPr>
        <w:t xml:space="preserve"> </w:t>
      </w:r>
      <w:r w:rsidRPr="00505B58">
        <w:rPr>
          <w:rFonts w:ascii="FrankRuehl" w:hAnsi="FrankRuehl" w:hint="eastAsia"/>
          <w:rtl/>
        </w:rPr>
        <w:t>מקום</w:t>
      </w:r>
      <w:r w:rsidRPr="00505B58">
        <w:rPr>
          <w:rFonts w:ascii="FrankRuehl" w:hAnsi="FrankRuehl"/>
          <w:rtl/>
        </w:rPr>
        <w:t xml:space="preserve">, </w:t>
      </w:r>
      <w:r w:rsidRPr="00505B58">
        <w:rPr>
          <w:rFonts w:ascii="FrankRuehl" w:hAnsi="FrankRuehl" w:hint="eastAsia"/>
          <w:rtl/>
        </w:rPr>
        <w:t>גם</w:t>
      </w:r>
      <w:r w:rsidRPr="00505B58">
        <w:rPr>
          <w:rFonts w:ascii="FrankRuehl" w:hAnsi="FrankRuehl"/>
          <w:rtl/>
        </w:rPr>
        <w:t xml:space="preserve"> </w:t>
      </w:r>
      <w:r w:rsidRPr="00505B58">
        <w:rPr>
          <w:rFonts w:ascii="FrankRuehl" w:hAnsi="FrankRuehl" w:hint="eastAsia"/>
          <w:rtl/>
        </w:rPr>
        <w:t>במקרה</w:t>
      </w:r>
      <w:r w:rsidRPr="00505B58">
        <w:rPr>
          <w:rFonts w:ascii="FrankRuehl" w:hAnsi="FrankRuehl"/>
          <w:rtl/>
        </w:rPr>
        <w:t xml:space="preserve"> </w:t>
      </w:r>
      <w:r w:rsidRPr="00505B58">
        <w:rPr>
          <w:rFonts w:ascii="FrankRuehl" w:hAnsi="FrankRuehl" w:hint="eastAsia"/>
          <w:rtl/>
        </w:rPr>
        <w:t>שבו</w:t>
      </w:r>
      <w:r w:rsidRPr="00505B58">
        <w:rPr>
          <w:rFonts w:ascii="FrankRuehl" w:hAnsi="FrankRuehl"/>
          <w:rtl/>
        </w:rPr>
        <w:t xml:space="preserve"> </w:t>
      </w:r>
      <w:r w:rsidRPr="00505B58">
        <w:rPr>
          <w:rFonts w:ascii="FrankRuehl" w:hAnsi="FrankRuehl" w:hint="eastAsia"/>
          <w:rtl/>
        </w:rPr>
        <w:t>עצם</w:t>
      </w:r>
      <w:r w:rsidRPr="00505B58">
        <w:rPr>
          <w:rFonts w:ascii="FrankRuehl" w:hAnsi="FrankRuehl"/>
          <w:rtl/>
        </w:rPr>
        <w:t xml:space="preserve"> </w:t>
      </w:r>
      <w:r w:rsidRPr="00505B58">
        <w:rPr>
          <w:rFonts w:ascii="FrankRuehl" w:hAnsi="FrankRuehl" w:hint="eastAsia"/>
          <w:rtl/>
        </w:rPr>
        <w:t>החברות</w:t>
      </w:r>
      <w:r w:rsidRPr="00505B58">
        <w:rPr>
          <w:rFonts w:ascii="FrankRuehl" w:hAnsi="FrankRuehl"/>
          <w:rtl/>
        </w:rPr>
        <w:t xml:space="preserve"> </w:t>
      </w:r>
      <w:r w:rsidRPr="00505B58">
        <w:rPr>
          <w:rFonts w:ascii="FrankRuehl" w:hAnsi="FrankRuehl" w:hint="eastAsia"/>
          <w:rtl/>
        </w:rPr>
        <w:t>בעמותה</w:t>
      </w:r>
      <w:r w:rsidRPr="00505B58">
        <w:rPr>
          <w:rFonts w:ascii="FrankRuehl" w:hAnsi="FrankRuehl"/>
          <w:rtl/>
        </w:rPr>
        <w:t xml:space="preserve"> </w:t>
      </w:r>
      <w:r w:rsidRPr="00505B58">
        <w:rPr>
          <w:rFonts w:ascii="FrankRuehl" w:hAnsi="FrankRuehl" w:hint="eastAsia"/>
          <w:rtl/>
        </w:rPr>
        <w:t>אינה</w:t>
      </w:r>
      <w:r w:rsidRPr="00505B58">
        <w:rPr>
          <w:rFonts w:ascii="FrankRuehl" w:hAnsi="FrankRuehl"/>
          <w:rtl/>
        </w:rPr>
        <w:t xml:space="preserve"> </w:t>
      </w:r>
      <w:r w:rsidRPr="00505B58">
        <w:rPr>
          <w:rFonts w:ascii="FrankRuehl" w:hAnsi="FrankRuehl" w:hint="eastAsia"/>
          <w:rtl/>
        </w:rPr>
        <w:t>אסורה</w:t>
      </w:r>
      <w:r w:rsidRPr="00505B58">
        <w:rPr>
          <w:rFonts w:ascii="FrankRuehl" w:hAnsi="FrankRuehl"/>
          <w:rtl/>
        </w:rPr>
        <w:t xml:space="preserve">, </w:t>
      </w:r>
      <w:r w:rsidRPr="00505B58">
        <w:rPr>
          <w:rFonts w:ascii="FrankRuehl" w:hAnsi="FrankRuehl" w:hint="eastAsia"/>
          <w:rtl/>
        </w:rPr>
        <w:t>כפוף</w:t>
      </w:r>
      <w:r w:rsidRPr="00505B58">
        <w:rPr>
          <w:rFonts w:ascii="FrankRuehl" w:hAnsi="FrankRuehl"/>
          <w:rtl/>
        </w:rPr>
        <w:t xml:space="preserve"> </w:t>
      </w:r>
      <w:r w:rsidRPr="00505B58">
        <w:rPr>
          <w:rFonts w:ascii="FrankRuehl" w:hAnsi="FrankRuehl" w:hint="eastAsia"/>
          <w:rtl/>
        </w:rPr>
        <w:t>השר</w:t>
      </w:r>
      <w:r w:rsidRPr="00505B58">
        <w:rPr>
          <w:rFonts w:ascii="FrankRuehl" w:hAnsi="FrankRuehl"/>
          <w:rtl/>
        </w:rPr>
        <w:t xml:space="preserve"> </w:t>
      </w:r>
      <w:r w:rsidRPr="00505B58">
        <w:rPr>
          <w:rFonts w:ascii="FrankRuehl" w:hAnsi="FrankRuehl" w:hint="eastAsia"/>
          <w:rtl/>
        </w:rPr>
        <w:t>לשורת</w:t>
      </w:r>
      <w:r w:rsidRPr="00505B58">
        <w:rPr>
          <w:rFonts w:ascii="FrankRuehl" w:hAnsi="FrankRuehl"/>
          <w:rtl/>
        </w:rPr>
        <w:t xml:space="preserve"> </w:t>
      </w:r>
      <w:r w:rsidRPr="00505B58">
        <w:rPr>
          <w:rFonts w:ascii="FrankRuehl" w:hAnsi="FrankRuehl" w:hint="eastAsia"/>
          <w:rtl/>
        </w:rPr>
        <w:t>נורמות</w:t>
      </w:r>
      <w:r w:rsidRPr="00505B58">
        <w:rPr>
          <w:rFonts w:ascii="FrankRuehl" w:hAnsi="FrankRuehl"/>
          <w:rtl/>
        </w:rPr>
        <w:t xml:space="preserve"> </w:t>
      </w:r>
      <w:r w:rsidRPr="00505B58">
        <w:rPr>
          <w:rFonts w:ascii="FrankRuehl" w:hAnsi="FrankRuehl" w:hint="eastAsia"/>
          <w:rtl/>
        </w:rPr>
        <w:t>וכללים</w:t>
      </w:r>
      <w:r w:rsidRPr="00505B58">
        <w:rPr>
          <w:rFonts w:ascii="FrankRuehl" w:hAnsi="FrankRuehl"/>
          <w:rtl/>
        </w:rPr>
        <w:t xml:space="preserve">, </w:t>
      </w:r>
      <w:r w:rsidRPr="00505B58">
        <w:rPr>
          <w:rFonts w:ascii="FrankRuehl" w:hAnsi="FrankRuehl" w:hint="eastAsia"/>
          <w:rtl/>
        </w:rPr>
        <w:t>שיכולה</w:t>
      </w:r>
      <w:r w:rsidRPr="00505B58">
        <w:rPr>
          <w:rFonts w:ascii="FrankRuehl" w:hAnsi="FrankRuehl"/>
          <w:rtl/>
        </w:rPr>
        <w:t xml:space="preserve"> </w:t>
      </w:r>
      <w:r w:rsidRPr="00505B58">
        <w:rPr>
          <w:rFonts w:ascii="FrankRuehl" w:hAnsi="FrankRuehl" w:hint="eastAsia"/>
          <w:rtl/>
        </w:rPr>
        <w:t>להיות</w:t>
      </w:r>
      <w:r w:rsidRPr="00505B58">
        <w:rPr>
          <w:rFonts w:ascii="FrankRuehl" w:hAnsi="FrankRuehl"/>
          <w:rtl/>
        </w:rPr>
        <w:t xml:space="preserve"> </w:t>
      </w:r>
      <w:r w:rsidRPr="00505B58">
        <w:rPr>
          <w:rFonts w:ascii="FrankRuehl" w:hAnsi="FrankRuehl" w:hint="eastAsia"/>
          <w:rtl/>
        </w:rPr>
        <w:t>להם</w:t>
      </w:r>
      <w:r w:rsidRPr="00505B58">
        <w:rPr>
          <w:rFonts w:ascii="FrankRuehl" w:hAnsi="FrankRuehl"/>
          <w:rtl/>
        </w:rPr>
        <w:t xml:space="preserve"> </w:t>
      </w:r>
      <w:r w:rsidRPr="00505B58">
        <w:rPr>
          <w:rFonts w:ascii="FrankRuehl" w:hAnsi="FrankRuehl" w:hint="eastAsia"/>
          <w:rtl/>
        </w:rPr>
        <w:t>השלכה</w:t>
      </w:r>
      <w:r w:rsidRPr="00505B58">
        <w:rPr>
          <w:rFonts w:ascii="FrankRuehl" w:hAnsi="FrankRuehl"/>
          <w:rtl/>
        </w:rPr>
        <w:t xml:space="preserve"> </w:t>
      </w:r>
      <w:r w:rsidRPr="00505B58">
        <w:rPr>
          <w:rFonts w:ascii="FrankRuehl" w:hAnsi="FrankRuehl" w:hint="eastAsia"/>
          <w:rtl/>
        </w:rPr>
        <w:t>על</w:t>
      </w:r>
      <w:r w:rsidRPr="00505B58">
        <w:rPr>
          <w:rFonts w:ascii="FrankRuehl" w:hAnsi="FrankRuehl"/>
          <w:rtl/>
        </w:rPr>
        <w:t xml:space="preserve"> </w:t>
      </w:r>
      <w:r w:rsidRPr="00505B58">
        <w:rPr>
          <w:rFonts w:ascii="FrankRuehl" w:hAnsi="FrankRuehl" w:hint="eastAsia"/>
          <w:rtl/>
        </w:rPr>
        <w:t>ההכרעה</w:t>
      </w:r>
      <w:r w:rsidRPr="00505B58">
        <w:rPr>
          <w:rFonts w:ascii="FrankRuehl" w:hAnsi="FrankRuehl"/>
          <w:rtl/>
        </w:rPr>
        <w:t xml:space="preserve"> </w:t>
      </w:r>
      <w:r w:rsidRPr="00505B58">
        <w:rPr>
          <w:rFonts w:ascii="FrankRuehl" w:hAnsi="FrankRuehl" w:hint="eastAsia"/>
          <w:rtl/>
        </w:rPr>
        <w:t>אם</w:t>
      </w:r>
      <w:r w:rsidRPr="00505B58">
        <w:rPr>
          <w:rFonts w:ascii="FrankRuehl" w:hAnsi="FrankRuehl"/>
          <w:rtl/>
        </w:rPr>
        <w:t xml:space="preserve"> </w:t>
      </w:r>
      <w:r w:rsidRPr="00505B58">
        <w:rPr>
          <w:rFonts w:ascii="FrankRuehl" w:hAnsi="FrankRuehl" w:hint="eastAsia"/>
          <w:rtl/>
        </w:rPr>
        <w:t>להיות</w:t>
      </w:r>
      <w:r w:rsidRPr="00505B58">
        <w:rPr>
          <w:rFonts w:ascii="FrankRuehl" w:hAnsi="FrankRuehl"/>
          <w:rtl/>
        </w:rPr>
        <w:t xml:space="preserve"> </w:t>
      </w:r>
      <w:r w:rsidRPr="00505B58">
        <w:rPr>
          <w:rFonts w:ascii="FrankRuehl" w:hAnsi="FrankRuehl" w:hint="eastAsia"/>
          <w:rtl/>
        </w:rPr>
        <w:t>חבר</w:t>
      </w:r>
      <w:r w:rsidRPr="00505B58">
        <w:rPr>
          <w:rFonts w:ascii="FrankRuehl" w:hAnsi="FrankRuehl"/>
          <w:rtl/>
        </w:rPr>
        <w:t xml:space="preserve"> </w:t>
      </w:r>
      <w:r w:rsidRPr="00505B58">
        <w:rPr>
          <w:rFonts w:ascii="FrankRuehl" w:hAnsi="FrankRuehl" w:hint="eastAsia"/>
          <w:rtl/>
        </w:rPr>
        <w:t>עמותה</w:t>
      </w:r>
      <w:r w:rsidRPr="00505B58">
        <w:rPr>
          <w:rFonts w:ascii="FrankRuehl" w:hAnsi="FrankRuehl"/>
          <w:rtl/>
        </w:rPr>
        <w:t xml:space="preserve">. </w:t>
      </w:r>
      <w:r w:rsidRPr="00505B58">
        <w:rPr>
          <w:rFonts w:ascii="FrankRuehl" w:hAnsi="FrankRuehl" w:hint="eastAsia"/>
          <w:rtl/>
        </w:rPr>
        <w:t>בין</w:t>
      </w:r>
      <w:r w:rsidRPr="00505B58">
        <w:rPr>
          <w:rFonts w:ascii="FrankRuehl" w:hAnsi="FrankRuehl"/>
          <w:rtl/>
        </w:rPr>
        <w:t xml:space="preserve"> </w:t>
      </w:r>
      <w:r w:rsidRPr="00505B58">
        <w:rPr>
          <w:rFonts w:ascii="FrankRuehl" w:hAnsi="FrankRuehl" w:hint="eastAsia"/>
          <w:rtl/>
        </w:rPr>
        <w:t>הכללים</w:t>
      </w:r>
      <w:r w:rsidRPr="00505B58">
        <w:rPr>
          <w:rFonts w:ascii="FrankRuehl" w:hAnsi="FrankRuehl"/>
          <w:rtl/>
        </w:rPr>
        <w:t xml:space="preserve"> </w:t>
      </w:r>
      <w:r w:rsidRPr="00505B58">
        <w:rPr>
          <w:rFonts w:ascii="FrankRuehl" w:hAnsi="FrankRuehl" w:hint="eastAsia"/>
          <w:rtl/>
        </w:rPr>
        <w:t>ניתן</w:t>
      </w:r>
      <w:r w:rsidRPr="00505B58">
        <w:rPr>
          <w:rFonts w:ascii="FrankRuehl" w:hAnsi="FrankRuehl"/>
          <w:rtl/>
        </w:rPr>
        <w:t xml:space="preserve"> </w:t>
      </w:r>
      <w:r w:rsidRPr="00505B58">
        <w:rPr>
          <w:rFonts w:ascii="FrankRuehl" w:hAnsi="FrankRuehl" w:hint="eastAsia"/>
          <w:rtl/>
        </w:rPr>
        <w:t>למנות</w:t>
      </w:r>
      <w:r w:rsidRPr="00505B58">
        <w:rPr>
          <w:rFonts w:ascii="FrankRuehl" w:hAnsi="FrankRuehl"/>
          <w:rtl/>
        </w:rPr>
        <w:t xml:space="preserve"> </w:t>
      </w:r>
      <w:r w:rsidRPr="00505B58">
        <w:rPr>
          <w:rFonts w:ascii="FrankRuehl" w:hAnsi="FrankRuehl" w:hint="eastAsia"/>
          <w:rtl/>
        </w:rPr>
        <w:t>איסור</w:t>
      </w:r>
      <w:r w:rsidRPr="00505B58">
        <w:rPr>
          <w:rFonts w:ascii="FrankRuehl" w:hAnsi="FrankRuehl"/>
          <w:rtl/>
        </w:rPr>
        <w:t xml:space="preserve"> </w:t>
      </w:r>
      <w:r w:rsidRPr="00505B58">
        <w:rPr>
          <w:rFonts w:ascii="FrankRuehl" w:hAnsi="FrankRuehl" w:hint="eastAsia"/>
          <w:rtl/>
        </w:rPr>
        <w:t>קבלת</w:t>
      </w:r>
      <w:r w:rsidRPr="00505B58">
        <w:rPr>
          <w:rFonts w:ascii="FrankRuehl" w:hAnsi="FrankRuehl"/>
          <w:rtl/>
        </w:rPr>
        <w:t xml:space="preserve"> </w:t>
      </w:r>
      <w:r w:rsidRPr="00505B58">
        <w:rPr>
          <w:rFonts w:ascii="FrankRuehl" w:hAnsi="FrankRuehl" w:hint="eastAsia"/>
          <w:rtl/>
        </w:rPr>
        <w:t>שכר</w:t>
      </w:r>
      <w:r w:rsidRPr="00505B58">
        <w:rPr>
          <w:rFonts w:ascii="FrankRuehl" w:hAnsi="FrankRuehl"/>
          <w:rtl/>
        </w:rPr>
        <w:t xml:space="preserve">, </w:t>
      </w:r>
      <w:r w:rsidRPr="00505B58">
        <w:rPr>
          <w:rFonts w:ascii="FrankRuehl" w:hAnsi="FrankRuehl" w:hint="eastAsia"/>
          <w:rtl/>
        </w:rPr>
        <w:t>הכנסות</w:t>
      </w:r>
      <w:r w:rsidRPr="00505B58">
        <w:rPr>
          <w:rFonts w:ascii="FrankRuehl" w:hAnsi="FrankRuehl"/>
          <w:rtl/>
        </w:rPr>
        <w:t xml:space="preserve">, </w:t>
      </w:r>
      <w:r w:rsidRPr="00505B58">
        <w:rPr>
          <w:rFonts w:ascii="FrankRuehl" w:hAnsi="FrankRuehl" w:hint="eastAsia"/>
          <w:rtl/>
        </w:rPr>
        <w:t>טובת</w:t>
      </w:r>
      <w:r w:rsidRPr="00505B58">
        <w:rPr>
          <w:rFonts w:ascii="FrankRuehl" w:hAnsi="FrankRuehl"/>
          <w:rtl/>
        </w:rPr>
        <w:t xml:space="preserve"> </w:t>
      </w:r>
      <w:r w:rsidRPr="00505B58">
        <w:rPr>
          <w:rFonts w:ascii="FrankRuehl" w:hAnsi="FrankRuehl" w:hint="eastAsia"/>
          <w:rtl/>
        </w:rPr>
        <w:t>הנאה</w:t>
      </w:r>
      <w:r w:rsidRPr="00505B58">
        <w:rPr>
          <w:rFonts w:ascii="FrankRuehl" w:hAnsi="FrankRuehl"/>
          <w:rtl/>
        </w:rPr>
        <w:t xml:space="preserve"> </w:t>
      </w:r>
      <w:r w:rsidRPr="00505B58">
        <w:rPr>
          <w:rFonts w:ascii="FrankRuehl" w:hAnsi="FrankRuehl" w:hint="eastAsia"/>
          <w:rtl/>
        </w:rPr>
        <w:t>או</w:t>
      </w:r>
      <w:r w:rsidRPr="00505B58">
        <w:rPr>
          <w:rFonts w:ascii="FrankRuehl" w:hAnsi="FrankRuehl"/>
          <w:rtl/>
        </w:rPr>
        <w:t xml:space="preserve"> </w:t>
      </w:r>
      <w:r w:rsidRPr="00505B58">
        <w:rPr>
          <w:rFonts w:ascii="FrankRuehl" w:hAnsi="FrankRuehl" w:hint="eastAsia"/>
          <w:rtl/>
        </w:rPr>
        <w:t>איסור</w:t>
      </w:r>
      <w:r w:rsidRPr="00505B58">
        <w:rPr>
          <w:rFonts w:ascii="FrankRuehl" w:hAnsi="FrankRuehl"/>
          <w:rtl/>
        </w:rPr>
        <w:t xml:space="preserve"> </w:t>
      </w:r>
      <w:r w:rsidRPr="00505B58">
        <w:rPr>
          <w:rFonts w:ascii="FrankRuehl" w:hAnsi="FrankRuehl" w:hint="eastAsia"/>
          <w:rtl/>
        </w:rPr>
        <w:t>לסייע</w:t>
      </w:r>
      <w:r w:rsidRPr="00505B58">
        <w:rPr>
          <w:rFonts w:ascii="FrankRuehl" w:hAnsi="FrankRuehl"/>
          <w:rtl/>
        </w:rPr>
        <w:t xml:space="preserve"> </w:t>
      </w:r>
      <w:r w:rsidRPr="00505B58">
        <w:rPr>
          <w:rFonts w:ascii="FrankRuehl" w:hAnsi="FrankRuehl" w:hint="eastAsia"/>
          <w:rtl/>
        </w:rPr>
        <w:t>לגוף</w:t>
      </w:r>
      <w:r w:rsidRPr="00505B58">
        <w:rPr>
          <w:rFonts w:ascii="FrankRuehl" w:hAnsi="FrankRuehl"/>
          <w:rtl/>
        </w:rPr>
        <w:t xml:space="preserve"> </w:t>
      </w:r>
      <w:r w:rsidRPr="00505B58">
        <w:rPr>
          <w:rFonts w:ascii="FrankRuehl" w:hAnsi="FrankRuehl" w:hint="eastAsia"/>
          <w:rtl/>
        </w:rPr>
        <w:t>לקבל</w:t>
      </w:r>
      <w:r w:rsidRPr="00505B58">
        <w:rPr>
          <w:rFonts w:ascii="FrankRuehl" w:hAnsi="FrankRuehl"/>
          <w:rtl/>
        </w:rPr>
        <w:t xml:space="preserve"> </w:t>
      </w:r>
      <w:r w:rsidRPr="00505B58">
        <w:rPr>
          <w:rFonts w:ascii="FrankRuehl" w:hAnsi="FrankRuehl" w:hint="eastAsia"/>
          <w:rtl/>
        </w:rPr>
        <w:t>תרומות</w:t>
      </w:r>
      <w:r w:rsidRPr="00505B58">
        <w:rPr>
          <w:rFonts w:ascii="FrankRuehl" w:hAnsi="FrankRuehl"/>
          <w:rtl/>
        </w:rPr>
        <w:t xml:space="preserve">. </w:t>
      </w:r>
      <w:r w:rsidRPr="00505B58">
        <w:rPr>
          <w:rFonts w:ascii="FrankRuehl" w:hAnsi="FrankRuehl" w:hint="eastAsia"/>
          <w:rtl/>
        </w:rPr>
        <w:t>יודגש</w:t>
      </w:r>
      <w:r w:rsidRPr="00505B58">
        <w:rPr>
          <w:rFonts w:ascii="FrankRuehl" w:hAnsi="FrankRuehl"/>
          <w:rtl/>
        </w:rPr>
        <w:t xml:space="preserve">, כי הנחיה זו שלובה בכללים למניעת ניגוד עניינים. בהתאם, </w:t>
      </w:r>
      <w:r w:rsidRPr="00505B58">
        <w:rPr>
          <w:rFonts w:ascii="FrankRuehl" w:hAnsi="FrankRuehl" w:hint="eastAsia"/>
          <w:rtl/>
        </w:rPr>
        <w:t>שרים</w:t>
      </w:r>
      <w:r w:rsidRPr="00505B58">
        <w:rPr>
          <w:rFonts w:ascii="FrankRuehl" w:hAnsi="FrankRuehl"/>
          <w:rtl/>
        </w:rPr>
        <w:t xml:space="preserve"> </w:t>
      </w:r>
      <w:r w:rsidRPr="00505B58">
        <w:rPr>
          <w:rFonts w:ascii="FrankRuehl" w:hAnsi="FrankRuehl" w:hint="eastAsia"/>
          <w:rtl/>
        </w:rPr>
        <w:t>המעוניינים</w:t>
      </w:r>
      <w:r w:rsidRPr="00505B58">
        <w:rPr>
          <w:rFonts w:ascii="FrankRuehl" w:hAnsi="FrankRuehl"/>
          <w:rtl/>
        </w:rPr>
        <w:t xml:space="preserve"> </w:t>
      </w:r>
      <w:r w:rsidRPr="00505B58">
        <w:rPr>
          <w:rFonts w:ascii="FrankRuehl" w:hAnsi="FrankRuehl" w:hint="eastAsia"/>
          <w:rtl/>
        </w:rPr>
        <w:t>להיות</w:t>
      </w:r>
      <w:r w:rsidRPr="00505B58">
        <w:rPr>
          <w:rFonts w:ascii="FrankRuehl" w:hAnsi="FrankRuehl"/>
          <w:rtl/>
        </w:rPr>
        <w:t xml:space="preserve"> </w:t>
      </w:r>
      <w:r w:rsidRPr="00505B58">
        <w:rPr>
          <w:rFonts w:ascii="FrankRuehl" w:hAnsi="FrankRuehl" w:hint="eastAsia"/>
          <w:rtl/>
        </w:rPr>
        <w:t>פעילים</w:t>
      </w:r>
      <w:r w:rsidRPr="00505B58">
        <w:rPr>
          <w:rFonts w:ascii="FrankRuehl" w:hAnsi="FrankRuehl"/>
          <w:rtl/>
        </w:rPr>
        <w:t xml:space="preserve"> </w:t>
      </w:r>
      <w:r w:rsidRPr="00505B58">
        <w:rPr>
          <w:rFonts w:ascii="FrankRuehl" w:hAnsi="FrankRuehl" w:hint="eastAsia"/>
          <w:rtl/>
        </w:rPr>
        <w:t>במסגרת</w:t>
      </w:r>
      <w:r w:rsidRPr="00505B58">
        <w:rPr>
          <w:rFonts w:ascii="FrankRuehl" w:hAnsi="FrankRuehl"/>
          <w:rtl/>
        </w:rPr>
        <w:t xml:space="preserve"> </w:t>
      </w:r>
      <w:r w:rsidRPr="00505B58">
        <w:rPr>
          <w:rFonts w:ascii="FrankRuehl" w:hAnsi="FrankRuehl" w:hint="eastAsia"/>
          <w:rtl/>
        </w:rPr>
        <w:t>עמותה</w:t>
      </w:r>
      <w:r w:rsidRPr="00505B58">
        <w:rPr>
          <w:rFonts w:ascii="FrankRuehl" w:hAnsi="FrankRuehl"/>
          <w:rtl/>
        </w:rPr>
        <w:t xml:space="preserve"> </w:t>
      </w:r>
      <w:r w:rsidRPr="00505B58">
        <w:rPr>
          <w:rFonts w:ascii="FrankRuehl" w:hAnsi="FrankRuehl" w:hint="eastAsia"/>
          <w:rtl/>
        </w:rPr>
        <w:t>בדרך</w:t>
      </w:r>
      <w:r w:rsidRPr="00505B58">
        <w:rPr>
          <w:rFonts w:ascii="FrankRuehl" w:hAnsi="FrankRuehl"/>
          <w:rtl/>
        </w:rPr>
        <w:t xml:space="preserve"> </w:t>
      </w:r>
      <w:r w:rsidRPr="00505B58">
        <w:rPr>
          <w:rFonts w:ascii="FrankRuehl" w:hAnsi="FrankRuehl" w:hint="eastAsia"/>
          <w:rtl/>
        </w:rPr>
        <w:t>כלשהי</w:t>
      </w:r>
      <w:r w:rsidRPr="00505B58">
        <w:rPr>
          <w:rFonts w:ascii="FrankRuehl" w:hAnsi="FrankRuehl"/>
          <w:rtl/>
        </w:rPr>
        <w:t xml:space="preserve">, </w:t>
      </w:r>
      <w:r w:rsidRPr="00505B58">
        <w:rPr>
          <w:rFonts w:ascii="FrankRuehl" w:hAnsi="FrankRuehl" w:hint="eastAsia"/>
          <w:rtl/>
        </w:rPr>
        <w:t>ראוי</w:t>
      </w:r>
      <w:r w:rsidRPr="00505B58">
        <w:rPr>
          <w:rFonts w:ascii="FrankRuehl" w:hAnsi="FrankRuehl"/>
          <w:rtl/>
        </w:rPr>
        <w:t xml:space="preserve"> </w:t>
      </w:r>
      <w:r w:rsidRPr="00505B58">
        <w:rPr>
          <w:rFonts w:ascii="FrankRuehl" w:hAnsi="FrankRuehl" w:hint="eastAsia"/>
          <w:rtl/>
        </w:rPr>
        <w:t>שיפנו</w:t>
      </w:r>
      <w:r w:rsidRPr="00505B58">
        <w:rPr>
          <w:rFonts w:ascii="FrankRuehl" w:hAnsi="FrankRuehl"/>
          <w:rtl/>
        </w:rPr>
        <w:t xml:space="preserve"> </w:t>
      </w:r>
      <w:r w:rsidRPr="00505B58">
        <w:rPr>
          <w:rFonts w:ascii="FrankRuehl" w:hAnsi="FrankRuehl" w:hint="eastAsia"/>
          <w:rtl/>
        </w:rPr>
        <w:t>למבקר</w:t>
      </w:r>
      <w:r w:rsidRPr="00505B58">
        <w:rPr>
          <w:rFonts w:ascii="FrankRuehl" w:hAnsi="FrankRuehl"/>
          <w:rtl/>
        </w:rPr>
        <w:t xml:space="preserve"> </w:t>
      </w:r>
      <w:r w:rsidRPr="00505B58">
        <w:rPr>
          <w:rFonts w:ascii="FrankRuehl" w:hAnsi="FrankRuehl" w:hint="eastAsia"/>
          <w:rtl/>
        </w:rPr>
        <w:t>המדינה</w:t>
      </w:r>
      <w:r w:rsidRPr="00505B58">
        <w:rPr>
          <w:rFonts w:ascii="FrankRuehl" w:hAnsi="FrankRuehl"/>
          <w:rtl/>
        </w:rPr>
        <w:t xml:space="preserve">, </w:t>
      </w:r>
      <w:r w:rsidRPr="00505B58">
        <w:rPr>
          <w:rFonts w:ascii="FrankRuehl" w:hAnsi="FrankRuehl" w:hint="eastAsia"/>
          <w:rtl/>
        </w:rPr>
        <w:t>הממונה</w:t>
      </w:r>
      <w:r w:rsidRPr="00505B58">
        <w:rPr>
          <w:rFonts w:ascii="FrankRuehl" w:hAnsi="FrankRuehl"/>
          <w:rtl/>
        </w:rPr>
        <w:t xml:space="preserve"> </w:t>
      </w:r>
      <w:r w:rsidRPr="00505B58">
        <w:rPr>
          <w:rFonts w:ascii="FrankRuehl" w:hAnsi="FrankRuehl" w:hint="eastAsia"/>
          <w:rtl/>
        </w:rPr>
        <w:t>על</w:t>
      </w:r>
      <w:r w:rsidRPr="00505B58">
        <w:rPr>
          <w:rFonts w:ascii="FrankRuehl" w:hAnsi="FrankRuehl"/>
          <w:rtl/>
        </w:rPr>
        <w:t xml:space="preserve"> </w:t>
      </w:r>
      <w:r w:rsidRPr="00505B58">
        <w:rPr>
          <w:rFonts w:ascii="FrankRuehl" w:hAnsi="FrankRuehl" w:hint="eastAsia"/>
          <w:rtl/>
        </w:rPr>
        <w:t>אכיפת</w:t>
      </w:r>
      <w:r w:rsidRPr="00505B58">
        <w:rPr>
          <w:rFonts w:ascii="FrankRuehl" w:hAnsi="FrankRuehl"/>
          <w:rtl/>
        </w:rPr>
        <w:t xml:space="preserve"> </w:t>
      </w:r>
      <w:r w:rsidRPr="00505B58">
        <w:rPr>
          <w:rFonts w:ascii="FrankRuehl" w:hAnsi="FrankRuehl" w:hint="eastAsia"/>
          <w:rtl/>
        </w:rPr>
        <w:t>הכללים</w:t>
      </w:r>
      <w:r w:rsidRPr="00505B58">
        <w:rPr>
          <w:rFonts w:ascii="FrankRuehl" w:hAnsi="FrankRuehl"/>
          <w:rtl/>
        </w:rPr>
        <w:t xml:space="preserve"> </w:t>
      </w:r>
      <w:r w:rsidRPr="00505B58">
        <w:rPr>
          <w:rFonts w:ascii="FrankRuehl" w:hAnsi="FrankRuehl" w:hint="eastAsia"/>
          <w:rtl/>
        </w:rPr>
        <w:t>לניגוד</w:t>
      </w:r>
      <w:r w:rsidRPr="00505B58">
        <w:rPr>
          <w:rFonts w:ascii="FrankRuehl" w:hAnsi="FrankRuehl"/>
          <w:rtl/>
        </w:rPr>
        <w:t xml:space="preserve"> </w:t>
      </w:r>
      <w:r w:rsidRPr="00505B58">
        <w:rPr>
          <w:rFonts w:ascii="FrankRuehl" w:hAnsi="FrankRuehl" w:hint="eastAsia"/>
          <w:rtl/>
        </w:rPr>
        <w:t>עניינים</w:t>
      </w:r>
      <w:r w:rsidRPr="00505B58">
        <w:rPr>
          <w:rFonts w:ascii="FrankRuehl" w:hAnsi="FrankRuehl"/>
          <w:rtl/>
        </w:rPr>
        <w:t>.</w:t>
      </w:r>
    </w:p>
    <w:p w:rsidR="00114F52" w:rsidRDefault="00114F52" w:rsidP="00505B58">
      <w:pPr>
        <w:rPr>
          <w:rtl/>
        </w:rPr>
      </w:pPr>
    </w:p>
    <w:p w:rsidR="00835F75" w:rsidRPr="009350F5" w:rsidRDefault="00835F75" w:rsidP="00835F75">
      <w:pPr>
        <w:pStyle w:val="2"/>
        <w:spacing w:before="0"/>
        <w:rPr>
          <w:rFonts w:ascii="FrankRuehl" w:hAnsi="FrankRuehl"/>
          <w:sz w:val="30"/>
          <w:szCs w:val="30"/>
        </w:rPr>
      </w:pPr>
      <w:bookmarkStart w:id="216" w:name="_Toc124079394"/>
      <w:r w:rsidRPr="009350F5">
        <w:rPr>
          <w:rFonts w:ascii="FrankRuehl" w:hAnsi="FrankRuehl" w:hint="eastAsia"/>
          <w:sz w:val="30"/>
          <w:szCs w:val="30"/>
          <w:rtl/>
        </w:rPr>
        <w:t>הגבלות</w:t>
      </w:r>
      <w:r w:rsidRPr="009350F5">
        <w:rPr>
          <w:rFonts w:ascii="FrankRuehl" w:hAnsi="FrankRuehl"/>
          <w:sz w:val="30"/>
          <w:szCs w:val="30"/>
          <w:rtl/>
        </w:rPr>
        <w:t xml:space="preserve"> </w:t>
      </w:r>
      <w:r w:rsidRPr="009350F5">
        <w:rPr>
          <w:rFonts w:ascii="FrankRuehl" w:hAnsi="FrankRuehl" w:hint="eastAsia"/>
          <w:sz w:val="30"/>
          <w:szCs w:val="30"/>
          <w:rtl/>
        </w:rPr>
        <w:t>על</w:t>
      </w:r>
      <w:r w:rsidRPr="009350F5">
        <w:rPr>
          <w:rFonts w:ascii="FrankRuehl" w:hAnsi="FrankRuehl"/>
          <w:sz w:val="30"/>
          <w:szCs w:val="30"/>
          <w:rtl/>
        </w:rPr>
        <w:t xml:space="preserve"> </w:t>
      </w:r>
      <w:r w:rsidRPr="009350F5">
        <w:rPr>
          <w:rFonts w:ascii="FrankRuehl" w:hAnsi="FrankRuehl" w:hint="eastAsia"/>
          <w:sz w:val="30"/>
          <w:szCs w:val="30"/>
          <w:rtl/>
        </w:rPr>
        <w:t>טיפול</w:t>
      </w:r>
      <w:r w:rsidRPr="009350F5">
        <w:rPr>
          <w:rFonts w:ascii="FrankRuehl" w:hAnsi="FrankRuehl"/>
          <w:sz w:val="30"/>
          <w:szCs w:val="30"/>
          <w:rtl/>
        </w:rPr>
        <w:t xml:space="preserve"> </w:t>
      </w:r>
      <w:r w:rsidRPr="009350F5">
        <w:rPr>
          <w:rFonts w:ascii="FrankRuehl" w:hAnsi="FrankRuehl" w:hint="eastAsia"/>
          <w:sz w:val="30"/>
          <w:szCs w:val="30"/>
          <w:rtl/>
        </w:rPr>
        <w:t>בפניות</w:t>
      </w:r>
      <w:r w:rsidRPr="009350F5">
        <w:rPr>
          <w:rFonts w:ascii="FrankRuehl" w:hAnsi="FrankRuehl"/>
          <w:sz w:val="30"/>
          <w:szCs w:val="30"/>
          <w:rtl/>
        </w:rPr>
        <w:t xml:space="preserve"> </w:t>
      </w:r>
      <w:r w:rsidRPr="009350F5">
        <w:rPr>
          <w:rFonts w:ascii="FrankRuehl" w:hAnsi="FrankRuehl" w:hint="eastAsia"/>
          <w:sz w:val="30"/>
          <w:szCs w:val="30"/>
          <w:rtl/>
        </w:rPr>
        <w:t>חברי</w:t>
      </w:r>
      <w:r w:rsidRPr="009350F5">
        <w:rPr>
          <w:rFonts w:ascii="FrankRuehl" w:hAnsi="FrankRuehl"/>
          <w:sz w:val="30"/>
          <w:szCs w:val="30"/>
          <w:rtl/>
        </w:rPr>
        <w:t xml:space="preserve"> </w:t>
      </w:r>
      <w:r w:rsidRPr="009350F5">
        <w:rPr>
          <w:rFonts w:ascii="FrankRuehl" w:hAnsi="FrankRuehl" w:hint="eastAsia"/>
          <w:sz w:val="30"/>
          <w:szCs w:val="30"/>
          <w:rtl/>
        </w:rPr>
        <w:t>גוף</w:t>
      </w:r>
      <w:r w:rsidRPr="009350F5">
        <w:rPr>
          <w:rFonts w:ascii="FrankRuehl" w:hAnsi="FrankRuehl"/>
          <w:sz w:val="30"/>
          <w:szCs w:val="30"/>
          <w:rtl/>
        </w:rPr>
        <w:t xml:space="preserve"> </w:t>
      </w:r>
      <w:r w:rsidRPr="009350F5">
        <w:rPr>
          <w:rFonts w:ascii="FrankRuehl" w:hAnsi="FrankRuehl" w:hint="eastAsia"/>
          <w:sz w:val="30"/>
          <w:szCs w:val="30"/>
          <w:rtl/>
        </w:rPr>
        <w:t>בוחר</w:t>
      </w:r>
      <w:r w:rsidRPr="009350F5">
        <w:rPr>
          <w:rFonts w:ascii="FrankRuehl" w:hAnsi="FrankRuehl"/>
          <w:sz w:val="30"/>
          <w:szCs w:val="30"/>
          <w:rtl/>
        </w:rPr>
        <w:t xml:space="preserve"> </w:t>
      </w:r>
      <w:r w:rsidRPr="009350F5">
        <w:rPr>
          <w:rFonts w:ascii="FrankRuehl" w:hAnsi="FrankRuehl" w:hint="eastAsia"/>
          <w:sz w:val="30"/>
          <w:szCs w:val="30"/>
          <w:rtl/>
        </w:rPr>
        <w:t>על</w:t>
      </w:r>
      <w:r w:rsidRPr="009350F5">
        <w:rPr>
          <w:rFonts w:ascii="FrankRuehl" w:hAnsi="FrankRuehl"/>
          <w:sz w:val="30"/>
          <w:szCs w:val="30"/>
          <w:rtl/>
        </w:rPr>
        <w:t xml:space="preserve"> </w:t>
      </w:r>
      <w:r w:rsidRPr="009350F5">
        <w:rPr>
          <w:rFonts w:ascii="FrankRuehl" w:hAnsi="FrankRuehl" w:hint="eastAsia"/>
          <w:sz w:val="30"/>
          <w:szCs w:val="30"/>
          <w:rtl/>
        </w:rPr>
        <w:t>ידי</w:t>
      </w:r>
      <w:r w:rsidRPr="009350F5">
        <w:rPr>
          <w:rFonts w:ascii="FrankRuehl" w:hAnsi="FrankRuehl"/>
          <w:sz w:val="30"/>
          <w:szCs w:val="30"/>
          <w:rtl/>
        </w:rPr>
        <w:t xml:space="preserve"> </w:t>
      </w:r>
      <w:r w:rsidRPr="009350F5">
        <w:rPr>
          <w:rFonts w:ascii="FrankRuehl" w:hAnsi="FrankRuehl" w:hint="eastAsia"/>
          <w:sz w:val="30"/>
          <w:szCs w:val="30"/>
          <w:rtl/>
        </w:rPr>
        <w:t>נבחרי</w:t>
      </w:r>
      <w:r w:rsidRPr="009350F5">
        <w:rPr>
          <w:rFonts w:ascii="FrankRuehl" w:hAnsi="FrankRuehl"/>
          <w:sz w:val="30"/>
          <w:szCs w:val="30"/>
          <w:rtl/>
        </w:rPr>
        <w:t xml:space="preserve"> </w:t>
      </w:r>
      <w:r w:rsidRPr="009350F5">
        <w:rPr>
          <w:rFonts w:ascii="FrankRuehl" w:hAnsi="FrankRuehl" w:hint="eastAsia"/>
          <w:sz w:val="30"/>
          <w:szCs w:val="30"/>
          <w:rtl/>
        </w:rPr>
        <w:t>ציבור</w:t>
      </w:r>
      <w:r w:rsidRPr="009350F5">
        <w:rPr>
          <w:rFonts w:ascii="FrankRuehl" w:hAnsi="FrankRuehl"/>
          <w:sz w:val="30"/>
          <w:szCs w:val="30"/>
          <w:rtl/>
        </w:rPr>
        <w:t xml:space="preserve"> (הנחיית </w:t>
      </w:r>
      <w:r w:rsidRPr="009350F5">
        <w:rPr>
          <w:rFonts w:ascii="FrankRuehl" w:hAnsi="FrankRuehl" w:hint="eastAsia"/>
          <w:sz w:val="30"/>
          <w:szCs w:val="30"/>
          <w:rtl/>
        </w:rPr>
        <w:t>היועץ</w:t>
      </w:r>
      <w:r w:rsidRPr="009350F5">
        <w:rPr>
          <w:rFonts w:ascii="FrankRuehl" w:hAnsi="FrankRuehl"/>
          <w:sz w:val="30"/>
          <w:szCs w:val="30"/>
          <w:rtl/>
        </w:rPr>
        <w:t xml:space="preserve"> </w:t>
      </w:r>
      <w:r w:rsidRPr="009350F5">
        <w:rPr>
          <w:rFonts w:ascii="FrankRuehl" w:hAnsi="FrankRuehl" w:hint="eastAsia"/>
          <w:sz w:val="30"/>
          <w:szCs w:val="30"/>
          <w:rtl/>
        </w:rPr>
        <w:t>מס</w:t>
      </w:r>
      <w:r w:rsidRPr="009350F5">
        <w:rPr>
          <w:rFonts w:ascii="FrankRuehl" w:hAnsi="FrankRuehl"/>
          <w:sz w:val="30"/>
          <w:szCs w:val="30"/>
          <w:rtl/>
        </w:rPr>
        <w:t>' 1.1708)</w:t>
      </w:r>
      <w:bookmarkEnd w:id="216"/>
    </w:p>
    <w:p w:rsidR="00835F75" w:rsidRPr="00EE432B" w:rsidRDefault="00835F75" w:rsidP="00835F75">
      <w:pPr>
        <w:rPr>
          <w:rFonts w:ascii="FrankRuehl" w:hAnsi="FrankRuehl"/>
          <w:rtl/>
        </w:rPr>
      </w:pPr>
    </w:p>
    <w:p w:rsidR="00835F75" w:rsidRPr="006C2374" w:rsidRDefault="00835F75" w:rsidP="00835F75">
      <w:pPr>
        <w:rPr>
          <w:rFonts w:ascii="FrankRuehl" w:hAnsi="FrankRuehl"/>
          <w:rtl/>
        </w:rPr>
      </w:pPr>
      <w:r w:rsidRPr="00162497">
        <w:rPr>
          <w:rFonts w:ascii="FrankRuehl" w:hAnsi="FrankRuehl" w:hint="eastAsia"/>
          <w:rtl/>
        </w:rPr>
        <w:t>חבר</w:t>
      </w:r>
      <w:r w:rsidRPr="00D10F1C">
        <w:rPr>
          <w:rFonts w:ascii="FrankRuehl" w:hAnsi="FrankRuehl"/>
          <w:rtl/>
        </w:rPr>
        <w:t xml:space="preserve"> </w:t>
      </w:r>
      <w:r w:rsidRPr="00D10F1C">
        <w:rPr>
          <w:rFonts w:ascii="FrankRuehl" w:hAnsi="FrankRuehl" w:hint="eastAsia"/>
          <w:rtl/>
        </w:rPr>
        <w:t>גוף</w:t>
      </w:r>
      <w:r w:rsidRPr="00D10F1C">
        <w:rPr>
          <w:rFonts w:ascii="FrankRuehl" w:hAnsi="FrankRuehl"/>
          <w:rtl/>
        </w:rPr>
        <w:t xml:space="preserve"> </w:t>
      </w:r>
      <w:r w:rsidRPr="00F91163">
        <w:rPr>
          <w:rFonts w:ascii="FrankRuehl" w:hAnsi="FrankRuehl" w:hint="eastAsia"/>
          <w:rtl/>
        </w:rPr>
        <w:t>בוחר</w:t>
      </w:r>
      <w:r w:rsidRPr="00F91163">
        <w:rPr>
          <w:rFonts w:ascii="FrankRuehl" w:hAnsi="FrankRuehl" w:hint="cs"/>
          <w:rtl/>
        </w:rPr>
        <w:t>, הינו:</w:t>
      </w:r>
      <w:r w:rsidRPr="00F91163">
        <w:rPr>
          <w:rFonts w:ascii="FrankRuehl" w:hAnsi="FrankRuehl"/>
          <w:rtl/>
        </w:rPr>
        <w:t xml:space="preserve"> </w:t>
      </w:r>
      <w:r w:rsidRPr="001B1841">
        <w:rPr>
          <w:rFonts w:ascii="FrankRuehl" w:hAnsi="FrankRuehl" w:hint="eastAsia"/>
          <w:rtl/>
        </w:rPr>
        <w:t>חבר</w:t>
      </w:r>
      <w:r w:rsidRPr="001B1841">
        <w:rPr>
          <w:rFonts w:ascii="FrankRuehl" w:hAnsi="FrankRuehl"/>
          <w:rtl/>
        </w:rPr>
        <w:t xml:space="preserve"> </w:t>
      </w:r>
      <w:r w:rsidRPr="006379F2">
        <w:rPr>
          <w:rFonts w:ascii="FrankRuehl" w:hAnsi="FrankRuehl" w:hint="eastAsia"/>
          <w:rtl/>
        </w:rPr>
        <w:t>בגוף</w:t>
      </w:r>
      <w:r w:rsidRPr="006379F2">
        <w:rPr>
          <w:rFonts w:ascii="FrankRuehl" w:hAnsi="FrankRuehl"/>
          <w:rtl/>
        </w:rPr>
        <w:t xml:space="preserve"> </w:t>
      </w:r>
      <w:r w:rsidRPr="00537D01">
        <w:rPr>
          <w:rFonts w:ascii="FrankRuehl" w:hAnsi="FrankRuehl" w:hint="eastAsia"/>
          <w:rtl/>
        </w:rPr>
        <w:t>שתפקידו</w:t>
      </w:r>
      <w:r w:rsidRPr="00537D01">
        <w:rPr>
          <w:rFonts w:ascii="FrankRuehl" w:hAnsi="FrankRuehl"/>
          <w:rtl/>
        </w:rPr>
        <w:t xml:space="preserve">, </w:t>
      </w:r>
      <w:r w:rsidRPr="00537D01">
        <w:rPr>
          <w:rFonts w:ascii="FrankRuehl" w:hAnsi="FrankRuehl" w:hint="eastAsia"/>
          <w:rtl/>
        </w:rPr>
        <w:t>או</w:t>
      </w:r>
      <w:r w:rsidRPr="00537D01">
        <w:rPr>
          <w:rFonts w:ascii="FrankRuehl" w:hAnsi="FrankRuehl"/>
          <w:rtl/>
        </w:rPr>
        <w:t xml:space="preserve"> </w:t>
      </w:r>
      <w:r w:rsidRPr="00537D01">
        <w:rPr>
          <w:rFonts w:ascii="FrankRuehl" w:hAnsi="FrankRuehl" w:hint="eastAsia"/>
          <w:rtl/>
        </w:rPr>
        <w:t>אחד</w:t>
      </w:r>
      <w:r w:rsidRPr="0089313D">
        <w:rPr>
          <w:rFonts w:ascii="FrankRuehl" w:hAnsi="FrankRuehl"/>
          <w:rtl/>
        </w:rPr>
        <w:t xml:space="preserve"> </w:t>
      </w:r>
      <w:r w:rsidRPr="0089313D">
        <w:rPr>
          <w:rFonts w:ascii="FrankRuehl" w:hAnsi="FrankRuehl" w:hint="eastAsia"/>
          <w:rtl/>
        </w:rPr>
        <w:t>מתפקידיו</w:t>
      </w:r>
      <w:r w:rsidRPr="009C074F">
        <w:rPr>
          <w:rFonts w:ascii="FrankRuehl" w:hAnsi="FrankRuehl"/>
          <w:rtl/>
        </w:rPr>
        <w:t xml:space="preserve">, </w:t>
      </w:r>
      <w:r w:rsidRPr="009C074F">
        <w:rPr>
          <w:rFonts w:ascii="FrankRuehl" w:hAnsi="FrankRuehl" w:hint="eastAsia"/>
          <w:rtl/>
        </w:rPr>
        <w:t>לבחור</w:t>
      </w:r>
      <w:r w:rsidRPr="003A12B1">
        <w:rPr>
          <w:rFonts w:ascii="FrankRuehl" w:hAnsi="FrankRuehl"/>
          <w:rtl/>
        </w:rPr>
        <w:t xml:space="preserve"> </w:t>
      </w:r>
      <w:r w:rsidRPr="003A12B1">
        <w:rPr>
          <w:rFonts w:ascii="FrankRuehl" w:hAnsi="FrankRuehl" w:hint="eastAsia"/>
          <w:rtl/>
        </w:rPr>
        <w:t>מועמדים</w:t>
      </w:r>
      <w:r w:rsidRPr="003A12B1">
        <w:rPr>
          <w:rFonts w:ascii="FrankRuehl" w:hAnsi="FrankRuehl"/>
          <w:rtl/>
        </w:rPr>
        <w:t xml:space="preserve"> </w:t>
      </w:r>
      <w:r w:rsidRPr="003A12B1">
        <w:rPr>
          <w:rFonts w:ascii="FrankRuehl" w:hAnsi="FrankRuehl" w:hint="eastAsia"/>
          <w:rtl/>
        </w:rPr>
        <w:t>לכנסת</w:t>
      </w:r>
      <w:r w:rsidRPr="0089313D">
        <w:rPr>
          <w:rFonts w:ascii="FrankRuehl" w:hAnsi="FrankRuehl"/>
          <w:rtl/>
        </w:rPr>
        <w:t xml:space="preserve">, </w:t>
      </w:r>
      <w:r w:rsidRPr="0089313D">
        <w:rPr>
          <w:rFonts w:ascii="FrankRuehl" w:hAnsi="FrankRuehl" w:hint="eastAsia"/>
          <w:rtl/>
        </w:rPr>
        <w:t>או</w:t>
      </w:r>
      <w:r w:rsidRPr="009C074F">
        <w:rPr>
          <w:rFonts w:ascii="FrankRuehl" w:hAnsi="FrankRuehl"/>
          <w:rtl/>
        </w:rPr>
        <w:t xml:space="preserve"> </w:t>
      </w:r>
      <w:r w:rsidRPr="009C074F">
        <w:rPr>
          <w:rFonts w:ascii="FrankRuehl" w:hAnsi="FrankRuehl" w:hint="eastAsia"/>
          <w:rtl/>
        </w:rPr>
        <w:t>לכהונת</w:t>
      </w:r>
      <w:r w:rsidRPr="009C074F">
        <w:rPr>
          <w:rFonts w:ascii="FrankRuehl" w:hAnsi="FrankRuehl"/>
          <w:rtl/>
        </w:rPr>
        <w:t xml:space="preserve"> </w:t>
      </w:r>
      <w:r w:rsidRPr="009C074F">
        <w:rPr>
          <w:rFonts w:ascii="FrankRuehl" w:hAnsi="FrankRuehl" w:hint="eastAsia"/>
          <w:rtl/>
        </w:rPr>
        <w:t>שר</w:t>
      </w:r>
      <w:r w:rsidRPr="009C074F">
        <w:rPr>
          <w:rFonts w:ascii="FrankRuehl" w:hAnsi="FrankRuehl"/>
          <w:rtl/>
        </w:rPr>
        <w:t xml:space="preserve"> </w:t>
      </w:r>
      <w:r w:rsidRPr="00C43634">
        <w:rPr>
          <w:rFonts w:ascii="FrankRuehl" w:hAnsi="FrankRuehl" w:hint="eastAsia"/>
          <w:rtl/>
        </w:rPr>
        <w:t>או</w:t>
      </w:r>
      <w:r w:rsidRPr="00C43634">
        <w:rPr>
          <w:rFonts w:ascii="FrankRuehl" w:hAnsi="FrankRuehl"/>
          <w:rtl/>
        </w:rPr>
        <w:t xml:space="preserve"> </w:t>
      </w:r>
      <w:r w:rsidRPr="00C43634">
        <w:rPr>
          <w:rFonts w:ascii="FrankRuehl" w:hAnsi="FrankRuehl" w:hint="eastAsia"/>
          <w:rtl/>
        </w:rPr>
        <w:t>סגן</w:t>
      </w:r>
      <w:r w:rsidRPr="000668BA">
        <w:rPr>
          <w:rFonts w:ascii="FrankRuehl" w:hAnsi="FrankRuehl"/>
          <w:rtl/>
        </w:rPr>
        <w:t xml:space="preserve"> </w:t>
      </w:r>
      <w:r w:rsidRPr="000668BA">
        <w:rPr>
          <w:rFonts w:ascii="FrankRuehl" w:hAnsi="FrankRuehl" w:hint="eastAsia"/>
          <w:rtl/>
        </w:rPr>
        <w:t>שר</w:t>
      </w:r>
      <w:r w:rsidRPr="000668BA">
        <w:rPr>
          <w:rFonts w:ascii="FrankRuehl" w:hAnsi="FrankRuehl"/>
          <w:rtl/>
        </w:rPr>
        <w:t xml:space="preserve"> </w:t>
      </w:r>
      <w:r w:rsidRPr="006741AA">
        <w:rPr>
          <w:rFonts w:ascii="FrankRuehl" w:hAnsi="FrankRuehl" w:hint="eastAsia"/>
          <w:rtl/>
        </w:rPr>
        <w:t>בממשלה</w:t>
      </w:r>
      <w:r w:rsidRPr="0076350F">
        <w:rPr>
          <w:rFonts w:ascii="FrankRuehl" w:hAnsi="FrankRuehl"/>
          <w:rtl/>
        </w:rPr>
        <w:t xml:space="preserve">, </w:t>
      </w:r>
      <w:r w:rsidRPr="00C90828">
        <w:rPr>
          <w:rFonts w:ascii="FrankRuehl" w:hAnsi="FrankRuehl" w:hint="eastAsia"/>
          <w:rtl/>
        </w:rPr>
        <w:t>למעט</w:t>
      </w:r>
      <w:r w:rsidRPr="003402C1">
        <w:rPr>
          <w:rFonts w:ascii="FrankRuehl" w:hAnsi="FrankRuehl"/>
          <w:rtl/>
        </w:rPr>
        <w:t xml:space="preserve"> </w:t>
      </w:r>
      <w:r w:rsidRPr="009E6379">
        <w:rPr>
          <w:rFonts w:ascii="FrankRuehl" w:hAnsi="FrankRuehl" w:hint="eastAsia"/>
          <w:rtl/>
        </w:rPr>
        <w:t>בחירות</w:t>
      </w:r>
      <w:r w:rsidRPr="009E6379">
        <w:rPr>
          <w:rFonts w:ascii="FrankRuehl" w:hAnsi="FrankRuehl"/>
          <w:rtl/>
        </w:rPr>
        <w:t xml:space="preserve"> </w:t>
      </w:r>
      <w:r w:rsidRPr="00CA2009">
        <w:rPr>
          <w:rFonts w:ascii="FrankRuehl" w:hAnsi="FrankRuehl" w:hint="eastAsia"/>
          <w:rtl/>
        </w:rPr>
        <w:t>ישירות</w:t>
      </w:r>
      <w:r w:rsidRPr="00CA2009">
        <w:rPr>
          <w:rFonts w:ascii="FrankRuehl" w:hAnsi="FrankRuehl"/>
          <w:rtl/>
        </w:rPr>
        <w:t xml:space="preserve"> </w:t>
      </w:r>
      <w:r w:rsidRPr="00C642F1">
        <w:rPr>
          <w:rFonts w:ascii="FrankRuehl" w:hAnsi="FrankRuehl" w:hint="eastAsia"/>
          <w:rtl/>
        </w:rPr>
        <w:t>שבהן</w:t>
      </w:r>
      <w:r w:rsidRPr="002015CF">
        <w:rPr>
          <w:rFonts w:ascii="FrankRuehl" w:hAnsi="FrankRuehl"/>
          <w:rtl/>
        </w:rPr>
        <w:t xml:space="preserve"> </w:t>
      </w:r>
      <w:r w:rsidRPr="00E8396F">
        <w:rPr>
          <w:rFonts w:ascii="FrankRuehl" w:hAnsi="FrankRuehl" w:hint="eastAsia"/>
          <w:rtl/>
        </w:rPr>
        <w:t>משתתפים</w:t>
      </w:r>
      <w:r w:rsidRPr="00E8396F">
        <w:rPr>
          <w:rFonts w:ascii="FrankRuehl" w:hAnsi="FrankRuehl"/>
          <w:rtl/>
        </w:rPr>
        <w:t xml:space="preserve"> </w:t>
      </w:r>
      <w:r w:rsidRPr="004F76F6">
        <w:rPr>
          <w:rFonts w:ascii="FrankRuehl" w:hAnsi="FrankRuehl" w:hint="eastAsia"/>
          <w:rtl/>
        </w:rPr>
        <w:t>כלל</w:t>
      </w:r>
      <w:r w:rsidRPr="00545F24">
        <w:rPr>
          <w:rFonts w:ascii="FrankRuehl" w:hAnsi="FrankRuehl"/>
          <w:rtl/>
        </w:rPr>
        <w:t xml:space="preserve"> </w:t>
      </w:r>
      <w:r w:rsidRPr="00A91F3A">
        <w:rPr>
          <w:rFonts w:ascii="FrankRuehl" w:hAnsi="FrankRuehl" w:hint="eastAsia"/>
          <w:rtl/>
        </w:rPr>
        <w:t>החברים</w:t>
      </w:r>
      <w:r w:rsidRPr="00A91F3A">
        <w:rPr>
          <w:rFonts w:ascii="FrankRuehl" w:hAnsi="FrankRuehl"/>
          <w:rtl/>
        </w:rPr>
        <w:t xml:space="preserve"> </w:t>
      </w:r>
      <w:r w:rsidRPr="006C2374">
        <w:rPr>
          <w:rFonts w:ascii="FrankRuehl" w:hAnsi="FrankRuehl" w:hint="eastAsia"/>
          <w:rtl/>
        </w:rPr>
        <w:t>של</w:t>
      </w:r>
      <w:r w:rsidRPr="006C2374">
        <w:rPr>
          <w:rFonts w:ascii="FrankRuehl" w:hAnsi="FrankRuehl"/>
          <w:rtl/>
        </w:rPr>
        <w:t xml:space="preserve"> </w:t>
      </w:r>
      <w:r w:rsidRPr="006C2374">
        <w:rPr>
          <w:rFonts w:ascii="FrankRuehl" w:hAnsi="FrankRuehl" w:hint="eastAsia"/>
          <w:rtl/>
        </w:rPr>
        <w:t>מפלגה</w:t>
      </w:r>
      <w:r w:rsidRPr="006C2374">
        <w:rPr>
          <w:rFonts w:ascii="FrankRuehl" w:hAnsi="FrankRuehl"/>
          <w:rtl/>
        </w:rPr>
        <w:t xml:space="preserve"> </w:t>
      </w:r>
      <w:r w:rsidRPr="006C2374">
        <w:rPr>
          <w:rFonts w:ascii="FrankRuehl" w:hAnsi="FrankRuehl" w:hint="eastAsia"/>
          <w:rtl/>
        </w:rPr>
        <w:t>או</w:t>
      </w:r>
      <w:r w:rsidRPr="006C2374">
        <w:rPr>
          <w:rFonts w:ascii="FrankRuehl" w:hAnsi="FrankRuehl"/>
          <w:rtl/>
        </w:rPr>
        <w:t xml:space="preserve"> </w:t>
      </w:r>
      <w:r w:rsidRPr="006C2374">
        <w:rPr>
          <w:rFonts w:ascii="FrankRuehl" w:hAnsi="FrankRuehl" w:hint="eastAsia"/>
          <w:rtl/>
        </w:rPr>
        <w:t>גוף</w:t>
      </w:r>
      <w:r w:rsidRPr="006C2374">
        <w:rPr>
          <w:rFonts w:ascii="FrankRuehl" w:hAnsi="FrankRuehl"/>
          <w:rtl/>
        </w:rPr>
        <w:t xml:space="preserve"> </w:t>
      </w:r>
      <w:r w:rsidRPr="006C2374">
        <w:rPr>
          <w:rFonts w:ascii="FrankRuehl" w:hAnsi="FrankRuehl" w:hint="eastAsia"/>
          <w:rtl/>
        </w:rPr>
        <w:t>מדיני</w:t>
      </w:r>
      <w:r w:rsidRPr="006C2374">
        <w:rPr>
          <w:rFonts w:ascii="FrankRuehl" w:hAnsi="FrankRuehl"/>
          <w:rtl/>
        </w:rPr>
        <w:t xml:space="preserve"> (</w:t>
      </w:r>
      <w:r w:rsidRPr="006C2374">
        <w:rPr>
          <w:rFonts w:ascii="FrankRuehl" w:hAnsi="FrankRuehl" w:hint="eastAsia"/>
          <w:rtl/>
        </w:rPr>
        <w:t>פריימריס</w:t>
      </w:r>
      <w:r w:rsidRPr="006C2374">
        <w:rPr>
          <w:rFonts w:ascii="FrankRuehl" w:hAnsi="FrankRuehl"/>
          <w:rtl/>
        </w:rPr>
        <w:t xml:space="preserve">), </w:t>
      </w:r>
      <w:r w:rsidRPr="006C2374">
        <w:rPr>
          <w:rFonts w:ascii="FrankRuehl" w:hAnsi="FrankRuehl" w:hint="eastAsia"/>
          <w:rtl/>
        </w:rPr>
        <w:t>או</w:t>
      </w:r>
      <w:r w:rsidRPr="006C2374">
        <w:rPr>
          <w:rFonts w:ascii="FrankRuehl" w:hAnsi="FrankRuehl"/>
          <w:rtl/>
        </w:rPr>
        <w:t xml:space="preserve"> </w:t>
      </w:r>
      <w:r w:rsidRPr="006C2374">
        <w:rPr>
          <w:rFonts w:ascii="FrankRuehl" w:hAnsi="FrankRuehl" w:hint="eastAsia"/>
          <w:rtl/>
        </w:rPr>
        <w:t>לחילופין</w:t>
      </w:r>
      <w:r w:rsidRPr="006C2374">
        <w:rPr>
          <w:rFonts w:ascii="FrankRuehl" w:hAnsi="FrankRuehl"/>
          <w:rtl/>
        </w:rPr>
        <w:t xml:space="preserve"> </w:t>
      </w:r>
      <w:r w:rsidRPr="006C2374">
        <w:rPr>
          <w:rFonts w:ascii="FrankRuehl" w:hAnsi="FrankRuehl" w:hint="eastAsia"/>
          <w:rtl/>
        </w:rPr>
        <w:t>שאינו</w:t>
      </w:r>
      <w:r w:rsidRPr="006C2374">
        <w:rPr>
          <w:rFonts w:ascii="FrankRuehl" w:hAnsi="FrankRuehl"/>
          <w:rtl/>
        </w:rPr>
        <w:t xml:space="preserve"> </w:t>
      </w:r>
      <w:r w:rsidRPr="006C2374">
        <w:rPr>
          <w:rFonts w:ascii="FrankRuehl" w:hAnsi="FrankRuehl" w:hint="eastAsia"/>
          <w:rtl/>
        </w:rPr>
        <w:t>משמש</w:t>
      </w:r>
      <w:r w:rsidRPr="006C2374">
        <w:rPr>
          <w:rFonts w:ascii="FrankRuehl" w:hAnsi="FrankRuehl"/>
          <w:rtl/>
        </w:rPr>
        <w:t xml:space="preserve"> </w:t>
      </w:r>
      <w:r w:rsidRPr="006C2374">
        <w:rPr>
          <w:rFonts w:ascii="FrankRuehl" w:hAnsi="FrankRuehl" w:hint="eastAsia"/>
          <w:rtl/>
        </w:rPr>
        <w:t>בתפקיד</w:t>
      </w:r>
      <w:r w:rsidRPr="006C2374">
        <w:rPr>
          <w:rFonts w:ascii="FrankRuehl" w:hAnsi="FrankRuehl"/>
          <w:rtl/>
        </w:rPr>
        <w:t xml:space="preserve"> </w:t>
      </w:r>
      <w:r w:rsidRPr="006C2374">
        <w:rPr>
          <w:rFonts w:ascii="FrankRuehl" w:hAnsi="FrankRuehl" w:hint="eastAsia"/>
          <w:rtl/>
        </w:rPr>
        <w:t>בגוף</w:t>
      </w:r>
      <w:r w:rsidRPr="006C2374">
        <w:rPr>
          <w:rFonts w:ascii="FrankRuehl" w:hAnsi="FrankRuehl"/>
          <w:rtl/>
        </w:rPr>
        <w:t xml:space="preserve"> </w:t>
      </w:r>
      <w:r w:rsidRPr="006C2374">
        <w:rPr>
          <w:rFonts w:ascii="FrankRuehl" w:hAnsi="FrankRuehl" w:hint="eastAsia"/>
          <w:rtl/>
        </w:rPr>
        <w:t>בוחר</w:t>
      </w:r>
      <w:r w:rsidRPr="006C2374">
        <w:rPr>
          <w:rFonts w:ascii="FrankRuehl" w:hAnsi="FrankRuehl"/>
          <w:rtl/>
        </w:rPr>
        <w:t xml:space="preserve">, </w:t>
      </w:r>
      <w:r w:rsidRPr="006C2374">
        <w:rPr>
          <w:rFonts w:ascii="FrankRuehl" w:hAnsi="FrankRuehl" w:hint="eastAsia"/>
          <w:rtl/>
        </w:rPr>
        <w:t>אך</w:t>
      </w:r>
      <w:r w:rsidRPr="006C2374">
        <w:rPr>
          <w:rFonts w:ascii="FrankRuehl" w:hAnsi="FrankRuehl"/>
          <w:rtl/>
        </w:rPr>
        <w:t xml:space="preserve"> </w:t>
      </w:r>
      <w:r w:rsidRPr="006C2374">
        <w:rPr>
          <w:rFonts w:ascii="FrankRuehl" w:hAnsi="FrankRuehl" w:hint="eastAsia"/>
          <w:rtl/>
        </w:rPr>
        <w:t>הוא</w:t>
      </w:r>
      <w:r w:rsidRPr="006C2374">
        <w:rPr>
          <w:rFonts w:ascii="FrankRuehl" w:hAnsi="FrankRuehl"/>
          <w:rtl/>
        </w:rPr>
        <w:t xml:space="preserve"> </w:t>
      </w:r>
      <w:r w:rsidRPr="006C2374">
        <w:rPr>
          <w:rFonts w:ascii="FrankRuehl" w:hAnsi="FrankRuehl" w:hint="eastAsia"/>
          <w:rtl/>
        </w:rPr>
        <w:t>בעל</w:t>
      </w:r>
      <w:r w:rsidRPr="006C2374">
        <w:rPr>
          <w:rFonts w:ascii="FrankRuehl" w:hAnsi="FrankRuehl"/>
          <w:rtl/>
        </w:rPr>
        <w:t xml:space="preserve"> </w:t>
      </w:r>
      <w:r w:rsidRPr="006C2374">
        <w:rPr>
          <w:rFonts w:ascii="FrankRuehl" w:hAnsi="FrankRuehl" w:hint="eastAsia"/>
          <w:rtl/>
        </w:rPr>
        <w:t>השפעה</w:t>
      </w:r>
      <w:r w:rsidRPr="006C2374">
        <w:rPr>
          <w:rFonts w:ascii="FrankRuehl" w:hAnsi="FrankRuehl"/>
          <w:rtl/>
        </w:rPr>
        <w:t xml:space="preserve"> </w:t>
      </w:r>
      <w:r w:rsidRPr="006C2374">
        <w:rPr>
          <w:rFonts w:ascii="FrankRuehl" w:hAnsi="FrankRuehl" w:hint="eastAsia"/>
          <w:rtl/>
        </w:rPr>
        <w:t>על</w:t>
      </w:r>
      <w:r w:rsidRPr="006C2374">
        <w:rPr>
          <w:rFonts w:ascii="FrankRuehl" w:hAnsi="FrankRuehl"/>
          <w:rtl/>
        </w:rPr>
        <w:t xml:space="preserve"> </w:t>
      </w:r>
      <w:r w:rsidRPr="006C2374">
        <w:rPr>
          <w:rFonts w:ascii="FrankRuehl" w:hAnsi="FrankRuehl" w:hint="eastAsia"/>
          <w:rtl/>
        </w:rPr>
        <w:t>חברי</w:t>
      </w:r>
      <w:r w:rsidRPr="006C2374">
        <w:rPr>
          <w:rFonts w:ascii="FrankRuehl" w:hAnsi="FrankRuehl"/>
          <w:rtl/>
        </w:rPr>
        <w:t xml:space="preserve"> </w:t>
      </w:r>
      <w:r w:rsidRPr="006C2374">
        <w:rPr>
          <w:rFonts w:ascii="FrankRuehl" w:hAnsi="FrankRuehl" w:hint="eastAsia"/>
          <w:rtl/>
        </w:rPr>
        <w:t>הגוף</w:t>
      </w:r>
      <w:r w:rsidRPr="006C2374">
        <w:rPr>
          <w:rFonts w:ascii="FrankRuehl" w:hAnsi="FrankRuehl"/>
          <w:rtl/>
        </w:rPr>
        <w:t xml:space="preserve"> </w:t>
      </w:r>
      <w:r w:rsidRPr="006C2374">
        <w:rPr>
          <w:rFonts w:ascii="FrankRuehl" w:hAnsi="FrankRuehl" w:hint="eastAsia"/>
          <w:rtl/>
        </w:rPr>
        <w:t>הבוחר</w:t>
      </w:r>
      <w:r w:rsidRPr="006C2374">
        <w:rPr>
          <w:rFonts w:ascii="FrankRuehl" w:hAnsi="FrankRuehl"/>
          <w:rtl/>
        </w:rPr>
        <w:t xml:space="preserve">, </w:t>
      </w:r>
      <w:r w:rsidRPr="006C2374">
        <w:rPr>
          <w:rFonts w:ascii="FrankRuehl" w:hAnsi="FrankRuehl" w:hint="eastAsia"/>
          <w:rtl/>
        </w:rPr>
        <w:t>או</w:t>
      </w:r>
      <w:r w:rsidRPr="006C2374">
        <w:rPr>
          <w:rFonts w:ascii="FrankRuehl" w:hAnsi="FrankRuehl"/>
          <w:rtl/>
        </w:rPr>
        <w:t xml:space="preserve"> </w:t>
      </w:r>
      <w:r w:rsidRPr="006C2374">
        <w:rPr>
          <w:rFonts w:ascii="FrankRuehl" w:hAnsi="FrankRuehl" w:hint="eastAsia"/>
          <w:rtl/>
        </w:rPr>
        <w:t>שהוא</w:t>
      </w:r>
      <w:r w:rsidRPr="006C2374">
        <w:rPr>
          <w:rFonts w:ascii="FrankRuehl" w:hAnsi="FrankRuehl"/>
          <w:rtl/>
        </w:rPr>
        <w:t xml:space="preserve"> </w:t>
      </w:r>
      <w:r w:rsidRPr="006C2374">
        <w:rPr>
          <w:rFonts w:ascii="FrankRuehl" w:hAnsi="FrankRuehl" w:hint="eastAsia"/>
          <w:rtl/>
        </w:rPr>
        <w:t>בעל</w:t>
      </w:r>
      <w:r w:rsidRPr="006C2374">
        <w:rPr>
          <w:rFonts w:ascii="FrankRuehl" w:hAnsi="FrankRuehl"/>
          <w:rtl/>
        </w:rPr>
        <w:t xml:space="preserve"> </w:t>
      </w:r>
      <w:r w:rsidRPr="006C2374">
        <w:rPr>
          <w:rFonts w:ascii="FrankRuehl" w:hAnsi="FrankRuehl" w:hint="eastAsia"/>
          <w:rtl/>
        </w:rPr>
        <w:t>השפעה</w:t>
      </w:r>
      <w:r w:rsidRPr="006C2374">
        <w:rPr>
          <w:rFonts w:ascii="FrankRuehl" w:hAnsi="FrankRuehl"/>
          <w:rtl/>
        </w:rPr>
        <w:t xml:space="preserve"> </w:t>
      </w:r>
      <w:r w:rsidRPr="006C2374">
        <w:rPr>
          <w:rFonts w:ascii="FrankRuehl" w:hAnsi="FrankRuehl" w:hint="eastAsia"/>
          <w:rtl/>
        </w:rPr>
        <w:t>של</w:t>
      </w:r>
      <w:r w:rsidRPr="006C2374">
        <w:rPr>
          <w:rFonts w:ascii="FrankRuehl" w:hAnsi="FrankRuehl"/>
          <w:rtl/>
        </w:rPr>
        <w:t xml:space="preserve"> </w:t>
      </w:r>
      <w:r w:rsidRPr="006C2374">
        <w:rPr>
          <w:rFonts w:ascii="FrankRuehl" w:hAnsi="FrankRuehl" w:hint="eastAsia"/>
          <w:rtl/>
        </w:rPr>
        <w:t>ממש</w:t>
      </w:r>
      <w:r w:rsidRPr="006C2374">
        <w:rPr>
          <w:rFonts w:ascii="FrankRuehl" w:hAnsi="FrankRuehl"/>
          <w:rtl/>
        </w:rPr>
        <w:t xml:space="preserve"> </w:t>
      </w:r>
      <w:r w:rsidRPr="006C2374">
        <w:rPr>
          <w:rFonts w:ascii="FrankRuehl" w:hAnsi="FrankRuehl" w:hint="eastAsia"/>
          <w:rtl/>
        </w:rPr>
        <w:t>על</w:t>
      </w:r>
      <w:r w:rsidRPr="006C2374">
        <w:rPr>
          <w:rFonts w:ascii="FrankRuehl" w:hAnsi="FrankRuehl"/>
          <w:rtl/>
        </w:rPr>
        <w:t xml:space="preserve"> </w:t>
      </w:r>
      <w:r w:rsidRPr="006C2374">
        <w:rPr>
          <w:rFonts w:ascii="FrankRuehl" w:hAnsi="FrankRuehl" w:hint="eastAsia"/>
          <w:rtl/>
        </w:rPr>
        <w:t>בחירת</w:t>
      </w:r>
      <w:r w:rsidRPr="006C2374">
        <w:rPr>
          <w:rFonts w:ascii="FrankRuehl" w:hAnsi="FrankRuehl"/>
          <w:rtl/>
        </w:rPr>
        <w:t xml:space="preserve"> </w:t>
      </w:r>
      <w:r w:rsidRPr="006C2374">
        <w:rPr>
          <w:rFonts w:ascii="FrankRuehl" w:hAnsi="FrankRuehl" w:hint="eastAsia"/>
          <w:rtl/>
        </w:rPr>
        <w:t>מועמדים</w:t>
      </w:r>
      <w:r w:rsidRPr="006C2374">
        <w:rPr>
          <w:rFonts w:ascii="FrankRuehl" w:hAnsi="FrankRuehl"/>
          <w:rtl/>
        </w:rPr>
        <w:t xml:space="preserve"> </w:t>
      </w:r>
      <w:r w:rsidRPr="006C2374">
        <w:rPr>
          <w:rFonts w:ascii="FrankRuehl" w:hAnsi="FrankRuehl" w:hint="eastAsia"/>
          <w:rtl/>
        </w:rPr>
        <w:t>לכנסת</w:t>
      </w:r>
      <w:r w:rsidRPr="006C2374">
        <w:rPr>
          <w:rFonts w:ascii="FrankRuehl" w:hAnsi="FrankRuehl"/>
          <w:rtl/>
        </w:rPr>
        <w:t xml:space="preserve"> </w:t>
      </w:r>
      <w:r w:rsidRPr="006C2374">
        <w:rPr>
          <w:rFonts w:ascii="FrankRuehl" w:hAnsi="FrankRuehl" w:hint="eastAsia"/>
          <w:rtl/>
        </w:rPr>
        <w:t>ולממשלה</w:t>
      </w:r>
      <w:r w:rsidRPr="006C2374">
        <w:rPr>
          <w:rFonts w:ascii="FrankRuehl" w:hAnsi="FrankRuehl"/>
          <w:rtl/>
        </w:rPr>
        <w:t xml:space="preserve">, </w:t>
      </w:r>
      <w:r w:rsidRPr="006C2374">
        <w:rPr>
          <w:rFonts w:ascii="FrankRuehl" w:hAnsi="FrankRuehl" w:hint="eastAsia"/>
          <w:rtl/>
        </w:rPr>
        <w:t>אף</w:t>
      </w:r>
      <w:r w:rsidRPr="006C2374">
        <w:rPr>
          <w:rFonts w:ascii="FrankRuehl" w:hAnsi="FrankRuehl"/>
          <w:rtl/>
        </w:rPr>
        <w:t xml:space="preserve"> </w:t>
      </w:r>
      <w:r w:rsidRPr="006C2374">
        <w:rPr>
          <w:rFonts w:ascii="FrankRuehl" w:hAnsi="FrankRuehl" w:hint="eastAsia"/>
          <w:rtl/>
        </w:rPr>
        <w:t>בהיעדר</w:t>
      </w:r>
      <w:r w:rsidRPr="006C2374">
        <w:rPr>
          <w:rFonts w:ascii="FrankRuehl" w:hAnsi="FrankRuehl"/>
          <w:rtl/>
        </w:rPr>
        <w:t xml:space="preserve"> </w:t>
      </w:r>
      <w:r w:rsidRPr="006C2374">
        <w:rPr>
          <w:rFonts w:ascii="FrankRuehl" w:hAnsi="FrankRuehl" w:hint="eastAsia"/>
          <w:rtl/>
        </w:rPr>
        <w:t>גוף</w:t>
      </w:r>
      <w:r w:rsidRPr="006C2374">
        <w:rPr>
          <w:rFonts w:ascii="FrankRuehl" w:hAnsi="FrankRuehl"/>
          <w:rtl/>
        </w:rPr>
        <w:t xml:space="preserve"> </w:t>
      </w:r>
      <w:r w:rsidRPr="006C2374">
        <w:rPr>
          <w:rFonts w:ascii="FrankRuehl" w:hAnsi="FrankRuehl" w:hint="eastAsia"/>
          <w:rtl/>
        </w:rPr>
        <w:t>בוחר</w:t>
      </w:r>
      <w:r w:rsidRPr="006C2374">
        <w:rPr>
          <w:rFonts w:ascii="FrankRuehl" w:hAnsi="FrankRuehl"/>
          <w:rtl/>
        </w:rPr>
        <w:t xml:space="preserve"> </w:t>
      </w:r>
      <w:r w:rsidRPr="006C2374">
        <w:rPr>
          <w:rFonts w:ascii="FrankRuehl" w:hAnsi="FrankRuehl" w:hint="eastAsia"/>
          <w:rtl/>
        </w:rPr>
        <w:t>רשמי</w:t>
      </w:r>
      <w:r w:rsidRPr="006C2374">
        <w:rPr>
          <w:rFonts w:ascii="FrankRuehl" w:hAnsi="FrankRuehl"/>
          <w:rtl/>
        </w:rPr>
        <w:t xml:space="preserve">. </w:t>
      </w:r>
    </w:p>
    <w:p w:rsidR="00835F75" w:rsidRPr="006C2374" w:rsidRDefault="00835F75" w:rsidP="00835F75">
      <w:pPr>
        <w:rPr>
          <w:rFonts w:ascii="FrankRuehl" w:hAnsi="FrankRuehl"/>
          <w:rtl/>
        </w:rPr>
      </w:pPr>
    </w:p>
    <w:p w:rsidR="00835F75" w:rsidRDefault="00835F75" w:rsidP="00835F75">
      <w:pPr>
        <w:rPr>
          <w:rFonts w:ascii="FrankRuehl" w:hAnsi="FrankRuehl"/>
          <w:rtl/>
        </w:rPr>
      </w:pPr>
      <w:r>
        <w:rPr>
          <w:rFonts w:ascii="FrankRuehl" w:hAnsi="FrankRuehl" w:hint="cs"/>
          <w:rtl/>
        </w:rPr>
        <w:t xml:space="preserve">בהתאם להנחיית היועץ המשפטי לממשלה מס' 1.1708 (להלן </w:t>
      </w:r>
      <w:r>
        <w:rPr>
          <w:rFonts w:ascii="FrankRuehl" w:hAnsi="FrankRuehl"/>
          <w:rtl/>
        </w:rPr>
        <w:t>–</w:t>
      </w:r>
      <w:r>
        <w:rPr>
          <w:rFonts w:ascii="FrankRuehl" w:hAnsi="FrankRuehl" w:hint="cs"/>
          <w:rtl/>
        </w:rPr>
        <w:t xml:space="preserve"> </w:t>
      </w:r>
      <w:r w:rsidRPr="009350F5">
        <w:rPr>
          <w:rFonts w:ascii="FrankRuehl" w:hAnsi="FrankRuehl" w:hint="eastAsia"/>
          <w:b/>
          <w:bCs/>
          <w:rtl/>
        </w:rPr>
        <w:t>הנחיה</w:t>
      </w:r>
      <w:r w:rsidRPr="009350F5">
        <w:rPr>
          <w:rFonts w:ascii="FrankRuehl" w:hAnsi="FrankRuehl"/>
          <w:b/>
          <w:bCs/>
          <w:rtl/>
        </w:rPr>
        <w:t xml:space="preserve"> 1.1708</w:t>
      </w:r>
      <w:r>
        <w:rPr>
          <w:rFonts w:ascii="FrankRuehl" w:hAnsi="FrankRuehl" w:hint="cs"/>
          <w:rtl/>
        </w:rPr>
        <w:t xml:space="preserve">) </w:t>
      </w:r>
      <w:r w:rsidRPr="006C2374">
        <w:rPr>
          <w:rFonts w:ascii="FrankRuehl" w:hAnsi="FrankRuehl"/>
          <w:rtl/>
        </w:rPr>
        <w:t xml:space="preserve">נבחרי ציבור נדרשים להימנע מטיפול בפניות של חברי גוף בוחר אליהם. להלן </w:t>
      </w:r>
      <w:r w:rsidRPr="006C2374">
        <w:rPr>
          <w:rFonts w:ascii="FrankRuehl" w:hAnsi="FrankRuehl" w:hint="eastAsia"/>
          <w:rtl/>
        </w:rPr>
        <w:t>יפורטו</w:t>
      </w:r>
      <w:r w:rsidRPr="006C2374">
        <w:rPr>
          <w:rFonts w:ascii="FrankRuehl" w:hAnsi="FrankRuehl"/>
          <w:rtl/>
        </w:rPr>
        <w:t xml:space="preserve"> מקרים שבהם טיפול בפנייה של חבר גוף בוחר אינו תקין, ועלול לגרור תוצאות משפטיות בתחום הרחב שבין הדין המשמעתי, המשפט המנהלי, ועד למשפט הפלילי: פניות לקידום עניינים אישיים, פניות לקידום אינטרסים עסקיים-כלכליים, ופניות של שתדלנות בשכר (ספסור בכוח השפעה). </w:t>
      </w:r>
    </w:p>
    <w:p w:rsidR="00835F75" w:rsidRDefault="00835F75" w:rsidP="00835F75">
      <w:pPr>
        <w:rPr>
          <w:rFonts w:ascii="FrankRuehl" w:hAnsi="FrankRuehl"/>
          <w:rtl/>
        </w:rPr>
      </w:pPr>
    </w:p>
    <w:p w:rsidR="00835F75" w:rsidRDefault="00835F75" w:rsidP="00835F75">
      <w:pPr>
        <w:rPr>
          <w:rFonts w:ascii="FrankRuehl" w:hAnsi="FrankRuehl"/>
          <w:szCs w:val="24"/>
          <w:rtl/>
        </w:rPr>
      </w:pPr>
      <w:r w:rsidRPr="006C2374">
        <w:rPr>
          <w:rFonts w:ascii="FrankRuehl" w:hAnsi="FrankRuehl"/>
          <w:rtl/>
        </w:rPr>
        <w:t>יודגש, כי על מנת לצמצם את החששות העולים בהקשרים שפורטו לעיל, על נבחר הציבור, או עובד לשכתו של שר, סגן שר, או מנכ"ל המשרד, שקיבלו פנייה של חבר גוף בוחר העוסקת באינטרס אישי או עסקי-כלכלי שלהם או אחר, לפעול על פי הנחיות ביצוע המפורטות בהנחי</w:t>
      </w:r>
      <w:r>
        <w:rPr>
          <w:rFonts w:ascii="FrankRuehl" w:hAnsi="FrankRuehl" w:hint="cs"/>
          <w:rtl/>
        </w:rPr>
        <w:t>ה</w:t>
      </w:r>
      <w:r w:rsidRPr="006C2374">
        <w:rPr>
          <w:rFonts w:ascii="FrankRuehl" w:hAnsi="FrankRuehl"/>
          <w:rtl/>
        </w:rPr>
        <w:t xml:space="preserve"> 1.1708. </w:t>
      </w:r>
    </w:p>
    <w:p w:rsidR="00791935" w:rsidRPr="006C2374" w:rsidRDefault="00791935" w:rsidP="00835F75">
      <w:pPr>
        <w:rPr>
          <w:rFonts w:ascii="FrankRuehl" w:hAnsi="FrankRuehl"/>
          <w:szCs w:val="24"/>
          <w:rtl/>
        </w:rPr>
      </w:pPr>
    </w:p>
    <w:p w:rsidR="00130C49" w:rsidRPr="009350F5" w:rsidRDefault="00130C49" w:rsidP="00130C49">
      <w:pPr>
        <w:pStyle w:val="2"/>
        <w:spacing w:before="0"/>
        <w:rPr>
          <w:rFonts w:ascii="FrankRuehl" w:hAnsi="FrankRuehl"/>
          <w:sz w:val="30"/>
          <w:szCs w:val="30"/>
          <w:rtl/>
        </w:rPr>
      </w:pPr>
      <w:bookmarkStart w:id="217" w:name="_Toc124079395"/>
      <w:r w:rsidRPr="009350F5">
        <w:rPr>
          <w:rFonts w:ascii="FrankRuehl" w:hAnsi="FrankRuehl" w:hint="eastAsia"/>
          <w:sz w:val="30"/>
          <w:szCs w:val="30"/>
          <w:rtl/>
        </w:rPr>
        <w:t>כללים</w:t>
      </w:r>
      <w:r w:rsidRPr="009350F5">
        <w:rPr>
          <w:rFonts w:ascii="FrankRuehl" w:hAnsi="FrankRuehl"/>
          <w:sz w:val="30"/>
          <w:szCs w:val="30"/>
          <w:rtl/>
        </w:rPr>
        <w:t xml:space="preserve"> </w:t>
      </w:r>
      <w:r w:rsidRPr="009350F5">
        <w:rPr>
          <w:rFonts w:ascii="FrankRuehl" w:hAnsi="FrankRuehl" w:hint="eastAsia"/>
          <w:sz w:val="30"/>
          <w:szCs w:val="30"/>
          <w:rtl/>
        </w:rPr>
        <w:t>בדבר</w:t>
      </w:r>
      <w:r w:rsidRPr="009350F5">
        <w:rPr>
          <w:rFonts w:ascii="FrankRuehl" w:hAnsi="FrankRuehl"/>
          <w:sz w:val="30"/>
          <w:szCs w:val="30"/>
          <w:rtl/>
        </w:rPr>
        <w:t xml:space="preserve"> </w:t>
      </w:r>
      <w:r w:rsidRPr="009350F5">
        <w:rPr>
          <w:rFonts w:ascii="FrankRuehl" w:hAnsi="FrankRuehl" w:hint="eastAsia"/>
          <w:sz w:val="30"/>
          <w:szCs w:val="30"/>
          <w:rtl/>
        </w:rPr>
        <w:t>מתן</w:t>
      </w:r>
      <w:r w:rsidRPr="009350F5">
        <w:rPr>
          <w:rFonts w:ascii="FrankRuehl" w:hAnsi="FrankRuehl"/>
          <w:sz w:val="30"/>
          <w:szCs w:val="30"/>
          <w:rtl/>
        </w:rPr>
        <w:t xml:space="preserve"> חסות (הנחיית היועץ מס' 1.1700)</w:t>
      </w:r>
      <w:bookmarkEnd w:id="217"/>
    </w:p>
    <w:p w:rsidR="00130C49" w:rsidRPr="006C2374" w:rsidRDefault="00130C49" w:rsidP="00130C49">
      <w:pPr>
        <w:pStyle w:val="aa"/>
        <w:spacing w:before="0" w:after="0"/>
        <w:ind w:left="424"/>
        <w:rPr>
          <w:rFonts w:ascii="FrankRuehl" w:hAnsi="FrankRuehl"/>
          <w:highlight w:val="yellow"/>
        </w:rPr>
      </w:pPr>
    </w:p>
    <w:p w:rsidR="00130C49" w:rsidRPr="006C2374" w:rsidRDefault="00130C49" w:rsidP="00130C49">
      <w:pPr>
        <w:rPr>
          <w:rtl/>
        </w:rPr>
      </w:pPr>
      <w:r w:rsidRPr="006C2374">
        <w:rPr>
          <w:rFonts w:hint="eastAsia"/>
          <w:rtl/>
        </w:rPr>
        <w:t>בהתאם</w:t>
      </w:r>
      <w:r w:rsidRPr="006C2374">
        <w:rPr>
          <w:rtl/>
        </w:rPr>
        <w:t xml:space="preserve"> להנחיית היועץ המשפטי לממשלה מס' 1.1700 (להלן – </w:t>
      </w:r>
      <w:r w:rsidRPr="006C2374">
        <w:rPr>
          <w:rFonts w:hint="eastAsia"/>
          <w:b/>
          <w:bCs/>
          <w:rtl/>
        </w:rPr>
        <w:t>הנחיה</w:t>
      </w:r>
      <w:r w:rsidRPr="006C2374">
        <w:rPr>
          <w:b/>
          <w:bCs/>
          <w:rtl/>
        </w:rPr>
        <w:t xml:space="preserve"> 1.1700</w:t>
      </w:r>
      <w:r w:rsidRPr="006C2374">
        <w:rPr>
          <w:rtl/>
        </w:rPr>
        <w:t xml:space="preserve">) מתן חסות הוא מעשה העשוי ליצור רושם כי </w:t>
      </w:r>
      <w:r w:rsidRPr="006C2374">
        <w:rPr>
          <w:rFonts w:hint="eastAsia"/>
          <w:rtl/>
        </w:rPr>
        <w:t>שר</w:t>
      </w:r>
      <w:r w:rsidRPr="006C2374">
        <w:rPr>
          <w:rtl/>
        </w:rPr>
        <w:t>, סגן שר, עובד המדינה (להלן ביחד –</w:t>
      </w:r>
      <w:r w:rsidRPr="006C2374">
        <w:rPr>
          <w:rFonts w:hint="eastAsia"/>
          <w:b/>
          <w:bCs/>
          <w:rtl/>
        </w:rPr>
        <w:t>עובד</w:t>
      </w:r>
      <w:r w:rsidRPr="006C2374">
        <w:rPr>
          <w:b/>
          <w:bCs/>
          <w:rtl/>
        </w:rPr>
        <w:t xml:space="preserve"> </w:t>
      </w:r>
      <w:r w:rsidRPr="006C2374">
        <w:rPr>
          <w:rFonts w:hint="eastAsia"/>
          <w:b/>
          <w:bCs/>
          <w:rtl/>
        </w:rPr>
        <w:t>הציבור</w:t>
      </w:r>
      <w:r w:rsidRPr="006C2374">
        <w:rPr>
          <w:rtl/>
        </w:rPr>
        <w:t xml:space="preserve">) או המשרד הממשלתי אליו הוא משתייך, תומך בגוף חיצוני או בפעילות שהוא עורך או שפעילות זו נעשית מטעמו או באישורו של עובד הציבור או המשרד הממשלתי. </w:t>
      </w:r>
    </w:p>
    <w:p w:rsidR="00130C49" w:rsidRPr="006C2374" w:rsidRDefault="00130C49" w:rsidP="00130C49">
      <w:pPr>
        <w:rPr>
          <w:rtl/>
        </w:rPr>
      </w:pPr>
    </w:p>
    <w:p w:rsidR="00130C49" w:rsidRPr="006C2374" w:rsidRDefault="00130C49" w:rsidP="00130C49">
      <w:pPr>
        <w:rPr>
          <w:rtl/>
        </w:rPr>
      </w:pPr>
      <w:r w:rsidRPr="006C2374">
        <w:rPr>
          <w:rtl/>
        </w:rPr>
        <w:t xml:space="preserve">בדרך כלל מדובר </w:t>
      </w:r>
      <w:r w:rsidRPr="006C2374">
        <w:rPr>
          <w:rFonts w:hint="eastAsia"/>
          <w:rtl/>
        </w:rPr>
        <w:t>ב</w:t>
      </w:r>
      <w:r w:rsidRPr="006C2374">
        <w:rPr>
          <w:rtl/>
        </w:rPr>
        <w:t xml:space="preserve">השתתפות פעילה בכנסים ובאירועים באמצעות מתן הרצאות, נשיאת דברי ברכה, הענקת פרס, </w:t>
      </w:r>
      <w:r w:rsidRPr="006C2374">
        <w:rPr>
          <w:rFonts w:hint="eastAsia"/>
          <w:rtl/>
        </w:rPr>
        <w:t>וכך</w:t>
      </w:r>
      <w:r w:rsidRPr="006C2374">
        <w:rPr>
          <w:rtl/>
        </w:rPr>
        <w:t xml:space="preserve"> </w:t>
      </w:r>
      <w:r w:rsidRPr="006C2374">
        <w:rPr>
          <w:rFonts w:hint="eastAsia"/>
          <w:rtl/>
        </w:rPr>
        <w:t>גם</w:t>
      </w:r>
      <w:r w:rsidRPr="006C2374">
        <w:rPr>
          <w:rtl/>
        </w:rPr>
        <w:t xml:space="preserve"> </w:t>
      </w:r>
      <w:r w:rsidRPr="006C2374">
        <w:rPr>
          <w:rFonts w:hint="eastAsia"/>
          <w:rtl/>
        </w:rPr>
        <w:t>ב</w:t>
      </w:r>
      <w:r w:rsidRPr="006C2374">
        <w:rPr>
          <w:rtl/>
        </w:rPr>
        <w:t xml:space="preserve">מתן המלצה </w:t>
      </w:r>
      <w:r w:rsidRPr="006C2374">
        <w:rPr>
          <w:rFonts w:hint="eastAsia"/>
          <w:rtl/>
        </w:rPr>
        <w:t>או</w:t>
      </w:r>
      <w:r w:rsidRPr="006C2374">
        <w:rPr>
          <w:rtl/>
        </w:rPr>
        <w:t xml:space="preserve"> </w:t>
      </w:r>
      <w:r w:rsidRPr="006C2374">
        <w:rPr>
          <w:rFonts w:hint="eastAsia"/>
          <w:rtl/>
        </w:rPr>
        <w:t>ברכה</w:t>
      </w:r>
      <w:r w:rsidRPr="006C2374">
        <w:rPr>
          <w:rtl/>
        </w:rPr>
        <w:t xml:space="preserve"> </w:t>
      </w:r>
      <w:r w:rsidRPr="006C2374">
        <w:rPr>
          <w:rFonts w:hint="eastAsia"/>
          <w:rtl/>
        </w:rPr>
        <w:t>שלא</w:t>
      </w:r>
      <w:r w:rsidRPr="006C2374">
        <w:rPr>
          <w:rtl/>
        </w:rPr>
        <w:t xml:space="preserve"> </w:t>
      </w:r>
      <w:r w:rsidRPr="006C2374">
        <w:rPr>
          <w:rFonts w:hint="eastAsia"/>
          <w:rtl/>
        </w:rPr>
        <w:t>במסגרת</w:t>
      </w:r>
      <w:r w:rsidRPr="006C2374">
        <w:rPr>
          <w:rtl/>
        </w:rPr>
        <w:t xml:space="preserve"> </w:t>
      </w:r>
      <w:r w:rsidRPr="006C2374">
        <w:rPr>
          <w:rFonts w:hint="eastAsia"/>
          <w:rtl/>
        </w:rPr>
        <w:t>אירוע</w:t>
      </w:r>
      <w:r w:rsidRPr="006C2374">
        <w:rPr>
          <w:rtl/>
        </w:rPr>
        <w:t xml:space="preserve">, </w:t>
      </w:r>
      <w:r w:rsidRPr="006C2374">
        <w:rPr>
          <w:rFonts w:hint="eastAsia"/>
          <w:rtl/>
        </w:rPr>
        <w:t>וסיוע</w:t>
      </w:r>
      <w:r w:rsidRPr="006C2374">
        <w:rPr>
          <w:rtl/>
        </w:rPr>
        <w:t xml:space="preserve"> </w:t>
      </w:r>
      <w:r w:rsidRPr="006C2374">
        <w:rPr>
          <w:rFonts w:hint="eastAsia"/>
          <w:rtl/>
        </w:rPr>
        <w:t>בפרסום</w:t>
      </w:r>
      <w:r w:rsidRPr="006C2374">
        <w:rPr>
          <w:rtl/>
        </w:rPr>
        <w:t xml:space="preserve"> </w:t>
      </w:r>
      <w:r w:rsidRPr="006C2374">
        <w:rPr>
          <w:rFonts w:hint="eastAsia"/>
          <w:rtl/>
        </w:rPr>
        <w:t>ובגיוס</w:t>
      </w:r>
      <w:r w:rsidRPr="006C2374">
        <w:rPr>
          <w:rtl/>
        </w:rPr>
        <w:t xml:space="preserve"> </w:t>
      </w:r>
      <w:r w:rsidRPr="006C2374">
        <w:rPr>
          <w:rFonts w:hint="eastAsia"/>
          <w:rtl/>
        </w:rPr>
        <w:t>תרומות</w:t>
      </w:r>
      <w:r w:rsidRPr="006C2374">
        <w:rPr>
          <w:rtl/>
        </w:rPr>
        <w:t>. האמור חל בין אם האירוע פתוח לכלל הציבור ובין אם מיועד לעובדיו של אותו גוף או ללקוחותיו.</w:t>
      </w:r>
    </w:p>
    <w:p w:rsidR="00130C49" w:rsidRPr="006C2374" w:rsidRDefault="00130C49" w:rsidP="00130C49">
      <w:pPr>
        <w:rPr>
          <w:rtl/>
        </w:rPr>
      </w:pPr>
    </w:p>
    <w:p w:rsidR="00130C49" w:rsidRPr="006C2374" w:rsidRDefault="00130C49" w:rsidP="00130C49">
      <w:pPr>
        <w:rPr>
          <w:rtl/>
        </w:rPr>
      </w:pPr>
      <w:r w:rsidRPr="006C2374">
        <w:rPr>
          <w:rFonts w:hint="eastAsia"/>
          <w:rtl/>
        </w:rPr>
        <w:t>לעניין</w:t>
      </w:r>
      <w:r w:rsidRPr="006C2374">
        <w:rPr>
          <w:rtl/>
        </w:rPr>
        <w:t xml:space="preserve"> הנחיה 1.1700 ולהלן –</w:t>
      </w:r>
    </w:p>
    <w:p w:rsidR="00130C49" w:rsidRPr="006C2374" w:rsidRDefault="00130C49" w:rsidP="00130C49">
      <w:pPr>
        <w:rPr>
          <w:rtl/>
        </w:rPr>
      </w:pPr>
    </w:p>
    <w:p w:rsidR="00130C49" w:rsidRPr="006C2374" w:rsidRDefault="00130C49" w:rsidP="00130C49">
      <w:pPr>
        <w:rPr>
          <w:rtl/>
        </w:rPr>
      </w:pPr>
      <w:r w:rsidRPr="006C2374">
        <w:rPr>
          <w:rtl/>
        </w:rPr>
        <w:t>"</w:t>
      </w:r>
      <w:r w:rsidRPr="006C2374">
        <w:rPr>
          <w:rFonts w:hint="eastAsia"/>
          <w:b/>
          <w:bCs/>
          <w:rtl/>
        </w:rPr>
        <w:t>גוף</w:t>
      </w:r>
      <w:r w:rsidRPr="006C2374">
        <w:rPr>
          <w:b/>
          <w:bCs/>
          <w:rtl/>
        </w:rPr>
        <w:t xml:space="preserve"> </w:t>
      </w:r>
      <w:r w:rsidRPr="006C2374">
        <w:rPr>
          <w:rFonts w:hint="eastAsia"/>
          <w:b/>
          <w:bCs/>
          <w:rtl/>
        </w:rPr>
        <w:t>חיצוני</w:t>
      </w:r>
      <w:r w:rsidRPr="006C2374">
        <w:rPr>
          <w:rtl/>
        </w:rPr>
        <w:t xml:space="preserve">" – אדם או תאגיד מחוץ לשירות המדינה, בין אם הוא פועל למטרות רווח ובין אם לאו, למעט רשות מקומית וגוף שהממשלה משתתפת בהנהלתו (כגון: חברה ממשלתית, עמותה ממשלתית ותאגיד ציבורי); </w:t>
      </w:r>
    </w:p>
    <w:p w:rsidR="00130C49" w:rsidRPr="006C2374" w:rsidRDefault="00130C49" w:rsidP="00130C49">
      <w:pPr>
        <w:rPr>
          <w:rtl/>
        </w:rPr>
      </w:pPr>
    </w:p>
    <w:p w:rsidR="00130C49" w:rsidRPr="006C2374" w:rsidRDefault="00130C49" w:rsidP="00130C49">
      <w:pPr>
        <w:rPr>
          <w:rtl/>
        </w:rPr>
      </w:pPr>
      <w:r w:rsidRPr="006C2374">
        <w:rPr>
          <w:rtl/>
        </w:rPr>
        <w:t xml:space="preserve"> "</w:t>
      </w:r>
      <w:r w:rsidRPr="006C2374">
        <w:rPr>
          <w:rFonts w:hint="eastAsia"/>
          <w:b/>
          <w:bCs/>
          <w:rtl/>
        </w:rPr>
        <w:t>עובד</w:t>
      </w:r>
      <w:r w:rsidRPr="006C2374">
        <w:rPr>
          <w:b/>
          <w:bCs/>
          <w:rtl/>
        </w:rPr>
        <w:t xml:space="preserve"> </w:t>
      </w:r>
      <w:r w:rsidRPr="006C2374">
        <w:rPr>
          <w:rFonts w:hint="eastAsia"/>
          <w:b/>
          <w:bCs/>
          <w:rtl/>
        </w:rPr>
        <w:t>ציבור</w:t>
      </w:r>
      <w:r w:rsidRPr="006C2374">
        <w:rPr>
          <w:rtl/>
        </w:rPr>
        <w:t>" – עובד מדינה וכן שר וסגן שר.</w:t>
      </w:r>
    </w:p>
    <w:p w:rsidR="00130C49" w:rsidRPr="006C2374" w:rsidRDefault="00130C49" w:rsidP="00130C49">
      <w:pPr>
        <w:rPr>
          <w:rtl/>
        </w:rPr>
      </w:pPr>
    </w:p>
    <w:p w:rsidR="00130C49" w:rsidRPr="006C2374" w:rsidRDefault="00130C49" w:rsidP="00130C49">
      <w:pPr>
        <w:rPr>
          <w:rtl/>
        </w:rPr>
      </w:pPr>
      <w:r w:rsidRPr="006C2374">
        <w:rPr>
          <w:rFonts w:hint="eastAsia"/>
          <w:rtl/>
        </w:rPr>
        <w:t>השתתפות</w:t>
      </w:r>
      <w:r w:rsidRPr="006C2374">
        <w:rPr>
          <w:rtl/>
        </w:rPr>
        <w:t xml:space="preserve"> </w:t>
      </w:r>
      <w:r w:rsidRPr="006C2374">
        <w:rPr>
          <w:rFonts w:hint="eastAsia"/>
          <w:rtl/>
        </w:rPr>
        <w:t>פעילה</w:t>
      </w:r>
      <w:r w:rsidRPr="006C2374">
        <w:rPr>
          <w:rtl/>
        </w:rPr>
        <w:t xml:space="preserve"> </w:t>
      </w:r>
      <w:r w:rsidRPr="006C2374">
        <w:rPr>
          <w:rFonts w:hint="eastAsia"/>
          <w:rtl/>
        </w:rPr>
        <w:t>זו</w:t>
      </w:r>
      <w:r w:rsidRPr="006C2374">
        <w:rPr>
          <w:rtl/>
        </w:rPr>
        <w:t xml:space="preserve"> </w:t>
      </w:r>
      <w:r w:rsidRPr="006C2374">
        <w:rPr>
          <w:rFonts w:hint="eastAsia"/>
          <w:rtl/>
        </w:rPr>
        <w:t>של</w:t>
      </w:r>
      <w:r w:rsidRPr="006C2374">
        <w:rPr>
          <w:rtl/>
        </w:rPr>
        <w:t xml:space="preserve"> </w:t>
      </w:r>
      <w:r w:rsidRPr="006C2374">
        <w:rPr>
          <w:rFonts w:hint="eastAsia"/>
          <w:rtl/>
        </w:rPr>
        <w:t>עובד</w:t>
      </w:r>
      <w:r w:rsidRPr="006C2374">
        <w:rPr>
          <w:rtl/>
        </w:rPr>
        <w:t xml:space="preserve"> </w:t>
      </w:r>
      <w:r w:rsidRPr="006C2374">
        <w:rPr>
          <w:rFonts w:hint="eastAsia"/>
          <w:rtl/>
        </w:rPr>
        <w:t>הציבור</w:t>
      </w:r>
      <w:r w:rsidRPr="006C2374">
        <w:rPr>
          <w:rtl/>
        </w:rPr>
        <w:t xml:space="preserve"> </w:t>
      </w:r>
      <w:r w:rsidRPr="006C2374">
        <w:rPr>
          <w:rFonts w:hint="eastAsia"/>
          <w:rtl/>
        </w:rPr>
        <w:t>ו</w:t>
      </w:r>
      <w:r w:rsidRPr="006C2374">
        <w:rPr>
          <w:rtl/>
        </w:rPr>
        <w:t xml:space="preserve">מתן החסות </w:t>
      </w:r>
      <w:r w:rsidRPr="006C2374">
        <w:rPr>
          <w:rFonts w:hint="eastAsia"/>
          <w:rtl/>
        </w:rPr>
        <w:t>לפעילות</w:t>
      </w:r>
      <w:r w:rsidRPr="006C2374">
        <w:rPr>
          <w:rtl/>
        </w:rPr>
        <w:t xml:space="preserve"> עלול</w:t>
      </w:r>
      <w:r w:rsidRPr="006C2374">
        <w:rPr>
          <w:rFonts w:hint="eastAsia"/>
          <w:rtl/>
        </w:rPr>
        <w:t>ים</w:t>
      </w:r>
      <w:r w:rsidRPr="006C2374">
        <w:rPr>
          <w:rtl/>
        </w:rPr>
        <w:t xml:space="preserve"> להעמיד את עובד הציבור בחשש לניגוד עניינים או למצער מראית עין לניגוד עניינים, חשש למשוא פנים או לפגיעה בשוויון בהיעדר אפשרות להיעתר לכל בקשות החסות המופנות לעובד הציבור, וכן חשש מפני הרושם השגוי העלול להיווצר כי עובד הציבור והמשרד שאליו הוא משתייך, נוטלים אחריות על הגוף ועל הפעילות שלה הם נותנים חסות. </w:t>
      </w:r>
    </w:p>
    <w:p w:rsidR="00130C49" w:rsidRPr="006C2374" w:rsidRDefault="00130C49" w:rsidP="00130C49">
      <w:pPr>
        <w:rPr>
          <w:rtl/>
        </w:rPr>
      </w:pPr>
    </w:p>
    <w:p w:rsidR="00130C49" w:rsidRPr="006C2374" w:rsidRDefault="00130C49" w:rsidP="00130C49">
      <w:r w:rsidRPr="006C2374">
        <w:rPr>
          <w:rFonts w:hint="eastAsia"/>
          <w:rtl/>
        </w:rPr>
        <w:t>העיקרון</w:t>
      </w:r>
      <w:r w:rsidRPr="006C2374">
        <w:rPr>
          <w:rtl/>
        </w:rPr>
        <w:t xml:space="preserve"> המנחה בבחינת בקשה להשתתפות בפעילות הוא כי ניתן להשתתף בפעילות שמארגן גוף חיצוני, כאשר קיימת חשיבות ציבורית בפעילות הגוף החיצוני ובנושא הפעילות ואלו עולים בקנה אחד עם המדיניות הממשלתית הנוגעת בדבר, וכי לא מתקיימות נסיבות אחרות השוללות את מתן החסות.</w:t>
      </w:r>
    </w:p>
    <w:p w:rsidR="00130C49" w:rsidRPr="006C2374" w:rsidRDefault="00130C49" w:rsidP="00130C49">
      <w:pPr>
        <w:rPr>
          <w:rtl/>
        </w:rPr>
      </w:pPr>
    </w:p>
    <w:p w:rsidR="00130C49" w:rsidRPr="009350F5" w:rsidRDefault="00130C49" w:rsidP="00130C49">
      <w:pPr>
        <w:rPr>
          <w:b/>
          <w:bCs/>
          <w:u w:val="single"/>
          <w:rtl/>
        </w:rPr>
      </w:pPr>
      <w:r w:rsidRPr="009350F5">
        <w:rPr>
          <w:rFonts w:hint="eastAsia"/>
          <w:b/>
          <w:bCs/>
          <w:u w:val="single"/>
          <w:rtl/>
        </w:rPr>
        <w:t>נסיבות</w:t>
      </w:r>
      <w:r w:rsidRPr="009350F5">
        <w:rPr>
          <w:b/>
          <w:bCs/>
          <w:u w:val="single"/>
          <w:rtl/>
        </w:rPr>
        <w:t xml:space="preserve"> </w:t>
      </w:r>
      <w:r w:rsidRPr="009350F5">
        <w:rPr>
          <w:rFonts w:hint="eastAsia"/>
          <w:b/>
          <w:bCs/>
          <w:u w:val="single"/>
          <w:rtl/>
        </w:rPr>
        <w:t>השוללות</w:t>
      </w:r>
      <w:r w:rsidRPr="009350F5">
        <w:rPr>
          <w:b/>
          <w:bCs/>
          <w:u w:val="single"/>
          <w:rtl/>
        </w:rPr>
        <w:t xml:space="preserve"> </w:t>
      </w:r>
      <w:r w:rsidRPr="009350F5">
        <w:rPr>
          <w:rFonts w:hint="eastAsia"/>
          <w:b/>
          <w:bCs/>
          <w:u w:val="single"/>
          <w:rtl/>
        </w:rPr>
        <w:t>מתן</w:t>
      </w:r>
      <w:r w:rsidRPr="009350F5">
        <w:rPr>
          <w:b/>
          <w:bCs/>
          <w:u w:val="single"/>
          <w:rtl/>
        </w:rPr>
        <w:t xml:space="preserve"> </w:t>
      </w:r>
      <w:r w:rsidRPr="009350F5">
        <w:rPr>
          <w:rFonts w:hint="eastAsia"/>
          <w:b/>
          <w:bCs/>
          <w:u w:val="single"/>
          <w:rtl/>
        </w:rPr>
        <w:t>חסות</w:t>
      </w:r>
    </w:p>
    <w:p w:rsidR="00130C49" w:rsidRPr="009350F5" w:rsidRDefault="00130C49" w:rsidP="00130C49">
      <w:pPr>
        <w:rPr>
          <w:b/>
          <w:bCs/>
          <w:rtl/>
        </w:rPr>
      </w:pPr>
    </w:p>
    <w:p w:rsidR="00130C49" w:rsidRPr="006C1608" w:rsidRDefault="00130C49" w:rsidP="00130C49">
      <w:pPr>
        <w:rPr>
          <w:rtl/>
        </w:rPr>
      </w:pPr>
      <w:r w:rsidRPr="00131EB3">
        <w:rPr>
          <w:rFonts w:hint="cs"/>
          <w:rtl/>
        </w:rPr>
        <w:t xml:space="preserve">ככלל, </w:t>
      </w:r>
      <w:r w:rsidRPr="00131EB3">
        <w:rPr>
          <w:rFonts w:hint="cs"/>
          <w:b/>
          <w:bCs/>
          <w:u w:val="single"/>
          <w:rtl/>
        </w:rPr>
        <w:t>אין מקום ליתן חסות בכל אחד מן המקרים הבאים</w:t>
      </w:r>
      <w:r w:rsidRPr="00BB0F80">
        <w:rPr>
          <w:rFonts w:hint="cs"/>
          <w:rtl/>
        </w:rPr>
        <w:t xml:space="preserve"> (להלן </w:t>
      </w:r>
      <w:r w:rsidRPr="00BB0F80">
        <w:rPr>
          <w:rtl/>
        </w:rPr>
        <w:t>–</w:t>
      </w:r>
      <w:r w:rsidRPr="00BB0F80">
        <w:rPr>
          <w:rFonts w:hint="cs"/>
          <w:rtl/>
        </w:rPr>
        <w:t xml:space="preserve"> </w:t>
      </w:r>
      <w:r w:rsidRPr="006C1608">
        <w:rPr>
          <w:rFonts w:hint="cs"/>
          <w:b/>
          <w:bCs/>
          <w:rtl/>
        </w:rPr>
        <w:t>נסיבות השוללות מתן חסות</w:t>
      </w:r>
      <w:r w:rsidRPr="006C1608">
        <w:rPr>
          <w:rFonts w:hint="cs"/>
          <w:rtl/>
        </w:rPr>
        <w:t>):</w:t>
      </w:r>
    </w:p>
    <w:p w:rsidR="00130C49" w:rsidRPr="009E6379" w:rsidRDefault="00130C49" w:rsidP="00130C49">
      <w:pPr>
        <w:pStyle w:val="aa"/>
        <w:numPr>
          <w:ilvl w:val="0"/>
          <w:numId w:val="58"/>
        </w:numPr>
      </w:pPr>
      <w:r w:rsidRPr="00F91163">
        <w:rPr>
          <w:rFonts w:hint="cs"/>
          <w:b/>
          <w:bCs/>
          <w:rtl/>
        </w:rPr>
        <w:t>החסות היא לגוף מסחרי</w:t>
      </w:r>
      <w:r w:rsidRPr="00F91163">
        <w:rPr>
          <w:rFonts w:hint="cs"/>
          <w:rtl/>
        </w:rPr>
        <w:t>. האמור לעיל, חל מקל וחומר, באירועים ש</w:t>
      </w:r>
      <w:r w:rsidRPr="001B1841">
        <w:rPr>
          <w:rFonts w:hint="cs"/>
          <w:rtl/>
        </w:rPr>
        <w:t>מטרתם לקדם ולשווק עסקים פרטיים. בהקשר זה אבהיר כי אין בעצם קיומה של התקשרות של המשרד הממשלתי עם הגוף המסחרי לפי מכרז או בכל דרך אחרת, כשלעצמה, כדי לשנות מן האמור. עוד אבהיר בהקשר זה כי גוף מסחרי כולל גם</w:t>
      </w:r>
      <w:r w:rsidRPr="001B1841">
        <w:rPr>
          <w:rFonts w:hint="cs"/>
          <w:b/>
          <w:bCs/>
          <w:rtl/>
        </w:rPr>
        <w:t xml:space="preserve"> </w:t>
      </w:r>
      <w:r w:rsidRPr="006379F2">
        <w:rPr>
          <w:rFonts w:hint="cs"/>
          <w:b/>
          <w:bCs/>
          <w:u w:val="single"/>
          <w:rtl/>
        </w:rPr>
        <w:t xml:space="preserve">משרד עורכי דין, </w:t>
      </w:r>
      <w:r w:rsidRPr="006741AA">
        <w:rPr>
          <w:rFonts w:hint="cs"/>
          <w:b/>
          <w:bCs/>
          <w:u w:val="single"/>
          <w:rtl/>
        </w:rPr>
        <w:t>משרד רואי חשבון</w:t>
      </w:r>
      <w:r w:rsidRPr="0076350F">
        <w:rPr>
          <w:rFonts w:hint="cs"/>
          <w:b/>
          <w:bCs/>
          <w:u w:val="single"/>
          <w:rtl/>
        </w:rPr>
        <w:t xml:space="preserve"> או משרד ייעוץ אחר</w:t>
      </w:r>
      <w:r w:rsidRPr="003402C1">
        <w:rPr>
          <w:rFonts w:hint="cs"/>
          <w:rtl/>
        </w:rPr>
        <w:t xml:space="preserve">. </w:t>
      </w:r>
    </w:p>
    <w:p w:rsidR="00130C49" w:rsidRPr="002015CF" w:rsidRDefault="00130C49" w:rsidP="00130C49">
      <w:pPr>
        <w:pStyle w:val="aa"/>
      </w:pPr>
    </w:p>
    <w:p w:rsidR="00130C49" w:rsidRPr="004F76F6" w:rsidRDefault="00130C49" w:rsidP="00130C49">
      <w:pPr>
        <w:pStyle w:val="aa"/>
        <w:numPr>
          <w:ilvl w:val="0"/>
          <w:numId w:val="58"/>
        </w:numPr>
      </w:pPr>
      <w:r w:rsidRPr="00E8396F">
        <w:rPr>
          <w:rFonts w:hint="cs"/>
          <w:rtl/>
        </w:rPr>
        <w:t xml:space="preserve">מתן החסות עלול לפגוע בתדמית השירות הציבורי, הממשלה או מוסדות הציבור הנוגעים בדבר, או להציגן באור שלילי, בין היתר, נוכח מטרותיו ומאפייני פעילותו של הגוף החיצוני. כך למשל, כאשר נושא החסות או מקבלה שנויים במחלוקת ציבורית משמעותית. </w:t>
      </w:r>
    </w:p>
    <w:p w:rsidR="00130C49" w:rsidRPr="00545F24" w:rsidRDefault="00130C49" w:rsidP="00130C49">
      <w:pPr>
        <w:pStyle w:val="aa"/>
        <w:rPr>
          <w:rtl/>
        </w:rPr>
      </w:pPr>
    </w:p>
    <w:p w:rsidR="00130C49" w:rsidRPr="004522A1" w:rsidRDefault="00130C49" w:rsidP="00130C49">
      <w:pPr>
        <w:pStyle w:val="aa"/>
        <w:numPr>
          <w:ilvl w:val="0"/>
          <w:numId w:val="58"/>
        </w:numPr>
        <w:rPr>
          <w:rtl/>
        </w:rPr>
      </w:pPr>
      <w:r w:rsidRPr="00A91F3A">
        <w:rPr>
          <w:rFonts w:hint="cs"/>
          <w:rtl/>
        </w:rPr>
        <w:t xml:space="preserve">מתן החסות עלול לעורר </w:t>
      </w:r>
      <w:r w:rsidRPr="009350F5">
        <w:rPr>
          <w:rFonts w:hint="eastAsia"/>
          <w:b/>
          <w:bCs/>
          <w:rtl/>
        </w:rPr>
        <w:t>חשש</w:t>
      </w:r>
      <w:r w:rsidRPr="009350F5">
        <w:rPr>
          <w:b/>
          <w:bCs/>
          <w:rtl/>
        </w:rPr>
        <w:t xml:space="preserve"> </w:t>
      </w:r>
      <w:r w:rsidRPr="009350F5">
        <w:rPr>
          <w:rFonts w:hint="eastAsia"/>
          <w:b/>
          <w:bCs/>
          <w:rtl/>
        </w:rPr>
        <w:t>לניגוד</w:t>
      </w:r>
      <w:r w:rsidRPr="009350F5">
        <w:rPr>
          <w:b/>
          <w:bCs/>
          <w:rtl/>
        </w:rPr>
        <w:t xml:space="preserve"> </w:t>
      </w:r>
      <w:r w:rsidRPr="009350F5">
        <w:rPr>
          <w:rFonts w:hint="eastAsia"/>
          <w:b/>
          <w:bCs/>
          <w:rtl/>
        </w:rPr>
        <w:t>עניינים</w:t>
      </w:r>
      <w:r w:rsidRPr="006C2374">
        <w:rPr>
          <w:rFonts w:hint="cs"/>
          <w:rtl/>
        </w:rPr>
        <w:t>. חשש כאמור יכול להתקיים, בין היתר, בנסיבות שבהן עובד הציבור נדרש לאחרונה לקבל החלטה או לטפל בדרך אחרת בעניינו של מקבל החסות או עשוי להידרש בקרוב להחלטה או לטיפול כאמור, ובכלל זה: אם מקבל החסות הוא ספק שלמשרד עשויה</w:t>
      </w:r>
      <w:r w:rsidRPr="001E3BD7">
        <w:rPr>
          <w:rFonts w:hint="cs"/>
          <w:rtl/>
        </w:rPr>
        <w:t xml:space="preserve"> להיות התקשרות עמו; מקבל החסות הוא גורם המפוקח על ידי עובד הציבור או על ידי עובד כפוף אליו, או גורם שקשור באופן משמעותי לגורם מפוקח; מקבל החסות קשור לאדם שיש לו זיקה אישית אל עובד הציבור ועובד הציבור נותן את החסות לבקשתו של אותו אדם, או שעלול להיווצר הרושם</w:t>
      </w:r>
      <w:r w:rsidRPr="00495E34">
        <w:rPr>
          <w:rFonts w:hint="cs"/>
          <w:rtl/>
        </w:rPr>
        <w:t xml:space="preserve"> כי מתן החסות נועד להיטיב עם אותו אדם או עם מקבל החסות באופן מיוחד; קיימות נסיבות אחרות שבשלהן מתן החסות עלול להתפרש כיחס מיוחד העלול להשפיע על עובד הציבור בהפעלת שיקול דעתו.</w:t>
      </w:r>
    </w:p>
    <w:p w:rsidR="00130C49" w:rsidRPr="00643AF0" w:rsidRDefault="00130C49" w:rsidP="00130C49">
      <w:pPr>
        <w:pStyle w:val="aa"/>
      </w:pPr>
    </w:p>
    <w:p w:rsidR="00130C49" w:rsidRPr="00EA165C" w:rsidRDefault="00130C49" w:rsidP="00130C49">
      <w:pPr>
        <w:pStyle w:val="aa"/>
        <w:numPr>
          <w:ilvl w:val="0"/>
          <w:numId w:val="58"/>
        </w:numPr>
      </w:pPr>
      <w:r w:rsidRPr="00643AF0">
        <w:rPr>
          <w:rFonts w:hint="cs"/>
          <w:rtl/>
        </w:rPr>
        <w:t>החסות ניתנת לגוף בעל זיקה מפלגתית-פוליטית או לאירוע המאורגן או ממומן על ידי גוף בעל זיקה כאמור או שגוף כזה מעורב בו בדרך אחרת. מגבלה זו לא תחול ביחס לפעילותם הפוליטית של שרים וסגני שרים, הנעשית שלא במסגרת תפקידם הממלכתי.</w:t>
      </w:r>
    </w:p>
    <w:p w:rsidR="00130C49" w:rsidRPr="00EA165C" w:rsidRDefault="00130C49" w:rsidP="00130C49">
      <w:pPr>
        <w:pStyle w:val="aa"/>
        <w:rPr>
          <w:rtl/>
        </w:rPr>
      </w:pPr>
    </w:p>
    <w:p w:rsidR="00130C49" w:rsidRPr="00610A70" w:rsidRDefault="00130C49" w:rsidP="00130C49">
      <w:pPr>
        <w:pStyle w:val="aa"/>
        <w:numPr>
          <w:ilvl w:val="0"/>
          <w:numId w:val="58"/>
        </w:numPr>
      </w:pPr>
      <w:r w:rsidRPr="00EA165C">
        <w:rPr>
          <w:rFonts w:hint="cs"/>
          <w:rtl/>
        </w:rPr>
        <w:t>נודע כי מתנהלים נגד הגוף החיצוני או בעלי תפקידים בכירים בו הליכים משפטיים הנוגעים לחשד לפעילות בלתי תקינה.</w:t>
      </w:r>
    </w:p>
    <w:p w:rsidR="00130C49" w:rsidRPr="00AC27C7" w:rsidRDefault="00130C49" w:rsidP="00130C49">
      <w:pPr>
        <w:pStyle w:val="aa"/>
        <w:rPr>
          <w:rtl/>
        </w:rPr>
      </w:pPr>
    </w:p>
    <w:p w:rsidR="00130C49" w:rsidRPr="00D91AC5" w:rsidRDefault="00130C49" w:rsidP="00130C49">
      <w:pPr>
        <w:pStyle w:val="aa"/>
        <w:numPr>
          <w:ilvl w:val="0"/>
          <w:numId w:val="58"/>
        </w:numPr>
        <w:rPr>
          <w:rtl/>
        </w:rPr>
      </w:pPr>
      <w:r w:rsidRPr="00AC27C7">
        <w:rPr>
          <w:rFonts w:hint="cs"/>
          <w:rtl/>
        </w:rPr>
        <w:t xml:space="preserve">החסות </w:t>
      </w:r>
      <w:r w:rsidRPr="00222663">
        <w:rPr>
          <w:rFonts w:hint="cs"/>
          <w:rtl/>
        </w:rPr>
        <w:t>ניתנת לאירוע המיועד לתרומות. האמור לא יחול ביחס למתן חסות לגופים שהממשלה החליטה להתיר לעובדי המדינה להתרים לטובתם כספים.</w:t>
      </w:r>
    </w:p>
    <w:p w:rsidR="00130C49" w:rsidRPr="006C1608" w:rsidRDefault="00130C49" w:rsidP="00130C49">
      <w:pPr>
        <w:pStyle w:val="aa"/>
      </w:pPr>
    </w:p>
    <w:p w:rsidR="00130C49" w:rsidRPr="006C1608" w:rsidRDefault="00130C49" w:rsidP="00130C49">
      <w:pPr>
        <w:pStyle w:val="aa"/>
        <w:numPr>
          <w:ilvl w:val="0"/>
          <w:numId w:val="58"/>
        </w:numPr>
      </w:pPr>
      <w:r w:rsidRPr="006C1608">
        <w:rPr>
          <w:rFonts w:hint="cs"/>
          <w:rtl/>
        </w:rPr>
        <w:t>מתן החסות עלול להתפרש כהעדפה פסולה של עובד הציבור או של המשרד הממשלתי ביחס למקבל החסות על פני גופים אחרים בעלי מאפיינים דומים או שעובד הציבור לא יוכל להיעתר לבקשות חסות דומות באופן שוויוני במסגרת הזמן העומד לרשותו.</w:t>
      </w:r>
    </w:p>
    <w:p w:rsidR="00130C49" w:rsidRPr="00EE432B" w:rsidRDefault="00130C49" w:rsidP="00130C49">
      <w:pPr>
        <w:pStyle w:val="aa"/>
        <w:rPr>
          <w:rtl/>
        </w:rPr>
      </w:pPr>
    </w:p>
    <w:p w:rsidR="00130C49" w:rsidRPr="00D10F1C" w:rsidRDefault="00130C49" w:rsidP="00130C49">
      <w:pPr>
        <w:pStyle w:val="aa"/>
        <w:numPr>
          <w:ilvl w:val="0"/>
          <w:numId w:val="58"/>
        </w:numPr>
      </w:pPr>
      <w:r w:rsidRPr="00162497">
        <w:rPr>
          <w:rFonts w:hint="cs"/>
          <w:rtl/>
        </w:rPr>
        <w:t>ב</w:t>
      </w:r>
      <w:r w:rsidRPr="00D10F1C">
        <w:rPr>
          <w:rtl/>
        </w:rPr>
        <w:t>מתן החסות יש טעם לפגם מבחינה מוסרית, ציבורית או אחרת</w:t>
      </w:r>
      <w:r w:rsidRPr="00D10F1C">
        <w:rPr>
          <w:rFonts w:hint="cs"/>
          <w:rtl/>
        </w:rPr>
        <w:t>.</w:t>
      </w:r>
    </w:p>
    <w:p w:rsidR="00130C49" w:rsidRPr="00F91163" w:rsidRDefault="00130C49" w:rsidP="00130C49">
      <w:pPr>
        <w:rPr>
          <w:rtl/>
        </w:rPr>
      </w:pPr>
    </w:p>
    <w:p w:rsidR="00130C49" w:rsidRPr="00CA2009" w:rsidRDefault="00130C49" w:rsidP="00130C49">
      <w:pPr>
        <w:rPr>
          <w:rtl/>
        </w:rPr>
      </w:pPr>
      <w:r w:rsidRPr="00F91163">
        <w:rPr>
          <w:rtl/>
        </w:rPr>
        <w:t>בהקשר זה יצוין כי ביום 14 במרץ 2017 פנתה המשנה ליועץ המשפטי לממשלה (משפט מנהלי-ציבורי) דאז ליועצים המשפטים למשרדי הממש</w:t>
      </w:r>
      <w:r w:rsidRPr="001B1841">
        <w:rPr>
          <w:rtl/>
        </w:rPr>
        <w:t xml:space="preserve">לה בעניין השתתפות עובדי ציבור בהשקות ואירועי יחצ"נות של גורמים עסקיים (להלן – </w:t>
      </w:r>
      <w:r w:rsidRPr="006379F2">
        <w:rPr>
          <w:b/>
          <w:bCs/>
          <w:rtl/>
        </w:rPr>
        <w:t>מכתבה של המשנה</w:t>
      </w:r>
      <w:r w:rsidRPr="006379F2">
        <w:rPr>
          <w:rtl/>
        </w:rPr>
        <w:t>), שבמסגרתו פורטו מספר ד</w:t>
      </w:r>
      <w:r w:rsidRPr="00537D01">
        <w:rPr>
          <w:rtl/>
        </w:rPr>
        <w:t>גשים ביחס להנחיה 1.1700. במכתבה של המשנה ה</w:t>
      </w:r>
      <w:r w:rsidRPr="00537D01">
        <w:rPr>
          <w:rFonts w:hint="cs"/>
          <w:rtl/>
        </w:rPr>
        <w:t>ודגש</w:t>
      </w:r>
      <w:r w:rsidRPr="006741AA">
        <w:rPr>
          <w:rtl/>
        </w:rPr>
        <w:t xml:space="preserve"> כי בקשה להשתתפות של עובד ציבור באירוע של גוף מסחרי שמטרתו לקדם ולשווק עסקים פרטיים, </w:t>
      </w:r>
      <w:r w:rsidRPr="0076350F">
        <w:rPr>
          <w:b/>
          <w:bCs/>
          <w:u w:val="single"/>
          <w:rtl/>
        </w:rPr>
        <w:t>ככלל, אסו</w:t>
      </w:r>
      <w:r w:rsidRPr="003402C1">
        <w:rPr>
          <w:b/>
          <w:bCs/>
          <w:u w:val="single"/>
          <w:rtl/>
        </w:rPr>
        <w:t>רה ותתאפשר רק במקרים חריגים ובכפוף לחוות דעת מנומקת</w:t>
      </w:r>
      <w:r w:rsidRPr="009E6379">
        <w:rPr>
          <w:rtl/>
        </w:rPr>
        <w:t>. על חוות הדעת לבחון, בין היתר, האם בנסיבות העניין התועלת המסחרית מהפעילות היא אגבית ופחותה באופן ניכר ביחס לחשיבות הציבורית המיוחדת הקיימת במתן החסות על ידי עובד הציבור, והכל בכפוף לבחינת מכלול נסיבות העניין.</w:t>
      </w:r>
    </w:p>
    <w:p w:rsidR="00130C49" w:rsidRPr="00CA2009" w:rsidRDefault="00130C49" w:rsidP="00130C49">
      <w:pPr>
        <w:rPr>
          <w:rtl/>
        </w:rPr>
      </w:pPr>
    </w:p>
    <w:p w:rsidR="00130C49" w:rsidRPr="001E3BD7" w:rsidRDefault="00130C49" w:rsidP="00130C49">
      <w:pPr>
        <w:rPr>
          <w:rtl/>
        </w:rPr>
      </w:pPr>
      <w:r w:rsidRPr="00C642F1">
        <w:rPr>
          <w:rFonts w:hint="cs"/>
          <w:rtl/>
        </w:rPr>
        <w:t xml:space="preserve">על אף האמור לעיל, נקבע בהנחיה 1.1700 כי </w:t>
      </w:r>
      <w:r w:rsidRPr="002015CF">
        <w:rPr>
          <w:rtl/>
        </w:rPr>
        <w:t>במקרים הבאים</w:t>
      </w:r>
      <w:r w:rsidRPr="00E8396F">
        <w:rPr>
          <w:rFonts w:hint="cs"/>
          <w:rtl/>
        </w:rPr>
        <w:t>,</w:t>
      </w:r>
      <w:r w:rsidRPr="00E8396F">
        <w:rPr>
          <w:rtl/>
        </w:rPr>
        <w:t xml:space="preserve"> </w:t>
      </w:r>
      <w:r w:rsidRPr="004F76F6">
        <w:rPr>
          <w:rFonts w:hint="cs"/>
          <w:rtl/>
        </w:rPr>
        <w:t xml:space="preserve">יוכל עובד הציבור להשתתף באירוע או בפעילות של גוף חיצוני העשויה להיות כרוכה במתן חסות </w:t>
      </w:r>
      <w:r w:rsidRPr="009350F5">
        <w:rPr>
          <w:rFonts w:hint="eastAsia"/>
          <w:b/>
          <w:bCs/>
          <w:u w:val="single"/>
          <w:rtl/>
        </w:rPr>
        <w:t>ללא</w:t>
      </w:r>
      <w:r w:rsidRPr="009350F5">
        <w:rPr>
          <w:b/>
          <w:bCs/>
          <w:u w:val="single"/>
          <w:rtl/>
        </w:rPr>
        <w:t xml:space="preserve"> </w:t>
      </w:r>
      <w:r w:rsidRPr="009350F5">
        <w:rPr>
          <w:rFonts w:hint="eastAsia"/>
          <w:b/>
          <w:bCs/>
          <w:u w:val="single"/>
          <w:rtl/>
        </w:rPr>
        <w:t>צורך</w:t>
      </w:r>
      <w:r w:rsidRPr="009350F5">
        <w:rPr>
          <w:b/>
          <w:bCs/>
          <w:u w:val="single"/>
          <w:rtl/>
        </w:rPr>
        <w:t xml:space="preserve"> </w:t>
      </w:r>
      <w:r w:rsidRPr="009350F5">
        <w:rPr>
          <w:rFonts w:hint="eastAsia"/>
          <w:b/>
          <w:bCs/>
          <w:u w:val="single"/>
          <w:rtl/>
        </w:rPr>
        <w:t>בקבלת</w:t>
      </w:r>
      <w:r w:rsidRPr="009350F5">
        <w:rPr>
          <w:b/>
          <w:bCs/>
          <w:u w:val="single"/>
          <w:rtl/>
        </w:rPr>
        <w:t xml:space="preserve"> </w:t>
      </w:r>
      <w:r w:rsidRPr="009350F5">
        <w:rPr>
          <w:rFonts w:hint="eastAsia"/>
          <w:b/>
          <w:bCs/>
          <w:u w:val="single"/>
          <w:rtl/>
        </w:rPr>
        <w:t>אישור</w:t>
      </w:r>
      <w:r w:rsidRPr="006C2374">
        <w:rPr>
          <w:rFonts w:hint="cs"/>
          <w:rtl/>
        </w:rPr>
        <w:t xml:space="preserve"> (להלן </w:t>
      </w:r>
      <w:r w:rsidRPr="001E3BD7">
        <w:rPr>
          <w:rtl/>
        </w:rPr>
        <w:t>–</w:t>
      </w:r>
      <w:r w:rsidRPr="001E3BD7">
        <w:rPr>
          <w:rFonts w:hint="cs"/>
          <w:rtl/>
        </w:rPr>
        <w:t xml:space="preserve"> </w:t>
      </w:r>
      <w:r w:rsidRPr="001E3BD7">
        <w:rPr>
          <w:rFonts w:hint="cs"/>
          <w:b/>
          <w:bCs/>
          <w:rtl/>
        </w:rPr>
        <w:t>רשימת החריגים</w:t>
      </w:r>
      <w:r w:rsidRPr="001E3BD7">
        <w:rPr>
          <w:rFonts w:hint="cs"/>
          <w:rtl/>
        </w:rPr>
        <w:t xml:space="preserve">):  </w:t>
      </w:r>
    </w:p>
    <w:p w:rsidR="00130C49" w:rsidRPr="00495E34" w:rsidRDefault="00130C49" w:rsidP="00130C49">
      <w:pPr>
        <w:rPr>
          <w:rtl/>
        </w:rPr>
      </w:pPr>
    </w:p>
    <w:p w:rsidR="00130C49" w:rsidRPr="00D91AC5" w:rsidRDefault="00130C49" w:rsidP="00130C49">
      <w:pPr>
        <w:pStyle w:val="aa"/>
        <w:numPr>
          <w:ilvl w:val="0"/>
          <w:numId w:val="59"/>
        </w:numPr>
      </w:pPr>
      <w:r w:rsidRPr="004522A1">
        <w:rPr>
          <w:rFonts w:hint="cs"/>
          <w:rtl/>
        </w:rPr>
        <w:t xml:space="preserve">דיון ציבורי המאורגן על ידי גוף עיתונות גוף אקדמיה המוכר על ידי </w:t>
      </w:r>
      <w:r w:rsidRPr="00643AF0">
        <w:rPr>
          <w:rFonts w:hint="cs"/>
          <w:rtl/>
        </w:rPr>
        <w:t xml:space="preserve">המועצה להשכלה גבוהה, ארגון עובדים או איגוד מקצועי (לדוגמא: איגוד חברות הביטוח, לשכת רואי החשבון, לשכת עורכי הדין וכדומה), </w:t>
      </w:r>
      <w:r w:rsidRPr="00643AF0">
        <w:rPr>
          <w:rtl/>
        </w:rPr>
        <w:t>אשר מהווה מסגרת ראויה להצגת מידע בעל עניין לציבור</w:t>
      </w:r>
      <w:r w:rsidRPr="00EA165C">
        <w:rPr>
          <w:rFonts w:hint="cs"/>
          <w:rtl/>
        </w:rPr>
        <w:t>,</w:t>
      </w:r>
      <w:r w:rsidRPr="00EA165C">
        <w:rPr>
          <w:rtl/>
        </w:rPr>
        <w:t xml:space="preserve"> והשתתפות עובד </w:t>
      </w:r>
      <w:r w:rsidRPr="00EA165C">
        <w:rPr>
          <w:rFonts w:hint="cs"/>
          <w:rtl/>
        </w:rPr>
        <w:t>המשרד</w:t>
      </w:r>
      <w:r w:rsidRPr="00EA165C">
        <w:rPr>
          <w:rtl/>
        </w:rPr>
        <w:t xml:space="preserve"> בו נועדה להציג את עמדת המשרד בפני הציבור</w:t>
      </w:r>
      <w:r w:rsidRPr="00EA165C">
        <w:rPr>
          <w:rFonts w:hint="cs"/>
          <w:rtl/>
        </w:rPr>
        <w:t xml:space="preserve">. עם זאת, אבהיר כי לנוכח כל הטעמים והתכליות שפורטו בהנחיה 1.1700, </w:t>
      </w:r>
      <w:r w:rsidRPr="00610A70">
        <w:rPr>
          <w:rFonts w:hint="cs"/>
          <w:b/>
          <w:bCs/>
          <w:u w:val="single"/>
          <w:rtl/>
        </w:rPr>
        <w:t xml:space="preserve">במקרה שבו מתקיימים בדיון ציבורי המאורגן על ידי אחד הגופים האמורים אחד משני </w:t>
      </w:r>
      <w:r w:rsidRPr="00AC27C7">
        <w:rPr>
          <w:rFonts w:hint="cs"/>
          <w:b/>
          <w:bCs/>
          <w:u w:val="single"/>
          <w:rtl/>
        </w:rPr>
        <w:t>המפורטים להלן</w:t>
      </w:r>
      <w:r w:rsidRPr="00AC27C7">
        <w:rPr>
          <w:rFonts w:hint="cs"/>
          <w:rtl/>
        </w:rPr>
        <w:t xml:space="preserve">, ההחרגה למתן אישור </w:t>
      </w:r>
      <w:r w:rsidRPr="00222663">
        <w:rPr>
          <w:rFonts w:hint="cs"/>
          <w:b/>
          <w:bCs/>
          <w:u w:val="single"/>
          <w:rtl/>
        </w:rPr>
        <w:t>אינה</w:t>
      </w:r>
      <w:r w:rsidRPr="00222663">
        <w:rPr>
          <w:rFonts w:hint="cs"/>
          <w:rtl/>
        </w:rPr>
        <w:t xml:space="preserve"> מתקיימת ויש לקבל את האישורים הנדרשים כמפורט במכתבי זה:</w:t>
      </w:r>
    </w:p>
    <w:p w:rsidR="00130C49" w:rsidRPr="006C1608" w:rsidRDefault="00130C49" w:rsidP="00130C49">
      <w:pPr>
        <w:pStyle w:val="aa"/>
        <w:numPr>
          <w:ilvl w:val="1"/>
          <w:numId w:val="59"/>
        </w:numPr>
      </w:pPr>
      <w:r w:rsidRPr="006C1608">
        <w:rPr>
          <w:rFonts w:hint="cs"/>
          <w:rtl/>
        </w:rPr>
        <w:t xml:space="preserve">הדיון אורגן בשיתוף עם גוף מסחרי; </w:t>
      </w:r>
    </w:p>
    <w:p w:rsidR="00130C49" w:rsidRPr="00D10F1C" w:rsidRDefault="00130C49" w:rsidP="00130C49">
      <w:pPr>
        <w:pStyle w:val="aa"/>
        <w:numPr>
          <w:ilvl w:val="1"/>
          <w:numId w:val="59"/>
        </w:numPr>
      </w:pPr>
      <w:r w:rsidRPr="00EE432B">
        <w:rPr>
          <w:rFonts w:hint="cs"/>
          <w:rtl/>
        </w:rPr>
        <w:t>לדיון ניתנה</w:t>
      </w:r>
      <w:r w:rsidRPr="00162497">
        <w:rPr>
          <w:rFonts w:hint="cs"/>
          <w:rtl/>
        </w:rPr>
        <w:t xml:space="preserve"> </w:t>
      </w:r>
      <w:r w:rsidRPr="00162497">
        <w:rPr>
          <w:rFonts w:hint="cs"/>
          <w:b/>
          <w:bCs/>
          <w:u w:val="single"/>
          <w:rtl/>
        </w:rPr>
        <w:t>חסות</w:t>
      </w:r>
      <w:r w:rsidRPr="00D10F1C">
        <w:rPr>
          <w:rFonts w:hint="cs"/>
          <w:rtl/>
        </w:rPr>
        <w:t xml:space="preserve"> של גוף אחר, אשר מי מטעמו של אותו גוף נושא דברים באירוע ביחד עם עובד הציבור.</w:t>
      </w:r>
    </w:p>
    <w:p w:rsidR="00130C49" w:rsidRPr="006741AA" w:rsidRDefault="00130C49" w:rsidP="00130C49">
      <w:pPr>
        <w:pStyle w:val="aa"/>
      </w:pPr>
    </w:p>
    <w:p w:rsidR="00130C49" w:rsidRPr="002015CF" w:rsidRDefault="00130C49" w:rsidP="00130C49">
      <w:pPr>
        <w:pStyle w:val="aa"/>
        <w:numPr>
          <w:ilvl w:val="0"/>
          <w:numId w:val="59"/>
        </w:numPr>
      </w:pPr>
      <w:r w:rsidRPr="003402C1">
        <w:rPr>
          <w:rtl/>
        </w:rPr>
        <w:t xml:space="preserve">פעילות של גוף חיצוני שמתקיים בינו לבין המשרד הממשלתי שאליו משתייך </w:t>
      </w:r>
      <w:r w:rsidRPr="009E6379">
        <w:rPr>
          <w:rFonts w:hint="cs"/>
          <w:rtl/>
        </w:rPr>
        <w:t>ה</w:t>
      </w:r>
      <w:r w:rsidRPr="009E6379">
        <w:rPr>
          <w:rtl/>
        </w:rPr>
        <w:t>עובד שיתוף-פעולה מובנה, ומתן החסות קשור לשיתוף-הפעולה האמור</w:t>
      </w:r>
      <w:r w:rsidRPr="00CA2009">
        <w:rPr>
          <w:rFonts w:hint="cs"/>
          <w:rtl/>
        </w:rPr>
        <w:t>, כדוגמת</w:t>
      </w:r>
      <w:r w:rsidRPr="00C642F1">
        <w:rPr>
          <w:rFonts w:hint="cs"/>
          <w:rtl/>
        </w:rPr>
        <w:t>:</w:t>
      </w:r>
      <w:r w:rsidRPr="002015CF">
        <w:rPr>
          <w:rFonts w:hint="cs"/>
          <w:rtl/>
        </w:rPr>
        <w:t xml:space="preserve"> מיזם משותף בין המשרד והגוף החיצוני או חסות ממשלתית שאושרה על ידי ועדת החסויות המשרדית או הבין-משרדית. ויודגש, אין בעצם קיומה של התקשרות לפי חוק חובת המכרזים כדי להוות שיתוף-פעולה מובנה ולא די בה.</w:t>
      </w:r>
    </w:p>
    <w:p w:rsidR="00130C49" w:rsidRPr="00E8396F" w:rsidRDefault="00130C49" w:rsidP="00130C49">
      <w:pPr>
        <w:pStyle w:val="aa"/>
        <w:rPr>
          <w:rtl/>
        </w:rPr>
      </w:pPr>
    </w:p>
    <w:p w:rsidR="00130C49" w:rsidRPr="006C2374" w:rsidRDefault="00130C49" w:rsidP="00130C49">
      <w:pPr>
        <w:pStyle w:val="aa"/>
        <w:numPr>
          <w:ilvl w:val="0"/>
          <w:numId w:val="59"/>
        </w:numPr>
      </w:pPr>
      <w:r w:rsidRPr="00E8396F">
        <w:rPr>
          <w:rtl/>
        </w:rPr>
        <w:t>פעילות מטעמו של גורם שלטוני זר, כגון</w:t>
      </w:r>
      <w:r w:rsidRPr="004F76F6">
        <w:rPr>
          <w:rFonts w:hint="cs"/>
          <w:rtl/>
        </w:rPr>
        <w:t>:</w:t>
      </w:r>
      <w:r w:rsidRPr="00545F24">
        <w:rPr>
          <w:rtl/>
        </w:rPr>
        <w:t xml:space="preserve"> שגרירות, ממשלה א</w:t>
      </w:r>
      <w:r w:rsidRPr="00A91F3A">
        <w:rPr>
          <w:rtl/>
        </w:rPr>
        <w:t>ו פרלמנט, או פעילות הנעשית בשיתוף-</w:t>
      </w:r>
      <w:r w:rsidRPr="00A91F3A">
        <w:rPr>
          <w:rFonts w:hint="cs"/>
          <w:rtl/>
        </w:rPr>
        <w:t>פ</w:t>
      </w:r>
      <w:r w:rsidRPr="006C2374">
        <w:rPr>
          <w:rtl/>
        </w:rPr>
        <w:t>עולה בין המדינה לגורם שלטוני זר כאמור.</w:t>
      </w:r>
    </w:p>
    <w:p w:rsidR="00130C49" w:rsidRPr="006C2374" w:rsidRDefault="00130C49" w:rsidP="00130C49">
      <w:pPr>
        <w:rPr>
          <w:rtl/>
        </w:rPr>
      </w:pPr>
    </w:p>
    <w:p w:rsidR="00130C49" w:rsidRPr="006C2374" w:rsidRDefault="00130C49" w:rsidP="00130C49">
      <w:pPr>
        <w:rPr>
          <w:rtl/>
        </w:rPr>
      </w:pPr>
      <w:r w:rsidRPr="006C2374">
        <w:rPr>
          <w:rFonts w:hint="eastAsia"/>
          <w:rtl/>
        </w:rPr>
        <w:t>עם</w:t>
      </w:r>
      <w:r w:rsidRPr="006C2374">
        <w:rPr>
          <w:rtl/>
        </w:rPr>
        <w:t xml:space="preserve"> זאת, גם בהקשרים אלה מוטלת על עובד הציבור האחריות להימנע מהקשיים הפוטנציאליים שפורטו לעיל במסגרת השתתפותו באירוע, ולבחון האם השתתפותו באירוע אינה מעוררת קושי. כך למשל, במקום שבו צפויים להשתתף גורמים מסחריים, גורמים פוליטיים וגורמים הנתונים לפיקוחו של עובד הציבור. </w:t>
      </w:r>
    </w:p>
    <w:p w:rsidR="00130C49" w:rsidRPr="006C2374" w:rsidRDefault="00130C49" w:rsidP="00130C49">
      <w:pPr>
        <w:rPr>
          <w:rtl/>
        </w:rPr>
      </w:pPr>
    </w:p>
    <w:p w:rsidR="00130C49" w:rsidRPr="006C2374" w:rsidRDefault="00130C49" w:rsidP="00130C49">
      <w:pPr>
        <w:rPr>
          <w:rtl/>
        </w:rPr>
      </w:pPr>
      <w:r w:rsidRPr="006C2374">
        <w:rPr>
          <w:rFonts w:hint="eastAsia"/>
          <w:rtl/>
        </w:rPr>
        <w:t>בנוסף</w:t>
      </w:r>
      <w:r w:rsidRPr="006C2374">
        <w:rPr>
          <w:rtl/>
        </w:rPr>
        <w:t xml:space="preserve">, </w:t>
      </w:r>
      <w:r w:rsidRPr="006C2374">
        <w:rPr>
          <w:rFonts w:hint="eastAsia"/>
          <w:rtl/>
        </w:rPr>
        <w:t>במקרים</w:t>
      </w:r>
      <w:r w:rsidRPr="006C2374">
        <w:rPr>
          <w:rtl/>
        </w:rPr>
        <w:t xml:space="preserve"> </w:t>
      </w:r>
      <w:r w:rsidRPr="006C2374">
        <w:rPr>
          <w:rFonts w:hint="eastAsia"/>
          <w:rtl/>
        </w:rPr>
        <w:t>שבהם</w:t>
      </w:r>
      <w:r w:rsidRPr="006C2374">
        <w:rPr>
          <w:rtl/>
        </w:rPr>
        <w:t xml:space="preserve"> </w:t>
      </w:r>
      <w:r w:rsidRPr="006C2374">
        <w:rPr>
          <w:rFonts w:hint="eastAsia"/>
          <w:rtl/>
        </w:rPr>
        <w:t>שוקל</w:t>
      </w:r>
      <w:r w:rsidRPr="006C2374">
        <w:rPr>
          <w:rtl/>
        </w:rPr>
        <w:t xml:space="preserve"> </w:t>
      </w:r>
      <w:r w:rsidRPr="006C2374">
        <w:rPr>
          <w:rFonts w:hint="eastAsia"/>
          <w:rtl/>
        </w:rPr>
        <w:t>עובד</w:t>
      </w:r>
      <w:r w:rsidRPr="006C2374">
        <w:rPr>
          <w:rtl/>
        </w:rPr>
        <w:t xml:space="preserve"> </w:t>
      </w:r>
      <w:r w:rsidRPr="006C2374">
        <w:rPr>
          <w:rFonts w:hint="eastAsia"/>
          <w:rtl/>
        </w:rPr>
        <w:t>הציבור</w:t>
      </w:r>
      <w:r w:rsidRPr="006C2374">
        <w:rPr>
          <w:rtl/>
        </w:rPr>
        <w:t xml:space="preserve"> </w:t>
      </w:r>
      <w:r w:rsidRPr="006C2374">
        <w:rPr>
          <w:rFonts w:hint="eastAsia"/>
          <w:rtl/>
        </w:rPr>
        <w:t>להיענות</w:t>
      </w:r>
      <w:r w:rsidRPr="006C2374">
        <w:rPr>
          <w:rtl/>
        </w:rPr>
        <w:t xml:space="preserve"> </w:t>
      </w:r>
      <w:r w:rsidRPr="006C2374">
        <w:rPr>
          <w:rFonts w:hint="eastAsia"/>
          <w:rtl/>
        </w:rPr>
        <w:t>לבקשה</w:t>
      </w:r>
      <w:r w:rsidRPr="006C2374">
        <w:rPr>
          <w:rtl/>
        </w:rPr>
        <w:t xml:space="preserve"> </w:t>
      </w:r>
      <w:r w:rsidRPr="006C2374">
        <w:rPr>
          <w:rFonts w:hint="eastAsia"/>
          <w:rtl/>
        </w:rPr>
        <w:t>להשתתף</w:t>
      </w:r>
      <w:r w:rsidRPr="006C2374">
        <w:rPr>
          <w:rtl/>
        </w:rPr>
        <w:t xml:space="preserve"> </w:t>
      </w:r>
      <w:r w:rsidRPr="006C2374">
        <w:rPr>
          <w:rFonts w:hint="eastAsia"/>
          <w:rtl/>
        </w:rPr>
        <w:t>בפעילות</w:t>
      </w:r>
      <w:r w:rsidRPr="006C2374">
        <w:rPr>
          <w:rtl/>
        </w:rPr>
        <w:t xml:space="preserve">, </w:t>
      </w:r>
      <w:r w:rsidRPr="006C2374">
        <w:rPr>
          <w:rFonts w:hint="eastAsia"/>
          <w:rtl/>
        </w:rPr>
        <w:t>עליו</w:t>
      </w:r>
      <w:r w:rsidRPr="006C2374">
        <w:rPr>
          <w:rtl/>
        </w:rPr>
        <w:t xml:space="preserve"> </w:t>
      </w:r>
      <w:r w:rsidRPr="006C2374">
        <w:rPr>
          <w:rFonts w:hint="eastAsia"/>
          <w:rtl/>
        </w:rPr>
        <w:t>לדעת</w:t>
      </w:r>
      <w:r w:rsidRPr="006C2374">
        <w:rPr>
          <w:rtl/>
        </w:rPr>
        <w:t xml:space="preserve"> </w:t>
      </w:r>
      <w:r w:rsidRPr="006C2374">
        <w:rPr>
          <w:rFonts w:hint="eastAsia"/>
          <w:rtl/>
        </w:rPr>
        <w:t>כי</w:t>
      </w:r>
      <w:r w:rsidRPr="006C2374">
        <w:rPr>
          <w:rtl/>
        </w:rPr>
        <w:t xml:space="preserve"> </w:t>
      </w:r>
      <w:r w:rsidRPr="006C2374">
        <w:rPr>
          <w:rFonts w:hint="eastAsia"/>
          <w:rtl/>
        </w:rPr>
        <w:t>החובה</w:t>
      </w:r>
      <w:r w:rsidRPr="006C2374">
        <w:rPr>
          <w:rtl/>
        </w:rPr>
        <w:t xml:space="preserve"> </w:t>
      </w:r>
      <w:r w:rsidRPr="006C2374">
        <w:rPr>
          <w:rFonts w:hint="eastAsia"/>
          <w:rtl/>
        </w:rPr>
        <w:t>להיעדר</w:t>
      </w:r>
      <w:r w:rsidRPr="006C2374">
        <w:rPr>
          <w:rtl/>
        </w:rPr>
        <w:t xml:space="preserve"> </w:t>
      </w:r>
      <w:r w:rsidRPr="006C2374">
        <w:rPr>
          <w:rFonts w:hint="eastAsia"/>
          <w:rtl/>
        </w:rPr>
        <w:t>משוא</w:t>
      </w:r>
      <w:r w:rsidRPr="006C2374">
        <w:rPr>
          <w:rtl/>
        </w:rPr>
        <w:t xml:space="preserve"> </w:t>
      </w:r>
      <w:r w:rsidRPr="006C2374">
        <w:rPr>
          <w:rFonts w:hint="eastAsia"/>
          <w:rtl/>
        </w:rPr>
        <w:t>פנים</w:t>
      </w:r>
      <w:r w:rsidRPr="006C2374">
        <w:rPr>
          <w:rtl/>
        </w:rPr>
        <w:t xml:space="preserve">, </w:t>
      </w:r>
      <w:r w:rsidRPr="006C2374">
        <w:rPr>
          <w:rFonts w:hint="eastAsia"/>
          <w:rtl/>
        </w:rPr>
        <w:t>מחייבת</w:t>
      </w:r>
      <w:r w:rsidRPr="006C2374">
        <w:rPr>
          <w:rtl/>
        </w:rPr>
        <w:t xml:space="preserve"> </w:t>
      </w:r>
      <w:r w:rsidRPr="006C2374">
        <w:rPr>
          <w:rFonts w:hint="eastAsia"/>
          <w:rtl/>
        </w:rPr>
        <w:t>אותו</w:t>
      </w:r>
      <w:r w:rsidRPr="006C2374">
        <w:rPr>
          <w:rtl/>
        </w:rPr>
        <w:t xml:space="preserve"> </w:t>
      </w:r>
      <w:r w:rsidRPr="006C2374">
        <w:rPr>
          <w:rFonts w:hint="eastAsia"/>
          <w:rtl/>
        </w:rPr>
        <w:t>לשקול</w:t>
      </w:r>
      <w:r w:rsidRPr="006C2374">
        <w:rPr>
          <w:rtl/>
        </w:rPr>
        <w:t xml:space="preserve"> </w:t>
      </w:r>
      <w:r w:rsidRPr="006C2374">
        <w:rPr>
          <w:rFonts w:hint="eastAsia"/>
          <w:rtl/>
        </w:rPr>
        <w:t>באופן</w:t>
      </w:r>
      <w:r w:rsidRPr="006C2374">
        <w:rPr>
          <w:rtl/>
        </w:rPr>
        <w:t xml:space="preserve"> </w:t>
      </w:r>
      <w:r w:rsidRPr="006C2374">
        <w:rPr>
          <w:rFonts w:hint="eastAsia"/>
          <w:rtl/>
        </w:rPr>
        <w:t>שוויוני</w:t>
      </w:r>
      <w:r w:rsidRPr="006C2374">
        <w:rPr>
          <w:rtl/>
        </w:rPr>
        <w:t xml:space="preserve"> </w:t>
      </w:r>
      <w:r w:rsidRPr="006C2374">
        <w:rPr>
          <w:rFonts w:hint="eastAsia"/>
          <w:rtl/>
        </w:rPr>
        <w:t>בקשות</w:t>
      </w:r>
      <w:r w:rsidRPr="006C2374">
        <w:rPr>
          <w:rtl/>
        </w:rPr>
        <w:t xml:space="preserve"> </w:t>
      </w:r>
      <w:r w:rsidRPr="006C2374">
        <w:rPr>
          <w:rFonts w:hint="eastAsia"/>
          <w:rtl/>
        </w:rPr>
        <w:t>דומות</w:t>
      </w:r>
      <w:r w:rsidRPr="006C2374">
        <w:rPr>
          <w:rtl/>
        </w:rPr>
        <w:t xml:space="preserve"> </w:t>
      </w:r>
      <w:r w:rsidRPr="006C2374">
        <w:rPr>
          <w:rFonts w:hint="eastAsia"/>
          <w:rtl/>
        </w:rPr>
        <w:t>שיגיעו</w:t>
      </w:r>
      <w:r w:rsidRPr="006C2374">
        <w:rPr>
          <w:rtl/>
        </w:rPr>
        <w:t xml:space="preserve"> </w:t>
      </w:r>
      <w:r w:rsidRPr="006C2374">
        <w:rPr>
          <w:rFonts w:hint="eastAsia"/>
          <w:rtl/>
        </w:rPr>
        <w:t>בעתיד</w:t>
      </w:r>
      <w:r w:rsidRPr="006C2374">
        <w:rPr>
          <w:rtl/>
        </w:rPr>
        <w:t xml:space="preserve"> </w:t>
      </w:r>
      <w:r w:rsidRPr="006C2374">
        <w:rPr>
          <w:rFonts w:hint="eastAsia"/>
          <w:rtl/>
        </w:rPr>
        <w:t>מגופים</w:t>
      </w:r>
      <w:r w:rsidRPr="006C2374">
        <w:rPr>
          <w:rtl/>
        </w:rPr>
        <w:t xml:space="preserve"> </w:t>
      </w:r>
      <w:r w:rsidRPr="006C2374">
        <w:rPr>
          <w:rFonts w:hint="eastAsia"/>
          <w:rtl/>
        </w:rPr>
        <w:t>דומים</w:t>
      </w:r>
      <w:r w:rsidRPr="006C2374">
        <w:rPr>
          <w:rtl/>
        </w:rPr>
        <w:t>.</w:t>
      </w:r>
    </w:p>
    <w:p w:rsidR="00130C49" w:rsidRPr="006C2374" w:rsidRDefault="00130C49" w:rsidP="00130C49">
      <w:pPr>
        <w:rPr>
          <w:rtl/>
        </w:rPr>
      </w:pPr>
    </w:p>
    <w:p w:rsidR="00130C49" w:rsidRPr="006C2374" w:rsidRDefault="00130C49" w:rsidP="00130C49">
      <w:pPr>
        <w:rPr>
          <w:rtl/>
        </w:rPr>
      </w:pPr>
      <w:r w:rsidRPr="006C2374">
        <w:rPr>
          <w:rFonts w:hint="eastAsia"/>
          <w:rtl/>
        </w:rPr>
        <w:t>שר</w:t>
      </w:r>
      <w:r w:rsidRPr="006C2374">
        <w:rPr>
          <w:rtl/>
        </w:rPr>
        <w:t xml:space="preserve">, סגן שר, מנכ"ל משרד ממשלתי, מנהל אגף מוקבל מנכ"ל או מנהל יחידת סמך אשר נתבקשו </w:t>
      </w:r>
      <w:r w:rsidRPr="006C2374">
        <w:rPr>
          <w:rFonts w:hint="eastAsia"/>
          <w:rtl/>
        </w:rPr>
        <w:t>ליתן</w:t>
      </w:r>
      <w:r w:rsidRPr="006C2374">
        <w:rPr>
          <w:rtl/>
        </w:rPr>
        <w:t xml:space="preserve"> חסות לגוף חיצוני יבחנו את הבקשות ויכריעו בהן בהתאם לאמות המידה שפורטו </w:t>
      </w:r>
      <w:r w:rsidRPr="006C2374">
        <w:rPr>
          <w:rFonts w:hint="eastAsia"/>
          <w:rtl/>
        </w:rPr>
        <w:t>לעיל</w:t>
      </w:r>
      <w:r w:rsidRPr="006C2374">
        <w:rPr>
          <w:rtl/>
        </w:rPr>
        <w:t>.</w:t>
      </w:r>
    </w:p>
    <w:p w:rsidR="00130C49" w:rsidRPr="006C2374" w:rsidRDefault="00130C49" w:rsidP="00130C49">
      <w:pPr>
        <w:rPr>
          <w:rtl/>
        </w:rPr>
      </w:pPr>
    </w:p>
    <w:p w:rsidR="00130C49" w:rsidRPr="006C2374" w:rsidRDefault="00130C49" w:rsidP="00130C49">
      <w:pPr>
        <w:rPr>
          <w:rtl/>
        </w:rPr>
      </w:pPr>
      <w:r w:rsidRPr="006C2374">
        <w:rPr>
          <w:rFonts w:hint="eastAsia"/>
          <w:rtl/>
        </w:rPr>
        <w:t>בנוסף</w:t>
      </w:r>
      <w:r w:rsidRPr="006C2374">
        <w:rPr>
          <w:rtl/>
        </w:rPr>
        <w:t>, בהתאם להנחי</w:t>
      </w:r>
      <w:r>
        <w:rPr>
          <w:rFonts w:hint="cs"/>
          <w:rtl/>
        </w:rPr>
        <w:t>ה 1.1700</w:t>
      </w:r>
      <w:r w:rsidRPr="006C2374">
        <w:rPr>
          <w:rtl/>
        </w:rPr>
        <w:t>, מקום שבו עובד הציבור (</w:t>
      </w:r>
      <w:r w:rsidRPr="006C2374">
        <w:rPr>
          <w:rFonts w:hint="eastAsia"/>
          <w:rtl/>
        </w:rPr>
        <w:t>אשר</w:t>
      </w:r>
      <w:r w:rsidRPr="006C2374">
        <w:rPr>
          <w:rtl/>
        </w:rPr>
        <w:t xml:space="preserve"> כולל </w:t>
      </w:r>
      <w:r w:rsidRPr="006C2374">
        <w:rPr>
          <w:rFonts w:hint="eastAsia"/>
          <w:rtl/>
        </w:rPr>
        <w:t>כאמור</w:t>
      </w:r>
      <w:r w:rsidRPr="006C2374">
        <w:rPr>
          <w:rtl/>
        </w:rPr>
        <w:t xml:space="preserve"> שר וסגן שר) </w:t>
      </w:r>
      <w:r w:rsidRPr="006C2374">
        <w:rPr>
          <w:rFonts w:hint="eastAsia"/>
          <w:rtl/>
        </w:rPr>
        <w:t>מעוניין</w:t>
      </w:r>
      <w:r w:rsidRPr="006C2374">
        <w:rPr>
          <w:rtl/>
        </w:rPr>
        <w:t xml:space="preserve"> להיעתר לבקשה למתן חסות על אף שמתקיימת לגביה אחת מן הנסיבות השוללות מתן חסות - עליו לפנות </w:t>
      </w:r>
      <w:r w:rsidRPr="006C2374">
        <w:rPr>
          <w:rFonts w:hint="eastAsia"/>
          <w:b/>
          <w:bCs/>
          <w:u w:val="single"/>
          <w:rtl/>
        </w:rPr>
        <w:t>מראש</w:t>
      </w:r>
      <w:r w:rsidRPr="006C2374">
        <w:rPr>
          <w:rtl/>
        </w:rPr>
        <w:t xml:space="preserve"> באופן מנומק לקבלת חוות דעתו של היועץ המשפטי של המשרד ולפעול בהתאם להנחיותיו. </w:t>
      </w:r>
    </w:p>
    <w:p w:rsidR="00130C49" w:rsidRPr="006C2374" w:rsidRDefault="00130C49" w:rsidP="00130C49">
      <w:pPr>
        <w:rPr>
          <w:rtl/>
        </w:rPr>
      </w:pPr>
    </w:p>
    <w:p w:rsidR="00130C49" w:rsidRPr="006C2374" w:rsidRDefault="00130C49" w:rsidP="00130C49">
      <w:pPr>
        <w:rPr>
          <w:rtl/>
        </w:rPr>
      </w:pPr>
      <w:r w:rsidRPr="006C2374">
        <w:rPr>
          <w:rFonts w:hint="eastAsia"/>
          <w:rtl/>
        </w:rPr>
        <w:t>במקום</w:t>
      </w:r>
      <w:r w:rsidRPr="006C2374">
        <w:rPr>
          <w:rtl/>
        </w:rPr>
        <w:t xml:space="preserve"> </w:t>
      </w:r>
      <w:r w:rsidRPr="006C2374">
        <w:rPr>
          <w:rFonts w:hint="eastAsia"/>
          <w:rtl/>
        </w:rPr>
        <w:t>שבו</w:t>
      </w:r>
      <w:r w:rsidRPr="006C2374">
        <w:rPr>
          <w:rtl/>
        </w:rPr>
        <w:t xml:space="preserve"> </w:t>
      </w:r>
      <w:r w:rsidRPr="006C2374">
        <w:rPr>
          <w:rFonts w:hint="eastAsia"/>
          <w:rtl/>
        </w:rPr>
        <w:t>נמצא</w:t>
      </w:r>
      <w:r w:rsidRPr="006C2374">
        <w:rPr>
          <w:rtl/>
        </w:rPr>
        <w:t xml:space="preserve"> </w:t>
      </w:r>
      <w:r w:rsidRPr="006C2374">
        <w:rPr>
          <w:rFonts w:hint="eastAsia"/>
          <w:rtl/>
        </w:rPr>
        <w:t>כי</w:t>
      </w:r>
      <w:r w:rsidRPr="006C2374">
        <w:rPr>
          <w:rtl/>
        </w:rPr>
        <w:t xml:space="preserve"> </w:t>
      </w:r>
      <w:r w:rsidRPr="006C2374">
        <w:rPr>
          <w:rFonts w:hint="eastAsia"/>
          <w:rtl/>
        </w:rPr>
        <w:t>אין</w:t>
      </w:r>
      <w:r w:rsidRPr="006C2374">
        <w:rPr>
          <w:rtl/>
        </w:rPr>
        <w:t xml:space="preserve"> </w:t>
      </w:r>
      <w:r w:rsidRPr="006C2374">
        <w:rPr>
          <w:rFonts w:hint="eastAsia"/>
          <w:rtl/>
        </w:rPr>
        <w:t>מניעה</w:t>
      </w:r>
      <w:r w:rsidRPr="006C2374">
        <w:rPr>
          <w:rtl/>
        </w:rPr>
        <w:t xml:space="preserve"> </w:t>
      </w:r>
      <w:r w:rsidRPr="006C2374">
        <w:rPr>
          <w:rFonts w:hint="eastAsia"/>
          <w:rtl/>
        </w:rPr>
        <w:t>למתן</w:t>
      </w:r>
      <w:r w:rsidRPr="006C2374">
        <w:rPr>
          <w:rtl/>
        </w:rPr>
        <w:t xml:space="preserve"> </w:t>
      </w:r>
      <w:r w:rsidRPr="006C2374">
        <w:rPr>
          <w:rFonts w:hint="eastAsia"/>
          <w:rtl/>
        </w:rPr>
        <w:t>החסות</w:t>
      </w:r>
      <w:r w:rsidRPr="006C2374">
        <w:rPr>
          <w:rtl/>
        </w:rPr>
        <w:t xml:space="preserve">, </w:t>
      </w:r>
      <w:r w:rsidRPr="006C2374">
        <w:rPr>
          <w:rFonts w:hint="eastAsia"/>
          <w:rtl/>
        </w:rPr>
        <w:t>לרבות</w:t>
      </w:r>
      <w:r w:rsidRPr="006C2374">
        <w:rPr>
          <w:rtl/>
        </w:rPr>
        <w:t xml:space="preserve"> </w:t>
      </w:r>
      <w:r w:rsidRPr="006C2374">
        <w:rPr>
          <w:rFonts w:hint="eastAsia"/>
          <w:rtl/>
        </w:rPr>
        <w:t>במקרה</w:t>
      </w:r>
      <w:r w:rsidRPr="006C2374">
        <w:rPr>
          <w:rtl/>
        </w:rPr>
        <w:t xml:space="preserve"> </w:t>
      </w:r>
      <w:r w:rsidRPr="006C2374">
        <w:rPr>
          <w:rFonts w:hint="eastAsia"/>
          <w:rtl/>
        </w:rPr>
        <w:t>הנופל</w:t>
      </w:r>
      <w:r w:rsidRPr="006C2374">
        <w:rPr>
          <w:rtl/>
        </w:rPr>
        <w:t xml:space="preserve"> </w:t>
      </w:r>
      <w:r w:rsidRPr="006C2374">
        <w:rPr>
          <w:rFonts w:hint="eastAsia"/>
          <w:rtl/>
        </w:rPr>
        <w:t>ברשימת</w:t>
      </w:r>
      <w:r w:rsidRPr="006C2374">
        <w:rPr>
          <w:rtl/>
        </w:rPr>
        <w:t xml:space="preserve"> </w:t>
      </w:r>
      <w:r w:rsidRPr="006C2374">
        <w:rPr>
          <w:rFonts w:hint="eastAsia"/>
          <w:rtl/>
        </w:rPr>
        <w:t>החריגים</w:t>
      </w:r>
      <w:r w:rsidRPr="006C2374">
        <w:rPr>
          <w:rtl/>
        </w:rPr>
        <w:t xml:space="preserve">, </w:t>
      </w:r>
      <w:r w:rsidRPr="006C2374">
        <w:rPr>
          <w:rFonts w:hint="eastAsia"/>
          <w:rtl/>
        </w:rPr>
        <w:t>יש</w:t>
      </w:r>
      <w:r w:rsidRPr="006C2374">
        <w:rPr>
          <w:rtl/>
        </w:rPr>
        <w:t xml:space="preserve"> </w:t>
      </w:r>
      <w:r w:rsidRPr="006C2374">
        <w:rPr>
          <w:rFonts w:hint="eastAsia"/>
          <w:rtl/>
        </w:rPr>
        <w:t>לשקול</w:t>
      </w:r>
      <w:r w:rsidRPr="006C2374">
        <w:rPr>
          <w:rtl/>
        </w:rPr>
        <w:t xml:space="preserve"> </w:t>
      </w:r>
      <w:r w:rsidRPr="006C2374">
        <w:rPr>
          <w:rFonts w:hint="eastAsia"/>
          <w:rtl/>
        </w:rPr>
        <w:t>קביעת</w:t>
      </w:r>
      <w:r w:rsidRPr="006C2374">
        <w:rPr>
          <w:rtl/>
        </w:rPr>
        <w:t xml:space="preserve"> </w:t>
      </w:r>
      <w:r w:rsidRPr="006C2374">
        <w:rPr>
          <w:rFonts w:hint="eastAsia"/>
          <w:rtl/>
        </w:rPr>
        <w:t>תנאים</w:t>
      </w:r>
      <w:r w:rsidRPr="006C2374">
        <w:rPr>
          <w:rtl/>
        </w:rPr>
        <w:t xml:space="preserve"> </w:t>
      </w:r>
      <w:r w:rsidRPr="006C2374">
        <w:rPr>
          <w:rFonts w:hint="eastAsia"/>
          <w:rtl/>
        </w:rPr>
        <w:t>וסייגים</w:t>
      </w:r>
      <w:r w:rsidRPr="006C2374">
        <w:rPr>
          <w:rtl/>
        </w:rPr>
        <w:t xml:space="preserve"> </w:t>
      </w:r>
      <w:r w:rsidRPr="006C2374">
        <w:rPr>
          <w:rFonts w:hint="eastAsia"/>
          <w:rtl/>
        </w:rPr>
        <w:t>לאופן</w:t>
      </w:r>
      <w:r w:rsidRPr="006C2374">
        <w:rPr>
          <w:rtl/>
        </w:rPr>
        <w:t xml:space="preserve"> </w:t>
      </w:r>
      <w:r w:rsidRPr="006C2374">
        <w:rPr>
          <w:rFonts w:hint="eastAsia"/>
          <w:rtl/>
        </w:rPr>
        <w:t>מתן</w:t>
      </w:r>
      <w:r w:rsidRPr="006C2374">
        <w:rPr>
          <w:rtl/>
        </w:rPr>
        <w:t xml:space="preserve"> </w:t>
      </w:r>
      <w:r w:rsidRPr="006C2374">
        <w:rPr>
          <w:rFonts w:hint="eastAsia"/>
          <w:rtl/>
        </w:rPr>
        <w:t>החסות</w:t>
      </w:r>
      <w:r w:rsidRPr="006C2374">
        <w:rPr>
          <w:rtl/>
        </w:rPr>
        <w:t xml:space="preserve"> </w:t>
      </w:r>
      <w:r w:rsidRPr="006C2374">
        <w:rPr>
          <w:rFonts w:hint="eastAsia"/>
          <w:rtl/>
        </w:rPr>
        <w:t>בשים</w:t>
      </w:r>
      <w:r w:rsidRPr="006C2374">
        <w:rPr>
          <w:rtl/>
        </w:rPr>
        <w:t xml:space="preserve"> </w:t>
      </w:r>
      <w:r w:rsidRPr="006C2374">
        <w:rPr>
          <w:rFonts w:hint="eastAsia"/>
          <w:rtl/>
        </w:rPr>
        <w:t>לב</w:t>
      </w:r>
      <w:r w:rsidRPr="006C2374">
        <w:rPr>
          <w:rtl/>
        </w:rPr>
        <w:t xml:space="preserve"> </w:t>
      </w:r>
      <w:r w:rsidRPr="006C2374">
        <w:rPr>
          <w:rFonts w:hint="eastAsia"/>
          <w:rtl/>
        </w:rPr>
        <w:t>לכל</w:t>
      </w:r>
      <w:r w:rsidRPr="006C2374">
        <w:rPr>
          <w:rtl/>
        </w:rPr>
        <w:t xml:space="preserve"> </w:t>
      </w:r>
      <w:r w:rsidRPr="006C2374">
        <w:rPr>
          <w:rFonts w:hint="eastAsia"/>
          <w:rtl/>
        </w:rPr>
        <w:t>האמור</w:t>
      </w:r>
      <w:r w:rsidRPr="006C2374">
        <w:rPr>
          <w:rtl/>
        </w:rPr>
        <w:t xml:space="preserve">,  </w:t>
      </w:r>
      <w:r w:rsidRPr="006C2374">
        <w:rPr>
          <w:rFonts w:hint="eastAsia"/>
          <w:rtl/>
        </w:rPr>
        <w:t>וביניהם</w:t>
      </w:r>
      <w:r w:rsidRPr="006C2374">
        <w:rPr>
          <w:rtl/>
        </w:rPr>
        <w:t>:</w:t>
      </w:r>
    </w:p>
    <w:p w:rsidR="00130C49" w:rsidRPr="006C2374" w:rsidRDefault="00130C49" w:rsidP="00130C49">
      <w:pPr>
        <w:rPr>
          <w:rtl/>
        </w:rPr>
      </w:pPr>
    </w:p>
    <w:p w:rsidR="00130C49" w:rsidRPr="006C2374" w:rsidRDefault="00130C49" w:rsidP="00130C49">
      <w:pPr>
        <w:pStyle w:val="aa"/>
        <w:numPr>
          <w:ilvl w:val="0"/>
          <w:numId w:val="60"/>
        </w:numPr>
      </w:pPr>
      <w:r w:rsidRPr="006C2374">
        <w:rPr>
          <w:rFonts w:hint="eastAsia"/>
          <w:rtl/>
        </w:rPr>
        <w:t>יש</w:t>
      </w:r>
      <w:r w:rsidRPr="006C2374">
        <w:rPr>
          <w:rtl/>
        </w:rPr>
        <w:t xml:space="preserve"> לשקול הפרדת הרצאה או נשיאת דברים על ידי עובד הציבור מאלו הנעשות מטעמם של גופים חיצוניים ובפרט גורמים מסחריים. </w:t>
      </w:r>
    </w:p>
    <w:p w:rsidR="00130C49" w:rsidRPr="006C2374" w:rsidRDefault="00130C49" w:rsidP="00130C49">
      <w:pPr>
        <w:pStyle w:val="aa"/>
      </w:pPr>
    </w:p>
    <w:p w:rsidR="00130C49" w:rsidRPr="006C2374" w:rsidRDefault="00130C49" w:rsidP="00130C49">
      <w:pPr>
        <w:pStyle w:val="aa"/>
        <w:numPr>
          <w:ilvl w:val="0"/>
          <w:numId w:val="60"/>
        </w:numPr>
      </w:pPr>
      <w:r w:rsidRPr="006C2374">
        <w:rPr>
          <w:rFonts w:hint="eastAsia"/>
          <w:rtl/>
        </w:rPr>
        <w:t>יש</w:t>
      </w:r>
      <w:r w:rsidRPr="006C2374">
        <w:rPr>
          <w:rtl/>
        </w:rPr>
        <w:t xml:space="preserve"> </w:t>
      </w:r>
      <w:r w:rsidRPr="006C2374">
        <w:rPr>
          <w:rFonts w:hint="eastAsia"/>
          <w:rtl/>
        </w:rPr>
        <w:t>לשאוף</w:t>
      </w:r>
      <w:r w:rsidRPr="006C2374">
        <w:rPr>
          <w:rtl/>
        </w:rPr>
        <w:t xml:space="preserve"> </w:t>
      </w:r>
      <w:r w:rsidRPr="006C2374">
        <w:rPr>
          <w:rFonts w:hint="eastAsia"/>
          <w:rtl/>
        </w:rPr>
        <w:t>להימנע</w:t>
      </w:r>
      <w:r w:rsidRPr="006C2374">
        <w:rPr>
          <w:rtl/>
        </w:rPr>
        <w:t xml:space="preserve">, </w:t>
      </w:r>
      <w:r w:rsidRPr="006C2374">
        <w:rPr>
          <w:rFonts w:hint="eastAsia"/>
          <w:rtl/>
        </w:rPr>
        <w:t>במידת</w:t>
      </w:r>
      <w:r w:rsidRPr="006C2374">
        <w:rPr>
          <w:rtl/>
        </w:rPr>
        <w:t xml:space="preserve"> </w:t>
      </w:r>
      <w:r w:rsidRPr="006C2374">
        <w:rPr>
          <w:rFonts w:hint="eastAsia"/>
          <w:rtl/>
        </w:rPr>
        <w:t>האפשר</w:t>
      </w:r>
      <w:r w:rsidRPr="006C2374">
        <w:rPr>
          <w:rtl/>
        </w:rPr>
        <w:t xml:space="preserve">, </w:t>
      </w:r>
      <w:r w:rsidRPr="006C2374">
        <w:rPr>
          <w:rFonts w:hint="eastAsia"/>
          <w:rtl/>
        </w:rPr>
        <w:t>מהופעתו</w:t>
      </w:r>
      <w:r w:rsidRPr="006C2374">
        <w:rPr>
          <w:rtl/>
        </w:rPr>
        <w:t xml:space="preserve"> </w:t>
      </w:r>
      <w:r w:rsidRPr="006C2374">
        <w:rPr>
          <w:rFonts w:hint="eastAsia"/>
          <w:rtl/>
        </w:rPr>
        <w:t>של</w:t>
      </w:r>
      <w:r w:rsidRPr="006C2374">
        <w:rPr>
          <w:rtl/>
        </w:rPr>
        <w:t xml:space="preserve"> </w:t>
      </w:r>
      <w:r w:rsidRPr="006C2374">
        <w:rPr>
          <w:rFonts w:hint="eastAsia"/>
          <w:rtl/>
        </w:rPr>
        <w:t>עובד</w:t>
      </w:r>
      <w:r w:rsidRPr="006C2374">
        <w:rPr>
          <w:rtl/>
        </w:rPr>
        <w:t xml:space="preserve"> </w:t>
      </w:r>
      <w:r w:rsidRPr="006C2374">
        <w:rPr>
          <w:rFonts w:hint="eastAsia"/>
          <w:rtl/>
        </w:rPr>
        <w:t>ציבור</w:t>
      </w:r>
      <w:r w:rsidRPr="006C2374">
        <w:rPr>
          <w:rtl/>
        </w:rPr>
        <w:t xml:space="preserve"> </w:t>
      </w:r>
      <w:r w:rsidRPr="006C2374">
        <w:rPr>
          <w:rFonts w:hint="eastAsia"/>
          <w:rtl/>
        </w:rPr>
        <w:t>על</w:t>
      </w:r>
      <w:r w:rsidRPr="006C2374">
        <w:rPr>
          <w:rtl/>
        </w:rPr>
        <w:t xml:space="preserve"> </w:t>
      </w:r>
      <w:r w:rsidRPr="006C2374">
        <w:rPr>
          <w:rFonts w:hint="eastAsia"/>
          <w:rtl/>
        </w:rPr>
        <w:t>רקע</w:t>
      </w:r>
      <w:r w:rsidRPr="006C2374">
        <w:rPr>
          <w:rtl/>
        </w:rPr>
        <w:t xml:space="preserve"> </w:t>
      </w:r>
      <w:r w:rsidRPr="006C2374">
        <w:rPr>
          <w:rFonts w:hint="eastAsia"/>
          <w:rtl/>
        </w:rPr>
        <w:t>סמלילים</w:t>
      </w:r>
      <w:r w:rsidRPr="006C2374">
        <w:rPr>
          <w:rtl/>
        </w:rPr>
        <w:t xml:space="preserve"> </w:t>
      </w:r>
      <w:r w:rsidRPr="006C2374">
        <w:rPr>
          <w:rFonts w:hint="eastAsia"/>
          <w:rtl/>
        </w:rPr>
        <w:t>או</w:t>
      </w:r>
      <w:r w:rsidRPr="006C2374">
        <w:rPr>
          <w:rtl/>
        </w:rPr>
        <w:t xml:space="preserve"> </w:t>
      </w:r>
      <w:r w:rsidRPr="006C2374">
        <w:rPr>
          <w:rFonts w:hint="eastAsia"/>
          <w:rtl/>
        </w:rPr>
        <w:t>תכנים</w:t>
      </w:r>
      <w:r w:rsidRPr="006C2374">
        <w:rPr>
          <w:rtl/>
        </w:rPr>
        <w:t xml:space="preserve"> </w:t>
      </w:r>
      <w:r w:rsidRPr="006C2374">
        <w:rPr>
          <w:rFonts w:hint="eastAsia"/>
          <w:rtl/>
        </w:rPr>
        <w:t>שיווקיים</w:t>
      </w:r>
      <w:r w:rsidRPr="006C2374">
        <w:rPr>
          <w:rtl/>
        </w:rPr>
        <w:t xml:space="preserve"> </w:t>
      </w:r>
      <w:r w:rsidRPr="006C2374">
        <w:rPr>
          <w:rFonts w:hint="eastAsia"/>
          <w:rtl/>
        </w:rPr>
        <w:t>או</w:t>
      </w:r>
      <w:r w:rsidRPr="006C2374">
        <w:rPr>
          <w:rtl/>
        </w:rPr>
        <w:t xml:space="preserve"> </w:t>
      </w:r>
      <w:r w:rsidRPr="006C2374">
        <w:rPr>
          <w:rFonts w:hint="eastAsia"/>
          <w:rtl/>
        </w:rPr>
        <w:t>מסחריים</w:t>
      </w:r>
      <w:r w:rsidRPr="006C2374">
        <w:rPr>
          <w:rtl/>
        </w:rPr>
        <w:t xml:space="preserve">. </w:t>
      </w:r>
      <w:r w:rsidRPr="006C2374">
        <w:rPr>
          <w:rFonts w:hint="eastAsia"/>
          <w:rtl/>
        </w:rPr>
        <w:t>בחסות</w:t>
      </w:r>
      <w:r w:rsidRPr="006C2374">
        <w:rPr>
          <w:rtl/>
        </w:rPr>
        <w:t xml:space="preserve"> </w:t>
      </w:r>
      <w:r w:rsidRPr="006C2374">
        <w:rPr>
          <w:rFonts w:hint="eastAsia"/>
          <w:rtl/>
        </w:rPr>
        <w:t>בעלת</w:t>
      </w:r>
      <w:r w:rsidRPr="006C2374">
        <w:rPr>
          <w:rtl/>
        </w:rPr>
        <w:t xml:space="preserve"> </w:t>
      </w:r>
      <w:r w:rsidRPr="006C2374">
        <w:rPr>
          <w:rFonts w:hint="eastAsia"/>
          <w:rtl/>
        </w:rPr>
        <w:t>אופי</w:t>
      </w:r>
      <w:r w:rsidRPr="006C2374">
        <w:rPr>
          <w:rtl/>
        </w:rPr>
        <w:t xml:space="preserve"> </w:t>
      </w:r>
      <w:r w:rsidRPr="006C2374">
        <w:rPr>
          <w:rFonts w:hint="eastAsia"/>
          <w:rtl/>
        </w:rPr>
        <w:t>כתוב</w:t>
      </w:r>
      <w:r w:rsidRPr="006C2374">
        <w:rPr>
          <w:rtl/>
        </w:rPr>
        <w:t xml:space="preserve">, </w:t>
      </w:r>
      <w:r w:rsidRPr="006C2374">
        <w:rPr>
          <w:rFonts w:hint="eastAsia"/>
          <w:rtl/>
        </w:rPr>
        <w:t>יש</w:t>
      </w:r>
      <w:r w:rsidRPr="006C2374">
        <w:rPr>
          <w:rtl/>
        </w:rPr>
        <w:t xml:space="preserve"> </w:t>
      </w:r>
      <w:r w:rsidRPr="006C2374">
        <w:rPr>
          <w:rFonts w:hint="eastAsia"/>
          <w:rtl/>
        </w:rPr>
        <w:t>לפעול</w:t>
      </w:r>
      <w:r w:rsidRPr="006C2374">
        <w:rPr>
          <w:rtl/>
        </w:rPr>
        <w:t xml:space="preserve"> </w:t>
      </w:r>
      <w:r w:rsidRPr="006C2374">
        <w:rPr>
          <w:rFonts w:hint="eastAsia"/>
          <w:rtl/>
        </w:rPr>
        <w:t>לכך</w:t>
      </w:r>
      <w:r w:rsidRPr="006C2374">
        <w:rPr>
          <w:rtl/>
        </w:rPr>
        <w:t xml:space="preserve"> </w:t>
      </w:r>
      <w:r w:rsidRPr="006C2374">
        <w:rPr>
          <w:rFonts w:hint="eastAsia"/>
          <w:rtl/>
        </w:rPr>
        <w:t>שאזכור</w:t>
      </w:r>
      <w:r w:rsidRPr="006C2374">
        <w:rPr>
          <w:rtl/>
        </w:rPr>
        <w:t xml:space="preserve"> </w:t>
      </w:r>
      <w:r w:rsidRPr="006C2374">
        <w:rPr>
          <w:rFonts w:hint="eastAsia"/>
          <w:rtl/>
        </w:rPr>
        <w:t>עובד</w:t>
      </w:r>
      <w:r w:rsidRPr="006C2374">
        <w:rPr>
          <w:rtl/>
        </w:rPr>
        <w:t xml:space="preserve"> </w:t>
      </w:r>
      <w:r w:rsidRPr="006C2374">
        <w:rPr>
          <w:rFonts w:hint="eastAsia"/>
          <w:rtl/>
        </w:rPr>
        <w:t>הציבור</w:t>
      </w:r>
      <w:r w:rsidRPr="006C2374">
        <w:rPr>
          <w:rtl/>
        </w:rPr>
        <w:t xml:space="preserve"> </w:t>
      </w:r>
      <w:r w:rsidRPr="006C2374">
        <w:rPr>
          <w:rFonts w:hint="eastAsia"/>
          <w:rtl/>
        </w:rPr>
        <w:t>והמשרד</w:t>
      </w:r>
      <w:r w:rsidRPr="006C2374">
        <w:rPr>
          <w:rtl/>
        </w:rPr>
        <w:t xml:space="preserve"> </w:t>
      </w:r>
      <w:r w:rsidRPr="006C2374">
        <w:rPr>
          <w:rFonts w:hint="eastAsia"/>
          <w:rtl/>
        </w:rPr>
        <w:t>הממשלתי</w:t>
      </w:r>
      <w:r w:rsidRPr="006C2374">
        <w:rPr>
          <w:rtl/>
        </w:rPr>
        <w:t xml:space="preserve"> </w:t>
      </w:r>
      <w:r w:rsidRPr="006C2374">
        <w:rPr>
          <w:rFonts w:hint="eastAsia"/>
          <w:rtl/>
        </w:rPr>
        <w:t>שאליו</w:t>
      </w:r>
      <w:r w:rsidRPr="006C2374">
        <w:rPr>
          <w:rtl/>
        </w:rPr>
        <w:t xml:space="preserve"> </w:t>
      </w:r>
      <w:r w:rsidRPr="006C2374">
        <w:rPr>
          <w:rFonts w:hint="eastAsia"/>
          <w:rtl/>
        </w:rPr>
        <w:t>הוא</w:t>
      </w:r>
      <w:r w:rsidRPr="006C2374">
        <w:rPr>
          <w:rtl/>
        </w:rPr>
        <w:t xml:space="preserve"> </w:t>
      </w:r>
      <w:r w:rsidRPr="006C2374">
        <w:rPr>
          <w:rFonts w:hint="eastAsia"/>
          <w:rtl/>
        </w:rPr>
        <w:t>משתייך</w:t>
      </w:r>
      <w:r w:rsidRPr="006C2374">
        <w:rPr>
          <w:rtl/>
        </w:rPr>
        <w:t xml:space="preserve"> </w:t>
      </w:r>
      <w:r w:rsidRPr="006C2374">
        <w:rPr>
          <w:rFonts w:hint="eastAsia"/>
          <w:rtl/>
        </w:rPr>
        <w:t>ייעשה</w:t>
      </w:r>
      <w:r w:rsidRPr="006C2374">
        <w:rPr>
          <w:rtl/>
        </w:rPr>
        <w:t xml:space="preserve"> </w:t>
      </w:r>
      <w:r w:rsidRPr="006C2374">
        <w:rPr>
          <w:rFonts w:hint="eastAsia"/>
          <w:rtl/>
        </w:rPr>
        <w:t>בנפרד</w:t>
      </w:r>
      <w:r w:rsidRPr="006C2374">
        <w:rPr>
          <w:rtl/>
        </w:rPr>
        <w:t xml:space="preserve"> </w:t>
      </w:r>
      <w:r w:rsidRPr="006C2374">
        <w:rPr>
          <w:rFonts w:hint="eastAsia"/>
          <w:rtl/>
        </w:rPr>
        <w:t>מאזכורם</w:t>
      </w:r>
      <w:r w:rsidRPr="006C2374">
        <w:rPr>
          <w:rtl/>
        </w:rPr>
        <w:t xml:space="preserve"> </w:t>
      </w:r>
      <w:r w:rsidRPr="006C2374">
        <w:rPr>
          <w:rFonts w:hint="eastAsia"/>
          <w:rtl/>
        </w:rPr>
        <w:t>של</w:t>
      </w:r>
      <w:r w:rsidRPr="006C2374">
        <w:rPr>
          <w:rtl/>
        </w:rPr>
        <w:t xml:space="preserve"> </w:t>
      </w:r>
      <w:r w:rsidRPr="006C2374">
        <w:rPr>
          <w:rFonts w:hint="eastAsia"/>
          <w:rtl/>
        </w:rPr>
        <w:t>הגופים</w:t>
      </w:r>
      <w:r w:rsidRPr="006C2374">
        <w:rPr>
          <w:rtl/>
        </w:rPr>
        <w:t xml:space="preserve"> </w:t>
      </w:r>
      <w:r w:rsidRPr="006C2374">
        <w:rPr>
          <w:rFonts w:hint="eastAsia"/>
          <w:rtl/>
        </w:rPr>
        <w:t>החיצוניים</w:t>
      </w:r>
      <w:r w:rsidRPr="006C2374">
        <w:rPr>
          <w:rtl/>
        </w:rPr>
        <w:t>.</w:t>
      </w:r>
    </w:p>
    <w:p w:rsidR="00130C49" w:rsidRPr="006C2374" w:rsidRDefault="00130C49" w:rsidP="00130C49">
      <w:pPr>
        <w:pStyle w:val="aa"/>
        <w:rPr>
          <w:rtl/>
        </w:rPr>
      </w:pPr>
    </w:p>
    <w:p w:rsidR="00130C49" w:rsidRPr="006C2374" w:rsidRDefault="00130C49" w:rsidP="00130C49">
      <w:pPr>
        <w:pStyle w:val="aa"/>
        <w:numPr>
          <w:ilvl w:val="0"/>
          <w:numId w:val="60"/>
        </w:numPr>
        <w:rPr>
          <w:rtl/>
        </w:rPr>
      </w:pPr>
      <w:r w:rsidRPr="006C2374">
        <w:rPr>
          <w:rFonts w:hint="eastAsia"/>
          <w:rtl/>
        </w:rPr>
        <w:t>במסגרת</w:t>
      </w:r>
      <w:r w:rsidRPr="006C2374">
        <w:rPr>
          <w:rtl/>
        </w:rPr>
        <w:t xml:space="preserve"> מתן החסות יש לתת ביטוי מרכזי לערך הציבורי בפעילות ולא לגוף החיצוני מקבל החסות תוך הימנעות מהכללת מסרים הנוגעים לגוף החיצוני שאינם קשורים במישרין לפעילות מושא החסות. </w:t>
      </w:r>
    </w:p>
    <w:p w:rsidR="00114F52" w:rsidRDefault="00114F52" w:rsidP="00505B58">
      <w:pPr>
        <w:rPr>
          <w:rtl/>
        </w:rPr>
      </w:pPr>
    </w:p>
    <w:p w:rsidR="00114F52" w:rsidRDefault="00114F52" w:rsidP="00505B58">
      <w:pPr>
        <w:rPr>
          <w:rtl/>
        </w:rPr>
      </w:pPr>
    </w:p>
    <w:p w:rsidR="00114F52" w:rsidRDefault="00114F52" w:rsidP="00505B58">
      <w:pPr>
        <w:rPr>
          <w:rtl/>
        </w:rPr>
      </w:pPr>
    </w:p>
    <w:p w:rsidR="001A6820" w:rsidRDefault="001A6820" w:rsidP="00505B58">
      <w:pPr>
        <w:rPr>
          <w:rtl/>
        </w:rPr>
      </w:pPr>
    </w:p>
    <w:p w:rsidR="001A6820" w:rsidRDefault="001A6820" w:rsidP="00505B58">
      <w:pPr>
        <w:rPr>
          <w:rtl/>
        </w:rPr>
      </w:pPr>
    </w:p>
    <w:p w:rsidR="001A6820" w:rsidRDefault="001A6820" w:rsidP="00505B58">
      <w:pPr>
        <w:rPr>
          <w:rtl/>
        </w:rPr>
      </w:pPr>
    </w:p>
    <w:p w:rsidR="001A6820" w:rsidRDefault="001A6820" w:rsidP="00505B58">
      <w:pPr>
        <w:rPr>
          <w:rtl/>
        </w:rPr>
      </w:pPr>
    </w:p>
    <w:p w:rsidR="001A6820" w:rsidRDefault="001A6820" w:rsidP="00505B58">
      <w:pPr>
        <w:rPr>
          <w:rtl/>
        </w:rPr>
      </w:pPr>
    </w:p>
    <w:p w:rsidR="001A6820" w:rsidRDefault="001A6820" w:rsidP="00505B58">
      <w:pPr>
        <w:rPr>
          <w:rtl/>
        </w:rPr>
      </w:pPr>
    </w:p>
    <w:p w:rsidR="001A6820" w:rsidRDefault="001A6820" w:rsidP="00505B58">
      <w:pPr>
        <w:rPr>
          <w:rtl/>
        </w:rPr>
      </w:pPr>
    </w:p>
    <w:p w:rsidR="001A6820" w:rsidRDefault="001A6820" w:rsidP="00505B58">
      <w:pPr>
        <w:rPr>
          <w:rtl/>
        </w:rPr>
      </w:pPr>
    </w:p>
    <w:p w:rsidR="001A6820" w:rsidRDefault="001A6820" w:rsidP="00505B58">
      <w:pPr>
        <w:rPr>
          <w:rtl/>
        </w:rPr>
      </w:pPr>
    </w:p>
    <w:p w:rsidR="001A6820" w:rsidRDefault="001A6820" w:rsidP="00505B58">
      <w:pPr>
        <w:rPr>
          <w:rtl/>
        </w:rPr>
      </w:pPr>
    </w:p>
    <w:p w:rsidR="00130C49" w:rsidRDefault="00130C49" w:rsidP="00505B58">
      <w:pPr>
        <w:rPr>
          <w:rtl/>
        </w:rPr>
      </w:pPr>
    </w:p>
    <w:p w:rsidR="00130C49" w:rsidRDefault="00130C49" w:rsidP="00505B58">
      <w:pPr>
        <w:rPr>
          <w:rtl/>
        </w:rPr>
      </w:pPr>
    </w:p>
    <w:p w:rsidR="00130C49" w:rsidRDefault="00130C49" w:rsidP="00505B58">
      <w:pPr>
        <w:rPr>
          <w:rtl/>
        </w:rPr>
      </w:pPr>
    </w:p>
    <w:p w:rsidR="001A6820" w:rsidRDefault="001A6820" w:rsidP="00505B58">
      <w:pPr>
        <w:rPr>
          <w:rtl/>
        </w:rPr>
      </w:pPr>
    </w:p>
    <w:p w:rsidR="001A6820" w:rsidRPr="00505B58" w:rsidRDefault="001A6820" w:rsidP="00505B58">
      <w:pPr>
        <w:rPr>
          <w:rtl/>
        </w:rPr>
      </w:pPr>
    </w:p>
    <w:p w:rsidR="001915E5" w:rsidRPr="00505B58" w:rsidRDefault="003B3C68" w:rsidP="00776F86">
      <w:pPr>
        <w:pStyle w:val="2"/>
        <w:spacing w:before="0"/>
        <w:rPr>
          <w:rFonts w:ascii="FrankRuehl" w:hAnsi="FrankRuehl"/>
          <w:sz w:val="30"/>
          <w:szCs w:val="30"/>
          <w:rtl/>
        </w:rPr>
      </w:pPr>
      <w:bookmarkStart w:id="218" w:name="_Toc124079396"/>
      <w:r w:rsidRPr="00505B58">
        <w:rPr>
          <w:rFonts w:ascii="FrankRuehl" w:hAnsi="FrankRuehl"/>
          <w:sz w:val="30"/>
          <w:szCs w:val="30"/>
          <w:rtl/>
        </w:rPr>
        <w:t>הבטחות מינהליות (הנחיית היועץ מס' 1.0004)</w:t>
      </w:r>
      <w:bookmarkEnd w:id="218"/>
    </w:p>
    <w:p w:rsidR="001915E5" w:rsidRPr="006C2374" w:rsidRDefault="001915E5" w:rsidP="00E55198">
      <w:pPr>
        <w:rPr>
          <w:rFonts w:ascii="FrankRuehl" w:hAnsi="FrankRuehl"/>
          <w:rtl/>
        </w:rPr>
      </w:pPr>
    </w:p>
    <w:p w:rsidR="001915E5" w:rsidRPr="006C2374" w:rsidRDefault="003B3C68" w:rsidP="00806D79">
      <w:pPr>
        <w:rPr>
          <w:rFonts w:ascii="FrankRuehl" w:hAnsi="FrankRuehl"/>
          <w:szCs w:val="24"/>
          <w:rtl/>
        </w:rPr>
      </w:pPr>
      <w:r w:rsidRPr="006C2374">
        <w:rPr>
          <w:rFonts w:ascii="FrankRuehl" w:hAnsi="FrankRuehl"/>
          <w:rtl/>
        </w:rPr>
        <w:t xml:space="preserve">בהתאם לפסיקת בית המשפט העליון, במקרים </w:t>
      </w:r>
      <w:r w:rsidR="00C621A5">
        <w:rPr>
          <w:rFonts w:ascii="FrankRuehl" w:hAnsi="FrankRuehl"/>
          <w:rtl/>
        </w:rPr>
        <w:t>מסוי</w:t>
      </w:r>
      <w:r w:rsidRPr="006C2374">
        <w:rPr>
          <w:rFonts w:ascii="FrankRuehl" w:hAnsi="FrankRuehl"/>
          <w:rtl/>
        </w:rPr>
        <w:t xml:space="preserve">מים, יכול להיווצר חיוב כלפיי המדינה, מכוח הבטחה מינהלית שניתנה על ידי גורמים מטעמה. </w:t>
      </w:r>
    </w:p>
    <w:p w:rsidR="001915E5" w:rsidRPr="006C2374" w:rsidRDefault="001915E5" w:rsidP="004E0A67">
      <w:pPr>
        <w:rPr>
          <w:rFonts w:ascii="FrankRuehl" w:hAnsi="FrankRuehl"/>
          <w:rtl/>
        </w:rPr>
      </w:pPr>
    </w:p>
    <w:p w:rsidR="001915E5" w:rsidRPr="006C2374" w:rsidRDefault="003B3C68" w:rsidP="00ED484F">
      <w:pPr>
        <w:rPr>
          <w:rFonts w:ascii="FrankRuehl" w:hAnsi="FrankRuehl"/>
          <w:szCs w:val="24"/>
          <w:rtl/>
        </w:rPr>
      </w:pPr>
      <w:r w:rsidRPr="006C2374">
        <w:rPr>
          <w:rFonts w:ascii="FrankRuehl" w:hAnsi="FrankRuehl"/>
          <w:rtl/>
        </w:rPr>
        <w:t>הבטחה מינהלית יכולה להיווצר בשתי צורות שונות: האחת – גורם מינהלי מציג כלפי הפרט מצג שנחזה כ-"</w:t>
      </w:r>
      <w:r w:rsidRPr="006C2374">
        <w:rPr>
          <w:rFonts w:ascii="FrankRuehl" w:hAnsi="FrankRuehl"/>
          <w:b/>
          <w:bCs/>
          <w:rtl/>
        </w:rPr>
        <w:t>הבטחה</w:t>
      </w:r>
      <w:r w:rsidRPr="006C2374">
        <w:rPr>
          <w:rFonts w:ascii="FrankRuehl" w:hAnsi="FrankRuehl"/>
          <w:rtl/>
        </w:rPr>
        <w:t>", תוך שהוא "</w:t>
      </w:r>
      <w:r w:rsidRPr="006C2374">
        <w:rPr>
          <w:rFonts w:ascii="FrankRuehl" w:hAnsi="FrankRuehl"/>
          <w:b/>
          <w:bCs/>
          <w:rtl/>
        </w:rPr>
        <w:t>עוקף</w:t>
      </w:r>
      <w:r w:rsidRPr="006C2374">
        <w:rPr>
          <w:rFonts w:ascii="FrankRuehl" w:hAnsi="FrankRuehl"/>
          <w:rtl/>
        </w:rPr>
        <w:t>" את סדרי המינהל התקינים של הרשות המנהלית הכרוכים במתן התחייבות של הרשות לפרט. האחרת, והנדירה יותר – גורם מדינתי, לרוב הממשלה כולה מכוח סמכותה השיוריות, לאחר בחינת כלל השיקולים, וקבלת אישור הייעוץ המשפטי והחשבות של אותה רשות המינהלית, מעניק לפרט הבטחה אשר לא תחשב כ-"</w:t>
      </w:r>
      <w:r w:rsidRPr="006C2374">
        <w:rPr>
          <w:rFonts w:ascii="FrankRuehl" w:hAnsi="FrankRuehl"/>
          <w:b/>
          <w:bCs/>
          <w:rtl/>
        </w:rPr>
        <w:t>עקיפה</w:t>
      </w:r>
      <w:r w:rsidRPr="006C2374">
        <w:rPr>
          <w:rFonts w:ascii="FrankRuehl" w:hAnsi="FrankRuehl"/>
          <w:rtl/>
        </w:rPr>
        <w:t>" של סדרי המינהל התקינים ועקרונות המשפט המינהלי (ע</w:t>
      </w:r>
      <w:r w:rsidRPr="006C2374">
        <w:rPr>
          <w:rFonts w:ascii="FrankRuehl" w:hAnsi="FrankRuehl" w:hint="eastAsia"/>
          <w:rtl/>
        </w:rPr>
        <w:t>ל</w:t>
      </w:r>
      <w:r w:rsidRPr="006C2374">
        <w:rPr>
          <w:rFonts w:ascii="FrankRuehl" w:hAnsi="FrankRuehl"/>
          <w:rtl/>
        </w:rPr>
        <w:t>-פ</w:t>
      </w:r>
      <w:r w:rsidRPr="006C2374">
        <w:rPr>
          <w:rFonts w:ascii="FrankRuehl" w:hAnsi="FrankRuehl" w:hint="eastAsia"/>
          <w:rtl/>
        </w:rPr>
        <w:t>י</w:t>
      </w:r>
      <w:r w:rsidRPr="006C2374">
        <w:rPr>
          <w:rFonts w:ascii="FrankRuehl" w:hAnsi="FrankRuehl"/>
          <w:rtl/>
        </w:rPr>
        <w:t xml:space="preserve"> רוב בנושאים תקדימיים וחדשניים שבהם נדרשת גמישות). </w:t>
      </w:r>
    </w:p>
    <w:p w:rsidR="001915E5" w:rsidRPr="006C2374" w:rsidRDefault="001915E5" w:rsidP="009A60E3">
      <w:pPr>
        <w:rPr>
          <w:rFonts w:ascii="FrankRuehl" w:hAnsi="FrankRuehl"/>
          <w:rtl/>
        </w:rPr>
      </w:pPr>
    </w:p>
    <w:p w:rsidR="001915E5" w:rsidRPr="006C2374" w:rsidRDefault="003B3C68" w:rsidP="003D60A5">
      <w:pPr>
        <w:rPr>
          <w:rFonts w:ascii="FrankRuehl" w:hAnsi="FrankRuehl"/>
          <w:szCs w:val="24"/>
          <w:rtl/>
        </w:rPr>
      </w:pPr>
      <w:r w:rsidRPr="006C2374">
        <w:rPr>
          <w:rFonts w:ascii="FrankRuehl" w:hAnsi="FrankRuehl"/>
          <w:rtl/>
        </w:rPr>
        <w:t>על פי הנחיי</w:t>
      </w:r>
      <w:r w:rsidRPr="006C2374">
        <w:rPr>
          <w:rFonts w:ascii="FrankRuehl" w:hAnsi="FrankRuehl" w:hint="eastAsia"/>
          <w:rtl/>
        </w:rPr>
        <w:t>ת</w:t>
      </w:r>
      <w:r w:rsidRPr="006C2374">
        <w:rPr>
          <w:rFonts w:ascii="FrankRuehl" w:hAnsi="FrankRuehl"/>
          <w:rtl/>
        </w:rPr>
        <w:t xml:space="preserve"> </w:t>
      </w:r>
      <w:r w:rsidRPr="006C2374">
        <w:rPr>
          <w:rFonts w:ascii="FrankRuehl" w:hAnsi="FrankRuehl" w:hint="eastAsia"/>
          <w:rtl/>
        </w:rPr>
        <w:t>היועץ</w:t>
      </w:r>
      <w:r w:rsidRPr="006C2374">
        <w:rPr>
          <w:rFonts w:ascii="FrankRuehl" w:hAnsi="FrankRuehl"/>
          <w:rtl/>
        </w:rPr>
        <w:t xml:space="preserve"> </w:t>
      </w:r>
      <w:r w:rsidRPr="006C2374">
        <w:rPr>
          <w:rFonts w:ascii="FrankRuehl" w:hAnsi="FrankRuehl" w:hint="eastAsia"/>
          <w:rtl/>
        </w:rPr>
        <w:t>המשפטי</w:t>
      </w:r>
      <w:r w:rsidRPr="006C2374">
        <w:rPr>
          <w:rFonts w:ascii="FrankRuehl" w:hAnsi="FrankRuehl"/>
          <w:rtl/>
        </w:rPr>
        <w:t xml:space="preserve"> </w:t>
      </w:r>
      <w:r w:rsidRPr="006C2374">
        <w:rPr>
          <w:rFonts w:ascii="FrankRuehl" w:hAnsi="FrankRuehl" w:hint="eastAsia"/>
          <w:rtl/>
        </w:rPr>
        <w:t>לממשלה</w:t>
      </w:r>
      <w:r w:rsidRPr="006C2374">
        <w:rPr>
          <w:rFonts w:ascii="FrankRuehl" w:hAnsi="FrankRuehl"/>
          <w:rtl/>
        </w:rPr>
        <w:t xml:space="preserve"> </w:t>
      </w:r>
      <w:r w:rsidRPr="006C2374">
        <w:rPr>
          <w:rFonts w:ascii="FrankRuehl" w:hAnsi="FrankRuehl" w:hint="eastAsia"/>
          <w:rtl/>
        </w:rPr>
        <w:t>מס</w:t>
      </w:r>
      <w:r w:rsidRPr="006C2374">
        <w:rPr>
          <w:rFonts w:ascii="FrankRuehl" w:hAnsi="FrankRuehl"/>
          <w:rtl/>
        </w:rPr>
        <w:t>' 1.0004</w:t>
      </w:r>
      <w:r w:rsidR="00DA294F">
        <w:rPr>
          <w:rFonts w:ascii="FrankRuehl" w:hAnsi="FrankRuehl" w:hint="cs"/>
          <w:rtl/>
        </w:rPr>
        <w:t xml:space="preserve"> (להלן </w:t>
      </w:r>
      <w:r w:rsidR="00DA294F">
        <w:rPr>
          <w:rFonts w:ascii="FrankRuehl" w:hAnsi="FrankRuehl"/>
          <w:rtl/>
        </w:rPr>
        <w:t>–</w:t>
      </w:r>
      <w:r w:rsidR="00DA294F">
        <w:rPr>
          <w:rFonts w:ascii="FrankRuehl" w:hAnsi="FrankRuehl" w:hint="cs"/>
          <w:rtl/>
        </w:rPr>
        <w:t xml:space="preserve"> </w:t>
      </w:r>
      <w:r w:rsidR="00DA294F" w:rsidRPr="00505B58">
        <w:rPr>
          <w:rFonts w:ascii="FrankRuehl" w:hAnsi="FrankRuehl" w:hint="eastAsia"/>
          <w:b/>
          <w:bCs/>
          <w:rtl/>
        </w:rPr>
        <w:t>הנחיה</w:t>
      </w:r>
      <w:r w:rsidR="00DA294F" w:rsidRPr="00505B58">
        <w:rPr>
          <w:rFonts w:ascii="FrankRuehl" w:hAnsi="FrankRuehl"/>
          <w:b/>
          <w:bCs/>
          <w:rtl/>
        </w:rPr>
        <w:t xml:space="preserve"> 1.0004</w:t>
      </w:r>
      <w:r w:rsidR="00DA294F">
        <w:rPr>
          <w:rFonts w:ascii="FrankRuehl" w:hAnsi="FrankRuehl" w:hint="cs"/>
          <w:rtl/>
        </w:rPr>
        <w:t>)</w:t>
      </w:r>
      <w:r w:rsidRPr="006C2374">
        <w:rPr>
          <w:rFonts w:ascii="FrankRuehl" w:hAnsi="FrankRuehl"/>
          <w:rtl/>
        </w:rPr>
        <w:t>, הבטחות מן הסוג הראשון הן אסורות, והבטחות מן הסוג האחרון עשויות להיות מותרות במקרים יוצאי דופן. יוער, כי כל יצירת התחייבות בשם רשות מינהלית, כפופה להליכים מקדמיים, ועל כן הבטחה מינהלית מן הסוג הראשון מבטאת חריגה מכללי המינהל התקין.</w:t>
      </w:r>
    </w:p>
    <w:p w:rsidR="001915E5" w:rsidRPr="006C2374" w:rsidRDefault="001915E5" w:rsidP="0004408B">
      <w:pPr>
        <w:rPr>
          <w:rFonts w:ascii="FrankRuehl" w:hAnsi="FrankRuehl"/>
          <w:szCs w:val="24"/>
          <w:rtl/>
        </w:rPr>
      </w:pPr>
    </w:p>
    <w:p w:rsidR="001915E5" w:rsidRPr="006C2374" w:rsidRDefault="003B3C68" w:rsidP="006072B7">
      <w:pPr>
        <w:rPr>
          <w:rtl/>
        </w:rPr>
      </w:pPr>
      <w:r w:rsidRPr="006C2374">
        <w:rPr>
          <w:rFonts w:hint="eastAsia"/>
          <w:rtl/>
        </w:rPr>
        <w:t>בהתאם</w:t>
      </w:r>
      <w:r w:rsidRPr="006C2374">
        <w:rPr>
          <w:rtl/>
        </w:rPr>
        <w:t xml:space="preserve"> להלכה הפסוקה התנאים המצטברים להשתכללות הבטחה מינהלית הם אלה: </w:t>
      </w:r>
    </w:p>
    <w:p w:rsidR="001915E5" w:rsidRPr="006C2374" w:rsidRDefault="003B3C68" w:rsidP="00776F86">
      <w:pPr>
        <w:pStyle w:val="aa"/>
        <w:numPr>
          <w:ilvl w:val="0"/>
          <w:numId w:val="36"/>
        </w:numPr>
        <w:spacing w:before="0" w:after="0"/>
        <w:rPr>
          <w:rFonts w:ascii="FrankRuehl" w:hAnsi="FrankRuehl"/>
          <w:sz w:val="26"/>
          <w:rtl/>
        </w:rPr>
      </w:pPr>
      <w:r w:rsidRPr="006C2374">
        <w:rPr>
          <w:rFonts w:ascii="FrankRuehl" w:hAnsi="FrankRuehl"/>
          <w:sz w:val="26"/>
          <w:rtl/>
        </w:rPr>
        <w:t>ההבטחה ניתנה ע"י הגורם המבטיח במסגרת סמכותו על פי דין</w:t>
      </w:r>
      <w:r w:rsidR="00DA294F">
        <w:rPr>
          <w:rFonts w:ascii="FrankRuehl" w:hAnsi="FrankRuehl" w:hint="cs"/>
          <w:sz w:val="26"/>
          <w:rtl/>
        </w:rPr>
        <w:t>.</w:t>
      </w:r>
      <w:r w:rsidRPr="006C2374">
        <w:rPr>
          <w:rFonts w:ascii="FrankRuehl" w:hAnsi="FrankRuehl"/>
          <w:sz w:val="26"/>
          <w:rtl/>
        </w:rPr>
        <w:t xml:space="preserve"> </w:t>
      </w:r>
    </w:p>
    <w:p w:rsidR="001915E5" w:rsidRPr="006C2374" w:rsidRDefault="003B3C68" w:rsidP="00E55198">
      <w:pPr>
        <w:pStyle w:val="aa"/>
        <w:numPr>
          <w:ilvl w:val="0"/>
          <w:numId w:val="36"/>
        </w:numPr>
        <w:spacing w:before="0" w:after="0"/>
        <w:rPr>
          <w:rFonts w:ascii="FrankRuehl" w:hAnsi="FrankRuehl"/>
          <w:sz w:val="26"/>
          <w:rtl/>
        </w:rPr>
      </w:pPr>
      <w:r w:rsidRPr="006C2374">
        <w:rPr>
          <w:rFonts w:ascii="FrankRuehl" w:hAnsi="FrankRuehl"/>
          <w:sz w:val="26"/>
          <w:rtl/>
        </w:rPr>
        <w:t>מדובר בהבטחה מפורשת, ברורה וחד משמעית מבחינה אובייקטיבית</w:t>
      </w:r>
      <w:r w:rsidR="00DA294F">
        <w:rPr>
          <w:rFonts w:ascii="FrankRuehl" w:hAnsi="FrankRuehl" w:hint="cs"/>
          <w:sz w:val="26"/>
          <w:rtl/>
        </w:rPr>
        <w:t>.</w:t>
      </w:r>
    </w:p>
    <w:p w:rsidR="001915E5" w:rsidRPr="006C2374" w:rsidRDefault="003B3C68" w:rsidP="00806D79">
      <w:pPr>
        <w:pStyle w:val="aa"/>
        <w:numPr>
          <w:ilvl w:val="0"/>
          <w:numId w:val="36"/>
        </w:numPr>
        <w:spacing w:before="0" w:after="0"/>
        <w:rPr>
          <w:rFonts w:ascii="FrankRuehl" w:hAnsi="FrankRuehl"/>
          <w:sz w:val="26"/>
          <w:rtl/>
        </w:rPr>
      </w:pPr>
      <w:r w:rsidRPr="006C2374">
        <w:rPr>
          <w:rFonts w:ascii="FrankRuehl" w:hAnsi="FrankRuehl"/>
          <w:sz w:val="26"/>
          <w:rtl/>
        </w:rPr>
        <w:t>ההבטחה משקפת כוונה ליצור מערכת יחסים בעלת תוקף משפטי מחייב – לא די בהצהרה כללית או בהתחייבות לביצוע בדיקה, וכד</w:t>
      </w:r>
      <w:r w:rsidRPr="006C2374">
        <w:rPr>
          <w:rFonts w:ascii="FrankRuehl" w:hAnsi="FrankRuehl" w:hint="eastAsia"/>
          <w:sz w:val="26"/>
          <w:rtl/>
        </w:rPr>
        <w:t>ומה</w:t>
      </w:r>
      <w:r w:rsidRPr="006C2374">
        <w:rPr>
          <w:rFonts w:ascii="FrankRuehl" w:hAnsi="FrankRuehl"/>
          <w:sz w:val="26"/>
          <w:rtl/>
        </w:rPr>
        <w:t>, אלא יש לבחון האם נותן ההבטחה התכוון כי דבריו יקבל תוקף משפטי מחייב, ויתממשו. כאינדיקציה לכך, ניתן לבחון את פירוט פרטי ההתחייבות, האם ניתנה הבטחה לאדם או לקבוצת אנשים ספציפית, וכן האם ניתנה הבטחה בכתב</w:t>
      </w:r>
      <w:r w:rsidR="00DA294F">
        <w:rPr>
          <w:rFonts w:ascii="FrankRuehl" w:hAnsi="FrankRuehl" w:hint="cs"/>
          <w:sz w:val="26"/>
          <w:rtl/>
        </w:rPr>
        <w:t>.</w:t>
      </w:r>
      <w:r w:rsidRPr="006C2374">
        <w:rPr>
          <w:rFonts w:ascii="FrankRuehl" w:hAnsi="FrankRuehl"/>
          <w:sz w:val="26"/>
          <w:rtl/>
        </w:rPr>
        <w:t xml:space="preserve"> </w:t>
      </w:r>
    </w:p>
    <w:p w:rsidR="001915E5" w:rsidRPr="006C2374" w:rsidRDefault="003B3C68" w:rsidP="004E0A67">
      <w:pPr>
        <w:pStyle w:val="aa"/>
        <w:numPr>
          <w:ilvl w:val="0"/>
          <w:numId w:val="36"/>
        </w:numPr>
        <w:spacing w:before="0" w:after="0"/>
        <w:rPr>
          <w:rFonts w:ascii="FrankRuehl" w:hAnsi="FrankRuehl"/>
          <w:sz w:val="26"/>
          <w:rtl/>
        </w:rPr>
      </w:pPr>
      <w:r w:rsidRPr="006C2374">
        <w:rPr>
          <w:rFonts w:ascii="FrankRuehl" w:hAnsi="FrankRuehl"/>
          <w:sz w:val="26"/>
          <w:rtl/>
        </w:rPr>
        <w:t>לנותן ההבטחה יש יכולת להביא את ההבטחה לכדי מימוש</w:t>
      </w:r>
      <w:r w:rsidR="00DA294F">
        <w:rPr>
          <w:rFonts w:ascii="FrankRuehl" w:hAnsi="FrankRuehl" w:hint="cs"/>
          <w:sz w:val="26"/>
          <w:rtl/>
        </w:rPr>
        <w:t xml:space="preserve">, </w:t>
      </w:r>
      <w:r w:rsidRPr="006C2374">
        <w:rPr>
          <w:rFonts w:ascii="FrankRuehl" w:hAnsi="FrankRuehl"/>
          <w:sz w:val="26"/>
          <w:rtl/>
        </w:rPr>
        <w:t>ללא שתהיה כפופה לתנאים ולאישורים שאינם בשליטת המבטיח, כדוגמת</w:t>
      </w:r>
      <w:r w:rsidR="00DA294F">
        <w:rPr>
          <w:rFonts w:ascii="FrankRuehl" w:hAnsi="FrankRuehl" w:hint="cs"/>
          <w:sz w:val="26"/>
          <w:rtl/>
        </w:rPr>
        <w:t>:</w:t>
      </w:r>
      <w:r w:rsidRPr="006C2374">
        <w:rPr>
          <w:rFonts w:ascii="FrankRuehl" w:hAnsi="FrankRuehl"/>
          <w:sz w:val="26"/>
          <w:rtl/>
        </w:rPr>
        <w:t xml:space="preserve"> מסגרת תקציבית מתאימה, אשר אישורה איננה בסמכות המבטיח.</w:t>
      </w:r>
    </w:p>
    <w:p w:rsidR="001915E5" w:rsidRPr="006C2374" w:rsidRDefault="001915E5" w:rsidP="00776F86">
      <w:pPr>
        <w:pStyle w:val="2"/>
        <w:spacing w:before="0"/>
        <w:rPr>
          <w:rFonts w:ascii="FrankRuehl" w:hAnsi="FrankRuehl"/>
          <w:rtl/>
        </w:rPr>
      </w:pPr>
    </w:p>
    <w:p w:rsidR="001915E5" w:rsidRPr="006C2374" w:rsidRDefault="003B3C68" w:rsidP="00E55198">
      <w:pPr>
        <w:rPr>
          <w:rFonts w:ascii="FrankRuehl" w:hAnsi="FrankRuehl"/>
          <w:szCs w:val="24"/>
          <w:rtl/>
        </w:rPr>
      </w:pPr>
      <w:r w:rsidRPr="006C2374">
        <w:rPr>
          <w:rFonts w:ascii="FrankRuehl" w:eastAsiaTheme="minorHAnsi" w:hAnsi="FrankRuehl" w:hint="eastAsia"/>
          <w:caps/>
          <w:spacing w:val="15"/>
          <w:sz w:val="32"/>
          <w:rtl/>
        </w:rPr>
        <w:t>יחד</w:t>
      </w:r>
      <w:r w:rsidRPr="006C2374">
        <w:rPr>
          <w:rFonts w:ascii="FrankRuehl" w:eastAsiaTheme="minorHAnsi" w:hAnsi="FrankRuehl"/>
          <w:caps/>
          <w:spacing w:val="15"/>
          <w:sz w:val="32"/>
          <w:rtl/>
        </w:rPr>
        <w:t xml:space="preserve"> עם זאת, </w:t>
      </w:r>
      <w:r w:rsidRPr="006C2374">
        <w:rPr>
          <w:rFonts w:ascii="FrankRuehl" w:hAnsi="FrankRuehl"/>
          <w:rtl/>
        </w:rPr>
        <w:t xml:space="preserve">גם אם נקבע כי ניתנה החלטה מינהלית בהתאם לתנאים האמורים לעיל, הרי שקיימת אפשרות להשתחרר מההבטחה המינהלית, וזאת במקרים שבהם מתברר כי קיים טעם שלא לקיים את ההבטחה, ועל מנת לשרת את האינטרס הציבורי. במקרה כזה נטל הראייה להוכחת הצידוק יוטל על כתפי הרשות המינהלית. </w:t>
      </w:r>
    </w:p>
    <w:p w:rsidR="001915E5" w:rsidRPr="006C2374" w:rsidRDefault="001915E5" w:rsidP="00806D79">
      <w:pPr>
        <w:rPr>
          <w:rFonts w:ascii="FrankRuehl" w:hAnsi="FrankRuehl"/>
          <w:szCs w:val="24"/>
          <w:rtl/>
        </w:rPr>
      </w:pPr>
    </w:p>
    <w:p w:rsidR="001915E5" w:rsidRPr="006C2374" w:rsidRDefault="003B3C68" w:rsidP="004E0A67">
      <w:pPr>
        <w:rPr>
          <w:rFonts w:ascii="FrankRuehl" w:eastAsiaTheme="minorHAnsi" w:hAnsi="FrankRuehl"/>
          <w:spacing w:val="15"/>
          <w:sz w:val="32"/>
          <w:szCs w:val="24"/>
          <w:rtl/>
        </w:rPr>
      </w:pPr>
      <w:r w:rsidRPr="006C2374">
        <w:rPr>
          <w:rFonts w:ascii="FrankRuehl" w:eastAsiaTheme="minorHAnsi" w:hAnsi="FrankRuehl" w:hint="eastAsia"/>
          <w:spacing w:val="15"/>
          <w:sz w:val="32"/>
          <w:rtl/>
        </w:rPr>
        <w:t>בהתאם</w:t>
      </w:r>
      <w:r w:rsidRPr="006C2374">
        <w:rPr>
          <w:rFonts w:ascii="FrankRuehl" w:eastAsiaTheme="minorHAnsi" w:hAnsi="FrankRuehl"/>
          <w:spacing w:val="15"/>
          <w:sz w:val="32"/>
          <w:rtl/>
        </w:rPr>
        <w:t xml:space="preserve"> </w:t>
      </w:r>
      <w:r w:rsidRPr="006C2374">
        <w:rPr>
          <w:rFonts w:ascii="FrankRuehl" w:eastAsiaTheme="minorHAnsi" w:hAnsi="FrankRuehl" w:hint="eastAsia"/>
          <w:spacing w:val="15"/>
          <w:sz w:val="32"/>
          <w:rtl/>
        </w:rPr>
        <w:t>להנחי</w:t>
      </w:r>
      <w:r w:rsidR="00DA294F">
        <w:rPr>
          <w:rFonts w:ascii="FrankRuehl" w:eastAsiaTheme="minorHAnsi" w:hAnsi="FrankRuehl" w:hint="cs"/>
          <w:spacing w:val="15"/>
          <w:sz w:val="32"/>
          <w:rtl/>
        </w:rPr>
        <w:t>ה</w:t>
      </w:r>
      <w:r w:rsidRPr="006C2374">
        <w:rPr>
          <w:rFonts w:ascii="FrankRuehl" w:eastAsiaTheme="minorHAnsi" w:hAnsi="FrankRuehl"/>
          <w:spacing w:val="15"/>
          <w:sz w:val="32"/>
          <w:rtl/>
        </w:rPr>
        <w:t xml:space="preserve"> 1.0004:</w:t>
      </w:r>
    </w:p>
    <w:p w:rsidR="001915E5" w:rsidRPr="006C2374" w:rsidRDefault="001915E5" w:rsidP="00ED484F">
      <w:pPr>
        <w:rPr>
          <w:rFonts w:ascii="FrankRuehl" w:eastAsiaTheme="minorHAnsi" w:hAnsi="FrankRuehl"/>
          <w:spacing w:val="15"/>
          <w:sz w:val="32"/>
          <w:rtl/>
        </w:rPr>
      </w:pPr>
    </w:p>
    <w:p w:rsidR="001915E5" w:rsidRPr="006C2374" w:rsidRDefault="003B3C68" w:rsidP="00776F86">
      <w:pPr>
        <w:pStyle w:val="aa"/>
        <w:numPr>
          <w:ilvl w:val="0"/>
          <w:numId w:val="88"/>
        </w:numPr>
        <w:spacing w:before="0" w:after="0"/>
        <w:rPr>
          <w:rFonts w:ascii="FrankRuehl" w:hAnsi="FrankRuehl"/>
          <w:rtl/>
        </w:rPr>
      </w:pPr>
      <w:r w:rsidRPr="006C2374">
        <w:rPr>
          <w:rFonts w:ascii="FrankRuehl" w:hAnsi="FrankRuehl"/>
          <w:sz w:val="26"/>
          <w:rtl/>
        </w:rPr>
        <w:t>אין לתת הבטחה מינהלית כאשר קיים מסלול משפטי אחר לביצוע פעולות דומות</w:t>
      </w:r>
      <w:r w:rsidR="00DA294F">
        <w:rPr>
          <w:rFonts w:ascii="FrankRuehl" w:hAnsi="FrankRuehl" w:hint="cs"/>
          <w:sz w:val="26"/>
          <w:rtl/>
        </w:rPr>
        <w:t>.</w:t>
      </w:r>
      <w:r w:rsidRPr="006C2374">
        <w:rPr>
          <w:rFonts w:ascii="FrankRuehl" w:hAnsi="FrankRuehl"/>
          <w:sz w:val="26"/>
          <w:rtl/>
        </w:rPr>
        <w:t xml:space="preserve"> כך למשל, אין לפעול בדרך של הבטחה מנהלית שיש בה עקיפת הליכי מכרזים, הליכי תמיכות וכד</w:t>
      </w:r>
      <w:r w:rsidRPr="006C2374">
        <w:rPr>
          <w:rFonts w:ascii="FrankRuehl" w:hAnsi="FrankRuehl" w:hint="eastAsia"/>
          <w:sz w:val="26"/>
          <w:rtl/>
        </w:rPr>
        <w:t>ומה</w:t>
      </w:r>
      <w:r w:rsidR="00DA294F">
        <w:rPr>
          <w:rFonts w:ascii="FrankRuehl" w:hAnsi="FrankRuehl" w:hint="cs"/>
          <w:sz w:val="26"/>
          <w:rtl/>
        </w:rPr>
        <w:t>.</w:t>
      </w:r>
      <w:r w:rsidRPr="006C2374">
        <w:rPr>
          <w:rFonts w:ascii="FrankRuehl" w:hAnsi="FrankRuehl"/>
          <w:sz w:val="26"/>
          <w:rtl/>
        </w:rPr>
        <w:t xml:space="preserve"> </w:t>
      </w:r>
    </w:p>
    <w:p w:rsidR="001915E5" w:rsidRPr="006C2374" w:rsidRDefault="003B3C68" w:rsidP="00776F86">
      <w:pPr>
        <w:pStyle w:val="aa"/>
        <w:numPr>
          <w:ilvl w:val="0"/>
          <w:numId w:val="88"/>
        </w:numPr>
        <w:spacing w:before="0" w:after="0"/>
        <w:rPr>
          <w:rFonts w:ascii="FrankRuehl" w:hAnsi="FrankRuehl"/>
          <w:rtl/>
        </w:rPr>
      </w:pPr>
      <w:r w:rsidRPr="006C2374">
        <w:rPr>
          <w:rFonts w:ascii="FrankRuehl" w:hAnsi="FrankRuehl"/>
          <w:sz w:val="26"/>
          <w:rtl/>
        </w:rPr>
        <w:t>כאשר מדובר בפעולה שיש לה השלכות כספיות, הגורמים המוסמכים לייצג את הרשות הם רק אלו שנקבעו על פי חוק נכסי המדינה, התשי"א-1951, או על פי דין אחר (כדוגמת: ועדת מכרזים)</w:t>
      </w:r>
      <w:r w:rsidR="00DA294F">
        <w:rPr>
          <w:rFonts w:ascii="FrankRuehl" w:hAnsi="FrankRuehl" w:hint="cs"/>
          <w:sz w:val="26"/>
          <w:rtl/>
        </w:rPr>
        <w:t>.</w:t>
      </w:r>
      <w:r w:rsidRPr="006C2374">
        <w:rPr>
          <w:rFonts w:ascii="FrankRuehl" w:hAnsi="FrankRuehl"/>
          <w:sz w:val="26"/>
          <w:rtl/>
        </w:rPr>
        <w:t xml:space="preserve"> </w:t>
      </w:r>
    </w:p>
    <w:p w:rsidR="001915E5" w:rsidRPr="006C2374" w:rsidRDefault="003B3C68" w:rsidP="00E55198">
      <w:pPr>
        <w:pStyle w:val="aa"/>
        <w:numPr>
          <w:ilvl w:val="0"/>
          <w:numId w:val="88"/>
        </w:numPr>
        <w:spacing w:before="0" w:after="0"/>
        <w:rPr>
          <w:rFonts w:ascii="FrankRuehl" w:hAnsi="FrankRuehl"/>
          <w:rtl/>
        </w:rPr>
      </w:pPr>
      <w:r w:rsidRPr="006C2374">
        <w:rPr>
          <w:rFonts w:ascii="FrankRuehl" w:hAnsi="FrankRuehl"/>
          <w:sz w:val="26"/>
          <w:rtl/>
        </w:rPr>
        <w:t>גם אם מדובר בעניין שלא חלות לגביו המגבלות בסעיפים (1)-(2) לעיל – יש לשקול היטב האם יש מקום למתן הבטחה מן הסוג השני שצוין לעיל, ובמקרים יוצאי הדופן אשר מתאימים לכך יש לקבל החלטה מנהלית לגופו של העניין הנידון, וזאת לאחר בירור העובדות ושקילת כלל השיקולים והחלופות, תוך מתן משקל משמעותי לקיום הליך מסודר, שוויוני ושקוף</w:t>
      </w:r>
      <w:r w:rsidR="00DA294F">
        <w:rPr>
          <w:rFonts w:ascii="FrankRuehl" w:hAnsi="FrankRuehl" w:hint="cs"/>
          <w:rtl/>
        </w:rPr>
        <w:t>.</w:t>
      </w:r>
    </w:p>
    <w:p w:rsidR="001915E5" w:rsidRPr="006C2374" w:rsidRDefault="003B3C68" w:rsidP="00806D79">
      <w:pPr>
        <w:pStyle w:val="aa"/>
        <w:numPr>
          <w:ilvl w:val="0"/>
          <w:numId w:val="88"/>
        </w:numPr>
        <w:spacing w:before="0" w:after="0"/>
        <w:rPr>
          <w:rFonts w:ascii="FrankRuehl" w:hAnsi="FrankRuehl"/>
          <w:rtl/>
        </w:rPr>
      </w:pPr>
      <w:r w:rsidRPr="006C2374">
        <w:rPr>
          <w:rFonts w:ascii="FrankRuehl" w:hAnsi="FrankRuehl"/>
          <w:sz w:val="26"/>
          <w:rtl/>
        </w:rPr>
        <w:t>במקרים נדירים כאמור אשר בהם הוחלט ליתן הבטחה מינהלית מן הסוג השני שצוין לעיל, יש לוודא כי ההבטחה ניתנת בסמכות, פרטיה ברורים כך שניתן ליישמם ללא קושי, וקבוצת מקבלי ההבטחה היא תחומה. יש לתת את ההבטחה בכתב, ורק לאחר קבלת אישור של חשב המשרד ושל היועץ המשפטי של המשרד, אשר על פי רוב יידרש להתייעץ בעניינים אלו עם משרד המשפטים. כמו כן, יש לשקול פרסום מתן ההבטחה המינהלית לפי הנסיבות לצורכי שקיפות, שוויון ופיקוח</w:t>
      </w:r>
      <w:r w:rsidR="00DA294F">
        <w:rPr>
          <w:rFonts w:ascii="FrankRuehl" w:hAnsi="FrankRuehl" w:hint="cs"/>
          <w:sz w:val="26"/>
          <w:rtl/>
        </w:rPr>
        <w:t>.</w:t>
      </w:r>
    </w:p>
    <w:p w:rsidR="001915E5" w:rsidRPr="006C2374" w:rsidRDefault="003B3C68" w:rsidP="004E0A67">
      <w:pPr>
        <w:pStyle w:val="aa"/>
        <w:numPr>
          <w:ilvl w:val="0"/>
          <w:numId w:val="88"/>
        </w:numPr>
        <w:spacing w:before="0" w:after="0"/>
      </w:pPr>
      <w:r w:rsidRPr="006C2374">
        <w:rPr>
          <w:rFonts w:ascii="FrankRuehl" w:hAnsi="FrankRuehl"/>
          <w:sz w:val="26"/>
          <w:rtl/>
        </w:rPr>
        <w:t>בהתנהלות ה-"</w:t>
      </w:r>
      <w:r w:rsidRPr="006C2374">
        <w:rPr>
          <w:rFonts w:ascii="FrankRuehl" w:hAnsi="FrankRuehl"/>
          <w:b/>
          <w:bCs/>
          <w:sz w:val="26"/>
          <w:rtl/>
        </w:rPr>
        <w:t>יום-יומית</w:t>
      </w:r>
      <w:r w:rsidRPr="006C2374">
        <w:rPr>
          <w:rFonts w:ascii="FrankRuehl" w:hAnsi="FrankRuehl"/>
          <w:sz w:val="26"/>
          <w:rtl/>
        </w:rPr>
        <w:t>" של הרשות המנהלית, אשר במהלך העניינים הרגיל שלה כאמור אין מקום למתן הבטחות מנהליות, ראוי שגורמי המינהל יתנהלו בשקיפות מראש ביחס לסמכותם, ויבהירו לפרט מהי סמכותם העניינית והחשבית בנוגע לנושאים הנדונים, לרבות העמדת הפרט על טעותו במידת הצורך, ככל הניתן בכתב, תוך עדכון היועץ המשפטי הרלוונטי.</w:t>
      </w:r>
    </w:p>
    <w:p w:rsidR="001915E5" w:rsidRPr="006C2374" w:rsidRDefault="001915E5" w:rsidP="00776F86">
      <w:pPr>
        <w:rPr>
          <w:rtl/>
        </w:rPr>
      </w:pPr>
    </w:p>
    <w:p w:rsidR="001915E5" w:rsidRPr="00505B58" w:rsidRDefault="003B3C68" w:rsidP="00E55198">
      <w:pPr>
        <w:pStyle w:val="2"/>
        <w:spacing w:before="0"/>
        <w:rPr>
          <w:rFonts w:ascii="FrankRuehl" w:hAnsi="FrankRuehl"/>
          <w:sz w:val="30"/>
          <w:szCs w:val="30"/>
          <w:rtl/>
        </w:rPr>
      </w:pPr>
      <w:bookmarkStart w:id="219" w:name="_Toc124079397"/>
      <w:r w:rsidRPr="00505B58">
        <w:rPr>
          <w:rFonts w:ascii="FrankRuehl" w:hAnsi="FrankRuehl" w:hint="eastAsia"/>
          <w:sz w:val="30"/>
          <w:szCs w:val="30"/>
          <w:rtl/>
        </w:rPr>
        <w:t>קבלת</w:t>
      </w:r>
      <w:r w:rsidRPr="00505B58">
        <w:rPr>
          <w:rFonts w:ascii="FrankRuehl" w:hAnsi="FrankRuehl"/>
          <w:sz w:val="30"/>
          <w:szCs w:val="30"/>
          <w:rtl/>
        </w:rPr>
        <w:t xml:space="preserve"> </w:t>
      </w:r>
      <w:r w:rsidRPr="00505B58">
        <w:rPr>
          <w:rFonts w:ascii="FrankRuehl" w:hAnsi="FrankRuehl" w:hint="eastAsia"/>
          <w:sz w:val="30"/>
          <w:szCs w:val="30"/>
          <w:rtl/>
        </w:rPr>
        <w:t>החלטה</w:t>
      </w:r>
      <w:r w:rsidRPr="00505B58">
        <w:rPr>
          <w:rFonts w:ascii="FrankRuehl" w:hAnsi="FrankRuehl"/>
          <w:sz w:val="30"/>
          <w:szCs w:val="30"/>
          <w:rtl/>
        </w:rPr>
        <w:t xml:space="preserve"> </w:t>
      </w:r>
      <w:r w:rsidRPr="00505B58">
        <w:rPr>
          <w:rFonts w:ascii="FrankRuehl" w:hAnsi="FrankRuehl" w:hint="eastAsia"/>
          <w:sz w:val="30"/>
          <w:szCs w:val="30"/>
          <w:rtl/>
        </w:rPr>
        <w:t>בנושא</w:t>
      </w:r>
      <w:r w:rsidRPr="00505B58">
        <w:rPr>
          <w:rFonts w:ascii="FrankRuehl" w:hAnsi="FrankRuehl"/>
          <w:sz w:val="30"/>
          <w:szCs w:val="30"/>
          <w:rtl/>
        </w:rPr>
        <w:t xml:space="preserve"> </w:t>
      </w:r>
      <w:r w:rsidRPr="00505B58">
        <w:rPr>
          <w:rFonts w:ascii="FrankRuehl" w:hAnsi="FrankRuehl" w:hint="eastAsia"/>
          <w:sz w:val="30"/>
          <w:szCs w:val="30"/>
          <w:rtl/>
        </w:rPr>
        <w:t>הקמת</w:t>
      </w:r>
      <w:r w:rsidRPr="00505B58">
        <w:rPr>
          <w:rFonts w:ascii="FrankRuehl" w:hAnsi="FrankRuehl"/>
          <w:sz w:val="30"/>
          <w:szCs w:val="30"/>
          <w:rtl/>
        </w:rPr>
        <w:t xml:space="preserve"> </w:t>
      </w:r>
      <w:r w:rsidRPr="00505B58">
        <w:rPr>
          <w:rFonts w:ascii="FrankRuehl" w:hAnsi="FrankRuehl" w:hint="eastAsia"/>
          <w:sz w:val="30"/>
          <w:szCs w:val="30"/>
          <w:rtl/>
        </w:rPr>
        <w:t>ישובים</w:t>
      </w:r>
      <w:r w:rsidRPr="00505B58">
        <w:rPr>
          <w:rFonts w:ascii="FrankRuehl" w:hAnsi="FrankRuehl"/>
          <w:sz w:val="30"/>
          <w:szCs w:val="30"/>
          <w:rtl/>
        </w:rPr>
        <w:t xml:space="preserve"> </w:t>
      </w:r>
      <w:r w:rsidRPr="00505B58">
        <w:rPr>
          <w:rFonts w:ascii="FrankRuehl" w:hAnsi="FrankRuehl" w:hint="eastAsia"/>
          <w:sz w:val="30"/>
          <w:szCs w:val="30"/>
          <w:rtl/>
        </w:rPr>
        <w:t>חדשים</w:t>
      </w:r>
      <w:r w:rsidRPr="00505B58">
        <w:rPr>
          <w:rFonts w:ascii="FrankRuehl" w:hAnsi="FrankRuehl"/>
          <w:sz w:val="30"/>
          <w:szCs w:val="30"/>
          <w:rtl/>
        </w:rPr>
        <w:t xml:space="preserve"> (הנחיית </w:t>
      </w:r>
      <w:r w:rsidRPr="00505B58">
        <w:rPr>
          <w:rFonts w:ascii="FrankRuehl" w:hAnsi="FrankRuehl" w:hint="eastAsia"/>
          <w:sz w:val="30"/>
          <w:szCs w:val="30"/>
          <w:rtl/>
        </w:rPr>
        <w:t>היועץ</w:t>
      </w:r>
      <w:r w:rsidRPr="00505B58">
        <w:rPr>
          <w:rFonts w:ascii="FrankRuehl" w:hAnsi="FrankRuehl"/>
          <w:sz w:val="30"/>
          <w:szCs w:val="30"/>
          <w:rtl/>
        </w:rPr>
        <w:t xml:space="preserve"> </w:t>
      </w:r>
      <w:r w:rsidRPr="00505B58">
        <w:rPr>
          <w:rFonts w:ascii="FrankRuehl" w:hAnsi="FrankRuehl" w:hint="eastAsia"/>
          <w:sz w:val="30"/>
          <w:szCs w:val="30"/>
          <w:rtl/>
        </w:rPr>
        <w:t>מס</w:t>
      </w:r>
      <w:r w:rsidRPr="00505B58">
        <w:rPr>
          <w:rFonts w:ascii="FrankRuehl" w:hAnsi="FrankRuehl"/>
          <w:sz w:val="30"/>
          <w:szCs w:val="30"/>
          <w:rtl/>
        </w:rPr>
        <w:t>' 1.1800)</w:t>
      </w:r>
      <w:bookmarkEnd w:id="219"/>
    </w:p>
    <w:p w:rsidR="001915E5" w:rsidRPr="006C2374" w:rsidRDefault="001915E5" w:rsidP="00806D79">
      <w:pPr>
        <w:rPr>
          <w:rtl/>
        </w:rPr>
      </w:pPr>
    </w:p>
    <w:p w:rsidR="001915E5" w:rsidRPr="006C2374" w:rsidRDefault="00DA294F" w:rsidP="004E0A67">
      <w:pPr>
        <w:rPr>
          <w:rtl/>
        </w:rPr>
      </w:pPr>
      <w:r>
        <w:rPr>
          <w:rFonts w:hint="cs"/>
          <w:rtl/>
        </w:rPr>
        <w:t xml:space="preserve">כפי שצוין בהנחיית היועץ המשפטי לממשלה מס' 1.1800 </w:t>
      </w:r>
      <w:r w:rsidR="003B3C68" w:rsidRPr="006C2374">
        <w:rPr>
          <w:rFonts w:hint="eastAsia"/>
          <w:rtl/>
        </w:rPr>
        <w:t>החלטה</w:t>
      </w:r>
      <w:r w:rsidR="003B3C68" w:rsidRPr="006C2374">
        <w:rPr>
          <w:rtl/>
        </w:rPr>
        <w:t xml:space="preserve"> על הקמת ישוב חדש היא עניין שבמדיניות, ובעלת השלכות רחבות על היבטים שבאחריותם של משרדי ממשלה רבים ושונים, ועל-כן מן הראוי כי תתקבל על-ידי הממשלה או על-ידי ועדת שרים מטעמה. </w:t>
      </w:r>
    </w:p>
    <w:p w:rsidR="001915E5" w:rsidRPr="006C2374" w:rsidRDefault="001915E5" w:rsidP="00ED484F">
      <w:pPr>
        <w:rPr>
          <w:rtl/>
        </w:rPr>
      </w:pPr>
    </w:p>
    <w:p w:rsidR="001915E5" w:rsidRPr="006C2374" w:rsidRDefault="003B3C68" w:rsidP="009A60E3">
      <w:pPr>
        <w:rPr>
          <w:rtl/>
        </w:rPr>
      </w:pPr>
      <w:r w:rsidRPr="006C2374">
        <w:rPr>
          <w:rFonts w:hint="eastAsia"/>
          <w:rtl/>
        </w:rPr>
        <w:t>עם</w:t>
      </w:r>
      <w:r w:rsidRPr="006C2374">
        <w:rPr>
          <w:rtl/>
        </w:rPr>
        <w:t xml:space="preserve"> זאת, לאור מורכבות ההחלטה על הקמת ישוב חדש, על ההחלטה להתבסס על עבודת מטה מקצועית בשיתוף כל הגורמים המקצועיים הנוגעים בדבר. עבודת מטה זו צריכה לכלול התייחסות למדיניות התכנון הכוללת, לחלופות האפשריות ולמגוון היבטים הכרוכים בהקמת יישוב, </w:t>
      </w:r>
      <w:r w:rsidRPr="006C2374">
        <w:rPr>
          <w:rFonts w:hint="eastAsia"/>
          <w:b/>
          <w:bCs/>
          <w:u w:val="single"/>
          <w:rtl/>
        </w:rPr>
        <w:t>ובהם</w:t>
      </w:r>
      <w:r w:rsidRPr="006C2374">
        <w:rPr>
          <w:b/>
          <w:bCs/>
          <w:u w:val="single"/>
          <w:rtl/>
        </w:rPr>
        <w:t xml:space="preserve"> </w:t>
      </w:r>
      <w:r w:rsidRPr="006C2374">
        <w:rPr>
          <w:rFonts w:hint="eastAsia"/>
          <w:b/>
          <w:bCs/>
          <w:u w:val="single"/>
          <w:rtl/>
        </w:rPr>
        <w:t>היבטים</w:t>
      </w:r>
      <w:r w:rsidRPr="006C2374">
        <w:rPr>
          <w:b/>
          <w:bCs/>
          <w:u w:val="single"/>
          <w:rtl/>
        </w:rPr>
        <w:t xml:space="preserve"> </w:t>
      </w:r>
      <w:r w:rsidRPr="006C2374">
        <w:rPr>
          <w:rFonts w:hint="eastAsia"/>
          <w:b/>
          <w:bCs/>
          <w:u w:val="single"/>
          <w:rtl/>
        </w:rPr>
        <w:t>תקציביים</w:t>
      </w:r>
      <w:r w:rsidRPr="006C2374">
        <w:rPr>
          <w:rtl/>
        </w:rPr>
        <w:t xml:space="preserve">, תשתיתיים, סביבתיים, תעסוקתיים וחברתיים. בחינת ההיבטים התכנוניים, והיבטים נוספים הכרוכים בהם, תעשה על ידי המועצה הארצית לתכנון ולבניה. </w:t>
      </w:r>
    </w:p>
    <w:p w:rsidR="001915E5" w:rsidRPr="006C2374" w:rsidRDefault="001915E5" w:rsidP="003D60A5">
      <w:pPr>
        <w:rPr>
          <w:rtl/>
        </w:rPr>
      </w:pPr>
    </w:p>
    <w:p w:rsidR="001915E5" w:rsidRPr="006C2374" w:rsidRDefault="003B3C68" w:rsidP="0004408B">
      <w:pPr>
        <w:rPr>
          <w:rtl/>
        </w:rPr>
      </w:pPr>
      <w:r w:rsidRPr="006C2374">
        <w:rPr>
          <w:rFonts w:hint="eastAsia"/>
          <w:b/>
          <w:bCs/>
          <w:u w:val="single"/>
          <w:rtl/>
        </w:rPr>
        <w:t>בחינת</w:t>
      </w:r>
      <w:r w:rsidRPr="006C2374">
        <w:rPr>
          <w:b/>
          <w:bCs/>
          <w:u w:val="single"/>
          <w:rtl/>
        </w:rPr>
        <w:t xml:space="preserve"> </w:t>
      </w:r>
      <w:r w:rsidRPr="006C2374">
        <w:rPr>
          <w:rFonts w:hint="eastAsia"/>
          <w:b/>
          <w:bCs/>
          <w:u w:val="single"/>
          <w:rtl/>
        </w:rPr>
        <w:t>ההיבטים</w:t>
      </w:r>
      <w:r w:rsidRPr="006C2374">
        <w:rPr>
          <w:b/>
          <w:bCs/>
          <w:u w:val="single"/>
          <w:rtl/>
        </w:rPr>
        <w:t xml:space="preserve"> </w:t>
      </w:r>
      <w:r w:rsidRPr="006C2374">
        <w:rPr>
          <w:rFonts w:hint="eastAsia"/>
          <w:b/>
          <w:bCs/>
          <w:u w:val="single"/>
          <w:rtl/>
        </w:rPr>
        <w:t>הכלכליים</w:t>
      </w:r>
      <w:r w:rsidRPr="006C2374">
        <w:rPr>
          <w:b/>
          <w:bCs/>
          <w:u w:val="single"/>
          <w:rtl/>
        </w:rPr>
        <w:t xml:space="preserve">-תקציביים </w:t>
      </w:r>
      <w:r w:rsidRPr="006C2374">
        <w:rPr>
          <w:rFonts w:hint="eastAsia"/>
          <w:b/>
          <w:bCs/>
          <w:u w:val="single"/>
          <w:rtl/>
        </w:rPr>
        <w:t>תיעשה</w:t>
      </w:r>
      <w:r w:rsidRPr="006C2374">
        <w:rPr>
          <w:b/>
          <w:bCs/>
          <w:u w:val="single"/>
          <w:rtl/>
        </w:rPr>
        <w:t xml:space="preserve"> </w:t>
      </w:r>
      <w:r w:rsidRPr="006C2374">
        <w:rPr>
          <w:rFonts w:hint="eastAsia"/>
          <w:b/>
          <w:bCs/>
          <w:u w:val="single"/>
          <w:rtl/>
        </w:rPr>
        <w:t>ככלל</w:t>
      </w:r>
      <w:r w:rsidRPr="006C2374">
        <w:rPr>
          <w:b/>
          <w:bCs/>
          <w:u w:val="single"/>
          <w:rtl/>
        </w:rPr>
        <w:t xml:space="preserve"> </w:t>
      </w:r>
      <w:r w:rsidRPr="006C2374">
        <w:rPr>
          <w:rFonts w:hint="eastAsia"/>
          <w:b/>
          <w:bCs/>
          <w:u w:val="single"/>
          <w:rtl/>
        </w:rPr>
        <w:t>על</w:t>
      </w:r>
      <w:r w:rsidRPr="006C2374">
        <w:rPr>
          <w:b/>
          <w:bCs/>
          <w:u w:val="single"/>
          <w:rtl/>
        </w:rPr>
        <w:t xml:space="preserve">-ידי </w:t>
      </w:r>
      <w:r w:rsidRPr="006C2374">
        <w:rPr>
          <w:rFonts w:hint="eastAsia"/>
          <w:b/>
          <w:bCs/>
          <w:u w:val="single"/>
          <w:rtl/>
        </w:rPr>
        <w:t>משרד</w:t>
      </w:r>
      <w:r w:rsidRPr="006C2374">
        <w:rPr>
          <w:b/>
          <w:bCs/>
          <w:u w:val="single"/>
          <w:rtl/>
        </w:rPr>
        <w:t xml:space="preserve"> </w:t>
      </w:r>
      <w:r w:rsidRPr="006C2374">
        <w:rPr>
          <w:rFonts w:hint="eastAsia"/>
          <w:b/>
          <w:bCs/>
          <w:u w:val="single"/>
          <w:rtl/>
        </w:rPr>
        <w:t>האוצר</w:t>
      </w:r>
      <w:r w:rsidRPr="006C2374">
        <w:rPr>
          <w:rtl/>
        </w:rPr>
        <w:t xml:space="preserve">. החלטת ממשלה בעניין הקמת ישוב, תהיה בנוסח עקרוני-כללי ובזהירות המתחייבת, באופן שלא ישלול את שיקול הדעת המקצועי המוקנה בחוק לגופים המופקדים על היבטים שונים הכרוכים בהקמת ישוב. </w:t>
      </w:r>
    </w:p>
    <w:p w:rsidR="001915E5" w:rsidRDefault="001915E5" w:rsidP="006072B7">
      <w:pPr>
        <w:rPr>
          <w:rtl/>
        </w:rPr>
      </w:pPr>
    </w:p>
    <w:p w:rsidR="00114F52" w:rsidRDefault="00114F52" w:rsidP="006072B7">
      <w:pPr>
        <w:rPr>
          <w:rtl/>
        </w:rPr>
      </w:pPr>
    </w:p>
    <w:p w:rsidR="00114F52" w:rsidRDefault="00114F52" w:rsidP="001A6820">
      <w:pPr>
        <w:rPr>
          <w:rtl/>
        </w:rPr>
      </w:pPr>
    </w:p>
    <w:p w:rsidR="00114F52" w:rsidRDefault="00114F52" w:rsidP="00E357D0">
      <w:pPr>
        <w:rPr>
          <w:rtl/>
        </w:rPr>
      </w:pPr>
    </w:p>
    <w:p w:rsidR="00114F52" w:rsidRDefault="00114F52" w:rsidP="00871676">
      <w:pPr>
        <w:rPr>
          <w:rtl/>
        </w:rPr>
      </w:pPr>
    </w:p>
    <w:p w:rsidR="00114F52" w:rsidRDefault="00114F52" w:rsidP="00871676">
      <w:pPr>
        <w:rPr>
          <w:rtl/>
        </w:rPr>
      </w:pPr>
    </w:p>
    <w:p w:rsidR="00114F52" w:rsidRDefault="00114F52" w:rsidP="009361D8">
      <w:pPr>
        <w:rPr>
          <w:rtl/>
        </w:rPr>
      </w:pPr>
    </w:p>
    <w:p w:rsidR="001915E5" w:rsidRPr="00505B58" w:rsidRDefault="003B3C68" w:rsidP="00835F75">
      <w:pPr>
        <w:pStyle w:val="2"/>
        <w:spacing w:before="0"/>
        <w:rPr>
          <w:rFonts w:ascii="FrankRuehl" w:hAnsi="FrankRuehl"/>
          <w:sz w:val="30"/>
          <w:szCs w:val="30"/>
          <w:rtl/>
        </w:rPr>
      </w:pPr>
      <w:bookmarkStart w:id="220" w:name="_Toc24540763"/>
      <w:bookmarkStart w:id="221" w:name="_Toc124079398"/>
      <w:r w:rsidRPr="00505B58">
        <w:rPr>
          <w:rFonts w:ascii="FrankRuehl" w:hAnsi="FrankRuehl" w:hint="eastAsia"/>
          <w:sz w:val="30"/>
          <w:szCs w:val="30"/>
          <w:rtl/>
        </w:rPr>
        <w:t>נסיעות</w:t>
      </w:r>
      <w:r w:rsidRPr="00505B58">
        <w:rPr>
          <w:rFonts w:ascii="FrankRuehl" w:hAnsi="FrankRuehl"/>
          <w:sz w:val="30"/>
          <w:szCs w:val="30"/>
          <w:rtl/>
        </w:rPr>
        <w:t xml:space="preserve"> </w:t>
      </w:r>
      <w:r w:rsidRPr="00505B58">
        <w:rPr>
          <w:rFonts w:ascii="FrankRuehl" w:hAnsi="FrankRuehl" w:hint="eastAsia"/>
          <w:sz w:val="30"/>
          <w:szCs w:val="30"/>
          <w:rtl/>
        </w:rPr>
        <w:t>לחו</w:t>
      </w:r>
      <w:r w:rsidRPr="00505B58">
        <w:rPr>
          <w:rFonts w:ascii="FrankRuehl" w:hAnsi="FrankRuehl"/>
          <w:sz w:val="30"/>
          <w:szCs w:val="30"/>
          <w:rtl/>
        </w:rPr>
        <w:t>"ל</w:t>
      </w:r>
      <w:bookmarkEnd w:id="220"/>
      <w:bookmarkEnd w:id="221"/>
    </w:p>
    <w:p w:rsidR="001915E5" w:rsidRPr="006C2374" w:rsidRDefault="001915E5" w:rsidP="00835F75">
      <w:pPr>
        <w:rPr>
          <w:rFonts w:ascii="FrankRuehl" w:hAnsi="FrankRuehl"/>
          <w:rtl/>
        </w:rPr>
      </w:pPr>
    </w:p>
    <w:p w:rsidR="001915E5" w:rsidRPr="006C2374" w:rsidRDefault="003B3C68" w:rsidP="000D1717">
      <w:pPr>
        <w:rPr>
          <w:rFonts w:ascii="FrankRuehl" w:hAnsi="FrankRuehl"/>
          <w:szCs w:val="24"/>
          <w:rtl/>
        </w:rPr>
      </w:pPr>
      <w:r w:rsidRPr="006C2374">
        <w:rPr>
          <w:rFonts w:ascii="FrankRuehl" w:hAnsi="FrankRuehl" w:hint="eastAsia"/>
          <w:rtl/>
        </w:rPr>
        <w:t>נסיעות</w:t>
      </w:r>
      <w:r w:rsidRPr="006C2374">
        <w:rPr>
          <w:rFonts w:ascii="FrankRuehl" w:hAnsi="FrankRuehl"/>
          <w:rtl/>
        </w:rPr>
        <w:t xml:space="preserve"> </w:t>
      </w:r>
      <w:r w:rsidRPr="006C2374">
        <w:rPr>
          <w:rFonts w:ascii="FrankRuehl" w:hAnsi="FrankRuehl" w:hint="eastAsia"/>
          <w:rtl/>
        </w:rPr>
        <w:t>שרים</w:t>
      </w:r>
      <w:r w:rsidRPr="006C2374">
        <w:rPr>
          <w:rFonts w:ascii="FrankRuehl" w:hAnsi="FrankRuehl"/>
          <w:rtl/>
        </w:rPr>
        <w:t xml:space="preserve"> </w:t>
      </w:r>
      <w:r w:rsidRPr="006C2374">
        <w:rPr>
          <w:rFonts w:ascii="FrankRuehl" w:hAnsi="FrankRuehl" w:hint="eastAsia"/>
          <w:rtl/>
        </w:rPr>
        <w:t>לחו</w:t>
      </w:r>
      <w:r w:rsidRPr="006C2374">
        <w:rPr>
          <w:rFonts w:ascii="FrankRuehl" w:hAnsi="FrankRuehl"/>
          <w:rtl/>
        </w:rPr>
        <w:t xml:space="preserve">"ל מוסדרות בחוברת זכויות שרים, בתקנון עבודת הממשלה ובהנחיית היועץ המשפטי לממשלה </w:t>
      </w:r>
      <w:r w:rsidRPr="006C2374">
        <w:rPr>
          <w:rFonts w:ascii="FrankRuehl" w:hAnsi="FrankRuehl" w:hint="eastAsia"/>
          <w:rtl/>
        </w:rPr>
        <w:t>מס</w:t>
      </w:r>
      <w:r w:rsidRPr="006C2374">
        <w:rPr>
          <w:rFonts w:ascii="FrankRuehl" w:hAnsi="FrankRuehl"/>
          <w:rtl/>
        </w:rPr>
        <w:t xml:space="preserve">' 1.1713 </w:t>
      </w:r>
      <w:r w:rsidRPr="006C2374">
        <w:rPr>
          <w:rFonts w:ascii="FrankRuehl" w:hAnsi="FrankRuehl" w:hint="eastAsia"/>
          <w:rtl/>
        </w:rPr>
        <w:t>בעניין</w:t>
      </w:r>
      <w:r w:rsidRPr="006C2374">
        <w:rPr>
          <w:rFonts w:ascii="FrankRuehl" w:hAnsi="FrankRuehl"/>
          <w:rtl/>
        </w:rPr>
        <w:t xml:space="preserve"> "</w:t>
      </w:r>
      <w:r w:rsidRPr="006C2374">
        <w:rPr>
          <w:rFonts w:ascii="FrankRuehl" w:hAnsi="FrankRuehl" w:hint="eastAsia"/>
          <w:b/>
          <w:bCs/>
          <w:rtl/>
        </w:rPr>
        <w:t>נסיעות</w:t>
      </w:r>
      <w:r w:rsidRPr="006C2374">
        <w:rPr>
          <w:rFonts w:ascii="FrankRuehl" w:hAnsi="FrankRuehl"/>
          <w:b/>
          <w:bCs/>
          <w:rtl/>
        </w:rPr>
        <w:t xml:space="preserve"> </w:t>
      </w:r>
      <w:r w:rsidRPr="006C2374">
        <w:rPr>
          <w:rFonts w:ascii="FrankRuehl" w:hAnsi="FrankRuehl" w:hint="eastAsia"/>
          <w:b/>
          <w:bCs/>
          <w:rtl/>
        </w:rPr>
        <w:t>שרים</w:t>
      </w:r>
      <w:r w:rsidRPr="006C2374">
        <w:rPr>
          <w:rFonts w:ascii="FrankRuehl" w:hAnsi="FrankRuehl"/>
          <w:b/>
          <w:bCs/>
          <w:rtl/>
        </w:rPr>
        <w:t xml:space="preserve"> </w:t>
      </w:r>
      <w:r w:rsidRPr="006C2374">
        <w:rPr>
          <w:rFonts w:ascii="FrankRuehl" w:hAnsi="FrankRuehl" w:hint="eastAsia"/>
          <w:b/>
          <w:bCs/>
          <w:rtl/>
        </w:rPr>
        <w:t>וסגני</w:t>
      </w:r>
      <w:r w:rsidRPr="006C2374">
        <w:rPr>
          <w:rFonts w:ascii="FrankRuehl" w:hAnsi="FrankRuehl"/>
          <w:b/>
          <w:bCs/>
          <w:rtl/>
        </w:rPr>
        <w:t xml:space="preserve"> </w:t>
      </w:r>
      <w:r w:rsidRPr="006C2374">
        <w:rPr>
          <w:rFonts w:ascii="FrankRuehl" w:hAnsi="FrankRuehl" w:hint="eastAsia"/>
          <w:b/>
          <w:bCs/>
          <w:rtl/>
        </w:rPr>
        <w:t>שרים</w:t>
      </w:r>
      <w:r w:rsidRPr="006C2374">
        <w:rPr>
          <w:rFonts w:ascii="FrankRuehl" w:hAnsi="FrankRuehl"/>
          <w:b/>
          <w:bCs/>
          <w:rtl/>
        </w:rPr>
        <w:t xml:space="preserve"> </w:t>
      </w:r>
      <w:r w:rsidRPr="006C2374">
        <w:rPr>
          <w:rFonts w:ascii="FrankRuehl" w:hAnsi="FrankRuehl" w:hint="eastAsia"/>
          <w:b/>
          <w:bCs/>
          <w:rtl/>
        </w:rPr>
        <w:t>לחו</w:t>
      </w:r>
      <w:r w:rsidRPr="006C2374">
        <w:rPr>
          <w:rFonts w:ascii="FrankRuehl" w:hAnsi="FrankRuehl"/>
          <w:b/>
          <w:bCs/>
          <w:rtl/>
        </w:rPr>
        <w:t xml:space="preserve">"ל </w:t>
      </w:r>
      <w:r w:rsidRPr="006C2374">
        <w:rPr>
          <w:rFonts w:ascii="FrankRuehl" w:hAnsi="FrankRuehl" w:hint="eastAsia"/>
          <w:b/>
          <w:bCs/>
          <w:rtl/>
        </w:rPr>
        <w:t>במימון</w:t>
      </w:r>
      <w:r w:rsidRPr="006C2374">
        <w:rPr>
          <w:rFonts w:ascii="FrankRuehl" w:hAnsi="FrankRuehl"/>
          <w:b/>
          <w:bCs/>
          <w:rtl/>
        </w:rPr>
        <w:t xml:space="preserve"> </w:t>
      </w:r>
      <w:r w:rsidRPr="006C2374">
        <w:rPr>
          <w:rFonts w:ascii="FrankRuehl" w:hAnsi="FrankRuehl" w:hint="eastAsia"/>
          <w:b/>
          <w:bCs/>
          <w:rtl/>
        </w:rPr>
        <w:t>חוץ</w:t>
      </w:r>
      <w:r w:rsidRPr="006C2374">
        <w:rPr>
          <w:rFonts w:ascii="FrankRuehl" w:hAnsi="FrankRuehl"/>
          <w:b/>
          <w:bCs/>
          <w:rtl/>
        </w:rPr>
        <w:t xml:space="preserve"> </w:t>
      </w:r>
      <w:r w:rsidRPr="006C2374">
        <w:rPr>
          <w:rFonts w:ascii="FrankRuehl" w:hAnsi="FrankRuehl" w:hint="eastAsia"/>
          <w:b/>
          <w:bCs/>
          <w:rtl/>
        </w:rPr>
        <w:t>ממשלתי</w:t>
      </w:r>
      <w:r w:rsidRPr="006C2374">
        <w:rPr>
          <w:rFonts w:ascii="FrankRuehl" w:hAnsi="FrankRuehl"/>
          <w:rtl/>
        </w:rPr>
        <w:t xml:space="preserve">" (להלן – </w:t>
      </w:r>
      <w:r w:rsidRPr="006C2374">
        <w:rPr>
          <w:rFonts w:ascii="FrankRuehl" w:hAnsi="FrankRuehl" w:hint="eastAsia"/>
          <w:b/>
          <w:bCs/>
          <w:rtl/>
        </w:rPr>
        <w:t>הנחיה</w:t>
      </w:r>
      <w:r w:rsidRPr="006C2374">
        <w:rPr>
          <w:rFonts w:ascii="FrankRuehl" w:hAnsi="FrankRuehl"/>
          <w:b/>
          <w:bCs/>
          <w:rtl/>
        </w:rPr>
        <w:t xml:space="preserve"> 1.1713</w:t>
      </w:r>
      <w:r w:rsidRPr="006C2374">
        <w:rPr>
          <w:rFonts w:ascii="FrankRuehl" w:hAnsi="FrankRuehl"/>
          <w:rtl/>
        </w:rPr>
        <w:t xml:space="preserve">). </w:t>
      </w:r>
    </w:p>
    <w:p w:rsidR="001915E5" w:rsidRPr="006C2374" w:rsidRDefault="001915E5" w:rsidP="005A6378">
      <w:pPr>
        <w:rPr>
          <w:rFonts w:ascii="FrankRuehl" w:hAnsi="FrankRuehl"/>
          <w:rtl/>
        </w:rPr>
      </w:pPr>
    </w:p>
    <w:p w:rsidR="001915E5" w:rsidRPr="006C2374" w:rsidRDefault="003B3C68" w:rsidP="008B7DA0">
      <w:pPr>
        <w:rPr>
          <w:rFonts w:ascii="FrankRuehl" w:hAnsi="FrankRuehl"/>
          <w:szCs w:val="24"/>
          <w:rtl/>
        </w:rPr>
      </w:pPr>
      <w:r w:rsidRPr="006C2374">
        <w:rPr>
          <w:rFonts w:ascii="FrankRuehl" w:hAnsi="FrankRuehl" w:hint="eastAsia"/>
          <w:rtl/>
        </w:rPr>
        <w:t>בהנחיה</w:t>
      </w:r>
      <w:r w:rsidRPr="006C2374">
        <w:rPr>
          <w:rFonts w:ascii="FrankRuehl" w:hAnsi="FrankRuehl"/>
          <w:rtl/>
        </w:rPr>
        <w:t xml:space="preserve"> </w:t>
      </w:r>
      <w:r w:rsidRPr="006C2374">
        <w:rPr>
          <w:rFonts w:ascii="FrankRuehl" w:hAnsi="FrankRuehl" w:hint="eastAsia"/>
          <w:rtl/>
        </w:rPr>
        <w:t>האמורה</w:t>
      </w:r>
      <w:r w:rsidRPr="006C2374">
        <w:rPr>
          <w:rFonts w:ascii="FrankRuehl" w:hAnsi="FrankRuehl"/>
          <w:rtl/>
        </w:rPr>
        <w:t xml:space="preserve"> </w:t>
      </w:r>
      <w:r w:rsidRPr="006C2374">
        <w:rPr>
          <w:rFonts w:ascii="FrankRuehl" w:hAnsi="FrankRuehl" w:hint="eastAsia"/>
          <w:rtl/>
        </w:rPr>
        <w:t>צוין</w:t>
      </w:r>
      <w:r w:rsidRPr="006C2374">
        <w:rPr>
          <w:rFonts w:ascii="FrankRuehl" w:hAnsi="FrankRuehl"/>
          <w:rtl/>
        </w:rPr>
        <w:t xml:space="preserve"> כי נוכח הקושי המשפטי העשוי להתעורר בקבלת מימון זר לצורך </w:t>
      </w:r>
      <w:r w:rsidRPr="006C2374">
        <w:rPr>
          <w:rFonts w:ascii="FrankRuehl" w:hAnsi="FrankRuehl" w:hint="eastAsia"/>
          <w:rtl/>
        </w:rPr>
        <w:t>פעילות</w:t>
      </w:r>
      <w:r w:rsidRPr="006C2374">
        <w:rPr>
          <w:rFonts w:ascii="FrankRuehl" w:hAnsi="FrankRuehl"/>
          <w:rtl/>
        </w:rPr>
        <w:t xml:space="preserve"> </w:t>
      </w:r>
      <w:r w:rsidRPr="006C2374">
        <w:rPr>
          <w:rFonts w:ascii="FrankRuehl" w:hAnsi="FrankRuehl" w:hint="eastAsia"/>
          <w:rtl/>
        </w:rPr>
        <w:t>בתפקיד</w:t>
      </w:r>
      <w:r w:rsidRPr="006C2374">
        <w:rPr>
          <w:rFonts w:ascii="FrankRuehl" w:hAnsi="FrankRuehl"/>
          <w:rtl/>
        </w:rPr>
        <w:t xml:space="preserve"> של שר או סגן שר בחו"ל, לרבות החשש ליצירת ניגוד עניינים, פגיעה בטוהר המידות וסטייה מכללי מינהל תקין, מוטב כי הנסיעות האמורות יישמרו למקרים שבהם קיים עניין או אינטרס ממשלתי משמעותי בהשתתפות בפעילות האמורה, למרות שלא הוקצה לכך מימון ממשלתי. בהנחיה פורטו השיקולים שעל השר וסגן השר לבחון בעת שקילת היענות להזמנת גורם חיצוני לממן נסיעה כאמור. במסגרת זו יש לבחון אם בנסיבות העניין ישנה הצדקה לקבלת המימון החיצוני, אם אופי ותוכן הפעילות המתוכננת עולה בקנה אחד עם המדיניות הממשלתית הנוגעת בדבר, וכן את ההוצאות הצפויות להיות מושתות על אוצר המדינה בגין הנסיעה בשל הצטרפות נלווים, ובהן עלויות אבטחה העשויות להיות משמעותיות ביותר, עלויות תכנון הנסיעה וכדומה. </w:t>
      </w:r>
    </w:p>
    <w:p w:rsidR="001915E5" w:rsidRPr="006C2374" w:rsidRDefault="001915E5" w:rsidP="008B7DA0">
      <w:pPr>
        <w:rPr>
          <w:rFonts w:ascii="FrankRuehl" w:hAnsi="FrankRuehl"/>
          <w:rtl/>
        </w:rPr>
      </w:pPr>
    </w:p>
    <w:p w:rsidR="001915E5" w:rsidRPr="006C2374" w:rsidRDefault="003B3C68" w:rsidP="00D91246">
      <w:pPr>
        <w:rPr>
          <w:rFonts w:ascii="FrankRuehl" w:hAnsi="FrankRuehl"/>
          <w:szCs w:val="24"/>
          <w:rtl/>
        </w:rPr>
      </w:pPr>
      <w:r w:rsidRPr="006C2374">
        <w:rPr>
          <w:rFonts w:ascii="FrankRuehl" w:hAnsi="FrankRuehl" w:hint="eastAsia"/>
          <w:rtl/>
        </w:rPr>
        <w:t>קודם</w:t>
      </w:r>
      <w:r w:rsidRPr="006C2374">
        <w:rPr>
          <w:rFonts w:ascii="FrankRuehl" w:hAnsi="FrankRuehl"/>
          <w:rtl/>
        </w:rPr>
        <w:t xml:space="preserve"> </w:t>
      </w:r>
      <w:r w:rsidRPr="006C2374">
        <w:rPr>
          <w:rFonts w:ascii="FrankRuehl" w:hAnsi="FrankRuehl" w:hint="eastAsia"/>
          <w:rtl/>
        </w:rPr>
        <w:t>לבחינת</w:t>
      </w:r>
      <w:r w:rsidRPr="006C2374">
        <w:rPr>
          <w:rFonts w:ascii="FrankRuehl" w:hAnsi="FrankRuehl"/>
          <w:rtl/>
        </w:rPr>
        <w:t xml:space="preserve"> </w:t>
      </w:r>
      <w:r w:rsidRPr="006C2374">
        <w:rPr>
          <w:rFonts w:ascii="FrankRuehl" w:hAnsi="FrankRuehl" w:hint="eastAsia"/>
          <w:rtl/>
        </w:rPr>
        <w:t>אפשרות</w:t>
      </w:r>
      <w:r w:rsidRPr="006C2374">
        <w:rPr>
          <w:rFonts w:ascii="FrankRuehl" w:hAnsi="FrankRuehl"/>
          <w:rtl/>
        </w:rPr>
        <w:t xml:space="preserve"> </w:t>
      </w:r>
      <w:r w:rsidRPr="006C2374">
        <w:rPr>
          <w:rFonts w:ascii="FrankRuehl" w:hAnsi="FrankRuehl" w:hint="eastAsia"/>
          <w:rtl/>
        </w:rPr>
        <w:t>קבלת</w:t>
      </w:r>
      <w:r w:rsidRPr="006C2374">
        <w:rPr>
          <w:rFonts w:ascii="FrankRuehl" w:hAnsi="FrankRuehl"/>
          <w:rtl/>
        </w:rPr>
        <w:t xml:space="preserve"> </w:t>
      </w:r>
      <w:r w:rsidRPr="006C2374">
        <w:rPr>
          <w:rFonts w:ascii="FrankRuehl" w:hAnsi="FrankRuehl" w:hint="eastAsia"/>
          <w:rtl/>
        </w:rPr>
        <w:t>המימון</w:t>
      </w:r>
      <w:r w:rsidRPr="006C2374">
        <w:rPr>
          <w:rFonts w:ascii="FrankRuehl" w:hAnsi="FrankRuehl"/>
          <w:rtl/>
        </w:rPr>
        <w:t xml:space="preserve"> </w:t>
      </w:r>
      <w:r w:rsidRPr="006C2374">
        <w:rPr>
          <w:rFonts w:ascii="FrankRuehl" w:hAnsi="FrankRuehl" w:hint="eastAsia"/>
          <w:rtl/>
        </w:rPr>
        <w:t>החיצוני</w:t>
      </w:r>
      <w:r w:rsidRPr="006C2374">
        <w:rPr>
          <w:rFonts w:ascii="FrankRuehl" w:hAnsi="FrankRuehl"/>
          <w:rtl/>
        </w:rPr>
        <w:t xml:space="preserve"> </w:t>
      </w:r>
      <w:r w:rsidRPr="006C2374">
        <w:rPr>
          <w:rFonts w:ascii="FrankRuehl" w:hAnsi="FrankRuehl" w:hint="eastAsia"/>
          <w:rtl/>
        </w:rPr>
        <w:t>לנסיעה</w:t>
      </w:r>
      <w:r w:rsidRPr="006C2374">
        <w:rPr>
          <w:rFonts w:ascii="FrankRuehl" w:hAnsi="FrankRuehl"/>
          <w:rtl/>
        </w:rPr>
        <w:t xml:space="preserve"> </w:t>
      </w:r>
      <w:r w:rsidRPr="006C2374">
        <w:rPr>
          <w:rFonts w:ascii="FrankRuehl" w:hAnsi="FrankRuehl" w:hint="eastAsia"/>
          <w:rtl/>
        </w:rPr>
        <w:t>יש</w:t>
      </w:r>
      <w:r w:rsidRPr="006C2374">
        <w:rPr>
          <w:rFonts w:ascii="FrankRuehl" w:hAnsi="FrankRuehl"/>
          <w:rtl/>
        </w:rPr>
        <w:t xml:space="preserve"> </w:t>
      </w:r>
      <w:r w:rsidRPr="006C2374">
        <w:rPr>
          <w:rFonts w:ascii="FrankRuehl" w:hAnsi="FrankRuehl" w:hint="eastAsia"/>
          <w:rtl/>
        </w:rPr>
        <w:t>לבחון</w:t>
      </w:r>
      <w:r w:rsidRPr="006C2374">
        <w:rPr>
          <w:rFonts w:ascii="FrankRuehl" w:hAnsi="FrankRuehl"/>
          <w:rtl/>
        </w:rPr>
        <w:t xml:space="preserve"> את הנסיעה מה</w:t>
      </w:r>
      <w:r w:rsidRPr="006C2374">
        <w:rPr>
          <w:rFonts w:ascii="FrankRuehl" w:hAnsi="FrankRuehl" w:hint="eastAsia"/>
          <w:rtl/>
        </w:rPr>
        <w:t>היבטים</w:t>
      </w:r>
      <w:r w:rsidRPr="006C2374">
        <w:rPr>
          <w:rFonts w:ascii="FrankRuehl" w:hAnsi="FrankRuehl"/>
          <w:rtl/>
        </w:rPr>
        <w:t xml:space="preserve"> הנוגעים למתן חסות של שר בהתאם להנחי</w:t>
      </w:r>
      <w:r w:rsidRPr="006C2374">
        <w:rPr>
          <w:rFonts w:ascii="FrankRuehl" w:hAnsi="FrankRuehl" w:hint="eastAsia"/>
          <w:rtl/>
        </w:rPr>
        <w:t>ה</w:t>
      </w:r>
      <w:r w:rsidRPr="006C2374">
        <w:rPr>
          <w:rFonts w:ascii="FrankRuehl" w:hAnsi="FrankRuehl"/>
          <w:rtl/>
        </w:rPr>
        <w:t xml:space="preserve"> 1.1700, </w:t>
      </w:r>
      <w:r w:rsidRPr="006C2374">
        <w:rPr>
          <w:rFonts w:ascii="FrankRuehl" w:hAnsi="FrankRuehl" w:hint="eastAsia"/>
          <w:rtl/>
        </w:rPr>
        <w:t>לפיה</w:t>
      </w:r>
      <w:r w:rsidRPr="006C2374">
        <w:rPr>
          <w:rFonts w:ascii="FrankRuehl" w:hAnsi="FrankRuehl"/>
          <w:rtl/>
        </w:rPr>
        <w:t xml:space="preserve"> </w:t>
      </w:r>
      <w:r w:rsidRPr="006C2374">
        <w:rPr>
          <w:rFonts w:ascii="FrankRuehl" w:hAnsi="FrankRuehl" w:hint="eastAsia"/>
          <w:rtl/>
        </w:rPr>
        <w:t>היענות</w:t>
      </w:r>
      <w:r w:rsidRPr="006C2374">
        <w:rPr>
          <w:rFonts w:ascii="FrankRuehl" w:hAnsi="FrankRuehl"/>
          <w:rtl/>
        </w:rPr>
        <w:t xml:space="preserve"> </w:t>
      </w:r>
      <w:r w:rsidRPr="006C2374">
        <w:rPr>
          <w:rFonts w:ascii="FrankRuehl" w:hAnsi="FrankRuehl" w:hint="eastAsia"/>
          <w:rtl/>
        </w:rPr>
        <w:t>שר</w:t>
      </w:r>
      <w:r w:rsidRPr="006C2374">
        <w:rPr>
          <w:rFonts w:ascii="FrankRuehl" w:hAnsi="FrankRuehl"/>
          <w:rtl/>
        </w:rPr>
        <w:t xml:space="preserve"> </w:t>
      </w:r>
      <w:r w:rsidRPr="006C2374">
        <w:rPr>
          <w:rFonts w:ascii="FrankRuehl" w:hAnsi="FrankRuehl" w:hint="eastAsia"/>
          <w:rtl/>
        </w:rPr>
        <w:t>או</w:t>
      </w:r>
      <w:r w:rsidRPr="006C2374">
        <w:rPr>
          <w:rFonts w:ascii="FrankRuehl" w:hAnsi="FrankRuehl"/>
          <w:rtl/>
        </w:rPr>
        <w:t xml:space="preserve"> </w:t>
      </w:r>
      <w:r w:rsidRPr="006C2374">
        <w:rPr>
          <w:rFonts w:ascii="FrankRuehl" w:hAnsi="FrankRuehl" w:hint="eastAsia"/>
          <w:rtl/>
        </w:rPr>
        <w:t>סגן</w:t>
      </w:r>
      <w:r w:rsidRPr="006C2374">
        <w:rPr>
          <w:rFonts w:ascii="FrankRuehl" w:hAnsi="FrankRuehl"/>
          <w:rtl/>
        </w:rPr>
        <w:t xml:space="preserve"> </w:t>
      </w:r>
      <w:r w:rsidRPr="006C2374">
        <w:rPr>
          <w:rFonts w:ascii="FrankRuehl" w:hAnsi="FrankRuehl" w:hint="eastAsia"/>
          <w:rtl/>
        </w:rPr>
        <w:t>שר</w:t>
      </w:r>
      <w:r w:rsidRPr="006C2374">
        <w:rPr>
          <w:rFonts w:ascii="FrankRuehl" w:hAnsi="FrankRuehl"/>
          <w:rtl/>
        </w:rPr>
        <w:t xml:space="preserve"> </w:t>
      </w:r>
      <w:r w:rsidRPr="006C2374">
        <w:rPr>
          <w:rFonts w:ascii="FrankRuehl" w:hAnsi="FrankRuehl" w:hint="eastAsia"/>
          <w:rtl/>
        </w:rPr>
        <w:t>לבקשת</w:t>
      </w:r>
      <w:r w:rsidRPr="006C2374">
        <w:rPr>
          <w:rFonts w:ascii="FrankRuehl" w:hAnsi="FrankRuehl"/>
          <w:rtl/>
        </w:rPr>
        <w:t xml:space="preserve"> </w:t>
      </w:r>
      <w:r w:rsidRPr="006C2374">
        <w:rPr>
          <w:rFonts w:ascii="FrankRuehl" w:hAnsi="FrankRuehl" w:hint="eastAsia"/>
          <w:rtl/>
        </w:rPr>
        <w:t>גוף</w:t>
      </w:r>
      <w:r w:rsidRPr="006C2374">
        <w:rPr>
          <w:rFonts w:ascii="FrankRuehl" w:hAnsi="FrankRuehl"/>
          <w:rtl/>
        </w:rPr>
        <w:t xml:space="preserve"> </w:t>
      </w:r>
      <w:r w:rsidRPr="006C2374">
        <w:rPr>
          <w:rFonts w:ascii="FrankRuehl" w:hAnsi="FrankRuehl" w:hint="eastAsia"/>
          <w:rtl/>
        </w:rPr>
        <w:t>חיצוני</w:t>
      </w:r>
      <w:r w:rsidRPr="006C2374">
        <w:rPr>
          <w:rFonts w:ascii="FrankRuehl" w:hAnsi="FrankRuehl"/>
          <w:rtl/>
        </w:rPr>
        <w:t xml:space="preserve"> </w:t>
      </w:r>
      <w:r w:rsidRPr="006C2374">
        <w:rPr>
          <w:rFonts w:ascii="FrankRuehl" w:hAnsi="FrankRuehl" w:hint="eastAsia"/>
          <w:rtl/>
        </w:rPr>
        <w:t>להשתתף</w:t>
      </w:r>
      <w:r w:rsidRPr="006C2374">
        <w:rPr>
          <w:rFonts w:ascii="FrankRuehl" w:hAnsi="FrankRuehl"/>
          <w:rtl/>
        </w:rPr>
        <w:t xml:space="preserve"> </w:t>
      </w:r>
      <w:r w:rsidRPr="006C2374">
        <w:rPr>
          <w:rFonts w:ascii="FrankRuehl" w:hAnsi="FrankRuehl" w:hint="eastAsia"/>
          <w:rtl/>
        </w:rPr>
        <w:t>בפעילות</w:t>
      </w:r>
      <w:r w:rsidRPr="006C2374">
        <w:rPr>
          <w:rFonts w:ascii="FrankRuehl" w:hAnsi="FrankRuehl"/>
          <w:rtl/>
        </w:rPr>
        <w:t xml:space="preserve"> </w:t>
      </w:r>
      <w:r w:rsidRPr="006C2374">
        <w:rPr>
          <w:rFonts w:ascii="FrankRuehl" w:hAnsi="FrankRuehl" w:hint="eastAsia"/>
          <w:rtl/>
        </w:rPr>
        <w:t>באופן</w:t>
      </w:r>
      <w:r w:rsidRPr="006C2374">
        <w:rPr>
          <w:rFonts w:ascii="FrankRuehl" w:hAnsi="FrankRuehl"/>
          <w:rtl/>
        </w:rPr>
        <w:t xml:space="preserve"> </w:t>
      </w:r>
      <w:r w:rsidRPr="006C2374">
        <w:rPr>
          <w:rFonts w:ascii="FrankRuehl" w:hAnsi="FrankRuehl" w:hint="eastAsia"/>
          <w:rtl/>
        </w:rPr>
        <w:t>העלול</w:t>
      </w:r>
      <w:r w:rsidRPr="006C2374">
        <w:rPr>
          <w:rFonts w:ascii="FrankRuehl" w:hAnsi="FrankRuehl"/>
          <w:rtl/>
        </w:rPr>
        <w:t xml:space="preserve"> </w:t>
      </w:r>
      <w:r w:rsidRPr="006C2374">
        <w:rPr>
          <w:rFonts w:ascii="FrankRuehl" w:hAnsi="FrankRuehl" w:hint="eastAsia"/>
          <w:rtl/>
        </w:rPr>
        <w:t>ליצור</w:t>
      </w:r>
      <w:r w:rsidRPr="006C2374">
        <w:rPr>
          <w:rFonts w:ascii="FrankRuehl" w:hAnsi="FrankRuehl"/>
          <w:rtl/>
        </w:rPr>
        <w:t xml:space="preserve"> </w:t>
      </w:r>
      <w:r w:rsidRPr="006C2374">
        <w:rPr>
          <w:rFonts w:ascii="FrankRuehl" w:hAnsi="FrankRuehl" w:hint="eastAsia"/>
          <w:rtl/>
        </w:rPr>
        <w:t>רושם</w:t>
      </w:r>
      <w:r w:rsidRPr="006C2374">
        <w:rPr>
          <w:rFonts w:ascii="FrankRuehl" w:hAnsi="FrankRuehl"/>
          <w:rtl/>
        </w:rPr>
        <w:t xml:space="preserve"> </w:t>
      </w:r>
      <w:r w:rsidRPr="006C2374">
        <w:rPr>
          <w:rFonts w:ascii="FrankRuehl" w:hAnsi="FrankRuehl" w:hint="eastAsia"/>
          <w:rtl/>
        </w:rPr>
        <w:t>כי</w:t>
      </w:r>
      <w:r w:rsidRPr="006C2374">
        <w:rPr>
          <w:rFonts w:ascii="FrankRuehl" w:hAnsi="FrankRuehl"/>
          <w:rtl/>
        </w:rPr>
        <w:t xml:space="preserve"> </w:t>
      </w:r>
      <w:r w:rsidRPr="006C2374">
        <w:rPr>
          <w:rFonts w:ascii="FrankRuehl" w:hAnsi="FrankRuehl" w:hint="eastAsia"/>
          <w:rtl/>
        </w:rPr>
        <w:t>השר</w:t>
      </w:r>
      <w:r w:rsidRPr="006C2374">
        <w:rPr>
          <w:rFonts w:ascii="FrankRuehl" w:hAnsi="FrankRuehl"/>
          <w:rtl/>
        </w:rPr>
        <w:t xml:space="preserve"> </w:t>
      </w:r>
      <w:r w:rsidRPr="006C2374">
        <w:rPr>
          <w:rFonts w:ascii="FrankRuehl" w:hAnsi="FrankRuehl" w:hint="eastAsia"/>
          <w:rtl/>
        </w:rPr>
        <w:t>תומך</w:t>
      </w:r>
      <w:r w:rsidRPr="006C2374">
        <w:rPr>
          <w:rFonts w:ascii="FrankRuehl" w:hAnsi="FrankRuehl"/>
          <w:rtl/>
        </w:rPr>
        <w:t xml:space="preserve"> </w:t>
      </w:r>
      <w:r w:rsidRPr="006C2374">
        <w:rPr>
          <w:rFonts w:ascii="FrankRuehl" w:hAnsi="FrankRuehl" w:hint="eastAsia"/>
          <w:rtl/>
        </w:rPr>
        <w:t>בגוף</w:t>
      </w:r>
      <w:r w:rsidRPr="006C2374">
        <w:rPr>
          <w:rFonts w:ascii="FrankRuehl" w:hAnsi="FrankRuehl"/>
          <w:rtl/>
        </w:rPr>
        <w:t xml:space="preserve"> </w:t>
      </w:r>
      <w:r w:rsidRPr="006C2374">
        <w:rPr>
          <w:rFonts w:ascii="FrankRuehl" w:hAnsi="FrankRuehl" w:hint="eastAsia"/>
          <w:rtl/>
        </w:rPr>
        <w:t>או</w:t>
      </w:r>
      <w:r w:rsidRPr="006C2374">
        <w:rPr>
          <w:rFonts w:ascii="FrankRuehl" w:hAnsi="FrankRuehl"/>
          <w:rtl/>
        </w:rPr>
        <w:t xml:space="preserve"> </w:t>
      </w:r>
      <w:r w:rsidRPr="006C2374">
        <w:rPr>
          <w:rFonts w:ascii="FrankRuehl" w:hAnsi="FrankRuehl" w:hint="eastAsia"/>
          <w:rtl/>
        </w:rPr>
        <w:t>בפעילות</w:t>
      </w:r>
      <w:r w:rsidRPr="006C2374">
        <w:rPr>
          <w:rFonts w:ascii="FrankRuehl" w:hAnsi="FrankRuehl"/>
          <w:rtl/>
        </w:rPr>
        <w:t xml:space="preserve"> </w:t>
      </w:r>
      <w:r w:rsidRPr="006C2374">
        <w:rPr>
          <w:rFonts w:ascii="FrankRuehl" w:hAnsi="FrankRuehl" w:hint="eastAsia"/>
          <w:rtl/>
        </w:rPr>
        <w:t>שהוא</w:t>
      </w:r>
      <w:r w:rsidRPr="006C2374">
        <w:rPr>
          <w:rFonts w:ascii="FrankRuehl" w:hAnsi="FrankRuehl"/>
          <w:rtl/>
        </w:rPr>
        <w:t xml:space="preserve"> </w:t>
      </w:r>
      <w:r w:rsidRPr="006C2374">
        <w:rPr>
          <w:rFonts w:ascii="FrankRuehl" w:hAnsi="FrankRuehl" w:hint="eastAsia"/>
          <w:rtl/>
        </w:rPr>
        <w:t>עורך</w:t>
      </w:r>
      <w:r w:rsidRPr="006C2374">
        <w:rPr>
          <w:rFonts w:ascii="FrankRuehl" w:hAnsi="FrankRuehl"/>
          <w:rtl/>
        </w:rPr>
        <w:t xml:space="preserve">, </w:t>
      </w:r>
      <w:r w:rsidRPr="006C2374">
        <w:rPr>
          <w:rFonts w:ascii="FrankRuehl" w:hAnsi="FrankRuehl" w:hint="eastAsia"/>
          <w:rtl/>
        </w:rPr>
        <w:t>או</w:t>
      </w:r>
      <w:r w:rsidRPr="006C2374">
        <w:rPr>
          <w:rFonts w:ascii="FrankRuehl" w:hAnsi="FrankRuehl"/>
          <w:rtl/>
        </w:rPr>
        <w:t xml:space="preserve"> </w:t>
      </w:r>
      <w:r w:rsidRPr="006C2374">
        <w:rPr>
          <w:rFonts w:ascii="FrankRuehl" w:hAnsi="FrankRuehl" w:hint="eastAsia"/>
          <w:rtl/>
        </w:rPr>
        <w:t>שפעילות</w:t>
      </w:r>
      <w:r w:rsidRPr="006C2374">
        <w:rPr>
          <w:rFonts w:ascii="FrankRuehl" w:hAnsi="FrankRuehl"/>
          <w:rtl/>
        </w:rPr>
        <w:t xml:space="preserve"> </w:t>
      </w:r>
      <w:r w:rsidRPr="006C2374">
        <w:rPr>
          <w:rFonts w:ascii="FrankRuehl" w:hAnsi="FrankRuehl" w:hint="eastAsia"/>
          <w:rtl/>
        </w:rPr>
        <w:t>זו</w:t>
      </w:r>
      <w:r w:rsidRPr="006C2374">
        <w:rPr>
          <w:rFonts w:ascii="FrankRuehl" w:hAnsi="FrankRuehl"/>
          <w:rtl/>
        </w:rPr>
        <w:t xml:space="preserve"> </w:t>
      </w:r>
      <w:r w:rsidRPr="006C2374">
        <w:rPr>
          <w:rFonts w:ascii="FrankRuehl" w:hAnsi="FrankRuehl" w:hint="eastAsia"/>
          <w:rtl/>
        </w:rPr>
        <w:t>נעשית</w:t>
      </w:r>
      <w:r w:rsidRPr="006C2374">
        <w:rPr>
          <w:rFonts w:ascii="FrankRuehl" w:hAnsi="FrankRuehl"/>
          <w:rtl/>
        </w:rPr>
        <w:t xml:space="preserve"> </w:t>
      </w:r>
      <w:r w:rsidRPr="006C2374">
        <w:rPr>
          <w:rFonts w:ascii="FrankRuehl" w:hAnsi="FrankRuehl" w:hint="eastAsia"/>
          <w:rtl/>
        </w:rPr>
        <w:t>מטעמו</w:t>
      </w:r>
      <w:r w:rsidRPr="006C2374">
        <w:rPr>
          <w:rFonts w:ascii="FrankRuehl" w:hAnsi="FrankRuehl"/>
          <w:rtl/>
        </w:rPr>
        <w:t xml:space="preserve"> </w:t>
      </w:r>
      <w:r w:rsidRPr="006C2374">
        <w:rPr>
          <w:rFonts w:ascii="FrankRuehl" w:hAnsi="FrankRuehl" w:hint="eastAsia"/>
          <w:rtl/>
        </w:rPr>
        <w:t>או</w:t>
      </w:r>
      <w:r w:rsidRPr="006C2374">
        <w:rPr>
          <w:rFonts w:ascii="FrankRuehl" w:hAnsi="FrankRuehl"/>
          <w:rtl/>
        </w:rPr>
        <w:t xml:space="preserve"> </w:t>
      </w:r>
      <w:r w:rsidRPr="006C2374">
        <w:rPr>
          <w:rFonts w:ascii="FrankRuehl" w:hAnsi="FrankRuehl" w:hint="eastAsia"/>
          <w:rtl/>
        </w:rPr>
        <w:t>באישורו</w:t>
      </w:r>
      <w:r w:rsidRPr="006C2374">
        <w:rPr>
          <w:rFonts w:ascii="FrankRuehl" w:hAnsi="FrankRuehl"/>
          <w:rtl/>
        </w:rPr>
        <w:t xml:space="preserve"> </w:t>
      </w:r>
      <w:r w:rsidRPr="006C2374">
        <w:rPr>
          <w:rFonts w:ascii="FrankRuehl" w:hAnsi="FrankRuehl" w:hint="eastAsia"/>
          <w:rtl/>
        </w:rPr>
        <w:t>מהווה</w:t>
      </w:r>
      <w:r w:rsidRPr="006C2374">
        <w:rPr>
          <w:rFonts w:ascii="FrankRuehl" w:hAnsi="FrankRuehl"/>
          <w:rtl/>
        </w:rPr>
        <w:t xml:space="preserve"> "</w:t>
      </w:r>
      <w:r w:rsidRPr="006C2374">
        <w:rPr>
          <w:rFonts w:ascii="FrankRuehl" w:hAnsi="FrankRuehl" w:hint="eastAsia"/>
          <w:b/>
          <w:bCs/>
          <w:rtl/>
        </w:rPr>
        <w:t>מתן</w:t>
      </w:r>
      <w:r w:rsidRPr="006C2374">
        <w:rPr>
          <w:rFonts w:ascii="FrankRuehl" w:hAnsi="FrankRuehl"/>
          <w:b/>
          <w:bCs/>
          <w:rtl/>
        </w:rPr>
        <w:t xml:space="preserve"> </w:t>
      </w:r>
      <w:r w:rsidRPr="006C2374">
        <w:rPr>
          <w:rFonts w:ascii="FrankRuehl" w:hAnsi="FrankRuehl" w:hint="eastAsia"/>
          <w:b/>
          <w:bCs/>
          <w:rtl/>
        </w:rPr>
        <w:t>חסות</w:t>
      </w:r>
      <w:r w:rsidRPr="006C2374">
        <w:rPr>
          <w:rFonts w:ascii="FrankRuehl" w:hAnsi="FrankRuehl"/>
          <w:rtl/>
        </w:rPr>
        <w:t xml:space="preserve">". </w:t>
      </w:r>
    </w:p>
    <w:p w:rsidR="001915E5" w:rsidRPr="006C2374" w:rsidRDefault="001915E5" w:rsidP="002E1CDB">
      <w:pPr>
        <w:rPr>
          <w:rFonts w:ascii="FrankRuehl" w:hAnsi="FrankRuehl"/>
          <w:rtl/>
        </w:rPr>
      </w:pPr>
    </w:p>
    <w:p w:rsidR="001915E5" w:rsidRPr="006C2374" w:rsidRDefault="003B3C68" w:rsidP="002017DB">
      <w:pPr>
        <w:rPr>
          <w:rFonts w:ascii="FrankRuehl" w:hAnsi="FrankRuehl"/>
          <w:szCs w:val="24"/>
        </w:rPr>
      </w:pPr>
      <w:r w:rsidRPr="006C2374">
        <w:rPr>
          <w:rFonts w:ascii="FrankRuehl" w:hAnsi="FrankRuehl" w:hint="eastAsia"/>
          <w:rtl/>
        </w:rPr>
        <w:t>בהתאם</w:t>
      </w:r>
      <w:r w:rsidRPr="006C2374">
        <w:rPr>
          <w:rFonts w:ascii="FrankRuehl" w:hAnsi="FrankRuehl"/>
          <w:rtl/>
        </w:rPr>
        <w:t xml:space="preserve"> לתקנון הממשלה </w:t>
      </w:r>
      <w:r w:rsidRPr="006C2374">
        <w:rPr>
          <w:rFonts w:ascii="FrankRuehl" w:hAnsi="FrankRuehl" w:hint="eastAsia"/>
          <w:rtl/>
        </w:rPr>
        <w:t>היוצאת</w:t>
      </w:r>
      <w:r w:rsidRPr="006C2374">
        <w:rPr>
          <w:rFonts w:ascii="FrankRuehl" w:hAnsi="FrankRuehl"/>
          <w:rtl/>
        </w:rPr>
        <w:t xml:space="preserve"> </w:t>
      </w:r>
      <w:r w:rsidRPr="006C2374">
        <w:rPr>
          <w:rFonts w:ascii="FrankRuehl" w:hAnsi="FrankRuehl" w:hint="eastAsia"/>
          <w:rtl/>
        </w:rPr>
        <w:t>ולהנחיה</w:t>
      </w:r>
      <w:r w:rsidRPr="006C2374">
        <w:rPr>
          <w:rFonts w:ascii="FrankRuehl" w:hAnsi="FrankRuehl"/>
          <w:rtl/>
        </w:rPr>
        <w:t xml:space="preserve"> 1.1713 </w:t>
      </w:r>
      <w:r w:rsidRPr="006C2374">
        <w:rPr>
          <w:rFonts w:ascii="FrankRuehl" w:hAnsi="FrankRuehl" w:hint="eastAsia"/>
          <w:rtl/>
        </w:rPr>
        <w:t>נסיעת</w:t>
      </w:r>
      <w:r w:rsidRPr="006C2374">
        <w:rPr>
          <w:rFonts w:ascii="FrankRuehl" w:hAnsi="FrankRuehl"/>
          <w:rtl/>
        </w:rPr>
        <w:t xml:space="preserve"> </w:t>
      </w:r>
      <w:r w:rsidRPr="006C2374">
        <w:rPr>
          <w:rFonts w:ascii="FrankRuehl" w:hAnsi="FrankRuehl" w:hint="eastAsia"/>
          <w:rtl/>
        </w:rPr>
        <w:t>שר</w:t>
      </w:r>
      <w:r w:rsidRPr="006C2374">
        <w:rPr>
          <w:rFonts w:ascii="FrankRuehl" w:hAnsi="FrankRuehl"/>
          <w:rtl/>
        </w:rPr>
        <w:t xml:space="preserve"> </w:t>
      </w:r>
      <w:r w:rsidRPr="006C2374">
        <w:rPr>
          <w:rFonts w:ascii="FrankRuehl" w:hAnsi="FrankRuehl" w:hint="eastAsia"/>
          <w:rtl/>
        </w:rPr>
        <w:t>וסגן</w:t>
      </w:r>
      <w:r w:rsidRPr="006C2374">
        <w:rPr>
          <w:rFonts w:ascii="FrankRuehl" w:hAnsi="FrankRuehl"/>
          <w:rtl/>
        </w:rPr>
        <w:t xml:space="preserve"> </w:t>
      </w:r>
      <w:r w:rsidRPr="006C2374">
        <w:rPr>
          <w:rFonts w:ascii="FrankRuehl" w:hAnsi="FrankRuehl" w:hint="eastAsia"/>
          <w:rtl/>
        </w:rPr>
        <w:t>שר</w:t>
      </w:r>
      <w:r w:rsidRPr="006C2374">
        <w:rPr>
          <w:rFonts w:ascii="FrankRuehl" w:hAnsi="FrankRuehl"/>
          <w:rtl/>
        </w:rPr>
        <w:t xml:space="preserve"> </w:t>
      </w:r>
      <w:r w:rsidRPr="006C2374">
        <w:rPr>
          <w:rFonts w:ascii="FrankRuehl" w:hAnsi="FrankRuehl" w:hint="eastAsia"/>
          <w:rtl/>
        </w:rPr>
        <w:t>במימון</w:t>
      </w:r>
      <w:r w:rsidRPr="006C2374">
        <w:rPr>
          <w:rFonts w:ascii="FrankRuehl" w:hAnsi="FrankRuehl"/>
          <w:rtl/>
        </w:rPr>
        <w:t xml:space="preserve"> </w:t>
      </w:r>
      <w:r w:rsidRPr="006C2374">
        <w:rPr>
          <w:rFonts w:ascii="FrankRuehl" w:hAnsi="FrankRuehl" w:hint="eastAsia"/>
          <w:rtl/>
        </w:rPr>
        <w:t>חיצוני</w:t>
      </w:r>
      <w:r w:rsidRPr="006C2374">
        <w:rPr>
          <w:rFonts w:ascii="FrankRuehl" w:hAnsi="FrankRuehl"/>
          <w:rtl/>
        </w:rPr>
        <w:t xml:space="preserve"> </w:t>
      </w:r>
      <w:r w:rsidRPr="006C2374">
        <w:rPr>
          <w:rFonts w:ascii="FrankRuehl" w:hAnsi="FrankRuehl" w:hint="eastAsia"/>
          <w:rtl/>
        </w:rPr>
        <w:t>מצריכה</w:t>
      </w:r>
      <w:r w:rsidRPr="006C2374">
        <w:rPr>
          <w:rFonts w:ascii="FrankRuehl" w:hAnsi="FrankRuehl"/>
          <w:rtl/>
        </w:rPr>
        <w:t xml:space="preserve"> </w:t>
      </w:r>
      <w:r w:rsidRPr="006C2374">
        <w:rPr>
          <w:rFonts w:ascii="FrankRuehl" w:hAnsi="FrankRuehl" w:hint="eastAsia"/>
          <w:rtl/>
        </w:rPr>
        <w:t>קבלת</w:t>
      </w:r>
      <w:r w:rsidRPr="006C2374">
        <w:rPr>
          <w:rFonts w:ascii="FrankRuehl" w:hAnsi="FrankRuehl"/>
          <w:rtl/>
        </w:rPr>
        <w:t xml:space="preserve"> </w:t>
      </w:r>
      <w:r w:rsidRPr="006C2374">
        <w:rPr>
          <w:rFonts w:ascii="FrankRuehl" w:hAnsi="FrankRuehl" w:hint="eastAsia"/>
          <w:rtl/>
        </w:rPr>
        <w:t>חוות</w:t>
      </w:r>
      <w:r w:rsidRPr="006C2374">
        <w:rPr>
          <w:rFonts w:ascii="FrankRuehl" w:hAnsi="FrankRuehl"/>
          <w:rtl/>
        </w:rPr>
        <w:t xml:space="preserve"> </w:t>
      </w:r>
      <w:r w:rsidRPr="006C2374">
        <w:rPr>
          <w:rFonts w:ascii="FrankRuehl" w:hAnsi="FrankRuehl" w:hint="eastAsia"/>
          <w:rtl/>
        </w:rPr>
        <w:t>דעת</w:t>
      </w:r>
      <w:r w:rsidRPr="006C2374">
        <w:rPr>
          <w:rFonts w:ascii="FrankRuehl" w:hAnsi="FrankRuehl"/>
          <w:rtl/>
        </w:rPr>
        <w:t xml:space="preserve"> </w:t>
      </w:r>
      <w:r w:rsidRPr="006C2374">
        <w:rPr>
          <w:rFonts w:ascii="FrankRuehl" w:hAnsi="FrankRuehl" w:hint="eastAsia"/>
          <w:rtl/>
        </w:rPr>
        <w:t>מן</w:t>
      </w:r>
      <w:r w:rsidRPr="006C2374">
        <w:rPr>
          <w:rFonts w:ascii="FrankRuehl" w:hAnsi="FrankRuehl"/>
          <w:rtl/>
        </w:rPr>
        <w:t xml:space="preserve"> </w:t>
      </w:r>
      <w:r w:rsidRPr="006C2374">
        <w:rPr>
          <w:rFonts w:ascii="FrankRuehl" w:hAnsi="FrankRuehl" w:hint="eastAsia"/>
          <w:rtl/>
        </w:rPr>
        <w:t>היועץ</w:t>
      </w:r>
      <w:r w:rsidRPr="006C2374">
        <w:rPr>
          <w:rFonts w:ascii="FrankRuehl" w:hAnsi="FrankRuehl"/>
          <w:rtl/>
        </w:rPr>
        <w:t xml:space="preserve"> </w:t>
      </w:r>
      <w:r w:rsidRPr="006C2374">
        <w:rPr>
          <w:rFonts w:ascii="FrankRuehl" w:hAnsi="FrankRuehl" w:hint="eastAsia"/>
          <w:rtl/>
        </w:rPr>
        <w:t>המשפטי</w:t>
      </w:r>
      <w:r w:rsidRPr="006C2374">
        <w:rPr>
          <w:rFonts w:ascii="FrankRuehl" w:hAnsi="FrankRuehl"/>
          <w:rtl/>
        </w:rPr>
        <w:t xml:space="preserve"> </w:t>
      </w:r>
      <w:r w:rsidRPr="006C2374">
        <w:rPr>
          <w:rFonts w:ascii="FrankRuehl" w:hAnsi="FrankRuehl" w:hint="eastAsia"/>
          <w:rtl/>
        </w:rPr>
        <w:t>של</w:t>
      </w:r>
      <w:r w:rsidRPr="006C2374">
        <w:rPr>
          <w:rFonts w:ascii="FrankRuehl" w:hAnsi="FrankRuehl"/>
          <w:rtl/>
        </w:rPr>
        <w:t xml:space="preserve"> </w:t>
      </w:r>
      <w:r w:rsidRPr="006C2374">
        <w:rPr>
          <w:rFonts w:ascii="FrankRuehl" w:hAnsi="FrankRuehl" w:hint="eastAsia"/>
          <w:rtl/>
        </w:rPr>
        <w:t>המשרד</w:t>
      </w:r>
      <w:r w:rsidRPr="006C2374">
        <w:rPr>
          <w:rFonts w:ascii="FrankRuehl" w:hAnsi="FrankRuehl"/>
          <w:rtl/>
        </w:rPr>
        <w:t xml:space="preserve"> </w:t>
      </w:r>
      <w:r w:rsidRPr="006C2374">
        <w:rPr>
          <w:rFonts w:ascii="FrankRuehl" w:hAnsi="FrankRuehl" w:hint="eastAsia"/>
          <w:rtl/>
        </w:rPr>
        <w:t>בשאלה</w:t>
      </w:r>
      <w:r w:rsidRPr="006C2374">
        <w:rPr>
          <w:rFonts w:ascii="FrankRuehl" w:hAnsi="FrankRuehl"/>
          <w:rtl/>
        </w:rPr>
        <w:t xml:space="preserve"> </w:t>
      </w:r>
      <w:r w:rsidRPr="006C2374">
        <w:rPr>
          <w:rFonts w:ascii="FrankRuehl" w:hAnsi="FrankRuehl" w:hint="eastAsia"/>
          <w:rtl/>
        </w:rPr>
        <w:t>אם</w:t>
      </w:r>
      <w:r w:rsidRPr="006C2374">
        <w:rPr>
          <w:rFonts w:ascii="FrankRuehl" w:hAnsi="FrankRuehl"/>
          <w:rtl/>
        </w:rPr>
        <w:t xml:space="preserve"> </w:t>
      </w:r>
      <w:r w:rsidRPr="006C2374">
        <w:rPr>
          <w:rFonts w:ascii="FrankRuehl" w:hAnsi="FrankRuehl" w:hint="eastAsia"/>
          <w:rtl/>
        </w:rPr>
        <w:t>יש</w:t>
      </w:r>
      <w:r w:rsidRPr="006C2374">
        <w:rPr>
          <w:rFonts w:ascii="FrankRuehl" w:hAnsi="FrankRuehl"/>
          <w:rtl/>
        </w:rPr>
        <w:t xml:space="preserve"> </w:t>
      </w:r>
      <w:r w:rsidRPr="006C2374">
        <w:rPr>
          <w:rFonts w:ascii="FrankRuehl" w:hAnsi="FrankRuehl" w:hint="eastAsia"/>
          <w:rtl/>
        </w:rPr>
        <w:t>בקבלת</w:t>
      </w:r>
      <w:r w:rsidRPr="006C2374">
        <w:rPr>
          <w:rFonts w:ascii="FrankRuehl" w:hAnsi="FrankRuehl"/>
          <w:rtl/>
        </w:rPr>
        <w:t xml:space="preserve"> </w:t>
      </w:r>
      <w:r w:rsidRPr="006C2374">
        <w:rPr>
          <w:rFonts w:ascii="FrankRuehl" w:hAnsi="FrankRuehl" w:hint="eastAsia"/>
          <w:rtl/>
        </w:rPr>
        <w:t>המימון</w:t>
      </w:r>
      <w:r w:rsidRPr="006C2374">
        <w:rPr>
          <w:rFonts w:ascii="FrankRuehl" w:hAnsi="FrankRuehl"/>
          <w:rtl/>
        </w:rPr>
        <w:t xml:space="preserve"> </w:t>
      </w:r>
      <w:r w:rsidRPr="006C2374">
        <w:rPr>
          <w:rFonts w:ascii="FrankRuehl" w:hAnsi="FrankRuehl" w:hint="eastAsia"/>
          <w:rtl/>
        </w:rPr>
        <w:t>האמור</w:t>
      </w:r>
      <w:r w:rsidRPr="006C2374">
        <w:rPr>
          <w:rFonts w:ascii="FrankRuehl" w:hAnsi="FrankRuehl"/>
          <w:rtl/>
        </w:rPr>
        <w:t xml:space="preserve"> </w:t>
      </w:r>
      <w:r w:rsidRPr="006C2374">
        <w:rPr>
          <w:rFonts w:ascii="FrankRuehl" w:hAnsi="FrankRuehl" w:hint="eastAsia"/>
          <w:rtl/>
        </w:rPr>
        <w:t>משום</w:t>
      </w:r>
      <w:r w:rsidRPr="006C2374">
        <w:rPr>
          <w:rFonts w:ascii="FrankRuehl" w:hAnsi="FrankRuehl"/>
          <w:rtl/>
        </w:rPr>
        <w:t xml:space="preserve"> </w:t>
      </w:r>
      <w:r w:rsidRPr="006C2374">
        <w:rPr>
          <w:rFonts w:ascii="FrankRuehl" w:hAnsi="FrankRuehl" w:hint="eastAsia"/>
          <w:rtl/>
        </w:rPr>
        <w:t>חשש</w:t>
      </w:r>
      <w:r w:rsidRPr="006C2374">
        <w:rPr>
          <w:rFonts w:ascii="FrankRuehl" w:hAnsi="FrankRuehl"/>
          <w:rtl/>
        </w:rPr>
        <w:t xml:space="preserve"> </w:t>
      </w:r>
      <w:r w:rsidRPr="006C2374">
        <w:rPr>
          <w:rFonts w:ascii="FrankRuehl" w:hAnsi="FrankRuehl" w:hint="eastAsia"/>
          <w:rtl/>
        </w:rPr>
        <w:t>לניגוד</w:t>
      </w:r>
      <w:r w:rsidRPr="006C2374">
        <w:rPr>
          <w:rFonts w:ascii="FrankRuehl" w:hAnsi="FrankRuehl"/>
          <w:rtl/>
        </w:rPr>
        <w:t xml:space="preserve"> </w:t>
      </w:r>
      <w:r w:rsidRPr="006C2374">
        <w:rPr>
          <w:rFonts w:ascii="FrankRuehl" w:hAnsi="FrankRuehl" w:hint="eastAsia"/>
          <w:rtl/>
        </w:rPr>
        <w:t>עניינים</w:t>
      </w:r>
      <w:r w:rsidRPr="006C2374">
        <w:rPr>
          <w:rFonts w:ascii="FrankRuehl" w:hAnsi="FrankRuehl"/>
          <w:rtl/>
        </w:rPr>
        <w:t xml:space="preserve">, </w:t>
      </w:r>
      <w:r w:rsidRPr="006C2374">
        <w:rPr>
          <w:rFonts w:ascii="FrankRuehl" w:hAnsi="FrankRuehl" w:hint="eastAsia"/>
          <w:rtl/>
        </w:rPr>
        <w:t>פגיעה</w:t>
      </w:r>
      <w:r w:rsidRPr="006C2374">
        <w:rPr>
          <w:rFonts w:ascii="FrankRuehl" w:hAnsi="FrankRuehl"/>
          <w:rtl/>
        </w:rPr>
        <w:t xml:space="preserve"> </w:t>
      </w:r>
      <w:r w:rsidRPr="006C2374">
        <w:rPr>
          <w:rFonts w:ascii="FrankRuehl" w:hAnsi="FrankRuehl" w:hint="eastAsia"/>
          <w:rtl/>
        </w:rPr>
        <w:t>בטוהר</w:t>
      </w:r>
      <w:r w:rsidRPr="006C2374">
        <w:rPr>
          <w:rFonts w:ascii="FrankRuehl" w:hAnsi="FrankRuehl"/>
          <w:rtl/>
        </w:rPr>
        <w:t xml:space="preserve"> </w:t>
      </w:r>
      <w:r w:rsidRPr="006C2374">
        <w:rPr>
          <w:rFonts w:ascii="FrankRuehl" w:hAnsi="FrankRuehl" w:hint="eastAsia"/>
          <w:rtl/>
        </w:rPr>
        <w:t>המידות</w:t>
      </w:r>
      <w:r w:rsidRPr="006C2374">
        <w:rPr>
          <w:rFonts w:ascii="FrankRuehl" w:hAnsi="FrankRuehl"/>
          <w:rtl/>
        </w:rPr>
        <w:t xml:space="preserve"> </w:t>
      </w:r>
      <w:r w:rsidRPr="006C2374">
        <w:rPr>
          <w:rFonts w:ascii="FrankRuehl" w:hAnsi="FrankRuehl" w:hint="eastAsia"/>
          <w:rtl/>
        </w:rPr>
        <w:t>או</w:t>
      </w:r>
      <w:r w:rsidRPr="006C2374">
        <w:rPr>
          <w:rFonts w:ascii="FrankRuehl" w:hAnsi="FrankRuehl"/>
          <w:rtl/>
        </w:rPr>
        <w:t xml:space="preserve"> </w:t>
      </w:r>
      <w:r w:rsidRPr="006C2374">
        <w:rPr>
          <w:rFonts w:ascii="FrankRuehl" w:hAnsi="FrankRuehl" w:hint="eastAsia"/>
          <w:rtl/>
        </w:rPr>
        <w:t>בסדרי</w:t>
      </w:r>
      <w:r w:rsidRPr="006C2374">
        <w:rPr>
          <w:rFonts w:ascii="FrankRuehl" w:hAnsi="FrankRuehl"/>
          <w:rtl/>
        </w:rPr>
        <w:t xml:space="preserve"> </w:t>
      </w:r>
      <w:r w:rsidRPr="006C2374">
        <w:rPr>
          <w:rFonts w:ascii="FrankRuehl" w:hAnsi="FrankRuehl" w:hint="eastAsia"/>
          <w:rtl/>
        </w:rPr>
        <w:t>מינהל</w:t>
      </w:r>
      <w:r w:rsidRPr="006C2374">
        <w:rPr>
          <w:rFonts w:ascii="FrankRuehl" w:hAnsi="FrankRuehl"/>
          <w:rtl/>
        </w:rPr>
        <w:t xml:space="preserve"> </w:t>
      </w:r>
      <w:r w:rsidRPr="006C2374">
        <w:rPr>
          <w:rFonts w:ascii="FrankRuehl" w:hAnsi="FrankRuehl" w:hint="eastAsia"/>
          <w:rtl/>
        </w:rPr>
        <w:t>תקין</w:t>
      </w:r>
      <w:r w:rsidRPr="006C2374">
        <w:rPr>
          <w:rFonts w:ascii="FrankRuehl" w:hAnsi="FrankRuehl"/>
          <w:rtl/>
        </w:rPr>
        <w:t xml:space="preserve">. לצורך כך, על השר ועל סגן השר, או מי מטעמו, למסור ליועץ המשפטי למשרד, זמן סביר לפני המועד המתוכנן של הנסיעה מידע בעניין אופי הנסיעה ומהותה והגורמים המעורבים במימונה, תוך התייחסות לנושאים הבאים: מהות הנסיעה וחשיבותה הציבורית, לרבות גורמים ממשלתיים נוספים הצפויים להצטרף לנסיעה; תכנית הנסיעה, לרבות </w:t>
      </w:r>
      <w:r w:rsidRPr="006C2374">
        <w:rPr>
          <w:rFonts w:ascii="FrankRuehl" w:hAnsi="FrankRuehl" w:hint="eastAsia"/>
          <w:rtl/>
        </w:rPr>
        <w:t>פירוט</w:t>
      </w:r>
      <w:r w:rsidRPr="006C2374">
        <w:rPr>
          <w:rFonts w:ascii="FrankRuehl" w:hAnsi="FrankRuehl"/>
          <w:rtl/>
        </w:rPr>
        <w:t xml:space="preserve"> בדבר אירועים פרטיים ואחרים ש</w:t>
      </w:r>
      <w:r w:rsidRPr="006C2374">
        <w:rPr>
          <w:rFonts w:ascii="FrankRuehl" w:hAnsi="FrankRuehl" w:hint="eastAsia"/>
          <w:rtl/>
        </w:rPr>
        <w:t>הוא</w:t>
      </w:r>
      <w:r w:rsidRPr="006C2374">
        <w:rPr>
          <w:rFonts w:ascii="FrankRuehl" w:hAnsi="FrankRuehl"/>
          <w:rtl/>
        </w:rPr>
        <w:t xml:space="preserve"> צפוי להשתתף בהם; גורמים מעורבים, לרבות מידע המצוי ב</w:t>
      </w:r>
      <w:r w:rsidRPr="006C2374">
        <w:rPr>
          <w:rFonts w:ascii="FrankRuehl" w:hAnsi="FrankRuehl" w:hint="eastAsia"/>
          <w:rtl/>
        </w:rPr>
        <w:t>רשות</w:t>
      </w:r>
      <w:r w:rsidRPr="006C2374">
        <w:rPr>
          <w:rFonts w:ascii="FrankRuehl" w:hAnsi="FrankRuehl"/>
          <w:rtl/>
        </w:rPr>
        <w:t xml:space="preserve"> </w:t>
      </w:r>
      <w:r w:rsidRPr="006C2374">
        <w:rPr>
          <w:rFonts w:ascii="FrankRuehl" w:hAnsi="FrankRuehl" w:hint="eastAsia"/>
          <w:rtl/>
        </w:rPr>
        <w:t>השר</w:t>
      </w:r>
      <w:r w:rsidRPr="006C2374">
        <w:rPr>
          <w:rFonts w:ascii="FrankRuehl" w:hAnsi="FrankRuehl"/>
          <w:rtl/>
        </w:rPr>
        <w:t xml:space="preserve"> </w:t>
      </w:r>
      <w:r w:rsidRPr="006C2374">
        <w:rPr>
          <w:rFonts w:ascii="FrankRuehl" w:hAnsi="FrankRuehl" w:hint="eastAsia"/>
          <w:rtl/>
        </w:rPr>
        <w:t>או</w:t>
      </w:r>
      <w:r w:rsidRPr="006C2374">
        <w:rPr>
          <w:rFonts w:ascii="FrankRuehl" w:hAnsi="FrankRuehl"/>
          <w:rtl/>
        </w:rPr>
        <w:t xml:space="preserve"> </w:t>
      </w:r>
      <w:r w:rsidRPr="006C2374">
        <w:rPr>
          <w:rFonts w:ascii="FrankRuehl" w:hAnsi="FrankRuehl" w:hint="eastAsia"/>
          <w:rtl/>
        </w:rPr>
        <w:t>סגן</w:t>
      </w:r>
      <w:r w:rsidRPr="006C2374">
        <w:rPr>
          <w:rFonts w:ascii="FrankRuehl" w:hAnsi="FrankRuehl"/>
          <w:rtl/>
        </w:rPr>
        <w:t xml:space="preserve"> </w:t>
      </w:r>
      <w:r w:rsidRPr="006C2374">
        <w:rPr>
          <w:rFonts w:ascii="FrankRuehl" w:hAnsi="FrankRuehl" w:hint="eastAsia"/>
          <w:rtl/>
        </w:rPr>
        <w:t>השר</w:t>
      </w:r>
      <w:r w:rsidRPr="006C2374">
        <w:rPr>
          <w:rFonts w:ascii="FrankRuehl" w:hAnsi="FrankRuehl"/>
          <w:rtl/>
        </w:rPr>
        <w:t xml:space="preserve"> ביחס לגורמים אלו העלול לעורר טעם לפגם בקבלת מימון ממנו; קשרים וזיקות בין הגוף החיצוני לבי</w:t>
      </w:r>
      <w:r w:rsidRPr="006C2374">
        <w:rPr>
          <w:rFonts w:ascii="FrankRuehl" w:hAnsi="FrankRuehl" w:hint="eastAsia"/>
          <w:rtl/>
        </w:rPr>
        <w:t>ן</w:t>
      </w:r>
      <w:r w:rsidRPr="006C2374">
        <w:rPr>
          <w:rFonts w:ascii="FrankRuehl" w:hAnsi="FrankRuehl"/>
          <w:rtl/>
        </w:rPr>
        <w:t xml:space="preserve"> </w:t>
      </w:r>
      <w:r w:rsidRPr="006C2374">
        <w:rPr>
          <w:rFonts w:ascii="FrankRuehl" w:hAnsi="FrankRuehl" w:hint="eastAsia"/>
          <w:rtl/>
        </w:rPr>
        <w:t>השר</w:t>
      </w:r>
      <w:r w:rsidRPr="006C2374">
        <w:rPr>
          <w:rFonts w:ascii="FrankRuehl" w:hAnsi="FrankRuehl"/>
          <w:rtl/>
        </w:rPr>
        <w:t xml:space="preserve"> </w:t>
      </w:r>
      <w:r w:rsidRPr="006C2374">
        <w:rPr>
          <w:rFonts w:ascii="FrankRuehl" w:hAnsi="FrankRuehl" w:hint="eastAsia"/>
          <w:rtl/>
        </w:rPr>
        <w:t>או</w:t>
      </w:r>
      <w:r w:rsidRPr="006C2374">
        <w:rPr>
          <w:rFonts w:ascii="FrankRuehl" w:hAnsi="FrankRuehl"/>
          <w:rtl/>
        </w:rPr>
        <w:t xml:space="preserve"> </w:t>
      </w:r>
      <w:r w:rsidRPr="006C2374">
        <w:rPr>
          <w:rFonts w:ascii="FrankRuehl" w:hAnsi="FrankRuehl" w:hint="eastAsia"/>
          <w:rtl/>
        </w:rPr>
        <w:t>סגן</w:t>
      </w:r>
      <w:r w:rsidRPr="006C2374">
        <w:rPr>
          <w:rFonts w:ascii="FrankRuehl" w:hAnsi="FrankRuehl"/>
          <w:rtl/>
        </w:rPr>
        <w:t xml:space="preserve"> </w:t>
      </w:r>
      <w:r w:rsidRPr="006C2374">
        <w:rPr>
          <w:rFonts w:ascii="FrankRuehl" w:hAnsi="FrankRuehl" w:hint="eastAsia"/>
          <w:rtl/>
        </w:rPr>
        <w:t>השר</w:t>
      </w:r>
      <w:r w:rsidRPr="006C2374">
        <w:rPr>
          <w:rFonts w:ascii="FrankRuehl" w:hAnsi="FrankRuehl"/>
          <w:rtl/>
        </w:rPr>
        <w:t xml:space="preserve"> או </w:t>
      </w:r>
      <w:r w:rsidRPr="006C2374">
        <w:rPr>
          <w:rFonts w:ascii="FrankRuehl" w:hAnsi="FrankRuehl" w:hint="eastAsia"/>
          <w:rtl/>
        </w:rPr>
        <w:t>המשרד</w:t>
      </w:r>
      <w:r w:rsidRPr="006C2374">
        <w:rPr>
          <w:rFonts w:ascii="FrankRuehl" w:hAnsi="FrankRuehl"/>
          <w:rtl/>
        </w:rPr>
        <w:t xml:space="preserve"> </w:t>
      </w:r>
      <w:r w:rsidRPr="006C2374">
        <w:rPr>
          <w:rFonts w:ascii="FrankRuehl" w:hAnsi="FrankRuehl" w:hint="eastAsia"/>
          <w:rtl/>
        </w:rPr>
        <w:t>הממשלתי</w:t>
      </w:r>
      <w:r w:rsidRPr="006C2374">
        <w:rPr>
          <w:rFonts w:ascii="FrankRuehl" w:hAnsi="FrankRuehl"/>
          <w:rtl/>
        </w:rPr>
        <w:t xml:space="preserve"> </w:t>
      </w:r>
      <w:r w:rsidRPr="006C2374">
        <w:rPr>
          <w:rFonts w:ascii="FrankRuehl" w:hAnsi="FrankRuehl" w:hint="eastAsia"/>
          <w:rtl/>
        </w:rPr>
        <w:t>וכן</w:t>
      </w:r>
      <w:r w:rsidRPr="006C2374">
        <w:rPr>
          <w:rFonts w:ascii="FrankRuehl" w:hAnsi="FrankRuehl"/>
          <w:rtl/>
        </w:rPr>
        <w:t xml:space="preserve"> </w:t>
      </w:r>
      <w:r w:rsidRPr="006C2374">
        <w:rPr>
          <w:rFonts w:ascii="FrankRuehl" w:hAnsi="FrankRuehl" w:hint="eastAsia"/>
          <w:rtl/>
        </w:rPr>
        <w:t>האם</w:t>
      </w:r>
      <w:r w:rsidRPr="006C2374">
        <w:rPr>
          <w:rFonts w:ascii="FrankRuehl" w:hAnsi="FrankRuehl"/>
          <w:rtl/>
        </w:rPr>
        <w:t xml:space="preserve"> </w:t>
      </w:r>
      <w:r w:rsidRPr="006C2374">
        <w:rPr>
          <w:rFonts w:ascii="FrankRuehl" w:hAnsi="FrankRuehl" w:hint="eastAsia"/>
          <w:rtl/>
        </w:rPr>
        <w:t>השר</w:t>
      </w:r>
      <w:r w:rsidRPr="006C2374">
        <w:rPr>
          <w:rFonts w:ascii="FrankRuehl" w:hAnsi="FrankRuehl"/>
          <w:rtl/>
        </w:rPr>
        <w:t xml:space="preserve"> </w:t>
      </w:r>
      <w:r w:rsidRPr="006C2374">
        <w:rPr>
          <w:rFonts w:ascii="FrankRuehl" w:hAnsi="FrankRuehl" w:hint="eastAsia"/>
          <w:rtl/>
        </w:rPr>
        <w:t>או</w:t>
      </w:r>
      <w:r w:rsidRPr="006C2374">
        <w:rPr>
          <w:rFonts w:ascii="FrankRuehl" w:hAnsi="FrankRuehl"/>
          <w:rtl/>
        </w:rPr>
        <w:t xml:space="preserve"> </w:t>
      </w:r>
      <w:r w:rsidRPr="006C2374">
        <w:rPr>
          <w:rFonts w:ascii="FrankRuehl" w:hAnsi="FrankRuehl" w:hint="eastAsia"/>
          <w:rtl/>
        </w:rPr>
        <w:t>סגן</w:t>
      </w:r>
      <w:r w:rsidRPr="006C2374">
        <w:rPr>
          <w:rFonts w:ascii="FrankRuehl" w:hAnsi="FrankRuehl"/>
          <w:rtl/>
        </w:rPr>
        <w:t xml:space="preserve"> </w:t>
      </w:r>
      <w:r w:rsidRPr="006C2374">
        <w:rPr>
          <w:rFonts w:ascii="FrankRuehl" w:hAnsi="FrankRuehl" w:hint="eastAsia"/>
          <w:rtl/>
        </w:rPr>
        <w:t>השר</w:t>
      </w:r>
      <w:r w:rsidRPr="006C2374">
        <w:rPr>
          <w:rFonts w:ascii="FrankRuehl" w:hAnsi="FrankRuehl"/>
          <w:rtl/>
        </w:rPr>
        <w:t xml:space="preserve"> </w:t>
      </w:r>
      <w:r w:rsidRPr="006C2374">
        <w:rPr>
          <w:rFonts w:ascii="FrankRuehl" w:hAnsi="FrankRuehl" w:hint="eastAsia"/>
          <w:rtl/>
        </w:rPr>
        <w:t>או</w:t>
      </w:r>
      <w:r w:rsidRPr="006C2374">
        <w:rPr>
          <w:rFonts w:ascii="FrankRuehl" w:hAnsi="FrankRuehl"/>
          <w:rtl/>
        </w:rPr>
        <w:t xml:space="preserve"> </w:t>
      </w:r>
      <w:r w:rsidRPr="006C2374">
        <w:rPr>
          <w:rFonts w:ascii="FrankRuehl" w:hAnsi="FrankRuehl" w:hint="eastAsia"/>
          <w:rtl/>
        </w:rPr>
        <w:t>קודמיהם</w:t>
      </w:r>
      <w:r w:rsidRPr="006C2374">
        <w:rPr>
          <w:rFonts w:ascii="FrankRuehl" w:hAnsi="FrankRuehl"/>
          <w:rtl/>
        </w:rPr>
        <w:t xml:space="preserve"> </w:t>
      </w:r>
      <w:r w:rsidRPr="006C2374">
        <w:rPr>
          <w:rFonts w:ascii="FrankRuehl" w:hAnsi="FrankRuehl" w:hint="eastAsia"/>
          <w:rtl/>
        </w:rPr>
        <w:t>בתפקיד</w:t>
      </w:r>
      <w:r w:rsidRPr="006C2374">
        <w:rPr>
          <w:rFonts w:ascii="FrankRuehl" w:hAnsi="FrankRuehl"/>
          <w:rtl/>
        </w:rPr>
        <w:t xml:space="preserve"> </w:t>
      </w:r>
      <w:r w:rsidRPr="006C2374">
        <w:rPr>
          <w:rFonts w:ascii="FrankRuehl" w:hAnsi="FrankRuehl" w:hint="eastAsia"/>
          <w:rtl/>
        </w:rPr>
        <w:t>נסעו</w:t>
      </w:r>
      <w:r w:rsidRPr="006C2374">
        <w:rPr>
          <w:rFonts w:ascii="FrankRuehl" w:hAnsi="FrankRuehl"/>
          <w:rtl/>
        </w:rPr>
        <w:t xml:space="preserve"> </w:t>
      </w:r>
      <w:r w:rsidRPr="006C2374">
        <w:rPr>
          <w:rFonts w:ascii="FrankRuehl" w:hAnsi="FrankRuehl" w:hint="eastAsia"/>
          <w:rtl/>
        </w:rPr>
        <w:t>בעבר</w:t>
      </w:r>
      <w:r w:rsidRPr="006C2374">
        <w:rPr>
          <w:rFonts w:ascii="FrankRuehl" w:hAnsi="FrankRuehl"/>
          <w:rtl/>
        </w:rPr>
        <w:t xml:space="preserve"> </w:t>
      </w:r>
      <w:r w:rsidRPr="006C2374">
        <w:rPr>
          <w:rFonts w:ascii="FrankRuehl" w:hAnsi="FrankRuehl" w:hint="eastAsia"/>
          <w:rtl/>
        </w:rPr>
        <w:t>במימון</w:t>
      </w:r>
      <w:r w:rsidRPr="006C2374">
        <w:rPr>
          <w:rFonts w:ascii="FrankRuehl" w:hAnsi="FrankRuehl"/>
          <w:rtl/>
        </w:rPr>
        <w:t xml:space="preserve"> </w:t>
      </w:r>
      <w:r w:rsidRPr="006C2374">
        <w:rPr>
          <w:rFonts w:ascii="FrankRuehl" w:hAnsi="FrankRuehl" w:hint="eastAsia"/>
          <w:rtl/>
        </w:rPr>
        <w:t>הגורם</w:t>
      </w:r>
      <w:r w:rsidRPr="006C2374">
        <w:rPr>
          <w:rFonts w:ascii="FrankRuehl" w:hAnsi="FrankRuehl"/>
          <w:rtl/>
        </w:rPr>
        <w:t xml:space="preserve"> </w:t>
      </w:r>
      <w:r w:rsidRPr="006C2374">
        <w:rPr>
          <w:rFonts w:ascii="FrankRuehl" w:hAnsi="FrankRuehl" w:hint="eastAsia"/>
          <w:rtl/>
        </w:rPr>
        <w:t>המממן</w:t>
      </w:r>
      <w:r w:rsidRPr="006C2374">
        <w:rPr>
          <w:rFonts w:ascii="FrankRuehl" w:hAnsi="FrankRuehl"/>
          <w:rtl/>
        </w:rPr>
        <w:t>.</w:t>
      </w:r>
    </w:p>
    <w:p w:rsidR="001915E5" w:rsidRPr="006C2374" w:rsidRDefault="001915E5" w:rsidP="002017DB">
      <w:pPr>
        <w:rPr>
          <w:rFonts w:ascii="FrankRuehl" w:hAnsi="FrankRuehl"/>
          <w:rtl/>
        </w:rPr>
      </w:pPr>
    </w:p>
    <w:p w:rsidR="001915E5" w:rsidRPr="006C2374" w:rsidRDefault="003B3C68" w:rsidP="007964BD">
      <w:pPr>
        <w:rPr>
          <w:rFonts w:ascii="FrankRuehl" w:hAnsi="FrankRuehl"/>
          <w:szCs w:val="24"/>
          <w:rtl/>
        </w:rPr>
      </w:pPr>
      <w:r w:rsidRPr="006C2374">
        <w:rPr>
          <w:rFonts w:ascii="FrankRuehl" w:hAnsi="FrankRuehl" w:hint="eastAsia"/>
          <w:rtl/>
        </w:rPr>
        <w:t>בנוסף</w:t>
      </w:r>
      <w:r w:rsidRPr="006C2374">
        <w:rPr>
          <w:rFonts w:ascii="FrankRuehl" w:hAnsi="FrankRuehl"/>
          <w:rtl/>
        </w:rPr>
        <w:t xml:space="preserve">, </w:t>
      </w:r>
      <w:r w:rsidRPr="006C2374">
        <w:rPr>
          <w:rFonts w:ascii="FrankRuehl" w:hAnsi="FrankRuehl" w:hint="eastAsia"/>
          <w:rtl/>
        </w:rPr>
        <w:t>נסיעות</w:t>
      </w:r>
      <w:r w:rsidRPr="006C2374">
        <w:rPr>
          <w:rFonts w:ascii="FrankRuehl" w:hAnsi="FrankRuehl"/>
          <w:rtl/>
        </w:rPr>
        <w:t xml:space="preserve"> </w:t>
      </w:r>
      <w:r w:rsidRPr="006C2374">
        <w:rPr>
          <w:rFonts w:ascii="FrankRuehl" w:hAnsi="FrankRuehl" w:hint="eastAsia"/>
          <w:rtl/>
        </w:rPr>
        <w:t>שאינן</w:t>
      </w:r>
      <w:r w:rsidRPr="006C2374">
        <w:rPr>
          <w:rFonts w:ascii="FrankRuehl" w:hAnsi="FrankRuehl"/>
          <w:rtl/>
        </w:rPr>
        <w:t xml:space="preserve"> </w:t>
      </w:r>
      <w:r w:rsidRPr="006C2374">
        <w:rPr>
          <w:rFonts w:ascii="FrankRuehl" w:hAnsi="FrankRuehl" w:hint="eastAsia"/>
          <w:rtl/>
        </w:rPr>
        <w:t>בתפקיד</w:t>
      </w:r>
      <w:r w:rsidRPr="006C2374">
        <w:rPr>
          <w:rFonts w:ascii="FrankRuehl" w:hAnsi="FrankRuehl"/>
          <w:rtl/>
        </w:rPr>
        <w:t xml:space="preserve"> </w:t>
      </w:r>
      <w:r w:rsidRPr="006C2374">
        <w:rPr>
          <w:rFonts w:ascii="FrankRuehl" w:hAnsi="FrankRuehl" w:hint="eastAsia"/>
          <w:rtl/>
        </w:rPr>
        <w:t>מצריכות</w:t>
      </w:r>
      <w:r w:rsidRPr="006C2374">
        <w:rPr>
          <w:rFonts w:ascii="FrankRuehl" w:hAnsi="FrankRuehl"/>
          <w:rtl/>
        </w:rPr>
        <w:t xml:space="preserve"> </w:t>
      </w:r>
      <w:r w:rsidRPr="006C2374">
        <w:rPr>
          <w:rFonts w:ascii="FrankRuehl" w:hAnsi="FrankRuehl" w:hint="eastAsia"/>
          <w:rtl/>
        </w:rPr>
        <w:t>קבלת</w:t>
      </w:r>
      <w:r w:rsidRPr="006C2374">
        <w:rPr>
          <w:rFonts w:ascii="FrankRuehl" w:hAnsi="FrankRuehl"/>
          <w:rtl/>
        </w:rPr>
        <w:t xml:space="preserve"> </w:t>
      </w:r>
      <w:r w:rsidRPr="006C2374">
        <w:rPr>
          <w:rFonts w:ascii="FrankRuehl" w:hAnsi="FrankRuehl" w:hint="eastAsia"/>
          <w:rtl/>
        </w:rPr>
        <w:t>היתר</w:t>
      </w:r>
      <w:r w:rsidRPr="006C2374">
        <w:rPr>
          <w:rFonts w:ascii="FrankRuehl" w:hAnsi="FrankRuehl"/>
          <w:rtl/>
        </w:rPr>
        <w:t xml:space="preserve"> </w:t>
      </w:r>
      <w:r w:rsidRPr="006C2374">
        <w:rPr>
          <w:rFonts w:ascii="FrankRuehl" w:hAnsi="FrankRuehl" w:hint="eastAsia"/>
          <w:rtl/>
        </w:rPr>
        <w:t>מוועדת</w:t>
      </w:r>
      <w:r w:rsidRPr="006C2374">
        <w:rPr>
          <w:rFonts w:ascii="FrankRuehl" w:hAnsi="FrankRuehl"/>
          <w:rtl/>
        </w:rPr>
        <w:t xml:space="preserve"> </w:t>
      </w:r>
      <w:r w:rsidRPr="006C2374">
        <w:rPr>
          <w:rFonts w:ascii="FrankRuehl" w:hAnsi="FrankRuehl" w:hint="eastAsia"/>
          <w:rtl/>
        </w:rPr>
        <w:t>ההיתרים</w:t>
      </w:r>
      <w:r w:rsidRPr="006C2374">
        <w:rPr>
          <w:rFonts w:ascii="FrankRuehl" w:hAnsi="FrankRuehl"/>
          <w:rtl/>
        </w:rPr>
        <w:t xml:space="preserve"> </w:t>
      </w:r>
      <w:r w:rsidRPr="006C2374">
        <w:rPr>
          <w:rFonts w:ascii="FrankRuehl" w:hAnsi="FrankRuehl" w:hint="eastAsia"/>
          <w:rtl/>
        </w:rPr>
        <w:t>הפועלת</w:t>
      </w:r>
      <w:r w:rsidRPr="006C2374">
        <w:rPr>
          <w:rFonts w:ascii="FrankRuehl" w:hAnsi="FrankRuehl"/>
          <w:rtl/>
        </w:rPr>
        <w:t xml:space="preserve"> </w:t>
      </w:r>
      <w:r w:rsidRPr="006C2374">
        <w:rPr>
          <w:rFonts w:ascii="FrankRuehl" w:hAnsi="FrankRuehl" w:hint="eastAsia"/>
          <w:rtl/>
        </w:rPr>
        <w:t>מכוח</w:t>
      </w:r>
      <w:r w:rsidRPr="006C2374">
        <w:rPr>
          <w:rFonts w:ascii="FrankRuehl" w:hAnsi="FrankRuehl"/>
          <w:rtl/>
        </w:rPr>
        <w:t xml:space="preserve"> </w:t>
      </w:r>
      <w:r w:rsidRPr="006C2374">
        <w:rPr>
          <w:rFonts w:ascii="FrankRuehl" w:hAnsi="FrankRuehl" w:hint="eastAsia"/>
          <w:rtl/>
        </w:rPr>
        <w:t>תקנות</w:t>
      </w:r>
      <w:r w:rsidRPr="006C2374">
        <w:rPr>
          <w:rFonts w:ascii="FrankRuehl" w:hAnsi="FrankRuehl"/>
          <w:rtl/>
        </w:rPr>
        <w:t xml:space="preserve"> </w:t>
      </w:r>
      <w:r w:rsidRPr="006C2374">
        <w:rPr>
          <w:rFonts w:ascii="FrankRuehl" w:hAnsi="FrankRuehl" w:hint="eastAsia"/>
          <w:rtl/>
        </w:rPr>
        <w:t>שירות</w:t>
      </w:r>
      <w:r w:rsidRPr="006C2374">
        <w:rPr>
          <w:rFonts w:ascii="FrankRuehl" w:hAnsi="FrankRuehl"/>
          <w:rtl/>
        </w:rPr>
        <w:t xml:space="preserve"> </w:t>
      </w:r>
      <w:r w:rsidRPr="006C2374">
        <w:rPr>
          <w:rFonts w:ascii="FrankRuehl" w:hAnsi="FrankRuehl" w:hint="eastAsia"/>
          <w:rtl/>
        </w:rPr>
        <w:t>הציבור</w:t>
      </w:r>
      <w:r w:rsidRPr="006C2374">
        <w:rPr>
          <w:rFonts w:ascii="FrankRuehl" w:hAnsi="FrankRuehl"/>
          <w:rtl/>
        </w:rPr>
        <w:t xml:space="preserve"> (מתנות), </w:t>
      </w:r>
      <w:r w:rsidRPr="006C2374">
        <w:rPr>
          <w:rFonts w:ascii="FrankRuehl" w:hAnsi="FrankRuehl" w:hint="eastAsia"/>
          <w:rtl/>
        </w:rPr>
        <w:t>התש</w:t>
      </w:r>
      <w:r w:rsidRPr="006C2374">
        <w:rPr>
          <w:rFonts w:ascii="FrankRuehl" w:hAnsi="FrankRuehl"/>
          <w:rtl/>
        </w:rPr>
        <w:t xml:space="preserve">"ם-1980, </w:t>
      </w:r>
      <w:r w:rsidRPr="006C2374">
        <w:rPr>
          <w:rFonts w:ascii="FrankRuehl" w:hAnsi="FrankRuehl" w:hint="eastAsia"/>
          <w:rtl/>
        </w:rPr>
        <w:t>במקרה</w:t>
      </w:r>
      <w:r w:rsidRPr="006C2374">
        <w:rPr>
          <w:rFonts w:ascii="FrankRuehl" w:hAnsi="FrankRuehl"/>
          <w:rtl/>
        </w:rPr>
        <w:t xml:space="preserve"> </w:t>
      </w:r>
      <w:r w:rsidRPr="006C2374">
        <w:rPr>
          <w:rFonts w:ascii="FrankRuehl" w:hAnsi="FrankRuehl" w:hint="eastAsia"/>
          <w:rtl/>
        </w:rPr>
        <w:t>של</w:t>
      </w:r>
      <w:r w:rsidRPr="006C2374">
        <w:rPr>
          <w:rFonts w:ascii="FrankRuehl" w:hAnsi="FrankRuehl"/>
          <w:rtl/>
        </w:rPr>
        <w:t xml:space="preserve"> </w:t>
      </w:r>
      <w:r w:rsidRPr="006C2374">
        <w:rPr>
          <w:rFonts w:ascii="FrankRuehl" w:hAnsi="FrankRuehl" w:hint="eastAsia"/>
          <w:rtl/>
        </w:rPr>
        <w:t>מימון</w:t>
      </w:r>
      <w:r w:rsidRPr="006C2374">
        <w:rPr>
          <w:rFonts w:ascii="FrankRuehl" w:hAnsi="FrankRuehl"/>
          <w:rtl/>
        </w:rPr>
        <w:t xml:space="preserve"> </w:t>
      </w:r>
      <w:r w:rsidRPr="006C2374">
        <w:rPr>
          <w:rFonts w:ascii="FrankRuehl" w:hAnsi="FrankRuehl" w:hint="eastAsia"/>
          <w:rtl/>
        </w:rPr>
        <w:t>חיצוני</w:t>
      </w:r>
      <w:r w:rsidRPr="006C2374">
        <w:rPr>
          <w:rFonts w:ascii="FrankRuehl" w:hAnsi="FrankRuehl"/>
          <w:rtl/>
        </w:rPr>
        <w:t xml:space="preserve"> </w:t>
      </w:r>
      <w:r w:rsidRPr="006C2374">
        <w:rPr>
          <w:rFonts w:ascii="FrankRuehl" w:hAnsi="FrankRuehl" w:hint="eastAsia"/>
          <w:rtl/>
        </w:rPr>
        <w:t>לנסיעה</w:t>
      </w:r>
      <w:r w:rsidRPr="006C2374">
        <w:rPr>
          <w:rFonts w:ascii="FrankRuehl" w:hAnsi="FrankRuehl"/>
          <w:rtl/>
        </w:rPr>
        <w:t xml:space="preserve"> </w:t>
      </w:r>
      <w:r w:rsidRPr="006C2374">
        <w:rPr>
          <w:rFonts w:ascii="FrankRuehl" w:hAnsi="FrankRuehl" w:hint="eastAsia"/>
          <w:rtl/>
        </w:rPr>
        <w:t>לחו</w:t>
      </w:r>
      <w:r w:rsidRPr="006C2374">
        <w:rPr>
          <w:rFonts w:ascii="FrankRuehl" w:hAnsi="FrankRuehl"/>
          <w:rtl/>
        </w:rPr>
        <w:t xml:space="preserve">"ל </w:t>
      </w:r>
      <w:r w:rsidRPr="006C2374">
        <w:rPr>
          <w:rFonts w:ascii="FrankRuehl" w:hAnsi="FrankRuehl" w:hint="eastAsia"/>
          <w:rtl/>
        </w:rPr>
        <w:t>הניתן</w:t>
      </w:r>
      <w:r w:rsidRPr="006C2374">
        <w:rPr>
          <w:rFonts w:ascii="FrankRuehl" w:hAnsi="FrankRuehl"/>
          <w:rtl/>
        </w:rPr>
        <w:t xml:space="preserve"> </w:t>
      </w:r>
      <w:r w:rsidRPr="006C2374">
        <w:rPr>
          <w:rFonts w:ascii="FrankRuehl" w:hAnsi="FrankRuehl" w:hint="eastAsia"/>
          <w:rtl/>
        </w:rPr>
        <w:t>לשר</w:t>
      </w:r>
      <w:r w:rsidRPr="006C2374">
        <w:rPr>
          <w:rFonts w:ascii="FrankRuehl" w:hAnsi="FrankRuehl"/>
          <w:rtl/>
        </w:rPr>
        <w:t xml:space="preserve"> </w:t>
      </w:r>
      <w:r w:rsidRPr="006C2374">
        <w:rPr>
          <w:rFonts w:ascii="FrankRuehl" w:hAnsi="FrankRuehl" w:hint="eastAsia"/>
          <w:rtl/>
        </w:rPr>
        <w:t>או</w:t>
      </w:r>
      <w:r w:rsidRPr="006C2374">
        <w:rPr>
          <w:rFonts w:ascii="FrankRuehl" w:hAnsi="FrankRuehl"/>
          <w:rtl/>
        </w:rPr>
        <w:t xml:space="preserve"> </w:t>
      </w:r>
      <w:r w:rsidRPr="006C2374">
        <w:rPr>
          <w:rFonts w:ascii="FrankRuehl" w:hAnsi="FrankRuehl" w:hint="eastAsia"/>
          <w:rtl/>
        </w:rPr>
        <w:t>לסגן</w:t>
      </w:r>
      <w:r w:rsidRPr="006C2374">
        <w:rPr>
          <w:rFonts w:ascii="FrankRuehl" w:hAnsi="FrankRuehl"/>
          <w:rtl/>
        </w:rPr>
        <w:t xml:space="preserve"> </w:t>
      </w:r>
      <w:r w:rsidRPr="006C2374">
        <w:rPr>
          <w:rFonts w:ascii="FrankRuehl" w:hAnsi="FrankRuehl" w:hint="eastAsia"/>
          <w:rtl/>
        </w:rPr>
        <w:t>השר</w:t>
      </w:r>
      <w:r w:rsidRPr="006C2374">
        <w:rPr>
          <w:rFonts w:ascii="FrankRuehl" w:hAnsi="FrankRuehl"/>
          <w:rtl/>
        </w:rPr>
        <w:t xml:space="preserve"> </w:t>
      </w:r>
      <w:r w:rsidRPr="006C2374">
        <w:rPr>
          <w:rFonts w:ascii="FrankRuehl" w:hAnsi="FrankRuehl" w:hint="eastAsia"/>
          <w:rtl/>
        </w:rPr>
        <w:t>בשל</w:t>
      </w:r>
      <w:r w:rsidRPr="006C2374">
        <w:rPr>
          <w:rFonts w:ascii="FrankRuehl" w:hAnsi="FrankRuehl"/>
          <w:rtl/>
        </w:rPr>
        <w:t xml:space="preserve"> </w:t>
      </w:r>
      <w:r w:rsidRPr="006C2374">
        <w:rPr>
          <w:rFonts w:ascii="FrankRuehl" w:hAnsi="FrankRuehl" w:hint="eastAsia"/>
          <w:rtl/>
        </w:rPr>
        <w:t>היותו</w:t>
      </w:r>
      <w:r w:rsidRPr="006C2374">
        <w:rPr>
          <w:rFonts w:ascii="FrankRuehl" w:hAnsi="FrankRuehl"/>
          <w:rtl/>
        </w:rPr>
        <w:t xml:space="preserve"> </w:t>
      </w:r>
      <w:r w:rsidRPr="006C2374">
        <w:rPr>
          <w:rFonts w:ascii="FrankRuehl" w:hAnsi="FrankRuehl" w:hint="eastAsia"/>
          <w:rtl/>
        </w:rPr>
        <w:t>עובד</w:t>
      </w:r>
      <w:r w:rsidRPr="006C2374">
        <w:rPr>
          <w:rFonts w:ascii="FrankRuehl" w:hAnsi="FrankRuehl"/>
          <w:rtl/>
        </w:rPr>
        <w:t xml:space="preserve"> </w:t>
      </w:r>
      <w:r w:rsidRPr="006C2374">
        <w:rPr>
          <w:rFonts w:ascii="FrankRuehl" w:hAnsi="FrankRuehl" w:hint="eastAsia"/>
          <w:rtl/>
        </w:rPr>
        <w:t>ציבור</w:t>
      </w:r>
      <w:r w:rsidRPr="006C2374">
        <w:rPr>
          <w:rFonts w:ascii="FrankRuehl" w:hAnsi="FrankRuehl"/>
          <w:rtl/>
        </w:rPr>
        <w:t xml:space="preserve"> </w:t>
      </w:r>
      <w:r w:rsidRPr="006C2374">
        <w:rPr>
          <w:rFonts w:ascii="FrankRuehl" w:hAnsi="FrankRuehl" w:hint="eastAsia"/>
          <w:rtl/>
        </w:rPr>
        <w:t>ללא</w:t>
      </w:r>
      <w:r w:rsidRPr="006C2374">
        <w:rPr>
          <w:rFonts w:ascii="FrankRuehl" w:hAnsi="FrankRuehl"/>
          <w:rtl/>
        </w:rPr>
        <w:t xml:space="preserve"> </w:t>
      </w:r>
      <w:r w:rsidRPr="006C2374">
        <w:rPr>
          <w:rFonts w:ascii="FrankRuehl" w:hAnsi="FrankRuehl" w:hint="eastAsia"/>
          <w:rtl/>
        </w:rPr>
        <w:t>תמורה</w:t>
      </w:r>
      <w:r w:rsidRPr="006C2374">
        <w:rPr>
          <w:rFonts w:ascii="FrankRuehl" w:hAnsi="FrankRuehl"/>
          <w:rtl/>
        </w:rPr>
        <w:t xml:space="preserve"> </w:t>
      </w:r>
      <w:r w:rsidRPr="006C2374">
        <w:rPr>
          <w:rFonts w:ascii="FrankRuehl" w:hAnsi="FrankRuehl" w:hint="eastAsia"/>
          <w:rtl/>
        </w:rPr>
        <w:t>מצידו</w:t>
      </w:r>
      <w:r w:rsidRPr="006C2374">
        <w:rPr>
          <w:rFonts w:ascii="FrankRuehl" w:hAnsi="FrankRuehl"/>
          <w:rtl/>
        </w:rPr>
        <w:t xml:space="preserve">, </w:t>
      </w:r>
      <w:r w:rsidRPr="006C2374">
        <w:rPr>
          <w:rFonts w:ascii="FrankRuehl" w:hAnsi="FrankRuehl" w:hint="eastAsia"/>
          <w:rtl/>
        </w:rPr>
        <w:t>או</w:t>
      </w:r>
      <w:r w:rsidRPr="006C2374">
        <w:rPr>
          <w:rFonts w:ascii="FrankRuehl" w:hAnsi="FrankRuehl"/>
          <w:rtl/>
        </w:rPr>
        <w:t xml:space="preserve"> </w:t>
      </w:r>
      <w:r w:rsidRPr="006C2374">
        <w:rPr>
          <w:rFonts w:ascii="FrankRuehl" w:hAnsi="FrankRuehl" w:hint="eastAsia"/>
          <w:rtl/>
        </w:rPr>
        <w:t>מהוועדה</w:t>
      </w:r>
      <w:r w:rsidRPr="006C2374">
        <w:rPr>
          <w:rFonts w:ascii="FrankRuehl" w:hAnsi="FrankRuehl"/>
          <w:rtl/>
        </w:rPr>
        <w:t xml:space="preserve"> </w:t>
      </w:r>
      <w:r w:rsidRPr="006C2374">
        <w:rPr>
          <w:rFonts w:ascii="FrankRuehl" w:hAnsi="FrankRuehl" w:hint="eastAsia"/>
          <w:rtl/>
        </w:rPr>
        <w:t>הפועלת</w:t>
      </w:r>
      <w:r w:rsidRPr="006C2374">
        <w:rPr>
          <w:rFonts w:ascii="FrankRuehl" w:hAnsi="FrankRuehl"/>
          <w:rtl/>
        </w:rPr>
        <w:t xml:space="preserve"> </w:t>
      </w:r>
      <w:r w:rsidRPr="006C2374">
        <w:rPr>
          <w:rFonts w:ascii="FrankRuehl" w:hAnsi="FrankRuehl" w:hint="eastAsia"/>
          <w:rtl/>
        </w:rPr>
        <w:t>מכוח</w:t>
      </w:r>
      <w:r w:rsidRPr="006C2374">
        <w:rPr>
          <w:rFonts w:ascii="FrankRuehl" w:hAnsi="FrankRuehl"/>
          <w:rtl/>
        </w:rPr>
        <w:t xml:space="preserve"> </w:t>
      </w:r>
      <w:r w:rsidRPr="006C2374">
        <w:rPr>
          <w:rFonts w:ascii="FrankRuehl" w:hAnsi="FrankRuehl" w:hint="eastAsia"/>
          <w:rtl/>
        </w:rPr>
        <w:t>הכללים</w:t>
      </w:r>
      <w:r w:rsidRPr="006C2374">
        <w:rPr>
          <w:rFonts w:ascii="FrankRuehl" w:hAnsi="FrankRuehl"/>
          <w:rtl/>
        </w:rPr>
        <w:t xml:space="preserve"> למניעת ניגוד ענ</w:t>
      </w:r>
      <w:r w:rsidRPr="006C2374">
        <w:rPr>
          <w:rFonts w:ascii="FrankRuehl" w:hAnsi="FrankRuehl" w:hint="eastAsia"/>
          <w:rtl/>
        </w:rPr>
        <w:t>יינים</w:t>
      </w:r>
      <w:r w:rsidRPr="006C2374">
        <w:rPr>
          <w:rFonts w:ascii="FrankRuehl" w:hAnsi="FrankRuehl"/>
          <w:rtl/>
        </w:rPr>
        <w:t xml:space="preserve"> </w:t>
      </w:r>
      <w:r w:rsidRPr="006C2374">
        <w:rPr>
          <w:rFonts w:ascii="FrankRuehl" w:hAnsi="FrankRuehl" w:hint="eastAsia"/>
          <w:rtl/>
        </w:rPr>
        <w:t>של</w:t>
      </w:r>
      <w:r w:rsidRPr="006C2374">
        <w:rPr>
          <w:rFonts w:ascii="FrankRuehl" w:hAnsi="FrankRuehl"/>
          <w:rtl/>
        </w:rPr>
        <w:t xml:space="preserve"> </w:t>
      </w:r>
      <w:r w:rsidRPr="006C2374">
        <w:rPr>
          <w:rFonts w:ascii="FrankRuehl" w:hAnsi="FrankRuehl" w:hint="eastAsia"/>
          <w:rtl/>
        </w:rPr>
        <w:t>שרים</w:t>
      </w:r>
      <w:r w:rsidRPr="006C2374">
        <w:rPr>
          <w:rFonts w:ascii="FrankRuehl" w:hAnsi="FrankRuehl"/>
          <w:rtl/>
        </w:rPr>
        <w:t xml:space="preserve"> </w:t>
      </w:r>
      <w:r w:rsidRPr="006C2374">
        <w:rPr>
          <w:rFonts w:ascii="FrankRuehl" w:hAnsi="FrankRuehl" w:hint="eastAsia"/>
          <w:rtl/>
        </w:rPr>
        <w:t>וסגני</w:t>
      </w:r>
      <w:r w:rsidRPr="006C2374">
        <w:rPr>
          <w:rFonts w:ascii="FrankRuehl" w:hAnsi="FrankRuehl"/>
          <w:rtl/>
        </w:rPr>
        <w:t xml:space="preserve"> </w:t>
      </w:r>
      <w:r w:rsidRPr="006C2374">
        <w:rPr>
          <w:rFonts w:ascii="FrankRuehl" w:hAnsi="FrankRuehl" w:hint="eastAsia"/>
          <w:rtl/>
        </w:rPr>
        <w:t>שרים</w:t>
      </w:r>
      <w:r w:rsidRPr="006C2374">
        <w:rPr>
          <w:rFonts w:ascii="FrankRuehl" w:hAnsi="FrankRuehl"/>
          <w:rtl/>
        </w:rPr>
        <w:t xml:space="preserve">, </w:t>
      </w:r>
      <w:r w:rsidRPr="006C2374">
        <w:rPr>
          <w:rFonts w:ascii="FrankRuehl" w:hAnsi="FrankRuehl" w:hint="eastAsia"/>
          <w:rtl/>
        </w:rPr>
        <w:t>במקרה</w:t>
      </w:r>
      <w:r w:rsidRPr="006C2374">
        <w:rPr>
          <w:rFonts w:ascii="FrankRuehl" w:hAnsi="FrankRuehl"/>
          <w:rtl/>
        </w:rPr>
        <w:t xml:space="preserve"> </w:t>
      </w:r>
      <w:r w:rsidRPr="006C2374">
        <w:rPr>
          <w:rFonts w:ascii="FrankRuehl" w:hAnsi="FrankRuehl" w:hint="eastAsia"/>
          <w:rtl/>
        </w:rPr>
        <w:t>שניתן</w:t>
      </w:r>
      <w:r w:rsidRPr="006C2374">
        <w:rPr>
          <w:rFonts w:ascii="FrankRuehl" w:hAnsi="FrankRuehl"/>
          <w:rtl/>
        </w:rPr>
        <w:t xml:space="preserve"> </w:t>
      </w:r>
      <w:r w:rsidRPr="006C2374">
        <w:rPr>
          <w:rFonts w:ascii="FrankRuehl" w:hAnsi="FrankRuehl" w:hint="eastAsia"/>
          <w:rtl/>
        </w:rPr>
        <w:t>לראות</w:t>
      </w:r>
      <w:r w:rsidRPr="006C2374">
        <w:rPr>
          <w:rFonts w:ascii="FrankRuehl" w:hAnsi="FrankRuehl"/>
          <w:rtl/>
        </w:rPr>
        <w:t xml:space="preserve"> </w:t>
      </w:r>
      <w:r w:rsidRPr="006C2374">
        <w:rPr>
          <w:rFonts w:ascii="FrankRuehl" w:hAnsi="FrankRuehl" w:hint="eastAsia"/>
          <w:rtl/>
        </w:rPr>
        <w:t>במימון</w:t>
      </w:r>
      <w:r w:rsidRPr="006C2374">
        <w:rPr>
          <w:rFonts w:ascii="FrankRuehl" w:hAnsi="FrankRuehl"/>
          <w:rtl/>
        </w:rPr>
        <w:t xml:space="preserve"> </w:t>
      </w:r>
      <w:r w:rsidRPr="006C2374">
        <w:rPr>
          <w:rFonts w:ascii="FrankRuehl" w:hAnsi="FrankRuehl" w:hint="eastAsia"/>
          <w:rtl/>
        </w:rPr>
        <w:t>האמור</w:t>
      </w:r>
      <w:r w:rsidRPr="006C2374">
        <w:rPr>
          <w:rFonts w:ascii="FrankRuehl" w:hAnsi="FrankRuehl"/>
          <w:rtl/>
        </w:rPr>
        <w:t xml:space="preserve"> </w:t>
      </w:r>
      <w:r w:rsidRPr="006C2374">
        <w:rPr>
          <w:rFonts w:ascii="FrankRuehl" w:hAnsi="FrankRuehl" w:hint="eastAsia"/>
          <w:rtl/>
        </w:rPr>
        <w:t>כ</w:t>
      </w:r>
      <w:r w:rsidRPr="006C2374">
        <w:rPr>
          <w:rFonts w:ascii="FrankRuehl" w:hAnsi="FrankRuehl"/>
          <w:rtl/>
        </w:rPr>
        <w:t>-"</w:t>
      </w:r>
      <w:r w:rsidRPr="006C2374">
        <w:rPr>
          <w:rFonts w:ascii="FrankRuehl" w:hAnsi="FrankRuehl" w:hint="eastAsia"/>
          <w:b/>
          <w:bCs/>
          <w:rtl/>
        </w:rPr>
        <w:t>טובת</w:t>
      </w:r>
      <w:r w:rsidRPr="006C2374">
        <w:rPr>
          <w:rFonts w:ascii="FrankRuehl" w:hAnsi="FrankRuehl"/>
          <w:b/>
          <w:bCs/>
          <w:rtl/>
        </w:rPr>
        <w:t xml:space="preserve"> </w:t>
      </w:r>
      <w:r w:rsidRPr="006C2374">
        <w:rPr>
          <w:rFonts w:ascii="FrankRuehl" w:hAnsi="FrankRuehl" w:hint="eastAsia"/>
          <w:b/>
          <w:bCs/>
          <w:rtl/>
        </w:rPr>
        <w:t>הנאה</w:t>
      </w:r>
      <w:r w:rsidRPr="006C2374">
        <w:rPr>
          <w:rFonts w:ascii="FrankRuehl" w:hAnsi="FrankRuehl"/>
          <w:rtl/>
        </w:rPr>
        <w:t xml:space="preserve">" </w:t>
      </w:r>
      <w:r w:rsidRPr="006C2374">
        <w:rPr>
          <w:rFonts w:ascii="FrankRuehl" w:hAnsi="FrankRuehl" w:hint="eastAsia"/>
          <w:rtl/>
        </w:rPr>
        <w:t>או</w:t>
      </w:r>
      <w:r w:rsidRPr="006C2374">
        <w:rPr>
          <w:rFonts w:ascii="FrankRuehl" w:hAnsi="FrankRuehl"/>
          <w:rtl/>
        </w:rPr>
        <w:t xml:space="preserve"> </w:t>
      </w:r>
      <w:r w:rsidRPr="006C2374">
        <w:rPr>
          <w:rFonts w:ascii="FrankRuehl" w:hAnsi="FrankRuehl" w:hint="eastAsia"/>
          <w:rtl/>
        </w:rPr>
        <w:t>כ</w:t>
      </w:r>
      <w:r w:rsidRPr="006C2374">
        <w:rPr>
          <w:rFonts w:ascii="FrankRuehl" w:hAnsi="FrankRuehl"/>
          <w:rtl/>
        </w:rPr>
        <w:t>-"</w:t>
      </w:r>
      <w:r w:rsidRPr="006C2374">
        <w:rPr>
          <w:rFonts w:ascii="FrankRuehl" w:hAnsi="FrankRuehl" w:hint="eastAsia"/>
          <w:b/>
          <w:bCs/>
          <w:rtl/>
        </w:rPr>
        <w:t>שכר</w:t>
      </w:r>
      <w:r w:rsidRPr="006C2374">
        <w:rPr>
          <w:rFonts w:ascii="FrankRuehl" w:hAnsi="FrankRuehl"/>
          <w:rtl/>
        </w:rPr>
        <w:t xml:space="preserve">". בהתאם להנחיה 1.1713, על חוות הדעת המשפטית להתייחס למכלול הסוגיות האמורות ולעניין זה נקבעו בהנחיה אמות מידה מנחות. במסגרת זו קובעת הנחיה 1.1713 כי כאשר הגורם המממן הוא גוף מסחרי או עסקי, ככלל, </w:t>
      </w:r>
      <w:r w:rsidRPr="006C2374">
        <w:rPr>
          <w:rFonts w:ascii="FrankRuehl" w:hAnsi="FrankRuehl" w:hint="eastAsia"/>
          <w:rtl/>
        </w:rPr>
        <w:t>אין</w:t>
      </w:r>
      <w:r w:rsidRPr="006C2374">
        <w:rPr>
          <w:rFonts w:ascii="FrankRuehl" w:hAnsi="FrankRuehl"/>
          <w:rtl/>
        </w:rPr>
        <w:t xml:space="preserve"> </w:t>
      </w:r>
      <w:r w:rsidRPr="006C2374">
        <w:rPr>
          <w:rFonts w:ascii="FrankRuehl" w:hAnsi="FrankRuehl" w:hint="eastAsia"/>
          <w:rtl/>
        </w:rPr>
        <w:t>מקום</w:t>
      </w:r>
      <w:r w:rsidRPr="006C2374">
        <w:rPr>
          <w:rFonts w:ascii="FrankRuehl" w:hAnsi="FrankRuehl"/>
          <w:rtl/>
        </w:rPr>
        <w:t xml:space="preserve"> לקבל מימון מאותו גורם. לעומת זאת, כאשר הגורם המממן הוא ממשלה זרה, גורם שלטוני זר אחר או מוסד בינלאומי שחברות בו מדינות, ככלל, </w:t>
      </w:r>
      <w:r w:rsidRPr="006C2374">
        <w:rPr>
          <w:rFonts w:ascii="FrankRuehl" w:hAnsi="FrankRuehl" w:hint="eastAsia"/>
          <w:rtl/>
        </w:rPr>
        <w:t>אין</w:t>
      </w:r>
      <w:r w:rsidRPr="006C2374">
        <w:rPr>
          <w:rFonts w:ascii="FrankRuehl" w:hAnsi="FrankRuehl"/>
          <w:rtl/>
        </w:rPr>
        <w:t xml:space="preserve"> </w:t>
      </w:r>
      <w:r w:rsidRPr="006C2374">
        <w:rPr>
          <w:rFonts w:ascii="FrankRuehl" w:hAnsi="FrankRuehl" w:hint="eastAsia"/>
          <w:rtl/>
        </w:rPr>
        <w:t>מניעה</w:t>
      </w:r>
      <w:r w:rsidRPr="006C2374">
        <w:rPr>
          <w:rFonts w:ascii="FrankRuehl" w:hAnsi="FrankRuehl"/>
          <w:rtl/>
        </w:rPr>
        <w:t xml:space="preserve"> לקבל מימון מאותו גורם. </w:t>
      </w:r>
    </w:p>
    <w:p w:rsidR="001915E5" w:rsidRPr="006C2374" w:rsidRDefault="001915E5" w:rsidP="0071549D">
      <w:pPr>
        <w:rPr>
          <w:rFonts w:ascii="FrankRuehl" w:hAnsi="FrankRuehl"/>
          <w:rtl/>
        </w:rPr>
      </w:pPr>
    </w:p>
    <w:p w:rsidR="001915E5" w:rsidRPr="006C2374" w:rsidRDefault="003B3C68" w:rsidP="00B31E0C">
      <w:pPr>
        <w:spacing w:line="358" w:lineRule="auto"/>
        <w:rPr>
          <w:rFonts w:ascii="FrankRuehl" w:hAnsi="FrankRuehl"/>
          <w:szCs w:val="24"/>
          <w:rtl/>
        </w:rPr>
      </w:pPr>
      <w:r w:rsidRPr="006C2374">
        <w:rPr>
          <w:rFonts w:ascii="FrankRuehl" w:hAnsi="FrankRuehl" w:hint="eastAsia"/>
          <w:rtl/>
        </w:rPr>
        <w:t>יצוין</w:t>
      </w:r>
      <w:r w:rsidRPr="006C2374">
        <w:rPr>
          <w:rFonts w:ascii="FrankRuehl" w:hAnsi="FrankRuehl"/>
          <w:rtl/>
        </w:rPr>
        <w:t xml:space="preserve"> </w:t>
      </w:r>
      <w:r w:rsidRPr="006C2374">
        <w:rPr>
          <w:rFonts w:ascii="FrankRuehl" w:hAnsi="FrankRuehl" w:hint="eastAsia"/>
          <w:rtl/>
        </w:rPr>
        <w:t>כי</w:t>
      </w:r>
      <w:r w:rsidRPr="006C2374">
        <w:rPr>
          <w:rFonts w:ascii="FrankRuehl" w:hAnsi="FrankRuehl"/>
          <w:rtl/>
        </w:rPr>
        <w:t xml:space="preserve"> </w:t>
      </w:r>
      <w:r w:rsidRPr="006C2374">
        <w:rPr>
          <w:rFonts w:ascii="FrankRuehl" w:hAnsi="FrankRuehl" w:hint="eastAsia"/>
          <w:rtl/>
        </w:rPr>
        <w:t>במסגרת</w:t>
      </w:r>
      <w:r w:rsidRPr="006C2374">
        <w:rPr>
          <w:rFonts w:ascii="FrankRuehl" w:hAnsi="FrankRuehl"/>
          <w:rtl/>
        </w:rPr>
        <w:t xml:space="preserve"> </w:t>
      </w:r>
      <w:r w:rsidRPr="006C2374">
        <w:rPr>
          <w:rFonts w:ascii="FrankRuehl" w:hAnsi="FrankRuehl" w:hint="eastAsia"/>
          <w:rtl/>
        </w:rPr>
        <w:t>הנחיה</w:t>
      </w:r>
      <w:r w:rsidRPr="006C2374">
        <w:rPr>
          <w:rFonts w:ascii="FrankRuehl" w:hAnsi="FrankRuehl"/>
          <w:rtl/>
        </w:rPr>
        <w:t xml:space="preserve"> 1.1713 </w:t>
      </w:r>
      <w:r w:rsidRPr="006C2374">
        <w:rPr>
          <w:rFonts w:ascii="FrankRuehl" w:hAnsi="FrankRuehl" w:hint="eastAsia"/>
          <w:rtl/>
        </w:rPr>
        <w:t>ניתנה</w:t>
      </w:r>
      <w:r w:rsidRPr="006C2374">
        <w:rPr>
          <w:rFonts w:ascii="FrankRuehl" w:hAnsi="FrankRuehl"/>
          <w:rtl/>
        </w:rPr>
        <w:t xml:space="preserve"> </w:t>
      </w:r>
      <w:r w:rsidRPr="006C2374">
        <w:rPr>
          <w:rFonts w:ascii="FrankRuehl" w:hAnsi="FrankRuehl" w:hint="eastAsia"/>
          <w:rtl/>
        </w:rPr>
        <w:t>התייחסות</w:t>
      </w:r>
      <w:r w:rsidRPr="006C2374">
        <w:rPr>
          <w:rFonts w:ascii="FrankRuehl" w:hAnsi="FrankRuehl"/>
          <w:rtl/>
        </w:rPr>
        <w:t xml:space="preserve"> </w:t>
      </w:r>
      <w:r w:rsidRPr="006C2374">
        <w:rPr>
          <w:rFonts w:ascii="FrankRuehl" w:hAnsi="FrankRuehl" w:hint="eastAsia"/>
          <w:rtl/>
        </w:rPr>
        <w:t>מפורטת</w:t>
      </w:r>
      <w:r w:rsidRPr="006C2374">
        <w:rPr>
          <w:rFonts w:ascii="FrankRuehl" w:hAnsi="FrankRuehl"/>
          <w:rtl/>
        </w:rPr>
        <w:t xml:space="preserve"> </w:t>
      </w:r>
      <w:r w:rsidRPr="006C2374">
        <w:rPr>
          <w:rFonts w:ascii="FrankRuehl" w:hAnsi="FrankRuehl" w:hint="eastAsia"/>
          <w:rtl/>
        </w:rPr>
        <w:t>לעניין</w:t>
      </w:r>
      <w:r w:rsidRPr="006C2374">
        <w:rPr>
          <w:rFonts w:ascii="FrankRuehl" w:hAnsi="FrankRuehl"/>
          <w:rtl/>
        </w:rPr>
        <w:t xml:space="preserve"> </w:t>
      </w:r>
      <w:r w:rsidRPr="006C2374">
        <w:rPr>
          <w:rFonts w:ascii="FrankRuehl" w:hAnsi="FrankRuehl" w:hint="eastAsia"/>
          <w:rtl/>
        </w:rPr>
        <w:t>מימון</w:t>
      </w:r>
      <w:r w:rsidRPr="006C2374">
        <w:rPr>
          <w:rFonts w:ascii="FrankRuehl" w:hAnsi="FrankRuehl"/>
          <w:rtl/>
        </w:rPr>
        <w:t xml:space="preserve"> </w:t>
      </w:r>
      <w:r w:rsidRPr="006C2374">
        <w:rPr>
          <w:rFonts w:ascii="FrankRuehl" w:hAnsi="FrankRuehl" w:hint="eastAsia"/>
          <w:rtl/>
        </w:rPr>
        <w:t>נסיעות</w:t>
      </w:r>
      <w:r w:rsidRPr="006C2374">
        <w:rPr>
          <w:rFonts w:ascii="FrankRuehl" w:hAnsi="FrankRuehl"/>
          <w:rtl/>
        </w:rPr>
        <w:t xml:space="preserve"> </w:t>
      </w:r>
      <w:r w:rsidRPr="006C2374">
        <w:rPr>
          <w:rFonts w:ascii="FrankRuehl" w:hAnsi="FrankRuehl" w:hint="eastAsia"/>
          <w:rtl/>
        </w:rPr>
        <w:t>של</w:t>
      </w:r>
      <w:r w:rsidRPr="006C2374">
        <w:rPr>
          <w:rFonts w:ascii="FrankRuehl" w:hAnsi="FrankRuehl"/>
          <w:rtl/>
        </w:rPr>
        <w:t xml:space="preserve"> </w:t>
      </w:r>
      <w:r w:rsidRPr="006C2374">
        <w:rPr>
          <w:rFonts w:ascii="FrankRuehl" w:hAnsi="FrankRuehl" w:hint="eastAsia"/>
          <w:rtl/>
        </w:rPr>
        <w:t>גופים</w:t>
      </w:r>
      <w:r w:rsidRPr="006C2374">
        <w:rPr>
          <w:rFonts w:ascii="FrankRuehl" w:hAnsi="FrankRuehl"/>
          <w:rtl/>
        </w:rPr>
        <w:t xml:space="preserve"> </w:t>
      </w:r>
      <w:r w:rsidRPr="006C2374">
        <w:rPr>
          <w:rFonts w:ascii="FrankRuehl" w:hAnsi="FrankRuehl" w:hint="eastAsia"/>
          <w:rtl/>
        </w:rPr>
        <w:t>בעלי</w:t>
      </w:r>
      <w:r w:rsidRPr="006C2374">
        <w:rPr>
          <w:rFonts w:ascii="FrankRuehl" w:hAnsi="FrankRuehl"/>
          <w:rtl/>
        </w:rPr>
        <w:t xml:space="preserve"> </w:t>
      </w:r>
      <w:r w:rsidRPr="006C2374">
        <w:rPr>
          <w:rFonts w:ascii="FrankRuehl" w:hAnsi="FrankRuehl" w:hint="eastAsia"/>
          <w:rtl/>
        </w:rPr>
        <w:t>זיקה</w:t>
      </w:r>
      <w:r w:rsidRPr="006C2374">
        <w:rPr>
          <w:rFonts w:ascii="FrankRuehl" w:hAnsi="FrankRuehl"/>
          <w:rtl/>
        </w:rPr>
        <w:t xml:space="preserve"> </w:t>
      </w:r>
      <w:r w:rsidRPr="006C2374">
        <w:rPr>
          <w:rFonts w:ascii="FrankRuehl" w:hAnsi="FrankRuehl" w:hint="eastAsia"/>
          <w:rtl/>
        </w:rPr>
        <w:t>ייחודית</w:t>
      </w:r>
      <w:r w:rsidRPr="006C2374">
        <w:rPr>
          <w:rFonts w:ascii="FrankRuehl" w:hAnsi="FrankRuehl"/>
          <w:rtl/>
        </w:rPr>
        <w:t xml:space="preserve"> </w:t>
      </w:r>
      <w:r w:rsidRPr="006C2374">
        <w:rPr>
          <w:rFonts w:ascii="FrankRuehl" w:hAnsi="FrankRuehl" w:hint="eastAsia"/>
          <w:rtl/>
        </w:rPr>
        <w:t>למדינה</w:t>
      </w:r>
      <w:r w:rsidRPr="006C2374">
        <w:rPr>
          <w:rFonts w:ascii="FrankRuehl" w:hAnsi="FrankRuehl"/>
          <w:rtl/>
        </w:rPr>
        <w:t xml:space="preserve">, </w:t>
      </w:r>
      <w:r w:rsidRPr="006C2374">
        <w:rPr>
          <w:rFonts w:ascii="FrankRuehl" w:hAnsi="FrankRuehl" w:hint="eastAsia"/>
          <w:rtl/>
        </w:rPr>
        <w:t>כדוגמת</w:t>
      </w:r>
      <w:r w:rsidRPr="006C2374">
        <w:rPr>
          <w:rFonts w:ascii="FrankRuehl" w:hAnsi="FrankRuehl"/>
          <w:rtl/>
        </w:rPr>
        <w:t xml:space="preserve">: </w:t>
      </w:r>
      <w:r w:rsidRPr="006C2374">
        <w:rPr>
          <w:rFonts w:ascii="FrankRuehl" w:hAnsi="FrankRuehl" w:hint="eastAsia"/>
          <w:rtl/>
        </w:rPr>
        <w:t>קרן</w:t>
      </w:r>
      <w:r w:rsidRPr="006C2374">
        <w:rPr>
          <w:rFonts w:ascii="FrankRuehl" w:hAnsi="FrankRuehl"/>
          <w:rtl/>
        </w:rPr>
        <w:t xml:space="preserve"> </w:t>
      </w:r>
      <w:r w:rsidRPr="006C2374">
        <w:rPr>
          <w:rFonts w:ascii="FrankRuehl" w:hAnsi="FrankRuehl" w:hint="eastAsia"/>
          <w:rtl/>
        </w:rPr>
        <w:t>היסוד</w:t>
      </w:r>
      <w:r w:rsidRPr="006C2374">
        <w:rPr>
          <w:rFonts w:ascii="FrankRuehl" w:hAnsi="FrankRuehl"/>
          <w:rtl/>
        </w:rPr>
        <w:t xml:space="preserve"> - </w:t>
      </w:r>
      <w:r w:rsidRPr="006C2374">
        <w:rPr>
          <w:rFonts w:ascii="FrankRuehl" w:hAnsi="FrankRuehl" w:hint="eastAsia"/>
          <w:rtl/>
        </w:rPr>
        <w:t>המגבית</w:t>
      </w:r>
      <w:r w:rsidRPr="006C2374">
        <w:rPr>
          <w:rFonts w:ascii="FrankRuehl" w:hAnsi="FrankRuehl"/>
          <w:rtl/>
        </w:rPr>
        <w:t xml:space="preserve"> </w:t>
      </w:r>
      <w:r w:rsidRPr="006C2374">
        <w:rPr>
          <w:rFonts w:ascii="FrankRuehl" w:hAnsi="FrankRuehl" w:hint="eastAsia"/>
          <w:rtl/>
        </w:rPr>
        <w:t>המאוחדת</w:t>
      </w:r>
      <w:r w:rsidRPr="006C2374">
        <w:rPr>
          <w:rFonts w:ascii="FrankRuehl" w:hAnsi="FrankRuehl"/>
          <w:rtl/>
        </w:rPr>
        <w:t xml:space="preserve"> </w:t>
      </w:r>
      <w:r w:rsidRPr="006C2374">
        <w:rPr>
          <w:rFonts w:ascii="FrankRuehl" w:hAnsi="FrankRuehl" w:hint="eastAsia"/>
          <w:rtl/>
        </w:rPr>
        <w:t>לישראל</w:t>
      </w:r>
      <w:r w:rsidRPr="006C2374">
        <w:rPr>
          <w:rFonts w:ascii="FrankRuehl" w:hAnsi="FrankRuehl"/>
          <w:rtl/>
        </w:rPr>
        <w:t xml:space="preserve">, </w:t>
      </w:r>
      <w:r w:rsidRPr="006C2374">
        <w:rPr>
          <w:rFonts w:ascii="FrankRuehl" w:hAnsi="FrankRuehl" w:hint="eastAsia"/>
          <w:rtl/>
        </w:rPr>
        <w:t>קרן</w:t>
      </w:r>
      <w:r w:rsidRPr="006C2374">
        <w:rPr>
          <w:rFonts w:ascii="FrankRuehl" w:hAnsi="FrankRuehl"/>
          <w:rtl/>
        </w:rPr>
        <w:t xml:space="preserve"> </w:t>
      </w:r>
      <w:r w:rsidRPr="006C2374">
        <w:rPr>
          <w:rFonts w:ascii="FrankRuehl" w:hAnsi="FrankRuehl" w:hint="eastAsia"/>
          <w:rtl/>
        </w:rPr>
        <w:t>קיימת</w:t>
      </w:r>
      <w:r w:rsidRPr="006C2374">
        <w:rPr>
          <w:rFonts w:ascii="FrankRuehl" w:hAnsi="FrankRuehl"/>
          <w:rtl/>
        </w:rPr>
        <w:t xml:space="preserve"> </w:t>
      </w:r>
      <w:r w:rsidRPr="006C2374">
        <w:rPr>
          <w:rFonts w:ascii="FrankRuehl" w:hAnsi="FrankRuehl" w:hint="eastAsia"/>
          <w:rtl/>
        </w:rPr>
        <w:t>לישראל</w:t>
      </w:r>
      <w:r w:rsidRPr="006C2374">
        <w:rPr>
          <w:rFonts w:ascii="FrankRuehl" w:hAnsi="FrankRuehl"/>
          <w:rtl/>
        </w:rPr>
        <w:t xml:space="preserve">, </w:t>
      </w:r>
      <w:r w:rsidRPr="006C2374">
        <w:rPr>
          <w:rFonts w:ascii="FrankRuehl" w:hAnsi="FrankRuehl" w:hint="eastAsia"/>
          <w:rtl/>
        </w:rPr>
        <w:t>ארגון</w:t>
      </w:r>
      <w:r w:rsidRPr="006C2374">
        <w:rPr>
          <w:rFonts w:ascii="FrankRuehl" w:hAnsi="FrankRuehl"/>
          <w:rtl/>
        </w:rPr>
        <w:t xml:space="preserve"> </w:t>
      </w:r>
      <w:r w:rsidRPr="006C2374">
        <w:rPr>
          <w:rFonts w:ascii="FrankRuehl" w:hAnsi="FrankRuehl" w:hint="eastAsia"/>
          <w:rtl/>
        </w:rPr>
        <w:t>הבונדס</w:t>
      </w:r>
      <w:r w:rsidRPr="006C2374">
        <w:rPr>
          <w:rFonts w:ascii="FrankRuehl" w:hAnsi="FrankRuehl"/>
          <w:rtl/>
        </w:rPr>
        <w:t xml:space="preserve"> </w:t>
      </w:r>
      <w:r w:rsidRPr="006C2374">
        <w:rPr>
          <w:rFonts w:ascii="FrankRuehl" w:hAnsi="FrankRuehl" w:hint="eastAsia"/>
          <w:rtl/>
        </w:rPr>
        <w:t>והסוכנות</w:t>
      </w:r>
      <w:r w:rsidRPr="006C2374">
        <w:rPr>
          <w:rFonts w:ascii="FrankRuehl" w:hAnsi="FrankRuehl"/>
          <w:rtl/>
        </w:rPr>
        <w:t xml:space="preserve"> </w:t>
      </w:r>
      <w:r w:rsidRPr="006C2374">
        <w:rPr>
          <w:rFonts w:ascii="FrankRuehl" w:hAnsi="FrankRuehl" w:hint="eastAsia"/>
          <w:rtl/>
        </w:rPr>
        <w:t>היהודית</w:t>
      </w:r>
      <w:r w:rsidRPr="006C2374">
        <w:rPr>
          <w:rFonts w:ascii="FrankRuehl" w:hAnsi="FrankRuehl"/>
          <w:rtl/>
        </w:rPr>
        <w:t xml:space="preserve">. </w:t>
      </w:r>
      <w:r w:rsidRPr="006C2374">
        <w:rPr>
          <w:rFonts w:ascii="FrankRuehl" w:hAnsi="FrankRuehl" w:hint="eastAsia"/>
          <w:rtl/>
        </w:rPr>
        <w:t>לעניין</w:t>
      </w:r>
      <w:r w:rsidRPr="006C2374">
        <w:rPr>
          <w:rFonts w:ascii="FrankRuehl" w:hAnsi="FrankRuehl"/>
          <w:rtl/>
        </w:rPr>
        <w:t xml:space="preserve"> </w:t>
      </w:r>
      <w:r w:rsidRPr="006C2374">
        <w:rPr>
          <w:rFonts w:ascii="FrankRuehl" w:hAnsi="FrankRuehl" w:hint="eastAsia"/>
          <w:rtl/>
        </w:rPr>
        <w:t>זה</w:t>
      </w:r>
      <w:r w:rsidRPr="006C2374">
        <w:rPr>
          <w:rFonts w:ascii="FrankRuehl" w:hAnsi="FrankRuehl"/>
          <w:rtl/>
        </w:rPr>
        <w:t xml:space="preserve"> </w:t>
      </w:r>
      <w:r w:rsidRPr="006C2374">
        <w:rPr>
          <w:rFonts w:ascii="FrankRuehl" w:hAnsi="FrankRuehl" w:hint="eastAsia"/>
          <w:rtl/>
        </w:rPr>
        <w:t>נקבע</w:t>
      </w:r>
      <w:r w:rsidRPr="006C2374">
        <w:rPr>
          <w:rFonts w:ascii="FrankRuehl" w:hAnsi="FrankRuehl"/>
          <w:rtl/>
        </w:rPr>
        <w:t xml:space="preserve"> </w:t>
      </w:r>
      <w:r w:rsidRPr="006C2374">
        <w:rPr>
          <w:rFonts w:ascii="FrankRuehl" w:hAnsi="FrankRuehl" w:hint="eastAsia"/>
          <w:rtl/>
        </w:rPr>
        <w:t>בהנחיה</w:t>
      </w:r>
      <w:r w:rsidRPr="006C2374">
        <w:rPr>
          <w:rFonts w:ascii="FrankRuehl" w:hAnsi="FrankRuehl"/>
          <w:rtl/>
        </w:rPr>
        <w:t xml:space="preserve"> 1.1713 </w:t>
      </w:r>
      <w:r w:rsidRPr="006C2374">
        <w:rPr>
          <w:rFonts w:ascii="FrankRuehl" w:hAnsi="FrankRuehl" w:hint="eastAsia"/>
          <w:rtl/>
        </w:rPr>
        <w:t>כי</w:t>
      </w:r>
      <w:r w:rsidRPr="006C2374">
        <w:rPr>
          <w:rFonts w:ascii="FrankRuehl" w:hAnsi="FrankRuehl"/>
          <w:rtl/>
        </w:rPr>
        <w:t xml:space="preserve"> </w:t>
      </w:r>
      <w:r w:rsidRPr="006C2374">
        <w:rPr>
          <w:rFonts w:ascii="FrankRuehl" w:hAnsi="FrankRuehl" w:hint="eastAsia"/>
          <w:rtl/>
        </w:rPr>
        <w:t>יש</w:t>
      </w:r>
      <w:r w:rsidRPr="006C2374">
        <w:rPr>
          <w:rFonts w:ascii="FrankRuehl" w:hAnsi="FrankRuehl"/>
          <w:rtl/>
        </w:rPr>
        <w:t xml:space="preserve"> </w:t>
      </w:r>
      <w:r w:rsidRPr="006C2374">
        <w:rPr>
          <w:rFonts w:ascii="FrankRuehl" w:hAnsi="FrankRuehl" w:hint="eastAsia"/>
          <w:rtl/>
        </w:rPr>
        <w:t>לראות</w:t>
      </w:r>
      <w:r w:rsidRPr="006C2374">
        <w:rPr>
          <w:rFonts w:ascii="FrankRuehl" w:hAnsi="FrankRuehl"/>
          <w:rtl/>
        </w:rPr>
        <w:t xml:space="preserve"> </w:t>
      </w:r>
      <w:r w:rsidRPr="006C2374">
        <w:rPr>
          <w:rFonts w:ascii="FrankRuehl" w:hAnsi="FrankRuehl" w:hint="eastAsia"/>
          <w:rtl/>
        </w:rPr>
        <w:t>בגופים</w:t>
      </w:r>
      <w:r w:rsidRPr="006C2374">
        <w:rPr>
          <w:rFonts w:ascii="FrankRuehl" w:hAnsi="FrankRuehl"/>
          <w:rtl/>
        </w:rPr>
        <w:t xml:space="preserve"> </w:t>
      </w:r>
      <w:r w:rsidRPr="006C2374">
        <w:rPr>
          <w:rFonts w:ascii="FrankRuehl" w:hAnsi="FrankRuehl" w:hint="eastAsia"/>
          <w:rtl/>
        </w:rPr>
        <w:t>אלה</w:t>
      </w:r>
      <w:r w:rsidRPr="006C2374">
        <w:rPr>
          <w:rFonts w:ascii="FrankRuehl" w:hAnsi="FrankRuehl"/>
          <w:rtl/>
        </w:rPr>
        <w:t xml:space="preserve"> </w:t>
      </w:r>
      <w:r w:rsidRPr="006C2374">
        <w:rPr>
          <w:rFonts w:ascii="FrankRuehl" w:hAnsi="FrankRuehl" w:hint="eastAsia"/>
          <w:rtl/>
        </w:rPr>
        <w:t>בגדר</w:t>
      </w:r>
      <w:r w:rsidRPr="006C2374">
        <w:rPr>
          <w:rFonts w:ascii="FrankRuehl" w:hAnsi="FrankRuehl"/>
          <w:rtl/>
        </w:rPr>
        <w:t xml:space="preserve"> "</w:t>
      </w:r>
      <w:r w:rsidRPr="006C2374">
        <w:rPr>
          <w:rFonts w:ascii="FrankRuehl" w:hAnsi="FrankRuehl" w:hint="eastAsia"/>
          <w:b/>
          <w:bCs/>
          <w:rtl/>
        </w:rPr>
        <w:t>גורם</w:t>
      </w:r>
      <w:r w:rsidRPr="006C2374">
        <w:rPr>
          <w:rFonts w:ascii="FrankRuehl" w:hAnsi="FrankRuehl"/>
          <w:b/>
          <w:bCs/>
          <w:rtl/>
        </w:rPr>
        <w:t xml:space="preserve"> </w:t>
      </w:r>
      <w:r w:rsidRPr="006C2374">
        <w:rPr>
          <w:rFonts w:ascii="FrankRuehl" w:hAnsi="FrankRuehl" w:hint="eastAsia"/>
          <w:b/>
          <w:bCs/>
          <w:rtl/>
        </w:rPr>
        <w:t>חיצוני</w:t>
      </w:r>
      <w:r w:rsidRPr="006C2374">
        <w:rPr>
          <w:rFonts w:ascii="FrankRuehl" w:hAnsi="FrankRuehl"/>
          <w:rtl/>
        </w:rPr>
        <w:t>" לעניין תחולת ההנחיה. לצד זאת, נקבע כי מעמדם הייחודי של גופים אלו וזיקותיהם למדינה עשויים לבוא לידי ביטוי במסגרת הבחינה הפרטנית שתיעשה בכל מקרה ומקרה. כך יהיה מקום ליתן משקל לעובדה כי מדובר בגופים הפועלים, ככלל, לקידום מטרות ציבוריות ולזיקות הקיימות בינם לבין המדינה. מנגד, נוכח האפשרות כי פעילותם של הגופים האמורים תנבע ממניעים ואינטרסים שאינם עולים, בהכרח, בקנה אחד עם אלה של המדינה (כך למשל, מקום בו מימון לנסיעת שר מוצע במועד סמוך למועד שבו נדרש אותו שר להכריע בשאלת חידוש מינויו של בעל תפקיד בגוף המממן), נדרש לבחון האם קבלת המימון לנסיעה אינ</w:t>
      </w:r>
      <w:r w:rsidR="00152EE9">
        <w:rPr>
          <w:rFonts w:ascii="FrankRuehl" w:hAnsi="FrankRuehl" w:hint="cs"/>
          <w:rtl/>
        </w:rPr>
        <w:t xml:space="preserve">ו </w:t>
      </w:r>
      <w:r w:rsidRPr="006C2374">
        <w:rPr>
          <w:rFonts w:ascii="FrankRuehl" w:hAnsi="FrankRuehl"/>
          <w:rtl/>
        </w:rPr>
        <w:t xml:space="preserve">מעורר קשיים בהיבטי טוהר-מידות, מניעת ניגוד עניינים ומינהל תקין – על רקע מכלול הזיקות המתקיימות בין הגוף המדובר לבין תפקידו ותחומי אחריותו של השר. </w:t>
      </w:r>
    </w:p>
    <w:p w:rsidR="001915E5" w:rsidRPr="006C2374" w:rsidRDefault="001915E5" w:rsidP="00B31E0C">
      <w:pPr>
        <w:spacing w:line="358" w:lineRule="auto"/>
        <w:rPr>
          <w:rFonts w:ascii="FrankRuehl" w:hAnsi="FrankRuehl"/>
          <w:rtl/>
        </w:rPr>
      </w:pPr>
    </w:p>
    <w:p w:rsidR="001915E5" w:rsidRPr="006C2374" w:rsidRDefault="003B3C68" w:rsidP="00B31E0C">
      <w:pPr>
        <w:spacing w:line="358" w:lineRule="auto"/>
        <w:rPr>
          <w:rFonts w:ascii="FrankRuehl" w:hAnsi="FrankRuehl"/>
          <w:szCs w:val="24"/>
          <w:rtl/>
        </w:rPr>
      </w:pPr>
      <w:r w:rsidRPr="006C2374">
        <w:rPr>
          <w:rFonts w:ascii="FrankRuehl" w:hAnsi="FrankRuehl" w:hint="eastAsia"/>
          <w:rtl/>
        </w:rPr>
        <w:t>עוד</w:t>
      </w:r>
      <w:r w:rsidRPr="006C2374">
        <w:rPr>
          <w:rFonts w:ascii="FrankRuehl" w:hAnsi="FrankRuehl"/>
          <w:rtl/>
        </w:rPr>
        <w:t xml:space="preserve"> מפורטים בהנחיה 1.1713 שורה של הוראות משלימות, וביניהן: הוראות באשר להצטרפות בני זוג לנסיעות שרים, היקף </w:t>
      </w:r>
      <w:r w:rsidRPr="006C2374">
        <w:rPr>
          <w:rFonts w:ascii="FrankRuehl" w:hAnsi="FrankRuehl" w:hint="eastAsia"/>
          <w:rtl/>
        </w:rPr>
        <w:t>המימון</w:t>
      </w:r>
      <w:r w:rsidRPr="006C2374">
        <w:rPr>
          <w:rFonts w:ascii="FrankRuehl" w:hAnsi="FrankRuehl"/>
          <w:rtl/>
        </w:rPr>
        <w:t xml:space="preserve"> </w:t>
      </w:r>
      <w:r w:rsidRPr="006C2374">
        <w:rPr>
          <w:rFonts w:ascii="FrankRuehl" w:hAnsi="FrankRuehl" w:hint="eastAsia"/>
          <w:rtl/>
        </w:rPr>
        <w:t>הזר</w:t>
      </w:r>
      <w:r w:rsidRPr="006C2374">
        <w:rPr>
          <w:rFonts w:ascii="FrankRuehl" w:hAnsi="FrankRuehl"/>
          <w:rtl/>
        </w:rPr>
        <w:t xml:space="preserve">, </w:t>
      </w:r>
      <w:r w:rsidRPr="006C2374">
        <w:rPr>
          <w:rFonts w:ascii="FrankRuehl" w:hAnsi="FrankRuehl" w:hint="eastAsia"/>
          <w:rtl/>
        </w:rPr>
        <w:t>טיסות</w:t>
      </w:r>
      <w:r w:rsidRPr="006C2374">
        <w:rPr>
          <w:rFonts w:ascii="FrankRuehl" w:hAnsi="FrankRuehl"/>
          <w:rtl/>
        </w:rPr>
        <w:t xml:space="preserve"> במטוסים פרטיים וזכאות להטבות מחברות תעופה. </w:t>
      </w:r>
    </w:p>
    <w:p w:rsidR="001915E5" w:rsidRPr="006C2374" w:rsidRDefault="001915E5" w:rsidP="00B31E0C">
      <w:pPr>
        <w:spacing w:line="358" w:lineRule="auto"/>
        <w:rPr>
          <w:rFonts w:ascii="FrankRuehl" w:hAnsi="FrankRuehl"/>
          <w:rtl/>
        </w:rPr>
      </w:pPr>
    </w:p>
    <w:p w:rsidR="001915E5" w:rsidRPr="006C2374" w:rsidRDefault="003B3C68" w:rsidP="00B31E0C">
      <w:pPr>
        <w:spacing w:line="358" w:lineRule="auto"/>
        <w:rPr>
          <w:rFonts w:ascii="FrankRuehl" w:hAnsi="FrankRuehl"/>
          <w:szCs w:val="24"/>
          <w:rtl/>
        </w:rPr>
      </w:pPr>
      <w:r w:rsidRPr="006C2374">
        <w:rPr>
          <w:rFonts w:ascii="FrankRuehl" w:hAnsi="FrankRuehl" w:hint="eastAsia"/>
          <w:rtl/>
        </w:rPr>
        <w:t>בנוסף</w:t>
      </w:r>
      <w:r w:rsidRPr="006C2374">
        <w:rPr>
          <w:rFonts w:ascii="FrankRuehl" w:hAnsi="FrankRuehl"/>
          <w:rtl/>
        </w:rPr>
        <w:t xml:space="preserve">, נקבע בהנחיה 1.1713 כי על מנת לצמצם את החשש לפגיעה בטוהר-המידות </w:t>
      </w:r>
      <w:r w:rsidRPr="006C2374">
        <w:rPr>
          <w:rFonts w:ascii="FrankRuehl" w:hAnsi="FrankRuehl" w:hint="eastAsia"/>
          <w:rtl/>
        </w:rPr>
        <w:t>ובמינהל</w:t>
      </w:r>
      <w:r w:rsidRPr="006C2374">
        <w:rPr>
          <w:rFonts w:ascii="FrankRuehl" w:hAnsi="FrankRuehl"/>
          <w:rtl/>
        </w:rPr>
        <w:t xml:space="preserve"> התקין בהקשר זה, יש חשיבות להגברת השקיפות בנושא. לפיכך, על השרים לדווח למזכירות הממשלה על פרטי נסיעותיהם בתפקיד במימון זר ומזכירות הממשלה תפרסם את נתוני הנסיעות כמקובל. עוד צוין כי על המשרד לרכז את פרטי נסיעותיהם של שרים וסגני שרים שאינן מפורסמות על ידי מזכירות הממשלה וכן פרטים נוספים אודות הנסיעה שפורטו בהרחבה. לעניין זה הובהר כי ריכוז נתונים זה כפוף גם להוראותיו של חוק חופש המידע, התשנ"ח-1998. </w:t>
      </w:r>
    </w:p>
    <w:p w:rsidR="001915E5" w:rsidRPr="006C2374" w:rsidRDefault="001915E5" w:rsidP="00B31E0C">
      <w:pPr>
        <w:spacing w:line="358" w:lineRule="auto"/>
        <w:rPr>
          <w:rFonts w:ascii="FrankRuehl" w:hAnsi="FrankRuehl"/>
          <w:rtl/>
        </w:rPr>
      </w:pPr>
    </w:p>
    <w:p w:rsidR="001915E5" w:rsidRPr="006C2374" w:rsidRDefault="003B3C68" w:rsidP="00B31E0C">
      <w:pPr>
        <w:spacing w:line="358" w:lineRule="auto"/>
        <w:rPr>
          <w:rFonts w:ascii="FrankRuehl" w:hAnsi="FrankRuehl"/>
          <w:szCs w:val="24"/>
          <w:rtl/>
        </w:rPr>
      </w:pPr>
      <w:r w:rsidRPr="006C2374">
        <w:rPr>
          <w:rFonts w:ascii="FrankRuehl" w:hAnsi="FrankRuehl" w:hint="eastAsia"/>
          <w:rtl/>
        </w:rPr>
        <w:t>עוד</w:t>
      </w:r>
      <w:r w:rsidRPr="006C2374">
        <w:rPr>
          <w:rFonts w:ascii="FrankRuehl" w:hAnsi="FrankRuehl"/>
          <w:rtl/>
        </w:rPr>
        <w:t xml:space="preserve"> </w:t>
      </w:r>
      <w:r w:rsidRPr="006C2374">
        <w:rPr>
          <w:rFonts w:ascii="FrankRuehl" w:hAnsi="FrankRuehl" w:hint="eastAsia"/>
          <w:rtl/>
        </w:rPr>
        <w:t>צוין</w:t>
      </w:r>
      <w:r w:rsidRPr="006C2374">
        <w:rPr>
          <w:rFonts w:ascii="FrankRuehl" w:hAnsi="FrankRuehl"/>
          <w:rtl/>
        </w:rPr>
        <w:t xml:space="preserve"> </w:t>
      </w:r>
      <w:r w:rsidRPr="006C2374">
        <w:rPr>
          <w:rFonts w:ascii="FrankRuehl" w:hAnsi="FrankRuehl" w:hint="eastAsia"/>
          <w:rtl/>
        </w:rPr>
        <w:t>בהנחיה</w:t>
      </w:r>
      <w:r w:rsidRPr="006C2374">
        <w:rPr>
          <w:rFonts w:ascii="FrankRuehl" w:hAnsi="FrankRuehl"/>
          <w:rtl/>
        </w:rPr>
        <w:t xml:space="preserve"> 1.1713 </w:t>
      </w:r>
      <w:r w:rsidRPr="006C2374">
        <w:rPr>
          <w:rFonts w:ascii="FrankRuehl" w:hAnsi="FrankRuehl" w:hint="eastAsia"/>
          <w:rtl/>
        </w:rPr>
        <w:t>למען</w:t>
      </w:r>
      <w:r w:rsidRPr="006C2374">
        <w:rPr>
          <w:rFonts w:ascii="FrankRuehl" w:hAnsi="FrankRuehl"/>
          <w:rtl/>
        </w:rPr>
        <w:t xml:space="preserve"> </w:t>
      </w:r>
      <w:r w:rsidRPr="006C2374">
        <w:rPr>
          <w:rFonts w:ascii="FrankRuehl" w:hAnsi="FrankRuehl" w:hint="eastAsia"/>
          <w:rtl/>
        </w:rPr>
        <w:t>הסר</w:t>
      </w:r>
      <w:r w:rsidRPr="006C2374">
        <w:rPr>
          <w:rFonts w:ascii="FrankRuehl" w:hAnsi="FrankRuehl"/>
          <w:rtl/>
        </w:rPr>
        <w:t xml:space="preserve"> </w:t>
      </w:r>
      <w:r w:rsidRPr="006C2374">
        <w:rPr>
          <w:rFonts w:ascii="FrankRuehl" w:hAnsi="FrankRuehl" w:hint="eastAsia"/>
          <w:rtl/>
        </w:rPr>
        <w:t>ספק</w:t>
      </w:r>
      <w:r w:rsidRPr="006C2374">
        <w:rPr>
          <w:rFonts w:ascii="FrankRuehl" w:hAnsi="FrankRuehl"/>
          <w:rtl/>
        </w:rPr>
        <w:t xml:space="preserve">, </w:t>
      </w:r>
      <w:r w:rsidRPr="006C2374">
        <w:rPr>
          <w:rFonts w:ascii="FrankRuehl" w:hAnsi="FrankRuehl" w:hint="eastAsia"/>
          <w:rtl/>
        </w:rPr>
        <w:t>כי</w:t>
      </w:r>
      <w:r w:rsidRPr="006C2374">
        <w:rPr>
          <w:rFonts w:ascii="FrankRuehl" w:hAnsi="FrankRuehl"/>
          <w:rtl/>
        </w:rPr>
        <w:t xml:space="preserve"> </w:t>
      </w:r>
      <w:r w:rsidRPr="006C2374">
        <w:rPr>
          <w:rFonts w:ascii="FrankRuehl" w:hAnsi="FrankRuehl" w:hint="eastAsia"/>
          <w:rtl/>
        </w:rPr>
        <w:t>הליכי</w:t>
      </w:r>
      <w:r w:rsidRPr="006C2374">
        <w:rPr>
          <w:rFonts w:ascii="FrankRuehl" w:hAnsi="FrankRuehl"/>
          <w:rtl/>
        </w:rPr>
        <w:t xml:space="preserve"> </w:t>
      </w:r>
      <w:r w:rsidRPr="006C2374">
        <w:rPr>
          <w:rFonts w:ascii="FrankRuehl" w:hAnsi="FrankRuehl" w:hint="eastAsia"/>
          <w:rtl/>
        </w:rPr>
        <w:t>הבחינה</w:t>
      </w:r>
      <w:r w:rsidRPr="006C2374">
        <w:rPr>
          <w:rFonts w:ascii="FrankRuehl" w:hAnsi="FrankRuehl"/>
          <w:rtl/>
        </w:rPr>
        <w:t xml:space="preserve"> </w:t>
      </w:r>
      <w:r w:rsidRPr="006C2374">
        <w:rPr>
          <w:rFonts w:ascii="FrankRuehl" w:hAnsi="FrankRuehl" w:hint="eastAsia"/>
          <w:rtl/>
        </w:rPr>
        <w:t>האמורים</w:t>
      </w:r>
      <w:r w:rsidRPr="006C2374">
        <w:rPr>
          <w:rFonts w:ascii="FrankRuehl" w:hAnsi="FrankRuehl"/>
          <w:rtl/>
        </w:rPr>
        <w:t xml:space="preserve"> </w:t>
      </w:r>
      <w:r w:rsidRPr="006C2374">
        <w:rPr>
          <w:rFonts w:ascii="FrankRuehl" w:hAnsi="FrankRuehl" w:hint="eastAsia"/>
          <w:rtl/>
        </w:rPr>
        <w:t>אינם</w:t>
      </w:r>
      <w:r w:rsidRPr="006C2374">
        <w:rPr>
          <w:rFonts w:ascii="FrankRuehl" w:hAnsi="FrankRuehl"/>
          <w:rtl/>
        </w:rPr>
        <w:t xml:space="preserve"> </w:t>
      </w:r>
      <w:r w:rsidRPr="006C2374">
        <w:rPr>
          <w:rFonts w:ascii="FrankRuehl" w:hAnsi="FrankRuehl" w:hint="eastAsia"/>
          <w:rtl/>
        </w:rPr>
        <w:t>מייתרים</w:t>
      </w:r>
      <w:r w:rsidRPr="006C2374">
        <w:rPr>
          <w:rFonts w:ascii="FrankRuehl" w:hAnsi="FrankRuehl"/>
          <w:rtl/>
        </w:rPr>
        <w:t xml:space="preserve"> </w:t>
      </w:r>
      <w:r w:rsidRPr="006C2374">
        <w:rPr>
          <w:rFonts w:ascii="FrankRuehl" w:hAnsi="FrankRuehl" w:hint="eastAsia"/>
          <w:rtl/>
        </w:rPr>
        <w:t>את</w:t>
      </w:r>
      <w:r w:rsidRPr="006C2374">
        <w:rPr>
          <w:rFonts w:ascii="FrankRuehl" w:hAnsi="FrankRuehl"/>
          <w:rtl/>
        </w:rPr>
        <w:t xml:space="preserve"> </w:t>
      </w:r>
      <w:r w:rsidRPr="006C2374">
        <w:rPr>
          <w:rFonts w:ascii="FrankRuehl" w:hAnsi="FrankRuehl" w:hint="eastAsia"/>
          <w:rtl/>
        </w:rPr>
        <w:t>הצורך</w:t>
      </w:r>
      <w:r w:rsidRPr="006C2374">
        <w:rPr>
          <w:rFonts w:ascii="FrankRuehl" w:hAnsi="FrankRuehl"/>
          <w:rtl/>
        </w:rPr>
        <w:t xml:space="preserve"> </w:t>
      </w:r>
      <w:r w:rsidRPr="006C2374">
        <w:rPr>
          <w:rFonts w:ascii="FrankRuehl" w:hAnsi="FrankRuehl" w:hint="eastAsia"/>
          <w:rtl/>
        </w:rPr>
        <w:t>בקבלת</w:t>
      </w:r>
      <w:r w:rsidRPr="006C2374">
        <w:rPr>
          <w:rFonts w:ascii="FrankRuehl" w:hAnsi="FrankRuehl"/>
          <w:rtl/>
        </w:rPr>
        <w:t xml:space="preserve"> </w:t>
      </w:r>
      <w:r w:rsidRPr="006C2374">
        <w:rPr>
          <w:rFonts w:ascii="FrankRuehl" w:hAnsi="FrankRuehl" w:hint="eastAsia"/>
          <w:rtl/>
        </w:rPr>
        <w:t>האישורים</w:t>
      </w:r>
      <w:r w:rsidRPr="006C2374">
        <w:rPr>
          <w:rFonts w:ascii="FrankRuehl" w:hAnsi="FrankRuehl"/>
          <w:rtl/>
        </w:rPr>
        <w:t xml:space="preserve"> </w:t>
      </w:r>
      <w:r w:rsidRPr="006C2374">
        <w:rPr>
          <w:rFonts w:ascii="FrankRuehl" w:hAnsi="FrankRuehl" w:hint="eastAsia"/>
          <w:rtl/>
        </w:rPr>
        <w:t>הקבועים</w:t>
      </w:r>
      <w:r w:rsidRPr="006C2374">
        <w:rPr>
          <w:rFonts w:ascii="FrankRuehl" w:hAnsi="FrankRuehl"/>
          <w:rtl/>
        </w:rPr>
        <w:t xml:space="preserve"> </w:t>
      </w:r>
      <w:r w:rsidRPr="006C2374">
        <w:rPr>
          <w:rFonts w:ascii="FrankRuehl" w:hAnsi="FrankRuehl" w:hint="eastAsia"/>
          <w:rtl/>
        </w:rPr>
        <w:t>בתקנון</w:t>
      </w:r>
      <w:r w:rsidRPr="006C2374">
        <w:rPr>
          <w:rFonts w:ascii="FrankRuehl" w:hAnsi="FrankRuehl"/>
          <w:rtl/>
        </w:rPr>
        <w:t xml:space="preserve"> </w:t>
      </w:r>
      <w:r w:rsidRPr="006C2374">
        <w:rPr>
          <w:rFonts w:ascii="FrankRuehl" w:hAnsi="FrankRuehl" w:hint="eastAsia"/>
          <w:rtl/>
        </w:rPr>
        <w:t>הממשלה</w:t>
      </w:r>
      <w:r w:rsidRPr="006C2374">
        <w:rPr>
          <w:rFonts w:ascii="FrankRuehl" w:hAnsi="FrankRuehl"/>
          <w:rtl/>
        </w:rPr>
        <w:t xml:space="preserve"> </w:t>
      </w:r>
      <w:r w:rsidRPr="006C2374">
        <w:rPr>
          <w:rFonts w:ascii="FrankRuehl" w:hAnsi="FrankRuehl" w:hint="eastAsia"/>
          <w:rtl/>
        </w:rPr>
        <w:t>ביחס</w:t>
      </w:r>
      <w:r w:rsidRPr="006C2374">
        <w:rPr>
          <w:rFonts w:ascii="FrankRuehl" w:hAnsi="FrankRuehl"/>
          <w:rtl/>
        </w:rPr>
        <w:t xml:space="preserve"> </w:t>
      </w:r>
      <w:r w:rsidRPr="006C2374">
        <w:rPr>
          <w:rFonts w:ascii="FrankRuehl" w:hAnsi="FrankRuehl" w:hint="eastAsia"/>
          <w:rtl/>
        </w:rPr>
        <w:t>לנסיעה</w:t>
      </w:r>
      <w:r w:rsidRPr="006C2374">
        <w:rPr>
          <w:rFonts w:ascii="FrankRuehl" w:hAnsi="FrankRuehl"/>
          <w:rtl/>
        </w:rPr>
        <w:t xml:space="preserve"> </w:t>
      </w:r>
      <w:r w:rsidRPr="006C2374">
        <w:rPr>
          <w:rFonts w:ascii="FrankRuehl" w:hAnsi="FrankRuehl" w:hint="eastAsia"/>
          <w:rtl/>
        </w:rPr>
        <w:t>ובדיווחים</w:t>
      </w:r>
      <w:r w:rsidRPr="006C2374">
        <w:rPr>
          <w:rFonts w:ascii="FrankRuehl" w:hAnsi="FrankRuehl"/>
          <w:rtl/>
        </w:rPr>
        <w:t xml:space="preserve"> </w:t>
      </w:r>
      <w:r w:rsidRPr="006C2374">
        <w:rPr>
          <w:rFonts w:ascii="FrankRuehl" w:hAnsi="FrankRuehl" w:hint="eastAsia"/>
          <w:rtl/>
        </w:rPr>
        <w:t>המתחייבים</w:t>
      </w:r>
      <w:r w:rsidRPr="006C2374">
        <w:rPr>
          <w:rFonts w:ascii="FrankRuehl" w:hAnsi="FrankRuehl"/>
          <w:rtl/>
        </w:rPr>
        <w:t xml:space="preserve"> </w:t>
      </w:r>
      <w:r w:rsidRPr="006C2374">
        <w:rPr>
          <w:rFonts w:ascii="FrankRuehl" w:hAnsi="FrankRuehl" w:hint="eastAsia"/>
          <w:rtl/>
        </w:rPr>
        <w:t>אודותיה</w:t>
      </w:r>
      <w:r w:rsidRPr="006C2374">
        <w:rPr>
          <w:rFonts w:ascii="FrankRuehl" w:hAnsi="FrankRuehl"/>
          <w:rtl/>
        </w:rPr>
        <w:t xml:space="preserve"> </w:t>
      </w:r>
      <w:r w:rsidRPr="006C2374">
        <w:rPr>
          <w:rFonts w:ascii="FrankRuehl" w:hAnsi="FrankRuehl" w:hint="eastAsia"/>
          <w:rtl/>
        </w:rPr>
        <w:t>לפיו</w:t>
      </w:r>
      <w:r w:rsidRPr="006C2374">
        <w:rPr>
          <w:rFonts w:ascii="FrankRuehl" w:hAnsi="FrankRuehl"/>
          <w:rtl/>
        </w:rPr>
        <w:t>.</w:t>
      </w:r>
    </w:p>
    <w:p w:rsidR="001915E5" w:rsidRPr="006C2374" w:rsidRDefault="001915E5" w:rsidP="00B31E0C">
      <w:pPr>
        <w:spacing w:line="358" w:lineRule="auto"/>
        <w:rPr>
          <w:rFonts w:ascii="FrankRuehl" w:hAnsi="FrankRuehl"/>
          <w:rtl/>
        </w:rPr>
      </w:pPr>
    </w:p>
    <w:p w:rsidR="001915E5" w:rsidRPr="006C2374" w:rsidRDefault="003B3C68" w:rsidP="00B31E0C">
      <w:pPr>
        <w:spacing w:line="358" w:lineRule="auto"/>
        <w:rPr>
          <w:rFonts w:ascii="FrankRuehl" w:hAnsi="FrankRuehl"/>
          <w:szCs w:val="24"/>
          <w:rtl/>
        </w:rPr>
      </w:pPr>
      <w:r w:rsidRPr="006C2374">
        <w:rPr>
          <w:rFonts w:ascii="FrankRuehl" w:hAnsi="FrankRuehl" w:hint="eastAsia"/>
          <w:rtl/>
        </w:rPr>
        <w:t>בסעיף</w:t>
      </w:r>
      <w:r w:rsidRPr="006C2374">
        <w:rPr>
          <w:rFonts w:ascii="FrankRuehl" w:hAnsi="FrankRuehl"/>
          <w:rtl/>
        </w:rPr>
        <w:t xml:space="preserve"> 70 </w:t>
      </w:r>
      <w:r w:rsidRPr="006C2374">
        <w:rPr>
          <w:rFonts w:ascii="FrankRuehl" w:hAnsi="FrankRuehl" w:hint="eastAsia"/>
          <w:rtl/>
        </w:rPr>
        <w:t>לתקנון</w:t>
      </w:r>
      <w:r w:rsidRPr="006C2374">
        <w:rPr>
          <w:rFonts w:ascii="FrankRuehl" w:hAnsi="FrankRuehl"/>
          <w:rtl/>
        </w:rPr>
        <w:t xml:space="preserve"> </w:t>
      </w:r>
      <w:r w:rsidRPr="006C2374">
        <w:rPr>
          <w:rFonts w:ascii="FrankRuehl" w:hAnsi="FrankRuehl" w:hint="eastAsia"/>
          <w:rtl/>
        </w:rPr>
        <w:t>עבודת</w:t>
      </w:r>
      <w:r w:rsidRPr="006C2374">
        <w:rPr>
          <w:rFonts w:ascii="FrankRuehl" w:hAnsi="FrankRuehl"/>
          <w:rtl/>
        </w:rPr>
        <w:t xml:space="preserve"> </w:t>
      </w:r>
      <w:r w:rsidRPr="006C2374">
        <w:rPr>
          <w:rFonts w:ascii="FrankRuehl" w:hAnsi="FrankRuehl" w:hint="eastAsia"/>
          <w:rtl/>
        </w:rPr>
        <w:t>הממשלה</w:t>
      </w:r>
      <w:r w:rsidRPr="006C2374">
        <w:rPr>
          <w:rFonts w:ascii="FrankRuehl" w:hAnsi="FrankRuehl"/>
          <w:rtl/>
        </w:rPr>
        <w:t xml:space="preserve"> היוצאת </w:t>
      </w:r>
      <w:r w:rsidRPr="006C2374">
        <w:rPr>
          <w:rFonts w:ascii="FrankRuehl" w:hAnsi="FrankRuehl" w:hint="eastAsia"/>
          <w:rtl/>
        </w:rPr>
        <w:t>נקבע</w:t>
      </w:r>
      <w:r w:rsidRPr="006C2374">
        <w:rPr>
          <w:rFonts w:ascii="FrankRuehl" w:hAnsi="FrankRuehl"/>
          <w:rtl/>
        </w:rPr>
        <w:t xml:space="preserve"> </w:t>
      </w:r>
      <w:r w:rsidRPr="006C2374">
        <w:rPr>
          <w:rFonts w:ascii="FrankRuehl" w:hAnsi="FrankRuehl" w:hint="eastAsia"/>
          <w:rtl/>
        </w:rPr>
        <w:t>נוהל</w:t>
      </w:r>
      <w:r w:rsidRPr="006C2374">
        <w:rPr>
          <w:rFonts w:ascii="FrankRuehl" w:hAnsi="FrankRuehl"/>
          <w:rtl/>
        </w:rPr>
        <w:t xml:space="preserve"> </w:t>
      </w:r>
      <w:r w:rsidRPr="006C2374">
        <w:rPr>
          <w:rFonts w:ascii="FrankRuehl" w:hAnsi="FrankRuehl" w:hint="eastAsia"/>
          <w:rtl/>
        </w:rPr>
        <w:t>נסיעתם</w:t>
      </w:r>
      <w:r w:rsidRPr="006C2374">
        <w:rPr>
          <w:rFonts w:ascii="FrankRuehl" w:hAnsi="FrankRuehl"/>
          <w:rtl/>
        </w:rPr>
        <w:t xml:space="preserve"> </w:t>
      </w:r>
      <w:r w:rsidRPr="006C2374">
        <w:rPr>
          <w:rFonts w:ascii="FrankRuehl" w:hAnsi="FrankRuehl" w:hint="eastAsia"/>
          <w:rtl/>
        </w:rPr>
        <w:t>של</w:t>
      </w:r>
      <w:r w:rsidRPr="006C2374">
        <w:rPr>
          <w:rFonts w:ascii="FrankRuehl" w:hAnsi="FrankRuehl"/>
          <w:rtl/>
        </w:rPr>
        <w:t xml:space="preserve"> </w:t>
      </w:r>
      <w:r w:rsidRPr="006C2374">
        <w:rPr>
          <w:rFonts w:ascii="FrankRuehl" w:hAnsi="FrankRuehl" w:hint="eastAsia"/>
          <w:rtl/>
        </w:rPr>
        <w:t>שרים</w:t>
      </w:r>
      <w:r w:rsidRPr="006C2374">
        <w:rPr>
          <w:rFonts w:ascii="FrankRuehl" w:hAnsi="FrankRuehl"/>
          <w:rtl/>
        </w:rPr>
        <w:t xml:space="preserve"> </w:t>
      </w:r>
      <w:r w:rsidRPr="006C2374">
        <w:rPr>
          <w:rFonts w:ascii="FrankRuehl" w:hAnsi="FrankRuehl" w:hint="eastAsia"/>
          <w:rtl/>
        </w:rPr>
        <w:t>וסגני</w:t>
      </w:r>
      <w:r w:rsidRPr="006C2374">
        <w:rPr>
          <w:rFonts w:ascii="FrankRuehl" w:hAnsi="FrankRuehl"/>
          <w:rtl/>
        </w:rPr>
        <w:t xml:space="preserve"> </w:t>
      </w:r>
      <w:r w:rsidRPr="006C2374">
        <w:rPr>
          <w:rFonts w:ascii="FrankRuehl" w:hAnsi="FrankRuehl" w:hint="eastAsia"/>
          <w:rtl/>
        </w:rPr>
        <w:t>שרים</w:t>
      </w:r>
      <w:r w:rsidRPr="006C2374">
        <w:rPr>
          <w:rFonts w:ascii="FrankRuehl" w:hAnsi="FrankRuehl"/>
          <w:rtl/>
        </w:rPr>
        <w:t xml:space="preserve"> </w:t>
      </w:r>
      <w:r w:rsidRPr="006C2374">
        <w:rPr>
          <w:rFonts w:ascii="FrankRuehl" w:hAnsi="FrankRuehl" w:hint="eastAsia"/>
          <w:rtl/>
        </w:rPr>
        <w:t>לחו</w:t>
      </w:r>
      <w:r w:rsidRPr="006C2374">
        <w:rPr>
          <w:rFonts w:ascii="FrankRuehl" w:hAnsi="FrankRuehl"/>
          <w:rtl/>
        </w:rPr>
        <w:t xml:space="preserve">"ל. </w:t>
      </w:r>
      <w:r w:rsidRPr="006C2374">
        <w:rPr>
          <w:rFonts w:ascii="FrankRuehl" w:hAnsi="FrankRuehl" w:hint="eastAsia"/>
          <w:rtl/>
        </w:rPr>
        <w:t>בסעיף</w:t>
      </w:r>
      <w:r w:rsidRPr="006C2374">
        <w:rPr>
          <w:rFonts w:ascii="FrankRuehl" w:hAnsi="FrankRuehl"/>
          <w:rtl/>
        </w:rPr>
        <w:t xml:space="preserve"> </w:t>
      </w:r>
      <w:r w:rsidRPr="006C2374">
        <w:rPr>
          <w:rFonts w:ascii="FrankRuehl" w:hAnsi="FrankRuehl" w:hint="eastAsia"/>
          <w:rtl/>
        </w:rPr>
        <w:t>נקבע</w:t>
      </w:r>
      <w:r w:rsidRPr="006C2374">
        <w:rPr>
          <w:rFonts w:ascii="FrankRuehl" w:hAnsi="FrankRuehl"/>
          <w:rtl/>
        </w:rPr>
        <w:t xml:space="preserve">, </w:t>
      </w:r>
      <w:r w:rsidRPr="006C2374">
        <w:rPr>
          <w:rFonts w:ascii="FrankRuehl" w:hAnsi="FrankRuehl" w:hint="eastAsia"/>
          <w:rtl/>
        </w:rPr>
        <w:t>כי</w:t>
      </w:r>
      <w:r w:rsidRPr="006C2374">
        <w:rPr>
          <w:rFonts w:ascii="FrankRuehl" w:hAnsi="FrankRuehl"/>
          <w:rtl/>
        </w:rPr>
        <w:t xml:space="preserve"> </w:t>
      </w:r>
      <w:r w:rsidRPr="006C2374">
        <w:rPr>
          <w:rFonts w:ascii="FrankRuehl" w:hAnsi="FrankRuehl" w:hint="eastAsia"/>
          <w:rtl/>
        </w:rPr>
        <w:t>נסיעת</w:t>
      </w:r>
      <w:r w:rsidRPr="006C2374">
        <w:rPr>
          <w:rFonts w:ascii="FrankRuehl" w:hAnsi="FrankRuehl"/>
          <w:rtl/>
        </w:rPr>
        <w:t xml:space="preserve"> </w:t>
      </w:r>
      <w:r w:rsidRPr="006C2374">
        <w:rPr>
          <w:rFonts w:ascii="FrankRuehl" w:hAnsi="FrankRuehl" w:hint="eastAsia"/>
          <w:rtl/>
        </w:rPr>
        <w:t>שרים</w:t>
      </w:r>
      <w:r w:rsidRPr="006C2374">
        <w:rPr>
          <w:rFonts w:ascii="FrankRuehl" w:hAnsi="FrankRuehl"/>
          <w:rtl/>
        </w:rPr>
        <w:t xml:space="preserve"> </w:t>
      </w:r>
      <w:r w:rsidRPr="006C2374">
        <w:rPr>
          <w:rFonts w:ascii="FrankRuehl" w:hAnsi="FrankRuehl" w:hint="eastAsia"/>
          <w:rtl/>
        </w:rPr>
        <w:t>לחו</w:t>
      </w:r>
      <w:r w:rsidRPr="006C2374">
        <w:rPr>
          <w:rFonts w:ascii="FrankRuehl" w:hAnsi="FrankRuehl"/>
          <w:rtl/>
        </w:rPr>
        <w:t xml:space="preserve">"ל </w:t>
      </w:r>
      <w:r w:rsidRPr="006C2374">
        <w:rPr>
          <w:rFonts w:ascii="FrankRuehl" w:hAnsi="FrankRuehl" w:hint="eastAsia"/>
          <w:rtl/>
        </w:rPr>
        <w:t>בתפקיד</w:t>
      </w:r>
      <w:r w:rsidRPr="006C2374">
        <w:rPr>
          <w:rFonts w:ascii="FrankRuehl" w:hAnsi="FrankRuehl"/>
          <w:rtl/>
        </w:rPr>
        <w:t xml:space="preserve"> </w:t>
      </w:r>
      <w:r w:rsidRPr="006C2374">
        <w:rPr>
          <w:rFonts w:ascii="FrankRuehl" w:hAnsi="FrankRuehl" w:hint="eastAsia"/>
          <w:rtl/>
        </w:rPr>
        <w:t>תהיה</w:t>
      </w:r>
      <w:r w:rsidRPr="006C2374">
        <w:rPr>
          <w:rFonts w:ascii="FrankRuehl" w:hAnsi="FrankRuehl"/>
          <w:rtl/>
        </w:rPr>
        <w:t xml:space="preserve"> </w:t>
      </w:r>
      <w:r w:rsidRPr="006C2374">
        <w:rPr>
          <w:rFonts w:ascii="FrankRuehl" w:hAnsi="FrankRuehl" w:hint="eastAsia"/>
          <w:rtl/>
        </w:rPr>
        <w:t>באישור</w:t>
      </w:r>
      <w:r w:rsidRPr="006C2374">
        <w:rPr>
          <w:rFonts w:ascii="FrankRuehl" w:hAnsi="FrankRuehl"/>
          <w:rtl/>
        </w:rPr>
        <w:t xml:space="preserve"> </w:t>
      </w:r>
      <w:r w:rsidRPr="006C2374">
        <w:rPr>
          <w:rFonts w:ascii="FrankRuehl" w:hAnsi="FrankRuehl" w:hint="eastAsia"/>
          <w:rtl/>
        </w:rPr>
        <w:t>הממשלה</w:t>
      </w:r>
      <w:r w:rsidRPr="006C2374">
        <w:rPr>
          <w:rFonts w:ascii="FrankRuehl" w:hAnsi="FrankRuehl"/>
          <w:rtl/>
        </w:rPr>
        <w:t xml:space="preserve"> </w:t>
      </w:r>
      <w:r w:rsidRPr="006C2374">
        <w:rPr>
          <w:rFonts w:ascii="FrankRuehl" w:hAnsi="FrankRuehl" w:hint="eastAsia"/>
          <w:rtl/>
        </w:rPr>
        <w:t>או</w:t>
      </w:r>
      <w:r w:rsidRPr="006C2374">
        <w:rPr>
          <w:rFonts w:ascii="FrankRuehl" w:hAnsi="FrankRuehl"/>
          <w:rtl/>
        </w:rPr>
        <w:t xml:space="preserve"> </w:t>
      </w:r>
      <w:r w:rsidRPr="006C2374">
        <w:rPr>
          <w:rFonts w:ascii="FrankRuehl" w:hAnsi="FrankRuehl" w:hint="eastAsia"/>
          <w:rtl/>
        </w:rPr>
        <w:t>במקרים</w:t>
      </w:r>
      <w:r w:rsidRPr="006C2374">
        <w:rPr>
          <w:rFonts w:ascii="FrankRuehl" w:hAnsi="FrankRuehl"/>
          <w:rtl/>
        </w:rPr>
        <w:t xml:space="preserve"> </w:t>
      </w:r>
      <w:r w:rsidRPr="006C2374">
        <w:rPr>
          <w:rFonts w:ascii="FrankRuehl" w:hAnsi="FrankRuehl" w:hint="eastAsia"/>
          <w:rtl/>
        </w:rPr>
        <w:t>מיוחדים</w:t>
      </w:r>
      <w:r w:rsidRPr="006C2374">
        <w:rPr>
          <w:rFonts w:ascii="FrankRuehl" w:hAnsi="FrankRuehl"/>
          <w:rtl/>
        </w:rPr>
        <w:t xml:space="preserve"> </w:t>
      </w:r>
      <w:r w:rsidRPr="006C2374">
        <w:rPr>
          <w:rFonts w:ascii="FrankRuehl" w:hAnsi="FrankRuehl" w:hint="eastAsia"/>
          <w:rtl/>
        </w:rPr>
        <w:t>באישור</w:t>
      </w:r>
      <w:r w:rsidRPr="006C2374">
        <w:rPr>
          <w:rFonts w:ascii="FrankRuehl" w:hAnsi="FrankRuehl"/>
          <w:rtl/>
        </w:rPr>
        <w:t xml:space="preserve"> </w:t>
      </w:r>
      <w:r w:rsidRPr="006C2374">
        <w:rPr>
          <w:rFonts w:ascii="FrankRuehl" w:hAnsi="FrankRuehl" w:hint="eastAsia"/>
          <w:rtl/>
        </w:rPr>
        <w:t>ראש</w:t>
      </w:r>
      <w:r w:rsidRPr="006C2374">
        <w:rPr>
          <w:rFonts w:ascii="FrankRuehl" w:hAnsi="FrankRuehl"/>
          <w:rtl/>
        </w:rPr>
        <w:t xml:space="preserve"> </w:t>
      </w:r>
      <w:r w:rsidRPr="006C2374">
        <w:rPr>
          <w:rFonts w:ascii="FrankRuehl" w:hAnsi="FrankRuehl" w:hint="eastAsia"/>
          <w:rtl/>
        </w:rPr>
        <w:t>הממשלה</w:t>
      </w:r>
      <w:r w:rsidRPr="006C2374">
        <w:rPr>
          <w:rFonts w:ascii="FrankRuehl" w:hAnsi="FrankRuehl"/>
          <w:rtl/>
        </w:rPr>
        <w:t xml:space="preserve">, </w:t>
      </w:r>
      <w:r w:rsidRPr="006C2374">
        <w:rPr>
          <w:rFonts w:ascii="FrankRuehl" w:hAnsi="FrankRuehl" w:hint="eastAsia"/>
          <w:rtl/>
        </w:rPr>
        <w:t>ואילו</w:t>
      </w:r>
      <w:r w:rsidRPr="006C2374">
        <w:rPr>
          <w:rFonts w:ascii="FrankRuehl" w:hAnsi="FrankRuehl"/>
          <w:rtl/>
        </w:rPr>
        <w:t xml:space="preserve"> </w:t>
      </w:r>
      <w:r w:rsidRPr="006C2374">
        <w:rPr>
          <w:rFonts w:ascii="FrankRuehl" w:hAnsi="FrankRuehl" w:hint="eastAsia"/>
          <w:rtl/>
        </w:rPr>
        <w:t>נסיעתם</w:t>
      </w:r>
      <w:r w:rsidRPr="006C2374">
        <w:rPr>
          <w:rFonts w:ascii="FrankRuehl" w:hAnsi="FrankRuehl"/>
          <w:rtl/>
        </w:rPr>
        <w:t xml:space="preserve"> </w:t>
      </w:r>
      <w:r w:rsidRPr="006C2374">
        <w:rPr>
          <w:rFonts w:ascii="FrankRuehl" w:hAnsi="FrankRuehl" w:hint="eastAsia"/>
          <w:rtl/>
        </w:rPr>
        <w:t>של</w:t>
      </w:r>
      <w:r w:rsidRPr="006C2374">
        <w:rPr>
          <w:rFonts w:ascii="FrankRuehl" w:hAnsi="FrankRuehl"/>
          <w:rtl/>
        </w:rPr>
        <w:t xml:space="preserve"> </w:t>
      </w:r>
      <w:r w:rsidRPr="006C2374">
        <w:rPr>
          <w:rFonts w:ascii="FrankRuehl" w:hAnsi="FrankRuehl" w:hint="eastAsia"/>
          <w:rtl/>
        </w:rPr>
        <w:t>סגני</w:t>
      </w:r>
      <w:r w:rsidRPr="006C2374">
        <w:rPr>
          <w:rFonts w:ascii="FrankRuehl" w:hAnsi="FrankRuehl"/>
          <w:rtl/>
        </w:rPr>
        <w:t xml:space="preserve"> </w:t>
      </w:r>
      <w:r w:rsidRPr="006C2374">
        <w:rPr>
          <w:rFonts w:ascii="FrankRuehl" w:hAnsi="FrankRuehl" w:hint="eastAsia"/>
          <w:rtl/>
        </w:rPr>
        <w:t>שרים</w:t>
      </w:r>
      <w:r w:rsidRPr="006C2374">
        <w:rPr>
          <w:rFonts w:ascii="FrankRuehl" w:hAnsi="FrankRuehl"/>
          <w:rtl/>
        </w:rPr>
        <w:t xml:space="preserve"> </w:t>
      </w:r>
      <w:r w:rsidRPr="006C2374">
        <w:rPr>
          <w:rFonts w:ascii="FrankRuehl" w:hAnsi="FrankRuehl" w:hint="eastAsia"/>
          <w:rtl/>
        </w:rPr>
        <w:t>תהיה</w:t>
      </w:r>
      <w:r w:rsidRPr="006C2374">
        <w:rPr>
          <w:rFonts w:ascii="FrankRuehl" w:hAnsi="FrankRuehl"/>
          <w:rtl/>
        </w:rPr>
        <w:t xml:space="preserve"> </w:t>
      </w:r>
      <w:r w:rsidRPr="006C2374">
        <w:rPr>
          <w:rFonts w:ascii="FrankRuehl" w:hAnsi="FrankRuehl" w:hint="eastAsia"/>
          <w:rtl/>
        </w:rPr>
        <w:t>באישור</w:t>
      </w:r>
      <w:r w:rsidRPr="006C2374">
        <w:rPr>
          <w:rFonts w:ascii="FrankRuehl" w:hAnsi="FrankRuehl"/>
          <w:rtl/>
        </w:rPr>
        <w:t xml:space="preserve"> </w:t>
      </w:r>
      <w:r w:rsidRPr="006C2374">
        <w:rPr>
          <w:rFonts w:ascii="FrankRuehl" w:hAnsi="FrankRuehl" w:hint="eastAsia"/>
          <w:rtl/>
        </w:rPr>
        <w:t>השר</w:t>
      </w:r>
      <w:r w:rsidRPr="006C2374">
        <w:rPr>
          <w:rFonts w:ascii="FrankRuehl" w:hAnsi="FrankRuehl"/>
          <w:rtl/>
        </w:rPr>
        <w:t xml:space="preserve"> </w:t>
      </w:r>
      <w:r w:rsidRPr="006C2374">
        <w:rPr>
          <w:rFonts w:ascii="FrankRuehl" w:hAnsi="FrankRuehl" w:hint="eastAsia"/>
          <w:rtl/>
        </w:rPr>
        <w:t>הממונה</w:t>
      </w:r>
      <w:r w:rsidRPr="006C2374">
        <w:rPr>
          <w:rFonts w:ascii="FrankRuehl" w:hAnsi="FrankRuehl"/>
          <w:rtl/>
        </w:rPr>
        <w:t xml:space="preserve"> </w:t>
      </w:r>
      <w:r w:rsidRPr="006C2374">
        <w:rPr>
          <w:rFonts w:ascii="FrankRuehl" w:hAnsi="FrankRuehl" w:hint="eastAsia"/>
          <w:rtl/>
        </w:rPr>
        <w:t>על</w:t>
      </w:r>
      <w:r w:rsidRPr="006C2374">
        <w:rPr>
          <w:rFonts w:ascii="FrankRuehl" w:hAnsi="FrankRuehl"/>
          <w:rtl/>
        </w:rPr>
        <w:t xml:space="preserve"> </w:t>
      </w:r>
      <w:r w:rsidRPr="006C2374">
        <w:rPr>
          <w:rFonts w:ascii="FrankRuehl" w:hAnsi="FrankRuehl" w:hint="eastAsia"/>
          <w:rtl/>
        </w:rPr>
        <w:t>משרדו</w:t>
      </w:r>
      <w:r w:rsidRPr="006C2374">
        <w:rPr>
          <w:rFonts w:ascii="FrankRuehl" w:hAnsi="FrankRuehl"/>
          <w:rtl/>
        </w:rPr>
        <w:t xml:space="preserve"> </w:t>
      </w:r>
      <w:r w:rsidRPr="006C2374">
        <w:rPr>
          <w:rFonts w:ascii="FrankRuehl" w:hAnsi="FrankRuehl" w:hint="eastAsia"/>
          <w:rtl/>
        </w:rPr>
        <w:t>של</w:t>
      </w:r>
      <w:r w:rsidRPr="006C2374">
        <w:rPr>
          <w:rFonts w:ascii="FrankRuehl" w:hAnsi="FrankRuehl"/>
          <w:rtl/>
        </w:rPr>
        <w:t xml:space="preserve"> </w:t>
      </w:r>
      <w:r w:rsidRPr="006C2374">
        <w:rPr>
          <w:rFonts w:ascii="FrankRuehl" w:hAnsi="FrankRuehl" w:hint="eastAsia"/>
          <w:rtl/>
        </w:rPr>
        <w:t>סגן</w:t>
      </w:r>
      <w:r w:rsidRPr="006C2374">
        <w:rPr>
          <w:rFonts w:ascii="FrankRuehl" w:hAnsi="FrankRuehl"/>
          <w:rtl/>
        </w:rPr>
        <w:t xml:space="preserve"> </w:t>
      </w:r>
      <w:r w:rsidRPr="006C2374">
        <w:rPr>
          <w:rFonts w:ascii="FrankRuehl" w:hAnsi="FrankRuehl" w:hint="eastAsia"/>
          <w:rtl/>
        </w:rPr>
        <w:t>השר</w:t>
      </w:r>
      <w:r w:rsidRPr="006C2374">
        <w:rPr>
          <w:rFonts w:ascii="FrankRuehl" w:hAnsi="FrankRuehl"/>
          <w:rtl/>
        </w:rPr>
        <w:t xml:space="preserve">. </w:t>
      </w:r>
      <w:r w:rsidRPr="006C2374">
        <w:rPr>
          <w:rFonts w:ascii="FrankRuehl" w:hAnsi="FrankRuehl" w:hint="eastAsia"/>
          <w:rtl/>
        </w:rPr>
        <w:t>כמו</w:t>
      </w:r>
      <w:r w:rsidRPr="006C2374">
        <w:rPr>
          <w:rFonts w:ascii="FrankRuehl" w:hAnsi="FrankRuehl"/>
          <w:rtl/>
        </w:rPr>
        <w:t xml:space="preserve"> </w:t>
      </w:r>
      <w:r w:rsidRPr="006C2374">
        <w:rPr>
          <w:rFonts w:ascii="FrankRuehl" w:hAnsi="FrankRuehl" w:hint="eastAsia"/>
          <w:rtl/>
        </w:rPr>
        <w:t>כן</w:t>
      </w:r>
      <w:r w:rsidRPr="006C2374">
        <w:rPr>
          <w:rFonts w:ascii="FrankRuehl" w:hAnsi="FrankRuehl"/>
          <w:rtl/>
        </w:rPr>
        <w:t xml:space="preserve">, </w:t>
      </w:r>
      <w:r w:rsidRPr="006C2374">
        <w:rPr>
          <w:rFonts w:ascii="FrankRuehl" w:hAnsi="FrankRuehl" w:hint="eastAsia"/>
          <w:rtl/>
        </w:rPr>
        <w:t>נקבע</w:t>
      </w:r>
      <w:r w:rsidRPr="006C2374">
        <w:rPr>
          <w:rFonts w:ascii="FrankRuehl" w:hAnsi="FrankRuehl"/>
          <w:rtl/>
        </w:rPr>
        <w:t xml:space="preserve"> </w:t>
      </w:r>
      <w:r w:rsidRPr="006C2374">
        <w:rPr>
          <w:rFonts w:ascii="FrankRuehl" w:hAnsi="FrankRuehl" w:hint="eastAsia"/>
          <w:rtl/>
        </w:rPr>
        <w:t>כי</w:t>
      </w:r>
      <w:r w:rsidRPr="006C2374">
        <w:rPr>
          <w:rFonts w:ascii="FrankRuehl" w:hAnsi="FrankRuehl"/>
          <w:rtl/>
        </w:rPr>
        <w:t xml:space="preserve"> </w:t>
      </w:r>
      <w:r w:rsidRPr="006C2374">
        <w:rPr>
          <w:rFonts w:ascii="FrankRuehl" w:hAnsi="FrankRuehl" w:hint="eastAsia"/>
          <w:rtl/>
        </w:rPr>
        <w:t>הודעה</w:t>
      </w:r>
      <w:r w:rsidRPr="006C2374">
        <w:rPr>
          <w:rFonts w:ascii="FrankRuehl" w:hAnsi="FrankRuehl"/>
          <w:rtl/>
        </w:rPr>
        <w:t xml:space="preserve"> </w:t>
      </w:r>
      <w:r w:rsidRPr="006C2374">
        <w:rPr>
          <w:rFonts w:ascii="FrankRuehl" w:hAnsi="FrankRuehl" w:hint="eastAsia"/>
          <w:rtl/>
        </w:rPr>
        <w:t>על</w:t>
      </w:r>
      <w:r w:rsidRPr="006C2374">
        <w:rPr>
          <w:rFonts w:ascii="FrankRuehl" w:hAnsi="FrankRuehl"/>
          <w:rtl/>
        </w:rPr>
        <w:t xml:space="preserve"> </w:t>
      </w:r>
      <w:r w:rsidRPr="006C2374">
        <w:rPr>
          <w:rFonts w:ascii="FrankRuehl" w:hAnsi="FrankRuehl" w:hint="eastAsia"/>
          <w:rtl/>
        </w:rPr>
        <w:t>נסיעת</w:t>
      </w:r>
      <w:r w:rsidRPr="006C2374">
        <w:rPr>
          <w:rFonts w:ascii="FrankRuehl" w:hAnsi="FrankRuehl"/>
          <w:rtl/>
        </w:rPr>
        <w:t xml:space="preserve"> </w:t>
      </w:r>
      <w:r w:rsidRPr="006C2374">
        <w:rPr>
          <w:rFonts w:ascii="FrankRuehl" w:hAnsi="FrankRuehl" w:hint="eastAsia"/>
          <w:rtl/>
        </w:rPr>
        <w:t>שר</w:t>
      </w:r>
      <w:r w:rsidRPr="006C2374">
        <w:rPr>
          <w:rFonts w:ascii="FrankRuehl" w:hAnsi="FrankRuehl"/>
          <w:rtl/>
        </w:rPr>
        <w:t xml:space="preserve"> </w:t>
      </w:r>
      <w:r w:rsidRPr="006C2374">
        <w:rPr>
          <w:rFonts w:ascii="FrankRuehl" w:hAnsi="FrankRuehl" w:hint="eastAsia"/>
          <w:rtl/>
        </w:rPr>
        <w:t>לחו</w:t>
      </w:r>
      <w:r w:rsidRPr="006C2374">
        <w:rPr>
          <w:rFonts w:ascii="FrankRuehl" w:hAnsi="FrankRuehl"/>
          <w:rtl/>
        </w:rPr>
        <w:t xml:space="preserve">"ל </w:t>
      </w:r>
      <w:r w:rsidRPr="006C2374">
        <w:rPr>
          <w:rFonts w:ascii="FrankRuehl" w:hAnsi="FrankRuehl" w:hint="eastAsia"/>
          <w:rtl/>
        </w:rPr>
        <w:t>תוגש</w:t>
      </w:r>
      <w:r w:rsidRPr="006C2374">
        <w:rPr>
          <w:rFonts w:ascii="FrankRuehl" w:hAnsi="FrankRuehl"/>
          <w:rtl/>
        </w:rPr>
        <w:t xml:space="preserve"> </w:t>
      </w:r>
      <w:r w:rsidRPr="006C2374">
        <w:rPr>
          <w:rFonts w:ascii="FrankRuehl" w:hAnsi="FrankRuehl" w:hint="eastAsia"/>
          <w:rtl/>
        </w:rPr>
        <w:t>למזכירות</w:t>
      </w:r>
      <w:r w:rsidRPr="006C2374">
        <w:rPr>
          <w:rFonts w:ascii="FrankRuehl" w:hAnsi="FrankRuehl"/>
          <w:rtl/>
        </w:rPr>
        <w:t xml:space="preserve"> </w:t>
      </w:r>
      <w:r w:rsidRPr="006C2374">
        <w:rPr>
          <w:rFonts w:ascii="FrankRuehl" w:hAnsi="FrankRuehl" w:hint="eastAsia"/>
          <w:rtl/>
        </w:rPr>
        <w:t>הממשלה</w:t>
      </w:r>
      <w:r w:rsidRPr="006C2374">
        <w:rPr>
          <w:rFonts w:ascii="FrankRuehl" w:hAnsi="FrankRuehl"/>
          <w:rtl/>
        </w:rPr>
        <w:t xml:space="preserve">, </w:t>
      </w:r>
      <w:r w:rsidRPr="006C2374">
        <w:rPr>
          <w:rFonts w:ascii="FrankRuehl" w:hAnsi="FrankRuehl" w:hint="eastAsia"/>
          <w:rtl/>
        </w:rPr>
        <w:t>מוקדם</w:t>
      </w:r>
      <w:r w:rsidRPr="006C2374">
        <w:rPr>
          <w:rFonts w:ascii="FrankRuehl" w:hAnsi="FrankRuehl"/>
          <w:rtl/>
        </w:rPr>
        <w:t xml:space="preserve"> </w:t>
      </w:r>
      <w:r w:rsidRPr="006C2374">
        <w:rPr>
          <w:rFonts w:ascii="FrankRuehl" w:hAnsi="FrankRuehl" w:hint="eastAsia"/>
          <w:rtl/>
        </w:rPr>
        <w:t>כל</w:t>
      </w:r>
      <w:r w:rsidRPr="006C2374">
        <w:rPr>
          <w:rFonts w:ascii="FrankRuehl" w:hAnsi="FrankRuehl"/>
          <w:rtl/>
        </w:rPr>
        <w:t xml:space="preserve"> </w:t>
      </w:r>
      <w:r w:rsidRPr="006C2374">
        <w:rPr>
          <w:rFonts w:ascii="FrankRuehl" w:hAnsi="FrankRuehl" w:hint="eastAsia"/>
          <w:rtl/>
        </w:rPr>
        <w:t>הניתן</w:t>
      </w:r>
      <w:r w:rsidRPr="006C2374">
        <w:rPr>
          <w:rFonts w:ascii="FrankRuehl" w:hAnsi="FrankRuehl"/>
          <w:rtl/>
        </w:rPr>
        <w:t xml:space="preserve">, </w:t>
      </w:r>
      <w:r w:rsidRPr="006C2374">
        <w:rPr>
          <w:rFonts w:ascii="FrankRuehl" w:hAnsi="FrankRuehl" w:hint="eastAsia"/>
          <w:rtl/>
        </w:rPr>
        <w:t>וכי</w:t>
      </w:r>
      <w:r w:rsidRPr="006C2374">
        <w:rPr>
          <w:rFonts w:ascii="FrankRuehl" w:hAnsi="FrankRuehl"/>
          <w:rtl/>
        </w:rPr>
        <w:t xml:space="preserve"> </w:t>
      </w:r>
      <w:r w:rsidRPr="006C2374">
        <w:rPr>
          <w:rFonts w:ascii="FrankRuehl" w:hAnsi="FrankRuehl" w:hint="eastAsia"/>
          <w:rtl/>
        </w:rPr>
        <w:t>עם</w:t>
      </w:r>
      <w:r w:rsidRPr="006C2374">
        <w:rPr>
          <w:rFonts w:ascii="FrankRuehl" w:hAnsi="FrankRuehl"/>
          <w:rtl/>
        </w:rPr>
        <w:t xml:space="preserve"> </w:t>
      </w:r>
      <w:r w:rsidRPr="006C2374">
        <w:rPr>
          <w:rFonts w:ascii="FrankRuehl" w:hAnsi="FrankRuehl" w:hint="eastAsia"/>
          <w:rtl/>
        </w:rPr>
        <w:t>הגשתה</w:t>
      </w:r>
      <w:r w:rsidRPr="006C2374">
        <w:rPr>
          <w:rFonts w:ascii="FrankRuehl" w:hAnsi="FrankRuehl"/>
          <w:rtl/>
        </w:rPr>
        <w:t xml:space="preserve"> </w:t>
      </w:r>
      <w:r w:rsidRPr="006C2374">
        <w:rPr>
          <w:rFonts w:ascii="FrankRuehl" w:hAnsi="FrankRuehl" w:hint="eastAsia"/>
          <w:rtl/>
        </w:rPr>
        <w:t>יעדכן</w:t>
      </w:r>
      <w:r w:rsidRPr="006C2374">
        <w:rPr>
          <w:rFonts w:ascii="FrankRuehl" w:hAnsi="FrankRuehl"/>
          <w:rtl/>
        </w:rPr>
        <w:t xml:space="preserve"> </w:t>
      </w:r>
      <w:r w:rsidRPr="006C2374">
        <w:rPr>
          <w:rFonts w:ascii="FrankRuehl" w:hAnsi="FrankRuehl" w:hint="eastAsia"/>
          <w:rtl/>
        </w:rPr>
        <w:t>השר</w:t>
      </w:r>
      <w:r w:rsidRPr="006C2374">
        <w:rPr>
          <w:rFonts w:ascii="FrankRuehl" w:hAnsi="FrankRuehl"/>
          <w:rtl/>
        </w:rPr>
        <w:t xml:space="preserve"> </w:t>
      </w:r>
      <w:r w:rsidRPr="006C2374">
        <w:rPr>
          <w:rFonts w:ascii="FrankRuehl" w:hAnsi="FrankRuehl" w:hint="eastAsia"/>
          <w:rtl/>
        </w:rPr>
        <w:t>את</w:t>
      </w:r>
      <w:r w:rsidRPr="006C2374">
        <w:rPr>
          <w:rFonts w:ascii="FrankRuehl" w:hAnsi="FrankRuehl"/>
          <w:rtl/>
        </w:rPr>
        <w:t xml:space="preserve"> </w:t>
      </w:r>
      <w:r w:rsidRPr="006C2374">
        <w:rPr>
          <w:rFonts w:ascii="FrankRuehl" w:hAnsi="FrankRuehl" w:hint="eastAsia"/>
          <w:rtl/>
        </w:rPr>
        <w:t>לשכת</w:t>
      </w:r>
      <w:r w:rsidRPr="006C2374">
        <w:rPr>
          <w:rFonts w:ascii="FrankRuehl" w:hAnsi="FrankRuehl"/>
          <w:rtl/>
        </w:rPr>
        <w:t xml:space="preserve"> </w:t>
      </w:r>
      <w:r w:rsidRPr="006C2374">
        <w:rPr>
          <w:rFonts w:ascii="FrankRuehl" w:hAnsi="FrankRuehl" w:hint="eastAsia"/>
          <w:rtl/>
        </w:rPr>
        <w:t>המנהל</w:t>
      </w:r>
      <w:r w:rsidRPr="006C2374">
        <w:rPr>
          <w:rFonts w:ascii="FrankRuehl" w:hAnsi="FrankRuehl"/>
          <w:rtl/>
        </w:rPr>
        <w:t xml:space="preserve"> </w:t>
      </w:r>
      <w:r w:rsidRPr="006C2374">
        <w:rPr>
          <w:rFonts w:ascii="FrankRuehl" w:hAnsi="FrankRuehl" w:hint="eastAsia"/>
          <w:rtl/>
        </w:rPr>
        <w:t>הכללי</w:t>
      </w:r>
      <w:r w:rsidRPr="006C2374">
        <w:rPr>
          <w:rFonts w:ascii="FrankRuehl" w:hAnsi="FrankRuehl"/>
          <w:rtl/>
        </w:rPr>
        <w:t xml:space="preserve"> </w:t>
      </w:r>
      <w:r w:rsidRPr="006C2374">
        <w:rPr>
          <w:rFonts w:ascii="FrankRuehl" w:hAnsi="FrankRuehl" w:hint="eastAsia"/>
          <w:rtl/>
        </w:rPr>
        <w:t>של</w:t>
      </w:r>
      <w:r w:rsidRPr="006C2374">
        <w:rPr>
          <w:rFonts w:ascii="FrankRuehl" w:hAnsi="FrankRuehl"/>
          <w:rtl/>
        </w:rPr>
        <w:t xml:space="preserve"> </w:t>
      </w:r>
      <w:r w:rsidRPr="006C2374">
        <w:rPr>
          <w:rFonts w:ascii="FrankRuehl" w:hAnsi="FrankRuehl" w:hint="eastAsia"/>
          <w:rtl/>
        </w:rPr>
        <w:t>משרד</w:t>
      </w:r>
      <w:r w:rsidRPr="006C2374">
        <w:rPr>
          <w:rFonts w:ascii="FrankRuehl" w:hAnsi="FrankRuehl"/>
          <w:rtl/>
        </w:rPr>
        <w:t xml:space="preserve"> </w:t>
      </w:r>
      <w:r w:rsidRPr="006C2374">
        <w:rPr>
          <w:rFonts w:ascii="FrankRuehl" w:hAnsi="FrankRuehl" w:hint="eastAsia"/>
          <w:rtl/>
        </w:rPr>
        <w:t>החוץ</w:t>
      </w:r>
      <w:r w:rsidRPr="006C2374">
        <w:rPr>
          <w:rFonts w:ascii="FrankRuehl" w:hAnsi="FrankRuehl"/>
          <w:rtl/>
        </w:rPr>
        <w:t xml:space="preserve"> </w:t>
      </w:r>
      <w:r w:rsidRPr="006C2374">
        <w:rPr>
          <w:rFonts w:ascii="FrankRuehl" w:hAnsi="FrankRuehl" w:hint="eastAsia"/>
          <w:rtl/>
        </w:rPr>
        <w:t>אודות</w:t>
      </w:r>
      <w:r w:rsidRPr="006C2374">
        <w:rPr>
          <w:rFonts w:ascii="FrankRuehl" w:hAnsi="FrankRuehl"/>
          <w:rtl/>
        </w:rPr>
        <w:t xml:space="preserve"> </w:t>
      </w:r>
      <w:r w:rsidRPr="006C2374">
        <w:rPr>
          <w:rFonts w:ascii="FrankRuehl" w:hAnsi="FrankRuehl" w:hint="eastAsia"/>
          <w:rtl/>
        </w:rPr>
        <w:t>הנסיעה</w:t>
      </w:r>
      <w:r w:rsidRPr="006C2374">
        <w:rPr>
          <w:rFonts w:ascii="FrankRuehl" w:hAnsi="FrankRuehl"/>
          <w:rtl/>
        </w:rPr>
        <w:t xml:space="preserve">. </w:t>
      </w:r>
    </w:p>
    <w:p w:rsidR="001915E5" w:rsidRPr="006C2374" w:rsidRDefault="001915E5" w:rsidP="00B31E0C">
      <w:pPr>
        <w:spacing w:line="358" w:lineRule="auto"/>
        <w:rPr>
          <w:rFonts w:ascii="FrankRuehl" w:hAnsi="FrankRuehl"/>
          <w:szCs w:val="24"/>
          <w:rtl/>
        </w:rPr>
      </w:pPr>
    </w:p>
    <w:p w:rsidR="001915E5" w:rsidRPr="006C2374" w:rsidRDefault="003B3C68" w:rsidP="00B31E0C">
      <w:pPr>
        <w:spacing w:line="358" w:lineRule="auto"/>
        <w:rPr>
          <w:rFonts w:ascii="FrankRuehl" w:hAnsi="FrankRuehl"/>
          <w:rtl/>
        </w:rPr>
      </w:pPr>
      <w:r w:rsidRPr="006C2374">
        <w:rPr>
          <w:rFonts w:ascii="FrankRuehl" w:hAnsi="FrankRuehl"/>
          <w:rtl/>
        </w:rPr>
        <w:t>באשר לנסיעה מכל סוג שהוא, יודיע השר למזכיר הממשלה את שמו של חבר הכנסת שעמו הוא מקוזז, אלא אם ראש הממשלה ראה לפטור אותו מחובה זו בשל טעמים מיוחדים. הממשלה רשאית לקבוע שר שימלא את מקום השר שנעדר מן הארץ.</w:t>
      </w:r>
      <w:r w:rsidR="00152EE9">
        <w:rPr>
          <w:rFonts w:ascii="FrankRuehl" w:hAnsi="FrankRuehl" w:hint="cs"/>
          <w:rtl/>
        </w:rPr>
        <w:t xml:space="preserve"> ראה לעניין זה לעיל בכל הקשור למילוי ממלא מקום של שר.</w:t>
      </w:r>
    </w:p>
    <w:p w:rsidR="001915E5" w:rsidRPr="006C2374" w:rsidRDefault="001915E5" w:rsidP="00B31E0C">
      <w:pPr>
        <w:spacing w:line="358" w:lineRule="auto"/>
        <w:rPr>
          <w:rFonts w:ascii="FrankRuehl" w:hAnsi="FrankRuehl"/>
          <w:rtl/>
        </w:rPr>
      </w:pPr>
    </w:p>
    <w:p w:rsidR="001915E5" w:rsidRPr="006C2374" w:rsidRDefault="003B3C68" w:rsidP="00B31E0C">
      <w:pPr>
        <w:spacing w:line="358" w:lineRule="auto"/>
        <w:rPr>
          <w:rFonts w:ascii="FrankRuehl" w:hAnsi="FrankRuehl"/>
          <w:szCs w:val="24"/>
          <w:rtl/>
        </w:rPr>
      </w:pPr>
      <w:r w:rsidRPr="006C2374">
        <w:rPr>
          <w:rFonts w:ascii="FrankRuehl" w:hAnsi="FrankRuehl" w:hint="eastAsia"/>
          <w:rtl/>
        </w:rPr>
        <w:t>בתום</w:t>
      </w:r>
      <w:r w:rsidRPr="006C2374">
        <w:rPr>
          <w:rFonts w:ascii="FrankRuehl" w:hAnsi="FrankRuehl"/>
          <w:rtl/>
        </w:rPr>
        <w:t xml:space="preserve"> </w:t>
      </w:r>
      <w:r w:rsidRPr="006C2374">
        <w:rPr>
          <w:rFonts w:ascii="FrankRuehl" w:hAnsi="FrankRuehl" w:hint="eastAsia"/>
          <w:rtl/>
        </w:rPr>
        <w:t>הנסיעה</w:t>
      </w:r>
      <w:r w:rsidRPr="006C2374">
        <w:rPr>
          <w:rFonts w:ascii="FrankRuehl" w:hAnsi="FrankRuehl"/>
          <w:rtl/>
        </w:rPr>
        <w:t xml:space="preserve">, </w:t>
      </w:r>
      <w:r w:rsidRPr="006C2374">
        <w:rPr>
          <w:rFonts w:ascii="FrankRuehl" w:hAnsi="FrankRuehl" w:hint="eastAsia"/>
          <w:rtl/>
        </w:rPr>
        <w:t>על</w:t>
      </w:r>
      <w:r w:rsidRPr="006C2374">
        <w:rPr>
          <w:rFonts w:ascii="FrankRuehl" w:hAnsi="FrankRuehl"/>
          <w:rtl/>
        </w:rPr>
        <w:t xml:space="preserve"> </w:t>
      </w:r>
      <w:r w:rsidRPr="006C2374">
        <w:rPr>
          <w:rFonts w:ascii="FrankRuehl" w:hAnsi="FrankRuehl" w:hint="eastAsia"/>
          <w:rtl/>
        </w:rPr>
        <w:t>השר</w:t>
      </w:r>
      <w:r w:rsidRPr="006C2374">
        <w:rPr>
          <w:rFonts w:ascii="FrankRuehl" w:hAnsi="FrankRuehl"/>
          <w:rtl/>
        </w:rPr>
        <w:t xml:space="preserve"> </w:t>
      </w:r>
      <w:r w:rsidRPr="006C2374">
        <w:rPr>
          <w:rFonts w:ascii="FrankRuehl" w:hAnsi="FrankRuehl" w:hint="eastAsia"/>
          <w:rtl/>
        </w:rPr>
        <w:t>להעביר</w:t>
      </w:r>
      <w:r w:rsidRPr="006C2374">
        <w:rPr>
          <w:rFonts w:ascii="FrankRuehl" w:hAnsi="FrankRuehl"/>
          <w:rtl/>
        </w:rPr>
        <w:t xml:space="preserve"> </w:t>
      </w:r>
      <w:r w:rsidRPr="006C2374">
        <w:rPr>
          <w:rFonts w:ascii="FrankRuehl" w:hAnsi="FrankRuehl" w:hint="eastAsia"/>
          <w:rtl/>
        </w:rPr>
        <w:t>לראש</w:t>
      </w:r>
      <w:r w:rsidRPr="006C2374">
        <w:rPr>
          <w:rFonts w:ascii="FrankRuehl" w:hAnsi="FrankRuehl"/>
          <w:rtl/>
        </w:rPr>
        <w:t xml:space="preserve"> </w:t>
      </w:r>
      <w:r w:rsidRPr="006C2374">
        <w:rPr>
          <w:rFonts w:ascii="FrankRuehl" w:hAnsi="FrankRuehl" w:hint="eastAsia"/>
          <w:rtl/>
        </w:rPr>
        <w:t>הממשלה</w:t>
      </w:r>
      <w:r w:rsidRPr="006C2374">
        <w:rPr>
          <w:rFonts w:ascii="FrankRuehl" w:hAnsi="FrankRuehl"/>
          <w:rtl/>
        </w:rPr>
        <w:t xml:space="preserve"> </w:t>
      </w:r>
      <w:r w:rsidRPr="006C2374">
        <w:rPr>
          <w:rFonts w:ascii="FrankRuehl" w:hAnsi="FrankRuehl" w:hint="eastAsia"/>
          <w:rtl/>
        </w:rPr>
        <w:t>או</w:t>
      </w:r>
      <w:r w:rsidRPr="006C2374">
        <w:rPr>
          <w:rFonts w:ascii="FrankRuehl" w:hAnsi="FrankRuehl"/>
          <w:rtl/>
        </w:rPr>
        <w:t xml:space="preserve"> </w:t>
      </w:r>
      <w:r w:rsidRPr="006C2374">
        <w:rPr>
          <w:rFonts w:ascii="FrankRuehl" w:hAnsi="FrankRuehl" w:hint="eastAsia"/>
          <w:rtl/>
        </w:rPr>
        <w:t>לשרים</w:t>
      </w:r>
      <w:r w:rsidRPr="006C2374">
        <w:rPr>
          <w:rFonts w:ascii="FrankRuehl" w:hAnsi="FrankRuehl"/>
          <w:rtl/>
        </w:rPr>
        <w:t xml:space="preserve"> </w:t>
      </w:r>
      <w:r w:rsidRPr="006C2374">
        <w:rPr>
          <w:rFonts w:ascii="FrankRuehl" w:hAnsi="FrankRuehl" w:hint="eastAsia"/>
          <w:rtl/>
        </w:rPr>
        <w:t>הנוגעים</w:t>
      </w:r>
      <w:r w:rsidRPr="006C2374">
        <w:rPr>
          <w:rFonts w:ascii="FrankRuehl" w:hAnsi="FrankRuehl"/>
          <w:rtl/>
        </w:rPr>
        <w:t xml:space="preserve"> </w:t>
      </w:r>
      <w:r w:rsidRPr="006C2374">
        <w:rPr>
          <w:rFonts w:ascii="FrankRuehl" w:hAnsi="FrankRuehl" w:hint="eastAsia"/>
          <w:rtl/>
        </w:rPr>
        <w:t>בדבר</w:t>
      </w:r>
      <w:r w:rsidRPr="006C2374">
        <w:rPr>
          <w:rFonts w:ascii="FrankRuehl" w:hAnsi="FrankRuehl"/>
          <w:rtl/>
        </w:rPr>
        <w:t xml:space="preserve">, </w:t>
      </w:r>
      <w:r w:rsidRPr="006C2374">
        <w:rPr>
          <w:rFonts w:ascii="FrankRuehl" w:hAnsi="FrankRuehl" w:hint="eastAsia"/>
          <w:rtl/>
        </w:rPr>
        <w:t>על</w:t>
      </w:r>
      <w:r w:rsidRPr="006C2374">
        <w:rPr>
          <w:rFonts w:ascii="FrankRuehl" w:hAnsi="FrankRuehl"/>
          <w:rtl/>
        </w:rPr>
        <w:t xml:space="preserve"> </w:t>
      </w:r>
      <w:r w:rsidRPr="006C2374">
        <w:rPr>
          <w:rFonts w:ascii="FrankRuehl" w:hAnsi="FrankRuehl" w:hint="eastAsia"/>
          <w:rtl/>
        </w:rPr>
        <w:t>פי</w:t>
      </w:r>
      <w:r w:rsidRPr="006C2374">
        <w:rPr>
          <w:rFonts w:ascii="FrankRuehl" w:hAnsi="FrankRuehl"/>
          <w:rtl/>
        </w:rPr>
        <w:t xml:space="preserve"> </w:t>
      </w:r>
      <w:r w:rsidRPr="006C2374">
        <w:rPr>
          <w:rFonts w:ascii="FrankRuehl" w:hAnsi="FrankRuehl" w:hint="eastAsia"/>
          <w:rtl/>
        </w:rPr>
        <w:t>שיקול</w:t>
      </w:r>
      <w:r w:rsidRPr="006C2374">
        <w:rPr>
          <w:rFonts w:ascii="FrankRuehl" w:hAnsi="FrankRuehl"/>
          <w:rtl/>
        </w:rPr>
        <w:t xml:space="preserve"> </w:t>
      </w:r>
      <w:r w:rsidRPr="006C2374">
        <w:rPr>
          <w:rFonts w:ascii="FrankRuehl" w:hAnsi="FrankRuehl" w:hint="eastAsia"/>
          <w:rtl/>
        </w:rPr>
        <w:t>דעתו</w:t>
      </w:r>
      <w:r w:rsidRPr="006C2374">
        <w:rPr>
          <w:rFonts w:ascii="FrankRuehl" w:hAnsi="FrankRuehl"/>
          <w:rtl/>
        </w:rPr>
        <w:t xml:space="preserve"> </w:t>
      </w:r>
      <w:r w:rsidRPr="006C2374">
        <w:rPr>
          <w:rFonts w:ascii="FrankRuehl" w:hAnsi="FrankRuehl" w:hint="eastAsia"/>
          <w:rtl/>
        </w:rPr>
        <w:t>של</w:t>
      </w:r>
      <w:r w:rsidRPr="006C2374">
        <w:rPr>
          <w:rFonts w:ascii="FrankRuehl" w:hAnsi="FrankRuehl"/>
          <w:rtl/>
        </w:rPr>
        <w:t xml:space="preserve"> </w:t>
      </w:r>
      <w:r w:rsidRPr="006C2374">
        <w:rPr>
          <w:rFonts w:ascii="FrankRuehl" w:hAnsi="FrankRuehl" w:hint="eastAsia"/>
          <w:rtl/>
        </w:rPr>
        <w:t>השר</w:t>
      </w:r>
      <w:r w:rsidRPr="006C2374">
        <w:rPr>
          <w:rFonts w:ascii="FrankRuehl" w:hAnsi="FrankRuehl"/>
          <w:rtl/>
        </w:rPr>
        <w:t xml:space="preserve">, </w:t>
      </w:r>
      <w:r w:rsidRPr="006C2374">
        <w:rPr>
          <w:rFonts w:ascii="FrankRuehl" w:hAnsi="FrankRuehl" w:hint="eastAsia"/>
          <w:rtl/>
        </w:rPr>
        <w:t>דיווח</w:t>
      </w:r>
      <w:r w:rsidRPr="006C2374">
        <w:rPr>
          <w:rFonts w:ascii="FrankRuehl" w:hAnsi="FrankRuehl"/>
          <w:rtl/>
        </w:rPr>
        <w:t xml:space="preserve"> </w:t>
      </w:r>
      <w:r w:rsidRPr="006C2374">
        <w:rPr>
          <w:rFonts w:ascii="FrankRuehl" w:hAnsi="FrankRuehl" w:hint="eastAsia"/>
          <w:rtl/>
        </w:rPr>
        <w:t>על</w:t>
      </w:r>
      <w:r w:rsidRPr="006C2374">
        <w:rPr>
          <w:rFonts w:ascii="FrankRuehl" w:hAnsi="FrankRuehl"/>
          <w:rtl/>
        </w:rPr>
        <w:t xml:space="preserve"> </w:t>
      </w:r>
      <w:r w:rsidRPr="006C2374">
        <w:rPr>
          <w:rFonts w:ascii="FrankRuehl" w:hAnsi="FrankRuehl" w:hint="eastAsia"/>
          <w:rtl/>
        </w:rPr>
        <w:t>פרטים</w:t>
      </w:r>
      <w:r w:rsidRPr="006C2374">
        <w:rPr>
          <w:rFonts w:ascii="FrankRuehl" w:hAnsi="FrankRuehl"/>
          <w:rtl/>
        </w:rPr>
        <w:t xml:space="preserve"> </w:t>
      </w:r>
      <w:r w:rsidRPr="006C2374">
        <w:rPr>
          <w:rFonts w:ascii="FrankRuehl" w:hAnsi="FrankRuehl" w:hint="eastAsia"/>
          <w:rtl/>
        </w:rPr>
        <w:t>רלוונטיים</w:t>
      </w:r>
      <w:r w:rsidRPr="006C2374">
        <w:rPr>
          <w:rFonts w:ascii="FrankRuehl" w:hAnsi="FrankRuehl"/>
          <w:rtl/>
        </w:rPr>
        <w:t xml:space="preserve"> </w:t>
      </w:r>
      <w:r w:rsidRPr="006C2374">
        <w:rPr>
          <w:rFonts w:ascii="FrankRuehl" w:hAnsi="FrankRuehl" w:hint="eastAsia"/>
          <w:rtl/>
        </w:rPr>
        <w:t>לעבודת</w:t>
      </w:r>
      <w:r w:rsidRPr="006C2374">
        <w:rPr>
          <w:rFonts w:ascii="FrankRuehl" w:hAnsi="FrankRuehl"/>
          <w:rtl/>
        </w:rPr>
        <w:t xml:space="preserve"> </w:t>
      </w:r>
      <w:r w:rsidRPr="006C2374">
        <w:rPr>
          <w:rFonts w:ascii="FrankRuehl" w:hAnsi="FrankRuehl" w:hint="eastAsia"/>
          <w:rtl/>
        </w:rPr>
        <w:t>הממשלה</w:t>
      </w:r>
      <w:r w:rsidRPr="006C2374">
        <w:rPr>
          <w:rFonts w:ascii="FrankRuehl" w:hAnsi="FrankRuehl"/>
          <w:rtl/>
        </w:rPr>
        <w:t xml:space="preserve">, </w:t>
      </w:r>
      <w:r w:rsidRPr="006C2374">
        <w:rPr>
          <w:rFonts w:ascii="FrankRuehl" w:hAnsi="FrankRuehl" w:hint="eastAsia"/>
          <w:rtl/>
        </w:rPr>
        <w:t>או</w:t>
      </w:r>
      <w:r w:rsidRPr="006C2374">
        <w:rPr>
          <w:rFonts w:ascii="FrankRuehl" w:hAnsi="FrankRuehl"/>
          <w:rtl/>
        </w:rPr>
        <w:t xml:space="preserve"> </w:t>
      </w:r>
      <w:r w:rsidRPr="006C2374">
        <w:rPr>
          <w:rFonts w:ascii="FrankRuehl" w:hAnsi="FrankRuehl" w:hint="eastAsia"/>
          <w:rtl/>
        </w:rPr>
        <w:t>על</w:t>
      </w:r>
      <w:r w:rsidRPr="006C2374">
        <w:rPr>
          <w:rFonts w:ascii="FrankRuehl" w:hAnsi="FrankRuehl"/>
          <w:rtl/>
        </w:rPr>
        <w:t xml:space="preserve"> </w:t>
      </w:r>
      <w:r w:rsidRPr="006C2374">
        <w:rPr>
          <w:rFonts w:ascii="FrankRuehl" w:hAnsi="FrankRuehl" w:hint="eastAsia"/>
          <w:rtl/>
        </w:rPr>
        <w:t>עניינים</w:t>
      </w:r>
      <w:r w:rsidRPr="006C2374">
        <w:rPr>
          <w:rFonts w:ascii="FrankRuehl" w:hAnsi="FrankRuehl"/>
          <w:rtl/>
        </w:rPr>
        <w:t xml:space="preserve"> </w:t>
      </w:r>
      <w:r w:rsidRPr="006C2374">
        <w:rPr>
          <w:rFonts w:ascii="FrankRuehl" w:hAnsi="FrankRuehl" w:hint="eastAsia"/>
          <w:rtl/>
        </w:rPr>
        <w:t>של</w:t>
      </w:r>
      <w:r w:rsidRPr="006C2374">
        <w:rPr>
          <w:rFonts w:ascii="FrankRuehl" w:hAnsi="FrankRuehl"/>
          <w:rtl/>
        </w:rPr>
        <w:t xml:space="preserve"> </w:t>
      </w:r>
      <w:r w:rsidRPr="006C2374">
        <w:rPr>
          <w:rFonts w:ascii="FrankRuehl" w:hAnsi="FrankRuehl" w:hint="eastAsia"/>
          <w:rtl/>
        </w:rPr>
        <w:t>שרים</w:t>
      </w:r>
      <w:r w:rsidRPr="006C2374">
        <w:rPr>
          <w:rFonts w:ascii="FrankRuehl" w:hAnsi="FrankRuehl"/>
          <w:rtl/>
        </w:rPr>
        <w:t xml:space="preserve"> </w:t>
      </w:r>
      <w:r w:rsidRPr="006C2374">
        <w:rPr>
          <w:rFonts w:ascii="FrankRuehl" w:hAnsi="FrankRuehl" w:hint="eastAsia"/>
          <w:rtl/>
        </w:rPr>
        <w:t>אחרים</w:t>
      </w:r>
      <w:r w:rsidRPr="006C2374">
        <w:rPr>
          <w:rFonts w:ascii="FrankRuehl" w:hAnsi="FrankRuehl"/>
          <w:rtl/>
        </w:rPr>
        <w:t xml:space="preserve"> </w:t>
      </w:r>
      <w:r w:rsidRPr="006C2374">
        <w:rPr>
          <w:rFonts w:ascii="FrankRuehl" w:hAnsi="FrankRuehl" w:hint="eastAsia"/>
          <w:rtl/>
        </w:rPr>
        <w:t>שעלו</w:t>
      </w:r>
      <w:r w:rsidRPr="006C2374">
        <w:rPr>
          <w:rFonts w:ascii="FrankRuehl" w:hAnsi="FrankRuehl"/>
          <w:rtl/>
        </w:rPr>
        <w:t xml:space="preserve"> </w:t>
      </w:r>
      <w:r w:rsidRPr="006C2374">
        <w:rPr>
          <w:rFonts w:ascii="FrankRuehl" w:hAnsi="FrankRuehl" w:hint="eastAsia"/>
          <w:rtl/>
        </w:rPr>
        <w:t>בנסיעתו</w:t>
      </w:r>
      <w:r w:rsidRPr="006C2374">
        <w:rPr>
          <w:rFonts w:ascii="FrankRuehl" w:hAnsi="FrankRuehl"/>
          <w:rtl/>
        </w:rPr>
        <w:t xml:space="preserve">. </w:t>
      </w:r>
      <w:r w:rsidRPr="006C2374">
        <w:rPr>
          <w:rFonts w:ascii="FrankRuehl" w:hAnsi="FrankRuehl" w:hint="eastAsia"/>
          <w:rtl/>
        </w:rPr>
        <w:t>נסיעה</w:t>
      </w:r>
      <w:r w:rsidRPr="006C2374">
        <w:rPr>
          <w:rFonts w:ascii="FrankRuehl" w:hAnsi="FrankRuehl"/>
          <w:rtl/>
        </w:rPr>
        <w:t xml:space="preserve"> </w:t>
      </w:r>
      <w:r w:rsidRPr="006C2374">
        <w:rPr>
          <w:rFonts w:ascii="FrankRuehl" w:hAnsi="FrankRuehl" w:hint="eastAsia"/>
          <w:rtl/>
        </w:rPr>
        <w:t>פרטית</w:t>
      </w:r>
      <w:r w:rsidRPr="006C2374">
        <w:rPr>
          <w:rFonts w:ascii="FrankRuehl" w:hAnsi="FrankRuehl"/>
          <w:rtl/>
        </w:rPr>
        <w:t xml:space="preserve"> </w:t>
      </w:r>
      <w:r w:rsidRPr="006C2374">
        <w:rPr>
          <w:rFonts w:ascii="FrankRuehl" w:hAnsi="FrankRuehl" w:hint="eastAsia"/>
          <w:rtl/>
        </w:rPr>
        <w:t>של</w:t>
      </w:r>
      <w:r w:rsidRPr="006C2374">
        <w:rPr>
          <w:rFonts w:ascii="FrankRuehl" w:hAnsi="FrankRuehl"/>
          <w:rtl/>
        </w:rPr>
        <w:t xml:space="preserve"> </w:t>
      </w:r>
      <w:r w:rsidRPr="006C2374">
        <w:rPr>
          <w:rFonts w:ascii="FrankRuehl" w:hAnsi="FrankRuehl" w:hint="eastAsia"/>
          <w:rtl/>
        </w:rPr>
        <w:t>שר</w:t>
      </w:r>
      <w:r w:rsidRPr="006C2374">
        <w:rPr>
          <w:rFonts w:ascii="FrankRuehl" w:hAnsi="FrankRuehl"/>
          <w:rtl/>
        </w:rPr>
        <w:t xml:space="preserve"> </w:t>
      </w:r>
      <w:r w:rsidRPr="006C2374">
        <w:rPr>
          <w:rFonts w:ascii="FrankRuehl" w:hAnsi="FrankRuehl" w:hint="eastAsia"/>
          <w:rtl/>
        </w:rPr>
        <w:t>תדווח</w:t>
      </w:r>
      <w:r w:rsidRPr="006C2374">
        <w:rPr>
          <w:rFonts w:ascii="FrankRuehl" w:hAnsi="FrankRuehl"/>
          <w:rtl/>
        </w:rPr>
        <w:t xml:space="preserve"> </w:t>
      </w:r>
      <w:r w:rsidRPr="006C2374">
        <w:rPr>
          <w:rFonts w:ascii="FrankRuehl" w:hAnsi="FrankRuehl" w:hint="eastAsia"/>
          <w:rtl/>
        </w:rPr>
        <w:t>למזכיר</w:t>
      </w:r>
      <w:r w:rsidRPr="006C2374">
        <w:rPr>
          <w:rFonts w:ascii="FrankRuehl" w:hAnsi="FrankRuehl"/>
          <w:rtl/>
        </w:rPr>
        <w:t xml:space="preserve"> </w:t>
      </w:r>
      <w:r w:rsidRPr="006C2374">
        <w:rPr>
          <w:rFonts w:ascii="FrankRuehl" w:hAnsi="FrankRuehl" w:hint="eastAsia"/>
          <w:rtl/>
        </w:rPr>
        <w:t>הממשלה</w:t>
      </w:r>
      <w:r w:rsidRPr="006C2374">
        <w:rPr>
          <w:rFonts w:ascii="FrankRuehl" w:hAnsi="FrankRuehl"/>
          <w:rtl/>
        </w:rPr>
        <w:t xml:space="preserve"> </w:t>
      </w:r>
      <w:r w:rsidRPr="006C2374">
        <w:rPr>
          <w:rFonts w:ascii="FrankRuehl" w:hAnsi="FrankRuehl" w:hint="eastAsia"/>
          <w:rtl/>
        </w:rPr>
        <w:t>בכתב</w:t>
      </w:r>
      <w:r w:rsidRPr="006C2374">
        <w:rPr>
          <w:rFonts w:ascii="FrankRuehl" w:hAnsi="FrankRuehl"/>
          <w:rtl/>
        </w:rPr>
        <w:t xml:space="preserve"> </w:t>
      </w:r>
      <w:r w:rsidRPr="006C2374">
        <w:rPr>
          <w:rFonts w:ascii="FrankRuehl" w:hAnsi="FrankRuehl" w:hint="eastAsia"/>
          <w:rtl/>
        </w:rPr>
        <w:t>ובעוד</w:t>
      </w:r>
      <w:r w:rsidRPr="006C2374">
        <w:rPr>
          <w:rFonts w:ascii="FrankRuehl" w:hAnsi="FrankRuehl"/>
          <w:rtl/>
        </w:rPr>
        <w:t xml:space="preserve"> </w:t>
      </w:r>
      <w:r w:rsidRPr="006C2374">
        <w:rPr>
          <w:rFonts w:ascii="FrankRuehl" w:hAnsi="FrankRuehl" w:hint="eastAsia"/>
          <w:rtl/>
        </w:rPr>
        <w:t>מועד</w:t>
      </w:r>
      <w:r w:rsidRPr="006C2374">
        <w:rPr>
          <w:rFonts w:ascii="FrankRuehl" w:hAnsi="FrankRuehl"/>
          <w:rtl/>
        </w:rPr>
        <w:t xml:space="preserve">, </w:t>
      </w:r>
      <w:r w:rsidRPr="006C2374">
        <w:rPr>
          <w:rFonts w:ascii="FrankRuehl" w:hAnsi="FrankRuehl" w:hint="eastAsia"/>
          <w:rtl/>
        </w:rPr>
        <w:t>לרבות</w:t>
      </w:r>
      <w:r w:rsidRPr="006C2374">
        <w:rPr>
          <w:rFonts w:ascii="FrankRuehl" w:hAnsi="FrankRuehl"/>
          <w:rtl/>
        </w:rPr>
        <w:t xml:space="preserve"> </w:t>
      </w:r>
      <w:r w:rsidRPr="006C2374">
        <w:rPr>
          <w:rFonts w:ascii="FrankRuehl" w:hAnsi="FrankRuehl" w:hint="eastAsia"/>
          <w:rtl/>
        </w:rPr>
        <w:t>יעד</w:t>
      </w:r>
      <w:r w:rsidRPr="006C2374">
        <w:rPr>
          <w:rFonts w:ascii="FrankRuehl" w:hAnsi="FrankRuehl"/>
          <w:rtl/>
        </w:rPr>
        <w:t xml:space="preserve"> </w:t>
      </w:r>
      <w:r w:rsidRPr="006C2374">
        <w:rPr>
          <w:rFonts w:ascii="FrankRuehl" w:hAnsi="FrankRuehl" w:hint="eastAsia"/>
          <w:rtl/>
        </w:rPr>
        <w:t>הנסיעה</w:t>
      </w:r>
      <w:r w:rsidRPr="006C2374">
        <w:rPr>
          <w:rFonts w:ascii="FrankRuehl" w:hAnsi="FrankRuehl"/>
          <w:rtl/>
        </w:rPr>
        <w:t xml:space="preserve"> </w:t>
      </w:r>
      <w:r w:rsidRPr="006C2374">
        <w:rPr>
          <w:rFonts w:ascii="FrankRuehl" w:hAnsi="FrankRuehl" w:hint="eastAsia"/>
          <w:rtl/>
        </w:rPr>
        <w:t>ומועדיה</w:t>
      </w:r>
      <w:r w:rsidRPr="006C2374">
        <w:rPr>
          <w:rFonts w:ascii="FrankRuehl" w:hAnsi="FrankRuehl"/>
          <w:rtl/>
        </w:rPr>
        <w:t xml:space="preserve">, </w:t>
      </w:r>
      <w:r w:rsidRPr="006C2374">
        <w:rPr>
          <w:rFonts w:ascii="FrankRuehl" w:hAnsi="FrankRuehl" w:hint="eastAsia"/>
          <w:rtl/>
        </w:rPr>
        <w:t>ומזכיר</w:t>
      </w:r>
      <w:r w:rsidRPr="006C2374">
        <w:rPr>
          <w:rFonts w:ascii="FrankRuehl" w:hAnsi="FrankRuehl"/>
          <w:rtl/>
        </w:rPr>
        <w:t xml:space="preserve"> </w:t>
      </w:r>
      <w:r w:rsidRPr="006C2374">
        <w:rPr>
          <w:rFonts w:ascii="FrankRuehl" w:hAnsi="FrankRuehl" w:hint="eastAsia"/>
          <w:rtl/>
        </w:rPr>
        <w:t>הממשלה</w:t>
      </w:r>
      <w:r w:rsidRPr="006C2374">
        <w:rPr>
          <w:rFonts w:ascii="FrankRuehl" w:hAnsi="FrankRuehl"/>
          <w:rtl/>
        </w:rPr>
        <w:t xml:space="preserve"> </w:t>
      </w:r>
      <w:r w:rsidRPr="006C2374">
        <w:rPr>
          <w:rFonts w:ascii="FrankRuehl" w:hAnsi="FrankRuehl" w:hint="eastAsia"/>
          <w:rtl/>
        </w:rPr>
        <w:t>ידווח</w:t>
      </w:r>
      <w:r w:rsidRPr="006C2374">
        <w:rPr>
          <w:rFonts w:ascii="FrankRuehl" w:hAnsi="FrankRuehl"/>
          <w:rtl/>
        </w:rPr>
        <w:t xml:space="preserve"> </w:t>
      </w:r>
      <w:r w:rsidRPr="006C2374">
        <w:rPr>
          <w:rFonts w:ascii="FrankRuehl" w:hAnsi="FrankRuehl" w:hint="eastAsia"/>
          <w:rtl/>
        </w:rPr>
        <w:t>על</w:t>
      </w:r>
      <w:r w:rsidRPr="006C2374">
        <w:rPr>
          <w:rFonts w:ascii="FrankRuehl" w:hAnsi="FrankRuehl"/>
          <w:rtl/>
        </w:rPr>
        <w:t xml:space="preserve"> </w:t>
      </w:r>
      <w:r w:rsidRPr="006C2374">
        <w:rPr>
          <w:rFonts w:ascii="FrankRuehl" w:hAnsi="FrankRuehl" w:hint="eastAsia"/>
          <w:rtl/>
        </w:rPr>
        <w:t>כך</w:t>
      </w:r>
      <w:r w:rsidRPr="006C2374">
        <w:rPr>
          <w:rFonts w:ascii="FrankRuehl" w:hAnsi="FrankRuehl"/>
          <w:rtl/>
        </w:rPr>
        <w:t xml:space="preserve"> </w:t>
      </w:r>
      <w:r w:rsidRPr="006C2374">
        <w:rPr>
          <w:rFonts w:ascii="FrankRuehl" w:hAnsi="FrankRuehl" w:hint="eastAsia"/>
          <w:rtl/>
        </w:rPr>
        <w:t>לראש</w:t>
      </w:r>
      <w:r w:rsidRPr="006C2374">
        <w:rPr>
          <w:rFonts w:ascii="FrankRuehl" w:hAnsi="FrankRuehl"/>
          <w:rtl/>
        </w:rPr>
        <w:t xml:space="preserve"> </w:t>
      </w:r>
      <w:r w:rsidRPr="006C2374">
        <w:rPr>
          <w:rFonts w:ascii="FrankRuehl" w:hAnsi="FrankRuehl" w:hint="eastAsia"/>
          <w:rtl/>
        </w:rPr>
        <w:t>הממשלה</w:t>
      </w:r>
      <w:r w:rsidRPr="006C2374">
        <w:rPr>
          <w:rFonts w:ascii="FrankRuehl" w:hAnsi="FrankRuehl"/>
          <w:rtl/>
        </w:rPr>
        <w:t xml:space="preserve"> </w:t>
      </w:r>
      <w:r w:rsidRPr="006C2374">
        <w:rPr>
          <w:rFonts w:ascii="FrankRuehl" w:hAnsi="FrankRuehl" w:hint="eastAsia"/>
          <w:rtl/>
        </w:rPr>
        <w:t>מוקדם</w:t>
      </w:r>
      <w:r w:rsidRPr="006C2374">
        <w:rPr>
          <w:rFonts w:ascii="FrankRuehl" w:hAnsi="FrankRuehl"/>
          <w:rtl/>
        </w:rPr>
        <w:t xml:space="preserve"> </w:t>
      </w:r>
      <w:r w:rsidRPr="006C2374">
        <w:rPr>
          <w:rFonts w:ascii="FrankRuehl" w:hAnsi="FrankRuehl" w:hint="eastAsia"/>
          <w:rtl/>
        </w:rPr>
        <w:t>ככל</w:t>
      </w:r>
      <w:r w:rsidRPr="006C2374">
        <w:rPr>
          <w:rFonts w:ascii="FrankRuehl" w:hAnsi="FrankRuehl"/>
          <w:rtl/>
        </w:rPr>
        <w:t xml:space="preserve"> </w:t>
      </w:r>
      <w:r w:rsidRPr="006C2374">
        <w:rPr>
          <w:rFonts w:ascii="FrankRuehl" w:hAnsi="FrankRuehl" w:hint="eastAsia"/>
          <w:rtl/>
        </w:rPr>
        <w:t>הניתן</w:t>
      </w:r>
      <w:r w:rsidRPr="006C2374">
        <w:rPr>
          <w:rFonts w:ascii="FrankRuehl" w:hAnsi="FrankRuehl"/>
          <w:rtl/>
        </w:rPr>
        <w:t xml:space="preserve">. </w:t>
      </w:r>
    </w:p>
    <w:p w:rsidR="001915E5" w:rsidRPr="00505B58" w:rsidRDefault="003B3C68" w:rsidP="003D60A5">
      <w:pPr>
        <w:pStyle w:val="2"/>
        <w:spacing w:before="0"/>
        <w:rPr>
          <w:rFonts w:ascii="FrankRuehl" w:hAnsi="FrankRuehl"/>
          <w:sz w:val="30"/>
          <w:szCs w:val="30"/>
        </w:rPr>
      </w:pPr>
      <w:bookmarkStart w:id="222" w:name="_Toc24540745"/>
      <w:bookmarkStart w:id="223" w:name="_Toc124079399"/>
      <w:r w:rsidRPr="00505B58">
        <w:rPr>
          <w:rFonts w:ascii="FrankRuehl" w:hAnsi="FrankRuehl" w:hint="eastAsia"/>
          <w:sz w:val="30"/>
          <w:szCs w:val="30"/>
          <w:rtl/>
        </w:rPr>
        <w:t>השתתפות</w:t>
      </w:r>
      <w:r w:rsidRPr="00505B58">
        <w:rPr>
          <w:rFonts w:ascii="FrankRuehl" w:hAnsi="FrankRuehl"/>
          <w:sz w:val="30"/>
          <w:szCs w:val="30"/>
          <w:rtl/>
        </w:rPr>
        <w:t xml:space="preserve"> </w:t>
      </w:r>
      <w:r w:rsidRPr="00505B58">
        <w:rPr>
          <w:rFonts w:ascii="FrankRuehl" w:hAnsi="FrankRuehl" w:hint="eastAsia"/>
          <w:sz w:val="30"/>
          <w:szCs w:val="30"/>
          <w:rtl/>
        </w:rPr>
        <w:t>שרים</w:t>
      </w:r>
      <w:r w:rsidRPr="00505B58">
        <w:rPr>
          <w:rFonts w:ascii="FrankRuehl" w:hAnsi="FrankRuehl"/>
          <w:sz w:val="30"/>
          <w:szCs w:val="30"/>
          <w:rtl/>
        </w:rPr>
        <w:t xml:space="preserve"> </w:t>
      </w:r>
      <w:r w:rsidRPr="00505B58">
        <w:rPr>
          <w:rFonts w:ascii="FrankRuehl" w:hAnsi="FrankRuehl" w:hint="eastAsia"/>
          <w:sz w:val="30"/>
          <w:szCs w:val="30"/>
          <w:rtl/>
        </w:rPr>
        <w:t>בתשדירי</w:t>
      </w:r>
      <w:r w:rsidRPr="00505B58">
        <w:rPr>
          <w:rFonts w:ascii="FrankRuehl" w:hAnsi="FrankRuehl"/>
          <w:sz w:val="30"/>
          <w:szCs w:val="30"/>
          <w:rtl/>
        </w:rPr>
        <w:t xml:space="preserve"> פרסום</w:t>
      </w:r>
      <w:bookmarkEnd w:id="222"/>
      <w:r w:rsidRPr="00505B58">
        <w:rPr>
          <w:rFonts w:ascii="FrankRuehl" w:hAnsi="FrankRuehl"/>
          <w:sz w:val="30"/>
          <w:szCs w:val="30"/>
          <w:rtl/>
        </w:rPr>
        <w:t xml:space="preserve"> (הנחיית היועץ מס' 1.1703)</w:t>
      </w:r>
      <w:bookmarkEnd w:id="223"/>
    </w:p>
    <w:p w:rsidR="001915E5" w:rsidRPr="006C2374" w:rsidRDefault="001915E5" w:rsidP="0004408B">
      <w:pPr>
        <w:rPr>
          <w:rFonts w:ascii="FrankRuehl" w:hAnsi="FrankRuehl"/>
          <w:rtl/>
        </w:rPr>
      </w:pPr>
    </w:p>
    <w:p w:rsidR="001915E5" w:rsidRPr="006C2374" w:rsidRDefault="003B3C68" w:rsidP="006072B7">
      <w:pPr>
        <w:rPr>
          <w:rFonts w:ascii="FrankRuehl" w:hAnsi="FrankRuehl"/>
          <w:rtl/>
        </w:rPr>
      </w:pPr>
      <w:r w:rsidRPr="006C2374">
        <w:rPr>
          <w:rFonts w:ascii="FrankRuehl" w:hAnsi="FrankRuehl" w:hint="eastAsia"/>
          <w:rtl/>
        </w:rPr>
        <w:t>הנחיית</w:t>
      </w:r>
      <w:r w:rsidRPr="006C2374">
        <w:rPr>
          <w:rFonts w:ascii="FrankRuehl" w:hAnsi="FrankRuehl"/>
          <w:rtl/>
        </w:rPr>
        <w:t xml:space="preserve"> היועץ המשפטי לממשלה מס' 1.1703 (להלן – </w:t>
      </w:r>
      <w:r w:rsidRPr="006C2374">
        <w:rPr>
          <w:rFonts w:ascii="FrankRuehl" w:hAnsi="FrankRuehl" w:hint="eastAsia"/>
          <w:b/>
          <w:bCs/>
          <w:rtl/>
        </w:rPr>
        <w:t>הנחיה</w:t>
      </w:r>
      <w:r w:rsidRPr="006C2374">
        <w:rPr>
          <w:rFonts w:ascii="FrankRuehl" w:hAnsi="FrankRuehl"/>
          <w:b/>
          <w:bCs/>
          <w:rtl/>
        </w:rPr>
        <w:t xml:space="preserve"> 1.1703</w:t>
      </w:r>
      <w:r w:rsidRPr="006C2374">
        <w:rPr>
          <w:rFonts w:ascii="FrankRuehl" w:hAnsi="FrankRuehl"/>
          <w:rtl/>
        </w:rPr>
        <w:t xml:space="preserve">), מפרטת את התנאים החלים בכל הנוגע להשתתפות נבחר ציבור או עובד מדינה בפרסום ממשלתי, לרבות בכתב, בהופעה חזותית או קולית (להלן – </w:t>
      </w:r>
      <w:r w:rsidRPr="006C2374">
        <w:rPr>
          <w:rFonts w:ascii="FrankRuehl" w:hAnsi="FrankRuehl" w:hint="eastAsia"/>
          <w:b/>
          <w:bCs/>
          <w:rtl/>
        </w:rPr>
        <w:t>פרסום</w:t>
      </w:r>
      <w:r w:rsidRPr="006C2374">
        <w:rPr>
          <w:rFonts w:ascii="FrankRuehl" w:hAnsi="FrankRuehl"/>
          <w:b/>
          <w:bCs/>
          <w:rtl/>
        </w:rPr>
        <w:t xml:space="preserve"> </w:t>
      </w:r>
      <w:r w:rsidRPr="006C2374">
        <w:rPr>
          <w:rFonts w:ascii="FrankRuehl" w:hAnsi="FrankRuehl" w:hint="eastAsia"/>
          <w:b/>
          <w:bCs/>
          <w:rtl/>
        </w:rPr>
        <w:t>בגוון</w:t>
      </w:r>
      <w:r w:rsidRPr="006C2374">
        <w:rPr>
          <w:rFonts w:ascii="FrankRuehl" w:hAnsi="FrankRuehl"/>
          <w:b/>
          <w:bCs/>
          <w:rtl/>
        </w:rPr>
        <w:t xml:space="preserve"> </w:t>
      </w:r>
      <w:r w:rsidRPr="006C2374">
        <w:rPr>
          <w:rFonts w:ascii="FrankRuehl" w:hAnsi="FrankRuehl" w:hint="eastAsia"/>
          <w:b/>
          <w:bCs/>
          <w:rtl/>
        </w:rPr>
        <w:t>אישי</w:t>
      </w:r>
      <w:r w:rsidRPr="006C2374">
        <w:rPr>
          <w:rFonts w:ascii="FrankRuehl" w:hAnsi="FrankRuehl"/>
          <w:rtl/>
        </w:rPr>
        <w:t xml:space="preserve">), </w:t>
      </w:r>
      <w:r w:rsidRPr="006C2374">
        <w:rPr>
          <w:rFonts w:ascii="FrankRuehl" w:hAnsi="FrankRuehl" w:hint="eastAsia"/>
          <w:rtl/>
        </w:rPr>
        <w:t>וזאת</w:t>
      </w:r>
      <w:r w:rsidRPr="006C2374">
        <w:rPr>
          <w:rFonts w:ascii="FrankRuehl" w:hAnsi="FrankRuehl"/>
          <w:rtl/>
        </w:rPr>
        <w:t xml:space="preserve"> </w:t>
      </w:r>
      <w:r w:rsidRPr="006C2374">
        <w:rPr>
          <w:rFonts w:ascii="FrankRuehl" w:hAnsi="FrankRuehl" w:hint="eastAsia"/>
          <w:rtl/>
        </w:rPr>
        <w:t>תוך</w:t>
      </w:r>
      <w:r w:rsidRPr="006C2374">
        <w:rPr>
          <w:rFonts w:ascii="FrankRuehl" w:hAnsi="FrankRuehl"/>
          <w:rtl/>
        </w:rPr>
        <w:t xml:space="preserve"> </w:t>
      </w:r>
      <w:r w:rsidRPr="006C2374">
        <w:rPr>
          <w:rFonts w:ascii="FrankRuehl" w:hAnsi="FrankRuehl" w:hint="eastAsia"/>
          <w:rtl/>
        </w:rPr>
        <w:t>הבחנה</w:t>
      </w:r>
      <w:r w:rsidRPr="006C2374">
        <w:rPr>
          <w:rFonts w:ascii="FrankRuehl" w:hAnsi="FrankRuehl"/>
          <w:rtl/>
        </w:rPr>
        <w:t xml:space="preserve"> </w:t>
      </w:r>
      <w:r w:rsidRPr="006C2374">
        <w:rPr>
          <w:rFonts w:ascii="FrankRuehl" w:hAnsi="FrankRuehl" w:hint="eastAsia"/>
          <w:rtl/>
        </w:rPr>
        <w:t>מתחייבת</w:t>
      </w:r>
      <w:r w:rsidRPr="006C2374">
        <w:rPr>
          <w:rFonts w:ascii="FrankRuehl" w:hAnsi="FrankRuehl"/>
          <w:rtl/>
        </w:rPr>
        <w:t xml:space="preserve"> </w:t>
      </w:r>
      <w:r w:rsidRPr="006C2374">
        <w:rPr>
          <w:rFonts w:ascii="FrankRuehl" w:hAnsi="FrankRuehl" w:hint="eastAsia"/>
          <w:rtl/>
        </w:rPr>
        <w:t>בין</w:t>
      </w:r>
      <w:r w:rsidRPr="006C2374">
        <w:rPr>
          <w:rFonts w:ascii="FrankRuehl" w:hAnsi="FrankRuehl"/>
          <w:rtl/>
        </w:rPr>
        <w:t xml:space="preserve"> </w:t>
      </w:r>
      <w:r w:rsidRPr="006C2374">
        <w:rPr>
          <w:rFonts w:ascii="FrankRuehl" w:hAnsi="FrankRuehl" w:hint="eastAsia"/>
          <w:rtl/>
        </w:rPr>
        <w:t>סוגי</w:t>
      </w:r>
      <w:r w:rsidRPr="006C2374">
        <w:rPr>
          <w:rFonts w:ascii="FrankRuehl" w:hAnsi="FrankRuehl"/>
          <w:rtl/>
        </w:rPr>
        <w:t xml:space="preserve"> </w:t>
      </w:r>
      <w:r w:rsidRPr="006C2374">
        <w:rPr>
          <w:rFonts w:ascii="FrankRuehl" w:hAnsi="FrankRuehl" w:hint="eastAsia"/>
          <w:rtl/>
        </w:rPr>
        <w:t>אמצעי</w:t>
      </w:r>
      <w:r w:rsidRPr="006C2374">
        <w:rPr>
          <w:rFonts w:ascii="FrankRuehl" w:hAnsi="FrankRuehl"/>
          <w:rtl/>
        </w:rPr>
        <w:t xml:space="preserve"> </w:t>
      </w:r>
      <w:r w:rsidRPr="006C2374">
        <w:rPr>
          <w:rFonts w:ascii="FrankRuehl" w:hAnsi="FrankRuehl" w:hint="eastAsia"/>
          <w:rtl/>
        </w:rPr>
        <w:t>התקשורת</w:t>
      </w:r>
      <w:r w:rsidRPr="006C2374">
        <w:rPr>
          <w:rFonts w:ascii="FrankRuehl" w:hAnsi="FrankRuehl"/>
          <w:rtl/>
        </w:rPr>
        <w:t xml:space="preserve"> </w:t>
      </w:r>
      <w:r w:rsidRPr="006C2374">
        <w:rPr>
          <w:rFonts w:ascii="FrankRuehl" w:hAnsi="FrankRuehl" w:hint="eastAsia"/>
          <w:rtl/>
        </w:rPr>
        <w:t>השונים</w:t>
      </w:r>
      <w:r w:rsidRPr="006C2374">
        <w:rPr>
          <w:rFonts w:ascii="FrankRuehl" w:hAnsi="FrankRuehl"/>
          <w:rtl/>
        </w:rPr>
        <w:t>.</w:t>
      </w:r>
    </w:p>
    <w:p w:rsidR="001915E5" w:rsidRPr="006C2374" w:rsidRDefault="001915E5" w:rsidP="001A6820">
      <w:pPr>
        <w:rPr>
          <w:rFonts w:ascii="FrankRuehl" w:hAnsi="FrankRuehl"/>
          <w:rtl/>
        </w:rPr>
      </w:pPr>
    </w:p>
    <w:p w:rsidR="001915E5" w:rsidRPr="00131EB3" w:rsidRDefault="003B3C68" w:rsidP="001A6820">
      <w:pPr>
        <w:rPr>
          <w:rFonts w:ascii="FrankRuehl" w:hAnsi="FrankRuehl"/>
          <w:rtl/>
        </w:rPr>
      </w:pPr>
      <w:r w:rsidRPr="006C2374">
        <w:rPr>
          <w:rFonts w:ascii="FrankRuehl" w:hAnsi="FrankRuehl" w:hint="eastAsia"/>
          <w:rtl/>
        </w:rPr>
        <w:t>נושא</w:t>
      </w:r>
      <w:r w:rsidRPr="006C2374">
        <w:rPr>
          <w:rFonts w:ascii="FrankRuehl" w:hAnsi="FrankRuehl"/>
          <w:rtl/>
        </w:rPr>
        <w:t xml:space="preserve"> השימוש במשאבי המדינה </w:t>
      </w:r>
      <w:r w:rsidRPr="006C2374">
        <w:rPr>
          <w:rFonts w:hint="eastAsia"/>
          <w:sz w:val="24"/>
          <w:rtl/>
        </w:rPr>
        <w:t>לצורך</w:t>
      </w:r>
      <w:r w:rsidRPr="006C2374">
        <w:rPr>
          <w:sz w:val="24"/>
          <w:rtl/>
        </w:rPr>
        <w:t xml:space="preserve"> פרסומים ממשלתיים מוסדר כיום במספר מקורות נורמטיביים: הוראת </w:t>
      </w:r>
      <w:r w:rsidRPr="006C2374">
        <w:rPr>
          <w:rFonts w:hint="eastAsia"/>
          <w:sz w:val="24"/>
          <w:rtl/>
        </w:rPr>
        <w:t>תכ</w:t>
      </w:r>
      <w:r w:rsidRPr="006C2374">
        <w:rPr>
          <w:sz w:val="24"/>
          <w:rtl/>
        </w:rPr>
        <w:t>"ם מס' 15.3.0.2 בדבר "פרסומים ממשלתיים שאינם מסחריים" (להלן –</w:t>
      </w:r>
      <w:r w:rsidR="001E3BD7">
        <w:rPr>
          <w:rFonts w:hint="cs"/>
          <w:b/>
          <w:bCs/>
          <w:sz w:val="24"/>
          <w:rtl/>
        </w:rPr>
        <w:t xml:space="preserve"> </w:t>
      </w:r>
      <w:r w:rsidRPr="001E3BD7">
        <w:rPr>
          <w:rFonts w:hint="cs"/>
          <w:b/>
          <w:bCs/>
          <w:sz w:val="24"/>
          <w:rtl/>
        </w:rPr>
        <w:t>הוראה 15.3.0.2</w:t>
      </w:r>
      <w:r w:rsidRPr="001E3BD7">
        <w:rPr>
          <w:rFonts w:hint="cs"/>
          <w:sz w:val="24"/>
          <w:rtl/>
        </w:rPr>
        <w:t>); הנחיית היועץ המשפטי לממשלה מס' 1.1705 בדבר "</w:t>
      </w:r>
      <w:r w:rsidRPr="00495E34">
        <w:rPr>
          <w:rFonts w:hint="eastAsia"/>
          <w:b/>
          <w:bCs/>
          <w:sz w:val="24"/>
          <w:rtl/>
        </w:rPr>
        <w:t>פרסום</w:t>
      </w:r>
      <w:r w:rsidRPr="004522A1">
        <w:rPr>
          <w:b/>
          <w:bCs/>
          <w:sz w:val="24"/>
          <w:rtl/>
        </w:rPr>
        <w:t xml:space="preserve"> </w:t>
      </w:r>
      <w:r w:rsidRPr="00643AF0">
        <w:rPr>
          <w:rFonts w:hint="eastAsia"/>
          <w:b/>
          <w:bCs/>
          <w:sz w:val="24"/>
          <w:rtl/>
        </w:rPr>
        <w:t>מודעות</w:t>
      </w:r>
      <w:r w:rsidRPr="00643AF0">
        <w:rPr>
          <w:b/>
          <w:bCs/>
          <w:sz w:val="24"/>
          <w:rtl/>
        </w:rPr>
        <w:t xml:space="preserve"> </w:t>
      </w:r>
      <w:r w:rsidRPr="00EA165C">
        <w:rPr>
          <w:rFonts w:hint="eastAsia"/>
          <w:b/>
          <w:bCs/>
          <w:sz w:val="24"/>
          <w:rtl/>
        </w:rPr>
        <w:t>על</w:t>
      </w:r>
      <w:r w:rsidRPr="00EA165C">
        <w:rPr>
          <w:b/>
          <w:bCs/>
          <w:sz w:val="24"/>
          <w:rtl/>
        </w:rPr>
        <w:t xml:space="preserve">-ידי </w:t>
      </w:r>
      <w:r w:rsidRPr="00EA165C">
        <w:rPr>
          <w:rFonts w:hint="eastAsia"/>
          <w:b/>
          <w:bCs/>
          <w:sz w:val="24"/>
          <w:rtl/>
        </w:rPr>
        <w:t>עובדי</w:t>
      </w:r>
      <w:r w:rsidRPr="00610A70">
        <w:rPr>
          <w:b/>
          <w:bCs/>
          <w:sz w:val="24"/>
          <w:rtl/>
        </w:rPr>
        <w:t xml:space="preserve"> </w:t>
      </w:r>
      <w:r w:rsidRPr="00AC27C7">
        <w:rPr>
          <w:rFonts w:hint="eastAsia"/>
          <w:b/>
          <w:bCs/>
          <w:sz w:val="24"/>
          <w:rtl/>
        </w:rPr>
        <w:t>ציבור</w:t>
      </w:r>
      <w:r w:rsidRPr="00AC27C7">
        <w:rPr>
          <w:b/>
          <w:bCs/>
          <w:sz w:val="24"/>
          <w:rtl/>
        </w:rPr>
        <w:t xml:space="preserve"> </w:t>
      </w:r>
      <w:r w:rsidRPr="00222663">
        <w:rPr>
          <w:rFonts w:hint="eastAsia"/>
          <w:b/>
          <w:bCs/>
          <w:sz w:val="24"/>
          <w:rtl/>
        </w:rPr>
        <w:t>ונושאי</w:t>
      </w:r>
      <w:r w:rsidRPr="00222663">
        <w:rPr>
          <w:b/>
          <w:bCs/>
          <w:sz w:val="24"/>
          <w:rtl/>
        </w:rPr>
        <w:t xml:space="preserve"> </w:t>
      </w:r>
      <w:r w:rsidRPr="00D91AC5">
        <w:rPr>
          <w:rFonts w:hint="eastAsia"/>
          <w:b/>
          <w:bCs/>
          <w:sz w:val="24"/>
          <w:rtl/>
        </w:rPr>
        <w:t>משרה</w:t>
      </w:r>
      <w:r w:rsidRPr="00A51FDF">
        <w:rPr>
          <w:rFonts w:hint="cs"/>
          <w:sz w:val="24"/>
          <w:rtl/>
        </w:rPr>
        <w:t xml:space="preserve">"; חוק הגבלת פרסומים (גופים ציבוריים), התשנ"ו-1996, וכו'. </w:t>
      </w:r>
      <w:r w:rsidRPr="00131EB3">
        <w:rPr>
          <w:rFonts w:ascii="FrankRuehl" w:hAnsi="FrankRuehl" w:hint="cs"/>
          <w:rtl/>
        </w:rPr>
        <w:t xml:space="preserve"> </w:t>
      </w:r>
    </w:p>
    <w:p w:rsidR="001915E5" w:rsidRPr="006C1608" w:rsidRDefault="001915E5" w:rsidP="004448ED">
      <w:pPr>
        <w:rPr>
          <w:rFonts w:ascii="FrankRuehl" w:hAnsi="FrankRuehl"/>
          <w:rtl/>
        </w:rPr>
      </w:pPr>
    </w:p>
    <w:p w:rsidR="001915E5" w:rsidRPr="00537D01" w:rsidRDefault="003B3C68" w:rsidP="00E357D0">
      <w:pPr>
        <w:rPr>
          <w:rFonts w:ascii="FrankRuehl" w:hAnsi="FrankRuehl"/>
          <w:rtl/>
        </w:rPr>
      </w:pPr>
      <w:r w:rsidRPr="006C1608">
        <w:rPr>
          <w:rFonts w:hint="cs"/>
          <w:sz w:val="24"/>
          <w:rtl/>
        </w:rPr>
        <w:t xml:space="preserve">בנוסף, רלוונטית גם הוראת סעיף 2א לחוק הבחירות (דרכי תעמולה), התשי"ט-1959 (להלן </w:t>
      </w:r>
      <w:r w:rsidRPr="006C1608">
        <w:rPr>
          <w:sz w:val="24"/>
          <w:rtl/>
        </w:rPr>
        <w:t>–</w:t>
      </w:r>
      <w:r w:rsidR="001E3BD7">
        <w:rPr>
          <w:rFonts w:hint="cs"/>
          <w:b/>
          <w:bCs/>
          <w:sz w:val="24"/>
          <w:rtl/>
        </w:rPr>
        <w:t xml:space="preserve"> </w:t>
      </w:r>
      <w:r w:rsidRPr="001E3BD7">
        <w:rPr>
          <w:rFonts w:hint="cs"/>
          <w:b/>
          <w:bCs/>
          <w:sz w:val="24"/>
          <w:rtl/>
        </w:rPr>
        <w:t>חוק התעמולה</w:t>
      </w:r>
      <w:r w:rsidRPr="001E3BD7">
        <w:rPr>
          <w:rFonts w:hint="cs"/>
          <w:sz w:val="24"/>
          <w:rtl/>
        </w:rPr>
        <w:t>). להוראה זו כפוף כל פרסום ממשלתי ועניינה איסור שימוש במשאבי הציבור בקשר עם תעמולת בחירות על הפרשנות והקווים המנחים שנקבעו לעניינה בפסיקה, לרבות בהחלטות יושבי ראש ועדת הבחירות המרכזית ובהנחיות היועץ המשפטי לממשלה</w:t>
      </w:r>
      <w:r w:rsidRPr="00495E34">
        <w:rPr>
          <w:rFonts w:hint="cs"/>
          <w:sz w:val="24"/>
          <w:rtl/>
        </w:rPr>
        <w:t>. ראו גם הנחיית היועץ המשפטי לממשלה מס' 1.1900 בדבר "</w:t>
      </w:r>
      <w:r w:rsidRPr="004522A1">
        <w:rPr>
          <w:rFonts w:hint="eastAsia"/>
          <w:b/>
          <w:bCs/>
          <w:sz w:val="24"/>
          <w:rtl/>
        </w:rPr>
        <w:t>איסור</w:t>
      </w:r>
      <w:r w:rsidRPr="00643AF0">
        <w:rPr>
          <w:b/>
          <w:bCs/>
          <w:sz w:val="24"/>
          <w:rtl/>
        </w:rPr>
        <w:t xml:space="preserve"> </w:t>
      </w:r>
      <w:r w:rsidRPr="00643AF0">
        <w:rPr>
          <w:rFonts w:hint="eastAsia"/>
          <w:b/>
          <w:bCs/>
          <w:sz w:val="24"/>
          <w:rtl/>
        </w:rPr>
        <w:t>על</w:t>
      </w:r>
      <w:r w:rsidRPr="00EA165C">
        <w:rPr>
          <w:b/>
          <w:bCs/>
          <w:sz w:val="24"/>
          <w:rtl/>
        </w:rPr>
        <w:t xml:space="preserve"> </w:t>
      </w:r>
      <w:r w:rsidRPr="00EA165C">
        <w:rPr>
          <w:rFonts w:hint="eastAsia"/>
          <w:b/>
          <w:bCs/>
          <w:sz w:val="24"/>
          <w:rtl/>
        </w:rPr>
        <w:t>תעמולת</w:t>
      </w:r>
      <w:r w:rsidRPr="00EA165C">
        <w:rPr>
          <w:b/>
          <w:bCs/>
          <w:sz w:val="24"/>
          <w:rtl/>
        </w:rPr>
        <w:t xml:space="preserve"> </w:t>
      </w:r>
      <w:r w:rsidRPr="00610A70">
        <w:rPr>
          <w:rFonts w:hint="eastAsia"/>
          <w:b/>
          <w:bCs/>
          <w:sz w:val="24"/>
          <w:rtl/>
        </w:rPr>
        <w:t>בחירות</w:t>
      </w:r>
      <w:r w:rsidRPr="00AC27C7">
        <w:rPr>
          <w:b/>
          <w:bCs/>
          <w:sz w:val="24"/>
          <w:rtl/>
        </w:rPr>
        <w:t xml:space="preserve"> </w:t>
      </w:r>
      <w:r w:rsidRPr="00AC27C7">
        <w:rPr>
          <w:rFonts w:hint="eastAsia"/>
          <w:b/>
          <w:bCs/>
          <w:sz w:val="24"/>
          <w:rtl/>
        </w:rPr>
        <w:t>במימון</w:t>
      </w:r>
      <w:r w:rsidRPr="00222663">
        <w:rPr>
          <w:b/>
          <w:bCs/>
          <w:sz w:val="24"/>
          <w:rtl/>
        </w:rPr>
        <w:t xml:space="preserve"> </w:t>
      </w:r>
      <w:r w:rsidRPr="00222663">
        <w:rPr>
          <w:rFonts w:hint="eastAsia"/>
          <w:b/>
          <w:bCs/>
          <w:sz w:val="24"/>
          <w:rtl/>
        </w:rPr>
        <w:t>כספי</w:t>
      </w:r>
      <w:r w:rsidRPr="00D91AC5">
        <w:rPr>
          <w:b/>
          <w:bCs/>
          <w:sz w:val="24"/>
          <w:rtl/>
        </w:rPr>
        <w:t xml:space="preserve"> </w:t>
      </w:r>
      <w:r w:rsidRPr="00A51FDF">
        <w:rPr>
          <w:rFonts w:hint="eastAsia"/>
          <w:b/>
          <w:bCs/>
          <w:sz w:val="24"/>
          <w:rtl/>
        </w:rPr>
        <w:t>גוף</w:t>
      </w:r>
      <w:r w:rsidRPr="00131EB3">
        <w:rPr>
          <w:b/>
          <w:bCs/>
          <w:sz w:val="24"/>
          <w:rtl/>
        </w:rPr>
        <w:t xml:space="preserve"> </w:t>
      </w:r>
      <w:r w:rsidRPr="006C1608">
        <w:rPr>
          <w:rFonts w:hint="eastAsia"/>
          <w:b/>
          <w:bCs/>
          <w:sz w:val="24"/>
          <w:rtl/>
        </w:rPr>
        <w:t>מבוקר</w:t>
      </w:r>
      <w:r w:rsidRPr="006C1608">
        <w:rPr>
          <w:b/>
          <w:bCs/>
          <w:sz w:val="24"/>
          <w:rtl/>
        </w:rPr>
        <w:t xml:space="preserve"> - </w:t>
      </w:r>
      <w:r w:rsidRPr="006C1608">
        <w:rPr>
          <w:rFonts w:hint="eastAsia"/>
          <w:b/>
          <w:bCs/>
          <w:sz w:val="24"/>
          <w:rtl/>
        </w:rPr>
        <w:t>פרסומים</w:t>
      </w:r>
      <w:r w:rsidRPr="006C1608">
        <w:rPr>
          <w:b/>
          <w:bCs/>
          <w:sz w:val="24"/>
          <w:rtl/>
        </w:rPr>
        <w:t xml:space="preserve"> </w:t>
      </w:r>
      <w:r w:rsidRPr="00EE432B">
        <w:rPr>
          <w:rFonts w:hint="eastAsia"/>
          <w:b/>
          <w:bCs/>
          <w:sz w:val="24"/>
          <w:rtl/>
        </w:rPr>
        <w:t>המופצים</w:t>
      </w:r>
      <w:r w:rsidRPr="00162497">
        <w:rPr>
          <w:b/>
          <w:bCs/>
          <w:sz w:val="24"/>
          <w:rtl/>
        </w:rPr>
        <w:t xml:space="preserve"> </w:t>
      </w:r>
      <w:r w:rsidRPr="00162497">
        <w:rPr>
          <w:rFonts w:hint="eastAsia"/>
          <w:b/>
          <w:bCs/>
          <w:sz w:val="24"/>
          <w:rtl/>
        </w:rPr>
        <w:t>על</w:t>
      </w:r>
      <w:r w:rsidRPr="00162497">
        <w:rPr>
          <w:b/>
          <w:bCs/>
          <w:sz w:val="24"/>
          <w:rtl/>
        </w:rPr>
        <w:t xml:space="preserve"> </w:t>
      </w:r>
      <w:r w:rsidRPr="00D10F1C">
        <w:rPr>
          <w:rFonts w:hint="eastAsia"/>
          <w:b/>
          <w:bCs/>
          <w:sz w:val="24"/>
          <w:rtl/>
        </w:rPr>
        <w:t>ידי</w:t>
      </w:r>
      <w:r w:rsidRPr="00D10F1C">
        <w:rPr>
          <w:b/>
          <w:bCs/>
          <w:sz w:val="24"/>
          <w:rtl/>
        </w:rPr>
        <w:t xml:space="preserve"> </w:t>
      </w:r>
      <w:r w:rsidRPr="00D10F1C">
        <w:rPr>
          <w:rFonts w:hint="eastAsia"/>
          <w:b/>
          <w:bCs/>
          <w:sz w:val="24"/>
          <w:rtl/>
        </w:rPr>
        <w:t>משרדי</w:t>
      </w:r>
      <w:r w:rsidRPr="00F91163">
        <w:rPr>
          <w:b/>
          <w:bCs/>
          <w:sz w:val="24"/>
          <w:rtl/>
        </w:rPr>
        <w:t xml:space="preserve"> </w:t>
      </w:r>
      <w:r w:rsidRPr="00F91163">
        <w:rPr>
          <w:rFonts w:hint="eastAsia"/>
          <w:b/>
          <w:bCs/>
          <w:sz w:val="24"/>
          <w:rtl/>
        </w:rPr>
        <w:t>ממשלה</w:t>
      </w:r>
      <w:r w:rsidRPr="00F91163">
        <w:rPr>
          <w:rFonts w:hint="cs"/>
          <w:sz w:val="24"/>
          <w:rtl/>
        </w:rPr>
        <w:t>".</w:t>
      </w:r>
      <w:r w:rsidRPr="001B1841">
        <w:rPr>
          <w:rFonts w:ascii="FrankRuehl" w:hAnsi="FrankRuehl" w:hint="cs"/>
          <w:rtl/>
        </w:rPr>
        <w:t xml:space="preserve"> </w:t>
      </w:r>
      <w:r w:rsidRPr="001B1841">
        <w:rPr>
          <w:rFonts w:hint="cs"/>
          <w:sz w:val="24"/>
          <w:rtl/>
        </w:rPr>
        <w:t xml:space="preserve">יצוין כי תחולתו של סעיף 2א לחוק התעמולה אינה תחומה בזמן והוא חל בכל עת. עם זאת, נודעת בקשר עם יישומו של סעיף זה חשיבות </w:t>
      </w:r>
      <w:r w:rsidRPr="006379F2">
        <w:rPr>
          <w:rFonts w:hint="cs"/>
          <w:sz w:val="24"/>
          <w:rtl/>
        </w:rPr>
        <w:t xml:space="preserve">רבה גם לממד הזמן, קרי עיתויה ביחס למועד הבחירות של הפעולה אשר נטען כי היא עולה כדי תעמולה אסורה. לעניין זה יצוין כי ממד הזמן הוא אחד מבין מבחני עזר שונים אשר נקבעו במרוצת השנים לשם סיווגה של פעולה מסוימת ובחינה אם אופייה הדומיננטי הוא תעמולת בחירות אסורה תוך שכל מקרה נבחן לפי נסיבותיו המיוחדות. </w:t>
      </w:r>
    </w:p>
    <w:p w:rsidR="001915E5" w:rsidRPr="006741AA" w:rsidRDefault="001915E5" w:rsidP="00E357D0">
      <w:pPr>
        <w:rPr>
          <w:rFonts w:ascii="FrankRuehl" w:hAnsi="FrankRuehl"/>
          <w:rtl/>
        </w:rPr>
      </w:pPr>
    </w:p>
    <w:p w:rsidR="001915E5" w:rsidRPr="00545F24" w:rsidRDefault="003B3C68" w:rsidP="00871676">
      <w:pPr>
        <w:rPr>
          <w:rFonts w:ascii="FrankRuehl" w:hAnsi="FrankRuehl"/>
          <w:rtl/>
        </w:rPr>
      </w:pPr>
      <w:r w:rsidRPr="003402C1">
        <w:rPr>
          <w:rFonts w:hint="cs"/>
          <w:sz w:val="24"/>
          <w:rtl/>
        </w:rPr>
        <w:t xml:space="preserve">העקרונות המנחים החלים על כל סוג של פרסום ממשלתי הם שניים </w:t>
      </w:r>
      <w:r w:rsidRPr="009E6379">
        <w:rPr>
          <w:sz w:val="24"/>
          <w:rtl/>
        </w:rPr>
        <w:t>–</w:t>
      </w:r>
      <w:r w:rsidRPr="009E6379">
        <w:rPr>
          <w:rFonts w:hint="cs"/>
          <w:sz w:val="24"/>
          <w:rtl/>
        </w:rPr>
        <w:t xml:space="preserve"> ראשית, המשאבים הציבוריים המוקצים לעבודת משרדי הממשלה ישמשו לקידום מטרות המשרד ולא ינוצלו לקידום מטרות אישיות או פוליטיות של נבחרי הציבור ועובדי המדינה. לענ</w:t>
      </w:r>
      <w:r w:rsidRPr="00CA2009">
        <w:rPr>
          <w:rFonts w:hint="cs"/>
          <w:sz w:val="24"/>
          <w:rtl/>
        </w:rPr>
        <w:t>יין זה יובהר, כי בגדרי ניצול "</w:t>
      </w:r>
      <w:r w:rsidRPr="00CA2009">
        <w:rPr>
          <w:rFonts w:hint="eastAsia"/>
          <w:b/>
          <w:bCs/>
          <w:sz w:val="24"/>
          <w:rtl/>
        </w:rPr>
        <w:t>משאבים</w:t>
      </w:r>
      <w:r w:rsidRPr="00C642F1">
        <w:rPr>
          <w:b/>
          <w:bCs/>
          <w:sz w:val="24"/>
          <w:rtl/>
        </w:rPr>
        <w:t xml:space="preserve"> </w:t>
      </w:r>
      <w:r w:rsidRPr="002015CF">
        <w:rPr>
          <w:rFonts w:hint="eastAsia"/>
          <w:b/>
          <w:bCs/>
          <w:sz w:val="24"/>
          <w:rtl/>
        </w:rPr>
        <w:t>ציבוריים</w:t>
      </w:r>
      <w:r w:rsidRPr="00E8396F">
        <w:rPr>
          <w:rFonts w:hint="cs"/>
          <w:sz w:val="24"/>
          <w:rtl/>
        </w:rPr>
        <w:t xml:space="preserve">" אין הכוונה רק למימון כספי </w:t>
      </w:r>
      <w:r w:rsidRPr="00E8396F">
        <w:rPr>
          <w:rFonts w:hint="eastAsia"/>
          <w:sz w:val="24"/>
          <w:rtl/>
        </w:rPr>
        <w:t>ישיר</w:t>
      </w:r>
      <w:r w:rsidRPr="004F76F6">
        <w:rPr>
          <w:rFonts w:hint="cs"/>
          <w:sz w:val="24"/>
          <w:rtl/>
        </w:rPr>
        <w:t xml:space="preserve"> של הפרסום, אלא גם לשימוש במשאבי המשרד (דוגמת שימוש באתר האינטרנט המשרדי) ובעובדיו; שנית, הפרסום יבטא אך ורק את עמדת המשרד הממשלתי ויהיה קשור בקשר הדוק וברור לתחום פעילותו.</w:t>
      </w:r>
    </w:p>
    <w:p w:rsidR="001915E5" w:rsidRPr="006C2374" w:rsidRDefault="003B3C68" w:rsidP="009361D8">
      <w:pPr>
        <w:spacing w:before="240"/>
        <w:rPr>
          <w:sz w:val="24"/>
          <w:rtl/>
        </w:rPr>
      </w:pPr>
      <w:r w:rsidRPr="00A91F3A">
        <w:rPr>
          <w:rFonts w:hint="cs"/>
          <w:sz w:val="24"/>
          <w:rtl/>
        </w:rPr>
        <w:t>הרציונלים העומדים בבסיס ההגבלות הקבועות בהוראות האמורות הם שמירה על האבחנה שבין פעילות ממלכתית לבין פעילות פוליטית ומפלגתית, מניעת פוליטיזציה של השירות הציבורי, שמירה על התדמית הא-פוליטית של משרדי הממשלה, ומניעת בזבוז משאבים תוך הקפדה על כך שהמימון הציבורי המוקצ</w:t>
      </w:r>
      <w:r w:rsidRPr="006C2374">
        <w:rPr>
          <w:rFonts w:hint="eastAsia"/>
          <w:sz w:val="24"/>
          <w:rtl/>
        </w:rPr>
        <w:t>ה</w:t>
      </w:r>
      <w:r w:rsidRPr="006C2374">
        <w:rPr>
          <w:sz w:val="24"/>
          <w:rtl/>
        </w:rPr>
        <w:t xml:space="preserve"> לעבודת משרדי הממשלה ינוצל לקידום מטרות המשרד ולא לקידום מטרות אישיות או פוליטיות של נבחרי הציבור ועובדי המדינה. </w:t>
      </w:r>
    </w:p>
    <w:p w:rsidR="001915E5" w:rsidRPr="006C2374" w:rsidRDefault="003B3C68" w:rsidP="00303C1C">
      <w:pPr>
        <w:spacing w:before="240"/>
        <w:rPr>
          <w:sz w:val="24"/>
          <w:rtl/>
        </w:rPr>
      </w:pPr>
      <w:r w:rsidRPr="006C2374">
        <w:rPr>
          <w:rFonts w:hint="eastAsia"/>
          <w:sz w:val="24"/>
          <w:rtl/>
        </w:rPr>
        <w:t>על</w:t>
      </w:r>
      <w:r w:rsidRPr="006C2374">
        <w:rPr>
          <w:sz w:val="24"/>
          <w:rtl/>
        </w:rPr>
        <w:t xml:space="preserve"> בסיס הוראת סעיף 2א לחוק התעמולה ניתנה ביום 18 באפריל 2018 ההחלטה </w:t>
      </w:r>
      <w:r w:rsidRPr="006C2374">
        <w:rPr>
          <w:rFonts w:hint="eastAsia"/>
          <w:rtl/>
        </w:rPr>
        <w:t>בתב</w:t>
      </w:r>
      <w:r w:rsidRPr="006C2374">
        <w:rPr>
          <w:rtl/>
        </w:rPr>
        <w:t xml:space="preserve">"כ 2/21 </w:t>
      </w:r>
      <w:r w:rsidRPr="006C2374">
        <w:rPr>
          <w:rFonts w:hint="eastAsia"/>
          <w:b/>
          <w:bCs/>
          <w:rtl/>
        </w:rPr>
        <w:t>רמי</w:t>
      </w:r>
      <w:r w:rsidRPr="006C2374">
        <w:rPr>
          <w:b/>
          <w:bCs/>
          <w:rtl/>
        </w:rPr>
        <w:t xml:space="preserve"> </w:t>
      </w:r>
      <w:r w:rsidRPr="006C2374">
        <w:rPr>
          <w:rFonts w:hint="eastAsia"/>
          <w:b/>
          <w:bCs/>
          <w:rtl/>
        </w:rPr>
        <w:t>כהן</w:t>
      </w:r>
      <w:r w:rsidRPr="006C2374">
        <w:rPr>
          <w:b/>
          <w:bCs/>
          <w:rtl/>
        </w:rPr>
        <w:t xml:space="preserve"> </w:t>
      </w:r>
      <w:r w:rsidRPr="006C2374">
        <w:rPr>
          <w:rFonts w:hint="eastAsia"/>
          <w:b/>
          <w:bCs/>
          <w:rtl/>
        </w:rPr>
        <w:t>נ</w:t>
      </w:r>
      <w:r w:rsidRPr="006C2374">
        <w:rPr>
          <w:b/>
          <w:bCs/>
          <w:rtl/>
        </w:rPr>
        <w:t xml:space="preserve">' </w:t>
      </w:r>
      <w:r w:rsidRPr="006C2374">
        <w:rPr>
          <w:rFonts w:hint="eastAsia"/>
          <w:b/>
          <w:bCs/>
          <w:rtl/>
        </w:rPr>
        <w:t>משרד</w:t>
      </w:r>
      <w:r w:rsidRPr="006C2374">
        <w:rPr>
          <w:b/>
          <w:bCs/>
          <w:rtl/>
        </w:rPr>
        <w:t xml:space="preserve"> </w:t>
      </w:r>
      <w:r w:rsidRPr="006C2374">
        <w:rPr>
          <w:rFonts w:hint="eastAsia"/>
          <w:b/>
          <w:bCs/>
          <w:rtl/>
        </w:rPr>
        <w:t>התרבות</w:t>
      </w:r>
      <w:r w:rsidRPr="006C2374">
        <w:rPr>
          <w:sz w:val="24"/>
          <w:rtl/>
        </w:rPr>
        <w:t xml:space="preserve"> על ידי יושב ראש ועדת הבחירות המרכזית לכנסת ה-21, כב' השופט חנן מלצר, המשנה לנשיאת בית המשפט העליון  דאז (להלן – </w:t>
      </w:r>
      <w:r w:rsidRPr="006C2374">
        <w:rPr>
          <w:rFonts w:hint="eastAsia"/>
          <w:b/>
          <w:bCs/>
          <w:sz w:val="24"/>
          <w:rtl/>
        </w:rPr>
        <w:t>החלטת</w:t>
      </w:r>
      <w:r w:rsidRPr="006C2374">
        <w:rPr>
          <w:b/>
          <w:bCs/>
          <w:sz w:val="24"/>
          <w:rtl/>
        </w:rPr>
        <w:t xml:space="preserve"> </w:t>
      </w:r>
      <w:r w:rsidRPr="006C2374">
        <w:rPr>
          <w:rFonts w:hint="eastAsia"/>
          <w:b/>
          <w:bCs/>
          <w:sz w:val="24"/>
          <w:rtl/>
        </w:rPr>
        <w:t>יו</w:t>
      </w:r>
      <w:r w:rsidRPr="006C2374">
        <w:rPr>
          <w:b/>
          <w:bCs/>
          <w:sz w:val="24"/>
          <w:rtl/>
        </w:rPr>
        <w:t xml:space="preserve">"ר </w:t>
      </w:r>
      <w:r w:rsidRPr="006C2374">
        <w:rPr>
          <w:rFonts w:hint="eastAsia"/>
          <w:b/>
          <w:bCs/>
          <w:sz w:val="24"/>
          <w:rtl/>
        </w:rPr>
        <w:t>ועדת</w:t>
      </w:r>
      <w:r w:rsidRPr="006C2374">
        <w:rPr>
          <w:b/>
          <w:bCs/>
          <w:sz w:val="24"/>
          <w:rtl/>
        </w:rPr>
        <w:t xml:space="preserve"> </w:t>
      </w:r>
      <w:r w:rsidRPr="006C2374">
        <w:rPr>
          <w:rFonts w:hint="eastAsia"/>
          <w:b/>
          <w:bCs/>
          <w:sz w:val="24"/>
          <w:rtl/>
        </w:rPr>
        <w:t>הבחירות</w:t>
      </w:r>
      <w:r w:rsidRPr="006C2374">
        <w:rPr>
          <w:sz w:val="24"/>
          <w:rtl/>
        </w:rPr>
        <w:t xml:space="preserve">), </w:t>
      </w:r>
      <w:r w:rsidRPr="006C2374">
        <w:rPr>
          <w:rFonts w:hint="eastAsia"/>
          <w:sz w:val="24"/>
          <w:rtl/>
        </w:rPr>
        <w:t>אשר</w:t>
      </w:r>
      <w:r w:rsidRPr="006C2374">
        <w:rPr>
          <w:sz w:val="24"/>
          <w:rtl/>
        </w:rPr>
        <w:t xml:space="preserve"> </w:t>
      </w:r>
      <w:r w:rsidRPr="006C2374">
        <w:rPr>
          <w:rFonts w:hint="eastAsia"/>
          <w:sz w:val="24"/>
          <w:rtl/>
        </w:rPr>
        <w:t>בה</w:t>
      </w:r>
      <w:r w:rsidRPr="006C2374">
        <w:rPr>
          <w:sz w:val="24"/>
          <w:rtl/>
        </w:rPr>
        <w:t xml:space="preserve"> </w:t>
      </w:r>
      <w:r w:rsidRPr="006C2374">
        <w:rPr>
          <w:rFonts w:hint="eastAsia"/>
          <w:sz w:val="24"/>
          <w:rtl/>
        </w:rPr>
        <w:t>נקבע</w:t>
      </w:r>
      <w:r w:rsidRPr="006C2374">
        <w:rPr>
          <w:sz w:val="24"/>
          <w:rtl/>
        </w:rPr>
        <w:t xml:space="preserve">, </w:t>
      </w:r>
      <w:r w:rsidRPr="006C2374">
        <w:rPr>
          <w:rFonts w:hint="eastAsia"/>
          <w:sz w:val="24"/>
          <w:rtl/>
        </w:rPr>
        <w:t>בין</w:t>
      </w:r>
      <w:r w:rsidRPr="006C2374">
        <w:rPr>
          <w:sz w:val="24"/>
          <w:rtl/>
        </w:rPr>
        <w:t xml:space="preserve"> </w:t>
      </w:r>
      <w:r w:rsidRPr="006C2374">
        <w:rPr>
          <w:rFonts w:hint="eastAsia"/>
          <w:sz w:val="24"/>
          <w:rtl/>
        </w:rPr>
        <w:t>היתר</w:t>
      </w:r>
      <w:r w:rsidRPr="006C2374">
        <w:rPr>
          <w:sz w:val="24"/>
          <w:rtl/>
        </w:rPr>
        <w:t xml:space="preserve">, </w:t>
      </w:r>
      <w:r w:rsidRPr="006C2374">
        <w:rPr>
          <w:rFonts w:hint="eastAsia"/>
          <w:sz w:val="24"/>
          <w:rtl/>
        </w:rPr>
        <w:t>כי</w:t>
      </w:r>
      <w:r w:rsidRPr="006C2374">
        <w:rPr>
          <w:sz w:val="24"/>
          <w:rtl/>
        </w:rPr>
        <w:t xml:space="preserve"> </w:t>
      </w:r>
      <w:r w:rsidRPr="006C2374">
        <w:rPr>
          <w:rFonts w:hint="eastAsia"/>
          <w:sz w:val="24"/>
          <w:rtl/>
        </w:rPr>
        <w:t>השתתפות</w:t>
      </w:r>
      <w:r w:rsidRPr="006C2374">
        <w:rPr>
          <w:sz w:val="24"/>
          <w:rtl/>
        </w:rPr>
        <w:t xml:space="preserve"> </w:t>
      </w:r>
      <w:r w:rsidRPr="006C2374">
        <w:rPr>
          <w:rFonts w:hint="eastAsia"/>
          <w:sz w:val="24"/>
          <w:rtl/>
        </w:rPr>
        <w:t>נבחרי</w:t>
      </w:r>
      <w:r w:rsidRPr="006C2374">
        <w:rPr>
          <w:sz w:val="24"/>
          <w:rtl/>
        </w:rPr>
        <w:t xml:space="preserve"> </w:t>
      </w:r>
      <w:r w:rsidRPr="006C2374">
        <w:rPr>
          <w:rFonts w:hint="eastAsia"/>
          <w:sz w:val="24"/>
          <w:rtl/>
        </w:rPr>
        <w:t>ציבור</w:t>
      </w:r>
      <w:r w:rsidRPr="006C2374">
        <w:rPr>
          <w:sz w:val="24"/>
          <w:rtl/>
        </w:rPr>
        <w:t xml:space="preserve"> </w:t>
      </w:r>
      <w:r w:rsidRPr="006C2374">
        <w:rPr>
          <w:rFonts w:hint="eastAsia"/>
          <w:sz w:val="24"/>
          <w:rtl/>
        </w:rPr>
        <w:t>בתשדירים</w:t>
      </w:r>
      <w:r w:rsidRPr="006C2374">
        <w:rPr>
          <w:sz w:val="24"/>
          <w:rtl/>
        </w:rPr>
        <w:t xml:space="preserve">, </w:t>
      </w:r>
      <w:r w:rsidRPr="006C2374">
        <w:rPr>
          <w:rFonts w:hint="eastAsia"/>
          <w:sz w:val="24"/>
          <w:rtl/>
        </w:rPr>
        <w:t>אינה</w:t>
      </w:r>
      <w:r w:rsidRPr="006C2374">
        <w:rPr>
          <w:sz w:val="24"/>
          <w:rtl/>
        </w:rPr>
        <w:t xml:space="preserve"> </w:t>
      </w:r>
      <w:r w:rsidRPr="006C2374">
        <w:rPr>
          <w:rFonts w:hint="eastAsia"/>
          <w:sz w:val="24"/>
          <w:rtl/>
        </w:rPr>
        <w:t>מתיישבת</w:t>
      </w:r>
      <w:r w:rsidRPr="006C2374">
        <w:rPr>
          <w:sz w:val="24"/>
          <w:rtl/>
        </w:rPr>
        <w:t xml:space="preserve"> </w:t>
      </w:r>
      <w:r w:rsidRPr="006C2374">
        <w:rPr>
          <w:rFonts w:hint="eastAsia"/>
          <w:sz w:val="24"/>
          <w:rtl/>
        </w:rPr>
        <w:t>ככלל</w:t>
      </w:r>
      <w:r w:rsidRPr="006C2374">
        <w:rPr>
          <w:sz w:val="24"/>
          <w:rtl/>
        </w:rPr>
        <w:t xml:space="preserve"> </w:t>
      </w:r>
      <w:r w:rsidRPr="006C2374">
        <w:rPr>
          <w:rFonts w:hint="eastAsia"/>
          <w:sz w:val="24"/>
          <w:rtl/>
        </w:rPr>
        <w:t>עם</w:t>
      </w:r>
      <w:r w:rsidRPr="006C2374">
        <w:rPr>
          <w:sz w:val="24"/>
          <w:rtl/>
        </w:rPr>
        <w:t xml:space="preserve"> </w:t>
      </w:r>
      <w:r w:rsidRPr="006C2374">
        <w:rPr>
          <w:rFonts w:hint="eastAsia"/>
          <w:sz w:val="24"/>
          <w:rtl/>
        </w:rPr>
        <w:t>איסורי</w:t>
      </w:r>
      <w:r w:rsidRPr="006C2374">
        <w:rPr>
          <w:sz w:val="24"/>
          <w:rtl/>
        </w:rPr>
        <w:t xml:space="preserve"> </w:t>
      </w:r>
      <w:r w:rsidRPr="006C2374">
        <w:rPr>
          <w:rFonts w:hint="eastAsia"/>
          <w:sz w:val="24"/>
          <w:rtl/>
        </w:rPr>
        <w:t>חוק</w:t>
      </w:r>
      <w:r w:rsidRPr="006C2374">
        <w:rPr>
          <w:sz w:val="24"/>
          <w:rtl/>
        </w:rPr>
        <w:t xml:space="preserve"> </w:t>
      </w:r>
      <w:r w:rsidRPr="006C2374">
        <w:rPr>
          <w:rFonts w:hint="eastAsia"/>
          <w:sz w:val="24"/>
          <w:rtl/>
        </w:rPr>
        <w:t>התעמולה</w:t>
      </w:r>
      <w:r w:rsidRPr="006C2374">
        <w:rPr>
          <w:sz w:val="24"/>
          <w:rtl/>
        </w:rPr>
        <w:t xml:space="preserve">. </w:t>
      </w:r>
      <w:r w:rsidRPr="006C2374">
        <w:rPr>
          <w:rFonts w:hint="eastAsia"/>
          <w:sz w:val="24"/>
          <w:rtl/>
        </w:rPr>
        <w:t>במסגרת</w:t>
      </w:r>
      <w:r w:rsidRPr="006C2374">
        <w:rPr>
          <w:sz w:val="24"/>
          <w:rtl/>
        </w:rPr>
        <w:t xml:space="preserve"> </w:t>
      </w:r>
      <w:r w:rsidRPr="006C2374">
        <w:rPr>
          <w:rFonts w:hint="eastAsia"/>
          <w:sz w:val="24"/>
          <w:rtl/>
        </w:rPr>
        <w:t>ההחלטה</w:t>
      </w:r>
      <w:r w:rsidRPr="006C2374">
        <w:rPr>
          <w:sz w:val="24"/>
          <w:rtl/>
        </w:rPr>
        <w:t xml:space="preserve">, </w:t>
      </w:r>
      <w:r w:rsidRPr="006C2374">
        <w:rPr>
          <w:rFonts w:hint="eastAsia"/>
          <w:sz w:val="24"/>
          <w:rtl/>
        </w:rPr>
        <w:t>נקבע</w:t>
      </w:r>
      <w:r w:rsidRPr="006C2374">
        <w:rPr>
          <w:sz w:val="24"/>
          <w:rtl/>
        </w:rPr>
        <w:t xml:space="preserve">, </w:t>
      </w:r>
      <w:r w:rsidRPr="006C2374">
        <w:rPr>
          <w:rFonts w:hint="eastAsia"/>
          <w:sz w:val="24"/>
          <w:rtl/>
        </w:rPr>
        <w:t>בין</w:t>
      </w:r>
      <w:r w:rsidRPr="006C2374">
        <w:rPr>
          <w:sz w:val="24"/>
          <w:rtl/>
        </w:rPr>
        <w:t xml:space="preserve"> </w:t>
      </w:r>
      <w:r w:rsidRPr="006C2374">
        <w:rPr>
          <w:rFonts w:hint="eastAsia"/>
          <w:sz w:val="24"/>
          <w:rtl/>
        </w:rPr>
        <w:t>היתר</w:t>
      </w:r>
      <w:r w:rsidRPr="006C2374">
        <w:rPr>
          <w:sz w:val="24"/>
          <w:rtl/>
        </w:rPr>
        <w:t xml:space="preserve">, </w:t>
      </w:r>
      <w:r w:rsidRPr="006C2374">
        <w:rPr>
          <w:rFonts w:hint="eastAsia"/>
          <w:sz w:val="24"/>
          <w:rtl/>
        </w:rPr>
        <w:t>כי</w:t>
      </w:r>
      <w:r w:rsidRPr="006C2374">
        <w:rPr>
          <w:sz w:val="24"/>
          <w:rtl/>
        </w:rPr>
        <w:t>:</w:t>
      </w:r>
    </w:p>
    <w:p w:rsidR="001915E5" w:rsidRPr="006C2374" w:rsidRDefault="003B3C68" w:rsidP="00776F86">
      <w:pPr>
        <w:spacing w:before="240" w:after="240"/>
        <w:ind w:left="1134"/>
        <w:rPr>
          <w:b/>
          <w:bCs/>
          <w:sz w:val="24"/>
          <w:rtl/>
        </w:rPr>
      </w:pPr>
      <w:r w:rsidRPr="006C2374">
        <w:rPr>
          <w:sz w:val="24"/>
          <w:rtl/>
        </w:rPr>
        <w:t>"</w:t>
      </w:r>
      <w:r w:rsidRPr="006C2374">
        <w:rPr>
          <w:rFonts w:ascii="FrankRuehl" w:hAnsi="FrankRuehl"/>
          <w:b/>
          <w:bCs/>
          <w:sz w:val="24"/>
          <w:rtl/>
        </w:rPr>
        <w:t>הצגתו של נבחר ציבור בתקשורת מהווה יתרון לטובתו, ללא קשר לתוכן הדברים, וכאשר מדובר בהקשר חיובי, הרי מופק רווח פוליטי ישיר מהשתתפות זו. זאת ועוד – תשדיר רדיו בו מזמין נבחר הציבור (בקולו) את הציבור להשתתף באירוע, כורך באופן בלתי אמצעי את האירוע עם נבחר הציבור, כך שבפני הבוחר הסביר מוצג מצג כאילו נבחר הציבור עצמו הוא האחראי בלעדית לאירוע והוא, ולא הרשות הציבורית, יזם את האירוע.</w:t>
      </w:r>
      <w:r w:rsidRPr="006C2374">
        <w:rPr>
          <w:b/>
          <w:bCs/>
          <w:sz w:val="24"/>
          <w:rtl/>
        </w:rPr>
        <w:t xml:space="preserve">" </w:t>
      </w:r>
    </w:p>
    <w:p w:rsidR="001915E5" w:rsidRPr="006C2374" w:rsidRDefault="003B3C68" w:rsidP="00776F86">
      <w:pPr>
        <w:rPr>
          <w:sz w:val="24"/>
          <w:rtl/>
        </w:rPr>
      </w:pPr>
      <w:r w:rsidRPr="006C2374">
        <w:rPr>
          <w:rFonts w:hint="eastAsia"/>
          <w:sz w:val="24"/>
          <w:rtl/>
        </w:rPr>
        <w:t>בהמשך</w:t>
      </w:r>
      <w:r w:rsidRPr="006C2374">
        <w:rPr>
          <w:sz w:val="24"/>
          <w:rtl/>
        </w:rPr>
        <w:t xml:space="preserve"> </w:t>
      </w:r>
      <w:r w:rsidRPr="006C2374">
        <w:rPr>
          <w:rFonts w:hint="eastAsia"/>
          <w:sz w:val="24"/>
          <w:rtl/>
        </w:rPr>
        <w:t>לקביעתו</w:t>
      </w:r>
      <w:r w:rsidRPr="006C2374">
        <w:rPr>
          <w:sz w:val="24"/>
          <w:rtl/>
        </w:rPr>
        <w:t xml:space="preserve"> </w:t>
      </w:r>
      <w:r w:rsidRPr="006C2374">
        <w:rPr>
          <w:rFonts w:hint="eastAsia"/>
          <w:sz w:val="24"/>
          <w:rtl/>
        </w:rPr>
        <w:t>זו</w:t>
      </w:r>
      <w:r w:rsidRPr="006C2374">
        <w:rPr>
          <w:sz w:val="24"/>
          <w:rtl/>
        </w:rPr>
        <w:t xml:space="preserve">, </w:t>
      </w:r>
      <w:r w:rsidRPr="006C2374">
        <w:rPr>
          <w:rFonts w:hint="eastAsia"/>
          <w:sz w:val="24"/>
          <w:rtl/>
        </w:rPr>
        <w:t>קבע</w:t>
      </w:r>
      <w:r w:rsidRPr="006C2374">
        <w:rPr>
          <w:sz w:val="24"/>
          <w:rtl/>
        </w:rPr>
        <w:t xml:space="preserve"> </w:t>
      </w:r>
      <w:r w:rsidRPr="006C2374">
        <w:rPr>
          <w:rFonts w:hint="eastAsia"/>
          <w:sz w:val="24"/>
          <w:rtl/>
        </w:rPr>
        <w:t>יו</w:t>
      </w:r>
      <w:r w:rsidRPr="006C2374">
        <w:rPr>
          <w:sz w:val="24"/>
          <w:rtl/>
        </w:rPr>
        <w:t xml:space="preserve">"ר </w:t>
      </w:r>
      <w:r w:rsidRPr="006C2374">
        <w:rPr>
          <w:rFonts w:hint="eastAsia"/>
          <w:sz w:val="24"/>
          <w:rtl/>
        </w:rPr>
        <w:t>ועדת</w:t>
      </w:r>
      <w:r w:rsidRPr="006C2374">
        <w:rPr>
          <w:sz w:val="24"/>
          <w:rtl/>
        </w:rPr>
        <w:t xml:space="preserve"> </w:t>
      </w:r>
      <w:r w:rsidRPr="006C2374">
        <w:rPr>
          <w:rFonts w:hint="eastAsia"/>
          <w:sz w:val="24"/>
          <w:rtl/>
        </w:rPr>
        <w:t>הבחירו</w:t>
      </w:r>
      <w:r w:rsidR="00E61161">
        <w:rPr>
          <w:rFonts w:hint="cs"/>
          <w:sz w:val="24"/>
          <w:rtl/>
        </w:rPr>
        <w:t>ת</w:t>
      </w:r>
      <w:r w:rsidRPr="006C2374">
        <w:rPr>
          <w:sz w:val="24"/>
          <w:rtl/>
        </w:rPr>
        <w:t xml:space="preserve">, </w:t>
      </w:r>
      <w:r w:rsidRPr="006C2374">
        <w:rPr>
          <w:rFonts w:hint="eastAsia"/>
          <w:sz w:val="24"/>
          <w:rtl/>
        </w:rPr>
        <w:t>כמפורט</w:t>
      </w:r>
      <w:r w:rsidRPr="006C2374">
        <w:rPr>
          <w:sz w:val="24"/>
          <w:rtl/>
        </w:rPr>
        <w:t xml:space="preserve"> </w:t>
      </w:r>
      <w:r w:rsidRPr="006C2374">
        <w:rPr>
          <w:rFonts w:hint="eastAsia"/>
          <w:sz w:val="24"/>
          <w:rtl/>
        </w:rPr>
        <w:t>להלן</w:t>
      </w:r>
      <w:r w:rsidRPr="006C2374">
        <w:rPr>
          <w:sz w:val="24"/>
          <w:rtl/>
        </w:rPr>
        <w:t xml:space="preserve">, </w:t>
      </w:r>
      <w:r w:rsidRPr="006C2374">
        <w:rPr>
          <w:rFonts w:hint="eastAsia"/>
          <w:sz w:val="24"/>
          <w:rtl/>
        </w:rPr>
        <w:t>איסור</w:t>
      </w:r>
      <w:r w:rsidRPr="006C2374">
        <w:rPr>
          <w:sz w:val="24"/>
          <w:rtl/>
        </w:rPr>
        <w:t xml:space="preserve"> </w:t>
      </w:r>
      <w:r w:rsidRPr="006C2374">
        <w:rPr>
          <w:rFonts w:hint="eastAsia"/>
          <w:sz w:val="24"/>
          <w:rtl/>
        </w:rPr>
        <w:t>כמעט</w:t>
      </w:r>
      <w:r w:rsidRPr="006C2374">
        <w:rPr>
          <w:sz w:val="24"/>
          <w:rtl/>
        </w:rPr>
        <w:t xml:space="preserve"> </w:t>
      </w:r>
      <w:r w:rsidRPr="006C2374">
        <w:rPr>
          <w:rFonts w:hint="eastAsia"/>
          <w:sz w:val="24"/>
          <w:rtl/>
        </w:rPr>
        <w:t>מוחלט</w:t>
      </w:r>
      <w:r w:rsidRPr="006C2374">
        <w:rPr>
          <w:sz w:val="24"/>
          <w:rtl/>
        </w:rPr>
        <w:t xml:space="preserve"> </w:t>
      </w:r>
      <w:r w:rsidRPr="006C2374">
        <w:rPr>
          <w:rFonts w:hint="eastAsia"/>
          <w:sz w:val="24"/>
          <w:rtl/>
        </w:rPr>
        <w:t>על</w:t>
      </w:r>
      <w:r w:rsidRPr="006C2374">
        <w:rPr>
          <w:sz w:val="24"/>
          <w:rtl/>
        </w:rPr>
        <w:t xml:space="preserve"> </w:t>
      </w:r>
      <w:r w:rsidRPr="006C2374">
        <w:rPr>
          <w:rFonts w:hint="eastAsia"/>
          <w:sz w:val="24"/>
          <w:rtl/>
        </w:rPr>
        <w:t>השתתפות</w:t>
      </w:r>
      <w:r w:rsidRPr="006C2374">
        <w:rPr>
          <w:sz w:val="24"/>
          <w:rtl/>
        </w:rPr>
        <w:t xml:space="preserve"> </w:t>
      </w:r>
      <w:r w:rsidRPr="006C2374">
        <w:rPr>
          <w:rFonts w:hint="eastAsia"/>
          <w:sz w:val="24"/>
          <w:rtl/>
        </w:rPr>
        <w:t>נבחרי</w:t>
      </w:r>
      <w:r w:rsidRPr="006C2374">
        <w:rPr>
          <w:sz w:val="24"/>
          <w:rtl/>
        </w:rPr>
        <w:t xml:space="preserve"> </w:t>
      </w:r>
      <w:r w:rsidRPr="006C2374">
        <w:rPr>
          <w:rFonts w:hint="eastAsia"/>
          <w:sz w:val="24"/>
          <w:rtl/>
        </w:rPr>
        <w:t>ציבור</w:t>
      </w:r>
      <w:r w:rsidRPr="006C2374">
        <w:rPr>
          <w:sz w:val="24"/>
          <w:rtl/>
        </w:rPr>
        <w:t xml:space="preserve"> </w:t>
      </w:r>
      <w:r w:rsidRPr="006C2374">
        <w:rPr>
          <w:rFonts w:hint="eastAsia"/>
          <w:sz w:val="24"/>
          <w:rtl/>
        </w:rPr>
        <w:t>בתשדירים</w:t>
      </w:r>
      <w:r w:rsidRPr="006C2374">
        <w:rPr>
          <w:sz w:val="24"/>
          <w:rtl/>
        </w:rPr>
        <w:t xml:space="preserve"> </w:t>
      </w:r>
      <w:r w:rsidRPr="006C2374">
        <w:rPr>
          <w:rFonts w:hint="eastAsia"/>
          <w:sz w:val="24"/>
          <w:rtl/>
        </w:rPr>
        <w:t>בכל</w:t>
      </w:r>
      <w:r w:rsidRPr="006C2374">
        <w:rPr>
          <w:sz w:val="24"/>
          <w:rtl/>
        </w:rPr>
        <w:t xml:space="preserve"> </w:t>
      </w:r>
      <w:r w:rsidRPr="006C2374">
        <w:rPr>
          <w:rFonts w:hint="eastAsia"/>
          <w:sz w:val="24"/>
          <w:rtl/>
        </w:rPr>
        <w:t>עת</w:t>
      </w:r>
      <w:r w:rsidRPr="006C2374">
        <w:rPr>
          <w:sz w:val="24"/>
          <w:rtl/>
        </w:rPr>
        <w:t xml:space="preserve">, </w:t>
      </w:r>
      <w:r w:rsidRPr="006C2374">
        <w:rPr>
          <w:rFonts w:hint="eastAsia"/>
          <w:sz w:val="24"/>
          <w:rtl/>
        </w:rPr>
        <w:t>למעט</w:t>
      </w:r>
      <w:r w:rsidRPr="006C2374">
        <w:rPr>
          <w:sz w:val="24"/>
          <w:rtl/>
        </w:rPr>
        <w:t xml:space="preserve"> </w:t>
      </w:r>
      <w:r w:rsidRPr="006C2374">
        <w:rPr>
          <w:rFonts w:hint="eastAsia"/>
          <w:sz w:val="24"/>
          <w:rtl/>
        </w:rPr>
        <w:t>בתנאים</w:t>
      </w:r>
      <w:r w:rsidRPr="006C2374">
        <w:rPr>
          <w:sz w:val="24"/>
          <w:rtl/>
        </w:rPr>
        <w:t xml:space="preserve"> </w:t>
      </w:r>
      <w:r w:rsidRPr="006C2374">
        <w:rPr>
          <w:rFonts w:hint="eastAsia"/>
          <w:sz w:val="24"/>
          <w:rtl/>
        </w:rPr>
        <w:t>חריגים</w:t>
      </w:r>
      <w:r w:rsidRPr="006C2374">
        <w:rPr>
          <w:sz w:val="24"/>
          <w:rtl/>
        </w:rPr>
        <w:t xml:space="preserve"> </w:t>
      </w:r>
      <w:r w:rsidRPr="006C2374">
        <w:rPr>
          <w:rFonts w:hint="eastAsia"/>
          <w:sz w:val="24"/>
          <w:rtl/>
        </w:rPr>
        <w:t>ובתשדירי</w:t>
      </w:r>
      <w:r w:rsidRPr="006C2374">
        <w:rPr>
          <w:sz w:val="24"/>
          <w:rtl/>
        </w:rPr>
        <w:t xml:space="preserve"> </w:t>
      </w:r>
      <w:r w:rsidRPr="006C2374">
        <w:rPr>
          <w:rFonts w:hint="eastAsia"/>
          <w:sz w:val="24"/>
          <w:rtl/>
        </w:rPr>
        <w:t>רדיו</w:t>
      </w:r>
      <w:r w:rsidRPr="006C2374">
        <w:rPr>
          <w:sz w:val="24"/>
          <w:rtl/>
        </w:rPr>
        <w:t xml:space="preserve"> </w:t>
      </w:r>
      <w:r w:rsidRPr="006C2374">
        <w:rPr>
          <w:rFonts w:hint="eastAsia"/>
          <w:sz w:val="24"/>
          <w:rtl/>
        </w:rPr>
        <w:t>בלבד</w:t>
      </w:r>
      <w:r w:rsidRPr="006C2374">
        <w:rPr>
          <w:sz w:val="24"/>
          <w:rtl/>
        </w:rPr>
        <w:t xml:space="preserve">. </w:t>
      </w:r>
      <w:r w:rsidRPr="006C2374">
        <w:rPr>
          <w:rFonts w:hint="eastAsia"/>
          <w:sz w:val="24"/>
          <w:rtl/>
        </w:rPr>
        <w:t>זאת</w:t>
      </w:r>
      <w:r w:rsidRPr="006C2374">
        <w:rPr>
          <w:sz w:val="24"/>
          <w:rtl/>
        </w:rPr>
        <w:t xml:space="preserve">, </w:t>
      </w:r>
      <w:r w:rsidRPr="006C2374">
        <w:rPr>
          <w:rFonts w:hint="eastAsia"/>
          <w:sz w:val="24"/>
          <w:rtl/>
        </w:rPr>
        <w:t>אף</w:t>
      </w:r>
      <w:r w:rsidRPr="006C2374">
        <w:rPr>
          <w:sz w:val="24"/>
          <w:rtl/>
        </w:rPr>
        <w:t xml:space="preserve"> </w:t>
      </w:r>
      <w:r w:rsidRPr="006C2374">
        <w:rPr>
          <w:rFonts w:hint="eastAsia"/>
          <w:sz w:val="24"/>
          <w:rtl/>
        </w:rPr>
        <w:t>שלרוב</w:t>
      </w:r>
      <w:r w:rsidRPr="006C2374">
        <w:rPr>
          <w:sz w:val="24"/>
          <w:rtl/>
        </w:rPr>
        <w:t xml:space="preserve"> </w:t>
      </w:r>
      <w:r w:rsidRPr="006C2374">
        <w:rPr>
          <w:rFonts w:hint="eastAsia"/>
          <w:sz w:val="24"/>
          <w:rtl/>
        </w:rPr>
        <w:t>בהקשר</w:t>
      </w:r>
      <w:r w:rsidRPr="006C2374">
        <w:rPr>
          <w:sz w:val="24"/>
          <w:rtl/>
        </w:rPr>
        <w:t xml:space="preserve"> </w:t>
      </w:r>
      <w:r w:rsidRPr="006C2374">
        <w:rPr>
          <w:rFonts w:hint="eastAsia"/>
          <w:sz w:val="24"/>
          <w:rtl/>
        </w:rPr>
        <w:t>של</w:t>
      </w:r>
      <w:r w:rsidRPr="006C2374">
        <w:rPr>
          <w:sz w:val="24"/>
          <w:rtl/>
        </w:rPr>
        <w:t xml:space="preserve"> </w:t>
      </w:r>
      <w:r w:rsidRPr="006C2374">
        <w:rPr>
          <w:rFonts w:hint="eastAsia"/>
          <w:sz w:val="24"/>
          <w:rtl/>
        </w:rPr>
        <w:t>תעמולת</w:t>
      </w:r>
      <w:r w:rsidRPr="006C2374">
        <w:rPr>
          <w:sz w:val="24"/>
          <w:rtl/>
        </w:rPr>
        <w:t xml:space="preserve"> </w:t>
      </w:r>
      <w:r w:rsidRPr="006C2374">
        <w:rPr>
          <w:rFonts w:hint="eastAsia"/>
          <w:sz w:val="24"/>
          <w:rtl/>
        </w:rPr>
        <w:t>בחירות</w:t>
      </w:r>
      <w:r w:rsidRPr="006C2374">
        <w:rPr>
          <w:sz w:val="24"/>
          <w:rtl/>
        </w:rPr>
        <w:t xml:space="preserve"> </w:t>
      </w:r>
      <w:r w:rsidRPr="006C2374">
        <w:rPr>
          <w:rFonts w:hint="eastAsia"/>
          <w:sz w:val="24"/>
          <w:rtl/>
        </w:rPr>
        <w:t>אסורה</w:t>
      </w:r>
      <w:r w:rsidRPr="006C2374">
        <w:rPr>
          <w:sz w:val="24"/>
          <w:rtl/>
        </w:rPr>
        <w:t xml:space="preserve"> </w:t>
      </w:r>
      <w:r w:rsidRPr="006C2374">
        <w:rPr>
          <w:rFonts w:hint="eastAsia"/>
          <w:sz w:val="24"/>
          <w:rtl/>
        </w:rPr>
        <w:t>לפי</w:t>
      </w:r>
      <w:r w:rsidRPr="006C2374">
        <w:rPr>
          <w:sz w:val="24"/>
          <w:rtl/>
        </w:rPr>
        <w:t xml:space="preserve"> </w:t>
      </w:r>
      <w:r w:rsidRPr="006C2374">
        <w:rPr>
          <w:rFonts w:hint="eastAsia"/>
          <w:sz w:val="24"/>
          <w:rtl/>
        </w:rPr>
        <w:t>סעיף</w:t>
      </w:r>
      <w:r w:rsidRPr="006C2374">
        <w:rPr>
          <w:sz w:val="24"/>
          <w:rtl/>
        </w:rPr>
        <w:t xml:space="preserve"> 2א </w:t>
      </w:r>
      <w:r w:rsidRPr="006C2374">
        <w:rPr>
          <w:rFonts w:hint="eastAsia"/>
          <w:sz w:val="24"/>
          <w:rtl/>
        </w:rPr>
        <w:t>לחוק</w:t>
      </w:r>
      <w:r w:rsidRPr="006C2374">
        <w:rPr>
          <w:sz w:val="24"/>
          <w:rtl/>
        </w:rPr>
        <w:t xml:space="preserve"> </w:t>
      </w:r>
      <w:r w:rsidRPr="006C2374">
        <w:rPr>
          <w:rFonts w:hint="eastAsia"/>
          <w:sz w:val="24"/>
          <w:rtl/>
        </w:rPr>
        <w:t>התעמולה</w:t>
      </w:r>
      <w:r w:rsidRPr="006C2374">
        <w:rPr>
          <w:sz w:val="24"/>
          <w:rtl/>
        </w:rPr>
        <w:t xml:space="preserve">, </w:t>
      </w:r>
      <w:r w:rsidRPr="006C2374">
        <w:rPr>
          <w:rFonts w:hint="eastAsia"/>
          <w:sz w:val="24"/>
          <w:rtl/>
        </w:rPr>
        <w:t>נבחן</w:t>
      </w:r>
      <w:r w:rsidRPr="006C2374">
        <w:rPr>
          <w:sz w:val="24"/>
          <w:rtl/>
        </w:rPr>
        <w:t xml:space="preserve"> </w:t>
      </w:r>
      <w:r w:rsidRPr="006C2374">
        <w:rPr>
          <w:rFonts w:hint="eastAsia"/>
          <w:sz w:val="24"/>
          <w:rtl/>
        </w:rPr>
        <w:t>כל</w:t>
      </w:r>
      <w:r w:rsidRPr="006C2374">
        <w:rPr>
          <w:sz w:val="24"/>
          <w:rtl/>
        </w:rPr>
        <w:t xml:space="preserve"> </w:t>
      </w:r>
      <w:r w:rsidRPr="006C2374">
        <w:rPr>
          <w:rFonts w:hint="eastAsia"/>
          <w:sz w:val="24"/>
          <w:rtl/>
        </w:rPr>
        <w:t>מקרה</w:t>
      </w:r>
      <w:r w:rsidRPr="006C2374">
        <w:rPr>
          <w:sz w:val="24"/>
          <w:rtl/>
        </w:rPr>
        <w:t xml:space="preserve"> </w:t>
      </w:r>
      <w:r w:rsidRPr="006C2374">
        <w:rPr>
          <w:rFonts w:hint="eastAsia"/>
          <w:sz w:val="24"/>
          <w:rtl/>
        </w:rPr>
        <w:t>לפי</w:t>
      </w:r>
      <w:r w:rsidRPr="006C2374">
        <w:rPr>
          <w:sz w:val="24"/>
          <w:rtl/>
        </w:rPr>
        <w:t xml:space="preserve"> </w:t>
      </w:r>
      <w:r w:rsidRPr="006C2374">
        <w:rPr>
          <w:rFonts w:hint="eastAsia"/>
          <w:sz w:val="24"/>
          <w:rtl/>
        </w:rPr>
        <w:t>נסיבותיו</w:t>
      </w:r>
      <w:r w:rsidRPr="006C2374">
        <w:rPr>
          <w:sz w:val="24"/>
          <w:rtl/>
        </w:rPr>
        <w:t xml:space="preserve"> </w:t>
      </w:r>
      <w:r w:rsidRPr="006C2374">
        <w:rPr>
          <w:rFonts w:hint="eastAsia"/>
          <w:sz w:val="24"/>
          <w:rtl/>
        </w:rPr>
        <w:t>המיוחדות</w:t>
      </w:r>
      <w:r w:rsidRPr="006C2374">
        <w:rPr>
          <w:sz w:val="24"/>
          <w:rtl/>
        </w:rPr>
        <w:t xml:space="preserve"> </w:t>
      </w:r>
      <w:r w:rsidRPr="006C2374">
        <w:rPr>
          <w:rFonts w:hint="eastAsia"/>
          <w:sz w:val="24"/>
          <w:rtl/>
        </w:rPr>
        <w:t>ותוך</w:t>
      </w:r>
      <w:r w:rsidRPr="006C2374">
        <w:rPr>
          <w:sz w:val="24"/>
          <w:rtl/>
        </w:rPr>
        <w:t xml:space="preserve"> </w:t>
      </w:r>
      <w:r w:rsidRPr="006C2374">
        <w:rPr>
          <w:rFonts w:hint="eastAsia"/>
          <w:sz w:val="24"/>
          <w:rtl/>
        </w:rPr>
        <w:t>התחשבות</w:t>
      </w:r>
      <w:r w:rsidRPr="006C2374">
        <w:rPr>
          <w:sz w:val="24"/>
          <w:rtl/>
        </w:rPr>
        <w:t xml:space="preserve"> </w:t>
      </w:r>
      <w:r w:rsidRPr="006C2374">
        <w:rPr>
          <w:rFonts w:hint="eastAsia"/>
          <w:sz w:val="24"/>
          <w:rtl/>
        </w:rPr>
        <w:t>במגוון</w:t>
      </w:r>
      <w:r w:rsidRPr="006C2374">
        <w:rPr>
          <w:sz w:val="24"/>
          <w:rtl/>
        </w:rPr>
        <w:t xml:space="preserve"> </w:t>
      </w:r>
      <w:r w:rsidRPr="006C2374">
        <w:rPr>
          <w:rFonts w:hint="eastAsia"/>
          <w:sz w:val="24"/>
          <w:rtl/>
        </w:rPr>
        <w:t>רחב</w:t>
      </w:r>
      <w:r w:rsidRPr="006C2374">
        <w:rPr>
          <w:sz w:val="24"/>
          <w:rtl/>
        </w:rPr>
        <w:t xml:space="preserve"> </w:t>
      </w:r>
      <w:r w:rsidRPr="006C2374">
        <w:rPr>
          <w:rFonts w:hint="eastAsia"/>
          <w:sz w:val="24"/>
          <w:rtl/>
        </w:rPr>
        <w:t>של</w:t>
      </w:r>
      <w:r w:rsidRPr="006C2374">
        <w:rPr>
          <w:sz w:val="24"/>
          <w:rtl/>
        </w:rPr>
        <w:t xml:space="preserve"> </w:t>
      </w:r>
      <w:r w:rsidRPr="006C2374">
        <w:rPr>
          <w:rFonts w:hint="eastAsia"/>
          <w:sz w:val="24"/>
          <w:rtl/>
        </w:rPr>
        <w:t>משתנים</w:t>
      </w:r>
      <w:r w:rsidRPr="006C2374">
        <w:rPr>
          <w:sz w:val="24"/>
          <w:rtl/>
        </w:rPr>
        <w:t xml:space="preserve"> </w:t>
      </w:r>
      <w:r w:rsidRPr="006C2374">
        <w:rPr>
          <w:rFonts w:hint="eastAsia"/>
          <w:sz w:val="24"/>
          <w:rtl/>
        </w:rPr>
        <w:t>ובכלל</w:t>
      </w:r>
      <w:r w:rsidRPr="006C2374">
        <w:rPr>
          <w:sz w:val="24"/>
          <w:rtl/>
        </w:rPr>
        <w:t xml:space="preserve"> </w:t>
      </w:r>
      <w:r w:rsidRPr="006C2374">
        <w:rPr>
          <w:rFonts w:hint="eastAsia"/>
          <w:sz w:val="24"/>
          <w:rtl/>
        </w:rPr>
        <w:t>זאת</w:t>
      </w:r>
      <w:r w:rsidRPr="006C2374">
        <w:rPr>
          <w:sz w:val="24"/>
          <w:rtl/>
        </w:rPr>
        <w:t xml:space="preserve"> </w:t>
      </w:r>
      <w:r w:rsidRPr="006C2374">
        <w:rPr>
          <w:rFonts w:hint="eastAsia"/>
          <w:sz w:val="24"/>
          <w:rtl/>
        </w:rPr>
        <w:t>ממד</w:t>
      </w:r>
      <w:r w:rsidRPr="006C2374">
        <w:rPr>
          <w:sz w:val="24"/>
          <w:rtl/>
        </w:rPr>
        <w:t xml:space="preserve"> </w:t>
      </w:r>
      <w:r w:rsidRPr="006C2374">
        <w:rPr>
          <w:rFonts w:hint="eastAsia"/>
          <w:sz w:val="24"/>
          <w:rtl/>
        </w:rPr>
        <w:t>הזמן</w:t>
      </w:r>
      <w:r w:rsidRPr="006C2374">
        <w:rPr>
          <w:sz w:val="24"/>
          <w:rtl/>
        </w:rPr>
        <w:t>.</w:t>
      </w:r>
    </w:p>
    <w:p w:rsidR="001915E5" w:rsidRPr="006C2374" w:rsidRDefault="001915E5" w:rsidP="00E55198">
      <w:pPr>
        <w:rPr>
          <w:rFonts w:ascii="FrankRuehl" w:hAnsi="FrankRuehl"/>
          <w:rtl/>
        </w:rPr>
      </w:pPr>
    </w:p>
    <w:p w:rsidR="001915E5" w:rsidRPr="006C2374" w:rsidRDefault="003B3C68" w:rsidP="00806D79">
      <w:r w:rsidRPr="006C2374">
        <w:rPr>
          <w:rFonts w:hint="eastAsia"/>
          <w:rtl/>
        </w:rPr>
        <w:t>אישורו</w:t>
      </w:r>
      <w:r w:rsidRPr="006C2374">
        <w:rPr>
          <w:rtl/>
        </w:rPr>
        <w:t xml:space="preserve"> של פרסום ממשלתי בגוון אישי מותנה בקיום התנאים הכלליים (מהותיים ופרוצדורליים) החלים על כל פרסום ממשלתי כפי שהם קבועים בהוראת </w:t>
      </w:r>
      <w:r w:rsidRPr="006C2374">
        <w:rPr>
          <w:rFonts w:hint="eastAsia"/>
          <w:rtl/>
        </w:rPr>
        <w:t>התכ</w:t>
      </w:r>
      <w:r w:rsidRPr="006C2374">
        <w:rPr>
          <w:rtl/>
        </w:rPr>
        <w:t xml:space="preserve">"ם (התנאים המהותיים מפורטים בעיקרם ולמען הסדר הטוב בסעיף קטן (א) להלן) וכן בקיום תנאי הסף הבסיסי המופיע בסעיף קטן (ב) להלן.  </w:t>
      </w:r>
    </w:p>
    <w:p w:rsidR="001915E5" w:rsidRPr="006C2374" w:rsidRDefault="003B3C68" w:rsidP="00776F86">
      <w:pPr>
        <w:widowControl/>
        <w:numPr>
          <w:ilvl w:val="0"/>
          <w:numId w:val="68"/>
        </w:numPr>
        <w:tabs>
          <w:tab w:val="left" w:pos="424"/>
        </w:tabs>
        <w:autoSpaceDE w:val="0"/>
        <w:autoSpaceDN w:val="0"/>
        <w:spacing w:before="240"/>
        <w:ind w:left="282" w:hanging="142"/>
        <w:rPr>
          <w:rFonts w:ascii="Arial" w:hAnsi="Arial"/>
          <w:b/>
          <w:bCs/>
          <w:sz w:val="24"/>
          <w:rtl/>
        </w:rPr>
      </w:pPr>
      <w:r w:rsidRPr="006C2374">
        <w:rPr>
          <w:rFonts w:ascii="Arial" w:hAnsi="Arial" w:hint="eastAsia"/>
          <w:b/>
          <w:bCs/>
          <w:sz w:val="24"/>
          <w:rtl/>
        </w:rPr>
        <w:t>התנאים</w:t>
      </w:r>
      <w:r w:rsidRPr="006C2374">
        <w:rPr>
          <w:rFonts w:ascii="Arial" w:hAnsi="Arial"/>
          <w:b/>
          <w:bCs/>
          <w:sz w:val="24"/>
          <w:rtl/>
        </w:rPr>
        <w:t xml:space="preserve"> </w:t>
      </w:r>
      <w:r w:rsidRPr="006C2374">
        <w:rPr>
          <w:rFonts w:ascii="Arial" w:hAnsi="Arial" w:hint="eastAsia"/>
          <w:b/>
          <w:bCs/>
          <w:sz w:val="24"/>
          <w:rtl/>
        </w:rPr>
        <w:t>הכלליים</w:t>
      </w:r>
      <w:r w:rsidRPr="006C2374">
        <w:rPr>
          <w:rFonts w:ascii="Arial" w:hAnsi="Arial"/>
          <w:b/>
          <w:bCs/>
          <w:sz w:val="24"/>
          <w:rtl/>
        </w:rPr>
        <w:t xml:space="preserve"> </w:t>
      </w:r>
      <w:r w:rsidRPr="006C2374">
        <w:rPr>
          <w:rFonts w:ascii="Arial" w:hAnsi="Arial" w:hint="eastAsia"/>
          <w:b/>
          <w:bCs/>
          <w:sz w:val="24"/>
          <w:rtl/>
        </w:rPr>
        <w:t>לאישור</w:t>
      </w:r>
      <w:r w:rsidRPr="006C2374">
        <w:rPr>
          <w:rFonts w:ascii="Arial" w:hAnsi="Arial"/>
          <w:b/>
          <w:bCs/>
          <w:sz w:val="24"/>
          <w:rtl/>
        </w:rPr>
        <w:t xml:space="preserve"> </w:t>
      </w:r>
      <w:r w:rsidRPr="006C2374">
        <w:rPr>
          <w:rFonts w:ascii="Arial" w:hAnsi="Arial" w:hint="eastAsia"/>
          <w:b/>
          <w:bCs/>
          <w:sz w:val="24"/>
          <w:rtl/>
        </w:rPr>
        <w:t>פרסום</w:t>
      </w:r>
      <w:r w:rsidRPr="006C2374">
        <w:rPr>
          <w:rFonts w:ascii="Arial" w:hAnsi="Arial"/>
          <w:b/>
          <w:bCs/>
          <w:sz w:val="24"/>
          <w:rtl/>
        </w:rPr>
        <w:t xml:space="preserve"> </w:t>
      </w:r>
      <w:r w:rsidRPr="006C2374">
        <w:rPr>
          <w:rFonts w:ascii="Arial" w:hAnsi="Arial" w:hint="eastAsia"/>
          <w:b/>
          <w:bCs/>
          <w:sz w:val="24"/>
          <w:rtl/>
        </w:rPr>
        <w:t>ממשלתי</w:t>
      </w:r>
    </w:p>
    <w:p w:rsidR="001915E5" w:rsidRPr="006C2374" w:rsidRDefault="001915E5" w:rsidP="00776F86">
      <w:pPr>
        <w:tabs>
          <w:tab w:val="left" w:pos="424"/>
        </w:tabs>
        <w:ind w:left="424"/>
        <w:rPr>
          <w:sz w:val="24"/>
          <w:rtl/>
        </w:rPr>
      </w:pPr>
    </w:p>
    <w:p w:rsidR="001915E5" w:rsidRPr="006C2374" w:rsidRDefault="003B3C68" w:rsidP="00505B58">
      <w:pPr>
        <w:tabs>
          <w:tab w:val="left" w:pos="424"/>
        </w:tabs>
        <w:rPr>
          <w:rFonts w:ascii="Arial" w:hAnsi="Arial"/>
          <w:sz w:val="24"/>
          <w:rtl/>
        </w:rPr>
      </w:pPr>
      <w:r w:rsidRPr="006C2374">
        <w:rPr>
          <w:rFonts w:hint="eastAsia"/>
          <w:sz w:val="24"/>
          <w:rtl/>
        </w:rPr>
        <w:t>כפועל</w:t>
      </w:r>
      <w:r w:rsidRPr="006C2374">
        <w:rPr>
          <w:sz w:val="24"/>
          <w:rtl/>
        </w:rPr>
        <w:t xml:space="preserve"> יוצא מהתפיסה העקרונית החולשת על פרסומים ממשלתיים, חייב כאמור </w:t>
      </w:r>
      <w:r w:rsidRPr="006C2374">
        <w:rPr>
          <w:rFonts w:ascii="Arial" w:hAnsi="Arial" w:hint="eastAsia"/>
          <w:sz w:val="24"/>
          <w:rtl/>
        </w:rPr>
        <w:t>כל</w:t>
      </w:r>
      <w:r w:rsidRPr="006C2374">
        <w:rPr>
          <w:rFonts w:ascii="Arial" w:hAnsi="Arial"/>
          <w:sz w:val="24"/>
          <w:rtl/>
        </w:rPr>
        <w:t xml:space="preserve"> פרסום ממשלתי (ובכלל זאת כמובן גם פרסום בגוון אישי) לעמוד בתנאים כלליים – מהותיים ופרוצדורליים – המפורטים בהוראת </w:t>
      </w:r>
      <w:r w:rsidRPr="006C2374">
        <w:rPr>
          <w:rFonts w:ascii="Arial" w:hAnsi="Arial" w:hint="eastAsia"/>
          <w:sz w:val="24"/>
          <w:rtl/>
        </w:rPr>
        <w:t>התכ</w:t>
      </w:r>
      <w:r w:rsidRPr="006C2374">
        <w:rPr>
          <w:rFonts w:ascii="Arial" w:hAnsi="Arial"/>
          <w:sz w:val="24"/>
          <w:rtl/>
        </w:rPr>
        <w:t xml:space="preserve">"מ 15.3.0.2: </w:t>
      </w:r>
    </w:p>
    <w:p w:rsidR="001915E5" w:rsidRPr="006C2374" w:rsidRDefault="003B3C68" w:rsidP="00776F86">
      <w:pPr>
        <w:pStyle w:val="aa"/>
        <w:numPr>
          <w:ilvl w:val="0"/>
          <w:numId w:val="70"/>
        </w:numPr>
        <w:tabs>
          <w:tab w:val="left" w:pos="424"/>
        </w:tabs>
        <w:rPr>
          <w:rFonts w:ascii="FrankRuehl" w:hAnsi="FrankRuehl"/>
        </w:rPr>
      </w:pPr>
      <w:r w:rsidRPr="006C2374">
        <w:rPr>
          <w:rFonts w:ascii="FrankRuehl" w:hAnsi="FrankRuehl"/>
          <w:rtl/>
        </w:rPr>
        <w:t>הפרסום תואם את הנחיות היועץ המשפטי לממשלה;</w:t>
      </w:r>
    </w:p>
    <w:p w:rsidR="001915E5" w:rsidRPr="006C2374" w:rsidRDefault="003B3C68" w:rsidP="00E55198">
      <w:pPr>
        <w:pStyle w:val="aa"/>
        <w:numPr>
          <w:ilvl w:val="0"/>
          <w:numId w:val="70"/>
        </w:numPr>
        <w:tabs>
          <w:tab w:val="left" w:pos="424"/>
        </w:tabs>
        <w:rPr>
          <w:rFonts w:ascii="FrankRuehl" w:hAnsi="FrankRuehl"/>
        </w:rPr>
      </w:pPr>
      <w:r w:rsidRPr="006C2374">
        <w:rPr>
          <w:rFonts w:ascii="FrankRuehl" w:hAnsi="FrankRuehl"/>
          <w:rtl/>
        </w:rPr>
        <w:t>תוכן הפרסום אמין, מדויק ומעודכן;</w:t>
      </w:r>
    </w:p>
    <w:p w:rsidR="001915E5" w:rsidRPr="006C2374" w:rsidRDefault="003B3C68" w:rsidP="00806D79">
      <w:pPr>
        <w:pStyle w:val="aa"/>
        <w:numPr>
          <w:ilvl w:val="0"/>
          <w:numId w:val="70"/>
        </w:numPr>
        <w:tabs>
          <w:tab w:val="left" w:pos="424"/>
        </w:tabs>
        <w:rPr>
          <w:rFonts w:ascii="FrankRuehl" w:hAnsi="FrankRuehl"/>
          <w:rtl/>
        </w:rPr>
      </w:pPr>
      <w:r w:rsidRPr="006C2374">
        <w:rPr>
          <w:rFonts w:ascii="FrankRuehl" w:hAnsi="FrankRuehl"/>
          <w:sz w:val="26"/>
          <w:rtl/>
        </w:rPr>
        <w:t>הפרסום קצר, צנוע וענייני;</w:t>
      </w:r>
    </w:p>
    <w:p w:rsidR="001915E5" w:rsidRPr="006C2374" w:rsidRDefault="003B3C68" w:rsidP="004E0A67">
      <w:pPr>
        <w:pStyle w:val="aa"/>
        <w:numPr>
          <w:ilvl w:val="0"/>
          <w:numId w:val="70"/>
        </w:numPr>
        <w:tabs>
          <w:tab w:val="left" w:pos="424"/>
        </w:tabs>
        <w:rPr>
          <w:rFonts w:ascii="FrankRuehl" w:hAnsi="FrankRuehl"/>
        </w:rPr>
      </w:pPr>
      <w:r w:rsidRPr="006C2374">
        <w:rPr>
          <w:rFonts w:ascii="FrankRuehl" w:hAnsi="FrankRuehl"/>
          <w:sz w:val="26"/>
          <w:rtl/>
        </w:rPr>
        <w:t>הפרסום מבטא אך ורק את עמדת המשרד, מתייחס לפעילות המשרד בלבד וקשור בקשר הדוק וברור לעבודת המשרד;</w:t>
      </w:r>
    </w:p>
    <w:p w:rsidR="001915E5" w:rsidRPr="006C2374" w:rsidRDefault="003B3C68" w:rsidP="00ED484F">
      <w:pPr>
        <w:pStyle w:val="aa"/>
        <w:numPr>
          <w:ilvl w:val="0"/>
          <w:numId w:val="70"/>
        </w:numPr>
        <w:tabs>
          <w:tab w:val="left" w:pos="424"/>
        </w:tabs>
        <w:rPr>
          <w:rFonts w:ascii="FrankRuehl" w:hAnsi="FrankRuehl"/>
        </w:rPr>
      </w:pPr>
      <w:r w:rsidRPr="006C2374">
        <w:rPr>
          <w:rFonts w:ascii="FrankRuehl" w:hAnsi="FrankRuehl"/>
          <w:sz w:val="26"/>
          <w:rtl/>
        </w:rPr>
        <w:t>הדגש בפרסום הוא על פעילות המשרד כגוף או על תפקידים מסוימים של המשרד, ותוצאותיו אינן פרסומת אישית או קידום מטרות אישיות או פוליטיות;</w:t>
      </w:r>
    </w:p>
    <w:p w:rsidR="001915E5" w:rsidRPr="006C2374" w:rsidRDefault="003B3C68" w:rsidP="009A60E3">
      <w:pPr>
        <w:pStyle w:val="aa"/>
        <w:numPr>
          <w:ilvl w:val="0"/>
          <w:numId w:val="70"/>
        </w:numPr>
        <w:tabs>
          <w:tab w:val="left" w:pos="424"/>
        </w:tabs>
        <w:rPr>
          <w:rFonts w:ascii="FrankRuehl" w:hAnsi="FrankRuehl"/>
          <w:rtl/>
        </w:rPr>
      </w:pPr>
      <w:r w:rsidRPr="006C2374">
        <w:rPr>
          <w:rFonts w:ascii="FrankRuehl" w:hAnsi="FrankRuehl"/>
          <w:sz w:val="26"/>
          <w:rtl/>
        </w:rPr>
        <w:t>הפרסום אינו מייחס הישגי עבר של המשרד לאדם מסוים, או משווה בין פעילות המשרד הנוכחית לפעילות קודמת של המשרד, תוך מתן דגש למרכיבים אישיים הנוגעים לנושאי המשרה המכהנים כיום;</w:t>
      </w:r>
    </w:p>
    <w:p w:rsidR="001915E5" w:rsidRPr="006C2374" w:rsidRDefault="003B3C68" w:rsidP="009A60E3">
      <w:pPr>
        <w:pStyle w:val="aa"/>
        <w:numPr>
          <w:ilvl w:val="0"/>
          <w:numId w:val="70"/>
        </w:numPr>
        <w:tabs>
          <w:tab w:val="left" w:pos="424"/>
        </w:tabs>
        <w:rPr>
          <w:rFonts w:ascii="FrankRuehl" w:hAnsi="FrankRuehl"/>
        </w:rPr>
      </w:pPr>
      <w:r w:rsidRPr="006C2374">
        <w:rPr>
          <w:rFonts w:ascii="FrankRuehl" w:hAnsi="FrankRuehl"/>
          <w:sz w:val="26"/>
          <w:rtl/>
        </w:rPr>
        <w:t>הפרסום שומר על תדמית ניטרלית ונטולת פניות ומסרים פוליטיים, ומשקף נאמנות לחוק ולמדיניות הרשמית של המשרד הממשלתי, יוזם הפרסום;</w:t>
      </w:r>
    </w:p>
    <w:p w:rsidR="001915E5" w:rsidRPr="006C2374" w:rsidRDefault="003B3C68" w:rsidP="003D60A5">
      <w:pPr>
        <w:pStyle w:val="aa"/>
        <w:numPr>
          <w:ilvl w:val="0"/>
          <w:numId w:val="70"/>
        </w:numPr>
        <w:tabs>
          <w:tab w:val="left" w:pos="424"/>
        </w:tabs>
        <w:rPr>
          <w:rFonts w:ascii="FrankRuehl" w:hAnsi="FrankRuehl"/>
        </w:rPr>
      </w:pPr>
      <w:r w:rsidRPr="006C2374">
        <w:rPr>
          <w:rFonts w:ascii="FrankRuehl" w:hAnsi="FrankRuehl"/>
          <w:sz w:val="26"/>
          <w:rtl/>
        </w:rPr>
        <w:t>אופי הפרסום תואם את אמצעי התקשורת בו הוא מועבר;</w:t>
      </w:r>
    </w:p>
    <w:p w:rsidR="001915E5" w:rsidRPr="006C2374" w:rsidRDefault="003B3C68" w:rsidP="0004408B">
      <w:pPr>
        <w:pStyle w:val="aa"/>
        <w:numPr>
          <w:ilvl w:val="0"/>
          <w:numId w:val="70"/>
        </w:numPr>
        <w:tabs>
          <w:tab w:val="left" w:pos="424"/>
        </w:tabs>
        <w:rPr>
          <w:rFonts w:ascii="FrankRuehl" w:hAnsi="FrankRuehl"/>
          <w:rtl/>
        </w:rPr>
      </w:pPr>
      <w:r w:rsidRPr="006C2374">
        <w:rPr>
          <w:rFonts w:ascii="FrankRuehl" w:hAnsi="FrankRuehl"/>
          <w:sz w:val="26"/>
          <w:rtl/>
        </w:rPr>
        <w:t>הכללת סמלי המשרד והמדינה במסגרת הפרסום, תהא בהתאם להנחי</w:t>
      </w:r>
      <w:r w:rsidRPr="006C2374">
        <w:rPr>
          <w:rFonts w:ascii="FrankRuehl" w:hAnsi="FrankRuehl" w:hint="eastAsia"/>
          <w:sz w:val="26"/>
          <w:rtl/>
        </w:rPr>
        <w:t>ה</w:t>
      </w:r>
      <w:r w:rsidRPr="006C2374">
        <w:rPr>
          <w:rFonts w:ascii="FrankRuehl" w:hAnsi="FrankRuehl"/>
          <w:sz w:val="26"/>
          <w:rtl/>
        </w:rPr>
        <w:t xml:space="preserve"> 1.1706.</w:t>
      </w:r>
    </w:p>
    <w:p w:rsidR="001915E5" w:rsidRPr="006C2374" w:rsidRDefault="003B3C68" w:rsidP="00505B58">
      <w:pPr>
        <w:ind w:left="140"/>
        <w:rPr>
          <w:sz w:val="24"/>
          <w:rtl/>
        </w:rPr>
      </w:pPr>
      <w:r w:rsidRPr="006C2374">
        <w:rPr>
          <w:rFonts w:hint="eastAsia"/>
          <w:sz w:val="24"/>
          <w:rtl/>
        </w:rPr>
        <w:t>כמו</w:t>
      </w:r>
      <w:r w:rsidRPr="006C2374">
        <w:rPr>
          <w:sz w:val="24"/>
          <w:rtl/>
        </w:rPr>
        <w:t xml:space="preserve"> כן, במסגרת בחינת הפרסום הממשלתי </w:t>
      </w:r>
      <w:r w:rsidRPr="006C2374">
        <w:rPr>
          <w:rFonts w:ascii="Arial" w:hAnsi="Arial"/>
          <w:sz w:val="24"/>
          <w:rtl/>
        </w:rPr>
        <w:t xml:space="preserve">(בין בגוון אישי ובין אם לאו), </w:t>
      </w:r>
      <w:r w:rsidRPr="006C2374">
        <w:rPr>
          <w:rFonts w:hint="eastAsia"/>
          <w:sz w:val="24"/>
          <w:rtl/>
        </w:rPr>
        <w:t>המשרד</w:t>
      </w:r>
      <w:r w:rsidRPr="006C2374">
        <w:rPr>
          <w:sz w:val="24"/>
          <w:rtl/>
        </w:rPr>
        <w:t xml:space="preserve"> הממשלתי לא ייצור כלפי הציבור מצג שלפיו פרסום ממשלתי נעשה על-ידי מפלגה. משמעות הדברים היא, שעל משרדי הממשלה חל איסור להשתמש במונחים וסיסמאות המזוהים באופן מובהק עם מפלגה, או מונחים וסיסמאות אשר במקביל לפרסום הממשלתי נעשה בהם שימוש במסגרת הפרסום המפלגתי. בהקשר זה, יובהר כ</w:t>
      </w:r>
      <w:r w:rsidRPr="006C2374">
        <w:rPr>
          <w:rFonts w:hint="eastAsia"/>
          <w:sz w:val="24"/>
          <w:rtl/>
        </w:rPr>
        <w:t>י</w:t>
      </w:r>
      <w:r w:rsidRPr="006C2374">
        <w:rPr>
          <w:sz w:val="24"/>
          <w:rtl/>
        </w:rPr>
        <w:t xml:space="preserve"> יש להימנע משילוב גורמים מפלגתיים בפעילות תקשורתית הנערכת מטעמו של המשרד הממשלתי.</w:t>
      </w:r>
    </w:p>
    <w:p w:rsidR="001915E5" w:rsidRPr="006C2374" w:rsidRDefault="003B3C68" w:rsidP="00776F86">
      <w:pPr>
        <w:widowControl/>
        <w:numPr>
          <w:ilvl w:val="0"/>
          <w:numId w:val="68"/>
        </w:numPr>
        <w:tabs>
          <w:tab w:val="left" w:pos="424"/>
        </w:tabs>
        <w:autoSpaceDE w:val="0"/>
        <w:autoSpaceDN w:val="0"/>
        <w:spacing w:before="240"/>
        <w:ind w:left="282" w:hanging="142"/>
        <w:rPr>
          <w:sz w:val="24"/>
          <w:rtl/>
        </w:rPr>
      </w:pPr>
      <w:r w:rsidRPr="006C2374">
        <w:rPr>
          <w:rFonts w:ascii="Arial" w:hAnsi="Arial" w:hint="eastAsia"/>
          <w:b/>
          <w:bCs/>
          <w:sz w:val="24"/>
          <w:rtl/>
        </w:rPr>
        <w:t>ת</w:t>
      </w:r>
      <w:r w:rsidRPr="006C2374">
        <w:rPr>
          <w:rFonts w:hint="eastAsia"/>
          <w:b/>
          <w:bCs/>
          <w:rtl/>
        </w:rPr>
        <w:t>נאים</w:t>
      </w:r>
      <w:r w:rsidRPr="006C2374">
        <w:rPr>
          <w:b/>
          <w:bCs/>
          <w:rtl/>
        </w:rPr>
        <w:t xml:space="preserve"> </w:t>
      </w:r>
      <w:r w:rsidRPr="006C2374">
        <w:rPr>
          <w:rFonts w:hint="eastAsia"/>
          <w:b/>
          <w:bCs/>
          <w:rtl/>
        </w:rPr>
        <w:t>לפרסום</w:t>
      </w:r>
      <w:r w:rsidRPr="006C2374">
        <w:rPr>
          <w:sz w:val="24"/>
          <w:rtl/>
        </w:rPr>
        <w:t xml:space="preserve"> </w:t>
      </w:r>
      <w:r w:rsidRPr="006C2374">
        <w:rPr>
          <w:rFonts w:hint="eastAsia"/>
          <w:b/>
          <w:bCs/>
          <w:sz w:val="24"/>
          <w:rtl/>
        </w:rPr>
        <w:t>בגוון</w:t>
      </w:r>
      <w:r w:rsidRPr="006C2374">
        <w:rPr>
          <w:b/>
          <w:bCs/>
          <w:sz w:val="24"/>
          <w:rtl/>
        </w:rPr>
        <w:t xml:space="preserve"> אישי </w:t>
      </w:r>
    </w:p>
    <w:p w:rsidR="001915E5" w:rsidRPr="006C2374" w:rsidRDefault="001915E5" w:rsidP="00E55198">
      <w:pPr>
        <w:ind w:left="282"/>
        <w:rPr>
          <w:sz w:val="24"/>
          <w:rtl/>
        </w:rPr>
      </w:pPr>
    </w:p>
    <w:p w:rsidR="001915E5" w:rsidRPr="006C2374" w:rsidRDefault="003B3C68" w:rsidP="00505B58">
      <w:pPr>
        <w:ind w:left="140"/>
        <w:rPr>
          <w:rFonts w:ascii="FrankRuehl" w:hAnsi="FrankRuehl"/>
          <w:rtl/>
        </w:rPr>
      </w:pPr>
      <w:r w:rsidRPr="006C2374">
        <w:rPr>
          <w:rFonts w:ascii="FrankRuehl" w:hAnsi="FrankRuehl" w:hint="eastAsia"/>
          <w:rtl/>
        </w:rPr>
        <w:t>התנאי</w:t>
      </w:r>
      <w:r w:rsidRPr="006C2374">
        <w:rPr>
          <w:rFonts w:ascii="FrankRuehl" w:hAnsi="FrankRuehl"/>
          <w:rtl/>
        </w:rPr>
        <w:t xml:space="preserve"> הבסיסי לאישור פרסום בגוון אישי הוא כי </w:t>
      </w:r>
      <w:r w:rsidRPr="006C2374">
        <w:rPr>
          <w:rFonts w:ascii="FrankRuehl" w:hAnsi="FrankRuehl" w:hint="eastAsia"/>
          <w:b/>
          <w:bCs/>
          <w:rtl/>
        </w:rPr>
        <w:t>קיים</w:t>
      </w:r>
      <w:r w:rsidRPr="006C2374">
        <w:rPr>
          <w:rFonts w:ascii="FrankRuehl" w:hAnsi="FrankRuehl"/>
          <w:b/>
          <w:bCs/>
          <w:rtl/>
        </w:rPr>
        <w:t xml:space="preserve"> </w:t>
      </w:r>
      <w:r w:rsidRPr="006C2374">
        <w:rPr>
          <w:rFonts w:ascii="FrankRuehl" w:hAnsi="FrankRuehl" w:hint="eastAsia"/>
          <w:b/>
          <w:bCs/>
          <w:rtl/>
        </w:rPr>
        <w:t>קשר</w:t>
      </w:r>
      <w:r w:rsidRPr="006C2374">
        <w:rPr>
          <w:rFonts w:ascii="FrankRuehl" w:hAnsi="FrankRuehl"/>
          <w:b/>
          <w:bCs/>
          <w:rtl/>
        </w:rPr>
        <w:t xml:space="preserve"> </w:t>
      </w:r>
      <w:r w:rsidRPr="006C2374">
        <w:rPr>
          <w:rFonts w:ascii="FrankRuehl" w:hAnsi="FrankRuehl" w:hint="eastAsia"/>
          <w:b/>
          <w:bCs/>
          <w:rtl/>
        </w:rPr>
        <w:t>ענייני</w:t>
      </w:r>
      <w:r w:rsidRPr="006C2374">
        <w:rPr>
          <w:rFonts w:ascii="FrankRuehl" w:hAnsi="FrankRuehl"/>
          <w:b/>
          <w:bCs/>
          <w:rtl/>
        </w:rPr>
        <w:t xml:space="preserve"> </w:t>
      </w:r>
      <w:r w:rsidRPr="006C2374">
        <w:rPr>
          <w:rFonts w:ascii="FrankRuehl" w:hAnsi="FrankRuehl" w:hint="eastAsia"/>
          <w:b/>
          <w:bCs/>
          <w:rtl/>
        </w:rPr>
        <w:t>בין</w:t>
      </w:r>
      <w:r w:rsidRPr="006C2374">
        <w:rPr>
          <w:rFonts w:ascii="FrankRuehl" w:hAnsi="FrankRuehl"/>
          <w:b/>
          <w:bCs/>
          <w:rtl/>
        </w:rPr>
        <w:t xml:space="preserve"> </w:t>
      </w:r>
      <w:r w:rsidRPr="006C2374">
        <w:rPr>
          <w:rFonts w:ascii="FrankRuehl" w:hAnsi="FrankRuehl" w:hint="eastAsia"/>
          <w:b/>
          <w:bCs/>
          <w:rtl/>
        </w:rPr>
        <w:t>נבחר</w:t>
      </w:r>
      <w:r w:rsidRPr="006C2374">
        <w:rPr>
          <w:rFonts w:ascii="FrankRuehl" w:hAnsi="FrankRuehl"/>
          <w:b/>
          <w:bCs/>
          <w:rtl/>
        </w:rPr>
        <w:t xml:space="preserve"> </w:t>
      </w:r>
      <w:r w:rsidRPr="006C2374">
        <w:rPr>
          <w:rFonts w:ascii="FrankRuehl" w:hAnsi="FrankRuehl" w:hint="eastAsia"/>
          <w:b/>
          <w:bCs/>
          <w:rtl/>
        </w:rPr>
        <w:t>הציבור</w:t>
      </w:r>
      <w:r w:rsidRPr="006C2374">
        <w:rPr>
          <w:rFonts w:ascii="FrankRuehl" w:hAnsi="FrankRuehl"/>
          <w:b/>
          <w:bCs/>
          <w:rtl/>
        </w:rPr>
        <w:t xml:space="preserve"> או עובד המדינה לבין הפרסום הממשלתי וכי קיים ערך מוסף המצדיק את השתתפות</w:t>
      </w:r>
      <w:r w:rsidRPr="006C2374">
        <w:rPr>
          <w:rFonts w:ascii="FrankRuehl" w:hAnsi="FrankRuehl" w:hint="eastAsia"/>
          <w:b/>
          <w:bCs/>
          <w:rtl/>
        </w:rPr>
        <w:t>ו</w:t>
      </w:r>
      <w:r w:rsidRPr="006C2374">
        <w:rPr>
          <w:rFonts w:ascii="FrankRuehl" w:hAnsi="FrankRuehl"/>
          <w:rtl/>
        </w:rPr>
        <w:t xml:space="preserve">. </w:t>
      </w:r>
    </w:p>
    <w:p w:rsidR="001915E5" w:rsidRPr="006C2374" w:rsidRDefault="001915E5" w:rsidP="004E0A67">
      <w:pPr>
        <w:ind w:left="282"/>
        <w:rPr>
          <w:rFonts w:ascii="FrankRuehl" w:hAnsi="FrankRuehl"/>
          <w:rtl/>
        </w:rPr>
      </w:pPr>
    </w:p>
    <w:p w:rsidR="001915E5" w:rsidRDefault="003B3C68" w:rsidP="00505B58">
      <w:pPr>
        <w:ind w:firstLine="140"/>
        <w:rPr>
          <w:rFonts w:ascii="FrankRuehl" w:hAnsi="FrankRuehl"/>
          <w:rtl/>
        </w:rPr>
      </w:pPr>
      <w:r w:rsidRPr="006C2374">
        <w:rPr>
          <w:rFonts w:ascii="FrankRuehl" w:hAnsi="FrankRuehl" w:hint="eastAsia"/>
          <w:rtl/>
        </w:rPr>
        <w:t>לעניין</w:t>
      </w:r>
      <w:r w:rsidRPr="006C2374">
        <w:rPr>
          <w:rFonts w:ascii="FrankRuehl" w:hAnsi="FrankRuehl"/>
          <w:rtl/>
        </w:rPr>
        <w:t xml:space="preserve"> </w:t>
      </w:r>
      <w:r w:rsidRPr="006C2374">
        <w:rPr>
          <w:rFonts w:ascii="FrankRuehl" w:hAnsi="FrankRuehl" w:hint="eastAsia"/>
          <w:rtl/>
        </w:rPr>
        <w:t>השתתפות</w:t>
      </w:r>
      <w:r w:rsidRPr="006C2374">
        <w:rPr>
          <w:rFonts w:ascii="FrankRuehl" w:hAnsi="FrankRuehl"/>
          <w:rtl/>
        </w:rPr>
        <w:t xml:space="preserve"> </w:t>
      </w:r>
      <w:r w:rsidRPr="006C2374">
        <w:rPr>
          <w:rFonts w:ascii="FrankRuehl" w:hAnsi="FrankRuehl" w:hint="eastAsia"/>
          <w:rtl/>
        </w:rPr>
        <w:t>נבחרי</w:t>
      </w:r>
      <w:r w:rsidRPr="006C2374">
        <w:rPr>
          <w:rFonts w:ascii="FrankRuehl" w:hAnsi="FrankRuehl"/>
          <w:rtl/>
        </w:rPr>
        <w:t xml:space="preserve"> </w:t>
      </w:r>
      <w:r w:rsidRPr="006C2374">
        <w:rPr>
          <w:rFonts w:ascii="FrankRuehl" w:hAnsi="FrankRuehl" w:hint="eastAsia"/>
          <w:rtl/>
        </w:rPr>
        <w:t>ציבור</w:t>
      </w:r>
      <w:r w:rsidRPr="006C2374">
        <w:rPr>
          <w:rFonts w:ascii="FrankRuehl" w:hAnsi="FrankRuehl"/>
          <w:rtl/>
        </w:rPr>
        <w:t xml:space="preserve"> </w:t>
      </w:r>
      <w:r w:rsidRPr="006C2374">
        <w:rPr>
          <w:rFonts w:ascii="FrankRuehl" w:hAnsi="FrankRuehl" w:hint="eastAsia"/>
          <w:rtl/>
        </w:rPr>
        <w:t>נקבעו</w:t>
      </w:r>
      <w:r w:rsidRPr="006C2374">
        <w:rPr>
          <w:rFonts w:ascii="FrankRuehl" w:hAnsi="FrankRuehl"/>
          <w:rtl/>
        </w:rPr>
        <w:t xml:space="preserve"> תנאים בהתחשב באמצעי התקשורת: </w:t>
      </w:r>
    </w:p>
    <w:p w:rsidR="00E61161" w:rsidRPr="006C2374" w:rsidRDefault="00E61161" w:rsidP="004E0A67">
      <w:pPr>
        <w:ind w:left="282"/>
        <w:rPr>
          <w:rFonts w:ascii="FrankRuehl" w:hAnsi="FrankRuehl"/>
          <w:rtl/>
        </w:rPr>
      </w:pPr>
    </w:p>
    <w:p w:rsidR="001915E5" w:rsidRPr="006C2374" w:rsidRDefault="003B3C68" w:rsidP="00776F86">
      <w:pPr>
        <w:pStyle w:val="1"/>
        <w:numPr>
          <w:ilvl w:val="0"/>
          <w:numId w:val="71"/>
        </w:numPr>
        <w:tabs>
          <w:tab w:val="left" w:pos="282"/>
        </w:tabs>
        <w:rPr>
          <w:rFonts w:ascii="FrankRuehl" w:hAnsi="FrankRuehl" w:cs="FrankRuehl"/>
          <w:b/>
          <w:bCs/>
          <w:sz w:val="26"/>
          <w:szCs w:val="26"/>
        </w:rPr>
      </w:pPr>
      <w:r w:rsidRPr="006C2374">
        <w:rPr>
          <w:rFonts w:ascii="FrankRuehl" w:hAnsi="FrankRuehl" w:cs="FrankRuehl" w:hint="eastAsia"/>
          <w:b/>
          <w:bCs/>
          <w:sz w:val="26"/>
          <w:szCs w:val="26"/>
          <w:u w:val="single"/>
          <w:rtl/>
        </w:rPr>
        <w:t>פרסום</w:t>
      </w:r>
      <w:r w:rsidRPr="006C2374">
        <w:rPr>
          <w:rFonts w:ascii="FrankRuehl" w:hAnsi="FrankRuehl" w:cs="FrankRuehl"/>
          <w:b/>
          <w:bCs/>
          <w:sz w:val="26"/>
          <w:szCs w:val="26"/>
          <w:u w:val="single"/>
          <w:rtl/>
        </w:rPr>
        <w:t xml:space="preserve"> </w:t>
      </w:r>
      <w:r w:rsidRPr="006C2374">
        <w:rPr>
          <w:rFonts w:ascii="FrankRuehl" w:hAnsi="FrankRuehl" w:cs="FrankRuehl" w:hint="eastAsia"/>
          <w:b/>
          <w:bCs/>
          <w:sz w:val="26"/>
          <w:szCs w:val="26"/>
          <w:u w:val="single"/>
          <w:rtl/>
        </w:rPr>
        <w:t>ברדיו</w:t>
      </w:r>
    </w:p>
    <w:p w:rsidR="001915E5" w:rsidRPr="006C2374" w:rsidRDefault="003B3C68" w:rsidP="00505B58">
      <w:pPr>
        <w:pStyle w:val="1"/>
        <w:numPr>
          <w:ilvl w:val="0"/>
          <w:numId w:val="0"/>
        </w:numPr>
        <w:spacing w:before="240"/>
        <w:ind w:left="720"/>
        <w:rPr>
          <w:rFonts w:ascii="FrankRuehl" w:hAnsi="FrankRuehl" w:cs="FrankRuehl"/>
          <w:sz w:val="26"/>
          <w:szCs w:val="26"/>
          <w:rtl/>
        </w:rPr>
      </w:pPr>
      <w:r w:rsidRPr="006C2374">
        <w:rPr>
          <w:rFonts w:ascii="FrankRuehl" w:hAnsi="FrankRuehl" w:cs="FrankRuehl" w:hint="eastAsia"/>
          <w:sz w:val="26"/>
          <w:szCs w:val="26"/>
          <w:rtl/>
        </w:rPr>
        <w:t>נוכח</w:t>
      </w:r>
      <w:r w:rsidRPr="006C2374">
        <w:rPr>
          <w:rFonts w:ascii="FrankRuehl" w:hAnsi="FrankRuehl" w:cs="FrankRuehl"/>
          <w:sz w:val="26"/>
          <w:szCs w:val="26"/>
          <w:rtl/>
        </w:rPr>
        <w:t xml:space="preserve"> </w:t>
      </w:r>
      <w:r w:rsidRPr="006C2374">
        <w:rPr>
          <w:rFonts w:ascii="FrankRuehl" w:hAnsi="FrankRuehl" w:cs="FrankRuehl" w:hint="eastAsia"/>
          <w:sz w:val="26"/>
          <w:szCs w:val="26"/>
          <w:rtl/>
        </w:rPr>
        <w:t>החלטת</w:t>
      </w:r>
      <w:r w:rsidRPr="006C2374">
        <w:rPr>
          <w:rFonts w:ascii="FrankRuehl" w:hAnsi="FrankRuehl" w:cs="FrankRuehl"/>
          <w:sz w:val="26"/>
          <w:szCs w:val="26"/>
          <w:rtl/>
        </w:rPr>
        <w:t xml:space="preserve"> </w:t>
      </w:r>
      <w:r w:rsidRPr="006C2374">
        <w:rPr>
          <w:rFonts w:ascii="FrankRuehl" w:hAnsi="FrankRuehl" w:cs="FrankRuehl" w:hint="eastAsia"/>
          <w:sz w:val="26"/>
          <w:szCs w:val="26"/>
          <w:rtl/>
        </w:rPr>
        <w:t>יו</w:t>
      </w:r>
      <w:r w:rsidRPr="006C2374">
        <w:rPr>
          <w:rFonts w:ascii="FrankRuehl" w:hAnsi="FrankRuehl" w:cs="FrankRuehl"/>
          <w:sz w:val="26"/>
          <w:szCs w:val="26"/>
          <w:rtl/>
        </w:rPr>
        <w:t xml:space="preserve">"ר </w:t>
      </w:r>
      <w:r w:rsidRPr="006C2374">
        <w:rPr>
          <w:rFonts w:ascii="FrankRuehl" w:hAnsi="FrankRuehl" w:cs="FrankRuehl" w:hint="eastAsia"/>
          <w:sz w:val="26"/>
          <w:szCs w:val="26"/>
          <w:rtl/>
        </w:rPr>
        <w:t>ועדת</w:t>
      </w:r>
      <w:r w:rsidRPr="006C2374">
        <w:rPr>
          <w:rFonts w:ascii="FrankRuehl" w:hAnsi="FrankRuehl" w:cs="FrankRuehl"/>
          <w:sz w:val="26"/>
          <w:szCs w:val="26"/>
          <w:rtl/>
        </w:rPr>
        <w:t xml:space="preserve"> </w:t>
      </w:r>
      <w:r w:rsidRPr="006C2374">
        <w:rPr>
          <w:rFonts w:ascii="FrankRuehl" w:hAnsi="FrankRuehl" w:cs="FrankRuehl" w:hint="eastAsia"/>
          <w:sz w:val="26"/>
          <w:szCs w:val="26"/>
          <w:rtl/>
        </w:rPr>
        <w:t>הבחירות</w:t>
      </w:r>
      <w:r w:rsidRPr="006C2374">
        <w:rPr>
          <w:rFonts w:ascii="FrankRuehl" w:hAnsi="FrankRuehl" w:cs="FrankRuehl"/>
          <w:sz w:val="26"/>
          <w:szCs w:val="26"/>
          <w:rtl/>
        </w:rPr>
        <w:t xml:space="preserve">, </w:t>
      </w:r>
      <w:r w:rsidRPr="006C2374">
        <w:rPr>
          <w:rFonts w:ascii="FrankRuehl" w:hAnsi="FrankRuehl" w:cs="FrankRuehl" w:hint="eastAsia"/>
          <w:sz w:val="26"/>
          <w:szCs w:val="26"/>
          <w:rtl/>
        </w:rPr>
        <w:t>שבה</w:t>
      </w:r>
      <w:r w:rsidRPr="006C2374">
        <w:rPr>
          <w:rFonts w:ascii="FrankRuehl" w:hAnsi="FrankRuehl" w:cs="FrankRuehl"/>
          <w:sz w:val="26"/>
          <w:szCs w:val="26"/>
          <w:rtl/>
        </w:rPr>
        <w:t xml:space="preserve"> נקבע איסור כמעט גורף על השתתפות נבחרי ציבור בתשדירי רדיו, </w:t>
      </w:r>
      <w:r w:rsidRPr="006C2374">
        <w:rPr>
          <w:rFonts w:ascii="FrankRuehl" w:hAnsi="FrankRuehl" w:cs="FrankRuehl" w:hint="eastAsia"/>
          <w:sz w:val="26"/>
          <w:szCs w:val="26"/>
          <w:rtl/>
        </w:rPr>
        <w:t>תותר</w:t>
      </w:r>
      <w:r w:rsidRPr="006C2374">
        <w:rPr>
          <w:rFonts w:ascii="FrankRuehl" w:hAnsi="FrankRuehl" w:cs="FrankRuehl"/>
          <w:sz w:val="26"/>
          <w:szCs w:val="26"/>
          <w:rtl/>
        </w:rPr>
        <w:t xml:space="preserve"> השתתפות כאמור </w:t>
      </w:r>
      <w:r w:rsidRPr="006C2374">
        <w:rPr>
          <w:rFonts w:ascii="FrankRuehl" w:hAnsi="FrankRuehl" w:cs="FrankRuehl" w:hint="eastAsia"/>
          <w:sz w:val="26"/>
          <w:szCs w:val="26"/>
          <w:rtl/>
        </w:rPr>
        <w:t>רק</w:t>
      </w:r>
      <w:r w:rsidRPr="006C2374">
        <w:rPr>
          <w:rFonts w:ascii="FrankRuehl" w:hAnsi="FrankRuehl" w:cs="FrankRuehl"/>
          <w:sz w:val="26"/>
          <w:szCs w:val="26"/>
          <w:rtl/>
        </w:rPr>
        <w:t xml:space="preserve"> במקרים חריגים שבחריגים </w:t>
      </w:r>
      <w:r w:rsidRPr="006C2374">
        <w:rPr>
          <w:rFonts w:ascii="FrankRuehl" w:hAnsi="FrankRuehl" w:cs="FrankRuehl" w:hint="eastAsia"/>
          <w:sz w:val="26"/>
          <w:szCs w:val="26"/>
          <w:rtl/>
        </w:rPr>
        <w:t>שבהם</w:t>
      </w:r>
      <w:r w:rsidRPr="006C2374">
        <w:rPr>
          <w:rFonts w:ascii="FrankRuehl" w:hAnsi="FrankRuehl" w:cs="FrankRuehl"/>
          <w:sz w:val="26"/>
          <w:szCs w:val="26"/>
          <w:rtl/>
        </w:rPr>
        <w:t xml:space="preserve"> </w:t>
      </w:r>
      <w:r w:rsidRPr="006C2374">
        <w:rPr>
          <w:rFonts w:ascii="FrankRuehl" w:hAnsi="FrankRuehl" w:cs="FrankRuehl" w:hint="eastAsia"/>
          <w:sz w:val="26"/>
          <w:szCs w:val="26"/>
          <w:rtl/>
        </w:rPr>
        <w:t>מתקיימים</w:t>
      </w:r>
      <w:r w:rsidRPr="006C2374">
        <w:rPr>
          <w:rFonts w:ascii="FrankRuehl" w:hAnsi="FrankRuehl" w:cs="FrankRuehl"/>
          <w:sz w:val="26"/>
          <w:szCs w:val="26"/>
          <w:rtl/>
        </w:rPr>
        <w:t xml:space="preserve"> </w:t>
      </w:r>
      <w:r w:rsidRPr="006C2374">
        <w:rPr>
          <w:rFonts w:ascii="FrankRuehl" w:hAnsi="FrankRuehl" w:cs="FrankRuehl" w:hint="eastAsia"/>
          <w:sz w:val="26"/>
          <w:szCs w:val="26"/>
          <w:rtl/>
        </w:rPr>
        <w:t>התנאים</w:t>
      </w:r>
      <w:r w:rsidRPr="006C2374">
        <w:rPr>
          <w:rFonts w:ascii="FrankRuehl" w:hAnsi="FrankRuehl" w:cs="FrankRuehl"/>
          <w:sz w:val="26"/>
          <w:szCs w:val="26"/>
          <w:rtl/>
        </w:rPr>
        <w:t xml:space="preserve"> </w:t>
      </w:r>
      <w:r w:rsidRPr="006C2374">
        <w:rPr>
          <w:rFonts w:ascii="FrankRuehl" w:hAnsi="FrankRuehl" w:cs="FrankRuehl" w:hint="eastAsia"/>
          <w:sz w:val="26"/>
          <w:szCs w:val="26"/>
          <w:rtl/>
        </w:rPr>
        <w:t>המצטברים</w:t>
      </w:r>
      <w:r w:rsidRPr="006C2374">
        <w:rPr>
          <w:rFonts w:ascii="FrankRuehl" w:hAnsi="FrankRuehl" w:cs="FrankRuehl"/>
          <w:sz w:val="26"/>
          <w:szCs w:val="26"/>
          <w:rtl/>
        </w:rPr>
        <w:t xml:space="preserve"> </w:t>
      </w:r>
      <w:r w:rsidRPr="006C2374">
        <w:rPr>
          <w:rFonts w:ascii="FrankRuehl" w:hAnsi="FrankRuehl" w:cs="FrankRuehl" w:hint="eastAsia"/>
          <w:sz w:val="26"/>
          <w:szCs w:val="26"/>
          <w:rtl/>
        </w:rPr>
        <w:t>הבאים</w:t>
      </w:r>
      <w:r w:rsidRPr="006C2374">
        <w:rPr>
          <w:rFonts w:ascii="FrankRuehl" w:hAnsi="FrankRuehl" w:cs="FrankRuehl"/>
          <w:sz w:val="26"/>
          <w:szCs w:val="26"/>
          <w:rtl/>
        </w:rPr>
        <w:t xml:space="preserve"> (להלן –</w:t>
      </w:r>
      <w:r w:rsidR="00E61161">
        <w:rPr>
          <w:rFonts w:ascii="FrankRuehl" w:hAnsi="FrankRuehl" w:cs="FrankRuehl" w:hint="cs"/>
          <w:b/>
          <w:bCs/>
          <w:sz w:val="26"/>
          <w:szCs w:val="26"/>
          <w:rtl/>
        </w:rPr>
        <w:t xml:space="preserve">תנאי </w:t>
      </w:r>
      <w:r w:rsidRPr="006C2374">
        <w:rPr>
          <w:rFonts w:ascii="FrankRuehl" w:hAnsi="FrankRuehl" w:cs="FrankRuehl" w:hint="eastAsia"/>
          <w:b/>
          <w:bCs/>
          <w:sz w:val="26"/>
          <w:szCs w:val="26"/>
          <w:rtl/>
        </w:rPr>
        <w:t>הפרסום</w:t>
      </w:r>
      <w:r w:rsidRPr="006C2374">
        <w:rPr>
          <w:rFonts w:ascii="FrankRuehl" w:hAnsi="FrankRuehl" w:cs="FrankRuehl"/>
          <w:b/>
          <w:bCs/>
          <w:sz w:val="26"/>
          <w:szCs w:val="26"/>
          <w:rtl/>
        </w:rPr>
        <w:t xml:space="preserve"> </w:t>
      </w:r>
      <w:r w:rsidRPr="006C2374">
        <w:rPr>
          <w:rFonts w:ascii="FrankRuehl" w:hAnsi="FrankRuehl" w:cs="FrankRuehl" w:hint="eastAsia"/>
          <w:b/>
          <w:bCs/>
          <w:sz w:val="26"/>
          <w:szCs w:val="26"/>
          <w:rtl/>
        </w:rPr>
        <w:t>המותרים</w:t>
      </w:r>
      <w:r w:rsidRPr="006C2374">
        <w:rPr>
          <w:rFonts w:ascii="FrankRuehl" w:hAnsi="FrankRuehl" w:cs="FrankRuehl"/>
          <w:sz w:val="26"/>
          <w:szCs w:val="26"/>
          <w:rtl/>
        </w:rPr>
        <w:t>):</w:t>
      </w:r>
    </w:p>
    <w:p w:rsidR="001915E5" w:rsidRPr="006C2374" w:rsidRDefault="003B3C68" w:rsidP="00776F86">
      <w:pPr>
        <w:pStyle w:val="1"/>
        <w:numPr>
          <w:ilvl w:val="0"/>
          <w:numId w:val="80"/>
        </w:numPr>
        <w:tabs>
          <w:tab w:val="left" w:pos="707"/>
        </w:tabs>
        <w:ind w:left="1133"/>
        <w:rPr>
          <w:rFonts w:ascii="FrankRuehl" w:hAnsi="FrankRuehl" w:cs="FrankRuehl"/>
          <w:sz w:val="26"/>
          <w:szCs w:val="26"/>
        </w:rPr>
      </w:pPr>
      <w:r w:rsidRPr="006C2374">
        <w:rPr>
          <w:rFonts w:ascii="FrankRuehl" w:hAnsi="FrankRuehl" w:cs="FrankRuehl" w:hint="eastAsia"/>
          <w:sz w:val="26"/>
          <w:szCs w:val="26"/>
          <w:rtl/>
        </w:rPr>
        <w:t>השתתפות</w:t>
      </w:r>
      <w:r w:rsidRPr="006C2374">
        <w:rPr>
          <w:rFonts w:ascii="FrankRuehl" w:hAnsi="FrankRuehl" w:cs="FrankRuehl"/>
          <w:sz w:val="26"/>
          <w:szCs w:val="26"/>
          <w:rtl/>
        </w:rPr>
        <w:t xml:space="preserve"> </w:t>
      </w:r>
      <w:r w:rsidRPr="006C2374">
        <w:rPr>
          <w:rFonts w:ascii="FrankRuehl" w:hAnsi="FrankRuehl" w:cs="FrankRuehl" w:hint="eastAsia"/>
          <w:sz w:val="26"/>
          <w:szCs w:val="26"/>
          <w:rtl/>
        </w:rPr>
        <w:t>נבחר</w:t>
      </w:r>
      <w:r w:rsidRPr="006C2374">
        <w:rPr>
          <w:rFonts w:ascii="FrankRuehl" w:hAnsi="FrankRuehl" w:cs="FrankRuehl"/>
          <w:sz w:val="26"/>
          <w:szCs w:val="26"/>
          <w:rtl/>
        </w:rPr>
        <w:t xml:space="preserve"> </w:t>
      </w:r>
      <w:r w:rsidRPr="006C2374">
        <w:rPr>
          <w:rFonts w:ascii="FrankRuehl" w:hAnsi="FrankRuehl" w:cs="FrankRuehl" w:hint="eastAsia"/>
          <w:sz w:val="26"/>
          <w:szCs w:val="26"/>
          <w:rtl/>
        </w:rPr>
        <w:t>הציבור</w:t>
      </w:r>
      <w:r w:rsidRPr="006C2374">
        <w:rPr>
          <w:rFonts w:ascii="FrankRuehl" w:hAnsi="FrankRuehl" w:cs="FrankRuehl"/>
          <w:sz w:val="26"/>
          <w:szCs w:val="26"/>
          <w:rtl/>
        </w:rPr>
        <w:t xml:space="preserve"> </w:t>
      </w:r>
      <w:r w:rsidRPr="006C2374">
        <w:rPr>
          <w:rFonts w:ascii="FrankRuehl" w:hAnsi="FrankRuehl" w:cs="FrankRuehl" w:hint="eastAsia"/>
          <w:sz w:val="26"/>
          <w:szCs w:val="26"/>
          <w:rtl/>
        </w:rPr>
        <w:t>חיונית</w:t>
      </w:r>
      <w:r w:rsidRPr="006C2374">
        <w:rPr>
          <w:rFonts w:ascii="FrankRuehl" w:hAnsi="FrankRuehl" w:cs="FrankRuehl"/>
          <w:sz w:val="26"/>
          <w:szCs w:val="26"/>
          <w:rtl/>
        </w:rPr>
        <w:t xml:space="preserve"> </w:t>
      </w:r>
      <w:r w:rsidRPr="006C2374">
        <w:rPr>
          <w:rFonts w:ascii="FrankRuehl" w:hAnsi="FrankRuehl" w:cs="FrankRuehl" w:hint="eastAsia"/>
          <w:sz w:val="26"/>
          <w:szCs w:val="26"/>
          <w:rtl/>
        </w:rPr>
        <w:t>לעניין</w:t>
      </w:r>
      <w:r w:rsidRPr="006C2374">
        <w:rPr>
          <w:rFonts w:ascii="FrankRuehl" w:hAnsi="FrankRuehl" w:cs="FrankRuehl"/>
          <w:sz w:val="26"/>
          <w:szCs w:val="26"/>
          <w:rtl/>
        </w:rPr>
        <w:t xml:space="preserve"> </w:t>
      </w:r>
      <w:r w:rsidRPr="006C2374">
        <w:rPr>
          <w:rFonts w:ascii="FrankRuehl" w:hAnsi="FrankRuehl" w:cs="FrankRuehl" w:hint="eastAsia"/>
          <w:sz w:val="26"/>
          <w:szCs w:val="26"/>
          <w:rtl/>
        </w:rPr>
        <w:t>בו</w:t>
      </w:r>
      <w:r w:rsidRPr="006C2374">
        <w:rPr>
          <w:rFonts w:ascii="FrankRuehl" w:hAnsi="FrankRuehl" w:cs="FrankRuehl"/>
          <w:sz w:val="26"/>
          <w:szCs w:val="26"/>
          <w:rtl/>
        </w:rPr>
        <w:t xml:space="preserve"> </w:t>
      </w:r>
      <w:r w:rsidRPr="006C2374">
        <w:rPr>
          <w:rFonts w:ascii="FrankRuehl" w:hAnsi="FrankRuehl" w:cs="FrankRuehl" w:hint="eastAsia"/>
          <w:sz w:val="26"/>
          <w:szCs w:val="26"/>
          <w:rtl/>
        </w:rPr>
        <w:t>מדובר</w:t>
      </w:r>
      <w:r w:rsidRPr="006C2374">
        <w:rPr>
          <w:rFonts w:ascii="FrankRuehl" w:hAnsi="FrankRuehl" w:cs="FrankRuehl"/>
          <w:sz w:val="26"/>
          <w:szCs w:val="26"/>
          <w:rtl/>
        </w:rPr>
        <w:t xml:space="preserve"> </w:t>
      </w:r>
      <w:r w:rsidRPr="006C2374">
        <w:rPr>
          <w:rFonts w:ascii="FrankRuehl" w:hAnsi="FrankRuehl" w:cs="FrankRuehl" w:hint="eastAsia"/>
          <w:sz w:val="26"/>
          <w:szCs w:val="26"/>
          <w:rtl/>
        </w:rPr>
        <w:t>ומקדמת</w:t>
      </w:r>
      <w:r w:rsidRPr="006C2374">
        <w:rPr>
          <w:rFonts w:ascii="FrankRuehl" w:hAnsi="FrankRuehl" w:cs="FrankRuehl"/>
          <w:sz w:val="26"/>
          <w:szCs w:val="26"/>
          <w:rtl/>
        </w:rPr>
        <w:t xml:space="preserve"> </w:t>
      </w:r>
      <w:r w:rsidRPr="006C2374">
        <w:rPr>
          <w:rFonts w:ascii="FrankRuehl" w:hAnsi="FrankRuehl" w:cs="FrankRuehl" w:hint="eastAsia"/>
          <w:sz w:val="26"/>
          <w:szCs w:val="26"/>
          <w:rtl/>
        </w:rPr>
        <w:t>אותו</w:t>
      </w:r>
      <w:r w:rsidRPr="006C2374">
        <w:rPr>
          <w:rFonts w:ascii="FrankRuehl" w:hAnsi="FrankRuehl" w:cs="FrankRuehl"/>
          <w:sz w:val="26"/>
          <w:szCs w:val="26"/>
          <w:rtl/>
        </w:rPr>
        <w:t xml:space="preserve"> </w:t>
      </w:r>
      <w:r w:rsidRPr="006C2374">
        <w:rPr>
          <w:rFonts w:ascii="FrankRuehl" w:hAnsi="FrankRuehl" w:cs="FrankRuehl" w:hint="eastAsia"/>
          <w:sz w:val="26"/>
          <w:szCs w:val="26"/>
          <w:rtl/>
        </w:rPr>
        <w:t>כשלעצמו</w:t>
      </w:r>
      <w:r w:rsidRPr="006C2374">
        <w:rPr>
          <w:rFonts w:ascii="FrankRuehl" w:hAnsi="FrankRuehl" w:cs="FrankRuehl"/>
          <w:sz w:val="26"/>
          <w:szCs w:val="26"/>
          <w:rtl/>
        </w:rPr>
        <w:t>;</w:t>
      </w:r>
    </w:p>
    <w:p w:rsidR="001915E5" w:rsidRPr="006C2374" w:rsidRDefault="003B3C68" w:rsidP="00E55198">
      <w:pPr>
        <w:pStyle w:val="1"/>
        <w:numPr>
          <w:ilvl w:val="0"/>
          <w:numId w:val="80"/>
        </w:numPr>
        <w:tabs>
          <w:tab w:val="left" w:pos="707"/>
        </w:tabs>
        <w:ind w:left="1133"/>
        <w:rPr>
          <w:rFonts w:ascii="FrankRuehl" w:hAnsi="FrankRuehl" w:cs="FrankRuehl"/>
          <w:sz w:val="26"/>
          <w:szCs w:val="26"/>
        </w:rPr>
      </w:pPr>
      <w:r w:rsidRPr="006C2374">
        <w:rPr>
          <w:rFonts w:ascii="FrankRuehl" w:hAnsi="FrankRuehl" w:cs="FrankRuehl" w:hint="eastAsia"/>
          <w:sz w:val="26"/>
          <w:szCs w:val="26"/>
          <w:rtl/>
        </w:rPr>
        <w:t>אין</w:t>
      </w:r>
      <w:r w:rsidRPr="006C2374">
        <w:rPr>
          <w:rFonts w:ascii="FrankRuehl" w:hAnsi="FrankRuehl" w:cs="FrankRuehl"/>
          <w:sz w:val="26"/>
          <w:szCs w:val="26"/>
          <w:rtl/>
        </w:rPr>
        <w:t xml:space="preserve"> </w:t>
      </w:r>
      <w:r w:rsidRPr="006C2374">
        <w:rPr>
          <w:rFonts w:ascii="FrankRuehl" w:hAnsi="FrankRuehl" w:cs="FrankRuehl" w:hint="eastAsia"/>
          <w:sz w:val="26"/>
          <w:szCs w:val="26"/>
          <w:rtl/>
        </w:rPr>
        <w:t>בנמצא</w:t>
      </w:r>
      <w:r w:rsidRPr="006C2374">
        <w:rPr>
          <w:rFonts w:ascii="FrankRuehl" w:hAnsi="FrankRuehl" w:cs="FrankRuehl"/>
          <w:sz w:val="26"/>
          <w:szCs w:val="26"/>
          <w:rtl/>
        </w:rPr>
        <w:t xml:space="preserve"> </w:t>
      </w:r>
      <w:r w:rsidRPr="006C2374">
        <w:rPr>
          <w:rFonts w:ascii="FrankRuehl" w:hAnsi="FrankRuehl" w:cs="FrankRuehl" w:hint="eastAsia"/>
          <w:sz w:val="26"/>
          <w:szCs w:val="26"/>
          <w:rtl/>
        </w:rPr>
        <w:t>חלופה</w:t>
      </w:r>
      <w:r w:rsidRPr="006C2374">
        <w:rPr>
          <w:rFonts w:ascii="FrankRuehl" w:hAnsi="FrankRuehl" w:cs="FrankRuehl"/>
          <w:sz w:val="26"/>
          <w:szCs w:val="26"/>
          <w:rtl/>
        </w:rPr>
        <w:t xml:space="preserve"> </w:t>
      </w:r>
      <w:r w:rsidRPr="006C2374">
        <w:rPr>
          <w:rFonts w:ascii="FrankRuehl" w:hAnsi="FrankRuehl" w:cs="FrankRuehl" w:hint="eastAsia"/>
          <w:sz w:val="26"/>
          <w:szCs w:val="26"/>
          <w:rtl/>
        </w:rPr>
        <w:t>סבירה</w:t>
      </w:r>
      <w:r w:rsidRPr="006C2374">
        <w:rPr>
          <w:rFonts w:ascii="FrankRuehl" w:hAnsi="FrankRuehl" w:cs="FrankRuehl"/>
          <w:sz w:val="26"/>
          <w:szCs w:val="26"/>
          <w:rtl/>
        </w:rPr>
        <w:t xml:space="preserve"> </w:t>
      </w:r>
      <w:r w:rsidRPr="006C2374">
        <w:rPr>
          <w:rFonts w:ascii="FrankRuehl" w:hAnsi="FrankRuehl" w:cs="FrankRuehl" w:hint="eastAsia"/>
          <w:sz w:val="26"/>
          <w:szCs w:val="26"/>
          <w:rtl/>
        </w:rPr>
        <w:t>ומידתית</w:t>
      </w:r>
      <w:r w:rsidRPr="006C2374">
        <w:rPr>
          <w:rFonts w:ascii="FrankRuehl" w:hAnsi="FrankRuehl" w:cs="FrankRuehl"/>
          <w:sz w:val="26"/>
          <w:szCs w:val="26"/>
          <w:rtl/>
        </w:rPr>
        <w:t xml:space="preserve"> </w:t>
      </w:r>
      <w:r w:rsidRPr="006C2374">
        <w:rPr>
          <w:rFonts w:ascii="FrankRuehl" w:hAnsi="FrankRuehl" w:cs="FrankRuehl" w:hint="eastAsia"/>
          <w:sz w:val="26"/>
          <w:szCs w:val="26"/>
          <w:rtl/>
        </w:rPr>
        <w:t>אחרת</w:t>
      </w:r>
      <w:r w:rsidRPr="006C2374">
        <w:rPr>
          <w:rFonts w:ascii="FrankRuehl" w:hAnsi="FrankRuehl" w:cs="FrankRuehl"/>
          <w:sz w:val="26"/>
          <w:szCs w:val="26"/>
          <w:rtl/>
        </w:rPr>
        <w:t xml:space="preserve"> </w:t>
      </w:r>
      <w:r w:rsidRPr="006C2374">
        <w:rPr>
          <w:rFonts w:ascii="FrankRuehl" w:hAnsi="FrankRuehl" w:cs="FrankRuehl" w:hint="eastAsia"/>
          <w:sz w:val="26"/>
          <w:szCs w:val="26"/>
          <w:rtl/>
        </w:rPr>
        <w:t>לפרסום</w:t>
      </w:r>
      <w:r w:rsidRPr="006C2374">
        <w:rPr>
          <w:rFonts w:ascii="FrankRuehl" w:hAnsi="FrankRuehl" w:cs="FrankRuehl"/>
          <w:sz w:val="26"/>
          <w:szCs w:val="26"/>
          <w:rtl/>
        </w:rPr>
        <w:t>;</w:t>
      </w:r>
    </w:p>
    <w:p w:rsidR="001915E5" w:rsidRPr="006C2374" w:rsidRDefault="003B3C68" w:rsidP="00806D79">
      <w:pPr>
        <w:pStyle w:val="1"/>
        <w:numPr>
          <w:ilvl w:val="0"/>
          <w:numId w:val="80"/>
        </w:numPr>
        <w:tabs>
          <w:tab w:val="left" w:pos="707"/>
        </w:tabs>
        <w:ind w:left="1133"/>
        <w:rPr>
          <w:rFonts w:ascii="FrankRuehl" w:hAnsi="FrankRuehl" w:cs="FrankRuehl"/>
          <w:sz w:val="26"/>
          <w:szCs w:val="26"/>
        </w:rPr>
      </w:pPr>
      <w:r w:rsidRPr="006C2374">
        <w:rPr>
          <w:rFonts w:ascii="FrankRuehl" w:hAnsi="FrankRuehl" w:cs="FrankRuehl" w:hint="eastAsia"/>
          <w:sz w:val="26"/>
          <w:szCs w:val="26"/>
          <w:rtl/>
        </w:rPr>
        <w:t>האישור</w:t>
      </w:r>
      <w:r w:rsidRPr="006C2374">
        <w:rPr>
          <w:rFonts w:ascii="FrankRuehl" w:hAnsi="FrankRuehl" w:cs="FrankRuehl"/>
          <w:sz w:val="26"/>
          <w:szCs w:val="26"/>
          <w:rtl/>
        </w:rPr>
        <w:t xml:space="preserve"> </w:t>
      </w:r>
      <w:r w:rsidRPr="006C2374">
        <w:rPr>
          <w:rFonts w:ascii="FrankRuehl" w:hAnsi="FrankRuehl" w:cs="FrankRuehl" w:hint="eastAsia"/>
          <w:sz w:val="26"/>
          <w:szCs w:val="26"/>
          <w:rtl/>
        </w:rPr>
        <w:t>ניתן</w:t>
      </w:r>
      <w:r w:rsidRPr="006C2374">
        <w:rPr>
          <w:rFonts w:ascii="FrankRuehl" w:hAnsi="FrankRuehl" w:cs="FrankRuehl"/>
          <w:sz w:val="26"/>
          <w:szCs w:val="26"/>
          <w:rtl/>
        </w:rPr>
        <w:t xml:space="preserve"> </w:t>
      </w:r>
      <w:r w:rsidRPr="006C2374">
        <w:rPr>
          <w:rFonts w:ascii="FrankRuehl" w:hAnsi="FrankRuehl" w:cs="FrankRuehl" w:hint="eastAsia"/>
          <w:sz w:val="26"/>
          <w:szCs w:val="26"/>
          <w:rtl/>
        </w:rPr>
        <w:t>לאירוע</w:t>
      </w:r>
      <w:r w:rsidRPr="006C2374">
        <w:rPr>
          <w:rFonts w:ascii="FrankRuehl" w:hAnsi="FrankRuehl" w:cs="FrankRuehl"/>
          <w:sz w:val="26"/>
          <w:szCs w:val="26"/>
          <w:rtl/>
        </w:rPr>
        <w:t xml:space="preserve"> </w:t>
      </w:r>
      <w:r w:rsidRPr="006C2374">
        <w:rPr>
          <w:rFonts w:ascii="FrankRuehl" w:hAnsi="FrankRuehl" w:cs="FrankRuehl" w:hint="eastAsia"/>
          <w:sz w:val="26"/>
          <w:szCs w:val="26"/>
          <w:rtl/>
        </w:rPr>
        <w:t>בודד</w:t>
      </w:r>
      <w:r w:rsidRPr="006C2374">
        <w:rPr>
          <w:rFonts w:ascii="FrankRuehl" w:hAnsi="FrankRuehl" w:cs="FrankRuehl"/>
          <w:sz w:val="26"/>
          <w:szCs w:val="26"/>
          <w:rtl/>
        </w:rPr>
        <w:t xml:space="preserve"> </w:t>
      </w:r>
      <w:r w:rsidRPr="006C2374">
        <w:rPr>
          <w:rFonts w:ascii="FrankRuehl" w:hAnsi="FrankRuehl" w:cs="FrankRuehl" w:hint="eastAsia"/>
          <w:sz w:val="26"/>
          <w:szCs w:val="26"/>
          <w:rtl/>
        </w:rPr>
        <w:t>להעברת</w:t>
      </w:r>
      <w:r w:rsidRPr="006C2374">
        <w:rPr>
          <w:rFonts w:ascii="FrankRuehl" w:hAnsi="FrankRuehl" w:cs="FrankRuehl"/>
          <w:sz w:val="26"/>
          <w:szCs w:val="26"/>
          <w:rtl/>
        </w:rPr>
        <w:t xml:space="preserve"> </w:t>
      </w:r>
      <w:r w:rsidRPr="006C2374">
        <w:rPr>
          <w:rFonts w:ascii="FrankRuehl" w:hAnsi="FrankRuehl" w:cs="FrankRuehl" w:hint="eastAsia"/>
          <w:sz w:val="26"/>
          <w:szCs w:val="26"/>
          <w:rtl/>
        </w:rPr>
        <w:t>מסרים</w:t>
      </w:r>
      <w:r w:rsidRPr="006C2374">
        <w:rPr>
          <w:rFonts w:ascii="FrankRuehl" w:hAnsi="FrankRuehl" w:cs="FrankRuehl"/>
          <w:sz w:val="26"/>
          <w:szCs w:val="26"/>
          <w:rtl/>
        </w:rPr>
        <w:t xml:space="preserve"> </w:t>
      </w:r>
      <w:r w:rsidRPr="006C2374">
        <w:rPr>
          <w:rFonts w:ascii="FrankRuehl" w:hAnsi="FrankRuehl" w:cs="FrankRuehl" w:hint="eastAsia"/>
          <w:sz w:val="26"/>
          <w:szCs w:val="26"/>
          <w:rtl/>
        </w:rPr>
        <w:t>מצומצמים</w:t>
      </w:r>
      <w:r w:rsidRPr="006C2374">
        <w:rPr>
          <w:rFonts w:ascii="FrankRuehl" w:hAnsi="FrankRuehl" w:cs="FrankRuehl"/>
          <w:sz w:val="26"/>
          <w:szCs w:val="26"/>
          <w:rtl/>
        </w:rPr>
        <w:t xml:space="preserve"> </w:t>
      </w:r>
      <w:r w:rsidRPr="006C2374">
        <w:rPr>
          <w:rFonts w:ascii="FrankRuehl" w:hAnsi="FrankRuehl" w:cs="FrankRuehl" w:hint="eastAsia"/>
          <w:sz w:val="26"/>
          <w:szCs w:val="26"/>
          <w:rtl/>
        </w:rPr>
        <w:t>בלבד</w:t>
      </w:r>
      <w:r w:rsidRPr="006C2374">
        <w:rPr>
          <w:rFonts w:ascii="FrankRuehl" w:hAnsi="FrankRuehl" w:cs="FrankRuehl"/>
          <w:sz w:val="26"/>
          <w:szCs w:val="26"/>
          <w:rtl/>
        </w:rPr>
        <w:t xml:space="preserve">, </w:t>
      </w:r>
      <w:r w:rsidRPr="006C2374">
        <w:rPr>
          <w:rFonts w:ascii="FrankRuehl" w:hAnsi="FrankRuehl" w:cs="FrankRuehl" w:hint="eastAsia"/>
          <w:sz w:val="26"/>
          <w:szCs w:val="26"/>
          <w:rtl/>
        </w:rPr>
        <w:t>מוגבלים</w:t>
      </w:r>
      <w:r w:rsidRPr="006C2374">
        <w:rPr>
          <w:rFonts w:ascii="FrankRuehl" w:hAnsi="FrankRuehl" w:cs="FrankRuehl"/>
          <w:sz w:val="26"/>
          <w:szCs w:val="26"/>
          <w:rtl/>
        </w:rPr>
        <w:t xml:space="preserve"> </w:t>
      </w:r>
      <w:r w:rsidRPr="006C2374">
        <w:rPr>
          <w:rFonts w:ascii="FrankRuehl" w:hAnsi="FrankRuehl" w:cs="FrankRuehl" w:hint="eastAsia"/>
          <w:sz w:val="26"/>
          <w:szCs w:val="26"/>
          <w:rtl/>
        </w:rPr>
        <w:t>בכמות</w:t>
      </w:r>
      <w:r w:rsidRPr="006C2374">
        <w:rPr>
          <w:rFonts w:ascii="FrankRuehl" w:hAnsi="FrankRuehl" w:cs="FrankRuehl"/>
          <w:sz w:val="26"/>
          <w:szCs w:val="26"/>
          <w:rtl/>
        </w:rPr>
        <w:t xml:space="preserve"> </w:t>
      </w:r>
      <w:r w:rsidRPr="006C2374">
        <w:rPr>
          <w:rFonts w:ascii="FrankRuehl" w:hAnsi="FrankRuehl" w:cs="FrankRuehl" w:hint="eastAsia"/>
          <w:sz w:val="26"/>
          <w:szCs w:val="26"/>
          <w:rtl/>
        </w:rPr>
        <w:t>ובזמן</w:t>
      </w:r>
      <w:r w:rsidRPr="006C2374">
        <w:rPr>
          <w:rFonts w:ascii="FrankRuehl" w:hAnsi="FrankRuehl" w:cs="FrankRuehl"/>
          <w:sz w:val="26"/>
          <w:szCs w:val="26"/>
          <w:rtl/>
        </w:rPr>
        <w:t>;</w:t>
      </w:r>
    </w:p>
    <w:p w:rsidR="001915E5" w:rsidRPr="006C2374" w:rsidRDefault="003B3C68" w:rsidP="004E0A67">
      <w:pPr>
        <w:pStyle w:val="1"/>
        <w:numPr>
          <w:ilvl w:val="0"/>
          <w:numId w:val="80"/>
        </w:numPr>
        <w:tabs>
          <w:tab w:val="left" w:pos="707"/>
        </w:tabs>
        <w:ind w:left="1133"/>
        <w:rPr>
          <w:rFonts w:ascii="FrankRuehl" w:hAnsi="FrankRuehl" w:cs="FrankRuehl"/>
          <w:sz w:val="26"/>
          <w:szCs w:val="26"/>
        </w:rPr>
      </w:pPr>
      <w:r w:rsidRPr="006C2374">
        <w:rPr>
          <w:rFonts w:ascii="FrankRuehl" w:hAnsi="FrankRuehl" w:cs="FrankRuehl" w:hint="eastAsia"/>
          <w:sz w:val="26"/>
          <w:szCs w:val="26"/>
          <w:rtl/>
        </w:rPr>
        <w:t>הפרסום</w:t>
      </w:r>
      <w:r w:rsidRPr="006C2374">
        <w:rPr>
          <w:rFonts w:ascii="FrankRuehl" w:hAnsi="FrankRuehl" w:cs="FrankRuehl"/>
          <w:sz w:val="26"/>
          <w:szCs w:val="26"/>
          <w:rtl/>
        </w:rPr>
        <w:t xml:space="preserve"> קיבל את אישור</w:t>
      </w:r>
      <w:r w:rsidR="00E61161">
        <w:rPr>
          <w:rFonts w:ascii="FrankRuehl" w:hAnsi="FrankRuehl" w:cs="FrankRuehl" w:hint="cs"/>
          <w:sz w:val="26"/>
          <w:szCs w:val="26"/>
          <w:rtl/>
        </w:rPr>
        <w:t>ה</w:t>
      </w:r>
      <w:r w:rsidRPr="006C2374">
        <w:rPr>
          <w:rFonts w:ascii="FrankRuehl" w:hAnsi="FrankRuehl" w:cs="FrankRuehl"/>
          <w:sz w:val="26"/>
          <w:szCs w:val="26"/>
          <w:rtl/>
        </w:rPr>
        <w:t xml:space="preserve"> של היוע</w:t>
      </w:r>
      <w:r w:rsidR="00E61161">
        <w:rPr>
          <w:rFonts w:ascii="FrankRuehl" w:hAnsi="FrankRuehl" w:cs="FrankRuehl" w:hint="cs"/>
          <w:sz w:val="26"/>
          <w:szCs w:val="26"/>
          <w:rtl/>
        </w:rPr>
        <w:t>צת</w:t>
      </w:r>
      <w:r w:rsidRPr="006C2374">
        <w:rPr>
          <w:rFonts w:ascii="FrankRuehl" w:hAnsi="FrankRuehl" w:cs="FrankRuehl"/>
          <w:sz w:val="26"/>
          <w:szCs w:val="26"/>
          <w:rtl/>
        </w:rPr>
        <w:t xml:space="preserve"> המשפטי</w:t>
      </w:r>
      <w:r w:rsidR="00E61161">
        <w:rPr>
          <w:rFonts w:ascii="FrankRuehl" w:hAnsi="FrankRuehl" w:cs="FrankRuehl" w:hint="cs"/>
          <w:sz w:val="26"/>
          <w:szCs w:val="26"/>
          <w:rtl/>
        </w:rPr>
        <w:t>ת</w:t>
      </w:r>
      <w:r w:rsidRPr="006C2374">
        <w:rPr>
          <w:rFonts w:ascii="FrankRuehl" w:hAnsi="FrankRuehl" w:cs="FrankRuehl"/>
          <w:sz w:val="26"/>
          <w:szCs w:val="26"/>
          <w:rtl/>
        </w:rPr>
        <w:t xml:space="preserve"> לממשלה לאחר שהובאה בפניו חוות דעתו של היועץ המשפטי של המשרד הממשלתי הרלוונטי. </w:t>
      </w:r>
    </w:p>
    <w:p w:rsidR="001915E5" w:rsidRPr="00E61161" w:rsidRDefault="001915E5" w:rsidP="00776F86">
      <w:pPr>
        <w:pStyle w:val="1"/>
        <w:numPr>
          <w:ilvl w:val="0"/>
          <w:numId w:val="0"/>
        </w:numPr>
        <w:tabs>
          <w:tab w:val="left" w:pos="282"/>
        </w:tabs>
        <w:ind w:left="784"/>
        <w:rPr>
          <w:rFonts w:ascii="FrankRuehl" w:hAnsi="FrankRuehl" w:cs="FrankRuehl"/>
          <w:b/>
          <w:bCs/>
          <w:sz w:val="26"/>
          <w:szCs w:val="26"/>
          <w:u w:val="single"/>
        </w:rPr>
      </w:pPr>
    </w:p>
    <w:p w:rsidR="001915E5" w:rsidRPr="006C2374" w:rsidRDefault="003B3C68" w:rsidP="00E55198">
      <w:pPr>
        <w:pStyle w:val="1"/>
        <w:numPr>
          <w:ilvl w:val="0"/>
          <w:numId w:val="71"/>
        </w:numPr>
        <w:tabs>
          <w:tab w:val="left" w:pos="282"/>
        </w:tabs>
        <w:rPr>
          <w:rFonts w:ascii="FrankRuehl" w:hAnsi="FrankRuehl" w:cs="FrankRuehl"/>
          <w:b/>
          <w:bCs/>
          <w:sz w:val="26"/>
          <w:szCs w:val="26"/>
          <w:u w:val="single"/>
        </w:rPr>
      </w:pPr>
      <w:r w:rsidRPr="006C2374">
        <w:rPr>
          <w:rFonts w:ascii="FrankRuehl" w:hAnsi="FrankRuehl" w:cs="FrankRuehl" w:hint="eastAsia"/>
          <w:b/>
          <w:bCs/>
          <w:sz w:val="26"/>
          <w:szCs w:val="26"/>
          <w:u w:val="single"/>
          <w:rtl/>
        </w:rPr>
        <w:t>פרסום</w:t>
      </w:r>
      <w:r w:rsidRPr="006C2374">
        <w:rPr>
          <w:rFonts w:ascii="FrankRuehl" w:hAnsi="FrankRuehl" w:cs="FrankRuehl"/>
          <w:b/>
          <w:bCs/>
          <w:sz w:val="26"/>
          <w:szCs w:val="26"/>
          <w:u w:val="single"/>
          <w:rtl/>
        </w:rPr>
        <w:t xml:space="preserve"> </w:t>
      </w:r>
      <w:r w:rsidRPr="006C2374">
        <w:rPr>
          <w:rFonts w:ascii="FrankRuehl" w:hAnsi="FrankRuehl" w:cs="FrankRuehl" w:hint="eastAsia"/>
          <w:b/>
          <w:bCs/>
          <w:sz w:val="26"/>
          <w:szCs w:val="26"/>
          <w:u w:val="single"/>
          <w:rtl/>
        </w:rPr>
        <w:t>בטלוויזיה</w:t>
      </w:r>
    </w:p>
    <w:p w:rsidR="001915E5" w:rsidRPr="006C2374" w:rsidRDefault="001915E5" w:rsidP="00776F86">
      <w:pPr>
        <w:pStyle w:val="1"/>
        <w:numPr>
          <w:ilvl w:val="0"/>
          <w:numId w:val="0"/>
        </w:numPr>
        <w:ind w:left="424"/>
        <w:rPr>
          <w:rFonts w:ascii="FrankRuehl" w:hAnsi="FrankRuehl" w:cs="FrankRuehl"/>
          <w:b/>
          <w:bCs/>
          <w:sz w:val="26"/>
          <w:szCs w:val="26"/>
          <w:rtl/>
        </w:rPr>
      </w:pPr>
    </w:p>
    <w:p w:rsidR="001915E5" w:rsidRPr="006C2374" w:rsidRDefault="003B3C68" w:rsidP="00505B58">
      <w:pPr>
        <w:pStyle w:val="1"/>
        <w:numPr>
          <w:ilvl w:val="0"/>
          <w:numId w:val="0"/>
        </w:numPr>
        <w:ind w:left="720"/>
        <w:rPr>
          <w:rFonts w:ascii="FrankRuehl" w:hAnsi="FrankRuehl" w:cs="FrankRuehl"/>
          <w:sz w:val="26"/>
          <w:szCs w:val="26"/>
          <w:rtl/>
        </w:rPr>
      </w:pPr>
      <w:r w:rsidRPr="006C2374">
        <w:rPr>
          <w:rFonts w:ascii="FrankRuehl" w:hAnsi="FrankRuehl" w:cs="FrankRuehl" w:hint="eastAsia"/>
          <w:sz w:val="26"/>
          <w:szCs w:val="26"/>
          <w:rtl/>
        </w:rPr>
        <w:t>החלטת</w:t>
      </w:r>
      <w:r w:rsidRPr="006C2374">
        <w:rPr>
          <w:rFonts w:ascii="FrankRuehl" w:hAnsi="FrankRuehl" w:cs="FrankRuehl"/>
          <w:sz w:val="26"/>
          <w:szCs w:val="26"/>
          <w:rtl/>
        </w:rPr>
        <w:t xml:space="preserve"> יו"ר ועדת הבחירות הבהירה כי תשדירים בהשתתפות שרים יותרו במקרים חריגים במדיה של רדיו בלבד, ומכאן כי הם אסורים בטלוויזיה. </w:t>
      </w:r>
      <w:r w:rsidRPr="006C2374">
        <w:rPr>
          <w:rFonts w:ascii="FrankRuehl" w:hAnsi="FrankRuehl" w:cs="FrankRuehl" w:hint="eastAsia"/>
          <w:sz w:val="26"/>
          <w:szCs w:val="26"/>
          <w:rtl/>
        </w:rPr>
        <w:t>הוראה</w:t>
      </w:r>
      <w:r w:rsidRPr="006C2374">
        <w:rPr>
          <w:rFonts w:ascii="FrankRuehl" w:hAnsi="FrankRuehl" w:cs="FrankRuehl"/>
          <w:sz w:val="26"/>
          <w:szCs w:val="26"/>
          <w:rtl/>
        </w:rPr>
        <w:t xml:space="preserve"> זו מתיישבת גם עם כך </w:t>
      </w:r>
      <w:r w:rsidRPr="006C2374">
        <w:rPr>
          <w:rFonts w:ascii="FrankRuehl" w:hAnsi="FrankRuehl" w:cs="FrankRuehl" w:hint="eastAsia"/>
          <w:sz w:val="26"/>
          <w:szCs w:val="26"/>
          <w:rtl/>
        </w:rPr>
        <w:t>שפרסום</w:t>
      </w:r>
      <w:r w:rsidRPr="006C2374">
        <w:rPr>
          <w:rFonts w:ascii="FrankRuehl" w:hAnsi="FrankRuehl" w:cs="FrankRuehl"/>
          <w:sz w:val="26"/>
          <w:szCs w:val="26"/>
          <w:rtl/>
        </w:rPr>
        <w:t xml:space="preserve"> בטלוויזיה הוא היקר ביותר מבין כלל אמצעי המדיה והוא בעל יכולת ההשפעה והתפוצה הרחבים ביותר. </w:t>
      </w:r>
    </w:p>
    <w:p w:rsidR="00554B1F" w:rsidRPr="006C2374" w:rsidRDefault="00554B1F" w:rsidP="00776F86">
      <w:pPr>
        <w:pStyle w:val="1"/>
        <w:numPr>
          <w:ilvl w:val="0"/>
          <w:numId w:val="0"/>
        </w:numPr>
        <w:tabs>
          <w:tab w:val="left" w:pos="282"/>
        </w:tabs>
        <w:ind w:left="2111" w:hanging="851"/>
        <w:rPr>
          <w:rFonts w:ascii="FrankRuehl" w:hAnsi="FrankRuehl" w:cs="FrankRuehl"/>
          <w:b/>
          <w:bCs/>
          <w:sz w:val="26"/>
          <w:szCs w:val="26"/>
          <w:u w:val="single"/>
          <w:rtl/>
        </w:rPr>
      </w:pPr>
    </w:p>
    <w:p w:rsidR="001915E5" w:rsidRPr="006C2374" w:rsidRDefault="003B3C68" w:rsidP="00776F86">
      <w:pPr>
        <w:pStyle w:val="1"/>
        <w:numPr>
          <w:ilvl w:val="0"/>
          <w:numId w:val="71"/>
        </w:numPr>
        <w:tabs>
          <w:tab w:val="left" w:pos="282"/>
        </w:tabs>
        <w:rPr>
          <w:rFonts w:ascii="FrankRuehl" w:hAnsi="FrankRuehl" w:cs="FrankRuehl"/>
          <w:b/>
          <w:bCs/>
          <w:sz w:val="26"/>
          <w:szCs w:val="26"/>
          <w:u w:val="single"/>
          <w:rtl/>
        </w:rPr>
      </w:pPr>
      <w:r w:rsidRPr="006C2374">
        <w:rPr>
          <w:rFonts w:ascii="FrankRuehl" w:hAnsi="FrankRuehl" w:cs="FrankRuehl" w:hint="eastAsia"/>
          <w:b/>
          <w:bCs/>
          <w:sz w:val="26"/>
          <w:szCs w:val="26"/>
          <w:u w:val="single"/>
          <w:rtl/>
        </w:rPr>
        <w:t>פרסום</w:t>
      </w:r>
      <w:r w:rsidRPr="006C2374">
        <w:rPr>
          <w:rFonts w:ascii="FrankRuehl" w:hAnsi="FrankRuehl" w:cs="FrankRuehl"/>
          <w:b/>
          <w:bCs/>
          <w:sz w:val="26"/>
          <w:szCs w:val="26"/>
          <w:u w:val="single"/>
          <w:rtl/>
        </w:rPr>
        <w:t xml:space="preserve"> </w:t>
      </w:r>
      <w:r w:rsidRPr="006C2374">
        <w:rPr>
          <w:rFonts w:ascii="FrankRuehl" w:hAnsi="FrankRuehl" w:cs="FrankRuehl" w:hint="eastAsia"/>
          <w:b/>
          <w:bCs/>
          <w:sz w:val="26"/>
          <w:szCs w:val="26"/>
          <w:u w:val="single"/>
          <w:rtl/>
        </w:rPr>
        <w:t>בעיתונות</w:t>
      </w:r>
      <w:r w:rsidRPr="006C2374">
        <w:rPr>
          <w:rFonts w:ascii="FrankRuehl" w:hAnsi="FrankRuehl" w:cs="FrankRuehl"/>
          <w:b/>
          <w:bCs/>
          <w:sz w:val="26"/>
          <w:szCs w:val="26"/>
          <w:u w:val="single"/>
          <w:rtl/>
        </w:rPr>
        <w:t xml:space="preserve"> ובאמצעות באנרים</w:t>
      </w:r>
      <w:r w:rsidRPr="006C2374">
        <w:rPr>
          <w:rFonts w:ascii="FrankRuehl" w:hAnsi="FrankRuehl" w:cs="FrankRuehl"/>
          <w:b/>
          <w:bCs/>
          <w:sz w:val="26"/>
          <w:szCs w:val="26"/>
          <w:rtl/>
        </w:rPr>
        <w:t xml:space="preserve"> </w:t>
      </w:r>
    </w:p>
    <w:p w:rsidR="00E61161" w:rsidRDefault="00E61161" w:rsidP="00505B58">
      <w:pPr>
        <w:pStyle w:val="1"/>
        <w:numPr>
          <w:ilvl w:val="0"/>
          <w:numId w:val="0"/>
        </w:numPr>
        <w:ind w:left="720"/>
        <w:rPr>
          <w:rFonts w:ascii="FrankRuehl" w:hAnsi="FrankRuehl" w:cs="FrankRuehl"/>
          <w:sz w:val="26"/>
          <w:szCs w:val="26"/>
          <w:rtl/>
        </w:rPr>
      </w:pPr>
    </w:p>
    <w:p w:rsidR="001915E5" w:rsidRDefault="003B3C68" w:rsidP="00505B58">
      <w:pPr>
        <w:pStyle w:val="1"/>
        <w:numPr>
          <w:ilvl w:val="0"/>
          <w:numId w:val="0"/>
        </w:numPr>
        <w:ind w:left="720"/>
        <w:rPr>
          <w:rFonts w:ascii="FrankRuehl" w:hAnsi="FrankRuehl" w:cs="FrankRuehl"/>
          <w:sz w:val="26"/>
          <w:szCs w:val="26"/>
          <w:u w:val="single"/>
          <w:rtl/>
        </w:rPr>
      </w:pPr>
      <w:r w:rsidRPr="006C2374">
        <w:rPr>
          <w:rFonts w:ascii="FrankRuehl" w:hAnsi="FrankRuehl" w:cs="FrankRuehl" w:hint="eastAsia"/>
          <w:sz w:val="26"/>
          <w:szCs w:val="26"/>
          <w:rtl/>
        </w:rPr>
        <w:t>הרציונל</w:t>
      </w:r>
      <w:r w:rsidRPr="006C2374">
        <w:rPr>
          <w:rFonts w:ascii="FrankRuehl" w:hAnsi="FrankRuehl" w:cs="FrankRuehl"/>
          <w:sz w:val="26"/>
          <w:szCs w:val="26"/>
          <w:rtl/>
        </w:rPr>
        <w:t xml:space="preserve"> העומד בבסיס החלטתו של יו"ר ועדת הבחירות נראה כמתאים גם לפרסום בעיתונות (בין מודפסת ובין עיתונות אינטרנטית. </w:t>
      </w:r>
      <w:r w:rsidRPr="006C2374">
        <w:rPr>
          <w:rFonts w:ascii="FrankRuehl" w:hAnsi="FrankRuehl" w:cs="FrankRuehl" w:hint="eastAsia"/>
          <w:sz w:val="26"/>
          <w:szCs w:val="26"/>
          <w:rtl/>
        </w:rPr>
        <w:t>כך</w:t>
      </w:r>
      <w:r w:rsidRPr="006C2374">
        <w:rPr>
          <w:rFonts w:ascii="FrankRuehl" w:hAnsi="FrankRuehl" w:cs="FrankRuehl"/>
          <w:sz w:val="26"/>
          <w:szCs w:val="26"/>
          <w:rtl/>
        </w:rPr>
        <w:t xml:space="preserve"> </w:t>
      </w:r>
      <w:r w:rsidRPr="006C2374">
        <w:rPr>
          <w:rFonts w:ascii="FrankRuehl" w:hAnsi="FrankRuehl" w:cs="FrankRuehl" w:hint="eastAsia"/>
          <w:sz w:val="26"/>
          <w:szCs w:val="26"/>
          <w:rtl/>
        </w:rPr>
        <w:t>למשל</w:t>
      </w:r>
      <w:r w:rsidRPr="006C2374">
        <w:rPr>
          <w:rFonts w:ascii="FrankRuehl" w:hAnsi="FrankRuehl" w:cs="FrankRuehl"/>
          <w:sz w:val="26"/>
          <w:szCs w:val="26"/>
          <w:rtl/>
        </w:rPr>
        <w:t xml:space="preserve">, אתרי חדשות באינטרנט), </w:t>
      </w:r>
      <w:r w:rsidRPr="006C2374">
        <w:rPr>
          <w:rFonts w:ascii="FrankRuehl" w:hAnsi="FrankRuehl" w:cs="FrankRuehl" w:hint="eastAsia"/>
          <w:sz w:val="26"/>
          <w:szCs w:val="26"/>
          <w:rtl/>
        </w:rPr>
        <w:t>וגם</w:t>
      </w:r>
      <w:r w:rsidRPr="006C2374">
        <w:rPr>
          <w:rFonts w:ascii="FrankRuehl" w:hAnsi="FrankRuehl" w:cs="FrankRuehl"/>
          <w:sz w:val="26"/>
          <w:szCs w:val="26"/>
          <w:rtl/>
        </w:rPr>
        <w:t xml:space="preserve"> באמצעות באנרים (מודעות פרסום גרפיות במדיות דיגטליות) </w:t>
      </w:r>
      <w:r w:rsidRPr="006C2374">
        <w:rPr>
          <w:rFonts w:ascii="FrankRuehl" w:hAnsi="FrankRuehl" w:cs="FrankRuehl" w:hint="eastAsia"/>
          <w:sz w:val="26"/>
          <w:szCs w:val="26"/>
          <w:rtl/>
        </w:rPr>
        <w:t>בהיותו</w:t>
      </w:r>
      <w:r w:rsidRPr="006C2374">
        <w:rPr>
          <w:rFonts w:ascii="FrankRuehl" w:hAnsi="FrankRuehl" w:cs="FrankRuehl"/>
          <w:sz w:val="26"/>
          <w:szCs w:val="26"/>
          <w:rtl/>
        </w:rPr>
        <w:t xml:space="preserve"> אמצעי תקשורת המונית בעל עוצמה, המאופיינת בתפוצה רחבה ואפשרויות פילוח רבות הכרוכות בעלויות לא מבוטלות. לכן, יש לפעול לגבי </w:t>
      </w:r>
      <w:r w:rsidRPr="006C2374">
        <w:rPr>
          <w:rFonts w:ascii="FrankRuehl" w:hAnsi="FrankRuehl" w:cs="FrankRuehl" w:hint="eastAsia"/>
          <w:sz w:val="26"/>
          <w:szCs w:val="26"/>
          <w:rtl/>
        </w:rPr>
        <w:t>פרסום</w:t>
      </w:r>
      <w:r w:rsidRPr="006C2374">
        <w:rPr>
          <w:rFonts w:ascii="FrankRuehl" w:hAnsi="FrankRuehl" w:cs="FrankRuehl"/>
          <w:sz w:val="26"/>
          <w:szCs w:val="26"/>
          <w:rtl/>
        </w:rPr>
        <w:t xml:space="preserve"> בגוון אישי בעיתונות, בהתאם</w:t>
      </w:r>
      <w:r w:rsidR="00E61161">
        <w:rPr>
          <w:rFonts w:ascii="FrankRuehl" w:hAnsi="FrankRuehl" w:cs="FrankRuehl" w:hint="cs"/>
          <w:sz w:val="26"/>
          <w:szCs w:val="26"/>
          <w:rtl/>
        </w:rPr>
        <w:t xml:space="preserve"> לתנאי </w:t>
      </w:r>
      <w:r w:rsidRPr="006C2374">
        <w:rPr>
          <w:rFonts w:ascii="FrankRuehl" w:hAnsi="FrankRuehl" w:cs="FrankRuehl" w:hint="eastAsia"/>
          <w:sz w:val="26"/>
          <w:szCs w:val="26"/>
          <w:rtl/>
        </w:rPr>
        <w:t>הפרסום</w:t>
      </w:r>
      <w:r w:rsidRPr="006C2374">
        <w:rPr>
          <w:rFonts w:ascii="FrankRuehl" w:hAnsi="FrankRuehl" w:cs="FrankRuehl"/>
          <w:sz w:val="26"/>
          <w:szCs w:val="26"/>
          <w:rtl/>
        </w:rPr>
        <w:t xml:space="preserve"> </w:t>
      </w:r>
      <w:r w:rsidRPr="006C2374">
        <w:rPr>
          <w:rFonts w:ascii="FrankRuehl" w:hAnsi="FrankRuehl" w:cs="FrankRuehl" w:hint="eastAsia"/>
          <w:sz w:val="26"/>
          <w:szCs w:val="26"/>
          <w:rtl/>
        </w:rPr>
        <w:t>המותרים</w:t>
      </w:r>
      <w:r w:rsidRPr="006C2374">
        <w:rPr>
          <w:rFonts w:ascii="FrankRuehl" w:hAnsi="FrankRuehl" w:cs="FrankRuehl"/>
          <w:sz w:val="26"/>
          <w:szCs w:val="26"/>
          <w:rtl/>
        </w:rPr>
        <w:t xml:space="preserve">.  </w:t>
      </w:r>
    </w:p>
    <w:p w:rsidR="00AF382D" w:rsidRDefault="00AF382D" w:rsidP="00505B58">
      <w:pPr>
        <w:pStyle w:val="1"/>
        <w:numPr>
          <w:ilvl w:val="0"/>
          <w:numId w:val="0"/>
        </w:numPr>
        <w:ind w:left="720"/>
        <w:rPr>
          <w:rFonts w:ascii="FrankRuehl" w:hAnsi="FrankRuehl" w:cs="FrankRuehl"/>
          <w:sz w:val="26"/>
          <w:szCs w:val="26"/>
          <w:u w:val="single"/>
          <w:rtl/>
        </w:rPr>
      </w:pPr>
    </w:p>
    <w:p w:rsidR="00AF382D" w:rsidRPr="006C2374" w:rsidRDefault="00AF382D" w:rsidP="00505B58">
      <w:pPr>
        <w:pStyle w:val="1"/>
        <w:numPr>
          <w:ilvl w:val="0"/>
          <w:numId w:val="0"/>
        </w:numPr>
        <w:ind w:left="720"/>
        <w:rPr>
          <w:rFonts w:ascii="FrankRuehl" w:hAnsi="FrankRuehl" w:cs="FrankRuehl"/>
          <w:sz w:val="26"/>
          <w:szCs w:val="26"/>
          <w:u w:val="single"/>
          <w:rtl/>
        </w:rPr>
      </w:pPr>
    </w:p>
    <w:p w:rsidR="001915E5" w:rsidRPr="006C2374" w:rsidRDefault="003B3C68" w:rsidP="00776F86">
      <w:pPr>
        <w:pStyle w:val="1"/>
        <w:numPr>
          <w:ilvl w:val="0"/>
          <w:numId w:val="71"/>
        </w:numPr>
        <w:tabs>
          <w:tab w:val="left" w:pos="282"/>
        </w:tabs>
        <w:rPr>
          <w:rFonts w:ascii="FrankRuehl" w:hAnsi="FrankRuehl" w:cs="FrankRuehl"/>
          <w:b/>
          <w:bCs/>
          <w:sz w:val="26"/>
          <w:szCs w:val="26"/>
          <w:rtl/>
        </w:rPr>
      </w:pPr>
      <w:r w:rsidRPr="006C2374">
        <w:rPr>
          <w:rFonts w:ascii="FrankRuehl" w:hAnsi="FrankRuehl" w:cs="FrankRuehl" w:hint="eastAsia"/>
          <w:b/>
          <w:bCs/>
          <w:sz w:val="26"/>
          <w:szCs w:val="26"/>
          <w:u w:val="single"/>
          <w:rtl/>
        </w:rPr>
        <w:t>פרסום</w:t>
      </w:r>
      <w:r w:rsidRPr="006C2374">
        <w:rPr>
          <w:rFonts w:ascii="FrankRuehl" w:hAnsi="FrankRuehl" w:cs="FrankRuehl"/>
          <w:b/>
          <w:bCs/>
          <w:sz w:val="26"/>
          <w:szCs w:val="26"/>
          <w:u w:val="single"/>
          <w:rtl/>
        </w:rPr>
        <w:t xml:space="preserve"> </w:t>
      </w:r>
      <w:r w:rsidRPr="006C2374">
        <w:rPr>
          <w:rFonts w:ascii="FrankRuehl" w:hAnsi="FrankRuehl" w:cs="FrankRuehl" w:hint="eastAsia"/>
          <w:b/>
          <w:bCs/>
          <w:sz w:val="26"/>
          <w:szCs w:val="26"/>
          <w:u w:val="single"/>
          <w:rtl/>
        </w:rPr>
        <w:t>מטעם</w:t>
      </w:r>
      <w:r w:rsidRPr="006C2374">
        <w:rPr>
          <w:rFonts w:ascii="FrankRuehl" w:hAnsi="FrankRuehl" w:cs="FrankRuehl"/>
          <w:b/>
          <w:bCs/>
          <w:sz w:val="26"/>
          <w:szCs w:val="26"/>
          <w:u w:val="single"/>
          <w:rtl/>
        </w:rPr>
        <w:t xml:space="preserve"> </w:t>
      </w:r>
      <w:r w:rsidRPr="006C2374">
        <w:rPr>
          <w:rFonts w:ascii="FrankRuehl" w:hAnsi="FrankRuehl" w:cs="FrankRuehl" w:hint="eastAsia"/>
          <w:b/>
          <w:bCs/>
          <w:sz w:val="26"/>
          <w:szCs w:val="26"/>
          <w:u w:val="single"/>
          <w:rtl/>
        </w:rPr>
        <w:t>המשרד</w:t>
      </w:r>
      <w:r w:rsidRPr="006C2374">
        <w:rPr>
          <w:rFonts w:ascii="FrankRuehl" w:hAnsi="FrankRuehl" w:cs="FrankRuehl"/>
          <w:b/>
          <w:bCs/>
          <w:sz w:val="26"/>
          <w:szCs w:val="26"/>
          <w:u w:val="single"/>
          <w:rtl/>
        </w:rPr>
        <w:t xml:space="preserve"> </w:t>
      </w:r>
      <w:r w:rsidRPr="006C2374">
        <w:rPr>
          <w:rFonts w:ascii="FrankRuehl" w:hAnsi="FrankRuehl" w:cs="FrankRuehl" w:hint="eastAsia"/>
          <w:b/>
          <w:bCs/>
          <w:sz w:val="26"/>
          <w:szCs w:val="26"/>
          <w:u w:val="single"/>
          <w:rtl/>
        </w:rPr>
        <w:t>הממשלתי</w:t>
      </w:r>
      <w:r w:rsidRPr="006C2374">
        <w:rPr>
          <w:rFonts w:ascii="FrankRuehl" w:hAnsi="FrankRuehl" w:cs="FrankRuehl"/>
          <w:b/>
          <w:bCs/>
          <w:sz w:val="26"/>
          <w:szCs w:val="26"/>
          <w:u w:val="single"/>
          <w:rtl/>
        </w:rPr>
        <w:t xml:space="preserve"> </w:t>
      </w:r>
      <w:r w:rsidRPr="006C2374">
        <w:rPr>
          <w:rFonts w:ascii="FrankRuehl" w:hAnsi="FrankRuehl" w:cs="FrankRuehl" w:hint="eastAsia"/>
          <w:b/>
          <w:bCs/>
          <w:sz w:val="26"/>
          <w:szCs w:val="26"/>
          <w:u w:val="single"/>
          <w:rtl/>
        </w:rPr>
        <w:t>באתרי</w:t>
      </w:r>
      <w:r w:rsidRPr="006C2374">
        <w:rPr>
          <w:rFonts w:ascii="FrankRuehl" w:hAnsi="FrankRuehl" w:cs="FrankRuehl"/>
          <w:b/>
          <w:bCs/>
          <w:sz w:val="26"/>
          <w:szCs w:val="26"/>
          <w:u w:val="single"/>
          <w:rtl/>
        </w:rPr>
        <w:t xml:space="preserve"> </w:t>
      </w:r>
      <w:r w:rsidRPr="006C2374">
        <w:rPr>
          <w:rFonts w:ascii="FrankRuehl" w:hAnsi="FrankRuehl" w:cs="FrankRuehl" w:hint="eastAsia"/>
          <w:b/>
          <w:bCs/>
          <w:sz w:val="26"/>
          <w:szCs w:val="26"/>
          <w:u w:val="single"/>
          <w:rtl/>
        </w:rPr>
        <w:t>אינטרנט</w:t>
      </w:r>
      <w:r w:rsidRPr="006C2374">
        <w:rPr>
          <w:rFonts w:ascii="FrankRuehl" w:hAnsi="FrankRuehl" w:cs="FrankRuehl"/>
          <w:b/>
          <w:bCs/>
          <w:sz w:val="26"/>
          <w:szCs w:val="26"/>
          <w:u w:val="single"/>
          <w:rtl/>
        </w:rPr>
        <w:t xml:space="preserve"> </w:t>
      </w:r>
      <w:r w:rsidRPr="006C2374">
        <w:rPr>
          <w:rFonts w:ascii="FrankRuehl" w:hAnsi="FrankRuehl" w:cs="FrankRuehl" w:hint="eastAsia"/>
          <w:b/>
          <w:bCs/>
          <w:sz w:val="26"/>
          <w:szCs w:val="26"/>
          <w:u w:val="single"/>
          <w:rtl/>
        </w:rPr>
        <w:t>או</w:t>
      </w:r>
      <w:r w:rsidRPr="006C2374">
        <w:rPr>
          <w:rFonts w:ascii="FrankRuehl" w:hAnsi="FrankRuehl" w:cs="FrankRuehl"/>
          <w:b/>
          <w:bCs/>
          <w:sz w:val="26"/>
          <w:szCs w:val="26"/>
          <w:u w:val="single"/>
          <w:rtl/>
        </w:rPr>
        <w:t xml:space="preserve"> </w:t>
      </w:r>
      <w:r w:rsidRPr="006C2374">
        <w:rPr>
          <w:rFonts w:ascii="FrankRuehl" w:hAnsi="FrankRuehl" w:cs="FrankRuehl" w:hint="eastAsia"/>
          <w:b/>
          <w:bCs/>
          <w:sz w:val="26"/>
          <w:szCs w:val="26"/>
          <w:u w:val="single"/>
          <w:rtl/>
        </w:rPr>
        <w:t>ברשתות</w:t>
      </w:r>
      <w:r w:rsidRPr="006C2374">
        <w:rPr>
          <w:rFonts w:ascii="FrankRuehl" w:hAnsi="FrankRuehl" w:cs="FrankRuehl"/>
          <w:b/>
          <w:bCs/>
          <w:sz w:val="26"/>
          <w:szCs w:val="26"/>
          <w:u w:val="single"/>
          <w:rtl/>
        </w:rPr>
        <w:t xml:space="preserve"> </w:t>
      </w:r>
      <w:r w:rsidRPr="006C2374">
        <w:rPr>
          <w:rFonts w:ascii="FrankRuehl" w:hAnsi="FrankRuehl" w:cs="FrankRuehl" w:hint="eastAsia"/>
          <w:b/>
          <w:bCs/>
          <w:sz w:val="26"/>
          <w:szCs w:val="26"/>
          <w:u w:val="single"/>
          <w:rtl/>
        </w:rPr>
        <w:t>חברתיות</w:t>
      </w:r>
    </w:p>
    <w:p w:rsidR="001915E5" w:rsidRPr="006C2374" w:rsidRDefault="001915E5" w:rsidP="00776F86">
      <w:pPr>
        <w:pStyle w:val="1"/>
        <w:numPr>
          <w:ilvl w:val="0"/>
          <w:numId w:val="0"/>
        </w:numPr>
        <w:ind w:left="424"/>
        <w:rPr>
          <w:rFonts w:ascii="FrankRuehl" w:hAnsi="FrankRuehl" w:cs="FrankRuehl"/>
          <w:sz w:val="26"/>
          <w:szCs w:val="26"/>
          <w:rtl/>
        </w:rPr>
      </w:pPr>
    </w:p>
    <w:p w:rsidR="001915E5" w:rsidRPr="006C2374" w:rsidRDefault="003B3C68" w:rsidP="00E55198">
      <w:pPr>
        <w:pStyle w:val="1"/>
        <w:numPr>
          <w:ilvl w:val="0"/>
          <w:numId w:val="0"/>
        </w:numPr>
        <w:ind w:left="424" w:firstLine="296"/>
        <w:rPr>
          <w:rFonts w:ascii="FrankRuehl" w:hAnsi="FrankRuehl" w:cs="FrankRuehl"/>
          <w:sz w:val="26"/>
          <w:szCs w:val="26"/>
          <w:u w:val="single"/>
          <w:rtl/>
        </w:rPr>
      </w:pPr>
      <w:r w:rsidRPr="006C2374">
        <w:rPr>
          <w:rFonts w:ascii="FrankRuehl" w:hAnsi="FrankRuehl" w:cs="FrankRuehl" w:hint="eastAsia"/>
          <w:sz w:val="26"/>
          <w:szCs w:val="26"/>
          <w:rtl/>
        </w:rPr>
        <w:t>הפרסום</w:t>
      </w:r>
      <w:r w:rsidRPr="006C2374">
        <w:rPr>
          <w:rFonts w:ascii="FrankRuehl" w:hAnsi="FrankRuehl" w:cs="FrankRuehl"/>
          <w:sz w:val="26"/>
          <w:szCs w:val="26"/>
          <w:rtl/>
        </w:rPr>
        <w:t xml:space="preserve"> </w:t>
      </w:r>
      <w:r w:rsidRPr="006C2374">
        <w:rPr>
          <w:rFonts w:ascii="FrankRuehl" w:hAnsi="FrankRuehl" w:cs="FrankRuehl" w:hint="eastAsia"/>
          <w:sz w:val="26"/>
          <w:szCs w:val="26"/>
          <w:rtl/>
        </w:rPr>
        <w:t>הממשלתי</w:t>
      </w:r>
      <w:r w:rsidRPr="006C2374">
        <w:rPr>
          <w:rFonts w:ascii="FrankRuehl" w:hAnsi="FrankRuehl" w:cs="FrankRuehl"/>
          <w:sz w:val="26"/>
          <w:szCs w:val="26"/>
          <w:rtl/>
        </w:rPr>
        <w:t xml:space="preserve"> </w:t>
      </w:r>
      <w:r w:rsidRPr="006C2374">
        <w:rPr>
          <w:rFonts w:ascii="FrankRuehl" w:hAnsi="FrankRuehl" w:cs="FrankRuehl" w:hint="eastAsia"/>
          <w:sz w:val="26"/>
          <w:szCs w:val="26"/>
          <w:rtl/>
        </w:rPr>
        <w:t>באינטרנט</w:t>
      </w:r>
      <w:r w:rsidRPr="006C2374">
        <w:rPr>
          <w:rFonts w:ascii="FrankRuehl" w:hAnsi="FrankRuehl" w:cs="FrankRuehl"/>
          <w:sz w:val="26"/>
          <w:szCs w:val="26"/>
          <w:rtl/>
        </w:rPr>
        <w:t xml:space="preserve"> </w:t>
      </w:r>
      <w:r w:rsidRPr="006C2374">
        <w:rPr>
          <w:rFonts w:ascii="FrankRuehl" w:hAnsi="FrankRuehl" w:cs="FrankRuehl" w:hint="eastAsia"/>
          <w:sz w:val="26"/>
          <w:szCs w:val="26"/>
          <w:rtl/>
        </w:rPr>
        <w:t>מתבצע</w:t>
      </w:r>
      <w:r w:rsidRPr="006C2374">
        <w:rPr>
          <w:rFonts w:ascii="FrankRuehl" w:hAnsi="FrankRuehl" w:cs="FrankRuehl"/>
          <w:sz w:val="26"/>
          <w:szCs w:val="26"/>
          <w:rtl/>
        </w:rPr>
        <w:t xml:space="preserve"> </w:t>
      </w:r>
      <w:r w:rsidRPr="006C2374">
        <w:rPr>
          <w:rFonts w:ascii="FrankRuehl" w:hAnsi="FrankRuehl" w:cs="FrankRuehl" w:hint="eastAsia"/>
          <w:sz w:val="26"/>
          <w:szCs w:val="26"/>
          <w:rtl/>
        </w:rPr>
        <w:t>בשתי</w:t>
      </w:r>
      <w:r w:rsidRPr="006C2374">
        <w:rPr>
          <w:rFonts w:ascii="FrankRuehl" w:hAnsi="FrankRuehl" w:cs="FrankRuehl"/>
          <w:sz w:val="26"/>
          <w:szCs w:val="26"/>
          <w:rtl/>
        </w:rPr>
        <w:t xml:space="preserve"> </w:t>
      </w:r>
      <w:r w:rsidRPr="006C2374">
        <w:rPr>
          <w:rFonts w:ascii="FrankRuehl" w:hAnsi="FrankRuehl" w:cs="FrankRuehl" w:hint="eastAsia"/>
          <w:sz w:val="26"/>
          <w:szCs w:val="26"/>
          <w:rtl/>
        </w:rPr>
        <w:t>דרכים</w:t>
      </w:r>
      <w:r w:rsidRPr="006C2374">
        <w:rPr>
          <w:rFonts w:ascii="FrankRuehl" w:hAnsi="FrankRuehl" w:cs="FrankRuehl"/>
          <w:sz w:val="26"/>
          <w:szCs w:val="26"/>
          <w:rtl/>
        </w:rPr>
        <w:t xml:space="preserve"> </w:t>
      </w:r>
      <w:r w:rsidRPr="006C2374">
        <w:rPr>
          <w:rFonts w:ascii="FrankRuehl" w:hAnsi="FrankRuehl" w:cs="FrankRuehl" w:hint="eastAsia"/>
          <w:sz w:val="26"/>
          <w:szCs w:val="26"/>
          <w:rtl/>
        </w:rPr>
        <w:t>מרכזיות</w:t>
      </w:r>
      <w:r w:rsidRPr="006C2374">
        <w:rPr>
          <w:rFonts w:ascii="FrankRuehl" w:hAnsi="FrankRuehl" w:cs="FrankRuehl"/>
          <w:sz w:val="26"/>
          <w:szCs w:val="26"/>
          <w:rtl/>
        </w:rPr>
        <w:t>:</w:t>
      </w:r>
    </w:p>
    <w:p w:rsidR="001915E5" w:rsidRPr="006C2374" w:rsidRDefault="001915E5" w:rsidP="00806D79">
      <w:pPr>
        <w:pStyle w:val="1"/>
        <w:numPr>
          <w:ilvl w:val="0"/>
          <w:numId w:val="0"/>
        </w:numPr>
        <w:ind w:left="424"/>
        <w:rPr>
          <w:rFonts w:ascii="FrankRuehl" w:hAnsi="FrankRuehl" w:cs="FrankRuehl"/>
          <w:sz w:val="26"/>
          <w:szCs w:val="26"/>
          <w:u w:val="single"/>
          <w:rtl/>
        </w:rPr>
      </w:pPr>
    </w:p>
    <w:p w:rsidR="001915E5" w:rsidRDefault="003B3C68" w:rsidP="00776F86">
      <w:pPr>
        <w:pStyle w:val="1"/>
        <w:numPr>
          <w:ilvl w:val="1"/>
          <w:numId w:val="58"/>
        </w:numPr>
        <w:rPr>
          <w:rFonts w:ascii="FrankRuehl" w:hAnsi="FrankRuehl" w:cs="FrankRuehl"/>
          <w:sz w:val="26"/>
          <w:szCs w:val="26"/>
          <w:u w:val="single"/>
        </w:rPr>
      </w:pPr>
      <w:r w:rsidRPr="006C2374">
        <w:rPr>
          <w:rFonts w:ascii="FrankRuehl" w:hAnsi="FrankRuehl" w:cs="FrankRuehl" w:hint="eastAsia"/>
          <w:sz w:val="26"/>
          <w:szCs w:val="26"/>
          <w:u w:val="single"/>
          <w:rtl/>
        </w:rPr>
        <w:t>קידום</w:t>
      </w:r>
      <w:r w:rsidRPr="006C2374">
        <w:rPr>
          <w:rFonts w:ascii="FrankRuehl" w:hAnsi="FrankRuehl" w:cs="FrankRuehl"/>
          <w:sz w:val="26"/>
          <w:szCs w:val="26"/>
          <w:u w:val="single"/>
          <w:rtl/>
        </w:rPr>
        <w:t xml:space="preserve"> </w:t>
      </w:r>
      <w:r w:rsidRPr="006C2374">
        <w:rPr>
          <w:rFonts w:ascii="FrankRuehl" w:hAnsi="FrankRuehl" w:cs="FrankRuehl" w:hint="eastAsia"/>
          <w:sz w:val="26"/>
          <w:szCs w:val="26"/>
          <w:u w:val="single"/>
          <w:rtl/>
        </w:rPr>
        <w:t>ממומן</w:t>
      </w:r>
      <w:r w:rsidRPr="006C2374">
        <w:rPr>
          <w:rFonts w:ascii="FrankRuehl" w:hAnsi="FrankRuehl" w:cs="FrankRuehl"/>
          <w:sz w:val="26"/>
          <w:szCs w:val="26"/>
          <w:rtl/>
        </w:rPr>
        <w:t xml:space="preserve"> – פרסום המקודם ברשת בתשלום, לרבות באמצעות חברה שמטרתה לקדם באופן ייעודי את הפרסום.</w:t>
      </w:r>
    </w:p>
    <w:p w:rsidR="00E61161" w:rsidRPr="006C2374" w:rsidRDefault="00E61161" w:rsidP="00505B58">
      <w:pPr>
        <w:pStyle w:val="1"/>
        <w:numPr>
          <w:ilvl w:val="0"/>
          <w:numId w:val="0"/>
        </w:numPr>
        <w:ind w:left="1440"/>
        <w:rPr>
          <w:rFonts w:ascii="FrankRuehl" w:hAnsi="FrankRuehl" w:cs="FrankRuehl"/>
          <w:sz w:val="26"/>
          <w:szCs w:val="26"/>
          <w:u w:val="single"/>
        </w:rPr>
      </w:pPr>
    </w:p>
    <w:p w:rsidR="001915E5" w:rsidRPr="006C2374" w:rsidRDefault="003B3C68" w:rsidP="00E55198">
      <w:pPr>
        <w:pStyle w:val="1"/>
        <w:numPr>
          <w:ilvl w:val="0"/>
          <w:numId w:val="0"/>
        </w:numPr>
        <w:ind w:left="1440"/>
        <w:rPr>
          <w:rFonts w:ascii="FrankRuehl" w:hAnsi="FrankRuehl" w:cs="FrankRuehl"/>
          <w:sz w:val="26"/>
          <w:szCs w:val="26"/>
          <w:rtl/>
        </w:rPr>
      </w:pPr>
      <w:r w:rsidRPr="006C2374">
        <w:rPr>
          <w:rFonts w:ascii="FrankRuehl" w:hAnsi="FrankRuehl" w:cs="FrankRuehl" w:hint="eastAsia"/>
          <w:sz w:val="26"/>
          <w:szCs w:val="26"/>
          <w:rtl/>
        </w:rPr>
        <w:t>נוכח</w:t>
      </w:r>
      <w:r w:rsidRPr="006C2374">
        <w:rPr>
          <w:rFonts w:ascii="FrankRuehl" w:hAnsi="FrankRuehl" w:cs="FrankRuehl"/>
          <w:sz w:val="26"/>
          <w:szCs w:val="26"/>
          <w:rtl/>
        </w:rPr>
        <w:t xml:space="preserve"> העלויות, יכולת ההשפעה המשמעותית והממוקדת שיש לקידום הממומן והחשש כי הפרסום הממומן עלול להיות מנוצל לקידום מטרות פוליטיות ואישיות של נבחר הציבור תוך שימוש בכספי ציבור –  </w:t>
      </w:r>
      <w:r w:rsidRPr="006C2374">
        <w:rPr>
          <w:rFonts w:ascii="FrankRuehl" w:hAnsi="FrankRuehl" w:cs="FrankRuehl" w:hint="eastAsia"/>
          <w:b/>
          <w:bCs/>
          <w:sz w:val="26"/>
          <w:szCs w:val="26"/>
          <w:rtl/>
        </w:rPr>
        <w:t>יש</w:t>
      </w:r>
      <w:r w:rsidRPr="006C2374">
        <w:rPr>
          <w:rFonts w:ascii="FrankRuehl" w:hAnsi="FrankRuehl" w:cs="FrankRuehl"/>
          <w:b/>
          <w:bCs/>
          <w:sz w:val="26"/>
          <w:szCs w:val="26"/>
          <w:rtl/>
        </w:rPr>
        <w:t xml:space="preserve"> </w:t>
      </w:r>
      <w:r w:rsidRPr="006C2374">
        <w:rPr>
          <w:rFonts w:ascii="FrankRuehl" w:hAnsi="FrankRuehl" w:cs="FrankRuehl" w:hint="eastAsia"/>
          <w:b/>
          <w:bCs/>
          <w:sz w:val="26"/>
          <w:szCs w:val="26"/>
          <w:rtl/>
        </w:rPr>
        <w:t>לפעול</w:t>
      </w:r>
      <w:r w:rsidRPr="006C2374">
        <w:rPr>
          <w:rFonts w:ascii="FrankRuehl" w:hAnsi="FrankRuehl" w:cs="FrankRuehl"/>
          <w:b/>
          <w:bCs/>
          <w:sz w:val="26"/>
          <w:szCs w:val="26"/>
          <w:rtl/>
        </w:rPr>
        <w:t xml:space="preserve"> </w:t>
      </w:r>
      <w:r w:rsidRPr="006C2374">
        <w:rPr>
          <w:rFonts w:ascii="FrankRuehl" w:hAnsi="FrankRuehl" w:cs="FrankRuehl" w:hint="eastAsia"/>
          <w:b/>
          <w:bCs/>
          <w:sz w:val="26"/>
          <w:szCs w:val="26"/>
          <w:rtl/>
        </w:rPr>
        <w:t>לגבי</w:t>
      </w:r>
      <w:r w:rsidRPr="006C2374">
        <w:rPr>
          <w:rFonts w:ascii="FrankRuehl" w:hAnsi="FrankRuehl" w:cs="FrankRuehl"/>
          <w:b/>
          <w:bCs/>
          <w:sz w:val="26"/>
          <w:szCs w:val="26"/>
          <w:rtl/>
        </w:rPr>
        <w:t xml:space="preserve"> </w:t>
      </w:r>
      <w:r w:rsidRPr="006C2374">
        <w:rPr>
          <w:rFonts w:ascii="FrankRuehl" w:hAnsi="FrankRuehl" w:cs="FrankRuehl" w:hint="eastAsia"/>
          <w:b/>
          <w:bCs/>
          <w:sz w:val="26"/>
          <w:szCs w:val="26"/>
          <w:rtl/>
        </w:rPr>
        <w:t>פרסום</w:t>
      </w:r>
      <w:r w:rsidRPr="006C2374">
        <w:rPr>
          <w:rFonts w:ascii="FrankRuehl" w:hAnsi="FrankRuehl" w:cs="FrankRuehl"/>
          <w:b/>
          <w:bCs/>
          <w:sz w:val="26"/>
          <w:szCs w:val="26"/>
          <w:rtl/>
        </w:rPr>
        <w:t xml:space="preserve"> </w:t>
      </w:r>
      <w:r w:rsidRPr="006C2374">
        <w:rPr>
          <w:rFonts w:ascii="FrankRuehl" w:hAnsi="FrankRuehl" w:cs="FrankRuehl" w:hint="eastAsia"/>
          <w:b/>
          <w:bCs/>
          <w:sz w:val="26"/>
          <w:szCs w:val="26"/>
          <w:rtl/>
        </w:rPr>
        <w:t>מסוג</w:t>
      </w:r>
      <w:r w:rsidRPr="006C2374">
        <w:rPr>
          <w:rFonts w:ascii="FrankRuehl" w:hAnsi="FrankRuehl" w:cs="FrankRuehl"/>
          <w:b/>
          <w:bCs/>
          <w:sz w:val="26"/>
          <w:szCs w:val="26"/>
          <w:rtl/>
        </w:rPr>
        <w:t xml:space="preserve"> </w:t>
      </w:r>
      <w:r w:rsidRPr="006C2374">
        <w:rPr>
          <w:rFonts w:ascii="FrankRuehl" w:hAnsi="FrankRuehl" w:cs="FrankRuehl" w:hint="eastAsia"/>
          <w:b/>
          <w:bCs/>
          <w:sz w:val="26"/>
          <w:szCs w:val="26"/>
          <w:rtl/>
        </w:rPr>
        <w:t>זה</w:t>
      </w:r>
      <w:r w:rsidRPr="006C2374">
        <w:rPr>
          <w:rFonts w:ascii="FrankRuehl" w:hAnsi="FrankRuehl" w:cs="FrankRuehl"/>
          <w:b/>
          <w:bCs/>
          <w:sz w:val="26"/>
          <w:szCs w:val="26"/>
          <w:rtl/>
        </w:rPr>
        <w:t xml:space="preserve"> </w:t>
      </w:r>
      <w:r w:rsidRPr="006C2374">
        <w:rPr>
          <w:rFonts w:ascii="FrankRuehl" w:hAnsi="FrankRuehl" w:cs="FrankRuehl" w:hint="eastAsia"/>
          <w:b/>
          <w:bCs/>
          <w:sz w:val="26"/>
          <w:szCs w:val="26"/>
          <w:rtl/>
        </w:rPr>
        <w:t>בהתאם</w:t>
      </w:r>
      <w:r w:rsidRPr="006C2374">
        <w:rPr>
          <w:rFonts w:ascii="FrankRuehl" w:hAnsi="FrankRuehl" w:cs="FrankRuehl"/>
          <w:b/>
          <w:bCs/>
          <w:sz w:val="26"/>
          <w:szCs w:val="26"/>
          <w:rtl/>
        </w:rPr>
        <w:t xml:space="preserve"> </w:t>
      </w:r>
      <w:r w:rsidR="00E61161">
        <w:rPr>
          <w:rFonts w:ascii="FrankRuehl" w:hAnsi="FrankRuehl" w:cs="FrankRuehl" w:hint="cs"/>
          <w:b/>
          <w:bCs/>
          <w:sz w:val="26"/>
          <w:szCs w:val="26"/>
          <w:rtl/>
        </w:rPr>
        <w:t>לתנאי</w:t>
      </w:r>
      <w:r w:rsidRPr="006C2374">
        <w:rPr>
          <w:rFonts w:ascii="FrankRuehl" w:hAnsi="FrankRuehl" w:cs="FrankRuehl"/>
          <w:b/>
          <w:bCs/>
          <w:sz w:val="26"/>
          <w:szCs w:val="26"/>
          <w:rtl/>
        </w:rPr>
        <w:t xml:space="preserve"> </w:t>
      </w:r>
      <w:r w:rsidRPr="006C2374">
        <w:rPr>
          <w:rFonts w:ascii="FrankRuehl" w:hAnsi="FrankRuehl" w:cs="FrankRuehl" w:hint="eastAsia"/>
          <w:b/>
          <w:bCs/>
          <w:sz w:val="26"/>
          <w:szCs w:val="26"/>
          <w:rtl/>
        </w:rPr>
        <w:t>הפרסום</w:t>
      </w:r>
      <w:r w:rsidRPr="006C2374">
        <w:rPr>
          <w:rFonts w:ascii="FrankRuehl" w:hAnsi="FrankRuehl" w:cs="FrankRuehl"/>
          <w:b/>
          <w:bCs/>
          <w:sz w:val="26"/>
          <w:szCs w:val="26"/>
          <w:rtl/>
        </w:rPr>
        <w:t xml:space="preserve"> </w:t>
      </w:r>
      <w:r w:rsidRPr="006C2374">
        <w:rPr>
          <w:rFonts w:ascii="FrankRuehl" w:hAnsi="FrankRuehl" w:cs="FrankRuehl" w:hint="eastAsia"/>
          <w:b/>
          <w:bCs/>
          <w:sz w:val="26"/>
          <w:szCs w:val="26"/>
          <w:rtl/>
        </w:rPr>
        <w:t>המותרים</w:t>
      </w:r>
      <w:r w:rsidRPr="006C2374">
        <w:rPr>
          <w:rFonts w:ascii="FrankRuehl" w:hAnsi="FrankRuehl" w:cs="FrankRuehl"/>
          <w:sz w:val="26"/>
          <w:szCs w:val="26"/>
          <w:rtl/>
        </w:rPr>
        <w:t>.</w:t>
      </w:r>
    </w:p>
    <w:p w:rsidR="001915E5" w:rsidRPr="006C2374" w:rsidRDefault="001915E5" w:rsidP="00806D79">
      <w:pPr>
        <w:pStyle w:val="1"/>
        <w:numPr>
          <w:ilvl w:val="0"/>
          <w:numId w:val="0"/>
        </w:numPr>
        <w:ind w:left="1440"/>
        <w:rPr>
          <w:rFonts w:ascii="FrankRuehl" w:hAnsi="FrankRuehl" w:cs="FrankRuehl"/>
          <w:sz w:val="26"/>
          <w:szCs w:val="26"/>
          <w:u w:val="single"/>
          <w:rtl/>
        </w:rPr>
      </w:pPr>
    </w:p>
    <w:p w:rsidR="001915E5" w:rsidRPr="006C2374" w:rsidRDefault="003B3C68" w:rsidP="004E0A67">
      <w:pPr>
        <w:pStyle w:val="1"/>
        <w:numPr>
          <w:ilvl w:val="1"/>
          <w:numId w:val="58"/>
        </w:numPr>
        <w:rPr>
          <w:rFonts w:ascii="FrankRuehl" w:hAnsi="FrankRuehl" w:cs="FrankRuehl"/>
          <w:sz w:val="26"/>
          <w:szCs w:val="26"/>
        </w:rPr>
      </w:pPr>
      <w:r w:rsidRPr="006C2374">
        <w:rPr>
          <w:rFonts w:ascii="FrankRuehl" w:hAnsi="FrankRuehl" w:cs="FrankRuehl" w:hint="eastAsia"/>
          <w:sz w:val="26"/>
          <w:szCs w:val="26"/>
          <w:u w:val="single"/>
          <w:rtl/>
        </w:rPr>
        <w:t>קידום</w:t>
      </w:r>
      <w:r w:rsidRPr="006C2374">
        <w:rPr>
          <w:rFonts w:ascii="FrankRuehl" w:hAnsi="FrankRuehl" w:cs="FrankRuehl"/>
          <w:sz w:val="26"/>
          <w:szCs w:val="26"/>
          <w:u w:val="single"/>
          <w:rtl/>
        </w:rPr>
        <w:t xml:space="preserve"> </w:t>
      </w:r>
      <w:r w:rsidRPr="006C2374">
        <w:rPr>
          <w:rFonts w:ascii="FrankRuehl" w:hAnsi="FrankRuehl" w:cs="FrankRuehl" w:hint="eastAsia"/>
          <w:sz w:val="26"/>
          <w:szCs w:val="26"/>
          <w:u w:val="single"/>
          <w:rtl/>
        </w:rPr>
        <w:t>אורגני</w:t>
      </w:r>
      <w:r w:rsidRPr="006C2374">
        <w:rPr>
          <w:rFonts w:ascii="FrankRuehl" w:hAnsi="FrankRuehl" w:cs="FrankRuehl"/>
          <w:sz w:val="26"/>
          <w:szCs w:val="26"/>
          <w:rtl/>
        </w:rPr>
        <w:t xml:space="preserve"> – תכנים אשר אינם מקודמים בתשלום ורק מועלים לאתר המשרד ולעמודי המשרד ברשתות החברתיות.</w:t>
      </w:r>
    </w:p>
    <w:p w:rsidR="001915E5" w:rsidRPr="006C2374" w:rsidRDefault="001915E5" w:rsidP="00ED484F">
      <w:pPr>
        <w:pStyle w:val="1"/>
        <w:numPr>
          <w:ilvl w:val="0"/>
          <w:numId w:val="0"/>
        </w:numPr>
        <w:ind w:left="1440"/>
        <w:rPr>
          <w:rFonts w:ascii="FrankRuehl" w:hAnsi="FrankRuehl" w:cs="FrankRuehl"/>
          <w:sz w:val="26"/>
          <w:szCs w:val="26"/>
          <w:rtl/>
        </w:rPr>
      </w:pPr>
    </w:p>
    <w:p w:rsidR="001915E5" w:rsidRPr="006C2374" w:rsidRDefault="003B3C68" w:rsidP="009A60E3">
      <w:pPr>
        <w:pStyle w:val="1"/>
        <w:numPr>
          <w:ilvl w:val="0"/>
          <w:numId w:val="0"/>
        </w:numPr>
        <w:tabs>
          <w:tab w:val="left" w:pos="991"/>
        </w:tabs>
        <w:spacing w:after="240"/>
        <w:ind w:left="1440"/>
        <w:rPr>
          <w:rFonts w:ascii="FrankRuehl" w:hAnsi="FrankRuehl" w:cs="FrankRuehl"/>
          <w:b/>
          <w:bCs/>
          <w:sz w:val="26"/>
          <w:szCs w:val="26"/>
          <w:rtl/>
        </w:rPr>
      </w:pPr>
      <w:r w:rsidRPr="006C2374">
        <w:rPr>
          <w:rFonts w:ascii="FrankRuehl" w:hAnsi="FrankRuehl" w:cs="FrankRuehl" w:hint="eastAsia"/>
          <w:sz w:val="26"/>
          <w:szCs w:val="26"/>
          <w:rtl/>
        </w:rPr>
        <w:t>נוכח</w:t>
      </w:r>
      <w:r w:rsidRPr="006C2374">
        <w:rPr>
          <w:rFonts w:ascii="FrankRuehl" w:hAnsi="FrankRuehl" w:cs="FrankRuehl"/>
          <w:sz w:val="26"/>
          <w:szCs w:val="26"/>
          <w:rtl/>
        </w:rPr>
        <w:t xml:space="preserve"> </w:t>
      </w:r>
      <w:r w:rsidRPr="006C2374">
        <w:rPr>
          <w:rFonts w:ascii="FrankRuehl" w:hAnsi="FrankRuehl" w:cs="FrankRuehl" w:hint="eastAsia"/>
          <w:sz w:val="26"/>
          <w:szCs w:val="26"/>
          <w:rtl/>
        </w:rPr>
        <w:t>האופי</w:t>
      </w:r>
      <w:r w:rsidRPr="006C2374">
        <w:rPr>
          <w:rFonts w:ascii="FrankRuehl" w:hAnsi="FrankRuehl" w:cs="FrankRuehl"/>
          <w:sz w:val="26"/>
          <w:szCs w:val="26"/>
          <w:rtl/>
        </w:rPr>
        <w:t xml:space="preserve"> </w:t>
      </w:r>
      <w:r w:rsidRPr="006C2374">
        <w:rPr>
          <w:rFonts w:ascii="FrankRuehl" w:hAnsi="FrankRuehl" w:cs="FrankRuehl" w:hint="eastAsia"/>
          <w:sz w:val="26"/>
          <w:szCs w:val="26"/>
          <w:rtl/>
        </w:rPr>
        <w:t>הדינמי</w:t>
      </w:r>
      <w:r w:rsidRPr="006C2374">
        <w:rPr>
          <w:rFonts w:ascii="FrankRuehl" w:hAnsi="FrankRuehl" w:cs="FrankRuehl"/>
          <w:sz w:val="26"/>
          <w:szCs w:val="26"/>
          <w:rtl/>
        </w:rPr>
        <w:t xml:space="preserve"> </w:t>
      </w:r>
      <w:r w:rsidRPr="006C2374">
        <w:rPr>
          <w:rFonts w:ascii="FrankRuehl" w:hAnsi="FrankRuehl" w:cs="FrankRuehl" w:hint="eastAsia"/>
          <w:sz w:val="26"/>
          <w:szCs w:val="26"/>
          <w:rtl/>
        </w:rPr>
        <w:t>של</w:t>
      </w:r>
      <w:r w:rsidRPr="006C2374">
        <w:rPr>
          <w:rFonts w:ascii="FrankRuehl" w:hAnsi="FrankRuehl" w:cs="FrankRuehl"/>
          <w:sz w:val="26"/>
          <w:szCs w:val="26"/>
          <w:rtl/>
        </w:rPr>
        <w:t xml:space="preserve"> </w:t>
      </w:r>
      <w:r w:rsidRPr="006C2374">
        <w:rPr>
          <w:rFonts w:ascii="FrankRuehl" w:hAnsi="FrankRuehl" w:cs="FrankRuehl" w:hint="eastAsia"/>
          <w:sz w:val="26"/>
          <w:szCs w:val="26"/>
          <w:rtl/>
        </w:rPr>
        <w:t>הפרסומים</w:t>
      </w:r>
      <w:r w:rsidRPr="006C2374">
        <w:rPr>
          <w:rFonts w:ascii="FrankRuehl" w:hAnsi="FrankRuehl" w:cs="FrankRuehl"/>
          <w:sz w:val="26"/>
          <w:szCs w:val="26"/>
          <w:rtl/>
        </w:rPr>
        <w:t xml:space="preserve"> </w:t>
      </w:r>
      <w:r w:rsidRPr="006C2374">
        <w:rPr>
          <w:rFonts w:ascii="FrankRuehl" w:hAnsi="FrankRuehl" w:cs="FrankRuehl" w:hint="eastAsia"/>
          <w:sz w:val="26"/>
          <w:szCs w:val="26"/>
          <w:rtl/>
        </w:rPr>
        <w:t>באתר</w:t>
      </w:r>
      <w:r w:rsidRPr="006C2374">
        <w:rPr>
          <w:rFonts w:ascii="FrankRuehl" w:hAnsi="FrankRuehl" w:cs="FrankRuehl"/>
          <w:sz w:val="26"/>
          <w:szCs w:val="26"/>
          <w:rtl/>
        </w:rPr>
        <w:t xml:space="preserve"> </w:t>
      </w:r>
      <w:r w:rsidRPr="006C2374">
        <w:rPr>
          <w:rFonts w:ascii="FrankRuehl" w:hAnsi="FrankRuehl" w:cs="FrankRuehl" w:hint="eastAsia"/>
          <w:sz w:val="26"/>
          <w:szCs w:val="26"/>
          <w:rtl/>
        </w:rPr>
        <w:t>המשרד</w:t>
      </w:r>
      <w:r w:rsidRPr="006C2374">
        <w:rPr>
          <w:rFonts w:ascii="FrankRuehl" w:hAnsi="FrankRuehl" w:cs="FrankRuehl"/>
          <w:sz w:val="26"/>
          <w:szCs w:val="26"/>
          <w:rtl/>
        </w:rPr>
        <w:t xml:space="preserve"> </w:t>
      </w:r>
      <w:r w:rsidRPr="006C2374">
        <w:rPr>
          <w:rFonts w:ascii="FrankRuehl" w:hAnsi="FrankRuehl" w:cs="FrankRuehl" w:hint="eastAsia"/>
          <w:sz w:val="26"/>
          <w:szCs w:val="26"/>
          <w:rtl/>
        </w:rPr>
        <w:t>הממשלתי</w:t>
      </w:r>
      <w:r w:rsidRPr="006C2374">
        <w:rPr>
          <w:rFonts w:ascii="FrankRuehl" w:hAnsi="FrankRuehl" w:cs="FrankRuehl"/>
          <w:sz w:val="26"/>
          <w:szCs w:val="26"/>
          <w:rtl/>
        </w:rPr>
        <w:t xml:space="preserve"> </w:t>
      </w:r>
      <w:r w:rsidRPr="006C2374">
        <w:rPr>
          <w:rFonts w:ascii="FrankRuehl" w:hAnsi="FrankRuehl" w:cs="FrankRuehl" w:hint="eastAsia"/>
          <w:sz w:val="26"/>
          <w:szCs w:val="26"/>
          <w:rtl/>
        </w:rPr>
        <w:t>או</w:t>
      </w:r>
      <w:r w:rsidRPr="006C2374">
        <w:rPr>
          <w:rFonts w:ascii="FrankRuehl" w:hAnsi="FrankRuehl" w:cs="FrankRuehl"/>
          <w:sz w:val="26"/>
          <w:szCs w:val="26"/>
          <w:rtl/>
        </w:rPr>
        <w:t xml:space="preserve"> </w:t>
      </w:r>
      <w:r w:rsidRPr="006C2374">
        <w:rPr>
          <w:rFonts w:ascii="FrankRuehl" w:hAnsi="FrankRuehl" w:cs="FrankRuehl" w:hint="eastAsia"/>
          <w:sz w:val="26"/>
          <w:szCs w:val="26"/>
          <w:rtl/>
        </w:rPr>
        <w:t>ברשתות</w:t>
      </w:r>
      <w:r w:rsidRPr="006C2374">
        <w:rPr>
          <w:rFonts w:ascii="FrankRuehl" w:hAnsi="FrankRuehl" w:cs="FrankRuehl"/>
          <w:sz w:val="26"/>
          <w:szCs w:val="26"/>
          <w:rtl/>
        </w:rPr>
        <w:t xml:space="preserve"> </w:t>
      </w:r>
      <w:r w:rsidRPr="006C2374">
        <w:rPr>
          <w:rFonts w:ascii="FrankRuehl" w:hAnsi="FrankRuehl" w:cs="FrankRuehl" w:hint="eastAsia"/>
          <w:sz w:val="26"/>
          <w:szCs w:val="26"/>
          <w:rtl/>
        </w:rPr>
        <w:t>החברתיות</w:t>
      </w:r>
      <w:r w:rsidRPr="006C2374">
        <w:rPr>
          <w:rFonts w:ascii="FrankRuehl" w:hAnsi="FrankRuehl" w:cs="FrankRuehl"/>
          <w:sz w:val="26"/>
          <w:szCs w:val="26"/>
          <w:rtl/>
        </w:rPr>
        <w:t xml:space="preserve"> </w:t>
      </w:r>
      <w:r w:rsidRPr="006C2374">
        <w:rPr>
          <w:rFonts w:ascii="FrankRuehl" w:hAnsi="FrankRuehl" w:cs="FrankRuehl" w:hint="eastAsia"/>
          <w:sz w:val="26"/>
          <w:szCs w:val="26"/>
          <w:rtl/>
        </w:rPr>
        <w:t>המשרדיות</w:t>
      </w:r>
      <w:r w:rsidRPr="006C2374">
        <w:rPr>
          <w:rFonts w:ascii="FrankRuehl" w:hAnsi="FrankRuehl" w:cs="FrankRuehl"/>
          <w:sz w:val="26"/>
          <w:szCs w:val="26"/>
          <w:rtl/>
        </w:rPr>
        <w:t xml:space="preserve">, </w:t>
      </w:r>
      <w:r w:rsidRPr="006C2374">
        <w:rPr>
          <w:rFonts w:ascii="FrankRuehl" w:hAnsi="FrankRuehl" w:cs="FrankRuehl" w:hint="eastAsia"/>
          <w:sz w:val="26"/>
          <w:szCs w:val="26"/>
          <w:rtl/>
        </w:rPr>
        <w:t>העלות</w:t>
      </w:r>
      <w:r w:rsidRPr="006C2374">
        <w:rPr>
          <w:rFonts w:ascii="FrankRuehl" w:hAnsi="FrankRuehl" w:cs="FrankRuehl"/>
          <w:sz w:val="26"/>
          <w:szCs w:val="26"/>
          <w:rtl/>
        </w:rPr>
        <w:t xml:space="preserve"> </w:t>
      </w:r>
      <w:r w:rsidRPr="006C2374">
        <w:rPr>
          <w:rFonts w:ascii="FrankRuehl" w:hAnsi="FrankRuehl" w:cs="FrankRuehl" w:hint="eastAsia"/>
          <w:sz w:val="26"/>
          <w:szCs w:val="26"/>
          <w:rtl/>
        </w:rPr>
        <w:t>הנמוכה</w:t>
      </w:r>
      <w:r w:rsidRPr="006C2374">
        <w:rPr>
          <w:rFonts w:ascii="FrankRuehl" w:hAnsi="FrankRuehl" w:cs="FrankRuehl"/>
          <w:sz w:val="26"/>
          <w:szCs w:val="26"/>
          <w:rtl/>
        </w:rPr>
        <w:t xml:space="preserve"> </w:t>
      </w:r>
      <w:r w:rsidRPr="006C2374">
        <w:rPr>
          <w:rFonts w:ascii="FrankRuehl" w:hAnsi="FrankRuehl" w:cs="FrankRuehl" w:hint="eastAsia"/>
          <w:sz w:val="26"/>
          <w:szCs w:val="26"/>
          <w:rtl/>
        </w:rPr>
        <w:t>באופן</w:t>
      </w:r>
      <w:r w:rsidRPr="006C2374">
        <w:rPr>
          <w:rFonts w:ascii="FrankRuehl" w:hAnsi="FrankRuehl" w:cs="FrankRuehl"/>
          <w:sz w:val="26"/>
          <w:szCs w:val="26"/>
          <w:rtl/>
        </w:rPr>
        <w:t xml:space="preserve"> </w:t>
      </w:r>
      <w:r w:rsidRPr="006C2374">
        <w:rPr>
          <w:rFonts w:ascii="FrankRuehl" w:hAnsi="FrankRuehl" w:cs="FrankRuehl" w:hint="eastAsia"/>
          <w:sz w:val="26"/>
          <w:szCs w:val="26"/>
          <w:rtl/>
        </w:rPr>
        <w:t>יחסי</w:t>
      </w:r>
      <w:r w:rsidRPr="006C2374">
        <w:rPr>
          <w:rFonts w:ascii="FrankRuehl" w:hAnsi="FrankRuehl" w:cs="FrankRuehl"/>
          <w:sz w:val="26"/>
          <w:szCs w:val="26"/>
          <w:rtl/>
        </w:rPr>
        <w:t xml:space="preserve"> </w:t>
      </w:r>
      <w:r w:rsidRPr="006C2374">
        <w:rPr>
          <w:rFonts w:ascii="FrankRuehl" w:hAnsi="FrankRuehl" w:cs="FrankRuehl" w:hint="eastAsia"/>
          <w:sz w:val="26"/>
          <w:szCs w:val="26"/>
          <w:rtl/>
        </w:rPr>
        <w:t>של</w:t>
      </w:r>
      <w:r w:rsidRPr="006C2374">
        <w:rPr>
          <w:rFonts w:ascii="FrankRuehl" w:hAnsi="FrankRuehl" w:cs="FrankRuehl"/>
          <w:sz w:val="26"/>
          <w:szCs w:val="26"/>
          <w:rtl/>
        </w:rPr>
        <w:t xml:space="preserve"> </w:t>
      </w:r>
      <w:r w:rsidRPr="006C2374">
        <w:rPr>
          <w:rFonts w:ascii="FrankRuehl" w:hAnsi="FrankRuehl" w:cs="FrankRuehl" w:hint="eastAsia"/>
          <w:sz w:val="26"/>
          <w:szCs w:val="26"/>
          <w:rtl/>
        </w:rPr>
        <w:t>פרסום</w:t>
      </w:r>
      <w:r w:rsidRPr="006C2374">
        <w:rPr>
          <w:rFonts w:ascii="FrankRuehl" w:hAnsi="FrankRuehl" w:cs="FrankRuehl"/>
          <w:sz w:val="26"/>
          <w:szCs w:val="26"/>
          <w:rtl/>
        </w:rPr>
        <w:t xml:space="preserve"> </w:t>
      </w:r>
      <w:r w:rsidRPr="006C2374">
        <w:rPr>
          <w:rFonts w:ascii="FrankRuehl" w:hAnsi="FrankRuehl" w:cs="FrankRuehl" w:hint="eastAsia"/>
          <w:sz w:val="26"/>
          <w:szCs w:val="26"/>
          <w:rtl/>
        </w:rPr>
        <w:t>זה</w:t>
      </w:r>
      <w:r w:rsidRPr="006C2374">
        <w:rPr>
          <w:rFonts w:ascii="FrankRuehl" w:hAnsi="FrankRuehl" w:cs="FrankRuehl"/>
          <w:sz w:val="26"/>
          <w:szCs w:val="26"/>
          <w:rtl/>
        </w:rPr>
        <w:t xml:space="preserve"> </w:t>
      </w:r>
      <w:r w:rsidRPr="006C2374">
        <w:rPr>
          <w:rFonts w:ascii="FrankRuehl" w:hAnsi="FrankRuehl" w:cs="FrankRuehl" w:hint="eastAsia"/>
          <w:sz w:val="26"/>
          <w:szCs w:val="26"/>
          <w:rtl/>
        </w:rPr>
        <w:t>והפעילות</w:t>
      </w:r>
      <w:r w:rsidRPr="006C2374">
        <w:rPr>
          <w:rFonts w:ascii="FrankRuehl" w:hAnsi="FrankRuehl" w:cs="FrankRuehl"/>
          <w:sz w:val="26"/>
          <w:szCs w:val="26"/>
          <w:rtl/>
        </w:rPr>
        <w:t xml:space="preserve"> </w:t>
      </w:r>
      <w:r w:rsidRPr="006C2374">
        <w:rPr>
          <w:rFonts w:ascii="FrankRuehl" w:hAnsi="FrankRuehl" w:cs="FrankRuehl" w:hint="eastAsia"/>
          <w:sz w:val="26"/>
          <w:szCs w:val="26"/>
          <w:rtl/>
        </w:rPr>
        <w:t>השוטפת</w:t>
      </w:r>
      <w:r w:rsidRPr="006C2374">
        <w:rPr>
          <w:rFonts w:ascii="FrankRuehl" w:hAnsi="FrankRuehl" w:cs="FrankRuehl"/>
          <w:sz w:val="26"/>
          <w:szCs w:val="26"/>
          <w:rtl/>
        </w:rPr>
        <w:t xml:space="preserve"> </w:t>
      </w:r>
      <w:r w:rsidRPr="006C2374">
        <w:rPr>
          <w:rFonts w:ascii="FrankRuehl" w:hAnsi="FrankRuehl" w:cs="FrankRuehl" w:hint="eastAsia"/>
          <w:sz w:val="26"/>
          <w:szCs w:val="26"/>
          <w:rtl/>
        </w:rPr>
        <w:t>בפרסומים</w:t>
      </w:r>
      <w:r w:rsidRPr="006C2374">
        <w:rPr>
          <w:rFonts w:ascii="FrankRuehl" w:hAnsi="FrankRuehl" w:cs="FrankRuehl"/>
          <w:sz w:val="26"/>
          <w:szCs w:val="26"/>
          <w:rtl/>
        </w:rPr>
        <w:t xml:space="preserve"> </w:t>
      </w:r>
      <w:r w:rsidRPr="006C2374">
        <w:rPr>
          <w:rFonts w:ascii="FrankRuehl" w:hAnsi="FrankRuehl" w:cs="FrankRuehl" w:hint="eastAsia"/>
          <w:sz w:val="26"/>
          <w:szCs w:val="26"/>
          <w:rtl/>
        </w:rPr>
        <w:t>מסוג</w:t>
      </w:r>
      <w:r w:rsidRPr="006C2374">
        <w:rPr>
          <w:rFonts w:ascii="FrankRuehl" w:hAnsi="FrankRuehl" w:cs="FrankRuehl"/>
          <w:sz w:val="26"/>
          <w:szCs w:val="26"/>
          <w:rtl/>
        </w:rPr>
        <w:t xml:space="preserve"> </w:t>
      </w:r>
      <w:r w:rsidRPr="006C2374">
        <w:rPr>
          <w:rFonts w:ascii="FrankRuehl" w:hAnsi="FrankRuehl" w:cs="FrankRuehl" w:hint="eastAsia"/>
          <w:sz w:val="26"/>
          <w:szCs w:val="26"/>
          <w:rtl/>
        </w:rPr>
        <w:t>זה</w:t>
      </w:r>
      <w:r w:rsidRPr="006C2374">
        <w:rPr>
          <w:rFonts w:ascii="FrankRuehl" w:hAnsi="FrankRuehl" w:cs="FrankRuehl"/>
          <w:sz w:val="26"/>
          <w:szCs w:val="26"/>
          <w:rtl/>
        </w:rPr>
        <w:t xml:space="preserve"> </w:t>
      </w:r>
      <w:r w:rsidRPr="006C2374">
        <w:rPr>
          <w:rFonts w:ascii="FrankRuehl" w:hAnsi="FrankRuehl" w:cs="FrankRuehl" w:hint="eastAsia"/>
          <w:b/>
          <w:bCs/>
          <w:sz w:val="26"/>
          <w:szCs w:val="26"/>
          <w:u w:val="single"/>
          <w:rtl/>
        </w:rPr>
        <w:t>יותר</w:t>
      </w:r>
      <w:r w:rsidRPr="006C2374">
        <w:rPr>
          <w:rFonts w:ascii="FrankRuehl" w:hAnsi="FrankRuehl" w:cs="FrankRuehl"/>
          <w:b/>
          <w:bCs/>
          <w:sz w:val="26"/>
          <w:szCs w:val="26"/>
          <w:rtl/>
        </w:rPr>
        <w:t xml:space="preserve"> פרסומם של תכנים המהווים תיעוד אותנטי של דיווחים "חדשותיים", אינפורמטיביים, שוטפים ויומיומיים הנוגעים לפעילות המשרדית. </w:t>
      </w:r>
      <w:r w:rsidRPr="006C2374">
        <w:rPr>
          <w:rFonts w:ascii="FrankRuehl" w:hAnsi="FrankRuehl" w:cs="FrankRuehl" w:hint="eastAsia"/>
          <w:sz w:val="26"/>
          <w:szCs w:val="26"/>
          <w:rtl/>
        </w:rPr>
        <w:t>משמעות</w:t>
      </w:r>
      <w:r w:rsidRPr="006C2374">
        <w:rPr>
          <w:rFonts w:ascii="FrankRuehl" w:hAnsi="FrankRuehl" w:cs="FrankRuehl"/>
          <w:sz w:val="26"/>
          <w:szCs w:val="26"/>
          <w:rtl/>
        </w:rPr>
        <w:t xml:space="preserve"> הדברים, כי בפרסומים מסוג זה אין מניעה כי ייכלל שמו של נבחר הציבור הרלוונטי, ואף תיעוד אותנטי מצולם או מוסרט מן האירוע הכולל אותו או ציטוט דברים שנאמרו בשמו (בניגוד ליצירת סרטון מבויים בהשתתפות נבחר הציבור) – והכול בגודל והיקף סבירים ומידתיים, ותוך עמידה בהוראת סעיף 2א לחוק התעמולה וכלל ההוראות הרלוונטיות בעניין.</w:t>
      </w:r>
    </w:p>
    <w:p w:rsidR="001915E5" w:rsidRPr="006C2374" w:rsidRDefault="003B3C68" w:rsidP="003D60A5">
      <w:pPr>
        <w:pStyle w:val="1"/>
        <w:numPr>
          <w:ilvl w:val="0"/>
          <w:numId w:val="0"/>
        </w:numPr>
        <w:tabs>
          <w:tab w:val="left" w:pos="991"/>
        </w:tabs>
        <w:spacing w:after="240"/>
        <w:ind w:left="1440"/>
        <w:rPr>
          <w:rFonts w:ascii="FrankRuehl" w:hAnsi="FrankRuehl" w:cs="FrankRuehl"/>
          <w:sz w:val="26"/>
          <w:szCs w:val="26"/>
        </w:rPr>
      </w:pPr>
      <w:r w:rsidRPr="006C2374">
        <w:rPr>
          <w:rFonts w:ascii="FrankRuehl" w:hAnsi="FrankRuehl" w:cs="FrankRuehl" w:hint="eastAsia"/>
          <w:b/>
          <w:bCs/>
          <w:sz w:val="26"/>
          <w:szCs w:val="26"/>
          <w:rtl/>
        </w:rPr>
        <w:t>לצד</w:t>
      </w:r>
      <w:r w:rsidRPr="006C2374">
        <w:rPr>
          <w:rFonts w:ascii="FrankRuehl" w:hAnsi="FrankRuehl" w:cs="FrankRuehl"/>
          <w:b/>
          <w:bCs/>
          <w:sz w:val="26"/>
          <w:szCs w:val="26"/>
          <w:rtl/>
        </w:rPr>
        <w:t xml:space="preserve"> </w:t>
      </w:r>
      <w:r w:rsidRPr="006C2374">
        <w:rPr>
          <w:rFonts w:ascii="FrankRuehl" w:hAnsi="FrankRuehl" w:cs="FrankRuehl" w:hint="eastAsia"/>
          <w:b/>
          <w:bCs/>
          <w:sz w:val="26"/>
          <w:szCs w:val="26"/>
          <w:rtl/>
        </w:rPr>
        <w:t>זאת</w:t>
      </w:r>
      <w:r w:rsidRPr="006C2374">
        <w:rPr>
          <w:rFonts w:ascii="FrankRuehl" w:hAnsi="FrankRuehl" w:cs="FrankRuehl"/>
          <w:b/>
          <w:bCs/>
          <w:sz w:val="26"/>
          <w:szCs w:val="26"/>
          <w:rtl/>
        </w:rPr>
        <w:t>,</w:t>
      </w:r>
      <w:r w:rsidRPr="006C2374">
        <w:rPr>
          <w:rFonts w:ascii="FrankRuehl" w:hAnsi="FrankRuehl" w:cs="FrankRuehl"/>
          <w:sz w:val="26"/>
          <w:szCs w:val="26"/>
          <w:rtl/>
        </w:rPr>
        <w:t xml:space="preserve"> </w:t>
      </w:r>
      <w:r w:rsidRPr="006C2374">
        <w:rPr>
          <w:rFonts w:ascii="FrankRuehl" w:hAnsi="FrankRuehl" w:cs="FrankRuehl" w:hint="eastAsia"/>
          <w:b/>
          <w:bCs/>
          <w:sz w:val="26"/>
          <w:szCs w:val="26"/>
          <w:rtl/>
        </w:rPr>
        <w:t>על</w:t>
      </w:r>
      <w:r w:rsidRPr="006C2374">
        <w:rPr>
          <w:rFonts w:ascii="FrankRuehl" w:hAnsi="FrankRuehl" w:cs="FrankRuehl"/>
          <w:b/>
          <w:bCs/>
          <w:sz w:val="26"/>
          <w:szCs w:val="26"/>
          <w:rtl/>
        </w:rPr>
        <w:t xml:space="preserve"> פרסום בגוון אישי שאינו עומד בתכנים המותרים </w:t>
      </w:r>
      <w:r w:rsidRPr="006C2374">
        <w:rPr>
          <w:rFonts w:ascii="FrankRuehl" w:hAnsi="FrankRuehl" w:cs="FrankRuehl" w:hint="eastAsia"/>
          <w:b/>
          <w:bCs/>
          <w:sz w:val="26"/>
          <w:szCs w:val="26"/>
          <w:rtl/>
        </w:rPr>
        <w:t>המפורטים</w:t>
      </w:r>
      <w:r w:rsidRPr="006C2374">
        <w:rPr>
          <w:rFonts w:ascii="FrankRuehl" w:hAnsi="FrankRuehl" w:cs="FrankRuehl"/>
          <w:b/>
          <w:bCs/>
          <w:sz w:val="26"/>
          <w:szCs w:val="26"/>
          <w:rtl/>
        </w:rPr>
        <w:t xml:space="preserve"> לעיל</w:t>
      </w:r>
      <w:r w:rsidR="00E61161">
        <w:rPr>
          <w:rFonts w:ascii="FrankRuehl" w:hAnsi="FrankRuehl" w:cs="FrankRuehl" w:hint="cs"/>
          <w:b/>
          <w:bCs/>
          <w:sz w:val="26"/>
          <w:szCs w:val="26"/>
          <w:rtl/>
        </w:rPr>
        <w:t>,</w:t>
      </w:r>
      <w:r w:rsidRPr="006C2374">
        <w:rPr>
          <w:rFonts w:ascii="FrankRuehl" w:hAnsi="FrankRuehl" w:cs="FrankRuehl"/>
          <w:b/>
          <w:bCs/>
          <w:sz w:val="26"/>
          <w:szCs w:val="26"/>
          <w:rtl/>
        </w:rPr>
        <w:t xml:space="preserve"> ובכלל זאת פרסום בגוון אישי בסרטונים </w:t>
      </w:r>
      <w:r w:rsidRPr="006C2374">
        <w:rPr>
          <w:rFonts w:ascii="FrankRuehl" w:hAnsi="FrankRuehl" w:cs="FrankRuehl" w:hint="eastAsia"/>
          <w:b/>
          <w:bCs/>
          <w:sz w:val="26"/>
          <w:szCs w:val="26"/>
          <w:u w:val="single"/>
          <w:rtl/>
        </w:rPr>
        <w:t>מבוימים</w:t>
      </w:r>
      <w:r w:rsidRPr="006C2374">
        <w:rPr>
          <w:rFonts w:ascii="FrankRuehl" w:hAnsi="FrankRuehl" w:cs="FrankRuehl"/>
          <w:b/>
          <w:bCs/>
          <w:sz w:val="26"/>
          <w:szCs w:val="26"/>
          <w:rtl/>
        </w:rPr>
        <w:t xml:space="preserve"> – יש לפעול בהתאם </w:t>
      </w:r>
      <w:r w:rsidR="00E61161">
        <w:rPr>
          <w:rFonts w:ascii="FrankRuehl" w:hAnsi="FrankRuehl" w:cs="FrankRuehl" w:hint="cs"/>
          <w:b/>
          <w:bCs/>
          <w:sz w:val="26"/>
          <w:szCs w:val="26"/>
          <w:rtl/>
        </w:rPr>
        <w:t>לתנאי</w:t>
      </w:r>
      <w:r w:rsidRPr="006C2374">
        <w:rPr>
          <w:rFonts w:ascii="FrankRuehl" w:hAnsi="FrankRuehl" w:cs="FrankRuehl"/>
          <w:b/>
          <w:bCs/>
          <w:sz w:val="26"/>
          <w:szCs w:val="26"/>
          <w:rtl/>
        </w:rPr>
        <w:t xml:space="preserve"> </w:t>
      </w:r>
      <w:r w:rsidRPr="006C2374">
        <w:rPr>
          <w:rFonts w:ascii="FrankRuehl" w:hAnsi="FrankRuehl" w:cs="FrankRuehl" w:hint="eastAsia"/>
          <w:b/>
          <w:bCs/>
          <w:sz w:val="26"/>
          <w:szCs w:val="26"/>
          <w:rtl/>
        </w:rPr>
        <w:t>הפרסום</w:t>
      </w:r>
      <w:r w:rsidRPr="006C2374">
        <w:rPr>
          <w:rFonts w:ascii="FrankRuehl" w:hAnsi="FrankRuehl" w:cs="FrankRuehl"/>
          <w:b/>
          <w:bCs/>
          <w:sz w:val="26"/>
          <w:szCs w:val="26"/>
          <w:rtl/>
        </w:rPr>
        <w:t xml:space="preserve"> </w:t>
      </w:r>
      <w:r w:rsidRPr="006C2374">
        <w:rPr>
          <w:rFonts w:ascii="FrankRuehl" w:hAnsi="FrankRuehl" w:cs="FrankRuehl" w:hint="eastAsia"/>
          <w:b/>
          <w:bCs/>
          <w:sz w:val="26"/>
          <w:szCs w:val="26"/>
          <w:rtl/>
        </w:rPr>
        <w:t>המותרים</w:t>
      </w:r>
      <w:r w:rsidRPr="006C2374">
        <w:rPr>
          <w:rFonts w:ascii="FrankRuehl" w:hAnsi="FrankRuehl" w:cs="FrankRuehl"/>
          <w:b/>
          <w:bCs/>
          <w:sz w:val="26"/>
          <w:szCs w:val="26"/>
          <w:rtl/>
        </w:rPr>
        <w:t xml:space="preserve">. </w:t>
      </w:r>
    </w:p>
    <w:p w:rsidR="001915E5" w:rsidRPr="006C2374" w:rsidRDefault="003B3C68" w:rsidP="00776F86">
      <w:pPr>
        <w:pStyle w:val="1"/>
        <w:numPr>
          <w:ilvl w:val="0"/>
          <w:numId w:val="0"/>
        </w:numPr>
        <w:spacing w:before="240"/>
        <w:ind w:left="991"/>
        <w:rPr>
          <w:rFonts w:ascii="FrankRuehl" w:hAnsi="FrankRuehl" w:cs="FrankRuehl"/>
          <w:sz w:val="26"/>
          <w:szCs w:val="26"/>
          <w:rtl/>
        </w:rPr>
      </w:pPr>
      <w:r w:rsidRPr="006C2374">
        <w:rPr>
          <w:rFonts w:ascii="FrankRuehl" w:hAnsi="FrankRuehl" w:cs="FrankRuehl" w:hint="eastAsia"/>
          <w:sz w:val="26"/>
          <w:szCs w:val="26"/>
          <w:rtl/>
        </w:rPr>
        <w:t>מובן</w:t>
      </w:r>
      <w:r w:rsidRPr="006C2374">
        <w:rPr>
          <w:rFonts w:ascii="FrankRuehl" w:hAnsi="FrankRuehl" w:cs="FrankRuehl"/>
          <w:sz w:val="26"/>
          <w:szCs w:val="26"/>
          <w:rtl/>
        </w:rPr>
        <w:t xml:space="preserve"> </w:t>
      </w:r>
      <w:r w:rsidRPr="006C2374">
        <w:rPr>
          <w:rFonts w:ascii="FrankRuehl" w:hAnsi="FrankRuehl" w:cs="FrankRuehl" w:hint="eastAsia"/>
          <w:sz w:val="26"/>
          <w:szCs w:val="26"/>
          <w:rtl/>
        </w:rPr>
        <w:t>כי</w:t>
      </w:r>
      <w:r w:rsidRPr="006C2374">
        <w:rPr>
          <w:rFonts w:ascii="FrankRuehl" w:hAnsi="FrankRuehl" w:cs="FrankRuehl"/>
          <w:sz w:val="26"/>
          <w:szCs w:val="26"/>
          <w:rtl/>
        </w:rPr>
        <w:t xml:space="preserve"> </w:t>
      </w:r>
      <w:r w:rsidRPr="006C2374">
        <w:rPr>
          <w:rFonts w:ascii="FrankRuehl" w:hAnsi="FrankRuehl" w:cs="FrankRuehl" w:hint="eastAsia"/>
          <w:sz w:val="26"/>
          <w:szCs w:val="26"/>
          <w:rtl/>
        </w:rPr>
        <w:t>בכל</w:t>
      </w:r>
      <w:r w:rsidRPr="006C2374">
        <w:rPr>
          <w:rFonts w:ascii="FrankRuehl" w:hAnsi="FrankRuehl" w:cs="FrankRuehl"/>
          <w:sz w:val="26"/>
          <w:szCs w:val="26"/>
          <w:rtl/>
        </w:rPr>
        <w:t xml:space="preserve"> </w:t>
      </w:r>
      <w:r w:rsidRPr="006C2374">
        <w:rPr>
          <w:rFonts w:ascii="FrankRuehl" w:hAnsi="FrankRuehl" w:cs="FrankRuehl" w:hint="eastAsia"/>
          <w:sz w:val="26"/>
          <w:szCs w:val="26"/>
          <w:rtl/>
        </w:rPr>
        <w:t>מקרה</w:t>
      </w:r>
      <w:r w:rsidRPr="006C2374">
        <w:rPr>
          <w:rFonts w:ascii="FrankRuehl" w:hAnsi="FrankRuehl" w:cs="FrankRuehl"/>
          <w:sz w:val="26"/>
          <w:szCs w:val="26"/>
          <w:rtl/>
        </w:rPr>
        <w:t xml:space="preserve"> </w:t>
      </w:r>
      <w:r w:rsidRPr="006C2374">
        <w:rPr>
          <w:rFonts w:ascii="FrankRuehl" w:hAnsi="FrankRuehl" w:cs="FrankRuehl" w:hint="eastAsia"/>
          <w:sz w:val="26"/>
          <w:szCs w:val="26"/>
          <w:rtl/>
        </w:rPr>
        <w:t>של</w:t>
      </w:r>
      <w:r w:rsidRPr="006C2374">
        <w:rPr>
          <w:rFonts w:ascii="FrankRuehl" w:hAnsi="FrankRuehl" w:cs="FrankRuehl"/>
          <w:sz w:val="26"/>
          <w:szCs w:val="26"/>
          <w:rtl/>
        </w:rPr>
        <w:t xml:space="preserve"> </w:t>
      </w:r>
      <w:r w:rsidRPr="006C2374">
        <w:rPr>
          <w:rFonts w:ascii="FrankRuehl" w:hAnsi="FrankRuehl" w:cs="FrankRuehl" w:hint="eastAsia"/>
          <w:sz w:val="26"/>
          <w:szCs w:val="26"/>
          <w:rtl/>
        </w:rPr>
        <w:t>ספק</w:t>
      </w:r>
      <w:r w:rsidRPr="006C2374">
        <w:rPr>
          <w:rFonts w:ascii="FrankRuehl" w:hAnsi="FrankRuehl" w:cs="FrankRuehl"/>
          <w:sz w:val="26"/>
          <w:szCs w:val="26"/>
          <w:rtl/>
        </w:rPr>
        <w:t xml:space="preserve"> </w:t>
      </w:r>
      <w:r w:rsidRPr="006C2374">
        <w:rPr>
          <w:rFonts w:ascii="FrankRuehl" w:hAnsi="FrankRuehl" w:cs="FrankRuehl" w:hint="eastAsia"/>
          <w:sz w:val="26"/>
          <w:szCs w:val="26"/>
          <w:rtl/>
        </w:rPr>
        <w:t>או</w:t>
      </w:r>
      <w:r w:rsidRPr="006C2374">
        <w:rPr>
          <w:rFonts w:ascii="FrankRuehl" w:hAnsi="FrankRuehl" w:cs="FrankRuehl"/>
          <w:sz w:val="26"/>
          <w:szCs w:val="26"/>
          <w:rtl/>
        </w:rPr>
        <w:t xml:space="preserve"> </w:t>
      </w:r>
      <w:r w:rsidRPr="006C2374">
        <w:rPr>
          <w:rFonts w:ascii="FrankRuehl" w:hAnsi="FrankRuehl" w:cs="FrankRuehl" w:hint="eastAsia"/>
          <w:sz w:val="26"/>
          <w:szCs w:val="26"/>
          <w:rtl/>
        </w:rPr>
        <w:t>קושי</w:t>
      </w:r>
      <w:r w:rsidRPr="006C2374">
        <w:rPr>
          <w:rFonts w:ascii="FrankRuehl" w:hAnsi="FrankRuehl" w:cs="FrankRuehl"/>
          <w:sz w:val="26"/>
          <w:szCs w:val="26"/>
          <w:rtl/>
        </w:rPr>
        <w:t xml:space="preserve">, </w:t>
      </w:r>
      <w:r w:rsidRPr="006C2374">
        <w:rPr>
          <w:rFonts w:ascii="FrankRuehl" w:hAnsi="FrankRuehl" w:cs="FrankRuehl" w:hint="eastAsia"/>
          <w:sz w:val="26"/>
          <w:szCs w:val="26"/>
          <w:rtl/>
        </w:rPr>
        <w:t>יש</w:t>
      </w:r>
      <w:r w:rsidRPr="006C2374">
        <w:rPr>
          <w:rFonts w:ascii="FrankRuehl" w:hAnsi="FrankRuehl" w:cs="FrankRuehl"/>
          <w:sz w:val="26"/>
          <w:szCs w:val="26"/>
          <w:rtl/>
        </w:rPr>
        <w:t xml:space="preserve"> </w:t>
      </w:r>
      <w:r w:rsidRPr="006C2374">
        <w:rPr>
          <w:rFonts w:ascii="FrankRuehl" w:hAnsi="FrankRuehl" w:cs="FrankRuehl" w:hint="eastAsia"/>
          <w:sz w:val="26"/>
          <w:szCs w:val="26"/>
          <w:rtl/>
        </w:rPr>
        <w:t>מקום</w:t>
      </w:r>
      <w:r w:rsidRPr="006C2374">
        <w:rPr>
          <w:rFonts w:ascii="FrankRuehl" w:hAnsi="FrankRuehl" w:cs="FrankRuehl"/>
          <w:sz w:val="26"/>
          <w:szCs w:val="26"/>
          <w:rtl/>
        </w:rPr>
        <w:t xml:space="preserve"> </w:t>
      </w:r>
      <w:r w:rsidRPr="006C2374">
        <w:rPr>
          <w:rFonts w:ascii="FrankRuehl" w:hAnsi="FrankRuehl" w:cs="FrankRuehl" w:hint="eastAsia"/>
          <w:sz w:val="26"/>
          <w:szCs w:val="26"/>
          <w:rtl/>
        </w:rPr>
        <w:t>לפנות</w:t>
      </w:r>
      <w:r w:rsidRPr="006C2374">
        <w:rPr>
          <w:rFonts w:ascii="FrankRuehl" w:hAnsi="FrankRuehl" w:cs="FrankRuehl"/>
          <w:sz w:val="26"/>
          <w:szCs w:val="26"/>
          <w:rtl/>
        </w:rPr>
        <w:t xml:space="preserve"> </w:t>
      </w:r>
      <w:r w:rsidRPr="006C2374">
        <w:rPr>
          <w:rFonts w:ascii="FrankRuehl" w:hAnsi="FrankRuehl" w:cs="FrankRuehl" w:hint="eastAsia"/>
          <w:sz w:val="26"/>
          <w:szCs w:val="26"/>
          <w:rtl/>
        </w:rPr>
        <w:t>ליועץ</w:t>
      </w:r>
      <w:r w:rsidRPr="006C2374">
        <w:rPr>
          <w:rFonts w:ascii="FrankRuehl" w:hAnsi="FrankRuehl" w:cs="FrankRuehl"/>
          <w:sz w:val="26"/>
          <w:szCs w:val="26"/>
          <w:rtl/>
        </w:rPr>
        <w:t xml:space="preserve"> </w:t>
      </w:r>
      <w:r w:rsidRPr="006C2374">
        <w:rPr>
          <w:rFonts w:ascii="FrankRuehl" w:hAnsi="FrankRuehl" w:cs="FrankRuehl" w:hint="eastAsia"/>
          <w:sz w:val="26"/>
          <w:szCs w:val="26"/>
          <w:rtl/>
        </w:rPr>
        <w:t>המשפטי</w:t>
      </w:r>
      <w:r w:rsidRPr="006C2374">
        <w:rPr>
          <w:rFonts w:ascii="FrankRuehl" w:hAnsi="FrankRuehl" w:cs="FrankRuehl"/>
          <w:sz w:val="26"/>
          <w:szCs w:val="26"/>
          <w:rtl/>
        </w:rPr>
        <w:t xml:space="preserve"> </w:t>
      </w:r>
      <w:r w:rsidRPr="006C2374">
        <w:rPr>
          <w:rFonts w:ascii="FrankRuehl" w:hAnsi="FrankRuehl" w:cs="FrankRuehl" w:hint="eastAsia"/>
          <w:sz w:val="26"/>
          <w:szCs w:val="26"/>
          <w:rtl/>
        </w:rPr>
        <w:t>של</w:t>
      </w:r>
      <w:r w:rsidRPr="006C2374">
        <w:rPr>
          <w:rFonts w:ascii="FrankRuehl" w:hAnsi="FrankRuehl" w:cs="FrankRuehl"/>
          <w:sz w:val="26"/>
          <w:szCs w:val="26"/>
          <w:rtl/>
        </w:rPr>
        <w:t xml:space="preserve"> </w:t>
      </w:r>
      <w:r w:rsidRPr="006C2374">
        <w:rPr>
          <w:rFonts w:ascii="FrankRuehl" w:hAnsi="FrankRuehl" w:cs="FrankRuehl" w:hint="eastAsia"/>
          <w:sz w:val="26"/>
          <w:szCs w:val="26"/>
          <w:rtl/>
        </w:rPr>
        <w:t>המשרד</w:t>
      </w:r>
      <w:r w:rsidRPr="006C2374">
        <w:rPr>
          <w:rFonts w:ascii="FrankRuehl" w:hAnsi="FrankRuehl" w:cs="FrankRuehl"/>
          <w:sz w:val="26"/>
          <w:szCs w:val="26"/>
          <w:rtl/>
        </w:rPr>
        <w:t xml:space="preserve"> </w:t>
      </w:r>
      <w:r w:rsidRPr="006C2374">
        <w:rPr>
          <w:rFonts w:ascii="FrankRuehl" w:hAnsi="FrankRuehl" w:cs="FrankRuehl" w:hint="eastAsia"/>
          <w:sz w:val="26"/>
          <w:szCs w:val="26"/>
          <w:rtl/>
        </w:rPr>
        <w:t>לשם</w:t>
      </w:r>
      <w:r w:rsidRPr="006C2374">
        <w:rPr>
          <w:rFonts w:ascii="FrankRuehl" w:hAnsi="FrankRuehl" w:cs="FrankRuehl"/>
          <w:sz w:val="26"/>
          <w:szCs w:val="26"/>
          <w:rtl/>
        </w:rPr>
        <w:t xml:space="preserve"> </w:t>
      </w:r>
      <w:r w:rsidRPr="006C2374">
        <w:rPr>
          <w:rFonts w:ascii="FrankRuehl" w:hAnsi="FrankRuehl" w:cs="FrankRuehl" w:hint="eastAsia"/>
          <w:sz w:val="26"/>
          <w:szCs w:val="26"/>
          <w:rtl/>
        </w:rPr>
        <w:t>קבלת</w:t>
      </w:r>
      <w:r w:rsidRPr="006C2374">
        <w:rPr>
          <w:rFonts w:ascii="FrankRuehl" w:hAnsi="FrankRuehl" w:cs="FrankRuehl"/>
          <w:sz w:val="26"/>
          <w:szCs w:val="26"/>
          <w:rtl/>
        </w:rPr>
        <w:t xml:space="preserve"> </w:t>
      </w:r>
      <w:r w:rsidRPr="006C2374">
        <w:rPr>
          <w:rFonts w:ascii="FrankRuehl" w:hAnsi="FrankRuehl" w:cs="FrankRuehl" w:hint="eastAsia"/>
          <w:sz w:val="26"/>
          <w:szCs w:val="26"/>
          <w:rtl/>
        </w:rPr>
        <w:t>עמדתו</w:t>
      </w:r>
      <w:r w:rsidRPr="006C2374">
        <w:rPr>
          <w:rFonts w:ascii="FrankRuehl" w:hAnsi="FrankRuehl" w:cs="FrankRuehl"/>
          <w:sz w:val="26"/>
          <w:szCs w:val="26"/>
          <w:rtl/>
        </w:rPr>
        <w:t>.</w:t>
      </w:r>
    </w:p>
    <w:p w:rsidR="001915E5" w:rsidRPr="006C2374" w:rsidRDefault="001915E5" w:rsidP="00776F86">
      <w:pPr>
        <w:pStyle w:val="1"/>
        <w:numPr>
          <w:ilvl w:val="0"/>
          <w:numId w:val="0"/>
        </w:numPr>
        <w:tabs>
          <w:tab w:val="left" w:pos="282"/>
        </w:tabs>
        <w:ind w:left="784"/>
        <w:rPr>
          <w:rFonts w:ascii="FrankRuehl" w:hAnsi="FrankRuehl" w:cs="FrankRuehl"/>
          <w:b/>
          <w:bCs/>
          <w:sz w:val="26"/>
          <w:szCs w:val="26"/>
          <w:u w:val="single"/>
          <w:rtl/>
        </w:rPr>
      </w:pPr>
    </w:p>
    <w:p w:rsidR="001915E5" w:rsidRPr="006C2374" w:rsidRDefault="003B3C68" w:rsidP="00E55198">
      <w:pPr>
        <w:pStyle w:val="1"/>
        <w:numPr>
          <w:ilvl w:val="0"/>
          <w:numId w:val="71"/>
        </w:numPr>
        <w:tabs>
          <w:tab w:val="left" w:pos="282"/>
        </w:tabs>
        <w:rPr>
          <w:rFonts w:ascii="FrankRuehl" w:hAnsi="FrankRuehl" w:cs="FrankRuehl"/>
          <w:b/>
          <w:bCs/>
          <w:sz w:val="26"/>
          <w:szCs w:val="26"/>
          <w:u w:val="single"/>
        </w:rPr>
      </w:pPr>
      <w:r w:rsidRPr="006C2374">
        <w:rPr>
          <w:rFonts w:ascii="FrankRuehl" w:hAnsi="FrankRuehl" w:cs="FrankRuehl" w:hint="eastAsia"/>
          <w:b/>
          <w:bCs/>
          <w:sz w:val="26"/>
          <w:szCs w:val="26"/>
          <w:u w:val="single"/>
          <w:rtl/>
        </w:rPr>
        <w:t>הפקות</w:t>
      </w:r>
      <w:r w:rsidRPr="006C2374">
        <w:rPr>
          <w:rFonts w:ascii="FrankRuehl" w:hAnsi="FrankRuehl" w:cs="FrankRuehl"/>
          <w:b/>
          <w:bCs/>
          <w:sz w:val="26"/>
          <w:szCs w:val="26"/>
          <w:u w:val="single"/>
          <w:rtl/>
        </w:rPr>
        <w:t xml:space="preserve"> </w:t>
      </w:r>
      <w:r w:rsidRPr="006C2374">
        <w:rPr>
          <w:rFonts w:ascii="FrankRuehl" w:hAnsi="FrankRuehl" w:cs="FrankRuehl" w:hint="eastAsia"/>
          <w:b/>
          <w:bCs/>
          <w:sz w:val="26"/>
          <w:szCs w:val="26"/>
          <w:u w:val="single"/>
          <w:rtl/>
        </w:rPr>
        <w:t>דפוס</w:t>
      </w:r>
      <w:r w:rsidRPr="006C2374">
        <w:rPr>
          <w:rFonts w:ascii="FrankRuehl" w:hAnsi="FrankRuehl" w:cs="FrankRuehl"/>
          <w:b/>
          <w:bCs/>
          <w:sz w:val="26"/>
          <w:szCs w:val="26"/>
          <w:u w:val="single"/>
          <w:rtl/>
        </w:rPr>
        <w:t xml:space="preserve"> </w:t>
      </w:r>
      <w:r w:rsidRPr="006C2374">
        <w:rPr>
          <w:rFonts w:ascii="FrankRuehl" w:hAnsi="FrankRuehl" w:cs="FrankRuehl" w:hint="eastAsia"/>
          <w:b/>
          <w:bCs/>
          <w:sz w:val="26"/>
          <w:szCs w:val="26"/>
          <w:u w:val="single"/>
          <w:rtl/>
        </w:rPr>
        <w:t>ופרסומים</w:t>
      </w:r>
      <w:r w:rsidRPr="006C2374">
        <w:rPr>
          <w:rFonts w:ascii="FrankRuehl" w:hAnsi="FrankRuehl" w:cs="FrankRuehl"/>
          <w:b/>
          <w:bCs/>
          <w:sz w:val="26"/>
          <w:szCs w:val="26"/>
          <w:u w:val="single"/>
          <w:rtl/>
        </w:rPr>
        <w:t xml:space="preserve"> </w:t>
      </w:r>
      <w:r w:rsidRPr="006C2374">
        <w:rPr>
          <w:rFonts w:ascii="FrankRuehl" w:hAnsi="FrankRuehl" w:cs="FrankRuehl" w:hint="eastAsia"/>
          <w:b/>
          <w:bCs/>
          <w:sz w:val="26"/>
          <w:szCs w:val="26"/>
          <w:u w:val="single"/>
          <w:rtl/>
        </w:rPr>
        <w:t>אחרים</w:t>
      </w:r>
      <w:r w:rsidRPr="006C2374">
        <w:rPr>
          <w:rFonts w:ascii="FrankRuehl" w:hAnsi="FrankRuehl" w:cs="FrankRuehl"/>
          <w:b/>
          <w:bCs/>
          <w:sz w:val="26"/>
          <w:szCs w:val="26"/>
          <w:u w:val="single"/>
          <w:rtl/>
        </w:rPr>
        <w:t xml:space="preserve"> </w:t>
      </w:r>
      <w:r w:rsidRPr="006C2374">
        <w:rPr>
          <w:rFonts w:ascii="FrankRuehl" w:hAnsi="FrankRuehl" w:cs="FrankRuehl" w:hint="eastAsia"/>
          <w:b/>
          <w:bCs/>
          <w:sz w:val="26"/>
          <w:szCs w:val="26"/>
          <w:u w:val="single"/>
          <w:rtl/>
        </w:rPr>
        <w:t>מטעם</w:t>
      </w:r>
      <w:r w:rsidRPr="006C2374">
        <w:rPr>
          <w:rFonts w:ascii="FrankRuehl" w:hAnsi="FrankRuehl" w:cs="FrankRuehl"/>
          <w:b/>
          <w:bCs/>
          <w:sz w:val="26"/>
          <w:szCs w:val="26"/>
          <w:u w:val="single"/>
          <w:rtl/>
        </w:rPr>
        <w:t xml:space="preserve"> </w:t>
      </w:r>
      <w:r w:rsidRPr="006C2374">
        <w:rPr>
          <w:rFonts w:ascii="FrankRuehl" w:hAnsi="FrankRuehl" w:cs="FrankRuehl" w:hint="eastAsia"/>
          <w:b/>
          <w:bCs/>
          <w:sz w:val="26"/>
          <w:szCs w:val="26"/>
          <w:u w:val="single"/>
          <w:rtl/>
        </w:rPr>
        <w:t>המשרד</w:t>
      </w:r>
    </w:p>
    <w:p w:rsidR="001915E5" w:rsidRPr="006C2374" w:rsidRDefault="001915E5" w:rsidP="00776F86">
      <w:pPr>
        <w:pStyle w:val="1"/>
        <w:numPr>
          <w:ilvl w:val="0"/>
          <w:numId w:val="0"/>
        </w:numPr>
        <w:ind w:left="424"/>
        <w:rPr>
          <w:rFonts w:ascii="FrankRuehl" w:hAnsi="FrankRuehl" w:cs="FrankRuehl"/>
          <w:b/>
          <w:bCs/>
          <w:sz w:val="26"/>
          <w:szCs w:val="26"/>
          <w:rtl/>
        </w:rPr>
      </w:pPr>
    </w:p>
    <w:p w:rsidR="001915E5" w:rsidRPr="006C2374" w:rsidRDefault="003B3C68" w:rsidP="00776F86">
      <w:pPr>
        <w:pStyle w:val="1"/>
        <w:numPr>
          <w:ilvl w:val="0"/>
          <w:numId w:val="0"/>
        </w:numPr>
        <w:ind w:left="720"/>
        <w:rPr>
          <w:rFonts w:ascii="FrankRuehl" w:hAnsi="FrankRuehl" w:cs="FrankRuehl"/>
          <w:sz w:val="26"/>
          <w:szCs w:val="26"/>
          <w:rtl/>
        </w:rPr>
      </w:pPr>
      <w:r w:rsidRPr="006C2374">
        <w:rPr>
          <w:rFonts w:ascii="FrankRuehl" w:hAnsi="FrankRuehl" w:cs="FrankRuehl" w:hint="eastAsia"/>
          <w:sz w:val="26"/>
          <w:szCs w:val="26"/>
          <w:rtl/>
        </w:rPr>
        <w:t>פרסום</w:t>
      </w:r>
      <w:r w:rsidRPr="006C2374">
        <w:rPr>
          <w:rFonts w:ascii="FrankRuehl" w:hAnsi="FrankRuehl" w:cs="FrankRuehl"/>
          <w:sz w:val="26"/>
          <w:szCs w:val="26"/>
          <w:rtl/>
        </w:rPr>
        <w:t xml:space="preserve"> בגוון אישי בהפקות דפוס של ספרים, הפקות דפוס אחרות המיועדות לטווח זמן ארוך משנה, וכן כרזות, עלונים המופצים לציבור הרחב, לוחות שנה ושלטי חוצות – </w:t>
      </w:r>
      <w:r w:rsidRPr="00505B58">
        <w:rPr>
          <w:rFonts w:ascii="FrankRuehl" w:hAnsi="FrankRuehl" w:cs="FrankRuehl"/>
          <w:b/>
          <w:bCs/>
          <w:sz w:val="26"/>
          <w:szCs w:val="26"/>
          <w:u w:val="single"/>
          <w:rtl/>
        </w:rPr>
        <w:t>אסור</w:t>
      </w:r>
      <w:r w:rsidRPr="006C2374">
        <w:rPr>
          <w:rFonts w:ascii="FrankRuehl" w:hAnsi="FrankRuehl" w:cs="FrankRuehl"/>
          <w:sz w:val="26"/>
          <w:szCs w:val="26"/>
          <w:rtl/>
        </w:rPr>
        <w:t xml:space="preserve">. לצד זאת, פרסום בגוון אישי בהפקות דפוס המיועדות לטווח זמן קצר משנה ובעלות מימד מקצועי יתאפשרו באמצעות ציון שמו ותוארו של נבחר הציבור, אך הוספת תמונתו להם אסורה. </w:t>
      </w:r>
      <w:r w:rsidRPr="006C2374">
        <w:rPr>
          <w:rFonts w:ascii="FrankRuehl" w:hAnsi="FrankRuehl" w:cs="FrankRuehl" w:hint="eastAsia"/>
          <w:sz w:val="26"/>
          <w:szCs w:val="26"/>
          <w:rtl/>
        </w:rPr>
        <w:t>לאור</w:t>
      </w:r>
      <w:r w:rsidRPr="006C2374">
        <w:rPr>
          <w:rFonts w:ascii="FrankRuehl" w:hAnsi="FrankRuehl" w:cs="FrankRuehl"/>
          <w:sz w:val="26"/>
          <w:szCs w:val="26"/>
          <w:rtl/>
        </w:rPr>
        <w:t xml:space="preserve"> </w:t>
      </w:r>
      <w:r w:rsidRPr="006C2374">
        <w:rPr>
          <w:rFonts w:ascii="FrankRuehl" w:hAnsi="FrankRuehl" w:cs="FrankRuehl" w:hint="eastAsia"/>
          <w:sz w:val="26"/>
          <w:szCs w:val="26"/>
          <w:rtl/>
        </w:rPr>
        <w:t>מורכבות</w:t>
      </w:r>
      <w:r w:rsidRPr="006C2374">
        <w:rPr>
          <w:rFonts w:ascii="FrankRuehl" w:hAnsi="FrankRuehl" w:cs="FrankRuehl"/>
          <w:sz w:val="26"/>
          <w:szCs w:val="26"/>
          <w:rtl/>
        </w:rPr>
        <w:t xml:space="preserve"> </w:t>
      </w:r>
      <w:r w:rsidRPr="006C2374">
        <w:rPr>
          <w:rFonts w:ascii="FrankRuehl" w:hAnsi="FrankRuehl" w:cs="FrankRuehl" w:hint="eastAsia"/>
          <w:sz w:val="26"/>
          <w:szCs w:val="26"/>
          <w:rtl/>
        </w:rPr>
        <w:t>הבחינה</w:t>
      </w:r>
      <w:r w:rsidRPr="006C2374">
        <w:rPr>
          <w:rFonts w:ascii="FrankRuehl" w:hAnsi="FrankRuehl" w:cs="FrankRuehl"/>
          <w:sz w:val="26"/>
          <w:szCs w:val="26"/>
          <w:rtl/>
        </w:rPr>
        <w:t xml:space="preserve"> </w:t>
      </w:r>
      <w:r w:rsidRPr="006C2374">
        <w:rPr>
          <w:rFonts w:ascii="FrankRuehl" w:hAnsi="FrankRuehl" w:cs="FrankRuehl" w:hint="eastAsia"/>
          <w:sz w:val="26"/>
          <w:szCs w:val="26"/>
          <w:rtl/>
        </w:rPr>
        <w:t>האמורה</w:t>
      </w:r>
      <w:r w:rsidRPr="006C2374">
        <w:rPr>
          <w:rFonts w:ascii="FrankRuehl" w:hAnsi="FrankRuehl" w:cs="FrankRuehl"/>
          <w:sz w:val="26"/>
          <w:szCs w:val="26"/>
          <w:rtl/>
        </w:rPr>
        <w:t xml:space="preserve"> </w:t>
      </w:r>
      <w:r w:rsidRPr="006C2374">
        <w:rPr>
          <w:rFonts w:ascii="FrankRuehl" w:hAnsi="FrankRuehl" w:cs="FrankRuehl" w:hint="eastAsia"/>
          <w:sz w:val="26"/>
          <w:szCs w:val="26"/>
          <w:rtl/>
        </w:rPr>
        <w:t>הכוללת</w:t>
      </w:r>
      <w:r w:rsidRPr="006C2374">
        <w:rPr>
          <w:rFonts w:ascii="FrankRuehl" w:hAnsi="FrankRuehl" w:cs="FrankRuehl"/>
          <w:sz w:val="26"/>
          <w:szCs w:val="26"/>
          <w:rtl/>
        </w:rPr>
        <w:t xml:space="preserve"> </w:t>
      </w:r>
      <w:r w:rsidRPr="006C2374">
        <w:rPr>
          <w:rFonts w:ascii="FrankRuehl" w:hAnsi="FrankRuehl" w:cs="FrankRuehl" w:hint="eastAsia"/>
          <w:sz w:val="26"/>
          <w:szCs w:val="26"/>
          <w:rtl/>
        </w:rPr>
        <w:t>הן</w:t>
      </w:r>
      <w:r w:rsidRPr="006C2374">
        <w:rPr>
          <w:rFonts w:ascii="FrankRuehl" w:hAnsi="FrankRuehl" w:cs="FrankRuehl"/>
          <w:sz w:val="26"/>
          <w:szCs w:val="26"/>
          <w:rtl/>
        </w:rPr>
        <w:t xml:space="preserve"> </w:t>
      </w:r>
      <w:r w:rsidRPr="006C2374">
        <w:rPr>
          <w:rFonts w:ascii="FrankRuehl" w:hAnsi="FrankRuehl" w:cs="FrankRuehl" w:hint="eastAsia"/>
          <w:sz w:val="26"/>
          <w:szCs w:val="26"/>
          <w:rtl/>
        </w:rPr>
        <w:t>את</w:t>
      </w:r>
      <w:r w:rsidRPr="006C2374">
        <w:rPr>
          <w:rFonts w:ascii="FrankRuehl" w:hAnsi="FrankRuehl" w:cs="FrankRuehl"/>
          <w:sz w:val="26"/>
          <w:szCs w:val="26"/>
          <w:rtl/>
        </w:rPr>
        <w:t xml:space="preserve"> </w:t>
      </w:r>
      <w:r w:rsidRPr="006C2374">
        <w:rPr>
          <w:rFonts w:ascii="FrankRuehl" w:hAnsi="FrankRuehl" w:cs="FrankRuehl" w:hint="eastAsia"/>
          <w:sz w:val="26"/>
          <w:szCs w:val="26"/>
          <w:rtl/>
        </w:rPr>
        <w:t>היבטי</w:t>
      </w:r>
      <w:r w:rsidRPr="006C2374">
        <w:rPr>
          <w:rFonts w:ascii="FrankRuehl" w:hAnsi="FrankRuehl" w:cs="FrankRuehl"/>
          <w:sz w:val="26"/>
          <w:szCs w:val="26"/>
          <w:rtl/>
        </w:rPr>
        <w:t xml:space="preserve"> </w:t>
      </w:r>
      <w:r w:rsidRPr="006C2374">
        <w:rPr>
          <w:rFonts w:ascii="FrankRuehl" w:hAnsi="FrankRuehl" w:cs="FrankRuehl" w:hint="eastAsia"/>
          <w:sz w:val="26"/>
          <w:szCs w:val="26"/>
          <w:rtl/>
        </w:rPr>
        <w:t>התעמולה</w:t>
      </w:r>
      <w:r w:rsidRPr="006C2374">
        <w:rPr>
          <w:rFonts w:ascii="FrankRuehl" w:hAnsi="FrankRuehl" w:cs="FrankRuehl"/>
          <w:sz w:val="26"/>
          <w:szCs w:val="26"/>
          <w:rtl/>
        </w:rPr>
        <w:t xml:space="preserve"> </w:t>
      </w:r>
      <w:r w:rsidRPr="006C2374">
        <w:rPr>
          <w:rFonts w:ascii="FrankRuehl" w:hAnsi="FrankRuehl" w:cs="FrankRuehl" w:hint="eastAsia"/>
          <w:sz w:val="26"/>
          <w:szCs w:val="26"/>
          <w:rtl/>
        </w:rPr>
        <w:t>והן</w:t>
      </w:r>
      <w:r w:rsidRPr="006C2374">
        <w:rPr>
          <w:rFonts w:ascii="FrankRuehl" w:hAnsi="FrankRuehl" w:cs="FrankRuehl"/>
          <w:sz w:val="26"/>
          <w:szCs w:val="26"/>
          <w:rtl/>
        </w:rPr>
        <w:t xml:space="preserve"> </w:t>
      </w:r>
      <w:r w:rsidRPr="006C2374">
        <w:rPr>
          <w:rFonts w:ascii="FrankRuehl" w:hAnsi="FrankRuehl" w:cs="FrankRuehl" w:hint="eastAsia"/>
          <w:sz w:val="26"/>
          <w:szCs w:val="26"/>
          <w:rtl/>
        </w:rPr>
        <w:t>היבטים</w:t>
      </w:r>
      <w:r w:rsidRPr="006C2374">
        <w:rPr>
          <w:rFonts w:ascii="FrankRuehl" w:hAnsi="FrankRuehl" w:cs="FrankRuehl"/>
          <w:sz w:val="26"/>
          <w:szCs w:val="26"/>
          <w:rtl/>
        </w:rPr>
        <w:t xml:space="preserve"> </w:t>
      </w:r>
      <w:r w:rsidRPr="006C2374">
        <w:rPr>
          <w:rFonts w:ascii="FrankRuehl" w:hAnsi="FrankRuehl" w:cs="FrankRuehl" w:hint="eastAsia"/>
          <w:sz w:val="26"/>
          <w:szCs w:val="26"/>
          <w:rtl/>
        </w:rPr>
        <w:t>נוספים</w:t>
      </w:r>
      <w:r w:rsidRPr="006C2374">
        <w:rPr>
          <w:rFonts w:ascii="FrankRuehl" w:hAnsi="FrankRuehl" w:cs="FrankRuehl"/>
          <w:sz w:val="26"/>
          <w:szCs w:val="26"/>
          <w:rtl/>
        </w:rPr>
        <w:t xml:space="preserve"> </w:t>
      </w:r>
      <w:r w:rsidRPr="006C2374">
        <w:rPr>
          <w:rFonts w:ascii="FrankRuehl" w:hAnsi="FrankRuehl" w:cs="FrankRuehl" w:hint="eastAsia"/>
          <w:sz w:val="26"/>
          <w:szCs w:val="26"/>
          <w:rtl/>
        </w:rPr>
        <w:t>אשר</w:t>
      </w:r>
      <w:r w:rsidRPr="006C2374">
        <w:rPr>
          <w:rFonts w:ascii="FrankRuehl" w:hAnsi="FrankRuehl" w:cs="FrankRuehl"/>
          <w:sz w:val="26"/>
          <w:szCs w:val="26"/>
          <w:rtl/>
        </w:rPr>
        <w:t xml:space="preserve"> </w:t>
      </w:r>
      <w:r w:rsidRPr="006C2374">
        <w:rPr>
          <w:rFonts w:ascii="FrankRuehl" w:hAnsi="FrankRuehl" w:cs="FrankRuehl" w:hint="eastAsia"/>
          <w:sz w:val="26"/>
          <w:szCs w:val="26"/>
          <w:rtl/>
        </w:rPr>
        <w:t>פורטו</w:t>
      </w:r>
      <w:r w:rsidRPr="006C2374">
        <w:rPr>
          <w:rFonts w:ascii="FrankRuehl" w:hAnsi="FrankRuehl" w:cs="FrankRuehl"/>
          <w:sz w:val="26"/>
          <w:szCs w:val="26"/>
          <w:rtl/>
        </w:rPr>
        <w:t xml:space="preserve"> </w:t>
      </w:r>
      <w:r w:rsidRPr="006C2374">
        <w:rPr>
          <w:rFonts w:ascii="FrankRuehl" w:hAnsi="FrankRuehl" w:cs="FrankRuehl" w:hint="eastAsia"/>
          <w:sz w:val="26"/>
          <w:szCs w:val="26"/>
          <w:rtl/>
        </w:rPr>
        <w:t>לעיל</w:t>
      </w:r>
      <w:r w:rsidRPr="006C2374">
        <w:rPr>
          <w:rFonts w:ascii="FrankRuehl" w:hAnsi="FrankRuehl" w:cs="FrankRuehl"/>
          <w:sz w:val="26"/>
          <w:szCs w:val="26"/>
          <w:rtl/>
        </w:rPr>
        <w:t xml:space="preserve">, </w:t>
      </w:r>
      <w:r w:rsidRPr="006C2374">
        <w:rPr>
          <w:rFonts w:ascii="FrankRuehl" w:hAnsi="FrankRuehl" w:cs="FrankRuehl" w:hint="eastAsia"/>
          <w:sz w:val="26"/>
          <w:szCs w:val="26"/>
          <w:rtl/>
        </w:rPr>
        <w:t>יש</w:t>
      </w:r>
      <w:r w:rsidRPr="006C2374">
        <w:rPr>
          <w:rFonts w:ascii="FrankRuehl" w:hAnsi="FrankRuehl" w:cs="FrankRuehl"/>
          <w:sz w:val="26"/>
          <w:szCs w:val="26"/>
          <w:rtl/>
        </w:rPr>
        <w:t xml:space="preserve"> </w:t>
      </w:r>
      <w:r w:rsidRPr="006C2374">
        <w:rPr>
          <w:rFonts w:ascii="FrankRuehl" w:hAnsi="FrankRuehl" w:cs="FrankRuehl" w:hint="eastAsia"/>
          <w:sz w:val="26"/>
          <w:szCs w:val="26"/>
          <w:rtl/>
        </w:rPr>
        <w:t>לקבל</w:t>
      </w:r>
      <w:r w:rsidRPr="006C2374">
        <w:rPr>
          <w:rFonts w:ascii="FrankRuehl" w:hAnsi="FrankRuehl" w:cs="FrankRuehl"/>
          <w:sz w:val="26"/>
          <w:szCs w:val="26"/>
          <w:rtl/>
        </w:rPr>
        <w:t xml:space="preserve"> </w:t>
      </w:r>
      <w:r w:rsidRPr="006C2374">
        <w:rPr>
          <w:rFonts w:ascii="FrankRuehl" w:hAnsi="FrankRuehl" w:cs="FrankRuehl" w:hint="eastAsia"/>
          <w:sz w:val="26"/>
          <w:szCs w:val="26"/>
          <w:rtl/>
        </w:rPr>
        <w:t>את</w:t>
      </w:r>
      <w:r w:rsidRPr="006C2374">
        <w:rPr>
          <w:rFonts w:ascii="FrankRuehl" w:hAnsi="FrankRuehl" w:cs="FrankRuehl"/>
          <w:sz w:val="26"/>
          <w:szCs w:val="26"/>
          <w:rtl/>
        </w:rPr>
        <w:t xml:space="preserve"> </w:t>
      </w:r>
      <w:r w:rsidRPr="006C2374">
        <w:rPr>
          <w:rFonts w:ascii="FrankRuehl" w:hAnsi="FrankRuehl" w:cs="FrankRuehl" w:hint="eastAsia"/>
          <w:sz w:val="26"/>
          <w:szCs w:val="26"/>
          <w:rtl/>
        </w:rPr>
        <w:t>אישור</w:t>
      </w:r>
      <w:r w:rsidRPr="006C2374">
        <w:rPr>
          <w:rFonts w:ascii="FrankRuehl" w:hAnsi="FrankRuehl" w:cs="FrankRuehl"/>
          <w:sz w:val="26"/>
          <w:szCs w:val="26"/>
          <w:rtl/>
        </w:rPr>
        <w:t xml:space="preserve"> </w:t>
      </w:r>
      <w:r w:rsidRPr="006C2374">
        <w:rPr>
          <w:rFonts w:ascii="FrankRuehl" w:hAnsi="FrankRuehl" w:cs="FrankRuehl" w:hint="eastAsia"/>
          <w:sz w:val="26"/>
          <w:szCs w:val="26"/>
          <w:rtl/>
        </w:rPr>
        <w:t>היועץ</w:t>
      </w:r>
      <w:r w:rsidRPr="006C2374">
        <w:rPr>
          <w:rFonts w:ascii="FrankRuehl" w:hAnsi="FrankRuehl" w:cs="FrankRuehl"/>
          <w:sz w:val="26"/>
          <w:szCs w:val="26"/>
          <w:rtl/>
        </w:rPr>
        <w:t xml:space="preserve"> </w:t>
      </w:r>
      <w:r w:rsidRPr="006C2374">
        <w:rPr>
          <w:rFonts w:ascii="FrankRuehl" w:hAnsi="FrankRuehl" w:cs="FrankRuehl" w:hint="eastAsia"/>
          <w:sz w:val="26"/>
          <w:szCs w:val="26"/>
          <w:rtl/>
        </w:rPr>
        <w:t>המשפטי</w:t>
      </w:r>
      <w:r w:rsidRPr="006C2374">
        <w:rPr>
          <w:rFonts w:ascii="FrankRuehl" w:hAnsi="FrankRuehl" w:cs="FrankRuehl"/>
          <w:sz w:val="26"/>
          <w:szCs w:val="26"/>
          <w:rtl/>
        </w:rPr>
        <w:t xml:space="preserve"> </w:t>
      </w:r>
      <w:r w:rsidRPr="006C2374">
        <w:rPr>
          <w:rFonts w:ascii="FrankRuehl" w:hAnsi="FrankRuehl" w:cs="FrankRuehl" w:hint="eastAsia"/>
          <w:sz w:val="26"/>
          <w:szCs w:val="26"/>
          <w:rtl/>
        </w:rPr>
        <w:t>למשרד</w:t>
      </w:r>
      <w:r w:rsidRPr="006C2374">
        <w:rPr>
          <w:rFonts w:ascii="FrankRuehl" w:hAnsi="FrankRuehl" w:cs="FrankRuehl"/>
          <w:sz w:val="26"/>
          <w:szCs w:val="26"/>
          <w:rtl/>
        </w:rPr>
        <w:t xml:space="preserve"> </w:t>
      </w:r>
      <w:r w:rsidRPr="006C2374">
        <w:rPr>
          <w:rFonts w:ascii="FrankRuehl" w:hAnsi="FrankRuehl" w:cs="FrankRuehl" w:hint="eastAsia"/>
          <w:sz w:val="26"/>
          <w:szCs w:val="26"/>
          <w:rtl/>
        </w:rPr>
        <w:t>כי</w:t>
      </w:r>
      <w:r w:rsidRPr="006C2374">
        <w:rPr>
          <w:rFonts w:ascii="FrankRuehl" w:hAnsi="FrankRuehl" w:cs="FrankRuehl"/>
          <w:sz w:val="26"/>
          <w:szCs w:val="26"/>
          <w:rtl/>
        </w:rPr>
        <w:t xml:space="preserve"> </w:t>
      </w:r>
      <w:r w:rsidRPr="006C2374">
        <w:rPr>
          <w:rFonts w:ascii="FrankRuehl" w:hAnsi="FrankRuehl" w:cs="FrankRuehl" w:hint="eastAsia"/>
          <w:sz w:val="26"/>
          <w:szCs w:val="26"/>
          <w:rtl/>
        </w:rPr>
        <w:t>התקיימו</w:t>
      </w:r>
      <w:r w:rsidRPr="006C2374">
        <w:rPr>
          <w:rFonts w:ascii="FrankRuehl" w:hAnsi="FrankRuehl" w:cs="FrankRuehl"/>
          <w:sz w:val="26"/>
          <w:szCs w:val="26"/>
          <w:rtl/>
        </w:rPr>
        <w:t xml:space="preserve"> </w:t>
      </w:r>
      <w:r w:rsidRPr="006C2374">
        <w:rPr>
          <w:rFonts w:ascii="FrankRuehl" w:hAnsi="FrankRuehl" w:cs="FrankRuehl" w:hint="eastAsia"/>
          <w:sz w:val="26"/>
          <w:szCs w:val="26"/>
          <w:rtl/>
        </w:rPr>
        <w:t>התנאים</w:t>
      </w:r>
      <w:r w:rsidRPr="006C2374">
        <w:rPr>
          <w:rFonts w:ascii="FrankRuehl" w:hAnsi="FrankRuehl" w:cs="FrankRuehl"/>
          <w:sz w:val="26"/>
          <w:szCs w:val="26"/>
          <w:rtl/>
        </w:rPr>
        <w:t xml:space="preserve"> </w:t>
      </w:r>
      <w:r w:rsidRPr="006C2374">
        <w:rPr>
          <w:rFonts w:ascii="FrankRuehl" w:hAnsi="FrankRuehl" w:cs="FrankRuehl" w:hint="eastAsia"/>
          <w:sz w:val="26"/>
          <w:szCs w:val="26"/>
          <w:rtl/>
        </w:rPr>
        <w:t>המתאימים</w:t>
      </w:r>
      <w:r w:rsidRPr="006C2374">
        <w:rPr>
          <w:rFonts w:ascii="FrankRuehl" w:hAnsi="FrankRuehl" w:cs="FrankRuehl"/>
          <w:sz w:val="26"/>
          <w:szCs w:val="26"/>
          <w:rtl/>
        </w:rPr>
        <w:t xml:space="preserve"> </w:t>
      </w:r>
      <w:r w:rsidRPr="006C2374">
        <w:rPr>
          <w:rFonts w:ascii="FrankRuehl" w:hAnsi="FrankRuehl" w:cs="FrankRuehl" w:hint="eastAsia"/>
          <w:sz w:val="26"/>
          <w:szCs w:val="26"/>
          <w:rtl/>
        </w:rPr>
        <w:t>לפרסום</w:t>
      </w:r>
      <w:r w:rsidRPr="006C2374">
        <w:rPr>
          <w:rFonts w:ascii="FrankRuehl" w:hAnsi="FrankRuehl" w:cs="FrankRuehl"/>
          <w:sz w:val="26"/>
          <w:szCs w:val="26"/>
          <w:rtl/>
        </w:rPr>
        <w:t xml:space="preserve">. </w:t>
      </w:r>
    </w:p>
    <w:p w:rsidR="001915E5" w:rsidRPr="006C2374" w:rsidRDefault="003B3C68" w:rsidP="00E55198">
      <w:pPr>
        <w:pStyle w:val="1"/>
        <w:numPr>
          <w:ilvl w:val="0"/>
          <w:numId w:val="0"/>
        </w:numPr>
        <w:spacing w:before="240"/>
        <w:ind w:left="720"/>
        <w:rPr>
          <w:rFonts w:ascii="FrankRuehl" w:hAnsi="FrankRuehl" w:cs="FrankRuehl"/>
          <w:sz w:val="26"/>
          <w:szCs w:val="26"/>
          <w:rtl/>
        </w:rPr>
      </w:pPr>
      <w:r w:rsidRPr="006C2374">
        <w:rPr>
          <w:rFonts w:ascii="FrankRuehl" w:hAnsi="FrankRuehl" w:cs="FrankRuehl" w:hint="eastAsia"/>
          <w:sz w:val="26"/>
          <w:szCs w:val="26"/>
          <w:rtl/>
        </w:rPr>
        <w:t>ויובהר</w:t>
      </w:r>
      <w:r w:rsidRPr="006C2374">
        <w:rPr>
          <w:rFonts w:ascii="FrankRuehl" w:hAnsi="FrankRuehl" w:cs="FrankRuehl"/>
          <w:sz w:val="26"/>
          <w:szCs w:val="26"/>
          <w:rtl/>
        </w:rPr>
        <w:t xml:space="preserve">, גם שילוב שם ודברי פתיחה בלבד בפרסומים מן הסוג השני, </w:t>
      </w:r>
      <w:r w:rsidRPr="006C2374">
        <w:rPr>
          <w:rFonts w:ascii="FrankRuehl" w:hAnsi="FrankRuehl" w:cs="FrankRuehl" w:hint="eastAsia"/>
          <w:sz w:val="26"/>
          <w:szCs w:val="26"/>
          <w:rtl/>
        </w:rPr>
        <w:t>היינו</w:t>
      </w:r>
      <w:r w:rsidRPr="006C2374">
        <w:rPr>
          <w:rFonts w:ascii="FrankRuehl" w:hAnsi="FrankRuehl" w:cs="FrankRuehl"/>
          <w:sz w:val="26"/>
          <w:szCs w:val="26"/>
          <w:rtl/>
        </w:rPr>
        <w:t xml:space="preserve">: פרסומים קצרי טווח ובעלי מימד מקצועי דומיננטי, עלול לעיתים לעמוד בניגוד להוראת סעיף 2א לחוק התעמולה והפסיקה אשר פירשה אותה בהקשר של שילוב נבחרי ציבור. לכן, </w:t>
      </w:r>
      <w:r w:rsidRPr="006C2374">
        <w:rPr>
          <w:rFonts w:ascii="FrankRuehl" w:hAnsi="FrankRuehl" w:cs="FrankRuehl" w:hint="eastAsia"/>
          <w:b/>
          <w:bCs/>
          <w:sz w:val="26"/>
          <w:szCs w:val="26"/>
          <w:rtl/>
        </w:rPr>
        <w:t>האישור</w:t>
      </w:r>
      <w:r w:rsidRPr="006C2374">
        <w:rPr>
          <w:rFonts w:ascii="FrankRuehl" w:hAnsi="FrankRuehl" w:cs="FrankRuehl"/>
          <w:b/>
          <w:bCs/>
          <w:sz w:val="26"/>
          <w:szCs w:val="26"/>
          <w:rtl/>
        </w:rPr>
        <w:t xml:space="preserve"> </w:t>
      </w:r>
      <w:r w:rsidRPr="006C2374">
        <w:rPr>
          <w:rFonts w:ascii="FrankRuehl" w:hAnsi="FrankRuehl" w:cs="FrankRuehl" w:hint="eastAsia"/>
          <w:b/>
          <w:bCs/>
          <w:sz w:val="26"/>
          <w:szCs w:val="26"/>
          <w:rtl/>
        </w:rPr>
        <w:t>לכך</w:t>
      </w:r>
      <w:r w:rsidRPr="006C2374">
        <w:rPr>
          <w:rFonts w:ascii="FrankRuehl" w:hAnsi="FrankRuehl" w:cs="FrankRuehl"/>
          <w:b/>
          <w:bCs/>
          <w:sz w:val="26"/>
          <w:szCs w:val="26"/>
          <w:rtl/>
        </w:rPr>
        <w:t xml:space="preserve"> </w:t>
      </w:r>
      <w:r w:rsidRPr="006C2374">
        <w:rPr>
          <w:rFonts w:ascii="FrankRuehl" w:hAnsi="FrankRuehl" w:cs="FrankRuehl" w:hint="eastAsia"/>
          <w:b/>
          <w:bCs/>
          <w:sz w:val="26"/>
          <w:szCs w:val="26"/>
          <w:rtl/>
        </w:rPr>
        <w:t>יינתן</w:t>
      </w:r>
      <w:r w:rsidRPr="006C2374">
        <w:rPr>
          <w:rFonts w:ascii="FrankRuehl" w:hAnsi="FrankRuehl" w:cs="FrankRuehl"/>
          <w:b/>
          <w:bCs/>
          <w:sz w:val="26"/>
          <w:szCs w:val="26"/>
          <w:rtl/>
        </w:rPr>
        <w:t xml:space="preserve"> </w:t>
      </w:r>
      <w:r w:rsidRPr="006C2374">
        <w:rPr>
          <w:rFonts w:ascii="FrankRuehl" w:hAnsi="FrankRuehl" w:cs="FrankRuehl" w:hint="eastAsia"/>
          <w:b/>
          <w:bCs/>
          <w:sz w:val="26"/>
          <w:szCs w:val="26"/>
          <w:rtl/>
        </w:rPr>
        <w:t>בשים</w:t>
      </w:r>
      <w:r w:rsidRPr="006C2374">
        <w:rPr>
          <w:rFonts w:ascii="FrankRuehl" w:hAnsi="FrankRuehl" w:cs="FrankRuehl"/>
          <w:b/>
          <w:bCs/>
          <w:sz w:val="26"/>
          <w:szCs w:val="26"/>
          <w:rtl/>
        </w:rPr>
        <w:t xml:space="preserve"> </w:t>
      </w:r>
      <w:r w:rsidRPr="006C2374">
        <w:rPr>
          <w:rFonts w:ascii="FrankRuehl" w:hAnsi="FrankRuehl" w:cs="FrankRuehl" w:hint="eastAsia"/>
          <w:b/>
          <w:bCs/>
          <w:sz w:val="26"/>
          <w:szCs w:val="26"/>
          <w:rtl/>
        </w:rPr>
        <w:t>לב</w:t>
      </w:r>
      <w:r w:rsidRPr="006C2374">
        <w:rPr>
          <w:rFonts w:ascii="FrankRuehl" w:hAnsi="FrankRuehl" w:cs="FrankRuehl"/>
          <w:b/>
          <w:bCs/>
          <w:sz w:val="26"/>
          <w:szCs w:val="26"/>
          <w:rtl/>
        </w:rPr>
        <w:t xml:space="preserve"> </w:t>
      </w:r>
      <w:r w:rsidRPr="006C2374">
        <w:rPr>
          <w:rFonts w:ascii="FrankRuehl" w:hAnsi="FrankRuehl" w:cs="FrankRuehl" w:hint="eastAsia"/>
          <w:b/>
          <w:bCs/>
          <w:sz w:val="26"/>
          <w:szCs w:val="26"/>
          <w:rtl/>
        </w:rPr>
        <w:t>לתוכן</w:t>
      </w:r>
      <w:r w:rsidRPr="006C2374">
        <w:rPr>
          <w:rFonts w:ascii="FrankRuehl" w:hAnsi="FrankRuehl" w:cs="FrankRuehl"/>
          <w:b/>
          <w:bCs/>
          <w:sz w:val="26"/>
          <w:szCs w:val="26"/>
          <w:rtl/>
        </w:rPr>
        <w:t xml:space="preserve"> </w:t>
      </w:r>
      <w:r w:rsidRPr="006C2374">
        <w:rPr>
          <w:rFonts w:ascii="FrankRuehl" w:hAnsi="FrankRuehl" w:cs="FrankRuehl" w:hint="eastAsia"/>
          <w:b/>
          <w:bCs/>
          <w:sz w:val="26"/>
          <w:szCs w:val="26"/>
          <w:rtl/>
        </w:rPr>
        <w:t>הדברים</w:t>
      </w:r>
      <w:r w:rsidRPr="006C2374">
        <w:rPr>
          <w:rFonts w:ascii="FrankRuehl" w:hAnsi="FrankRuehl" w:cs="FrankRuehl"/>
          <w:b/>
          <w:bCs/>
          <w:sz w:val="26"/>
          <w:szCs w:val="26"/>
          <w:rtl/>
        </w:rPr>
        <w:t xml:space="preserve"> </w:t>
      </w:r>
      <w:r w:rsidRPr="006C2374">
        <w:rPr>
          <w:rFonts w:ascii="FrankRuehl" w:hAnsi="FrankRuehl" w:cs="FrankRuehl" w:hint="eastAsia"/>
          <w:b/>
          <w:bCs/>
          <w:sz w:val="26"/>
          <w:szCs w:val="26"/>
          <w:rtl/>
        </w:rPr>
        <w:t>ולאופי</w:t>
      </w:r>
      <w:r w:rsidRPr="006C2374">
        <w:rPr>
          <w:rFonts w:ascii="FrankRuehl" w:hAnsi="FrankRuehl" w:cs="FrankRuehl"/>
          <w:b/>
          <w:bCs/>
          <w:sz w:val="26"/>
          <w:szCs w:val="26"/>
          <w:rtl/>
        </w:rPr>
        <w:t xml:space="preserve"> </w:t>
      </w:r>
      <w:r w:rsidRPr="006C2374">
        <w:rPr>
          <w:rFonts w:ascii="FrankRuehl" w:hAnsi="FrankRuehl" w:cs="FrankRuehl" w:hint="eastAsia"/>
          <w:b/>
          <w:bCs/>
          <w:sz w:val="26"/>
          <w:szCs w:val="26"/>
          <w:rtl/>
        </w:rPr>
        <w:t>הפרסום</w:t>
      </w:r>
      <w:r w:rsidRPr="006C2374">
        <w:rPr>
          <w:rFonts w:ascii="FrankRuehl" w:hAnsi="FrankRuehl" w:cs="FrankRuehl"/>
          <w:b/>
          <w:bCs/>
          <w:sz w:val="26"/>
          <w:szCs w:val="26"/>
          <w:rtl/>
        </w:rPr>
        <w:t xml:space="preserve"> </w:t>
      </w:r>
      <w:r w:rsidRPr="006C2374">
        <w:rPr>
          <w:rFonts w:ascii="FrankRuehl" w:hAnsi="FrankRuehl" w:cs="FrankRuehl" w:hint="eastAsia"/>
          <w:b/>
          <w:bCs/>
          <w:sz w:val="26"/>
          <w:szCs w:val="26"/>
          <w:rtl/>
        </w:rPr>
        <w:t>כנדרש</w:t>
      </w:r>
      <w:r w:rsidRPr="006C2374">
        <w:rPr>
          <w:rFonts w:ascii="FrankRuehl" w:hAnsi="FrankRuehl" w:cs="FrankRuehl"/>
          <w:b/>
          <w:bCs/>
          <w:sz w:val="26"/>
          <w:szCs w:val="26"/>
          <w:rtl/>
        </w:rPr>
        <w:t xml:space="preserve"> </w:t>
      </w:r>
      <w:r w:rsidRPr="006C2374">
        <w:rPr>
          <w:rFonts w:ascii="FrankRuehl" w:hAnsi="FrankRuehl" w:cs="FrankRuehl" w:hint="eastAsia"/>
          <w:b/>
          <w:bCs/>
          <w:sz w:val="26"/>
          <w:szCs w:val="26"/>
          <w:rtl/>
        </w:rPr>
        <w:t>בהתאם</w:t>
      </w:r>
      <w:r w:rsidRPr="006C2374">
        <w:rPr>
          <w:rFonts w:ascii="FrankRuehl" w:hAnsi="FrankRuehl" w:cs="FrankRuehl"/>
          <w:b/>
          <w:bCs/>
          <w:sz w:val="26"/>
          <w:szCs w:val="26"/>
          <w:rtl/>
        </w:rPr>
        <w:t xml:space="preserve"> </w:t>
      </w:r>
      <w:r w:rsidRPr="006C2374">
        <w:rPr>
          <w:rFonts w:ascii="FrankRuehl" w:hAnsi="FrankRuehl" w:cs="FrankRuehl" w:hint="eastAsia"/>
          <w:b/>
          <w:bCs/>
          <w:sz w:val="26"/>
          <w:szCs w:val="26"/>
          <w:rtl/>
        </w:rPr>
        <w:t>לפסיקה</w:t>
      </w:r>
      <w:r w:rsidRPr="006C2374">
        <w:rPr>
          <w:rFonts w:ascii="FrankRuehl" w:hAnsi="FrankRuehl" w:cs="FrankRuehl"/>
          <w:b/>
          <w:bCs/>
          <w:sz w:val="26"/>
          <w:szCs w:val="26"/>
          <w:rtl/>
        </w:rPr>
        <w:t xml:space="preserve"> </w:t>
      </w:r>
      <w:r w:rsidRPr="006C2374">
        <w:rPr>
          <w:rFonts w:ascii="FrankRuehl" w:hAnsi="FrankRuehl" w:cs="FrankRuehl" w:hint="eastAsia"/>
          <w:b/>
          <w:bCs/>
          <w:sz w:val="26"/>
          <w:szCs w:val="26"/>
          <w:rtl/>
        </w:rPr>
        <w:t>בעניין</w:t>
      </w:r>
      <w:r w:rsidRPr="006C2374">
        <w:rPr>
          <w:rFonts w:ascii="FrankRuehl" w:hAnsi="FrankRuehl" w:cs="FrankRuehl"/>
          <w:b/>
          <w:bCs/>
          <w:sz w:val="26"/>
          <w:szCs w:val="26"/>
          <w:rtl/>
        </w:rPr>
        <w:t xml:space="preserve"> </w:t>
      </w:r>
      <w:r w:rsidRPr="006C2374">
        <w:rPr>
          <w:rFonts w:ascii="FrankRuehl" w:hAnsi="FrankRuehl" w:cs="FrankRuehl" w:hint="eastAsia"/>
          <w:b/>
          <w:bCs/>
          <w:sz w:val="26"/>
          <w:szCs w:val="26"/>
          <w:rtl/>
        </w:rPr>
        <w:t>סעיף</w:t>
      </w:r>
      <w:r w:rsidRPr="006C2374">
        <w:rPr>
          <w:rFonts w:ascii="FrankRuehl" w:hAnsi="FrankRuehl" w:cs="FrankRuehl"/>
          <w:b/>
          <w:bCs/>
          <w:sz w:val="26"/>
          <w:szCs w:val="26"/>
          <w:rtl/>
        </w:rPr>
        <w:t xml:space="preserve"> 2א </w:t>
      </w:r>
      <w:r w:rsidRPr="006C2374">
        <w:rPr>
          <w:rFonts w:ascii="FrankRuehl" w:hAnsi="FrankRuehl" w:cs="FrankRuehl" w:hint="eastAsia"/>
          <w:b/>
          <w:bCs/>
          <w:sz w:val="26"/>
          <w:szCs w:val="26"/>
          <w:rtl/>
        </w:rPr>
        <w:t>לחוק</w:t>
      </w:r>
      <w:r w:rsidRPr="006C2374">
        <w:rPr>
          <w:rFonts w:ascii="FrankRuehl" w:hAnsi="FrankRuehl" w:cs="FrankRuehl"/>
          <w:b/>
          <w:bCs/>
          <w:sz w:val="26"/>
          <w:szCs w:val="26"/>
          <w:rtl/>
        </w:rPr>
        <w:t xml:space="preserve"> </w:t>
      </w:r>
      <w:r w:rsidRPr="006C2374">
        <w:rPr>
          <w:rFonts w:ascii="FrankRuehl" w:hAnsi="FrankRuehl" w:cs="FrankRuehl" w:hint="eastAsia"/>
          <w:b/>
          <w:bCs/>
          <w:sz w:val="26"/>
          <w:szCs w:val="26"/>
          <w:rtl/>
        </w:rPr>
        <w:t>התעמולה</w:t>
      </w:r>
      <w:r w:rsidRPr="006C2374">
        <w:rPr>
          <w:rFonts w:ascii="FrankRuehl" w:hAnsi="FrankRuehl" w:cs="FrankRuehl"/>
          <w:sz w:val="26"/>
          <w:szCs w:val="26"/>
          <w:rtl/>
        </w:rPr>
        <w:t>.</w:t>
      </w:r>
    </w:p>
    <w:p w:rsidR="001915E5" w:rsidRPr="006C2374" w:rsidRDefault="001915E5" w:rsidP="00E55198">
      <w:pPr>
        <w:rPr>
          <w:rFonts w:ascii="FrankRuehl" w:hAnsi="FrankRuehl"/>
          <w:szCs w:val="24"/>
        </w:rPr>
      </w:pPr>
    </w:p>
    <w:p w:rsidR="001915E5" w:rsidRPr="00505B58" w:rsidRDefault="003B3C68" w:rsidP="00806D79">
      <w:pPr>
        <w:pStyle w:val="2"/>
        <w:spacing w:before="0"/>
        <w:rPr>
          <w:rFonts w:ascii="FrankRuehl" w:hAnsi="FrankRuehl"/>
          <w:sz w:val="30"/>
          <w:szCs w:val="30"/>
        </w:rPr>
      </w:pPr>
      <w:bookmarkStart w:id="224" w:name="_Toc24540746"/>
      <w:bookmarkStart w:id="225" w:name="_Toc124079400"/>
      <w:r w:rsidRPr="00505B58">
        <w:rPr>
          <w:rFonts w:ascii="FrankRuehl" w:hAnsi="FrankRuehl" w:hint="eastAsia"/>
          <w:sz w:val="30"/>
          <w:szCs w:val="30"/>
          <w:rtl/>
        </w:rPr>
        <w:t>פרסום</w:t>
      </w:r>
      <w:r w:rsidRPr="00505B58">
        <w:rPr>
          <w:rFonts w:ascii="FrankRuehl" w:hAnsi="FrankRuehl"/>
          <w:sz w:val="30"/>
          <w:szCs w:val="30"/>
          <w:rtl/>
        </w:rPr>
        <w:t xml:space="preserve"> </w:t>
      </w:r>
      <w:r w:rsidRPr="00505B58">
        <w:rPr>
          <w:rFonts w:ascii="FrankRuehl" w:hAnsi="FrankRuehl" w:hint="eastAsia"/>
          <w:sz w:val="30"/>
          <w:szCs w:val="30"/>
          <w:rtl/>
        </w:rPr>
        <w:t>מודעות</w:t>
      </w:r>
      <w:r w:rsidRPr="00505B58">
        <w:rPr>
          <w:rFonts w:ascii="FrankRuehl" w:hAnsi="FrankRuehl"/>
          <w:sz w:val="30"/>
          <w:szCs w:val="30"/>
          <w:rtl/>
        </w:rPr>
        <w:t xml:space="preserve"> וברכות</w:t>
      </w:r>
      <w:bookmarkEnd w:id="224"/>
      <w:r w:rsidRPr="00505B58">
        <w:rPr>
          <w:rFonts w:ascii="FrankRuehl" w:hAnsi="FrankRuehl"/>
          <w:sz w:val="30"/>
          <w:szCs w:val="30"/>
          <w:rtl/>
        </w:rPr>
        <w:t xml:space="preserve"> (הנחיית היועץ מס' 1.1705)</w:t>
      </w:r>
      <w:bookmarkEnd w:id="225"/>
    </w:p>
    <w:p w:rsidR="001915E5" w:rsidRPr="006C2374" w:rsidRDefault="001915E5" w:rsidP="004E0A67">
      <w:pPr>
        <w:rPr>
          <w:rFonts w:ascii="FrankRuehl" w:hAnsi="FrankRuehl"/>
          <w:rtl/>
        </w:rPr>
      </w:pPr>
    </w:p>
    <w:p w:rsidR="001915E5" w:rsidRPr="006C2374" w:rsidRDefault="00E61161" w:rsidP="00ED484F">
      <w:pPr>
        <w:rPr>
          <w:rFonts w:ascii="FrankRuehl" w:hAnsi="FrankRuehl"/>
          <w:szCs w:val="24"/>
          <w:rtl/>
        </w:rPr>
      </w:pPr>
      <w:r>
        <w:rPr>
          <w:rFonts w:ascii="FrankRuehl" w:hAnsi="FrankRuehl" w:hint="cs"/>
          <w:rtl/>
        </w:rPr>
        <w:t xml:space="preserve">בהתאם להנחיית היועץ המשפטי לממשלה מס' 1.1705, </w:t>
      </w:r>
      <w:r w:rsidR="003B3C68" w:rsidRPr="006C2374">
        <w:rPr>
          <w:rFonts w:ascii="FrankRuehl" w:hAnsi="FrankRuehl" w:hint="eastAsia"/>
          <w:rtl/>
        </w:rPr>
        <w:t>ככלל</w:t>
      </w:r>
      <w:r w:rsidR="003B3C68" w:rsidRPr="006C2374">
        <w:rPr>
          <w:rFonts w:ascii="FrankRuehl" w:hAnsi="FrankRuehl"/>
          <w:rtl/>
        </w:rPr>
        <w:t xml:space="preserve">, עובד ציבור אינו רשאי לפרסם מודעות מתקציב משרד ממשלתי, אשר אין להן קשר לעבודת המשרד, ושתוצאתן היא פרסומת אישית של עובד הציבור או לצורך קידומו בפני מגזר כזה או אחר של האוכלוסייה. בכל הנוגע לברכות לשנה החדשה נקבע בהחלטת ממשלה מיום 3 </w:t>
      </w:r>
      <w:r w:rsidR="003B3C68" w:rsidRPr="006C2374">
        <w:rPr>
          <w:rFonts w:ascii="FrankRuehl" w:hAnsi="FrankRuehl" w:hint="eastAsia"/>
          <w:rtl/>
        </w:rPr>
        <w:t>בספטמבר</w:t>
      </w:r>
      <w:r w:rsidR="003B3C68" w:rsidRPr="006C2374">
        <w:rPr>
          <w:rFonts w:ascii="FrankRuehl" w:hAnsi="FrankRuehl"/>
          <w:rtl/>
        </w:rPr>
        <w:t xml:space="preserve"> 1978 כי "</w:t>
      </w:r>
      <w:r w:rsidR="003B3C68" w:rsidRPr="006C2374">
        <w:rPr>
          <w:rFonts w:ascii="FrankRuehl" w:hAnsi="FrankRuehl"/>
          <w:b/>
          <w:bCs/>
          <w:rtl/>
        </w:rPr>
        <w:t>הממשלה תפרסם מודעת ברכה אחת לאזרחי המדינה בעיתונים</w:t>
      </w:r>
      <w:r w:rsidR="003B3C68" w:rsidRPr="006C2374">
        <w:rPr>
          <w:rFonts w:ascii="FrankRuehl" w:hAnsi="FrankRuehl"/>
          <w:rtl/>
        </w:rPr>
        <w:t xml:space="preserve">". </w:t>
      </w:r>
    </w:p>
    <w:p w:rsidR="001915E5" w:rsidRPr="006C2374" w:rsidRDefault="001915E5" w:rsidP="009A60E3">
      <w:pPr>
        <w:rPr>
          <w:rFonts w:ascii="FrankRuehl" w:hAnsi="FrankRuehl"/>
        </w:rPr>
      </w:pPr>
    </w:p>
    <w:p w:rsidR="001915E5" w:rsidRPr="00505B58" w:rsidRDefault="003B3C68" w:rsidP="003D60A5">
      <w:pPr>
        <w:pStyle w:val="2"/>
        <w:spacing w:before="0"/>
        <w:rPr>
          <w:rFonts w:ascii="FrankRuehl" w:hAnsi="FrankRuehl"/>
          <w:sz w:val="30"/>
          <w:szCs w:val="30"/>
        </w:rPr>
      </w:pPr>
      <w:bookmarkStart w:id="226" w:name="_Toc24540747"/>
      <w:bookmarkStart w:id="227" w:name="_Toc124079401"/>
      <w:r w:rsidRPr="00505B58">
        <w:rPr>
          <w:rFonts w:ascii="FrankRuehl" w:hAnsi="FrankRuehl" w:hint="eastAsia"/>
          <w:sz w:val="30"/>
          <w:szCs w:val="30"/>
          <w:rtl/>
        </w:rPr>
        <w:t>שימוש</w:t>
      </w:r>
      <w:r w:rsidRPr="00505B58">
        <w:rPr>
          <w:rFonts w:ascii="FrankRuehl" w:hAnsi="FrankRuehl"/>
          <w:sz w:val="30"/>
          <w:szCs w:val="30"/>
          <w:rtl/>
        </w:rPr>
        <w:t xml:space="preserve"> </w:t>
      </w:r>
      <w:r w:rsidRPr="00505B58">
        <w:rPr>
          <w:rFonts w:ascii="FrankRuehl" w:hAnsi="FrankRuehl" w:hint="eastAsia"/>
          <w:sz w:val="30"/>
          <w:szCs w:val="30"/>
          <w:rtl/>
        </w:rPr>
        <w:t>בנייר</w:t>
      </w:r>
      <w:r w:rsidRPr="00505B58">
        <w:rPr>
          <w:rFonts w:ascii="FrankRuehl" w:hAnsi="FrankRuehl"/>
          <w:sz w:val="30"/>
          <w:szCs w:val="30"/>
          <w:rtl/>
        </w:rPr>
        <w:t xml:space="preserve"> </w:t>
      </w:r>
      <w:r w:rsidRPr="00505B58">
        <w:rPr>
          <w:rFonts w:ascii="FrankRuehl" w:hAnsi="FrankRuehl" w:hint="eastAsia"/>
          <w:sz w:val="30"/>
          <w:szCs w:val="30"/>
          <w:rtl/>
        </w:rPr>
        <w:t>רשמי</w:t>
      </w:r>
      <w:r w:rsidRPr="00505B58">
        <w:rPr>
          <w:rFonts w:ascii="FrankRuehl" w:hAnsi="FrankRuehl"/>
          <w:sz w:val="30"/>
          <w:szCs w:val="30"/>
          <w:rtl/>
        </w:rPr>
        <w:t xml:space="preserve"> </w:t>
      </w:r>
      <w:r w:rsidRPr="00505B58">
        <w:rPr>
          <w:rFonts w:ascii="FrankRuehl" w:hAnsi="FrankRuehl" w:hint="eastAsia"/>
          <w:sz w:val="30"/>
          <w:szCs w:val="30"/>
          <w:rtl/>
        </w:rPr>
        <w:t>ובסמל</w:t>
      </w:r>
      <w:r w:rsidRPr="00505B58">
        <w:rPr>
          <w:rFonts w:ascii="FrankRuehl" w:hAnsi="FrankRuehl"/>
          <w:sz w:val="30"/>
          <w:szCs w:val="30"/>
          <w:rtl/>
        </w:rPr>
        <w:t xml:space="preserve"> המדינה</w:t>
      </w:r>
      <w:bookmarkEnd w:id="226"/>
      <w:r w:rsidRPr="00505B58">
        <w:rPr>
          <w:rFonts w:ascii="FrankRuehl" w:hAnsi="FrankRuehl"/>
          <w:sz w:val="30"/>
          <w:szCs w:val="30"/>
          <w:rtl/>
        </w:rPr>
        <w:t xml:space="preserve"> (הנחיית היועץ מס' 1.1706)</w:t>
      </w:r>
      <w:bookmarkEnd w:id="227"/>
    </w:p>
    <w:p w:rsidR="001915E5" w:rsidRPr="006C2374" w:rsidRDefault="001915E5" w:rsidP="0004408B">
      <w:pPr>
        <w:rPr>
          <w:rFonts w:ascii="FrankRuehl" w:hAnsi="FrankRuehl"/>
          <w:rtl/>
        </w:rPr>
      </w:pPr>
    </w:p>
    <w:p w:rsidR="001915E5" w:rsidRPr="006C2374" w:rsidRDefault="006E0CBC" w:rsidP="004E0A67">
      <w:pPr>
        <w:rPr>
          <w:rFonts w:ascii="FrankRuehl" w:hAnsi="FrankRuehl"/>
          <w:szCs w:val="24"/>
          <w:rtl/>
        </w:rPr>
      </w:pPr>
      <w:r>
        <w:rPr>
          <w:rFonts w:ascii="FrankRuehl" w:hAnsi="FrankRuehl" w:hint="cs"/>
          <w:rtl/>
        </w:rPr>
        <w:t xml:space="preserve">בהתאם להנחיית היועץ המשפטי לממשלה מס' 1.1706, </w:t>
      </w:r>
      <w:r w:rsidR="003B3C68" w:rsidRPr="006C2374">
        <w:rPr>
          <w:rFonts w:ascii="FrankRuehl" w:hAnsi="FrankRuehl" w:hint="eastAsia"/>
          <w:rtl/>
        </w:rPr>
        <w:t>איש</w:t>
      </w:r>
      <w:r w:rsidR="003B3C68" w:rsidRPr="006C2374">
        <w:rPr>
          <w:rFonts w:ascii="FrankRuehl" w:hAnsi="FrankRuehl"/>
          <w:rtl/>
        </w:rPr>
        <w:t xml:space="preserve"> </w:t>
      </w:r>
      <w:r w:rsidR="003B3C68" w:rsidRPr="006C2374">
        <w:rPr>
          <w:rFonts w:ascii="FrankRuehl" w:hAnsi="FrankRuehl" w:hint="eastAsia"/>
          <w:rtl/>
        </w:rPr>
        <w:t>ציבור</w:t>
      </w:r>
      <w:r w:rsidR="003B3C68" w:rsidRPr="006C2374">
        <w:rPr>
          <w:rFonts w:ascii="FrankRuehl" w:hAnsi="FrankRuehl"/>
          <w:rtl/>
        </w:rPr>
        <w:t xml:space="preserve"> </w:t>
      </w:r>
      <w:r w:rsidR="003B3C68" w:rsidRPr="006C2374">
        <w:rPr>
          <w:rFonts w:ascii="FrankRuehl" w:hAnsi="FrankRuehl" w:hint="eastAsia"/>
          <w:rtl/>
        </w:rPr>
        <w:t>אינו</w:t>
      </w:r>
      <w:r w:rsidR="003B3C68" w:rsidRPr="006C2374">
        <w:rPr>
          <w:rFonts w:ascii="FrankRuehl" w:hAnsi="FrankRuehl"/>
          <w:rtl/>
        </w:rPr>
        <w:t xml:space="preserve"> </w:t>
      </w:r>
      <w:r w:rsidR="003B3C68" w:rsidRPr="006C2374">
        <w:rPr>
          <w:rFonts w:ascii="FrankRuehl" w:hAnsi="FrankRuehl" w:hint="eastAsia"/>
          <w:rtl/>
        </w:rPr>
        <w:t>רשאי</w:t>
      </w:r>
      <w:r w:rsidR="003B3C68" w:rsidRPr="006C2374">
        <w:rPr>
          <w:rFonts w:ascii="FrankRuehl" w:hAnsi="FrankRuehl"/>
          <w:rtl/>
        </w:rPr>
        <w:t xml:space="preserve"> </w:t>
      </w:r>
      <w:r w:rsidR="003B3C68" w:rsidRPr="006C2374">
        <w:rPr>
          <w:rFonts w:ascii="FrankRuehl" w:hAnsi="FrankRuehl" w:hint="eastAsia"/>
          <w:rtl/>
        </w:rPr>
        <w:t>לעשות</w:t>
      </w:r>
      <w:r w:rsidR="003B3C68" w:rsidRPr="006C2374">
        <w:rPr>
          <w:rFonts w:ascii="FrankRuehl" w:hAnsi="FrankRuehl"/>
          <w:rtl/>
        </w:rPr>
        <w:t xml:space="preserve"> </w:t>
      </w:r>
      <w:r w:rsidR="003B3C68" w:rsidRPr="006C2374">
        <w:rPr>
          <w:rFonts w:ascii="FrankRuehl" w:hAnsi="FrankRuehl" w:hint="eastAsia"/>
          <w:rtl/>
        </w:rPr>
        <w:t>שימוש</w:t>
      </w:r>
      <w:r w:rsidR="003B3C68" w:rsidRPr="006C2374">
        <w:rPr>
          <w:rFonts w:ascii="FrankRuehl" w:hAnsi="FrankRuehl"/>
          <w:rtl/>
        </w:rPr>
        <w:t xml:space="preserve"> </w:t>
      </w:r>
      <w:r w:rsidR="003B3C68" w:rsidRPr="006C2374">
        <w:rPr>
          <w:rFonts w:ascii="FrankRuehl" w:hAnsi="FrankRuehl" w:hint="eastAsia"/>
          <w:rtl/>
        </w:rPr>
        <w:t>בסמל</w:t>
      </w:r>
      <w:r w:rsidR="003B3C68" w:rsidRPr="006C2374">
        <w:rPr>
          <w:rFonts w:ascii="FrankRuehl" w:hAnsi="FrankRuehl"/>
          <w:rtl/>
        </w:rPr>
        <w:t xml:space="preserve"> </w:t>
      </w:r>
      <w:r w:rsidR="003B3C68" w:rsidRPr="006C2374">
        <w:rPr>
          <w:rFonts w:ascii="FrankRuehl" w:hAnsi="FrankRuehl" w:hint="eastAsia"/>
          <w:rtl/>
        </w:rPr>
        <w:t>המוסד</w:t>
      </w:r>
      <w:r w:rsidR="003B3C68" w:rsidRPr="006C2374">
        <w:rPr>
          <w:rFonts w:ascii="FrankRuehl" w:hAnsi="FrankRuehl"/>
          <w:rtl/>
        </w:rPr>
        <w:t xml:space="preserve"> </w:t>
      </w:r>
      <w:r w:rsidR="003B3C68" w:rsidRPr="006C2374">
        <w:rPr>
          <w:rFonts w:ascii="FrankRuehl" w:hAnsi="FrankRuehl" w:hint="eastAsia"/>
          <w:rtl/>
        </w:rPr>
        <w:t>ובנייר</w:t>
      </w:r>
      <w:r w:rsidR="003B3C68" w:rsidRPr="006C2374">
        <w:rPr>
          <w:rFonts w:ascii="FrankRuehl" w:hAnsi="FrankRuehl"/>
          <w:rtl/>
        </w:rPr>
        <w:t xml:space="preserve"> </w:t>
      </w:r>
      <w:r w:rsidR="003B3C68" w:rsidRPr="006C2374">
        <w:rPr>
          <w:rFonts w:ascii="FrankRuehl" w:hAnsi="FrankRuehl" w:hint="eastAsia"/>
          <w:rtl/>
        </w:rPr>
        <w:t>המכתבים</w:t>
      </w:r>
      <w:r w:rsidR="003B3C68" w:rsidRPr="006C2374">
        <w:rPr>
          <w:rFonts w:ascii="FrankRuehl" w:hAnsi="FrankRuehl"/>
          <w:rtl/>
        </w:rPr>
        <w:t xml:space="preserve"> </w:t>
      </w:r>
      <w:r w:rsidR="003B3C68" w:rsidRPr="006C2374">
        <w:rPr>
          <w:rFonts w:ascii="FrankRuehl" w:hAnsi="FrankRuehl" w:hint="eastAsia"/>
          <w:rtl/>
        </w:rPr>
        <w:t>של</w:t>
      </w:r>
      <w:r w:rsidR="003B3C68" w:rsidRPr="006C2374">
        <w:rPr>
          <w:rFonts w:ascii="FrankRuehl" w:hAnsi="FrankRuehl"/>
          <w:rtl/>
        </w:rPr>
        <w:t xml:space="preserve"> </w:t>
      </w:r>
      <w:r w:rsidR="003B3C68" w:rsidRPr="006C2374">
        <w:rPr>
          <w:rFonts w:ascii="FrankRuehl" w:hAnsi="FrankRuehl" w:hint="eastAsia"/>
          <w:rtl/>
        </w:rPr>
        <w:t>המוסד</w:t>
      </w:r>
      <w:r w:rsidR="003B3C68" w:rsidRPr="006C2374">
        <w:rPr>
          <w:rFonts w:ascii="FrankRuehl" w:hAnsi="FrankRuehl"/>
          <w:rtl/>
        </w:rPr>
        <w:t xml:space="preserve"> </w:t>
      </w:r>
      <w:r w:rsidR="003B3C68" w:rsidRPr="006C2374">
        <w:rPr>
          <w:rFonts w:ascii="FrankRuehl" w:hAnsi="FrankRuehl" w:hint="eastAsia"/>
          <w:rtl/>
        </w:rPr>
        <w:t>למטרה</w:t>
      </w:r>
      <w:r w:rsidR="003B3C68" w:rsidRPr="006C2374">
        <w:rPr>
          <w:rFonts w:ascii="FrankRuehl" w:hAnsi="FrankRuehl"/>
          <w:rtl/>
        </w:rPr>
        <w:t xml:space="preserve"> </w:t>
      </w:r>
      <w:r w:rsidR="003B3C68" w:rsidRPr="006C2374">
        <w:rPr>
          <w:rFonts w:ascii="FrankRuehl" w:hAnsi="FrankRuehl" w:hint="eastAsia"/>
          <w:rtl/>
        </w:rPr>
        <w:t>מסחרית</w:t>
      </w:r>
      <w:r w:rsidR="003B3C68" w:rsidRPr="006C2374">
        <w:rPr>
          <w:rFonts w:ascii="FrankRuehl" w:hAnsi="FrankRuehl"/>
          <w:rtl/>
        </w:rPr>
        <w:t xml:space="preserve">, </w:t>
      </w:r>
      <w:r w:rsidR="003B3C68" w:rsidRPr="006C2374">
        <w:rPr>
          <w:rFonts w:ascii="FrankRuehl" w:hAnsi="FrankRuehl" w:hint="eastAsia"/>
          <w:rtl/>
        </w:rPr>
        <w:t>מסחרית</w:t>
      </w:r>
      <w:r w:rsidR="003B3C68" w:rsidRPr="006C2374">
        <w:rPr>
          <w:rFonts w:ascii="FrankRuehl" w:hAnsi="FrankRuehl"/>
          <w:rtl/>
        </w:rPr>
        <w:t xml:space="preserve">, </w:t>
      </w:r>
      <w:r w:rsidR="003B3C68" w:rsidRPr="006C2374">
        <w:rPr>
          <w:rFonts w:ascii="FrankRuehl" w:hAnsi="FrankRuehl" w:hint="eastAsia"/>
          <w:rtl/>
        </w:rPr>
        <w:t>אישית</w:t>
      </w:r>
      <w:r w:rsidR="003B3C68" w:rsidRPr="006C2374">
        <w:rPr>
          <w:rFonts w:ascii="FrankRuehl" w:hAnsi="FrankRuehl"/>
          <w:rtl/>
        </w:rPr>
        <w:t xml:space="preserve">-פרטית </w:t>
      </w:r>
      <w:r w:rsidR="003B3C68" w:rsidRPr="006C2374">
        <w:rPr>
          <w:rFonts w:ascii="FrankRuehl" w:hAnsi="FrankRuehl" w:hint="eastAsia"/>
          <w:rtl/>
        </w:rPr>
        <w:t>או</w:t>
      </w:r>
      <w:r w:rsidR="003B3C68" w:rsidRPr="006C2374">
        <w:rPr>
          <w:rFonts w:ascii="FrankRuehl" w:hAnsi="FrankRuehl"/>
          <w:rtl/>
        </w:rPr>
        <w:t xml:space="preserve"> </w:t>
      </w:r>
      <w:r w:rsidR="003B3C68" w:rsidRPr="006C2374">
        <w:rPr>
          <w:rFonts w:ascii="FrankRuehl" w:hAnsi="FrankRuehl" w:hint="eastAsia"/>
          <w:rtl/>
        </w:rPr>
        <w:t>לפעילות</w:t>
      </w:r>
      <w:r w:rsidR="003B3C68" w:rsidRPr="006C2374">
        <w:rPr>
          <w:rFonts w:ascii="FrankRuehl" w:hAnsi="FrankRuehl"/>
          <w:rtl/>
        </w:rPr>
        <w:t xml:space="preserve"> </w:t>
      </w:r>
      <w:r w:rsidR="003B3C68" w:rsidRPr="006C2374">
        <w:rPr>
          <w:rFonts w:ascii="FrankRuehl" w:hAnsi="FrankRuehl" w:hint="eastAsia"/>
          <w:rtl/>
        </w:rPr>
        <w:t>ציבורית</w:t>
      </w:r>
      <w:r w:rsidR="003B3C68" w:rsidRPr="006C2374">
        <w:rPr>
          <w:rFonts w:ascii="FrankRuehl" w:hAnsi="FrankRuehl"/>
          <w:rtl/>
        </w:rPr>
        <w:t xml:space="preserve"> </w:t>
      </w:r>
      <w:r w:rsidR="003B3C68" w:rsidRPr="006C2374">
        <w:rPr>
          <w:rFonts w:ascii="FrankRuehl" w:hAnsi="FrankRuehl" w:hint="eastAsia"/>
          <w:rtl/>
        </w:rPr>
        <w:t>שאינה</w:t>
      </w:r>
      <w:r w:rsidR="003B3C68" w:rsidRPr="006C2374">
        <w:rPr>
          <w:rFonts w:ascii="FrankRuehl" w:hAnsi="FrankRuehl"/>
          <w:rtl/>
        </w:rPr>
        <w:t xml:space="preserve"> </w:t>
      </w:r>
      <w:r w:rsidR="003B3C68" w:rsidRPr="006C2374">
        <w:rPr>
          <w:rFonts w:ascii="FrankRuehl" w:hAnsi="FrankRuehl" w:hint="eastAsia"/>
          <w:rtl/>
        </w:rPr>
        <w:t>נעשית</w:t>
      </w:r>
      <w:r w:rsidR="003B3C68" w:rsidRPr="006C2374">
        <w:rPr>
          <w:rFonts w:ascii="FrankRuehl" w:hAnsi="FrankRuehl"/>
          <w:rtl/>
        </w:rPr>
        <w:t xml:space="preserve"> </w:t>
      </w:r>
      <w:r w:rsidR="003B3C68" w:rsidRPr="006C2374">
        <w:rPr>
          <w:rFonts w:ascii="FrankRuehl" w:hAnsi="FrankRuehl" w:hint="eastAsia"/>
          <w:rtl/>
        </w:rPr>
        <w:t>במסגרת</w:t>
      </w:r>
      <w:r w:rsidR="003B3C68" w:rsidRPr="006C2374">
        <w:rPr>
          <w:rFonts w:ascii="FrankRuehl" w:hAnsi="FrankRuehl"/>
          <w:rtl/>
        </w:rPr>
        <w:t xml:space="preserve"> </w:t>
      </w:r>
      <w:r w:rsidR="003B3C68" w:rsidRPr="006C2374">
        <w:rPr>
          <w:rFonts w:ascii="FrankRuehl" w:hAnsi="FrankRuehl" w:hint="eastAsia"/>
          <w:rtl/>
        </w:rPr>
        <w:t>תפקידו</w:t>
      </w:r>
      <w:r w:rsidR="003B3C68" w:rsidRPr="006C2374">
        <w:rPr>
          <w:rFonts w:ascii="FrankRuehl" w:hAnsi="FrankRuehl"/>
          <w:rtl/>
        </w:rPr>
        <w:t xml:space="preserve">. </w:t>
      </w:r>
      <w:r w:rsidR="003B3C68" w:rsidRPr="006C2374">
        <w:rPr>
          <w:rFonts w:ascii="FrankRuehl" w:hAnsi="FrankRuehl" w:hint="eastAsia"/>
          <w:rtl/>
        </w:rPr>
        <w:t>שימוש</w:t>
      </w:r>
      <w:r w:rsidR="003B3C68" w:rsidRPr="006C2374">
        <w:rPr>
          <w:rFonts w:ascii="FrankRuehl" w:hAnsi="FrankRuehl"/>
          <w:rtl/>
        </w:rPr>
        <w:t xml:space="preserve"> </w:t>
      </w:r>
      <w:r w:rsidR="003B3C68" w:rsidRPr="006C2374">
        <w:rPr>
          <w:rFonts w:ascii="FrankRuehl" w:hAnsi="FrankRuehl" w:hint="eastAsia"/>
          <w:rtl/>
        </w:rPr>
        <w:t>מעין</w:t>
      </w:r>
      <w:r w:rsidR="003B3C68" w:rsidRPr="006C2374">
        <w:rPr>
          <w:rFonts w:ascii="FrankRuehl" w:hAnsi="FrankRuehl"/>
          <w:rtl/>
        </w:rPr>
        <w:t xml:space="preserve"> </w:t>
      </w:r>
      <w:r w:rsidR="003B3C68" w:rsidRPr="006C2374">
        <w:rPr>
          <w:rFonts w:ascii="FrankRuehl" w:hAnsi="FrankRuehl" w:hint="eastAsia"/>
          <w:rtl/>
        </w:rPr>
        <w:t>זה</w:t>
      </w:r>
      <w:r w:rsidR="003B3C68" w:rsidRPr="006C2374">
        <w:rPr>
          <w:rFonts w:ascii="FrankRuehl" w:hAnsi="FrankRuehl"/>
          <w:rtl/>
        </w:rPr>
        <w:t xml:space="preserve"> </w:t>
      </w:r>
      <w:r w:rsidR="003B3C68" w:rsidRPr="006C2374">
        <w:rPr>
          <w:rFonts w:ascii="FrankRuehl" w:hAnsi="FrankRuehl" w:hint="eastAsia"/>
          <w:rtl/>
        </w:rPr>
        <w:t>יכול</w:t>
      </w:r>
      <w:r w:rsidR="003B3C68" w:rsidRPr="006C2374">
        <w:rPr>
          <w:rFonts w:ascii="FrankRuehl" w:hAnsi="FrankRuehl"/>
          <w:rtl/>
        </w:rPr>
        <w:t xml:space="preserve"> </w:t>
      </w:r>
      <w:r w:rsidR="003B3C68" w:rsidRPr="006C2374">
        <w:rPr>
          <w:rFonts w:ascii="FrankRuehl" w:hAnsi="FrankRuehl" w:hint="eastAsia"/>
          <w:rtl/>
        </w:rPr>
        <w:t>להטעות</w:t>
      </w:r>
      <w:r w:rsidR="003B3C68" w:rsidRPr="006C2374">
        <w:rPr>
          <w:rFonts w:ascii="FrankRuehl" w:hAnsi="FrankRuehl"/>
          <w:rtl/>
        </w:rPr>
        <w:t xml:space="preserve"> </w:t>
      </w:r>
      <w:r w:rsidR="003B3C68" w:rsidRPr="006C2374">
        <w:rPr>
          <w:rFonts w:ascii="FrankRuehl" w:hAnsi="FrankRuehl" w:hint="eastAsia"/>
          <w:rtl/>
        </w:rPr>
        <w:t>את</w:t>
      </w:r>
      <w:r w:rsidR="003B3C68" w:rsidRPr="006C2374">
        <w:rPr>
          <w:rFonts w:ascii="FrankRuehl" w:hAnsi="FrankRuehl"/>
          <w:rtl/>
        </w:rPr>
        <w:t xml:space="preserve"> </w:t>
      </w:r>
      <w:r w:rsidR="003B3C68" w:rsidRPr="006C2374">
        <w:rPr>
          <w:rFonts w:ascii="FrankRuehl" w:hAnsi="FrankRuehl" w:hint="eastAsia"/>
          <w:rtl/>
        </w:rPr>
        <w:t>הציבור</w:t>
      </w:r>
      <w:r w:rsidR="003B3C68" w:rsidRPr="006C2374">
        <w:rPr>
          <w:rFonts w:ascii="FrankRuehl" w:hAnsi="FrankRuehl"/>
          <w:rtl/>
        </w:rPr>
        <w:t xml:space="preserve">. </w:t>
      </w:r>
      <w:r w:rsidR="003B3C68" w:rsidRPr="006C2374">
        <w:rPr>
          <w:rFonts w:ascii="FrankRuehl" w:hAnsi="FrankRuehl" w:hint="eastAsia"/>
          <w:rtl/>
        </w:rPr>
        <w:t>עם</w:t>
      </w:r>
      <w:r w:rsidR="003B3C68" w:rsidRPr="006C2374">
        <w:rPr>
          <w:rFonts w:ascii="FrankRuehl" w:hAnsi="FrankRuehl"/>
          <w:rtl/>
        </w:rPr>
        <w:t xml:space="preserve"> </w:t>
      </w:r>
      <w:r w:rsidR="003B3C68" w:rsidRPr="006C2374">
        <w:rPr>
          <w:rFonts w:ascii="FrankRuehl" w:hAnsi="FrankRuehl" w:hint="eastAsia"/>
          <w:rtl/>
        </w:rPr>
        <w:t>זאת</w:t>
      </w:r>
      <w:r w:rsidR="003B3C68" w:rsidRPr="006C2374">
        <w:rPr>
          <w:rFonts w:ascii="FrankRuehl" w:hAnsi="FrankRuehl"/>
          <w:rtl/>
        </w:rPr>
        <w:t xml:space="preserve">, </w:t>
      </w:r>
      <w:r w:rsidR="003B3C68" w:rsidRPr="006C2374">
        <w:rPr>
          <w:rFonts w:ascii="FrankRuehl" w:hAnsi="FrankRuehl" w:hint="eastAsia"/>
          <w:rtl/>
        </w:rPr>
        <w:t>אין</w:t>
      </w:r>
      <w:r w:rsidR="003B3C68" w:rsidRPr="006C2374">
        <w:rPr>
          <w:rFonts w:ascii="FrankRuehl" w:hAnsi="FrankRuehl"/>
          <w:rtl/>
        </w:rPr>
        <w:t xml:space="preserve"> </w:t>
      </w:r>
      <w:r w:rsidR="003B3C68" w:rsidRPr="006C2374">
        <w:rPr>
          <w:rFonts w:ascii="FrankRuehl" w:hAnsi="FrankRuehl" w:hint="eastAsia"/>
          <w:rtl/>
        </w:rPr>
        <w:t>מניעה</w:t>
      </w:r>
      <w:r w:rsidR="003B3C68" w:rsidRPr="006C2374">
        <w:rPr>
          <w:rFonts w:ascii="FrankRuehl" w:hAnsi="FrankRuehl"/>
          <w:rtl/>
        </w:rPr>
        <w:t xml:space="preserve"> </w:t>
      </w:r>
      <w:r w:rsidR="003B3C68" w:rsidRPr="006C2374">
        <w:rPr>
          <w:rFonts w:ascii="FrankRuehl" w:hAnsi="FrankRuehl" w:hint="eastAsia"/>
          <w:rtl/>
        </w:rPr>
        <w:t>שנבחר</w:t>
      </w:r>
      <w:r w:rsidR="003B3C68" w:rsidRPr="006C2374">
        <w:rPr>
          <w:rFonts w:ascii="FrankRuehl" w:hAnsi="FrankRuehl"/>
          <w:rtl/>
        </w:rPr>
        <w:t xml:space="preserve"> </w:t>
      </w:r>
      <w:r w:rsidR="003B3C68" w:rsidRPr="006C2374">
        <w:rPr>
          <w:rFonts w:ascii="FrankRuehl" w:hAnsi="FrankRuehl" w:hint="eastAsia"/>
          <w:rtl/>
        </w:rPr>
        <w:t>ציבור</w:t>
      </w:r>
      <w:r w:rsidR="003B3C68" w:rsidRPr="006C2374">
        <w:rPr>
          <w:rFonts w:ascii="FrankRuehl" w:hAnsi="FrankRuehl"/>
          <w:rtl/>
        </w:rPr>
        <w:t xml:space="preserve"> </w:t>
      </w:r>
      <w:r w:rsidR="003B3C68" w:rsidRPr="006C2374">
        <w:rPr>
          <w:rFonts w:ascii="FrankRuehl" w:hAnsi="FrankRuehl" w:hint="eastAsia"/>
          <w:rtl/>
        </w:rPr>
        <w:t>יעשה</w:t>
      </w:r>
      <w:r w:rsidR="003B3C68" w:rsidRPr="006C2374">
        <w:rPr>
          <w:rFonts w:ascii="FrankRuehl" w:hAnsi="FrankRuehl"/>
          <w:rtl/>
        </w:rPr>
        <w:t xml:space="preserve"> </w:t>
      </w:r>
      <w:r w:rsidR="003B3C68" w:rsidRPr="006C2374">
        <w:rPr>
          <w:rFonts w:ascii="FrankRuehl" w:hAnsi="FrankRuehl" w:hint="eastAsia"/>
          <w:rtl/>
        </w:rPr>
        <w:t>שימוש</w:t>
      </w:r>
      <w:r w:rsidR="003B3C68" w:rsidRPr="006C2374">
        <w:rPr>
          <w:rFonts w:ascii="FrankRuehl" w:hAnsi="FrankRuehl"/>
          <w:rtl/>
        </w:rPr>
        <w:t xml:space="preserve"> </w:t>
      </w:r>
      <w:r w:rsidR="003B3C68" w:rsidRPr="006C2374">
        <w:rPr>
          <w:rFonts w:ascii="FrankRuehl" w:hAnsi="FrankRuehl" w:hint="eastAsia"/>
          <w:rtl/>
        </w:rPr>
        <w:t>בתארו</w:t>
      </w:r>
      <w:r w:rsidR="003B3C68" w:rsidRPr="006C2374">
        <w:rPr>
          <w:rFonts w:ascii="FrankRuehl" w:hAnsi="FrankRuehl"/>
          <w:rtl/>
        </w:rPr>
        <w:t xml:space="preserve"> </w:t>
      </w:r>
      <w:r w:rsidR="003B3C68" w:rsidRPr="006C2374">
        <w:rPr>
          <w:rFonts w:ascii="FrankRuehl" w:hAnsi="FrankRuehl" w:hint="eastAsia"/>
          <w:rtl/>
        </w:rPr>
        <w:t>בפעילותו</w:t>
      </w:r>
      <w:r w:rsidR="003B3C68" w:rsidRPr="006C2374">
        <w:rPr>
          <w:rFonts w:ascii="FrankRuehl" w:hAnsi="FrankRuehl"/>
          <w:rtl/>
        </w:rPr>
        <w:t xml:space="preserve"> </w:t>
      </w:r>
      <w:r w:rsidR="003B3C68" w:rsidRPr="006C2374">
        <w:rPr>
          <w:rFonts w:ascii="FrankRuehl" w:hAnsi="FrankRuehl" w:hint="eastAsia"/>
          <w:rtl/>
        </w:rPr>
        <w:t>הציבורית</w:t>
      </w:r>
      <w:r w:rsidR="003B3C68" w:rsidRPr="006C2374">
        <w:rPr>
          <w:rFonts w:ascii="FrankRuehl" w:hAnsi="FrankRuehl"/>
          <w:rtl/>
        </w:rPr>
        <w:t xml:space="preserve"> </w:t>
      </w:r>
      <w:r w:rsidR="003B3C68" w:rsidRPr="006C2374">
        <w:rPr>
          <w:rFonts w:ascii="FrankRuehl" w:hAnsi="FrankRuehl" w:hint="eastAsia"/>
          <w:rtl/>
        </w:rPr>
        <w:t>הכללית</w:t>
      </w:r>
      <w:r w:rsidR="003B3C68" w:rsidRPr="006C2374">
        <w:rPr>
          <w:rFonts w:ascii="FrankRuehl" w:hAnsi="FrankRuehl"/>
          <w:rtl/>
        </w:rPr>
        <w:t xml:space="preserve">, </w:t>
      </w:r>
      <w:r w:rsidR="003B3C68" w:rsidRPr="006C2374">
        <w:rPr>
          <w:rFonts w:ascii="FrankRuehl" w:hAnsi="FrankRuehl" w:hint="eastAsia"/>
          <w:rtl/>
        </w:rPr>
        <w:t>להבדיל</w:t>
      </w:r>
      <w:r w:rsidR="003B3C68" w:rsidRPr="006C2374">
        <w:rPr>
          <w:rFonts w:ascii="FrankRuehl" w:hAnsi="FrankRuehl"/>
          <w:rtl/>
        </w:rPr>
        <w:t xml:space="preserve"> </w:t>
      </w:r>
      <w:r w:rsidR="003B3C68" w:rsidRPr="006C2374">
        <w:rPr>
          <w:rFonts w:ascii="FrankRuehl" w:hAnsi="FrankRuehl" w:hint="eastAsia"/>
          <w:rtl/>
        </w:rPr>
        <w:t>משימוש</w:t>
      </w:r>
      <w:r w:rsidR="003B3C68" w:rsidRPr="006C2374">
        <w:rPr>
          <w:rFonts w:ascii="FrankRuehl" w:hAnsi="FrankRuehl"/>
          <w:rtl/>
        </w:rPr>
        <w:t xml:space="preserve"> </w:t>
      </w:r>
      <w:r w:rsidR="003B3C68" w:rsidRPr="006C2374">
        <w:rPr>
          <w:rFonts w:ascii="FrankRuehl" w:hAnsi="FrankRuehl" w:hint="eastAsia"/>
          <w:rtl/>
        </w:rPr>
        <w:t>בתארו</w:t>
      </w:r>
      <w:r w:rsidR="003B3C68" w:rsidRPr="006C2374">
        <w:rPr>
          <w:rFonts w:ascii="FrankRuehl" w:hAnsi="FrankRuehl"/>
          <w:rtl/>
        </w:rPr>
        <w:t xml:space="preserve"> </w:t>
      </w:r>
      <w:r w:rsidR="003B3C68" w:rsidRPr="006C2374">
        <w:rPr>
          <w:rFonts w:ascii="FrankRuehl" w:hAnsi="FrankRuehl" w:hint="eastAsia"/>
          <w:rtl/>
        </w:rPr>
        <w:t>למטרה</w:t>
      </w:r>
      <w:r w:rsidR="003B3C68" w:rsidRPr="006C2374">
        <w:rPr>
          <w:rFonts w:ascii="FrankRuehl" w:hAnsi="FrankRuehl"/>
          <w:rtl/>
        </w:rPr>
        <w:t xml:space="preserve"> </w:t>
      </w:r>
      <w:r w:rsidR="003B3C68" w:rsidRPr="006C2374">
        <w:rPr>
          <w:rFonts w:ascii="FrankRuehl" w:hAnsi="FrankRuehl" w:hint="eastAsia"/>
          <w:rtl/>
        </w:rPr>
        <w:t>מסחרית</w:t>
      </w:r>
      <w:r w:rsidR="003B3C68" w:rsidRPr="006C2374">
        <w:rPr>
          <w:rFonts w:ascii="FrankRuehl" w:hAnsi="FrankRuehl"/>
          <w:rtl/>
        </w:rPr>
        <w:t xml:space="preserve"> </w:t>
      </w:r>
      <w:r w:rsidR="003B3C68" w:rsidRPr="006C2374">
        <w:rPr>
          <w:rFonts w:ascii="FrankRuehl" w:hAnsi="FrankRuehl" w:hint="eastAsia"/>
          <w:rtl/>
        </w:rPr>
        <w:t>או</w:t>
      </w:r>
      <w:r w:rsidR="003B3C68" w:rsidRPr="006C2374">
        <w:rPr>
          <w:rFonts w:ascii="FrankRuehl" w:hAnsi="FrankRuehl"/>
          <w:rtl/>
        </w:rPr>
        <w:t xml:space="preserve"> </w:t>
      </w:r>
      <w:r w:rsidR="003B3C68" w:rsidRPr="006C2374">
        <w:rPr>
          <w:rFonts w:ascii="FrankRuehl" w:hAnsi="FrankRuehl" w:hint="eastAsia"/>
          <w:rtl/>
        </w:rPr>
        <w:t>לתועלת</w:t>
      </w:r>
      <w:r w:rsidR="003B3C68" w:rsidRPr="006C2374">
        <w:rPr>
          <w:rFonts w:ascii="FrankRuehl" w:hAnsi="FrankRuehl"/>
          <w:rtl/>
        </w:rPr>
        <w:t xml:space="preserve"> </w:t>
      </w:r>
      <w:r w:rsidR="003B3C68" w:rsidRPr="006C2374">
        <w:rPr>
          <w:rFonts w:ascii="FrankRuehl" w:hAnsi="FrankRuehl" w:hint="eastAsia"/>
          <w:rtl/>
        </w:rPr>
        <w:t>אישית</w:t>
      </w:r>
      <w:r w:rsidR="003B3C68" w:rsidRPr="006C2374">
        <w:rPr>
          <w:rFonts w:ascii="FrankRuehl" w:hAnsi="FrankRuehl"/>
          <w:rtl/>
        </w:rPr>
        <w:t>-פרטית.</w:t>
      </w:r>
    </w:p>
    <w:p w:rsidR="001915E5" w:rsidRPr="006C2374" w:rsidRDefault="001915E5" w:rsidP="004E0A67">
      <w:pPr>
        <w:rPr>
          <w:rFonts w:ascii="FrankRuehl" w:hAnsi="FrankRuehl"/>
        </w:rPr>
      </w:pPr>
    </w:p>
    <w:p w:rsidR="001915E5" w:rsidRPr="00505B58" w:rsidRDefault="003B3C68" w:rsidP="00ED484F">
      <w:pPr>
        <w:pStyle w:val="2"/>
        <w:spacing w:before="0"/>
        <w:rPr>
          <w:rFonts w:ascii="FrankRuehl" w:hAnsi="FrankRuehl"/>
          <w:sz w:val="30"/>
          <w:szCs w:val="30"/>
          <w:rtl/>
        </w:rPr>
      </w:pPr>
      <w:bookmarkStart w:id="228" w:name="_Toc24540748"/>
      <w:bookmarkStart w:id="229" w:name="_Toc124079402"/>
      <w:r w:rsidRPr="00505B58">
        <w:rPr>
          <w:rFonts w:ascii="FrankRuehl" w:hAnsi="FrankRuehl" w:hint="eastAsia"/>
          <w:sz w:val="30"/>
          <w:szCs w:val="30"/>
          <w:rtl/>
        </w:rPr>
        <w:t>העסקת</w:t>
      </w:r>
      <w:r w:rsidRPr="00505B58">
        <w:rPr>
          <w:rFonts w:ascii="FrankRuehl" w:hAnsi="FrankRuehl"/>
          <w:sz w:val="30"/>
          <w:szCs w:val="30"/>
          <w:rtl/>
        </w:rPr>
        <w:t xml:space="preserve"> "יועצי </w:t>
      </w:r>
      <w:r w:rsidRPr="00505B58">
        <w:rPr>
          <w:rFonts w:ascii="FrankRuehl" w:hAnsi="FrankRuehl" w:hint="eastAsia"/>
          <w:sz w:val="30"/>
          <w:szCs w:val="30"/>
          <w:rtl/>
        </w:rPr>
        <w:t>חינם</w:t>
      </w:r>
      <w:r w:rsidRPr="00505B58">
        <w:rPr>
          <w:rFonts w:ascii="FrankRuehl" w:hAnsi="FrankRuehl"/>
          <w:sz w:val="30"/>
          <w:szCs w:val="30"/>
          <w:rtl/>
        </w:rPr>
        <w:t xml:space="preserve">" </w:t>
      </w:r>
      <w:r w:rsidRPr="00505B58">
        <w:rPr>
          <w:rFonts w:ascii="FrankRuehl" w:hAnsi="FrankRuehl" w:hint="eastAsia"/>
          <w:sz w:val="30"/>
          <w:szCs w:val="30"/>
          <w:rtl/>
        </w:rPr>
        <w:t>ויועצים</w:t>
      </w:r>
      <w:r w:rsidRPr="00505B58">
        <w:rPr>
          <w:rFonts w:ascii="FrankRuehl" w:hAnsi="FrankRuehl"/>
          <w:sz w:val="30"/>
          <w:szCs w:val="30"/>
          <w:rtl/>
        </w:rPr>
        <w:t xml:space="preserve"> בתשלום</w:t>
      </w:r>
      <w:bookmarkEnd w:id="228"/>
      <w:r w:rsidRPr="00505B58">
        <w:rPr>
          <w:rFonts w:ascii="FrankRuehl" w:hAnsi="FrankRuehl"/>
          <w:sz w:val="30"/>
          <w:szCs w:val="30"/>
          <w:rtl/>
        </w:rPr>
        <w:t xml:space="preserve"> (הנחיית היועץ מס' 1.1707)</w:t>
      </w:r>
      <w:bookmarkEnd w:id="229"/>
      <w:r w:rsidRPr="00505B58">
        <w:rPr>
          <w:rFonts w:ascii="FrankRuehl" w:hAnsi="FrankRuehl"/>
          <w:sz w:val="30"/>
          <w:szCs w:val="30"/>
          <w:rtl/>
        </w:rPr>
        <w:t xml:space="preserve"> </w:t>
      </w:r>
    </w:p>
    <w:p w:rsidR="001915E5" w:rsidRPr="006C2374" w:rsidRDefault="001915E5" w:rsidP="009A60E3"/>
    <w:p w:rsidR="001915E5" w:rsidRPr="00505B58" w:rsidRDefault="006E0CBC" w:rsidP="004E0A67">
      <w:pPr>
        <w:rPr>
          <w:rFonts w:ascii="FrankRuehl" w:hAnsi="FrankRuehl"/>
        </w:rPr>
      </w:pPr>
      <w:r>
        <w:rPr>
          <w:rFonts w:ascii="FrankRuehl" w:hAnsi="FrankRuehl" w:hint="cs"/>
          <w:rtl/>
        </w:rPr>
        <w:t xml:space="preserve">בהתאם להנחיית היועץ המשפטי לממשלה מס' 1.1707, </w:t>
      </w:r>
      <w:r w:rsidR="003B3C68" w:rsidRPr="006C2374">
        <w:rPr>
          <w:rFonts w:ascii="FrankRuehl" w:hAnsi="FrankRuehl" w:hint="eastAsia"/>
          <w:rtl/>
        </w:rPr>
        <w:t>אין</w:t>
      </w:r>
      <w:r w:rsidR="003B3C68" w:rsidRPr="006C2374">
        <w:rPr>
          <w:rFonts w:ascii="FrankRuehl" w:hAnsi="FrankRuehl"/>
          <w:rtl/>
        </w:rPr>
        <w:t xml:space="preserve"> מניעה ששרים יתייעצו מעת לעת עם אדם זה או אחר. עם זאת, כשמדובר בייעוץ ממוסד ושיטתי, ישנם קשיים וסיכונים לשרים, לשירות המדינה וליועצים עצמם. כדי להימנע מכך, הכלל הוא כי יש להימנע מהעסקת יועצים חיצוניים. במקרים חריגים ניתן להעסיק יועצים חיצוניים לשרים לפי הוראות </w:t>
      </w:r>
      <w:r w:rsidR="003B3C68" w:rsidRPr="006C2374">
        <w:rPr>
          <w:rFonts w:ascii="FrankRuehl" w:hAnsi="FrankRuehl" w:hint="eastAsia"/>
          <w:rtl/>
        </w:rPr>
        <w:t>התקשי</w:t>
      </w:r>
      <w:r w:rsidR="003B3C68" w:rsidRPr="006C2374">
        <w:rPr>
          <w:rFonts w:ascii="FrankRuehl" w:hAnsi="FrankRuehl"/>
          <w:rtl/>
        </w:rPr>
        <w:t>"</w:t>
      </w:r>
      <w:r w:rsidR="003B3C68" w:rsidRPr="006C2374">
        <w:rPr>
          <w:rFonts w:ascii="FrankRuehl" w:hAnsi="FrankRuehl" w:hint="eastAsia"/>
          <w:rtl/>
        </w:rPr>
        <w:t>ר</w:t>
      </w:r>
      <w:r w:rsidR="003B3C68" w:rsidRPr="006C2374">
        <w:rPr>
          <w:rFonts w:ascii="FrankRuehl" w:hAnsi="FrankRuehl"/>
          <w:rtl/>
        </w:rPr>
        <w:t xml:space="preserve"> ובאישור נציבות שירות המדינה</w:t>
      </w:r>
      <w:r w:rsidR="008C4058" w:rsidRPr="006C2374">
        <w:rPr>
          <w:rFonts w:ascii="FrankRuehl" w:hAnsi="FrankRuehl"/>
          <w:rtl/>
        </w:rPr>
        <w:t xml:space="preserve">, </w:t>
      </w:r>
      <w:r w:rsidR="008C4058" w:rsidRPr="00505B58">
        <w:rPr>
          <w:rFonts w:ascii="FrankRuehl" w:hAnsi="FrankRuehl" w:hint="eastAsia"/>
          <w:rtl/>
        </w:rPr>
        <w:t>לרבות</w:t>
      </w:r>
      <w:r w:rsidR="008C4058" w:rsidRPr="00505B58">
        <w:rPr>
          <w:rFonts w:ascii="FrankRuehl" w:hAnsi="FrankRuehl"/>
          <w:rtl/>
        </w:rPr>
        <w:t xml:space="preserve"> </w:t>
      </w:r>
      <w:r w:rsidR="008C4058" w:rsidRPr="00505B58">
        <w:rPr>
          <w:rFonts w:ascii="FrankRuehl" w:hAnsi="FrankRuehl" w:hint="eastAsia"/>
          <w:rtl/>
        </w:rPr>
        <w:t>עמידה</w:t>
      </w:r>
      <w:r w:rsidR="008C4058" w:rsidRPr="00505B58">
        <w:rPr>
          <w:rFonts w:ascii="FrankRuehl" w:hAnsi="FrankRuehl"/>
          <w:rtl/>
        </w:rPr>
        <w:t xml:space="preserve"> </w:t>
      </w:r>
      <w:r w:rsidR="008C4058" w:rsidRPr="00505B58">
        <w:rPr>
          <w:rFonts w:ascii="FrankRuehl" w:hAnsi="FrankRuehl" w:hint="eastAsia"/>
          <w:rtl/>
        </w:rPr>
        <w:t>בהוראות</w:t>
      </w:r>
      <w:r w:rsidR="008C4058" w:rsidRPr="00505B58">
        <w:rPr>
          <w:rFonts w:ascii="FrankRuehl" w:hAnsi="FrankRuehl"/>
          <w:rtl/>
        </w:rPr>
        <w:t xml:space="preserve"> </w:t>
      </w:r>
      <w:r w:rsidR="008C4058" w:rsidRPr="00505B58">
        <w:rPr>
          <w:rFonts w:ascii="FrankRuehl" w:hAnsi="FrankRuehl" w:hint="eastAsia"/>
          <w:rtl/>
        </w:rPr>
        <w:t>הקשורות</w:t>
      </w:r>
      <w:r w:rsidR="008C4058" w:rsidRPr="00505B58">
        <w:rPr>
          <w:rFonts w:ascii="FrankRuehl" w:hAnsi="FrankRuehl"/>
          <w:rtl/>
        </w:rPr>
        <w:t xml:space="preserve"> </w:t>
      </w:r>
      <w:r w:rsidR="008C4058" w:rsidRPr="00505B58">
        <w:rPr>
          <w:rFonts w:ascii="FrankRuehl" w:hAnsi="FrankRuehl" w:hint="eastAsia"/>
          <w:rtl/>
        </w:rPr>
        <w:t>בבדיקת</w:t>
      </w:r>
      <w:r w:rsidR="008C4058" w:rsidRPr="00505B58">
        <w:rPr>
          <w:rFonts w:ascii="FrankRuehl" w:hAnsi="FrankRuehl"/>
          <w:rtl/>
        </w:rPr>
        <w:t xml:space="preserve"> </w:t>
      </w:r>
      <w:r w:rsidR="008C4058" w:rsidRPr="00505B58">
        <w:rPr>
          <w:rFonts w:ascii="FrankRuehl" w:hAnsi="FrankRuehl" w:hint="eastAsia"/>
          <w:rtl/>
        </w:rPr>
        <w:t>ניגוד</w:t>
      </w:r>
      <w:r w:rsidR="008C4058" w:rsidRPr="00505B58">
        <w:rPr>
          <w:rFonts w:ascii="FrankRuehl" w:hAnsi="FrankRuehl"/>
          <w:rtl/>
        </w:rPr>
        <w:t xml:space="preserve"> </w:t>
      </w:r>
      <w:r w:rsidR="008C4058" w:rsidRPr="00505B58">
        <w:rPr>
          <w:rFonts w:ascii="FrankRuehl" w:hAnsi="FrankRuehl" w:hint="eastAsia"/>
          <w:rtl/>
        </w:rPr>
        <w:t>עניינים</w:t>
      </w:r>
      <w:r w:rsidR="008C4058" w:rsidRPr="00505B58">
        <w:rPr>
          <w:rFonts w:ascii="FrankRuehl" w:hAnsi="FrankRuehl"/>
          <w:rtl/>
        </w:rPr>
        <w:t xml:space="preserve">, </w:t>
      </w:r>
      <w:r w:rsidR="008C4058" w:rsidRPr="00505B58">
        <w:rPr>
          <w:rFonts w:ascii="FrankRuehl" w:hAnsi="FrankRuehl" w:hint="eastAsia"/>
          <w:rtl/>
        </w:rPr>
        <w:t>ובנקיטת</w:t>
      </w:r>
      <w:r w:rsidR="008C4058" w:rsidRPr="00505B58">
        <w:rPr>
          <w:rFonts w:ascii="FrankRuehl" w:hAnsi="FrankRuehl"/>
          <w:rtl/>
        </w:rPr>
        <w:t xml:space="preserve"> </w:t>
      </w:r>
      <w:r w:rsidR="008C4058" w:rsidRPr="00505B58">
        <w:rPr>
          <w:rFonts w:ascii="FrankRuehl" w:hAnsi="FrankRuehl" w:hint="eastAsia"/>
          <w:rtl/>
        </w:rPr>
        <w:t>צעדים</w:t>
      </w:r>
      <w:r w:rsidR="008C4058" w:rsidRPr="00505B58">
        <w:rPr>
          <w:rFonts w:ascii="FrankRuehl" w:hAnsi="FrankRuehl"/>
          <w:rtl/>
        </w:rPr>
        <w:t xml:space="preserve"> </w:t>
      </w:r>
      <w:r w:rsidR="008C4058" w:rsidRPr="00505B58">
        <w:rPr>
          <w:rFonts w:ascii="FrankRuehl" w:hAnsi="FrankRuehl" w:hint="eastAsia"/>
          <w:rtl/>
        </w:rPr>
        <w:t>למניעת</w:t>
      </w:r>
      <w:r w:rsidR="008C4058" w:rsidRPr="00505B58">
        <w:rPr>
          <w:rFonts w:ascii="FrankRuehl" w:hAnsi="FrankRuehl"/>
          <w:rtl/>
        </w:rPr>
        <w:t xml:space="preserve"> </w:t>
      </w:r>
      <w:r w:rsidR="008C4058" w:rsidRPr="00505B58">
        <w:rPr>
          <w:rFonts w:ascii="FrankRuehl" w:hAnsi="FrankRuehl" w:hint="eastAsia"/>
          <w:rtl/>
        </w:rPr>
        <w:t>היווצרותם</w:t>
      </w:r>
      <w:r w:rsidR="008C4058" w:rsidRPr="00505B58">
        <w:rPr>
          <w:rFonts w:ascii="FrankRuehl" w:hAnsi="FrankRuehl"/>
          <w:rtl/>
        </w:rPr>
        <w:t xml:space="preserve"> </w:t>
      </w:r>
      <w:r w:rsidR="008C4058" w:rsidRPr="00505B58">
        <w:rPr>
          <w:rFonts w:ascii="FrankRuehl" w:hAnsi="FrankRuehl" w:hint="eastAsia"/>
          <w:rtl/>
        </w:rPr>
        <w:t>של</w:t>
      </w:r>
      <w:r w:rsidR="008C4058" w:rsidRPr="00505B58">
        <w:rPr>
          <w:rFonts w:ascii="FrankRuehl" w:hAnsi="FrankRuehl"/>
          <w:rtl/>
        </w:rPr>
        <w:t xml:space="preserve"> </w:t>
      </w:r>
      <w:r w:rsidR="008C4058" w:rsidRPr="00505B58">
        <w:rPr>
          <w:rFonts w:ascii="FrankRuehl" w:hAnsi="FrankRuehl" w:hint="eastAsia"/>
          <w:rtl/>
        </w:rPr>
        <w:t>יחסי</w:t>
      </w:r>
      <w:r w:rsidR="008C4058" w:rsidRPr="00505B58">
        <w:rPr>
          <w:rFonts w:ascii="FrankRuehl" w:hAnsi="FrankRuehl"/>
          <w:rtl/>
        </w:rPr>
        <w:t xml:space="preserve"> </w:t>
      </w:r>
      <w:r w:rsidR="008C4058" w:rsidRPr="00505B58">
        <w:rPr>
          <w:rFonts w:ascii="FrankRuehl" w:hAnsi="FrankRuehl" w:hint="eastAsia"/>
          <w:rtl/>
        </w:rPr>
        <w:t>עובד</w:t>
      </w:r>
      <w:r w:rsidR="008C4058" w:rsidRPr="00505B58">
        <w:rPr>
          <w:rFonts w:ascii="FrankRuehl" w:hAnsi="FrankRuehl"/>
          <w:rtl/>
        </w:rPr>
        <w:t xml:space="preserve"> </w:t>
      </w:r>
      <w:r w:rsidR="008C4058" w:rsidRPr="00505B58">
        <w:rPr>
          <w:rFonts w:ascii="FrankRuehl" w:hAnsi="FrankRuehl" w:hint="eastAsia"/>
          <w:rtl/>
        </w:rPr>
        <w:t>ומעביד</w:t>
      </w:r>
      <w:r w:rsidR="008C4058" w:rsidRPr="00505B58">
        <w:rPr>
          <w:rFonts w:ascii="FrankRuehl" w:hAnsi="FrankRuehl"/>
          <w:rtl/>
        </w:rPr>
        <w:t xml:space="preserve"> </w:t>
      </w:r>
      <w:r w:rsidR="008C4058" w:rsidRPr="00505B58">
        <w:rPr>
          <w:rFonts w:ascii="FrankRuehl" w:hAnsi="FrankRuehl" w:hint="eastAsia"/>
          <w:rtl/>
        </w:rPr>
        <w:t>בין</w:t>
      </w:r>
      <w:r w:rsidR="008C4058" w:rsidRPr="00505B58">
        <w:rPr>
          <w:rFonts w:ascii="FrankRuehl" w:hAnsi="FrankRuehl"/>
          <w:rtl/>
        </w:rPr>
        <w:t xml:space="preserve"> </w:t>
      </w:r>
      <w:r w:rsidR="008C4058" w:rsidRPr="00505B58">
        <w:rPr>
          <w:rFonts w:ascii="FrankRuehl" w:hAnsi="FrankRuehl" w:hint="eastAsia"/>
          <w:rtl/>
        </w:rPr>
        <w:t>השר</w:t>
      </w:r>
      <w:r w:rsidR="008C4058" w:rsidRPr="00505B58">
        <w:rPr>
          <w:rFonts w:ascii="FrankRuehl" w:hAnsi="FrankRuehl"/>
          <w:rtl/>
        </w:rPr>
        <w:t xml:space="preserve"> </w:t>
      </w:r>
      <w:r w:rsidR="008C4058" w:rsidRPr="00505B58">
        <w:rPr>
          <w:rFonts w:ascii="FrankRuehl" w:hAnsi="FrankRuehl" w:hint="eastAsia"/>
          <w:rtl/>
        </w:rPr>
        <w:t>והיועץ</w:t>
      </w:r>
      <w:r w:rsidR="008C4058" w:rsidRPr="00505B58">
        <w:rPr>
          <w:rFonts w:ascii="FrankRuehl" w:hAnsi="FrankRuehl"/>
          <w:rtl/>
        </w:rPr>
        <w:t>.</w:t>
      </w:r>
    </w:p>
    <w:p w:rsidR="001915E5" w:rsidRDefault="001915E5" w:rsidP="004E0A67">
      <w:pPr>
        <w:rPr>
          <w:rFonts w:ascii="FrankRuehl" w:hAnsi="FrankRuehl"/>
          <w:rtl/>
        </w:rPr>
      </w:pPr>
    </w:p>
    <w:p w:rsidR="00554B1F" w:rsidRDefault="00554B1F" w:rsidP="00ED484F">
      <w:pPr>
        <w:rPr>
          <w:rFonts w:ascii="FrankRuehl" w:hAnsi="FrankRuehl"/>
          <w:rtl/>
        </w:rPr>
      </w:pPr>
    </w:p>
    <w:p w:rsidR="00554B1F" w:rsidRDefault="00554B1F" w:rsidP="009A60E3">
      <w:pPr>
        <w:rPr>
          <w:rFonts w:ascii="FrankRuehl" w:hAnsi="FrankRuehl"/>
          <w:rtl/>
        </w:rPr>
      </w:pPr>
    </w:p>
    <w:p w:rsidR="00701CA4" w:rsidRDefault="00701CA4" w:rsidP="009A60E3">
      <w:pPr>
        <w:rPr>
          <w:rFonts w:ascii="FrankRuehl" w:hAnsi="FrankRuehl"/>
          <w:rtl/>
        </w:rPr>
      </w:pPr>
    </w:p>
    <w:p w:rsidR="00701CA4" w:rsidRDefault="00701CA4" w:rsidP="009A60E3">
      <w:pPr>
        <w:rPr>
          <w:rFonts w:ascii="FrankRuehl" w:hAnsi="FrankRuehl"/>
          <w:rtl/>
        </w:rPr>
      </w:pPr>
    </w:p>
    <w:p w:rsidR="00701CA4" w:rsidRDefault="00701CA4" w:rsidP="009A60E3">
      <w:pPr>
        <w:rPr>
          <w:rFonts w:ascii="FrankRuehl" w:hAnsi="FrankRuehl"/>
          <w:rtl/>
        </w:rPr>
      </w:pPr>
    </w:p>
    <w:p w:rsidR="00701CA4" w:rsidRDefault="00701CA4" w:rsidP="009A60E3">
      <w:pPr>
        <w:rPr>
          <w:rFonts w:ascii="FrankRuehl" w:hAnsi="FrankRuehl"/>
          <w:rtl/>
        </w:rPr>
      </w:pPr>
    </w:p>
    <w:p w:rsidR="00554B1F" w:rsidRDefault="00554B1F" w:rsidP="003D60A5">
      <w:pPr>
        <w:rPr>
          <w:rFonts w:ascii="FrankRuehl" w:hAnsi="FrankRuehl"/>
          <w:rtl/>
        </w:rPr>
      </w:pPr>
    </w:p>
    <w:p w:rsidR="00554B1F" w:rsidRPr="006C2374" w:rsidRDefault="00554B1F" w:rsidP="0004408B">
      <w:pPr>
        <w:rPr>
          <w:rFonts w:ascii="FrankRuehl" w:hAnsi="FrankRuehl"/>
          <w:rtl/>
        </w:rPr>
      </w:pPr>
    </w:p>
    <w:p w:rsidR="001915E5" w:rsidRPr="00505B58" w:rsidRDefault="003B3C68" w:rsidP="006072B7">
      <w:pPr>
        <w:pStyle w:val="2"/>
        <w:spacing w:before="0"/>
        <w:rPr>
          <w:rFonts w:ascii="FrankRuehl" w:hAnsi="FrankRuehl"/>
          <w:sz w:val="30"/>
          <w:szCs w:val="30"/>
        </w:rPr>
      </w:pPr>
      <w:bookmarkStart w:id="230" w:name="_Toc24540749"/>
      <w:bookmarkStart w:id="231" w:name="_Toc124079403"/>
      <w:r w:rsidRPr="00505B58">
        <w:rPr>
          <w:rFonts w:ascii="FrankRuehl" w:hAnsi="FrankRuehl" w:hint="eastAsia"/>
          <w:sz w:val="30"/>
          <w:szCs w:val="30"/>
          <w:rtl/>
        </w:rPr>
        <w:t>פעילות</w:t>
      </w:r>
      <w:r w:rsidRPr="00505B58">
        <w:rPr>
          <w:rFonts w:ascii="FrankRuehl" w:hAnsi="FrankRuehl"/>
          <w:sz w:val="30"/>
          <w:szCs w:val="30"/>
          <w:rtl/>
        </w:rPr>
        <w:t xml:space="preserve"> </w:t>
      </w:r>
      <w:r w:rsidRPr="00505B58">
        <w:rPr>
          <w:rFonts w:ascii="FrankRuehl" w:hAnsi="FrankRuehl" w:hint="eastAsia"/>
          <w:sz w:val="30"/>
          <w:szCs w:val="30"/>
          <w:rtl/>
        </w:rPr>
        <w:t>מפלגתית</w:t>
      </w:r>
      <w:r w:rsidRPr="00505B58">
        <w:rPr>
          <w:rFonts w:ascii="FrankRuehl" w:hAnsi="FrankRuehl"/>
          <w:sz w:val="30"/>
          <w:szCs w:val="30"/>
          <w:rtl/>
        </w:rPr>
        <w:t xml:space="preserve"> </w:t>
      </w:r>
      <w:r w:rsidRPr="00505B58">
        <w:rPr>
          <w:rFonts w:ascii="FrankRuehl" w:hAnsi="FrankRuehl" w:hint="eastAsia"/>
          <w:sz w:val="30"/>
          <w:szCs w:val="30"/>
          <w:rtl/>
        </w:rPr>
        <w:t>בלשכות</w:t>
      </w:r>
      <w:r w:rsidRPr="00505B58">
        <w:rPr>
          <w:rFonts w:ascii="FrankRuehl" w:hAnsi="FrankRuehl"/>
          <w:sz w:val="30"/>
          <w:szCs w:val="30"/>
          <w:rtl/>
        </w:rPr>
        <w:t xml:space="preserve"> השרים</w:t>
      </w:r>
      <w:bookmarkEnd w:id="230"/>
      <w:bookmarkEnd w:id="231"/>
    </w:p>
    <w:p w:rsidR="001915E5" w:rsidRPr="006C2374" w:rsidRDefault="001915E5" w:rsidP="001A6820">
      <w:pPr>
        <w:rPr>
          <w:rFonts w:ascii="FrankRuehl" w:hAnsi="FrankRuehl"/>
          <w:rtl/>
        </w:rPr>
      </w:pPr>
    </w:p>
    <w:p w:rsidR="001915E5" w:rsidRPr="006C2374" w:rsidRDefault="003B3C68" w:rsidP="001A6820">
      <w:pPr>
        <w:rPr>
          <w:rFonts w:ascii="FrankRuehl" w:hAnsi="FrankRuehl"/>
          <w:szCs w:val="24"/>
          <w:rtl/>
        </w:rPr>
      </w:pPr>
      <w:r w:rsidRPr="006C2374">
        <w:rPr>
          <w:rFonts w:ascii="FrankRuehl" w:hAnsi="FrankRuehl" w:hint="eastAsia"/>
          <w:rtl/>
        </w:rPr>
        <w:t>כמפורט</w:t>
      </w:r>
      <w:r w:rsidRPr="006C2374">
        <w:rPr>
          <w:rFonts w:ascii="FrankRuehl" w:hAnsi="FrankRuehl"/>
          <w:rtl/>
        </w:rPr>
        <w:t xml:space="preserve"> </w:t>
      </w:r>
      <w:r w:rsidRPr="006C2374">
        <w:rPr>
          <w:rFonts w:ascii="FrankRuehl" w:hAnsi="FrankRuehl" w:hint="eastAsia"/>
          <w:rtl/>
        </w:rPr>
        <w:t>בהנחיית</w:t>
      </w:r>
      <w:r w:rsidRPr="006C2374">
        <w:rPr>
          <w:rFonts w:ascii="FrankRuehl" w:hAnsi="FrankRuehl"/>
          <w:rtl/>
        </w:rPr>
        <w:t xml:space="preserve"> היועץ המשפטי לממשלה מס' 1.1704 (להלן – </w:t>
      </w:r>
      <w:r w:rsidRPr="006C2374">
        <w:rPr>
          <w:rFonts w:ascii="FrankRuehl" w:hAnsi="FrankRuehl" w:hint="eastAsia"/>
          <w:b/>
          <w:bCs/>
          <w:rtl/>
        </w:rPr>
        <w:t>הנחיה</w:t>
      </w:r>
      <w:r w:rsidRPr="006C2374">
        <w:rPr>
          <w:rFonts w:ascii="FrankRuehl" w:hAnsi="FrankRuehl"/>
          <w:b/>
          <w:bCs/>
          <w:rtl/>
        </w:rPr>
        <w:t xml:space="preserve"> 1.1704</w:t>
      </w:r>
      <w:r w:rsidRPr="006C2374">
        <w:rPr>
          <w:rFonts w:ascii="FrankRuehl" w:hAnsi="FrankRuehl"/>
          <w:rtl/>
        </w:rPr>
        <w:t xml:space="preserve">), </w:t>
      </w:r>
      <w:r w:rsidRPr="006C2374">
        <w:rPr>
          <w:rFonts w:ascii="FrankRuehl" w:hAnsi="FrankRuehl" w:hint="eastAsia"/>
          <w:rtl/>
        </w:rPr>
        <w:t>בתקנון</w:t>
      </w:r>
      <w:r w:rsidRPr="006C2374">
        <w:rPr>
          <w:rFonts w:ascii="FrankRuehl" w:hAnsi="FrankRuehl"/>
          <w:rtl/>
        </w:rPr>
        <w:t xml:space="preserve"> </w:t>
      </w:r>
      <w:r w:rsidRPr="006C2374">
        <w:rPr>
          <w:rFonts w:ascii="FrankRuehl" w:hAnsi="FrankRuehl" w:hint="eastAsia"/>
          <w:rtl/>
        </w:rPr>
        <w:t>שירות</w:t>
      </w:r>
      <w:r w:rsidRPr="006C2374">
        <w:rPr>
          <w:rFonts w:ascii="FrankRuehl" w:hAnsi="FrankRuehl"/>
          <w:rtl/>
        </w:rPr>
        <w:t xml:space="preserve"> המדינה </w:t>
      </w:r>
      <w:r w:rsidRPr="006C2374">
        <w:rPr>
          <w:rFonts w:ascii="FrankRuehl" w:hAnsi="FrankRuehl" w:hint="eastAsia"/>
          <w:rtl/>
        </w:rPr>
        <w:t>ובהנחיות</w:t>
      </w:r>
      <w:r w:rsidRPr="006C2374">
        <w:rPr>
          <w:rFonts w:ascii="FrankRuehl" w:hAnsi="FrankRuehl"/>
          <w:rtl/>
        </w:rPr>
        <w:t xml:space="preserve"> </w:t>
      </w:r>
      <w:r w:rsidRPr="006C2374">
        <w:rPr>
          <w:rFonts w:ascii="FrankRuehl" w:hAnsi="FrankRuehl" w:hint="eastAsia"/>
          <w:rtl/>
        </w:rPr>
        <w:t>נציב</w:t>
      </w:r>
      <w:r w:rsidRPr="006C2374">
        <w:rPr>
          <w:rFonts w:ascii="FrankRuehl" w:hAnsi="FrankRuehl"/>
          <w:rtl/>
        </w:rPr>
        <w:t xml:space="preserve"> </w:t>
      </w:r>
      <w:r w:rsidRPr="006C2374">
        <w:rPr>
          <w:rFonts w:ascii="FrankRuehl" w:hAnsi="FrankRuehl" w:hint="eastAsia"/>
          <w:rtl/>
        </w:rPr>
        <w:t>שירות</w:t>
      </w:r>
      <w:r w:rsidRPr="006C2374">
        <w:rPr>
          <w:rFonts w:ascii="FrankRuehl" w:hAnsi="FrankRuehl"/>
          <w:rtl/>
        </w:rPr>
        <w:t xml:space="preserve"> </w:t>
      </w:r>
      <w:r w:rsidRPr="006C2374">
        <w:rPr>
          <w:rFonts w:ascii="FrankRuehl" w:hAnsi="FrankRuehl" w:hint="eastAsia"/>
          <w:rtl/>
        </w:rPr>
        <w:t>המדינה</w:t>
      </w:r>
      <w:r w:rsidRPr="006C2374">
        <w:rPr>
          <w:rFonts w:ascii="FrankRuehl" w:hAnsi="FrankRuehl"/>
          <w:rtl/>
        </w:rPr>
        <w:t xml:space="preserve">. </w:t>
      </w:r>
      <w:r w:rsidRPr="006C2374">
        <w:rPr>
          <w:rFonts w:ascii="FrankRuehl" w:hAnsi="FrankRuehl" w:hint="eastAsia"/>
          <w:rtl/>
        </w:rPr>
        <w:t>על</w:t>
      </w:r>
      <w:r w:rsidRPr="006C2374">
        <w:rPr>
          <w:rFonts w:ascii="FrankRuehl" w:hAnsi="FrankRuehl"/>
          <w:rtl/>
        </w:rPr>
        <w:t xml:space="preserve"> </w:t>
      </w:r>
      <w:r w:rsidRPr="006C2374">
        <w:rPr>
          <w:rFonts w:ascii="FrankRuehl" w:hAnsi="FrankRuehl" w:hint="eastAsia"/>
          <w:rtl/>
        </w:rPr>
        <w:t>השר</w:t>
      </w:r>
      <w:r w:rsidRPr="006C2374">
        <w:rPr>
          <w:rFonts w:ascii="FrankRuehl" w:hAnsi="FrankRuehl"/>
          <w:rtl/>
        </w:rPr>
        <w:t xml:space="preserve"> </w:t>
      </w:r>
      <w:r w:rsidRPr="006C2374">
        <w:rPr>
          <w:rFonts w:ascii="FrankRuehl" w:hAnsi="FrankRuehl" w:hint="eastAsia"/>
          <w:rtl/>
        </w:rPr>
        <w:t>להפריד</w:t>
      </w:r>
      <w:r w:rsidRPr="006C2374">
        <w:rPr>
          <w:rFonts w:ascii="FrankRuehl" w:hAnsi="FrankRuehl"/>
          <w:rtl/>
        </w:rPr>
        <w:t xml:space="preserve">, </w:t>
      </w:r>
      <w:r w:rsidRPr="006C2374">
        <w:rPr>
          <w:rFonts w:ascii="FrankRuehl" w:hAnsi="FrankRuehl" w:hint="eastAsia"/>
          <w:rtl/>
        </w:rPr>
        <w:t>ככל</w:t>
      </w:r>
      <w:r w:rsidRPr="006C2374">
        <w:rPr>
          <w:rFonts w:ascii="FrankRuehl" w:hAnsi="FrankRuehl"/>
          <w:rtl/>
        </w:rPr>
        <w:t xml:space="preserve"> </w:t>
      </w:r>
      <w:r w:rsidRPr="006C2374">
        <w:rPr>
          <w:rFonts w:ascii="FrankRuehl" w:hAnsi="FrankRuehl" w:hint="eastAsia"/>
          <w:rtl/>
        </w:rPr>
        <w:t>שניתן</w:t>
      </w:r>
      <w:r w:rsidRPr="006C2374">
        <w:rPr>
          <w:rFonts w:ascii="FrankRuehl" w:hAnsi="FrankRuehl"/>
          <w:rtl/>
        </w:rPr>
        <w:t xml:space="preserve">, </w:t>
      </w:r>
      <w:r w:rsidRPr="006C2374">
        <w:rPr>
          <w:rFonts w:ascii="FrankRuehl" w:hAnsi="FrankRuehl" w:hint="eastAsia"/>
          <w:rtl/>
        </w:rPr>
        <w:t>בין</w:t>
      </w:r>
      <w:r w:rsidRPr="006C2374">
        <w:rPr>
          <w:rFonts w:ascii="FrankRuehl" w:hAnsi="FrankRuehl"/>
          <w:rtl/>
        </w:rPr>
        <w:t xml:space="preserve"> </w:t>
      </w:r>
      <w:r w:rsidRPr="006C2374">
        <w:rPr>
          <w:rFonts w:ascii="FrankRuehl" w:hAnsi="FrankRuehl" w:hint="eastAsia"/>
          <w:rtl/>
        </w:rPr>
        <w:t>מילוי</w:t>
      </w:r>
      <w:r w:rsidRPr="006C2374">
        <w:rPr>
          <w:rFonts w:ascii="FrankRuehl" w:hAnsi="FrankRuehl"/>
          <w:rtl/>
        </w:rPr>
        <w:t xml:space="preserve"> </w:t>
      </w:r>
      <w:r w:rsidRPr="006C2374">
        <w:rPr>
          <w:rFonts w:ascii="FrankRuehl" w:hAnsi="FrankRuehl" w:hint="eastAsia"/>
          <w:rtl/>
        </w:rPr>
        <w:t>התפקיד</w:t>
      </w:r>
      <w:r w:rsidRPr="006C2374">
        <w:rPr>
          <w:rFonts w:ascii="FrankRuehl" w:hAnsi="FrankRuehl"/>
          <w:rtl/>
        </w:rPr>
        <w:t xml:space="preserve"> </w:t>
      </w:r>
      <w:r w:rsidRPr="006C2374">
        <w:rPr>
          <w:rFonts w:ascii="FrankRuehl" w:hAnsi="FrankRuehl" w:hint="eastAsia"/>
          <w:rtl/>
        </w:rPr>
        <w:t>השלטוני</w:t>
      </w:r>
      <w:r w:rsidRPr="006C2374">
        <w:rPr>
          <w:rFonts w:ascii="FrankRuehl" w:hAnsi="FrankRuehl"/>
          <w:rtl/>
        </w:rPr>
        <w:t xml:space="preserve"> </w:t>
      </w:r>
      <w:r w:rsidRPr="006C2374">
        <w:rPr>
          <w:rFonts w:ascii="FrankRuehl" w:hAnsi="FrankRuehl" w:hint="eastAsia"/>
          <w:rtl/>
        </w:rPr>
        <w:t>המיניסטריאלי</w:t>
      </w:r>
      <w:r w:rsidRPr="006C2374">
        <w:rPr>
          <w:rFonts w:ascii="FrankRuehl" w:hAnsi="FrankRuehl"/>
          <w:rtl/>
        </w:rPr>
        <w:t xml:space="preserve"> </w:t>
      </w:r>
      <w:r w:rsidRPr="006C2374">
        <w:rPr>
          <w:rFonts w:ascii="FrankRuehl" w:hAnsi="FrankRuehl" w:hint="eastAsia"/>
          <w:rtl/>
        </w:rPr>
        <w:t>לבין</w:t>
      </w:r>
      <w:r w:rsidRPr="006C2374">
        <w:rPr>
          <w:rFonts w:ascii="FrankRuehl" w:hAnsi="FrankRuehl"/>
          <w:rtl/>
        </w:rPr>
        <w:t xml:space="preserve"> </w:t>
      </w:r>
      <w:r w:rsidRPr="006C2374">
        <w:rPr>
          <w:rFonts w:ascii="FrankRuehl" w:hAnsi="FrankRuehl" w:hint="eastAsia"/>
          <w:rtl/>
        </w:rPr>
        <w:t>הפעילות</w:t>
      </w:r>
      <w:r w:rsidRPr="006C2374">
        <w:rPr>
          <w:rFonts w:ascii="FrankRuehl" w:hAnsi="FrankRuehl"/>
          <w:rtl/>
        </w:rPr>
        <w:t xml:space="preserve"> </w:t>
      </w:r>
      <w:r w:rsidRPr="006C2374">
        <w:rPr>
          <w:rFonts w:ascii="FrankRuehl" w:hAnsi="FrankRuehl" w:hint="eastAsia"/>
          <w:rtl/>
        </w:rPr>
        <w:t>המפלגתית</w:t>
      </w:r>
      <w:r w:rsidRPr="006C2374">
        <w:rPr>
          <w:rFonts w:ascii="FrankRuehl" w:hAnsi="FrankRuehl"/>
          <w:rtl/>
        </w:rPr>
        <w:t xml:space="preserve"> המבוצעת על-ידו. </w:t>
      </w:r>
      <w:r w:rsidRPr="006C2374">
        <w:rPr>
          <w:rFonts w:ascii="FrankRuehl" w:hAnsi="FrankRuehl" w:hint="eastAsia"/>
          <w:rtl/>
        </w:rPr>
        <w:t>אין</w:t>
      </w:r>
      <w:r w:rsidRPr="006C2374">
        <w:rPr>
          <w:rFonts w:ascii="FrankRuehl" w:hAnsi="FrankRuehl"/>
          <w:rtl/>
        </w:rPr>
        <w:t xml:space="preserve"> </w:t>
      </w:r>
      <w:r w:rsidRPr="006C2374">
        <w:rPr>
          <w:rFonts w:ascii="FrankRuehl" w:hAnsi="FrankRuehl" w:hint="eastAsia"/>
          <w:rtl/>
        </w:rPr>
        <w:t>לבצע</w:t>
      </w:r>
      <w:r w:rsidRPr="006C2374">
        <w:rPr>
          <w:rFonts w:ascii="FrankRuehl" w:hAnsi="FrankRuehl"/>
          <w:rtl/>
        </w:rPr>
        <w:t xml:space="preserve"> </w:t>
      </w:r>
      <w:r w:rsidRPr="006C2374">
        <w:rPr>
          <w:rFonts w:ascii="FrankRuehl" w:hAnsi="FrankRuehl" w:hint="eastAsia"/>
          <w:rtl/>
        </w:rPr>
        <w:t>פעילות</w:t>
      </w:r>
      <w:r w:rsidRPr="006C2374">
        <w:rPr>
          <w:rFonts w:ascii="FrankRuehl" w:hAnsi="FrankRuehl"/>
          <w:rtl/>
        </w:rPr>
        <w:t xml:space="preserve"> </w:t>
      </w:r>
      <w:r w:rsidRPr="006C2374">
        <w:rPr>
          <w:rFonts w:ascii="FrankRuehl" w:hAnsi="FrankRuehl" w:hint="eastAsia"/>
          <w:rtl/>
        </w:rPr>
        <w:t>מפלגתית</w:t>
      </w:r>
      <w:r w:rsidRPr="006C2374">
        <w:rPr>
          <w:rFonts w:ascii="FrankRuehl" w:hAnsi="FrankRuehl"/>
          <w:rtl/>
        </w:rPr>
        <w:t xml:space="preserve"> </w:t>
      </w:r>
      <w:r w:rsidRPr="006C2374">
        <w:rPr>
          <w:rFonts w:ascii="FrankRuehl" w:hAnsi="FrankRuehl" w:hint="eastAsia"/>
          <w:rtl/>
        </w:rPr>
        <w:t>אישית</w:t>
      </w:r>
      <w:r w:rsidRPr="006C2374">
        <w:rPr>
          <w:rFonts w:ascii="FrankRuehl" w:hAnsi="FrankRuehl"/>
          <w:rtl/>
        </w:rPr>
        <w:t xml:space="preserve"> גרידא </w:t>
      </w:r>
      <w:r w:rsidRPr="006C2374">
        <w:rPr>
          <w:rFonts w:ascii="FrankRuehl" w:hAnsi="FrankRuehl" w:hint="eastAsia"/>
          <w:rtl/>
        </w:rPr>
        <w:t>מתוך</w:t>
      </w:r>
      <w:r w:rsidRPr="006C2374">
        <w:rPr>
          <w:rFonts w:ascii="FrankRuehl" w:hAnsi="FrankRuehl"/>
          <w:rtl/>
        </w:rPr>
        <w:t xml:space="preserve"> </w:t>
      </w:r>
      <w:r w:rsidRPr="006C2374">
        <w:rPr>
          <w:rFonts w:ascii="FrankRuehl" w:hAnsi="FrankRuehl" w:hint="eastAsia"/>
          <w:rtl/>
        </w:rPr>
        <w:t>הלשכה</w:t>
      </w:r>
      <w:r w:rsidRPr="006C2374">
        <w:rPr>
          <w:rFonts w:ascii="FrankRuehl" w:hAnsi="FrankRuehl"/>
          <w:rtl/>
        </w:rPr>
        <w:t xml:space="preserve">, הן בשל האופי הממלכתי של שירות המדינה והרצון לשמרו </w:t>
      </w:r>
      <w:r w:rsidR="0001786C">
        <w:rPr>
          <w:rFonts w:ascii="FrankRuehl" w:hAnsi="FrankRuehl" w:hint="eastAsia"/>
          <w:rtl/>
        </w:rPr>
        <w:t>כנ</w:t>
      </w:r>
      <w:r w:rsidRPr="006C2374">
        <w:rPr>
          <w:rFonts w:ascii="FrankRuehl" w:hAnsi="FrankRuehl" w:hint="eastAsia"/>
          <w:rtl/>
        </w:rPr>
        <w:t>יטרלי</w:t>
      </w:r>
      <w:r w:rsidRPr="006C2374">
        <w:rPr>
          <w:rFonts w:ascii="FrankRuehl" w:hAnsi="FrankRuehl"/>
          <w:rtl/>
        </w:rPr>
        <w:t xml:space="preserve"> ומנותק מפעילות פוליטית, הן בשל הצורך לשמר את אמון הציבור במשרד הממשלתי כמשרד ממלכתי והן בשל הפן התקציבי. </w:t>
      </w:r>
      <w:r w:rsidRPr="006C2374">
        <w:rPr>
          <w:rFonts w:ascii="FrankRuehl" w:hAnsi="FrankRuehl" w:hint="eastAsia"/>
          <w:rtl/>
        </w:rPr>
        <w:t>ניתן</w:t>
      </w:r>
      <w:r w:rsidRPr="006C2374">
        <w:rPr>
          <w:rFonts w:ascii="FrankRuehl" w:hAnsi="FrankRuehl"/>
          <w:rtl/>
        </w:rPr>
        <w:t xml:space="preserve"> </w:t>
      </w:r>
      <w:r w:rsidRPr="006C2374">
        <w:rPr>
          <w:rFonts w:ascii="FrankRuehl" w:hAnsi="FrankRuehl" w:hint="eastAsia"/>
          <w:rtl/>
        </w:rPr>
        <w:t>להשלים</w:t>
      </w:r>
      <w:r w:rsidRPr="006C2374">
        <w:rPr>
          <w:rFonts w:ascii="FrankRuehl" w:hAnsi="FrankRuehl"/>
          <w:rtl/>
        </w:rPr>
        <w:t xml:space="preserve"> </w:t>
      </w:r>
      <w:r w:rsidRPr="006C2374">
        <w:rPr>
          <w:rFonts w:ascii="FrankRuehl" w:hAnsi="FrankRuehl" w:hint="eastAsia"/>
          <w:rtl/>
        </w:rPr>
        <w:t>ככורח</w:t>
      </w:r>
      <w:r w:rsidRPr="006C2374">
        <w:rPr>
          <w:rFonts w:ascii="FrankRuehl" w:hAnsi="FrankRuehl"/>
          <w:rtl/>
        </w:rPr>
        <w:t xml:space="preserve"> </w:t>
      </w:r>
      <w:r w:rsidRPr="006C2374">
        <w:rPr>
          <w:rFonts w:ascii="FrankRuehl" w:hAnsi="FrankRuehl" w:hint="eastAsia"/>
          <w:rtl/>
        </w:rPr>
        <w:t>המציאות</w:t>
      </w:r>
      <w:r w:rsidRPr="006C2374">
        <w:rPr>
          <w:rFonts w:ascii="FrankRuehl" w:hAnsi="FrankRuehl"/>
          <w:rtl/>
        </w:rPr>
        <w:t xml:space="preserve"> </w:t>
      </w:r>
      <w:r w:rsidRPr="006C2374">
        <w:rPr>
          <w:rFonts w:ascii="FrankRuehl" w:hAnsi="FrankRuehl" w:hint="eastAsia"/>
          <w:rtl/>
        </w:rPr>
        <w:t>עם</w:t>
      </w:r>
      <w:r w:rsidRPr="006C2374">
        <w:rPr>
          <w:rFonts w:ascii="FrankRuehl" w:hAnsi="FrankRuehl"/>
          <w:rtl/>
        </w:rPr>
        <w:t xml:space="preserve"> </w:t>
      </w:r>
      <w:r w:rsidRPr="006C2374">
        <w:rPr>
          <w:rFonts w:ascii="FrankRuehl" w:hAnsi="FrankRuehl" w:hint="eastAsia"/>
          <w:rtl/>
        </w:rPr>
        <w:t>פעילות</w:t>
      </w:r>
      <w:r w:rsidRPr="006C2374">
        <w:rPr>
          <w:rFonts w:ascii="FrankRuehl" w:hAnsi="FrankRuehl"/>
          <w:rtl/>
        </w:rPr>
        <w:t xml:space="preserve"> </w:t>
      </w:r>
      <w:r w:rsidRPr="006C2374">
        <w:rPr>
          <w:rFonts w:ascii="FrankRuehl" w:hAnsi="FrankRuehl" w:hint="eastAsia"/>
          <w:rtl/>
        </w:rPr>
        <w:t>מפלגתית</w:t>
      </w:r>
      <w:r w:rsidRPr="006C2374">
        <w:rPr>
          <w:rFonts w:ascii="FrankRuehl" w:hAnsi="FrankRuehl"/>
          <w:rtl/>
        </w:rPr>
        <w:t xml:space="preserve"> </w:t>
      </w:r>
      <w:r w:rsidRPr="006C2374">
        <w:rPr>
          <w:rFonts w:ascii="FrankRuehl" w:hAnsi="FrankRuehl" w:hint="eastAsia"/>
          <w:rtl/>
        </w:rPr>
        <w:t>מתוך</w:t>
      </w:r>
      <w:r w:rsidRPr="006C2374">
        <w:rPr>
          <w:rFonts w:ascii="FrankRuehl" w:hAnsi="FrankRuehl"/>
          <w:rtl/>
        </w:rPr>
        <w:t xml:space="preserve"> </w:t>
      </w:r>
      <w:r w:rsidRPr="006C2374">
        <w:rPr>
          <w:rFonts w:ascii="FrankRuehl" w:hAnsi="FrankRuehl" w:hint="eastAsia"/>
          <w:rtl/>
        </w:rPr>
        <w:t>הלשכה</w:t>
      </w:r>
      <w:r w:rsidRPr="006C2374">
        <w:rPr>
          <w:rFonts w:ascii="FrankRuehl" w:hAnsi="FrankRuehl"/>
          <w:rtl/>
        </w:rPr>
        <w:t xml:space="preserve">, </w:t>
      </w:r>
      <w:r w:rsidRPr="006C2374">
        <w:rPr>
          <w:rFonts w:ascii="FrankRuehl" w:hAnsi="FrankRuehl" w:hint="eastAsia"/>
          <w:rtl/>
        </w:rPr>
        <w:t>רק</w:t>
      </w:r>
      <w:r w:rsidRPr="006C2374">
        <w:rPr>
          <w:rFonts w:ascii="FrankRuehl" w:hAnsi="FrankRuehl"/>
          <w:rtl/>
        </w:rPr>
        <w:t xml:space="preserve"> </w:t>
      </w:r>
      <w:r w:rsidRPr="006C2374">
        <w:rPr>
          <w:rFonts w:ascii="FrankRuehl" w:hAnsi="FrankRuehl" w:hint="eastAsia"/>
          <w:rtl/>
        </w:rPr>
        <w:t>ככל</w:t>
      </w:r>
      <w:r w:rsidRPr="006C2374">
        <w:rPr>
          <w:rFonts w:ascii="FrankRuehl" w:hAnsi="FrankRuehl"/>
          <w:rtl/>
        </w:rPr>
        <w:t xml:space="preserve"> </w:t>
      </w:r>
      <w:r w:rsidRPr="006C2374">
        <w:rPr>
          <w:rFonts w:ascii="FrankRuehl" w:hAnsi="FrankRuehl" w:hint="eastAsia"/>
          <w:rtl/>
        </w:rPr>
        <w:t>שמדובר</w:t>
      </w:r>
      <w:r w:rsidRPr="006C2374">
        <w:rPr>
          <w:rFonts w:ascii="FrankRuehl" w:hAnsi="FrankRuehl"/>
          <w:rtl/>
        </w:rPr>
        <w:t xml:space="preserve"> </w:t>
      </w:r>
      <w:r w:rsidRPr="006C2374">
        <w:rPr>
          <w:rFonts w:ascii="FrankRuehl" w:hAnsi="FrankRuehl" w:hint="eastAsia"/>
          <w:rtl/>
        </w:rPr>
        <w:t>בפעילות</w:t>
      </w:r>
      <w:r w:rsidRPr="006C2374">
        <w:rPr>
          <w:rFonts w:ascii="FrankRuehl" w:hAnsi="FrankRuehl"/>
          <w:rtl/>
        </w:rPr>
        <w:t xml:space="preserve"> </w:t>
      </w:r>
      <w:r w:rsidRPr="006C2374">
        <w:rPr>
          <w:rFonts w:ascii="FrankRuehl" w:hAnsi="FrankRuehl" w:hint="eastAsia"/>
          <w:rtl/>
        </w:rPr>
        <w:t>אקראית</w:t>
      </w:r>
      <w:r w:rsidRPr="006C2374">
        <w:rPr>
          <w:rFonts w:ascii="FrankRuehl" w:hAnsi="FrankRuehl"/>
          <w:rtl/>
        </w:rPr>
        <w:t xml:space="preserve"> </w:t>
      </w:r>
      <w:r w:rsidRPr="006C2374">
        <w:rPr>
          <w:rFonts w:ascii="FrankRuehl" w:hAnsi="FrankRuehl" w:hint="eastAsia"/>
          <w:rtl/>
        </w:rPr>
        <w:t>ומצומצמת</w:t>
      </w:r>
      <w:r w:rsidRPr="006C2374">
        <w:rPr>
          <w:rFonts w:ascii="FrankRuehl" w:hAnsi="FrankRuehl"/>
          <w:rtl/>
        </w:rPr>
        <w:t xml:space="preserve"> ביותר בהיקפה. </w:t>
      </w:r>
      <w:r w:rsidRPr="006C2374">
        <w:rPr>
          <w:rFonts w:ascii="FrankRuehl" w:hAnsi="FrankRuehl" w:hint="eastAsia"/>
          <w:rtl/>
        </w:rPr>
        <w:t>כך</w:t>
      </w:r>
      <w:r w:rsidRPr="006C2374">
        <w:rPr>
          <w:rFonts w:ascii="FrankRuehl" w:hAnsi="FrankRuehl"/>
          <w:rtl/>
        </w:rPr>
        <w:t xml:space="preserve"> למשל, אין מניעה שתוך כדי יום עבודתו של השר במשרדו, המוקדש בעיקרו לענייני המשרד, הוא ינהל שיחות טלפון גם בעניינים מפלגתיים-פוליטיים או יקיים פגישה אישית בנושא מפלגתי-פוליטי. </w:t>
      </w:r>
    </w:p>
    <w:p w:rsidR="001915E5" w:rsidRPr="006C2374" w:rsidRDefault="001915E5" w:rsidP="001A6820">
      <w:pPr>
        <w:rPr>
          <w:rFonts w:ascii="FrankRuehl" w:hAnsi="FrankRuehl"/>
          <w:rtl/>
        </w:rPr>
      </w:pPr>
    </w:p>
    <w:p w:rsidR="001915E5" w:rsidRPr="006C2374" w:rsidRDefault="003B3C68" w:rsidP="004448ED">
      <w:pPr>
        <w:rPr>
          <w:rFonts w:ascii="FrankRuehl" w:hAnsi="FrankRuehl"/>
          <w:szCs w:val="24"/>
          <w:rtl/>
        </w:rPr>
      </w:pPr>
      <w:r w:rsidRPr="006C2374">
        <w:rPr>
          <w:rFonts w:ascii="FrankRuehl" w:hAnsi="FrankRuehl" w:hint="eastAsia"/>
          <w:rtl/>
        </w:rPr>
        <w:t>לעומת</w:t>
      </w:r>
      <w:r w:rsidRPr="006C2374">
        <w:rPr>
          <w:rFonts w:ascii="FrankRuehl" w:hAnsi="FrankRuehl"/>
          <w:rtl/>
        </w:rPr>
        <w:t xml:space="preserve"> זאת, אין לעשות כנס של חברי המפלגה במשרד הממשלתי או לשלוח דיווח לחברי המפלגה באמצעות המשרד הממשלתי. באותו אופן, </w:t>
      </w:r>
      <w:r w:rsidRPr="006C2374">
        <w:rPr>
          <w:rFonts w:ascii="FrankRuehl" w:hAnsi="FrankRuehl" w:hint="eastAsia"/>
          <w:u w:val="single"/>
          <w:rtl/>
        </w:rPr>
        <w:t>אין</w:t>
      </w:r>
      <w:r w:rsidRPr="006C2374">
        <w:rPr>
          <w:rFonts w:ascii="FrankRuehl" w:hAnsi="FrankRuehl"/>
          <w:u w:val="single"/>
          <w:rtl/>
        </w:rPr>
        <w:t xml:space="preserve"> </w:t>
      </w:r>
      <w:r w:rsidRPr="006C2374">
        <w:rPr>
          <w:rFonts w:ascii="FrankRuehl" w:hAnsi="FrankRuehl" w:hint="eastAsia"/>
          <w:u w:val="single"/>
          <w:rtl/>
        </w:rPr>
        <w:t>מקום</w:t>
      </w:r>
      <w:r w:rsidRPr="006C2374">
        <w:rPr>
          <w:rFonts w:ascii="FrankRuehl" w:hAnsi="FrankRuehl"/>
          <w:rtl/>
        </w:rPr>
        <w:t xml:space="preserve"> להשתמש בשירותי דוברות המשרד לצורך ארגון כנס או אירוע אחר אשר מאפייניו מלמדים כי במהותו, ובין היתר, לאור זהות הדוברים שהוזמנו לקחת בו חלק, הוא בעל אופי מפלגתי-פוליטי דומיננטי, המונע משיקולים מפלגתיים פוליטיים או משרת תכליות מפלגתיות-פוליטיות. המדובר בפעילויות מתוכננות, ידועות מראש ורבות היקף, וככאלה עליהן להיעשו</w:t>
      </w:r>
      <w:r w:rsidRPr="006C2374">
        <w:rPr>
          <w:rFonts w:ascii="FrankRuehl" w:hAnsi="FrankRuehl" w:hint="eastAsia"/>
          <w:rtl/>
        </w:rPr>
        <w:t>ת</w:t>
      </w:r>
      <w:r w:rsidRPr="006C2374">
        <w:rPr>
          <w:rFonts w:ascii="FrankRuehl" w:hAnsi="FrankRuehl"/>
          <w:rtl/>
        </w:rPr>
        <w:t xml:space="preserve"> באחריות המפלגה או באמצעות משאבים אחרים העומדים לרשות השר בכובעו כחבר מפלגה. הוא הדין לגבי פניות טלפוניות, דואר רגיל ואלקטרוני, וכיו"ב, בהיקף משמעותי.</w:t>
      </w:r>
    </w:p>
    <w:p w:rsidR="001915E5" w:rsidRPr="006C2374" w:rsidRDefault="001915E5" w:rsidP="00E357D0">
      <w:pPr>
        <w:rPr>
          <w:rFonts w:ascii="FrankRuehl" w:hAnsi="FrankRuehl"/>
          <w:rtl/>
        </w:rPr>
      </w:pPr>
    </w:p>
    <w:p w:rsidR="001915E5" w:rsidRPr="006C2374" w:rsidRDefault="003B3C68" w:rsidP="00871676">
      <w:pPr>
        <w:rPr>
          <w:rFonts w:ascii="FrankRuehl" w:hAnsi="FrankRuehl"/>
          <w:szCs w:val="24"/>
          <w:rtl/>
        </w:rPr>
      </w:pPr>
      <w:r w:rsidRPr="006C2374">
        <w:rPr>
          <w:rFonts w:ascii="FrankRuehl" w:hAnsi="FrankRuehl" w:hint="eastAsia"/>
          <w:rtl/>
        </w:rPr>
        <w:t>ראוי</w:t>
      </w:r>
      <w:r w:rsidRPr="006C2374">
        <w:rPr>
          <w:rFonts w:ascii="FrankRuehl" w:hAnsi="FrankRuehl"/>
          <w:rtl/>
        </w:rPr>
        <w:t xml:space="preserve"> </w:t>
      </w:r>
      <w:r w:rsidRPr="006C2374">
        <w:rPr>
          <w:rFonts w:ascii="FrankRuehl" w:hAnsi="FrankRuehl" w:hint="eastAsia"/>
          <w:rtl/>
        </w:rPr>
        <w:t>לציין</w:t>
      </w:r>
      <w:r w:rsidRPr="006C2374">
        <w:rPr>
          <w:rFonts w:ascii="FrankRuehl" w:hAnsi="FrankRuehl"/>
          <w:rtl/>
        </w:rPr>
        <w:t xml:space="preserve">, </w:t>
      </w:r>
      <w:r w:rsidRPr="006C2374">
        <w:rPr>
          <w:rFonts w:ascii="FrankRuehl" w:hAnsi="FrankRuehl" w:hint="eastAsia"/>
          <w:rtl/>
        </w:rPr>
        <w:t>כי</w:t>
      </w:r>
      <w:r w:rsidRPr="006C2374">
        <w:rPr>
          <w:rFonts w:ascii="FrankRuehl" w:hAnsi="FrankRuehl"/>
          <w:rtl/>
        </w:rPr>
        <w:t xml:space="preserve"> </w:t>
      </w:r>
      <w:r w:rsidRPr="006C2374">
        <w:rPr>
          <w:rFonts w:ascii="FrankRuehl" w:hAnsi="FrankRuehl" w:hint="eastAsia"/>
          <w:rtl/>
        </w:rPr>
        <w:t>העוזרים</w:t>
      </w:r>
      <w:r w:rsidRPr="006C2374">
        <w:rPr>
          <w:rFonts w:ascii="FrankRuehl" w:hAnsi="FrankRuehl"/>
          <w:rtl/>
        </w:rPr>
        <w:t xml:space="preserve"> </w:t>
      </w:r>
      <w:r w:rsidRPr="006C2374">
        <w:rPr>
          <w:rFonts w:ascii="FrankRuehl" w:hAnsi="FrankRuehl" w:hint="eastAsia"/>
          <w:rtl/>
        </w:rPr>
        <w:t>המקצועיים</w:t>
      </w:r>
      <w:r w:rsidRPr="006C2374">
        <w:rPr>
          <w:rFonts w:ascii="FrankRuehl" w:hAnsi="FrankRuehl"/>
          <w:rtl/>
        </w:rPr>
        <w:t xml:space="preserve"> </w:t>
      </w:r>
      <w:r w:rsidRPr="006C2374">
        <w:rPr>
          <w:rFonts w:ascii="FrankRuehl" w:hAnsi="FrankRuehl" w:hint="eastAsia"/>
          <w:rtl/>
        </w:rPr>
        <w:t>המסייעים</w:t>
      </w:r>
      <w:r w:rsidRPr="006C2374">
        <w:rPr>
          <w:rFonts w:ascii="FrankRuehl" w:hAnsi="FrankRuehl"/>
          <w:rtl/>
        </w:rPr>
        <w:t xml:space="preserve"> </w:t>
      </w:r>
      <w:r w:rsidRPr="006C2374">
        <w:rPr>
          <w:rFonts w:ascii="FrankRuehl" w:hAnsi="FrankRuehl" w:hint="eastAsia"/>
          <w:rtl/>
        </w:rPr>
        <w:t>לשר</w:t>
      </w:r>
      <w:r w:rsidRPr="006C2374">
        <w:rPr>
          <w:rFonts w:ascii="FrankRuehl" w:hAnsi="FrankRuehl"/>
          <w:rtl/>
        </w:rPr>
        <w:t xml:space="preserve"> </w:t>
      </w:r>
      <w:r w:rsidRPr="006C2374">
        <w:rPr>
          <w:rFonts w:ascii="FrankRuehl" w:hAnsi="FrankRuehl" w:hint="eastAsia"/>
          <w:rtl/>
        </w:rPr>
        <w:t>בפעילותו</w:t>
      </w:r>
      <w:r w:rsidRPr="006C2374">
        <w:rPr>
          <w:rFonts w:ascii="FrankRuehl" w:hAnsi="FrankRuehl"/>
          <w:rtl/>
        </w:rPr>
        <w:t xml:space="preserve"> </w:t>
      </w:r>
      <w:r w:rsidRPr="006C2374">
        <w:rPr>
          <w:rFonts w:ascii="FrankRuehl" w:hAnsi="FrankRuehl" w:hint="eastAsia"/>
          <w:rtl/>
        </w:rPr>
        <w:t>המקצועית</w:t>
      </w:r>
      <w:r w:rsidRPr="006C2374">
        <w:rPr>
          <w:rFonts w:ascii="FrankRuehl" w:hAnsi="FrankRuehl"/>
          <w:rtl/>
        </w:rPr>
        <w:t xml:space="preserve"> </w:t>
      </w:r>
      <w:r w:rsidRPr="006C2374">
        <w:rPr>
          <w:rFonts w:ascii="FrankRuehl" w:hAnsi="FrankRuehl" w:hint="eastAsia"/>
          <w:rtl/>
        </w:rPr>
        <w:t>במשרד</w:t>
      </w:r>
      <w:r w:rsidRPr="006C2374">
        <w:rPr>
          <w:rFonts w:ascii="FrankRuehl" w:hAnsi="FrankRuehl"/>
          <w:rtl/>
        </w:rPr>
        <w:t xml:space="preserve">, </w:t>
      </w:r>
      <w:r w:rsidRPr="006C2374">
        <w:rPr>
          <w:rFonts w:ascii="FrankRuehl" w:hAnsi="FrankRuehl" w:hint="eastAsia"/>
          <w:rtl/>
        </w:rPr>
        <w:t>אינם</w:t>
      </w:r>
      <w:r w:rsidRPr="006C2374">
        <w:rPr>
          <w:rFonts w:ascii="FrankRuehl" w:hAnsi="FrankRuehl"/>
          <w:rtl/>
        </w:rPr>
        <w:t xml:space="preserve"> </w:t>
      </w:r>
      <w:r w:rsidRPr="006C2374">
        <w:rPr>
          <w:rFonts w:ascii="FrankRuehl" w:hAnsi="FrankRuehl" w:hint="eastAsia"/>
          <w:rtl/>
        </w:rPr>
        <w:t>רשאים</w:t>
      </w:r>
      <w:r w:rsidRPr="006C2374">
        <w:rPr>
          <w:rFonts w:ascii="FrankRuehl" w:hAnsi="FrankRuehl"/>
          <w:rtl/>
        </w:rPr>
        <w:t xml:space="preserve">, </w:t>
      </w:r>
      <w:r w:rsidRPr="006C2374">
        <w:rPr>
          <w:rFonts w:ascii="FrankRuehl" w:hAnsi="FrankRuehl" w:hint="eastAsia"/>
          <w:rtl/>
        </w:rPr>
        <w:t>ככלל</w:t>
      </w:r>
      <w:r w:rsidRPr="006C2374">
        <w:rPr>
          <w:rFonts w:ascii="FrankRuehl" w:hAnsi="FrankRuehl"/>
          <w:rtl/>
        </w:rPr>
        <w:t xml:space="preserve">, </w:t>
      </w:r>
      <w:r w:rsidRPr="006C2374">
        <w:rPr>
          <w:rFonts w:ascii="FrankRuehl" w:hAnsi="FrankRuehl" w:hint="eastAsia"/>
          <w:rtl/>
        </w:rPr>
        <w:t>לעסוק</w:t>
      </w:r>
      <w:r w:rsidRPr="006C2374">
        <w:rPr>
          <w:rFonts w:ascii="FrankRuehl" w:hAnsi="FrankRuehl"/>
          <w:rtl/>
        </w:rPr>
        <w:t xml:space="preserve"> </w:t>
      </w:r>
      <w:r w:rsidRPr="006C2374">
        <w:rPr>
          <w:rFonts w:ascii="FrankRuehl" w:hAnsi="FrankRuehl" w:hint="eastAsia"/>
          <w:rtl/>
        </w:rPr>
        <w:t>בפעילות</w:t>
      </w:r>
      <w:r w:rsidRPr="006C2374">
        <w:rPr>
          <w:rFonts w:ascii="FrankRuehl" w:hAnsi="FrankRuehl"/>
          <w:rtl/>
        </w:rPr>
        <w:t xml:space="preserve"> </w:t>
      </w:r>
      <w:r w:rsidRPr="006C2374">
        <w:rPr>
          <w:rFonts w:ascii="FrankRuehl" w:hAnsi="FrankRuehl" w:hint="eastAsia"/>
          <w:rtl/>
        </w:rPr>
        <w:t>פוליטית</w:t>
      </w:r>
      <w:r w:rsidRPr="006C2374">
        <w:rPr>
          <w:rFonts w:ascii="FrankRuehl" w:hAnsi="FrankRuehl"/>
          <w:rtl/>
        </w:rPr>
        <w:t xml:space="preserve">, </w:t>
      </w:r>
      <w:r w:rsidRPr="006C2374">
        <w:rPr>
          <w:rFonts w:ascii="FrankRuehl" w:hAnsi="FrankRuehl" w:hint="eastAsia"/>
          <w:rtl/>
        </w:rPr>
        <w:t>אלא</w:t>
      </w:r>
      <w:r w:rsidRPr="006C2374">
        <w:rPr>
          <w:rFonts w:ascii="FrankRuehl" w:hAnsi="FrankRuehl"/>
          <w:rtl/>
        </w:rPr>
        <w:t xml:space="preserve"> </w:t>
      </w:r>
      <w:r w:rsidRPr="006C2374">
        <w:rPr>
          <w:rFonts w:ascii="FrankRuehl" w:hAnsi="FrankRuehl" w:hint="eastAsia"/>
          <w:rtl/>
        </w:rPr>
        <w:t>כשמדובר</w:t>
      </w:r>
      <w:r w:rsidRPr="006C2374">
        <w:rPr>
          <w:rFonts w:ascii="FrankRuehl" w:hAnsi="FrankRuehl"/>
          <w:rtl/>
        </w:rPr>
        <w:t xml:space="preserve"> </w:t>
      </w:r>
      <w:r w:rsidRPr="006C2374">
        <w:rPr>
          <w:rFonts w:ascii="FrankRuehl" w:hAnsi="FrankRuehl" w:hint="eastAsia"/>
          <w:rtl/>
        </w:rPr>
        <w:t>בפעילות</w:t>
      </w:r>
      <w:r w:rsidRPr="006C2374">
        <w:rPr>
          <w:rFonts w:ascii="FrankRuehl" w:hAnsi="FrankRuehl"/>
          <w:rtl/>
        </w:rPr>
        <w:t xml:space="preserve"> </w:t>
      </w:r>
      <w:r w:rsidRPr="006C2374">
        <w:rPr>
          <w:rFonts w:ascii="FrankRuehl" w:hAnsi="FrankRuehl" w:hint="eastAsia"/>
          <w:rtl/>
        </w:rPr>
        <w:t>מזדמנת</w:t>
      </w:r>
      <w:r w:rsidRPr="006C2374">
        <w:rPr>
          <w:rFonts w:ascii="FrankRuehl" w:hAnsi="FrankRuehl"/>
          <w:rtl/>
        </w:rPr>
        <w:t xml:space="preserve"> </w:t>
      </w:r>
      <w:r w:rsidRPr="006C2374">
        <w:rPr>
          <w:rFonts w:ascii="FrankRuehl" w:hAnsi="FrankRuehl" w:hint="eastAsia"/>
          <w:rtl/>
        </w:rPr>
        <w:t>ואקראית</w:t>
      </w:r>
      <w:r w:rsidRPr="006C2374">
        <w:rPr>
          <w:rFonts w:ascii="FrankRuehl" w:hAnsi="FrankRuehl"/>
          <w:rtl/>
        </w:rPr>
        <w:t xml:space="preserve"> </w:t>
      </w:r>
      <w:r w:rsidRPr="006C2374">
        <w:rPr>
          <w:rFonts w:ascii="FrankRuehl" w:hAnsi="FrankRuehl" w:hint="eastAsia"/>
          <w:rtl/>
        </w:rPr>
        <w:t>הנלווית</w:t>
      </w:r>
      <w:r w:rsidRPr="006C2374">
        <w:rPr>
          <w:rFonts w:ascii="FrankRuehl" w:hAnsi="FrankRuehl"/>
          <w:rtl/>
        </w:rPr>
        <w:t xml:space="preserve"> </w:t>
      </w:r>
      <w:r w:rsidRPr="006C2374">
        <w:rPr>
          <w:rFonts w:ascii="FrankRuehl" w:hAnsi="FrankRuehl" w:hint="eastAsia"/>
          <w:rtl/>
        </w:rPr>
        <w:t>לפעילותו</w:t>
      </w:r>
      <w:r w:rsidRPr="006C2374">
        <w:rPr>
          <w:rFonts w:ascii="FrankRuehl" w:hAnsi="FrankRuehl"/>
          <w:rtl/>
        </w:rPr>
        <w:t xml:space="preserve"> </w:t>
      </w:r>
      <w:r w:rsidRPr="006C2374">
        <w:rPr>
          <w:rFonts w:ascii="FrankRuehl" w:hAnsi="FrankRuehl" w:hint="eastAsia"/>
          <w:rtl/>
        </w:rPr>
        <w:t>המקצועית</w:t>
      </w:r>
      <w:r w:rsidRPr="006C2374">
        <w:rPr>
          <w:rFonts w:ascii="FrankRuehl" w:hAnsi="FrankRuehl"/>
          <w:rtl/>
        </w:rPr>
        <w:t xml:space="preserve"> </w:t>
      </w:r>
      <w:r w:rsidRPr="006C2374">
        <w:rPr>
          <w:rFonts w:ascii="FrankRuehl" w:hAnsi="FrankRuehl" w:hint="eastAsia"/>
          <w:rtl/>
        </w:rPr>
        <w:t>בלשכה</w:t>
      </w:r>
      <w:r w:rsidRPr="006C2374">
        <w:rPr>
          <w:rFonts w:ascii="FrankRuehl" w:hAnsi="FrankRuehl"/>
          <w:rtl/>
        </w:rPr>
        <w:t xml:space="preserve">. </w:t>
      </w:r>
      <w:r w:rsidRPr="006C2374">
        <w:rPr>
          <w:rFonts w:ascii="FrankRuehl" w:hAnsi="FrankRuehl" w:hint="eastAsia"/>
          <w:rtl/>
        </w:rPr>
        <w:t>כך</w:t>
      </w:r>
      <w:r w:rsidRPr="006C2374">
        <w:rPr>
          <w:rFonts w:ascii="FrankRuehl" w:hAnsi="FrankRuehl"/>
          <w:rtl/>
        </w:rPr>
        <w:t xml:space="preserve">, הם רשאים </w:t>
      </w:r>
      <w:r w:rsidRPr="006C2374">
        <w:rPr>
          <w:rFonts w:ascii="FrankRuehl" w:hAnsi="FrankRuehl" w:hint="eastAsia"/>
          <w:rtl/>
        </w:rPr>
        <w:t>לעסוק</w:t>
      </w:r>
      <w:r w:rsidRPr="006C2374">
        <w:rPr>
          <w:rFonts w:ascii="FrankRuehl" w:hAnsi="FrankRuehl"/>
          <w:rtl/>
        </w:rPr>
        <w:t xml:space="preserve"> </w:t>
      </w:r>
      <w:r w:rsidRPr="006C2374">
        <w:rPr>
          <w:rFonts w:ascii="FrankRuehl" w:hAnsi="FrankRuehl" w:hint="eastAsia"/>
          <w:rtl/>
        </w:rPr>
        <w:t>בפעילות</w:t>
      </w:r>
      <w:r w:rsidRPr="006C2374">
        <w:rPr>
          <w:rFonts w:ascii="FrankRuehl" w:hAnsi="FrankRuehl"/>
          <w:rtl/>
        </w:rPr>
        <w:t xml:space="preserve"> </w:t>
      </w:r>
      <w:r w:rsidRPr="006C2374">
        <w:rPr>
          <w:rFonts w:ascii="FrankRuehl" w:hAnsi="FrankRuehl" w:hint="eastAsia"/>
          <w:rtl/>
        </w:rPr>
        <w:t>מפלגתית</w:t>
      </w:r>
      <w:r w:rsidRPr="006C2374">
        <w:rPr>
          <w:rFonts w:ascii="FrankRuehl" w:hAnsi="FrankRuehl"/>
          <w:rtl/>
        </w:rPr>
        <w:t xml:space="preserve"> </w:t>
      </w:r>
      <w:r w:rsidRPr="006C2374">
        <w:rPr>
          <w:rFonts w:ascii="FrankRuehl" w:hAnsi="FrankRuehl" w:hint="eastAsia"/>
          <w:rtl/>
        </w:rPr>
        <w:t>במסגרת</w:t>
      </w:r>
      <w:r w:rsidRPr="006C2374">
        <w:rPr>
          <w:rFonts w:ascii="FrankRuehl" w:hAnsi="FrankRuehl"/>
          <w:rtl/>
        </w:rPr>
        <w:t xml:space="preserve"> </w:t>
      </w:r>
      <w:r w:rsidRPr="006C2374">
        <w:rPr>
          <w:rFonts w:ascii="FrankRuehl" w:hAnsi="FrankRuehl" w:hint="eastAsia"/>
          <w:rtl/>
        </w:rPr>
        <w:t>פעילותם</w:t>
      </w:r>
      <w:r w:rsidRPr="006C2374">
        <w:rPr>
          <w:rFonts w:ascii="FrankRuehl" w:hAnsi="FrankRuehl"/>
          <w:rtl/>
        </w:rPr>
        <w:t xml:space="preserve"> </w:t>
      </w:r>
      <w:r w:rsidRPr="006C2374">
        <w:rPr>
          <w:rFonts w:ascii="FrankRuehl" w:hAnsi="FrankRuehl" w:hint="eastAsia"/>
          <w:rtl/>
        </w:rPr>
        <w:t>המנהלית</w:t>
      </w:r>
      <w:r w:rsidRPr="006C2374">
        <w:rPr>
          <w:rFonts w:ascii="FrankRuehl" w:hAnsi="FrankRuehl"/>
          <w:rtl/>
        </w:rPr>
        <w:t xml:space="preserve">. </w:t>
      </w:r>
      <w:r w:rsidRPr="006C2374">
        <w:rPr>
          <w:rFonts w:ascii="FrankRuehl" w:hAnsi="FrankRuehl" w:hint="eastAsia"/>
          <w:rtl/>
        </w:rPr>
        <w:t>פעילות</w:t>
      </w:r>
      <w:r w:rsidRPr="006C2374">
        <w:rPr>
          <w:rFonts w:ascii="FrankRuehl" w:hAnsi="FrankRuehl"/>
          <w:rtl/>
        </w:rPr>
        <w:t xml:space="preserve"> </w:t>
      </w:r>
      <w:r w:rsidRPr="006C2374">
        <w:rPr>
          <w:rFonts w:ascii="FrankRuehl" w:hAnsi="FrankRuehl" w:hint="eastAsia"/>
          <w:rtl/>
        </w:rPr>
        <w:t>מותרת</w:t>
      </w:r>
      <w:r w:rsidRPr="006C2374">
        <w:rPr>
          <w:rFonts w:ascii="FrankRuehl" w:hAnsi="FrankRuehl"/>
          <w:rtl/>
        </w:rPr>
        <w:t xml:space="preserve"> </w:t>
      </w:r>
      <w:r w:rsidRPr="006C2374">
        <w:rPr>
          <w:rFonts w:ascii="FrankRuehl" w:hAnsi="FrankRuehl" w:hint="eastAsia"/>
          <w:rtl/>
        </w:rPr>
        <w:t>תכלול</w:t>
      </w:r>
      <w:r w:rsidRPr="006C2374">
        <w:rPr>
          <w:rFonts w:ascii="FrankRuehl" w:hAnsi="FrankRuehl"/>
          <w:rtl/>
        </w:rPr>
        <w:t xml:space="preserve">, </w:t>
      </w:r>
      <w:r w:rsidRPr="006C2374">
        <w:rPr>
          <w:rFonts w:ascii="FrankRuehl" w:hAnsi="FrankRuehl" w:hint="eastAsia"/>
          <w:rtl/>
        </w:rPr>
        <w:t>למשל</w:t>
      </w:r>
      <w:r w:rsidRPr="006C2374">
        <w:rPr>
          <w:rFonts w:ascii="FrankRuehl" w:hAnsi="FrankRuehl"/>
          <w:rtl/>
        </w:rPr>
        <w:t xml:space="preserve">, </w:t>
      </w:r>
      <w:r w:rsidRPr="006C2374">
        <w:rPr>
          <w:rFonts w:ascii="FrankRuehl" w:hAnsi="FrankRuehl" w:hint="eastAsia"/>
          <w:rtl/>
        </w:rPr>
        <w:t>הסעת</w:t>
      </w:r>
      <w:r w:rsidRPr="006C2374">
        <w:rPr>
          <w:rFonts w:ascii="FrankRuehl" w:hAnsi="FrankRuehl"/>
          <w:rtl/>
        </w:rPr>
        <w:t xml:space="preserve"> </w:t>
      </w:r>
      <w:r w:rsidRPr="006C2374">
        <w:rPr>
          <w:rFonts w:ascii="FrankRuehl" w:hAnsi="FrankRuehl" w:hint="eastAsia"/>
          <w:rtl/>
        </w:rPr>
        <w:t>השר</w:t>
      </w:r>
      <w:r w:rsidRPr="006C2374">
        <w:rPr>
          <w:rFonts w:ascii="FrankRuehl" w:hAnsi="FrankRuehl"/>
          <w:rtl/>
        </w:rPr>
        <w:t xml:space="preserve"> </w:t>
      </w:r>
      <w:r w:rsidRPr="006C2374">
        <w:rPr>
          <w:rFonts w:ascii="FrankRuehl" w:hAnsi="FrankRuehl" w:hint="eastAsia"/>
          <w:rtl/>
        </w:rPr>
        <w:t>או</w:t>
      </w:r>
      <w:r w:rsidRPr="006C2374">
        <w:rPr>
          <w:rFonts w:ascii="FrankRuehl" w:hAnsi="FrankRuehl"/>
          <w:rtl/>
        </w:rPr>
        <w:t xml:space="preserve"> </w:t>
      </w:r>
      <w:r w:rsidRPr="006C2374">
        <w:rPr>
          <w:rFonts w:ascii="FrankRuehl" w:hAnsi="FrankRuehl" w:hint="eastAsia"/>
          <w:rtl/>
        </w:rPr>
        <w:t>סגן</w:t>
      </w:r>
      <w:r w:rsidRPr="006C2374">
        <w:rPr>
          <w:rFonts w:ascii="FrankRuehl" w:hAnsi="FrankRuehl"/>
          <w:rtl/>
        </w:rPr>
        <w:t xml:space="preserve"> </w:t>
      </w:r>
      <w:r w:rsidRPr="006C2374">
        <w:rPr>
          <w:rFonts w:ascii="FrankRuehl" w:hAnsi="FrankRuehl" w:hint="eastAsia"/>
          <w:rtl/>
        </w:rPr>
        <w:t>השר</w:t>
      </w:r>
      <w:r w:rsidRPr="006C2374">
        <w:rPr>
          <w:rFonts w:ascii="FrankRuehl" w:hAnsi="FrankRuehl"/>
          <w:rtl/>
        </w:rPr>
        <w:t xml:space="preserve"> </w:t>
      </w:r>
      <w:r w:rsidRPr="006C2374">
        <w:rPr>
          <w:rFonts w:ascii="FrankRuehl" w:hAnsi="FrankRuehl" w:hint="eastAsia"/>
          <w:rtl/>
        </w:rPr>
        <w:t>על</w:t>
      </w:r>
      <w:r w:rsidRPr="006C2374">
        <w:rPr>
          <w:rFonts w:ascii="FrankRuehl" w:hAnsi="FrankRuehl"/>
          <w:rtl/>
        </w:rPr>
        <w:t xml:space="preserve">-ידי </w:t>
      </w:r>
      <w:r w:rsidRPr="006C2374">
        <w:rPr>
          <w:rFonts w:ascii="FrankRuehl" w:hAnsi="FrankRuehl" w:hint="eastAsia"/>
          <w:rtl/>
        </w:rPr>
        <w:t>נהגו</w:t>
      </w:r>
      <w:r w:rsidRPr="006C2374">
        <w:rPr>
          <w:rFonts w:ascii="FrankRuehl" w:hAnsi="FrankRuehl"/>
          <w:rtl/>
        </w:rPr>
        <w:t xml:space="preserve"> </w:t>
      </w:r>
      <w:r w:rsidRPr="006C2374">
        <w:rPr>
          <w:rFonts w:ascii="FrankRuehl" w:hAnsi="FrankRuehl" w:hint="eastAsia"/>
          <w:rtl/>
        </w:rPr>
        <w:t>לאסיפה</w:t>
      </w:r>
      <w:r w:rsidRPr="006C2374">
        <w:rPr>
          <w:rFonts w:ascii="FrankRuehl" w:hAnsi="FrankRuehl"/>
          <w:rtl/>
        </w:rPr>
        <w:t xml:space="preserve"> </w:t>
      </w:r>
      <w:r w:rsidRPr="006C2374">
        <w:rPr>
          <w:rFonts w:ascii="FrankRuehl" w:hAnsi="FrankRuehl" w:hint="eastAsia"/>
          <w:rtl/>
        </w:rPr>
        <w:t>מפלגתית</w:t>
      </w:r>
      <w:r w:rsidRPr="006C2374">
        <w:rPr>
          <w:rFonts w:ascii="FrankRuehl" w:hAnsi="FrankRuehl"/>
          <w:rtl/>
        </w:rPr>
        <w:t xml:space="preserve"> </w:t>
      </w:r>
      <w:r w:rsidRPr="006C2374">
        <w:rPr>
          <w:rFonts w:ascii="FrankRuehl" w:hAnsi="FrankRuehl" w:hint="eastAsia"/>
          <w:rtl/>
        </w:rPr>
        <w:t>או</w:t>
      </w:r>
      <w:r w:rsidRPr="006C2374">
        <w:rPr>
          <w:rFonts w:ascii="FrankRuehl" w:hAnsi="FrankRuehl"/>
          <w:rtl/>
        </w:rPr>
        <w:t xml:space="preserve"> </w:t>
      </w:r>
      <w:r w:rsidRPr="006C2374">
        <w:rPr>
          <w:rFonts w:ascii="FrankRuehl" w:hAnsi="FrankRuehl" w:hint="eastAsia"/>
          <w:rtl/>
        </w:rPr>
        <w:t>הדפסת</w:t>
      </w:r>
      <w:r w:rsidRPr="006C2374">
        <w:rPr>
          <w:rFonts w:ascii="FrankRuehl" w:hAnsi="FrankRuehl"/>
          <w:rtl/>
        </w:rPr>
        <w:t xml:space="preserve"> </w:t>
      </w:r>
      <w:r w:rsidRPr="006C2374">
        <w:rPr>
          <w:rFonts w:ascii="FrankRuehl" w:hAnsi="FrankRuehl" w:hint="eastAsia"/>
          <w:rtl/>
        </w:rPr>
        <w:t>נאומים</w:t>
      </w:r>
      <w:r w:rsidRPr="006C2374">
        <w:rPr>
          <w:rFonts w:ascii="FrankRuehl" w:hAnsi="FrankRuehl"/>
          <w:rtl/>
        </w:rPr>
        <w:t xml:space="preserve"> </w:t>
      </w:r>
      <w:r w:rsidRPr="006C2374">
        <w:rPr>
          <w:rFonts w:ascii="FrankRuehl" w:hAnsi="FrankRuehl" w:hint="eastAsia"/>
          <w:rtl/>
        </w:rPr>
        <w:t>מפלגתיים</w:t>
      </w:r>
      <w:r w:rsidRPr="006C2374">
        <w:rPr>
          <w:rFonts w:ascii="FrankRuehl" w:hAnsi="FrankRuehl"/>
          <w:rtl/>
        </w:rPr>
        <w:t xml:space="preserve"> </w:t>
      </w:r>
      <w:r w:rsidRPr="006C2374">
        <w:rPr>
          <w:rFonts w:ascii="FrankRuehl" w:hAnsi="FrankRuehl" w:hint="eastAsia"/>
          <w:rtl/>
        </w:rPr>
        <w:t>ותיאום</w:t>
      </w:r>
      <w:r w:rsidRPr="006C2374">
        <w:rPr>
          <w:rFonts w:ascii="FrankRuehl" w:hAnsi="FrankRuehl"/>
          <w:rtl/>
        </w:rPr>
        <w:t xml:space="preserve"> </w:t>
      </w:r>
      <w:r w:rsidRPr="006C2374">
        <w:rPr>
          <w:rFonts w:ascii="FrankRuehl" w:hAnsi="FrankRuehl" w:hint="eastAsia"/>
          <w:rtl/>
        </w:rPr>
        <w:t>פגישות</w:t>
      </w:r>
      <w:r w:rsidRPr="006C2374">
        <w:rPr>
          <w:rFonts w:ascii="FrankRuehl" w:hAnsi="FrankRuehl"/>
          <w:rtl/>
        </w:rPr>
        <w:t xml:space="preserve"> </w:t>
      </w:r>
      <w:r w:rsidRPr="006C2374">
        <w:rPr>
          <w:rFonts w:ascii="FrankRuehl" w:hAnsi="FrankRuehl" w:hint="eastAsia"/>
          <w:rtl/>
        </w:rPr>
        <w:t>פוליטיות</w:t>
      </w:r>
      <w:r w:rsidRPr="006C2374">
        <w:rPr>
          <w:rFonts w:ascii="FrankRuehl" w:hAnsi="FrankRuehl"/>
          <w:rtl/>
        </w:rPr>
        <w:t xml:space="preserve">. </w:t>
      </w:r>
      <w:r w:rsidRPr="006C2374">
        <w:rPr>
          <w:rFonts w:ascii="FrankRuehl" w:hAnsi="FrankRuehl" w:hint="eastAsia"/>
          <w:rtl/>
        </w:rPr>
        <w:t>אולם</w:t>
      </w:r>
      <w:r w:rsidRPr="006C2374">
        <w:rPr>
          <w:rFonts w:ascii="FrankRuehl" w:hAnsi="FrankRuehl"/>
          <w:rtl/>
        </w:rPr>
        <w:t xml:space="preserve">, </w:t>
      </w:r>
      <w:r w:rsidRPr="006C2374">
        <w:rPr>
          <w:rFonts w:ascii="FrankRuehl" w:hAnsi="FrankRuehl" w:hint="eastAsia"/>
          <w:rtl/>
        </w:rPr>
        <w:t>אסור</w:t>
      </w:r>
      <w:r w:rsidRPr="006C2374">
        <w:rPr>
          <w:rFonts w:ascii="FrankRuehl" w:hAnsi="FrankRuehl"/>
          <w:rtl/>
        </w:rPr>
        <w:t xml:space="preserve"> </w:t>
      </w:r>
      <w:r w:rsidRPr="006C2374">
        <w:rPr>
          <w:rFonts w:ascii="FrankRuehl" w:hAnsi="FrankRuehl" w:hint="eastAsia"/>
          <w:rtl/>
        </w:rPr>
        <w:t>לעוזרים</w:t>
      </w:r>
      <w:r w:rsidRPr="006C2374">
        <w:rPr>
          <w:rFonts w:ascii="FrankRuehl" w:hAnsi="FrankRuehl"/>
          <w:rtl/>
        </w:rPr>
        <w:t xml:space="preserve"> </w:t>
      </w:r>
      <w:r w:rsidRPr="006C2374">
        <w:rPr>
          <w:rFonts w:ascii="FrankRuehl" w:hAnsi="FrankRuehl" w:hint="eastAsia"/>
          <w:rtl/>
        </w:rPr>
        <w:t>המקצועיים</w:t>
      </w:r>
      <w:r w:rsidRPr="006C2374">
        <w:rPr>
          <w:rFonts w:ascii="FrankRuehl" w:hAnsi="FrankRuehl"/>
          <w:rtl/>
        </w:rPr>
        <w:t xml:space="preserve"> </w:t>
      </w:r>
      <w:r w:rsidRPr="006C2374">
        <w:rPr>
          <w:rFonts w:ascii="FrankRuehl" w:hAnsi="FrankRuehl" w:hint="eastAsia"/>
          <w:rtl/>
        </w:rPr>
        <w:t>לעסוק</w:t>
      </w:r>
      <w:r w:rsidRPr="006C2374">
        <w:rPr>
          <w:rFonts w:ascii="FrankRuehl" w:hAnsi="FrankRuehl"/>
          <w:rtl/>
        </w:rPr>
        <w:t xml:space="preserve"> </w:t>
      </w:r>
      <w:r w:rsidRPr="006C2374">
        <w:rPr>
          <w:rFonts w:ascii="FrankRuehl" w:hAnsi="FrankRuehl" w:hint="eastAsia"/>
          <w:rtl/>
        </w:rPr>
        <w:t>בפעילות</w:t>
      </w:r>
      <w:r w:rsidRPr="006C2374">
        <w:rPr>
          <w:rFonts w:ascii="FrankRuehl" w:hAnsi="FrankRuehl"/>
          <w:rtl/>
        </w:rPr>
        <w:t xml:space="preserve"> </w:t>
      </w:r>
      <w:r w:rsidRPr="006C2374">
        <w:rPr>
          <w:rFonts w:ascii="FrankRuehl" w:hAnsi="FrankRuehl" w:hint="eastAsia"/>
          <w:rtl/>
        </w:rPr>
        <w:t>מפלגתית</w:t>
      </w:r>
      <w:r w:rsidRPr="006C2374">
        <w:rPr>
          <w:rFonts w:ascii="FrankRuehl" w:hAnsi="FrankRuehl"/>
          <w:rtl/>
        </w:rPr>
        <w:t xml:space="preserve"> </w:t>
      </w:r>
      <w:r w:rsidRPr="006C2374">
        <w:rPr>
          <w:rFonts w:ascii="FrankRuehl" w:hAnsi="FrankRuehl" w:hint="eastAsia"/>
          <w:rtl/>
        </w:rPr>
        <w:t>מהותית</w:t>
      </w:r>
      <w:r w:rsidRPr="006C2374">
        <w:rPr>
          <w:rFonts w:ascii="FrankRuehl" w:hAnsi="FrankRuehl"/>
          <w:rtl/>
        </w:rPr>
        <w:t xml:space="preserve"> </w:t>
      </w:r>
      <w:r w:rsidRPr="006C2374">
        <w:rPr>
          <w:rFonts w:ascii="FrankRuehl" w:hAnsi="FrankRuehl" w:hint="eastAsia"/>
          <w:rtl/>
        </w:rPr>
        <w:t>וישירה</w:t>
      </w:r>
      <w:r w:rsidRPr="006C2374">
        <w:rPr>
          <w:rFonts w:ascii="FrankRuehl" w:hAnsi="FrankRuehl"/>
          <w:rtl/>
        </w:rPr>
        <w:t xml:space="preserve">, </w:t>
      </w:r>
      <w:r w:rsidRPr="006C2374">
        <w:rPr>
          <w:rFonts w:ascii="FrankRuehl" w:hAnsi="FrankRuehl" w:hint="eastAsia"/>
          <w:rtl/>
        </w:rPr>
        <w:t>כגון</w:t>
      </w:r>
      <w:r w:rsidRPr="006C2374">
        <w:rPr>
          <w:rFonts w:ascii="FrankRuehl" w:hAnsi="FrankRuehl"/>
          <w:rtl/>
        </w:rPr>
        <w:t xml:space="preserve">: </w:t>
      </w:r>
      <w:r w:rsidRPr="006C2374">
        <w:rPr>
          <w:rFonts w:ascii="FrankRuehl" w:hAnsi="FrankRuehl" w:hint="eastAsia"/>
          <w:rtl/>
        </w:rPr>
        <w:t>גיוס</w:t>
      </w:r>
      <w:r w:rsidRPr="006C2374">
        <w:rPr>
          <w:rFonts w:ascii="FrankRuehl" w:hAnsi="FrankRuehl"/>
          <w:rtl/>
        </w:rPr>
        <w:t xml:space="preserve"> </w:t>
      </w:r>
      <w:r w:rsidRPr="006C2374">
        <w:rPr>
          <w:rFonts w:ascii="FrankRuehl" w:hAnsi="FrankRuehl" w:hint="eastAsia"/>
          <w:rtl/>
        </w:rPr>
        <w:t>תומכים</w:t>
      </w:r>
      <w:r w:rsidRPr="006C2374">
        <w:rPr>
          <w:rFonts w:ascii="FrankRuehl" w:hAnsi="FrankRuehl"/>
          <w:rtl/>
        </w:rPr>
        <w:t xml:space="preserve">, </w:t>
      </w:r>
      <w:r w:rsidRPr="006C2374">
        <w:rPr>
          <w:rFonts w:ascii="FrankRuehl" w:hAnsi="FrankRuehl" w:hint="eastAsia"/>
          <w:rtl/>
        </w:rPr>
        <w:t>מצביעים</w:t>
      </w:r>
      <w:r w:rsidRPr="006C2374">
        <w:rPr>
          <w:rFonts w:ascii="FrankRuehl" w:hAnsi="FrankRuehl"/>
          <w:rtl/>
        </w:rPr>
        <w:t xml:space="preserve"> </w:t>
      </w:r>
      <w:r w:rsidRPr="006C2374">
        <w:rPr>
          <w:rFonts w:ascii="FrankRuehl" w:hAnsi="FrankRuehl" w:hint="eastAsia"/>
          <w:rtl/>
        </w:rPr>
        <w:t>ותרומות</w:t>
      </w:r>
      <w:r w:rsidRPr="006C2374">
        <w:rPr>
          <w:rFonts w:ascii="FrankRuehl" w:hAnsi="FrankRuehl"/>
          <w:rtl/>
        </w:rPr>
        <w:t>.</w:t>
      </w:r>
    </w:p>
    <w:p w:rsidR="001915E5" w:rsidRPr="006C2374" w:rsidRDefault="001915E5" w:rsidP="009361D8">
      <w:pPr>
        <w:rPr>
          <w:rFonts w:ascii="FrankRuehl" w:hAnsi="FrankRuehl"/>
          <w:rtl/>
        </w:rPr>
      </w:pPr>
    </w:p>
    <w:p w:rsidR="001915E5" w:rsidRPr="006C2374" w:rsidRDefault="003B3C68" w:rsidP="004E0A67">
      <w:pPr>
        <w:rPr>
          <w:rFonts w:ascii="FrankRuehl" w:hAnsi="FrankRuehl"/>
          <w:rtl/>
        </w:rPr>
      </w:pPr>
      <w:r w:rsidRPr="006C2374">
        <w:rPr>
          <w:rFonts w:ascii="FrankRuehl" w:hAnsi="FrankRuehl" w:hint="eastAsia"/>
          <w:rtl/>
        </w:rPr>
        <w:t>לעומתם</w:t>
      </w:r>
      <w:r w:rsidRPr="006C2374">
        <w:rPr>
          <w:rFonts w:ascii="FrankRuehl" w:hAnsi="FrankRuehl"/>
          <w:rtl/>
        </w:rPr>
        <w:t xml:space="preserve">, </w:t>
      </w:r>
      <w:r w:rsidRPr="006C2374">
        <w:rPr>
          <w:rFonts w:ascii="FrankRuehl" w:hAnsi="FrankRuehl" w:hint="eastAsia"/>
          <w:rtl/>
        </w:rPr>
        <w:t>העוזרים</w:t>
      </w:r>
      <w:r w:rsidRPr="006C2374">
        <w:rPr>
          <w:rFonts w:ascii="FrankRuehl" w:hAnsi="FrankRuehl"/>
          <w:rtl/>
        </w:rPr>
        <w:t xml:space="preserve"> </w:t>
      </w:r>
      <w:r w:rsidRPr="006C2374">
        <w:rPr>
          <w:rFonts w:ascii="FrankRuehl" w:hAnsi="FrankRuehl" w:hint="eastAsia"/>
          <w:rtl/>
        </w:rPr>
        <w:t>הפוליטיים</w:t>
      </w:r>
      <w:r w:rsidRPr="006C2374">
        <w:rPr>
          <w:rFonts w:ascii="FrankRuehl" w:hAnsi="FrankRuehl"/>
          <w:rtl/>
        </w:rPr>
        <w:t xml:space="preserve"> </w:t>
      </w:r>
      <w:r w:rsidRPr="006C2374">
        <w:rPr>
          <w:rFonts w:ascii="FrankRuehl" w:hAnsi="FrankRuehl" w:hint="eastAsia"/>
          <w:rtl/>
        </w:rPr>
        <w:t>של</w:t>
      </w:r>
      <w:r w:rsidRPr="006C2374">
        <w:rPr>
          <w:rFonts w:ascii="FrankRuehl" w:hAnsi="FrankRuehl"/>
          <w:rtl/>
        </w:rPr>
        <w:t xml:space="preserve"> </w:t>
      </w:r>
      <w:r w:rsidRPr="006C2374">
        <w:rPr>
          <w:rFonts w:ascii="FrankRuehl" w:hAnsi="FrankRuehl" w:hint="eastAsia"/>
          <w:rtl/>
        </w:rPr>
        <w:t>השר</w:t>
      </w:r>
      <w:r w:rsidR="006E0CBC">
        <w:rPr>
          <w:rFonts w:ascii="FrankRuehl" w:hAnsi="FrankRuehl" w:hint="cs"/>
          <w:rtl/>
        </w:rPr>
        <w:t>, ככל שישנם,</w:t>
      </w:r>
      <w:r w:rsidRPr="006C2374">
        <w:rPr>
          <w:rFonts w:ascii="FrankRuehl" w:hAnsi="FrankRuehl"/>
          <w:rtl/>
        </w:rPr>
        <w:t xml:space="preserve"> </w:t>
      </w:r>
      <w:r w:rsidRPr="006C2374">
        <w:rPr>
          <w:rFonts w:ascii="FrankRuehl" w:hAnsi="FrankRuehl" w:hint="eastAsia"/>
          <w:rtl/>
        </w:rPr>
        <w:t>אינם</w:t>
      </w:r>
      <w:r w:rsidRPr="006C2374">
        <w:rPr>
          <w:rFonts w:ascii="FrankRuehl" w:hAnsi="FrankRuehl"/>
          <w:rtl/>
        </w:rPr>
        <w:t xml:space="preserve"> </w:t>
      </w:r>
      <w:r w:rsidRPr="006C2374">
        <w:rPr>
          <w:rFonts w:ascii="FrankRuehl" w:hAnsi="FrankRuehl" w:hint="eastAsia"/>
          <w:rtl/>
        </w:rPr>
        <w:t>עובדי</w:t>
      </w:r>
      <w:r w:rsidRPr="006C2374">
        <w:rPr>
          <w:rFonts w:ascii="FrankRuehl" w:hAnsi="FrankRuehl"/>
          <w:rtl/>
        </w:rPr>
        <w:t xml:space="preserve"> </w:t>
      </w:r>
      <w:r w:rsidRPr="006C2374">
        <w:rPr>
          <w:rFonts w:ascii="FrankRuehl" w:hAnsi="FrankRuehl" w:hint="eastAsia"/>
          <w:rtl/>
        </w:rPr>
        <w:t>מדינה</w:t>
      </w:r>
      <w:r w:rsidRPr="006C2374">
        <w:rPr>
          <w:rFonts w:ascii="FrankRuehl" w:hAnsi="FrankRuehl"/>
          <w:rtl/>
        </w:rPr>
        <w:t xml:space="preserve">, </w:t>
      </w:r>
      <w:r w:rsidRPr="006C2374">
        <w:rPr>
          <w:rFonts w:ascii="FrankRuehl" w:hAnsi="FrankRuehl" w:hint="eastAsia"/>
          <w:rtl/>
        </w:rPr>
        <w:t>והם</w:t>
      </w:r>
      <w:r w:rsidRPr="006C2374">
        <w:rPr>
          <w:rFonts w:ascii="FrankRuehl" w:hAnsi="FrankRuehl"/>
          <w:rtl/>
        </w:rPr>
        <w:t xml:space="preserve"> </w:t>
      </w:r>
      <w:r w:rsidRPr="006C2374">
        <w:rPr>
          <w:rFonts w:ascii="FrankRuehl" w:hAnsi="FrankRuehl" w:hint="eastAsia"/>
          <w:rtl/>
        </w:rPr>
        <w:t>רשאים</w:t>
      </w:r>
      <w:r w:rsidRPr="006C2374">
        <w:rPr>
          <w:rFonts w:ascii="FrankRuehl" w:hAnsi="FrankRuehl"/>
          <w:rtl/>
        </w:rPr>
        <w:t xml:space="preserve"> </w:t>
      </w:r>
      <w:r w:rsidRPr="006C2374">
        <w:rPr>
          <w:rFonts w:ascii="FrankRuehl" w:hAnsi="FrankRuehl" w:hint="eastAsia"/>
          <w:rtl/>
        </w:rPr>
        <w:t>לסייע</w:t>
      </w:r>
      <w:r w:rsidRPr="006C2374">
        <w:rPr>
          <w:rFonts w:ascii="FrankRuehl" w:hAnsi="FrankRuehl"/>
          <w:rtl/>
        </w:rPr>
        <w:t xml:space="preserve"> </w:t>
      </w:r>
      <w:r w:rsidRPr="006C2374">
        <w:rPr>
          <w:rFonts w:ascii="FrankRuehl" w:hAnsi="FrankRuehl" w:hint="eastAsia"/>
          <w:rtl/>
        </w:rPr>
        <w:t>לו</w:t>
      </w:r>
      <w:r w:rsidRPr="006C2374">
        <w:rPr>
          <w:rFonts w:ascii="FrankRuehl" w:hAnsi="FrankRuehl"/>
          <w:rtl/>
        </w:rPr>
        <w:t xml:space="preserve"> </w:t>
      </w:r>
      <w:r w:rsidRPr="006C2374">
        <w:rPr>
          <w:rFonts w:ascii="FrankRuehl" w:hAnsi="FrankRuehl" w:hint="eastAsia"/>
          <w:rtl/>
        </w:rPr>
        <w:t>בפעילותו</w:t>
      </w:r>
      <w:r w:rsidRPr="006C2374">
        <w:rPr>
          <w:rFonts w:ascii="FrankRuehl" w:hAnsi="FrankRuehl"/>
          <w:rtl/>
        </w:rPr>
        <w:t xml:space="preserve"> </w:t>
      </w:r>
      <w:r w:rsidRPr="006C2374">
        <w:rPr>
          <w:rFonts w:ascii="FrankRuehl" w:hAnsi="FrankRuehl" w:hint="eastAsia"/>
          <w:rtl/>
        </w:rPr>
        <w:t>הפוליטית</w:t>
      </w:r>
      <w:r w:rsidRPr="006C2374">
        <w:rPr>
          <w:rFonts w:ascii="FrankRuehl" w:hAnsi="FrankRuehl"/>
          <w:rtl/>
        </w:rPr>
        <w:t>, על מנת לפנות את מרב זמנם של השר וסגן השר לעסוק בענייני משרדם. יצוין, כי מקום מושבם העיקרי של העוזרים הפוליטיים לא יהיה בתחומי המשרד, לא יוקצה להם משרד קבוע, שירותי מזכירות, רכב ממשלתי, מחשב וטלפון. עם זאת, לשם סיוע לשר בפעילותו המפלגתית פוליטית ובעת שהם נמצאים במשרד, הם זכאים לשימוש במשאבי המשרד ההכרחיי</w:t>
      </w:r>
      <w:r w:rsidRPr="006C2374">
        <w:rPr>
          <w:rFonts w:ascii="FrankRuehl" w:hAnsi="FrankRuehl" w:hint="eastAsia"/>
          <w:rtl/>
        </w:rPr>
        <w:t>ם</w:t>
      </w:r>
      <w:r w:rsidRPr="006C2374">
        <w:rPr>
          <w:rFonts w:ascii="FrankRuehl" w:hAnsi="FrankRuehl"/>
          <w:rtl/>
        </w:rPr>
        <w:t xml:space="preserve"> הדרושים לעבודתם, כגון: חדר בלשכה ושירותי מזכירות וטלפון. </w:t>
      </w:r>
    </w:p>
    <w:p w:rsidR="001915E5" w:rsidRPr="006C2374" w:rsidRDefault="001915E5" w:rsidP="004E0A67">
      <w:pPr>
        <w:rPr>
          <w:rFonts w:ascii="FrankRuehl" w:hAnsi="FrankRuehl"/>
          <w:rtl/>
        </w:rPr>
      </w:pPr>
    </w:p>
    <w:p w:rsidR="001915E5" w:rsidRPr="006C2374" w:rsidRDefault="003B3C68" w:rsidP="004E0A67">
      <w:pPr>
        <w:rPr>
          <w:rFonts w:ascii="FrankRuehl" w:hAnsi="FrankRuehl"/>
          <w:szCs w:val="24"/>
          <w:rtl/>
        </w:rPr>
      </w:pPr>
      <w:r w:rsidRPr="006C2374">
        <w:rPr>
          <w:rFonts w:ascii="FrankRuehl" w:hAnsi="FrankRuehl"/>
          <w:rtl/>
        </w:rPr>
        <w:t xml:space="preserve">כל עוזרי השר וסגן שר פועלים כזרועו הארוכה של הנבחר בעת מילוי תפקידו. הם רשאים להשתתף </w:t>
      </w:r>
      <w:r w:rsidRPr="006C2374">
        <w:rPr>
          <w:rFonts w:ascii="FrankRuehl" w:hAnsi="FrankRuehl" w:hint="eastAsia"/>
          <w:rtl/>
        </w:rPr>
        <w:t>בדיונים</w:t>
      </w:r>
      <w:r w:rsidRPr="006C2374">
        <w:rPr>
          <w:rFonts w:ascii="FrankRuehl" w:hAnsi="FrankRuehl"/>
          <w:rtl/>
        </w:rPr>
        <w:t xml:space="preserve"> </w:t>
      </w:r>
      <w:r w:rsidRPr="006C2374">
        <w:rPr>
          <w:rFonts w:ascii="FrankRuehl" w:hAnsi="FrankRuehl" w:hint="eastAsia"/>
          <w:rtl/>
        </w:rPr>
        <w:t>מקצועיים</w:t>
      </w:r>
      <w:r w:rsidRPr="006C2374">
        <w:rPr>
          <w:rFonts w:ascii="FrankRuehl" w:hAnsi="FrankRuehl"/>
          <w:rtl/>
        </w:rPr>
        <w:t xml:space="preserve"> </w:t>
      </w:r>
      <w:r w:rsidRPr="006C2374">
        <w:rPr>
          <w:rFonts w:ascii="FrankRuehl" w:hAnsi="FrankRuehl" w:hint="eastAsia"/>
          <w:rtl/>
        </w:rPr>
        <w:t>שבהם</w:t>
      </w:r>
      <w:r w:rsidRPr="006C2374">
        <w:rPr>
          <w:rFonts w:ascii="FrankRuehl" w:hAnsi="FrankRuehl"/>
          <w:rtl/>
        </w:rPr>
        <w:t xml:space="preserve"> </w:t>
      </w:r>
      <w:r w:rsidRPr="006C2374">
        <w:rPr>
          <w:rFonts w:ascii="FrankRuehl" w:hAnsi="FrankRuehl" w:hint="eastAsia"/>
          <w:rtl/>
        </w:rPr>
        <w:t>משתתפים</w:t>
      </w:r>
      <w:r w:rsidRPr="006C2374">
        <w:rPr>
          <w:rFonts w:ascii="FrankRuehl" w:hAnsi="FrankRuehl"/>
          <w:rtl/>
        </w:rPr>
        <w:t xml:space="preserve"> השר או סגן השר וכן לקיים דיונים מקצועיים עם הדרג הניהולי הבכיר במשרד </w:t>
      </w:r>
      <w:r w:rsidRPr="006C2374">
        <w:rPr>
          <w:rFonts w:ascii="FrankRuehl" w:hAnsi="FrankRuehl" w:hint="eastAsia"/>
          <w:rtl/>
        </w:rPr>
        <w:t>בלבד</w:t>
      </w:r>
      <w:r w:rsidRPr="006C2374">
        <w:rPr>
          <w:rFonts w:ascii="FrankRuehl" w:hAnsi="FrankRuehl"/>
          <w:rtl/>
        </w:rPr>
        <w:t xml:space="preserve">. כך גם ככל שירצו לקבל מידע מהגורמים המקצועיים במשרד, עליהם לעשות כן </w:t>
      </w:r>
      <w:r w:rsidRPr="006C2374">
        <w:rPr>
          <w:rFonts w:ascii="FrankRuehl" w:hAnsi="FrankRuehl" w:hint="eastAsia"/>
          <w:rtl/>
        </w:rPr>
        <w:t>רק</w:t>
      </w:r>
      <w:r w:rsidRPr="006C2374">
        <w:rPr>
          <w:rFonts w:ascii="FrankRuehl" w:hAnsi="FrankRuehl"/>
          <w:rtl/>
        </w:rPr>
        <w:t xml:space="preserve"> </w:t>
      </w:r>
      <w:r w:rsidRPr="006C2374">
        <w:rPr>
          <w:rFonts w:ascii="FrankRuehl" w:hAnsi="FrankRuehl" w:hint="eastAsia"/>
          <w:rtl/>
        </w:rPr>
        <w:t>מול</w:t>
      </w:r>
      <w:r w:rsidRPr="006C2374">
        <w:rPr>
          <w:rFonts w:ascii="FrankRuehl" w:hAnsi="FrankRuehl"/>
          <w:rtl/>
        </w:rPr>
        <w:t xml:space="preserve"> הדרג הניהולי הבכ</w:t>
      </w:r>
      <w:r w:rsidRPr="006C2374">
        <w:rPr>
          <w:rFonts w:ascii="FrankRuehl" w:hAnsi="FrankRuehl" w:hint="eastAsia"/>
          <w:rtl/>
        </w:rPr>
        <w:t>יר</w:t>
      </w:r>
      <w:r w:rsidRPr="006C2374">
        <w:rPr>
          <w:rFonts w:ascii="FrankRuehl" w:hAnsi="FrankRuehl"/>
          <w:rtl/>
        </w:rPr>
        <w:t xml:space="preserve"> </w:t>
      </w:r>
      <w:r w:rsidRPr="006C2374">
        <w:rPr>
          <w:rFonts w:ascii="FrankRuehl" w:hAnsi="FrankRuehl" w:hint="eastAsia"/>
          <w:rtl/>
        </w:rPr>
        <w:t>במשרד</w:t>
      </w:r>
      <w:r w:rsidRPr="006C2374">
        <w:rPr>
          <w:rFonts w:ascii="FrankRuehl" w:hAnsi="FrankRuehl"/>
          <w:rtl/>
        </w:rPr>
        <w:t>.</w:t>
      </w:r>
    </w:p>
    <w:p w:rsidR="001915E5" w:rsidRPr="006C2374" w:rsidRDefault="001915E5" w:rsidP="00ED484F">
      <w:pPr>
        <w:rPr>
          <w:rFonts w:ascii="FrankRuehl" w:hAnsi="FrankRuehl"/>
          <w:rtl/>
        </w:rPr>
      </w:pPr>
    </w:p>
    <w:p w:rsidR="001915E5" w:rsidRPr="006C2374" w:rsidRDefault="003B3C68" w:rsidP="009A60E3">
      <w:pPr>
        <w:rPr>
          <w:rFonts w:ascii="FrankRuehl" w:hAnsi="FrankRuehl"/>
          <w:szCs w:val="24"/>
          <w:rtl/>
        </w:rPr>
      </w:pPr>
      <w:r w:rsidRPr="006C2374">
        <w:rPr>
          <w:rFonts w:ascii="FrankRuehl" w:hAnsi="FrankRuehl" w:hint="eastAsia"/>
          <w:rtl/>
        </w:rPr>
        <w:t>מעבר</w:t>
      </w:r>
      <w:r w:rsidRPr="006C2374">
        <w:rPr>
          <w:rFonts w:ascii="FrankRuehl" w:hAnsi="FrankRuehl"/>
          <w:rtl/>
        </w:rPr>
        <w:t xml:space="preserve"> לאמור חל על עוזרי השר וסגן השר </w:t>
      </w:r>
      <w:r w:rsidRPr="006C2374">
        <w:rPr>
          <w:rFonts w:ascii="FrankRuehl" w:hAnsi="FrankRuehl" w:hint="eastAsia"/>
          <w:rtl/>
        </w:rPr>
        <w:t>איסור</w:t>
      </w:r>
      <w:r w:rsidRPr="006C2374">
        <w:rPr>
          <w:rFonts w:ascii="FrankRuehl" w:hAnsi="FrankRuehl"/>
          <w:rtl/>
        </w:rPr>
        <w:t xml:space="preserve"> להתערב בעבודת הגורמים המקצועיים במשרד, ובפרט חל עליהם </w:t>
      </w:r>
      <w:r w:rsidRPr="006C2374">
        <w:rPr>
          <w:rFonts w:ascii="FrankRuehl" w:hAnsi="FrankRuehl" w:hint="eastAsia"/>
          <w:rtl/>
        </w:rPr>
        <w:t>איסור</w:t>
      </w:r>
      <w:r w:rsidRPr="006C2374">
        <w:rPr>
          <w:rFonts w:ascii="FrankRuehl" w:hAnsi="FrankRuehl"/>
          <w:rtl/>
        </w:rPr>
        <w:t xml:space="preserve"> לתת ל</w:t>
      </w:r>
      <w:r w:rsidRPr="006C2374">
        <w:rPr>
          <w:rFonts w:ascii="FrankRuehl" w:hAnsi="FrankRuehl" w:hint="eastAsia"/>
          <w:rtl/>
        </w:rPr>
        <w:t>גורמי</w:t>
      </w:r>
      <w:r w:rsidRPr="006C2374">
        <w:rPr>
          <w:rFonts w:ascii="FrankRuehl" w:hAnsi="FrankRuehl"/>
          <w:rtl/>
        </w:rPr>
        <w:t xml:space="preserve"> המקצוע </w:t>
      </w:r>
      <w:r w:rsidRPr="006C2374">
        <w:rPr>
          <w:rFonts w:ascii="FrankRuehl" w:hAnsi="FrankRuehl" w:hint="eastAsia"/>
          <w:rtl/>
        </w:rPr>
        <w:t>הוראות</w:t>
      </w:r>
      <w:r w:rsidRPr="006C2374">
        <w:rPr>
          <w:rFonts w:ascii="FrankRuehl" w:hAnsi="FrankRuehl"/>
          <w:rtl/>
        </w:rPr>
        <w:t xml:space="preserve"> </w:t>
      </w:r>
      <w:r w:rsidRPr="006C2374">
        <w:rPr>
          <w:rFonts w:ascii="FrankRuehl" w:hAnsi="FrankRuehl" w:hint="eastAsia"/>
          <w:rtl/>
        </w:rPr>
        <w:t>והנחיות</w:t>
      </w:r>
      <w:r w:rsidRPr="006C2374">
        <w:rPr>
          <w:rFonts w:ascii="FrankRuehl" w:hAnsi="FrankRuehl"/>
          <w:rtl/>
        </w:rPr>
        <w:t xml:space="preserve">. </w:t>
      </w:r>
    </w:p>
    <w:p w:rsidR="001915E5" w:rsidRPr="006C2374" w:rsidRDefault="001915E5" w:rsidP="003D60A5">
      <w:pPr>
        <w:rPr>
          <w:rFonts w:ascii="FrankRuehl" w:hAnsi="FrankRuehl"/>
          <w:rtl/>
        </w:rPr>
      </w:pPr>
    </w:p>
    <w:p w:rsidR="001915E5" w:rsidRPr="006C2374" w:rsidRDefault="003B3C68" w:rsidP="0004408B">
      <w:pPr>
        <w:rPr>
          <w:rFonts w:ascii="FrankRuehl" w:hAnsi="FrankRuehl"/>
          <w:szCs w:val="24"/>
          <w:rtl/>
        </w:rPr>
      </w:pPr>
      <w:r w:rsidRPr="006C2374">
        <w:rPr>
          <w:rFonts w:ascii="FrankRuehl" w:hAnsi="FrankRuehl" w:hint="eastAsia"/>
          <w:rtl/>
        </w:rPr>
        <w:t>באשר</w:t>
      </w:r>
      <w:r w:rsidRPr="006C2374">
        <w:rPr>
          <w:rFonts w:ascii="FrankRuehl" w:hAnsi="FrankRuehl"/>
          <w:rtl/>
        </w:rPr>
        <w:t xml:space="preserve"> לעוזר פוליטי שמשמש כיועץ תקשורת ודובר לשר, בנוסף לכל האמור הוא חייב להגביל עצמו לתחום הפעילות </w:t>
      </w:r>
      <w:r w:rsidRPr="006C2374">
        <w:rPr>
          <w:rFonts w:ascii="FrankRuehl" w:hAnsi="FrankRuehl" w:hint="eastAsia"/>
          <w:b/>
          <w:bCs/>
          <w:u w:val="single"/>
          <w:rtl/>
        </w:rPr>
        <w:t>הממשלתי</w:t>
      </w:r>
      <w:r w:rsidRPr="006C2374">
        <w:rPr>
          <w:rFonts w:ascii="FrankRuehl" w:hAnsi="FrankRuehl"/>
          <w:rtl/>
        </w:rPr>
        <w:t xml:space="preserve"> של השר ואסור לו לעסוק בנושאים מפלגתיים שבהם מעורב השר במסגרת עיסוקיו הפוליטיים. </w:t>
      </w:r>
      <w:r w:rsidRPr="006C2374">
        <w:rPr>
          <w:rFonts w:ascii="FrankRuehl" w:hAnsi="FrankRuehl" w:hint="eastAsia"/>
          <w:rtl/>
        </w:rPr>
        <w:t>כך</w:t>
      </w:r>
      <w:r w:rsidRPr="006C2374">
        <w:rPr>
          <w:rFonts w:ascii="FrankRuehl" w:hAnsi="FrankRuehl"/>
          <w:rtl/>
        </w:rPr>
        <w:t xml:space="preserve">, מותר ליועץ התקשורת להבהיר בתקשורת את עמדותיו המדיניות, הכלכליות והחברתיות של השר או סגן השר, גם אם אינן נוגעות לתחום הפעולה של המשרד עליו הוא מופקד, </w:t>
      </w:r>
      <w:r w:rsidRPr="006C2374">
        <w:rPr>
          <w:rFonts w:ascii="FrankRuehl" w:hAnsi="FrankRuehl" w:hint="eastAsia"/>
          <w:rtl/>
        </w:rPr>
        <w:t>אך</w:t>
      </w:r>
      <w:r w:rsidRPr="006C2374">
        <w:rPr>
          <w:rFonts w:ascii="FrankRuehl" w:hAnsi="FrankRuehl"/>
          <w:rtl/>
        </w:rPr>
        <w:t xml:space="preserve"> </w:t>
      </w:r>
      <w:r w:rsidRPr="006C2374">
        <w:rPr>
          <w:rFonts w:ascii="FrankRuehl" w:hAnsi="FrankRuehl" w:hint="eastAsia"/>
          <w:rtl/>
        </w:rPr>
        <w:t>אס</w:t>
      </w:r>
      <w:r w:rsidRPr="006C2374">
        <w:rPr>
          <w:rFonts w:ascii="FrankRuehl" w:hAnsi="FrankRuehl"/>
          <w:rtl/>
        </w:rPr>
        <w:t xml:space="preserve">ור לו להשמיע בתקשורת או להעביר אליה דברי ביקורת כלפי שרים אחרים, כלפי מוסדות ממשלתיים או ממלכתיים אחרים וכלפי חברי הכנסת. מאליו יובן כי העוזר האמור משמש רק כדוברו של השר, </w:t>
      </w:r>
      <w:r w:rsidRPr="006C2374">
        <w:rPr>
          <w:rFonts w:ascii="FrankRuehl" w:hAnsi="FrankRuehl" w:hint="eastAsia"/>
          <w:b/>
          <w:bCs/>
          <w:u w:val="single"/>
          <w:rtl/>
        </w:rPr>
        <w:t>אינו</w:t>
      </w:r>
      <w:r w:rsidRPr="006C2374">
        <w:rPr>
          <w:rFonts w:ascii="FrankRuehl" w:hAnsi="FrankRuehl"/>
          <w:rtl/>
        </w:rPr>
        <w:t xml:space="preserve"> משמש כחלק מהדוברות של המשרד ו</w:t>
      </w:r>
      <w:r w:rsidRPr="006C2374">
        <w:rPr>
          <w:rFonts w:ascii="FrankRuehl" w:hAnsi="FrankRuehl" w:hint="eastAsia"/>
          <w:b/>
          <w:bCs/>
          <w:u w:val="single"/>
          <w:rtl/>
        </w:rPr>
        <w:t>אינו</w:t>
      </w:r>
      <w:r w:rsidRPr="006C2374">
        <w:rPr>
          <w:rFonts w:ascii="FrankRuehl" w:hAnsi="FrankRuehl"/>
          <w:rtl/>
        </w:rPr>
        <w:t xml:space="preserve"> יכול לפעול במקומה או לייצג את עמדת המשרד. </w:t>
      </w:r>
    </w:p>
    <w:p w:rsidR="00701CA4" w:rsidRPr="006C2374" w:rsidRDefault="00701CA4" w:rsidP="006072B7">
      <w:pPr>
        <w:rPr>
          <w:rFonts w:ascii="FrankRuehl" w:hAnsi="FrankRuehl"/>
          <w:szCs w:val="24"/>
          <w:rtl/>
        </w:rPr>
      </w:pPr>
    </w:p>
    <w:p w:rsidR="008A605F" w:rsidRPr="00505B58" w:rsidRDefault="008A605F" w:rsidP="00505B58">
      <w:pPr>
        <w:pStyle w:val="2"/>
        <w:rPr>
          <w:rFonts w:ascii="FrankRuehl" w:hAnsi="FrankRuehl"/>
          <w:sz w:val="30"/>
          <w:szCs w:val="30"/>
          <w:rtl/>
        </w:rPr>
      </w:pPr>
      <w:bookmarkStart w:id="232" w:name="_Toc124079404"/>
      <w:r w:rsidRPr="00505B58">
        <w:rPr>
          <w:rFonts w:hint="eastAsia"/>
          <w:sz w:val="30"/>
          <w:szCs w:val="30"/>
          <w:rtl/>
        </w:rPr>
        <w:t>מעורבות</w:t>
      </w:r>
      <w:r w:rsidRPr="00505B58">
        <w:rPr>
          <w:sz w:val="30"/>
          <w:szCs w:val="30"/>
          <w:rtl/>
        </w:rPr>
        <w:t xml:space="preserve"> </w:t>
      </w:r>
      <w:r w:rsidRPr="00505B58">
        <w:rPr>
          <w:rFonts w:hint="eastAsia"/>
          <w:sz w:val="30"/>
          <w:szCs w:val="30"/>
          <w:rtl/>
        </w:rPr>
        <w:t>עובדי</w:t>
      </w:r>
      <w:r w:rsidRPr="00505B58">
        <w:rPr>
          <w:sz w:val="30"/>
          <w:szCs w:val="30"/>
          <w:rtl/>
        </w:rPr>
        <w:t xml:space="preserve"> </w:t>
      </w:r>
      <w:r w:rsidRPr="00505B58">
        <w:rPr>
          <w:rFonts w:hint="eastAsia"/>
          <w:sz w:val="30"/>
          <w:szCs w:val="30"/>
          <w:rtl/>
        </w:rPr>
        <w:t>מדינה</w:t>
      </w:r>
      <w:r w:rsidRPr="00505B58">
        <w:rPr>
          <w:sz w:val="30"/>
          <w:szCs w:val="30"/>
          <w:rtl/>
        </w:rPr>
        <w:t xml:space="preserve"> </w:t>
      </w:r>
      <w:r w:rsidRPr="00505B58">
        <w:rPr>
          <w:rFonts w:hint="eastAsia"/>
          <w:sz w:val="30"/>
          <w:szCs w:val="30"/>
          <w:rtl/>
        </w:rPr>
        <w:t>במו</w:t>
      </w:r>
      <w:r w:rsidRPr="00505B58">
        <w:rPr>
          <w:sz w:val="30"/>
          <w:szCs w:val="30"/>
          <w:rtl/>
        </w:rPr>
        <w:t xml:space="preserve">"מ </w:t>
      </w:r>
      <w:r w:rsidRPr="00505B58">
        <w:rPr>
          <w:rFonts w:hint="eastAsia"/>
          <w:sz w:val="30"/>
          <w:szCs w:val="30"/>
          <w:rtl/>
        </w:rPr>
        <w:t>קואליציוני</w:t>
      </w:r>
      <w:bookmarkEnd w:id="232"/>
      <w:r w:rsidRPr="00505B58">
        <w:rPr>
          <w:sz w:val="30"/>
          <w:szCs w:val="30"/>
          <w:rtl/>
        </w:rPr>
        <w:t xml:space="preserve">  </w:t>
      </w:r>
    </w:p>
    <w:p w:rsidR="006E0CBC" w:rsidRDefault="006E0CBC" w:rsidP="00776F86">
      <w:pPr>
        <w:rPr>
          <w:rFonts w:ascii="FrankRuehl" w:hAnsi="FrankRuehl"/>
          <w:rtl/>
        </w:rPr>
      </w:pPr>
    </w:p>
    <w:p w:rsidR="00B4052A" w:rsidRPr="00F91163" w:rsidRDefault="00B4052A" w:rsidP="004E0A67">
      <w:pPr>
        <w:rPr>
          <w:rFonts w:asciiTheme="minorHAnsi" w:hAnsiTheme="minorHAnsi"/>
          <w:rtl/>
        </w:rPr>
      </w:pPr>
      <w:r w:rsidRPr="00495E34">
        <w:rPr>
          <w:rFonts w:ascii="FrankRuehl" w:hAnsi="FrankRuehl" w:hint="eastAsia"/>
          <w:rtl/>
        </w:rPr>
        <w:t>כמפורט</w:t>
      </w:r>
      <w:r w:rsidRPr="004522A1">
        <w:rPr>
          <w:rFonts w:ascii="FrankRuehl" w:hAnsi="FrankRuehl"/>
          <w:rtl/>
        </w:rPr>
        <w:t xml:space="preserve"> </w:t>
      </w:r>
      <w:r w:rsidR="002B645F" w:rsidRPr="00643AF0">
        <w:rPr>
          <w:rFonts w:ascii="FrankRuehl" w:hAnsi="FrankRuehl" w:hint="cs"/>
          <w:rtl/>
        </w:rPr>
        <w:t>ב</w:t>
      </w:r>
      <w:r w:rsidR="002B645F" w:rsidRPr="00643AF0">
        <w:rPr>
          <w:rFonts w:ascii="FrankRuehl" w:hAnsi="FrankRuehl"/>
          <w:rtl/>
        </w:rPr>
        <w:t xml:space="preserve">מכתבו של </w:t>
      </w:r>
      <w:r w:rsidR="002B645F" w:rsidRPr="00EA165C">
        <w:rPr>
          <w:rFonts w:ascii="FrankRuehl" w:hAnsi="FrankRuehl"/>
          <w:rtl/>
        </w:rPr>
        <w:t xml:space="preserve">היועץ המשפטי לממשלה </w:t>
      </w:r>
      <w:r w:rsidR="006E0CBC">
        <w:rPr>
          <w:rFonts w:ascii="FrankRuehl" w:hAnsi="FrankRuehl" w:hint="cs"/>
          <w:rtl/>
        </w:rPr>
        <w:t xml:space="preserve">דאז </w:t>
      </w:r>
      <w:r w:rsidR="00431E28" w:rsidRPr="00EA165C">
        <w:rPr>
          <w:rFonts w:ascii="FrankRuehl" w:hAnsi="FrankRuehl"/>
          <w:rtl/>
        </w:rPr>
        <w:t xml:space="preserve">מיום </w:t>
      </w:r>
      <w:r w:rsidR="006E0CBC">
        <w:rPr>
          <w:rFonts w:ascii="FrankRuehl" w:hAnsi="FrankRuehl" w:hint="cs"/>
          <w:rtl/>
        </w:rPr>
        <w:t>16 באפריל 2019</w:t>
      </w:r>
      <w:r w:rsidR="00431E28" w:rsidRPr="00EA165C">
        <w:rPr>
          <w:rFonts w:ascii="FrankRuehl" w:hAnsi="FrankRuehl" w:hint="cs"/>
          <w:rtl/>
        </w:rPr>
        <w:t xml:space="preserve"> </w:t>
      </w:r>
      <w:r w:rsidR="002002E0" w:rsidRPr="00610A70">
        <w:rPr>
          <w:rFonts w:ascii="FrankRuehl" w:hAnsi="FrankRuehl" w:hint="cs"/>
          <w:rtl/>
        </w:rPr>
        <w:t>ו</w:t>
      </w:r>
      <w:r w:rsidR="00351B43" w:rsidRPr="00AC27C7">
        <w:rPr>
          <w:rFonts w:ascii="FrankRuehl" w:hAnsi="FrankRuehl" w:hint="cs"/>
          <w:rtl/>
        </w:rPr>
        <w:t>ב</w:t>
      </w:r>
      <w:r w:rsidR="0085783E" w:rsidRPr="00AC27C7">
        <w:rPr>
          <w:rFonts w:hint="cs"/>
          <w:rtl/>
        </w:rPr>
        <w:t>נסמן 42.392</w:t>
      </w:r>
      <w:r w:rsidR="00351B43" w:rsidRPr="00222663">
        <w:rPr>
          <w:rFonts w:hint="cs"/>
          <w:rtl/>
        </w:rPr>
        <w:t xml:space="preserve"> לתקשי"ר בעניין "</w:t>
      </w:r>
      <w:r w:rsidR="00B84FAB" w:rsidRPr="00222663">
        <w:rPr>
          <w:rFonts w:hint="cs"/>
          <w:b/>
          <w:bCs/>
          <w:rtl/>
        </w:rPr>
        <w:t>מעורבות עובדי מדינה במשא ומתן קואליציוני בלבד</w:t>
      </w:r>
      <w:r w:rsidR="0065688B" w:rsidRPr="00A51FDF">
        <w:rPr>
          <w:rFonts w:hint="cs"/>
          <w:rtl/>
        </w:rPr>
        <w:t>"</w:t>
      </w:r>
      <w:r w:rsidR="006E0CBC">
        <w:rPr>
          <w:rFonts w:hint="cs"/>
          <w:rtl/>
        </w:rPr>
        <w:t xml:space="preserve">, </w:t>
      </w:r>
      <w:r w:rsidR="00361E73" w:rsidRPr="00131EB3">
        <w:rPr>
          <w:rtl/>
        </w:rPr>
        <w:t>כלל העקרוני הוא, כי משא ומתן קואליציוני והסכמים קואליציוניים נערכים בין מפלגות, כאשר משרדי הממשלה אינם צד לה</w:t>
      </w:r>
      <w:r w:rsidR="00361E73" w:rsidRPr="006C1608">
        <w:rPr>
          <w:rtl/>
        </w:rPr>
        <w:t>סכם. כיוון שפעילות מפלגתית אסורה על עובדי מדינה, נקודת המוצא המתבקשת היא שעל עובדי מדינה להימנע מלנקוט עמדה ואף מלהיות מעורבים במשא ומתן קואליציוני</w:t>
      </w:r>
      <w:r w:rsidR="00361E73" w:rsidRPr="006C1608">
        <w:t xml:space="preserve"> </w:t>
      </w:r>
      <w:r w:rsidR="0031287E" w:rsidRPr="006C1608">
        <w:t>.</w:t>
      </w:r>
      <w:r w:rsidR="00361E73" w:rsidRPr="006C1608">
        <w:rPr>
          <w:rtl/>
        </w:rPr>
        <w:t xml:space="preserve">מן העבר השני, לא ניתן להתעלם מהעובדה שהסתייעות של נבחרי הציבור בדרג המקצועי הבכיר </w:t>
      </w:r>
      <w:r w:rsidR="00FF1500" w:rsidRPr="00EE432B">
        <w:rPr>
          <w:rFonts w:hint="cs"/>
          <w:rtl/>
        </w:rPr>
        <w:t>במשרד</w:t>
      </w:r>
      <w:r w:rsidR="00361E73" w:rsidRPr="00162497">
        <w:rPr>
          <w:rtl/>
        </w:rPr>
        <w:t>, עשויה לעתים להיות חיונית מבחינה עניינית, במתן תשתית עובדתית ומקצועית רלוונטית למשא ומתן ולכך שיגובשו הסכמים שיש להם היתכנות מעשית ושעומדים במגבלות הדין והתקציב. כיוון שהסכמים אלה נערכים לרוב באופן מאוד מפורט ומתורגמים מיד לאחר כינון הממשלה להחלטות אופרטיביות, יש הגיון רב בכך שיינתן סיוע מאת אדם שמבין ויכול להסביר את הרקע המקצועי הרלוונטי לסוגיות בהן מדובר, להאיר את המגבלות ולתת מידע, בין היתר</w:t>
      </w:r>
      <w:r w:rsidR="006E0CBC">
        <w:rPr>
          <w:rFonts w:hint="cs"/>
          <w:rtl/>
        </w:rPr>
        <w:t>,</w:t>
      </w:r>
      <w:r w:rsidR="00361E73" w:rsidRPr="00162497">
        <w:rPr>
          <w:rtl/>
        </w:rPr>
        <w:t xml:space="preserve"> כך שהממשלה לא תצטרך להתמודד בדיעבד עם סיכומים פוליטיים שמעוררים קשיים מעשיים ניכרים - תקציביים או אחרים - ואשר לא ניתן יהיה ליישמם. בה</w:t>
      </w:r>
      <w:r w:rsidR="00361E73" w:rsidRPr="00D10F1C">
        <w:rPr>
          <w:rtl/>
        </w:rPr>
        <w:t xml:space="preserve">קשר זה יצוין כי גם במנותק מן המשא ומתן הקואליציוני, נבחרי הציבור רשאים לקבל מידע והתייחסויות מגורמי המקצוע </w:t>
      </w:r>
      <w:r w:rsidR="00BF73AF" w:rsidRPr="00D10F1C">
        <w:rPr>
          <w:rFonts w:hint="cs"/>
          <w:rtl/>
        </w:rPr>
        <w:t>במשרד</w:t>
      </w:r>
      <w:r w:rsidR="00361E73" w:rsidRPr="00D10F1C">
        <w:rPr>
          <w:rtl/>
        </w:rPr>
        <w:t xml:space="preserve"> בדרכים שונות, וקשה לקבוע כי התנהלות מסוג זה פסולה דווקא בעת הזו</w:t>
      </w:r>
      <w:r w:rsidR="00361E73" w:rsidRPr="00F91163">
        <w:t>.</w:t>
      </w:r>
    </w:p>
    <w:p w:rsidR="00D6530B" w:rsidRPr="00F91163" w:rsidRDefault="00D6530B" w:rsidP="00E55198">
      <w:pPr>
        <w:rPr>
          <w:rFonts w:asciiTheme="minorHAnsi" w:hAnsiTheme="minorHAnsi"/>
          <w:rtl/>
        </w:rPr>
      </w:pPr>
    </w:p>
    <w:p w:rsidR="00F23D7A" w:rsidRPr="0076350F" w:rsidRDefault="00D6530B" w:rsidP="00806D79">
      <w:pPr>
        <w:rPr>
          <w:rFonts w:asciiTheme="minorHAnsi" w:hAnsiTheme="minorHAnsi"/>
          <w:rtl/>
        </w:rPr>
      </w:pPr>
      <w:r w:rsidRPr="001B1841">
        <w:rPr>
          <w:rFonts w:asciiTheme="minorHAnsi" w:hAnsiTheme="minorHAnsi" w:hint="cs"/>
          <w:rtl/>
        </w:rPr>
        <w:t>עובדי המדינה במשרד לא ייטלו חלק בעריכת הסכמים קואליציוניים בעת הקמת ממשלה או לצורך שינויים בהרכבה</w:t>
      </w:r>
      <w:r w:rsidR="001E55FE" w:rsidRPr="006379F2">
        <w:rPr>
          <w:rFonts w:asciiTheme="minorHAnsi" w:hAnsiTheme="minorHAnsi" w:hint="cs"/>
          <w:rtl/>
        </w:rPr>
        <w:t xml:space="preserve">. </w:t>
      </w:r>
      <w:r w:rsidR="00F82C32" w:rsidRPr="006379F2">
        <w:rPr>
          <w:rFonts w:asciiTheme="minorHAnsi" w:hAnsiTheme="minorHAnsi" w:hint="cs"/>
          <w:rtl/>
        </w:rPr>
        <w:t xml:space="preserve">מעורבות הדרג המקצועי בהליך המשא והמתן הקואליציוני תותר רק </w:t>
      </w:r>
      <w:r w:rsidR="00F72C15" w:rsidRPr="006379F2">
        <w:rPr>
          <w:rFonts w:asciiTheme="minorHAnsi" w:hAnsiTheme="minorHAnsi" w:hint="cs"/>
          <w:rtl/>
        </w:rPr>
        <w:t>לאחר תום הבחירות לכנסת ו</w:t>
      </w:r>
      <w:r w:rsidR="00F82C32" w:rsidRPr="00537D01">
        <w:rPr>
          <w:rFonts w:asciiTheme="minorHAnsi" w:hAnsiTheme="minorHAnsi" w:hint="cs"/>
          <w:rtl/>
        </w:rPr>
        <w:t xml:space="preserve">בהתאם לכללים </w:t>
      </w:r>
      <w:r w:rsidR="00F23D7A" w:rsidRPr="006741AA">
        <w:rPr>
          <w:rFonts w:asciiTheme="minorHAnsi" w:hAnsiTheme="minorHAnsi" w:hint="cs"/>
          <w:rtl/>
        </w:rPr>
        <w:t>שיפורטו להלן:</w:t>
      </w:r>
    </w:p>
    <w:p w:rsidR="00F23D7A" w:rsidRPr="00505B58" w:rsidRDefault="00F23D7A" w:rsidP="00505B58">
      <w:pPr>
        <w:pStyle w:val="aa"/>
        <w:numPr>
          <w:ilvl w:val="0"/>
          <w:numId w:val="94"/>
        </w:numPr>
        <w:rPr>
          <w:color w:val="000000" w:themeColor="text1"/>
          <w:szCs w:val="24"/>
          <w:lang w:eastAsia="he-IL"/>
        </w:rPr>
      </w:pPr>
      <w:r w:rsidRPr="00505B58">
        <w:rPr>
          <w:rFonts w:hint="eastAsia"/>
          <w:color w:val="000000" w:themeColor="text1"/>
          <w:rtl/>
        </w:rPr>
        <w:t>לצורך</w:t>
      </w:r>
      <w:r w:rsidRPr="00505B58">
        <w:rPr>
          <w:color w:val="000000" w:themeColor="text1"/>
          <w:rtl/>
        </w:rPr>
        <w:t xml:space="preserve"> המשא ומתן הקואליציוני ישמש מנכ"ל המשרד </w:t>
      </w:r>
      <w:r w:rsidRPr="00505B58">
        <w:rPr>
          <w:rFonts w:hint="eastAsia"/>
          <w:b/>
          <w:bCs/>
          <w:color w:val="000000" w:themeColor="text1"/>
          <w:rtl/>
        </w:rPr>
        <w:t>כאיש</w:t>
      </w:r>
      <w:r w:rsidRPr="00505B58">
        <w:rPr>
          <w:b/>
          <w:bCs/>
          <w:color w:val="000000" w:themeColor="text1"/>
          <w:rtl/>
        </w:rPr>
        <w:t xml:space="preserve"> </w:t>
      </w:r>
      <w:r w:rsidRPr="00505B58">
        <w:rPr>
          <w:rFonts w:hint="eastAsia"/>
          <w:b/>
          <w:bCs/>
          <w:color w:val="000000" w:themeColor="text1"/>
          <w:rtl/>
        </w:rPr>
        <w:t>קשר</w:t>
      </w:r>
      <w:r w:rsidRPr="00505B58">
        <w:rPr>
          <w:color w:val="000000" w:themeColor="text1"/>
          <w:rtl/>
        </w:rPr>
        <w:t xml:space="preserve"> עם המפלגות השונות. לחילופין רשאי מנכ"ל המשרד למנות כאיש קשר עובד מדינה אחר תחתיו - ובלבד שהוא הנמנה על הדרג המקצועי הבכיר במשרד ובקיא במכלול פעילות המשרד</w:t>
      </w:r>
      <w:r w:rsidR="006E0CBC">
        <w:rPr>
          <w:rFonts w:hint="cs"/>
          <w:color w:val="000000" w:themeColor="text1"/>
          <w:rtl/>
        </w:rPr>
        <w:t>. ו</w:t>
      </w:r>
      <w:r w:rsidRPr="00505B58">
        <w:rPr>
          <w:color w:val="000000" w:themeColor="text1"/>
          <w:rtl/>
        </w:rPr>
        <w:t>יודגש</w:t>
      </w:r>
      <w:r w:rsidR="006E0CBC">
        <w:rPr>
          <w:rFonts w:hint="cs"/>
          <w:color w:val="000000" w:themeColor="text1"/>
          <w:rtl/>
        </w:rPr>
        <w:t>,</w:t>
      </w:r>
      <w:r w:rsidRPr="00505B58">
        <w:rPr>
          <w:color w:val="000000" w:themeColor="text1"/>
          <w:rtl/>
        </w:rPr>
        <w:t xml:space="preserve"> כי עובדי מדינה המכהנים במשרות אמון בלשכת השר לא ישמשו כאנשי הקשר ויימנעו </w:t>
      </w:r>
      <w:r w:rsidRPr="00505B58">
        <w:rPr>
          <w:rFonts w:hint="eastAsia"/>
          <w:color w:val="000000" w:themeColor="text1"/>
          <w:rtl/>
        </w:rPr>
        <w:t>לחלוטין</w:t>
      </w:r>
      <w:r w:rsidRPr="00505B58">
        <w:rPr>
          <w:color w:val="000000" w:themeColor="text1"/>
          <w:rtl/>
        </w:rPr>
        <w:t xml:space="preserve"> ממעורבות </w:t>
      </w:r>
      <w:r w:rsidRPr="00505B58">
        <w:rPr>
          <w:rFonts w:hint="eastAsia"/>
          <w:color w:val="000000" w:themeColor="text1"/>
          <w:rtl/>
        </w:rPr>
        <w:t>במו</w:t>
      </w:r>
      <w:r w:rsidRPr="00505B58">
        <w:rPr>
          <w:color w:val="000000" w:themeColor="text1"/>
          <w:rtl/>
        </w:rPr>
        <w:t>"מ הקואליציוני</w:t>
      </w:r>
      <w:r w:rsidR="00895F25" w:rsidRPr="006C2374">
        <w:rPr>
          <w:rFonts w:hint="cs"/>
          <w:color w:val="000000" w:themeColor="text1"/>
          <w:rtl/>
        </w:rPr>
        <w:t xml:space="preserve">. </w:t>
      </w:r>
      <w:r w:rsidR="00C42EA6" w:rsidRPr="001E3BD7">
        <w:rPr>
          <w:rFonts w:hint="cs"/>
          <w:color w:val="000000" w:themeColor="text1"/>
          <w:rtl/>
        </w:rPr>
        <w:t xml:space="preserve">כחריג לכלל זה נקבע כי </w:t>
      </w:r>
      <w:r w:rsidR="00895F25" w:rsidRPr="001E3BD7">
        <w:rPr>
          <w:rFonts w:asciiTheme="minorHAnsi" w:hAnsiTheme="minorHAnsi" w:hint="cs"/>
          <w:rtl/>
        </w:rPr>
        <w:t>ראש אגף התקציבים במשרד ישמש כאיש ק</w:t>
      </w:r>
      <w:r w:rsidR="00895F25" w:rsidRPr="00495E34">
        <w:rPr>
          <w:rFonts w:asciiTheme="minorHAnsi" w:hAnsiTheme="minorHAnsi" w:hint="cs"/>
          <w:rtl/>
        </w:rPr>
        <w:t>שר ייעודי בשאלות תקציביות ובשאלות של רפורמות כלכליות מבניות.</w:t>
      </w:r>
      <w:r w:rsidR="002A08B6" w:rsidRPr="004522A1">
        <w:rPr>
          <w:rFonts w:asciiTheme="minorHAnsi" w:hAnsiTheme="minorHAnsi" w:hint="cs"/>
          <w:rtl/>
        </w:rPr>
        <w:t xml:space="preserve"> </w:t>
      </w:r>
      <w:r w:rsidR="006E0CBC">
        <w:rPr>
          <w:rFonts w:asciiTheme="minorHAnsi" w:hAnsiTheme="minorHAnsi" w:hint="cs"/>
          <w:rtl/>
        </w:rPr>
        <w:t xml:space="preserve">עם זאת, </w:t>
      </w:r>
      <w:r w:rsidR="002A08B6" w:rsidRPr="004522A1">
        <w:rPr>
          <w:rFonts w:asciiTheme="minorHAnsi" w:hAnsiTheme="minorHAnsi" w:hint="cs"/>
          <w:rtl/>
        </w:rPr>
        <w:t>ככל שמדובר ברפורמה שלוותה על ידי מנכ"ל משרד האוצר, אין הדבר שולל פניה של נציגי המפלגות אליו לצורך קבלת פרטים גם ממנו</w:t>
      </w:r>
      <w:r w:rsidR="006E0CBC">
        <w:rPr>
          <w:rFonts w:hint="cs"/>
          <w:color w:val="000000" w:themeColor="text1"/>
          <w:rtl/>
        </w:rPr>
        <w:t>.</w:t>
      </w:r>
      <w:r w:rsidRPr="00505B58">
        <w:rPr>
          <w:color w:val="000000" w:themeColor="text1"/>
          <w:rtl/>
        </w:rPr>
        <w:t xml:space="preserve"> </w:t>
      </w:r>
    </w:p>
    <w:p w:rsidR="00F23D7A" w:rsidRPr="00643AF0" w:rsidRDefault="00F23D7A" w:rsidP="00505B58">
      <w:pPr>
        <w:pStyle w:val="aa"/>
        <w:numPr>
          <w:ilvl w:val="0"/>
          <w:numId w:val="94"/>
        </w:numPr>
        <w:spacing w:before="0" w:after="0"/>
        <w:rPr>
          <w:color w:val="000000" w:themeColor="text1"/>
        </w:rPr>
      </w:pPr>
      <w:r w:rsidRPr="006C2374">
        <w:rPr>
          <w:rFonts w:hint="cs"/>
          <w:color w:val="000000" w:themeColor="text1"/>
          <w:rtl/>
        </w:rPr>
        <w:t>על מנכ"ל המשרד הממשלתי למסור למזכירות הממשלה הודעה על אודות זהותו של איש ה</w:t>
      </w:r>
      <w:r w:rsidRPr="001E3BD7">
        <w:rPr>
          <w:rFonts w:hint="cs"/>
          <w:color w:val="000000" w:themeColor="text1"/>
          <w:rtl/>
        </w:rPr>
        <w:t xml:space="preserve">קשר מטעם משרדו וכן את פרטי ההתקשרות עמו </w:t>
      </w:r>
      <w:r w:rsidRPr="00495E34">
        <w:rPr>
          <w:color w:val="000000" w:themeColor="text1"/>
          <w:rtl/>
        </w:rPr>
        <w:t>–</w:t>
      </w:r>
      <w:r w:rsidRPr="004522A1">
        <w:rPr>
          <w:rFonts w:hint="cs"/>
          <w:color w:val="000000" w:themeColor="text1"/>
          <w:rtl/>
        </w:rPr>
        <w:t xml:space="preserve"> וזאת על מנת שפרטים אלו יועמדו לרשות נציגי המפלגות</w:t>
      </w:r>
      <w:r w:rsidR="006E0CBC">
        <w:rPr>
          <w:rFonts w:hint="cs"/>
          <w:color w:val="000000" w:themeColor="text1"/>
          <w:rtl/>
        </w:rPr>
        <w:t>.</w:t>
      </w:r>
    </w:p>
    <w:p w:rsidR="00F23D7A" w:rsidRPr="00610A70" w:rsidRDefault="00F23D7A" w:rsidP="00505B58">
      <w:pPr>
        <w:pStyle w:val="aa"/>
        <w:numPr>
          <w:ilvl w:val="0"/>
          <w:numId w:val="94"/>
        </w:numPr>
        <w:spacing w:before="0" w:after="0"/>
        <w:ind w:left="851"/>
        <w:rPr>
          <w:color w:val="000000" w:themeColor="text1"/>
        </w:rPr>
      </w:pPr>
      <w:r w:rsidRPr="00643AF0">
        <w:rPr>
          <w:rFonts w:hint="cs"/>
          <w:color w:val="000000" w:themeColor="text1"/>
          <w:rtl/>
        </w:rPr>
        <w:t xml:space="preserve">הקשר בין נציגי המפלגות לבין הדרגים המקצועיים במשרד ייעשה </w:t>
      </w:r>
      <w:r w:rsidRPr="00EA165C">
        <w:rPr>
          <w:rFonts w:hint="cs"/>
          <w:color w:val="000000" w:themeColor="text1"/>
          <w:u w:val="single"/>
          <w:rtl/>
        </w:rPr>
        <w:t>רק</w:t>
      </w:r>
      <w:r w:rsidRPr="00EA165C">
        <w:rPr>
          <w:rFonts w:hint="cs"/>
          <w:color w:val="000000" w:themeColor="text1"/>
          <w:rtl/>
        </w:rPr>
        <w:t xml:space="preserve"> באמצעות איש הקשר (עם זאת תיתכן שיחה משותפת של נציגי המפלגות עם בעלי תפקידים אחרים במשרד, בליווי איש הקשר, אם המידע הרלוונטי מצוי בידי אותם בעלי תפקידים או מפאת מורכבות העניין)</w:t>
      </w:r>
      <w:r w:rsidR="006E0CBC">
        <w:rPr>
          <w:rFonts w:hint="cs"/>
          <w:color w:val="000000" w:themeColor="text1"/>
          <w:rtl/>
        </w:rPr>
        <w:t>.</w:t>
      </w:r>
      <w:r w:rsidRPr="00EA165C">
        <w:rPr>
          <w:rFonts w:hint="cs"/>
          <w:color w:val="000000" w:themeColor="text1"/>
          <w:rtl/>
        </w:rPr>
        <w:t xml:space="preserve"> </w:t>
      </w:r>
    </w:p>
    <w:p w:rsidR="00F23D7A" w:rsidRPr="00AC27C7" w:rsidRDefault="00F23D7A" w:rsidP="00505B58">
      <w:pPr>
        <w:pStyle w:val="aa"/>
        <w:numPr>
          <w:ilvl w:val="0"/>
          <w:numId w:val="94"/>
        </w:numPr>
        <w:spacing w:before="0" w:after="0"/>
        <w:ind w:left="851"/>
        <w:rPr>
          <w:color w:val="000000" w:themeColor="text1"/>
        </w:rPr>
      </w:pPr>
      <w:r w:rsidRPr="00AC27C7">
        <w:rPr>
          <w:rFonts w:hint="cs"/>
          <w:color w:val="000000" w:themeColor="text1"/>
          <w:rtl/>
        </w:rPr>
        <w:t>איש הקשר יעמוד בקשר אך ורק עם ראש המפלגה שמנהלת מו"מ קואליציוני או עם גורם שהוסמך לכך על ידי יושב ראש אותה מפלגה</w:t>
      </w:r>
      <w:r w:rsidR="006E0CBC">
        <w:rPr>
          <w:rFonts w:hint="cs"/>
          <w:color w:val="000000" w:themeColor="text1"/>
          <w:rtl/>
        </w:rPr>
        <w:t>.</w:t>
      </w:r>
      <w:r w:rsidRPr="00AC27C7">
        <w:rPr>
          <w:rFonts w:hint="cs"/>
          <w:color w:val="000000" w:themeColor="text1"/>
          <w:rtl/>
        </w:rPr>
        <w:t xml:space="preserve"> </w:t>
      </w:r>
    </w:p>
    <w:p w:rsidR="00F23D7A" w:rsidRPr="00505B58" w:rsidRDefault="00F23D7A" w:rsidP="00505B58">
      <w:pPr>
        <w:pStyle w:val="aa"/>
        <w:numPr>
          <w:ilvl w:val="0"/>
          <w:numId w:val="94"/>
        </w:numPr>
        <w:spacing w:before="0" w:after="0"/>
        <w:ind w:left="851"/>
        <w:rPr>
          <w:color w:val="000000" w:themeColor="text1"/>
        </w:rPr>
      </w:pPr>
      <w:r w:rsidRPr="00A51FDF">
        <w:rPr>
          <w:rFonts w:hint="cs"/>
          <w:color w:val="000000" w:themeColor="text1"/>
          <w:rtl/>
        </w:rPr>
        <w:t xml:space="preserve">איש הקשר המשיב לפניה בנוגע למו"מ ימסור לנציגי המפלגות הפונים אליו </w:t>
      </w:r>
      <w:r w:rsidRPr="00131EB3">
        <w:rPr>
          <w:rFonts w:hint="cs"/>
          <w:color w:val="000000" w:themeColor="text1"/>
          <w:rtl/>
        </w:rPr>
        <w:t>מידע עובדתי ומידע מקצועי</w:t>
      </w:r>
      <w:r w:rsidR="006E0CBC">
        <w:rPr>
          <w:rFonts w:hint="cs"/>
          <w:color w:val="000000" w:themeColor="text1"/>
          <w:rtl/>
        </w:rPr>
        <w:t>,</w:t>
      </w:r>
      <w:r w:rsidRPr="00131EB3">
        <w:rPr>
          <w:rFonts w:hint="cs"/>
          <w:color w:val="000000" w:themeColor="text1"/>
          <w:rtl/>
        </w:rPr>
        <w:t xml:space="preserve"> כגון</w:t>
      </w:r>
      <w:r w:rsidR="006E0CBC">
        <w:rPr>
          <w:rFonts w:hint="cs"/>
          <w:color w:val="000000" w:themeColor="text1"/>
          <w:rtl/>
        </w:rPr>
        <w:t>:</w:t>
      </w:r>
      <w:r w:rsidRPr="00131EB3">
        <w:rPr>
          <w:rFonts w:hint="cs"/>
          <w:color w:val="000000" w:themeColor="text1"/>
          <w:rtl/>
        </w:rPr>
        <w:t xml:space="preserve"> מגבלות מעשיות שעשויות להשפיע על היתכנות מהלך, משמעויות, יתרונות וחסרונות של מהלך מוצע; וסקירה כללית בתחומים מקצועיים שבאחריות המשרד. </w:t>
      </w:r>
      <w:r w:rsidRPr="006C1608">
        <w:rPr>
          <w:color w:val="000000" w:themeColor="text1"/>
          <w:rtl/>
        </w:rPr>
        <w:t>עם זאת, איש הקשר יימנע מלהעלות ביוזמתו הצעות לצדדים במשא ומתן הקואליציוני, בנוגע לנושאים שהוא לא נשאל לגביהם</w:t>
      </w:r>
      <w:r w:rsidRPr="006C1608">
        <w:rPr>
          <w:rFonts w:hint="cs"/>
          <w:color w:val="000000" w:themeColor="text1"/>
          <w:rtl/>
        </w:rPr>
        <w:t xml:space="preserve">. </w:t>
      </w:r>
      <w:r w:rsidRPr="00505B58">
        <w:rPr>
          <w:rFonts w:hint="eastAsia"/>
          <w:color w:val="000000" w:themeColor="text1"/>
          <w:rtl/>
        </w:rPr>
        <w:t>כמובן</w:t>
      </w:r>
      <w:r w:rsidRPr="00505B58">
        <w:rPr>
          <w:color w:val="000000" w:themeColor="text1"/>
          <w:rtl/>
        </w:rPr>
        <w:t xml:space="preserve">, </w:t>
      </w:r>
      <w:r w:rsidRPr="00505B58">
        <w:rPr>
          <w:rFonts w:hint="eastAsia"/>
          <w:color w:val="000000" w:themeColor="text1"/>
          <w:rtl/>
        </w:rPr>
        <w:t>מידע</w:t>
      </w:r>
      <w:r w:rsidRPr="00505B58">
        <w:rPr>
          <w:color w:val="000000" w:themeColor="text1"/>
          <w:rtl/>
        </w:rPr>
        <w:t xml:space="preserve"> </w:t>
      </w:r>
      <w:r w:rsidRPr="00505B58">
        <w:rPr>
          <w:rFonts w:hint="eastAsia"/>
          <w:color w:val="000000" w:themeColor="text1"/>
          <w:rtl/>
        </w:rPr>
        <w:t>זה</w:t>
      </w:r>
      <w:r w:rsidRPr="00505B58">
        <w:rPr>
          <w:color w:val="000000" w:themeColor="text1"/>
          <w:rtl/>
        </w:rPr>
        <w:t xml:space="preserve"> </w:t>
      </w:r>
      <w:r w:rsidRPr="00505B58">
        <w:rPr>
          <w:rFonts w:hint="eastAsia"/>
          <w:color w:val="000000" w:themeColor="text1"/>
          <w:rtl/>
        </w:rPr>
        <w:t>יעמוד</w:t>
      </w:r>
      <w:r w:rsidRPr="00505B58">
        <w:rPr>
          <w:color w:val="000000" w:themeColor="text1"/>
          <w:rtl/>
        </w:rPr>
        <w:t xml:space="preserve"> </w:t>
      </w:r>
      <w:r w:rsidRPr="00505B58">
        <w:rPr>
          <w:rFonts w:hint="eastAsia"/>
          <w:color w:val="000000" w:themeColor="text1"/>
          <w:rtl/>
        </w:rPr>
        <w:t>לרשות</w:t>
      </w:r>
      <w:r w:rsidRPr="00505B58">
        <w:rPr>
          <w:color w:val="000000" w:themeColor="text1"/>
          <w:rtl/>
        </w:rPr>
        <w:t xml:space="preserve"> </w:t>
      </w:r>
      <w:r w:rsidRPr="00505B58">
        <w:rPr>
          <w:rFonts w:hint="eastAsia"/>
          <w:color w:val="000000" w:themeColor="text1"/>
          <w:rtl/>
        </w:rPr>
        <w:t>כל</w:t>
      </w:r>
      <w:r w:rsidRPr="00505B58">
        <w:rPr>
          <w:color w:val="000000" w:themeColor="text1"/>
          <w:rtl/>
        </w:rPr>
        <w:t xml:space="preserve"> </w:t>
      </w:r>
      <w:r w:rsidRPr="00505B58">
        <w:rPr>
          <w:rFonts w:hint="eastAsia"/>
          <w:color w:val="000000" w:themeColor="text1"/>
          <w:rtl/>
        </w:rPr>
        <w:t>מפלגה</w:t>
      </w:r>
      <w:r w:rsidRPr="00505B58">
        <w:rPr>
          <w:color w:val="000000" w:themeColor="text1"/>
          <w:rtl/>
        </w:rPr>
        <w:t xml:space="preserve"> </w:t>
      </w:r>
      <w:r w:rsidRPr="00505B58">
        <w:rPr>
          <w:rFonts w:hint="eastAsia"/>
          <w:color w:val="000000" w:themeColor="text1"/>
          <w:rtl/>
        </w:rPr>
        <w:t>המעורבת</w:t>
      </w:r>
      <w:r w:rsidRPr="00505B58">
        <w:rPr>
          <w:color w:val="000000" w:themeColor="text1"/>
          <w:rtl/>
        </w:rPr>
        <w:t xml:space="preserve"> </w:t>
      </w:r>
      <w:r w:rsidRPr="00505B58">
        <w:rPr>
          <w:rFonts w:hint="eastAsia"/>
          <w:color w:val="000000" w:themeColor="text1"/>
          <w:rtl/>
        </w:rPr>
        <w:t>במ</w:t>
      </w:r>
      <w:r w:rsidR="006E0CBC">
        <w:rPr>
          <w:rFonts w:hint="cs"/>
          <w:color w:val="000000" w:themeColor="text1"/>
          <w:rtl/>
        </w:rPr>
        <w:t>שא ומתן</w:t>
      </w:r>
      <w:r w:rsidRPr="00505B58">
        <w:rPr>
          <w:color w:val="000000" w:themeColor="text1"/>
          <w:rtl/>
        </w:rPr>
        <w:t xml:space="preserve"> אם תבקש לקבלו</w:t>
      </w:r>
      <w:r w:rsidR="006E0CBC">
        <w:rPr>
          <w:rFonts w:hint="cs"/>
          <w:color w:val="000000" w:themeColor="text1"/>
          <w:rtl/>
        </w:rPr>
        <w:t>.</w:t>
      </w:r>
    </w:p>
    <w:p w:rsidR="00F23D7A" w:rsidRPr="00D10F1C" w:rsidRDefault="00F23D7A" w:rsidP="00505B58">
      <w:pPr>
        <w:pStyle w:val="aa"/>
        <w:numPr>
          <w:ilvl w:val="0"/>
          <w:numId w:val="94"/>
        </w:numPr>
        <w:spacing w:before="0" w:after="0"/>
        <w:ind w:left="851"/>
        <w:rPr>
          <w:color w:val="000000" w:themeColor="text1"/>
        </w:rPr>
      </w:pPr>
      <w:r w:rsidRPr="00162497">
        <w:rPr>
          <w:rFonts w:hint="cs"/>
          <w:color w:val="000000" w:themeColor="text1"/>
          <w:rtl/>
        </w:rPr>
        <w:t>איש הקשר, וכן כל עובד מדינה אחר, לא ייטו</w:t>
      </w:r>
      <w:r w:rsidRPr="00D10F1C">
        <w:rPr>
          <w:rFonts w:hint="eastAsia"/>
          <w:color w:val="000000" w:themeColor="text1"/>
          <w:rtl/>
        </w:rPr>
        <w:t>ל</w:t>
      </w:r>
      <w:r w:rsidRPr="00D10F1C">
        <w:rPr>
          <w:rFonts w:hint="cs"/>
          <w:color w:val="000000" w:themeColor="text1"/>
          <w:rtl/>
        </w:rPr>
        <w:t xml:space="preserve"> חלק במ</w:t>
      </w:r>
      <w:r w:rsidR="006E0CBC">
        <w:rPr>
          <w:rFonts w:hint="cs"/>
          <w:color w:val="000000" w:themeColor="text1"/>
          <w:rtl/>
        </w:rPr>
        <w:t>שא ומתן</w:t>
      </w:r>
      <w:r w:rsidRPr="00D10F1C">
        <w:rPr>
          <w:rFonts w:hint="cs"/>
          <w:color w:val="000000" w:themeColor="text1"/>
          <w:rtl/>
        </w:rPr>
        <w:t xml:space="preserve"> ולא ינכח במקום ה</w:t>
      </w:r>
      <w:r w:rsidR="006E0CBC">
        <w:rPr>
          <w:rFonts w:hint="cs"/>
          <w:color w:val="000000" w:themeColor="text1"/>
          <w:rtl/>
        </w:rPr>
        <w:t>משא ומתן.</w:t>
      </w:r>
      <w:r w:rsidRPr="00D10F1C">
        <w:rPr>
          <w:rFonts w:hint="cs"/>
          <w:color w:val="000000" w:themeColor="text1"/>
          <w:rtl/>
        </w:rPr>
        <w:t xml:space="preserve"> </w:t>
      </w:r>
    </w:p>
    <w:p w:rsidR="00F23D7A" w:rsidRPr="00537D01" w:rsidRDefault="00F23D7A" w:rsidP="00505B58">
      <w:pPr>
        <w:pStyle w:val="aa"/>
        <w:numPr>
          <w:ilvl w:val="0"/>
          <w:numId w:val="94"/>
        </w:numPr>
        <w:spacing w:before="0" w:after="0"/>
        <w:ind w:left="851"/>
        <w:rPr>
          <w:color w:val="000000" w:themeColor="text1"/>
        </w:rPr>
      </w:pPr>
      <w:r w:rsidRPr="00F91163">
        <w:rPr>
          <w:rFonts w:hint="cs"/>
          <w:color w:val="000000" w:themeColor="text1"/>
          <w:rtl/>
        </w:rPr>
        <w:t>פעולות איש הקשר הנוגעות למ</w:t>
      </w:r>
      <w:r w:rsidR="006E0CBC">
        <w:rPr>
          <w:rFonts w:hint="cs"/>
          <w:color w:val="000000" w:themeColor="text1"/>
          <w:rtl/>
        </w:rPr>
        <w:t>שא ומתן</w:t>
      </w:r>
      <w:r w:rsidRPr="00F91163">
        <w:rPr>
          <w:rFonts w:hint="cs"/>
          <w:color w:val="000000" w:themeColor="text1"/>
          <w:rtl/>
        </w:rPr>
        <w:t xml:space="preserve"> והמענה שניתן על ידיו לפניות </w:t>
      </w:r>
      <w:r w:rsidRPr="00F91163">
        <w:rPr>
          <w:rFonts w:hint="cs"/>
          <w:b/>
          <w:bCs/>
          <w:color w:val="000000" w:themeColor="text1"/>
          <w:rtl/>
        </w:rPr>
        <w:t>טעונים תיעוד בכתב</w:t>
      </w:r>
      <w:r w:rsidRPr="00F91163">
        <w:rPr>
          <w:rFonts w:hint="cs"/>
          <w:color w:val="000000" w:themeColor="text1"/>
          <w:rtl/>
        </w:rPr>
        <w:t>.</w:t>
      </w:r>
      <w:r w:rsidRPr="001B1841">
        <w:rPr>
          <w:rFonts w:hint="cs"/>
          <w:b/>
          <w:bCs/>
          <w:color w:val="000000" w:themeColor="text1"/>
          <w:rtl/>
        </w:rPr>
        <w:t xml:space="preserve"> </w:t>
      </w:r>
      <w:r w:rsidRPr="001B1841">
        <w:rPr>
          <w:rFonts w:hint="cs"/>
          <w:color w:val="000000" w:themeColor="text1"/>
          <w:rtl/>
        </w:rPr>
        <w:t>תיעוד זה יישלח למשמו</w:t>
      </w:r>
      <w:r w:rsidRPr="006379F2">
        <w:rPr>
          <w:rFonts w:hint="cs"/>
          <w:color w:val="000000" w:themeColor="text1"/>
          <w:rtl/>
        </w:rPr>
        <w:t>רת אצל היוע</w:t>
      </w:r>
      <w:r w:rsidR="00E368C8" w:rsidRPr="006379F2">
        <w:rPr>
          <w:rFonts w:hint="cs"/>
          <w:color w:val="000000" w:themeColor="text1"/>
          <w:rtl/>
        </w:rPr>
        <w:t>ץ</w:t>
      </w:r>
      <w:r w:rsidR="00E368C8" w:rsidRPr="00537D01">
        <w:rPr>
          <w:rFonts w:hint="cs"/>
          <w:color w:val="000000" w:themeColor="text1"/>
          <w:rtl/>
        </w:rPr>
        <w:t xml:space="preserve"> המשפטי</w:t>
      </w:r>
      <w:r w:rsidRPr="00537D01">
        <w:rPr>
          <w:rFonts w:hint="cs"/>
          <w:color w:val="000000" w:themeColor="text1"/>
          <w:rtl/>
        </w:rPr>
        <w:t xml:space="preserve"> של המשרד (וכן אל מנכ"ל המשרד </w:t>
      </w:r>
      <w:r w:rsidRPr="00537D01">
        <w:rPr>
          <w:color w:val="000000" w:themeColor="text1"/>
          <w:rtl/>
        </w:rPr>
        <w:t>–</w:t>
      </w:r>
      <w:r w:rsidRPr="00537D01">
        <w:rPr>
          <w:rFonts w:hint="cs"/>
          <w:color w:val="000000" w:themeColor="text1"/>
          <w:rtl/>
        </w:rPr>
        <w:t xml:space="preserve"> במקום בו מונה איש קשר תחתיו)</w:t>
      </w:r>
      <w:r w:rsidR="006E0CBC">
        <w:rPr>
          <w:rFonts w:hint="cs"/>
          <w:color w:val="000000" w:themeColor="text1"/>
          <w:rtl/>
        </w:rPr>
        <w:t>.</w:t>
      </w:r>
      <w:r w:rsidRPr="00537D01">
        <w:rPr>
          <w:rFonts w:hint="cs"/>
          <w:color w:val="000000" w:themeColor="text1"/>
          <w:rtl/>
        </w:rPr>
        <w:t xml:space="preserve"> </w:t>
      </w:r>
    </w:p>
    <w:p w:rsidR="00F23D7A" w:rsidRPr="00505B58" w:rsidRDefault="00F23D7A" w:rsidP="00505B58">
      <w:pPr>
        <w:pStyle w:val="aa"/>
        <w:numPr>
          <w:ilvl w:val="0"/>
          <w:numId w:val="94"/>
        </w:numPr>
        <w:spacing w:before="0" w:after="0"/>
        <w:ind w:left="851"/>
        <w:rPr>
          <w:color w:val="000000" w:themeColor="text1"/>
          <w:rtl/>
        </w:rPr>
      </w:pPr>
      <w:r w:rsidRPr="00537D01">
        <w:rPr>
          <w:rFonts w:hint="cs"/>
          <w:color w:val="000000" w:themeColor="text1"/>
          <w:rtl/>
        </w:rPr>
        <w:t xml:space="preserve">היענות איש הקשר לפניות מאת נציגי המפלגות תיעשה באופן שוויוני וללא משוא פנים. </w:t>
      </w:r>
    </w:p>
    <w:p w:rsidR="00B4052A" w:rsidRDefault="00B4052A" w:rsidP="00776F86">
      <w:pPr>
        <w:rPr>
          <w:rFonts w:ascii="FrankRuehl" w:hAnsi="FrankRuehl"/>
          <w:rtl/>
        </w:rPr>
      </w:pPr>
    </w:p>
    <w:p w:rsidR="00554B1F" w:rsidRDefault="00554B1F" w:rsidP="00776F86">
      <w:pPr>
        <w:rPr>
          <w:rFonts w:ascii="FrankRuehl" w:hAnsi="FrankRuehl"/>
          <w:rtl/>
        </w:rPr>
      </w:pPr>
    </w:p>
    <w:p w:rsidR="00554B1F" w:rsidRDefault="00554B1F" w:rsidP="00776F86">
      <w:pPr>
        <w:rPr>
          <w:rFonts w:ascii="FrankRuehl" w:hAnsi="FrankRuehl"/>
          <w:rtl/>
        </w:rPr>
      </w:pPr>
    </w:p>
    <w:p w:rsidR="00554B1F" w:rsidRDefault="00554B1F" w:rsidP="00776F86">
      <w:pPr>
        <w:rPr>
          <w:rFonts w:ascii="FrankRuehl" w:hAnsi="FrankRuehl"/>
          <w:rtl/>
        </w:rPr>
      </w:pPr>
    </w:p>
    <w:p w:rsidR="00554B1F" w:rsidRDefault="00554B1F" w:rsidP="00776F86">
      <w:pPr>
        <w:rPr>
          <w:rFonts w:ascii="FrankRuehl" w:hAnsi="FrankRuehl"/>
          <w:rtl/>
        </w:rPr>
      </w:pPr>
    </w:p>
    <w:p w:rsidR="00554B1F" w:rsidRDefault="00554B1F" w:rsidP="00776F86">
      <w:pPr>
        <w:rPr>
          <w:rFonts w:ascii="FrankRuehl" w:hAnsi="FrankRuehl"/>
          <w:rtl/>
        </w:rPr>
      </w:pPr>
    </w:p>
    <w:p w:rsidR="00554B1F" w:rsidRDefault="00554B1F" w:rsidP="00776F86">
      <w:pPr>
        <w:rPr>
          <w:rFonts w:ascii="FrankRuehl" w:hAnsi="FrankRuehl"/>
          <w:rtl/>
        </w:rPr>
      </w:pPr>
    </w:p>
    <w:p w:rsidR="00554B1F" w:rsidRDefault="00554B1F" w:rsidP="00776F86">
      <w:pPr>
        <w:rPr>
          <w:rFonts w:ascii="FrankRuehl" w:hAnsi="FrankRuehl"/>
          <w:rtl/>
        </w:rPr>
      </w:pPr>
    </w:p>
    <w:p w:rsidR="00554B1F" w:rsidRDefault="00554B1F" w:rsidP="00776F86">
      <w:pPr>
        <w:rPr>
          <w:rFonts w:ascii="FrankRuehl" w:hAnsi="FrankRuehl"/>
          <w:rtl/>
        </w:rPr>
      </w:pPr>
    </w:p>
    <w:p w:rsidR="00554B1F" w:rsidRDefault="00554B1F" w:rsidP="00776F86">
      <w:pPr>
        <w:rPr>
          <w:rFonts w:ascii="FrankRuehl" w:hAnsi="FrankRuehl"/>
          <w:rtl/>
        </w:rPr>
      </w:pPr>
    </w:p>
    <w:p w:rsidR="00554B1F" w:rsidRDefault="00554B1F" w:rsidP="00776F86">
      <w:pPr>
        <w:rPr>
          <w:rFonts w:ascii="FrankRuehl" w:hAnsi="FrankRuehl"/>
          <w:rtl/>
        </w:rPr>
      </w:pPr>
    </w:p>
    <w:p w:rsidR="00554B1F" w:rsidRDefault="00554B1F" w:rsidP="00776F86">
      <w:pPr>
        <w:rPr>
          <w:rFonts w:ascii="FrankRuehl" w:hAnsi="FrankRuehl"/>
          <w:rtl/>
        </w:rPr>
      </w:pPr>
    </w:p>
    <w:p w:rsidR="00554B1F" w:rsidRDefault="00554B1F" w:rsidP="00776F86">
      <w:pPr>
        <w:rPr>
          <w:rFonts w:ascii="FrankRuehl" w:hAnsi="FrankRuehl"/>
          <w:rtl/>
        </w:rPr>
      </w:pPr>
    </w:p>
    <w:p w:rsidR="00554B1F" w:rsidRDefault="00554B1F" w:rsidP="00776F86">
      <w:pPr>
        <w:rPr>
          <w:rFonts w:ascii="FrankRuehl" w:hAnsi="FrankRuehl"/>
          <w:rtl/>
        </w:rPr>
      </w:pPr>
    </w:p>
    <w:p w:rsidR="00701CA4" w:rsidRDefault="00701CA4" w:rsidP="00776F86">
      <w:pPr>
        <w:rPr>
          <w:rFonts w:ascii="FrankRuehl" w:hAnsi="FrankRuehl"/>
          <w:rtl/>
        </w:rPr>
      </w:pPr>
    </w:p>
    <w:p w:rsidR="00701CA4" w:rsidRDefault="00701CA4" w:rsidP="00776F86">
      <w:pPr>
        <w:rPr>
          <w:rFonts w:ascii="FrankRuehl" w:hAnsi="FrankRuehl"/>
          <w:rtl/>
        </w:rPr>
      </w:pPr>
    </w:p>
    <w:p w:rsidR="00701CA4" w:rsidRDefault="00701CA4" w:rsidP="00776F86">
      <w:pPr>
        <w:rPr>
          <w:rFonts w:ascii="FrankRuehl" w:hAnsi="FrankRuehl"/>
          <w:rtl/>
        </w:rPr>
      </w:pPr>
    </w:p>
    <w:p w:rsidR="00701CA4" w:rsidRDefault="00701CA4" w:rsidP="00776F86">
      <w:pPr>
        <w:rPr>
          <w:rFonts w:ascii="FrankRuehl" w:hAnsi="FrankRuehl"/>
          <w:rtl/>
        </w:rPr>
      </w:pPr>
    </w:p>
    <w:p w:rsidR="00701CA4" w:rsidRDefault="00701CA4" w:rsidP="00776F86">
      <w:pPr>
        <w:rPr>
          <w:rFonts w:ascii="FrankRuehl" w:hAnsi="FrankRuehl"/>
          <w:rtl/>
        </w:rPr>
      </w:pPr>
    </w:p>
    <w:p w:rsidR="001915E5" w:rsidRPr="00505B58" w:rsidRDefault="003B3C68" w:rsidP="00E55198">
      <w:pPr>
        <w:pStyle w:val="2"/>
        <w:spacing w:before="0"/>
        <w:rPr>
          <w:rFonts w:ascii="FrankRuehl" w:hAnsi="FrankRuehl"/>
          <w:sz w:val="30"/>
          <w:szCs w:val="30"/>
        </w:rPr>
      </w:pPr>
      <w:bookmarkStart w:id="233" w:name="_Toc124079405"/>
      <w:r w:rsidRPr="00505B58">
        <w:rPr>
          <w:rFonts w:ascii="FrankRuehl" w:hAnsi="FrankRuehl" w:hint="eastAsia"/>
          <w:sz w:val="30"/>
          <w:szCs w:val="30"/>
          <w:rtl/>
        </w:rPr>
        <w:t>קשר</w:t>
      </w:r>
      <w:r w:rsidRPr="00505B58">
        <w:rPr>
          <w:rFonts w:ascii="FrankRuehl" w:hAnsi="FrankRuehl"/>
          <w:sz w:val="30"/>
          <w:szCs w:val="30"/>
          <w:rtl/>
        </w:rPr>
        <w:t xml:space="preserve"> </w:t>
      </w:r>
      <w:r w:rsidRPr="00505B58">
        <w:rPr>
          <w:rFonts w:ascii="FrankRuehl" w:hAnsi="FrankRuehl" w:hint="eastAsia"/>
          <w:sz w:val="30"/>
          <w:szCs w:val="30"/>
          <w:rtl/>
        </w:rPr>
        <w:t>של</w:t>
      </w:r>
      <w:r w:rsidRPr="00505B58">
        <w:rPr>
          <w:rFonts w:ascii="FrankRuehl" w:hAnsi="FrankRuehl"/>
          <w:sz w:val="30"/>
          <w:szCs w:val="30"/>
          <w:rtl/>
        </w:rPr>
        <w:t xml:space="preserve"> </w:t>
      </w:r>
      <w:r w:rsidRPr="00505B58">
        <w:rPr>
          <w:rFonts w:ascii="FrankRuehl" w:hAnsi="FrankRuehl" w:hint="eastAsia"/>
          <w:sz w:val="30"/>
          <w:szCs w:val="30"/>
          <w:rtl/>
        </w:rPr>
        <w:t>עובדי</w:t>
      </w:r>
      <w:r w:rsidRPr="00505B58">
        <w:rPr>
          <w:rFonts w:ascii="FrankRuehl" w:hAnsi="FrankRuehl"/>
          <w:sz w:val="30"/>
          <w:szCs w:val="30"/>
          <w:rtl/>
        </w:rPr>
        <w:t xml:space="preserve"> </w:t>
      </w:r>
      <w:r w:rsidRPr="00505B58">
        <w:rPr>
          <w:rFonts w:ascii="FrankRuehl" w:hAnsi="FrankRuehl" w:hint="eastAsia"/>
          <w:sz w:val="30"/>
          <w:szCs w:val="30"/>
          <w:rtl/>
        </w:rPr>
        <w:t>המשרד</w:t>
      </w:r>
      <w:r w:rsidRPr="00505B58">
        <w:rPr>
          <w:rFonts w:ascii="FrankRuehl" w:hAnsi="FrankRuehl"/>
          <w:sz w:val="30"/>
          <w:szCs w:val="30"/>
          <w:rtl/>
        </w:rPr>
        <w:t xml:space="preserve"> </w:t>
      </w:r>
      <w:r w:rsidRPr="00505B58">
        <w:rPr>
          <w:rFonts w:ascii="FrankRuehl" w:hAnsi="FrankRuehl" w:hint="eastAsia"/>
          <w:sz w:val="30"/>
          <w:szCs w:val="30"/>
          <w:rtl/>
        </w:rPr>
        <w:t>עם</w:t>
      </w:r>
      <w:r w:rsidRPr="00505B58">
        <w:rPr>
          <w:rFonts w:ascii="FrankRuehl" w:hAnsi="FrankRuehl"/>
          <w:sz w:val="30"/>
          <w:szCs w:val="30"/>
          <w:rtl/>
        </w:rPr>
        <w:t xml:space="preserve"> </w:t>
      </w:r>
      <w:r w:rsidRPr="00505B58">
        <w:rPr>
          <w:rFonts w:ascii="FrankRuehl" w:hAnsi="FrankRuehl" w:hint="eastAsia"/>
          <w:sz w:val="30"/>
          <w:szCs w:val="30"/>
          <w:rtl/>
        </w:rPr>
        <w:t>שדלנים</w:t>
      </w:r>
      <w:r w:rsidRPr="00505B58">
        <w:rPr>
          <w:rFonts w:ascii="FrankRuehl" w:hAnsi="FrankRuehl"/>
          <w:sz w:val="30"/>
          <w:szCs w:val="30"/>
          <w:rtl/>
        </w:rPr>
        <w:t xml:space="preserve"> </w:t>
      </w:r>
      <w:r w:rsidRPr="00505B58">
        <w:rPr>
          <w:rFonts w:ascii="FrankRuehl" w:hAnsi="FrankRuehl" w:hint="eastAsia"/>
          <w:sz w:val="30"/>
          <w:szCs w:val="30"/>
          <w:rtl/>
        </w:rPr>
        <w:t>וגורמי</w:t>
      </w:r>
      <w:r w:rsidRPr="00505B58">
        <w:rPr>
          <w:rFonts w:ascii="FrankRuehl" w:hAnsi="FrankRuehl"/>
          <w:sz w:val="30"/>
          <w:szCs w:val="30"/>
          <w:rtl/>
        </w:rPr>
        <w:t xml:space="preserve"> </w:t>
      </w:r>
      <w:r w:rsidRPr="00505B58">
        <w:rPr>
          <w:rFonts w:ascii="FrankRuehl" w:hAnsi="FrankRuehl" w:hint="eastAsia"/>
          <w:sz w:val="30"/>
          <w:szCs w:val="30"/>
          <w:rtl/>
        </w:rPr>
        <w:t>חוץ</w:t>
      </w:r>
      <w:r w:rsidRPr="00505B58">
        <w:rPr>
          <w:rFonts w:ascii="FrankRuehl" w:hAnsi="FrankRuehl"/>
          <w:sz w:val="30"/>
          <w:szCs w:val="30"/>
          <w:rtl/>
        </w:rPr>
        <w:t xml:space="preserve"> (לוביסטים)</w:t>
      </w:r>
      <w:bookmarkEnd w:id="233"/>
    </w:p>
    <w:p w:rsidR="001915E5" w:rsidRPr="00643AF0" w:rsidRDefault="001915E5" w:rsidP="00806D79">
      <w:pPr>
        <w:rPr>
          <w:rtl/>
        </w:rPr>
      </w:pPr>
    </w:p>
    <w:p w:rsidR="001915E5" w:rsidRPr="00EA165C" w:rsidRDefault="003B3C68" w:rsidP="004E0A67">
      <w:r w:rsidRPr="00643AF0">
        <w:rPr>
          <w:rFonts w:hint="cs"/>
          <w:rtl/>
        </w:rPr>
        <w:t>קשר בין שדלנים לעובדי ציבור, ובכלל זה: עובד</w:t>
      </w:r>
      <w:r w:rsidRPr="00EA165C">
        <w:rPr>
          <w:rFonts w:hint="cs"/>
          <w:rtl/>
        </w:rPr>
        <w:t>י משרד האוצר, עשוי לסייע ולטייב את פעילות הרשות המנהלית. לעיתים, קשר זה אף נדרש כחלק מקיום חובות המוטלות עליה מכוח עקרונות המשפט המנהלי. כך למשל, במקרים שבהם נדרשת הרשות המנהלית לקיום חובת השימוע או לצורך איסוף תשתית עובדתית ראויה בטרם קבלת החלטה.</w:t>
      </w:r>
    </w:p>
    <w:p w:rsidR="001915E5" w:rsidRPr="00EA165C" w:rsidRDefault="001915E5" w:rsidP="00505B58"/>
    <w:p w:rsidR="001915E5" w:rsidRPr="00131EB3" w:rsidRDefault="003B3C68" w:rsidP="00776F86">
      <w:r w:rsidRPr="00AC27C7">
        <w:rPr>
          <w:rFonts w:hint="cs"/>
          <w:rtl/>
        </w:rPr>
        <w:t xml:space="preserve">לצד התועלות הרבות, קשר של עובד ציבור עם שדלן טומן בחובו </w:t>
      </w:r>
      <w:r w:rsidRPr="00222663">
        <w:rPr>
          <w:rtl/>
        </w:rPr>
        <w:t>חשש למשוא פנים</w:t>
      </w:r>
      <w:r w:rsidRPr="00222663">
        <w:rPr>
          <w:rFonts w:hint="cs"/>
          <w:rtl/>
        </w:rPr>
        <w:t>, ל</w:t>
      </w:r>
      <w:r w:rsidRPr="00D91AC5">
        <w:rPr>
          <w:rtl/>
        </w:rPr>
        <w:t>פגיעה בשוויון</w:t>
      </w:r>
      <w:r w:rsidRPr="00A51FDF">
        <w:rPr>
          <w:rFonts w:hint="cs"/>
          <w:rtl/>
        </w:rPr>
        <w:t xml:space="preserve"> ולהשפעה פסולה. אילוצי זמן וקשיים נוספים מובילים לכך שלא תמיד יהיה באפשרותו של העובד לקיים קשר שווה ואחיד עם כלל הגורמים הרלוונטיים לקבלת ההחלטה. קשיים אלה עלולים ליצור עיוות בהליך קבלת ההחלטות </w:t>
      </w:r>
      <w:r w:rsidR="00537D01">
        <w:rPr>
          <w:rFonts w:hint="cs"/>
          <w:rtl/>
        </w:rPr>
        <w:t>במשרד</w:t>
      </w:r>
      <w:r w:rsidRPr="00A51FDF">
        <w:rPr>
          <w:rFonts w:hint="cs"/>
          <w:rtl/>
        </w:rPr>
        <w:t xml:space="preserve"> וכן לפגוע באמון הציבור </w:t>
      </w:r>
      <w:r w:rsidR="00D46053" w:rsidRPr="00A51FDF">
        <w:rPr>
          <w:rFonts w:hint="cs"/>
          <w:rtl/>
        </w:rPr>
        <w:t>ב</w:t>
      </w:r>
      <w:r w:rsidR="00D46053">
        <w:rPr>
          <w:rFonts w:hint="cs"/>
          <w:rtl/>
        </w:rPr>
        <w:t>ו</w:t>
      </w:r>
      <w:r w:rsidRPr="00A51FDF">
        <w:rPr>
          <w:rFonts w:hint="cs"/>
          <w:rtl/>
        </w:rPr>
        <w:t xml:space="preserve">. </w:t>
      </w:r>
    </w:p>
    <w:p w:rsidR="003F5066" w:rsidRPr="006C1608" w:rsidRDefault="003F5066" w:rsidP="00505B58"/>
    <w:p w:rsidR="001915E5" w:rsidRPr="0089313D" w:rsidRDefault="003B3C68" w:rsidP="004E0A67">
      <w:r w:rsidRPr="006C1608">
        <w:rPr>
          <w:rFonts w:hint="cs"/>
          <w:rtl/>
        </w:rPr>
        <w:t>היבטים רבים של הפעילות באגפים השונים במשרד האוצר מערבים מעצם טיבם מפגשים עם שדלנים, ומשכך, עלולים להתעורר במסגרתם קשיים כאמור. כמו-כן, יכול להתעורר חשש ליצירת מצגים של עובדי המשרד כלפי גורמי ח</w:t>
      </w:r>
      <w:r w:rsidRPr="006C1608">
        <w:rPr>
          <w:rFonts w:hint="eastAsia"/>
          <w:rtl/>
        </w:rPr>
        <w:t>וץ</w:t>
      </w:r>
      <w:r w:rsidRPr="006C1608">
        <w:rPr>
          <w:rtl/>
        </w:rPr>
        <w:t xml:space="preserve">, </w:t>
      </w:r>
      <w:r w:rsidRPr="00EE432B">
        <w:rPr>
          <w:rFonts w:hint="eastAsia"/>
          <w:rtl/>
        </w:rPr>
        <w:t>בפועל</w:t>
      </w:r>
      <w:r w:rsidRPr="00162497">
        <w:rPr>
          <w:rtl/>
        </w:rPr>
        <w:t xml:space="preserve"> </w:t>
      </w:r>
      <w:r w:rsidRPr="00162497">
        <w:rPr>
          <w:rFonts w:hint="eastAsia"/>
          <w:rtl/>
        </w:rPr>
        <w:t>או</w:t>
      </w:r>
      <w:r w:rsidRPr="00D10F1C">
        <w:rPr>
          <w:rtl/>
        </w:rPr>
        <w:t xml:space="preserve"> </w:t>
      </w:r>
      <w:r w:rsidRPr="00D10F1C">
        <w:rPr>
          <w:rFonts w:hint="eastAsia"/>
          <w:rtl/>
        </w:rPr>
        <w:t>למראית</w:t>
      </w:r>
      <w:r w:rsidRPr="00D10F1C">
        <w:rPr>
          <w:rtl/>
        </w:rPr>
        <w:t xml:space="preserve"> </w:t>
      </w:r>
      <w:r w:rsidRPr="00F91163">
        <w:rPr>
          <w:rFonts w:hint="eastAsia"/>
          <w:rtl/>
        </w:rPr>
        <w:t>עין</w:t>
      </w:r>
      <w:r w:rsidRPr="00F91163">
        <w:rPr>
          <w:rtl/>
        </w:rPr>
        <w:t xml:space="preserve">. </w:t>
      </w:r>
      <w:r w:rsidRPr="00F91163">
        <w:rPr>
          <w:rFonts w:hint="eastAsia"/>
          <w:rtl/>
        </w:rPr>
        <w:t>לנו</w:t>
      </w:r>
      <w:r w:rsidRPr="001B1841">
        <w:rPr>
          <w:rFonts w:hint="cs"/>
          <w:rtl/>
        </w:rPr>
        <w:t xml:space="preserve">כח האמור לעיל, ובשים לב לאופי הפעילות במשרד האוצר והיקפיה, מצאתי לנכון </w:t>
      </w:r>
      <w:r w:rsidR="006E0CBC">
        <w:rPr>
          <w:rFonts w:hint="cs"/>
          <w:rtl/>
        </w:rPr>
        <w:t xml:space="preserve">לקבוע ביום </w:t>
      </w:r>
      <w:r w:rsidR="00366843">
        <w:rPr>
          <w:rFonts w:hint="cs"/>
          <w:rtl/>
        </w:rPr>
        <w:t xml:space="preserve">4 בפברואר 2021 </w:t>
      </w:r>
      <w:r w:rsidRPr="001B1841">
        <w:rPr>
          <w:rFonts w:hint="cs"/>
          <w:rtl/>
        </w:rPr>
        <w:t>כללים החלים על עובדי המשרד: ב</w:t>
      </w:r>
      <w:r w:rsidRPr="001B1841">
        <w:rPr>
          <w:rtl/>
        </w:rPr>
        <w:t>לשכת מנכ"ל משרד האוצר, אגף התקציבים, אגף החשב הכללי, אגף הכלכלן הראשי, או הלשכה המשפטית</w:t>
      </w:r>
      <w:r w:rsidRPr="006379F2">
        <w:rPr>
          <w:rFonts w:hint="cs"/>
          <w:rtl/>
        </w:rPr>
        <w:t xml:space="preserve">, וזאת על-מנת לצמצם את החששות האמורים באמצעות התווית הליכי עבודה ויצירת מנגנונים של שקיפות, פיקוח ובקרה. </w:t>
      </w:r>
      <w:r w:rsidR="00366843">
        <w:rPr>
          <w:rFonts w:hint="cs"/>
          <w:rtl/>
        </w:rPr>
        <w:t xml:space="preserve">ביום 27 בנובמבר 2022 עודכנו הכללים האמורים. </w:t>
      </w:r>
      <w:r w:rsidRPr="006379F2">
        <w:rPr>
          <w:rFonts w:hint="cs"/>
          <w:rtl/>
        </w:rPr>
        <w:t xml:space="preserve">אמנם כללים אלו לא הוחלו על עובדי לשכת השר, אולם יש לטעמי חשיבות להכירן ולשקול החלתן </w:t>
      </w:r>
      <w:r w:rsidR="00440EF2">
        <w:rPr>
          <w:rFonts w:hint="cs"/>
          <w:rtl/>
        </w:rPr>
        <w:t>גם בלשכת השר, בשינויים המחוי</w:t>
      </w:r>
      <w:r w:rsidRPr="006379F2">
        <w:rPr>
          <w:rFonts w:hint="cs"/>
          <w:rtl/>
        </w:rPr>
        <w:t xml:space="preserve">בים. </w:t>
      </w:r>
    </w:p>
    <w:p w:rsidR="001915E5" w:rsidRPr="0089313D" w:rsidRDefault="001915E5" w:rsidP="00776F86">
      <w:pPr>
        <w:pStyle w:val="aa"/>
        <w:spacing w:before="0"/>
        <w:ind w:left="1080"/>
        <w:rPr>
          <w:rtl/>
        </w:rPr>
      </w:pPr>
    </w:p>
    <w:p w:rsidR="001915E5" w:rsidRPr="006C2374" w:rsidRDefault="003B3C68" w:rsidP="00776F86">
      <w:r w:rsidRPr="006741AA">
        <w:rPr>
          <w:rFonts w:hint="cs"/>
          <w:rtl/>
        </w:rPr>
        <w:t>היבטים נקודתיים של הקשר עם גורמי חוץ מוסדרים בהנח</w:t>
      </w:r>
      <w:r w:rsidRPr="0076350F">
        <w:rPr>
          <w:rFonts w:hint="cs"/>
          <w:rtl/>
        </w:rPr>
        <w:t>יות היועץ המשפטי לממשלה, בתקשי"ר,  בהוראות התכ"מ ובנהלים שונים. ההנחיות האמורות כוללות, בין היתר, את הוראות פרק 42.7 לתקשי"ר, שכותרתו "</w:t>
      </w:r>
      <w:r w:rsidRPr="003402C1">
        <w:rPr>
          <w:rFonts w:hint="eastAsia"/>
          <w:b/>
          <w:bCs/>
          <w:rtl/>
        </w:rPr>
        <w:t>פרסים</w:t>
      </w:r>
      <w:r w:rsidRPr="009E6379">
        <w:rPr>
          <w:b/>
          <w:bCs/>
          <w:rtl/>
        </w:rPr>
        <w:t xml:space="preserve">, </w:t>
      </w:r>
      <w:r w:rsidRPr="009E6379">
        <w:rPr>
          <w:rFonts w:hint="eastAsia"/>
          <w:b/>
          <w:bCs/>
          <w:rtl/>
        </w:rPr>
        <w:t>מתנות</w:t>
      </w:r>
      <w:r w:rsidRPr="00CA2009">
        <w:rPr>
          <w:b/>
          <w:bCs/>
          <w:rtl/>
        </w:rPr>
        <w:t xml:space="preserve"> </w:t>
      </w:r>
      <w:r w:rsidRPr="00CA2009">
        <w:rPr>
          <w:rFonts w:hint="eastAsia"/>
          <w:b/>
          <w:bCs/>
          <w:rtl/>
        </w:rPr>
        <w:t>וטובות</w:t>
      </w:r>
      <w:r w:rsidRPr="00C642F1">
        <w:rPr>
          <w:b/>
          <w:bCs/>
          <w:rtl/>
        </w:rPr>
        <w:t xml:space="preserve"> </w:t>
      </w:r>
      <w:r w:rsidRPr="002015CF">
        <w:rPr>
          <w:rFonts w:hint="eastAsia"/>
          <w:b/>
          <w:bCs/>
          <w:rtl/>
        </w:rPr>
        <w:t>הנאה</w:t>
      </w:r>
      <w:r w:rsidRPr="00E8396F">
        <w:rPr>
          <w:rFonts w:hint="cs"/>
          <w:rtl/>
        </w:rPr>
        <w:t>" והוראות פרק 43.6 לתקשי"ר, שכותרתו "</w:t>
      </w:r>
      <w:r w:rsidRPr="00E8396F">
        <w:rPr>
          <w:rFonts w:hint="eastAsia"/>
          <w:b/>
          <w:bCs/>
          <w:rtl/>
        </w:rPr>
        <w:t>הגבלות</w:t>
      </w:r>
      <w:r w:rsidRPr="004F76F6">
        <w:rPr>
          <w:b/>
          <w:bCs/>
          <w:rtl/>
        </w:rPr>
        <w:t xml:space="preserve"> </w:t>
      </w:r>
      <w:r w:rsidRPr="00545F24">
        <w:rPr>
          <w:rFonts w:hint="eastAsia"/>
          <w:b/>
          <w:bCs/>
          <w:rtl/>
        </w:rPr>
        <w:t>לאחר</w:t>
      </w:r>
      <w:r w:rsidRPr="00A91F3A">
        <w:rPr>
          <w:b/>
          <w:bCs/>
          <w:rtl/>
        </w:rPr>
        <w:t xml:space="preserve"> </w:t>
      </w:r>
      <w:r w:rsidRPr="00A91F3A">
        <w:rPr>
          <w:rFonts w:hint="eastAsia"/>
          <w:b/>
          <w:bCs/>
          <w:rtl/>
        </w:rPr>
        <w:t>פרישה</w:t>
      </w:r>
      <w:r w:rsidRPr="006C2374">
        <w:rPr>
          <w:rtl/>
        </w:rPr>
        <w:t xml:space="preserve">". </w:t>
      </w:r>
      <w:r w:rsidRPr="006C2374">
        <w:rPr>
          <w:rFonts w:hint="eastAsia"/>
          <w:rtl/>
        </w:rPr>
        <w:t>כמו</w:t>
      </w:r>
      <w:r w:rsidRPr="006C2374">
        <w:rPr>
          <w:rtl/>
        </w:rPr>
        <w:t xml:space="preserve"> </w:t>
      </w:r>
      <w:r w:rsidRPr="006C2374">
        <w:rPr>
          <w:rFonts w:hint="eastAsia"/>
          <w:rtl/>
        </w:rPr>
        <w:t>כן</w:t>
      </w:r>
      <w:r w:rsidRPr="006C2374">
        <w:rPr>
          <w:rtl/>
        </w:rPr>
        <w:t xml:space="preserve">, </w:t>
      </w:r>
      <w:r w:rsidRPr="006C2374">
        <w:rPr>
          <w:rFonts w:hint="eastAsia"/>
          <w:rtl/>
        </w:rPr>
        <w:t>לעניין</w:t>
      </w:r>
      <w:r w:rsidRPr="006C2374">
        <w:rPr>
          <w:rtl/>
        </w:rPr>
        <w:t xml:space="preserve"> </w:t>
      </w:r>
      <w:r w:rsidRPr="006C2374">
        <w:rPr>
          <w:rFonts w:hint="eastAsia"/>
          <w:rtl/>
        </w:rPr>
        <w:t>פגישות</w:t>
      </w:r>
      <w:r w:rsidRPr="006C2374">
        <w:rPr>
          <w:rtl/>
        </w:rPr>
        <w:t xml:space="preserve"> </w:t>
      </w:r>
      <w:r w:rsidRPr="006C2374">
        <w:rPr>
          <w:rFonts w:hint="eastAsia"/>
          <w:rtl/>
        </w:rPr>
        <w:t>עם</w:t>
      </w:r>
      <w:r w:rsidRPr="006C2374">
        <w:rPr>
          <w:rtl/>
        </w:rPr>
        <w:t xml:space="preserve"> </w:t>
      </w:r>
      <w:r w:rsidRPr="006C2374">
        <w:rPr>
          <w:rFonts w:hint="eastAsia"/>
          <w:rtl/>
        </w:rPr>
        <w:t>גורמי</w:t>
      </w:r>
      <w:r w:rsidRPr="006C2374">
        <w:rPr>
          <w:rtl/>
        </w:rPr>
        <w:t xml:space="preserve"> </w:t>
      </w:r>
      <w:r w:rsidRPr="006C2374">
        <w:rPr>
          <w:rFonts w:hint="eastAsia"/>
          <w:rtl/>
        </w:rPr>
        <w:t>חוץ</w:t>
      </w:r>
      <w:r w:rsidRPr="006C2374">
        <w:rPr>
          <w:rtl/>
        </w:rPr>
        <w:t xml:space="preserve"> </w:t>
      </w:r>
      <w:r w:rsidRPr="006C2374">
        <w:rPr>
          <w:rFonts w:hint="eastAsia"/>
          <w:rtl/>
        </w:rPr>
        <w:t>יש</w:t>
      </w:r>
      <w:r w:rsidRPr="006C2374">
        <w:rPr>
          <w:rtl/>
        </w:rPr>
        <w:t xml:space="preserve"> </w:t>
      </w:r>
      <w:r w:rsidRPr="006C2374">
        <w:rPr>
          <w:rFonts w:hint="eastAsia"/>
          <w:rtl/>
        </w:rPr>
        <w:t>לציין</w:t>
      </w:r>
      <w:r w:rsidRPr="006C2374">
        <w:rPr>
          <w:rtl/>
        </w:rPr>
        <w:t xml:space="preserve"> </w:t>
      </w:r>
      <w:r w:rsidRPr="006C2374">
        <w:rPr>
          <w:rFonts w:hint="eastAsia"/>
          <w:rtl/>
        </w:rPr>
        <w:t>את</w:t>
      </w:r>
      <w:r w:rsidRPr="006C2374">
        <w:rPr>
          <w:rtl/>
        </w:rPr>
        <w:t xml:space="preserve"> </w:t>
      </w:r>
      <w:r w:rsidRPr="006C2374">
        <w:rPr>
          <w:rFonts w:hint="eastAsia"/>
          <w:rtl/>
        </w:rPr>
        <w:t>נסמן</w:t>
      </w:r>
      <w:r w:rsidRPr="006C2374">
        <w:rPr>
          <w:rtl/>
        </w:rPr>
        <w:t xml:space="preserve"> 42.23 </w:t>
      </w:r>
      <w:r w:rsidRPr="006C2374">
        <w:rPr>
          <w:rFonts w:hint="eastAsia"/>
          <w:rtl/>
        </w:rPr>
        <w:t>לתקשי</w:t>
      </w:r>
      <w:r w:rsidRPr="006C2374">
        <w:rPr>
          <w:rtl/>
        </w:rPr>
        <w:t xml:space="preserve">"ר </w:t>
      </w:r>
      <w:r w:rsidRPr="006C2374">
        <w:rPr>
          <w:rFonts w:hint="eastAsia"/>
          <w:rtl/>
        </w:rPr>
        <w:t>בעניין</w:t>
      </w:r>
      <w:r w:rsidRPr="006C2374">
        <w:rPr>
          <w:rtl/>
        </w:rPr>
        <w:t xml:space="preserve"> "</w:t>
      </w:r>
      <w:r w:rsidRPr="006C2374">
        <w:rPr>
          <w:rFonts w:hint="eastAsia"/>
          <w:b/>
          <w:bCs/>
          <w:rtl/>
        </w:rPr>
        <w:t>פגישות</w:t>
      </w:r>
      <w:r w:rsidRPr="006C2374">
        <w:rPr>
          <w:b/>
          <w:bCs/>
          <w:rtl/>
        </w:rPr>
        <w:t xml:space="preserve"> </w:t>
      </w:r>
      <w:r w:rsidRPr="006C2374">
        <w:rPr>
          <w:rFonts w:hint="eastAsia"/>
          <w:b/>
          <w:bCs/>
          <w:rtl/>
        </w:rPr>
        <w:t>בענייני</w:t>
      </w:r>
      <w:r w:rsidRPr="006C2374">
        <w:rPr>
          <w:b/>
          <w:bCs/>
          <w:rtl/>
        </w:rPr>
        <w:t xml:space="preserve"> </w:t>
      </w:r>
      <w:r w:rsidRPr="006C2374">
        <w:rPr>
          <w:rFonts w:hint="eastAsia"/>
          <w:b/>
          <w:bCs/>
          <w:rtl/>
        </w:rPr>
        <w:t>עבודה</w:t>
      </w:r>
      <w:r w:rsidRPr="006C2374">
        <w:rPr>
          <w:rtl/>
        </w:rPr>
        <w:t xml:space="preserve">", </w:t>
      </w:r>
      <w:r w:rsidRPr="006C2374">
        <w:rPr>
          <w:rFonts w:hint="eastAsia"/>
          <w:rtl/>
        </w:rPr>
        <w:t>הקובעת</w:t>
      </w:r>
      <w:r w:rsidRPr="006C2374">
        <w:rPr>
          <w:rtl/>
        </w:rPr>
        <w:t xml:space="preserve"> </w:t>
      </w:r>
      <w:r w:rsidRPr="006C2374">
        <w:rPr>
          <w:rFonts w:hint="eastAsia"/>
          <w:rtl/>
        </w:rPr>
        <w:t>כי</w:t>
      </w:r>
      <w:r w:rsidRPr="006C2374">
        <w:rPr>
          <w:rtl/>
        </w:rPr>
        <w:t xml:space="preserve"> </w:t>
      </w:r>
      <w:r w:rsidRPr="006C2374">
        <w:rPr>
          <w:rFonts w:hint="eastAsia"/>
          <w:rtl/>
        </w:rPr>
        <w:t>פגישות</w:t>
      </w:r>
      <w:r w:rsidRPr="006C2374">
        <w:rPr>
          <w:rtl/>
        </w:rPr>
        <w:t xml:space="preserve"> </w:t>
      </w:r>
      <w:r w:rsidRPr="006C2374">
        <w:rPr>
          <w:rFonts w:hint="eastAsia"/>
          <w:rtl/>
        </w:rPr>
        <w:t>עבודה</w:t>
      </w:r>
      <w:r w:rsidRPr="006C2374">
        <w:rPr>
          <w:rtl/>
        </w:rPr>
        <w:t xml:space="preserve"> </w:t>
      </w:r>
      <w:r w:rsidRPr="006C2374">
        <w:rPr>
          <w:rFonts w:hint="eastAsia"/>
          <w:rtl/>
        </w:rPr>
        <w:t>יתקיימו</w:t>
      </w:r>
      <w:r w:rsidRPr="006C2374">
        <w:rPr>
          <w:rtl/>
        </w:rPr>
        <w:t xml:space="preserve"> </w:t>
      </w:r>
      <w:r w:rsidRPr="006C2374">
        <w:rPr>
          <w:rFonts w:hint="eastAsia"/>
          <w:rtl/>
        </w:rPr>
        <w:t>במקום</w:t>
      </w:r>
      <w:r w:rsidRPr="006C2374">
        <w:rPr>
          <w:rtl/>
        </w:rPr>
        <w:t xml:space="preserve"> </w:t>
      </w:r>
      <w:r w:rsidRPr="006C2374">
        <w:rPr>
          <w:rFonts w:hint="eastAsia"/>
          <w:rtl/>
        </w:rPr>
        <w:t>העבודה</w:t>
      </w:r>
      <w:r w:rsidRPr="006C2374">
        <w:rPr>
          <w:rtl/>
        </w:rPr>
        <w:t xml:space="preserve">. </w:t>
      </w:r>
      <w:r w:rsidRPr="006C2374">
        <w:rPr>
          <w:rFonts w:hint="eastAsia"/>
          <w:rtl/>
        </w:rPr>
        <w:t>עוד</w:t>
      </w:r>
      <w:r w:rsidRPr="006C2374">
        <w:rPr>
          <w:rtl/>
        </w:rPr>
        <w:t xml:space="preserve"> </w:t>
      </w:r>
      <w:r w:rsidRPr="006C2374">
        <w:rPr>
          <w:rFonts w:hint="eastAsia"/>
          <w:rtl/>
        </w:rPr>
        <w:t>נקבע</w:t>
      </w:r>
      <w:r w:rsidRPr="006C2374">
        <w:rPr>
          <w:rtl/>
        </w:rPr>
        <w:t xml:space="preserve"> </w:t>
      </w:r>
      <w:r w:rsidRPr="006C2374">
        <w:rPr>
          <w:rFonts w:hint="eastAsia"/>
          <w:rtl/>
        </w:rPr>
        <w:t>בהוראה</w:t>
      </w:r>
      <w:r w:rsidRPr="006C2374">
        <w:rPr>
          <w:rtl/>
        </w:rPr>
        <w:t xml:space="preserve"> </w:t>
      </w:r>
      <w:r w:rsidRPr="006C2374">
        <w:rPr>
          <w:rFonts w:hint="eastAsia"/>
          <w:rtl/>
        </w:rPr>
        <w:t>האמורה</w:t>
      </w:r>
      <w:r w:rsidRPr="006C2374">
        <w:rPr>
          <w:rtl/>
        </w:rPr>
        <w:t xml:space="preserve"> </w:t>
      </w:r>
      <w:r w:rsidRPr="006C2374">
        <w:rPr>
          <w:rFonts w:hint="eastAsia"/>
          <w:rtl/>
        </w:rPr>
        <w:t>כי</w:t>
      </w:r>
      <w:r w:rsidRPr="006C2374">
        <w:rPr>
          <w:rtl/>
        </w:rPr>
        <w:t xml:space="preserve"> </w:t>
      </w:r>
      <w:r w:rsidRPr="006C2374">
        <w:rPr>
          <w:rFonts w:hint="eastAsia"/>
          <w:rtl/>
        </w:rPr>
        <w:t>על</w:t>
      </w:r>
      <w:r w:rsidRPr="006C2374">
        <w:rPr>
          <w:rtl/>
        </w:rPr>
        <w:t xml:space="preserve"> </w:t>
      </w:r>
      <w:r w:rsidRPr="006C2374">
        <w:rPr>
          <w:rFonts w:hint="eastAsia"/>
          <w:rtl/>
        </w:rPr>
        <w:t>העובד</w:t>
      </w:r>
      <w:r w:rsidRPr="006C2374">
        <w:rPr>
          <w:rtl/>
        </w:rPr>
        <w:t xml:space="preserve"> </w:t>
      </w:r>
      <w:r w:rsidRPr="006C2374">
        <w:rPr>
          <w:rFonts w:hint="eastAsia"/>
          <w:rtl/>
        </w:rPr>
        <w:t>להימנע</w:t>
      </w:r>
      <w:r w:rsidRPr="006C2374">
        <w:rPr>
          <w:rtl/>
        </w:rPr>
        <w:t xml:space="preserve"> מקיום פגישות אלה במסעדות, בתי קפה ובתי מלון ונאסר עליו לקבל הזמנה לארוחות במקומות אלה על חשבון המזמין אלא באישור מפורש של מנכ"ל המשרד. בהקשר זה יש לציין גם את מכתבו של מנכ"ל משרד האוצר דאז מיום 17 במרץ 2019, שענייננו "</w:t>
      </w:r>
      <w:r w:rsidRPr="006C2374">
        <w:rPr>
          <w:rFonts w:hint="eastAsia"/>
          <w:b/>
          <w:bCs/>
          <w:rtl/>
        </w:rPr>
        <w:t>הנחיות</w:t>
      </w:r>
      <w:r w:rsidRPr="006C2374">
        <w:rPr>
          <w:b/>
          <w:bCs/>
          <w:rtl/>
        </w:rPr>
        <w:t xml:space="preserve"> </w:t>
      </w:r>
      <w:r w:rsidRPr="006C2374">
        <w:rPr>
          <w:rFonts w:hint="eastAsia"/>
          <w:b/>
          <w:bCs/>
          <w:rtl/>
        </w:rPr>
        <w:t>בדבר</w:t>
      </w:r>
      <w:r w:rsidRPr="006C2374">
        <w:rPr>
          <w:b/>
          <w:bCs/>
          <w:rtl/>
        </w:rPr>
        <w:t xml:space="preserve"> </w:t>
      </w:r>
      <w:r w:rsidRPr="006C2374">
        <w:rPr>
          <w:rFonts w:hint="eastAsia"/>
          <w:b/>
          <w:bCs/>
          <w:rtl/>
        </w:rPr>
        <w:t>מפגשים</w:t>
      </w:r>
      <w:r w:rsidRPr="006C2374">
        <w:rPr>
          <w:b/>
          <w:bCs/>
          <w:rtl/>
        </w:rPr>
        <w:t xml:space="preserve"> </w:t>
      </w:r>
      <w:r w:rsidRPr="006C2374">
        <w:rPr>
          <w:rFonts w:hint="eastAsia"/>
          <w:b/>
          <w:bCs/>
          <w:rtl/>
        </w:rPr>
        <w:t>עם</w:t>
      </w:r>
      <w:r w:rsidRPr="006C2374">
        <w:rPr>
          <w:b/>
          <w:bCs/>
          <w:rtl/>
        </w:rPr>
        <w:t xml:space="preserve"> </w:t>
      </w:r>
      <w:r w:rsidRPr="006C2374">
        <w:rPr>
          <w:rFonts w:hint="eastAsia"/>
          <w:b/>
          <w:bCs/>
          <w:rtl/>
        </w:rPr>
        <w:t>חברת</w:t>
      </w:r>
      <w:r w:rsidRPr="006C2374">
        <w:rPr>
          <w:b/>
          <w:bCs/>
          <w:rtl/>
        </w:rPr>
        <w:t xml:space="preserve"> </w:t>
      </w:r>
      <w:r w:rsidRPr="006C2374">
        <w:rPr>
          <w:rFonts w:hint="eastAsia"/>
          <w:b/>
          <w:bCs/>
          <w:rtl/>
        </w:rPr>
        <w:t>טבק</w:t>
      </w:r>
      <w:r w:rsidRPr="006C2374">
        <w:rPr>
          <w:b/>
          <w:bCs/>
          <w:rtl/>
        </w:rPr>
        <w:t xml:space="preserve"> </w:t>
      </w:r>
      <w:r w:rsidRPr="006C2374">
        <w:rPr>
          <w:rFonts w:hint="eastAsia"/>
          <w:b/>
          <w:bCs/>
          <w:rtl/>
        </w:rPr>
        <w:t>ולוביסטים</w:t>
      </w:r>
      <w:r w:rsidRPr="006C2374">
        <w:rPr>
          <w:b/>
          <w:bCs/>
          <w:rtl/>
        </w:rPr>
        <w:t xml:space="preserve"> </w:t>
      </w:r>
      <w:r w:rsidRPr="006C2374">
        <w:rPr>
          <w:rFonts w:hint="eastAsia"/>
          <w:b/>
          <w:bCs/>
          <w:rtl/>
        </w:rPr>
        <w:t>מטעמן</w:t>
      </w:r>
      <w:r w:rsidRPr="006C2374">
        <w:rPr>
          <w:rtl/>
        </w:rPr>
        <w:t xml:space="preserve">", </w:t>
      </w:r>
      <w:r w:rsidRPr="006C2374">
        <w:rPr>
          <w:rFonts w:hint="eastAsia"/>
          <w:rtl/>
        </w:rPr>
        <w:t>הקובע</w:t>
      </w:r>
      <w:r w:rsidRPr="006C2374">
        <w:rPr>
          <w:rtl/>
        </w:rPr>
        <w:t xml:space="preserve"> </w:t>
      </w:r>
      <w:r w:rsidRPr="006C2374">
        <w:rPr>
          <w:rFonts w:hint="eastAsia"/>
          <w:rtl/>
        </w:rPr>
        <w:t>תנאים</w:t>
      </w:r>
      <w:r w:rsidRPr="006C2374">
        <w:rPr>
          <w:rtl/>
        </w:rPr>
        <w:t xml:space="preserve"> </w:t>
      </w:r>
      <w:r w:rsidRPr="006C2374">
        <w:rPr>
          <w:rFonts w:hint="eastAsia"/>
          <w:rtl/>
        </w:rPr>
        <w:t>ועקרונות</w:t>
      </w:r>
      <w:r w:rsidRPr="006C2374">
        <w:rPr>
          <w:rtl/>
        </w:rPr>
        <w:t xml:space="preserve"> </w:t>
      </w:r>
      <w:r w:rsidRPr="006C2374">
        <w:rPr>
          <w:rFonts w:hint="eastAsia"/>
          <w:rtl/>
        </w:rPr>
        <w:t>לפיהם</w:t>
      </w:r>
      <w:r w:rsidRPr="006C2374">
        <w:rPr>
          <w:rtl/>
        </w:rPr>
        <w:t xml:space="preserve"> </w:t>
      </w:r>
      <w:r w:rsidRPr="006C2374">
        <w:rPr>
          <w:rFonts w:hint="eastAsia"/>
          <w:rtl/>
        </w:rPr>
        <w:t>יתנהלו</w:t>
      </w:r>
      <w:r w:rsidRPr="006C2374">
        <w:rPr>
          <w:rtl/>
        </w:rPr>
        <w:t xml:space="preserve"> </w:t>
      </w:r>
      <w:r w:rsidRPr="006C2374">
        <w:rPr>
          <w:rFonts w:hint="eastAsia"/>
          <w:rtl/>
        </w:rPr>
        <w:t>פגישות</w:t>
      </w:r>
      <w:r w:rsidRPr="006C2374">
        <w:rPr>
          <w:rtl/>
        </w:rPr>
        <w:t xml:space="preserve"> </w:t>
      </w:r>
      <w:r w:rsidRPr="006C2374">
        <w:rPr>
          <w:rFonts w:hint="eastAsia"/>
          <w:rtl/>
        </w:rPr>
        <w:t>עם</w:t>
      </w:r>
      <w:r w:rsidRPr="006C2374">
        <w:rPr>
          <w:rtl/>
        </w:rPr>
        <w:t xml:space="preserve"> </w:t>
      </w:r>
      <w:r w:rsidRPr="006C2374">
        <w:rPr>
          <w:rFonts w:hint="eastAsia"/>
          <w:rtl/>
        </w:rPr>
        <w:t>נציגי</w:t>
      </w:r>
      <w:r w:rsidRPr="006C2374">
        <w:rPr>
          <w:rtl/>
        </w:rPr>
        <w:t xml:space="preserve"> </w:t>
      </w:r>
      <w:r w:rsidRPr="006C2374">
        <w:rPr>
          <w:rFonts w:hint="eastAsia"/>
          <w:rtl/>
        </w:rPr>
        <w:t>חברות</w:t>
      </w:r>
      <w:r w:rsidRPr="006C2374">
        <w:rPr>
          <w:rtl/>
        </w:rPr>
        <w:t xml:space="preserve"> </w:t>
      </w:r>
      <w:r w:rsidRPr="006C2374">
        <w:rPr>
          <w:rFonts w:hint="eastAsia"/>
          <w:rtl/>
        </w:rPr>
        <w:t>הטבק</w:t>
      </w:r>
      <w:r w:rsidRPr="006C2374">
        <w:rPr>
          <w:rtl/>
        </w:rPr>
        <w:t>.</w:t>
      </w:r>
    </w:p>
    <w:p w:rsidR="001915E5" w:rsidRPr="006C2374" w:rsidRDefault="001915E5" w:rsidP="00776F86">
      <w:pPr>
        <w:pStyle w:val="aa"/>
        <w:spacing w:before="0"/>
        <w:ind w:left="1080"/>
      </w:pPr>
    </w:p>
    <w:p w:rsidR="001915E5" w:rsidRPr="006C2374" w:rsidRDefault="003B3C68" w:rsidP="00776F86">
      <w:r w:rsidRPr="006C2374">
        <w:rPr>
          <w:rFonts w:hint="eastAsia"/>
          <w:rtl/>
        </w:rPr>
        <w:t>היבטים</w:t>
      </w:r>
      <w:r w:rsidRPr="006C2374">
        <w:rPr>
          <w:rtl/>
        </w:rPr>
        <w:t xml:space="preserve"> </w:t>
      </w:r>
      <w:r w:rsidRPr="006C2374">
        <w:rPr>
          <w:rFonts w:hint="eastAsia"/>
          <w:rtl/>
        </w:rPr>
        <w:t>אחרים</w:t>
      </w:r>
      <w:r w:rsidRPr="006C2374">
        <w:rPr>
          <w:rtl/>
        </w:rPr>
        <w:t xml:space="preserve"> </w:t>
      </w:r>
      <w:r w:rsidRPr="006C2374">
        <w:rPr>
          <w:rFonts w:hint="eastAsia"/>
          <w:rtl/>
        </w:rPr>
        <w:t>של</w:t>
      </w:r>
      <w:r w:rsidRPr="006C2374">
        <w:rPr>
          <w:rtl/>
        </w:rPr>
        <w:t xml:space="preserve"> </w:t>
      </w:r>
      <w:r w:rsidRPr="006C2374">
        <w:rPr>
          <w:rFonts w:hint="eastAsia"/>
          <w:rtl/>
        </w:rPr>
        <w:t>הנושא</w:t>
      </w:r>
      <w:r w:rsidRPr="006C2374">
        <w:rPr>
          <w:rtl/>
        </w:rPr>
        <w:t xml:space="preserve"> </w:t>
      </w:r>
      <w:r w:rsidRPr="006C2374">
        <w:rPr>
          <w:rFonts w:hint="eastAsia"/>
          <w:rtl/>
        </w:rPr>
        <w:t>אינם</w:t>
      </w:r>
      <w:r w:rsidRPr="006C2374">
        <w:rPr>
          <w:rtl/>
        </w:rPr>
        <w:t xml:space="preserve"> </w:t>
      </w:r>
      <w:r w:rsidRPr="006C2374">
        <w:rPr>
          <w:rFonts w:hint="eastAsia"/>
          <w:rtl/>
        </w:rPr>
        <w:t>מוסדרים</w:t>
      </w:r>
      <w:r w:rsidRPr="006C2374">
        <w:rPr>
          <w:rtl/>
        </w:rPr>
        <w:t xml:space="preserve"> </w:t>
      </w:r>
      <w:r w:rsidRPr="006C2374">
        <w:rPr>
          <w:rFonts w:hint="eastAsia"/>
          <w:rtl/>
        </w:rPr>
        <w:t>באופן</w:t>
      </w:r>
      <w:r w:rsidRPr="006C2374">
        <w:rPr>
          <w:rtl/>
        </w:rPr>
        <w:t xml:space="preserve"> </w:t>
      </w:r>
      <w:r w:rsidRPr="006C2374">
        <w:rPr>
          <w:rFonts w:hint="eastAsia"/>
          <w:rtl/>
        </w:rPr>
        <w:t>מפורש</w:t>
      </w:r>
      <w:r w:rsidRPr="006C2374">
        <w:rPr>
          <w:rtl/>
        </w:rPr>
        <w:t xml:space="preserve">, </w:t>
      </w:r>
      <w:r w:rsidRPr="006C2374">
        <w:rPr>
          <w:rFonts w:hint="eastAsia"/>
          <w:rtl/>
        </w:rPr>
        <w:t>אך</w:t>
      </w:r>
      <w:r w:rsidRPr="006C2374">
        <w:rPr>
          <w:rtl/>
        </w:rPr>
        <w:t xml:space="preserve"> חלים על</w:t>
      </w:r>
      <w:r w:rsidRPr="006C2374">
        <w:rPr>
          <w:rFonts w:hint="eastAsia"/>
          <w:rtl/>
        </w:rPr>
        <w:t>יהם</w:t>
      </w:r>
      <w:r w:rsidRPr="006C2374">
        <w:rPr>
          <w:rtl/>
        </w:rPr>
        <w:t xml:space="preserve"> עקרונות המשפט המנהלי ובכלל זה: החובה לפעול כנאמני הציבור כולו, בסמכות, בענייניות, בסבירות ובשקיפות</w:t>
      </w:r>
      <w:r w:rsidRPr="006C2374">
        <w:t>.</w:t>
      </w:r>
      <w:r w:rsidRPr="006C2374">
        <w:rPr>
          <w:rtl/>
        </w:rPr>
        <w:t xml:space="preserve"> כך למשל, בהיבטים שונים מוסדר אופן שמיעת עמדות הציבור, לרבות גורמים בעלי אינטרס. כך, באמצעות הפצת תזכיר חקיקה להערות הציבור, הפצת "</w:t>
      </w:r>
      <w:r w:rsidRPr="006C2374">
        <w:rPr>
          <w:rFonts w:hint="eastAsia"/>
          <w:b/>
          <w:bCs/>
          <w:rtl/>
        </w:rPr>
        <w:t>קול</w:t>
      </w:r>
      <w:r w:rsidRPr="006C2374">
        <w:rPr>
          <w:b/>
          <w:bCs/>
          <w:rtl/>
        </w:rPr>
        <w:t xml:space="preserve"> </w:t>
      </w:r>
      <w:r w:rsidRPr="006C2374">
        <w:rPr>
          <w:rFonts w:hint="eastAsia"/>
          <w:b/>
          <w:bCs/>
          <w:rtl/>
        </w:rPr>
        <w:t>קורא</w:t>
      </w:r>
      <w:r w:rsidRPr="006C2374">
        <w:rPr>
          <w:rtl/>
        </w:rPr>
        <w:t xml:space="preserve">" לשמיעת עמדות, אופן מתן הערות והבהרות להליכי מכרזים, מבחני תמיכות וכיו"ב. </w:t>
      </w:r>
    </w:p>
    <w:p w:rsidR="001915E5" w:rsidRDefault="001915E5" w:rsidP="00776F86">
      <w:pPr>
        <w:pStyle w:val="aa"/>
        <w:spacing w:before="0"/>
        <w:ind w:left="1080"/>
        <w:rPr>
          <w:u w:val="single"/>
          <w:rtl/>
        </w:rPr>
      </w:pPr>
    </w:p>
    <w:p w:rsidR="00701CA4" w:rsidRPr="006C2374" w:rsidRDefault="00701CA4" w:rsidP="00776F86">
      <w:pPr>
        <w:pStyle w:val="aa"/>
        <w:spacing w:before="0"/>
        <w:ind w:left="1080"/>
        <w:rPr>
          <w:u w:val="single"/>
          <w:rtl/>
        </w:rPr>
      </w:pPr>
    </w:p>
    <w:p w:rsidR="001915E5" w:rsidRPr="006C2374" w:rsidRDefault="003B3C68" w:rsidP="00776F86">
      <w:pPr>
        <w:rPr>
          <w:rtl/>
        </w:rPr>
      </w:pPr>
      <w:r w:rsidRPr="006C2374">
        <w:rPr>
          <w:rFonts w:hint="eastAsia"/>
          <w:rtl/>
        </w:rPr>
        <w:t>לעניין</w:t>
      </w:r>
      <w:r w:rsidRPr="006C2374">
        <w:rPr>
          <w:rtl/>
        </w:rPr>
        <w:t xml:space="preserve"> </w:t>
      </w:r>
      <w:r w:rsidRPr="006C2374">
        <w:rPr>
          <w:rFonts w:hint="eastAsia"/>
          <w:rtl/>
        </w:rPr>
        <w:t>הנחיה</w:t>
      </w:r>
      <w:r w:rsidRPr="006C2374">
        <w:rPr>
          <w:rtl/>
        </w:rPr>
        <w:t xml:space="preserve"> </w:t>
      </w:r>
      <w:r w:rsidRPr="006C2374">
        <w:rPr>
          <w:rFonts w:hint="eastAsia"/>
          <w:rtl/>
        </w:rPr>
        <w:t>זו</w:t>
      </w:r>
      <w:r w:rsidRPr="006C2374">
        <w:rPr>
          <w:rtl/>
        </w:rPr>
        <w:t>:</w:t>
      </w:r>
    </w:p>
    <w:p w:rsidR="001915E5" w:rsidRPr="006C2374" w:rsidRDefault="001915E5" w:rsidP="00776F86">
      <w:pPr>
        <w:pStyle w:val="aa"/>
        <w:spacing w:before="0"/>
        <w:ind w:left="1080"/>
        <w:rPr>
          <w:rtl/>
        </w:rPr>
      </w:pPr>
    </w:p>
    <w:p w:rsidR="001915E5" w:rsidRDefault="003B3C68" w:rsidP="00776F86">
      <w:pPr>
        <w:rPr>
          <w:rtl/>
        </w:rPr>
      </w:pPr>
      <w:r w:rsidRPr="006C2374">
        <w:rPr>
          <w:rtl/>
        </w:rPr>
        <w:t>"</w:t>
      </w:r>
      <w:r w:rsidRPr="006C2374">
        <w:rPr>
          <w:rFonts w:hint="eastAsia"/>
          <w:b/>
          <w:bCs/>
          <w:rtl/>
        </w:rPr>
        <w:t>עבודת</w:t>
      </w:r>
      <w:r w:rsidRPr="006C2374">
        <w:rPr>
          <w:b/>
          <w:bCs/>
          <w:rtl/>
        </w:rPr>
        <w:t xml:space="preserve"> </w:t>
      </w:r>
      <w:r w:rsidRPr="006C2374">
        <w:rPr>
          <w:rFonts w:hint="eastAsia"/>
          <w:b/>
          <w:bCs/>
          <w:rtl/>
        </w:rPr>
        <w:t>מטה</w:t>
      </w:r>
      <w:r w:rsidRPr="006C2374">
        <w:rPr>
          <w:b/>
          <w:bCs/>
          <w:rtl/>
        </w:rPr>
        <w:t xml:space="preserve"> </w:t>
      </w:r>
      <w:r w:rsidRPr="006C2374">
        <w:rPr>
          <w:rFonts w:hint="eastAsia"/>
          <w:b/>
          <w:bCs/>
          <w:rtl/>
        </w:rPr>
        <w:t>לצורך</w:t>
      </w:r>
      <w:r w:rsidRPr="006C2374">
        <w:rPr>
          <w:b/>
          <w:bCs/>
          <w:rtl/>
        </w:rPr>
        <w:t xml:space="preserve"> </w:t>
      </w:r>
      <w:r w:rsidRPr="006C2374">
        <w:rPr>
          <w:rFonts w:hint="eastAsia"/>
          <w:b/>
          <w:bCs/>
          <w:rtl/>
        </w:rPr>
        <w:t>קבלת</w:t>
      </w:r>
      <w:r w:rsidRPr="006C2374">
        <w:rPr>
          <w:b/>
          <w:bCs/>
          <w:rtl/>
        </w:rPr>
        <w:t xml:space="preserve"> </w:t>
      </w:r>
      <w:r w:rsidRPr="006C2374">
        <w:rPr>
          <w:rFonts w:hint="eastAsia"/>
          <w:b/>
          <w:bCs/>
          <w:rtl/>
        </w:rPr>
        <w:t>החלטה</w:t>
      </w:r>
      <w:r w:rsidRPr="006C2374">
        <w:rPr>
          <w:rtl/>
        </w:rPr>
        <w:t xml:space="preserve">" – עבודת מטה לצורך קבלת החלטה, שקילת קבלת החלטה, שקילת מתן המלצה לקבלת החלטה, או כל הליך </w:t>
      </w:r>
      <w:r w:rsidRPr="006C2374">
        <w:rPr>
          <w:rFonts w:hint="eastAsia"/>
          <w:rtl/>
        </w:rPr>
        <w:t>מינהלי</w:t>
      </w:r>
      <w:r w:rsidRPr="006C2374">
        <w:rPr>
          <w:rtl/>
        </w:rPr>
        <w:t xml:space="preserve"> אחר (כגון: ייזום הליכי חקיקה, הצעת החלטת ממשלה, החלטת שר האוצר, החלטת ראש האגף וכו');</w:t>
      </w:r>
    </w:p>
    <w:p w:rsidR="009C074F" w:rsidRDefault="009C074F" w:rsidP="00E55198">
      <w:pPr>
        <w:rPr>
          <w:rtl/>
        </w:rPr>
      </w:pPr>
    </w:p>
    <w:p w:rsidR="009C074F" w:rsidRPr="009C074F" w:rsidRDefault="009C074F" w:rsidP="00806D79">
      <w:pPr>
        <w:rPr>
          <w:rtl/>
        </w:rPr>
      </w:pPr>
      <w:r>
        <w:rPr>
          <w:rFonts w:hint="cs"/>
          <w:rtl/>
        </w:rPr>
        <w:t>"</w:t>
      </w:r>
      <w:r>
        <w:rPr>
          <w:rFonts w:hint="cs"/>
          <w:b/>
          <w:bCs/>
          <w:rtl/>
        </w:rPr>
        <w:t>עובד המשרד"</w:t>
      </w:r>
      <w:r>
        <w:rPr>
          <w:rFonts w:hint="cs"/>
          <w:rtl/>
        </w:rPr>
        <w:t xml:space="preserve">  - </w:t>
      </w:r>
      <w:r w:rsidR="00C43634">
        <w:rPr>
          <w:rFonts w:hint="cs"/>
          <w:rtl/>
        </w:rPr>
        <w:t>עובד בכל אחד מהאגפים המפורטים להלן: לשכת מנכ"ל משרד האוצר, אגף התקציבים, אגף החשב הכללי, אגף הכלכלן הראשי או הלשכה המשפטית.</w:t>
      </w:r>
    </w:p>
    <w:p w:rsidR="001915E5" w:rsidRPr="009C074F" w:rsidRDefault="001915E5" w:rsidP="00776F86">
      <w:pPr>
        <w:pStyle w:val="aa"/>
        <w:spacing w:before="0"/>
        <w:ind w:left="1080"/>
        <w:rPr>
          <w:rtl/>
        </w:rPr>
      </w:pPr>
    </w:p>
    <w:p w:rsidR="00366843" w:rsidRPr="007362B9" w:rsidRDefault="003B3C68" w:rsidP="00505B58">
      <w:pPr>
        <w:rPr>
          <w:rtl/>
        </w:rPr>
      </w:pPr>
      <w:r w:rsidRPr="009C074F">
        <w:rPr>
          <w:rFonts w:hint="cs"/>
          <w:rtl/>
        </w:rPr>
        <w:t>"</w:t>
      </w:r>
      <w:r w:rsidRPr="004E0A67">
        <w:rPr>
          <w:rFonts w:hint="eastAsia"/>
          <w:b/>
          <w:bCs/>
          <w:rtl/>
        </w:rPr>
        <w:t>פגישה</w:t>
      </w:r>
      <w:r w:rsidRPr="009C074F">
        <w:rPr>
          <w:rFonts w:hint="cs"/>
          <w:rtl/>
        </w:rPr>
        <w:t xml:space="preserve">" </w:t>
      </w:r>
      <w:r w:rsidRPr="006741AA">
        <w:rPr>
          <w:rtl/>
        </w:rPr>
        <w:t>–</w:t>
      </w:r>
      <w:r w:rsidRPr="0076350F">
        <w:rPr>
          <w:rFonts w:hint="cs"/>
          <w:rtl/>
        </w:rPr>
        <w:t xml:space="preserve"> </w:t>
      </w:r>
      <w:r w:rsidR="00366843">
        <w:rPr>
          <w:rFonts w:hint="cs"/>
          <w:rtl/>
        </w:rPr>
        <w:t>בין אם נערכת באופן פיזי ובין אם בשיחת טלפון או באמצעים דיגיטליים, בין אם עובד המשרד מוביל אותה או רק משתתף בה.</w:t>
      </w:r>
    </w:p>
    <w:p w:rsidR="001915E5" w:rsidRPr="003402C1" w:rsidRDefault="001915E5" w:rsidP="00366843"/>
    <w:p w:rsidR="001915E5" w:rsidRPr="00DD1DB8" w:rsidRDefault="003B3C68" w:rsidP="00806D79">
      <w:pPr>
        <w:rPr>
          <w:rtl/>
        </w:rPr>
      </w:pPr>
      <w:r w:rsidRPr="009E6379">
        <w:rPr>
          <w:rFonts w:hint="cs"/>
          <w:rtl/>
        </w:rPr>
        <w:t>"</w:t>
      </w:r>
      <w:r w:rsidRPr="009E6379">
        <w:rPr>
          <w:rFonts w:hint="eastAsia"/>
          <w:b/>
          <w:bCs/>
          <w:rtl/>
        </w:rPr>
        <w:t>שדלן</w:t>
      </w:r>
      <w:r w:rsidRPr="00CA2009">
        <w:rPr>
          <w:rFonts w:hint="cs"/>
          <w:rtl/>
        </w:rPr>
        <w:t xml:space="preserve">" </w:t>
      </w:r>
      <w:r w:rsidRPr="00CA2009">
        <w:rPr>
          <w:rtl/>
        </w:rPr>
        <w:t>–</w:t>
      </w:r>
      <w:r w:rsidRPr="00C642F1">
        <w:rPr>
          <w:rFonts w:hint="cs"/>
          <w:rtl/>
        </w:rPr>
        <w:t xml:space="preserve"> מי שדרך עיסוק או בתמורה למען לקוח, נוקט </w:t>
      </w:r>
      <w:r w:rsidR="00DD1DB8">
        <w:rPr>
          <w:rFonts w:hint="cs"/>
          <w:rtl/>
        </w:rPr>
        <w:t xml:space="preserve">בפעולות לצורך הצגת מידע או שכנוע </w:t>
      </w:r>
      <w:r w:rsidRPr="00DD1DB8">
        <w:rPr>
          <w:rFonts w:hint="cs"/>
          <w:rtl/>
        </w:rPr>
        <w:t xml:space="preserve">עובד </w:t>
      </w:r>
      <w:r w:rsidR="000668BA">
        <w:rPr>
          <w:rFonts w:hint="cs"/>
          <w:rtl/>
        </w:rPr>
        <w:t>המשרד</w:t>
      </w:r>
      <w:r w:rsidR="000668BA" w:rsidRPr="00DD1DB8">
        <w:rPr>
          <w:rFonts w:hint="cs"/>
          <w:rtl/>
        </w:rPr>
        <w:t xml:space="preserve"> </w:t>
      </w:r>
      <w:r w:rsidRPr="00DD1DB8">
        <w:rPr>
          <w:rFonts w:hint="cs"/>
          <w:rtl/>
        </w:rPr>
        <w:t xml:space="preserve">בקשר לתפקידו, </w:t>
      </w:r>
      <w:r w:rsidR="001D3B4C">
        <w:rPr>
          <w:rFonts w:hint="cs"/>
          <w:rtl/>
        </w:rPr>
        <w:t>בין היתר, בקשר</w:t>
      </w:r>
      <w:r w:rsidR="001D3B4C" w:rsidRPr="00DD1DB8">
        <w:rPr>
          <w:rFonts w:hint="cs"/>
          <w:rtl/>
        </w:rPr>
        <w:t xml:space="preserve"> </w:t>
      </w:r>
      <w:r w:rsidR="001D3B4C">
        <w:rPr>
          <w:rFonts w:hint="cs"/>
          <w:rtl/>
        </w:rPr>
        <w:t xml:space="preserve">לתיקוני </w:t>
      </w:r>
      <w:r w:rsidRPr="00DD1DB8">
        <w:rPr>
          <w:rFonts w:hint="cs"/>
          <w:rtl/>
        </w:rPr>
        <w:t xml:space="preserve">חקיקה, </w:t>
      </w:r>
      <w:r w:rsidR="00EC7FF7">
        <w:rPr>
          <w:rFonts w:hint="cs"/>
          <w:rtl/>
        </w:rPr>
        <w:t>ל</w:t>
      </w:r>
      <w:r w:rsidRPr="00DD1DB8">
        <w:rPr>
          <w:rFonts w:hint="cs"/>
          <w:rtl/>
        </w:rPr>
        <w:t xml:space="preserve">חקיקת משנה, </w:t>
      </w:r>
      <w:r w:rsidR="00EC7FF7">
        <w:rPr>
          <w:rFonts w:hint="cs"/>
          <w:rtl/>
        </w:rPr>
        <w:t>ל</w:t>
      </w:r>
      <w:r w:rsidRPr="00DD1DB8">
        <w:rPr>
          <w:rFonts w:hint="cs"/>
          <w:rtl/>
        </w:rPr>
        <w:t xml:space="preserve">הוראת מנהל, </w:t>
      </w:r>
      <w:r w:rsidR="00EC7FF7">
        <w:rPr>
          <w:rFonts w:hint="cs"/>
          <w:rtl/>
        </w:rPr>
        <w:t>לשינוי מדיניות ולנהלים פנימיים, למתן אישור אסדרתי, כמשמעותו בחוק עקרונות האסדרה</w:t>
      </w:r>
      <w:r w:rsidR="00A44EEA">
        <w:rPr>
          <w:rFonts w:hint="cs"/>
          <w:rtl/>
        </w:rPr>
        <w:t>, התשפ"ב-2021</w:t>
      </w:r>
      <w:r w:rsidR="007A0F7C">
        <w:rPr>
          <w:rFonts w:hint="cs"/>
          <w:rtl/>
        </w:rPr>
        <w:t>, או לכל הליך מינהלי אחר שבו העובד נוטל חלק</w:t>
      </w:r>
      <w:r w:rsidRPr="00DD1DB8">
        <w:rPr>
          <w:rFonts w:hint="cs"/>
          <w:rtl/>
        </w:rPr>
        <w:t>, ולמעט אלה:</w:t>
      </w:r>
    </w:p>
    <w:p w:rsidR="001915E5" w:rsidRPr="003402C1" w:rsidRDefault="003B3C68" w:rsidP="004E0A67">
      <w:pPr>
        <w:ind w:firstLine="282"/>
        <w:rPr>
          <w:rtl/>
        </w:rPr>
      </w:pPr>
      <w:r w:rsidRPr="006741AA">
        <w:rPr>
          <w:rFonts w:hint="cs"/>
          <w:rtl/>
        </w:rPr>
        <w:t xml:space="preserve">(1) </w:t>
      </w:r>
      <w:r w:rsidRPr="0076350F">
        <w:rPr>
          <w:rFonts w:hint="cs"/>
        </w:rPr>
        <w:t xml:space="preserve">  </w:t>
      </w:r>
      <w:r w:rsidRPr="00C90828">
        <w:rPr>
          <w:rFonts w:hint="cs"/>
          <w:rtl/>
        </w:rPr>
        <w:t>מי שבמסגרת עבודתו נוקט פעולות כאמור למען מעבידו;</w:t>
      </w:r>
    </w:p>
    <w:p w:rsidR="001915E5" w:rsidRPr="00CD7741" w:rsidRDefault="003B3C68" w:rsidP="00776F86">
      <w:pPr>
        <w:pStyle w:val="aa"/>
        <w:spacing w:before="0"/>
        <w:ind w:left="707" w:hanging="425"/>
        <w:rPr>
          <w:rtl/>
        </w:rPr>
      </w:pPr>
      <w:r w:rsidRPr="009E6379">
        <w:rPr>
          <w:rFonts w:hint="cs"/>
          <w:rtl/>
        </w:rPr>
        <w:t>(2)</w:t>
      </w:r>
      <w:r w:rsidRPr="006C2374">
        <w:rPr>
          <w:rtl/>
        </w:rPr>
        <w:tab/>
      </w:r>
      <w:r w:rsidRPr="006C2374">
        <w:rPr>
          <w:rFonts w:hint="eastAsia"/>
          <w:rtl/>
        </w:rPr>
        <w:t>מי</w:t>
      </w:r>
      <w:r w:rsidRPr="006C2374">
        <w:rPr>
          <w:rtl/>
        </w:rPr>
        <w:t xml:space="preserve"> </w:t>
      </w:r>
      <w:r w:rsidRPr="006C2374">
        <w:rPr>
          <w:rFonts w:hint="eastAsia"/>
          <w:rtl/>
        </w:rPr>
        <w:t>שעובד</w:t>
      </w:r>
      <w:r w:rsidRPr="006C2374">
        <w:rPr>
          <w:rtl/>
        </w:rPr>
        <w:t xml:space="preserve"> </w:t>
      </w:r>
      <w:r w:rsidRPr="006C2374">
        <w:rPr>
          <w:rFonts w:hint="eastAsia"/>
          <w:rtl/>
        </w:rPr>
        <w:t>בגוף</w:t>
      </w:r>
      <w:r w:rsidRPr="006C2374">
        <w:rPr>
          <w:rtl/>
        </w:rPr>
        <w:t xml:space="preserve"> </w:t>
      </w:r>
      <w:r w:rsidRPr="006C2374">
        <w:rPr>
          <w:rFonts w:hint="eastAsia"/>
          <w:rtl/>
        </w:rPr>
        <w:t>יציג</w:t>
      </w:r>
      <w:r w:rsidRPr="006C2374">
        <w:rPr>
          <w:rtl/>
        </w:rPr>
        <w:t xml:space="preserve"> </w:t>
      </w:r>
      <w:r w:rsidRPr="006C2374">
        <w:rPr>
          <w:rFonts w:hint="eastAsia"/>
          <w:rtl/>
        </w:rPr>
        <w:t>כדוגמת</w:t>
      </w:r>
      <w:r w:rsidRPr="006C2374">
        <w:rPr>
          <w:rtl/>
        </w:rPr>
        <w:t xml:space="preserve">: </w:t>
      </w:r>
      <w:r w:rsidRPr="006C2374">
        <w:rPr>
          <w:rFonts w:hint="eastAsia"/>
          <w:rtl/>
        </w:rPr>
        <w:t>הסתדרות</w:t>
      </w:r>
      <w:r w:rsidRPr="006C2374">
        <w:rPr>
          <w:rtl/>
        </w:rPr>
        <w:t xml:space="preserve"> </w:t>
      </w:r>
      <w:r w:rsidRPr="006C2374">
        <w:rPr>
          <w:rFonts w:hint="eastAsia"/>
          <w:rtl/>
        </w:rPr>
        <w:t>העובדים</w:t>
      </w:r>
      <w:r w:rsidRPr="006C2374">
        <w:rPr>
          <w:rtl/>
        </w:rPr>
        <w:t xml:space="preserve"> </w:t>
      </w:r>
      <w:r w:rsidRPr="006C2374">
        <w:rPr>
          <w:rFonts w:hint="eastAsia"/>
          <w:rtl/>
        </w:rPr>
        <w:t>הכללית</w:t>
      </w:r>
      <w:r w:rsidRPr="006C2374">
        <w:rPr>
          <w:rtl/>
        </w:rPr>
        <w:t xml:space="preserve"> </w:t>
      </w:r>
      <w:r w:rsidRPr="006C2374">
        <w:rPr>
          <w:rFonts w:hint="eastAsia"/>
          <w:rtl/>
        </w:rPr>
        <w:t>החדשה</w:t>
      </w:r>
      <w:r w:rsidRPr="006C2374">
        <w:rPr>
          <w:rtl/>
        </w:rPr>
        <w:t xml:space="preserve">, </w:t>
      </w:r>
      <w:r w:rsidRPr="006C2374">
        <w:rPr>
          <w:rFonts w:hint="eastAsia"/>
          <w:rtl/>
        </w:rPr>
        <w:t>התאחדות</w:t>
      </w:r>
      <w:r w:rsidRPr="006C2374">
        <w:rPr>
          <w:rtl/>
        </w:rPr>
        <w:t xml:space="preserve"> </w:t>
      </w:r>
      <w:r w:rsidRPr="006C2374">
        <w:rPr>
          <w:rFonts w:hint="eastAsia"/>
          <w:rtl/>
        </w:rPr>
        <w:t>התעשיינים</w:t>
      </w:r>
      <w:r w:rsidRPr="006C2374">
        <w:rPr>
          <w:rtl/>
        </w:rPr>
        <w:t xml:space="preserve">, </w:t>
      </w:r>
      <w:r w:rsidRPr="006C2374">
        <w:rPr>
          <w:rFonts w:hint="eastAsia"/>
          <w:rtl/>
        </w:rPr>
        <w:t>לשכת</w:t>
      </w:r>
      <w:r w:rsidRPr="006C2374">
        <w:rPr>
          <w:rtl/>
        </w:rPr>
        <w:t xml:space="preserve"> </w:t>
      </w:r>
      <w:r w:rsidRPr="006C2374">
        <w:rPr>
          <w:rFonts w:hint="eastAsia"/>
          <w:rtl/>
        </w:rPr>
        <w:t>המסחר</w:t>
      </w:r>
      <w:r w:rsidRPr="006C2374">
        <w:rPr>
          <w:rtl/>
        </w:rPr>
        <w:t xml:space="preserve">, </w:t>
      </w:r>
      <w:r w:rsidRPr="006C2374">
        <w:rPr>
          <w:rFonts w:hint="eastAsia"/>
          <w:rtl/>
        </w:rPr>
        <w:t>איגוד</w:t>
      </w:r>
      <w:r w:rsidRPr="006C2374">
        <w:rPr>
          <w:rtl/>
        </w:rPr>
        <w:t xml:space="preserve"> </w:t>
      </w:r>
      <w:r w:rsidRPr="006C2374">
        <w:rPr>
          <w:rFonts w:hint="eastAsia"/>
          <w:rtl/>
        </w:rPr>
        <w:t>הבנקים</w:t>
      </w:r>
      <w:r w:rsidRPr="006C2374">
        <w:rPr>
          <w:rtl/>
        </w:rPr>
        <w:t xml:space="preserve">, </w:t>
      </w:r>
      <w:r w:rsidRPr="006C2374">
        <w:rPr>
          <w:rFonts w:hint="eastAsia"/>
          <w:rtl/>
        </w:rPr>
        <w:t>איגוד</w:t>
      </w:r>
      <w:r w:rsidRPr="006C2374">
        <w:rPr>
          <w:rtl/>
        </w:rPr>
        <w:t xml:space="preserve"> </w:t>
      </w:r>
      <w:r w:rsidRPr="006C2374">
        <w:rPr>
          <w:rFonts w:hint="eastAsia"/>
          <w:rtl/>
        </w:rPr>
        <w:t>חברות</w:t>
      </w:r>
      <w:r w:rsidRPr="006C2374">
        <w:rPr>
          <w:rtl/>
        </w:rPr>
        <w:t xml:space="preserve"> </w:t>
      </w:r>
      <w:r w:rsidRPr="006C2374">
        <w:rPr>
          <w:rFonts w:hint="eastAsia"/>
          <w:rtl/>
        </w:rPr>
        <w:t>הביטוח</w:t>
      </w:r>
      <w:r w:rsidR="00CD7741">
        <w:rPr>
          <w:rFonts w:hint="cs"/>
          <w:rtl/>
        </w:rPr>
        <w:t>, לשכת עורכי דין</w:t>
      </w:r>
      <w:r w:rsidRPr="00CD7741">
        <w:rPr>
          <w:rFonts w:hint="cs"/>
          <w:rtl/>
        </w:rPr>
        <w:t xml:space="preserve"> וכו'.</w:t>
      </w:r>
    </w:p>
    <w:p w:rsidR="00F926D0" w:rsidRDefault="003B3C68" w:rsidP="00E55198">
      <w:pPr>
        <w:pStyle w:val="aa"/>
        <w:spacing w:before="0"/>
        <w:ind w:left="707" w:hanging="401"/>
        <w:rPr>
          <w:rtl/>
        </w:rPr>
      </w:pPr>
      <w:r w:rsidRPr="00F926D0">
        <w:rPr>
          <w:rFonts w:hint="cs"/>
          <w:rtl/>
        </w:rPr>
        <w:t xml:space="preserve">(3) </w:t>
      </w:r>
      <w:r w:rsidRPr="006C2374">
        <w:rPr>
          <w:rtl/>
        </w:rPr>
        <w:tab/>
      </w:r>
      <w:r w:rsidRPr="006C2374">
        <w:rPr>
          <w:rFonts w:hint="eastAsia"/>
          <w:rtl/>
        </w:rPr>
        <w:t>מי</w:t>
      </w:r>
      <w:r w:rsidRPr="006C2374">
        <w:rPr>
          <w:rtl/>
        </w:rPr>
        <w:t xml:space="preserve"> </w:t>
      </w:r>
      <w:r w:rsidRPr="006C2374">
        <w:rPr>
          <w:rFonts w:hint="eastAsia"/>
          <w:rtl/>
        </w:rPr>
        <w:t>שממלא</w:t>
      </w:r>
      <w:r w:rsidRPr="006C2374">
        <w:rPr>
          <w:rtl/>
        </w:rPr>
        <w:t xml:space="preserve"> </w:t>
      </w:r>
      <w:r w:rsidRPr="006C2374">
        <w:rPr>
          <w:rFonts w:hint="eastAsia"/>
          <w:rtl/>
        </w:rPr>
        <w:t>תפקיד</w:t>
      </w:r>
      <w:r w:rsidRPr="006C2374">
        <w:rPr>
          <w:rtl/>
        </w:rPr>
        <w:t xml:space="preserve"> </w:t>
      </w:r>
      <w:r w:rsidRPr="006C2374">
        <w:rPr>
          <w:rFonts w:hint="eastAsia"/>
          <w:rtl/>
        </w:rPr>
        <w:t>על</w:t>
      </w:r>
      <w:r w:rsidRPr="006C2374">
        <w:rPr>
          <w:rtl/>
        </w:rPr>
        <w:t xml:space="preserve"> </w:t>
      </w:r>
      <w:r w:rsidRPr="006C2374">
        <w:rPr>
          <w:rFonts w:hint="eastAsia"/>
          <w:rtl/>
        </w:rPr>
        <w:t>פי</w:t>
      </w:r>
      <w:r w:rsidRPr="006C2374">
        <w:rPr>
          <w:rtl/>
        </w:rPr>
        <w:t xml:space="preserve"> </w:t>
      </w:r>
      <w:r w:rsidRPr="006C2374">
        <w:rPr>
          <w:rFonts w:hint="eastAsia"/>
          <w:rtl/>
        </w:rPr>
        <w:t>חוק</w:t>
      </w:r>
      <w:r w:rsidRPr="006C2374">
        <w:rPr>
          <w:rtl/>
        </w:rPr>
        <w:t xml:space="preserve"> </w:t>
      </w:r>
      <w:r w:rsidRPr="006C2374">
        <w:rPr>
          <w:rFonts w:hint="eastAsia"/>
          <w:rtl/>
        </w:rPr>
        <w:t>בשירות</w:t>
      </w:r>
      <w:r w:rsidRPr="006C2374">
        <w:rPr>
          <w:rtl/>
        </w:rPr>
        <w:t xml:space="preserve"> </w:t>
      </w:r>
      <w:r w:rsidRPr="006C2374">
        <w:rPr>
          <w:rFonts w:hint="eastAsia"/>
          <w:rtl/>
        </w:rPr>
        <w:t>המדינה</w:t>
      </w:r>
      <w:r w:rsidRPr="006C2374">
        <w:rPr>
          <w:rtl/>
        </w:rPr>
        <w:t xml:space="preserve">, </w:t>
      </w:r>
      <w:r w:rsidRPr="006C2374">
        <w:rPr>
          <w:rFonts w:hint="eastAsia"/>
          <w:rtl/>
        </w:rPr>
        <w:t>ברשות</w:t>
      </w:r>
      <w:r w:rsidRPr="006C2374">
        <w:rPr>
          <w:rtl/>
        </w:rPr>
        <w:t xml:space="preserve"> </w:t>
      </w:r>
      <w:r w:rsidRPr="006C2374">
        <w:rPr>
          <w:rFonts w:hint="eastAsia"/>
          <w:rtl/>
        </w:rPr>
        <w:t>מקומית</w:t>
      </w:r>
      <w:r w:rsidRPr="006C2374">
        <w:rPr>
          <w:rtl/>
        </w:rPr>
        <w:t xml:space="preserve"> </w:t>
      </w:r>
      <w:r w:rsidRPr="006C2374">
        <w:rPr>
          <w:rFonts w:hint="eastAsia"/>
          <w:rtl/>
        </w:rPr>
        <w:t>או</w:t>
      </w:r>
      <w:r w:rsidRPr="006C2374">
        <w:rPr>
          <w:rtl/>
        </w:rPr>
        <w:t xml:space="preserve"> </w:t>
      </w:r>
      <w:r w:rsidRPr="006C2374">
        <w:rPr>
          <w:rFonts w:hint="eastAsia"/>
          <w:rtl/>
        </w:rPr>
        <w:t>בתאגיד</w:t>
      </w:r>
      <w:r w:rsidRPr="006C2374">
        <w:rPr>
          <w:rtl/>
        </w:rPr>
        <w:t xml:space="preserve"> </w:t>
      </w:r>
      <w:r w:rsidRPr="006C2374">
        <w:rPr>
          <w:rFonts w:hint="eastAsia"/>
          <w:rtl/>
        </w:rPr>
        <w:t>שהוקם</w:t>
      </w:r>
      <w:r w:rsidRPr="006C2374">
        <w:rPr>
          <w:rtl/>
        </w:rPr>
        <w:t xml:space="preserve"> </w:t>
      </w:r>
      <w:r w:rsidRPr="006C2374">
        <w:rPr>
          <w:rFonts w:hint="eastAsia"/>
          <w:rtl/>
        </w:rPr>
        <w:t>בחוק</w:t>
      </w:r>
      <w:r w:rsidRPr="006C2374">
        <w:rPr>
          <w:rtl/>
        </w:rPr>
        <w:t xml:space="preserve">, </w:t>
      </w:r>
      <w:r w:rsidRPr="006C2374">
        <w:rPr>
          <w:rFonts w:hint="eastAsia"/>
          <w:rtl/>
        </w:rPr>
        <w:t>אף</w:t>
      </w:r>
      <w:r w:rsidRPr="006C2374">
        <w:rPr>
          <w:rtl/>
        </w:rPr>
        <w:t xml:space="preserve"> </w:t>
      </w:r>
      <w:r w:rsidRPr="006C2374">
        <w:rPr>
          <w:rFonts w:hint="eastAsia"/>
          <w:rtl/>
        </w:rPr>
        <w:t>אם</w:t>
      </w:r>
      <w:r w:rsidRPr="006C2374">
        <w:rPr>
          <w:rtl/>
        </w:rPr>
        <w:t xml:space="preserve"> </w:t>
      </w:r>
      <w:r w:rsidRPr="006C2374">
        <w:rPr>
          <w:rFonts w:hint="eastAsia"/>
          <w:rtl/>
        </w:rPr>
        <w:t>אינו</w:t>
      </w:r>
      <w:r w:rsidRPr="006C2374">
        <w:rPr>
          <w:rtl/>
        </w:rPr>
        <w:t xml:space="preserve"> </w:t>
      </w:r>
      <w:r w:rsidRPr="006C2374">
        <w:rPr>
          <w:rFonts w:hint="eastAsia"/>
          <w:rtl/>
        </w:rPr>
        <w:t>עובד</w:t>
      </w:r>
      <w:r w:rsidR="00F926D0">
        <w:rPr>
          <w:rFonts w:hint="cs"/>
          <w:rtl/>
        </w:rPr>
        <w:t xml:space="preserve"> בהם</w:t>
      </w:r>
      <w:r w:rsidRPr="00F926D0">
        <w:rPr>
          <w:rtl/>
        </w:rPr>
        <w:t xml:space="preserve">, </w:t>
      </w:r>
      <w:r w:rsidRPr="00F926D0">
        <w:rPr>
          <w:rFonts w:hint="eastAsia"/>
          <w:rtl/>
        </w:rPr>
        <w:t>ונוקט</w:t>
      </w:r>
      <w:r w:rsidRPr="00F926D0">
        <w:rPr>
          <w:rtl/>
        </w:rPr>
        <w:t xml:space="preserve"> </w:t>
      </w:r>
      <w:r w:rsidRPr="00F926D0">
        <w:rPr>
          <w:rFonts w:hint="eastAsia"/>
          <w:rtl/>
        </w:rPr>
        <w:t>פעולות</w:t>
      </w:r>
      <w:r w:rsidRPr="00F926D0">
        <w:rPr>
          <w:rtl/>
        </w:rPr>
        <w:t xml:space="preserve"> </w:t>
      </w:r>
      <w:r w:rsidRPr="00F926D0">
        <w:rPr>
          <w:rFonts w:hint="eastAsia"/>
          <w:rtl/>
        </w:rPr>
        <w:t>כאמור</w:t>
      </w:r>
      <w:r w:rsidRPr="00F926D0">
        <w:rPr>
          <w:rtl/>
        </w:rPr>
        <w:t xml:space="preserve"> </w:t>
      </w:r>
      <w:r w:rsidRPr="00F926D0">
        <w:rPr>
          <w:rFonts w:hint="eastAsia"/>
          <w:rtl/>
        </w:rPr>
        <w:t>במסגרת</w:t>
      </w:r>
      <w:r w:rsidRPr="00F926D0">
        <w:rPr>
          <w:rtl/>
        </w:rPr>
        <w:t xml:space="preserve"> </w:t>
      </w:r>
      <w:r w:rsidRPr="00915B49">
        <w:rPr>
          <w:rFonts w:hint="eastAsia"/>
          <w:rtl/>
        </w:rPr>
        <w:t>תפקידו</w:t>
      </w:r>
      <w:r w:rsidRPr="00915B49">
        <w:rPr>
          <w:rtl/>
        </w:rPr>
        <w:t xml:space="preserve"> </w:t>
      </w:r>
      <w:r w:rsidRPr="00915B49">
        <w:rPr>
          <w:rFonts w:hint="eastAsia"/>
          <w:rtl/>
        </w:rPr>
        <w:t>ובקשר</w:t>
      </w:r>
      <w:r w:rsidRPr="00915B49">
        <w:rPr>
          <w:rtl/>
        </w:rPr>
        <w:t xml:space="preserve"> </w:t>
      </w:r>
      <w:r w:rsidRPr="00915B49">
        <w:rPr>
          <w:rFonts w:hint="eastAsia"/>
          <w:rtl/>
        </w:rPr>
        <w:t>לסמכויות</w:t>
      </w:r>
      <w:r w:rsidRPr="00915B49">
        <w:rPr>
          <w:rtl/>
        </w:rPr>
        <w:t xml:space="preserve"> </w:t>
      </w:r>
      <w:r w:rsidRPr="00915B49">
        <w:rPr>
          <w:rFonts w:hint="eastAsia"/>
          <w:rtl/>
        </w:rPr>
        <w:t>ולתפקידים</w:t>
      </w:r>
      <w:r w:rsidRPr="00915B49">
        <w:rPr>
          <w:rtl/>
        </w:rPr>
        <w:t xml:space="preserve"> </w:t>
      </w:r>
      <w:r w:rsidRPr="00915B49">
        <w:rPr>
          <w:rFonts w:hint="eastAsia"/>
          <w:rtl/>
        </w:rPr>
        <w:t>של</w:t>
      </w:r>
      <w:r w:rsidRPr="00915B49">
        <w:rPr>
          <w:rtl/>
        </w:rPr>
        <w:t xml:space="preserve"> </w:t>
      </w:r>
      <w:r w:rsidRPr="00915B49">
        <w:rPr>
          <w:rFonts w:hint="eastAsia"/>
          <w:rtl/>
        </w:rPr>
        <w:t>הגוף</w:t>
      </w:r>
      <w:r w:rsidRPr="00915B49">
        <w:rPr>
          <w:rtl/>
        </w:rPr>
        <w:t xml:space="preserve"> </w:t>
      </w:r>
      <w:r w:rsidRPr="00915B49">
        <w:rPr>
          <w:rFonts w:hint="eastAsia"/>
          <w:rtl/>
        </w:rPr>
        <w:t>שבעבורו</w:t>
      </w:r>
      <w:r w:rsidRPr="00915B49">
        <w:rPr>
          <w:rtl/>
        </w:rPr>
        <w:t xml:space="preserve"> </w:t>
      </w:r>
      <w:r w:rsidRPr="00915B49">
        <w:rPr>
          <w:rFonts w:hint="eastAsia"/>
          <w:rtl/>
        </w:rPr>
        <w:t>הוא</w:t>
      </w:r>
      <w:r w:rsidRPr="00915B49">
        <w:rPr>
          <w:rtl/>
        </w:rPr>
        <w:t xml:space="preserve"> </w:t>
      </w:r>
      <w:r w:rsidRPr="00915B49">
        <w:rPr>
          <w:rFonts w:hint="eastAsia"/>
          <w:rtl/>
        </w:rPr>
        <w:t>פועל</w:t>
      </w:r>
      <w:r w:rsidR="00F926D0" w:rsidRPr="004D64C6">
        <w:rPr>
          <w:rFonts w:hint="cs"/>
          <w:rtl/>
        </w:rPr>
        <w:t>;</w:t>
      </w:r>
    </w:p>
    <w:p w:rsidR="00366843" w:rsidRDefault="00915B49" w:rsidP="00806D79">
      <w:pPr>
        <w:pStyle w:val="aa"/>
        <w:spacing w:before="0"/>
        <w:ind w:left="707" w:hanging="401"/>
        <w:rPr>
          <w:rtl/>
        </w:rPr>
      </w:pPr>
      <w:r>
        <w:rPr>
          <w:rFonts w:hint="cs"/>
          <w:rtl/>
        </w:rPr>
        <w:t>(4) מי שמ</w:t>
      </w:r>
      <w:r w:rsidR="00D502F2">
        <w:rPr>
          <w:rFonts w:hint="cs"/>
          <w:rtl/>
        </w:rPr>
        <w:t>ייצ</w:t>
      </w:r>
      <w:r>
        <w:rPr>
          <w:rFonts w:hint="cs"/>
          <w:rtl/>
        </w:rPr>
        <w:t>ג אדם בפני עובד המשרד בכל אחד מאלה:</w:t>
      </w:r>
      <w:r w:rsidR="00366843">
        <w:rPr>
          <w:rtl/>
        </w:rPr>
        <w:tab/>
      </w:r>
    </w:p>
    <w:p w:rsidR="00366843" w:rsidRDefault="00366843" w:rsidP="00505B58">
      <w:pPr>
        <w:pStyle w:val="aa"/>
        <w:spacing w:before="0"/>
        <w:ind w:left="707"/>
        <w:rPr>
          <w:rtl/>
        </w:rPr>
      </w:pPr>
      <w:r>
        <w:rPr>
          <w:rFonts w:hint="cs"/>
          <w:rtl/>
        </w:rPr>
        <w:t xml:space="preserve">א. </w:t>
      </w:r>
      <w:r w:rsidR="00915B49">
        <w:rPr>
          <w:rFonts w:hint="cs"/>
          <w:rtl/>
        </w:rPr>
        <w:t>בהליך מעין שיפוטי</w:t>
      </w:r>
      <w:r w:rsidR="00915B49" w:rsidRPr="004D64C6">
        <w:rPr>
          <w:rFonts w:hint="cs"/>
          <w:rtl/>
        </w:rPr>
        <w:t>;</w:t>
      </w:r>
    </w:p>
    <w:p w:rsidR="00366843" w:rsidRDefault="00366843" w:rsidP="00505B58">
      <w:pPr>
        <w:pStyle w:val="aa"/>
        <w:spacing w:before="0"/>
        <w:ind w:left="707"/>
        <w:rPr>
          <w:rtl/>
        </w:rPr>
      </w:pPr>
      <w:r>
        <w:rPr>
          <w:rFonts w:hint="cs"/>
          <w:rtl/>
        </w:rPr>
        <w:t xml:space="preserve">ב. </w:t>
      </w:r>
      <w:r w:rsidR="00915B49">
        <w:rPr>
          <w:rFonts w:hint="cs"/>
          <w:rtl/>
        </w:rPr>
        <w:t>בהליך של אכיפה מינהלית</w:t>
      </w:r>
      <w:r w:rsidR="00915B49" w:rsidRPr="004D64C6">
        <w:rPr>
          <w:rFonts w:hint="cs"/>
          <w:rtl/>
        </w:rPr>
        <w:t>;</w:t>
      </w:r>
    </w:p>
    <w:p w:rsidR="00366843" w:rsidRDefault="00915B49" w:rsidP="00505B58">
      <w:pPr>
        <w:pStyle w:val="aa"/>
        <w:spacing w:before="0"/>
        <w:ind w:left="707"/>
        <w:rPr>
          <w:rtl/>
        </w:rPr>
      </w:pPr>
      <w:r>
        <w:rPr>
          <w:rFonts w:hint="cs"/>
          <w:rtl/>
        </w:rPr>
        <w:t>ג. בקשר להליך שיפוטי שהמדינה היא צד לו</w:t>
      </w:r>
      <w:r w:rsidRPr="004D64C6">
        <w:rPr>
          <w:rFonts w:hint="cs"/>
          <w:rtl/>
        </w:rPr>
        <w:t>;</w:t>
      </w:r>
    </w:p>
    <w:p w:rsidR="001915E5" w:rsidRPr="00F926D0" w:rsidRDefault="00915B49" w:rsidP="00505B58">
      <w:pPr>
        <w:pStyle w:val="aa"/>
        <w:spacing w:before="0"/>
        <w:ind w:left="707"/>
        <w:rPr>
          <w:rtl/>
        </w:rPr>
      </w:pPr>
      <w:r>
        <w:rPr>
          <w:rFonts w:hint="cs"/>
          <w:rtl/>
        </w:rPr>
        <w:t>ד. בטענות משפטיות של המדינה או כנגדה בטרם הגשת תביעה לבית משפט</w:t>
      </w:r>
    </w:p>
    <w:p w:rsidR="001915E5" w:rsidRDefault="001915E5" w:rsidP="00776F86">
      <w:pPr>
        <w:pStyle w:val="aa"/>
        <w:spacing w:before="0"/>
        <w:ind w:left="1080"/>
        <w:rPr>
          <w:rtl/>
        </w:rPr>
      </w:pPr>
    </w:p>
    <w:p w:rsidR="00CA617F" w:rsidRDefault="00CA617F" w:rsidP="00776F86">
      <w:pPr>
        <w:rPr>
          <w:rtl/>
        </w:rPr>
      </w:pPr>
      <w:r>
        <w:rPr>
          <w:rtl/>
        </w:rPr>
        <w:t>על עובד המשרד הנפגש עם שדלן מוטלת החובה לפעול במסגרת תפקידו ולקבל החלטות משיקולים</w:t>
      </w:r>
      <w:r>
        <w:rPr>
          <w:rFonts w:hint="cs"/>
          <w:rtl/>
        </w:rPr>
        <w:t xml:space="preserve"> </w:t>
      </w:r>
      <w:r>
        <w:rPr>
          <w:rtl/>
        </w:rPr>
        <w:t>ענייניים ומקצועיים בלבד. בתוך כך, על העובד לקחת בחשבון את האינטרסים של כלל הגורמים שיושפעו</w:t>
      </w:r>
      <w:r>
        <w:rPr>
          <w:rFonts w:hint="cs"/>
          <w:rtl/>
        </w:rPr>
        <w:t xml:space="preserve"> </w:t>
      </w:r>
      <w:r>
        <w:rPr>
          <w:rtl/>
        </w:rPr>
        <w:t>מפעולותיו והחלטותיו, לרבות אלו שאינם מיוצגים על ידי שדלנים, וכן עליו לפעול ללא משוא פנים וללא</w:t>
      </w:r>
      <w:r>
        <w:rPr>
          <w:rFonts w:hint="cs"/>
          <w:rtl/>
        </w:rPr>
        <w:t xml:space="preserve"> </w:t>
      </w:r>
      <w:r>
        <w:rPr>
          <w:rtl/>
        </w:rPr>
        <w:t>הפליה.</w:t>
      </w:r>
    </w:p>
    <w:p w:rsidR="00CA617F" w:rsidRPr="00F926D0" w:rsidRDefault="00CA617F" w:rsidP="00505B58">
      <w:pPr>
        <w:rPr>
          <w:rtl/>
        </w:rPr>
      </w:pPr>
    </w:p>
    <w:p w:rsidR="00366843" w:rsidRDefault="003B3C68" w:rsidP="00776F86">
      <w:pPr>
        <w:rPr>
          <w:rtl/>
        </w:rPr>
      </w:pPr>
      <w:r w:rsidRPr="00CA617F">
        <w:rPr>
          <w:rFonts w:hint="cs"/>
          <w:rtl/>
        </w:rPr>
        <w:t>פגישה של עובד עם שדלן,</w:t>
      </w:r>
      <w:r w:rsidR="00BE4DA9">
        <w:rPr>
          <w:rFonts w:hint="cs"/>
          <w:rtl/>
        </w:rPr>
        <w:t xml:space="preserve"> שאינה שיחת טלפון,</w:t>
      </w:r>
      <w:r w:rsidRPr="00CA617F">
        <w:rPr>
          <w:rFonts w:hint="cs"/>
          <w:rtl/>
        </w:rPr>
        <w:t xml:space="preserve"> בין אם צורף לפגישה לקוחו של השדלן ובין אם לאו, תיערך </w:t>
      </w:r>
      <w:r w:rsidRPr="00CA617F">
        <w:rPr>
          <w:rFonts w:hint="eastAsia"/>
          <w:b/>
          <w:bCs/>
          <w:rtl/>
        </w:rPr>
        <w:t>רק</w:t>
      </w:r>
      <w:r w:rsidRPr="00CA617F">
        <w:rPr>
          <w:rFonts w:hint="cs"/>
          <w:rtl/>
        </w:rPr>
        <w:t xml:space="preserve"> בתיאום מראש של נושא הפגישה ומועדה,</w:t>
      </w:r>
      <w:r w:rsidR="007C3DDF">
        <w:rPr>
          <w:rFonts w:hint="cs"/>
          <w:rtl/>
        </w:rPr>
        <w:t xml:space="preserve"> תירשם מראש ביומנו של עובד המשרד,</w:t>
      </w:r>
      <w:r w:rsidRPr="00CA617F">
        <w:rPr>
          <w:rFonts w:hint="cs"/>
          <w:rtl/>
        </w:rPr>
        <w:t xml:space="preserve"> והפגישה תעסוק בנושא שתואם מראש בלבד. </w:t>
      </w:r>
    </w:p>
    <w:p w:rsidR="00366843" w:rsidRDefault="00366843" w:rsidP="00776F86">
      <w:pPr>
        <w:rPr>
          <w:rtl/>
        </w:rPr>
      </w:pPr>
    </w:p>
    <w:p w:rsidR="00366843" w:rsidRDefault="004F475F" w:rsidP="004E0A67">
      <w:pPr>
        <w:rPr>
          <w:rtl/>
        </w:rPr>
      </w:pPr>
      <w:r>
        <w:rPr>
          <w:rFonts w:hint="cs"/>
          <w:rtl/>
        </w:rPr>
        <w:t>עובד המשרד</w:t>
      </w:r>
      <w:r w:rsidRPr="00CA617F">
        <w:rPr>
          <w:rFonts w:hint="cs"/>
          <w:rtl/>
        </w:rPr>
        <w:t xml:space="preserve"> </w:t>
      </w:r>
      <w:r w:rsidR="003B3C68" w:rsidRPr="00CA617F">
        <w:rPr>
          <w:rFonts w:hint="cs"/>
          <w:rtl/>
        </w:rPr>
        <w:t>יוודא טרם הפגישה מיהו הלקוח אותו מייצג השדלן לעניין פגישה זו.</w:t>
      </w:r>
      <w:r w:rsidR="00B87FF2">
        <w:rPr>
          <w:rFonts w:hint="cs"/>
          <w:rtl/>
        </w:rPr>
        <w:t xml:space="preserve"> </w:t>
      </w:r>
      <w:r w:rsidR="00366843">
        <w:rPr>
          <w:rFonts w:hint="cs"/>
          <w:rtl/>
        </w:rPr>
        <w:t xml:space="preserve">בנוסף, </w:t>
      </w:r>
      <w:r w:rsidR="0066131D">
        <w:rPr>
          <w:rFonts w:hint="cs"/>
          <w:rtl/>
        </w:rPr>
        <w:t xml:space="preserve">עובד המשרד יעדכן את השדלן מראש או עם תחילת הפגישה כי על הפגישה עימו חל האמור בהנחיה זו. </w:t>
      </w:r>
    </w:p>
    <w:p w:rsidR="00366843" w:rsidRDefault="00366843" w:rsidP="00ED484F">
      <w:pPr>
        <w:rPr>
          <w:rtl/>
        </w:rPr>
      </w:pPr>
    </w:p>
    <w:p w:rsidR="00CA617F" w:rsidRPr="00CA617F" w:rsidRDefault="003B3C68" w:rsidP="009A60E3">
      <w:r w:rsidRPr="00CA617F">
        <w:rPr>
          <w:rFonts w:hint="cs"/>
          <w:rtl/>
        </w:rPr>
        <w:t>מיד לאחר הפגישה יעביר העובד לממונה עליו רישום של מועד הפגישה, נושא הפגישה, השדלן שהשתתף בה</w:t>
      </w:r>
      <w:r w:rsidR="006860AC">
        <w:rPr>
          <w:rFonts w:hint="cs"/>
          <w:rtl/>
        </w:rPr>
        <w:t>, הגורם המיוצג על-ידי השדלן, נוכחים נוספים בפגישה, ובכלל זה</w:t>
      </w:r>
      <w:r w:rsidR="00366843">
        <w:rPr>
          <w:rFonts w:hint="cs"/>
          <w:rtl/>
        </w:rPr>
        <w:t>:</w:t>
      </w:r>
      <w:r w:rsidR="006860AC">
        <w:rPr>
          <w:rFonts w:hint="cs"/>
          <w:rtl/>
        </w:rPr>
        <w:t xml:space="preserve"> הגורם המיוצג,</w:t>
      </w:r>
      <w:r w:rsidRPr="00CA617F">
        <w:rPr>
          <w:rFonts w:hint="cs"/>
          <w:rtl/>
        </w:rPr>
        <w:t xml:space="preserve"> וכן פירוט קצר בדבר נושא הפגישה ותוכנה. אם לא ניתן להעביר את הרישום מיד בתום בפגישה הדבר יעשה סמוך ככל האפשר למועד הפגישה ולא יאוחר משבועיים. למען הסר ספק, הרישום יהיה סיכום פנימי ולא יועבר לגורמי </w:t>
      </w:r>
      <w:r w:rsidR="00022C1B">
        <w:rPr>
          <w:rFonts w:hint="cs"/>
          <w:rtl/>
        </w:rPr>
        <w:t>החוץ הרלוונטיים או לשדלן</w:t>
      </w:r>
      <w:r w:rsidRPr="00CA617F">
        <w:rPr>
          <w:rFonts w:hint="cs"/>
          <w:rtl/>
        </w:rPr>
        <w:t xml:space="preserve">. במקרים שבהם מדובר בסדרת פגישות בעניין מסוים ולתקופה קצובה, הממונה רשאי להורות לעובד להעביר את הדיווח באופן תקופתי ובלבד שתדירות הדיווח לא תפחת מפעם בחודש. </w:t>
      </w:r>
    </w:p>
    <w:p w:rsidR="001915E5" w:rsidRPr="00CA617F" w:rsidRDefault="001915E5" w:rsidP="00505B58"/>
    <w:p w:rsidR="001915E5" w:rsidRPr="006741AA" w:rsidRDefault="003B3C68" w:rsidP="00776F86">
      <w:r w:rsidRPr="006860AC">
        <w:rPr>
          <w:rFonts w:hint="cs"/>
          <w:rtl/>
        </w:rPr>
        <w:t xml:space="preserve">יובהר כי אין באמור בסעיף זה כדי למנוע קיום פגישה, אשר תואמה מול צד שלישי שאינו שדלן, אם התברר בדיעבד כי הצטרף אליה שדלן. עם זאת, חובת הדיווח לממונה לאחר הפגישה, כמפורט לעיל, תחול גם במקרים אלו. </w:t>
      </w:r>
    </w:p>
    <w:p w:rsidR="001915E5" w:rsidRPr="003402C1" w:rsidRDefault="001915E5" w:rsidP="00505B58"/>
    <w:p w:rsidR="001915E5" w:rsidRPr="00CA2009" w:rsidRDefault="003B3C68" w:rsidP="00776F86">
      <w:r w:rsidRPr="009E6379">
        <w:rPr>
          <w:rFonts w:hint="cs"/>
          <w:rtl/>
        </w:rPr>
        <w:t xml:space="preserve">כללה הפגישה התחייבות של העובד כלפי השדלן, גורם חוץ או צד שלישי כלשהו, או מצג של התחייבות כאמור, יציין העובד בדיווח כאמור גם את תוכן ההתחייבויות ויעביר את הדיווח אל הממונה עליו וכן אל היועץ המשפטי של המשרד או אל סגן היועץ המשפטי, שאחראי על התחומים שאותו עובד פועל בהם. </w:t>
      </w:r>
    </w:p>
    <w:p w:rsidR="00366843" w:rsidRDefault="00366843" w:rsidP="00E55198">
      <w:pPr>
        <w:rPr>
          <w:rtl/>
        </w:rPr>
      </w:pPr>
    </w:p>
    <w:p w:rsidR="001915E5" w:rsidRPr="00C642F1" w:rsidRDefault="003B3C68" w:rsidP="00E55198">
      <w:r w:rsidRPr="00CA2009">
        <w:rPr>
          <w:rFonts w:hint="cs"/>
          <w:rtl/>
        </w:rPr>
        <w:t>פגישה של עובד עם עורך דין הפועל כמייצג של ענייניו המשפטיים של הלקוח, בין אם הוא שדלן ובין אם לאו, תיערך בנוכחות הגורם הרלוונטי מהלשכה המשפטית.</w:t>
      </w:r>
    </w:p>
    <w:p w:rsidR="001915E5" w:rsidRPr="002015CF" w:rsidRDefault="001915E5" w:rsidP="00505B58">
      <w:pPr>
        <w:rPr>
          <w:rtl/>
        </w:rPr>
      </w:pPr>
    </w:p>
    <w:p w:rsidR="001915E5" w:rsidRDefault="003B3C68" w:rsidP="00776F86">
      <w:pPr>
        <w:rPr>
          <w:rtl/>
        </w:rPr>
      </w:pPr>
      <w:r w:rsidRPr="00E8396F">
        <w:rPr>
          <w:rFonts w:hint="cs"/>
          <w:rtl/>
        </w:rPr>
        <w:t xml:space="preserve">עוד נקבע בהנחיה כי כל ראש אגף ימנה אחראי לתיעוד פגישות עם שדלנים, שיימסר לו עותק מהדיווחים האמורים. באחריות האחראי לתיעוד הפגישות לבדוק, מעת לעת, פעילות של שדלן </w:t>
      </w:r>
      <w:r w:rsidR="00063C4E">
        <w:rPr>
          <w:rFonts w:hint="cs"/>
          <w:rtl/>
        </w:rPr>
        <w:t>מסו</w:t>
      </w:r>
      <w:r w:rsidRPr="00E8396F">
        <w:rPr>
          <w:rFonts w:hint="cs"/>
          <w:rtl/>
        </w:rPr>
        <w:t xml:space="preserve">ים מול מספר עובדים באגף ולעדכן על כך במידת הצורך את ראש האגף. </w:t>
      </w:r>
    </w:p>
    <w:p w:rsidR="00602E37" w:rsidRDefault="00602E37" w:rsidP="00E55198">
      <w:pPr>
        <w:rPr>
          <w:rtl/>
        </w:rPr>
      </w:pPr>
    </w:p>
    <w:p w:rsidR="00602E37" w:rsidRPr="00602E37" w:rsidRDefault="00602E37" w:rsidP="00806D79">
      <w:r>
        <w:rPr>
          <w:rFonts w:hint="cs"/>
          <w:rtl/>
        </w:rPr>
        <w:t>יצוין כי על המידע בדבר קיום פגישה בין עובד מדינה לשדלן חל חוק חופש המידע, התשנ"ח-1998, ופרטיה, ככלל, לא יהיו חסויים. מידע זה עשוי להתפרסם במענה לבקשות חופש מידע לפי החוק.</w:t>
      </w:r>
    </w:p>
    <w:p w:rsidR="001915E5" w:rsidRPr="00602E37" w:rsidRDefault="001915E5" w:rsidP="004E0A67">
      <w:pPr>
        <w:rPr>
          <w:rtl/>
        </w:rPr>
      </w:pPr>
    </w:p>
    <w:p w:rsidR="001915E5" w:rsidRPr="00505B58" w:rsidRDefault="003B3C68" w:rsidP="004E0A67">
      <w:pPr>
        <w:rPr>
          <w:rFonts w:ascii="David" w:hAnsi="David"/>
        </w:rPr>
      </w:pPr>
      <w:r w:rsidRPr="006741AA">
        <w:rPr>
          <w:rFonts w:hint="cs"/>
          <w:rtl/>
        </w:rPr>
        <w:t xml:space="preserve">כן נקבע בהנחיה כי ככל שעובד המשרד מתחיל בעבודת מטה לצורך קבלת החלטה, </w:t>
      </w:r>
      <w:r w:rsidR="00975220">
        <w:rPr>
          <w:rFonts w:hint="cs"/>
          <w:rtl/>
        </w:rPr>
        <w:t>וזאת על בסיס</w:t>
      </w:r>
      <w:r w:rsidRPr="006741AA">
        <w:rPr>
          <w:rFonts w:hint="cs"/>
          <w:rtl/>
        </w:rPr>
        <w:t xml:space="preserve"> בקשה של שדלן, לרבות חומרים שהעביר שדלן, ידווח על כך העובד</w:t>
      </w:r>
      <w:r w:rsidRPr="0076350F">
        <w:rPr>
          <w:rFonts w:hint="cs"/>
          <w:rtl/>
        </w:rPr>
        <w:t xml:space="preserve"> לגורם הרלוונטי בלשכה המשפטית עם תחילת עבודת המטה לצורך קבלת ההחלטה. </w:t>
      </w:r>
    </w:p>
    <w:p w:rsidR="001915E5" w:rsidRPr="00505B58" w:rsidRDefault="001915E5" w:rsidP="00776F86">
      <w:pPr>
        <w:pStyle w:val="aa"/>
        <w:spacing w:before="0"/>
        <w:ind w:left="1080"/>
        <w:rPr>
          <w:rFonts w:ascii="David" w:hAnsi="David"/>
        </w:rPr>
      </w:pPr>
    </w:p>
    <w:p w:rsidR="001915E5" w:rsidRPr="00495E34" w:rsidRDefault="003B3C68" w:rsidP="00776F86">
      <w:r w:rsidRPr="006C2374">
        <w:rPr>
          <w:rFonts w:hint="eastAsia"/>
          <w:rtl/>
        </w:rPr>
        <w:t>בנוסף</w:t>
      </w:r>
      <w:r w:rsidRPr="006C2374">
        <w:rPr>
          <w:rtl/>
        </w:rPr>
        <w:t xml:space="preserve">, </w:t>
      </w:r>
      <w:r w:rsidRPr="006C2374">
        <w:rPr>
          <w:rFonts w:hint="eastAsia"/>
          <w:rtl/>
        </w:rPr>
        <w:t>במסגרת</w:t>
      </w:r>
      <w:r w:rsidRPr="006C2374">
        <w:rPr>
          <w:rtl/>
        </w:rPr>
        <w:t xml:space="preserve"> </w:t>
      </w:r>
      <w:r w:rsidRPr="006C2374">
        <w:rPr>
          <w:rFonts w:hint="eastAsia"/>
          <w:rtl/>
        </w:rPr>
        <w:t>קידום</w:t>
      </w:r>
      <w:r w:rsidRPr="006C2374">
        <w:rPr>
          <w:rtl/>
        </w:rPr>
        <w:t xml:space="preserve"> </w:t>
      </w:r>
      <w:r w:rsidRPr="006C2374">
        <w:rPr>
          <w:rFonts w:hint="eastAsia"/>
          <w:rtl/>
        </w:rPr>
        <w:t>עבודת</w:t>
      </w:r>
      <w:r w:rsidRPr="006C2374">
        <w:rPr>
          <w:rtl/>
        </w:rPr>
        <w:t xml:space="preserve"> </w:t>
      </w:r>
      <w:r w:rsidRPr="006C2374">
        <w:rPr>
          <w:rFonts w:hint="eastAsia"/>
          <w:rtl/>
        </w:rPr>
        <w:t>המטה</w:t>
      </w:r>
      <w:r w:rsidRPr="006C2374">
        <w:rPr>
          <w:rtl/>
        </w:rPr>
        <w:t xml:space="preserve"> </w:t>
      </w:r>
      <w:r w:rsidRPr="006C2374">
        <w:rPr>
          <w:rFonts w:hint="eastAsia"/>
          <w:rtl/>
        </w:rPr>
        <w:t>לצורך</w:t>
      </w:r>
      <w:r w:rsidRPr="006C2374">
        <w:rPr>
          <w:rtl/>
        </w:rPr>
        <w:t xml:space="preserve"> </w:t>
      </w:r>
      <w:r w:rsidRPr="006C2374">
        <w:rPr>
          <w:rFonts w:hint="eastAsia"/>
          <w:rtl/>
        </w:rPr>
        <w:t>קבלת</w:t>
      </w:r>
      <w:r w:rsidRPr="006C2374">
        <w:rPr>
          <w:rtl/>
        </w:rPr>
        <w:t xml:space="preserve"> </w:t>
      </w:r>
      <w:r w:rsidRPr="006C2374">
        <w:rPr>
          <w:rFonts w:hint="eastAsia"/>
          <w:rtl/>
        </w:rPr>
        <w:t>ההחלטה</w:t>
      </w:r>
      <w:r w:rsidRPr="006C2374">
        <w:rPr>
          <w:rtl/>
        </w:rPr>
        <w:t xml:space="preserve"> </w:t>
      </w:r>
      <w:r w:rsidRPr="006C2374">
        <w:rPr>
          <w:rFonts w:hint="eastAsia"/>
          <w:rtl/>
        </w:rPr>
        <w:t>על</w:t>
      </w:r>
      <w:r w:rsidRPr="006C2374">
        <w:rPr>
          <w:rtl/>
        </w:rPr>
        <w:t xml:space="preserve"> </w:t>
      </w:r>
      <w:r w:rsidRPr="006C2374">
        <w:rPr>
          <w:rFonts w:hint="eastAsia"/>
          <w:rtl/>
        </w:rPr>
        <w:t>הגורם</w:t>
      </w:r>
      <w:r w:rsidRPr="006C2374">
        <w:rPr>
          <w:rtl/>
        </w:rPr>
        <w:t xml:space="preserve"> </w:t>
      </w:r>
      <w:r w:rsidRPr="006C2374">
        <w:rPr>
          <w:rFonts w:hint="eastAsia"/>
          <w:rtl/>
        </w:rPr>
        <w:t>המקדם</w:t>
      </w:r>
      <w:r w:rsidRPr="006C2374">
        <w:rPr>
          <w:rtl/>
        </w:rPr>
        <w:t xml:space="preserve"> </w:t>
      </w:r>
      <w:r w:rsidRPr="006C2374">
        <w:rPr>
          <w:rFonts w:hint="eastAsia"/>
          <w:rtl/>
        </w:rPr>
        <w:t>את</w:t>
      </w:r>
      <w:r w:rsidRPr="006C2374">
        <w:rPr>
          <w:rtl/>
        </w:rPr>
        <w:t xml:space="preserve"> </w:t>
      </w:r>
      <w:r w:rsidRPr="006C2374">
        <w:rPr>
          <w:rFonts w:hint="eastAsia"/>
          <w:rtl/>
        </w:rPr>
        <w:t>עבודת</w:t>
      </w:r>
      <w:r w:rsidRPr="006C2374">
        <w:rPr>
          <w:rtl/>
        </w:rPr>
        <w:t xml:space="preserve"> </w:t>
      </w:r>
      <w:r w:rsidRPr="006C2374">
        <w:rPr>
          <w:rFonts w:hint="eastAsia"/>
          <w:rtl/>
        </w:rPr>
        <w:t>המטה</w:t>
      </w:r>
      <w:r w:rsidRPr="006C2374">
        <w:rPr>
          <w:rtl/>
        </w:rPr>
        <w:t xml:space="preserve"> </w:t>
      </w:r>
      <w:r w:rsidRPr="006C2374">
        <w:rPr>
          <w:rFonts w:hint="eastAsia"/>
          <w:rtl/>
        </w:rPr>
        <w:t>לוודא</w:t>
      </w:r>
      <w:r w:rsidRPr="006C2374">
        <w:rPr>
          <w:rtl/>
        </w:rPr>
        <w:t xml:space="preserve"> </w:t>
      </w:r>
      <w:r w:rsidRPr="006C2374">
        <w:rPr>
          <w:rFonts w:hint="eastAsia"/>
          <w:rtl/>
        </w:rPr>
        <w:t>כי</w:t>
      </w:r>
      <w:r w:rsidRPr="006C2374">
        <w:rPr>
          <w:rtl/>
        </w:rPr>
        <w:t xml:space="preserve"> </w:t>
      </w:r>
      <w:r w:rsidRPr="006C2374">
        <w:rPr>
          <w:rFonts w:hint="eastAsia"/>
          <w:rtl/>
        </w:rPr>
        <w:t>לכלל</w:t>
      </w:r>
      <w:r w:rsidRPr="006C2374">
        <w:rPr>
          <w:rtl/>
        </w:rPr>
        <w:t xml:space="preserve"> </w:t>
      </w:r>
      <w:r w:rsidRPr="006C2374">
        <w:rPr>
          <w:rFonts w:hint="eastAsia"/>
          <w:rtl/>
        </w:rPr>
        <w:t>הגורמים</w:t>
      </w:r>
      <w:r w:rsidRPr="006C2374">
        <w:rPr>
          <w:rtl/>
        </w:rPr>
        <w:t xml:space="preserve"> </w:t>
      </w:r>
      <w:r w:rsidRPr="006C2374">
        <w:rPr>
          <w:rFonts w:hint="eastAsia"/>
          <w:rtl/>
        </w:rPr>
        <w:t>הנוגעים</w:t>
      </w:r>
      <w:r w:rsidRPr="006C2374">
        <w:rPr>
          <w:rtl/>
        </w:rPr>
        <w:t xml:space="preserve"> </w:t>
      </w:r>
      <w:r w:rsidRPr="006C2374">
        <w:rPr>
          <w:rFonts w:hint="eastAsia"/>
          <w:rtl/>
        </w:rPr>
        <w:t>לאותו</w:t>
      </w:r>
      <w:r w:rsidRPr="006C2374">
        <w:rPr>
          <w:rtl/>
        </w:rPr>
        <w:t xml:space="preserve"> </w:t>
      </w:r>
      <w:r w:rsidRPr="006C2374">
        <w:rPr>
          <w:rFonts w:hint="eastAsia"/>
          <w:rtl/>
        </w:rPr>
        <w:t>עניין</w:t>
      </w:r>
      <w:r w:rsidRPr="006C2374">
        <w:rPr>
          <w:rtl/>
        </w:rPr>
        <w:t xml:space="preserve"> </w:t>
      </w:r>
      <w:r w:rsidRPr="006C2374">
        <w:rPr>
          <w:rFonts w:hint="eastAsia"/>
          <w:rtl/>
        </w:rPr>
        <w:t>ניתנה</w:t>
      </w:r>
      <w:r w:rsidRPr="006C2374">
        <w:rPr>
          <w:rtl/>
        </w:rPr>
        <w:t xml:space="preserve"> </w:t>
      </w:r>
      <w:r w:rsidRPr="006C2374">
        <w:rPr>
          <w:rFonts w:hint="eastAsia"/>
          <w:rtl/>
        </w:rPr>
        <w:t>ההזדמנות</w:t>
      </w:r>
      <w:r w:rsidRPr="006C2374">
        <w:rPr>
          <w:rtl/>
        </w:rPr>
        <w:t xml:space="preserve"> </w:t>
      </w:r>
      <w:r w:rsidRPr="006C2374">
        <w:rPr>
          <w:rFonts w:hint="eastAsia"/>
          <w:rtl/>
        </w:rPr>
        <w:t>להביא</w:t>
      </w:r>
      <w:r w:rsidRPr="006C2374">
        <w:rPr>
          <w:rtl/>
        </w:rPr>
        <w:t xml:space="preserve"> </w:t>
      </w:r>
      <w:r w:rsidRPr="006C2374">
        <w:rPr>
          <w:rFonts w:hint="eastAsia"/>
          <w:rtl/>
        </w:rPr>
        <w:t>את</w:t>
      </w:r>
      <w:r w:rsidRPr="006C2374">
        <w:rPr>
          <w:rtl/>
        </w:rPr>
        <w:t xml:space="preserve"> </w:t>
      </w:r>
      <w:r w:rsidRPr="006C2374">
        <w:rPr>
          <w:rFonts w:hint="eastAsia"/>
          <w:rtl/>
        </w:rPr>
        <w:t>עמדתם</w:t>
      </w:r>
      <w:r w:rsidRPr="006C2374">
        <w:rPr>
          <w:rtl/>
        </w:rPr>
        <w:t xml:space="preserve"> </w:t>
      </w:r>
      <w:r w:rsidRPr="006C2374">
        <w:rPr>
          <w:rFonts w:hint="eastAsia"/>
          <w:rtl/>
        </w:rPr>
        <w:t>בפניו</w:t>
      </w:r>
      <w:r w:rsidRPr="006C2374">
        <w:rPr>
          <w:rtl/>
        </w:rPr>
        <w:t xml:space="preserve">, </w:t>
      </w:r>
      <w:r w:rsidRPr="006C2374">
        <w:rPr>
          <w:rFonts w:hint="eastAsia"/>
          <w:rtl/>
        </w:rPr>
        <w:t>ובכלל</w:t>
      </w:r>
      <w:r w:rsidRPr="006C2374">
        <w:rPr>
          <w:rtl/>
        </w:rPr>
        <w:t xml:space="preserve"> </w:t>
      </w:r>
      <w:r w:rsidRPr="006C2374">
        <w:rPr>
          <w:rFonts w:hint="eastAsia"/>
          <w:rtl/>
        </w:rPr>
        <w:t>זה</w:t>
      </w:r>
      <w:r w:rsidRPr="006C2374">
        <w:rPr>
          <w:rtl/>
        </w:rPr>
        <w:t xml:space="preserve">: </w:t>
      </w:r>
      <w:r w:rsidRPr="006C2374">
        <w:rPr>
          <w:rFonts w:hint="eastAsia"/>
          <w:rtl/>
        </w:rPr>
        <w:t>נציגי</w:t>
      </w:r>
      <w:r w:rsidRPr="006C2374">
        <w:rPr>
          <w:rtl/>
        </w:rPr>
        <w:t xml:space="preserve"> </w:t>
      </w:r>
      <w:r w:rsidRPr="006C2374">
        <w:rPr>
          <w:rFonts w:hint="eastAsia"/>
          <w:rtl/>
        </w:rPr>
        <w:t>הגופים</w:t>
      </w:r>
      <w:r w:rsidRPr="006C2374">
        <w:rPr>
          <w:rtl/>
        </w:rPr>
        <w:t xml:space="preserve"> </w:t>
      </w:r>
      <w:r w:rsidRPr="006C2374">
        <w:rPr>
          <w:rFonts w:hint="eastAsia"/>
          <w:rtl/>
        </w:rPr>
        <w:t>המסחריים</w:t>
      </w:r>
      <w:r w:rsidRPr="006C2374">
        <w:rPr>
          <w:rtl/>
        </w:rPr>
        <w:t xml:space="preserve">, </w:t>
      </w:r>
      <w:r w:rsidRPr="006C2374">
        <w:rPr>
          <w:rFonts w:hint="eastAsia"/>
          <w:rtl/>
        </w:rPr>
        <w:t>ארגונים</w:t>
      </w:r>
      <w:r w:rsidRPr="006C2374">
        <w:rPr>
          <w:rtl/>
        </w:rPr>
        <w:t xml:space="preserve"> </w:t>
      </w:r>
      <w:r w:rsidRPr="006C2374">
        <w:rPr>
          <w:rFonts w:hint="eastAsia"/>
          <w:rtl/>
        </w:rPr>
        <w:t>ציבוריים</w:t>
      </w:r>
      <w:r w:rsidRPr="006C2374">
        <w:rPr>
          <w:rtl/>
        </w:rPr>
        <w:t xml:space="preserve">, </w:t>
      </w:r>
      <w:r w:rsidRPr="006C2374">
        <w:rPr>
          <w:rFonts w:hint="eastAsia"/>
          <w:rtl/>
        </w:rPr>
        <w:t>מכוני</w:t>
      </w:r>
      <w:r w:rsidRPr="006C2374">
        <w:rPr>
          <w:rtl/>
        </w:rPr>
        <w:t xml:space="preserve"> </w:t>
      </w:r>
      <w:r w:rsidRPr="006C2374">
        <w:rPr>
          <w:rFonts w:hint="eastAsia"/>
          <w:rtl/>
        </w:rPr>
        <w:t>מחקר</w:t>
      </w:r>
      <w:r w:rsidRPr="006C2374">
        <w:rPr>
          <w:rtl/>
        </w:rPr>
        <w:t xml:space="preserve">, </w:t>
      </w:r>
      <w:r w:rsidRPr="006C2374">
        <w:rPr>
          <w:rFonts w:hint="eastAsia"/>
          <w:rtl/>
        </w:rPr>
        <w:t>וכיו</w:t>
      </w:r>
      <w:r w:rsidRPr="006C2374">
        <w:rPr>
          <w:rtl/>
        </w:rPr>
        <w:t>"ב.</w:t>
      </w:r>
      <w:r w:rsidRPr="00505B58">
        <w:rPr>
          <w:rFonts w:ascii="David" w:hAnsi="David"/>
          <w:rtl/>
        </w:rPr>
        <w:t xml:space="preserve"> </w:t>
      </w:r>
      <w:r w:rsidRPr="006C2374">
        <w:rPr>
          <w:rFonts w:hint="eastAsia"/>
          <w:rtl/>
        </w:rPr>
        <w:t>ניתן</w:t>
      </w:r>
      <w:r w:rsidRPr="001E3BD7">
        <w:rPr>
          <w:rtl/>
        </w:rPr>
        <w:t xml:space="preserve"> לבצע </w:t>
      </w:r>
      <w:r w:rsidRPr="001E3BD7">
        <w:rPr>
          <w:rFonts w:hint="cs"/>
          <w:rtl/>
        </w:rPr>
        <w:t xml:space="preserve">הליך שמיעה כאמור </w:t>
      </w:r>
      <w:r w:rsidRPr="001E3BD7">
        <w:rPr>
          <w:rFonts w:hint="eastAsia"/>
          <w:rtl/>
        </w:rPr>
        <w:t>באמצעות</w:t>
      </w:r>
      <w:r w:rsidRPr="001E3BD7">
        <w:rPr>
          <w:rtl/>
        </w:rPr>
        <w:t xml:space="preserve"> פרסום </w:t>
      </w:r>
      <w:r w:rsidRPr="001E3BD7">
        <w:rPr>
          <w:rFonts w:hint="eastAsia"/>
          <w:rtl/>
        </w:rPr>
        <w:t>עיקרי</w:t>
      </w:r>
      <w:r w:rsidRPr="001E3BD7">
        <w:rPr>
          <w:rtl/>
        </w:rPr>
        <w:t xml:space="preserve"> ההליך המוצע להערות הציבור בדומה למקובל לגבי הליכי חקיקה.  </w:t>
      </w:r>
    </w:p>
    <w:p w:rsidR="001915E5" w:rsidRPr="00505B58" w:rsidRDefault="003B3C68" w:rsidP="008B7DA0">
      <w:pPr>
        <w:pStyle w:val="2"/>
        <w:rPr>
          <w:sz w:val="30"/>
          <w:szCs w:val="30"/>
          <w:rtl/>
        </w:rPr>
      </w:pPr>
      <w:bookmarkStart w:id="234" w:name="_Toc124079406"/>
      <w:bookmarkStart w:id="235" w:name="_Toc24287598"/>
      <w:bookmarkStart w:id="236" w:name="_Toc24287726"/>
      <w:bookmarkStart w:id="237" w:name="_Toc24392540"/>
      <w:bookmarkStart w:id="238" w:name="_Toc24540761"/>
      <w:r w:rsidRPr="00505B58">
        <w:rPr>
          <w:rFonts w:hint="eastAsia"/>
          <w:sz w:val="30"/>
          <w:szCs w:val="30"/>
          <w:rtl/>
        </w:rPr>
        <w:t>מתנות</w:t>
      </w:r>
      <w:bookmarkEnd w:id="234"/>
    </w:p>
    <w:p w:rsidR="001915E5" w:rsidRPr="006C2374" w:rsidRDefault="001915E5" w:rsidP="00D91246">
      <w:pPr>
        <w:pStyle w:val="3"/>
        <w:bidi/>
        <w:spacing w:before="0"/>
        <w:rPr>
          <w:rFonts w:ascii="FrankRuehl" w:hAnsi="FrankRuehl"/>
          <w:rtl/>
        </w:rPr>
      </w:pPr>
    </w:p>
    <w:p w:rsidR="001915E5" w:rsidRPr="006C2374" w:rsidRDefault="003B3C68" w:rsidP="002E1CDB">
      <w:pPr>
        <w:rPr>
          <w:rtl/>
        </w:rPr>
      </w:pPr>
      <w:r w:rsidRPr="006C2374">
        <w:rPr>
          <w:rFonts w:ascii="FrankRuehl" w:hAnsi="FrankRuehl" w:hint="eastAsia"/>
          <w:rtl/>
        </w:rPr>
        <w:t>הסוגיה</w:t>
      </w:r>
      <w:r w:rsidRPr="006C2374">
        <w:rPr>
          <w:rFonts w:ascii="FrankRuehl" w:hAnsi="FrankRuehl"/>
          <w:rtl/>
        </w:rPr>
        <w:t xml:space="preserve"> של מתן טובות הנאה ל</w:t>
      </w:r>
      <w:r w:rsidRPr="006C2374">
        <w:rPr>
          <w:rFonts w:ascii="FrankRuehl" w:hAnsi="FrankRuehl" w:hint="eastAsia"/>
          <w:rtl/>
        </w:rPr>
        <w:t>עובד</w:t>
      </w:r>
      <w:r w:rsidRPr="006C2374">
        <w:rPr>
          <w:rFonts w:ascii="FrankRuehl" w:hAnsi="FrankRuehl"/>
          <w:rtl/>
        </w:rPr>
        <w:t xml:space="preserve"> </w:t>
      </w:r>
      <w:r w:rsidRPr="006C2374">
        <w:rPr>
          <w:rFonts w:ascii="FrankRuehl" w:hAnsi="FrankRuehl" w:hint="eastAsia"/>
          <w:rtl/>
        </w:rPr>
        <w:t>הציבור</w:t>
      </w:r>
      <w:r w:rsidRPr="006C2374">
        <w:rPr>
          <w:rFonts w:ascii="FrankRuehl" w:hAnsi="FrankRuehl"/>
          <w:rtl/>
        </w:rPr>
        <w:t xml:space="preserve"> מוסדרת, ככלל, בחוק שירות הציבור (מתנות), התש"ם-1979 (להלן - </w:t>
      </w:r>
      <w:r w:rsidRPr="006C2374">
        <w:rPr>
          <w:rFonts w:ascii="FrankRuehl" w:hAnsi="FrankRuehl"/>
          <w:b/>
          <w:bCs/>
          <w:rtl/>
        </w:rPr>
        <w:t>חוק המתנות</w:t>
      </w:r>
      <w:r w:rsidRPr="006C2374">
        <w:rPr>
          <w:rFonts w:ascii="FrankRuehl" w:hAnsi="FrankRuehl"/>
          <w:rtl/>
        </w:rPr>
        <w:t>), ובתקנות שהותקנו מכוחו. חוק המתנות מבוסס על ההנחה שעובדי הציבור הם נאמנים של הציבור הפועלים למענו, ולפיכך, מבחינה עקרונית, כל טובת הנאה שצומחת לעובד הציבור בתוקף תפקידו, א</w:t>
      </w:r>
      <w:r w:rsidRPr="006C2374">
        <w:rPr>
          <w:rFonts w:ascii="FrankRuehl" w:hAnsi="FrankRuehl" w:hint="eastAsia"/>
          <w:rtl/>
        </w:rPr>
        <w:t>ו</w:t>
      </w:r>
      <w:r w:rsidRPr="006C2374">
        <w:rPr>
          <w:rFonts w:ascii="FrankRuehl" w:hAnsi="FrankRuehl"/>
          <w:rtl/>
        </w:rPr>
        <w:t xml:space="preserve"> בתמורה למילוי תפקידו, היא קניינו של הציבור.  </w:t>
      </w:r>
    </w:p>
    <w:p w:rsidR="001915E5" w:rsidRPr="006C2374" w:rsidRDefault="001915E5" w:rsidP="002017DB">
      <w:pPr>
        <w:rPr>
          <w:rtl/>
        </w:rPr>
      </w:pPr>
    </w:p>
    <w:p w:rsidR="001915E5" w:rsidRPr="006C2374" w:rsidRDefault="003B3C68" w:rsidP="002017DB">
      <w:pPr>
        <w:rPr>
          <w:rtl/>
        </w:rPr>
      </w:pPr>
      <w:r w:rsidRPr="006C2374">
        <w:rPr>
          <w:rFonts w:hint="eastAsia"/>
          <w:rtl/>
        </w:rPr>
        <w:t>לעניין</w:t>
      </w:r>
      <w:r w:rsidRPr="006C2374">
        <w:rPr>
          <w:rtl/>
        </w:rPr>
        <w:t xml:space="preserve"> </w:t>
      </w:r>
      <w:r w:rsidRPr="006C2374">
        <w:rPr>
          <w:rFonts w:hint="eastAsia"/>
          <w:rtl/>
        </w:rPr>
        <w:t>זה</w:t>
      </w:r>
      <w:r w:rsidRPr="006C2374">
        <w:rPr>
          <w:rtl/>
        </w:rPr>
        <w:t>, "</w:t>
      </w:r>
      <w:r w:rsidRPr="006C2374">
        <w:rPr>
          <w:rFonts w:hint="eastAsia"/>
          <w:b/>
          <w:bCs/>
          <w:rtl/>
        </w:rPr>
        <w:t>עובד</w:t>
      </w:r>
      <w:r w:rsidRPr="006C2374">
        <w:rPr>
          <w:b/>
          <w:bCs/>
          <w:rtl/>
        </w:rPr>
        <w:t xml:space="preserve"> </w:t>
      </w:r>
      <w:r w:rsidRPr="006C2374">
        <w:rPr>
          <w:rFonts w:hint="eastAsia"/>
          <w:b/>
          <w:bCs/>
          <w:rtl/>
        </w:rPr>
        <w:t>ציבור</w:t>
      </w:r>
      <w:r w:rsidRPr="006C2374">
        <w:rPr>
          <w:rtl/>
        </w:rPr>
        <w:t xml:space="preserve">" </w:t>
      </w:r>
      <w:r w:rsidRPr="006C2374">
        <w:rPr>
          <w:rFonts w:hint="eastAsia"/>
          <w:rtl/>
        </w:rPr>
        <w:t>מוגדר</w:t>
      </w:r>
      <w:r w:rsidRPr="006C2374">
        <w:rPr>
          <w:rtl/>
        </w:rPr>
        <w:t xml:space="preserve"> </w:t>
      </w:r>
      <w:r w:rsidRPr="006C2374">
        <w:rPr>
          <w:rFonts w:hint="eastAsia"/>
          <w:rtl/>
        </w:rPr>
        <w:t>באופן</w:t>
      </w:r>
      <w:r w:rsidRPr="006C2374">
        <w:rPr>
          <w:rtl/>
        </w:rPr>
        <w:t xml:space="preserve"> </w:t>
      </w:r>
      <w:r w:rsidRPr="006C2374">
        <w:rPr>
          <w:rFonts w:hint="eastAsia"/>
          <w:rtl/>
        </w:rPr>
        <w:t>רחב</w:t>
      </w:r>
      <w:r w:rsidRPr="006C2374">
        <w:rPr>
          <w:rtl/>
        </w:rPr>
        <w:t xml:space="preserve"> </w:t>
      </w:r>
      <w:r w:rsidRPr="006C2374">
        <w:rPr>
          <w:rFonts w:hint="eastAsia"/>
          <w:rtl/>
        </w:rPr>
        <w:t>והוא</w:t>
      </w:r>
      <w:r w:rsidRPr="006C2374">
        <w:rPr>
          <w:rtl/>
        </w:rPr>
        <w:t xml:space="preserve"> </w:t>
      </w:r>
      <w:r w:rsidRPr="006C2374">
        <w:rPr>
          <w:rFonts w:hint="eastAsia"/>
          <w:rtl/>
        </w:rPr>
        <w:t>כולל</w:t>
      </w:r>
      <w:r w:rsidRPr="006C2374">
        <w:rPr>
          <w:rtl/>
        </w:rPr>
        <w:t xml:space="preserve"> </w:t>
      </w:r>
      <w:r w:rsidRPr="006C2374">
        <w:rPr>
          <w:rFonts w:hint="eastAsia"/>
          <w:rtl/>
        </w:rPr>
        <w:t>כל</w:t>
      </w:r>
      <w:r w:rsidRPr="006C2374">
        <w:rPr>
          <w:rtl/>
        </w:rPr>
        <w:t xml:space="preserve"> </w:t>
      </w:r>
      <w:r w:rsidRPr="006C2374">
        <w:rPr>
          <w:rFonts w:hint="eastAsia"/>
          <w:rtl/>
        </w:rPr>
        <w:t>נושא</w:t>
      </w:r>
      <w:r w:rsidRPr="006C2374">
        <w:rPr>
          <w:rtl/>
        </w:rPr>
        <w:t xml:space="preserve"> </w:t>
      </w:r>
      <w:r w:rsidRPr="006C2374">
        <w:rPr>
          <w:rFonts w:hint="eastAsia"/>
          <w:rtl/>
        </w:rPr>
        <w:t>משרה</w:t>
      </w:r>
      <w:r w:rsidRPr="006C2374">
        <w:rPr>
          <w:rtl/>
        </w:rPr>
        <w:t xml:space="preserve"> </w:t>
      </w:r>
      <w:r w:rsidRPr="006C2374">
        <w:rPr>
          <w:rFonts w:hint="eastAsia"/>
          <w:rtl/>
        </w:rPr>
        <w:t>או</w:t>
      </w:r>
      <w:r w:rsidRPr="006C2374">
        <w:rPr>
          <w:rtl/>
        </w:rPr>
        <w:t xml:space="preserve"> </w:t>
      </w:r>
      <w:r w:rsidRPr="006C2374">
        <w:rPr>
          <w:rFonts w:hint="eastAsia"/>
          <w:rtl/>
        </w:rPr>
        <w:t>תפקיד</w:t>
      </w:r>
      <w:r w:rsidRPr="006C2374">
        <w:rPr>
          <w:rtl/>
        </w:rPr>
        <w:t xml:space="preserve"> </w:t>
      </w:r>
      <w:r w:rsidRPr="006C2374">
        <w:rPr>
          <w:rFonts w:hint="eastAsia"/>
          <w:rtl/>
        </w:rPr>
        <w:t>מטעם</w:t>
      </w:r>
      <w:r w:rsidRPr="006C2374">
        <w:rPr>
          <w:rtl/>
        </w:rPr>
        <w:t xml:space="preserve"> </w:t>
      </w:r>
      <w:r w:rsidRPr="006C2374">
        <w:rPr>
          <w:rFonts w:hint="eastAsia"/>
          <w:rtl/>
        </w:rPr>
        <w:t>המדינה</w:t>
      </w:r>
      <w:r w:rsidRPr="006C2374">
        <w:rPr>
          <w:rtl/>
        </w:rPr>
        <w:t xml:space="preserve">, </w:t>
      </w:r>
      <w:r w:rsidRPr="006C2374">
        <w:rPr>
          <w:rFonts w:hint="eastAsia"/>
          <w:rtl/>
        </w:rPr>
        <w:t>לרבות</w:t>
      </w:r>
      <w:r w:rsidRPr="006C2374">
        <w:rPr>
          <w:rtl/>
        </w:rPr>
        <w:t xml:space="preserve">, </w:t>
      </w:r>
      <w:r w:rsidRPr="006C2374">
        <w:rPr>
          <w:rFonts w:hint="eastAsia"/>
          <w:rtl/>
        </w:rPr>
        <w:t>חברי</w:t>
      </w:r>
      <w:r w:rsidRPr="006C2374">
        <w:rPr>
          <w:rtl/>
        </w:rPr>
        <w:t xml:space="preserve"> </w:t>
      </w:r>
      <w:r w:rsidRPr="006C2374">
        <w:rPr>
          <w:rFonts w:hint="eastAsia"/>
          <w:rtl/>
        </w:rPr>
        <w:t>כנסת</w:t>
      </w:r>
      <w:r w:rsidRPr="006C2374">
        <w:rPr>
          <w:rtl/>
        </w:rPr>
        <w:t xml:space="preserve">, </w:t>
      </w:r>
      <w:r w:rsidRPr="006C2374">
        <w:rPr>
          <w:rFonts w:hint="eastAsia"/>
          <w:rtl/>
        </w:rPr>
        <w:t>שרים</w:t>
      </w:r>
      <w:r w:rsidRPr="006C2374">
        <w:rPr>
          <w:rtl/>
        </w:rPr>
        <w:t xml:space="preserve">, </w:t>
      </w:r>
      <w:r w:rsidRPr="006C2374">
        <w:rPr>
          <w:rFonts w:hint="eastAsia"/>
          <w:rtl/>
        </w:rPr>
        <w:t>סגני</w:t>
      </w:r>
      <w:r w:rsidRPr="006C2374">
        <w:rPr>
          <w:rtl/>
        </w:rPr>
        <w:t xml:space="preserve"> </w:t>
      </w:r>
      <w:r w:rsidRPr="006C2374">
        <w:rPr>
          <w:rFonts w:hint="eastAsia"/>
          <w:rtl/>
        </w:rPr>
        <w:t>שרים</w:t>
      </w:r>
      <w:r w:rsidRPr="006C2374">
        <w:rPr>
          <w:rtl/>
        </w:rPr>
        <w:t xml:space="preserve">, </w:t>
      </w:r>
      <w:r w:rsidRPr="006C2374">
        <w:rPr>
          <w:rFonts w:hint="eastAsia"/>
          <w:rtl/>
        </w:rPr>
        <w:t>כלל</w:t>
      </w:r>
      <w:r w:rsidRPr="006C2374">
        <w:rPr>
          <w:rtl/>
        </w:rPr>
        <w:t xml:space="preserve"> </w:t>
      </w:r>
      <w:r w:rsidRPr="006C2374">
        <w:rPr>
          <w:rFonts w:hint="eastAsia"/>
          <w:rtl/>
        </w:rPr>
        <w:t>עובדי</w:t>
      </w:r>
      <w:r w:rsidRPr="006C2374">
        <w:rPr>
          <w:rtl/>
        </w:rPr>
        <w:t xml:space="preserve"> </w:t>
      </w:r>
      <w:r w:rsidRPr="006C2374">
        <w:rPr>
          <w:rFonts w:hint="eastAsia"/>
          <w:rtl/>
        </w:rPr>
        <w:t>המדינה</w:t>
      </w:r>
      <w:r w:rsidRPr="006C2374">
        <w:rPr>
          <w:rtl/>
        </w:rPr>
        <w:t xml:space="preserve">, </w:t>
      </w:r>
      <w:r w:rsidRPr="006C2374">
        <w:rPr>
          <w:rFonts w:hint="eastAsia"/>
          <w:rtl/>
        </w:rPr>
        <w:t>אנשי</w:t>
      </w:r>
      <w:r w:rsidRPr="006C2374">
        <w:rPr>
          <w:rtl/>
        </w:rPr>
        <w:t xml:space="preserve"> </w:t>
      </w:r>
      <w:r w:rsidRPr="006C2374">
        <w:rPr>
          <w:rFonts w:hint="eastAsia"/>
          <w:rtl/>
        </w:rPr>
        <w:t>צבא</w:t>
      </w:r>
      <w:r w:rsidRPr="006C2374">
        <w:rPr>
          <w:rtl/>
        </w:rPr>
        <w:t xml:space="preserve">, </w:t>
      </w:r>
      <w:r w:rsidRPr="006C2374">
        <w:rPr>
          <w:rFonts w:hint="eastAsia"/>
          <w:rtl/>
        </w:rPr>
        <w:t>בעלי</w:t>
      </w:r>
      <w:r w:rsidRPr="006C2374">
        <w:rPr>
          <w:rtl/>
        </w:rPr>
        <w:t xml:space="preserve"> </w:t>
      </w:r>
      <w:r w:rsidRPr="006C2374">
        <w:rPr>
          <w:rFonts w:hint="eastAsia"/>
          <w:rtl/>
        </w:rPr>
        <w:t>משרות</w:t>
      </w:r>
      <w:r w:rsidRPr="006C2374">
        <w:rPr>
          <w:rtl/>
        </w:rPr>
        <w:t xml:space="preserve"> </w:t>
      </w:r>
      <w:r w:rsidRPr="006C2374">
        <w:rPr>
          <w:rFonts w:hint="eastAsia"/>
          <w:rtl/>
        </w:rPr>
        <w:t>ותפקידים</w:t>
      </w:r>
      <w:r w:rsidRPr="006C2374">
        <w:rPr>
          <w:rtl/>
        </w:rPr>
        <w:t xml:space="preserve"> </w:t>
      </w:r>
      <w:r w:rsidRPr="006C2374">
        <w:rPr>
          <w:rFonts w:hint="eastAsia"/>
          <w:rtl/>
        </w:rPr>
        <w:t>מטעם</w:t>
      </w:r>
      <w:r w:rsidRPr="006C2374">
        <w:rPr>
          <w:rtl/>
        </w:rPr>
        <w:t xml:space="preserve"> </w:t>
      </w:r>
      <w:r w:rsidRPr="006C2374">
        <w:rPr>
          <w:rFonts w:hint="eastAsia"/>
          <w:rtl/>
        </w:rPr>
        <w:t>רשויות</w:t>
      </w:r>
      <w:r w:rsidRPr="006C2374">
        <w:rPr>
          <w:rtl/>
        </w:rPr>
        <w:t xml:space="preserve"> </w:t>
      </w:r>
      <w:r w:rsidRPr="006C2374">
        <w:rPr>
          <w:rFonts w:hint="eastAsia"/>
          <w:rtl/>
        </w:rPr>
        <w:t>מקומיות</w:t>
      </w:r>
      <w:r w:rsidRPr="006C2374">
        <w:rPr>
          <w:rtl/>
        </w:rPr>
        <w:t xml:space="preserve"> </w:t>
      </w:r>
      <w:r w:rsidRPr="006C2374">
        <w:rPr>
          <w:rFonts w:hint="eastAsia"/>
          <w:rtl/>
        </w:rPr>
        <w:t>ומועצות</w:t>
      </w:r>
      <w:r w:rsidRPr="006C2374">
        <w:rPr>
          <w:rtl/>
        </w:rPr>
        <w:t xml:space="preserve"> </w:t>
      </w:r>
      <w:r w:rsidRPr="006C2374">
        <w:rPr>
          <w:rFonts w:hint="eastAsia"/>
          <w:rtl/>
        </w:rPr>
        <w:t>דתיות</w:t>
      </w:r>
      <w:r w:rsidRPr="006C2374">
        <w:rPr>
          <w:rtl/>
        </w:rPr>
        <w:t xml:space="preserve">, </w:t>
      </w:r>
      <w:r w:rsidRPr="006C2374">
        <w:rPr>
          <w:rFonts w:hint="eastAsia"/>
          <w:rtl/>
        </w:rPr>
        <w:t>ונושאי</w:t>
      </w:r>
      <w:r w:rsidRPr="006C2374">
        <w:rPr>
          <w:rtl/>
        </w:rPr>
        <w:t xml:space="preserve"> </w:t>
      </w:r>
      <w:r w:rsidRPr="006C2374">
        <w:rPr>
          <w:rFonts w:hint="eastAsia"/>
          <w:rtl/>
        </w:rPr>
        <w:t>משרות</w:t>
      </w:r>
      <w:r w:rsidRPr="006C2374">
        <w:rPr>
          <w:rtl/>
        </w:rPr>
        <w:t xml:space="preserve"> </w:t>
      </w:r>
      <w:r w:rsidRPr="006C2374">
        <w:rPr>
          <w:rFonts w:hint="eastAsia"/>
          <w:rtl/>
        </w:rPr>
        <w:t>ותפקידים</w:t>
      </w:r>
      <w:r w:rsidRPr="006C2374">
        <w:rPr>
          <w:rtl/>
        </w:rPr>
        <w:t xml:space="preserve"> </w:t>
      </w:r>
      <w:r w:rsidRPr="006C2374">
        <w:rPr>
          <w:rFonts w:hint="eastAsia"/>
          <w:rtl/>
        </w:rPr>
        <w:t>מטעם</w:t>
      </w:r>
      <w:r w:rsidRPr="006C2374">
        <w:rPr>
          <w:rtl/>
        </w:rPr>
        <w:t xml:space="preserve"> </w:t>
      </w:r>
      <w:r w:rsidRPr="006C2374">
        <w:rPr>
          <w:rFonts w:hint="eastAsia"/>
          <w:rtl/>
        </w:rPr>
        <w:t>גופים</w:t>
      </w:r>
      <w:r w:rsidRPr="006C2374">
        <w:rPr>
          <w:rtl/>
        </w:rPr>
        <w:t xml:space="preserve"> </w:t>
      </w:r>
      <w:r w:rsidRPr="006C2374">
        <w:rPr>
          <w:rFonts w:hint="eastAsia"/>
          <w:rtl/>
        </w:rPr>
        <w:t>שהוקמו</w:t>
      </w:r>
      <w:r w:rsidRPr="006C2374">
        <w:rPr>
          <w:rtl/>
        </w:rPr>
        <w:t xml:space="preserve"> </w:t>
      </w:r>
      <w:r w:rsidRPr="006C2374">
        <w:rPr>
          <w:rFonts w:hint="eastAsia"/>
          <w:rtl/>
        </w:rPr>
        <w:t>בחוק</w:t>
      </w:r>
      <w:r w:rsidRPr="006C2374">
        <w:rPr>
          <w:rtl/>
        </w:rPr>
        <w:t xml:space="preserve"> </w:t>
      </w:r>
      <w:r w:rsidRPr="006C2374">
        <w:rPr>
          <w:rFonts w:hint="eastAsia"/>
          <w:rtl/>
        </w:rPr>
        <w:t>ומטעם</w:t>
      </w:r>
      <w:r w:rsidRPr="006C2374">
        <w:rPr>
          <w:rtl/>
        </w:rPr>
        <w:t xml:space="preserve"> </w:t>
      </w:r>
      <w:r w:rsidRPr="006C2374">
        <w:rPr>
          <w:rFonts w:hint="eastAsia"/>
          <w:rtl/>
        </w:rPr>
        <w:t>חברות</w:t>
      </w:r>
      <w:r w:rsidRPr="006C2374">
        <w:rPr>
          <w:rtl/>
        </w:rPr>
        <w:t xml:space="preserve"> </w:t>
      </w:r>
      <w:r w:rsidRPr="006C2374">
        <w:rPr>
          <w:rFonts w:hint="eastAsia"/>
          <w:rtl/>
        </w:rPr>
        <w:t>ממשלתיות</w:t>
      </w:r>
      <w:r w:rsidRPr="006C2374">
        <w:rPr>
          <w:rtl/>
        </w:rPr>
        <w:t>.</w:t>
      </w:r>
    </w:p>
    <w:p w:rsidR="001915E5" w:rsidRPr="006C2374" w:rsidRDefault="001915E5" w:rsidP="007964BD">
      <w:pPr>
        <w:rPr>
          <w:rtl/>
        </w:rPr>
      </w:pPr>
    </w:p>
    <w:p w:rsidR="001915E5" w:rsidRPr="006C2374" w:rsidRDefault="003B3C68" w:rsidP="0071549D">
      <w:pPr>
        <w:rPr>
          <w:rtl/>
        </w:rPr>
      </w:pPr>
      <w:r w:rsidRPr="006C2374">
        <w:rPr>
          <w:rFonts w:hint="eastAsia"/>
          <w:rtl/>
        </w:rPr>
        <w:t>מעבר</w:t>
      </w:r>
      <w:r w:rsidRPr="006C2374">
        <w:rPr>
          <w:rtl/>
        </w:rPr>
        <w:t xml:space="preserve"> להיבט הקנייני, הוראות חוק המתנות נועדו לשמור על אימון הציבור ברשויות השלטון ועל טוהר המידות בשירות הציבורי , ובכלל זה: למנוע מצב שבו לעובד הציבור יהיה עניין מיוחד בנותן המתנה, ולמנוע את הרושם שהמתנה ניתנת כדי לשאת פנים, או שהיא עלולה לגרום לכך. לעניין זה חלים בהיבט של שרים וסגני שרים גם כללים בדבר ניגוד עניינים שפורטו לעיל. </w:t>
      </w:r>
    </w:p>
    <w:p w:rsidR="001915E5" w:rsidRPr="006C2374" w:rsidRDefault="001915E5" w:rsidP="0071549D">
      <w:pPr>
        <w:rPr>
          <w:rtl/>
        </w:rPr>
      </w:pPr>
    </w:p>
    <w:p w:rsidR="001915E5" w:rsidRPr="006C2374" w:rsidRDefault="003B3C68" w:rsidP="00647474">
      <w:pPr>
        <w:rPr>
          <w:rFonts w:ascii="FrankRuehl" w:hAnsi="FrankRuehl"/>
          <w:rtl/>
        </w:rPr>
      </w:pPr>
      <w:r w:rsidRPr="006C2374">
        <w:rPr>
          <w:rFonts w:ascii="FrankRuehl" w:hAnsi="FrankRuehl" w:hint="eastAsia"/>
          <w:rtl/>
        </w:rPr>
        <w:t>החוק</w:t>
      </w:r>
      <w:r w:rsidRPr="006C2374">
        <w:rPr>
          <w:rFonts w:ascii="FrankRuehl" w:hAnsi="FrankRuehl"/>
          <w:rtl/>
        </w:rPr>
        <w:t xml:space="preserve"> </w:t>
      </w:r>
      <w:r w:rsidRPr="006C2374">
        <w:rPr>
          <w:rFonts w:ascii="FrankRuehl" w:hAnsi="FrankRuehl" w:hint="eastAsia"/>
          <w:rtl/>
        </w:rPr>
        <w:t>קובע</w:t>
      </w:r>
      <w:r w:rsidRPr="006C2374">
        <w:rPr>
          <w:rFonts w:ascii="FrankRuehl" w:hAnsi="FrankRuehl"/>
          <w:rtl/>
        </w:rPr>
        <w:t xml:space="preserve">, </w:t>
      </w:r>
      <w:r w:rsidRPr="006C2374">
        <w:rPr>
          <w:rFonts w:ascii="FrankRuehl" w:hAnsi="FrankRuehl" w:hint="eastAsia"/>
          <w:rtl/>
        </w:rPr>
        <w:t>ככלל</w:t>
      </w:r>
      <w:r w:rsidRPr="006C2374">
        <w:rPr>
          <w:rFonts w:ascii="FrankRuehl" w:hAnsi="FrankRuehl"/>
          <w:rtl/>
        </w:rPr>
        <w:t xml:space="preserve">, </w:t>
      </w:r>
      <w:r w:rsidRPr="006C2374">
        <w:rPr>
          <w:rFonts w:ascii="FrankRuehl" w:hAnsi="FrankRuehl" w:hint="eastAsia"/>
          <w:rtl/>
        </w:rPr>
        <w:t>איסור</w:t>
      </w:r>
      <w:r w:rsidRPr="006C2374">
        <w:rPr>
          <w:rFonts w:ascii="FrankRuehl" w:hAnsi="FrankRuehl"/>
          <w:rtl/>
        </w:rPr>
        <w:t xml:space="preserve"> </w:t>
      </w:r>
      <w:r w:rsidRPr="006C2374">
        <w:rPr>
          <w:rFonts w:ascii="FrankRuehl" w:hAnsi="FrankRuehl" w:hint="eastAsia"/>
          <w:rtl/>
        </w:rPr>
        <w:t>על</w:t>
      </w:r>
      <w:r w:rsidRPr="006C2374">
        <w:rPr>
          <w:rFonts w:ascii="FrankRuehl" w:hAnsi="FrankRuehl"/>
          <w:rtl/>
        </w:rPr>
        <w:t xml:space="preserve"> </w:t>
      </w:r>
      <w:r w:rsidRPr="006C2374">
        <w:rPr>
          <w:rFonts w:ascii="FrankRuehl" w:hAnsi="FrankRuehl" w:hint="eastAsia"/>
          <w:rtl/>
        </w:rPr>
        <w:t>קבלת</w:t>
      </w:r>
      <w:r w:rsidRPr="006C2374">
        <w:rPr>
          <w:rFonts w:ascii="FrankRuehl" w:hAnsi="FrankRuehl"/>
          <w:rtl/>
        </w:rPr>
        <w:t xml:space="preserve"> </w:t>
      </w:r>
      <w:r w:rsidRPr="006C2374">
        <w:rPr>
          <w:rFonts w:ascii="FrankRuehl" w:hAnsi="FrankRuehl" w:hint="eastAsia"/>
          <w:rtl/>
        </w:rPr>
        <w:t>מתנה</w:t>
      </w:r>
      <w:r w:rsidRPr="006C2374">
        <w:rPr>
          <w:rFonts w:ascii="FrankRuehl" w:hAnsi="FrankRuehl"/>
          <w:rtl/>
        </w:rPr>
        <w:t xml:space="preserve"> </w:t>
      </w:r>
      <w:r w:rsidRPr="006C2374">
        <w:rPr>
          <w:rFonts w:ascii="FrankRuehl" w:hAnsi="FrankRuehl" w:hint="eastAsia"/>
          <w:rtl/>
        </w:rPr>
        <w:t>אשר</w:t>
      </w:r>
      <w:r w:rsidRPr="006C2374">
        <w:rPr>
          <w:rFonts w:ascii="FrankRuehl" w:hAnsi="FrankRuehl"/>
          <w:rtl/>
        </w:rPr>
        <w:t xml:space="preserve"> </w:t>
      </w:r>
      <w:r w:rsidRPr="006C2374">
        <w:rPr>
          <w:rFonts w:ascii="FrankRuehl" w:hAnsi="FrankRuehl" w:hint="eastAsia"/>
          <w:rtl/>
        </w:rPr>
        <w:t>ניתנה</w:t>
      </w:r>
      <w:r w:rsidRPr="006C2374">
        <w:rPr>
          <w:rFonts w:ascii="FrankRuehl" w:hAnsi="FrankRuehl"/>
          <w:rtl/>
        </w:rPr>
        <w:t xml:space="preserve"> </w:t>
      </w:r>
      <w:r w:rsidRPr="006C2374">
        <w:rPr>
          <w:rFonts w:ascii="FrankRuehl" w:hAnsi="FrankRuehl" w:hint="eastAsia"/>
          <w:rtl/>
        </w:rPr>
        <w:t>לעובד</w:t>
      </w:r>
      <w:r w:rsidRPr="006C2374">
        <w:rPr>
          <w:rFonts w:ascii="FrankRuehl" w:hAnsi="FrankRuehl"/>
          <w:rtl/>
        </w:rPr>
        <w:t xml:space="preserve"> </w:t>
      </w:r>
      <w:r w:rsidRPr="006C2374">
        <w:rPr>
          <w:rFonts w:ascii="FrankRuehl" w:hAnsi="FrankRuehl" w:hint="eastAsia"/>
          <w:rtl/>
        </w:rPr>
        <w:t>הציבור</w:t>
      </w:r>
      <w:r w:rsidRPr="006C2374">
        <w:rPr>
          <w:rFonts w:ascii="FrankRuehl" w:hAnsi="FrankRuehl"/>
          <w:rtl/>
        </w:rPr>
        <w:t xml:space="preserve"> </w:t>
      </w:r>
      <w:r w:rsidRPr="006C2374">
        <w:rPr>
          <w:rFonts w:ascii="FrankRuehl" w:hAnsi="FrankRuehl" w:hint="eastAsia"/>
          <w:rtl/>
        </w:rPr>
        <w:t>באשר</w:t>
      </w:r>
      <w:r w:rsidRPr="006C2374">
        <w:rPr>
          <w:rFonts w:ascii="FrankRuehl" w:hAnsi="FrankRuehl"/>
          <w:rtl/>
        </w:rPr>
        <w:t xml:space="preserve"> </w:t>
      </w:r>
      <w:r w:rsidRPr="006C2374">
        <w:rPr>
          <w:rFonts w:ascii="FrankRuehl" w:hAnsi="FrankRuehl" w:hint="eastAsia"/>
          <w:rtl/>
        </w:rPr>
        <w:t>הוא</w:t>
      </w:r>
      <w:r w:rsidRPr="006C2374">
        <w:rPr>
          <w:rFonts w:ascii="FrankRuehl" w:hAnsi="FrankRuehl"/>
          <w:rtl/>
        </w:rPr>
        <w:t xml:space="preserve"> </w:t>
      </w:r>
      <w:r w:rsidRPr="006C2374">
        <w:rPr>
          <w:rFonts w:ascii="FrankRuehl" w:hAnsi="FrankRuehl" w:hint="eastAsia"/>
          <w:rtl/>
        </w:rPr>
        <w:t>עובד</w:t>
      </w:r>
      <w:r w:rsidRPr="006C2374">
        <w:rPr>
          <w:rFonts w:ascii="FrankRuehl" w:hAnsi="FrankRuehl"/>
          <w:rtl/>
        </w:rPr>
        <w:t xml:space="preserve"> </w:t>
      </w:r>
      <w:r w:rsidRPr="006C2374">
        <w:rPr>
          <w:rFonts w:ascii="FrankRuehl" w:hAnsi="FrankRuehl" w:hint="eastAsia"/>
          <w:rtl/>
        </w:rPr>
        <w:t>הציבור</w:t>
      </w:r>
      <w:r w:rsidRPr="006C2374">
        <w:rPr>
          <w:rFonts w:ascii="FrankRuehl" w:hAnsi="FrankRuehl"/>
          <w:rtl/>
        </w:rPr>
        <w:t xml:space="preserve">, </w:t>
      </w:r>
      <w:r w:rsidRPr="006C2374">
        <w:rPr>
          <w:rFonts w:ascii="FrankRuehl" w:hAnsi="FrankRuehl" w:hint="eastAsia"/>
          <w:rtl/>
        </w:rPr>
        <w:t>בין</w:t>
      </w:r>
      <w:r w:rsidRPr="006C2374">
        <w:rPr>
          <w:rFonts w:ascii="FrankRuehl" w:hAnsi="FrankRuehl"/>
          <w:rtl/>
        </w:rPr>
        <w:t xml:space="preserve"> </w:t>
      </w:r>
      <w:r w:rsidRPr="006C2374">
        <w:rPr>
          <w:rFonts w:ascii="FrankRuehl" w:hAnsi="FrankRuehl" w:hint="eastAsia"/>
          <w:rtl/>
        </w:rPr>
        <w:t>אם</w:t>
      </w:r>
      <w:r w:rsidRPr="006C2374">
        <w:rPr>
          <w:rFonts w:ascii="FrankRuehl" w:hAnsi="FrankRuehl"/>
          <w:rtl/>
        </w:rPr>
        <w:t xml:space="preserve"> </w:t>
      </w:r>
      <w:r w:rsidRPr="006C2374">
        <w:rPr>
          <w:rFonts w:ascii="FrankRuehl" w:hAnsi="FrankRuehl" w:hint="eastAsia"/>
          <w:rtl/>
        </w:rPr>
        <w:t>ניתנה</w:t>
      </w:r>
      <w:r w:rsidRPr="006C2374">
        <w:rPr>
          <w:rFonts w:ascii="FrankRuehl" w:hAnsi="FrankRuehl"/>
          <w:rtl/>
        </w:rPr>
        <w:t xml:space="preserve"> </w:t>
      </w:r>
      <w:r w:rsidRPr="006C2374">
        <w:rPr>
          <w:rFonts w:ascii="FrankRuehl" w:hAnsi="FrankRuehl" w:hint="eastAsia"/>
          <w:rtl/>
        </w:rPr>
        <w:t>לו</w:t>
      </w:r>
      <w:r w:rsidRPr="006C2374">
        <w:rPr>
          <w:rFonts w:ascii="FrankRuehl" w:hAnsi="FrankRuehl"/>
          <w:rtl/>
        </w:rPr>
        <w:t xml:space="preserve"> </w:t>
      </w:r>
      <w:r w:rsidRPr="006C2374">
        <w:rPr>
          <w:rFonts w:ascii="FrankRuehl" w:hAnsi="FrankRuehl" w:hint="eastAsia"/>
          <w:rtl/>
        </w:rPr>
        <w:t>עצמו</w:t>
      </w:r>
      <w:r w:rsidRPr="006C2374">
        <w:rPr>
          <w:rFonts w:ascii="FrankRuehl" w:hAnsi="FrankRuehl"/>
          <w:rtl/>
        </w:rPr>
        <w:t xml:space="preserve"> </w:t>
      </w:r>
      <w:r w:rsidRPr="006C2374">
        <w:rPr>
          <w:rFonts w:ascii="FrankRuehl" w:hAnsi="FrankRuehl" w:hint="eastAsia"/>
          <w:rtl/>
        </w:rPr>
        <w:t>ובין</w:t>
      </w:r>
      <w:r w:rsidRPr="006C2374">
        <w:rPr>
          <w:rFonts w:ascii="FrankRuehl" w:hAnsi="FrankRuehl"/>
          <w:rtl/>
        </w:rPr>
        <w:t xml:space="preserve"> </w:t>
      </w:r>
      <w:r w:rsidRPr="006C2374">
        <w:rPr>
          <w:rFonts w:ascii="FrankRuehl" w:hAnsi="FrankRuehl" w:hint="eastAsia"/>
          <w:rtl/>
        </w:rPr>
        <w:t>אם</w:t>
      </w:r>
      <w:r w:rsidRPr="006C2374">
        <w:rPr>
          <w:rFonts w:ascii="FrankRuehl" w:hAnsi="FrankRuehl"/>
          <w:rtl/>
        </w:rPr>
        <w:t xml:space="preserve"> </w:t>
      </w:r>
      <w:r w:rsidRPr="006C2374">
        <w:rPr>
          <w:rFonts w:ascii="FrankRuehl" w:hAnsi="FrankRuehl" w:hint="eastAsia"/>
          <w:rtl/>
        </w:rPr>
        <w:t>ניתנה</w:t>
      </w:r>
      <w:r w:rsidRPr="006C2374">
        <w:rPr>
          <w:rFonts w:ascii="FrankRuehl" w:hAnsi="FrankRuehl"/>
          <w:rtl/>
        </w:rPr>
        <w:t xml:space="preserve"> </w:t>
      </w:r>
      <w:r w:rsidRPr="006C2374">
        <w:rPr>
          <w:rFonts w:ascii="FrankRuehl" w:hAnsi="FrankRuehl" w:hint="eastAsia"/>
          <w:rtl/>
        </w:rPr>
        <w:t>לב</w:t>
      </w:r>
      <w:r w:rsidR="00975220">
        <w:rPr>
          <w:rFonts w:ascii="FrankRuehl" w:hAnsi="FrankRuehl" w:hint="cs"/>
          <w:rtl/>
        </w:rPr>
        <w:t>ת</w:t>
      </w:r>
      <w:r w:rsidRPr="006C2374">
        <w:rPr>
          <w:rFonts w:ascii="FrankRuehl" w:hAnsi="FrankRuehl"/>
          <w:rtl/>
        </w:rPr>
        <w:t xml:space="preserve"> </w:t>
      </w:r>
      <w:r w:rsidRPr="006C2374">
        <w:rPr>
          <w:rFonts w:ascii="FrankRuehl" w:hAnsi="FrankRuehl" w:hint="eastAsia"/>
          <w:rtl/>
        </w:rPr>
        <w:t>זוגו</w:t>
      </w:r>
      <w:r w:rsidRPr="006C2374">
        <w:rPr>
          <w:rFonts w:ascii="FrankRuehl" w:hAnsi="FrankRuehl"/>
          <w:rtl/>
        </w:rPr>
        <w:t xml:space="preserve"> </w:t>
      </w:r>
      <w:r w:rsidRPr="006C2374">
        <w:rPr>
          <w:rFonts w:ascii="FrankRuehl" w:hAnsi="FrankRuehl" w:hint="eastAsia"/>
          <w:rtl/>
        </w:rPr>
        <w:t>החי</w:t>
      </w:r>
      <w:r w:rsidR="00975220">
        <w:rPr>
          <w:rFonts w:ascii="FrankRuehl" w:hAnsi="FrankRuehl" w:hint="cs"/>
          <w:rtl/>
        </w:rPr>
        <w:t>ה</w:t>
      </w:r>
      <w:r w:rsidRPr="006C2374">
        <w:rPr>
          <w:rFonts w:ascii="FrankRuehl" w:hAnsi="FrankRuehl"/>
          <w:rtl/>
        </w:rPr>
        <w:t xml:space="preserve"> </w:t>
      </w:r>
      <w:r w:rsidRPr="006C2374">
        <w:rPr>
          <w:rFonts w:ascii="FrankRuehl" w:hAnsi="FrankRuehl" w:hint="eastAsia"/>
          <w:rtl/>
        </w:rPr>
        <w:t>עמו</w:t>
      </w:r>
      <w:r w:rsidRPr="006C2374">
        <w:rPr>
          <w:rFonts w:ascii="FrankRuehl" w:hAnsi="FrankRuehl"/>
          <w:rtl/>
        </w:rPr>
        <w:t xml:space="preserve"> </w:t>
      </w:r>
      <w:r w:rsidRPr="006C2374">
        <w:rPr>
          <w:rFonts w:ascii="FrankRuehl" w:hAnsi="FrankRuehl" w:hint="eastAsia"/>
          <w:rtl/>
        </w:rPr>
        <w:t>או</w:t>
      </w:r>
      <w:r w:rsidRPr="006C2374">
        <w:rPr>
          <w:rFonts w:ascii="FrankRuehl" w:hAnsi="FrankRuehl"/>
          <w:rtl/>
        </w:rPr>
        <w:t xml:space="preserve"> </w:t>
      </w:r>
      <w:r w:rsidRPr="006C2374">
        <w:rPr>
          <w:rFonts w:ascii="FrankRuehl" w:hAnsi="FrankRuehl" w:hint="eastAsia"/>
          <w:rtl/>
        </w:rPr>
        <w:t>לילדו</w:t>
      </w:r>
      <w:r w:rsidRPr="006C2374">
        <w:rPr>
          <w:rFonts w:ascii="FrankRuehl" w:hAnsi="FrankRuehl"/>
          <w:rtl/>
        </w:rPr>
        <w:t xml:space="preserve"> </w:t>
      </w:r>
      <w:r w:rsidRPr="006C2374">
        <w:rPr>
          <w:rFonts w:ascii="FrankRuehl" w:hAnsi="FrankRuehl" w:hint="eastAsia"/>
          <w:rtl/>
        </w:rPr>
        <w:t>הסמוך</w:t>
      </w:r>
      <w:r w:rsidRPr="006C2374">
        <w:rPr>
          <w:rFonts w:ascii="FrankRuehl" w:hAnsi="FrankRuehl"/>
          <w:rtl/>
        </w:rPr>
        <w:t xml:space="preserve"> </w:t>
      </w:r>
      <w:r w:rsidRPr="006C2374">
        <w:rPr>
          <w:rFonts w:ascii="FrankRuehl" w:hAnsi="FrankRuehl" w:hint="eastAsia"/>
          <w:rtl/>
        </w:rPr>
        <w:t>על</w:t>
      </w:r>
      <w:r w:rsidRPr="006C2374">
        <w:rPr>
          <w:rFonts w:ascii="FrankRuehl" w:hAnsi="FrankRuehl"/>
          <w:rtl/>
        </w:rPr>
        <w:t xml:space="preserve"> </w:t>
      </w:r>
      <w:r w:rsidRPr="006C2374">
        <w:rPr>
          <w:rFonts w:ascii="FrankRuehl" w:hAnsi="FrankRuehl" w:hint="eastAsia"/>
          <w:rtl/>
        </w:rPr>
        <w:t>שולחנו</w:t>
      </w:r>
      <w:r w:rsidRPr="006C2374">
        <w:rPr>
          <w:rFonts w:ascii="FrankRuehl" w:hAnsi="FrankRuehl"/>
          <w:rtl/>
        </w:rPr>
        <w:t xml:space="preserve">. </w:t>
      </w:r>
      <w:r w:rsidRPr="006C2374">
        <w:rPr>
          <w:rFonts w:ascii="FrankRuehl" w:hAnsi="FrankRuehl" w:hint="eastAsia"/>
          <w:rtl/>
        </w:rPr>
        <w:t>בהתאם</w:t>
      </w:r>
      <w:r w:rsidRPr="006C2374">
        <w:rPr>
          <w:rFonts w:ascii="FrankRuehl" w:hAnsi="FrankRuehl"/>
          <w:rtl/>
        </w:rPr>
        <w:t xml:space="preserve"> </w:t>
      </w:r>
      <w:r w:rsidRPr="006C2374">
        <w:rPr>
          <w:rFonts w:ascii="FrankRuehl" w:hAnsi="FrankRuehl" w:hint="eastAsia"/>
          <w:rtl/>
        </w:rPr>
        <w:t>להלכה</w:t>
      </w:r>
      <w:r w:rsidRPr="006C2374">
        <w:rPr>
          <w:rFonts w:ascii="FrankRuehl" w:hAnsi="FrankRuehl"/>
          <w:rtl/>
        </w:rPr>
        <w:t xml:space="preserve"> </w:t>
      </w:r>
      <w:r w:rsidRPr="006C2374">
        <w:rPr>
          <w:rFonts w:ascii="FrankRuehl" w:hAnsi="FrankRuehl" w:hint="eastAsia"/>
          <w:rtl/>
        </w:rPr>
        <w:t>הפסוקה</w:t>
      </w:r>
      <w:r w:rsidRPr="006C2374">
        <w:rPr>
          <w:rFonts w:ascii="FrankRuehl" w:hAnsi="FrankRuehl"/>
          <w:rtl/>
        </w:rPr>
        <w:t xml:space="preserve"> </w:t>
      </w:r>
      <w:r w:rsidRPr="006C2374">
        <w:rPr>
          <w:rFonts w:ascii="FrankRuehl" w:hAnsi="FrankRuehl" w:hint="eastAsia"/>
          <w:rtl/>
        </w:rPr>
        <w:t>מתנה</w:t>
      </w:r>
      <w:r w:rsidRPr="006C2374">
        <w:rPr>
          <w:rFonts w:ascii="FrankRuehl" w:hAnsi="FrankRuehl"/>
          <w:rtl/>
        </w:rPr>
        <w:t xml:space="preserve"> </w:t>
      </w:r>
      <w:r w:rsidRPr="006C2374">
        <w:rPr>
          <w:rFonts w:ascii="FrankRuehl" w:hAnsi="FrankRuehl" w:hint="eastAsia"/>
          <w:rtl/>
        </w:rPr>
        <w:t>ניתנה</w:t>
      </w:r>
      <w:r w:rsidRPr="006C2374">
        <w:rPr>
          <w:rFonts w:ascii="FrankRuehl" w:hAnsi="FrankRuehl"/>
          <w:rtl/>
        </w:rPr>
        <w:t xml:space="preserve"> </w:t>
      </w:r>
      <w:r w:rsidRPr="006C2374">
        <w:rPr>
          <w:rFonts w:ascii="FrankRuehl" w:hAnsi="FrankRuehl" w:hint="eastAsia"/>
          <w:rtl/>
        </w:rPr>
        <w:t>לעובד</w:t>
      </w:r>
      <w:r w:rsidRPr="006C2374">
        <w:rPr>
          <w:rFonts w:ascii="FrankRuehl" w:hAnsi="FrankRuehl"/>
          <w:rtl/>
        </w:rPr>
        <w:t xml:space="preserve"> </w:t>
      </w:r>
      <w:r w:rsidRPr="006C2374">
        <w:rPr>
          <w:rFonts w:ascii="FrankRuehl" w:hAnsi="FrankRuehl" w:hint="eastAsia"/>
          <w:rtl/>
        </w:rPr>
        <w:t>ציבור</w:t>
      </w:r>
      <w:r w:rsidRPr="006C2374">
        <w:rPr>
          <w:rFonts w:ascii="FrankRuehl" w:hAnsi="FrankRuehl"/>
          <w:rtl/>
        </w:rPr>
        <w:t xml:space="preserve"> "</w:t>
      </w:r>
      <w:r w:rsidRPr="006C2374">
        <w:rPr>
          <w:rFonts w:ascii="FrankRuehl" w:hAnsi="FrankRuehl" w:hint="eastAsia"/>
          <w:b/>
          <w:bCs/>
          <w:rtl/>
        </w:rPr>
        <w:t>באשר</w:t>
      </w:r>
      <w:r w:rsidRPr="006C2374">
        <w:rPr>
          <w:rFonts w:ascii="FrankRuehl" w:hAnsi="FrankRuehl"/>
          <w:b/>
          <w:bCs/>
          <w:rtl/>
        </w:rPr>
        <w:t xml:space="preserve"> </w:t>
      </w:r>
      <w:r w:rsidRPr="006C2374">
        <w:rPr>
          <w:rFonts w:ascii="FrankRuehl" w:hAnsi="FrankRuehl" w:hint="eastAsia"/>
          <w:b/>
          <w:bCs/>
          <w:rtl/>
        </w:rPr>
        <w:t>הוא</w:t>
      </w:r>
      <w:r w:rsidRPr="006C2374">
        <w:rPr>
          <w:rFonts w:ascii="FrankRuehl" w:hAnsi="FrankRuehl"/>
          <w:b/>
          <w:bCs/>
          <w:rtl/>
        </w:rPr>
        <w:t xml:space="preserve"> </w:t>
      </w:r>
      <w:r w:rsidRPr="006C2374">
        <w:rPr>
          <w:rFonts w:ascii="FrankRuehl" w:hAnsi="FrankRuehl" w:hint="eastAsia"/>
          <w:b/>
          <w:bCs/>
          <w:rtl/>
        </w:rPr>
        <w:t>עובד</w:t>
      </w:r>
      <w:r w:rsidRPr="006C2374">
        <w:rPr>
          <w:rFonts w:ascii="FrankRuehl" w:hAnsi="FrankRuehl"/>
          <w:b/>
          <w:bCs/>
          <w:rtl/>
        </w:rPr>
        <w:t xml:space="preserve"> </w:t>
      </w:r>
      <w:r w:rsidRPr="006C2374">
        <w:rPr>
          <w:rFonts w:ascii="FrankRuehl" w:hAnsi="FrankRuehl" w:hint="eastAsia"/>
          <w:b/>
          <w:bCs/>
          <w:rtl/>
        </w:rPr>
        <w:t>הציבור</w:t>
      </w:r>
      <w:r w:rsidRPr="006C2374">
        <w:rPr>
          <w:rFonts w:ascii="FrankRuehl" w:hAnsi="FrankRuehl"/>
          <w:rtl/>
        </w:rPr>
        <w:t xml:space="preserve">" אם היותו עובד ציבור הוא הטעם היחיד או הטעם הדומיננטי למתן המתנה. </w:t>
      </w:r>
    </w:p>
    <w:p w:rsidR="001915E5" w:rsidRPr="006C2374" w:rsidRDefault="001915E5" w:rsidP="00505B58">
      <w:pPr>
        <w:rPr>
          <w:rFonts w:ascii="FrankRuehl" w:hAnsi="FrankRuehl"/>
          <w:rtl/>
        </w:rPr>
      </w:pPr>
    </w:p>
    <w:p w:rsidR="001915E5" w:rsidRPr="006C2374" w:rsidRDefault="003B3C68" w:rsidP="00505B58">
      <w:pPr>
        <w:rPr>
          <w:rFonts w:ascii="FrankRuehl" w:hAnsi="FrankRuehl"/>
          <w:rtl/>
        </w:rPr>
      </w:pPr>
      <w:r w:rsidRPr="006C2374">
        <w:rPr>
          <w:rFonts w:ascii="FrankRuehl" w:hAnsi="FrankRuehl" w:hint="eastAsia"/>
          <w:rtl/>
        </w:rPr>
        <w:t>בסעיף</w:t>
      </w:r>
      <w:r w:rsidRPr="006C2374">
        <w:rPr>
          <w:rFonts w:ascii="FrankRuehl" w:hAnsi="FrankRuehl"/>
          <w:rtl/>
        </w:rPr>
        <w:t xml:space="preserve"> 2 </w:t>
      </w:r>
      <w:r w:rsidRPr="006C2374">
        <w:rPr>
          <w:rFonts w:ascii="FrankRuehl" w:hAnsi="FrankRuehl" w:hint="eastAsia"/>
          <w:rtl/>
        </w:rPr>
        <w:t>לחוק</w:t>
      </w:r>
      <w:r w:rsidRPr="006C2374">
        <w:rPr>
          <w:rFonts w:ascii="FrankRuehl" w:hAnsi="FrankRuehl"/>
          <w:rtl/>
        </w:rPr>
        <w:t xml:space="preserve"> </w:t>
      </w:r>
      <w:r w:rsidRPr="006C2374">
        <w:rPr>
          <w:rFonts w:ascii="FrankRuehl" w:hAnsi="FrankRuehl" w:hint="eastAsia"/>
          <w:rtl/>
        </w:rPr>
        <w:t>נקבע</w:t>
      </w:r>
      <w:r w:rsidRPr="006C2374">
        <w:rPr>
          <w:rFonts w:ascii="FrankRuehl" w:hAnsi="FrankRuehl"/>
          <w:rtl/>
        </w:rPr>
        <w:t xml:space="preserve"> </w:t>
      </w:r>
      <w:r w:rsidRPr="006C2374">
        <w:rPr>
          <w:rFonts w:ascii="FrankRuehl" w:hAnsi="FrankRuehl" w:hint="eastAsia"/>
          <w:rtl/>
        </w:rPr>
        <w:t>העיקרון</w:t>
      </w:r>
      <w:r w:rsidRPr="006C2374">
        <w:rPr>
          <w:rFonts w:ascii="FrankRuehl" w:hAnsi="FrankRuehl"/>
          <w:rtl/>
        </w:rPr>
        <w:t xml:space="preserve"> </w:t>
      </w:r>
      <w:r w:rsidRPr="006C2374">
        <w:rPr>
          <w:rFonts w:ascii="FrankRuehl" w:hAnsi="FrankRuehl" w:hint="eastAsia"/>
          <w:rtl/>
        </w:rPr>
        <w:t>המנחה</w:t>
      </w:r>
      <w:r w:rsidRPr="006C2374">
        <w:rPr>
          <w:rFonts w:ascii="FrankRuehl" w:hAnsi="FrankRuehl"/>
          <w:rtl/>
        </w:rPr>
        <w:t xml:space="preserve"> </w:t>
      </w:r>
      <w:r w:rsidRPr="006C2374">
        <w:rPr>
          <w:rFonts w:ascii="FrankRuehl" w:hAnsi="FrankRuehl" w:hint="eastAsia"/>
          <w:rtl/>
        </w:rPr>
        <w:t>את</w:t>
      </w:r>
      <w:r w:rsidRPr="006C2374">
        <w:rPr>
          <w:rFonts w:ascii="FrankRuehl" w:hAnsi="FrankRuehl"/>
          <w:rtl/>
        </w:rPr>
        <w:t xml:space="preserve"> </w:t>
      </w:r>
      <w:r w:rsidRPr="006C2374">
        <w:rPr>
          <w:rFonts w:ascii="FrankRuehl" w:hAnsi="FrankRuehl" w:hint="eastAsia"/>
          <w:rtl/>
        </w:rPr>
        <w:t>עובד</w:t>
      </w:r>
      <w:r w:rsidRPr="006C2374">
        <w:rPr>
          <w:rFonts w:ascii="FrankRuehl" w:hAnsi="FrankRuehl"/>
          <w:rtl/>
        </w:rPr>
        <w:t xml:space="preserve"> </w:t>
      </w:r>
      <w:r w:rsidRPr="006C2374">
        <w:rPr>
          <w:rFonts w:ascii="FrankRuehl" w:hAnsi="FrankRuehl" w:hint="eastAsia"/>
          <w:rtl/>
        </w:rPr>
        <w:t>הציבור</w:t>
      </w:r>
      <w:r w:rsidRPr="006C2374">
        <w:rPr>
          <w:rFonts w:ascii="FrankRuehl" w:hAnsi="FrankRuehl"/>
          <w:rtl/>
        </w:rPr>
        <w:t xml:space="preserve"> </w:t>
      </w:r>
      <w:r w:rsidRPr="006C2374">
        <w:rPr>
          <w:rFonts w:ascii="FrankRuehl" w:hAnsi="FrankRuehl" w:hint="eastAsia"/>
          <w:rtl/>
        </w:rPr>
        <w:t>כיצד</w:t>
      </w:r>
      <w:r w:rsidRPr="006C2374">
        <w:rPr>
          <w:rFonts w:ascii="FrankRuehl" w:hAnsi="FrankRuehl"/>
          <w:rtl/>
        </w:rPr>
        <w:t xml:space="preserve"> </w:t>
      </w:r>
      <w:r w:rsidRPr="006C2374">
        <w:rPr>
          <w:rFonts w:ascii="FrankRuehl" w:hAnsi="FrankRuehl" w:hint="eastAsia"/>
          <w:rtl/>
        </w:rPr>
        <w:t>יש</w:t>
      </w:r>
      <w:r w:rsidRPr="006C2374">
        <w:rPr>
          <w:rFonts w:ascii="FrankRuehl" w:hAnsi="FrankRuehl"/>
          <w:rtl/>
        </w:rPr>
        <w:t xml:space="preserve"> </w:t>
      </w:r>
      <w:r w:rsidRPr="006C2374">
        <w:rPr>
          <w:rFonts w:ascii="FrankRuehl" w:hAnsi="FrankRuehl" w:hint="eastAsia"/>
          <w:rtl/>
        </w:rPr>
        <w:t>לנהוג</w:t>
      </w:r>
      <w:r w:rsidRPr="006C2374">
        <w:rPr>
          <w:rFonts w:ascii="FrankRuehl" w:hAnsi="FrankRuehl"/>
          <w:rtl/>
        </w:rPr>
        <w:t xml:space="preserve"> </w:t>
      </w:r>
      <w:r w:rsidRPr="006C2374">
        <w:rPr>
          <w:rFonts w:ascii="FrankRuehl" w:hAnsi="FrankRuehl" w:hint="eastAsia"/>
          <w:rtl/>
        </w:rPr>
        <w:t>כאשר</w:t>
      </w:r>
      <w:r w:rsidRPr="006C2374">
        <w:rPr>
          <w:rFonts w:ascii="FrankRuehl" w:hAnsi="FrankRuehl"/>
          <w:rtl/>
        </w:rPr>
        <w:t xml:space="preserve"> </w:t>
      </w:r>
      <w:r w:rsidRPr="006C2374">
        <w:rPr>
          <w:rFonts w:ascii="FrankRuehl" w:hAnsi="FrankRuehl" w:hint="eastAsia"/>
          <w:rtl/>
        </w:rPr>
        <w:t>ניתנה</w:t>
      </w:r>
      <w:r w:rsidRPr="006C2374">
        <w:rPr>
          <w:rFonts w:ascii="FrankRuehl" w:hAnsi="FrankRuehl"/>
          <w:rtl/>
        </w:rPr>
        <w:t xml:space="preserve"> </w:t>
      </w:r>
      <w:r w:rsidRPr="006C2374">
        <w:rPr>
          <w:rFonts w:ascii="FrankRuehl" w:hAnsi="FrankRuehl" w:hint="eastAsia"/>
          <w:rtl/>
        </w:rPr>
        <w:t>לו</w:t>
      </w:r>
      <w:r w:rsidRPr="006C2374">
        <w:rPr>
          <w:rFonts w:ascii="FrankRuehl" w:hAnsi="FrankRuehl"/>
          <w:rtl/>
        </w:rPr>
        <w:t xml:space="preserve"> </w:t>
      </w:r>
      <w:r w:rsidRPr="006C2374">
        <w:rPr>
          <w:rFonts w:ascii="FrankRuehl" w:hAnsi="FrankRuehl" w:hint="eastAsia"/>
          <w:rtl/>
        </w:rPr>
        <w:t>מתנה</w:t>
      </w:r>
      <w:r w:rsidRPr="006C2374">
        <w:rPr>
          <w:rFonts w:ascii="FrankRuehl" w:hAnsi="FrankRuehl"/>
          <w:rtl/>
        </w:rPr>
        <w:t xml:space="preserve">. </w:t>
      </w:r>
      <w:r w:rsidRPr="006C2374">
        <w:rPr>
          <w:rFonts w:ascii="FrankRuehl" w:hAnsi="FrankRuehl" w:hint="eastAsia"/>
          <w:rtl/>
        </w:rPr>
        <w:t>בעניין</w:t>
      </w:r>
      <w:r w:rsidRPr="006C2374">
        <w:rPr>
          <w:rFonts w:ascii="FrankRuehl" w:hAnsi="FrankRuehl"/>
          <w:rtl/>
        </w:rPr>
        <w:t xml:space="preserve"> </w:t>
      </w:r>
      <w:r w:rsidRPr="006C2374">
        <w:rPr>
          <w:rFonts w:ascii="FrankRuehl" w:hAnsi="FrankRuehl" w:hint="eastAsia"/>
          <w:rtl/>
        </w:rPr>
        <w:t>זה</w:t>
      </w:r>
      <w:r w:rsidRPr="006C2374">
        <w:rPr>
          <w:rFonts w:ascii="FrankRuehl" w:hAnsi="FrankRuehl"/>
          <w:rtl/>
        </w:rPr>
        <w:t xml:space="preserve">, </w:t>
      </w:r>
      <w:r w:rsidRPr="006C2374">
        <w:rPr>
          <w:rFonts w:ascii="FrankRuehl" w:hAnsi="FrankRuehl" w:hint="eastAsia"/>
          <w:rtl/>
        </w:rPr>
        <w:t>הכלל</w:t>
      </w:r>
      <w:r w:rsidRPr="006C2374">
        <w:rPr>
          <w:rFonts w:ascii="FrankRuehl" w:hAnsi="FrankRuehl"/>
          <w:rtl/>
        </w:rPr>
        <w:t xml:space="preserve"> </w:t>
      </w:r>
      <w:r w:rsidRPr="006C2374">
        <w:rPr>
          <w:rFonts w:ascii="FrankRuehl" w:hAnsi="FrankRuehl" w:hint="eastAsia"/>
          <w:rtl/>
        </w:rPr>
        <w:t>הוא</w:t>
      </w:r>
      <w:r w:rsidRPr="006C2374">
        <w:rPr>
          <w:rFonts w:ascii="FrankRuehl" w:hAnsi="FrankRuehl"/>
          <w:rtl/>
        </w:rPr>
        <w:t xml:space="preserve"> </w:t>
      </w:r>
      <w:r w:rsidRPr="006C2374">
        <w:rPr>
          <w:rFonts w:ascii="FrankRuehl" w:hAnsi="FrankRuehl" w:hint="eastAsia"/>
          <w:rtl/>
        </w:rPr>
        <w:t>כי</w:t>
      </w:r>
      <w:r w:rsidRPr="006C2374">
        <w:rPr>
          <w:rFonts w:ascii="FrankRuehl" w:hAnsi="FrankRuehl"/>
          <w:rtl/>
        </w:rPr>
        <w:t xml:space="preserve"> </w:t>
      </w:r>
      <w:r w:rsidRPr="006C2374">
        <w:rPr>
          <w:rFonts w:ascii="FrankRuehl" w:hAnsi="FrankRuehl" w:hint="eastAsia"/>
          <w:rtl/>
        </w:rPr>
        <w:t>מתנה</w:t>
      </w:r>
      <w:r w:rsidRPr="006C2374">
        <w:rPr>
          <w:rFonts w:ascii="FrankRuehl" w:hAnsi="FrankRuehl"/>
          <w:rtl/>
        </w:rPr>
        <w:t xml:space="preserve"> </w:t>
      </w:r>
      <w:r w:rsidRPr="006C2374">
        <w:rPr>
          <w:rFonts w:ascii="FrankRuehl" w:hAnsi="FrankRuehl" w:hint="eastAsia"/>
          <w:rtl/>
        </w:rPr>
        <w:t>שעובד</w:t>
      </w:r>
      <w:r w:rsidRPr="006C2374">
        <w:rPr>
          <w:rFonts w:ascii="FrankRuehl" w:hAnsi="FrankRuehl"/>
          <w:rtl/>
        </w:rPr>
        <w:t xml:space="preserve"> </w:t>
      </w:r>
      <w:r w:rsidRPr="006C2374">
        <w:rPr>
          <w:rFonts w:ascii="FrankRuehl" w:hAnsi="FrankRuehl" w:hint="eastAsia"/>
          <w:rtl/>
        </w:rPr>
        <w:t>הציבור</w:t>
      </w:r>
      <w:r w:rsidRPr="006C2374">
        <w:rPr>
          <w:rFonts w:ascii="FrankRuehl" w:hAnsi="FrankRuehl"/>
          <w:rtl/>
        </w:rPr>
        <w:t xml:space="preserve"> </w:t>
      </w:r>
      <w:r w:rsidRPr="006C2374">
        <w:rPr>
          <w:rFonts w:ascii="FrankRuehl" w:hAnsi="FrankRuehl" w:hint="eastAsia"/>
          <w:rtl/>
        </w:rPr>
        <w:t>הסכים</w:t>
      </w:r>
      <w:r w:rsidRPr="006C2374">
        <w:rPr>
          <w:rFonts w:ascii="FrankRuehl" w:hAnsi="FrankRuehl"/>
          <w:rtl/>
        </w:rPr>
        <w:t xml:space="preserve"> </w:t>
      </w:r>
      <w:r w:rsidRPr="006C2374">
        <w:rPr>
          <w:rFonts w:ascii="FrankRuehl" w:hAnsi="FrankRuehl" w:hint="eastAsia"/>
          <w:rtl/>
        </w:rPr>
        <w:t>לקבלה</w:t>
      </w:r>
      <w:r w:rsidRPr="006C2374">
        <w:rPr>
          <w:rFonts w:ascii="FrankRuehl" w:hAnsi="FrankRuehl"/>
          <w:rtl/>
        </w:rPr>
        <w:t xml:space="preserve"> </w:t>
      </w:r>
      <w:r w:rsidRPr="006C2374">
        <w:rPr>
          <w:rFonts w:ascii="FrankRuehl" w:hAnsi="FrankRuehl" w:hint="eastAsia"/>
          <w:rtl/>
        </w:rPr>
        <w:t>ולא</w:t>
      </w:r>
      <w:r w:rsidRPr="006C2374">
        <w:rPr>
          <w:rFonts w:ascii="FrankRuehl" w:hAnsi="FrankRuehl"/>
          <w:rtl/>
        </w:rPr>
        <w:t xml:space="preserve"> </w:t>
      </w:r>
      <w:r w:rsidRPr="006C2374">
        <w:rPr>
          <w:rFonts w:ascii="FrankRuehl" w:hAnsi="FrankRuehl" w:hint="eastAsia"/>
          <w:rtl/>
        </w:rPr>
        <w:t>החזירה</w:t>
      </w:r>
      <w:r w:rsidRPr="006C2374">
        <w:rPr>
          <w:rFonts w:ascii="FrankRuehl" w:hAnsi="FrankRuehl"/>
          <w:rtl/>
        </w:rPr>
        <w:t xml:space="preserve"> </w:t>
      </w:r>
      <w:r w:rsidRPr="006C2374">
        <w:rPr>
          <w:rFonts w:ascii="FrankRuehl" w:hAnsi="FrankRuehl" w:hint="eastAsia"/>
          <w:rtl/>
        </w:rPr>
        <w:t>לנותנה</w:t>
      </w:r>
      <w:r w:rsidRPr="006C2374">
        <w:rPr>
          <w:rFonts w:ascii="FrankRuehl" w:hAnsi="FrankRuehl"/>
          <w:rtl/>
        </w:rPr>
        <w:t xml:space="preserve"> </w:t>
      </w:r>
      <w:r w:rsidRPr="006C2374">
        <w:rPr>
          <w:rFonts w:ascii="FrankRuehl" w:hAnsi="FrankRuehl" w:hint="eastAsia"/>
          <w:rtl/>
        </w:rPr>
        <w:t>לאלתר</w:t>
      </w:r>
      <w:r w:rsidRPr="006C2374">
        <w:rPr>
          <w:rFonts w:ascii="FrankRuehl" w:hAnsi="FrankRuehl"/>
          <w:rtl/>
        </w:rPr>
        <w:t xml:space="preserve">, </w:t>
      </w:r>
      <w:r w:rsidRPr="006C2374">
        <w:rPr>
          <w:rFonts w:ascii="FrankRuehl" w:hAnsi="FrankRuehl" w:hint="eastAsia"/>
          <w:rtl/>
        </w:rPr>
        <w:t>מתוך</w:t>
      </w:r>
      <w:r w:rsidRPr="006C2374">
        <w:rPr>
          <w:rFonts w:ascii="FrankRuehl" w:hAnsi="FrankRuehl"/>
          <w:rtl/>
        </w:rPr>
        <w:t xml:space="preserve"> </w:t>
      </w:r>
      <w:r w:rsidRPr="006C2374">
        <w:rPr>
          <w:rFonts w:ascii="FrankRuehl" w:hAnsi="FrankRuehl" w:hint="eastAsia"/>
          <w:rtl/>
        </w:rPr>
        <w:t>הנחה</w:t>
      </w:r>
      <w:r w:rsidRPr="006C2374">
        <w:rPr>
          <w:rFonts w:ascii="FrankRuehl" w:hAnsi="FrankRuehl"/>
          <w:rtl/>
        </w:rPr>
        <w:t xml:space="preserve"> </w:t>
      </w:r>
      <w:r w:rsidRPr="006C2374">
        <w:rPr>
          <w:rFonts w:ascii="FrankRuehl" w:hAnsi="FrankRuehl" w:hint="eastAsia"/>
          <w:rtl/>
        </w:rPr>
        <w:t>ש</w:t>
      </w:r>
      <w:r w:rsidRPr="006C2374">
        <w:rPr>
          <w:rFonts w:ascii="FrankRuehl" w:hAnsi="FrankRuehl"/>
          <w:rtl/>
        </w:rPr>
        <w:t xml:space="preserve">הסירוב לקבלת המתנה עלול להתפרש כפגיעה בנותן, או כפגיעה בגוף שהנותן מייצג, </w:t>
      </w:r>
      <w:r w:rsidRPr="006C2374">
        <w:rPr>
          <w:rFonts w:ascii="FrankRuehl" w:hAnsi="FrankRuehl" w:hint="eastAsia"/>
          <w:rtl/>
        </w:rPr>
        <w:t>תקום</w:t>
      </w:r>
      <w:r w:rsidRPr="006C2374">
        <w:rPr>
          <w:rFonts w:ascii="FrankRuehl" w:hAnsi="FrankRuehl"/>
          <w:rtl/>
        </w:rPr>
        <w:t xml:space="preserve"> לקניין המדינה, ואם מדובר במתנה שאין בה קניין – על עובד הציבור לשלם את שוויה לאוצר המדינה. </w:t>
      </w:r>
    </w:p>
    <w:p w:rsidR="001915E5" w:rsidRPr="006C2374" w:rsidRDefault="001915E5" w:rsidP="00505B58">
      <w:pPr>
        <w:rPr>
          <w:rFonts w:ascii="FrankRuehl" w:hAnsi="FrankRuehl"/>
          <w:rtl/>
        </w:rPr>
      </w:pPr>
    </w:p>
    <w:p w:rsidR="001915E5" w:rsidRPr="006C2374" w:rsidRDefault="003B3C68" w:rsidP="00505B58">
      <w:pPr>
        <w:rPr>
          <w:rFonts w:ascii="FrankRuehl" w:hAnsi="FrankRuehl"/>
          <w:rtl/>
        </w:rPr>
      </w:pPr>
      <w:r w:rsidRPr="006C2374">
        <w:rPr>
          <w:rFonts w:ascii="FrankRuehl" w:hAnsi="FrankRuehl" w:hint="eastAsia"/>
          <w:rtl/>
        </w:rPr>
        <w:t>לצד</w:t>
      </w:r>
      <w:r w:rsidRPr="006C2374">
        <w:rPr>
          <w:rFonts w:ascii="FrankRuehl" w:hAnsi="FrankRuehl"/>
          <w:rtl/>
        </w:rPr>
        <w:t xml:space="preserve"> זאת, נקבעו בסעיף 2(ב) לחוק המתנות מספר חריגים שלגביהם לא יחול הכלל האמור, וביניהם: מתנה קטנת ערך וסבירה שניתנה לפי הנהוג בנסיבות העניין, ואשר בהתאם להוראות </w:t>
      </w:r>
      <w:r w:rsidRPr="006C2374">
        <w:rPr>
          <w:rFonts w:ascii="FrankRuehl" w:hAnsi="FrankRuehl" w:hint="eastAsia"/>
          <w:rtl/>
        </w:rPr>
        <w:t>התקשי</w:t>
      </w:r>
      <w:r w:rsidRPr="006C2374">
        <w:rPr>
          <w:rFonts w:ascii="FrankRuehl" w:hAnsi="FrankRuehl"/>
          <w:rtl/>
        </w:rPr>
        <w:t xml:space="preserve">"ר נאמדת בסכום של עד 300 ₪ (להלן – </w:t>
      </w:r>
      <w:r w:rsidRPr="006C2374">
        <w:rPr>
          <w:rFonts w:ascii="FrankRuehl" w:hAnsi="FrankRuehl" w:hint="eastAsia"/>
          <w:b/>
          <w:bCs/>
          <w:rtl/>
        </w:rPr>
        <w:t>מתנה</w:t>
      </w:r>
      <w:r w:rsidRPr="006C2374">
        <w:rPr>
          <w:rFonts w:ascii="FrankRuehl" w:hAnsi="FrankRuehl"/>
          <w:b/>
          <w:bCs/>
          <w:rtl/>
        </w:rPr>
        <w:t xml:space="preserve"> </w:t>
      </w:r>
      <w:r w:rsidRPr="006C2374">
        <w:rPr>
          <w:rFonts w:ascii="FrankRuehl" w:hAnsi="FrankRuehl" w:hint="eastAsia"/>
          <w:b/>
          <w:bCs/>
          <w:rtl/>
        </w:rPr>
        <w:t>קטנת</w:t>
      </w:r>
      <w:r w:rsidRPr="006C2374">
        <w:rPr>
          <w:rFonts w:ascii="FrankRuehl" w:hAnsi="FrankRuehl"/>
          <w:b/>
          <w:bCs/>
          <w:rtl/>
        </w:rPr>
        <w:t xml:space="preserve"> </w:t>
      </w:r>
      <w:r w:rsidRPr="006C2374">
        <w:rPr>
          <w:rFonts w:ascii="FrankRuehl" w:hAnsi="FrankRuehl" w:hint="eastAsia"/>
          <w:b/>
          <w:bCs/>
          <w:rtl/>
        </w:rPr>
        <w:t>ערך</w:t>
      </w:r>
      <w:r w:rsidRPr="006C2374">
        <w:rPr>
          <w:rFonts w:ascii="FrankRuehl" w:hAnsi="FrankRuehl"/>
          <w:rtl/>
        </w:rPr>
        <w:t xml:space="preserve">), </w:t>
      </w:r>
      <w:r w:rsidRPr="006C2374">
        <w:rPr>
          <w:rFonts w:ascii="FrankRuehl" w:hAnsi="FrankRuehl" w:hint="eastAsia"/>
          <w:rtl/>
        </w:rPr>
        <w:t>מתנה</w:t>
      </w:r>
      <w:r w:rsidRPr="006C2374">
        <w:rPr>
          <w:rFonts w:ascii="FrankRuehl" w:hAnsi="FrankRuehl"/>
          <w:rtl/>
        </w:rPr>
        <w:t xml:space="preserve"> </w:t>
      </w:r>
      <w:r w:rsidRPr="006C2374">
        <w:rPr>
          <w:rFonts w:ascii="FrankRuehl" w:hAnsi="FrankRuehl" w:hint="eastAsia"/>
          <w:rtl/>
        </w:rPr>
        <w:t>מחבריו</w:t>
      </w:r>
      <w:r w:rsidRPr="006C2374">
        <w:rPr>
          <w:rFonts w:ascii="FrankRuehl" w:hAnsi="FrankRuehl"/>
          <w:rtl/>
        </w:rPr>
        <w:t xml:space="preserve"> </w:t>
      </w:r>
      <w:r w:rsidRPr="006C2374">
        <w:rPr>
          <w:rFonts w:ascii="FrankRuehl" w:hAnsi="FrankRuehl" w:hint="eastAsia"/>
          <w:rtl/>
        </w:rPr>
        <w:t>לעבודה</w:t>
      </w:r>
      <w:r w:rsidRPr="006C2374">
        <w:rPr>
          <w:rFonts w:ascii="FrankRuehl" w:hAnsi="FrankRuehl"/>
          <w:rtl/>
        </w:rPr>
        <w:t xml:space="preserve">, </w:t>
      </w:r>
      <w:r w:rsidRPr="006C2374">
        <w:rPr>
          <w:rFonts w:ascii="FrankRuehl" w:hAnsi="FrankRuehl" w:hint="eastAsia"/>
          <w:rtl/>
        </w:rPr>
        <w:t>לשירות</w:t>
      </w:r>
      <w:r w:rsidRPr="006C2374">
        <w:rPr>
          <w:rFonts w:ascii="FrankRuehl" w:hAnsi="FrankRuehl"/>
          <w:rtl/>
        </w:rPr>
        <w:t xml:space="preserve"> </w:t>
      </w:r>
      <w:r w:rsidRPr="006C2374">
        <w:rPr>
          <w:rFonts w:ascii="FrankRuehl" w:hAnsi="FrankRuehl" w:hint="eastAsia"/>
          <w:rtl/>
        </w:rPr>
        <w:t>או</w:t>
      </w:r>
      <w:r w:rsidRPr="006C2374">
        <w:rPr>
          <w:rFonts w:ascii="FrankRuehl" w:hAnsi="FrankRuehl"/>
          <w:rtl/>
        </w:rPr>
        <w:t xml:space="preserve"> </w:t>
      </w:r>
      <w:r w:rsidRPr="006C2374">
        <w:rPr>
          <w:rFonts w:ascii="FrankRuehl" w:hAnsi="FrankRuehl" w:hint="eastAsia"/>
          <w:rtl/>
        </w:rPr>
        <w:t>לתפקיד</w:t>
      </w:r>
      <w:r w:rsidRPr="006C2374">
        <w:rPr>
          <w:rFonts w:ascii="FrankRuehl" w:hAnsi="FrankRuehl"/>
          <w:rtl/>
        </w:rPr>
        <w:t xml:space="preserve"> </w:t>
      </w:r>
      <w:r w:rsidRPr="006C2374">
        <w:rPr>
          <w:rFonts w:ascii="FrankRuehl" w:hAnsi="FrankRuehl" w:hint="eastAsia"/>
          <w:rtl/>
        </w:rPr>
        <w:t>של</w:t>
      </w:r>
      <w:r w:rsidRPr="006C2374">
        <w:rPr>
          <w:rFonts w:ascii="FrankRuehl" w:hAnsi="FrankRuehl"/>
          <w:rtl/>
        </w:rPr>
        <w:t xml:space="preserve"> </w:t>
      </w:r>
      <w:r w:rsidRPr="006C2374">
        <w:rPr>
          <w:rFonts w:ascii="FrankRuehl" w:hAnsi="FrankRuehl" w:hint="eastAsia"/>
          <w:rtl/>
        </w:rPr>
        <w:t>עובד</w:t>
      </w:r>
      <w:r w:rsidRPr="006C2374">
        <w:rPr>
          <w:rFonts w:ascii="FrankRuehl" w:hAnsi="FrankRuehl"/>
          <w:rtl/>
        </w:rPr>
        <w:t xml:space="preserve"> </w:t>
      </w:r>
      <w:r w:rsidRPr="006C2374">
        <w:rPr>
          <w:rFonts w:ascii="FrankRuehl" w:hAnsi="FrankRuehl" w:hint="eastAsia"/>
          <w:rtl/>
        </w:rPr>
        <w:t>הציבור</w:t>
      </w:r>
      <w:r w:rsidRPr="006C2374">
        <w:rPr>
          <w:rFonts w:ascii="FrankRuehl" w:hAnsi="FrankRuehl"/>
          <w:rtl/>
        </w:rPr>
        <w:t xml:space="preserve">, </w:t>
      </w:r>
      <w:r w:rsidRPr="006C2374">
        <w:rPr>
          <w:rFonts w:ascii="FrankRuehl" w:hAnsi="FrankRuehl" w:hint="eastAsia"/>
          <w:rtl/>
        </w:rPr>
        <w:t>פרס</w:t>
      </w:r>
      <w:r w:rsidRPr="006C2374">
        <w:rPr>
          <w:rFonts w:ascii="FrankRuehl" w:hAnsi="FrankRuehl"/>
          <w:rtl/>
        </w:rPr>
        <w:t xml:space="preserve"> </w:t>
      </w:r>
      <w:r w:rsidRPr="006C2374">
        <w:rPr>
          <w:rFonts w:ascii="FrankRuehl" w:hAnsi="FrankRuehl" w:hint="eastAsia"/>
          <w:rtl/>
        </w:rPr>
        <w:t>שהוענק</w:t>
      </w:r>
      <w:r w:rsidRPr="006C2374">
        <w:rPr>
          <w:rFonts w:ascii="FrankRuehl" w:hAnsi="FrankRuehl"/>
          <w:rtl/>
        </w:rPr>
        <w:t xml:space="preserve"> </w:t>
      </w:r>
      <w:r w:rsidRPr="006C2374">
        <w:rPr>
          <w:rFonts w:ascii="FrankRuehl" w:hAnsi="FrankRuehl" w:hint="eastAsia"/>
          <w:rtl/>
        </w:rPr>
        <w:t>לעובד</w:t>
      </w:r>
      <w:r w:rsidRPr="006C2374">
        <w:rPr>
          <w:rFonts w:ascii="FrankRuehl" w:hAnsi="FrankRuehl"/>
          <w:rtl/>
        </w:rPr>
        <w:t xml:space="preserve"> </w:t>
      </w:r>
      <w:r w:rsidRPr="006C2374">
        <w:rPr>
          <w:rFonts w:ascii="FrankRuehl" w:hAnsi="FrankRuehl" w:hint="eastAsia"/>
          <w:rtl/>
        </w:rPr>
        <w:t>הציבור</w:t>
      </w:r>
      <w:r w:rsidRPr="006C2374">
        <w:rPr>
          <w:rFonts w:ascii="FrankRuehl" w:hAnsi="FrankRuehl"/>
          <w:rtl/>
        </w:rPr>
        <w:t xml:space="preserve"> </w:t>
      </w:r>
      <w:r w:rsidRPr="006C2374">
        <w:rPr>
          <w:rFonts w:ascii="FrankRuehl" w:hAnsi="FrankRuehl" w:hint="eastAsia"/>
          <w:rtl/>
        </w:rPr>
        <w:t>על</w:t>
      </w:r>
      <w:r w:rsidRPr="006C2374">
        <w:rPr>
          <w:rFonts w:ascii="FrankRuehl" w:hAnsi="FrankRuehl"/>
          <w:rtl/>
        </w:rPr>
        <w:t xml:space="preserve"> </w:t>
      </w:r>
      <w:r w:rsidRPr="006C2374">
        <w:rPr>
          <w:rFonts w:ascii="FrankRuehl" w:hAnsi="FrankRuehl" w:hint="eastAsia"/>
          <w:rtl/>
        </w:rPr>
        <w:t>הישגיו</w:t>
      </w:r>
      <w:r w:rsidRPr="006C2374">
        <w:rPr>
          <w:rFonts w:ascii="FrankRuehl" w:hAnsi="FrankRuehl"/>
          <w:rtl/>
        </w:rPr>
        <w:t xml:space="preserve"> </w:t>
      </w:r>
      <w:r w:rsidRPr="006C2374">
        <w:rPr>
          <w:rFonts w:ascii="FrankRuehl" w:hAnsi="FrankRuehl" w:hint="eastAsia"/>
          <w:rtl/>
        </w:rPr>
        <w:t>מאוצר</w:t>
      </w:r>
      <w:r w:rsidRPr="006C2374">
        <w:rPr>
          <w:rFonts w:ascii="FrankRuehl" w:hAnsi="FrankRuehl"/>
          <w:rtl/>
        </w:rPr>
        <w:t xml:space="preserve"> </w:t>
      </w:r>
      <w:r w:rsidRPr="006C2374">
        <w:rPr>
          <w:rFonts w:ascii="FrankRuehl" w:hAnsi="FrankRuehl" w:hint="eastAsia"/>
          <w:rtl/>
        </w:rPr>
        <w:t>המדינה</w:t>
      </w:r>
      <w:r w:rsidRPr="006C2374">
        <w:rPr>
          <w:rFonts w:ascii="FrankRuehl" w:hAnsi="FrankRuehl"/>
          <w:rtl/>
        </w:rPr>
        <w:t xml:space="preserve"> </w:t>
      </w:r>
      <w:r w:rsidRPr="006C2374">
        <w:rPr>
          <w:rFonts w:ascii="FrankRuehl" w:hAnsi="FrankRuehl" w:hint="eastAsia"/>
          <w:rtl/>
        </w:rPr>
        <w:t>או</w:t>
      </w:r>
      <w:r w:rsidRPr="006C2374">
        <w:rPr>
          <w:rFonts w:ascii="FrankRuehl" w:hAnsi="FrankRuehl"/>
          <w:rtl/>
        </w:rPr>
        <w:t xml:space="preserve"> </w:t>
      </w:r>
      <w:r w:rsidRPr="006C2374">
        <w:rPr>
          <w:rFonts w:ascii="FrankRuehl" w:hAnsi="FrankRuehl" w:hint="eastAsia"/>
          <w:rtl/>
        </w:rPr>
        <w:t>שלא</w:t>
      </w:r>
      <w:r w:rsidRPr="006C2374">
        <w:rPr>
          <w:rFonts w:ascii="FrankRuehl" w:hAnsi="FrankRuehl"/>
          <w:rtl/>
        </w:rPr>
        <w:t xml:space="preserve"> </w:t>
      </w:r>
      <w:r w:rsidRPr="006C2374">
        <w:rPr>
          <w:rFonts w:ascii="FrankRuehl" w:hAnsi="FrankRuehl" w:hint="eastAsia"/>
          <w:rtl/>
        </w:rPr>
        <w:t>מאוצר</w:t>
      </w:r>
      <w:r w:rsidRPr="006C2374">
        <w:rPr>
          <w:rFonts w:ascii="FrankRuehl" w:hAnsi="FrankRuehl"/>
          <w:rtl/>
        </w:rPr>
        <w:t xml:space="preserve"> </w:t>
      </w:r>
      <w:r w:rsidRPr="006C2374">
        <w:rPr>
          <w:rFonts w:ascii="FrankRuehl" w:hAnsi="FrankRuehl" w:hint="eastAsia"/>
          <w:rtl/>
        </w:rPr>
        <w:t>המדינה</w:t>
      </w:r>
      <w:r w:rsidRPr="006C2374">
        <w:rPr>
          <w:rFonts w:ascii="FrankRuehl" w:hAnsi="FrankRuehl"/>
          <w:rtl/>
        </w:rPr>
        <w:t xml:space="preserve">, </w:t>
      </w:r>
      <w:r w:rsidRPr="006C2374">
        <w:rPr>
          <w:rFonts w:ascii="FrankRuehl" w:hAnsi="FrankRuehl" w:hint="eastAsia"/>
          <w:rtl/>
        </w:rPr>
        <w:t>אם</w:t>
      </w:r>
      <w:r w:rsidRPr="006C2374">
        <w:rPr>
          <w:rFonts w:ascii="FrankRuehl" w:hAnsi="FrankRuehl"/>
          <w:rtl/>
        </w:rPr>
        <w:t xml:space="preserve"> </w:t>
      </w:r>
      <w:r w:rsidRPr="006C2374">
        <w:rPr>
          <w:rFonts w:ascii="FrankRuehl" w:hAnsi="FrankRuehl" w:hint="eastAsia"/>
          <w:rtl/>
        </w:rPr>
        <w:t>ניתן</w:t>
      </w:r>
      <w:r w:rsidRPr="006C2374">
        <w:rPr>
          <w:rFonts w:ascii="FrankRuehl" w:hAnsi="FrankRuehl"/>
          <w:rtl/>
        </w:rPr>
        <w:t xml:space="preserve"> </w:t>
      </w:r>
      <w:r w:rsidRPr="006C2374">
        <w:rPr>
          <w:rFonts w:ascii="FrankRuehl" w:hAnsi="FrankRuehl" w:hint="eastAsia"/>
          <w:rtl/>
        </w:rPr>
        <w:t>להענקתו</w:t>
      </w:r>
      <w:r w:rsidRPr="006C2374">
        <w:rPr>
          <w:rFonts w:ascii="FrankRuehl" w:hAnsi="FrankRuehl"/>
          <w:rtl/>
        </w:rPr>
        <w:t xml:space="preserve"> </w:t>
      </w:r>
      <w:r w:rsidRPr="006C2374">
        <w:rPr>
          <w:rFonts w:ascii="FrankRuehl" w:hAnsi="FrankRuehl" w:hint="eastAsia"/>
          <w:rtl/>
        </w:rPr>
        <w:t>פומבי</w:t>
      </w:r>
      <w:r w:rsidRPr="006C2374">
        <w:rPr>
          <w:rFonts w:ascii="FrankRuehl" w:hAnsi="FrankRuehl"/>
          <w:rtl/>
        </w:rPr>
        <w:t xml:space="preserve"> </w:t>
      </w:r>
      <w:r w:rsidRPr="006C2374">
        <w:rPr>
          <w:rFonts w:ascii="FrankRuehl" w:hAnsi="FrankRuehl" w:hint="eastAsia"/>
          <w:rtl/>
        </w:rPr>
        <w:t>בדרך</w:t>
      </w:r>
      <w:r w:rsidRPr="006C2374">
        <w:rPr>
          <w:rFonts w:ascii="FrankRuehl" w:hAnsi="FrankRuehl"/>
          <w:rtl/>
        </w:rPr>
        <w:t xml:space="preserve"> </w:t>
      </w:r>
      <w:r w:rsidRPr="006C2374">
        <w:rPr>
          <w:rFonts w:ascii="FrankRuehl" w:hAnsi="FrankRuehl" w:hint="eastAsia"/>
          <w:rtl/>
        </w:rPr>
        <w:t>שנקבע</w:t>
      </w:r>
      <w:r w:rsidRPr="006C2374">
        <w:rPr>
          <w:rFonts w:ascii="FrankRuehl" w:hAnsi="FrankRuehl"/>
          <w:rtl/>
        </w:rPr>
        <w:t xml:space="preserve"> </w:t>
      </w:r>
      <w:r w:rsidRPr="006C2374">
        <w:rPr>
          <w:rFonts w:ascii="FrankRuehl" w:hAnsi="FrankRuehl" w:hint="eastAsia"/>
          <w:rtl/>
        </w:rPr>
        <w:t>בתקנות</w:t>
      </w:r>
      <w:r w:rsidRPr="006C2374">
        <w:rPr>
          <w:rFonts w:ascii="FrankRuehl" w:hAnsi="FrankRuehl"/>
          <w:rtl/>
        </w:rPr>
        <w:t>.</w:t>
      </w:r>
    </w:p>
    <w:p w:rsidR="001915E5" w:rsidRPr="006C2374" w:rsidRDefault="001915E5" w:rsidP="00505B58">
      <w:pPr>
        <w:rPr>
          <w:rFonts w:ascii="FrankRuehl" w:hAnsi="FrankRuehl"/>
          <w:rtl/>
        </w:rPr>
      </w:pPr>
    </w:p>
    <w:p w:rsidR="001915E5" w:rsidRPr="006C2374" w:rsidRDefault="003B3C68" w:rsidP="00505B58">
      <w:pPr>
        <w:rPr>
          <w:rFonts w:ascii="FrankRuehl" w:hAnsi="FrankRuehl"/>
          <w:rtl/>
        </w:rPr>
      </w:pPr>
      <w:r w:rsidRPr="006C2374">
        <w:rPr>
          <w:rFonts w:ascii="FrankRuehl" w:hAnsi="FrankRuehl"/>
          <w:rtl/>
        </w:rPr>
        <w:t xml:space="preserve">עובד ציבור </w:t>
      </w:r>
      <w:r w:rsidRPr="006C2374">
        <w:rPr>
          <w:rFonts w:ascii="FrankRuehl" w:hAnsi="FrankRuehl" w:hint="eastAsia"/>
          <w:rtl/>
        </w:rPr>
        <w:t>שקיבל</w:t>
      </w:r>
      <w:r w:rsidRPr="006C2374">
        <w:rPr>
          <w:rFonts w:ascii="FrankRuehl" w:hAnsi="FrankRuehl"/>
          <w:rtl/>
        </w:rPr>
        <w:t xml:space="preserve"> </w:t>
      </w:r>
      <w:r w:rsidRPr="006C2374">
        <w:rPr>
          <w:rFonts w:ascii="FrankRuehl" w:hAnsi="FrankRuehl" w:hint="eastAsia"/>
          <w:rtl/>
        </w:rPr>
        <w:t>מתנה</w:t>
      </w:r>
      <w:r w:rsidRPr="006C2374">
        <w:rPr>
          <w:rFonts w:ascii="FrankRuehl" w:hAnsi="FrankRuehl"/>
          <w:rtl/>
        </w:rPr>
        <w:t xml:space="preserve"> </w:t>
      </w:r>
      <w:r w:rsidRPr="006C2374">
        <w:rPr>
          <w:rFonts w:ascii="FrankRuehl" w:hAnsi="FrankRuehl" w:hint="eastAsia"/>
          <w:rtl/>
        </w:rPr>
        <w:t>קטנת</w:t>
      </w:r>
      <w:r w:rsidRPr="006C2374">
        <w:rPr>
          <w:rFonts w:ascii="FrankRuehl" w:hAnsi="FrankRuehl"/>
          <w:rtl/>
        </w:rPr>
        <w:t xml:space="preserve"> </w:t>
      </w:r>
      <w:r w:rsidRPr="006C2374">
        <w:rPr>
          <w:rFonts w:ascii="FrankRuehl" w:hAnsi="FrankRuehl" w:hint="eastAsia"/>
          <w:rtl/>
        </w:rPr>
        <w:t>ערך</w:t>
      </w:r>
      <w:r w:rsidRPr="006C2374">
        <w:rPr>
          <w:rFonts w:ascii="FrankRuehl" w:hAnsi="FrankRuehl"/>
          <w:rtl/>
        </w:rPr>
        <w:t xml:space="preserve"> </w:t>
      </w:r>
      <w:r w:rsidRPr="006C2374">
        <w:rPr>
          <w:rFonts w:ascii="FrankRuehl" w:hAnsi="FrankRuehl" w:hint="eastAsia"/>
          <w:rtl/>
        </w:rPr>
        <w:t>יודיע</w:t>
      </w:r>
      <w:r w:rsidRPr="006C2374">
        <w:rPr>
          <w:rFonts w:ascii="FrankRuehl" w:hAnsi="FrankRuehl"/>
          <w:rtl/>
        </w:rPr>
        <w:t xml:space="preserve"> </w:t>
      </w:r>
      <w:r w:rsidRPr="006C2374">
        <w:rPr>
          <w:rFonts w:ascii="FrankRuehl" w:hAnsi="FrankRuehl" w:hint="eastAsia"/>
          <w:rtl/>
        </w:rPr>
        <w:t>על</w:t>
      </w:r>
      <w:r w:rsidRPr="006C2374">
        <w:rPr>
          <w:rFonts w:ascii="FrankRuehl" w:hAnsi="FrankRuehl"/>
          <w:rtl/>
        </w:rPr>
        <w:t xml:space="preserve"> </w:t>
      </w:r>
      <w:r w:rsidRPr="006C2374">
        <w:rPr>
          <w:rFonts w:ascii="FrankRuehl" w:hAnsi="FrankRuehl" w:hint="eastAsia"/>
          <w:rtl/>
        </w:rPr>
        <w:t>כך</w:t>
      </w:r>
      <w:r w:rsidRPr="006C2374">
        <w:rPr>
          <w:rFonts w:ascii="FrankRuehl" w:hAnsi="FrankRuehl"/>
          <w:rtl/>
        </w:rPr>
        <w:t xml:space="preserve"> מיד לוועדה משרדית בהרכב של היועץ המשפטי של המשרד, החשב של המשרד, או נציגיהם, וכן ראש אגף משאבים חומריים או נציג אחר שיקבע המנהל הכללי של המשרד. </w:t>
      </w:r>
    </w:p>
    <w:p w:rsidR="001915E5" w:rsidRPr="006C2374" w:rsidRDefault="001915E5" w:rsidP="00505B58">
      <w:pPr>
        <w:rPr>
          <w:rFonts w:ascii="FrankRuehl" w:hAnsi="FrankRuehl"/>
          <w:rtl/>
        </w:rPr>
      </w:pPr>
    </w:p>
    <w:p w:rsidR="001915E5" w:rsidRPr="006C2374" w:rsidRDefault="003B3C68" w:rsidP="00505B58">
      <w:pPr>
        <w:rPr>
          <w:rFonts w:ascii="FrankRuehl" w:hAnsi="FrankRuehl"/>
          <w:szCs w:val="24"/>
          <w:rtl/>
        </w:rPr>
      </w:pPr>
      <w:r w:rsidRPr="006C2374">
        <w:rPr>
          <w:rFonts w:ascii="FrankRuehl" w:hAnsi="FrankRuehl" w:hint="eastAsia"/>
          <w:rtl/>
        </w:rPr>
        <w:t>לאחר</w:t>
      </w:r>
      <w:r w:rsidRPr="006C2374">
        <w:rPr>
          <w:rFonts w:ascii="FrankRuehl" w:hAnsi="FrankRuehl"/>
          <w:rtl/>
        </w:rPr>
        <w:t xml:space="preserve"> מסירת ההודעה על קבלת המתנה, ימסור המקבל את המתנה לבודק באגף הביטחון. הבודק יאשר את קבלת המתנה </w:t>
      </w:r>
      <w:r w:rsidRPr="006C2374">
        <w:rPr>
          <w:rFonts w:ascii="FrankRuehl" w:hAnsi="FrankRuehl" w:hint="eastAsia"/>
          <w:rtl/>
        </w:rPr>
        <w:t>לבדיקה</w:t>
      </w:r>
      <w:r w:rsidRPr="006C2374">
        <w:rPr>
          <w:rFonts w:ascii="FrankRuehl" w:hAnsi="FrankRuehl"/>
          <w:rtl/>
        </w:rPr>
        <w:t xml:space="preserve">, </w:t>
      </w:r>
      <w:r w:rsidRPr="006C2374">
        <w:rPr>
          <w:rFonts w:ascii="FrankRuehl" w:hAnsi="FrankRuehl" w:hint="eastAsia"/>
          <w:rtl/>
        </w:rPr>
        <w:t>ירשום</w:t>
      </w:r>
      <w:r w:rsidRPr="006C2374">
        <w:rPr>
          <w:rFonts w:ascii="FrankRuehl" w:hAnsi="FrankRuehl"/>
          <w:rtl/>
        </w:rPr>
        <w:t xml:space="preserve"> </w:t>
      </w:r>
      <w:r w:rsidRPr="006C2374">
        <w:rPr>
          <w:rFonts w:ascii="FrankRuehl" w:hAnsi="FrankRuehl" w:hint="eastAsia"/>
          <w:rtl/>
        </w:rPr>
        <w:t>את</w:t>
      </w:r>
      <w:r w:rsidRPr="006C2374">
        <w:rPr>
          <w:rFonts w:ascii="FrankRuehl" w:hAnsi="FrankRuehl"/>
          <w:rtl/>
        </w:rPr>
        <w:t xml:space="preserve"> </w:t>
      </w:r>
      <w:r w:rsidRPr="006C2374">
        <w:rPr>
          <w:rFonts w:ascii="FrankRuehl" w:hAnsi="FrankRuehl" w:hint="eastAsia"/>
          <w:rtl/>
        </w:rPr>
        <w:t>תאריך</w:t>
      </w:r>
      <w:r w:rsidRPr="006C2374">
        <w:rPr>
          <w:rFonts w:ascii="FrankRuehl" w:hAnsi="FrankRuehl"/>
          <w:rtl/>
        </w:rPr>
        <w:t xml:space="preserve"> </w:t>
      </w:r>
      <w:r w:rsidRPr="006C2374">
        <w:rPr>
          <w:rFonts w:ascii="FrankRuehl" w:hAnsi="FrankRuehl" w:hint="eastAsia"/>
          <w:rtl/>
        </w:rPr>
        <w:t>קבלתה</w:t>
      </w:r>
      <w:r w:rsidRPr="006C2374">
        <w:rPr>
          <w:rFonts w:ascii="FrankRuehl" w:hAnsi="FrankRuehl"/>
          <w:rtl/>
        </w:rPr>
        <w:t xml:space="preserve"> </w:t>
      </w:r>
      <w:r w:rsidRPr="006C2374">
        <w:rPr>
          <w:rFonts w:ascii="FrankRuehl" w:hAnsi="FrankRuehl" w:hint="eastAsia"/>
          <w:rtl/>
        </w:rPr>
        <w:t>בתחתית</w:t>
      </w:r>
      <w:r w:rsidRPr="006C2374">
        <w:rPr>
          <w:rFonts w:ascii="FrankRuehl" w:hAnsi="FrankRuehl"/>
          <w:rtl/>
        </w:rPr>
        <w:t xml:space="preserve"> </w:t>
      </w:r>
      <w:r w:rsidRPr="006C2374">
        <w:rPr>
          <w:rFonts w:ascii="FrankRuehl" w:hAnsi="FrankRuehl" w:hint="eastAsia"/>
          <w:rtl/>
        </w:rPr>
        <w:t>טופס</w:t>
      </w:r>
      <w:r w:rsidRPr="006C2374">
        <w:rPr>
          <w:rFonts w:ascii="FrankRuehl" w:hAnsi="FrankRuehl"/>
          <w:rtl/>
        </w:rPr>
        <w:t xml:space="preserve"> </w:t>
      </w:r>
      <w:r w:rsidRPr="006C2374">
        <w:rPr>
          <w:rFonts w:ascii="FrankRuehl" w:hAnsi="FrankRuehl" w:hint="eastAsia"/>
          <w:rtl/>
        </w:rPr>
        <w:t>ההודעה</w:t>
      </w:r>
      <w:r w:rsidRPr="006C2374">
        <w:rPr>
          <w:rFonts w:ascii="FrankRuehl" w:hAnsi="FrankRuehl"/>
          <w:rtl/>
        </w:rPr>
        <w:t xml:space="preserve"> </w:t>
      </w:r>
      <w:r w:rsidRPr="006C2374">
        <w:rPr>
          <w:rFonts w:ascii="FrankRuehl" w:hAnsi="FrankRuehl" w:hint="eastAsia"/>
          <w:rtl/>
        </w:rPr>
        <w:t>על</w:t>
      </w:r>
      <w:r w:rsidRPr="006C2374">
        <w:rPr>
          <w:rFonts w:ascii="FrankRuehl" w:hAnsi="FrankRuehl"/>
          <w:rtl/>
        </w:rPr>
        <w:t xml:space="preserve"> </w:t>
      </w:r>
      <w:r w:rsidRPr="006C2374">
        <w:rPr>
          <w:rFonts w:ascii="FrankRuehl" w:hAnsi="FrankRuehl" w:hint="eastAsia"/>
          <w:rtl/>
        </w:rPr>
        <w:t>קבלת</w:t>
      </w:r>
      <w:r w:rsidRPr="006C2374">
        <w:rPr>
          <w:rFonts w:ascii="FrankRuehl" w:hAnsi="FrankRuehl"/>
          <w:rtl/>
        </w:rPr>
        <w:t xml:space="preserve"> </w:t>
      </w:r>
      <w:r w:rsidRPr="006C2374">
        <w:rPr>
          <w:rFonts w:ascii="FrankRuehl" w:hAnsi="FrankRuehl" w:hint="eastAsia"/>
          <w:rtl/>
        </w:rPr>
        <w:t>מתנה</w:t>
      </w:r>
      <w:r w:rsidRPr="006C2374">
        <w:rPr>
          <w:rFonts w:ascii="FrankRuehl" w:hAnsi="FrankRuehl"/>
          <w:rtl/>
        </w:rPr>
        <w:t xml:space="preserve">, </w:t>
      </w:r>
      <w:r w:rsidRPr="006C2374">
        <w:rPr>
          <w:rFonts w:ascii="FrankRuehl" w:hAnsi="FrankRuehl" w:hint="eastAsia"/>
          <w:rtl/>
        </w:rPr>
        <w:t>ירשום</w:t>
      </w:r>
      <w:r w:rsidRPr="006C2374">
        <w:rPr>
          <w:rFonts w:ascii="FrankRuehl" w:hAnsi="FrankRuehl"/>
          <w:rtl/>
        </w:rPr>
        <w:t xml:space="preserve"> </w:t>
      </w:r>
      <w:r w:rsidRPr="006C2374">
        <w:rPr>
          <w:rFonts w:ascii="FrankRuehl" w:hAnsi="FrankRuehl" w:hint="eastAsia"/>
          <w:rtl/>
        </w:rPr>
        <w:t>את</w:t>
      </w:r>
      <w:r w:rsidRPr="006C2374">
        <w:rPr>
          <w:rFonts w:ascii="FrankRuehl" w:hAnsi="FrankRuehl"/>
          <w:rtl/>
        </w:rPr>
        <w:t xml:space="preserve"> </w:t>
      </w:r>
      <w:r w:rsidRPr="006C2374">
        <w:rPr>
          <w:rFonts w:ascii="FrankRuehl" w:hAnsi="FrankRuehl" w:hint="eastAsia"/>
          <w:rtl/>
        </w:rPr>
        <w:t>שמו</w:t>
      </w:r>
      <w:r w:rsidRPr="006C2374">
        <w:rPr>
          <w:rFonts w:ascii="FrankRuehl" w:hAnsi="FrankRuehl"/>
          <w:rtl/>
        </w:rPr>
        <w:t xml:space="preserve">, </w:t>
      </w:r>
      <w:r w:rsidRPr="006C2374">
        <w:rPr>
          <w:rFonts w:ascii="FrankRuehl" w:hAnsi="FrankRuehl" w:hint="eastAsia"/>
          <w:rtl/>
        </w:rPr>
        <w:t>יחתום</w:t>
      </w:r>
      <w:r w:rsidRPr="006C2374">
        <w:rPr>
          <w:rFonts w:ascii="FrankRuehl" w:hAnsi="FrankRuehl"/>
          <w:rtl/>
        </w:rPr>
        <w:t xml:space="preserve"> </w:t>
      </w:r>
      <w:r w:rsidRPr="006C2374">
        <w:rPr>
          <w:rFonts w:ascii="FrankRuehl" w:hAnsi="FrankRuehl" w:hint="eastAsia"/>
          <w:rtl/>
        </w:rPr>
        <w:t>על</w:t>
      </w:r>
      <w:r w:rsidRPr="006C2374">
        <w:rPr>
          <w:rFonts w:ascii="FrankRuehl" w:hAnsi="FrankRuehl"/>
          <w:rtl/>
        </w:rPr>
        <w:t xml:space="preserve"> </w:t>
      </w:r>
      <w:r w:rsidRPr="006C2374">
        <w:rPr>
          <w:rFonts w:ascii="FrankRuehl" w:hAnsi="FrankRuehl" w:hint="eastAsia"/>
          <w:rtl/>
        </w:rPr>
        <w:t>הטופס</w:t>
      </w:r>
      <w:r w:rsidRPr="006C2374">
        <w:rPr>
          <w:rFonts w:ascii="FrankRuehl" w:hAnsi="FrankRuehl"/>
          <w:rtl/>
        </w:rPr>
        <w:t xml:space="preserve"> </w:t>
      </w:r>
      <w:r w:rsidRPr="006C2374">
        <w:rPr>
          <w:rFonts w:ascii="FrankRuehl" w:hAnsi="FrankRuehl" w:hint="eastAsia"/>
          <w:rtl/>
        </w:rPr>
        <w:t>ויחזיר</w:t>
      </w:r>
      <w:r w:rsidRPr="006C2374">
        <w:rPr>
          <w:rFonts w:ascii="FrankRuehl" w:hAnsi="FrankRuehl"/>
          <w:rtl/>
        </w:rPr>
        <w:t xml:space="preserve"> </w:t>
      </w:r>
      <w:r w:rsidRPr="006C2374">
        <w:rPr>
          <w:rFonts w:ascii="FrankRuehl" w:hAnsi="FrankRuehl" w:hint="eastAsia"/>
          <w:rtl/>
        </w:rPr>
        <w:t>את</w:t>
      </w:r>
      <w:r w:rsidRPr="006C2374">
        <w:rPr>
          <w:rFonts w:ascii="FrankRuehl" w:hAnsi="FrankRuehl"/>
          <w:rtl/>
        </w:rPr>
        <w:t xml:space="preserve"> </w:t>
      </w:r>
      <w:r w:rsidRPr="006C2374">
        <w:rPr>
          <w:rFonts w:ascii="FrankRuehl" w:hAnsi="FrankRuehl" w:hint="eastAsia"/>
          <w:rtl/>
        </w:rPr>
        <w:t>המקור</w:t>
      </w:r>
      <w:r w:rsidRPr="006C2374">
        <w:rPr>
          <w:rFonts w:ascii="FrankRuehl" w:hAnsi="FrankRuehl"/>
          <w:rtl/>
        </w:rPr>
        <w:t xml:space="preserve"> </w:t>
      </w:r>
      <w:r w:rsidRPr="006C2374">
        <w:rPr>
          <w:rFonts w:ascii="FrankRuehl" w:hAnsi="FrankRuehl" w:hint="eastAsia"/>
          <w:rtl/>
        </w:rPr>
        <w:t>למקבל</w:t>
      </w:r>
      <w:r w:rsidRPr="006C2374">
        <w:rPr>
          <w:rFonts w:ascii="FrankRuehl" w:hAnsi="FrankRuehl"/>
          <w:rtl/>
        </w:rPr>
        <w:t xml:space="preserve">. </w:t>
      </w:r>
      <w:r w:rsidRPr="006C2374">
        <w:rPr>
          <w:rFonts w:ascii="FrankRuehl" w:hAnsi="FrankRuehl" w:hint="eastAsia"/>
          <w:rtl/>
        </w:rPr>
        <w:t>אם</w:t>
      </w:r>
      <w:r w:rsidRPr="006C2374">
        <w:rPr>
          <w:rFonts w:ascii="FrankRuehl" w:hAnsi="FrankRuehl"/>
          <w:rtl/>
        </w:rPr>
        <w:t xml:space="preserve"> </w:t>
      </w:r>
      <w:r w:rsidRPr="006C2374">
        <w:rPr>
          <w:rFonts w:ascii="FrankRuehl" w:hAnsi="FrankRuehl" w:hint="eastAsia"/>
          <w:rtl/>
        </w:rPr>
        <w:t>התגלה</w:t>
      </w:r>
      <w:r w:rsidRPr="006C2374">
        <w:rPr>
          <w:rFonts w:ascii="FrankRuehl" w:hAnsi="FrankRuehl"/>
          <w:rtl/>
        </w:rPr>
        <w:t xml:space="preserve"> </w:t>
      </w:r>
      <w:r w:rsidRPr="006C2374">
        <w:rPr>
          <w:rFonts w:ascii="FrankRuehl" w:hAnsi="FrankRuehl" w:hint="eastAsia"/>
          <w:rtl/>
        </w:rPr>
        <w:t>חשש</w:t>
      </w:r>
      <w:r w:rsidRPr="006C2374">
        <w:rPr>
          <w:rFonts w:ascii="FrankRuehl" w:hAnsi="FrankRuehl"/>
          <w:rtl/>
        </w:rPr>
        <w:t xml:space="preserve"> </w:t>
      </w:r>
      <w:r w:rsidRPr="006C2374">
        <w:rPr>
          <w:rFonts w:ascii="FrankRuehl" w:hAnsi="FrankRuehl" w:hint="eastAsia"/>
          <w:rtl/>
        </w:rPr>
        <w:t>ביטחוני</w:t>
      </w:r>
      <w:r w:rsidRPr="006C2374">
        <w:rPr>
          <w:rFonts w:ascii="FrankRuehl" w:hAnsi="FrankRuehl"/>
          <w:rtl/>
        </w:rPr>
        <w:t xml:space="preserve">, </w:t>
      </w:r>
      <w:r w:rsidRPr="006C2374">
        <w:rPr>
          <w:rFonts w:ascii="FrankRuehl" w:hAnsi="FrankRuehl" w:hint="eastAsia"/>
          <w:rtl/>
        </w:rPr>
        <w:t>יש</w:t>
      </w:r>
      <w:r w:rsidRPr="006C2374">
        <w:rPr>
          <w:rFonts w:ascii="FrankRuehl" w:hAnsi="FrankRuehl"/>
          <w:rtl/>
        </w:rPr>
        <w:t xml:space="preserve"> </w:t>
      </w:r>
      <w:r w:rsidRPr="006C2374">
        <w:rPr>
          <w:rFonts w:ascii="FrankRuehl" w:hAnsi="FrankRuehl" w:hint="eastAsia"/>
          <w:rtl/>
        </w:rPr>
        <w:t>לנהוג</w:t>
      </w:r>
      <w:r w:rsidRPr="006C2374">
        <w:rPr>
          <w:rFonts w:ascii="FrankRuehl" w:hAnsi="FrankRuehl"/>
          <w:rtl/>
        </w:rPr>
        <w:t xml:space="preserve"> </w:t>
      </w:r>
      <w:r w:rsidRPr="006C2374">
        <w:rPr>
          <w:rFonts w:ascii="FrankRuehl" w:hAnsi="FrankRuehl" w:hint="eastAsia"/>
          <w:rtl/>
        </w:rPr>
        <w:t>לפי</w:t>
      </w:r>
      <w:r w:rsidRPr="006C2374">
        <w:rPr>
          <w:rFonts w:ascii="FrankRuehl" w:hAnsi="FrankRuehl"/>
          <w:rtl/>
        </w:rPr>
        <w:t xml:space="preserve"> </w:t>
      </w:r>
      <w:r w:rsidRPr="006C2374">
        <w:rPr>
          <w:rFonts w:ascii="FrankRuehl" w:hAnsi="FrankRuehl" w:hint="eastAsia"/>
          <w:rtl/>
        </w:rPr>
        <w:t>הוראות</w:t>
      </w:r>
      <w:r w:rsidRPr="006C2374">
        <w:rPr>
          <w:rFonts w:ascii="FrankRuehl" w:hAnsi="FrankRuehl"/>
          <w:rtl/>
        </w:rPr>
        <w:t xml:space="preserve"> </w:t>
      </w:r>
      <w:r w:rsidRPr="006C2374">
        <w:rPr>
          <w:rFonts w:ascii="FrankRuehl" w:hAnsi="FrankRuehl" w:hint="eastAsia"/>
          <w:rtl/>
        </w:rPr>
        <w:t>אגף</w:t>
      </w:r>
      <w:r w:rsidRPr="006C2374">
        <w:rPr>
          <w:rFonts w:ascii="FrankRuehl" w:hAnsi="FrankRuehl"/>
          <w:rtl/>
        </w:rPr>
        <w:t xml:space="preserve"> </w:t>
      </w:r>
      <w:r w:rsidRPr="006C2374">
        <w:rPr>
          <w:rFonts w:ascii="FrankRuehl" w:hAnsi="FrankRuehl" w:hint="eastAsia"/>
          <w:rtl/>
        </w:rPr>
        <w:t>הביטחון</w:t>
      </w:r>
      <w:r w:rsidRPr="006C2374">
        <w:rPr>
          <w:rFonts w:ascii="FrankRuehl" w:hAnsi="FrankRuehl"/>
          <w:rtl/>
        </w:rPr>
        <w:t>.</w:t>
      </w:r>
    </w:p>
    <w:p w:rsidR="001915E5" w:rsidRPr="006C2374" w:rsidRDefault="001915E5" w:rsidP="00505B58">
      <w:pPr>
        <w:rPr>
          <w:rFonts w:ascii="FrankRuehl" w:hAnsi="FrankRuehl"/>
          <w:rtl/>
        </w:rPr>
      </w:pPr>
    </w:p>
    <w:p w:rsidR="001915E5" w:rsidRPr="006C2374" w:rsidRDefault="003B3C68" w:rsidP="00505B58">
      <w:pPr>
        <w:rPr>
          <w:rFonts w:ascii="FrankRuehl" w:hAnsi="FrankRuehl"/>
          <w:szCs w:val="24"/>
          <w:rtl/>
        </w:rPr>
      </w:pPr>
      <w:r w:rsidRPr="006C2374">
        <w:rPr>
          <w:rFonts w:ascii="FrankRuehl" w:hAnsi="FrankRuehl" w:hint="eastAsia"/>
          <w:rtl/>
        </w:rPr>
        <w:t>המשך</w:t>
      </w:r>
      <w:r w:rsidRPr="006C2374">
        <w:rPr>
          <w:rFonts w:ascii="FrankRuehl" w:hAnsi="FrankRuehl"/>
          <w:rtl/>
        </w:rPr>
        <w:t xml:space="preserve"> </w:t>
      </w:r>
      <w:r w:rsidRPr="006C2374">
        <w:rPr>
          <w:rFonts w:ascii="FrankRuehl" w:hAnsi="FrankRuehl" w:hint="eastAsia"/>
          <w:rtl/>
        </w:rPr>
        <w:t>הטיפול</w:t>
      </w:r>
      <w:r w:rsidRPr="006C2374">
        <w:rPr>
          <w:rFonts w:ascii="FrankRuehl" w:hAnsi="FrankRuehl"/>
          <w:rtl/>
        </w:rPr>
        <w:t xml:space="preserve"> </w:t>
      </w:r>
      <w:r w:rsidRPr="006C2374">
        <w:rPr>
          <w:rFonts w:ascii="FrankRuehl" w:hAnsi="FrankRuehl" w:hint="eastAsia"/>
          <w:rtl/>
        </w:rPr>
        <w:t>במתנה</w:t>
      </w:r>
      <w:r w:rsidRPr="006C2374">
        <w:rPr>
          <w:rFonts w:ascii="FrankRuehl" w:hAnsi="FrankRuehl"/>
          <w:rtl/>
        </w:rPr>
        <w:t xml:space="preserve"> </w:t>
      </w:r>
      <w:r w:rsidRPr="006C2374">
        <w:rPr>
          <w:rFonts w:ascii="FrankRuehl" w:hAnsi="FrankRuehl" w:hint="eastAsia"/>
          <w:rtl/>
        </w:rPr>
        <w:t>ייעשה</w:t>
      </w:r>
      <w:r w:rsidRPr="006C2374">
        <w:rPr>
          <w:rFonts w:ascii="FrankRuehl" w:hAnsi="FrankRuehl"/>
          <w:rtl/>
        </w:rPr>
        <w:t xml:space="preserve"> </w:t>
      </w:r>
      <w:r w:rsidRPr="006C2374">
        <w:rPr>
          <w:rFonts w:ascii="FrankRuehl" w:hAnsi="FrankRuehl" w:hint="eastAsia"/>
          <w:rtl/>
        </w:rPr>
        <w:t>על</w:t>
      </w:r>
      <w:r w:rsidRPr="006C2374">
        <w:rPr>
          <w:rFonts w:ascii="FrankRuehl" w:hAnsi="FrankRuehl"/>
          <w:rtl/>
        </w:rPr>
        <w:t xml:space="preserve"> </w:t>
      </w:r>
      <w:r w:rsidRPr="006C2374">
        <w:rPr>
          <w:rFonts w:ascii="FrankRuehl" w:hAnsi="FrankRuehl" w:hint="eastAsia"/>
          <w:rtl/>
        </w:rPr>
        <w:t>ידי</w:t>
      </w:r>
      <w:r w:rsidRPr="006C2374">
        <w:rPr>
          <w:rFonts w:ascii="FrankRuehl" w:hAnsi="FrankRuehl"/>
          <w:rtl/>
        </w:rPr>
        <w:t xml:space="preserve"> </w:t>
      </w:r>
      <w:r w:rsidRPr="006C2374">
        <w:rPr>
          <w:rFonts w:ascii="FrankRuehl" w:hAnsi="FrankRuehl" w:hint="eastAsia"/>
          <w:rtl/>
        </w:rPr>
        <w:t>הוועדה</w:t>
      </w:r>
      <w:r w:rsidRPr="006C2374">
        <w:rPr>
          <w:rFonts w:ascii="FrankRuehl" w:hAnsi="FrankRuehl"/>
          <w:rtl/>
        </w:rPr>
        <w:t xml:space="preserve"> </w:t>
      </w:r>
      <w:r w:rsidRPr="006C2374">
        <w:rPr>
          <w:rFonts w:ascii="FrankRuehl" w:hAnsi="FrankRuehl" w:hint="eastAsia"/>
          <w:rtl/>
        </w:rPr>
        <w:t>המשרדית</w:t>
      </w:r>
      <w:r w:rsidRPr="006C2374">
        <w:rPr>
          <w:rFonts w:ascii="FrankRuehl" w:hAnsi="FrankRuehl"/>
          <w:rtl/>
        </w:rPr>
        <w:t xml:space="preserve"> </w:t>
      </w:r>
      <w:r w:rsidRPr="006C2374">
        <w:rPr>
          <w:rFonts w:ascii="FrankRuehl" w:hAnsi="FrankRuehl" w:hint="eastAsia"/>
          <w:rtl/>
        </w:rPr>
        <w:t>והאחראי</w:t>
      </w:r>
      <w:r w:rsidRPr="006C2374">
        <w:rPr>
          <w:rFonts w:ascii="FrankRuehl" w:hAnsi="FrankRuehl"/>
          <w:rtl/>
        </w:rPr>
        <w:t xml:space="preserve"> </w:t>
      </w:r>
      <w:r w:rsidRPr="006C2374">
        <w:rPr>
          <w:rFonts w:ascii="FrankRuehl" w:hAnsi="FrankRuehl" w:hint="eastAsia"/>
          <w:rtl/>
        </w:rPr>
        <w:t>על</w:t>
      </w:r>
      <w:r w:rsidRPr="006C2374">
        <w:rPr>
          <w:rFonts w:ascii="FrankRuehl" w:hAnsi="FrankRuehl"/>
          <w:rtl/>
        </w:rPr>
        <w:t xml:space="preserve"> </w:t>
      </w:r>
      <w:r w:rsidRPr="006C2374">
        <w:rPr>
          <w:rFonts w:ascii="FrankRuehl" w:hAnsi="FrankRuehl" w:hint="eastAsia"/>
          <w:rtl/>
        </w:rPr>
        <w:t>חדר</w:t>
      </w:r>
      <w:r w:rsidRPr="006C2374">
        <w:rPr>
          <w:rFonts w:ascii="FrankRuehl" w:hAnsi="FrankRuehl"/>
          <w:rtl/>
        </w:rPr>
        <w:t xml:space="preserve"> </w:t>
      </w:r>
      <w:r w:rsidRPr="006C2374">
        <w:rPr>
          <w:rFonts w:ascii="FrankRuehl" w:hAnsi="FrankRuehl" w:hint="eastAsia"/>
          <w:rtl/>
        </w:rPr>
        <w:t>מתנות</w:t>
      </w:r>
      <w:r w:rsidRPr="006C2374">
        <w:rPr>
          <w:rFonts w:ascii="FrankRuehl" w:hAnsi="FrankRuehl"/>
          <w:rtl/>
        </w:rPr>
        <w:t xml:space="preserve">, ובכפוף להחלטתה שאכן המתנה קטנת ערך וסבירה, שניתנה על פי הנהוג בנסיבות העניין, ושאין בנסיבות הענקתה לעובד משום טובת הנאה אסורה. </w:t>
      </w:r>
    </w:p>
    <w:p w:rsidR="00975220" w:rsidRDefault="00975220" w:rsidP="00505B58">
      <w:pPr>
        <w:rPr>
          <w:rFonts w:ascii="FrankRuehl" w:hAnsi="FrankRuehl"/>
          <w:rtl/>
        </w:rPr>
      </w:pPr>
    </w:p>
    <w:p w:rsidR="001915E5" w:rsidRPr="006C2374" w:rsidRDefault="003B3C68" w:rsidP="00505B58">
      <w:pPr>
        <w:rPr>
          <w:rFonts w:ascii="FrankRuehl" w:hAnsi="FrankRuehl"/>
          <w:rtl/>
        </w:rPr>
      </w:pPr>
      <w:r w:rsidRPr="006C2374">
        <w:rPr>
          <w:rFonts w:ascii="FrankRuehl" w:hAnsi="FrankRuehl" w:hint="eastAsia"/>
          <w:rtl/>
        </w:rPr>
        <w:t>האמור</w:t>
      </w:r>
      <w:r w:rsidRPr="006C2374">
        <w:rPr>
          <w:rFonts w:ascii="FrankRuehl" w:hAnsi="FrankRuehl"/>
          <w:rtl/>
        </w:rPr>
        <w:t xml:space="preserve"> יחול גם לגבי מתנת מזון. ככל שעובד הציבור אינו מעוניין להשתמש במתנת המזון לשימושו האישי או שלא אישרה הוועדה המשרדית את המתנה לשימושו האישי של המקבל, ומדובר במתנה סבירה ומקובלת בנסיבות העניין היא תימסר לשימוש ביחידתו של המקבל. </w:t>
      </w:r>
    </w:p>
    <w:p w:rsidR="001915E5" w:rsidRPr="006C2374" w:rsidRDefault="001915E5" w:rsidP="00505B58">
      <w:pPr>
        <w:rPr>
          <w:rFonts w:ascii="FrankRuehl" w:hAnsi="FrankRuehl"/>
          <w:rtl/>
        </w:rPr>
      </w:pPr>
    </w:p>
    <w:p w:rsidR="001915E5" w:rsidRPr="006C2374" w:rsidRDefault="003B3C68" w:rsidP="00505B58">
      <w:pPr>
        <w:rPr>
          <w:rFonts w:ascii="FrankRuehl" w:hAnsi="FrankRuehl"/>
          <w:szCs w:val="24"/>
        </w:rPr>
      </w:pPr>
      <w:r w:rsidRPr="006C2374">
        <w:rPr>
          <w:rFonts w:ascii="FrankRuehl" w:hAnsi="FrankRuehl" w:hint="eastAsia"/>
          <w:rtl/>
        </w:rPr>
        <w:t>עובד</w:t>
      </w:r>
      <w:r w:rsidRPr="006C2374">
        <w:rPr>
          <w:rFonts w:ascii="FrankRuehl" w:hAnsi="FrankRuehl"/>
          <w:rtl/>
        </w:rPr>
        <w:t xml:space="preserve"> </w:t>
      </w:r>
      <w:r w:rsidRPr="006C2374">
        <w:rPr>
          <w:rFonts w:ascii="FrankRuehl" w:hAnsi="FrankRuehl" w:hint="eastAsia"/>
          <w:rtl/>
        </w:rPr>
        <w:t>הציבור</w:t>
      </w:r>
      <w:r w:rsidRPr="006C2374">
        <w:rPr>
          <w:rFonts w:ascii="FrankRuehl" w:hAnsi="FrankRuehl"/>
          <w:rtl/>
        </w:rPr>
        <w:t xml:space="preserve"> המבקש כי תוקנה לו מתנה שקיבל (ואשר אינה </w:t>
      </w:r>
      <w:r w:rsidRPr="006C2374">
        <w:rPr>
          <w:rFonts w:ascii="FrankRuehl" w:hAnsi="FrankRuehl" w:hint="eastAsia"/>
          <w:rtl/>
        </w:rPr>
        <w:t>מתנה</w:t>
      </w:r>
      <w:r w:rsidRPr="006C2374">
        <w:rPr>
          <w:rFonts w:ascii="FrankRuehl" w:hAnsi="FrankRuehl"/>
          <w:rtl/>
        </w:rPr>
        <w:t xml:space="preserve"> קטנת ערך כאמור לעיל), יפנה לוועדה המשרדית בבקשה מנומקת בטופס המתאים. הוועדה המשרדית תעביר את הבקשה לוועדת ההיתרים, שהי</w:t>
      </w:r>
      <w:r w:rsidRPr="006C2374">
        <w:rPr>
          <w:rFonts w:ascii="FrankRuehl" w:hAnsi="FrankRuehl" w:hint="eastAsia"/>
          <w:rtl/>
        </w:rPr>
        <w:t>א</w:t>
      </w:r>
      <w:r w:rsidRPr="006C2374">
        <w:rPr>
          <w:rFonts w:ascii="FrankRuehl" w:hAnsi="FrankRuehl"/>
          <w:rtl/>
        </w:rPr>
        <w:t xml:space="preserve"> ועדה בראשות שופט, המוסמכת להכריע בעניין. </w:t>
      </w:r>
      <w:r w:rsidRPr="006C2374">
        <w:rPr>
          <w:rFonts w:ascii="FrankRuehl" w:hAnsi="FrankRuehl" w:hint="eastAsia"/>
          <w:rtl/>
        </w:rPr>
        <w:t>הוועדה</w:t>
      </w:r>
      <w:r w:rsidRPr="006C2374">
        <w:rPr>
          <w:rFonts w:ascii="FrankRuehl" w:hAnsi="FrankRuehl"/>
          <w:rtl/>
        </w:rPr>
        <w:t xml:space="preserve"> המשרדית </w:t>
      </w:r>
      <w:r w:rsidRPr="006C2374">
        <w:rPr>
          <w:rFonts w:ascii="FrankRuehl" w:hAnsi="FrankRuehl" w:hint="eastAsia"/>
          <w:rtl/>
        </w:rPr>
        <w:t>תצרף</w:t>
      </w:r>
      <w:r w:rsidRPr="006C2374">
        <w:rPr>
          <w:rFonts w:ascii="FrankRuehl" w:hAnsi="FrankRuehl"/>
          <w:rtl/>
        </w:rPr>
        <w:t xml:space="preserve"> לפניה לוועדת ההיתרים את חוות דעתה. </w:t>
      </w:r>
    </w:p>
    <w:p w:rsidR="001915E5" w:rsidRPr="006C2374" w:rsidRDefault="001915E5" w:rsidP="00505B58">
      <w:pPr>
        <w:rPr>
          <w:rFonts w:ascii="FrankRuehl" w:hAnsi="FrankRuehl"/>
          <w:rtl/>
        </w:rPr>
      </w:pPr>
    </w:p>
    <w:p w:rsidR="001915E5" w:rsidRPr="006C2374" w:rsidRDefault="003B3C68" w:rsidP="00505B58">
      <w:pPr>
        <w:rPr>
          <w:rFonts w:ascii="FrankRuehl" w:hAnsi="FrankRuehl"/>
          <w:szCs w:val="24"/>
          <w:rtl/>
        </w:rPr>
      </w:pPr>
      <w:r w:rsidRPr="006C2374">
        <w:rPr>
          <w:rFonts w:ascii="FrankRuehl" w:hAnsi="FrankRuehl" w:hint="eastAsia"/>
          <w:rtl/>
        </w:rPr>
        <w:t>אם</w:t>
      </w:r>
      <w:r w:rsidRPr="006C2374">
        <w:rPr>
          <w:rFonts w:ascii="FrankRuehl" w:hAnsi="FrankRuehl"/>
          <w:rtl/>
        </w:rPr>
        <w:t xml:space="preserve"> </w:t>
      </w:r>
      <w:r w:rsidRPr="006C2374">
        <w:rPr>
          <w:rFonts w:ascii="FrankRuehl" w:hAnsi="FrankRuehl" w:hint="eastAsia"/>
          <w:rtl/>
        </w:rPr>
        <w:t>הוועדה</w:t>
      </w:r>
      <w:r w:rsidRPr="006C2374">
        <w:rPr>
          <w:rFonts w:ascii="FrankRuehl" w:hAnsi="FrankRuehl"/>
          <w:rtl/>
        </w:rPr>
        <w:t xml:space="preserve"> </w:t>
      </w:r>
      <w:r w:rsidRPr="006C2374">
        <w:rPr>
          <w:rFonts w:ascii="FrankRuehl" w:hAnsi="FrankRuehl" w:hint="eastAsia"/>
          <w:rtl/>
        </w:rPr>
        <w:t>המשרדית</w:t>
      </w:r>
      <w:r w:rsidRPr="006C2374">
        <w:rPr>
          <w:rFonts w:ascii="FrankRuehl" w:hAnsi="FrankRuehl"/>
          <w:rtl/>
        </w:rPr>
        <w:t xml:space="preserve"> </w:t>
      </w:r>
      <w:r w:rsidRPr="006C2374">
        <w:rPr>
          <w:rFonts w:ascii="FrankRuehl" w:hAnsi="FrankRuehl" w:hint="eastAsia"/>
          <w:rtl/>
        </w:rPr>
        <w:t>סבורה</w:t>
      </w:r>
      <w:r w:rsidRPr="006C2374">
        <w:rPr>
          <w:rFonts w:ascii="FrankRuehl" w:hAnsi="FrankRuehl"/>
          <w:rtl/>
        </w:rPr>
        <w:t xml:space="preserve"> </w:t>
      </w:r>
      <w:r w:rsidRPr="006C2374">
        <w:rPr>
          <w:rFonts w:ascii="FrankRuehl" w:hAnsi="FrankRuehl" w:hint="eastAsia"/>
          <w:rtl/>
        </w:rPr>
        <w:t>כי</w:t>
      </w:r>
      <w:r w:rsidRPr="006C2374">
        <w:rPr>
          <w:rFonts w:ascii="FrankRuehl" w:hAnsi="FrankRuehl"/>
          <w:rtl/>
        </w:rPr>
        <w:t xml:space="preserve"> </w:t>
      </w:r>
      <w:r w:rsidRPr="006C2374">
        <w:rPr>
          <w:rFonts w:ascii="FrankRuehl" w:hAnsi="FrankRuehl" w:hint="eastAsia"/>
          <w:rtl/>
        </w:rPr>
        <w:t>הבקשה</w:t>
      </w:r>
      <w:r w:rsidRPr="006C2374">
        <w:rPr>
          <w:rFonts w:ascii="FrankRuehl" w:hAnsi="FrankRuehl"/>
          <w:rtl/>
        </w:rPr>
        <w:t xml:space="preserve"> </w:t>
      </w:r>
      <w:r w:rsidRPr="006C2374">
        <w:rPr>
          <w:rFonts w:ascii="FrankRuehl" w:hAnsi="FrankRuehl" w:hint="eastAsia"/>
          <w:rtl/>
        </w:rPr>
        <w:t>אינה</w:t>
      </w:r>
      <w:r w:rsidRPr="006C2374">
        <w:rPr>
          <w:rFonts w:ascii="FrankRuehl" w:hAnsi="FrankRuehl"/>
          <w:rtl/>
        </w:rPr>
        <w:t xml:space="preserve"> </w:t>
      </w:r>
      <w:r w:rsidRPr="006C2374">
        <w:rPr>
          <w:rFonts w:ascii="FrankRuehl" w:hAnsi="FrankRuehl" w:hint="eastAsia"/>
          <w:rtl/>
        </w:rPr>
        <w:t>עולה</w:t>
      </w:r>
      <w:r w:rsidRPr="006C2374">
        <w:rPr>
          <w:rFonts w:ascii="FrankRuehl" w:hAnsi="FrankRuehl"/>
          <w:rtl/>
        </w:rPr>
        <w:t xml:space="preserve"> </w:t>
      </w:r>
      <w:r w:rsidRPr="006C2374">
        <w:rPr>
          <w:rFonts w:ascii="FrankRuehl" w:hAnsi="FrankRuehl" w:hint="eastAsia"/>
          <w:rtl/>
        </w:rPr>
        <w:t>בקנה</w:t>
      </w:r>
      <w:r w:rsidRPr="006C2374">
        <w:rPr>
          <w:rFonts w:ascii="FrankRuehl" w:hAnsi="FrankRuehl"/>
          <w:rtl/>
        </w:rPr>
        <w:t xml:space="preserve"> </w:t>
      </w:r>
      <w:r w:rsidRPr="006C2374">
        <w:rPr>
          <w:rFonts w:ascii="FrankRuehl" w:hAnsi="FrankRuehl" w:hint="eastAsia"/>
          <w:rtl/>
        </w:rPr>
        <w:t>אחד</w:t>
      </w:r>
      <w:r w:rsidRPr="006C2374">
        <w:rPr>
          <w:rFonts w:ascii="FrankRuehl" w:hAnsi="FrankRuehl"/>
          <w:rtl/>
        </w:rPr>
        <w:t xml:space="preserve"> </w:t>
      </w:r>
      <w:r w:rsidRPr="006C2374">
        <w:rPr>
          <w:rFonts w:ascii="FrankRuehl" w:hAnsi="FrankRuehl" w:hint="eastAsia"/>
          <w:rtl/>
        </w:rPr>
        <w:t>עם</w:t>
      </w:r>
      <w:r w:rsidRPr="006C2374">
        <w:rPr>
          <w:rFonts w:ascii="FrankRuehl" w:hAnsi="FrankRuehl"/>
          <w:rtl/>
        </w:rPr>
        <w:t xml:space="preserve"> </w:t>
      </w:r>
      <w:r w:rsidRPr="006C2374">
        <w:rPr>
          <w:rFonts w:ascii="FrankRuehl" w:hAnsi="FrankRuehl" w:hint="eastAsia"/>
          <w:rtl/>
        </w:rPr>
        <w:t>הוראות</w:t>
      </w:r>
      <w:r w:rsidRPr="006C2374">
        <w:rPr>
          <w:rFonts w:ascii="FrankRuehl" w:hAnsi="FrankRuehl"/>
          <w:rtl/>
        </w:rPr>
        <w:t xml:space="preserve"> </w:t>
      </w:r>
      <w:r w:rsidRPr="006C2374">
        <w:rPr>
          <w:rFonts w:ascii="FrankRuehl" w:hAnsi="FrankRuehl" w:hint="eastAsia"/>
          <w:rtl/>
        </w:rPr>
        <w:t>חוק</w:t>
      </w:r>
      <w:r w:rsidRPr="006C2374">
        <w:rPr>
          <w:rFonts w:ascii="FrankRuehl" w:hAnsi="FrankRuehl"/>
          <w:rtl/>
        </w:rPr>
        <w:t xml:space="preserve"> </w:t>
      </w:r>
      <w:r w:rsidRPr="006C2374">
        <w:rPr>
          <w:rFonts w:ascii="FrankRuehl" w:hAnsi="FrankRuehl" w:hint="eastAsia"/>
          <w:rtl/>
        </w:rPr>
        <w:t>המתנות</w:t>
      </w:r>
      <w:r w:rsidRPr="006C2374">
        <w:rPr>
          <w:rFonts w:ascii="FrankRuehl" w:hAnsi="FrankRuehl"/>
          <w:rtl/>
        </w:rPr>
        <w:t xml:space="preserve"> </w:t>
      </w:r>
      <w:r w:rsidRPr="006C2374">
        <w:rPr>
          <w:rFonts w:ascii="FrankRuehl" w:hAnsi="FrankRuehl" w:hint="eastAsia"/>
          <w:rtl/>
        </w:rPr>
        <w:t>והתקנות</w:t>
      </w:r>
      <w:r w:rsidRPr="006C2374">
        <w:rPr>
          <w:rFonts w:ascii="FrankRuehl" w:hAnsi="FrankRuehl"/>
          <w:rtl/>
        </w:rPr>
        <w:t xml:space="preserve"> </w:t>
      </w:r>
      <w:r w:rsidRPr="006C2374">
        <w:rPr>
          <w:rFonts w:ascii="FrankRuehl" w:hAnsi="FrankRuehl" w:hint="eastAsia"/>
          <w:rtl/>
        </w:rPr>
        <w:t>שהותקנו</w:t>
      </w:r>
      <w:r w:rsidRPr="006C2374">
        <w:rPr>
          <w:rFonts w:ascii="FrankRuehl" w:hAnsi="FrankRuehl"/>
          <w:rtl/>
        </w:rPr>
        <w:t xml:space="preserve"> </w:t>
      </w:r>
      <w:r w:rsidRPr="006C2374">
        <w:rPr>
          <w:rFonts w:ascii="FrankRuehl" w:hAnsi="FrankRuehl" w:hint="eastAsia"/>
          <w:rtl/>
        </w:rPr>
        <w:t>מכוחו</w:t>
      </w:r>
      <w:r w:rsidRPr="006C2374">
        <w:rPr>
          <w:rFonts w:ascii="FrankRuehl" w:hAnsi="FrankRuehl"/>
          <w:rtl/>
        </w:rPr>
        <w:t xml:space="preserve">, </w:t>
      </w:r>
      <w:r w:rsidRPr="006C2374">
        <w:rPr>
          <w:rFonts w:ascii="FrankRuehl" w:hAnsi="FrankRuehl" w:hint="eastAsia"/>
          <w:rtl/>
        </w:rPr>
        <w:t>רשאית</w:t>
      </w:r>
      <w:r w:rsidRPr="006C2374">
        <w:rPr>
          <w:rFonts w:ascii="FrankRuehl" w:hAnsi="FrankRuehl"/>
          <w:rtl/>
        </w:rPr>
        <w:t xml:space="preserve"> </w:t>
      </w:r>
      <w:r w:rsidRPr="006C2374">
        <w:rPr>
          <w:rFonts w:ascii="FrankRuehl" w:hAnsi="FrankRuehl" w:hint="eastAsia"/>
          <w:rtl/>
        </w:rPr>
        <w:t>היא</w:t>
      </w:r>
      <w:r w:rsidRPr="006C2374">
        <w:rPr>
          <w:rFonts w:ascii="FrankRuehl" w:hAnsi="FrankRuehl"/>
          <w:rtl/>
        </w:rPr>
        <w:t xml:space="preserve"> </w:t>
      </w:r>
      <w:r w:rsidRPr="006C2374">
        <w:rPr>
          <w:rFonts w:ascii="FrankRuehl" w:hAnsi="FrankRuehl" w:hint="eastAsia"/>
          <w:rtl/>
        </w:rPr>
        <w:t>להודיע</w:t>
      </w:r>
      <w:r w:rsidRPr="006C2374">
        <w:rPr>
          <w:rFonts w:ascii="FrankRuehl" w:hAnsi="FrankRuehl"/>
          <w:rtl/>
        </w:rPr>
        <w:t xml:space="preserve"> </w:t>
      </w:r>
      <w:r w:rsidRPr="006C2374">
        <w:rPr>
          <w:rFonts w:ascii="FrankRuehl" w:hAnsi="FrankRuehl" w:hint="eastAsia"/>
          <w:rtl/>
        </w:rPr>
        <w:t>על</w:t>
      </w:r>
      <w:r w:rsidRPr="006C2374">
        <w:rPr>
          <w:rFonts w:ascii="FrankRuehl" w:hAnsi="FrankRuehl"/>
          <w:rtl/>
        </w:rPr>
        <w:t xml:space="preserve"> </w:t>
      </w:r>
      <w:r w:rsidRPr="006C2374">
        <w:rPr>
          <w:rFonts w:ascii="FrankRuehl" w:hAnsi="FrankRuehl" w:hint="eastAsia"/>
          <w:rtl/>
        </w:rPr>
        <w:t>כך</w:t>
      </w:r>
      <w:r w:rsidRPr="006C2374">
        <w:rPr>
          <w:rFonts w:ascii="FrankRuehl" w:hAnsi="FrankRuehl"/>
          <w:rtl/>
        </w:rPr>
        <w:t xml:space="preserve"> </w:t>
      </w:r>
      <w:r w:rsidRPr="006C2374">
        <w:rPr>
          <w:rFonts w:ascii="FrankRuehl" w:hAnsi="FrankRuehl" w:hint="eastAsia"/>
          <w:rtl/>
        </w:rPr>
        <w:t>למבקש</w:t>
      </w:r>
      <w:r w:rsidRPr="006C2374">
        <w:rPr>
          <w:rFonts w:ascii="FrankRuehl" w:hAnsi="FrankRuehl"/>
          <w:rtl/>
        </w:rPr>
        <w:t xml:space="preserve"> </w:t>
      </w:r>
      <w:r w:rsidRPr="006C2374">
        <w:rPr>
          <w:rFonts w:ascii="FrankRuehl" w:hAnsi="FrankRuehl" w:hint="eastAsia"/>
          <w:rtl/>
        </w:rPr>
        <w:t>בצירוף</w:t>
      </w:r>
      <w:r w:rsidRPr="006C2374">
        <w:rPr>
          <w:rFonts w:ascii="FrankRuehl" w:hAnsi="FrankRuehl"/>
          <w:rtl/>
        </w:rPr>
        <w:t xml:space="preserve"> </w:t>
      </w:r>
      <w:r w:rsidRPr="006C2374">
        <w:rPr>
          <w:rFonts w:ascii="FrankRuehl" w:hAnsi="FrankRuehl" w:hint="eastAsia"/>
          <w:rtl/>
        </w:rPr>
        <w:t>נימוקיה</w:t>
      </w:r>
      <w:r w:rsidRPr="006C2374">
        <w:rPr>
          <w:rFonts w:ascii="FrankRuehl" w:hAnsi="FrankRuehl"/>
          <w:rtl/>
        </w:rPr>
        <w:t xml:space="preserve">. </w:t>
      </w:r>
      <w:r w:rsidRPr="006C2374">
        <w:rPr>
          <w:rFonts w:ascii="FrankRuehl" w:hAnsi="FrankRuehl" w:hint="eastAsia"/>
          <w:rtl/>
        </w:rPr>
        <w:t>במידה</w:t>
      </w:r>
      <w:r w:rsidRPr="006C2374">
        <w:rPr>
          <w:rFonts w:ascii="FrankRuehl" w:hAnsi="FrankRuehl"/>
          <w:rtl/>
        </w:rPr>
        <w:t xml:space="preserve"> </w:t>
      </w:r>
      <w:r w:rsidRPr="006C2374">
        <w:rPr>
          <w:rFonts w:ascii="FrankRuehl" w:hAnsi="FrankRuehl" w:hint="eastAsia"/>
          <w:rtl/>
        </w:rPr>
        <w:t>שהעובד</w:t>
      </w:r>
      <w:r w:rsidRPr="006C2374">
        <w:rPr>
          <w:rFonts w:ascii="FrankRuehl" w:hAnsi="FrankRuehl"/>
          <w:rtl/>
        </w:rPr>
        <w:t xml:space="preserve"> </w:t>
      </w:r>
      <w:r w:rsidRPr="006C2374">
        <w:rPr>
          <w:rFonts w:ascii="FrankRuehl" w:hAnsi="FrankRuehl" w:hint="eastAsia"/>
          <w:rtl/>
        </w:rPr>
        <w:t>עומד</w:t>
      </w:r>
      <w:r w:rsidRPr="006C2374">
        <w:rPr>
          <w:rFonts w:ascii="FrankRuehl" w:hAnsi="FrankRuehl"/>
          <w:rtl/>
        </w:rPr>
        <w:t xml:space="preserve"> </w:t>
      </w:r>
      <w:r w:rsidRPr="006C2374">
        <w:rPr>
          <w:rFonts w:ascii="FrankRuehl" w:hAnsi="FrankRuehl" w:hint="eastAsia"/>
          <w:rtl/>
        </w:rPr>
        <w:t>על</w:t>
      </w:r>
      <w:r w:rsidRPr="006C2374">
        <w:rPr>
          <w:rFonts w:ascii="FrankRuehl" w:hAnsi="FrankRuehl"/>
          <w:rtl/>
        </w:rPr>
        <w:t xml:space="preserve"> </w:t>
      </w:r>
      <w:r w:rsidRPr="006C2374">
        <w:rPr>
          <w:rFonts w:ascii="FrankRuehl" w:hAnsi="FrankRuehl" w:hint="eastAsia"/>
          <w:rtl/>
        </w:rPr>
        <w:t>בקשתו</w:t>
      </w:r>
      <w:r w:rsidRPr="006C2374">
        <w:rPr>
          <w:rFonts w:ascii="FrankRuehl" w:hAnsi="FrankRuehl"/>
          <w:rtl/>
        </w:rPr>
        <w:t xml:space="preserve"> </w:t>
      </w:r>
      <w:r w:rsidRPr="006C2374">
        <w:rPr>
          <w:rFonts w:ascii="FrankRuehl" w:hAnsi="FrankRuehl" w:hint="eastAsia"/>
          <w:rtl/>
        </w:rPr>
        <w:t>לאחר</w:t>
      </w:r>
      <w:r w:rsidRPr="006C2374">
        <w:rPr>
          <w:rFonts w:ascii="FrankRuehl" w:hAnsi="FrankRuehl"/>
          <w:rtl/>
        </w:rPr>
        <w:t xml:space="preserve"> </w:t>
      </w:r>
      <w:r w:rsidRPr="006C2374">
        <w:rPr>
          <w:rFonts w:ascii="FrankRuehl" w:hAnsi="FrankRuehl" w:hint="eastAsia"/>
          <w:rtl/>
        </w:rPr>
        <w:t>קבלת</w:t>
      </w:r>
      <w:r w:rsidRPr="006C2374">
        <w:rPr>
          <w:rFonts w:ascii="FrankRuehl" w:hAnsi="FrankRuehl"/>
          <w:rtl/>
        </w:rPr>
        <w:t xml:space="preserve"> </w:t>
      </w:r>
      <w:r w:rsidRPr="006C2374">
        <w:rPr>
          <w:rFonts w:ascii="FrankRuehl" w:hAnsi="FrankRuehl" w:hint="eastAsia"/>
          <w:rtl/>
        </w:rPr>
        <w:t>עמדת</w:t>
      </w:r>
      <w:r w:rsidRPr="006C2374">
        <w:rPr>
          <w:rFonts w:ascii="FrankRuehl" w:hAnsi="FrankRuehl"/>
          <w:rtl/>
        </w:rPr>
        <w:t xml:space="preserve"> </w:t>
      </w:r>
      <w:r w:rsidRPr="006C2374">
        <w:rPr>
          <w:rFonts w:ascii="FrankRuehl" w:hAnsi="FrankRuehl" w:hint="eastAsia"/>
          <w:rtl/>
        </w:rPr>
        <w:t>הוועדה</w:t>
      </w:r>
      <w:r w:rsidRPr="006C2374">
        <w:rPr>
          <w:rFonts w:ascii="FrankRuehl" w:hAnsi="FrankRuehl"/>
          <w:rtl/>
        </w:rPr>
        <w:t xml:space="preserve">, </w:t>
      </w:r>
      <w:r w:rsidRPr="006C2374">
        <w:rPr>
          <w:rFonts w:ascii="FrankRuehl" w:hAnsi="FrankRuehl" w:hint="eastAsia"/>
          <w:rtl/>
        </w:rPr>
        <w:t>תועבר</w:t>
      </w:r>
      <w:r w:rsidRPr="006C2374">
        <w:rPr>
          <w:rFonts w:ascii="FrankRuehl" w:hAnsi="FrankRuehl"/>
          <w:rtl/>
        </w:rPr>
        <w:t xml:space="preserve"> </w:t>
      </w:r>
      <w:r w:rsidRPr="006C2374">
        <w:rPr>
          <w:rFonts w:ascii="FrankRuehl" w:hAnsi="FrankRuehl" w:hint="eastAsia"/>
          <w:rtl/>
        </w:rPr>
        <w:t>הבקשה</w:t>
      </w:r>
      <w:r w:rsidRPr="006C2374">
        <w:rPr>
          <w:rFonts w:ascii="FrankRuehl" w:hAnsi="FrankRuehl"/>
          <w:rtl/>
        </w:rPr>
        <w:t xml:space="preserve"> </w:t>
      </w:r>
      <w:r w:rsidRPr="006C2374">
        <w:rPr>
          <w:rFonts w:ascii="FrankRuehl" w:hAnsi="FrankRuehl" w:hint="eastAsia"/>
          <w:rtl/>
        </w:rPr>
        <w:t>לוועדת</w:t>
      </w:r>
      <w:r w:rsidRPr="006C2374">
        <w:rPr>
          <w:rFonts w:ascii="FrankRuehl" w:hAnsi="FrankRuehl"/>
          <w:rtl/>
        </w:rPr>
        <w:t xml:space="preserve"> </w:t>
      </w:r>
      <w:r w:rsidRPr="006C2374">
        <w:rPr>
          <w:rFonts w:ascii="FrankRuehl" w:hAnsi="FrankRuehl" w:hint="eastAsia"/>
          <w:rtl/>
        </w:rPr>
        <w:t>ההיתרים</w:t>
      </w:r>
      <w:r w:rsidRPr="006C2374">
        <w:rPr>
          <w:rFonts w:ascii="FrankRuehl" w:hAnsi="FrankRuehl"/>
          <w:rtl/>
        </w:rPr>
        <w:t xml:space="preserve"> </w:t>
      </w:r>
      <w:r w:rsidRPr="006C2374">
        <w:rPr>
          <w:rFonts w:ascii="FrankRuehl" w:hAnsi="FrankRuehl" w:hint="eastAsia"/>
          <w:rtl/>
        </w:rPr>
        <w:t>בצירוף</w:t>
      </w:r>
      <w:r w:rsidRPr="006C2374">
        <w:rPr>
          <w:rFonts w:ascii="FrankRuehl" w:hAnsi="FrankRuehl"/>
          <w:rtl/>
        </w:rPr>
        <w:t xml:space="preserve"> </w:t>
      </w:r>
      <w:r w:rsidRPr="006C2374">
        <w:rPr>
          <w:rFonts w:ascii="FrankRuehl" w:hAnsi="FrankRuehl" w:hint="eastAsia"/>
          <w:rtl/>
        </w:rPr>
        <w:t>חוות</w:t>
      </w:r>
      <w:r w:rsidRPr="006C2374">
        <w:rPr>
          <w:rFonts w:ascii="FrankRuehl" w:hAnsi="FrankRuehl"/>
          <w:rtl/>
        </w:rPr>
        <w:t xml:space="preserve"> </w:t>
      </w:r>
      <w:r w:rsidRPr="006C2374">
        <w:rPr>
          <w:rFonts w:ascii="FrankRuehl" w:hAnsi="FrankRuehl" w:hint="eastAsia"/>
          <w:rtl/>
        </w:rPr>
        <w:t>הדעת</w:t>
      </w:r>
      <w:r w:rsidRPr="006C2374">
        <w:rPr>
          <w:rFonts w:ascii="FrankRuehl" w:hAnsi="FrankRuehl"/>
          <w:rtl/>
        </w:rPr>
        <w:t xml:space="preserve"> </w:t>
      </w:r>
      <w:r w:rsidRPr="006C2374">
        <w:rPr>
          <w:rFonts w:ascii="FrankRuehl" w:hAnsi="FrankRuehl" w:hint="eastAsia"/>
          <w:rtl/>
        </w:rPr>
        <w:t>של</w:t>
      </w:r>
      <w:r w:rsidRPr="006C2374">
        <w:rPr>
          <w:rFonts w:ascii="FrankRuehl" w:hAnsi="FrankRuehl"/>
          <w:rtl/>
        </w:rPr>
        <w:t xml:space="preserve"> </w:t>
      </w:r>
      <w:r w:rsidRPr="006C2374">
        <w:rPr>
          <w:rFonts w:ascii="FrankRuehl" w:hAnsi="FrankRuehl" w:hint="eastAsia"/>
          <w:rtl/>
        </w:rPr>
        <w:t>הוועדה</w:t>
      </w:r>
      <w:r w:rsidRPr="006C2374">
        <w:rPr>
          <w:rFonts w:ascii="FrankRuehl" w:hAnsi="FrankRuehl"/>
          <w:rtl/>
        </w:rPr>
        <w:t xml:space="preserve"> </w:t>
      </w:r>
      <w:r w:rsidRPr="006C2374">
        <w:rPr>
          <w:rFonts w:ascii="FrankRuehl" w:hAnsi="FrankRuehl" w:hint="eastAsia"/>
          <w:rtl/>
        </w:rPr>
        <w:t>המשרדית</w:t>
      </w:r>
      <w:r w:rsidRPr="006C2374">
        <w:rPr>
          <w:rFonts w:ascii="FrankRuehl" w:hAnsi="FrankRuehl"/>
          <w:rtl/>
        </w:rPr>
        <w:t>.</w:t>
      </w:r>
    </w:p>
    <w:p w:rsidR="001915E5" w:rsidRPr="006C2374" w:rsidRDefault="001915E5" w:rsidP="00505B58">
      <w:pPr>
        <w:rPr>
          <w:rFonts w:ascii="FrankRuehl" w:hAnsi="FrankRuehl"/>
          <w:rtl/>
        </w:rPr>
      </w:pPr>
    </w:p>
    <w:p w:rsidR="001915E5" w:rsidRPr="006C2374" w:rsidRDefault="003B3C68" w:rsidP="00505B58">
      <w:pPr>
        <w:rPr>
          <w:rFonts w:ascii="FrankRuehl" w:hAnsi="FrankRuehl"/>
          <w:szCs w:val="24"/>
        </w:rPr>
      </w:pPr>
      <w:r w:rsidRPr="006C2374">
        <w:rPr>
          <w:rFonts w:ascii="FrankRuehl" w:hAnsi="FrankRuehl"/>
          <w:rtl/>
        </w:rPr>
        <w:t>האחריות להימנע מהיקלעות למצב של עבירה על הוראות החוק, מוטלת בראש ובראשונה על עובד הציבור. בכל מקרה של ספק לגבי קיום התנאים ותחולתם ביחס לעובד, על עובד הציבור להיוועץ תחילה ביועץ המשפטי של המשרד, למסור לו את המידע הרלוונטי ולפעול לפי הנחיותיו.</w:t>
      </w:r>
    </w:p>
    <w:p w:rsidR="001915E5" w:rsidRPr="006C2374" w:rsidRDefault="001915E5" w:rsidP="00505B58">
      <w:pPr>
        <w:rPr>
          <w:rFonts w:ascii="FrankRuehl" w:hAnsi="FrankRuehl"/>
          <w:rtl/>
        </w:rPr>
      </w:pPr>
    </w:p>
    <w:p w:rsidR="001915E5" w:rsidRPr="006C2374" w:rsidRDefault="003B3C68" w:rsidP="00505B58">
      <w:pPr>
        <w:rPr>
          <w:rFonts w:ascii="FrankRuehl" w:hAnsi="FrankRuehl"/>
          <w:szCs w:val="24"/>
        </w:rPr>
      </w:pPr>
      <w:r w:rsidRPr="006C2374">
        <w:rPr>
          <w:rFonts w:ascii="FrankRuehl" w:hAnsi="FrankRuehl" w:hint="eastAsia"/>
          <w:rtl/>
        </w:rPr>
        <w:t>הוועדה</w:t>
      </w:r>
      <w:r w:rsidRPr="006C2374">
        <w:rPr>
          <w:rFonts w:ascii="FrankRuehl" w:hAnsi="FrankRuehl"/>
          <w:rtl/>
        </w:rPr>
        <w:t xml:space="preserve"> </w:t>
      </w:r>
      <w:r w:rsidRPr="006C2374">
        <w:rPr>
          <w:rFonts w:ascii="FrankRuehl" w:hAnsi="FrankRuehl" w:hint="eastAsia"/>
          <w:rtl/>
        </w:rPr>
        <w:t>המשרדית</w:t>
      </w:r>
      <w:r w:rsidRPr="006C2374">
        <w:rPr>
          <w:rFonts w:ascii="FrankRuehl" w:hAnsi="FrankRuehl"/>
          <w:rtl/>
        </w:rPr>
        <w:t xml:space="preserve"> </w:t>
      </w:r>
      <w:r w:rsidRPr="006C2374">
        <w:rPr>
          <w:rFonts w:ascii="FrankRuehl" w:hAnsi="FrankRuehl" w:hint="eastAsia"/>
          <w:rtl/>
        </w:rPr>
        <w:t>רשאית</w:t>
      </w:r>
      <w:r w:rsidRPr="006C2374">
        <w:rPr>
          <w:rFonts w:ascii="FrankRuehl" w:hAnsi="FrankRuehl"/>
          <w:rtl/>
        </w:rPr>
        <w:t xml:space="preserve"> </w:t>
      </w:r>
      <w:r w:rsidRPr="006C2374">
        <w:rPr>
          <w:rFonts w:ascii="FrankRuehl" w:hAnsi="FrankRuehl" w:hint="eastAsia"/>
          <w:rtl/>
        </w:rPr>
        <w:t>להחליט</w:t>
      </w:r>
      <w:r w:rsidRPr="006C2374">
        <w:rPr>
          <w:rFonts w:ascii="FrankRuehl" w:hAnsi="FrankRuehl"/>
          <w:rtl/>
        </w:rPr>
        <w:t xml:space="preserve"> </w:t>
      </w:r>
      <w:r w:rsidRPr="006C2374">
        <w:rPr>
          <w:rFonts w:ascii="FrankRuehl" w:hAnsi="FrankRuehl" w:hint="eastAsia"/>
          <w:rtl/>
        </w:rPr>
        <w:t>על</w:t>
      </w:r>
      <w:r w:rsidRPr="006C2374">
        <w:rPr>
          <w:rFonts w:ascii="FrankRuehl" w:hAnsi="FrankRuehl"/>
          <w:rtl/>
        </w:rPr>
        <w:t xml:space="preserve"> </w:t>
      </w:r>
      <w:r w:rsidRPr="006C2374">
        <w:rPr>
          <w:rFonts w:ascii="FrankRuehl" w:hAnsi="FrankRuehl" w:hint="eastAsia"/>
          <w:rtl/>
        </w:rPr>
        <w:t>שמירת</w:t>
      </w:r>
      <w:r w:rsidRPr="006C2374">
        <w:rPr>
          <w:rFonts w:ascii="FrankRuehl" w:hAnsi="FrankRuehl"/>
          <w:rtl/>
        </w:rPr>
        <w:t xml:space="preserve"> </w:t>
      </w:r>
      <w:r w:rsidRPr="006C2374">
        <w:rPr>
          <w:rFonts w:ascii="FrankRuehl" w:hAnsi="FrankRuehl" w:hint="eastAsia"/>
          <w:rtl/>
        </w:rPr>
        <w:t>המתנה</w:t>
      </w:r>
      <w:r w:rsidRPr="006C2374">
        <w:rPr>
          <w:rFonts w:ascii="FrankRuehl" w:hAnsi="FrankRuehl"/>
          <w:rtl/>
        </w:rPr>
        <w:t xml:space="preserve"> </w:t>
      </w:r>
      <w:r w:rsidRPr="006C2374">
        <w:rPr>
          <w:rFonts w:ascii="FrankRuehl" w:hAnsi="FrankRuehl" w:hint="eastAsia"/>
          <w:rtl/>
        </w:rPr>
        <w:t>במשרד</w:t>
      </w:r>
      <w:r w:rsidRPr="006C2374">
        <w:rPr>
          <w:rFonts w:ascii="FrankRuehl" w:hAnsi="FrankRuehl"/>
          <w:rtl/>
        </w:rPr>
        <w:t xml:space="preserve"> </w:t>
      </w:r>
      <w:r w:rsidRPr="006C2374">
        <w:rPr>
          <w:rFonts w:ascii="FrankRuehl" w:hAnsi="FrankRuehl" w:hint="eastAsia"/>
          <w:rtl/>
        </w:rPr>
        <w:t>הממשלתי</w:t>
      </w:r>
      <w:r w:rsidRPr="006C2374">
        <w:rPr>
          <w:rFonts w:ascii="FrankRuehl" w:hAnsi="FrankRuehl"/>
          <w:rtl/>
        </w:rPr>
        <w:t xml:space="preserve"> </w:t>
      </w:r>
      <w:r w:rsidRPr="006C2374">
        <w:rPr>
          <w:rFonts w:ascii="FrankRuehl" w:hAnsi="FrankRuehl" w:hint="eastAsia"/>
          <w:rtl/>
        </w:rPr>
        <w:t>לתקופה</w:t>
      </w:r>
      <w:r w:rsidRPr="006C2374">
        <w:rPr>
          <w:rFonts w:ascii="FrankRuehl" w:hAnsi="FrankRuehl"/>
          <w:rtl/>
        </w:rPr>
        <w:t xml:space="preserve"> </w:t>
      </w:r>
      <w:r w:rsidRPr="006C2374">
        <w:rPr>
          <w:rFonts w:ascii="FrankRuehl" w:hAnsi="FrankRuehl" w:hint="eastAsia"/>
          <w:rtl/>
        </w:rPr>
        <w:t>ממושכת</w:t>
      </w:r>
      <w:r w:rsidRPr="006C2374">
        <w:rPr>
          <w:rFonts w:ascii="FrankRuehl" w:hAnsi="FrankRuehl"/>
          <w:rtl/>
        </w:rPr>
        <w:t xml:space="preserve"> </w:t>
      </w:r>
      <w:r w:rsidRPr="006C2374">
        <w:rPr>
          <w:rFonts w:ascii="FrankRuehl" w:hAnsi="FrankRuehl" w:hint="eastAsia"/>
          <w:rtl/>
        </w:rPr>
        <w:t>לשם</w:t>
      </w:r>
      <w:r w:rsidRPr="006C2374">
        <w:rPr>
          <w:rFonts w:ascii="FrankRuehl" w:hAnsi="FrankRuehl"/>
          <w:rtl/>
        </w:rPr>
        <w:t xml:space="preserve"> </w:t>
      </w:r>
      <w:r w:rsidRPr="006C2374">
        <w:rPr>
          <w:rFonts w:ascii="FrankRuehl" w:hAnsi="FrankRuehl" w:hint="eastAsia"/>
          <w:rtl/>
        </w:rPr>
        <w:t>הצגתה</w:t>
      </w:r>
      <w:r w:rsidRPr="006C2374">
        <w:rPr>
          <w:rFonts w:ascii="FrankRuehl" w:hAnsi="FrankRuehl"/>
          <w:rtl/>
        </w:rPr>
        <w:t xml:space="preserve"> </w:t>
      </w:r>
      <w:r w:rsidRPr="006C2374">
        <w:rPr>
          <w:rFonts w:ascii="FrankRuehl" w:hAnsi="FrankRuehl" w:hint="eastAsia"/>
          <w:rtl/>
        </w:rPr>
        <w:t>במקום</w:t>
      </w:r>
      <w:r w:rsidRPr="006C2374">
        <w:rPr>
          <w:rFonts w:ascii="FrankRuehl" w:hAnsi="FrankRuehl"/>
          <w:rtl/>
        </w:rPr>
        <w:t xml:space="preserve"> </w:t>
      </w:r>
      <w:r w:rsidRPr="006C2374">
        <w:rPr>
          <w:rFonts w:ascii="FrankRuehl" w:hAnsi="FrankRuehl" w:hint="eastAsia"/>
          <w:rtl/>
        </w:rPr>
        <w:t>ולתקופה</w:t>
      </w:r>
      <w:r w:rsidRPr="006C2374">
        <w:rPr>
          <w:rFonts w:ascii="FrankRuehl" w:hAnsi="FrankRuehl"/>
          <w:rtl/>
        </w:rPr>
        <w:t xml:space="preserve"> </w:t>
      </w:r>
      <w:r w:rsidRPr="006C2374">
        <w:rPr>
          <w:rFonts w:ascii="FrankRuehl" w:hAnsi="FrankRuehl" w:hint="eastAsia"/>
          <w:rtl/>
        </w:rPr>
        <w:t>שתחליט</w:t>
      </w:r>
      <w:r w:rsidRPr="006C2374">
        <w:rPr>
          <w:rFonts w:ascii="FrankRuehl" w:hAnsi="FrankRuehl"/>
          <w:rtl/>
        </w:rPr>
        <w:t>.</w:t>
      </w:r>
    </w:p>
    <w:p w:rsidR="001915E5" w:rsidRPr="006C2374" w:rsidRDefault="001915E5" w:rsidP="00505B58">
      <w:pPr>
        <w:rPr>
          <w:rFonts w:ascii="FrankRuehl" w:hAnsi="FrankRuehl"/>
          <w:rtl/>
        </w:rPr>
      </w:pPr>
    </w:p>
    <w:p w:rsidR="001915E5" w:rsidRPr="006C2374" w:rsidRDefault="003B3C68" w:rsidP="00505B58">
      <w:pPr>
        <w:rPr>
          <w:rFonts w:ascii="FrankRuehl" w:hAnsi="FrankRuehl"/>
          <w:szCs w:val="24"/>
          <w:rtl/>
        </w:rPr>
      </w:pPr>
      <w:r w:rsidRPr="006C2374">
        <w:rPr>
          <w:rFonts w:ascii="FrankRuehl" w:hAnsi="FrankRuehl" w:hint="eastAsia"/>
          <w:rtl/>
        </w:rPr>
        <w:t>מסירת</w:t>
      </w:r>
      <w:r w:rsidRPr="006C2374">
        <w:rPr>
          <w:rFonts w:ascii="FrankRuehl" w:hAnsi="FrankRuehl"/>
          <w:rtl/>
        </w:rPr>
        <w:t xml:space="preserve"> מתנה רשמית בעלת משמעות סמלית או ייצוגית למקבל תהיה לתצוגה בלבד. עובד ציבור שקיבל מתנה רשמית בעלת משמעות סמלית או ייצוגית ומעוניין בהצבתה במשרד לצמיתות, ימלא את הטופס המתאים. הפונה ירשום בטופס את הסיבות לבקשת המתנה ויתחייב להחזירה בעת פרישתו מהעבודה, מכל סיבה שהיא. </w:t>
      </w:r>
    </w:p>
    <w:p w:rsidR="001915E5" w:rsidRDefault="001915E5" w:rsidP="00505B58">
      <w:pPr>
        <w:rPr>
          <w:rtl/>
        </w:rPr>
      </w:pPr>
    </w:p>
    <w:p w:rsidR="003F5066" w:rsidRDefault="003F5066" w:rsidP="00505B58">
      <w:pPr>
        <w:rPr>
          <w:rtl/>
        </w:rPr>
      </w:pPr>
    </w:p>
    <w:p w:rsidR="003F5066" w:rsidRDefault="003F5066" w:rsidP="00505B58">
      <w:pPr>
        <w:rPr>
          <w:rtl/>
        </w:rPr>
      </w:pPr>
    </w:p>
    <w:p w:rsidR="003F5066" w:rsidRDefault="003F5066" w:rsidP="00505B58">
      <w:pPr>
        <w:rPr>
          <w:rtl/>
        </w:rPr>
      </w:pPr>
    </w:p>
    <w:p w:rsidR="003F5066" w:rsidRDefault="003F5066" w:rsidP="00505B58">
      <w:pPr>
        <w:rPr>
          <w:rtl/>
        </w:rPr>
      </w:pPr>
    </w:p>
    <w:p w:rsidR="003F5066" w:rsidRDefault="003F5066" w:rsidP="00505B58">
      <w:pPr>
        <w:rPr>
          <w:rtl/>
        </w:rPr>
      </w:pPr>
    </w:p>
    <w:p w:rsidR="003F5066" w:rsidRDefault="003F5066" w:rsidP="00505B58">
      <w:pPr>
        <w:rPr>
          <w:rtl/>
        </w:rPr>
      </w:pPr>
    </w:p>
    <w:p w:rsidR="003F5066" w:rsidRPr="006C2374" w:rsidRDefault="003F5066" w:rsidP="00505B58">
      <w:pPr>
        <w:rPr>
          <w:rtl/>
        </w:rPr>
      </w:pPr>
    </w:p>
    <w:p w:rsidR="001915E5" w:rsidRPr="00505B58" w:rsidRDefault="003B3C68" w:rsidP="00505B58">
      <w:pPr>
        <w:pStyle w:val="2"/>
        <w:rPr>
          <w:sz w:val="30"/>
          <w:szCs w:val="30"/>
          <w:rtl/>
        </w:rPr>
      </w:pPr>
      <w:bookmarkStart w:id="239" w:name="_Toc124079407"/>
      <w:r w:rsidRPr="00505B58">
        <w:rPr>
          <w:rFonts w:hint="eastAsia"/>
          <w:sz w:val="30"/>
          <w:szCs w:val="30"/>
          <w:rtl/>
        </w:rPr>
        <w:t>הגבלות</w:t>
      </w:r>
      <w:r w:rsidRPr="00505B58">
        <w:rPr>
          <w:sz w:val="30"/>
          <w:szCs w:val="30"/>
          <w:rtl/>
        </w:rPr>
        <w:t xml:space="preserve"> על </w:t>
      </w:r>
      <w:r w:rsidRPr="00505B58">
        <w:rPr>
          <w:rFonts w:hint="eastAsia"/>
          <w:sz w:val="30"/>
          <w:szCs w:val="30"/>
          <w:rtl/>
        </w:rPr>
        <w:t>קבלת</w:t>
      </w:r>
      <w:r w:rsidRPr="00505B58">
        <w:rPr>
          <w:sz w:val="30"/>
          <w:szCs w:val="30"/>
          <w:rtl/>
        </w:rPr>
        <w:t xml:space="preserve"> כרטיסים </w:t>
      </w:r>
      <w:r w:rsidRPr="00505B58">
        <w:rPr>
          <w:rFonts w:hint="eastAsia"/>
          <w:sz w:val="30"/>
          <w:szCs w:val="30"/>
          <w:rtl/>
        </w:rPr>
        <w:t>והזמנות</w:t>
      </w:r>
      <w:r w:rsidRPr="00505B58">
        <w:rPr>
          <w:sz w:val="30"/>
          <w:szCs w:val="30"/>
          <w:rtl/>
        </w:rPr>
        <w:t xml:space="preserve"> </w:t>
      </w:r>
      <w:r w:rsidRPr="00505B58">
        <w:rPr>
          <w:rFonts w:hint="eastAsia"/>
          <w:sz w:val="30"/>
          <w:szCs w:val="30"/>
          <w:rtl/>
        </w:rPr>
        <w:t>למופעים</w:t>
      </w:r>
      <w:r w:rsidRPr="00505B58">
        <w:rPr>
          <w:sz w:val="30"/>
          <w:szCs w:val="30"/>
          <w:rtl/>
        </w:rPr>
        <w:t xml:space="preserve"> ואירועים</w:t>
      </w:r>
      <w:bookmarkEnd w:id="235"/>
      <w:bookmarkEnd w:id="236"/>
      <w:bookmarkEnd w:id="237"/>
      <w:bookmarkEnd w:id="238"/>
      <w:bookmarkEnd w:id="239"/>
      <w:r w:rsidRPr="00505B58">
        <w:rPr>
          <w:sz w:val="30"/>
          <w:szCs w:val="30"/>
          <w:rtl/>
        </w:rPr>
        <w:t xml:space="preserve"> </w:t>
      </w:r>
    </w:p>
    <w:p w:rsidR="001915E5" w:rsidRPr="006C2374" w:rsidRDefault="001915E5" w:rsidP="00505B58">
      <w:pPr>
        <w:rPr>
          <w:rtl/>
        </w:rPr>
      </w:pPr>
    </w:p>
    <w:p w:rsidR="001915E5" w:rsidRPr="006C2374" w:rsidRDefault="003B3C68" w:rsidP="00505B58">
      <w:pPr>
        <w:rPr>
          <w:rtl/>
        </w:rPr>
      </w:pPr>
      <w:r w:rsidRPr="006C2374">
        <w:rPr>
          <w:rFonts w:hint="eastAsia"/>
          <w:rtl/>
        </w:rPr>
        <w:t>הנחיית</w:t>
      </w:r>
      <w:r w:rsidRPr="006C2374">
        <w:rPr>
          <w:rtl/>
        </w:rPr>
        <w:t xml:space="preserve"> היועץ משפטי לממשלה מס' 1.1709 (להלן – </w:t>
      </w:r>
      <w:r w:rsidRPr="006C2374">
        <w:rPr>
          <w:rFonts w:hint="eastAsia"/>
          <w:b/>
          <w:bCs/>
          <w:rtl/>
        </w:rPr>
        <w:t>הנחיה</w:t>
      </w:r>
      <w:r w:rsidRPr="006C2374">
        <w:rPr>
          <w:b/>
          <w:bCs/>
          <w:rtl/>
        </w:rPr>
        <w:t xml:space="preserve"> 1.1709</w:t>
      </w:r>
      <w:r w:rsidRPr="006C2374">
        <w:rPr>
          <w:rtl/>
        </w:rPr>
        <w:t xml:space="preserve">), מפרטת את הנסיבות שבהן מותר לעובד ציבור לקבל הזמנות או כרטיסים, אשר גלומה בהם טובות הנאה כאמור, בהמשך למסגרת הקבועה בחוק המתנות. </w:t>
      </w:r>
    </w:p>
    <w:p w:rsidR="001915E5" w:rsidRPr="006C2374" w:rsidRDefault="001915E5" w:rsidP="00505B58">
      <w:pPr>
        <w:rPr>
          <w:rtl/>
        </w:rPr>
      </w:pPr>
    </w:p>
    <w:p w:rsidR="001915E5" w:rsidRPr="006C2374" w:rsidRDefault="003B3C68" w:rsidP="00505B58">
      <w:pPr>
        <w:rPr>
          <w:rtl/>
        </w:rPr>
      </w:pPr>
      <w:r w:rsidRPr="006C2374">
        <w:rPr>
          <w:rFonts w:hint="eastAsia"/>
          <w:rtl/>
        </w:rPr>
        <w:t>הגדרת</w:t>
      </w:r>
      <w:r w:rsidRPr="006C2374">
        <w:rPr>
          <w:rtl/>
        </w:rPr>
        <w:t xml:space="preserve"> "</w:t>
      </w:r>
      <w:r w:rsidRPr="006C2374">
        <w:rPr>
          <w:rFonts w:hint="eastAsia"/>
          <w:b/>
          <w:bCs/>
          <w:rtl/>
        </w:rPr>
        <w:t>מתנה</w:t>
      </w:r>
      <w:r w:rsidRPr="006C2374">
        <w:rPr>
          <w:rtl/>
        </w:rPr>
        <w:t xml:space="preserve">" </w:t>
      </w:r>
      <w:r w:rsidRPr="006C2374">
        <w:rPr>
          <w:rFonts w:hint="eastAsia"/>
          <w:rtl/>
        </w:rPr>
        <w:t>בחוק</w:t>
      </w:r>
      <w:r w:rsidRPr="006C2374">
        <w:rPr>
          <w:rtl/>
        </w:rPr>
        <w:t xml:space="preserve"> </w:t>
      </w:r>
      <w:r w:rsidRPr="006C2374">
        <w:rPr>
          <w:rFonts w:hint="eastAsia"/>
          <w:rtl/>
        </w:rPr>
        <w:t>המתנות</w:t>
      </w:r>
      <w:r w:rsidRPr="006C2374">
        <w:rPr>
          <w:rtl/>
        </w:rPr>
        <w:t xml:space="preserve"> </w:t>
      </w:r>
      <w:r w:rsidRPr="006C2374">
        <w:rPr>
          <w:rFonts w:hint="eastAsia"/>
          <w:rtl/>
        </w:rPr>
        <w:t>אף</w:t>
      </w:r>
      <w:r w:rsidRPr="006C2374">
        <w:rPr>
          <w:rtl/>
        </w:rPr>
        <w:t xml:space="preserve"> </w:t>
      </w:r>
      <w:r w:rsidRPr="006C2374">
        <w:rPr>
          <w:rFonts w:hint="eastAsia"/>
          <w:rtl/>
        </w:rPr>
        <w:t>היא</w:t>
      </w:r>
      <w:r w:rsidRPr="006C2374">
        <w:rPr>
          <w:rtl/>
        </w:rPr>
        <w:t xml:space="preserve"> </w:t>
      </w:r>
      <w:r w:rsidRPr="006C2374">
        <w:rPr>
          <w:rFonts w:hint="eastAsia"/>
          <w:rtl/>
        </w:rPr>
        <w:t>רחבה</w:t>
      </w:r>
      <w:r w:rsidRPr="006C2374">
        <w:rPr>
          <w:rtl/>
        </w:rPr>
        <w:t xml:space="preserve"> </w:t>
      </w:r>
      <w:r w:rsidRPr="006C2374">
        <w:rPr>
          <w:rFonts w:hint="eastAsia"/>
          <w:rtl/>
        </w:rPr>
        <w:t>ביותר</w:t>
      </w:r>
      <w:r w:rsidRPr="006C2374">
        <w:rPr>
          <w:rtl/>
        </w:rPr>
        <w:t xml:space="preserve"> </w:t>
      </w:r>
      <w:r w:rsidRPr="006C2374">
        <w:rPr>
          <w:rFonts w:hint="eastAsia"/>
          <w:rtl/>
        </w:rPr>
        <w:t>וכוללת</w:t>
      </w:r>
      <w:r w:rsidRPr="006C2374">
        <w:rPr>
          <w:rtl/>
        </w:rPr>
        <w:t xml:space="preserve"> </w:t>
      </w:r>
      <w:r w:rsidRPr="006C2374">
        <w:rPr>
          <w:rFonts w:hint="eastAsia"/>
          <w:rtl/>
        </w:rPr>
        <w:t>כל</w:t>
      </w:r>
      <w:r w:rsidRPr="006C2374">
        <w:rPr>
          <w:rtl/>
        </w:rPr>
        <w:t xml:space="preserve"> </w:t>
      </w:r>
      <w:r w:rsidRPr="006C2374">
        <w:rPr>
          <w:rFonts w:hint="eastAsia"/>
          <w:rtl/>
        </w:rPr>
        <w:t>טובת</w:t>
      </w:r>
      <w:r w:rsidRPr="006C2374">
        <w:rPr>
          <w:rtl/>
        </w:rPr>
        <w:t xml:space="preserve"> </w:t>
      </w:r>
      <w:r w:rsidRPr="006C2374">
        <w:rPr>
          <w:rFonts w:hint="eastAsia"/>
          <w:rtl/>
        </w:rPr>
        <w:t>הנאה</w:t>
      </w:r>
      <w:r w:rsidRPr="006C2374">
        <w:rPr>
          <w:rtl/>
        </w:rPr>
        <w:t xml:space="preserve"> </w:t>
      </w:r>
      <w:r w:rsidRPr="006C2374">
        <w:rPr>
          <w:rFonts w:hint="eastAsia"/>
          <w:rtl/>
        </w:rPr>
        <w:t>אפשרית</w:t>
      </w:r>
      <w:r w:rsidRPr="006C2374">
        <w:rPr>
          <w:rtl/>
        </w:rPr>
        <w:t xml:space="preserve">, </w:t>
      </w:r>
      <w:r w:rsidRPr="006C2374">
        <w:rPr>
          <w:rFonts w:hint="eastAsia"/>
          <w:rtl/>
        </w:rPr>
        <w:t>לרבות</w:t>
      </w:r>
      <w:r w:rsidRPr="006C2374">
        <w:rPr>
          <w:rtl/>
        </w:rPr>
        <w:t xml:space="preserve">, </w:t>
      </w:r>
      <w:r w:rsidRPr="006C2374">
        <w:rPr>
          <w:rFonts w:hint="eastAsia"/>
          <w:rtl/>
        </w:rPr>
        <w:t>קבלת</w:t>
      </w:r>
      <w:r w:rsidRPr="006C2374">
        <w:rPr>
          <w:rtl/>
        </w:rPr>
        <w:t xml:space="preserve"> </w:t>
      </w:r>
      <w:r w:rsidRPr="006C2374">
        <w:rPr>
          <w:rFonts w:hint="eastAsia"/>
          <w:rtl/>
        </w:rPr>
        <w:t>כרטיסים</w:t>
      </w:r>
      <w:r w:rsidRPr="006C2374">
        <w:rPr>
          <w:rtl/>
        </w:rPr>
        <w:t xml:space="preserve"> </w:t>
      </w:r>
      <w:r w:rsidRPr="006C2374">
        <w:rPr>
          <w:rFonts w:hint="eastAsia"/>
          <w:rtl/>
        </w:rPr>
        <w:t>או</w:t>
      </w:r>
      <w:r w:rsidRPr="006C2374">
        <w:rPr>
          <w:rtl/>
        </w:rPr>
        <w:t xml:space="preserve"> </w:t>
      </w:r>
      <w:r w:rsidRPr="006C2374">
        <w:rPr>
          <w:rFonts w:hint="eastAsia"/>
          <w:rtl/>
        </w:rPr>
        <w:t>הזמנות</w:t>
      </w:r>
      <w:r w:rsidRPr="006C2374">
        <w:rPr>
          <w:rtl/>
        </w:rPr>
        <w:t xml:space="preserve"> </w:t>
      </w:r>
      <w:r w:rsidRPr="006C2374">
        <w:rPr>
          <w:rFonts w:hint="eastAsia"/>
          <w:rtl/>
        </w:rPr>
        <w:t>אשר</w:t>
      </w:r>
      <w:r w:rsidRPr="006C2374">
        <w:rPr>
          <w:rtl/>
        </w:rPr>
        <w:t xml:space="preserve"> </w:t>
      </w:r>
      <w:r w:rsidRPr="006C2374">
        <w:rPr>
          <w:rFonts w:hint="eastAsia"/>
          <w:rtl/>
        </w:rPr>
        <w:t>גלומה</w:t>
      </w:r>
      <w:r w:rsidRPr="006C2374">
        <w:rPr>
          <w:rtl/>
        </w:rPr>
        <w:t xml:space="preserve"> </w:t>
      </w:r>
      <w:r w:rsidRPr="006C2374">
        <w:rPr>
          <w:rFonts w:hint="eastAsia"/>
          <w:rtl/>
        </w:rPr>
        <w:t>בהם</w:t>
      </w:r>
      <w:r w:rsidRPr="006C2374">
        <w:rPr>
          <w:rtl/>
        </w:rPr>
        <w:t xml:space="preserve"> </w:t>
      </w:r>
      <w:r w:rsidRPr="006C2374">
        <w:rPr>
          <w:rFonts w:hint="eastAsia"/>
          <w:rtl/>
        </w:rPr>
        <w:t>טובת</w:t>
      </w:r>
      <w:r w:rsidRPr="006C2374">
        <w:rPr>
          <w:rtl/>
        </w:rPr>
        <w:t xml:space="preserve"> </w:t>
      </w:r>
      <w:r w:rsidRPr="006C2374">
        <w:rPr>
          <w:rFonts w:hint="eastAsia"/>
          <w:rtl/>
        </w:rPr>
        <w:t>הנאה</w:t>
      </w:r>
      <w:r w:rsidRPr="006C2374">
        <w:rPr>
          <w:rtl/>
        </w:rPr>
        <w:t xml:space="preserve">, </w:t>
      </w:r>
      <w:r w:rsidRPr="006C2374">
        <w:rPr>
          <w:rFonts w:hint="eastAsia"/>
          <w:rtl/>
        </w:rPr>
        <w:t>למופעים</w:t>
      </w:r>
      <w:r w:rsidRPr="006C2374">
        <w:rPr>
          <w:rtl/>
        </w:rPr>
        <w:t xml:space="preserve"> </w:t>
      </w:r>
      <w:r w:rsidRPr="006C2374">
        <w:rPr>
          <w:rFonts w:hint="eastAsia"/>
          <w:rtl/>
        </w:rPr>
        <w:t>ואירועים</w:t>
      </w:r>
      <w:r w:rsidRPr="006C2374">
        <w:rPr>
          <w:rtl/>
        </w:rPr>
        <w:t xml:space="preserve"> </w:t>
      </w:r>
      <w:r w:rsidRPr="006C2374">
        <w:rPr>
          <w:rFonts w:hint="eastAsia"/>
          <w:rtl/>
        </w:rPr>
        <w:t>שונים</w:t>
      </w:r>
      <w:r w:rsidRPr="006C2374">
        <w:rPr>
          <w:rtl/>
        </w:rPr>
        <w:t xml:space="preserve"> </w:t>
      </w:r>
      <w:r w:rsidRPr="006C2374">
        <w:rPr>
          <w:rFonts w:hint="eastAsia"/>
          <w:rtl/>
        </w:rPr>
        <w:t>שהכניסה</w:t>
      </w:r>
      <w:r w:rsidRPr="006C2374">
        <w:rPr>
          <w:rtl/>
        </w:rPr>
        <w:t xml:space="preserve"> </w:t>
      </w:r>
      <w:r w:rsidRPr="006C2374">
        <w:rPr>
          <w:rFonts w:hint="eastAsia"/>
          <w:rtl/>
        </w:rPr>
        <w:t>אליהם</w:t>
      </w:r>
      <w:r w:rsidRPr="006C2374">
        <w:rPr>
          <w:rtl/>
        </w:rPr>
        <w:t xml:space="preserve"> </w:t>
      </w:r>
      <w:r w:rsidRPr="006C2374">
        <w:rPr>
          <w:rFonts w:hint="eastAsia"/>
          <w:rtl/>
        </w:rPr>
        <w:t>היא</w:t>
      </w:r>
      <w:r w:rsidRPr="006C2374">
        <w:rPr>
          <w:rtl/>
        </w:rPr>
        <w:t xml:space="preserve"> </w:t>
      </w:r>
      <w:r w:rsidRPr="006C2374">
        <w:rPr>
          <w:rFonts w:hint="eastAsia"/>
          <w:rtl/>
        </w:rPr>
        <w:t>בתשלום</w:t>
      </w:r>
      <w:r w:rsidRPr="006C2374">
        <w:rPr>
          <w:rtl/>
        </w:rPr>
        <w:t>.</w:t>
      </w:r>
    </w:p>
    <w:p w:rsidR="001915E5" w:rsidRPr="006C2374" w:rsidRDefault="001915E5" w:rsidP="00505B58">
      <w:pPr>
        <w:rPr>
          <w:rtl/>
        </w:rPr>
      </w:pPr>
    </w:p>
    <w:p w:rsidR="001915E5" w:rsidRPr="006C2374" w:rsidRDefault="003B3C68" w:rsidP="00505B58">
      <w:pPr>
        <w:rPr>
          <w:rtl/>
        </w:rPr>
      </w:pPr>
      <w:r w:rsidRPr="006C2374">
        <w:rPr>
          <w:rFonts w:hint="eastAsia"/>
          <w:rtl/>
        </w:rPr>
        <w:t>בהתאם</w:t>
      </w:r>
      <w:r w:rsidRPr="006C2374">
        <w:rPr>
          <w:rtl/>
        </w:rPr>
        <w:t xml:space="preserve"> לכך, הנחיה 1.1709 קובעת כי, ככלל, </w:t>
      </w:r>
      <w:r w:rsidRPr="006C2374">
        <w:rPr>
          <w:rFonts w:hint="eastAsia"/>
          <w:b/>
          <w:bCs/>
          <w:rtl/>
        </w:rPr>
        <w:t>עובד</w:t>
      </w:r>
      <w:r w:rsidRPr="006C2374">
        <w:rPr>
          <w:b/>
          <w:bCs/>
          <w:rtl/>
        </w:rPr>
        <w:t xml:space="preserve"> ציבור אינו רשאי להשתתף בלא תשלום, או בעבור תמורה מופחתת, באירוע שהכניסה אליו מותנית בתשלום. </w:t>
      </w:r>
      <w:r w:rsidRPr="006C2374">
        <w:rPr>
          <w:rFonts w:hint="eastAsia"/>
          <w:rtl/>
        </w:rPr>
        <w:t>האמור</w:t>
      </w:r>
      <w:r w:rsidRPr="006C2374">
        <w:rPr>
          <w:rtl/>
        </w:rPr>
        <w:t xml:space="preserve"> </w:t>
      </w:r>
      <w:r w:rsidRPr="006C2374">
        <w:rPr>
          <w:rFonts w:hint="eastAsia"/>
          <w:rtl/>
        </w:rPr>
        <w:t>כולל</w:t>
      </w:r>
      <w:r w:rsidRPr="006C2374">
        <w:rPr>
          <w:rtl/>
        </w:rPr>
        <w:t xml:space="preserve">, </w:t>
      </w:r>
      <w:r w:rsidRPr="006C2374">
        <w:rPr>
          <w:rFonts w:hint="eastAsia"/>
          <w:rtl/>
        </w:rPr>
        <w:t>כנסים</w:t>
      </w:r>
      <w:r w:rsidRPr="006C2374">
        <w:rPr>
          <w:rtl/>
        </w:rPr>
        <w:t xml:space="preserve">, </w:t>
      </w:r>
      <w:r w:rsidRPr="006C2374">
        <w:rPr>
          <w:rFonts w:hint="eastAsia"/>
          <w:rtl/>
        </w:rPr>
        <w:t>אירועים</w:t>
      </w:r>
      <w:r w:rsidRPr="006C2374">
        <w:rPr>
          <w:rtl/>
        </w:rPr>
        <w:t xml:space="preserve">, </w:t>
      </w:r>
      <w:r w:rsidRPr="006C2374">
        <w:rPr>
          <w:rFonts w:hint="eastAsia"/>
          <w:rtl/>
        </w:rPr>
        <w:t>השתלמויות</w:t>
      </w:r>
      <w:r w:rsidRPr="006C2374">
        <w:rPr>
          <w:rtl/>
        </w:rPr>
        <w:t xml:space="preserve">, </w:t>
      </w:r>
      <w:r w:rsidRPr="006C2374">
        <w:rPr>
          <w:rFonts w:hint="eastAsia"/>
          <w:rtl/>
        </w:rPr>
        <w:t>קורסים</w:t>
      </w:r>
      <w:r w:rsidRPr="006C2374">
        <w:rPr>
          <w:rtl/>
        </w:rPr>
        <w:t xml:space="preserve"> </w:t>
      </w:r>
      <w:r w:rsidRPr="006C2374">
        <w:rPr>
          <w:rFonts w:hint="eastAsia"/>
          <w:rtl/>
        </w:rPr>
        <w:t>ועוד</w:t>
      </w:r>
      <w:r w:rsidRPr="006C2374">
        <w:rPr>
          <w:rtl/>
        </w:rPr>
        <w:t xml:space="preserve">, </w:t>
      </w:r>
      <w:r w:rsidRPr="006C2374">
        <w:rPr>
          <w:rFonts w:hint="eastAsia"/>
          <w:rtl/>
        </w:rPr>
        <w:t>בין</w:t>
      </w:r>
      <w:r w:rsidRPr="006C2374">
        <w:rPr>
          <w:rtl/>
        </w:rPr>
        <w:t xml:space="preserve"> </w:t>
      </w:r>
      <w:r w:rsidRPr="006C2374">
        <w:rPr>
          <w:rFonts w:hint="eastAsia"/>
          <w:rtl/>
        </w:rPr>
        <w:t>בארץ</w:t>
      </w:r>
      <w:r w:rsidRPr="006C2374">
        <w:rPr>
          <w:rtl/>
        </w:rPr>
        <w:t xml:space="preserve"> </w:t>
      </w:r>
      <w:r w:rsidRPr="006C2374">
        <w:rPr>
          <w:rFonts w:hint="eastAsia"/>
          <w:rtl/>
        </w:rPr>
        <w:t>בין</w:t>
      </w:r>
      <w:r w:rsidRPr="006C2374">
        <w:rPr>
          <w:rtl/>
        </w:rPr>
        <w:t xml:space="preserve"> </w:t>
      </w:r>
      <w:r w:rsidRPr="006C2374">
        <w:rPr>
          <w:rFonts w:hint="eastAsia"/>
          <w:rtl/>
        </w:rPr>
        <w:t>בחו</w:t>
      </w:r>
      <w:r w:rsidRPr="006C2374">
        <w:rPr>
          <w:rtl/>
        </w:rPr>
        <w:t xml:space="preserve">"ל, </w:t>
      </w:r>
      <w:r w:rsidRPr="006C2374">
        <w:rPr>
          <w:rFonts w:hint="eastAsia"/>
          <w:rtl/>
        </w:rPr>
        <w:t>אשר</w:t>
      </w:r>
      <w:r w:rsidRPr="006C2374">
        <w:rPr>
          <w:rtl/>
        </w:rPr>
        <w:t xml:space="preserve"> </w:t>
      </w:r>
      <w:r w:rsidRPr="006C2374">
        <w:rPr>
          <w:rFonts w:hint="eastAsia"/>
          <w:rtl/>
        </w:rPr>
        <w:t>אינם</w:t>
      </w:r>
      <w:r w:rsidRPr="006C2374">
        <w:rPr>
          <w:rtl/>
        </w:rPr>
        <w:t xml:space="preserve"> </w:t>
      </w:r>
      <w:r w:rsidRPr="006C2374">
        <w:rPr>
          <w:rFonts w:hint="eastAsia"/>
          <w:rtl/>
        </w:rPr>
        <w:t>ממומנים</w:t>
      </w:r>
      <w:r w:rsidRPr="006C2374">
        <w:rPr>
          <w:rtl/>
        </w:rPr>
        <w:t xml:space="preserve"> </w:t>
      </w:r>
      <w:r w:rsidRPr="006C2374">
        <w:rPr>
          <w:rFonts w:hint="eastAsia"/>
          <w:rtl/>
        </w:rPr>
        <w:t>על</w:t>
      </w:r>
      <w:r w:rsidRPr="006C2374">
        <w:rPr>
          <w:rtl/>
        </w:rPr>
        <w:t xml:space="preserve"> </w:t>
      </w:r>
      <w:r w:rsidRPr="006C2374">
        <w:rPr>
          <w:rFonts w:hint="eastAsia"/>
          <w:rtl/>
        </w:rPr>
        <w:t>ידי</w:t>
      </w:r>
      <w:r w:rsidRPr="006C2374">
        <w:rPr>
          <w:rtl/>
        </w:rPr>
        <w:t xml:space="preserve"> </w:t>
      </w:r>
      <w:r w:rsidRPr="006C2374">
        <w:rPr>
          <w:rFonts w:hint="eastAsia"/>
          <w:rtl/>
        </w:rPr>
        <w:t>העובד</w:t>
      </w:r>
      <w:r w:rsidRPr="006C2374">
        <w:rPr>
          <w:rtl/>
        </w:rPr>
        <w:t xml:space="preserve"> </w:t>
      </w:r>
      <w:r w:rsidRPr="006C2374">
        <w:rPr>
          <w:rFonts w:hint="eastAsia"/>
          <w:rtl/>
        </w:rPr>
        <w:t>או</w:t>
      </w:r>
      <w:r w:rsidRPr="006C2374">
        <w:rPr>
          <w:rtl/>
        </w:rPr>
        <w:t xml:space="preserve"> </w:t>
      </w:r>
      <w:r w:rsidRPr="006C2374">
        <w:rPr>
          <w:rFonts w:hint="eastAsia"/>
          <w:rtl/>
        </w:rPr>
        <w:t>על</w:t>
      </w:r>
      <w:r w:rsidRPr="006C2374">
        <w:rPr>
          <w:rtl/>
        </w:rPr>
        <w:t xml:space="preserve"> </w:t>
      </w:r>
      <w:r w:rsidRPr="006C2374">
        <w:rPr>
          <w:rFonts w:hint="eastAsia"/>
          <w:rtl/>
        </w:rPr>
        <w:t>ידי</w:t>
      </w:r>
      <w:r w:rsidRPr="006C2374">
        <w:rPr>
          <w:rtl/>
        </w:rPr>
        <w:t xml:space="preserve"> </w:t>
      </w:r>
      <w:r w:rsidRPr="006C2374">
        <w:rPr>
          <w:rFonts w:hint="eastAsia"/>
          <w:rtl/>
        </w:rPr>
        <w:t>המשרד</w:t>
      </w:r>
      <w:r w:rsidRPr="006C2374">
        <w:rPr>
          <w:rtl/>
        </w:rPr>
        <w:t xml:space="preserve"> </w:t>
      </w:r>
      <w:r w:rsidRPr="006C2374">
        <w:rPr>
          <w:rFonts w:hint="eastAsia"/>
          <w:rtl/>
        </w:rPr>
        <w:t>אלא</w:t>
      </w:r>
      <w:r w:rsidRPr="006C2374">
        <w:rPr>
          <w:rtl/>
        </w:rPr>
        <w:t xml:space="preserve"> </w:t>
      </w:r>
      <w:r w:rsidRPr="006C2374">
        <w:rPr>
          <w:rFonts w:hint="eastAsia"/>
          <w:rtl/>
        </w:rPr>
        <w:t>ממומנים</w:t>
      </w:r>
      <w:r w:rsidRPr="006C2374">
        <w:rPr>
          <w:rtl/>
        </w:rPr>
        <w:t xml:space="preserve"> </w:t>
      </w:r>
      <w:r w:rsidRPr="006C2374">
        <w:rPr>
          <w:rFonts w:hint="eastAsia"/>
          <w:rtl/>
        </w:rPr>
        <w:t>על</w:t>
      </w:r>
      <w:r w:rsidRPr="006C2374">
        <w:rPr>
          <w:rtl/>
        </w:rPr>
        <w:t xml:space="preserve"> </w:t>
      </w:r>
      <w:r w:rsidRPr="006C2374">
        <w:rPr>
          <w:rFonts w:hint="eastAsia"/>
          <w:rtl/>
        </w:rPr>
        <w:t>ידי</w:t>
      </w:r>
      <w:r w:rsidRPr="006C2374">
        <w:rPr>
          <w:rtl/>
        </w:rPr>
        <w:t xml:space="preserve"> </w:t>
      </w:r>
      <w:r w:rsidRPr="006C2374">
        <w:rPr>
          <w:rFonts w:hint="eastAsia"/>
          <w:rtl/>
        </w:rPr>
        <w:t>גוף</w:t>
      </w:r>
      <w:r w:rsidRPr="006C2374">
        <w:rPr>
          <w:rtl/>
        </w:rPr>
        <w:t xml:space="preserve"> </w:t>
      </w:r>
      <w:r w:rsidRPr="006C2374">
        <w:rPr>
          <w:rFonts w:hint="eastAsia"/>
          <w:rtl/>
        </w:rPr>
        <w:t>זר</w:t>
      </w:r>
      <w:r w:rsidRPr="006C2374">
        <w:rPr>
          <w:rtl/>
        </w:rPr>
        <w:t>.</w:t>
      </w:r>
    </w:p>
    <w:p w:rsidR="00975220" w:rsidRDefault="00975220" w:rsidP="00505B58">
      <w:pPr>
        <w:rPr>
          <w:rtl/>
        </w:rPr>
      </w:pPr>
    </w:p>
    <w:p w:rsidR="001915E5" w:rsidRPr="006C2374" w:rsidRDefault="003B3C68" w:rsidP="00505B58">
      <w:pPr>
        <w:rPr>
          <w:rtl/>
        </w:rPr>
      </w:pPr>
      <w:r w:rsidRPr="006C2374">
        <w:rPr>
          <w:rFonts w:hint="eastAsia"/>
          <w:rtl/>
        </w:rPr>
        <w:t>חריג</w:t>
      </w:r>
      <w:r w:rsidRPr="006C2374">
        <w:rPr>
          <w:rtl/>
        </w:rPr>
        <w:t xml:space="preserve"> לכלל הוא כאשר השתתפותו של עובד הציבור באירוע נעשית במסגרת מילוי תפקידו, תותר קבלת טובת הנאה הכרוכה בכך, ובלבד שקבלת טובת ההנאה לא עלולה להשפיע, </w:t>
      </w:r>
      <w:r w:rsidRPr="006C2374">
        <w:rPr>
          <w:rFonts w:hint="eastAsia"/>
          <w:b/>
          <w:bCs/>
          <w:rtl/>
        </w:rPr>
        <w:t>ולא</w:t>
      </w:r>
      <w:r w:rsidRPr="006C2374">
        <w:rPr>
          <w:b/>
          <w:bCs/>
          <w:rtl/>
        </w:rPr>
        <w:t xml:space="preserve"> להיראות </w:t>
      </w:r>
      <w:r w:rsidRPr="006C2374">
        <w:rPr>
          <w:rFonts w:hint="eastAsia"/>
          <w:b/>
          <w:bCs/>
          <w:rtl/>
        </w:rPr>
        <w:t>כעלולה</w:t>
      </w:r>
      <w:r w:rsidRPr="006C2374">
        <w:rPr>
          <w:b/>
          <w:bCs/>
          <w:rtl/>
        </w:rPr>
        <w:t xml:space="preserve"> להשפיע</w:t>
      </w:r>
      <w:r w:rsidRPr="006C2374">
        <w:rPr>
          <w:rtl/>
        </w:rPr>
        <w:t xml:space="preserve"> על מילוי תפקידו של עובד הציבור.</w:t>
      </w:r>
    </w:p>
    <w:p w:rsidR="001915E5" w:rsidRPr="006C2374" w:rsidRDefault="001915E5" w:rsidP="00505B58">
      <w:pPr>
        <w:rPr>
          <w:rtl/>
        </w:rPr>
      </w:pPr>
    </w:p>
    <w:p w:rsidR="001915E5" w:rsidRPr="006C2374" w:rsidRDefault="003B3C68" w:rsidP="00505B58">
      <w:pPr>
        <w:rPr>
          <w:rtl/>
        </w:rPr>
      </w:pPr>
      <w:r w:rsidRPr="006C2374">
        <w:rPr>
          <w:rFonts w:hint="eastAsia"/>
          <w:rtl/>
        </w:rPr>
        <w:t>כך</w:t>
      </w:r>
      <w:r w:rsidRPr="006C2374">
        <w:rPr>
          <w:rtl/>
        </w:rPr>
        <w:t xml:space="preserve"> </w:t>
      </w:r>
      <w:r w:rsidRPr="006C2374">
        <w:rPr>
          <w:rFonts w:hint="eastAsia"/>
          <w:rtl/>
        </w:rPr>
        <w:t>לדוגמא</w:t>
      </w:r>
      <w:r w:rsidRPr="006C2374">
        <w:rPr>
          <w:rtl/>
        </w:rPr>
        <w:t xml:space="preserve">, </w:t>
      </w:r>
      <w:r w:rsidRPr="006C2374">
        <w:rPr>
          <w:rFonts w:hint="eastAsia"/>
          <w:rtl/>
        </w:rPr>
        <w:t>ככלל</w:t>
      </w:r>
      <w:r w:rsidRPr="006C2374">
        <w:rPr>
          <w:rtl/>
        </w:rPr>
        <w:t xml:space="preserve">, </w:t>
      </w:r>
      <w:r w:rsidRPr="006C2374">
        <w:rPr>
          <w:rFonts w:hint="eastAsia"/>
          <w:rtl/>
        </w:rPr>
        <w:t>השתתפות</w:t>
      </w:r>
      <w:r w:rsidRPr="006C2374">
        <w:rPr>
          <w:rtl/>
        </w:rPr>
        <w:t xml:space="preserve"> </w:t>
      </w:r>
      <w:r w:rsidRPr="006C2374">
        <w:rPr>
          <w:rFonts w:hint="eastAsia"/>
          <w:rtl/>
        </w:rPr>
        <w:t>באירועים</w:t>
      </w:r>
      <w:r w:rsidRPr="006C2374">
        <w:rPr>
          <w:rtl/>
        </w:rPr>
        <w:t xml:space="preserve"> </w:t>
      </w:r>
      <w:r w:rsidRPr="006C2374">
        <w:rPr>
          <w:rFonts w:hint="eastAsia"/>
          <w:rtl/>
        </w:rPr>
        <w:t>המנויים</w:t>
      </w:r>
      <w:r w:rsidRPr="006C2374">
        <w:rPr>
          <w:rtl/>
        </w:rPr>
        <w:t xml:space="preserve"> </w:t>
      </w:r>
      <w:r w:rsidRPr="006C2374">
        <w:rPr>
          <w:rFonts w:hint="eastAsia"/>
          <w:rtl/>
        </w:rPr>
        <w:t>להלן</w:t>
      </w:r>
      <w:r w:rsidRPr="006C2374">
        <w:rPr>
          <w:rtl/>
        </w:rPr>
        <w:t xml:space="preserve">, </w:t>
      </w:r>
      <w:r w:rsidRPr="006C2374">
        <w:rPr>
          <w:rFonts w:hint="eastAsia"/>
          <w:rtl/>
        </w:rPr>
        <w:t>ללא</w:t>
      </w:r>
      <w:r w:rsidRPr="006C2374">
        <w:rPr>
          <w:rtl/>
        </w:rPr>
        <w:t xml:space="preserve"> </w:t>
      </w:r>
      <w:r w:rsidRPr="006C2374">
        <w:rPr>
          <w:rFonts w:hint="eastAsia"/>
          <w:rtl/>
        </w:rPr>
        <w:t>תמורה</w:t>
      </w:r>
      <w:r w:rsidRPr="006C2374">
        <w:rPr>
          <w:rtl/>
        </w:rPr>
        <w:t xml:space="preserve"> </w:t>
      </w:r>
      <w:r w:rsidRPr="006C2374">
        <w:rPr>
          <w:rFonts w:hint="eastAsia"/>
          <w:rtl/>
        </w:rPr>
        <w:t>כמקובל</w:t>
      </w:r>
      <w:r w:rsidRPr="006C2374">
        <w:rPr>
          <w:rtl/>
        </w:rPr>
        <w:t xml:space="preserve">, </w:t>
      </w:r>
      <w:r w:rsidRPr="006C2374">
        <w:rPr>
          <w:rFonts w:hint="eastAsia"/>
          <w:rtl/>
        </w:rPr>
        <w:t>או</w:t>
      </w:r>
      <w:r w:rsidRPr="006C2374">
        <w:rPr>
          <w:rtl/>
        </w:rPr>
        <w:t xml:space="preserve"> </w:t>
      </w:r>
      <w:r w:rsidRPr="006C2374">
        <w:rPr>
          <w:rFonts w:hint="eastAsia"/>
          <w:rtl/>
        </w:rPr>
        <w:t>בתמורה</w:t>
      </w:r>
      <w:r w:rsidRPr="006C2374">
        <w:rPr>
          <w:rtl/>
        </w:rPr>
        <w:t xml:space="preserve"> </w:t>
      </w:r>
      <w:r w:rsidRPr="006C2374">
        <w:rPr>
          <w:rFonts w:hint="eastAsia"/>
          <w:rtl/>
        </w:rPr>
        <w:t>מופחתת</w:t>
      </w:r>
      <w:r w:rsidRPr="006C2374">
        <w:rPr>
          <w:rtl/>
        </w:rPr>
        <w:t xml:space="preserve"> </w:t>
      </w:r>
      <w:r w:rsidRPr="006C2374">
        <w:rPr>
          <w:rFonts w:hint="eastAsia"/>
          <w:rtl/>
        </w:rPr>
        <w:t>אשר</w:t>
      </w:r>
      <w:r w:rsidRPr="006C2374">
        <w:rPr>
          <w:rtl/>
        </w:rPr>
        <w:t xml:space="preserve"> </w:t>
      </w:r>
      <w:r w:rsidRPr="006C2374">
        <w:rPr>
          <w:rFonts w:hint="eastAsia"/>
          <w:rtl/>
        </w:rPr>
        <w:t>אליהם</w:t>
      </w:r>
      <w:r w:rsidRPr="006C2374">
        <w:rPr>
          <w:rtl/>
        </w:rPr>
        <w:t xml:space="preserve"> </w:t>
      </w:r>
      <w:r w:rsidRPr="006C2374">
        <w:rPr>
          <w:rFonts w:hint="eastAsia"/>
          <w:rtl/>
        </w:rPr>
        <w:t>הוזמן</w:t>
      </w:r>
      <w:r w:rsidRPr="006C2374">
        <w:rPr>
          <w:rtl/>
        </w:rPr>
        <w:t xml:space="preserve"> </w:t>
      </w:r>
      <w:r w:rsidRPr="006C2374">
        <w:rPr>
          <w:rFonts w:hint="eastAsia"/>
          <w:rtl/>
        </w:rPr>
        <w:t>עובד</w:t>
      </w:r>
      <w:r w:rsidRPr="006C2374">
        <w:rPr>
          <w:rtl/>
        </w:rPr>
        <w:t xml:space="preserve"> </w:t>
      </w:r>
      <w:r w:rsidRPr="006C2374">
        <w:rPr>
          <w:rFonts w:hint="eastAsia"/>
          <w:rtl/>
        </w:rPr>
        <w:t>הציבור</w:t>
      </w:r>
      <w:r w:rsidRPr="006C2374">
        <w:rPr>
          <w:rtl/>
        </w:rPr>
        <w:t xml:space="preserve"> </w:t>
      </w:r>
      <w:r w:rsidRPr="006C2374">
        <w:rPr>
          <w:rFonts w:hint="eastAsia"/>
          <w:rtl/>
        </w:rPr>
        <w:t>בתוקף</w:t>
      </w:r>
      <w:r w:rsidRPr="006C2374">
        <w:rPr>
          <w:rtl/>
        </w:rPr>
        <w:t xml:space="preserve"> </w:t>
      </w:r>
      <w:r w:rsidRPr="006C2374">
        <w:rPr>
          <w:rFonts w:hint="eastAsia"/>
          <w:rtl/>
        </w:rPr>
        <w:t>תפקידו</w:t>
      </w:r>
      <w:r w:rsidRPr="006C2374">
        <w:rPr>
          <w:rtl/>
        </w:rPr>
        <w:t xml:space="preserve">, </w:t>
      </w:r>
      <w:r w:rsidRPr="006C2374">
        <w:rPr>
          <w:rFonts w:hint="eastAsia"/>
          <w:rtl/>
        </w:rPr>
        <w:t>לא</w:t>
      </w:r>
      <w:r w:rsidRPr="006C2374">
        <w:rPr>
          <w:rtl/>
        </w:rPr>
        <w:t xml:space="preserve"> </w:t>
      </w:r>
      <w:r w:rsidRPr="006C2374">
        <w:rPr>
          <w:rFonts w:hint="eastAsia"/>
          <w:rtl/>
        </w:rPr>
        <w:t>יהיו</w:t>
      </w:r>
      <w:r w:rsidRPr="006C2374">
        <w:rPr>
          <w:rtl/>
        </w:rPr>
        <w:t xml:space="preserve"> </w:t>
      </w:r>
      <w:r w:rsidRPr="006C2374">
        <w:rPr>
          <w:rFonts w:hint="eastAsia"/>
          <w:rtl/>
        </w:rPr>
        <w:t>בגדר</w:t>
      </w:r>
      <w:r w:rsidRPr="006C2374">
        <w:rPr>
          <w:rtl/>
        </w:rPr>
        <w:t xml:space="preserve"> </w:t>
      </w:r>
      <w:r w:rsidRPr="006C2374">
        <w:rPr>
          <w:rFonts w:hint="eastAsia"/>
          <w:rtl/>
        </w:rPr>
        <w:t>טובת</w:t>
      </w:r>
      <w:r w:rsidRPr="006C2374">
        <w:rPr>
          <w:rtl/>
        </w:rPr>
        <w:t xml:space="preserve"> </w:t>
      </w:r>
      <w:r w:rsidRPr="006C2374">
        <w:rPr>
          <w:rFonts w:hint="eastAsia"/>
          <w:rtl/>
        </w:rPr>
        <w:t>הנאה</w:t>
      </w:r>
      <w:r w:rsidRPr="006C2374">
        <w:rPr>
          <w:rtl/>
        </w:rPr>
        <w:t xml:space="preserve"> </w:t>
      </w:r>
      <w:r w:rsidRPr="006C2374">
        <w:rPr>
          <w:rFonts w:hint="eastAsia"/>
          <w:rtl/>
        </w:rPr>
        <w:t>אסורה</w:t>
      </w:r>
      <w:r w:rsidRPr="006C2374">
        <w:rPr>
          <w:rtl/>
        </w:rPr>
        <w:t>:</w:t>
      </w:r>
    </w:p>
    <w:p w:rsidR="001915E5" w:rsidRPr="006C2374" w:rsidRDefault="003B3C68" w:rsidP="00776F86">
      <w:pPr>
        <w:pStyle w:val="aa"/>
        <w:numPr>
          <w:ilvl w:val="0"/>
          <w:numId w:val="61"/>
        </w:numPr>
        <w:spacing w:before="240"/>
      </w:pPr>
      <w:r w:rsidRPr="006C2374">
        <w:rPr>
          <w:rFonts w:hint="eastAsia"/>
          <w:rtl/>
        </w:rPr>
        <w:t>אירוע</w:t>
      </w:r>
      <w:r w:rsidRPr="006C2374">
        <w:rPr>
          <w:rtl/>
        </w:rPr>
        <w:t xml:space="preserve"> </w:t>
      </w:r>
      <w:r w:rsidRPr="006C2374">
        <w:rPr>
          <w:rFonts w:hint="eastAsia"/>
          <w:rtl/>
        </w:rPr>
        <w:t>ממלכתי</w:t>
      </w:r>
      <w:r w:rsidRPr="006C2374">
        <w:rPr>
          <w:rtl/>
        </w:rPr>
        <w:t xml:space="preserve"> </w:t>
      </w:r>
      <w:r w:rsidRPr="006C2374">
        <w:rPr>
          <w:rFonts w:hint="eastAsia"/>
          <w:rtl/>
        </w:rPr>
        <w:t>או</w:t>
      </w:r>
      <w:r w:rsidRPr="006C2374">
        <w:rPr>
          <w:rtl/>
        </w:rPr>
        <w:t xml:space="preserve"> </w:t>
      </w:r>
      <w:r w:rsidRPr="006C2374">
        <w:rPr>
          <w:rFonts w:hint="eastAsia"/>
          <w:rtl/>
        </w:rPr>
        <w:t>אירוע</w:t>
      </w:r>
      <w:r w:rsidRPr="006C2374">
        <w:rPr>
          <w:rtl/>
        </w:rPr>
        <w:t xml:space="preserve"> </w:t>
      </w:r>
      <w:r w:rsidRPr="006C2374">
        <w:rPr>
          <w:rFonts w:hint="eastAsia"/>
          <w:rtl/>
        </w:rPr>
        <w:t>בעל</w:t>
      </w:r>
      <w:r w:rsidRPr="006C2374">
        <w:rPr>
          <w:rtl/>
        </w:rPr>
        <w:t xml:space="preserve"> </w:t>
      </w:r>
      <w:r w:rsidRPr="006C2374">
        <w:rPr>
          <w:rFonts w:hint="eastAsia"/>
          <w:rtl/>
        </w:rPr>
        <w:t>אופי</w:t>
      </w:r>
      <w:r w:rsidRPr="006C2374">
        <w:rPr>
          <w:rtl/>
        </w:rPr>
        <w:t xml:space="preserve"> </w:t>
      </w:r>
      <w:r w:rsidRPr="006C2374">
        <w:rPr>
          <w:rFonts w:hint="eastAsia"/>
          <w:rtl/>
        </w:rPr>
        <w:t>ציבורי</w:t>
      </w:r>
      <w:r w:rsidRPr="006C2374">
        <w:rPr>
          <w:rtl/>
        </w:rPr>
        <w:t xml:space="preserve"> </w:t>
      </w:r>
      <w:r w:rsidRPr="006C2374">
        <w:rPr>
          <w:rFonts w:hint="eastAsia"/>
          <w:rtl/>
        </w:rPr>
        <w:t>רשמי</w:t>
      </w:r>
      <w:r w:rsidRPr="006C2374">
        <w:rPr>
          <w:rtl/>
        </w:rPr>
        <w:t>;</w:t>
      </w:r>
    </w:p>
    <w:p w:rsidR="001915E5" w:rsidRPr="006C2374" w:rsidRDefault="003B3C68" w:rsidP="00E55198">
      <w:pPr>
        <w:pStyle w:val="aa"/>
        <w:numPr>
          <w:ilvl w:val="0"/>
          <w:numId w:val="61"/>
        </w:numPr>
        <w:spacing w:before="240"/>
      </w:pPr>
      <w:r w:rsidRPr="006C2374">
        <w:rPr>
          <w:rFonts w:hint="eastAsia"/>
          <w:rtl/>
        </w:rPr>
        <w:t>אירוע</w:t>
      </w:r>
      <w:r w:rsidRPr="006C2374">
        <w:rPr>
          <w:rtl/>
        </w:rPr>
        <w:t xml:space="preserve"> </w:t>
      </w:r>
      <w:r w:rsidRPr="006C2374">
        <w:rPr>
          <w:rFonts w:hint="eastAsia"/>
          <w:rtl/>
        </w:rPr>
        <w:t>שהכנסותיו</w:t>
      </w:r>
      <w:r w:rsidRPr="006C2374">
        <w:rPr>
          <w:rtl/>
        </w:rPr>
        <w:t xml:space="preserve"> </w:t>
      </w:r>
      <w:r w:rsidRPr="006C2374">
        <w:rPr>
          <w:rFonts w:hint="eastAsia"/>
          <w:rtl/>
        </w:rPr>
        <w:t>מיועדות</w:t>
      </w:r>
      <w:r w:rsidRPr="006C2374">
        <w:rPr>
          <w:rtl/>
        </w:rPr>
        <w:t xml:space="preserve"> </w:t>
      </w:r>
      <w:r w:rsidRPr="006C2374">
        <w:rPr>
          <w:rFonts w:hint="eastAsia"/>
          <w:rtl/>
        </w:rPr>
        <w:t>למטרה</w:t>
      </w:r>
      <w:r w:rsidRPr="006C2374">
        <w:rPr>
          <w:rtl/>
        </w:rPr>
        <w:t xml:space="preserve"> </w:t>
      </w:r>
      <w:r w:rsidRPr="006C2374">
        <w:rPr>
          <w:rFonts w:hint="eastAsia"/>
          <w:rtl/>
        </w:rPr>
        <w:t>ציבורית</w:t>
      </w:r>
      <w:r w:rsidRPr="006C2374">
        <w:rPr>
          <w:rtl/>
        </w:rPr>
        <w:t xml:space="preserve"> </w:t>
      </w:r>
      <w:r w:rsidRPr="006C2374">
        <w:rPr>
          <w:rFonts w:hint="eastAsia"/>
          <w:rtl/>
        </w:rPr>
        <w:t>בו</w:t>
      </w:r>
      <w:r w:rsidRPr="006C2374">
        <w:rPr>
          <w:rtl/>
        </w:rPr>
        <w:t xml:space="preserve"> </w:t>
      </w:r>
      <w:r w:rsidRPr="006C2374">
        <w:rPr>
          <w:rFonts w:hint="eastAsia"/>
          <w:rtl/>
        </w:rPr>
        <w:t>עובד</w:t>
      </w:r>
      <w:r w:rsidRPr="006C2374">
        <w:rPr>
          <w:rtl/>
        </w:rPr>
        <w:t xml:space="preserve"> </w:t>
      </w:r>
      <w:r w:rsidRPr="006C2374">
        <w:rPr>
          <w:rFonts w:hint="eastAsia"/>
          <w:rtl/>
        </w:rPr>
        <w:t>הציבור</w:t>
      </w:r>
      <w:r w:rsidRPr="006C2374">
        <w:rPr>
          <w:rtl/>
        </w:rPr>
        <w:t xml:space="preserve"> </w:t>
      </w:r>
      <w:r w:rsidRPr="006C2374">
        <w:rPr>
          <w:rFonts w:hint="eastAsia"/>
          <w:rtl/>
        </w:rPr>
        <w:t>נושא</w:t>
      </w:r>
      <w:r w:rsidRPr="006C2374">
        <w:rPr>
          <w:rtl/>
        </w:rPr>
        <w:t xml:space="preserve"> </w:t>
      </w:r>
      <w:r w:rsidRPr="006C2374">
        <w:rPr>
          <w:rFonts w:hint="eastAsia"/>
          <w:rtl/>
        </w:rPr>
        <w:t>דברים</w:t>
      </w:r>
      <w:r w:rsidRPr="006C2374">
        <w:rPr>
          <w:rtl/>
        </w:rPr>
        <w:t xml:space="preserve"> </w:t>
      </w:r>
      <w:r w:rsidRPr="006C2374">
        <w:rPr>
          <w:rFonts w:hint="eastAsia"/>
          <w:rtl/>
        </w:rPr>
        <w:t>או</w:t>
      </w:r>
      <w:r w:rsidRPr="006C2374">
        <w:rPr>
          <w:rtl/>
        </w:rPr>
        <w:t xml:space="preserve"> </w:t>
      </w:r>
      <w:r w:rsidRPr="006C2374">
        <w:rPr>
          <w:rFonts w:hint="eastAsia"/>
          <w:rtl/>
        </w:rPr>
        <w:t>משתתף</w:t>
      </w:r>
      <w:r w:rsidRPr="006C2374">
        <w:rPr>
          <w:rtl/>
        </w:rPr>
        <w:t xml:space="preserve"> </w:t>
      </w:r>
      <w:r w:rsidRPr="006C2374">
        <w:rPr>
          <w:rFonts w:hint="eastAsia"/>
          <w:rtl/>
        </w:rPr>
        <w:t>בדרך</w:t>
      </w:r>
      <w:r w:rsidRPr="006C2374">
        <w:rPr>
          <w:rtl/>
        </w:rPr>
        <w:t xml:space="preserve"> </w:t>
      </w:r>
      <w:r w:rsidRPr="006C2374">
        <w:rPr>
          <w:rFonts w:hint="eastAsia"/>
          <w:rtl/>
        </w:rPr>
        <w:t>אחרת</w:t>
      </w:r>
      <w:r w:rsidRPr="006C2374">
        <w:rPr>
          <w:rtl/>
        </w:rPr>
        <w:t xml:space="preserve"> </w:t>
      </w:r>
      <w:r w:rsidRPr="006C2374">
        <w:rPr>
          <w:rFonts w:hint="eastAsia"/>
          <w:rtl/>
        </w:rPr>
        <w:t>לשם</w:t>
      </w:r>
      <w:r w:rsidRPr="006C2374">
        <w:rPr>
          <w:rtl/>
        </w:rPr>
        <w:t xml:space="preserve"> </w:t>
      </w:r>
      <w:r w:rsidRPr="006C2374">
        <w:rPr>
          <w:rFonts w:hint="eastAsia"/>
          <w:rtl/>
        </w:rPr>
        <w:t>קידום</w:t>
      </w:r>
      <w:r w:rsidRPr="006C2374">
        <w:rPr>
          <w:rtl/>
        </w:rPr>
        <w:t xml:space="preserve"> </w:t>
      </w:r>
      <w:r w:rsidRPr="006C2374">
        <w:rPr>
          <w:rFonts w:hint="eastAsia"/>
          <w:rtl/>
        </w:rPr>
        <w:t>המטרה</w:t>
      </w:r>
      <w:r w:rsidRPr="006C2374">
        <w:rPr>
          <w:rtl/>
        </w:rPr>
        <w:t xml:space="preserve"> </w:t>
      </w:r>
      <w:r w:rsidRPr="006C2374">
        <w:rPr>
          <w:rFonts w:hint="eastAsia"/>
          <w:rtl/>
        </w:rPr>
        <w:t>הציבורית</w:t>
      </w:r>
      <w:r w:rsidRPr="006C2374">
        <w:rPr>
          <w:rtl/>
        </w:rPr>
        <w:t>;</w:t>
      </w:r>
    </w:p>
    <w:p w:rsidR="001915E5" w:rsidRPr="006C2374" w:rsidRDefault="003B3C68" w:rsidP="00806D79">
      <w:pPr>
        <w:pStyle w:val="aa"/>
        <w:numPr>
          <w:ilvl w:val="0"/>
          <w:numId w:val="61"/>
        </w:numPr>
        <w:spacing w:before="240"/>
      </w:pPr>
      <w:r w:rsidRPr="006C2374">
        <w:rPr>
          <w:rFonts w:hint="eastAsia"/>
          <w:rtl/>
        </w:rPr>
        <w:t>אירוע</w:t>
      </w:r>
      <w:r w:rsidRPr="006C2374">
        <w:rPr>
          <w:rtl/>
        </w:rPr>
        <w:t xml:space="preserve"> </w:t>
      </w:r>
      <w:r w:rsidRPr="006C2374">
        <w:rPr>
          <w:rFonts w:hint="eastAsia"/>
          <w:rtl/>
        </w:rPr>
        <w:t>פומבי</w:t>
      </w:r>
      <w:r w:rsidRPr="006C2374">
        <w:rPr>
          <w:rtl/>
        </w:rPr>
        <w:t xml:space="preserve"> </w:t>
      </w:r>
      <w:r w:rsidRPr="006C2374">
        <w:rPr>
          <w:rFonts w:hint="eastAsia"/>
          <w:rtl/>
        </w:rPr>
        <w:t>בעל</w:t>
      </w:r>
      <w:r w:rsidRPr="006C2374">
        <w:rPr>
          <w:rtl/>
        </w:rPr>
        <w:t xml:space="preserve"> </w:t>
      </w:r>
      <w:r w:rsidRPr="006C2374">
        <w:rPr>
          <w:rFonts w:hint="eastAsia"/>
          <w:rtl/>
        </w:rPr>
        <w:t>משמעות</w:t>
      </w:r>
      <w:r w:rsidRPr="006C2374">
        <w:rPr>
          <w:rtl/>
        </w:rPr>
        <w:t xml:space="preserve"> </w:t>
      </w:r>
      <w:r w:rsidRPr="006C2374">
        <w:rPr>
          <w:rFonts w:hint="eastAsia"/>
          <w:rtl/>
        </w:rPr>
        <w:t>ציבורית</w:t>
      </w:r>
      <w:r w:rsidRPr="006C2374">
        <w:rPr>
          <w:rtl/>
        </w:rPr>
        <w:t xml:space="preserve"> </w:t>
      </w:r>
      <w:r w:rsidRPr="006C2374">
        <w:rPr>
          <w:rFonts w:hint="eastAsia"/>
          <w:rtl/>
        </w:rPr>
        <w:t>מיוחדת</w:t>
      </w:r>
      <w:r w:rsidRPr="006C2374">
        <w:rPr>
          <w:rtl/>
        </w:rPr>
        <w:t xml:space="preserve"> </w:t>
      </w:r>
      <w:r w:rsidRPr="006C2374">
        <w:rPr>
          <w:rFonts w:hint="eastAsia"/>
          <w:rtl/>
        </w:rPr>
        <w:t>בו</w:t>
      </w:r>
      <w:r w:rsidRPr="006C2374">
        <w:rPr>
          <w:rtl/>
        </w:rPr>
        <w:t xml:space="preserve"> </w:t>
      </w:r>
      <w:r w:rsidRPr="006C2374">
        <w:rPr>
          <w:rFonts w:hint="eastAsia"/>
          <w:rtl/>
        </w:rPr>
        <w:t>משמש</w:t>
      </w:r>
      <w:r w:rsidRPr="006C2374">
        <w:rPr>
          <w:rtl/>
        </w:rPr>
        <w:t xml:space="preserve"> </w:t>
      </w:r>
      <w:r w:rsidRPr="006C2374">
        <w:rPr>
          <w:rFonts w:hint="eastAsia"/>
          <w:rtl/>
        </w:rPr>
        <w:t>העובד</w:t>
      </w:r>
      <w:r w:rsidRPr="006C2374">
        <w:rPr>
          <w:rtl/>
        </w:rPr>
        <w:t xml:space="preserve"> </w:t>
      </w:r>
      <w:r w:rsidRPr="006C2374">
        <w:rPr>
          <w:rFonts w:hint="eastAsia"/>
          <w:rtl/>
        </w:rPr>
        <w:t>אורח</w:t>
      </w:r>
      <w:r w:rsidRPr="006C2374">
        <w:rPr>
          <w:rtl/>
        </w:rPr>
        <w:t xml:space="preserve"> </w:t>
      </w:r>
      <w:r w:rsidRPr="006C2374">
        <w:rPr>
          <w:rFonts w:hint="eastAsia"/>
          <w:rtl/>
        </w:rPr>
        <w:t>של</w:t>
      </w:r>
      <w:r w:rsidRPr="006C2374">
        <w:rPr>
          <w:rtl/>
        </w:rPr>
        <w:t xml:space="preserve"> </w:t>
      </w:r>
      <w:r w:rsidRPr="006C2374">
        <w:rPr>
          <w:rFonts w:hint="eastAsia"/>
          <w:rtl/>
        </w:rPr>
        <w:t>כבוד</w:t>
      </w:r>
      <w:r w:rsidRPr="006C2374">
        <w:rPr>
          <w:rtl/>
        </w:rPr>
        <w:t xml:space="preserve">. </w:t>
      </w:r>
      <w:r w:rsidRPr="006C2374">
        <w:rPr>
          <w:rFonts w:hint="eastAsia"/>
          <w:rtl/>
        </w:rPr>
        <w:t>יצוין</w:t>
      </w:r>
      <w:r w:rsidRPr="006C2374">
        <w:rPr>
          <w:rtl/>
        </w:rPr>
        <w:t xml:space="preserve"> </w:t>
      </w:r>
      <w:r w:rsidRPr="006C2374">
        <w:rPr>
          <w:rFonts w:hint="eastAsia"/>
          <w:rtl/>
        </w:rPr>
        <w:t>כי</w:t>
      </w:r>
      <w:r w:rsidRPr="006C2374">
        <w:rPr>
          <w:rtl/>
        </w:rPr>
        <w:t xml:space="preserve"> </w:t>
      </w:r>
      <w:r w:rsidRPr="006C2374">
        <w:rPr>
          <w:rFonts w:hint="eastAsia"/>
          <w:rtl/>
        </w:rPr>
        <w:t>ככלל</w:t>
      </w:r>
      <w:r w:rsidRPr="006C2374">
        <w:rPr>
          <w:rtl/>
        </w:rPr>
        <w:t xml:space="preserve">, </w:t>
      </w:r>
      <w:r w:rsidRPr="006C2374">
        <w:rPr>
          <w:rFonts w:hint="eastAsia"/>
          <w:rtl/>
        </w:rPr>
        <w:t>באירוע</w:t>
      </w:r>
      <w:r w:rsidRPr="006C2374">
        <w:rPr>
          <w:rtl/>
        </w:rPr>
        <w:t xml:space="preserve"> </w:t>
      </w:r>
      <w:r w:rsidRPr="006C2374">
        <w:rPr>
          <w:rFonts w:hint="eastAsia"/>
          <w:rtl/>
        </w:rPr>
        <w:t>מסוג</w:t>
      </w:r>
      <w:r w:rsidRPr="006C2374">
        <w:rPr>
          <w:rtl/>
        </w:rPr>
        <w:t xml:space="preserve"> </w:t>
      </w:r>
      <w:r w:rsidRPr="006C2374">
        <w:rPr>
          <w:rFonts w:hint="eastAsia"/>
          <w:rtl/>
        </w:rPr>
        <w:t>זה</w:t>
      </w:r>
      <w:r w:rsidRPr="006C2374">
        <w:rPr>
          <w:rtl/>
        </w:rPr>
        <w:t xml:space="preserve"> </w:t>
      </w:r>
      <w:r w:rsidRPr="006C2374">
        <w:rPr>
          <w:rFonts w:hint="eastAsia"/>
          <w:rtl/>
        </w:rPr>
        <w:t>לא</w:t>
      </w:r>
      <w:r w:rsidRPr="006C2374">
        <w:rPr>
          <w:rtl/>
        </w:rPr>
        <w:t xml:space="preserve"> </w:t>
      </w:r>
      <w:r w:rsidRPr="006C2374">
        <w:rPr>
          <w:rFonts w:hint="eastAsia"/>
          <w:rtl/>
        </w:rPr>
        <w:t>נמנים</w:t>
      </w:r>
      <w:r w:rsidRPr="006C2374">
        <w:rPr>
          <w:rtl/>
        </w:rPr>
        <w:t xml:space="preserve"> </w:t>
      </w:r>
      <w:r w:rsidRPr="006C2374">
        <w:rPr>
          <w:rFonts w:hint="eastAsia"/>
          <w:rtl/>
        </w:rPr>
        <w:t>אירועים</w:t>
      </w:r>
      <w:r w:rsidRPr="006C2374">
        <w:rPr>
          <w:rtl/>
        </w:rPr>
        <w:t xml:space="preserve"> </w:t>
      </w:r>
      <w:r w:rsidRPr="006C2374">
        <w:rPr>
          <w:rFonts w:hint="eastAsia"/>
          <w:rtl/>
        </w:rPr>
        <w:t>שגרתיים</w:t>
      </w:r>
      <w:r w:rsidRPr="006C2374">
        <w:rPr>
          <w:rtl/>
        </w:rPr>
        <w:t xml:space="preserve">, </w:t>
      </w:r>
      <w:r w:rsidRPr="006C2374">
        <w:rPr>
          <w:rFonts w:hint="eastAsia"/>
          <w:rtl/>
        </w:rPr>
        <w:t>כגון</w:t>
      </w:r>
      <w:r w:rsidRPr="006C2374">
        <w:rPr>
          <w:rtl/>
        </w:rPr>
        <w:t xml:space="preserve">: </w:t>
      </w:r>
      <w:r w:rsidRPr="006C2374">
        <w:rPr>
          <w:rFonts w:hint="eastAsia"/>
          <w:rtl/>
        </w:rPr>
        <w:t>תחרויות</w:t>
      </w:r>
      <w:r w:rsidRPr="006C2374">
        <w:rPr>
          <w:rtl/>
        </w:rPr>
        <w:t xml:space="preserve"> </w:t>
      </w:r>
      <w:r w:rsidRPr="006C2374">
        <w:rPr>
          <w:rFonts w:hint="eastAsia"/>
          <w:rtl/>
        </w:rPr>
        <w:t>ספורט</w:t>
      </w:r>
      <w:r w:rsidRPr="006C2374">
        <w:rPr>
          <w:rtl/>
        </w:rPr>
        <w:t xml:space="preserve"> </w:t>
      </w:r>
      <w:r w:rsidRPr="006C2374">
        <w:rPr>
          <w:rFonts w:hint="eastAsia"/>
          <w:rtl/>
        </w:rPr>
        <w:t>או</w:t>
      </w:r>
      <w:r w:rsidRPr="006C2374">
        <w:rPr>
          <w:rtl/>
        </w:rPr>
        <w:t xml:space="preserve"> </w:t>
      </w:r>
      <w:r w:rsidRPr="006C2374">
        <w:rPr>
          <w:rFonts w:hint="eastAsia"/>
          <w:rtl/>
        </w:rPr>
        <w:t>מופעי</w:t>
      </w:r>
      <w:r w:rsidRPr="006C2374">
        <w:rPr>
          <w:rtl/>
        </w:rPr>
        <w:t xml:space="preserve"> </w:t>
      </w:r>
      <w:r w:rsidRPr="006C2374">
        <w:rPr>
          <w:rFonts w:hint="eastAsia"/>
          <w:rtl/>
        </w:rPr>
        <w:t>תרבות</w:t>
      </w:r>
      <w:r w:rsidRPr="006C2374">
        <w:rPr>
          <w:rtl/>
        </w:rPr>
        <w:t xml:space="preserve"> </w:t>
      </w:r>
      <w:r w:rsidRPr="006C2374">
        <w:rPr>
          <w:rFonts w:hint="eastAsia"/>
          <w:rtl/>
        </w:rPr>
        <w:t>הנערכים</w:t>
      </w:r>
      <w:r w:rsidRPr="006C2374">
        <w:rPr>
          <w:rtl/>
        </w:rPr>
        <w:t xml:space="preserve"> </w:t>
      </w:r>
      <w:r w:rsidRPr="006C2374">
        <w:rPr>
          <w:rFonts w:hint="eastAsia"/>
          <w:rtl/>
        </w:rPr>
        <w:t>דרך</w:t>
      </w:r>
      <w:r w:rsidRPr="006C2374">
        <w:rPr>
          <w:rtl/>
        </w:rPr>
        <w:t xml:space="preserve"> </w:t>
      </w:r>
      <w:r w:rsidRPr="006C2374">
        <w:rPr>
          <w:rFonts w:hint="eastAsia"/>
          <w:rtl/>
        </w:rPr>
        <w:t>שיגרה</w:t>
      </w:r>
      <w:r w:rsidRPr="006C2374">
        <w:rPr>
          <w:rtl/>
        </w:rPr>
        <w:t xml:space="preserve"> </w:t>
      </w:r>
      <w:r w:rsidRPr="006C2374">
        <w:rPr>
          <w:rFonts w:hint="eastAsia"/>
          <w:rtl/>
        </w:rPr>
        <w:t>למנויים</w:t>
      </w:r>
      <w:r w:rsidRPr="006C2374">
        <w:rPr>
          <w:rtl/>
        </w:rPr>
        <w:t xml:space="preserve"> </w:t>
      </w:r>
      <w:r w:rsidRPr="006C2374">
        <w:rPr>
          <w:rFonts w:hint="eastAsia"/>
          <w:rtl/>
        </w:rPr>
        <w:t>או</w:t>
      </w:r>
      <w:r w:rsidRPr="006C2374">
        <w:rPr>
          <w:rtl/>
        </w:rPr>
        <w:t xml:space="preserve"> </w:t>
      </w:r>
      <w:r w:rsidRPr="006C2374">
        <w:rPr>
          <w:rFonts w:hint="eastAsia"/>
          <w:rtl/>
        </w:rPr>
        <w:t>לצופים</w:t>
      </w:r>
      <w:r w:rsidRPr="006C2374">
        <w:rPr>
          <w:rtl/>
        </w:rPr>
        <w:t xml:space="preserve"> </w:t>
      </w:r>
      <w:r w:rsidRPr="006C2374">
        <w:rPr>
          <w:rFonts w:hint="eastAsia"/>
          <w:rtl/>
        </w:rPr>
        <w:t>מזדמנים</w:t>
      </w:r>
      <w:r w:rsidRPr="006C2374">
        <w:rPr>
          <w:rtl/>
        </w:rPr>
        <w:t xml:space="preserve"> </w:t>
      </w:r>
      <w:r w:rsidRPr="006C2374">
        <w:rPr>
          <w:rFonts w:hint="eastAsia"/>
          <w:rtl/>
        </w:rPr>
        <w:t>אשר</w:t>
      </w:r>
      <w:r w:rsidRPr="006C2374">
        <w:rPr>
          <w:rtl/>
        </w:rPr>
        <w:t xml:space="preserve"> </w:t>
      </w:r>
      <w:r w:rsidRPr="006C2374">
        <w:rPr>
          <w:rFonts w:hint="eastAsia"/>
          <w:rtl/>
        </w:rPr>
        <w:t>אין</w:t>
      </w:r>
      <w:r w:rsidRPr="006C2374">
        <w:rPr>
          <w:rtl/>
        </w:rPr>
        <w:t xml:space="preserve"> </w:t>
      </w:r>
      <w:r w:rsidRPr="006C2374">
        <w:rPr>
          <w:rFonts w:hint="eastAsia"/>
          <w:rtl/>
        </w:rPr>
        <w:t>כל</w:t>
      </w:r>
      <w:r w:rsidRPr="006C2374">
        <w:rPr>
          <w:rtl/>
        </w:rPr>
        <w:t xml:space="preserve"> </w:t>
      </w:r>
      <w:r w:rsidRPr="006C2374">
        <w:rPr>
          <w:rFonts w:hint="eastAsia"/>
          <w:rtl/>
        </w:rPr>
        <w:t>הצדקה</w:t>
      </w:r>
      <w:r w:rsidRPr="006C2374">
        <w:rPr>
          <w:rtl/>
        </w:rPr>
        <w:t xml:space="preserve"> </w:t>
      </w:r>
      <w:r w:rsidRPr="006C2374">
        <w:rPr>
          <w:rFonts w:hint="eastAsia"/>
          <w:rtl/>
        </w:rPr>
        <w:t>שעובדי</w:t>
      </w:r>
      <w:r w:rsidRPr="006C2374">
        <w:rPr>
          <w:rtl/>
        </w:rPr>
        <w:t xml:space="preserve"> </w:t>
      </w:r>
      <w:r w:rsidRPr="006C2374">
        <w:rPr>
          <w:rFonts w:hint="eastAsia"/>
          <w:rtl/>
        </w:rPr>
        <w:t>הציבור</w:t>
      </w:r>
      <w:r w:rsidRPr="006C2374">
        <w:rPr>
          <w:rtl/>
        </w:rPr>
        <w:t xml:space="preserve"> </w:t>
      </w:r>
      <w:r w:rsidRPr="006C2374">
        <w:rPr>
          <w:rFonts w:hint="eastAsia"/>
          <w:rtl/>
        </w:rPr>
        <w:t>יהיו</w:t>
      </w:r>
      <w:r w:rsidRPr="006C2374">
        <w:rPr>
          <w:rtl/>
        </w:rPr>
        <w:t xml:space="preserve"> </w:t>
      </w:r>
      <w:r w:rsidRPr="006C2374">
        <w:rPr>
          <w:rFonts w:hint="eastAsia"/>
          <w:rtl/>
        </w:rPr>
        <w:t>בהם</w:t>
      </w:r>
      <w:r w:rsidRPr="006C2374">
        <w:rPr>
          <w:rtl/>
        </w:rPr>
        <w:t xml:space="preserve"> </w:t>
      </w:r>
      <w:r w:rsidRPr="006C2374">
        <w:rPr>
          <w:rFonts w:hint="eastAsia"/>
          <w:rtl/>
        </w:rPr>
        <w:t>אורחי</w:t>
      </w:r>
      <w:r w:rsidRPr="006C2374">
        <w:rPr>
          <w:rtl/>
        </w:rPr>
        <w:t xml:space="preserve"> </w:t>
      </w:r>
      <w:r w:rsidRPr="006C2374">
        <w:rPr>
          <w:rFonts w:hint="eastAsia"/>
          <w:rtl/>
        </w:rPr>
        <w:t>כבוד</w:t>
      </w:r>
      <w:r w:rsidRPr="006C2374">
        <w:rPr>
          <w:rtl/>
        </w:rPr>
        <w:t>;</w:t>
      </w:r>
    </w:p>
    <w:p w:rsidR="001915E5" w:rsidRPr="006C2374" w:rsidRDefault="003B3C68" w:rsidP="004E0A67">
      <w:pPr>
        <w:pStyle w:val="aa"/>
        <w:numPr>
          <w:ilvl w:val="0"/>
          <w:numId w:val="61"/>
        </w:numPr>
        <w:spacing w:before="240"/>
      </w:pPr>
      <w:r w:rsidRPr="006C2374">
        <w:rPr>
          <w:rFonts w:hint="eastAsia"/>
          <w:rtl/>
        </w:rPr>
        <w:t>כנסים</w:t>
      </w:r>
      <w:r w:rsidRPr="006C2374">
        <w:rPr>
          <w:rtl/>
        </w:rPr>
        <w:t xml:space="preserve">, </w:t>
      </w:r>
      <w:r w:rsidRPr="006C2374">
        <w:rPr>
          <w:rFonts w:hint="eastAsia"/>
          <w:rtl/>
        </w:rPr>
        <w:t>השתלמויות</w:t>
      </w:r>
      <w:r w:rsidRPr="006C2374">
        <w:rPr>
          <w:rtl/>
        </w:rPr>
        <w:t xml:space="preserve">, </w:t>
      </w:r>
      <w:r w:rsidRPr="006C2374">
        <w:rPr>
          <w:rFonts w:hint="eastAsia"/>
          <w:rtl/>
        </w:rPr>
        <w:t>ימי</w:t>
      </w:r>
      <w:r w:rsidRPr="006C2374">
        <w:rPr>
          <w:rtl/>
        </w:rPr>
        <w:t xml:space="preserve"> </w:t>
      </w:r>
      <w:r w:rsidRPr="006C2374">
        <w:rPr>
          <w:rFonts w:hint="eastAsia"/>
          <w:rtl/>
        </w:rPr>
        <w:t>עיון</w:t>
      </w:r>
      <w:r w:rsidRPr="006C2374">
        <w:rPr>
          <w:rtl/>
        </w:rPr>
        <w:t xml:space="preserve"> </w:t>
      </w:r>
      <w:r w:rsidRPr="006C2374">
        <w:rPr>
          <w:rFonts w:hint="eastAsia"/>
          <w:rtl/>
        </w:rPr>
        <w:t>או</w:t>
      </w:r>
      <w:r w:rsidRPr="006C2374">
        <w:rPr>
          <w:rtl/>
        </w:rPr>
        <w:t xml:space="preserve"> </w:t>
      </w:r>
      <w:r w:rsidRPr="006C2374">
        <w:rPr>
          <w:rFonts w:hint="eastAsia"/>
          <w:rtl/>
        </w:rPr>
        <w:t>אירועים</w:t>
      </w:r>
      <w:r w:rsidRPr="006C2374">
        <w:rPr>
          <w:rtl/>
        </w:rPr>
        <w:t xml:space="preserve"> </w:t>
      </w:r>
      <w:r w:rsidRPr="006C2374">
        <w:rPr>
          <w:rFonts w:hint="eastAsia"/>
          <w:rtl/>
        </w:rPr>
        <w:t>דומים</w:t>
      </w:r>
      <w:r w:rsidRPr="006C2374">
        <w:rPr>
          <w:rtl/>
        </w:rPr>
        <w:t xml:space="preserve"> </w:t>
      </w:r>
      <w:r w:rsidRPr="006C2374">
        <w:rPr>
          <w:rFonts w:hint="eastAsia"/>
          <w:rtl/>
        </w:rPr>
        <w:t>שבהם</w:t>
      </w:r>
      <w:r w:rsidRPr="006C2374">
        <w:rPr>
          <w:rtl/>
        </w:rPr>
        <w:t xml:space="preserve"> </w:t>
      </w:r>
      <w:r w:rsidRPr="006C2374">
        <w:rPr>
          <w:rFonts w:hint="eastAsia"/>
          <w:rtl/>
        </w:rPr>
        <w:t>משתתף</w:t>
      </w:r>
      <w:r w:rsidRPr="006C2374">
        <w:rPr>
          <w:rtl/>
        </w:rPr>
        <w:t xml:space="preserve"> </w:t>
      </w:r>
      <w:r w:rsidRPr="006C2374">
        <w:rPr>
          <w:rFonts w:hint="eastAsia"/>
          <w:rtl/>
        </w:rPr>
        <w:t>עובד</w:t>
      </w:r>
      <w:r w:rsidRPr="006C2374">
        <w:rPr>
          <w:rtl/>
        </w:rPr>
        <w:t xml:space="preserve"> </w:t>
      </w:r>
      <w:r w:rsidRPr="006C2374">
        <w:rPr>
          <w:rFonts w:hint="eastAsia"/>
          <w:rtl/>
        </w:rPr>
        <w:t>הציבור</w:t>
      </w:r>
      <w:r w:rsidRPr="006C2374">
        <w:rPr>
          <w:rtl/>
        </w:rPr>
        <w:t xml:space="preserve"> </w:t>
      </w:r>
      <w:r w:rsidRPr="006C2374">
        <w:rPr>
          <w:rFonts w:hint="eastAsia"/>
          <w:rtl/>
        </w:rPr>
        <w:t>כמרצה</w:t>
      </w:r>
      <w:r w:rsidRPr="006C2374">
        <w:rPr>
          <w:rtl/>
        </w:rPr>
        <w:t xml:space="preserve"> </w:t>
      </w:r>
      <w:r w:rsidRPr="006C2374">
        <w:rPr>
          <w:rFonts w:hint="eastAsia"/>
          <w:rtl/>
        </w:rPr>
        <w:t>או</w:t>
      </w:r>
      <w:r w:rsidRPr="006C2374">
        <w:rPr>
          <w:rtl/>
        </w:rPr>
        <w:t xml:space="preserve"> </w:t>
      </w:r>
      <w:r w:rsidRPr="006C2374">
        <w:rPr>
          <w:rFonts w:hint="eastAsia"/>
          <w:rtl/>
        </w:rPr>
        <w:t>דובר</w:t>
      </w:r>
      <w:r w:rsidRPr="006C2374">
        <w:rPr>
          <w:rtl/>
        </w:rPr>
        <w:t>.</w:t>
      </w:r>
    </w:p>
    <w:p w:rsidR="001915E5" w:rsidRPr="006C2374" w:rsidRDefault="001915E5" w:rsidP="00776F86">
      <w:pPr>
        <w:rPr>
          <w:rFonts w:ascii="FrankRuehl" w:hAnsi="FrankRuehl"/>
          <w:rtl/>
        </w:rPr>
      </w:pPr>
    </w:p>
    <w:p w:rsidR="001915E5" w:rsidRPr="006C2374" w:rsidRDefault="003B3C68" w:rsidP="00E55198">
      <w:pPr>
        <w:rPr>
          <w:rFonts w:ascii="FrankRuehl" w:hAnsi="FrankRuehl"/>
          <w:rtl/>
        </w:rPr>
      </w:pPr>
      <w:r w:rsidRPr="006C2374">
        <w:rPr>
          <w:rFonts w:ascii="FrankRuehl" w:hAnsi="FrankRuehl" w:hint="eastAsia"/>
          <w:rtl/>
        </w:rPr>
        <w:t>האמור</w:t>
      </w:r>
      <w:r w:rsidRPr="006C2374">
        <w:rPr>
          <w:rFonts w:ascii="FrankRuehl" w:hAnsi="FrankRuehl"/>
          <w:rtl/>
        </w:rPr>
        <w:t xml:space="preserve"> </w:t>
      </w:r>
      <w:r w:rsidRPr="006C2374">
        <w:rPr>
          <w:rFonts w:ascii="FrankRuehl" w:hAnsi="FrankRuehl" w:hint="eastAsia"/>
          <w:rtl/>
        </w:rPr>
        <w:t>חל</w:t>
      </w:r>
      <w:r w:rsidRPr="006C2374">
        <w:rPr>
          <w:rFonts w:ascii="FrankRuehl" w:hAnsi="FrankRuehl"/>
          <w:rtl/>
        </w:rPr>
        <w:t xml:space="preserve"> </w:t>
      </w:r>
      <w:r w:rsidRPr="006C2374">
        <w:rPr>
          <w:rFonts w:ascii="FrankRuehl" w:hAnsi="FrankRuehl" w:hint="eastAsia"/>
          <w:rtl/>
        </w:rPr>
        <w:t>גם</w:t>
      </w:r>
      <w:r w:rsidRPr="006C2374">
        <w:rPr>
          <w:rFonts w:ascii="FrankRuehl" w:hAnsi="FrankRuehl"/>
          <w:rtl/>
        </w:rPr>
        <w:t xml:space="preserve"> </w:t>
      </w:r>
      <w:r w:rsidRPr="006C2374">
        <w:rPr>
          <w:rFonts w:ascii="FrankRuehl" w:hAnsi="FrankRuehl" w:hint="eastAsia"/>
          <w:rtl/>
        </w:rPr>
        <w:t>על</w:t>
      </w:r>
      <w:r w:rsidRPr="006C2374">
        <w:rPr>
          <w:rFonts w:ascii="FrankRuehl" w:hAnsi="FrankRuehl"/>
          <w:rtl/>
        </w:rPr>
        <w:t xml:space="preserve"> </w:t>
      </w:r>
      <w:r w:rsidRPr="006C2374">
        <w:rPr>
          <w:rFonts w:ascii="FrankRuehl" w:hAnsi="FrankRuehl" w:hint="eastAsia"/>
          <w:rtl/>
        </w:rPr>
        <w:t>מימון</w:t>
      </w:r>
      <w:r w:rsidRPr="006C2374">
        <w:rPr>
          <w:rFonts w:ascii="FrankRuehl" w:hAnsi="FrankRuehl"/>
          <w:rtl/>
        </w:rPr>
        <w:t xml:space="preserve"> </w:t>
      </w:r>
      <w:r w:rsidRPr="006C2374">
        <w:rPr>
          <w:rFonts w:ascii="FrankRuehl" w:hAnsi="FrankRuehl" w:hint="eastAsia"/>
          <w:rtl/>
        </w:rPr>
        <w:t>הנסיעה</w:t>
      </w:r>
      <w:r w:rsidRPr="006C2374">
        <w:rPr>
          <w:rFonts w:ascii="FrankRuehl" w:hAnsi="FrankRuehl"/>
          <w:rtl/>
        </w:rPr>
        <w:t xml:space="preserve"> </w:t>
      </w:r>
      <w:r w:rsidRPr="006C2374">
        <w:rPr>
          <w:rFonts w:ascii="FrankRuehl" w:hAnsi="FrankRuehl" w:hint="eastAsia"/>
          <w:rtl/>
        </w:rPr>
        <w:t>לאירועים</w:t>
      </w:r>
      <w:r w:rsidRPr="006C2374">
        <w:rPr>
          <w:rFonts w:ascii="FrankRuehl" w:hAnsi="FrankRuehl"/>
          <w:rtl/>
        </w:rPr>
        <w:t xml:space="preserve"> </w:t>
      </w:r>
      <w:r w:rsidRPr="006C2374">
        <w:rPr>
          <w:rFonts w:ascii="FrankRuehl" w:hAnsi="FrankRuehl" w:hint="eastAsia"/>
          <w:rtl/>
        </w:rPr>
        <w:t>האמורים</w:t>
      </w:r>
      <w:r w:rsidRPr="006C2374">
        <w:rPr>
          <w:rFonts w:ascii="FrankRuehl" w:hAnsi="FrankRuehl"/>
          <w:rtl/>
        </w:rPr>
        <w:t xml:space="preserve"> </w:t>
      </w:r>
      <w:r w:rsidRPr="006C2374">
        <w:rPr>
          <w:rFonts w:ascii="FrankRuehl" w:hAnsi="FrankRuehl" w:hint="eastAsia"/>
          <w:rtl/>
        </w:rPr>
        <w:t>ומימון</w:t>
      </w:r>
      <w:r w:rsidRPr="006C2374">
        <w:rPr>
          <w:rFonts w:ascii="FrankRuehl" w:hAnsi="FrankRuehl"/>
          <w:rtl/>
        </w:rPr>
        <w:t xml:space="preserve"> </w:t>
      </w:r>
      <w:r w:rsidRPr="006C2374">
        <w:rPr>
          <w:rFonts w:ascii="FrankRuehl" w:hAnsi="FrankRuehl" w:hint="eastAsia"/>
          <w:rtl/>
        </w:rPr>
        <w:t>השהות</w:t>
      </w:r>
      <w:r w:rsidRPr="006C2374">
        <w:rPr>
          <w:rFonts w:ascii="FrankRuehl" w:hAnsi="FrankRuehl"/>
          <w:rtl/>
        </w:rPr>
        <w:t xml:space="preserve"> </w:t>
      </w:r>
      <w:r w:rsidRPr="006C2374">
        <w:rPr>
          <w:rFonts w:ascii="FrankRuehl" w:hAnsi="FrankRuehl" w:hint="eastAsia"/>
          <w:rtl/>
        </w:rPr>
        <w:t>לעובד</w:t>
      </w:r>
      <w:r w:rsidRPr="006C2374">
        <w:rPr>
          <w:rFonts w:ascii="FrankRuehl" w:hAnsi="FrankRuehl"/>
          <w:rtl/>
        </w:rPr>
        <w:t xml:space="preserve"> </w:t>
      </w:r>
      <w:r w:rsidRPr="006C2374">
        <w:rPr>
          <w:rFonts w:ascii="FrankRuehl" w:hAnsi="FrankRuehl" w:hint="eastAsia"/>
          <w:rtl/>
        </w:rPr>
        <w:t>הציבור</w:t>
      </w:r>
      <w:r w:rsidRPr="006C2374">
        <w:rPr>
          <w:rFonts w:ascii="FrankRuehl" w:hAnsi="FrankRuehl"/>
          <w:rtl/>
        </w:rPr>
        <w:t xml:space="preserve">. </w:t>
      </w:r>
      <w:r w:rsidRPr="006C2374">
        <w:rPr>
          <w:rFonts w:ascii="FrankRuehl" w:hAnsi="FrankRuehl" w:hint="eastAsia"/>
          <w:rtl/>
        </w:rPr>
        <w:t>לעניין</w:t>
      </w:r>
      <w:r w:rsidRPr="006C2374">
        <w:rPr>
          <w:rFonts w:ascii="FrankRuehl" w:hAnsi="FrankRuehl"/>
          <w:rtl/>
        </w:rPr>
        <w:t xml:space="preserve"> </w:t>
      </w:r>
      <w:r w:rsidRPr="006C2374">
        <w:rPr>
          <w:rFonts w:ascii="FrankRuehl" w:hAnsi="FrankRuehl" w:hint="eastAsia"/>
          <w:rtl/>
        </w:rPr>
        <w:t>זה</w:t>
      </w:r>
      <w:r w:rsidRPr="006C2374">
        <w:rPr>
          <w:rFonts w:ascii="FrankRuehl" w:hAnsi="FrankRuehl"/>
          <w:rtl/>
        </w:rPr>
        <w:t xml:space="preserve"> </w:t>
      </w:r>
      <w:r w:rsidRPr="006C2374">
        <w:rPr>
          <w:rFonts w:ascii="FrankRuehl" w:hAnsi="FrankRuehl" w:hint="eastAsia"/>
          <w:rtl/>
        </w:rPr>
        <w:t>יש</w:t>
      </w:r>
      <w:r w:rsidRPr="006C2374">
        <w:rPr>
          <w:rFonts w:ascii="FrankRuehl" w:hAnsi="FrankRuehl"/>
          <w:rtl/>
        </w:rPr>
        <w:t xml:space="preserve"> </w:t>
      </w:r>
      <w:r w:rsidRPr="006C2374">
        <w:rPr>
          <w:rFonts w:ascii="FrankRuehl" w:hAnsi="FrankRuehl" w:hint="eastAsia"/>
          <w:rtl/>
        </w:rPr>
        <w:t>להקפיד</w:t>
      </w:r>
      <w:r w:rsidRPr="006C2374">
        <w:rPr>
          <w:rFonts w:ascii="FrankRuehl" w:hAnsi="FrankRuehl"/>
          <w:rtl/>
        </w:rPr>
        <w:t xml:space="preserve"> </w:t>
      </w:r>
      <w:r w:rsidRPr="006C2374">
        <w:rPr>
          <w:rFonts w:ascii="FrankRuehl" w:hAnsi="FrankRuehl" w:hint="eastAsia"/>
          <w:rtl/>
        </w:rPr>
        <w:t>כי</w:t>
      </w:r>
      <w:r w:rsidRPr="006C2374">
        <w:rPr>
          <w:rFonts w:ascii="FrankRuehl" w:hAnsi="FrankRuehl"/>
          <w:rtl/>
        </w:rPr>
        <w:t xml:space="preserve"> </w:t>
      </w:r>
      <w:r w:rsidRPr="006C2374">
        <w:rPr>
          <w:rFonts w:ascii="FrankRuehl" w:hAnsi="FrankRuehl" w:hint="eastAsia"/>
          <w:rtl/>
        </w:rPr>
        <w:t>המימון</w:t>
      </w:r>
      <w:r w:rsidRPr="006C2374">
        <w:rPr>
          <w:rFonts w:ascii="FrankRuehl" w:hAnsi="FrankRuehl"/>
          <w:rtl/>
        </w:rPr>
        <w:t xml:space="preserve"> </w:t>
      </w:r>
      <w:r w:rsidRPr="006C2374">
        <w:rPr>
          <w:rFonts w:ascii="FrankRuehl" w:hAnsi="FrankRuehl" w:hint="eastAsia"/>
          <w:rtl/>
        </w:rPr>
        <w:t>ייעשה</w:t>
      </w:r>
      <w:r w:rsidRPr="006C2374">
        <w:rPr>
          <w:rFonts w:ascii="FrankRuehl" w:hAnsi="FrankRuehl"/>
          <w:rtl/>
        </w:rPr>
        <w:t xml:space="preserve"> </w:t>
      </w:r>
      <w:r w:rsidRPr="006C2374">
        <w:rPr>
          <w:rFonts w:ascii="FrankRuehl" w:hAnsi="FrankRuehl" w:hint="eastAsia"/>
          <w:rtl/>
        </w:rPr>
        <w:t>למשך</w:t>
      </w:r>
      <w:r w:rsidRPr="006C2374">
        <w:rPr>
          <w:rFonts w:ascii="FrankRuehl" w:hAnsi="FrankRuehl"/>
          <w:rtl/>
        </w:rPr>
        <w:t xml:space="preserve"> </w:t>
      </w:r>
      <w:r w:rsidRPr="006C2374">
        <w:rPr>
          <w:rFonts w:ascii="FrankRuehl" w:hAnsi="FrankRuehl" w:hint="eastAsia"/>
          <w:rtl/>
        </w:rPr>
        <w:t>הזמן</w:t>
      </w:r>
      <w:r w:rsidRPr="006C2374">
        <w:rPr>
          <w:rFonts w:ascii="FrankRuehl" w:hAnsi="FrankRuehl"/>
          <w:rtl/>
        </w:rPr>
        <w:t xml:space="preserve"> </w:t>
      </w:r>
      <w:r w:rsidRPr="006C2374">
        <w:rPr>
          <w:rFonts w:ascii="FrankRuehl" w:hAnsi="FrankRuehl" w:hint="eastAsia"/>
          <w:rtl/>
        </w:rPr>
        <w:t>המינימאלי</w:t>
      </w:r>
      <w:r w:rsidRPr="006C2374">
        <w:rPr>
          <w:rFonts w:ascii="FrankRuehl" w:hAnsi="FrankRuehl"/>
          <w:rtl/>
        </w:rPr>
        <w:t xml:space="preserve"> </w:t>
      </w:r>
      <w:r w:rsidRPr="006C2374">
        <w:rPr>
          <w:rFonts w:ascii="FrankRuehl" w:hAnsi="FrankRuehl" w:hint="eastAsia"/>
          <w:rtl/>
        </w:rPr>
        <w:t>הנדרש</w:t>
      </w:r>
      <w:r w:rsidRPr="006C2374">
        <w:rPr>
          <w:rFonts w:ascii="FrankRuehl" w:hAnsi="FrankRuehl"/>
          <w:rtl/>
        </w:rPr>
        <w:t xml:space="preserve"> </w:t>
      </w:r>
      <w:r w:rsidRPr="006C2374">
        <w:rPr>
          <w:rFonts w:ascii="FrankRuehl" w:hAnsi="FrankRuehl" w:hint="eastAsia"/>
          <w:rtl/>
        </w:rPr>
        <w:t>להשתתפותו</w:t>
      </w:r>
      <w:r w:rsidRPr="006C2374">
        <w:rPr>
          <w:rFonts w:ascii="FrankRuehl" w:hAnsi="FrankRuehl"/>
          <w:rtl/>
        </w:rPr>
        <w:t xml:space="preserve"> </w:t>
      </w:r>
      <w:r w:rsidRPr="006C2374">
        <w:rPr>
          <w:rFonts w:ascii="FrankRuehl" w:hAnsi="FrankRuehl" w:hint="eastAsia"/>
          <w:rtl/>
        </w:rPr>
        <w:t>של</w:t>
      </w:r>
      <w:r w:rsidRPr="006C2374">
        <w:rPr>
          <w:rFonts w:ascii="FrankRuehl" w:hAnsi="FrankRuehl"/>
          <w:rtl/>
        </w:rPr>
        <w:t xml:space="preserve"> </w:t>
      </w:r>
      <w:r w:rsidRPr="006C2374">
        <w:rPr>
          <w:rFonts w:ascii="FrankRuehl" w:hAnsi="FrankRuehl" w:hint="eastAsia"/>
          <w:rtl/>
        </w:rPr>
        <w:t>עובד</w:t>
      </w:r>
      <w:r w:rsidRPr="006C2374">
        <w:rPr>
          <w:rFonts w:ascii="FrankRuehl" w:hAnsi="FrankRuehl"/>
          <w:rtl/>
        </w:rPr>
        <w:t xml:space="preserve"> </w:t>
      </w:r>
      <w:r w:rsidRPr="006C2374">
        <w:rPr>
          <w:rFonts w:ascii="FrankRuehl" w:hAnsi="FrankRuehl" w:hint="eastAsia"/>
          <w:rtl/>
        </w:rPr>
        <w:t>הציבור</w:t>
      </w:r>
      <w:r w:rsidRPr="006C2374">
        <w:rPr>
          <w:rFonts w:ascii="FrankRuehl" w:hAnsi="FrankRuehl"/>
          <w:rtl/>
        </w:rPr>
        <w:t xml:space="preserve">. </w:t>
      </w:r>
      <w:r w:rsidRPr="006C2374">
        <w:rPr>
          <w:rFonts w:ascii="FrankRuehl" w:hAnsi="FrankRuehl" w:hint="eastAsia"/>
          <w:rtl/>
        </w:rPr>
        <w:t>מכל</w:t>
      </w:r>
      <w:r w:rsidRPr="006C2374">
        <w:rPr>
          <w:rFonts w:ascii="FrankRuehl" w:hAnsi="FrankRuehl"/>
          <w:rtl/>
        </w:rPr>
        <w:t xml:space="preserve"> </w:t>
      </w:r>
      <w:r w:rsidRPr="006C2374">
        <w:rPr>
          <w:rFonts w:ascii="FrankRuehl" w:hAnsi="FrankRuehl" w:hint="eastAsia"/>
          <w:rtl/>
        </w:rPr>
        <w:t>מקום</w:t>
      </w:r>
      <w:r w:rsidRPr="006C2374">
        <w:rPr>
          <w:rFonts w:ascii="FrankRuehl" w:hAnsi="FrankRuehl"/>
          <w:rtl/>
        </w:rPr>
        <w:t xml:space="preserve">, </w:t>
      </w:r>
      <w:r w:rsidRPr="006C2374">
        <w:rPr>
          <w:rFonts w:ascii="FrankRuehl" w:hAnsi="FrankRuehl" w:hint="eastAsia"/>
          <w:rtl/>
        </w:rPr>
        <w:t>ככל</w:t>
      </w:r>
      <w:r w:rsidRPr="006C2374">
        <w:rPr>
          <w:rFonts w:ascii="FrankRuehl" w:hAnsi="FrankRuehl"/>
          <w:rtl/>
        </w:rPr>
        <w:t xml:space="preserve"> </w:t>
      </w:r>
      <w:r w:rsidRPr="006C2374">
        <w:rPr>
          <w:rFonts w:ascii="FrankRuehl" w:hAnsi="FrankRuehl" w:hint="eastAsia"/>
          <w:rtl/>
        </w:rPr>
        <w:t>שהמשרד</w:t>
      </w:r>
      <w:r w:rsidRPr="006C2374">
        <w:rPr>
          <w:rFonts w:ascii="FrankRuehl" w:hAnsi="FrankRuehl"/>
          <w:rtl/>
        </w:rPr>
        <w:t xml:space="preserve"> </w:t>
      </w:r>
      <w:r w:rsidRPr="006C2374">
        <w:rPr>
          <w:rFonts w:ascii="FrankRuehl" w:hAnsi="FrankRuehl" w:hint="eastAsia"/>
          <w:rtl/>
        </w:rPr>
        <w:t>סבור</w:t>
      </w:r>
      <w:r w:rsidRPr="006C2374">
        <w:rPr>
          <w:rFonts w:ascii="FrankRuehl" w:hAnsi="FrankRuehl"/>
          <w:rtl/>
        </w:rPr>
        <w:t xml:space="preserve"> </w:t>
      </w:r>
      <w:r w:rsidRPr="006C2374">
        <w:rPr>
          <w:rFonts w:ascii="FrankRuehl" w:hAnsi="FrankRuehl" w:hint="eastAsia"/>
          <w:rtl/>
        </w:rPr>
        <w:t>כי</w:t>
      </w:r>
      <w:r w:rsidRPr="006C2374">
        <w:rPr>
          <w:rFonts w:ascii="FrankRuehl" w:hAnsi="FrankRuehl"/>
          <w:rtl/>
        </w:rPr>
        <w:t xml:space="preserve"> </w:t>
      </w:r>
      <w:r w:rsidRPr="006C2374">
        <w:rPr>
          <w:rFonts w:ascii="FrankRuehl" w:hAnsi="FrankRuehl" w:hint="eastAsia"/>
          <w:rtl/>
        </w:rPr>
        <w:t>השתתפות</w:t>
      </w:r>
      <w:r w:rsidRPr="006C2374">
        <w:rPr>
          <w:rFonts w:ascii="FrankRuehl" w:hAnsi="FrankRuehl"/>
          <w:rtl/>
        </w:rPr>
        <w:t xml:space="preserve"> </w:t>
      </w:r>
      <w:r w:rsidRPr="006C2374">
        <w:rPr>
          <w:rFonts w:ascii="FrankRuehl" w:hAnsi="FrankRuehl" w:hint="eastAsia"/>
          <w:rtl/>
        </w:rPr>
        <w:t>עובד</w:t>
      </w:r>
      <w:r w:rsidRPr="006C2374">
        <w:rPr>
          <w:rFonts w:ascii="FrankRuehl" w:hAnsi="FrankRuehl"/>
          <w:rtl/>
        </w:rPr>
        <w:t xml:space="preserve"> </w:t>
      </w:r>
      <w:r w:rsidRPr="006C2374">
        <w:rPr>
          <w:rFonts w:ascii="FrankRuehl" w:hAnsi="FrankRuehl" w:hint="eastAsia"/>
          <w:rtl/>
        </w:rPr>
        <w:t>הציבור</w:t>
      </w:r>
      <w:r w:rsidRPr="006C2374">
        <w:rPr>
          <w:rFonts w:ascii="FrankRuehl" w:hAnsi="FrankRuehl"/>
          <w:rtl/>
        </w:rPr>
        <w:t xml:space="preserve"> </w:t>
      </w:r>
      <w:r w:rsidRPr="006C2374">
        <w:rPr>
          <w:rFonts w:ascii="FrankRuehl" w:hAnsi="FrankRuehl" w:hint="eastAsia"/>
          <w:rtl/>
        </w:rPr>
        <w:t>באירוע</w:t>
      </w:r>
      <w:r w:rsidRPr="006C2374">
        <w:rPr>
          <w:rFonts w:ascii="FrankRuehl" w:hAnsi="FrankRuehl"/>
          <w:rtl/>
        </w:rPr>
        <w:t xml:space="preserve"> </w:t>
      </w:r>
      <w:r w:rsidRPr="006C2374">
        <w:rPr>
          <w:rFonts w:ascii="FrankRuehl" w:hAnsi="FrankRuehl" w:hint="eastAsia"/>
          <w:rtl/>
        </w:rPr>
        <w:t>מסוים</w:t>
      </w:r>
      <w:r w:rsidRPr="006C2374">
        <w:rPr>
          <w:rFonts w:ascii="FrankRuehl" w:hAnsi="FrankRuehl"/>
          <w:rtl/>
        </w:rPr>
        <w:t xml:space="preserve"> </w:t>
      </w:r>
      <w:r w:rsidRPr="006C2374">
        <w:rPr>
          <w:rFonts w:ascii="FrankRuehl" w:hAnsi="FrankRuehl" w:hint="eastAsia"/>
          <w:rtl/>
        </w:rPr>
        <w:t>נדרשת</w:t>
      </w:r>
      <w:r w:rsidRPr="006C2374">
        <w:rPr>
          <w:rFonts w:ascii="FrankRuehl" w:hAnsi="FrankRuehl"/>
          <w:rtl/>
        </w:rPr>
        <w:t xml:space="preserve"> </w:t>
      </w:r>
      <w:r w:rsidRPr="006C2374">
        <w:rPr>
          <w:rFonts w:ascii="FrankRuehl" w:hAnsi="FrankRuehl" w:hint="eastAsia"/>
          <w:rtl/>
        </w:rPr>
        <w:t>במסגרת</w:t>
      </w:r>
      <w:r w:rsidRPr="006C2374">
        <w:rPr>
          <w:rFonts w:ascii="FrankRuehl" w:hAnsi="FrankRuehl"/>
          <w:rtl/>
        </w:rPr>
        <w:t xml:space="preserve"> </w:t>
      </w:r>
      <w:r w:rsidRPr="006C2374">
        <w:rPr>
          <w:rFonts w:ascii="FrankRuehl" w:hAnsi="FrankRuehl" w:hint="eastAsia"/>
          <w:rtl/>
        </w:rPr>
        <w:t>תפקידו</w:t>
      </w:r>
      <w:r w:rsidRPr="006C2374">
        <w:rPr>
          <w:rFonts w:ascii="FrankRuehl" w:hAnsi="FrankRuehl"/>
          <w:rtl/>
        </w:rPr>
        <w:t xml:space="preserve">, </w:t>
      </w:r>
      <w:r w:rsidRPr="006C2374">
        <w:rPr>
          <w:rFonts w:ascii="FrankRuehl" w:hAnsi="FrankRuehl" w:hint="eastAsia"/>
          <w:rtl/>
        </w:rPr>
        <w:t>אין</w:t>
      </w:r>
      <w:r w:rsidRPr="006C2374">
        <w:rPr>
          <w:rFonts w:ascii="FrankRuehl" w:hAnsi="FrankRuehl"/>
          <w:rtl/>
        </w:rPr>
        <w:t xml:space="preserve"> </w:t>
      </w:r>
      <w:r w:rsidRPr="006C2374">
        <w:rPr>
          <w:rFonts w:ascii="FrankRuehl" w:hAnsi="FrankRuehl" w:hint="eastAsia"/>
          <w:rtl/>
        </w:rPr>
        <w:t>מניעה</w:t>
      </w:r>
      <w:r w:rsidRPr="006C2374">
        <w:rPr>
          <w:rFonts w:ascii="FrankRuehl" w:hAnsi="FrankRuehl"/>
          <w:rtl/>
        </w:rPr>
        <w:t xml:space="preserve">, </w:t>
      </w:r>
      <w:r w:rsidRPr="006C2374">
        <w:rPr>
          <w:rFonts w:ascii="FrankRuehl" w:hAnsi="FrankRuehl" w:hint="eastAsia"/>
          <w:rtl/>
        </w:rPr>
        <w:t>ככלל</w:t>
      </w:r>
      <w:r w:rsidRPr="006C2374">
        <w:rPr>
          <w:rFonts w:ascii="FrankRuehl" w:hAnsi="FrankRuehl"/>
          <w:rtl/>
        </w:rPr>
        <w:t xml:space="preserve">, </w:t>
      </w:r>
      <w:r w:rsidRPr="006C2374">
        <w:rPr>
          <w:rFonts w:ascii="FrankRuehl" w:hAnsi="FrankRuehl" w:hint="eastAsia"/>
          <w:rtl/>
        </w:rPr>
        <w:t>להשתתפות</w:t>
      </w:r>
      <w:r w:rsidRPr="006C2374">
        <w:rPr>
          <w:rFonts w:ascii="FrankRuehl" w:hAnsi="FrankRuehl"/>
          <w:rtl/>
        </w:rPr>
        <w:t xml:space="preserve"> </w:t>
      </w:r>
      <w:r w:rsidRPr="006C2374">
        <w:rPr>
          <w:rFonts w:ascii="FrankRuehl" w:hAnsi="FrankRuehl" w:hint="eastAsia"/>
          <w:rtl/>
        </w:rPr>
        <w:t>עובד</w:t>
      </w:r>
      <w:r w:rsidRPr="006C2374">
        <w:rPr>
          <w:rFonts w:ascii="FrankRuehl" w:hAnsi="FrankRuehl"/>
          <w:rtl/>
        </w:rPr>
        <w:t xml:space="preserve"> </w:t>
      </w:r>
      <w:r w:rsidRPr="006C2374">
        <w:rPr>
          <w:rFonts w:ascii="FrankRuehl" w:hAnsi="FrankRuehl" w:hint="eastAsia"/>
          <w:rtl/>
        </w:rPr>
        <w:t>במימון</w:t>
      </w:r>
      <w:r w:rsidRPr="006C2374">
        <w:rPr>
          <w:rFonts w:ascii="FrankRuehl" w:hAnsi="FrankRuehl"/>
          <w:rtl/>
        </w:rPr>
        <w:t xml:space="preserve"> </w:t>
      </w:r>
      <w:r w:rsidRPr="006C2374">
        <w:rPr>
          <w:rFonts w:ascii="FrankRuehl" w:hAnsi="FrankRuehl" w:hint="eastAsia"/>
          <w:rtl/>
        </w:rPr>
        <w:t>המשרד</w:t>
      </w:r>
      <w:r w:rsidRPr="006C2374">
        <w:rPr>
          <w:rFonts w:ascii="FrankRuehl" w:hAnsi="FrankRuehl"/>
          <w:rtl/>
        </w:rPr>
        <w:t xml:space="preserve"> </w:t>
      </w:r>
      <w:r w:rsidRPr="006C2374">
        <w:rPr>
          <w:rFonts w:ascii="FrankRuehl" w:hAnsi="FrankRuehl" w:hint="eastAsia"/>
          <w:rtl/>
        </w:rPr>
        <w:t>ובתמורה</w:t>
      </w:r>
      <w:r w:rsidRPr="006C2374">
        <w:rPr>
          <w:rFonts w:ascii="FrankRuehl" w:hAnsi="FrankRuehl"/>
          <w:rtl/>
        </w:rPr>
        <w:t xml:space="preserve"> </w:t>
      </w:r>
      <w:r w:rsidRPr="006C2374">
        <w:rPr>
          <w:rFonts w:ascii="FrankRuehl" w:hAnsi="FrankRuehl" w:hint="eastAsia"/>
          <w:rtl/>
        </w:rPr>
        <w:t>מלאה</w:t>
      </w:r>
      <w:r w:rsidRPr="006C2374">
        <w:rPr>
          <w:rFonts w:ascii="FrankRuehl" w:hAnsi="FrankRuehl"/>
          <w:rtl/>
        </w:rPr>
        <w:t xml:space="preserve"> </w:t>
      </w:r>
      <w:r w:rsidRPr="006C2374">
        <w:rPr>
          <w:rFonts w:ascii="FrankRuehl" w:hAnsi="FrankRuehl" w:hint="eastAsia"/>
          <w:rtl/>
        </w:rPr>
        <w:t>כמקובל</w:t>
      </w:r>
      <w:r w:rsidRPr="006C2374">
        <w:rPr>
          <w:rFonts w:ascii="FrankRuehl" w:hAnsi="FrankRuehl"/>
          <w:rtl/>
        </w:rPr>
        <w:t>.</w:t>
      </w:r>
    </w:p>
    <w:p w:rsidR="001915E5" w:rsidRPr="006C2374" w:rsidRDefault="001915E5" w:rsidP="00806D79">
      <w:pPr>
        <w:rPr>
          <w:rFonts w:ascii="FrankRuehl" w:hAnsi="FrankRuehl"/>
          <w:rtl/>
        </w:rPr>
      </w:pPr>
    </w:p>
    <w:p w:rsidR="001915E5" w:rsidRPr="006C2374" w:rsidRDefault="003B3C68" w:rsidP="004E0A67">
      <w:pPr>
        <w:rPr>
          <w:rFonts w:ascii="FrankRuehl" w:hAnsi="FrankRuehl"/>
          <w:rtl/>
        </w:rPr>
      </w:pPr>
      <w:r w:rsidRPr="006C2374">
        <w:rPr>
          <w:rFonts w:ascii="FrankRuehl" w:hAnsi="FrankRuehl" w:hint="eastAsia"/>
          <w:rtl/>
        </w:rPr>
        <w:t>בכל</w:t>
      </w:r>
      <w:r w:rsidRPr="006C2374">
        <w:rPr>
          <w:rFonts w:ascii="FrankRuehl" w:hAnsi="FrankRuehl"/>
          <w:rtl/>
        </w:rPr>
        <w:t xml:space="preserve"> </w:t>
      </w:r>
      <w:r w:rsidRPr="006C2374">
        <w:rPr>
          <w:rFonts w:ascii="FrankRuehl" w:hAnsi="FrankRuehl" w:hint="eastAsia"/>
          <w:rtl/>
        </w:rPr>
        <w:t>מקרה</w:t>
      </w:r>
      <w:r w:rsidRPr="006C2374">
        <w:rPr>
          <w:rFonts w:ascii="FrankRuehl" w:hAnsi="FrankRuehl"/>
          <w:rtl/>
        </w:rPr>
        <w:t xml:space="preserve">, </w:t>
      </w:r>
      <w:r w:rsidRPr="006C2374">
        <w:rPr>
          <w:rFonts w:ascii="FrankRuehl" w:hAnsi="FrankRuehl" w:hint="eastAsia"/>
          <w:rtl/>
        </w:rPr>
        <w:t>יש</w:t>
      </w:r>
      <w:r w:rsidRPr="006C2374">
        <w:rPr>
          <w:rFonts w:ascii="FrankRuehl" w:hAnsi="FrankRuehl"/>
          <w:rtl/>
        </w:rPr>
        <w:t xml:space="preserve"> </w:t>
      </w:r>
      <w:r w:rsidRPr="006C2374">
        <w:rPr>
          <w:rFonts w:ascii="FrankRuehl" w:hAnsi="FrankRuehl" w:hint="eastAsia"/>
          <w:rtl/>
        </w:rPr>
        <w:t>להקפיד</w:t>
      </w:r>
      <w:r w:rsidRPr="006C2374">
        <w:rPr>
          <w:rFonts w:ascii="FrankRuehl" w:hAnsi="FrankRuehl"/>
          <w:rtl/>
        </w:rPr>
        <w:t xml:space="preserve"> </w:t>
      </w:r>
      <w:r w:rsidRPr="006C2374">
        <w:rPr>
          <w:rFonts w:ascii="FrankRuehl" w:hAnsi="FrankRuehl" w:hint="eastAsia"/>
          <w:rtl/>
        </w:rPr>
        <w:t>כי</w:t>
      </w:r>
      <w:r w:rsidRPr="006C2374">
        <w:rPr>
          <w:rFonts w:ascii="FrankRuehl" w:hAnsi="FrankRuehl"/>
          <w:rtl/>
        </w:rPr>
        <w:t xml:space="preserve"> </w:t>
      </w:r>
      <w:r w:rsidRPr="006C2374">
        <w:rPr>
          <w:rFonts w:ascii="FrankRuehl" w:hAnsi="FrankRuehl" w:hint="eastAsia"/>
          <w:rtl/>
        </w:rPr>
        <w:t>גם</w:t>
      </w:r>
      <w:r w:rsidRPr="006C2374">
        <w:rPr>
          <w:rFonts w:ascii="FrankRuehl" w:hAnsi="FrankRuehl"/>
          <w:rtl/>
        </w:rPr>
        <w:t xml:space="preserve"> </w:t>
      </w:r>
      <w:r w:rsidRPr="006C2374">
        <w:rPr>
          <w:rFonts w:ascii="FrankRuehl" w:hAnsi="FrankRuehl" w:hint="eastAsia"/>
          <w:rtl/>
        </w:rPr>
        <w:t>במקרים</w:t>
      </w:r>
      <w:r w:rsidRPr="006C2374">
        <w:rPr>
          <w:rFonts w:ascii="FrankRuehl" w:hAnsi="FrankRuehl"/>
          <w:rtl/>
        </w:rPr>
        <w:t xml:space="preserve"> </w:t>
      </w:r>
      <w:r w:rsidRPr="006C2374">
        <w:rPr>
          <w:rFonts w:ascii="FrankRuehl" w:hAnsi="FrankRuehl" w:hint="eastAsia"/>
          <w:rtl/>
        </w:rPr>
        <w:t>שבהם</w:t>
      </w:r>
      <w:r w:rsidRPr="006C2374">
        <w:rPr>
          <w:rFonts w:ascii="FrankRuehl" w:hAnsi="FrankRuehl"/>
          <w:rtl/>
        </w:rPr>
        <w:t xml:space="preserve"> </w:t>
      </w:r>
      <w:r w:rsidRPr="006C2374">
        <w:rPr>
          <w:rFonts w:ascii="FrankRuehl" w:hAnsi="FrankRuehl" w:hint="eastAsia"/>
          <w:rtl/>
        </w:rPr>
        <w:t>נמצא</w:t>
      </w:r>
      <w:r w:rsidRPr="006C2374">
        <w:rPr>
          <w:rFonts w:ascii="FrankRuehl" w:hAnsi="FrankRuehl"/>
          <w:rtl/>
        </w:rPr>
        <w:t xml:space="preserve"> </w:t>
      </w:r>
      <w:r w:rsidRPr="006C2374">
        <w:rPr>
          <w:rFonts w:ascii="FrankRuehl" w:hAnsi="FrankRuehl" w:hint="eastAsia"/>
          <w:rtl/>
        </w:rPr>
        <w:t>כי</w:t>
      </w:r>
      <w:r w:rsidRPr="006C2374">
        <w:rPr>
          <w:rFonts w:ascii="FrankRuehl" w:hAnsi="FrankRuehl"/>
          <w:rtl/>
        </w:rPr>
        <w:t xml:space="preserve"> </w:t>
      </w:r>
      <w:r w:rsidRPr="006C2374">
        <w:rPr>
          <w:rFonts w:ascii="FrankRuehl" w:hAnsi="FrankRuehl" w:hint="eastAsia"/>
          <w:rtl/>
        </w:rPr>
        <w:t>אין</w:t>
      </w:r>
      <w:r w:rsidRPr="006C2374">
        <w:rPr>
          <w:rFonts w:ascii="FrankRuehl" w:hAnsi="FrankRuehl"/>
          <w:rtl/>
        </w:rPr>
        <w:t xml:space="preserve"> </w:t>
      </w:r>
      <w:r w:rsidRPr="006C2374">
        <w:rPr>
          <w:rFonts w:ascii="FrankRuehl" w:hAnsi="FrankRuehl" w:hint="eastAsia"/>
          <w:rtl/>
        </w:rPr>
        <w:t>מניעה</w:t>
      </w:r>
      <w:r w:rsidRPr="006C2374">
        <w:rPr>
          <w:rFonts w:ascii="FrankRuehl" w:hAnsi="FrankRuehl"/>
          <w:rtl/>
        </w:rPr>
        <w:t xml:space="preserve"> </w:t>
      </w:r>
      <w:r w:rsidRPr="006C2374">
        <w:rPr>
          <w:rFonts w:ascii="FrankRuehl" w:hAnsi="FrankRuehl" w:hint="eastAsia"/>
          <w:rtl/>
        </w:rPr>
        <w:t>שעובד</w:t>
      </w:r>
      <w:r w:rsidRPr="006C2374">
        <w:rPr>
          <w:rFonts w:ascii="FrankRuehl" w:hAnsi="FrankRuehl"/>
          <w:rtl/>
        </w:rPr>
        <w:t xml:space="preserve"> </w:t>
      </w:r>
      <w:r w:rsidRPr="006C2374">
        <w:rPr>
          <w:rFonts w:ascii="FrankRuehl" w:hAnsi="FrankRuehl" w:hint="eastAsia"/>
          <w:rtl/>
        </w:rPr>
        <w:t>הציבור</w:t>
      </w:r>
      <w:r w:rsidRPr="006C2374">
        <w:rPr>
          <w:rFonts w:ascii="FrankRuehl" w:hAnsi="FrankRuehl"/>
          <w:rtl/>
        </w:rPr>
        <w:t xml:space="preserve"> </w:t>
      </w:r>
      <w:r w:rsidRPr="006C2374">
        <w:rPr>
          <w:rFonts w:ascii="FrankRuehl" w:hAnsi="FrankRuehl" w:hint="eastAsia"/>
          <w:rtl/>
        </w:rPr>
        <w:t>ישתתף</w:t>
      </w:r>
      <w:r w:rsidRPr="006C2374">
        <w:rPr>
          <w:rFonts w:ascii="FrankRuehl" w:hAnsi="FrankRuehl"/>
          <w:rtl/>
        </w:rPr>
        <w:t xml:space="preserve"> </w:t>
      </w:r>
      <w:r w:rsidRPr="006C2374">
        <w:rPr>
          <w:rFonts w:ascii="FrankRuehl" w:hAnsi="FrankRuehl" w:hint="eastAsia"/>
          <w:rtl/>
        </w:rPr>
        <w:t>בלא</w:t>
      </w:r>
      <w:r w:rsidRPr="006C2374">
        <w:rPr>
          <w:rFonts w:ascii="FrankRuehl" w:hAnsi="FrankRuehl"/>
          <w:rtl/>
        </w:rPr>
        <w:t xml:space="preserve"> </w:t>
      </w:r>
      <w:r w:rsidRPr="006C2374">
        <w:rPr>
          <w:rFonts w:ascii="FrankRuehl" w:hAnsi="FrankRuehl" w:hint="eastAsia"/>
          <w:rtl/>
        </w:rPr>
        <w:t>תשלום</w:t>
      </w:r>
      <w:r w:rsidRPr="006C2374">
        <w:rPr>
          <w:rFonts w:ascii="FrankRuehl" w:hAnsi="FrankRuehl"/>
          <w:rtl/>
        </w:rPr>
        <w:t xml:space="preserve"> </w:t>
      </w:r>
      <w:r w:rsidRPr="006C2374">
        <w:rPr>
          <w:rFonts w:ascii="FrankRuehl" w:hAnsi="FrankRuehl" w:hint="eastAsia"/>
          <w:rtl/>
        </w:rPr>
        <w:t>באירוע</w:t>
      </w:r>
      <w:r w:rsidRPr="006C2374">
        <w:rPr>
          <w:rFonts w:ascii="FrankRuehl" w:hAnsi="FrankRuehl"/>
          <w:rtl/>
        </w:rPr>
        <w:t xml:space="preserve"> </w:t>
      </w:r>
      <w:r w:rsidRPr="006C2374">
        <w:rPr>
          <w:rFonts w:ascii="FrankRuehl" w:hAnsi="FrankRuehl" w:hint="eastAsia"/>
          <w:rtl/>
        </w:rPr>
        <w:t>שהכניסה</w:t>
      </w:r>
      <w:r w:rsidRPr="006C2374">
        <w:rPr>
          <w:rFonts w:ascii="FrankRuehl" w:hAnsi="FrankRuehl"/>
          <w:rtl/>
        </w:rPr>
        <w:t xml:space="preserve"> </w:t>
      </w:r>
      <w:r w:rsidRPr="006C2374">
        <w:rPr>
          <w:rFonts w:ascii="FrankRuehl" w:hAnsi="FrankRuehl" w:hint="eastAsia"/>
          <w:rtl/>
        </w:rPr>
        <w:t>אליו</w:t>
      </w:r>
      <w:r w:rsidRPr="006C2374">
        <w:rPr>
          <w:rFonts w:ascii="FrankRuehl" w:hAnsi="FrankRuehl"/>
          <w:rtl/>
        </w:rPr>
        <w:t xml:space="preserve"> </w:t>
      </w:r>
      <w:r w:rsidRPr="006C2374">
        <w:rPr>
          <w:rFonts w:ascii="FrankRuehl" w:hAnsi="FrankRuehl" w:hint="eastAsia"/>
          <w:rtl/>
        </w:rPr>
        <w:t>כרוכה</w:t>
      </w:r>
      <w:r w:rsidRPr="006C2374">
        <w:rPr>
          <w:rFonts w:ascii="FrankRuehl" w:hAnsi="FrankRuehl"/>
          <w:rtl/>
        </w:rPr>
        <w:t xml:space="preserve"> </w:t>
      </w:r>
      <w:r w:rsidRPr="006C2374">
        <w:rPr>
          <w:rFonts w:ascii="FrankRuehl" w:hAnsi="FrankRuehl" w:hint="eastAsia"/>
          <w:rtl/>
        </w:rPr>
        <w:t>בתשלום</w:t>
      </w:r>
      <w:r w:rsidRPr="006C2374">
        <w:rPr>
          <w:rFonts w:ascii="FrankRuehl" w:hAnsi="FrankRuehl"/>
          <w:rtl/>
        </w:rPr>
        <w:t xml:space="preserve">, </w:t>
      </w:r>
      <w:r w:rsidRPr="006C2374">
        <w:rPr>
          <w:rFonts w:ascii="FrankRuehl" w:hAnsi="FrankRuehl" w:hint="eastAsia"/>
          <w:rtl/>
        </w:rPr>
        <w:t>האיסור</w:t>
      </w:r>
      <w:r w:rsidRPr="006C2374">
        <w:rPr>
          <w:rFonts w:ascii="FrankRuehl" w:hAnsi="FrankRuehl"/>
          <w:rtl/>
        </w:rPr>
        <w:t xml:space="preserve"> </w:t>
      </w:r>
      <w:r w:rsidRPr="006C2374">
        <w:rPr>
          <w:rFonts w:ascii="FrankRuehl" w:hAnsi="FrankRuehl" w:hint="eastAsia"/>
          <w:rtl/>
        </w:rPr>
        <w:t>ימשיך</w:t>
      </w:r>
      <w:r w:rsidRPr="006C2374">
        <w:rPr>
          <w:rFonts w:ascii="FrankRuehl" w:hAnsi="FrankRuehl"/>
          <w:rtl/>
        </w:rPr>
        <w:t xml:space="preserve"> </w:t>
      </w:r>
      <w:r w:rsidRPr="006C2374">
        <w:rPr>
          <w:rFonts w:ascii="FrankRuehl" w:hAnsi="FrankRuehl" w:hint="eastAsia"/>
          <w:rtl/>
        </w:rPr>
        <w:t>לחול</w:t>
      </w:r>
      <w:r w:rsidRPr="006C2374">
        <w:rPr>
          <w:rFonts w:ascii="FrankRuehl" w:hAnsi="FrankRuehl"/>
          <w:rtl/>
        </w:rPr>
        <w:t xml:space="preserve"> </w:t>
      </w:r>
      <w:r w:rsidRPr="006C2374">
        <w:rPr>
          <w:rFonts w:ascii="FrankRuehl" w:hAnsi="FrankRuehl" w:hint="eastAsia"/>
          <w:rtl/>
        </w:rPr>
        <w:t>על</w:t>
      </w:r>
      <w:r w:rsidRPr="006C2374">
        <w:rPr>
          <w:rFonts w:ascii="FrankRuehl" w:hAnsi="FrankRuehl"/>
          <w:rtl/>
        </w:rPr>
        <w:t xml:space="preserve"> </w:t>
      </w:r>
      <w:r w:rsidRPr="006C2374">
        <w:rPr>
          <w:rFonts w:ascii="FrankRuehl" w:hAnsi="FrankRuehl" w:hint="eastAsia"/>
          <w:rtl/>
        </w:rPr>
        <w:t>קבלת</w:t>
      </w:r>
      <w:r w:rsidRPr="006C2374">
        <w:rPr>
          <w:rFonts w:ascii="FrankRuehl" w:hAnsi="FrankRuehl"/>
          <w:rtl/>
        </w:rPr>
        <w:t xml:space="preserve"> </w:t>
      </w:r>
      <w:r w:rsidRPr="006C2374">
        <w:rPr>
          <w:rFonts w:ascii="FrankRuehl" w:hAnsi="FrankRuehl" w:hint="eastAsia"/>
          <w:rtl/>
        </w:rPr>
        <w:t>הזמנות</w:t>
      </w:r>
      <w:r w:rsidRPr="006C2374">
        <w:rPr>
          <w:rFonts w:ascii="FrankRuehl" w:hAnsi="FrankRuehl"/>
          <w:rtl/>
        </w:rPr>
        <w:t xml:space="preserve"> </w:t>
      </w:r>
      <w:r w:rsidRPr="006C2374">
        <w:rPr>
          <w:rFonts w:ascii="FrankRuehl" w:hAnsi="FrankRuehl" w:hint="eastAsia"/>
          <w:rtl/>
        </w:rPr>
        <w:t>או</w:t>
      </w:r>
      <w:r w:rsidRPr="006C2374">
        <w:rPr>
          <w:rFonts w:ascii="FrankRuehl" w:hAnsi="FrankRuehl"/>
          <w:rtl/>
        </w:rPr>
        <w:t xml:space="preserve"> </w:t>
      </w:r>
      <w:r w:rsidRPr="006C2374">
        <w:rPr>
          <w:rFonts w:ascii="FrankRuehl" w:hAnsi="FrankRuehl" w:hint="eastAsia"/>
          <w:rtl/>
        </w:rPr>
        <w:t>כרטיסים</w:t>
      </w:r>
      <w:r w:rsidRPr="006C2374">
        <w:rPr>
          <w:rFonts w:ascii="FrankRuehl" w:hAnsi="FrankRuehl"/>
          <w:rtl/>
        </w:rPr>
        <w:t xml:space="preserve"> </w:t>
      </w:r>
      <w:r w:rsidRPr="006C2374">
        <w:rPr>
          <w:rFonts w:ascii="FrankRuehl" w:hAnsi="FrankRuehl" w:hint="eastAsia"/>
          <w:rtl/>
        </w:rPr>
        <w:t>נוספים</w:t>
      </w:r>
      <w:r w:rsidRPr="006C2374">
        <w:rPr>
          <w:rFonts w:ascii="FrankRuehl" w:hAnsi="FrankRuehl"/>
          <w:rtl/>
        </w:rPr>
        <w:t xml:space="preserve"> </w:t>
      </w:r>
      <w:r w:rsidRPr="006C2374">
        <w:rPr>
          <w:rFonts w:ascii="FrankRuehl" w:hAnsi="FrankRuehl" w:hint="eastAsia"/>
          <w:rtl/>
        </w:rPr>
        <w:t>עבור</w:t>
      </w:r>
      <w:r w:rsidRPr="006C2374">
        <w:rPr>
          <w:rFonts w:ascii="FrankRuehl" w:hAnsi="FrankRuehl"/>
          <w:rtl/>
        </w:rPr>
        <w:t xml:space="preserve"> </w:t>
      </w:r>
      <w:r w:rsidRPr="006C2374">
        <w:rPr>
          <w:rFonts w:ascii="FrankRuehl" w:hAnsi="FrankRuehl" w:hint="eastAsia"/>
          <w:rtl/>
        </w:rPr>
        <w:t>בני</w:t>
      </w:r>
      <w:r w:rsidRPr="006C2374">
        <w:rPr>
          <w:rFonts w:ascii="FrankRuehl" w:hAnsi="FrankRuehl"/>
          <w:rtl/>
        </w:rPr>
        <w:t xml:space="preserve"> </w:t>
      </w:r>
      <w:r w:rsidRPr="006C2374">
        <w:rPr>
          <w:rFonts w:ascii="FrankRuehl" w:hAnsi="FrankRuehl" w:hint="eastAsia"/>
          <w:rtl/>
        </w:rPr>
        <w:t>הזוג</w:t>
      </w:r>
      <w:r w:rsidRPr="006C2374">
        <w:rPr>
          <w:rFonts w:ascii="FrankRuehl" w:hAnsi="FrankRuehl"/>
          <w:rtl/>
        </w:rPr>
        <w:t xml:space="preserve"> </w:t>
      </w:r>
      <w:r w:rsidRPr="006C2374">
        <w:rPr>
          <w:rFonts w:ascii="FrankRuehl" w:hAnsi="FrankRuehl" w:hint="eastAsia"/>
          <w:rtl/>
        </w:rPr>
        <w:t>וילדיו</w:t>
      </w:r>
      <w:r w:rsidRPr="006C2374">
        <w:rPr>
          <w:rFonts w:ascii="FrankRuehl" w:hAnsi="FrankRuehl"/>
          <w:rtl/>
        </w:rPr>
        <w:t xml:space="preserve"> </w:t>
      </w:r>
      <w:r w:rsidRPr="006C2374">
        <w:rPr>
          <w:rFonts w:ascii="FrankRuehl" w:hAnsi="FrankRuehl" w:hint="eastAsia"/>
          <w:rtl/>
        </w:rPr>
        <w:t>של</w:t>
      </w:r>
      <w:r w:rsidRPr="006C2374">
        <w:rPr>
          <w:rFonts w:ascii="FrankRuehl" w:hAnsi="FrankRuehl"/>
          <w:rtl/>
        </w:rPr>
        <w:t xml:space="preserve"> </w:t>
      </w:r>
      <w:r w:rsidRPr="006C2374">
        <w:rPr>
          <w:rFonts w:ascii="FrankRuehl" w:hAnsi="FrankRuehl" w:hint="eastAsia"/>
          <w:rtl/>
        </w:rPr>
        <w:t>עובד</w:t>
      </w:r>
      <w:r w:rsidRPr="006C2374">
        <w:rPr>
          <w:rFonts w:ascii="FrankRuehl" w:hAnsi="FrankRuehl"/>
          <w:rtl/>
        </w:rPr>
        <w:t xml:space="preserve"> </w:t>
      </w:r>
      <w:r w:rsidRPr="006C2374">
        <w:rPr>
          <w:rFonts w:ascii="FrankRuehl" w:hAnsi="FrankRuehl" w:hint="eastAsia"/>
          <w:rtl/>
        </w:rPr>
        <w:t>הציבור</w:t>
      </w:r>
      <w:r w:rsidRPr="006C2374">
        <w:rPr>
          <w:rFonts w:ascii="FrankRuehl" w:hAnsi="FrankRuehl"/>
          <w:rtl/>
        </w:rPr>
        <w:t>.</w:t>
      </w:r>
    </w:p>
    <w:p w:rsidR="003F5066" w:rsidRPr="00505B58" w:rsidRDefault="003F5066" w:rsidP="00505B58">
      <w:pPr>
        <w:rPr>
          <w:rtl/>
        </w:rPr>
      </w:pPr>
    </w:p>
    <w:p w:rsidR="001915E5" w:rsidRPr="00505B58" w:rsidRDefault="003B3C68" w:rsidP="00776F86">
      <w:pPr>
        <w:pStyle w:val="2"/>
        <w:rPr>
          <w:sz w:val="30"/>
          <w:szCs w:val="30"/>
          <w:rtl/>
        </w:rPr>
      </w:pPr>
      <w:bookmarkStart w:id="240" w:name="_Toc24540762"/>
      <w:bookmarkStart w:id="241" w:name="_Toc124079408"/>
      <w:r w:rsidRPr="00505B58">
        <w:rPr>
          <w:rFonts w:hint="eastAsia"/>
          <w:sz w:val="30"/>
          <w:szCs w:val="30"/>
          <w:rtl/>
        </w:rPr>
        <w:t>הענקת</w:t>
      </w:r>
      <w:r w:rsidRPr="00505B58">
        <w:rPr>
          <w:sz w:val="30"/>
          <w:szCs w:val="30"/>
          <w:rtl/>
        </w:rPr>
        <w:t xml:space="preserve"> </w:t>
      </w:r>
      <w:r w:rsidRPr="00505B58">
        <w:rPr>
          <w:rFonts w:hint="eastAsia"/>
          <w:sz w:val="30"/>
          <w:szCs w:val="30"/>
          <w:rtl/>
        </w:rPr>
        <w:t>מתנות</w:t>
      </w:r>
      <w:r w:rsidRPr="00505B58">
        <w:rPr>
          <w:sz w:val="30"/>
          <w:szCs w:val="30"/>
          <w:rtl/>
        </w:rPr>
        <w:t xml:space="preserve"> </w:t>
      </w:r>
      <w:r w:rsidRPr="00505B58">
        <w:rPr>
          <w:rFonts w:hint="eastAsia"/>
          <w:sz w:val="30"/>
          <w:szCs w:val="30"/>
          <w:rtl/>
        </w:rPr>
        <w:t>ע</w:t>
      </w:r>
      <w:r w:rsidRPr="00505B58">
        <w:rPr>
          <w:sz w:val="30"/>
          <w:szCs w:val="30"/>
          <w:rtl/>
        </w:rPr>
        <w:t xml:space="preserve">"י </w:t>
      </w:r>
      <w:r w:rsidRPr="00505B58">
        <w:rPr>
          <w:rFonts w:hint="eastAsia"/>
          <w:sz w:val="30"/>
          <w:szCs w:val="30"/>
          <w:rtl/>
        </w:rPr>
        <w:t>בכירים</w:t>
      </w:r>
      <w:r w:rsidRPr="00505B58">
        <w:rPr>
          <w:sz w:val="30"/>
          <w:szCs w:val="30"/>
          <w:rtl/>
        </w:rPr>
        <w:t xml:space="preserve"> </w:t>
      </w:r>
      <w:r w:rsidRPr="00505B58">
        <w:rPr>
          <w:rFonts w:hint="eastAsia"/>
          <w:sz w:val="30"/>
          <w:szCs w:val="30"/>
          <w:rtl/>
        </w:rPr>
        <w:t>בשירות</w:t>
      </w:r>
      <w:r w:rsidRPr="00505B58">
        <w:rPr>
          <w:sz w:val="30"/>
          <w:szCs w:val="30"/>
          <w:rtl/>
        </w:rPr>
        <w:t xml:space="preserve"> המדינה</w:t>
      </w:r>
      <w:bookmarkEnd w:id="240"/>
      <w:bookmarkEnd w:id="241"/>
    </w:p>
    <w:p w:rsidR="001915E5" w:rsidRPr="006C2374" w:rsidRDefault="001915E5" w:rsidP="00E55198">
      <w:pPr>
        <w:rPr>
          <w:rFonts w:ascii="FrankRuehl" w:hAnsi="FrankRuehl"/>
          <w:rtl/>
        </w:rPr>
      </w:pPr>
    </w:p>
    <w:p w:rsidR="001915E5" w:rsidRPr="006C2374" w:rsidRDefault="003B3C68" w:rsidP="00806D79">
      <w:pPr>
        <w:rPr>
          <w:rFonts w:ascii="FrankRuehl" w:hAnsi="FrankRuehl"/>
          <w:rtl/>
        </w:rPr>
      </w:pPr>
      <w:r w:rsidRPr="006C2374">
        <w:rPr>
          <w:rFonts w:ascii="FrankRuehl" w:hAnsi="FrankRuehl" w:hint="eastAsia"/>
          <w:rtl/>
        </w:rPr>
        <w:t>הוראות</w:t>
      </w:r>
      <w:r w:rsidRPr="006C2374">
        <w:rPr>
          <w:rFonts w:ascii="FrankRuehl" w:hAnsi="FrankRuehl"/>
          <w:rtl/>
        </w:rPr>
        <w:t xml:space="preserve"> בעניין הענקת מתנות על ידי בעלי תפקידים בכירים בשירות המדינה מוסדרות בהוראת </w:t>
      </w:r>
      <w:r w:rsidRPr="006C2374">
        <w:rPr>
          <w:rFonts w:ascii="FrankRuehl" w:hAnsi="FrankRuehl" w:hint="eastAsia"/>
          <w:rtl/>
        </w:rPr>
        <w:t>התכ</w:t>
      </w:r>
      <w:r w:rsidRPr="006C2374">
        <w:rPr>
          <w:rFonts w:ascii="FrankRuehl" w:hAnsi="FrankRuehl"/>
          <w:rtl/>
        </w:rPr>
        <w:t xml:space="preserve">"ם מס' 15.4.0.2. </w:t>
      </w:r>
    </w:p>
    <w:p w:rsidR="001915E5" w:rsidRPr="006C2374" w:rsidRDefault="001915E5" w:rsidP="00806D79">
      <w:pPr>
        <w:rPr>
          <w:rFonts w:ascii="FrankRuehl" w:hAnsi="FrankRuehl"/>
          <w:rtl/>
        </w:rPr>
      </w:pPr>
    </w:p>
    <w:p w:rsidR="001915E5" w:rsidRPr="006C2374" w:rsidRDefault="003B3C68" w:rsidP="004E0A67">
      <w:pPr>
        <w:rPr>
          <w:rFonts w:ascii="FrankRuehl" w:hAnsi="FrankRuehl"/>
          <w:szCs w:val="24"/>
        </w:rPr>
      </w:pPr>
      <w:r w:rsidRPr="006C2374">
        <w:rPr>
          <w:rFonts w:ascii="FrankRuehl" w:hAnsi="FrankRuehl" w:hint="eastAsia"/>
          <w:rtl/>
        </w:rPr>
        <w:t>בהתאם</w:t>
      </w:r>
      <w:r w:rsidRPr="006C2374">
        <w:rPr>
          <w:rFonts w:ascii="FrankRuehl" w:hAnsi="FrankRuehl"/>
          <w:rtl/>
        </w:rPr>
        <w:t xml:space="preserve"> להוראות </w:t>
      </w:r>
      <w:r w:rsidRPr="006C2374">
        <w:rPr>
          <w:rFonts w:ascii="FrankRuehl" w:hAnsi="FrankRuehl" w:hint="eastAsia"/>
          <w:rtl/>
        </w:rPr>
        <w:t>התכ</w:t>
      </w:r>
      <w:r w:rsidRPr="006C2374">
        <w:rPr>
          <w:rFonts w:ascii="FrankRuehl" w:hAnsi="FrankRuehl"/>
          <w:rtl/>
        </w:rPr>
        <w:t xml:space="preserve">"ם האמורות </w:t>
      </w:r>
      <w:r w:rsidRPr="006C2374">
        <w:rPr>
          <w:rFonts w:ascii="FrankRuehl" w:hAnsi="FrankRuehl" w:hint="eastAsia"/>
          <w:rtl/>
        </w:rPr>
        <w:t>בעלי</w:t>
      </w:r>
      <w:r w:rsidRPr="006C2374">
        <w:rPr>
          <w:rFonts w:ascii="FrankRuehl" w:hAnsi="FrankRuehl"/>
          <w:rtl/>
        </w:rPr>
        <w:t xml:space="preserve"> תפקידים בכירים בשירות המדינה רשאים במסגרת תפקידם להעניק מתנות בעלות ערך מוסף סמלי, המייצגות את מדינת ישראל (כגון: חנוכייה, שופר וכו') לגורמים ממדינות אחרות. </w:t>
      </w:r>
      <w:r w:rsidRPr="006C2374">
        <w:rPr>
          <w:rFonts w:ascii="FrankRuehl" w:hAnsi="FrankRuehl" w:hint="eastAsia"/>
          <w:rtl/>
        </w:rPr>
        <w:t>זאת</w:t>
      </w:r>
      <w:r w:rsidRPr="006C2374">
        <w:rPr>
          <w:rFonts w:ascii="FrankRuehl" w:hAnsi="FrankRuehl"/>
          <w:rtl/>
        </w:rPr>
        <w:t xml:space="preserve">, רק </w:t>
      </w:r>
      <w:r w:rsidRPr="006C2374">
        <w:rPr>
          <w:rFonts w:ascii="FrankRuehl" w:hAnsi="FrankRuehl" w:hint="eastAsia"/>
          <w:rtl/>
        </w:rPr>
        <w:t>במסגרת</w:t>
      </w:r>
      <w:r w:rsidRPr="006C2374">
        <w:rPr>
          <w:rFonts w:ascii="FrankRuehl" w:hAnsi="FrankRuehl"/>
          <w:rtl/>
        </w:rPr>
        <w:t xml:space="preserve"> </w:t>
      </w:r>
      <w:r w:rsidRPr="006C2374">
        <w:rPr>
          <w:rFonts w:ascii="FrankRuehl" w:hAnsi="FrankRuehl" w:hint="eastAsia"/>
          <w:rtl/>
        </w:rPr>
        <w:t>נסיעה</w:t>
      </w:r>
      <w:r w:rsidRPr="006C2374">
        <w:rPr>
          <w:rFonts w:ascii="FrankRuehl" w:hAnsi="FrankRuehl"/>
          <w:rtl/>
        </w:rPr>
        <w:t xml:space="preserve"> </w:t>
      </w:r>
      <w:r w:rsidRPr="006C2374">
        <w:rPr>
          <w:rFonts w:ascii="FrankRuehl" w:hAnsi="FrankRuehl" w:hint="eastAsia"/>
          <w:rtl/>
        </w:rPr>
        <w:t>בתפקיד</w:t>
      </w:r>
      <w:r w:rsidRPr="006C2374">
        <w:rPr>
          <w:rFonts w:ascii="FrankRuehl" w:hAnsi="FrankRuehl"/>
          <w:rtl/>
        </w:rPr>
        <w:t xml:space="preserve"> </w:t>
      </w:r>
      <w:r w:rsidRPr="006C2374">
        <w:rPr>
          <w:rFonts w:ascii="FrankRuehl" w:hAnsi="FrankRuehl" w:hint="eastAsia"/>
          <w:rtl/>
        </w:rPr>
        <w:t>לחוץ</w:t>
      </w:r>
      <w:r w:rsidRPr="006C2374">
        <w:rPr>
          <w:rFonts w:ascii="FrankRuehl" w:hAnsi="FrankRuehl"/>
          <w:rtl/>
        </w:rPr>
        <w:t xml:space="preserve"> </w:t>
      </w:r>
      <w:r w:rsidRPr="006C2374">
        <w:rPr>
          <w:rFonts w:ascii="FrankRuehl" w:hAnsi="FrankRuehl" w:hint="eastAsia"/>
          <w:rtl/>
        </w:rPr>
        <w:t>לארץ</w:t>
      </w:r>
      <w:r w:rsidRPr="006C2374">
        <w:rPr>
          <w:rFonts w:ascii="FrankRuehl" w:hAnsi="FrankRuehl"/>
          <w:rtl/>
        </w:rPr>
        <w:t xml:space="preserve">, </w:t>
      </w:r>
      <w:r w:rsidRPr="006C2374">
        <w:rPr>
          <w:rFonts w:ascii="FrankRuehl" w:hAnsi="FrankRuehl" w:hint="eastAsia"/>
          <w:rtl/>
        </w:rPr>
        <w:t>כאשר</w:t>
      </w:r>
      <w:r w:rsidRPr="006C2374">
        <w:rPr>
          <w:rFonts w:ascii="FrankRuehl" w:hAnsi="FrankRuehl"/>
          <w:rtl/>
        </w:rPr>
        <w:t xml:space="preserve"> </w:t>
      </w:r>
      <w:r w:rsidRPr="006C2374">
        <w:rPr>
          <w:rFonts w:ascii="FrankRuehl" w:hAnsi="FrankRuehl" w:hint="eastAsia"/>
          <w:rtl/>
        </w:rPr>
        <w:t>המתנה</w:t>
      </w:r>
      <w:r w:rsidRPr="006C2374">
        <w:rPr>
          <w:rFonts w:ascii="FrankRuehl" w:hAnsi="FrankRuehl"/>
          <w:rtl/>
        </w:rPr>
        <w:t xml:space="preserve"> </w:t>
      </w:r>
      <w:r w:rsidRPr="006C2374">
        <w:rPr>
          <w:rFonts w:ascii="FrankRuehl" w:hAnsi="FrankRuehl" w:hint="eastAsia"/>
          <w:rtl/>
        </w:rPr>
        <w:t>ניתנת</w:t>
      </w:r>
      <w:r w:rsidRPr="006C2374">
        <w:rPr>
          <w:rFonts w:ascii="FrankRuehl" w:hAnsi="FrankRuehl"/>
          <w:rtl/>
        </w:rPr>
        <w:t xml:space="preserve"> </w:t>
      </w:r>
      <w:r w:rsidRPr="006C2374">
        <w:rPr>
          <w:rFonts w:ascii="FrankRuehl" w:hAnsi="FrankRuehl" w:hint="eastAsia"/>
          <w:rtl/>
        </w:rPr>
        <w:t>לבעל</w:t>
      </w:r>
      <w:r w:rsidRPr="006C2374">
        <w:rPr>
          <w:rFonts w:ascii="FrankRuehl" w:hAnsi="FrankRuehl"/>
          <w:rtl/>
        </w:rPr>
        <w:t xml:space="preserve"> </w:t>
      </w:r>
      <w:r w:rsidRPr="006C2374">
        <w:rPr>
          <w:rFonts w:ascii="FrankRuehl" w:hAnsi="FrankRuehl" w:hint="eastAsia"/>
          <w:rtl/>
        </w:rPr>
        <w:t>תפקיד</w:t>
      </w:r>
      <w:r w:rsidRPr="006C2374">
        <w:rPr>
          <w:rFonts w:ascii="FrankRuehl" w:hAnsi="FrankRuehl"/>
          <w:rtl/>
        </w:rPr>
        <w:t xml:space="preserve"> </w:t>
      </w:r>
      <w:r w:rsidRPr="006C2374">
        <w:rPr>
          <w:rFonts w:ascii="FrankRuehl" w:hAnsi="FrankRuehl" w:hint="eastAsia"/>
          <w:rtl/>
        </w:rPr>
        <w:t>במדינת</w:t>
      </w:r>
      <w:r w:rsidRPr="006C2374">
        <w:rPr>
          <w:rFonts w:ascii="FrankRuehl" w:hAnsi="FrankRuehl"/>
          <w:rtl/>
        </w:rPr>
        <w:t xml:space="preserve"> </w:t>
      </w:r>
      <w:r w:rsidRPr="006C2374">
        <w:rPr>
          <w:rFonts w:ascii="FrankRuehl" w:hAnsi="FrankRuehl" w:hint="eastAsia"/>
          <w:rtl/>
        </w:rPr>
        <w:t>היעד</w:t>
      </w:r>
      <w:r w:rsidRPr="006C2374">
        <w:rPr>
          <w:rFonts w:ascii="FrankRuehl" w:hAnsi="FrankRuehl"/>
          <w:rtl/>
        </w:rPr>
        <w:t xml:space="preserve">, </w:t>
      </w:r>
      <w:r w:rsidRPr="006C2374">
        <w:rPr>
          <w:rFonts w:ascii="FrankRuehl" w:hAnsi="FrankRuehl" w:hint="eastAsia"/>
          <w:rtl/>
        </w:rPr>
        <w:t>וצפוי</w:t>
      </w:r>
      <w:r w:rsidRPr="006C2374">
        <w:rPr>
          <w:rFonts w:ascii="FrankRuehl" w:hAnsi="FrankRuehl"/>
          <w:rtl/>
        </w:rPr>
        <w:t xml:space="preserve"> </w:t>
      </w:r>
      <w:r w:rsidRPr="006C2374">
        <w:rPr>
          <w:rFonts w:ascii="FrankRuehl" w:hAnsi="FrankRuehl" w:hint="eastAsia"/>
          <w:rtl/>
        </w:rPr>
        <w:t>כי</w:t>
      </w:r>
      <w:r w:rsidRPr="006C2374">
        <w:rPr>
          <w:rFonts w:ascii="FrankRuehl" w:hAnsi="FrankRuehl"/>
          <w:rtl/>
        </w:rPr>
        <w:t xml:space="preserve"> </w:t>
      </w:r>
      <w:r w:rsidRPr="006C2374">
        <w:rPr>
          <w:rFonts w:ascii="FrankRuehl" w:hAnsi="FrankRuehl" w:hint="eastAsia"/>
          <w:rtl/>
        </w:rPr>
        <w:t>הענקת</w:t>
      </w:r>
      <w:r w:rsidRPr="006C2374">
        <w:rPr>
          <w:rFonts w:ascii="FrankRuehl" w:hAnsi="FrankRuehl"/>
          <w:rtl/>
        </w:rPr>
        <w:t xml:space="preserve"> </w:t>
      </w:r>
      <w:r w:rsidRPr="006C2374">
        <w:rPr>
          <w:rFonts w:ascii="FrankRuehl" w:hAnsi="FrankRuehl" w:hint="eastAsia"/>
          <w:rtl/>
        </w:rPr>
        <w:t>המתנה</w:t>
      </w:r>
      <w:r w:rsidRPr="006C2374">
        <w:rPr>
          <w:rFonts w:ascii="FrankRuehl" w:hAnsi="FrankRuehl"/>
          <w:rtl/>
        </w:rPr>
        <w:t xml:space="preserve"> </w:t>
      </w:r>
      <w:r w:rsidRPr="006C2374">
        <w:rPr>
          <w:rFonts w:ascii="FrankRuehl" w:hAnsi="FrankRuehl" w:hint="eastAsia"/>
          <w:rtl/>
        </w:rPr>
        <w:t>תתרום</w:t>
      </w:r>
      <w:r w:rsidRPr="006C2374">
        <w:rPr>
          <w:rFonts w:ascii="FrankRuehl" w:hAnsi="FrankRuehl"/>
          <w:rtl/>
        </w:rPr>
        <w:t xml:space="preserve"> </w:t>
      </w:r>
      <w:r w:rsidRPr="006C2374">
        <w:rPr>
          <w:rFonts w:ascii="FrankRuehl" w:hAnsi="FrankRuehl" w:hint="eastAsia"/>
          <w:rtl/>
        </w:rPr>
        <w:t>להצלחת</w:t>
      </w:r>
      <w:r w:rsidRPr="006C2374">
        <w:rPr>
          <w:rFonts w:ascii="FrankRuehl" w:hAnsi="FrankRuehl"/>
          <w:rtl/>
        </w:rPr>
        <w:t xml:space="preserve"> </w:t>
      </w:r>
      <w:r w:rsidRPr="006C2374">
        <w:rPr>
          <w:rFonts w:ascii="FrankRuehl" w:hAnsi="FrankRuehl" w:hint="eastAsia"/>
          <w:rtl/>
        </w:rPr>
        <w:t>מטרת</w:t>
      </w:r>
      <w:r w:rsidRPr="006C2374">
        <w:rPr>
          <w:rFonts w:ascii="FrankRuehl" w:hAnsi="FrankRuehl"/>
          <w:rtl/>
        </w:rPr>
        <w:t xml:space="preserve"> </w:t>
      </w:r>
      <w:r w:rsidRPr="006C2374">
        <w:rPr>
          <w:rFonts w:ascii="FrankRuehl" w:hAnsi="FrankRuehl" w:hint="eastAsia"/>
          <w:rtl/>
        </w:rPr>
        <w:t>הנסיעה</w:t>
      </w:r>
      <w:r w:rsidRPr="006C2374">
        <w:rPr>
          <w:rFonts w:ascii="FrankRuehl" w:hAnsi="FrankRuehl"/>
          <w:rtl/>
        </w:rPr>
        <w:t xml:space="preserve"> </w:t>
      </w:r>
      <w:r w:rsidRPr="006C2374">
        <w:rPr>
          <w:rFonts w:ascii="FrankRuehl" w:hAnsi="FrankRuehl" w:hint="eastAsia"/>
          <w:rtl/>
        </w:rPr>
        <w:t>או</w:t>
      </w:r>
      <w:r w:rsidRPr="006C2374">
        <w:rPr>
          <w:rFonts w:ascii="FrankRuehl" w:hAnsi="FrankRuehl"/>
          <w:rtl/>
        </w:rPr>
        <w:t xml:space="preserve"> </w:t>
      </w:r>
      <w:r w:rsidRPr="006C2374">
        <w:rPr>
          <w:rFonts w:ascii="FrankRuehl" w:hAnsi="FrankRuehl" w:hint="eastAsia"/>
          <w:rtl/>
        </w:rPr>
        <w:t>ליחסי</w:t>
      </w:r>
      <w:r w:rsidRPr="006C2374">
        <w:rPr>
          <w:rFonts w:ascii="FrankRuehl" w:hAnsi="FrankRuehl"/>
          <w:rtl/>
        </w:rPr>
        <w:t xml:space="preserve"> </w:t>
      </w:r>
      <w:r w:rsidRPr="006C2374">
        <w:rPr>
          <w:rFonts w:ascii="FrankRuehl" w:hAnsi="FrankRuehl" w:hint="eastAsia"/>
          <w:rtl/>
        </w:rPr>
        <w:t>החוץ</w:t>
      </w:r>
      <w:r w:rsidRPr="006C2374">
        <w:rPr>
          <w:rFonts w:ascii="FrankRuehl" w:hAnsi="FrankRuehl"/>
          <w:rtl/>
        </w:rPr>
        <w:t xml:space="preserve"> </w:t>
      </w:r>
      <w:r w:rsidRPr="006C2374">
        <w:rPr>
          <w:rFonts w:ascii="FrankRuehl" w:hAnsi="FrankRuehl" w:hint="eastAsia"/>
          <w:rtl/>
        </w:rPr>
        <w:t>של</w:t>
      </w:r>
      <w:r w:rsidRPr="006C2374">
        <w:rPr>
          <w:rFonts w:ascii="FrankRuehl" w:hAnsi="FrankRuehl"/>
          <w:rtl/>
        </w:rPr>
        <w:t xml:space="preserve"> </w:t>
      </w:r>
      <w:r w:rsidRPr="006C2374">
        <w:rPr>
          <w:rFonts w:ascii="FrankRuehl" w:hAnsi="FrankRuehl" w:hint="eastAsia"/>
          <w:rtl/>
        </w:rPr>
        <w:t>ישראל</w:t>
      </w:r>
      <w:r w:rsidRPr="006C2374">
        <w:rPr>
          <w:rFonts w:ascii="FrankRuehl" w:hAnsi="FrankRuehl"/>
          <w:rtl/>
        </w:rPr>
        <w:t xml:space="preserve">, או </w:t>
      </w:r>
      <w:r w:rsidRPr="006C2374">
        <w:rPr>
          <w:rFonts w:ascii="FrankRuehl" w:hAnsi="FrankRuehl" w:hint="eastAsia"/>
          <w:rtl/>
        </w:rPr>
        <w:t>במסגרת</w:t>
      </w:r>
      <w:r w:rsidRPr="006C2374">
        <w:rPr>
          <w:rFonts w:ascii="FrankRuehl" w:hAnsi="FrankRuehl"/>
          <w:rtl/>
        </w:rPr>
        <w:t xml:space="preserve"> </w:t>
      </w:r>
      <w:r w:rsidRPr="006C2374">
        <w:rPr>
          <w:rFonts w:ascii="FrankRuehl" w:hAnsi="FrankRuehl" w:hint="eastAsia"/>
          <w:rtl/>
        </w:rPr>
        <w:t>ביקור</w:t>
      </w:r>
      <w:r w:rsidRPr="006C2374">
        <w:rPr>
          <w:rFonts w:ascii="FrankRuehl" w:hAnsi="FrankRuehl"/>
          <w:rtl/>
        </w:rPr>
        <w:t xml:space="preserve"> </w:t>
      </w:r>
      <w:r w:rsidRPr="006C2374">
        <w:rPr>
          <w:rFonts w:ascii="FrankRuehl" w:hAnsi="FrankRuehl" w:hint="eastAsia"/>
          <w:rtl/>
        </w:rPr>
        <w:t>רשמי</w:t>
      </w:r>
      <w:r w:rsidRPr="006C2374">
        <w:rPr>
          <w:rFonts w:ascii="FrankRuehl" w:hAnsi="FrankRuehl"/>
          <w:rtl/>
        </w:rPr>
        <w:t xml:space="preserve"> </w:t>
      </w:r>
      <w:r w:rsidRPr="006C2374">
        <w:rPr>
          <w:rFonts w:ascii="FrankRuehl" w:hAnsi="FrankRuehl" w:hint="eastAsia"/>
          <w:rtl/>
        </w:rPr>
        <w:t>של</w:t>
      </w:r>
      <w:r w:rsidRPr="006C2374">
        <w:rPr>
          <w:rFonts w:ascii="FrankRuehl" w:hAnsi="FrankRuehl"/>
          <w:rtl/>
        </w:rPr>
        <w:t xml:space="preserve"> </w:t>
      </w:r>
      <w:r w:rsidRPr="006C2374">
        <w:rPr>
          <w:rFonts w:ascii="FrankRuehl" w:hAnsi="FrankRuehl" w:hint="eastAsia"/>
          <w:rtl/>
        </w:rPr>
        <w:t>אזרח</w:t>
      </w:r>
      <w:r w:rsidRPr="006C2374">
        <w:rPr>
          <w:rFonts w:ascii="FrankRuehl" w:hAnsi="FrankRuehl"/>
          <w:rtl/>
        </w:rPr>
        <w:t xml:space="preserve"> </w:t>
      </w:r>
      <w:r w:rsidRPr="006C2374">
        <w:rPr>
          <w:rFonts w:ascii="FrankRuehl" w:hAnsi="FrankRuehl" w:hint="eastAsia"/>
          <w:rtl/>
        </w:rPr>
        <w:t>חוץ</w:t>
      </w:r>
      <w:r w:rsidRPr="006C2374">
        <w:rPr>
          <w:rFonts w:ascii="FrankRuehl" w:hAnsi="FrankRuehl"/>
          <w:rtl/>
        </w:rPr>
        <w:t xml:space="preserve">, </w:t>
      </w:r>
      <w:r w:rsidRPr="006C2374">
        <w:rPr>
          <w:rFonts w:ascii="FrankRuehl" w:hAnsi="FrankRuehl" w:hint="eastAsia"/>
          <w:rtl/>
        </w:rPr>
        <w:t>כאשר</w:t>
      </w:r>
      <w:r w:rsidRPr="006C2374">
        <w:rPr>
          <w:rFonts w:ascii="FrankRuehl" w:hAnsi="FrankRuehl"/>
          <w:rtl/>
        </w:rPr>
        <w:t xml:space="preserve"> </w:t>
      </w:r>
      <w:r w:rsidRPr="006C2374">
        <w:rPr>
          <w:rFonts w:ascii="FrankRuehl" w:hAnsi="FrankRuehl" w:hint="eastAsia"/>
          <w:rtl/>
        </w:rPr>
        <w:t>צפוי</w:t>
      </w:r>
      <w:r w:rsidRPr="006C2374">
        <w:rPr>
          <w:rFonts w:ascii="FrankRuehl" w:hAnsi="FrankRuehl"/>
          <w:rtl/>
        </w:rPr>
        <w:t xml:space="preserve"> </w:t>
      </w:r>
      <w:r w:rsidRPr="006C2374">
        <w:rPr>
          <w:rFonts w:ascii="FrankRuehl" w:hAnsi="FrankRuehl" w:hint="eastAsia"/>
          <w:rtl/>
        </w:rPr>
        <w:t>כי</w:t>
      </w:r>
      <w:r w:rsidRPr="006C2374">
        <w:rPr>
          <w:rFonts w:ascii="FrankRuehl" w:hAnsi="FrankRuehl"/>
          <w:rtl/>
        </w:rPr>
        <w:t xml:space="preserve"> </w:t>
      </w:r>
      <w:r w:rsidRPr="006C2374">
        <w:rPr>
          <w:rFonts w:ascii="FrankRuehl" w:hAnsi="FrankRuehl" w:hint="eastAsia"/>
          <w:rtl/>
        </w:rPr>
        <w:t>הענקת</w:t>
      </w:r>
      <w:r w:rsidRPr="006C2374">
        <w:rPr>
          <w:rFonts w:ascii="FrankRuehl" w:hAnsi="FrankRuehl"/>
          <w:rtl/>
        </w:rPr>
        <w:t xml:space="preserve"> </w:t>
      </w:r>
      <w:r w:rsidRPr="006C2374">
        <w:rPr>
          <w:rFonts w:ascii="FrankRuehl" w:hAnsi="FrankRuehl" w:hint="eastAsia"/>
          <w:rtl/>
        </w:rPr>
        <w:t>המתנה</w:t>
      </w:r>
      <w:r w:rsidRPr="006C2374">
        <w:rPr>
          <w:rFonts w:ascii="FrankRuehl" w:hAnsi="FrankRuehl"/>
          <w:rtl/>
        </w:rPr>
        <w:t xml:space="preserve"> </w:t>
      </w:r>
      <w:r w:rsidRPr="006C2374">
        <w:rPr>
          <w:rFonts w:ascii="FrankRuehl" w:hAnsi="FrankRuehl" w:hint="eastAsia"/>
          <w:rtl/>
        </w:rPr>
        <w:t>תתרום</w:t>
      </w:r>
      <w:r w:rsidRPr="006C2374">
        <w:rPr>
          <w:rFonts w:ascii="FrankRuehl" w:hAnsi="FrankRuehl"/>
          <w:rtl/>
        </w:rPr>
        <w:t xml:space="preserve"> </w:t>
      </w:r>
      <w:r w:rsidRPr="006C2374">
        <w:rPr>
          <w:rFonts w:ascii="FrankRuehl" w:hAnsi="FrankRuehl" w:hint="eastAsia"/>
          <w:rtl/>
        </w:rPr>
        <w:t>ליחסי</w:t>
      </w:r>
      <w:r w:rsidRPr="006C2374">
        <w:rPr>
          <w:rFonts w:ascii="FrankRuehl" w:hAnsi="FrankRuehl"/>
          <w:rtl/>
        </w:rPr>
        <w:t xml:space="preserve"> </w:t>
      </w:r>
      <w:r w:rsidRPr="006C2374">
        <w:rPr>
          <w:rFonts w:ascii="FrankRuehl" w:hAnsi="FrankRuehl" w:hint="eastAsia"/>
          <w:rtl/>
        </w:rPr>
        <w:t>החוץ</w:t>
      </w:r>
      <w:r w:rsidRPr="006C2374">
        <w:rPr>
          <w:rFonts w:ascii="FrankRuehl" w:hAnsi="FrankRuehl"/>
          <w:rtl/>
        </w:rPr>
        <w:t xml:space="preserve"> </w:t>
      </w:r>
      <w:r w:rsidRPr="006C2374">
        <w:rPr>
          <w:rFonts w:ascii="FrankRuehl" w:hAnsi="FrankRuehl" w:hint="eastAsia"/>
          <w:rtl/>
        </w:rPr>
        <w:t>של</w:t>
      </w:r>
      <w:r w:rsidRPr="006C2374">
        <w:rPr>
          <w:rFonts w:ascii="FrankRuehl" w:hAnsi="FrankRuehl"/>
          <w:rtl/>
        </w:rPr>
        <w:t xml:space="preserve"> </w:t>
      </w:r>
      <w:r w:rsidRPr="006C2374">
        <w:rPr>
          <w:rFonts w:ascii="FrankRuehl" w:hAnsi="FrankRuehl" w:hint="eastAsia"/>
          <w:rtl/>
        </w:rPr>
        <w:t>ישראל</w:t>
      </w:r>
      <w:r w:rsidRPr="006C2374">
        <w:rPr>
          <w:rFonts w:ascii="FrankRuehl" w:hAnsi="FrankRuehl"/>
          <w:rtl/>
        </w:rPr>
        <w:t>.</w:t>
      </w:r>
    </w:p>
    <w:p w:rsidR="001915E5" w:rsidRPr="006C2374" w:rsidRDefault="001915E5" w:rsidP="00ED484F">
      <w:pPr>
        <w:rPr>
          <w:rFonts w:ascii="FrankRuehl" w:hAnsi="FrankRuehl"/>
          <w:rtl/>
        </w:rPr>
      </w:pPr>
    </w:p>
    <w:p w:rsidR="001915E5" w:rsidRPr="006C2374" w:rsidRDefault="003B3C68" w:rsidP="009A60E3">
      <w:pPr>
        <w:rPr>
          <w:rFonts w:ascii="FrankRuehl" w:hAnsi="FrankRuehl"/>
          <w:szCs w:val="24"/>
        </w:rPr>
      </w:pPr>
      <w:r w:rsidRPr="006C2374">
        <w:rPr>
          <w:rFonts w:ascii="FrankRuehl" w:hAnsi="FrankRuehl" w:hint="eastAsia"/>
          <w:rtl/>
        </w:rPr>
        <w:t>המתנה</w:t>
      </w:r>
      <w:r w:rsidRPr="006C2374">
        <w:rPr>
          <w:rFonts w:ascii="FrankRuehl" w:hAnsi="FrankRuehl"/>
          <w:rtl/>
        </w:rPr>
        <w:t xml:space="preserve"> תיבחר לפי נסיבות האירוע, </w:t>
      </w:r>
      <w:r w:rsidRPr="006C2374">
        <w:rPr>
          <w:rFonts w:ascii="FrankRuehl" w:hAnsi="FrankRuehl" w:hint="eastAsia"/>
          <w:rtl/>
        </w:rPr>
        <w:t>וערכה</w:t>
      </w:r>
      <w:r w:rsidRPr="006C2374">
        <w:rPr>
          <w:rFonts w:ascii="FrankRuehl" w:hAnsi="FrankRuehl"/>
          <w:rtl/>
        </w:rPr>
        <w:t xml:space="preserve"> הכספי של המתנה לא יעלה על 300 שקלים חדשים. </w:t>
      </w:r>
    </w:p>
    <w:p w:rsidR="001915E5" w:rsidRPr="006C2374" w:rsidRDefault="001915E5" w:rsidP="003D60A5">
      <w:pPr>
        <w:rPr>
          <w:rFonts w:ascii="FrankRuehl" w:hAnsi="FrankRuehl"/>
          <w:rtl/>
        </w:rPr>
      </w:pPr>
    </w:p>
    <w:p w:rsidR="001915E5" w:rsidRPr="006C2374" w:rsidRDefault="003B3C68" w:rsidP="0004408B">
      <w:pPr>
        <w:rPr>
          <w:rFonts w:ascii="FrankRuehl" w:hAnsi="FrankRuehl"/>
          <w:szCs w:val="24"/>
        </w:rPr>
      </w:pPr>
      <w:r w:rsidRPr="006C2374">
        <w:rPr>
          <w:rFonts w:ascii="FrankRuehl" w:hAnsi="FrankRuehl" w:hint="eastAsia"/>
          <w:rtl/>
        </w:rPr>
        <w:t>ככלל</w:t>
      </w:r>
      <w:r w:rsidRPr="006C2374">
        <w:rPr>
          <w:rFonts w:ascii="FrankRuehl" w:hAnsi="FrankRuehl"/>
          <w:rtl/>
        </w:rPr>
        <w:t xml:space="preserve">, </w:t>
      </w:r>
      <w:r w:rsidRPr="006C2374">
        <w:rPr>
          <w:rFonts w:ascii="FrankRuehl" w:hAnsi="FrankRuehl" w:hint="eastAsia"/>
          <w:rtl/>
        </w:rPr>
        <w:t>המשרד</w:t>
      </w:r>
      <w:r w:rsidRPr="006C2374">
        <w:rPr>
          <w:rFonts w:ascii="FrankRuehl" w:hAnsi="FrankRuehl"/>
          <w:rtl/>
        </w:rPr>
        <w:t xml:space="preserve"> </w:t>
      </w:r>
      <w:r w:rsidRPr="006C2374">
        <w:rPr>
          <w:rFonts w:ascii="FrankRuehl" w:hAnsi="FrankRuehl" w:hint="eastAsia"/>
          <w:rtl/>
        </w:rPr>
        <w:t>יפעל</w:t>
      </w:r>
      <w:r w:rsidRPr="006C2374">
        <w:rPr>
          <w:rFonts w:ascii="FrankRuehl" w:hAnsi="FrankRuehl"/>
          <w:rtl/>
        </w:rPr>
        <w:t xml:space="preserve"> </w:t>
      </w:r>
      <w:r w:rsidRPr="006C2374">
        <w:rPr>
          <w:rFonts w:ascii="FrankRuehl" w:hAnsi="FrankRuehl" w:hint="eastAsia"/>
          <w:rtl/>
        </w:rPr>
        <w:t>לכך</w:t>
      </w:r>
      <w:r w:rsidRPr="006C2374">
        <w:rPr>
          <w:rFonts w:ascii="FrankRuehl" w:hAnsi="FrankRuehl"/>
          <w:rtl/>
        </w:rPr>
        <w:t xml:space="preserve"> </w:t>
      </w:r>
      <w:r w:rsidRPr="006C2374">
        <w:rPr>
          <w:rFonts w:ascii="FrankRuehl" w:hAnsi="FrankRuehl" w:hint="eastAsia"/>
          <w:rtl/>
        </w:rPr>
        <w:t>שרוב</w:t>
      </w:r>
      <w:r w:rsidRPr="006C2374">
        <w:rPr>
          <w:rFonts w:ascii="FrankRuehl" w:hAnsi="FrankRuehl"/>
          <w:rtl/>
        </w:rPr>
        <w:t xml:space="preserve"> </w:t>
      </w:r>
      <w:r w:rsidRPr="006C2374">
        <w:rPr>
          <w:rFonts w:ascii="FrankRuehl" w:hAnsi="FrankRuehl" w:hint="eastAsia"/>
          <w:rtl/>
        </w:rPr>
        <w:t>המתנות</w:t>
      </w:r>
      <w:r w:rsidRPr="006C2374">
        <w:rPr>
          <w:rFonts w:ascii="FrankRuehl" w:hAnsi="FrankRuehl"/>
          <w:rtl/>
        </w:rPr>
        <w:t xml:space="preserve"> </w:t>
      </w:r>
      <w:r w:rsidRPr="006C2374">
        <w:rPr>
          <w:rFonts w:ascii="FrankRuehl" w:hAnsi="FrankRuehl" w:hint="eastAsia"/>
          <w:rtl/>
        </w:rPr>
        <w:t>יהיו</w:t>
      </w:r>
      <w:r w:rsidRPr="006C2374">
        <w:rPr>
          <w:rFonts w:ascii="FrankRuehl" w:hAnsi="FrankRuehl"/>
          <w:rtl/>
        </w:rPr>
        <w:t xml:space="preserve"> </w:t>
      </w:r>
      <w:r w:rsidRPr="006C2374">
        <w:rPr>
          <w:rFonts w:ascii="FrankRuehl" w:hAnsi="FrankRuehl" w:hint="eastAsia"/>
          <w:rtl/>
        </w:rPr>
        <w:t>סמליות</w:t>
      </w:r>
      <w:r w:rsidRPr="006C2374">
        <w:rPr>
          <w:rFonts w:ascii="FrankRuehl" w:hAnsi="FrankRuehl"/>
          <w:rtl/>
        </w:rPr>
        <w:t xml:space="preserve">, </w:t>
      </w:r>
      <w:r w:rsidRPr="006C2374">
        <w:rPr>
          <w:rFonts w:ascii="FrankRuehl" w:hAnsi="FrankRuehl" w:hint="eastAsia"/>
          <w:rtl/>
        </w:rPr>
        <w:t>ויירכשו</w:t>
      </w:r>
      <w:r w:rsidRPr="006C2374">
        <w:rPr>
          <w:rFonts w:ascii="FrankRuehl" w:hAnsi="FrankRuehl"/>
          <w:rtl/>
        </w:rPr>
        <w:t xml:space="preserve"> </w:t>
      </w:r>
      <w:r w:rsidRPr="006C2374">
        <w:rPr>
          <w:rFonts w:ascii="FrankRuehl" w:hAnsi="FrankRuehl" w:hint="eastAsia"/>
          <w:rtl/>
        </w:rPr>
        <w:t>בעלות</w:t>
      </w:r>
      <w:r w:rsidRPr="006C2374">
        <w:rPr>
          <w:rFonts w:ascii="FrankRuehl" w:hAnsi="FrankRuehl"/>
          <w:rtl/>
        </w:rPr>
        <w:t xml:space="preserve"> </w:t>
      </w:r>
      <w:r w:rsidRPr="006C2374">
        <w:rPr>
          <w:rFonts w:ascii="FrankRuehl" w:hAnsi="FrankRuehl" w:hint="eastAsia"/>
          <w:rtl/>
        </w:rPr>
        <w:t>של</w:t>
      </w:r>
      <w:r w:rsidRPr="006C2374">
        <w:rPr>
          <w:rFonts w:ascii="FrankRuehl" w:hAnsi="FrankRuehl"/>
          <w:rtl/>
        </w:rPr>
        <w:t xml:space="preserve"> 50 </w:t>
      </w:r>
      <w:r w:rsidRPr="006C2374">
        <w:rPr>
          <w:rFonts w:ascii="FrankRuehl" w:hAnsi="FrankRuehl" w:hint="eastAsia"/>
          <w:rtl/>
        </w:rPr>
        <w:t>שקלים</w:t>
      </w:r>
      <w:r w:rsidRPr="006C2374">
        <w:rPr>
          <w:rFonts w:ascii="FrankRuehl" w:hAnsi="FrankRuehl"/>
          <w:rtl/>
        </w:rPr>
        <w:t xml:space="preserve"> </w:t>
      </w:r>
      <w:r w:rsidRPr="006C2374">
        <w:rPr>
          <w:rFonts w:ascii="FrankRuehl" w:hAnsi="FrankRuehl" w:hint="eastAsia"/>
          <w:rtl/>
        </w:rPr>
        <w:t>חדשים</w:t>
      </w:r>
      <w:r w:rsidRPr="006C2374">
        <w:rPr>
          <w:rFonts w:ascii="FrankRuehl" w:hAnsi="FrankRuehl"/>
          <w:rtl/>
        </w:rPr>
        <w:t xml:space="preserve"> </w:t>
      </w:r>
      <w:r w:rsidRPr="006C2374">
        <w:rPr>
          <w:rFonts w:ascii="FrankRuehl" w:hAnsi="FrankRuehl" w:hint="eastAsia"/>
          <w:rtl/>
        </w:rPr>
        <w:t>לכל</w:t>
      </w:r>
      <w:r w:rsidRPr="006C2374">
        <w:rPr>
          <w:rFonts w:ascii="FrankRuehl" w:hAnsi="FrankRuehl"/>
          <w:rtl/>
        </w:rPr>
        <w:t xml:space="preserve"> </w:t>
      </w:r>
      <w:r w:rsidRPr="006C2374">
        <w:rPr>
          <w:rFonts w:ascii="FrankRuehl" w:hAnsi="FrankRuehl" w:hint="eastAsia"/>
          <w:rtl/>
        </w:rPr>
        <w:t>היותר</w:t>
      </w:r>
      <w:r w:rsidRPr="006C2374">
        <w:rPr>
          <w:rFonts w:ascii="FrankRuehl" w:hAnsi="FrankRuehl"/>
          <w:rtl/>
        </w:rPr>
        <w:t xml:space="preserve"> (סיכה, </w:t>
      </w:r>
      <w:r w:rsidRPr="006C2374">
        <w:rPr>
          <w:rFonts w:ascii="FrankRuehl" w:hAnsi="FrankRuehl" w:hint="eastAsia"/>
          <w:rtl/>
        </w:rPr>
        <w:t>מטבע</w:t>
      </w:r>
      <w:r w:rsidRPr="006C2374">
        <w:rPr>
          <w:rFonts w:ascii="FrankRuehl" w:hAnsi="FrankRuehl"/>
          <w:rtl/>
        </w:rPr>
        <w:t xml:space="preserve">, </w:t>
      </w:r>
      <w:r w:rsidRPr="006C2374">
        <w:rPr>
          <w:rFonts w:ascii="FrankRuehl" w:hAnsi="FrankRuehl" w:hint="eastAsia"/>
          <w:rtl/>
        </w:rPr>
        <w:t>או</w:t>
      </w:r>
      <w:r w:rsidRPr="006C2374">
        <w:rPr>
          <w:rFonts w:ascii="FrankRuehl" w:hAnsi="FrankRuehl"/>
          <w:rtl/>
        </w:rPr>
        <w:t xml:space="preserve"> </w:t>
      </w:r>
      <w:r w:rsidRPr="006C2374">
        <w:rPr>
          <w:rFonts w:ascii="FrankRuehl" w:hAnsi="FrankRuehl" w:hint="eastAsia"/>
          <w:rtl/>
        </w:rPr>
        <w:t>שי</w:t>
      </w:r>
      <w:r w:rsidRPr="006C2374">
        <w:rPr>
          <w:rFonts w:ascii="FrankRuehl" w:hAnsi="FrankRuehl"/>
          <w:rtl/>
        </w:rPr>
        <w:t xml:space="preserve"> </w:t>
      </w:r>
      <w:r w:rsidRPr="006C2374">
        <w:rPr>
          <w:rFonts w:ascii="FrankRuehl" w:hAnsi="FrankRuehl" w:hint="eastAsia"/>
          <w:rtl/>
        </w:rPr>
        <w:t>צנוע</w:t>
      </w:r>
      <w:r w:rsidRPr="006C2374">
        <w:rPr>
          <w:rFonts w:ascii="FrankRuehl" w:hAnsi="FrankRuehl"/>
          <w:rtl/>
        </w:rPr>
        <w:t xml:space="preserve"> </w:t>
      </w:r>
      <w:r w:rsidRPr="006C2374">
        <w:rPr>
          <w:rFonts w:ascii="FrankRuehl" w:hAnsi="FrankRuehl" w:hint="eastAsia"/>
          <w:rtl/>
        </w:rPr>
        <w:t>אחר</w:t>
      </w:r>
      <w:r w:rsidRPr="006C2374">
        <w:rPr>
          <w:rFonts w:ascii="FrankRuehl" w:hAnsi="FrankRuehl"/>
          <w:rtl/>
        </w:rPr>
        <w:t xml:space="preserve">). </w:t>
      </w:r>
      <w:r w:rsidRPr="006C2374">
        <w:rPr>
          <w:rFonts w:ascii="FrankRuehl" w:hAnsi="FrankRuehl" w:hint="eastAsia"/>
          <w:rtl/>
        </w:rPr>
        <w:t>במקרים</w:t>
      </w:r>
      <w:r w:rsidRPr="006C2374">
        <w:rPr>
          <w:rFonts w:ascii="FrankRuehl" w:hAnsi="FrankRuehl"/>
          <w:rtl/>
        </w:rPr>
        <w:t xml:space="preserve"> חריגים יהיו שר וסגן שר רשאים להעניק לעמיתים ולאישים רמי דרג מחוץ לארץ מתנה בשווי של עד 700 שקלים חדשים, בכפוף לאישור המנהל הכללי של המשרד ושל חשב המשרד. </w:t>
      </w:r>
    </w:p>
    <w:p w:rsidR="001915E5" w:rsidRPr="006C2374" w:rsidRDefault="001915E5" w:rsidP="0004408B">
      <w:pPr>
        <w:rPr>
          <w:rFonts w:ascii="FrankRuehl" w:hAnsi="FrankRuehl"/>
          <w:rtl/>
        </w:rPr>
      </w:pPr>
    </w:p>
    <w:p w:rsidR="001915E5" w:rsidRPr="006C2374" w:rsidRDefault="003B3C68" w:rsidP="006072B7">
      <w:pPr>
        <w:rPr>
          <w:rFonts w:ascii="FrankRuehl" w:hAnsi="FrankRuehl"/>
          <w:szCs w:val="24"/>
          <w:rtl/>
        </w:rPr>
      </w:pPr>
      <w:r w:rsidRPr="006C2374">
        <w:rPr>
          <w:rFonts w:ascii="FrankRuehl" w:hAnsi="FrankRuehl" w:hint="eastAsia"/>
          <w:rtl/>
        </w:rPr>
        <w:t>משרדים</w:t>
      </w:r>
      <w:r w:rsidRPr="006C2374">
        <w:rPr>
          <w:rFonts w:ascii="FrankRuehl" w:hAnsi="FrankRuehl"/>
          <w:rtl/>
        </w:rPr>
        <w:t xml:space="preserve"> ויחידות שבהם יחסים עם מדינות חוץ מהווים תפקיד מרכזי רשאים להכין נוהל משרד נפרד. נוהל זה יחייב אישור החשב הכללי ונציבות שירות המדינה. </w:t>
      </w:r>
    </w:p>
    <w:p w:rsidR="001915E5" w:rsidRPr="006C2374" w:rsidRDefault="001915E5" w:rsidP="001A6820">
      <w:pPr>
        <w:rPr>
          <w:rFonts w:ascii="FrankRuehl" w:hAnsi="FrankRuehl"/>
          <w:rtl/>
        </w:rPr>
      </w:pPr>
    </w:p>
    <w:p w:rsidR="001915E5" w:rsidRPr="006C2374" w:rsidRDefault="003B3C68" w:rsidP="001A6820">
      <w:pPr>
        <w:rPr>
          <w:rFonts w:ascii="FrankRuehl" w:hAnsi="FrankRuehl"/>
          <w:b/>
          <w:bCs/>
          <w:szCs w:val="24"/>
          <w:rtl/>
        </w:rPr>
      </w:pPr>
      <w:r w:rsidRPr="006C2374">
        <w:rPr>
          <w:rFonts w:ascii="FrankRuehl" w:hAnsi="FrankRuehl" w:hint="eastAsia"/>
          <w:b/>
          <w:bCs/>
          <w:rtl/>
        </w:rPr>
        <w:t>בעלי</w:t>
      </w:r>
      <w:r w:rsidRPr="006C2374">
        <w:rPr>
          <w:rFonts w:ascii="FrankRuehl" w:hAnsi="FrankRuehl"/>
          <w:b/>
          <w:bCs/>
          <w:rtl/>
        </w:rPr>
        <w:t xml:space="preserve"> תפקידים לא יעניקו מתנות לתושב או בעל אזרחות ישראלית, או </w:t>
      </w:r>
      <w:r w:rsidRPr="006C2374">
        <w:rPr>
          <w:rFonts w:ascii="FrankRuehl" w:hAnsi="FrankRuehl" w:hint="eastAsia"/>
          <w:b/>
          <w:bCs/>
          <w:rtl/>
        </w:rPr>
        <w:t>לגורמים</w:t>
      </w:r>
      <w:r w:rsidRPr="006C2374">
        <w:rPr>
          <w:rFonts w:ascii="FrankRuehl" w:hAnsi="FrankRuehl"/>
          <w:b/>
          <w:bCs/>
          <w:rtl/>
        </w:rPr>
        <w:t xml:space="preserve"> </w:t>
      </w:r>
      <w:r w:rsidRPr="006C2374">
        <w:rPr>
          <w:rFonts w:ascii="FrankRuehl" w:hAnsi="FrankRuehl" w:hint="eastAsia"/>
          <w:b/>
          <w:bCs/>
          <w:rtl/>
        </w:rPr>
        <w:t>הנמצאים</w:t>
      </w:r>
      <w:r w:rsidRPr="006C2374">
        <w:rPr>
          <w:rFonts w:ascii="FrankRuehl" w:hAnsi="FrankRuehl"/>
          <w:b/>
          <w:bCs/>
          <w:rtl/>
        </w:rPr>
        <w:t xml:space="preserve"> </w:t>
      </w:r>
      <w:r w:rsidRPr="006C2374">
        <w:rPr>
          <w:rFonts w:ascii="FrankRuehl" w:hAnsi="FrankRuehl" w:hint="eastAsia"/>
          <w:b/>
          <w:bCs/>
          <w:rtl/>
        </w:rPr>
        <w:t>בקשרים</w:t>
      </w:r>
      <w:r w:rsidRPr="006C2374">
        <w:rPr>
          <w:rFonts w:ascii="FrankRuehl" w:hAnsi="FrankRuehl"/>
          <w:b/>
          <w:bCs/>
          <w:rtl/>
        </w:rPr>
        <w:t xml:space="preserve"> </w:t>
      </w:r>
      <w:r w:rsidRPr="006C2374">
        <w:rPr>
          <w:rFonts w:ascii="FrankRuehl" w:hAnsi="FrankRuehl" w:hint="eastAsia"/>
          <w:b/>
          <w:bCs/>
          <w:rtl/>
        </w:rPr>
        <w:t>מסחריים</w:t>
      </w:r>
      <w:r w:rsidRPr="006C2374">
        <w:rPr>
          <w:rFonts w:ascii="FrankRuehl" w:hAnsi="FrankRuehl"/>
          <w:b/>
          <w:bCs/>
          <w:rtl/>
        </w:rPr>
        <w:t xml:space="preserve"> </w:t>
      </w:r>
      <w:r w:rsidRPr="006C2374">
        <w:rPr>
          <w:rFonts w:ascii="FrankRuehl" w:hAnsi="FrankRuehl" w:hint="eastAsia"/>
          <w:b/>
          <w:bCs/>
          <w:rtl/>
        </w:rPr>
        <w:t>עם</w:t>
      </w:r>
      <w:r w:rsidRPr="006C2374">
        <w:rPr>
          <w:rFonts w:ascii="FrankRuehl" w:hAnsi="FrankRuehl"/>
          <w:b/>
          <w:bCs/>
          <w:rtl/>
        </w:rPr>
        <w:t xml:space="preserve"> </w:t>
      </w:r>
      <w:r w:rsidRPr="006C2374">
        <w:rPr>
          <w:rFonts w:ascii="FrankRuehl" w:hAnsi="FrankRuehl" w:hint="eastAsia"/>
          <w:b/>
          <w:bCs/>
          <w:rtl/>
        </w:rPr>
        <w:t>המדינה</w:t>
      </w:r>
      <w:r w:rsidRPr="006C2374">
        <w:rPr>
          <w:rFonts w:ascii="FrankRuehl" w:hAnsi="FrankRuehl"/>
          <w:b/>
          <w:bCs/>
          <w:rtl/>
        </w:rPr>
        <w:t xml:space="preserve"> (כגון: </w:t>
      </w:r>
      <w:r w:rsidRPr="006C2374">
        <w:rPr>
          <w:rFonts w:ascii="FrankRuehl" w:hAnsi="FrankRuehl" w:hint="eastAsia"/>
          <w:b/>
          <w:bCs/>
          <w:rtl/>
        </w:rPr>
        <w:t>ספקים</w:t>
      </w:r>
      <w:r w:rsidRPr="006C2374">
        <w:rPr>
          <w:rFonts w:ascii="FrankRuehl" w:hAnsi="FrankRuehl"/>
          <w:b/>
          <w:bCs/>
          <w:rtl/>
        </w:rPr>
        <w:t xml:space="preserve"> </w:t>
      </w:r>
      <w:r w:rsidRPr="006C2374">
        <w:rPr>
          <w:rFonts w:ascii="FrankRuehl" w:hAnsi="FrankRuehl" w:hint="eastAsia"/>
          <w:b/>
          <w:bCs/>
          <w:rtl/>
        </w:rPr>
        <w:t>וקונים</w:t>
      </w:r>
      <w:r w:rsidRPr="006C2374">
        <w:rPr>
          <w:rFonts w:ascii="FrankRuehl" w:hAnsi="FrankRuehl"/>
          <w:b/>
          <w:bCs/>
          <w:rtl/>
        </w:rPr>
        <w:t>).</w:t>
      </w:r>
    </w:p>
    <w:p w:rsidR="001915E5" w:rsidRPr="006C2374" w:rsidRDefault="001915E5" w:rsidP="004448ED">
      <w:pPr>
        <w:rPr>
          <w:rFonts w:ascii="FrankRuehl" w:hAnsi="FrankRuehl"/>
          <w:b/>
          <w:bCs/>
        </w:rPr>
      </w:pPr>
    </w:p>
    <w:p w:rsidR="001915E5" w:rsidRPr="006C2374" w:rsidRDefault="003B3C68" w:rsidP="00E357D0">
      <w:pPr>
        <w:rPr>
          <w:rFonts w:ascii="FrankRuehl" w:hAnsi="FrankRuehl"/>
          <w:szCs w:val="24"/>
        </w:rPr>
      </w:pPr>
      <w:r w:rsidRPr="006C2374">
        <w:rPr>
          <w:rFonts w:ascii="FrankRuehl" w:hAnsi="FrankRuehl" w:hint="eastAsia"/>
          <w:rtl/>
        </w:rPr>
        <w:t>במקרים</w:t>
      </w:r>
      <w:r w:rsidRPr="006C2374">
        <w:rPr>
          <w:rFonts w:ascii="FrankRuehl" w:hAnsi="FrankRuehl"/>
          <w:rtl/>
        </w:rPr>
        <w:t xml:space="preserve"> </w:t>
      </w:r>
      <w:r w:rsidRPr="006C2374">
        <w:rPr>
          <w:rFonts w:ascii="FrankRuehl" w:hAnsi="FrankRuehl" w:hint="eastAsia"/>
          <w:rtl/>
        </w:rPr>
        <w:t>שבהם</w:t>
      </w:r>
      <w:r w:rsidRPr="006C2374">
        <w:rPr>
          <w:rFonts w:ascii="FrankRuehl" w:hAnsi="FrankRuehl"/>
          <w:rtl/>
        </w:rPr>
        <w:t xml:space="preserve"> </w:t>
      </w:r>
      <w:r w:rsidRPr="006C2374">
        <w:rPr>
          <w:rFonts w:ascii="FrankRuehl" w:hAnsi="FrankRuehl" w:hint="eastAsia"/>
          <w:rtl/>
        </w:rPr>
        <w:t>קיים</w:t>
      </w:r>
      <w:r w:rsidRPr="006C2374">
        <w:rPr>
          <w:rFonts w:ascii="FrankRuehl" w:hAnsi="FrankRuehl"/>
          <w:rtl/>
        </w:rPr>
        <w:t xml:space="preserve"> </w:t>
      </w:r>
      <w:r w:rsidRPr="006C2374">
        <w:rPr>
          <w:rFonts w:ascii="FrankRuehl" w:hAnsi="FrankRuehl" w:hint="eastAsia"/>
          <w:rtl/>
        </w:rPr>
        <w:t>חשש</w:t>
      </w:r>
      <w:r w:rsidRPr="006C2374">
        <w:rPr>
          <w:rFonts w:ascii="FrankRuehl" w:hAnsi="FrankRuehl"/>
          <w:rtl/>
        </w:rPr>
        <w:t xml:space="preserve"> </w:t>
      </w:r>
      <w:r w:rsidRPr="006C2374">
        <w:rPr>
          <w:rFonts w:ascii="FrankRuehl" w:hAnsi="FrankRuehl" w:hint="eastAsia"/>
          <w:rtl/>
        </w:rPr>
        <w:t>לניגוד</w:t>
      </w:r>
      <w:r w:rsidRPr="006C2374">
        <w:rPr>
          <w:rFonts w:ascii="FrankRuehl" w:hAnsi="FrankRuehl"/>
          <w:rtl/>
        </w:rPr>
        <w:t xml:space="preserve"> </w:t>
      </w:r>
      <w:r w:rsidRPr="006C2374">
        <w:rPr>
          <w:rFonts w:ascii="FrankRuehl" w:hAnsi="FrankRuehl" w:hint="eastAsia"/>
          <w:rtl/>
        </w:rPr>
        <w:t>עניינים</w:t>
      </w:r>
      <w:r w:rsidRPr="006C2374">
        <w:rPr>
          <w:rFonts w:ascii="FrankRuehl" w:hAnsi="FrankRuehl"/>
          <w:rtl/>
        </w:rPr>
        <w:t xml:space="preserve"> </w:t>
      </w:r>
      <w:r w:rsidRPr="006C2374">
        <w:rPr>
          <w:rFonts w:ascii="FrankRuehl" w:hAnsi="FrankRuehl" w:hint="eastAsia"/>
          <w:rtl/>
        </w:rPr>
        <w:t>או</w:t>
      </w:r>
      <w:r w:rsidRPr="006C2374">
        <w:rPr>
          <w:rFonts w:ascii="FrankRuehl" w:hAnsi="FrankRuehl"/>
          <w:rtl/>
        </w:rPr>
        <w:t xml:space="preserve"> </w:t>
      </w:r>
      <w:r w:rsidRPr="006C2374">
        <w:rPr>
          <w:rFonts w:ascii="FrankRuehl" w:hAnsi="FrankRuehl" w:hint="eastAsia"/>
          <w:rtl/>
        </w:rPr>
        <w:t>שהענקת</w:t>
      </w:r>
      <w:r w:rsidRPr="006C2374">
        <w:rPr>
          <w:rFonts w:ascii="FrankRuehl" w:hAnsi="FrankRuehl"/>
          <w:rtl/>
        </w:rPr>
        <w:t xml:space="preserve"> </w:t>
      </w:r>
      <w:r w:rsidRPr="006C2374">
        <w:rPr>
          <w:rFonts w:ascii="FrankRuehl" w:hAnsi="FrankRuehl" w:hint="eastAsia"/>
          <w:rtl/>
        </w:rPr>
        <w:t>מתנה</w:t>
      </w:r>
      <w:r w:rsidRPr="006C2374">
        <w:rPr>
          <w:rFonts w:ascii="FrankRuehl" w:hAnsi="FrankRuehl"/>
          <w:rtl/>
        </w:rPr>
        <w:t xml:space="preserve"> </w:t>
      </w:r>
      <w:r w:rsidRPr="006C2374">
        <w:rPr>
          <w:rFonts w:ascii="FrankRuehl" w:hAnsi="FrankRuehl" w:hint="eastAsia"/>
          <w:rtl/>
        </w:rPr>
        <w:t>עלולה</w:t>
      </w:r>
      <w:r w:rsidRPr="006C2374">
        <w:rPr>
          <w:rFonts w:ascii="FrankRuehl" w:hAnsi="FrankRuehl"/>
          <w:rtl/>
        </w:rPr>
        <w:t xml:space="preserve"> </w:t>
      </w:r>
      <w:r w:rsidRPr="006C2374">
        <w:rPr>
          <w:rFonts w:ascii="FrankRuehl" w:hAnsi="FrankRuehl" w:hint="eastAsia"/>
          <w:rtl/>
        </w:rPr>
        <w:t>להתפרש</w:t>
      </w:r>
      <w:r w:rsidRPr="006C2374">
        <w:rPr>
          <w:rFonts w:ascii="FrankRuehl" w:hAnsi="FrankRuehl"/>
          <w:rtl/>
        </w:rPr>
        <w:t xml:space="preserve"> </w:t>
      </w:r>
      <w:r w:rsidRPr="006C2374">
        <w:rPr>
          <w:rFonts w:ascii="FrankRuehl" w:hAnsi="FrankRuehl" w:hint="eastAsia"/>
          <w:rtl/>
        </w:rPr>
        <w:t>כפגיעה</w:t>
      </w:r>
      <w:r w:rsidRPr="006C2374">
        <w:rPr>
          <w:rFonts w:ascii="FrankRuehl" w:hAnsi="FrankRuehl"/>
          <w:rtl/>
        </w:rPr>
        <w:t xml:space="preserve"> </w:t>
      </w:r>
      <w:r w:rsidRPr="006C2374">
        <w:rPr>
          <w:rFonts w:ascii="FrankRuehl" w:hAnsi="FrankRuehl" w:hint="eastAsia"/>
          <w:rtl/>
        </w:rPr>
        <w:t>בעקרונות</w:t>
      </w:r>
      <w:r w:rsidRPr="006C2374">
        <w:rPr>
          <w:rFonts w:ascii="FrankRuehl" w:hAnsi="FrankRuehl"/>
          <w:rtl/>
        </w:rPr>
        <w:t xml:space="preserve"> </w:t>
      </w:r>
      <w:r w:rsidRPr="006C2374">
        <w:rPr>
          <w:rFonts w:ascii="FrankRuehl" w:hAnsi="FrankRuehl" w:hint="eastAsia"/>
          <w:rtl/>
        </w:rPr>
        <w:t>של</w:t>
      </w:r>
      <w:r w:rsidRPr="006C2374">
        <w:rPr>
          <w:rFonts w:ascii="FrankRuehl" w:hAnsi="FrankRuehl"/>
          <w:rtl/>
        </w:rPr>
        <w:t xml:space="preserve"> </w:t>
      </w:r>
      <w:r w:rsidRPr="006C2374">
        <w:rPr>
          <w:rFonts w:ascii="FrankRuehl" w:hAnsi="FrankRuehl" w:hint="eastAsia"/>
          <w:rtl/>
        </w:rPr>
        <w:t>מינהל</w:t>
      </w:r>
      <w:r w:rsidRPr="006C2374">
        <w:rPr>
          <w:rFonts w:ascii="FrankRuehl" w:hAnsi="FrankRuehl"/>
          <w:rtl/>
        </w:rPr>
        <w:t xml:space="preserve"> </w:t>
      </w:r>
      <w:r w:rsidRPr="006C2374">
        <w:rPr>
          <w:rFonts w:ascii="FrankRuehl" w:hAnsi="FrankRuehl" w:hint="eastAsia"/>
          <w:rtl/>
        </w:rPr>
        <w:t>תקין</w:t>
      </w:r>
      <w:r w:rsidRPr="006C2374">
        <w:rPr>
          <w:rFonts w:ascii="FrankRuehl" w:hAnsi="FrankRuehl"/>
          <w:rtl/>
        </w:rPr>
        <w:t xml:space="preserve">, </w:t>
      </w:r>
      <w:r w:rsidRPr="006C2374">
        <w:rPr>
          <w:rFonts w:ascii="FrankRuehl" w:hAnsi="FrankRuehl" w:hint="eastAsia"/>
          <w:rtl/>
        </w:rPr>
        <w:t>הענקת</w:t>
      </w:r>
      <w:r w:rsidRPr="006C2374">
        <w:rPr>
          <w:rFonts w:ascii="FrankRuehl" w:hAnsi="FrankRuehl"/>
          <w:rtl/>
        </w:rPr>
        <w:t xml:space="preserve"> </w:t>
      </w:r>
      <w:r w:rsidRPr="006C2374">
        <w:rPr>
          <w:rFonts w:ascii="FrankRuehl" w:hAnsi="FrankRuehl" w:hint="eastAsia"/>
          <w:rtl/>
        </w:rPr>
        <w:t>מתנות</w:t>
      </w:r>
      <w:r w:rsidRPr="006C2374">
        <w:rPr>
          <w:rFonts w:ascii="FrankRuehl" w:hAnsi="FrankRuehl"/>
          <w:rtl/>
        </w:rPr>
        <w:t xml:space="preserve"> </w:t>
      </w:r>
      <w:r w:rsidRPr="006C2374">
        <w:rPr>
          <w:rFonts w:ascii="FrankRuehl" w:hAnsi="FrankRuehl" w:hint="eastAsia"/>
          <w:rtl/>
        </w:rPr>
        <w:t>תותנה</w:t>
      </w:r>
      <w:r w:rsidRPr="006C2374">
        <w:rPr>
          <w:rFonts w:ascii="FrankRuehl" w:hAnsi="FrankRuehl"/>
          <w:rtl/>
        </w:rPr>
        <w:t xml:space="preserve"> </w:t>
      </w:r>
      <w:r w:rsidRPr="006C2374">
        <w:rPr>
          <w:rFonts w:ascii="FrankRuehl" w:hAnsi="FrankRuehl" w:hint="eastAsia"/>
          <w:rtl/>
        </w:rPr>
        <w:t>באישור</w:t>
      </w:r>
      <w:r w:rsidRPr="006C2374">
        <w:rPr>
          <w:rFonts w:ascii="FrankRuehl" w:hAnsi="FrankRuehl"/>
          <w:rtl/>
        </w:rPr>
        <w:t xml:space="preserve"> </w:t>
      </w:r>
      <w:r w:rsidRPr="006C2374">
        <w:rPr>
          <w:rFonts w:ascii="FrankRuehl" w:hAnsi="FrankRuehl" w:hint="eastAsia"/>
          <w:rtl/>
        </w:rPr>
        <w:t>מראש</w:t>
      </w:r>
      <w:r w:rsidRPr="006C2374">
        <w:rPr>
          <w:rFonts w:ascii="FrankRuehl" w:hAnsi="FrankRuehl"/>
          <w:rtl/>
        </w:rPr>
        <w:t xml:space="preserve"> </w:t>
      </w:r>
      <w:r w:rsidRPr="006C2374">
        <w:rPr>
          <w:rFonts w:ascii="FrankRuehl" w:hAnsi="FrankRuehl" w:hint="eastAsia"/>
          <w:rtl/>
        </w:rPr>
        <w:t>של</w:t>
      </w:r>
      <w:r w:rsidRPr="006C2374">
        <w:rPr>
          <w:rFonts w:ascii="FrankRuehl" w:hAnsi="FrankRuehl"/>
          <w:rtl/>
        </w:rPr>
        <w:t xml:space="preserve"> </w:t>
      </w:r>
      <w:r w:rsidRPr="006C2374">
        <w:rPr>
          <w:rFonts w:ascii="FrankRuehl" w:hAnsi="FrankRuehl" w:hint="eastAsia"/>
          <w:rtl/>
        </w:rPr>
        <w:t>היועץ</w:t>
      </w:r>
      <w:r w:rsidRPr="006C2374">
        <w:rPr>
          <w:rFonts w:ascii="FrankRuehl" w:hAnsi="FrankRuehl"/>
          <w:rtl/>
        </w:rPr>
        <w:t xml:space="preserve"> </w:t>
      </w:r>
      <w:r w:rsidRPr="006C2374">
        <w:rPr>
          <w:rFonts w:ascii="FrankRuehl" w:hAnsi="FrankRuehl" w:hint="eastAsia"/>
          <w:rtl/>
        </w:rPr>
        <w:t>המשפטי</w:t>
      </w:r>
      <w:r w:rsidRPr="006C2374">
        <w:rPr>
          <w:rFonts w:ascii="FrankRuehl" w:hAnsi="FrankRuehl"/>
          <w:rtl/>
        </w:rPr>
        <w:t xml:space="preserve"> </w:t>
      </w:r>
      <w:r w:rsidRPr="006C2374">
        <w:rPr>
          <w:rFonts w:ascii="FrankRuehl" w:hAnsi="FrankRuehl" w:hint="eastAsia"/>
          <w:rtl/>
        </w:rPr>
        <w:t>של</w:t>
      </w:r>
      <w:r w:rsidRPr="006C2374">
        <w:rPr>
          <w:rFonts w:ascii="FrankRuehl" w:hAnsi="FrankRuehl"/>
          <w:rtl/>
        </w:rPr>
        <w:t xml:space="preserve"> </w:t>
      </w:r>
      <w:r w:rsidRPr="006C2374">
        <w:rPr>
          <w:rFonts w:ascii="FrankRuehl" w:hAnsi="FrankRuehl" w:hint="eastAsia"/>
          <w:rtl/>
        </w:rPr>
        <w:t>המשרד</w:t>
      </w:r>
      <w:r w:rsidRPr="006C2374">
        <w:rPr>
          <w:rFonts w:ascii="FrankRuehl" w:hAnsi="FrankRuehl"/>
          <w:rtl/>
        </w:rPr>
        <w:t>.</w:t>
      </w:r>
    </w:p>
    <w:p w:rsidR="001915E5" w:rsidRDefault="001915E5" w:rsidP="00871676">
      <w:pPr>
        <w:rPr>
          <w:rFonts w:ascii="FrankRuehl" w:hAnsi="FrankRuehl"/>
          <w:rtl/>
        </w:rPr>
      </w:pPr>
    </w:p>
    <w:p w:rsidR="003F5066" w:rsidRDefault="003F5066" w:rsidP="009361D8">
      <w:pPr>
        <w:rPr>
          <w:rFonts w:ascii="FrankRuehl" w:hAnsi="FrankRuehl"/>
          <w:rtl/>
        </w:rPr>
      </w:pPr>
    </w:p>
    <w:p w:rsidR="003F5066" w:rsidRDefault="003F5066" w:rsidP="00303C1C">
      <w:pPr>
        <w:rPr>
          <w:rFonts w:ascii="FrankRuehl" w:hAnsi="FrankRuehl"/>
          <w:rtl/>
        </w:rPr>
      </w:pPr>
    </w:p>
    <w:p w:rsidR="003F5066" w:rsidRDefault="003F5066" w:rsidP="00A81E94">
      <w:pPr>
        <w:rPr>
          <w:rFonts w:ascii="FrankRuehl" w:hAnsi="FrankRuehl"/>
          <w:rtl/>
        </w:rPr>
      </w:pPr>
    </w:p>
    <w:p w:rsidR="003F5066" w:rsidRDefault="003F5066" w:rsidP="000D1717">
      <w:pPr>
        <w:rPr>
          <w:rFonts w:ascii="FrankRuehl" w:hAnsi="FrankRuehl"/>
          <w:rtl/>
        </w:rPr>
      </w:pPr>
    </w:p>
    <w:p w:rsidR="003F5066" w:rsidRDefault="003F5066" w:rsidP="005A6378">
      <w:pPr>
        <w:rPr>
          <w:rFonts w:ascii="FrankRuehl" w:hAnsi="FrankRuehl"/>
          <w:rtl/>
        </w:rPr>
      </w:pPr>
    </w:p>
    <w:p w:rsidR="003F5066" w:rsidRDefault="003F5066" w:rsidP="008B7DA0">
      <w:pPr>
        <w:rPr>
          <w:rFonts w:ascii="FrankRuehl" w:hAnsi="FrankRuehl"/>
          <w:rtl/>
        </w:rPr>
      </w:pPr>
    </w:p>
    <w:p w:rsidR="003F5066" w:rsidRDefault="003F5066" w:rsidP="00D91246">
      <w:pPr>
        <w:rPr>
          <w:rFonts w:ascii="FrankRuehl" w:hAnsi="FrankRuehl"/>
          <w:rtl/>
        </w:rPr>
      </w:pPr>
    </w:p>
    <w:p w:rsidR="00111B03" w:rsidRDefault="00111B03" w:rsidP="002E1CDB">
      <w:pPr>
        <w:rPr>
          <w:rFonts w:ascii="FrankRuehl" w:hAnsi="FrankRuehl"/>
          <w:rtl/>
        </w:rPr>
      </w:pPr>
    </w:p>
    <w:p w:rsidR="00111B03" w:rsidRDefault="00111B03" w:rsidP="002017DB">
      <w:pPr>
        <w:rPr>
          <w:rFonts w:ascii="FrankRuehl" w:hAnsi="FrankRuehl"/>
          <w:rtl/>
        </w:rPr>
      </w:pPr>
    </w:p>
    <w:p w:rsidR="00111B03" w:rsidRDefault="00111B03" w:rsidP="002017DB">
      <w:pPr>
        <w:rPr>
          <w:rFonts w:ascii="FrankRuehl" w:hAnsi="FrankRuehl"/>
          <w:rtl/>
        </w:rPr>
      </w:pPr>
    </w:p>
    <w:p w:rsidR="001915E5" w:rsidRPr="00505B58" w:rsidRDefault="003B3C68" w:rsidP="00505B58">
      <w:pPr>
        <w:pStyle w:val="2"/>
        <w:tabs>
          <w:tab w:val="left" w:pos="2318"/>
        </w:tabs>
        <w:spacing w:before="0"/>
        <w:rPr>
          <w:rFonts w:ascii="FrankRuehl" w:hAnsi="FrankRuehl"/>
          <w:sz w:val="30"/>
          <w:rtl/>
        </w:rPr>
      </w:pPr>
      <w:bookmarkStart w:id="242" w:name="_Toc24540722"/>
      <w:bookmarkStart w:id="243" w:name="_Toc124079409"/>
      <w:bookmarkStart w:id="244" w:name="_Toc125183135"/>
      <w:bookmarkStart w:id="245" w:name="_Toc125356784"/>
      <w:bookmarkStart w:id="246" w:name="_Toc125356859"/>
      <w:bookmarkEnd w:id="143"/>
      <w:r w:rsidRPr="00505B58">
        <w:rPr>
          <w:rFonts w:ascii="FrankRuehl" w:hAnsi="FrankRuehl"/>
          <w:sz w:val="30"/>
          <w:szCs w:val="30"/>
          <w:rtl/>
        </w:rPr>
        <w:t>שכר שרים וסגני שרים</w:t>
      </w:r>
      <w:bookmarkEnd w:id="242"/>
      <w:bookmarkEnd w:id="243"/>
    </w:p>
    <w:p w:rsidR="001915E5" w:rsidRPr="006C2374" w:rsidRDefault="001915E5" w:rsidP="00776F86">
      <w:pPr>
        <w:pStyle w:val="2"/>
        <w:spacing w:before="0"/>
        <w:rPr>
          <w:rFonts w:ascii="FrankRuehl" w:hAnsi="FrankRuehl"/>
          <w:rtl/>
        </w:rPr>
      </w:pPr>
      <w:bookmarkStart w:id="247" w:name="_Toc24540723"/>
    </w:p>
    <w:p w:rsidR="001915E5" w:rsidRPr="006C2374" w:rsidRDefault="003B3C68" w:rsidP="00E55198">
      <w:pPr>
        <w:rPr>
          <w:rtl/>
        </w:rPr>
      </w:pPr>
      <w:r w:rsidRPr="006C2374">
        <w:rPr>
          <w:rFonts w:hint="eastAsia"/>
          <w:rtl/>
        </w:rPr>
        <w:t>סעיף</w:t>
      </w:r>
      <w:r w:rsidRPr="006C2374">
        <w:rPr>
          <w:rtl/>
        </w:rPr>
        <w:t xml:space="preserve"> 36 לחוק יסוד: הממשלה קובע כי משכורתם של שרים ושל סגני שרים ותשלומים אחרים שישולמו להם בתקופת כהונתם או לאחריה ייקבעו בחוק, או בהחלטה של הכנסת או של ועדה מוועדותיה שהכנסת הסמיכה לכך. </w:t>
      </w:r>
    </w:p>
    <w:p w:rsidR="001915E5" w:rsidRPr="006C2374" w:rsidRDefault="001915E5" w:rsidP="00806D79">
      <w:pPr>
        <w:rPr>
          <w:rtl/>
        </w:rPr>
      </w:pPr>
    </w:p>
    <w:p w:rsidR="001915E5" w:rsidRPr="006C2374" w:rsidRDefault="003B3C68" w:rsidP="004E0A67">
      <w:pPr>
        <w:rPr>
          <w:rtl/>
        </w:rPr>
      </w:pPr>
      <w:r w:rsidRPr="006C2374">
        <w:rPr>
          <w:rFonts w:hint="eastAsia"/>
          <w:rtl/>
        </w:rPr>
        <w:t>ביום</w:t>
      </w:r>
      <w:r w:rsidRPr="006C2374">
        <w:rPr>
          <w:rtl/>
        </w:rPr>
        <w:t xml:space="preserve"> 26 </w:t>
      </w:r>
      <w:r w:rsidRPr="006C2374">
        <w:rPr>
          <w:rFonts w:hint="eastAsia"/>
          <w:rtl/>
        </w:rPr>
        <w:t>במרץ</w:t>
      </w:r>
      <w:r w:rsidRPr="006C2374">
        <w:rPr>
          <w:rtl/>
        </w:rPr>
        <w:t xml:space="preserve"> 2003 </w:t>
      </w:r>
      <w:r w:rsidRPr="006C2374">
        <w:rPr>
          <w:rFonts w:hint="eastAsia"/>
          <w:rtl/>
        </w:rPr>
        <w:t>החליטה</w:t>
      </w:r>
      <w:r w:rsidRPr="006C2374">
        <w:rPr>
          <w:rtl/>
        </w:rPr>
        <w:t xml:space="preserve"> </w:t>
      </w:r>
      <w:r w:rsidRPr="006C2374">
        <w:rPr>
          <w:rFonts w:hint="eastAsia"/>
          <w:rtl/>
        </w:rPr>
        <w:t>הממשלה</w:t>
      </w:r>
      <w:r w:rsidRPr="006C2374">
        <w:rPr>
          <w:rtl/>
        </w:rPr>
        <w:t xml:space="preserve"> </w:t>
      </w:r>
      <w:r w:rsidRPr="006C2374">
        <w:rPr>
          <w:rFonts w:hint="eastAsia"/>
          <w:rtl/>
        </w:rPr>
        <w:t>להסמיך</w:t>
      </w:r>
      <w:r w:rsidRPr="006C2374">
        <w:rPr>
          <w:rtl/>
        </w:rPr>
        <w:t xml:space="preserve"> </w:t>
      </w:r>
      <w:r w:rsidRPr="006C2374">
        <w:rPr>
          <w:rFonts w:hint="eastAsia"/>
          <w:rtl/>
        </w:rPr>
        <w:t>את</w:t>
      </w:r>
      <w:r w:rsidRPr="006C2374">
        <w:rPr>
          <w:rtl/>
        </w:rPr>
        <w:t xml:space="preserve"> </w:t>
      </w:r>
      <w:r w:rsidRPr="006C2374">
        <w:rPr>
          <w:rFonts w:hint="eastAsia"/>
          <w:rtl/>
        </w:rPr>
        <w:t>ועדת</w:t>
      </w:r>
      <w:r w:rsidRPr="006C2374">
        <w:rPr>
          <w:rtl/>
        </w:rPr>
        <w:t xml:space="preserve"> </w:t>
      </w:r>
      <w:r w:rsidRPr="006C2374">
        <w:rPr>
          <w:rFonts w:hint="eastAsia"/>
          <w:rtl/>
        </w:rPr>
        <w:t>הכספים</w:t>
      </w:r>
      <w:r w:rsidRPr="006C2374">
        <w:rPr>
          <w:rtl/>
        </w:rPr>
        <w:t xml:space="preserve"> </w:t>
      </w:r>
      <w:r w:rsidRPr="006C2374">
        <w:rPr>
          <w:rFonts w:hint="eastAsia"/>
          <w:rtl/>
        </w:rPr>
        <w:t>של</w:t>
      </w:r>
      <w:r w:rsidRPr="006C2374">
        <w:rPr>
          <w:rtl/>
        </w:rPr>
        <w:t xml:space="preserve"> </w:t>
      </w:r>
      <w:r w:rsidRPr="006C2374">
        <w:rPr>
          <w:rFonts w:hint="eastAsia"/>
          <w:rtl/>
        </w:rPr>
        <w:t>הכנסת</w:t>
      </w:r>
      <w:r w:rsidRPr="006C2374">
        <w:rPr>
          <w:rtl/>
        </w:rPr>
        <w:t xml:space="preserve"> </w:t>
      </w:r>
      <w:r w:rsidRPr="006C2374">
        <w:rPr>
          <w:rFonts w:hint="eastAsia"/>
          <w:rtl/>
        </w:rPr>
        <w:t>לעניין</w:t>
      </w:r>
      <w:r w:rsidRPr="006C2374">
        <w:rPr>
          <w:rtl/>
        </w:rPr>
        <w:t xml:space="preserve"> </w:t>
      </w:r>
      <w:r w:rsidRPr="006C2374">
        <w:rPr>
          <w:rFonts w:hint="eastAsia"/>
          <w:rtl/>
        </w:rPr>
        <w:t>זה</w:t>
      </w:r>
      <w:r w:rsidRPr="006C2374">
        <w:rPr>
          <w:rtl/>
        </w:rPr>
        <w:t>.</w:t>
      </w:r>
    </w:p>
    <w:p w:rsidR="001915E5" w:rsidRPr="006C2374" w:rsidRDefault="001915E5" w:rsidP="00ED484F">
      <w:pPr>
        <w:rPr>
          <w:rtl/>
        </w:rPr>
      </w:pPr>
    </w:p>
    <w:p w:rsidR="001915E5" w:rsidRPr="006C2374" w:rsidRDefault="003B3C68" w:rsidP="009A60E3">
      <w:pPr>
        <w:rPr>
          <w:rtl/>
        </w:rPr>
      </w:pPr>
      <w:r w:rsidRPr="006C2374">
        <w:rPr>
          <w:rFonts w:hint="eastAsia"/>
          <w:rtl/>
        </w:rPr>
        <w:t>ועדת</w:t>
      </w:r>
      <w:r w:rsidRPr="006C2374">
        <w:rPr>
          <w:rtl/>
        </w:rPr>
        <w:t xml:space="preserve"> הכספים של הכנסת קבעה את שכר השרים בהחלטת שכר שרים וסגני שרים, התשמ"ב-1982 (להלן – </w:t>
      </w:r>
      <w:r w:rsidRPr="006C2374">
        <w:rPr>
          <w:rFonts w:hint="eastAsia"/>
          <w:b/>
          <w:bCs/>
          <w:rtl/>
        </w:rPr>
        <w:t>החלטת</w:t>
      </w:r>
      <w:r w:rsidRPr="006C2374">
        <w:rPr>
          <w:b/>
          <w:bCs/>
          <w:rtl/>
        </w:rPr>
        <w:t xml:space="preserve"> </w:t>
      </w:r>
      <w:r w:rsidRPr="006C2374">
        <w:rPr>
          <w:rFonts w:hint="eastAsia"/>
          <w:b/>
          <w:bCs/>
          <w:rtl/>
        </w:rPr>
        <w:t>שכר</w:t>
      </w:r>
      <w:r w:rsidRPr="006C2374">
        <w:rPr>
          <w:b/>
          <w:bCs/>
          <w:rtl/>
        </w:rPr>
        <w:t xml:space="preserve"> </w:t>
      </w:r>
      <w:r w:rsidRPr="006C2374">
        <w:rPr>
          <w:rFonts w:hint="eastAsia"/>
          <w:b/>
          <w:bCs/>
          <w:rtl/>
        </w:rPr>
        <w:t>שרים</w:t>
      </w:r>
      <w:r w:rsidRPr="006C2374">
        <w:rPr>
          <w:rtl/>
        </w:rPr>
        <w:t>).</w:t>
      </w:r>
    </w:p>
    <w:p w:rsidR="001915E5" w:rsidRPr="006C2374" w:rsidRDefault="001915E5" w:rsidP="003D60A5">
      <w:pPr>
        <w:rPr>
          <w:rFonts w:ascii="FrankRuehl" w:hAnsi="FrankRuehl"/>
          <w:rtl/>
        </w:rPr>
      </w:pPr>
    </w:p>
    <w:p w:rsidR="001915E5" w:rsidRPr="006C2374" w:rsidRDefault="003B3C68" w:rsidP="0004408B">
      <w:pPr>
        <w:rPr>
          <w:rFonts w:ascii="FrankRuehl" w:hAnsi="FrankRuehl"/>
          <w:rtl/>
        </w:rPr>
      </w:pPr>
      <w:r w:rsidRPr="006C2374">
        <w:rPr>
          <w:rFonts w:ascii="FrankRuehl" w:hAnsi="FrankRuehl" w:hint="eastAsia"/>
          <w:rtl/>
        </w:rPr>
        <w:t>בסעיף</w:t>
      </w:r>
      <w:r w:rsidRPr="006C2374">
        <w:rPr>
          <w:rFonts w:ascii="FrankRuehl" w:hAnsi="FrankRuehl"/>
          <w:rtl/>
        </w:rPr>
        <w:t xml:space="preserve"> 5 להחלטת שכר שרים נקבע השכר ואופן עדכונו. בסעיף קטן (ה) נקבע כי ראש הממשלה, שר או סגן שר רשאים לוותר בשנה מסוימת על קבלת חלק השכר הנובע מעדכון השכר באותה שנה וכי הם לא יהיו רשאים לשנות את הודעתם באותה שנה. </w:t>
      </w:r>
    </w:p>
    <w:p w:rsidR="001915E5" w:rsidRPr="006C2374" w:rsidRDefault="001915E5" w:rsidP="006072B7">
      <w:pPr>
        <w:rPr>
          <w:rFonts w:ascii="FrankRuehl" w:hAnsi="FrankRuehl"/>
          <w:rtl/>
        </w:rPr>
      </w:pPr>
    </w:p>
    <w:p w:rsidR="00E73B3F" w:rsidRPr="006C2374" w:rsidRDefault="00E73B3F" w:rsidP="001A6820">
      <w:pPr>
        <w:rPr>
          <w:rFonts w:ascii="FrankRuehl" w:hAnsi="FrankRuehl"/>
          <w:rtl/>
        </w:rPr>
      </w:pPr>
      <w:r w:rsidRPr="006C2374">
        <w:rPr>
          <w:rFonts w:ascii="FrankRuehl" w:hAnsi="FrankRuehl"/>
          <w:rtl/>
        </w:rPr>
        <w:t>שר אינו רשאי לוותר על רכיב אחר בשכרו על פי רצונו, וחשב משרד ראש הממשלה, המשלם את שכר השרים, אינו מוסמך לקצץ או להפחית משכרו של שר על פי בקשתו, שלא בהתאם להחלטת שכר שרים וסגני שרים.</w:t>
      </w:r>
    </w:p>
    <w:p w:rsidR="00E73B3F" w:rsidRPr="006C2374" w:rsidRDefault="00E73B3F" w:rsidP="001A6820">
      <w:pPr>
        <w:rPr>
          <w:rFonts w:ascii="FrankRuehl" w:hAnsi="FrankRuehl"/>
          <w:rtl/>
        </w:rPr>
      </w:pPr>
    </w:p>
    <w:p w:rsidR="00E73B3F" w:rsidRPr="006C2374" w:rsidRDefault="00E73B3F" w:rsidP="004448ED">
      <w:pPr>
        <w:rPr>
          <w:rFonts w:ascii="FrankRuehl" w:hAnsi="FrankRuehl"/>
          <w:rtl/>
        </w:rPr>
      </w:pPr>
      <w:r w:rsidRPr="006C2374">
        <w:rPr>
          <w:rFonts w:ascii="FrankRuehl" w:hAnsi="FrankRuehl"/>
          <w:rtl/>
        </w:rPr>
        <w:t>הסמכות לאפשר לשר להפחית או לקצץ משכרו מסורה על פי החוק לוועדת הכספים של הכנסת. הוויתור יחול ממועד ההודעה לחשב משרד ראש הממשלה, בהתייחס לאותה שנה.</w:t>
      </w:r>
    </w:p>
    <w:p w:rsidR="00E73B3F" w:rsidRPr="006C2374" w:rsidRDefault="00E73B3F" w:rsidP="00E357D0">
      <w:pPr>
        <w:rPr>
          <w:rFonts w:ascii="FrankRuehl" w:hAnsi="FrankRuehl"/>
          <w:rtl/>
        </w:rPr>
      </w:pPr>
    </w:p>
    <w:p w:rsidR="001915E5" w:rsidRPr="006C2374" w:rsidRDefault="003B3C68" w:rsidP="00871676">
      <w:pPr>
        <w:rPr>
          <w:rFonts w:ascii="FrankRuehl" w:hAnsi="FrankRuehl"/>
          <w:rtl/>
        </w:rPr>
      </w:pPr>
      <w:r w:rsidRPr="006C2374">
        <w:rPr>
          <w:rFonts w:ascii="FrankRuehl" w:hAnsi="FrankRuehl" w:hint="eastAsia"/>
          <w:rtl/>
        </w:rPr>
        <w:t>בהתאם</w:t>
      </w:r>
      <w:r w:rsidRPr="006C2374">
        <w:rPr>
          <w:rFonts w:ascii="FrankRuehl" w:hAnsi="FrankRuehl"/>
          <w:rtl/>
        </w:rPr>
        <w:t xml:space="preserve"> לסעיף 7 להחלטת שכר שרים שר החוץ זכאי לדירת שרד בירושלים. שר אחר וכן סגן שר, שמקום מגוריו אינו בירושלים, זכאי להחזר הוצאותיו לשכירת דירה בירושלים. </w:t>
      </w:r>
    </w:p>
    <w:p w:rsidR="001915E5" w:rsidRPr="006C2374" w:rsidRDefault="001915E5" w:rsidP="009361D8">
      <w:pPr>
        <w:rPr>
          <w:rFonts w:ascii="FrankRuehl" w:hAnsi="FrankRuehl"/>
        </w:rPr>
      </w:pPr>
    </w:p>
    <w:p w:rsidR="001915E5" w:rsidRPr="006C2374" w:rsidRDefault="003B3C68" w:rsidP="00303C1C">
      <w:pPr>
        <w:rPr>
          <w:rFonts w:ascii="FrankRuehl" w:hAnsi="FrankRuehl"/>
        </w:rPr>
      </w:pPr>
      <w:r w:rsidRPr="006C2374">
        <w:rPr>
          <w:rFonts w:ascii="FrankRuehl" w:hAnsi="FrankRuehl" w:hint="eastAsia"/>
          <w:rtl/>
        </w:rPr>
        <w:t>יצוין</w:t>
      </w:r>
      <w:r w:rsidRPr="006C2374">
        <w:rPr>
          <w:rFonts w:ascii="FrankRuehl" w:hAnsi="FrankRuehl"/>
          <w:rtl/>
        </w:rPr>
        <w:t xml:space="preserve"> כי בהחלטת ועדת השרים לכלכלה מיום 14 </w:t>
      </w:r>
      <w:r w:rsidRPr="006C2374">
        <w:rPr>
          <w:rFonts w:ascii="FrankRuehl" w:hAnsi="FrankRuehl" w:hint="eastAsia"/>
          <w:rtl/>
        </w:rPr>
        <w:t>בספטמבר</w:t>
      </w:r>
      <w:r w:rsidRPr="006C2374">
        <w:rPr>
          <w:rFonts w:ascii="FrankRuehl" w:hAnsi="FrankRuehl"/>
          <w:rtl/>
        </w:rPr>
        <w:t xml:space="preserve"> 1992, שקיבלה תוקף של החלטת ממשלה מס' 202 (כל/6) (ובהמשך עוגנה בהנחיית היועץ מס' 1.1601)  נקבע כי שר שמקום מגוריו נמצא במרחק של יותר מ-70 ק"מ מירושלים יהיה זכאי להחזר הוצאותיו לשכירת דירה בירושלים. </w:t>
      </w:r>
      <w:r w:rsidRPr="006C2374">
        <w:rPr>
          <w:rFonts w:ascii="FrankRuehl" w:hAnsi="FrankRuehl" w:hint="eastAsia"/>
          <w:rtl/>
        </w:rPr>
        <w:t>הנחיה</w:t>
      </w:r>
      <w:r w:rsidRPr="006C2374">
        <w:rPr>
          <w:rFonts w:ascii="FrankRuehl" w:hAnsi="FrankRuehl"/>
          <w:rtl/>
        </w:rPr>
        <w:t xml:space="preserve"> זו מצמצמת את האמור בסעיף 7 להחלטת שכר שרים. כן נקבעו הוראות בנוגע לשטח דירה מקסימאלי ובנוגע להחזר ההוצאות עבור הדירה. </w:t>
      </w:r>
      <w:r w:rsidRPr="006C2374">
        <w:rPr>
          <w:rFonts w:ascii="FrankRuehl" w:hAnsi="FrankRuehl" w:hint="eastAsia"/>
          <w:rtl/>
        </w:rPr>
        <w:t>יצוין</w:t>
      </w:r>
      <w:r w:rsidRPr="006C2374">
        <w:rPr>
          <w:rFonts w:ascii="FrankRuehl" w:hAnsi="FrankRuehl"/>
          <w:rtl/>
        </w:rPr>
        <w:t xml:space="preserve"> כי ועדת השרים לענייני כלכלה, אשר קבעה את המגבלה של 70 ק"מ, רשאית לאשר סטייה ממגבלה זו בנוגע לשר, אם תמצא טעם ראוי לכך. החלטת ועדת השרים היא מעין הנחיה פנימית של הממשלה, ובתור שכזו ניתן לסטות ממנה, אם יש טעם ענייני, וראוי לכך. הסטייה יכולה להיות כללית, או קונקרטית. הוועדה רשאית להחליט גם על סטייה חלקית בלבד מהחלטה, במובן של קביעת הגבלה שונה על גודל הדירה מזו הקבועה בהחלטה (120 מ"ר) או הגבלה על סכום החזר שיקבל השר. זאת, אם אין הדירה מיועדת למגורי משפחת השר, אלא למגוריו הוא, בימים שהוא נזקק להישאר בירושלים, במקום להשתכן בבית מלון. </w:t>
      </w:r>
    </w:p>
    <w:p w:rsidR="001915E5" w:rsidRPr="006C2374" w:rsidRDefault="001915E5" w:rsidP="00A81E94">
      <w:pPr>
        <w:rPr>
          <w:rFonts w:ascii="FrankRuehl" w:hAnsi="FrankRuehl"/>
          <w:rtl/>
        </w:rPr>
      </w:pPr>
    </w:p>
    <w:p w:rsidR="001915E5" w:rsidRDefault="003B3C68" w:rsidP="000D1717">
      <w:pPr>
        <w:rPr>
          <w:rFonts w:ascii="FrankRuehl" w:hAnsi="FrankRuehl"/>
          <w:rtl/>
        </w:rPr>
      </w:pPr>
      <w:r w:rsidRPr="006C2374">
        <w:rPr>
          <w:rFonts w:ascii="FrankRuehl" w:hAnsi="FrankRuehl" w:hint="eastAsia"/>
          <w:rtl/>
        </w:rPr>
        <w:t>בסעיף</w:t>
      </w:r>
      <w:r w:rsidRPr="006C2374">
        <w:rPr>
          <w:rFonts w:ascii="FrankRuehl" w:hAnsi="FrankRuehl"/>
          <w:rtl/>
        </w:rPr>
        <w:t xml:space="preserve"> 7א1 להחלטת שכר שרים נקבע כי הוצאות מלון בירושלים של שר או סגן שר, שמקום מגוריו הקבוע אינו בירושלים והוא מרוחק מירושלים 50 ק"מ לפחות, והוא לן בו בלילה שבין 2 ימי עבודה, בלילה שבין מוצאי שבת ליום ראשון או בלילה שבין מוצאי חג ליום עבודה, יהיו על חשבון אוצר המדינה. עוד נקבע כי מס הכנסה המוטל על שר וסגן שר לפי סעיף זה יהיה על חשבון אוצר המדינה. </w:t>
      </w:r>
    </w:p>
    <w:p w:rsidR="009E3E30" w:rsidRDefault="009E3E30" w:rsidP="005A6378">
      <w:pPr>
        <w:rPr>
          <w:rFonts w:ascii="FrankRuehl" w:hAnsi="FrankRuehl"/>
          <w:rtl/>
        </w:rPr>
      </w:pPr>
    </w:p>
    <w:p w:rsidR="009E3E30" w:rsidRDefault="009E3E30" w:rsidP="00505B58">
      <w:pPr>
        <w:rPr>
          <w:rFonts w:ascii="FrankRuehl" w:hAnsi="FrankRuehl"/>
          <w:rtl/>
        </w:rPr>
      </w:pPr>
      <w:r w:rsidRPr="00505B58">
        <w:rPr>
          <w:rFonts w:ascii="FrankRuehl" w:hAnsi="FrankRuehl"/>
          <w:rtl/>
        </w:rPr>
        <w:t>בסעיף 7א1 להחלטת שכר שרים, אשר תוקן מספר פעמים, נקבעו הוראות מפורטות בדבר תשלום הוצאות מלון לשר, לרבות מס הכנסה המוטל על החזר הוצאה כאמור, אשר יהיו על חשבון אוצר המדינה, במקרים הבאים –</w:t>
      </w:r>
    </w:p>
    <w:p w:rsidR="009E3E30" w:rsidRPr="00505B58" w:rsidRDefault="009E3E30" w:rsidP="00505B58">
      <w:pPr>
        <w:pStyle w:val="aa"/>
        <w:numPr>
          <w:ilvl w:val="0"/>
          <w:numId w:val="105"/>
        </w:numPr>
        <w:spacing w:before="240"/>
      </w:pPr>
      <w:r w:rsidRPr="00505B58">
        <w:rPr>
          <w:rtl/>
        </w:rPr>
        <w:t xml:space="preserve">הוצאות מלון בירושלים לשר או סגן שר, שמקום מגוריו הקבוע אינו בירושלים והוא מרוחק מירושלים 50 ק"מ לפחות, והוא לן בו בלילה שבין 2 ימי עבודה, בלילה שבין מוצאי שבת ליום ראשון או בלילה שבין מוצאי חג ליום עבודה. </w:t>
      </w:r>
    </w:p>
    <w:p w:rsidR="009E3E30" w:rsidRPr="00505B58" w:rsidRDefault="009E3E30" w:rsidP="00505B58">
      <w:pPr>
        <w:pStyle w:val="aa"/>
        <w:numPr>
          <w:ilvl w:val="0"/>
          <w:numId w:val="105"/>
        </w:numPr>
        <w:spacing w:before="240"/>
        <w:rPr>
          <w:rtl/>
        </w:rPr>
      </w:pPr>
      <w:r w:rsidRPr="00505B58">
        <w:rPr>
          <w:rtl/>
        </w:rPr>
        <w:t>הוצאות מלון באזור תל אביב-יפו של שר או סגן שר, שמרכז משרדו הוא סמוך לתל אביב, ומקום מגוריו הקבוע מרוחק ממרכז משרדו 50 ק"מ לפחות, והוא לן בו בלילה שבין שני ימי עבודה.</w:t>
      </w:r>
    </w:p>
    <w:p w:rsidR="009E3E30" w:rsidRPr="00505B58" w:rsidRDefault="009E3E30" w:rsidP="00505B58">
      <w:pPr>
        <w:pStyle w:val="aa"/>
        <w:numPr>
          <w:ilvl w:val="0"/>
          <w:numId w:val="105"/>
        </w:numPr>
        <w:spacing w:before="240"/>
        <w:rPr>
          <w:rtl/>
        </w:rPr>
      </w:pPr>
      <w:r w:rsidRPr="00505B58">
        <w:rPr>
          <w:rtl/>
        </w:rPr>
        <w:t xml:space="preserve">הוצאות מלון באזור תל אביב יפו של שר או סגן שר שמרכז משרדו הוא בירושלים ומקום מגוריו הקבוע מרוחק מאזור תל-אביב יפו של שר או סגן שר שמרכז משרדו הוא בירושלים ומקום מגוריו הקבוע מרוחק מאזור תל אביב יפו 50 ק"מ לפחות, והוא לן בו בלילה שבין 2 ימי עבודה, לצורכי עבודתו. </w:t>
      </w:r>
    </w:p>
    <w:p w:rsidR="001915E5" w:rsidRPr="006C2374" w:rsidRDefault="001915E5" w:rsidP="004E0A67">
      <w:pPr>
        <w:rPr>
          <w:rFonts w:ascii="FrankRuehl" w:hAnsi="FrankRuehl"/>
          <w:rtl/>
        </w:rPr>
      </w:pPr>
    </w:p>
    <w:p w:rsidR="001915E5" w:rsidRPr="006C2374" w:rsidRDefault="003B3C68" w:rsidP="00ED484F">
      <w:pPr>
        <w:rPr>
          <w:rtl/>
        </w:rPr>
      </w:pPr>
      <w:r w:rsidRPr="006C2374">
        <w:rPr>
          <w:rFonts w:hint="eastAsia"/>
          <w:rtl/>
        </w:rPr>
        <w:t>עוד</w:t>
      </w:r>
      <w:r w:rsidRPr="006C2374">
        <w:rPr>
          <w:rtl/>
        </w:rPr>
        <w:t xml:space="preserve"> </w:t>
      </w:r>
      <w:r w:rsidRPr="006C2374">
        <w:rPr>
          <w:rFonts w:hint="eastAsia"/>
          <w:rtl/>
        </w:rPr>
        <w:t>נקבעו</w:t>
      </w:r>
      <w:r w:rsidRPr="006C2374">
        <w:rPr>
          <w:rtl/>
        </w:rPr>
        <w:t xml:space="preserve"> </w:t>
      </w:r>
      <w:r w:rsidRPr="006C2374">
        <w:rPr>
          <w:rFonts w:hint="eastAsia"/>
          <w:rtl/>
        </w:rPr>
        <w:t>הוראות</w:t>
      </w:r>
      <w:r w:rsidRPr="006C2374">
        <w:rPr>
          <w:rtl/>
        </w:rPr>
        <w:t xml:space="preserve"> </w:t>
      </w:r>
      <w:r w:rsidRPr="006C2374">
        <w:rPr>
          <w:rFonts w:hint="eastAsia"/>
          <w:rtl/>
        </w:rPr>
        <w:t>בעניין</w:t>
      </w:r>
      <w:r w:rsidRPr="006C2374">
        <w:rPr>
          <w:rtl/>
        </w:rPr>
        <w:t xml:space="preserve"> </w:t>
      </w:r>
      <w:r w:rsidRPr="006C2374">
        <w:rPr>
          <w:rFonts w:hint="eastAsia"/>
          <w:rtl/>
        </w:rPr>
        <w:t>תשלום</w:t>
      </w:r>
      <w:r w:rsidRPr="006C2374">
        <w:rPr>
          <w:rtl/>
        </w:rPr>
        <w:t xml:space="preserve"> </w:t>
      </w:r>
      <w:r w:rsidRPr="006C2374">
        <w:rPr>
          <w:rFonts w:hint="eastAsia"/>
          <w:rtl/>
        </w:rPr>
        <w:t>בעד</w:t>
      </w:r>
      <w:r w:rsidRPr="006C2374">
        <w:rPr>
          <w:rtl/>
        </w:rPr>
        <w:t xml:space="preserve"> </w:t>
      </w:r>
      <w:r w:rsidRPr="006C2374">
        <w:rPr>
          <w:rFonts w:hint="eastAsia"/>
          <w:rtl/>
        </w:rPr>
        <w:t>בדיקה</w:t>
      </w:r>
      <w:r w:rsidRPr="006C2374">
        <w:rPr>
          <w:rtl/>
        </w:rPr>
        <w:t xml:space="preserve"> </w:t>
      </w:r>
      <w:r w:rsidRPr="006C2374">
        <w:rPr>
          <w:rFonts w:hint="eastAsia"/>
          <w:rtl/>
        </w:rPr>
        <w:t>רפואית</w:t>
      </w:r>
      <w:r w:rsidRPr="006C2374">
        <w:rPr>
          <w:rtl/>
        </w:rPr>
        <w:t xml:space="preserve"> </w:t>
      </w:r>
      <w:r w:rsidRPr="006C2374">
        <w:rPr>
          <w:rFonts w:hint="eastAsia"/>
          <w:rtl/>
        </w:rPr>
        <w:t>תקופתית</w:t>
      </w:r>
      <w:r w:rsidRPr="006C2374">
        <w:rPr>
          <w:rtl/>
        </w:rPr>
        <w:t xml:space="preserve">, </w:t>
      </w:r>
      <w:r w:rsidRPr="006C2374">
        <w:rPr>
          <w:rFonts w:hint="eastAsia"/>
          <w:rtl/>
        </w:rPr>
        <w:t>דמי</w:t>
      </w:r>
      <w:r w:rsidRPr="006C2374">
        <w:rPr>
          <w:rtl/>
        </w:rPr>
        <w:t xml:space="preserve"> </w:t>
      </w:r>
      <w:r w:rsidRPr="006C2374">
        <w:rPr>
          <w:rFonts w:hint="eastAsia"/>
          <w:rtl/>
        </w:rPr>
        <w:t>כלכלה</w:t>
      </w:r>
      <w:r w:rsidRPr="006C2374">
        <w:rPr>
          <w:rtl/>
        </w:rPr>
        <w:t xml:space="preserve">, </w:t>
      </w:r>
      <w:r w:rsidRPr="006C2374">
        <w:rPr>
          <w:rFonts w:hint="eastAsia"/>
          <w:rtl/>
        </w:rPr>
        <w:t>שירותי</w:t>
      </w:r>
      <w:r w:rsidRPr="006C2374">
        <w:rPr>
          <w:rtl/>
        </w:rPr>
        <w:t xml:space="preserve"> </w:t>
      </w:r>
      <w:r w:rsidRPr="006C2374">
        <w:rPr>
          <w:rFonts w:hint="eastAsia"/>
          <w:rtl/>
        </w:rPr>
        <w:t>תקשורת</w:t>
      </w:r>
      <w:r w:rsidRPr="006C2374">
        <w:rPr>
          <w:rtl/>
        </w:rPr>
        <w:t xml:space="preserve">, </w:t>
      </w:r>
      <w:r w:rsidRPr="006C2374">
        <w:rPr>
          <w:rFonts w:hint="eastAsia"/>
          <w:rtl/>
        </w:rPr>
        <w:t>עיתונים</w:t>
      </w:r>
      <w:r w:rsidRPr="006C2374">
        <w:rPr>
          <w:rtl/>
        </w:rPr>
        <w:t xml:space="preserve">, </w:t>
      </w:r>
      <w:r w:rsidRPr="006C2374">
        <w:rPr>
          <w:rFonts w:hint="eastAsia"/>
          <w:rtl/>
        </w:rPr>
        <w:t>לימודי</w:t>
      </w:r>
      <w:r w:rsidRPr="006C2374">
        <w:rPr>
          <w:rtl/>
        </w:rPr>
        <w:t xml:space="preserve"> </w:t>
      </w:r>
      <w:r w:rsidRPr="006C2374">
        <w:rPr>
          <w:rFonts w:hint="eastAsia"/>
          <w:rtl/>
        </w:rPr>
        <w:t>שפה</w:t>
      </w:r>
      <w:r w:rsidRPr="006C2374">
        <w:rPr>
          <w:rtl/>
        </w:rPr>
        <w:t xml:space="preserve">, </w:t>
      </w:r>
      <w:r w:rsidRPr="006C2374">
        <w:rPr>
          <w:rFonts w:hint="eastAsia"/>
          <w:rtl/>
        </w:rPr>
        <w:t>ותשלום</w:t>
      </w:r>
      <w:r w:rsidRPr="006C2374">
        <w:rPr>
          <w:rtl/>
        </w:rPr>
        <w:t xml:space="preserve"> </w:t>
      </w:r>
      <w:r w:rsidRPr="006C2374">
        <w:rPr>
          <w:rFonts w:hint="eastAsia"/>
          <w:rtl/>
        </w:rPr>
        <w:t>בעד</w:t>
      </w:r>
      <w:r w:rsidRPr="006C2374">
        <w:rPr>
          <w:rtl/>
        </w:rPr>
        <w:t xml:space="preserve"> </w:t>
      </w:r>
      <w:r w:rsidRPr="006C2374">
        <w:rPr>
          <w:rFonts w:hint="eastAsia"/>
          <w:rtl/>
        </w:rPr>
        <w:t>נסיעה</w:t>
      </w:r>
      <w:r w:rsidRPr="006C2374">
        <w:rPr>
          <w:rtl/>
        </w:rPr>
        <w:t xml:space="preserve"> </w:t>
      </w:r>
      <w:r w:rsidRPr="006C2374">
        <w:rPr>
          <w:rFonts w:hint="eastAsia"/>
          <w:rtl/>
        </w:rPr>
        <w:t>בכביש</w:t>
      </w:r>
      <w:r w:rsidRPr="006C2374">
        <w:rPr>
          <w:rtl/>
        </w:rPr>
        <w:t xml:space="preserve"> </w:t>
      </w:r>
      <w:r w:rsidRPr="006C2374">
        <w:rPr>
          <w:rFonts w:hint="eastAsia"/>
          <w:rtl/>
        </w:rPr>
        <w:t>אגרה</w:t>
      </w:r>
      <w:r w:rsidRPr="006C2374">
        <w:rPr>
          <w:rtl/>
        </w:rPr>
        <w:t>.</w:t>
      </w:r>
    </w:p>
    <w:bookmarkEnd w:id="247"/>
    <w:p w:rsidR="009E3E30" w:rsidRDefault="009E3E30" w:rsidP="009A60E3">
      <w:pPr>
        <w:rPr>
          <w:rFonts w:ascii="FrankRuehl" w:hAnsi="FrankRuehl"/>
          <w:rtl/>
        </w:rPr>
      </w:pPr>
    </w:p>
    <w:p w:rsidR="001915E5" w:rsidRPr="006C2374" w:rsidRDefault="003B3C68" w:rsidP="003D60A5">
      <w:pPr>
        <w:rPr>
          <w:rFonts w:ascii="FrankRuehl" w:hAnsi="FrankRuehl"/>
          <w:szCs w:val="24"/>
          <w:rtl/>
        </w:rPr>
      </w:pPr>
      <w:r w:rsidRPr="006C2374">
        <w:rPr>
          <w:rFonts w:ascii="FrankRuehl" w:hAnsi="FrankRuehl"/>
          <w:rtl/>
        </w:rPr>
        <w:t xml:space="preserve">בהחלטה של ועדת השרים לכלכלה מיום 23 </w:t>
      </w:r>
      <w:r w:rsidRPr="006C2374">
        <w:rPr>
          <w:rFonts w:ascii="FrankRuehl" w:hAnsi="FrankRuehl" w:hint="eastAsia"/>
          <w:rtl/>
        </w:rPr>
        <w:t>ביולי</w:t>
      </w:r>
      <w:r w:rsidRPr="006C2374">
        <w:rPr>
          <w:rFonts w:ascii="FrankRuehl" w:hAnsi="FrankRuehl"/>
          <w:rtl/>
        </w:rPr>
        <w:t xml:space="preserve"> 2001 (כל/24) (אשר עוגנה בהמשך בהנחיית היועץ מס' 1.1600) נקבע כי בני זוג של שרים יהיו רשאים לנהוג ברכב השרד הצמוד של השרים, וכן כי בני משפחה מדרגה ראשונה של סגני שרים יהיו רשאים אף הם לנהוג ברכב השרד הצמוד של סגני השרים. </w:t>
      </w:r>
    </w:p>
    <w:p w:rsidR="001915E5" w:rsidRPr="006C2374" w:rsidRDefault="001915E5" w:rsidP="003D60A5">
      <w:pPr>
        <w:rPr>
          <w:rFonts w:ascii="FrankRuehl" w:hAnsi="FrankRuehl"/>
          <w:rtl/>
        </w:rPr>
      </w:pPr>
    </w:p>
    <w:p w:rsidR="001915E5" w:rsidRPr="006C2374" w:rsidRDefault="003B3C68" w:rsidP="0004408B">
      <w:pPr>
        <w:rPr>
          <w:rFonts w:ascii="FrankRuehl" w:hAnsi="FrankRuehl"/>
          <w:szCs w:val="24"/>
        </w:rPr>
      </w:pPr>
      <w:r w:rsidRPr="006C2374">
        <w:rPr>
          <w:rFonts w:ascii="FrankRuehl" w:hAnsi="FrankRuehl"/>
          <w:rtl/>
        </w:rPr>
        <w:t xml:space="preserve">נבהיר כי על נהג להסיע את </w:t>
      </w:r>
      <w:r w:rsidRPr="006C2374">
        <w:rPr>
          <w:rFonts w:ascii="FrankRuehl" w:hAnsi="FrankRuehl" w:hint="eastAsia"/>
          <w:rtl/>
        </w:rPr>
        <w:t>השר</w:t>
      </w:r>
      <w:r w:rsidRPr="006C2374">
        <w:rPr>
          <w:rFonts w:ascii="FrankRuehl" w:hAnsi="FrankRuehl"/>
          <w:rtl/>
        </w:rPr>
        <w:t xml:space="preserve"> לכל מקום כחלק מתפקידו ומדרישות האבטחה, לרבות נסיעות פרטיות ולרבות נסיעות לאירועים פוליטיים. בנוסף, רשאי </w:t>
      </w:r>
      <w:r w:rsidRPr="006C2374">
        <w:rPr>
          <w:rFonts w:ascii="FrankRuehl" w:hAnsi="FrankRuehl" w:hint="eastAsia"/>
          <w:rtl/>
        </w:rPr>
        <w:t>השר</w:t>
      </w:r>
      <w:r w:rsidRPr="006C2374">
        <w:rPr>
          <w:rFonts w:ascii="FrankRuehl" w:hAnsi="FrankRuehl"/>
          <w:rtl/>
        </w:rPr>
        <w:t xml:space="preserve"> להיעזר בנהג עזרה מנהלית, כסיוע אישי </w:t>
      </w:r>
      <w:r w:rsidRPr="006C2374">
        <w:rPr>
          <w:rFonts w:ascii="FrankRuehl" w:hAnsi="FrankRuehl" w:hint="eastAsia"/>
          <w:rtl/>
        </w:rPr>
        <w:t>לשר</w:t>
      </w:r>
      <w:r w:rsidRPr="006C2374">
        <w:rPr>
          <w:rFonts w:ascii="FrankRuehl" w:hAnsi="FrankRuehl"/>
          <w:rtl/>
        </w:rPr>
        <w:t xml:space="preserve"> בעצמו לשם ביצוע תפקידו, בזמן </w:t>
      </w:r>
      <w:r w:rsidRPr="006C2374">
        <w:rPr>
          <w:rFonts w:ascii="FrankRuehl" w:hAnsi="FrankRuehl" w:hint="eastAsia"/>
          <w:rtl/>
        </w:rPr>
        <w:t>שהשר</w:t>
      </w:r>
      <w:r w:rsidRPr="006C2374">
        <w:rPr>
          <w:rFonts w:ascii="FrankRuehl" w:hAnsi="FrankRuehl"/>
          <w:rtl/>
        </w:rPr>
        <w:t xml:space="preserve"> עסוק במילוי תפקידו הממלכתי. עם זאת, נהג לא ישמש להסעת בני משפחתו של </w:t>
      </w:r>
      <w:r w:rsidRPr="006C2374">
        <w:rPr>
          <w:rFonts w:ascii="FrankRuehl" w:hAnsi="FrankRuehl" w:hint="eastAsia"/>
          <w:rtl/>
        </w:rPr>
        <w:t>השר</w:t>
      </w:r>
      <w:r w:rsidRPr="006C2374">
        <w:rPr>
          <w:rFonts w:ascii="FrankRuehl" w:hAnsi="FrankRuehl"/>
          <w:rtl/>
        </w:rPr>
        <w:t xml:space="preserve">, למעט במקרים שבהם </w:t>
      </w:r>
      <w:r w:rsidRPr="006C2374">
        <w:rPr>
          <w:rFonts w:ascii="FrankRuehl" w:hAnsi="FrankRuehl" w:hint="eastAsia"/>
          <w:rtl/>
        </w:rPr>
        <w:t>השר</w:t>
      </w:r>
      <w:r w:rsidRPr="006C2374">
        <w:rPr>
          <w:rFonts w:ascii="FrankRuehl" w:hAnsi="FrankRuehl"/>
          <w:rtl/>
        </w:rPr>
        <w:t xml:space="preserve"> נוכח ברכב. </w:t>
      </w:r>
    </w:p>
    <w:p w:rsidR="001915E5" w:rsidRPr="006C2374" w:rsidRDefault="001915E5" w:rsidP="006072B7">
      <w:pPr>
        <w:rPr>
          <w:rFonts w:ascii="FrankRuehl" w:hAnsi="FrankRuehl"/>
          <w:rtl/>
        </w:rPr>
      </w:pPr>
    </w:p>
    <w:p w:rsidR="001915E5" w:rsidRDefault="003B3C68" w:rsidP="001A6820">
      <w:pPr>
        <w:rPr>
          <w:rFonts w:ascii="FrankRuehl" w:hAnsi="FrankRuehl"/>
          <w:rtl/>
        </w:rPr>
      </w:pPr>
      <w:r w:rsidRPr="006C2374">
        <w:rPr>
          <w:rFonts w:ascii="FrankRuehl" w:hAnsi="FrankRuehl"/>
          <w:rtl/>
        </w:rPr>
        <w:t xml:space="preserve"> </w:t>
      </w:r>
    </w:p>
    <w:p w:rsidR="00554B1F" w:rsidRDefault="00554B1F" w:rsidP="001861FE">
      <w:pPr>
        <w:rPr>
          <w:rFonts w:ascii="FrankRuehl" w:hAnsi="FrankRuehl"/>
          <w:rtl/>
        </w:rPr>
      </w:pPr>
    </w:p>
    <w:p w:rsidR="00554B1F" w:rsidRDefault="00554B1F" w:rsidP="00E357D0">
      <w:pPr>
        <w:rPr>
          <w:rFonts w:ascii="FrankRuehl" w:hAnsi="FrankRuehl"/>
          <w:rtl/>
        </w:rPr>
      </w:pPr>
    </w:p>
    <w:p w:rsidR="00554B1F" w:rsidRDefault="00554B1F" w:rsidP="00871676">
      <w:pPr>
        <w:rPr>
          <w:rFonts w:ascii="FrankRuehl" w:hAnsi="FrankRuehl"/>
          <w:rtl/>
        </w:rPr>
      </w:pPr>
    </w:p>
    <w:p w:rsidR="003F5066" w:rsidRDefault="003F5066" w:rsidP="009361D8">
      <w:pPr>
        <w:rPr>
          <w:rFonts w:ascii="FrankRuehl" w:hAnsi="FrankRuehl"/>
          <w:rtl/>
        </w:rPr>
      </w:pPr>
    </w:p>
    <w:bookmarkEnd w:id="244"/>
    <w:bookmarkEnd w:id="245"/>
    <w:bookmarkEnd w:id="246"/>
    <w:p w:rsidR="002868D3" w:rsidRPr="00505B58" w:rsidRDefault="002868D3" w:rsidP="00505B58">
      <w:pPr>
        <w:pStyle w:val="2"/>
        <w:spacing w:before="0"/>
        <w:rPr>
          <w:rtl/>
        </w:rPr>
      </w:pPr>
    </w:p>
    <w:sectPr w:rsidR="002868D3" w:rsidRPr="00505B58">
      <w:footerReference w:type="default" r:id="rId10"/>
      <w:headerReference w:type="first" r:id="rId11"/>
      <w:pgSz w:w="11906" w:h="16838"/>
      <w:pgMar w:top="1440" w:right="1134" w:bottom="1440" w:left="1134" w:header="568" w:footer="720" w:gutter="0"/>
      <w:cols w:space="720"/>
      <w:titlePg/>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B3A6F" w:rsidRDefault="00CB3A6F">
      <w:r>
        <w:separator/>
      </w:r>
    </w:p>
  </w:endnote>
  <w:endnote w:type="continuationSeparator" w:id="0">
    <w:p w:rsidR="00CB3A6F" w:rsidRDefault="00CB3A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FrankRuehl">
    <w:panose1 w:val="020E0503060101010101"/>
    <w:charset w:val="00"/>
    <w:family w:val="swiss"/>
    <w:pitch w:val="variable"/>
    <w:sig w:usb0="00000803" w:usb1="00000000" w:usb2="00000000" w:usb3="00000000" w:csb0="0000002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David">
    <w:panose1 w:val="020E0502060401010101"/>
    <w:charset w:val="00"/>
    <w:family w:val="swiss"/>
    <w:pitch w:val="variable"/>
    <w:sig w:usb0="00000803" w:usb1="00000000" w:usb2="00000000" w:usb3="00000000" w:csb0="0000002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tl/>
      </w:rPr>
      <w:id w:val="-255360807"/>
      <w:docPartObj>
        <w:docPartGallery w:val="Page Numbers (Bottom of Page)"/>
        <w:docPartUnique/>
      </w:docPartObj>
    </w:sdtPr>
    <w:sdtEndPr/>
    <w:sdtContent>
      <w:p w:rsidR="00C56309" w:rsidRDefault="00C56309">
        <w:pPr>
          <w:pStyle w:val="ae"/>
          <w:jc w:val="center"/>
        </w:pPr>
        <w:r>
          <w:fldChar w:fldCharType="begin"/>
        </w:r>
        <w:r>
          <w:instrText xml:space="preserve"> PAGE   \* MERGEFORMAT </w:instrText>
        </w:r>
        <w:r>
          <w:fldChar w:fldCharType="separate"/>
        </w:r>
        <w:r w:rsidR="00AA0C82">
          <w:rPr>
            <w:noProof/>
            <w:rtl/>
          </w:rPr>
          <w:t>8</w:t>
        </w:r>
        <w:r>
          <w:rPr>
            <w:noProof/>
          </w:rPr>
          <w:fldChar w:fldCharType="end"/>
        </w:r>
      </w:p>
    </w:sdtContent>
  </w:sdt>
  <w:p w:rsidR="00C56309" w:rsidRDefault="00C56309">
    <w:pPr>
      <w:pStyle w:val="a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B3A6F" w:rsidRDefault="00CB3A6F">
      <w:r>
        <w:separator/>
      </w:r>
    </w:p>
  </w:footnote>
  <w:footnote w:type="continuationSeparator" w:id="0">
    <w:p w:rsidR="00CB3A6F" w:rsidRDefault="00CB3A6F">
      <w:r>
        <w:continuationSeparator/>
      </w:r>
    </w:p>
  </w:footnote>
  <w:footnote w:id="1">
    <w:p w:rsidR="00C56309" w:rsidRPr="00A56420" w:rsidRDefault="00C56309">
      <w:pPr>
        <w:pStyle w:val="afa"/>
        <w:rPr>
          <w:rFonts w:cs="FrankRuehl"/>
        </w:rPr>
      </w:pPr>
      <w:r w:rsidRPr="00A56420">
        <w:rPr>
          <w:rStyle w:val="afd"/>
          <w:rFonts w:cs="FrankRuehl"/>
        </w:rPr>
        <w:footnoteRef/>
      </w:r>
      <w:r w:rsidRPr="00A56420">
        <w:rPr>
          <w:rFonts w:cs="FrankRuehl"/>
          <w:rtl/>
        </w:rPr>
        <w:t xml:space="preserve"> </w:t>
      </w:r>
      <w:r w:rsidRPr="00A56420">
        <w:rPr>
          <w:rFonts w:cs="FrankRuehl" w:hint="cs"/>
          <w:rtl/>
        </w:rPr>
        <w:t>החריג לכלל הוא במקרה של אישור מראש על ידי הממשלה להביע עמדה נוגדת ובמקרה של מתן רשות מפורשת בהסכמים קואליציוניים לשר או לסגן שר לנקוט עמדה הנוגדת את עמדת הממשלה ואף להצביע נגד עמדת הממשלה.</w:t>
      </w:r>
    </w:p>
  </w:footnote>
  <w:footnote w:id="2">
    <w:p w:rsidR="00C56309" w:rsidRPr="00A56420" w:rsidRDefault="00C56309">
      <w:pPr>
        <w:pStyle w:val="afa"/>
        <w:rPr>
          <w:rFonts w:cs="FrankRuehl"/>
        </w:rPr>
      </w:pPr>
      <w:r w:rsidRPr="00A56420">
        <w:rPr>
          <w:rStyle w:val="afd"/>
          <w:rFonts w:cs="FrankRuehl"/>
        </w:rPr>
        <w:footnoteRef/>
      </w:r>
      <w:r w:rsidRPr="00A56420">
        <w:rPr>
          <w:rFonts w:cs="FrankRuehl"/>
          <w:rtl/>
        </w:rPr>
        <w:t xml:space="preserve"> </w:t>
      </w:r>
      <w:r w:rsidRPr="00A56420">
        <w:rPr>
          <w:rFonts w:cs="FrankRuehl" w:hint="cs"/>
          <w:rtl/>
        </w:rPr>
        <w:t>לא בכל מקרה ועניין תהיה הממשלה רשאית לבטל, להתלות או לשנות החלטה שנתקבלה על ידי השר המוסמך. הסייגים לכך הם שבחוק המעניק את הסמכות לא משתמע שלא ניתן לבטל או לשנות החלטה, ושהביטול או השינוי, ככל שהם מותרים, נעשים על יסוד שיקולים ענייניים, באופן סביר, בהתחשב בנסיבות של שינוי מצב לרעה והסתמכות וכיוצא באלה.</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56309" w:rsidRDefault="00C56309">
    <w:pPr>
      <w:pStyle w:val="ac"/>
      <w:tabs>
        <w:tab w:val="clear" w:pos="4153"/>
        <w:tab w:val="clear" w:pos="8306"/>
      </w:tabs>
      <w:rPr>
        <w:sz w:val="48"/>
        <w:szCs w:val="48"/>
        <w:rtl/>
      </w:rPr>
    </w:pPr>
  </w:p>
  <w:p w:rsidR="003518C9" w:rsidRDefault="003518C9">
    <w:pPr>
      <w:pStyle w:val="ac"/>
      <w:tabs>
        <w:tab w:val="clear" w:pos="4153"/>
        <w:tab w:val="clear" w:pos="8306"/>
      </w:tabs>
      <w:rPr>
        <w:sz w:val="32"/>
        <w:szCs w:val="32"/>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A44D16"/>
    <w:multiLevelType w:val="hybridMultilevel"/>
    <w:tmpl w:val="6B121CDC"/>
    <w:lvl w:ilvl="0" w:tplc="6C2AFA8E">
      <w:start w:val="1"/>
      <w:numFmt w:val="decimal"/>
      <w:lvlText w:val="%1."/>
      <w:lvlJc w:val="left"/>
      <w:pPr>
        <w:tabs>
          <w:tab w:val="num" w:pos="491"/>
        </w:tabs>
        <w:ind w:left="491" w:hanging="360"/>
      </w:pPr>
      <w:rPr>
        <w:b w:val="0"/>
        <w:bCs w:val="0"/>
      </w:rPr>
    </w:lvl>
    <w:lvl w:ilvl="1" w:tplc="04090019">
      <w:start w:val="1"/>
      <w:numFmt w:val="decimal"/>
      <w:lvlText w:val="%2."/>
      <w:lvlJc w:val="left"/>
      <w:pPr>
        <w:tabs>
          <w:tab w:val="num" w:pos="1571"/>
        </w:tabs>
        <w:ind w:left="1571" w:hanging="360"/>
      </w:pPr>
    </w:lvl>
    <w:lvl w:ilvl="2" w:tplc="0409001B">
      <w:start w:val="1"/>
      <w:numFmt w:val="decimal"/>
      <w:lvlText w:val="%3."/>
      <w:lvlJc w:val="left"/>
      <w:pPr>
        <w:tabs>
          <w:tab w:val="num" w:pos="2291"/>
        </w:tabs>
        <w:ind w:left="2291" w:hanging="360"/>
      </w:pPr>
    </w:lvl>
    <w:lvl w:ilvl="3" w:tplc="0409000F">
      <w:start w:val="1"/>
      <w:numFmt w:val="decimal"/>
      <w:lvlText w:val="%4."/>
      <w:lvlJc w:val="left"/>
      <w:pPr>
        <w:tabs>
          <w:tab w:val="num" w:pos="3011"/>
        </w:tabs>
        <w:ind w:left="3011" w:hanging="360"/>
      </w:pPr>
    </w:lvl>
    <w:lvl w:ilvl="4" w:tplc="04090019">
      <w:start w:val="1"/>
      <w:numFmt w:val="decimal"/>
      <w:lvlText w:val="%5."/>
      <w:lvlJc w:val="left"/>
      <w:pPr>
        <w:tabs>
          <w:tab w:val="num" w:pos="3731"/>
        </w:tabs>
        <w:ind w:left="3731" w:hanging="360"/>
      </w:pPr>
    </w:lvl>
    <w:lvl w:ilvl="5" w:tplc="0409001B">
      <w:start w:val="1"/>
      <w:numFmt w:val="decimal"/>
      <w:lvlText w:val="%6."/>
      <w:lvlJc w:val="left"/>
      <w:pPr>
        <w:tabs>
          <w:tab w:val="num" w:pos="4451"/>
        </w:tabs>
        <w:ind w:left="4451" w:hanging="360"/>
      </w:pPr>
    </w:lvl>
    <w:lvl w:ilvl="6" w:tplc="0409000F">
      <w:start w:val="1"/>
      <w:numFmt w:val="decimal"/>
      <w:lvlText w:val="%7."/>
      <w:lvlJc w:val="left"/>
      <w:pPr>
        <w:tabs>
          <w:tab w:val="num" w:pos="5171"/>
        </w:tabs>
        <w:ind w:left="5171" w:hanging="360"/>
      </w:pPr>
    </w:lvl>
    <w:lvl w:ilvl="7" w:tplc="04090019">
      <w:start w:val="1"/>
      <w:numFmt w:val="decimal"/>
      <w:lvlText w:val="%8."/>
      <w:lvlJc w:val="left"/>
      <w:pPr>
        <w:tabs>
          <w:tab w:val="num" w:pos="5891"/>
        </w:tabs>
        <w:ind w:left="5891" w:hanging="360"/>
      </w:pPr>
    </w:lvl>
    <w:lvl w:ilvl="8" w:tplc="0409001B">
      <w:start w:val="1"/>
      <w:numFmt w:val="decimal"/>
      <w:lvlText w:val="%9."/>
      <w:lvlJc w:val="left"/>
      <w:pPr>
        <w:tabs>
          <w:tab w:val="num" w:pos="6611"/>
        </w:tabs>
        <w:ind w:left="6611" w:hanging="360"/>
      </w:pPr>
    </w:lvl>
  </w:abstractNum>
  <w:abstractNum w:abstractNumId="1" w15:restartNumberingAfterBreak="0">
    <w:nsid w:val="03864877"/>
    <w:multiLevelType w:val="hybridMultilevel"/>
    <w:tmpl w:val="5C2C6380"/>
    <w:lvl w:ilvl="0" w:tplc="04090013">
      <w:start w:val="1"/>
      <w:numFmt w:val="hebrew1"/>
      <w:lvlText w:val="%1."/>
      <w:lvlJc w:val="center"/>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03E462EA"/>
    <w:multiLevelType w:val="hybridMultilevel"/>
    <w:tmpl w:val="171ABFE8"/>
    <w:lvl w:ilvl="0" w:tplc="56264338">
      <w:start w:val="1"/>
      <w:numFmt w:val="bullet"/>
      <w:lvlText w:val="-"/>
      <w:lvlJc w:val="left"/>
      <w:pPr>
        <w:ind w:left="720" w:hanging="360"/>
      </w:pPr>
      <w:rPr>
        <w:rFonts w:ascii="FrankRuehl" w:eastAsia="Times New Roman" w:hAnsi="FrankRuehl" w:cs="FrankRuehl" w:hint="default"/>
        <w:sz w:val="2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48B0163"/>
    <w:multiLevelType w:val="hybridMultilevel"/>
    <w:tmpl w:val="A06002C8"/>
    <w:lvl w:ilvl="0" w:tplc="0409000F">
      <w:start w:val="1"/>
      <w:numFmt w:val="decimal"/>
      <w:lvlText w:val="%1."/>
      <w:lvlJc w:val="left"/>
      <w:pPr>
        <w:ind w:left="720" w:hanging="360"/>
      </w:pPr>
      <w:rPr>
        <w:rFonts w:hint="default"/>
      </w:rPr>
    </w:lvl>
    <w:lvl w:ilvl="1" w:tplc="04090013">
      <w:start w:val="1"/>
      <w:numFmt w:val="hebrew1"/>
      <w:lvlText w:val="%2."/>
      <w:lvlJc w:val="center"/>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49F089F"/>
    <w:multiLevelType w:val="hybridMultilevel"/>
    <w:tmpl w:val="B7F85840"/>
    <w:lvl w:ilvl="0" w:tplc="120E2650">
      <w:start w:val="1"/>
      <w:numFmt w:val="decimal"/>
      <w:lvlText w:val="%1."/>
      <w:lvlJc w:val="left"/>
      <w:pPr>
        <w:ind w:left="1080" w:hanging="360"/>
      </w:pPr>
      <w:rPr>
        <w:rFonts w:cs="FrankRuehl" w:hint="default"/>
        <w:lang w:val="en-US" w:bidi="he-IL"/>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04B836B3"/>
    <w:multiLevelType w:val="hybridMultilevel"/>
    <w:tmpl w:val="F2DEC3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4BF48AA"/>
    <w:multiLevelType w:val="hybridMultilevel"/>
    <w:tmpl w:val="55A05230"/>
    <w:lvl w:ilvl="0" w:tplc="A9326E2E">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7F9191E"/>
    <w:multiLevelType w:val="hybridMultilevel"/>
    <w:tmpl w:val="996689D2"/>
    <w:lvl w:ilvl="0" w:tplc="B38457E4">
      <w:start w:val="1"/>
      <w:numFmt w:val="decimal"/>
      <w:lvlText w:val="(%1)"/>
      <w:lvlJc w:val="left"/>
      <w:pPr>
        <w:ind w:left="720" w:hanging="360"/>
      </w:pPr>
      <w:rPr>
        <w:rFonts w:hint="default"/>
        <w:lang w:val="en-U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81D75BC"/>
    <w:multiLevelType w:val="hybridMultilevel"/>
    <w:tmpl w:val="D8363942"/>
    <w:lvl w:ilvl="0" w:tplc="0409000F">
      <w:start w:val="1"/>
      <w:numFmt w:val="decimal"/>
      <w:lvlText w:val="%1."/>
      <w:lvlJc w:val="left"/>
      <w:pPr>
        <w:ind w:left="720" w:hanging="360"/>
      </w:pPr>
      <w:rPr>
        <w:rFonts w:hint="default"/>
        <w:sz w:val="22"/>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09522F80"/>
    <w:multiLevelType w:val="hybridMultilevel"/>
    <w:tmpl w:val="22C8B41E"/>
    <w:lvl w:ilvl="0" w:tplc="5DA4BC76">
      <w:start w:val="1"/>
      <w:numFmt w:val="hebrew1"/>
      <w:lvlText w:val="%1."/>
      <w:lvlJc w:val="left"/>
      <w:pPr>
        <w:ind w:left="359" w:hanging="360"/>
      </w:pPr>
      <w:rPr>
        <w:rFonts w:ascii="Times New Roman" w:eastAsia="Times New Roman" w:hAnsi="Times New Roman" w:cs="David"/>
      </w:rPr>
    </w:lvl>
    <w:lvl w:ilvl="1" w:tplc="04090019" w:tentative="1">
      <w:start w:val="1"/>
      <w:numFmt w:val="lowerLetter"/>
      <w:lvlText w:val="%2."/>
      <w:lvlJc w:val="left"/>
      <w:pPr>
        <w:ind w:left="1079" w:hanging="360"/>
      </w:pPr>
    </w:lvl>
    <w:lvl w:ilvl="2" w:tplc="0409001B" w:tentative="1">
      <w:start w:val="1"/>
      <w:numFmt w:val="lowerRoman"/>
      <w:lvlText w:val="%3."/>
      <w:lvlJc w:val="right"/>
      <w:pPr>
        <w:ind w:left="1799" w:hanging="180"/>
      </w:pPr>
    </w:lvl>
    <w:lvl w:ilvl="3" w:tplc="0409000F" w:tentative="1">
      <w:start w:val="1"/>
      <w:numFmt w:val="decimal"/>
      <w:lvlText w:val="%4."/>
      <w:lvlJc w:val="left"/>
      <w:pPr>
        <w:ind w:left="2519" w:hanging="360"/>
      </w:pPr>
    </w:lvl>
    <w:lvl w:ilvl="4" w:tplc="04090019" w:tentative="1">
      <w:start w:val="1"/>
      <w:numFmt w:val="lowerLetter"/>
      <w:lvlText w:val="%5."/>
      <w:lvlJc w:val="left"/>
      <w:pPr>
        <w:ind w:left="3239" w:hanging="360"/>
      </w:pPr>
    </w:lvl>
    <w:lvl w:ilvl="5" w:tplc="0409001B" w:tentative="1">
      <w:start w:val="1"/>
      <w:numFmt w:val="lowerRoman"/>
      <w:lvlText w:val="%6."/>
      <w:lvlJc w:val="right"/>
      <w:pPr>
        <w:ind w:left="3959" w:hanging="180"/>
      </w:pPr>
    </w:lvl>
    <w:lvl w:ilvl="6" w:tplc="0409000F" w:tentative="1">
      <w:start w:val="1"/>
      <w:numFmt w:val="decimal"/>
      <w:lvlText w:val="%7."/>
      <w:lvlJc w:val="left"/>
      <w:pPr>
        <w:ind w:left="4679" w:hanging="360"/>
      </w:pPr>
    </w:lvl>
    <w:lvl w:ilvl="7" w:tplc="04090019" w:tentative="1">
      <w:start w:val="1"/>
      <w:numFmt w:val="lowerLetter"/>
      <w:lvlText w:val="%8."/>
      <w:lvlJc w:val="left"/>
      <w:pPr>
        <w:ind w:left="5399" w:hanging="360"/>
      </w:pPr>
    </w:lvl>
    <w:lvl w:ilvl="8" w:tplc="0409001B" w:tentative="1">
      <w:start w:val="1"/>
      <w:numFmt w:val="lowerRoman"/>
      <w:lvlText w:val="%9."/>
      <w:lvlJc w:val="right"/>
      <w:pPr>
        <w:ind w:left="6119" w:hanging="180"/>
      </w:pPr>
    </w:lvl>
  </w:abstractNum>
  <w:abstractNum w:abstractNumId="10" w15:restartNumberingAfterBreak="0">
    <w:nsid w:val="09F1081F"/>
    <w:multiLevelType w:val="hybridMultilevel"/>
    <w:tmpl w:val="82A0CAB4"/>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0A9828EB"/>
    <w:multiLevelType w:val="hybridMultilevel"/>
    <w:tmpl w:val="6FD83E4E"/>
    <w:lvl w:ilvl="0" w:tplc="04090019">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DB51133"/>
    <w:multiLevelType w:val="hybridMultilevel"/>
    <w:tmpl w:val="04E629C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 w15:restartNumberingAfterBreak="0">
    <w:nsid w:val="0F9A382E"/>
    <w:multiLevelType w:val="hybridMultilevel"/>
    <w:tmpl w:val="FEAC97F2"/>
    <w:lvl w:ilvl="0" w:tplc="EB06DDC2">
      <w:start w:val="1"/>
      <w:numFmt w:val="hebrew1"/>
      <w:lvlText w:val="%1."/>
      <w:lvlJc w:val="left"/>
      <w:pPr>
        <w:ind w:left="1800" w:hanging="36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start w:val="1"/>
      <w:numFmt w:val="lowerRoman"/>
      <w:lvlText w:val="%6."/>
      <w:lvlJc w:val="right"/>
      <w:pPr>
        <w:ind w:left="5400" w:hanging="180"/>
      </w:pPr>
    </w:lvl>
    <w:lvl w:ilvl="6" w:tplc="0409000F">
      <w:start w:val="1"/>
      <w:numFmt w:val="decimal"/>
      <w:lvlText w:val="%7."/>
      <w:lvlJc w:val="left"/>
      <w:pPr>
        <w:ind w:left="6120" w:hanging="360"/>
      </w:pPr>
    </w:lvl>
    <w:lvl w:ilvl="7" w:tplc="04090019">
      <w:start w:val="1"/>
      <w:numFmt w:val="lowerLetter"/>
      <w:lvlText w:val="%8."/>
      <w:lvlJc w:val="left"/>
      <w:pPr>
        <w:ind w:left="6840" w:hanging="360"/>
      </w:pPr>
    </w:lvl>
    <w:lvl w:ilvl="8" w:tplc="0409001B">
      <w:start w:val="1"/>
      <w:numFmt w:val="lowerRoman"/>
      <w:lvlText w:val="%9."/>
      <w:lvlJc w:val="right"/>
      <w:pPr>
        <w:ind w:left="7560" w:hanging="180"/>
      </w:pPr>
    </w:lvl>
  </w:abstractNum>
  <w:abstractNum w:abstractNumId="14" w15:restartNumberingAfterBreak="0">
    <w:nsid w:val="11313583"/>
    <w:multiLevelType w:val="hybridMultilevel"/>
    <w:tmpl w:val="616E29D6"/>
    <w:lvl w:ilvl="0" w:tplc="658896E6">
      <w:start w:val="1"/>
      <w:numFmt w:val="decimal"/>
      <w:lvlText w:val="%1."/>
      <w:lvlJc w:val="left"/>
      <w:pPr>
        <w:ind w:left="419" w:hanging="420"/>
      </w:pPr>
      <w:rPr>
        <w:rFonts w:hint="default"/>
      </w:rPr>
    </w:lvl>
    <w:lvl w:ilvl="1" w:tplc="04090019" w:tentative="1">
      <w:start w:val="1"/>
      <w:numFmt w:val="lowerLetter"/>
      <w:lvlText w:val="%2."/>
      <w:lvlJc w:val="left"/>
      <w:pPr>
        <w:ind w:left="1079" w:hanging="360"/>
      </w:pPr>
    </w:lvl>
    <w:lvl w:ilvl="2" w:tplc="0409001B" w:tentative="1">
      <w:start w:val="1"/>
      <w:numFmt w:val="lowerRoman"/>
      <w:lvlText w:val="%3."/>
      <w:lvlJc w:val="right"/>
      <w:pPr>
        <w:ind w:left="1799" w:hanging="180"/>
      </w:pPr>
    </w:lvl>
    <w:lvl w:ilvl="3" w:tplc="0409000F" w:tentative="1">
      <w:start w:val="1"/>
      <w:numFmt w:val="decimal"/>
      <w:lvlText w:val="%4."/>
      <w:lvlJc w:val="left"/>
      <w:pPr>
        <w:ind w:left="2519" w:hanging="360"/>
      </w:pPr>
    </w:lvl>
    <w:lvl w:ilvl="4" w:tplc="04090019" w:tentative="1">
      <w:start w:val="1"/>
      <w:numFmt w:val="lowerLetter"/>
      <w:lvlText w:val="%5."/>
      <w:lvlJc w:val="left"/>
      <w:pPr>
        <w:ind w:left="3239" w:hanging="360"/>
      </w:pPr>
    </w:lvl>
    <w:lvl w:ilvl="5" w:tplc="0409001B" w:tentative="1">
      <w:start w:val="1"/>
      <w:numFmt w:val="lowerRoman"/>
      <w:lvlText w:val="%6."/>
      <w:lvlJc w:val="right"/>
      <w:pPr>
        <w:ind w:left="3959" w:hanging="180"/>
      </w:pPr>
    </w:lvl>
    <w:lvl w:ilvl="6" w:tplc="0409000F" w:tentative="1">
      <w:start w:val="1"/>
      <w:numFmt w:val="decimal"/>
      <w:lvlText w:val="%7."/>
      <w:lvlJc w:val="left"/>
      <w:pPr>
        <w:ind w:left="4679" w:hanging="360"/>
      </w:pPr>
    </w:lvl>
    <w:lvl w:ilvl="7" w:tplc="04090019" w:tentative="1">
      <w:start w:val="1"/>
      <w:numFmt w:val="lowerLetter"/>
      <w:lvlText w:val="%8."/>
      <w:lvlJc w:val="left"/>
      <w:pPr>
        <w:ind w:left="5399" w:hanging="360"/>
      </w:pPr>
    </w:lvl>
    <w:lvl w:ilvl="8" w:tplc="0409001B" w:tentative="1">
      <w:start w:val="1"/>
      <w:numFmt w:val="lowerRoman"/>
      <w:lvlText w:val="%9."/>
      <w:lvlJc w:val="right"/>
      <w:pPr>
        <w:ind w:left="6119" w:hanging="180"/>
      </w:pPr>
    </w:lvl>
  </w:abstractNum>
  <w:abstractNum w:abstractNumId="15" w15:restartNumberingAfterBreak="0">
    <w:nsid w:val="11B87F5A"/>
    <w:multiLevelType w:val="multilevel"/>
    <w:tmpl w:val="2C7611E6"/>
    <w:styleLink w:val="-"/>
    <w:lvl w:ilvl="0">
      <w:start w:val="1"/>
      <w:numFmt w:val="decimal"/>
      <w:lvlRestart w:val="0"/>
      <w:lvlText w:val="%1 ."/>
      <w:lvlJc w:val="left"/>
      <w:pPr>
        <w:tabs>
          <w:tab w:val="num" w:pos="397"/>
        </w:tabs>
        <w:ind w:left="397" w:hanging="397"/>
      </w:pPr>
    </w:lvl>
    <w:lvl w:ilvl="1">
      <w:start w:val="1"/>
      <w:numFmt w:val="hebrew1"/>
      <w:lvlText w:val="%2."/>
      <w:lvlJc w:val="left"/>
      <w:pPr>
        <w:tabs>
          <w:tab w:val="num" w:pos="794"/>
        </w:tabs>
        <w:ind w:left="794" w:hanging="397"/>
      </w:pPr>
    </w:lvl>
    <w:lvl w:ilvl="2">
      <w:start w:val="1"/>
      <w:numFmt w:val="decimal"/>
      <w:lvlText w:val="%3)"/>
      <w:lvlJc w:val="left"/>
      <w:pPr>
        <w:tabs>
          <w:tab w:val="num" w:pos="1247"/>
        </w:tabs>
        <w:ind w:left="1247" w:hanging="453"/>
      </w:pPr>
    </w:lvl>
    <w:lvl w:ilvl="3">
      <w:start w:val="1"/>
      <w:numFmt w:val="hebrew1"/>
      <w:lvlText w:val="%4)"/>
      <w:lvlJc w:val="left"/>
      <w:pPr>
        <w:tabs>
          <w:tab w:val="num" w:pos="1701"/>
        </w:tabs>
        <w:ind w:left="1701" w:hanging="454"/>
      </w:pPr>
    </w:lvl>
    <w:lvl w:ilvl="4">
      <w:start w:val="1"/>
      <w:numFmt w:val="decimal"/>
      <w:lvlText w:val="(%5)"/>
      <w:lvlJc w:val="left"/>
      <w:pPr>
        <w:tabs>
          <w:tab w:val="num" w:pos="2211"/>
        </w:tabs>
        <w:ind w:left="2211" w:hanging="510"/>
      </w:pPr>
    </w:lvl>
    <w:lvl w:ilvl="5">
      <w:start w:val="1"/>
      <w:numFmt w:val="hebrew1"/>
      <w:lvlText w:val="(%6)"/>
      <w:lvlJc w:val="left"/>
      <w:pPr>
        <w:tabs>
          <w:tab w:val="num" w:pos="2721"/>
        </w:tabs>
        <w:ind w:left="2721" w:hanging="510"/>
      </w:pPr>
    </w:lvl>
    <w:lvl w:ilvl="6">
      <w:start w:val="1"/>
      <w:numFmt w:val="upperLetter"/>
      <w:lvlText w:val="%7."/>
      <w:lvlJc w:val="left"/>
      <w:pPr>
        <w:tabs>
          <w:tab w:val="num" w:pos="3118"/>
        </w:tabs>
        <w:ind w:left="3118" w:hanging="397"/>
      </w:pPr>
    </w:lvl>
    <w:lvl w:ilvl="7">
      <w:start w:val="1"/>
      <w:numFmt w:val="lowerLetter"/>
      <w:lvlText w:val="%8."/>
      <w:lvlJc w:val="left"/>
      <w:pPr>
        <w:tabs>
          <w:tab w:val="num" w:pos="3685"/>
        </w:tabs>
        <w:ind w:left="3685" w:hanging="567"/>
      </w:pPr>
    </w:lvl>
    <w:lvl w:ilvl="8">
      <w:start w:val="1"/>
      <w:numFmt w:val="lowerRoman"/>
      <w:lvlText w:val="%9."/>
      <w:lvlJc w:val="left"/>
      <w:pPr>
        <w:tabs>
          <w:tab w:val="num" w:pos="4252"/>
        </w:tabs>
        <w:ind w:left="4252" w:hanging="567"/>
      </w:pPr>
    </w:lvl>
  </w:abstractNum>
  <w:abstractNum w:abstractNumId="16" w15:restartNumberingAfterBreak="0">
    <w:nsid w:val="14B35788"/>
    <w:multiLevelType w:val="hybridMultilevel"/>
    <w:tmpl w:val="F7869C12"/>
    <w:lvl w:ilvl="0" w:tplc="190E8C3A">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161C6CCC"/>
    <w:multiLevelType w:val="hybridMultilevel"/>
    <w:tmpl w:val="D8363942"/>
    <w:lvl w:ilvl="0" w:tplc="0409000F">
      <w:start w:val="1"/>
      <w:numFmt w:val="decimal"/>
      <w:lvlText w:val="%1."/>
      <w:lvlJc w:val="left"/>
      <w:pPr>
        <w:ind w:left="720" w:hanging="360"/>
      </w:pPr>
      <w:rPr>
        <w:rFonts w:hint="default"/>
        <w:sz w:val="22"/>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16637CBF"/>
    <w:multiLevelType w:val="hybridMultilevel"/>
    <w:tmpl w:val="7DCEB216"/>
    <w:lvl w:ilvl="0" w:tplc="2CE6BC0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178C19FF"/>
    <w:multiLevelType w:val="hybridMultilevel"/>
    <w:tmpl w:val="90AA33EE"/>
    <w:lvl w:ilvl="0" w:tplc="420A0A68">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192841DA"/>
    <w:multiLevelType w:val="hybridMultilevel"/>
    <w:tmpl w:val="46ACAAEA"/>
    <w:lvl w:ilvl="0" w:tplc="566285D2">
      <w:start w:val="1"/>
      <w:numFmt w:val="hebrew1"/>
      <w:lvlText w:val="%1."/>
      <w:lvlJc w:val="left"/>
      <w:pPr>
        <w:ind w:left="500" w:hanging="360"/>
      </w:pPr>
      <w:rPr>
        <w:rFonts w:hint="default"/>
        <w:b w:val="0"/>
        <w:bCs w:val="0"/>
      </w:rPr>
    </w:lvl>
    <w:lvl w:ilvl="1" w:tplc="04090019" w:tentative="1">
      <w:start w:val="1"/>
      <w:numFmt w:val="lowerLetter"/>
      <w:lvlText w:val="%2."/>
      <w:lvlJc w:val="left"/>
      <w:pPr>
        <w:ind w:left="1220" w:hanging="360"/>
      </w:pPr>
    </w:lvl>
    <w:lvl w:ilvl="2" w:tplc="0409001B" w:tentative="1">
      <w:start w:val="1"/>
      <w:numFmt w:val="lowerRoman"/>
      <w:lvlText w:val="%3."/>
      <w:lvlJc w:val="right"/>
      <w:pPr>
        <w:ind w:left="1940" w:hanging="180"/>
      </w:pPr>
    </w:lvl>
    <w:lvl w:ilvl="3" w:tplc="0409000F" w:tentative="1">
      <w:start w:val="1"/>
      <w:numFmt w:val="decimal"/>
      <w:lvlText w:val="%4."/>
      <w:lvlJc w:val="left"/>
      <w:pPr>
        <w:ind w:left="2660" w:hanging="360"/>
      </w:pPr>
    </w:lvl>
    <w:lvl w:ilvl="4" w:tplc="04090019" w:tentative="1">
      <w:start w:val="1"/>
      <w:numFmt w:val="lowerLetter"/>
      <w:lvlText w:val="%5."/>
      <w:lvlJc w:val="left"/>
      <w:pPr>
        <w:ind w:left="3380" w:hanging="360"/>
      </w:pPr>
    </w:lvl>
    <w:lvl w:ilvl="5" w:tplc="0409001B" w:tentative="1">
      <w:start w:val="1"/>
      <w:numFmt w:val="lowerRoman"/>
      <w:lvlText w:val="%6."/>
      <w:lvlJc w:val="right"/>
      <w:pPr>
        <w:ind w:left="4100" w:hanging="180"/>
      </w:pPr>
    </w:lvl>
    <w:lvl w:ilvl="6" w:tplc="0409000F" w:tentative="1">
      <w:start w:val="1"/>
      <w:numFmt w:val="decimal"/>
      <w:lvlText w:val="%7."/>
      <w:lvlJc w:val="left"/>
      <w:pPr>
        <w:ind w:left="4820" w:hanging="360"/>
      </w:pPr>
    </w:lvl>
    <w:lvl w:ilvl="7" w:tplc="04090019" w:tentative="1">
      <w:start w:val="1"/>
      <w:numFmt w:val="lowerLetter"/>
      <w:lvlText w:val="%8."/>
      <w:lvlJc w:val="left"/>
      <w:pPr>
        <w:ind w:left="5540" w:hanging="360"/>
      </w:pPr>
    </w:lvl>
    <w:lvl w:ilvl="8" w:tplc="0409001B" w:tentative="1">
      <w:start w:val="1"/>
      <w:numFmt w:val="lowerRoman"/>
      <w:lvlText w:val="%9."/>
      <w:lvlJc w:val="right"/>
      <w:pPr>
        <w:ind w:left="6260" w:hanging="180"/>
      </w:pPr>
    </w:lvl>
  </w:abstractNum>
  <w:abstractNum w:abstractNumId="21" w15:restartNumberingAfterBreak="0">
    <w:nsid w:val="19435CA3"/>
    <w:multiLevelType w:val="hybridMultilevel"/>
    <w:tmpl w:val="1E282B6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194E6808"/>
    <w:multiLevelType w:val="hybridMultilevel"/>
    <w:tmpl w:val="ECEA5F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19A0490B"/>
    <w:multiLevelType w:val="hybridMultilevel"/>
    <w:tmpl w:val="F60CF35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1A3F1375"/>
    <w:multiLevelType w:val="hybridMultilevel"/>
    <w:tmpl w:val="821CEB2C"/>
    <w:lvl w:ilvl="0" w:tplc="901E7766">
      <w:start w:val="1"/>
      <w:numFmt w:val="hebrew1"/>
      <w:lvlText w:val="%1."/>
      <w:lvlJc w:val="left"/>
      <w:pPr>
        <w:ind w:left="720" w:hanging="360"/>
      </w:pPr>
      <w:rPr>
        <w:rFonts w:hint="default"/>
        <w:b w:val="0"/>
        <w:bCs w:val="0"/>
      </w:r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1BE964F8"/>
    <w:multiLevelType w:val="hybridMultilevel"/>
    <w:tmpl w:val="91D42072"/>
    <w:lvl w:ilvl="0" w:tplc="04090013">
      <w:start w:val="1"/>
      <w:numFmt w:val="hebrew1"/>
      <w:lvlText w:val="%1."/>
      <w:lvlJc w:val="center"/>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1F29161B"/>
    <w:multiLevelType w:val="hybridMultilevel"/>
    <w:tmpl w:val="ECEA5F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1FF37280"/>
    <w:multiLevelType w:val="hybridMultilevel"/>
    <w:tmpl w:val="D3C4B4F8"/>
    <w:lvl w:ilvl="0" w:tplc="56264338">
      <w:start w:val="1"/>
      <w:numFmt w:val="bullet"/>
      <w:lvlText w:val="-"/>
      <w:lvlJc w:val="left"/>
      <w:pPr>
        <w:ind w:left="720" w:hanging="360"/>
      </w:pPr>
      <w:rPr>
        <w:rFonts w:ascii="FrankRuehl" w:eastAsia="Times New Roman" w:hAnsi="FrankRuehl" w:cs="FrankRuehl" w:hint="default"/>
        <w:sz w:val="2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20690480"/>
    <w:multiLevelType w:val="hybridMultilevel"/>
    <w:tmpl w:val="CD74932A"/>
    <w:lvl w:ilvl="0" w:tplc="7B44508E">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21A32C8A"/>
    <w:multiLevelType w:val="hybridMultilevel"/>
    <w:tmpl w:val="56AEDBE0"/>
    <w:lvl w:ilvl="0" w:tplc="E758AFEA">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2247341C"/>
    <w:multiLevelType w:val="hybridMultilevel"/>
    <w:tmpl w:val="E1EA7132"/>
    <w:lvl w:ilvl="0" w:tplc="5936FD5E">
      <w:start w:val="1"/>
      <w:numFmt w:val="decimal"/>
      <w:lvlText w:val="%1."/>
      <w:lvlJc w:val="left"/>
      <w:pPr>
        <w:ind w:left="720" w:hanging="360"/>
      </w:pPr>
      <w:rPr>
        <w:rFonts w:hint="default"/>
      </w:rPr>
    </w:lvl>
    <w:lvl w:ilvl="1" w:tplc="04090013">
      <w:start w:val="1"/>
      <w:numFmt w:val="hebrew1"/>
      <w:lvlText w:val="%2."/>
      <w:lvlJc w:val="center"/>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24063F17"/>
    <w:multiLevelType w:val="hybridMultilevel"/>
    <w:tmpl w:val="80A815A6"/>
    <w:lvl w:ilvl="0" w:tplc="FC38AEEC">
      <w:start w:val="1"/>
      <w:numFmt w:val="hebrew1"/>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251973F7"/>
    <w:multiLevelType w:val="hybridMultilevel"/>
    <w:tmpl w:val="A06002C8"/>
    <w:lvl w:ilvl="0" w:tplc="0409000F">
      <w:start w:val="1"/>
      <w:numFmt w:val="decimal"/>
      <w:lvlText w:val="%1."/>
      <w:lvlJc w:val="left"/>
      <w:pPr>
        <w:ind w:left="720" w:hanging="360"/>
      </w:pPr>
      <w:rPr>
        <w:rFonts w:hint="default"/>
      </w:rPr>
    </w:lvl>
    <w:lvl w:ilvl="1" w:tplc="04090013">
      <w:start w:val="1"/>
      <w:numFmt w:val="hebrew1"/>
      <w:lvlText w:val="%2."/>
      <w:lvlJc w:val="center"/>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256F4149"/>
    <w:multiLevelType w:val="hybridMultilevel"/>
    <w:tmpl w:val="57304A6C"/>
    <w:lvl w:ilvl="0" w:tplc="858E0E62">
      <w:start w:val="1"/>
      <w:numFmt w:val="hebrew1"/>
      <w:lvlText w:val="%1."/>
      <w:lvlJc w:val="left"/>
      <w:pPr>
        <w:ind w:left="720" w:hanging="360"/>
      </w:pPr>
      <w:rPr>
        <w:rFonts w:hint="default"/>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274A725E"/>
    <w:multiLevelType w:val="hybridMultilevel"/>
    <w:tmpl w:val="782A50CC"/>
    <w:lvl w:ilvl="0" w:tplc="F632645E">
      <w:start w:val="1"/>
      <w:numFmt w:val="hebrew1"/>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28A4448A"/>
    <w:multiLevelType w:val="hybridMultilevel"/>
    <w:tmpl w:val="B1A219EC"/>
    <w:lvl w:ilvl="0" w:tplc="CBF04EE0">
      <w:start w:val="1"/>
      <w:numFmt w:val="decimal"/>
      <w:lvlText w:val="%1."/>
      <w:lvlJc w:val="left"/>
      <w:pPr>
        <w:ind w:left="359" w:hanging="360"/>
      </w:pPr>
      <w:rPr>
        <w:rFonts w:hint="default"/>
        <w:b w:val="0"/>
        <w:bCs w:val="0"/>
      </w:rPr>
    </w:lvl>
    <w:lvl w:ilvl="1" w:tplc="04090019" w:tentative="1">
      <w:start w:val="1"/>
      <w:numFmt w:val="lowerLetter"/>
      <w:lvlText w:val="%2."/>
      <w:lvlJc w:val="left"/>
      <w:pPr>
        <w:ind w:left="1079" w:hanging="360"/>
      </w:pPr>
    </w:lvl>
    <w:lvl w:ilvl="2" w:tplc="0409001B" w:tentative="1">
      <w:start w:val="1"/>
      <w:numFmt w:val="lowerRoman"/>
      <w:lvlText w:val="%3."/>
      <w:lvlJc w:val="right"/>
      <w:pPr>
        <w:ind w:left="1799" w:hanging="180"/>
      </w:pPr>
    </w:lvl>
    <w:lvl w:ilvl="3" w:tplc="0409000F" w:tentative="1">
      <w:start w:val="1"/>
      <w:numFmt w:val="decimal"/>
      <w:lvlText w:val="%4."/>
      <w:lvlJc w:val="left"/>
      <w:pPr>
        <w:ind w:left="2519" w:hanging="360"/>
      </w:pPr>
    </w:lvl>
    <w:lvl w:ilvl="4" w:tplc="04090019" w:tentative="1">
      <w:start w:val="1"/>
      <w:numFmt w:val="lowerLetter"/>
      <w:lvlText w:val="%5."/>
      <w:lvlJc w:val="left"/>
      <w:pPr>
        <w:ind w:left="3239" w:hanging="360"/>
      </w:pPr>
    </w:lvl>
    <w:lvl w:ilvl="5" w:tplc="0409001B" w:tentative="1">
      <w:start w:val="1"/>
      <w:numFmt w:val="lowerRoman"/>
      <w:lvlText w:val="%6."/>
      <w:lvlJc w:val="right"/>
      <w:pPr>
        <w:ind w:left="3959" w:hanging="180"/>
      </w:pPr>
    </w:lvl>
    <w:lvl w:ilvl="6" w:tplc="0409000F" w:tentative="1">
      <w:start w:val="1"/>
      <w:numFmt w:val="decimal"/>
      <w:lvlText w:val="%7."/>
      <w:lvlJc w:val="left"/>
      <w:pPr>
        <w:ind w:left="4679" w:hanging="360"/>
      </w:pPr>
    </w:lvl>
    <w:lvl w:ilvl="7" w:tplc="04090019" w:tentative="1">
      <w:start w:val="1"/>
      <w:numFmt w:val="lowerLetter"/>
      <w:lvlText w:val="%8."/>
      <w:lvlJc w:val="left"/>
      <w:pPr>
        <w:ind w:left="5399" w:hanging="360"/>
      </w:pPr>
    </w:lvl>
    <w:lvl w:ilvl="8" w:tplc="0409001B" w:tentative="1">
      <w:start w:val="1"/>
      <w:numFmt w:val="lowerRoman"/>
      <w:lvlText w:val="%9."/>
      <w:lvlJc w:val="right"/>
      <w:pPr>
        <w:ind w:left="6119" w:hanging="180"/>
      </w:pPr>
    </w:lvl>
  </w:abstractNum>
  <w:abstractNum w:abstractNumId="36" w15:restartNumberingAfterBreak="0">
    <w:nsid w:val="29F4209E"/>
    <w:multiLevelType w:val="hybridMultilevel"/>
    <w:tmpl w:val="F2DEC3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2B6E5E7A"/>
    <w:multiLevelType w:val="hybridMultilevel"/>
    <w:tmpl w:val="D91CB4F0"/>
    <w:lvl w:ilvl="0" w:tplc="E654B14A">
      <w:start w:val="1"/>
      <w:numFmt w:val="decimal"/>
      <w:lvlText w:val="%1."/>
      <w:lvlJc w:val="left"/>
      <w:pPr>
        <w:ind w:left="784" w:hanging="360"/>
      </w:pPr>
      <w:rPr>
        <w:rFonts w:hint="default"/>
        <w:b w:val="0"/>
        <w:bCs w:val="0"/>
        <w:u w:val="none"/>
      </w:rPr>
    </w:lvl>
    <w:lvl w:ilvl="1" w:tplc="04090019" w:tentative="1">
      <w:start w:val="1"/>
      <w:numFmt w:val="lowerLetter"/>
      <w:lvlText w:val="%2."/>
      <w:lvlJc w:val="left"/>
      <w:pPr>
        <w:ind w:left="1504" w:hanging="360"/>
      </w:pPr>
    </w:lvl>
    <w:lvl w:ilvl="2" w:tplc="0409001B" w:tentative="1">
      <w:start w:val="1"/>
      <w:numFmt w:val="lowerRoman"/>
      <w:lvlText w:val="%3."/>
      <w:lvlJc w:val="right"/>
      <w:pPr>
        <w:ind w:left="2224" w:hanging="180"/>
      </w:pPr>
    </w:lvl>
    <w:lvl w:ilvl="3" w:tplc="0409000F" w:tentative="1">
      <w:start w:val="1"/>
      <w:numFmt w:val="decimal"/>
      <w:lvlText w:val="%4."/>
      <w:lvlJc w:val="left"/>
      <w:pPr>
        <w:ind w:left="2944" w:hanging="360"/>
      </w:pPr>
    </w:lvl>
    <w:lvl w:ilvl="4" w:tplc="04090019" w:tentative="1">
      <w:start w:val="1"/>
      <w:numFmt w:val="lowerLetter"/>
      <w:lvlText w:val="%5."/>
      <w:lvlJc w:val="left"/>
      <w:pPr>
        <w:ind w:left="3664" w:hanging="360"/>
      </w:pPr>
    </w:lvl>
    <w:lvl w:ilvl="5" w:tplc="0409001B" w:tentative="1">
      <w:start w:val="1"/>
      <w:numFmt w:val="lowerRoman"/>
      <w:lvlText w:val="%6."/>
      <w:lvlJc w:val="right"/>
      <w:pPr>
        <w:ind w:left="4384" w:hanging="180"/>
      </w:pPr>
    </w:lvl>
    <w:lvl w:ilvl="6" w:tplc="0409000F" w:tentative="1">
      <w:start w:val="1"/>
      <w:numFmt w:val="decimal"/>
      <w:lvlText w:val="%7."/>
      <w:lvlJc w:val="left"/>
      <w:pPr>
        <w:ind w:left="5104" w:hanging="360"/>
      </w:pPr>
    </w:lvl>
    <w:lvl w:ilvl="7" w:tplc="04090019" w:tentative="1">
      <w:start w:val="1"/>
      <w:numFmt w:val="lowerLetter"/>
      <w:lvlText w:val="%8."/>
      <w:lvlJc w:val="left"/>
      <w:pPr>
        <w:ind w:left="5824" w:hanging="360"/>
      </w:pPr>
    </w:lvl>
    <w:lvl w:ilvl="8" w:tplc="0409001B" w:tentative="1">
      <w:start w:val="1"/>
      <w:numFmt w:val="lowerRoman"/>
      <w:lvlText w:val="%9."/>
      <w:lvlJc w:val="right"/>
      <w:pPr>
        <w:ind w:left="6544" w:hanging="180"/>
      </w:pPr>
    </w:lvl>
  </w:abstractNum>
  <w:abstractNum w:abstractNumId="38" w15:restartNumberingAfterBreak="0">
    <w:nsid w:val="2C8F1C25"/>
    <w:multiLevelType w:val="hybridMultilevel"/>
    <w:tmpl w:val="C50E52CE"/>
    <w:lvl w:ilvl="0" w:tplc="314EDE36">
      <w:start w:val="1"/>
      <w:numFmt w:val="decimal"/>
      <w:lvlText w:val="%1."/>
      <w:lvlJc w:val="left"/>
      <w:pPr>
        <w:tabs>
          <w:tab w:val="num" w:pos="720"/>
        </w:tabs>
        <w:ind w:left="720" w:hanging="360"/>
      </w:pPr>
    </w:lvl>
    <w:lvl w:ilvl="1" w:tplc="6568BE8C" w:tentative="1">
      <w:start w:val="1"/>
      <w:numFmt w:val="decimal"/>
      <w:lvlText w:val="%2."/>
      <w:lvlJc w:val="left"/>
      <w:pPr>
        <w:tabs>
          <w:tab w:val="num" w:pos="1440"/>
        </w:tabs>
        <w:ind w:left="1440" w:hanging="360"/>
      </w:pPr>
    </w:lvl>
    <w:lvl w:ilvl="2" w:tplc="932EBF00" w:tentative="1">
      <w:start w:val="1"/>
      <w:numFmt w:val="decimal"/>
      <w:lvlText w:val="%3."/>
      <w:lvlJc w:val="left"/>
      <w:pPr>
        <w:tabs>
          <w:tab w:val="num" w:pos="2160"/>
        </w:tabs>
        <w:ind w:left="2160" w:hanging="360"/>
      </w:pPr>
    </w:lvl>
    <w:lvl w:ilvl="3" w:tplc="09507F52" w:tentative="1">
      <w:start w:val="1"/>
      <w:numFmt w:val="decimal"/>
      <w:lvlText w:val="%4."/>
      <w:lvlJc w:val="left"/>
      <w:pPr>
        <w:tabs>
          <w:tab w:val="num" w:pos="2880"/>
        </w:tabs>
        <w:ind w:left="2880" w:hanging="360"/>
      </w:pPr>
    </w:lvl>
    <w:lvl w:ilvl="4" w:tplc="D16236D6" w:tentative="1">
      <w:start w:val="1"/>
      <w:numFmt w:val="decimal"/>
      <w:lvlText w:val="%5."/>
      <w:lvlJc w:val="left"/>
      <w:pPr>
        <w:tabs>
          <w:tab w:val="num" w:pos="3600"/>
        </w:tabs>
        <w:ind w:left="3600" w:hanging="360"/>
      </w:pPr>
    </w:lvl>
    <w:lvl w:ilvl="5" w:tplc="FFB441A8" w:tentative="1">
      <w:start w:val="1"/>
      <w:numFmt w:val="decimal"/>
      <w:lvlText w:val="%6."/>
      <w:lvlJc w:val="left"/>
      <w:pPr>
        <w:tabs>
          <w:tab w:val="num" w:pos="4320"/>
        </w:tabs>
        <w:ind w:left="4320" w:hanging="360"/>
      </w:pPr>
    </w:lvl>
    <w:lvl w:ilvl="6" w:tplc="5BA06E9A" w:tentative="1">
      <w:start w:val="1"/>
      <w:numFmt w:val="decimal"/>
      <w:lvlText w:val="%7."/>
      <w:lvlJc w:val="left"/>
      <w:pPr>
        <w:tabs>
          <w:tab w:val="num" w:pos="5040"/>
        </w:tabs>
        <w:ind w:left="5040" w:hanging="360"/>
      </w:pPr>
    </w:lvl>
    <w:lvl w:ilvl="7" w:tplc="997CD64E" w:tentative="1">
      <w:start w:val="1"/>
      <w:numFmt w:val="decimal"/>
      <w:lvlText w:val="%8."/>
      <w:lvlJc w:val="left"/>
      <w:pPr>
        <w:tabs>
          <w:tab w:val="num" w:pos="5760"/>
        </w:tabs>
        <w:ind w:left="5760" w:hanging="360"/>
      </w:pPr>
    </w:lvl>
    <w:lvl w:ilvl="8" w:tplc="05224E34" w:tentative="1">
      <w:start w:val="1"/>
      <w:numFmt w:val="decimal"/>
      <w:lvlText w:val="%9."/>
      <w:lvlJc w:val="left"/>
      <w:pPr>
        <w:tabs>
          <w:tab w:val="num" w:pos="6480"/>
        </w:tabs>
        <w:ind w:left="6480" w:hanging="360"/>
      </w:pPr>
    </w:lvl>
  </w:abstractNum>
  <w:abstractNum w:abstractNumId="39" w15:restartNumberingAfterBreak="0">
    <w:nsid w:val="2E455489"/>
    <w:multiLevelType w:val="hybridMultilevel"/>
    <w:tmpl w:val="996689D2"/>
    <w:lvl w:ilvl="0" w:tplc="B38457E4">
      <w:start w:val="1"/>
      <w:numFmt w:val="decimal"/>
      <w:lvlText w:val="(%1)"/>
      <w:lvlJc w:val="left"/>
      <w:pPr>
        <w:ind w:left="720" w:hanging="360"/>
      </w:pPr>
      <w:rPr>
        <w:rFonts w:hint="default"/>
        <w:lang w:val="en-U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2F0B0408"/>
    <w:multiLevelType w:val="hybridMultilevel"/>
    <w:tmpl w:val="296A1C7A"/>
    <w:lvl w:ilvl="0" w:tplc="70721FD2">
      <w:start w:val="1"/>
      <w:numFmt w:val="decimal"/>
      <w:lvlText w:val="%1."/>
      <w:lvlJc w:val="left"/>
      <w:pPr>
        <w:ind w:left="784" w:hanging="360"/>
      </w:pPr>
      <w:rPr>
        <w:rFonts w:ascii="Arial" w:hAnsi="Arial" w:hint="default"/>
      </w:rPr>
    </w:lvl>
    <w:lvl w:ilvl="1" w:tplc="04090019" w:tentative="1">
      <w:start w:val="1"/>
      <w:numFmt w:val="lowerLetter"/>
      <w:lvlText w:val="%2."/>
      <w:lvlJc w:val="left"/>
      <w:pPr>
        <w:ind w:left="1504" w:hanging="360"/>
      </w:pPr>
    </w:lvl>
    <w:lvl w:ilvl="2" w:tplc="0409001B" w:tentative="1">
      <w:start w:val="1"/>
      <w:numFmt w:val="lowerRoman"/>
      <w:lvlText w:val="%3."/>
      <w:lvlJc w:val="right"/>
      <w:pPr>
        <w:ind w:left="2224" w:hanging="180"/>
      </w:pPr>
    </w:lvl>
    <w:lvl w:ilvl="3" w:tplc="0409000F" w:tentative="1">
      <w:start w:val="1"/>
      <w:numFmt w:val="decimal"/>
      <w:lvlText w:val="%4."/>
      <w:lvlJc w:val="left"/>
      <w:pPr>
        <w:ind w:left="2944" w:hanging="360"/>
      </w:pPr>
    </w:lvl>
    <w:lvl w:ilvl="4" w:tplc="04090019" w:tentative="1">
      <w:start w:val="1"/>
      <w:numFmt w:val="lowerLetter"/>
      <w:lvlText w:val="%5."/>
      <w:lvlJc w:val="left"/>
      <w:pPr>
        <w:ind w:left="3664" w:hanging="360"/>
      </w:pPr>
    </w:lvl>
    <w:lvl w:ilvl="5" w:tplc="0409001B" w:tentative="1">
      <w:start w:val="1"/>
      <w:numFmt w:val="lowerRoman"/>
      <w:lvlText w:val="%6."/>
      <w:lvlJc w:val="right"/>
      <w:pPr>
        <w:ind w:left="4384" w:hanging="180"/>
      </w:pPr>
    </w:lvl>
    <w:lvl w:ilvl="6" w:tplc="0409000F" w:tentative="1">
      <w:start w:val="1"/>
      <w:numFmt w:val="decimal"/>
      <w:lvlText w:val="%7."/>
      <w:lvlJc w:val="left"/>
      <w:pPr>
        <w:ind w:left="5104" w:hanging="360"/>
      </w:pPr>
    </w:lvl>
    <w:lvl w:ilvl="7" w:tplc="04090019" w:tentative="1">
      <w:start w:val="1"/>
      <w:numFmt w:val="lowerLetter"/>
      <w:lvlText w:val="%8."/>
      <w:lvlJc w:val="left"/>
      <w:pPr>
        <w:ind w:left="5824" w:hanging="360"/>
      </w:pPr>
    </w:lvl>
    <w:lvl w:ilvl="8" w:tplc="0409001B" w:tentative="1">
      <w:start w:val="1"/>
      <w:numFmt w:val="lowerRoman"/>
      <w:lvlText w:val="%9."/>
      <w:lvlJc w:val="right"/>
      <w:pPr>
        <w:ind w:left="6544" w:hanging="180"/>
      </w:pPr>
    </w:lvl>
  </w:abstractNum>
  <w:abstractNum w:abstractNumId="41" w15:restartNumberingAfterBreak="0">
    <w:nsid w:val="2FDC5A28"/>
    <w:multiLevelType w:val="hybridMultilevel"/>
    <w:tmpl w:val="3C5C2A12"/>
    <w:lvl w:ilvl="0" w:tplc="CB5E6EE8">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300D24BE"/>
    <w:multiLevelType w:val="hybridMultilevel"/>
    <w:tmpl w:val="857A0D94"/>
    <w:lvl w:ilvl="0" w:tplc="38F0A320">
      <w:start w:val="1"/>
      <w:numFmt w:val="hebrew1"/>
      <w:lvlText w:val="%1."/>
      <w:lvlJc w:val="left"/>
      <w:pPr>
        <w:ind w:left="500" w:hanging="360"/>
      </w:pPr>
      <w:rPr>
        <w:rFonts w:hint="default"/>
      </w:rPr>
    </w:lvl>
    <w:lvl w:ilvl="1" w:tplc="04090019" w:tentative="1">
      <w:start w:val="1"/>
      <w:numFmt w:val="lowerLetter"/>
      <w:lvlText w:val="%2."/>
      <w:lvlJc w:val="left"/>
      <w:pPr>
        <w:ind w:left="1220" w:hanging="360"/>
      </w:pPr>
    </w:lvl>
    <w:lvl w:ilvl="2" w:tplc="0409001B" w:tentative="1">
      <w:start w:val="1"/>
      <w:numFmt w:val="lowerRoman"/>
      <w:lvlText w:val="%3."/>
      <w:lvlJc w:val="right"/>
      <w:pPr>
        <w:ind w:left="1940" w:hanging="180"/>
      </w:pPr>
    </w:lvl>
    <w:lvl w:ilvl="3" w:tplc="0409000F" w:tentative="1">
      <w:start w:val="1"/>
      <w:numFmt w:val="decimal"/>
      <w:lvlText w:val="%4."/>
      <w:lvlJc w:val="left"/>
      <w:pPr>
        <w:ind w:left="2660" w:hanging="360"/>
      </w:pPr>
    </w:lvl>
    <w:lvl w:ilvl="4" w:tplc="04090019" w:tentative="1">
      <w:start w:val="1"/>
      <w:numFmt w:val="lowerLetter"/>
      <w:lvlText w:val="%5."/>
      <w:lvlJc w:val="left"/>
      <w:pPr>
        <w:ind w:left="3380" w:hanging="360"/>
      </w:pPr>
    </w:lvl>
    <w:lvl w:ilvl="5" w:tplc="0409001B" w:tentative="1">
      <w:start w:val="1"/>
      <w:numFmt w:val="lowerRoman"/>
      <w:lvlText w:val="%6."/>
      <w:lvlJc w:val="right"/>
      <w:pPr>
        <w:ind w:left="4100" w:hanging="180"/>
      </w:pPr>
    </w:lvl>
    <w:lvl w:ilvl="6" w:tplc="0409000F" w:tentative="1">
      <w:start w:val="1"/>
      <w:numFmt w:val="decimal"/>
      <w:lvlText w:val="%7."/>
      <w:lvlJc w:val="left"/>
      <w:pPr>
        <w:ind w:left="4820" w:hanging="360"/>
      </w:pPr>
    </w:lvl>
    <w:lvl w:ilvl="7" w:tplc="04090019" w:tentative="1">
      <w:start w:val="1"/>
      <w:numFmt w:val="lowerLetter"/>
      <w:lvlText w:val="%8."/>
      <w:lvlJc w:val="left"/>
      <w:pPr>
        <w:ind w:left="5540" w:hanging="360"/>
      </w:pPr>
    </w:lvl>
    <w:lvl w:ilvl="8" w:tplc="0409001B" w:tentative="1">
      <w:start w:val="1"/>
      <w:numFmt w:val="lowerRoman"/>
      <w:lvlText w:val="%9."/>
      <w:lvlJc w:val="right"/>
      <w:pPr>
        <w:ind w:left="6260" w:hanging="180"/>
      </w:pPr>
    </w:lvl>
  </w:abstractNum>
  <w:abstractNum w:abstractNumId="43" w15:restartNumberingAfterBreak="0">
    <w:nsid w:val="30A14FB0"/>
    <w:multiLevelType w:val="hybridMultilevel"/>
    <w:tmpl w:val="369A01F8"/>
    <w:lvl w:ilvl="0" w:tplc="2C3071D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357202A0"/>
    <w:multiLevelType w:val="hybridMultilevel"/>
    <w:tmpl w:val="C9BCE8F6"/>
    <w:lvl w:ilvl="0" w:tplc="E0CC8E68">
      <w:start w:val="1"/>
      <w:numFmt w:val="hebrew1"/>
      <w:lvlText w:val="%1."/>
      <w:lvlJc w:val="left"/>
      <w:pPr>
        <w:ind w:left="719" w:hanging="360"/>
      </w:pPr>
      <w:rPr>
        <w:rFonts w:hint="default"/>
        <w:b w:val="0"/>
        <w:bCs w:val="0"/>
      </w:rPr>
    </w:lvl>
    <w:lvl w:ilvl="1" w:tplc="04090019" w:tentative="1">
      <w:start w:val="1"/>
      <w:numFmt w:val="lowerLetter"/>
      <w:lvlText w:val="%2."/>
      <w:lvlJc w:val="left"/>
      <w:pPr>
        <w:ind w:left="1439" w:hanging="360"/>
      </w:pPr>
    </w:lvl>
    <w:lvl w:ilvl="2" w:tplc="0409001B" w:tentative="1">
      <w:start w:val="1"/>
      <w:numFmt w:val="lowerRoman"/>
      <w:lvlText w:val="%3."/>
      <w:lvlJc w:val="right"/>
      <w:pPr>
        <w:ind w:left="2159" w:hanging="180"/>
      </w:pPr>
    </w:lvl>
    <w:lvl w:ilvl="3" w:tplc="0409000F" w:tentative="1">
      <w:start w:val="1"/>
      <w:numFmt w:val="decimal"/>
      <w:lvlText w:val="%4."/>
      <w:lvlJc w:val="left"/>
      <w:pPr>
        <w:ind w:left="2879" w:hanging="360"/>
      </w:pPr>
    </w:lvl>
    <w:lvl w:ilvl="4" w:tplc="04090019" w:tentative="1">
      <w:start w:val="1"/>
      <w:numFmt w:val="lowerLetter"/>
      <w:lvlText w:val="%5."/>
      <w:lvlJc w:val="left"/>
      <w:pPr>
        <w:ind w:left="3599" w:hanging="360"/>
      </w:pPr>
    </w:lvl>
    <w:lvl w:ilvl="5" w:tplc="0409001B" w:tentative="1">
      <w:start w:val="1"/>
      <w:numFmt w:val="lowerRoman"/>
      <w:lvlText w:val="%6."/>
      <w:lvlJc w:val="right"/>
      <w:pPr>
        <w:ind w:left="4319" w:hanging="180"/>
      </w:pPr>
    </w:lvl>
    <w:lvl w:ilvl="6" w:tplc="0409000F" w:tentative="1">
      <w:start w:val="1"/>
      <w:numFmt w:val="decimal"/>
      <w:lvlText w:val="%7."/>
      <w:lvlJc w:val="left"/>
      <w:pPr>
        <w:ind w:left="5039" w:hanging="360"/>
      </w:pPr>
    </w:lvl>
    <w:lvl w:ilvl="7" w:tplc="04090019" w:tentative="1">
      <w:start w:val="1"/>
      <w:numFmt w:val="lowerLetter"/>
      <w:lvlText w:val="%8."/>
      <w:lvlJc w:val="left"/>
      <w:pPr>
        <w:ind w:left="5759" w:hanging="360"/>
      </w:pPr>
    </w:lvl>
    <w:lvl w:ilvl="8" w:tplc="0409001B" w:tentative="1">
      <w:start w:val="1"/>
      <w:numFmt w:val="lowerRoman"/>
      <w:lvlText w:val="%9."/>
      <w:lvlJc w:val="right"/>
      <w:pPr>
        <w:ind w:left="6479" w:hanging="180"/>
      </w:pPr>
    </w:lvl>
  </w:abstractNum>
  <w:abstractNum w:abstractNumId="45" w15:restartNumberingAfterBreak="0">
    <w:nsid w:val="37FD15ED"/>
    <w:multiLevelType w:val="hybridMultilevel"/>
    <w:tmpl w:val="885006CE"/>
    <w:lvl w:ilvl="0" w:tplc="C226A81A">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39535DD7"/>
    <w:multiLevelType w:val="hybridMultilevel"/>
    <w:tmpl w:val="906CF2D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3EC12B67"/>
    <w:multiLevelType w:val="hybridMultilevel"/>
    <w:tmpl w:val="0A525286"/>
    <w:lvl w:ilvl="0" w:tplc="7750B29E">
      <w:start w:val="1"/>
      <w:numFmt w:val="decimal"/>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48" w15:restartNumberingAfterBreak="0">
    <w:nsid w:val="41192DBB"/>
    <w:multiLevelType w:val="hybridMultilevel"/>
    <w:tmpl w:val="13482464"/>
    <w:lvl w:ilvl="0" w:tplc="C85C1D24">
      <w:start w:val="1"/>
      <w:numFmt w:val="hebrew1"/>
      <w:lvlText w:val="%1)"/>
      <w:lvlJc w:val="left"/>
      <w:pPr>
        <w:ind w:left="359" w:hanging="360"/>
      </w:pPr>
      <w:rPr>
        <w:rFonts w:hint="default"/>
      </w:rPr>
    </w:lvl>
    <w:lvl w:ilvl="1" w:tplc="04090019" w:tentative="1">
      <w:start w:val="1"/>
      <w:numFmt w:val="lowerLetter"/>
      <w:lvlText w:val="%2."/>
      <w:lvlJc w:val="left"/>
      <w:pPr>
        <w:ind w:left="1079" w:hanging="360"/>
      </w:pPr>
    </w:lvl>
    <w:lvl w:ilvl="2" w:tplc="0409001B" w:tentative="1">
      <w:start w:val="1"/>
      <w:numFmt w:val="lowerRoman"/>
      <w:lvlText w:val="%3."/>
      <w:lvlJc w:val="right"/>
      <w:pPr>
        <w:ind w:left="1799" w:hanging="180"/>
      </w:pPr>
    </w:lvl>
    <w:lvl w:ilvl="3" w:tplc="0409000F" w:tentative="1">
      <w:start w:val="1"/>
      <w:numFmt w:val="decimal"/>
      <w:lvlText w:val="%4."/>
      <w:lvlJc w:val="left"/>
      <w:pPr>
        <w:ind w:left="2519" w:hanging="360"/>
      </w:pPr>
    </w:lvl>
    <w:lvl w:ilvl="4" w:tplc="04090019" w:tentative="1">
      <w:start w:val="1"/>
      <w:numFmt w:val="lowerLetter"/>
      <w:lvlText w:val="%5."/>
      <w:lvlJc w:val="left"/>
      <w:pPr>
        <w:ind w:left="3239" w:hanging="360"/>
      </w:pPr>
    </w:lvl>
    <w:lvl w:ilvl="5" w:tplc="0409001B" w:tentative="1">
      <w:start w:val="1"/>
      <w:numFmt w:val="lowerRoman"/>
      <w:lvlText w:val="%6."/>
      <w:lvlJc w:val="right"/>
      <w:pPr>
        <w:ind w:left="3959" w:hanging="180"/>
      </w:pPr>
    </w:lvl>
    <w:lvl w:ilvl="6" w:tplc="0409000F" w:tentative="1">
      <w:start w:val="1"/>
      <w:numFmt w:val="decimal"/>
      <w:lvlText w:val="%7."/>
      <w:lvlJc w:val="left"/>
      <w:pPr>
        <w:ind w:left="4679" w:hanging="360"/>
      </w:pPr>
    </w:lvl>
    <w:lvl w:ilvl="7" w:tplc="04090019" w:tentative="1">
      <w:start w:val="1"/>
      <w:numFmt w:val="lowerLetter"/>
      <w:lvlText w:val="%8."/>
      <w:lvlJc w:val="left"/>
      <w:pPr>
        <w:ind w:left="5399" w:hanging="360"/>
      </w:pPr>
    </w:lvl>
    <w:lvl w:ilvl="8" w:tplc="0409001B" w:tentative="1">
      <w:start w:val="1"/>
      <w:numFmt w:val="lowerRoman"/>
      <w:lvlText w:val="%9."/>
      <w:lvlJc w:val="right"/>
      <w:pPr>
        <w:ind w:left="6119" w:hanging="180"/>
      </w:pPr>
    </w:lvl>
  </w:abstractNum>
  <w:abstractNum w:abstractNumId="49" w15:restartNumberingAfterBreak="0">
    <w:nsid w:val="41257671"/>
    <w:multiLevelType w:val="hybridMultilevel"/>
    <w:tmpl w:val="9F02B94A"/>
    <w:lvl w:ilvl="0" w:tplc="799CBD24">
      <w:start w:val="1"/>
      <w:numFmt w:val="hebrew1"/>
      <w:lvlText w:val="%1."/>
      <w:lvlJc w:val="left"/>
      <w:pPr>
        <w:ind w:left="1724" w:hanging="360"/>
      </w:pPr>
    </w:lvl>
    <w:lvl w:ilvl="1" w:tplc="04090019">
      <w:start w:val="1"/>
      <w:numFmt w:val="lowerLetter"/>
      <w:lvlText w:val="%2."/>
      <w:lvlJc w:val="left"/>
      <w:pPr>
        <w:ind w:left="2444" w:hanging="360"/>
      </w:pPr>
    </w:lvl>
    <w:lvl w:ilvl="2" w:tplc="0409001B">
      <w:start w:val="1"/>
      <w:numFmt w:val="lowerRoman"/>
      <w:lvlText w:val="%3."/>
      <w:lvlJc w:val="right"/>
      <w:pPr>
        <w:ind w:left="3164" w:hanging="180"/>
      </w:pPr>
    </w:lvl>
    <w:lvl w:ilvl="3" w:tplc="0409000F">
      <w:start w:val="1"/>
      <w:numFmt w:val="decimal"/>
      <w:lvlText w:val="%4."/>
      <w:lvlJc w:val="left"/>
      <w:pPr>
        <w:ind w:left="3884" w:hanging="360"/>
      </w:pPr>
    </w:lvl>
    <w:lvl w:ilvl="4" w:tplc="04090019">
      <w:start w:val="1"/>
      <w:numFmt w:val="lowerLetter"/>
      <w:lvlText w:val="%5."/>
      <w:lvlJc w:val="left"/>
      <w:pPr>
        <w:ind w:left="4604" w:hanging="360"/>
      </w:pPr>
    </w:lvl>
    <w:lvl w:ilvl="5" w:tplc="0409001B">
      <w:start w:val="1"/>
      <w:numFmt w:val="lowerRoman"/>
      <w:lvlText w:val="%6."/>
      <w:lvlJc w:val="right"/>
      <w:pPr>
        <w:ind w:left="5324" w:hanging="180"/>
      </w:pPr>
    </w:lvl>
    <w:lvl w:ilvl="6" w:tplc="0409000F">
      <w:start w:val="1"/>
      <w:numFmt w:val="decimal"/>
      <w:lvlText w:val="%7."/>
      <w:lvlJc w:val="left"/>
      <w:pPr>
        <w:ind w:left="6044" w:hanging="360"/>
      </w:pPr>
    </w:lvl>
    <w:lvl w:ilvl="7" w:tplc="04090019">
      <w:start w:val="1"/>
      <w:numFmt w:val="lowerLetter"/>
      <w:lvlText w:val="%8."/>
      <w:lvlJc w:val="left"/>
      <w:pPr>
        <w:ind w:left="6764" w:hanging="360"/>
      </w:pPr>
    </w:lvl>
    <w:lvl w:ilvl="8" w:tplc="0409001B">
      <w:start w:val="1"/>
      <w:numFmt w:val="lowerRoman"/>
      <w:lvlText w:val="%9."/>
      <w:lvlJc w:val="right"/>
      <w:pPr>
        <w:ind w:left="7484" w:hanging="180"/>
      </w:pPr>
    </w:lvl>
  </w:abstractNum>
  <w:abstractNum w:abstractNumId="50" w15:restartNumberingAfterBreak="0">
    <w:nsid w:val="419003B6"/>
    <w:multiLevelType w:val="hybridMultilevel"/>
    <w:tmpl w:val="996689D2"/>
    <w:lvl w:ilvl="0" w:tplc="B38457E4">
      <w:start w:val="1"/>
      <w:numFmt w:val="decimal"/>
      <w:lvlText w:val="(%1)"/>
      <w:lvlJc w:val="left"/>
      <w:pPr>
        <w:ind w:left="720" w:hanging="360"/>
      </w:pPr>
      <w:rPr>
        <w:rFonts w:hint="default"/>
        <w:lang w:val="en-U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41F16FF2"/>
    <w:multiLevelType w:val="hybridMultilevel"/>
    <w:tmpl w:val="ABA203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425D2204"/>
    <w:multiLevelType w:val="hybridMultilevel"/>
    <w:tmpl w:val="3B3CB5E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43E1502B"/>
    <w:multiLevelType w:val="hybridMultilevel"/>
    <w:tmpl w:val="4A32E672"/>
    <w:lvl w:ilvl="0" w:tplc="5C0A864A">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453B320E"/>
    <w:multiLevelType w:val="hybridMultilevel"/>
    <w:tmpl w:val="EECA40FA"/>
    <w:lvl w:ilvl="0" w:tplc="04090011">
      <w:start w:val="1"/>
      <w:numFmt w:val="decimal"/>
      <w:lvlText w:val="%1)"/>
      <w:lvlJc w:val="left"/>
      <w:pPr>
        <w:ind w:left="720" w:hanging="360"/>
      </w:pPr>
      <w:rPr>
        <w:rFonts w:hint="default"/>
        <w:sz w:val="26"/>
        <w:szCs w:val="2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46323BFE"/>
    <w:multiLevelType w:val="hybridMultilevel"/>
    <w:tmpl w:val="996689D2"/>
    <w:lvl w:ilvl="0" w:tplc="B38457E4">
      <w:start w:val="1"/>
      <w:numFmt w:val="decimal"/>
      <w:lvlText w:val="(%1)"/>
      <w:lvlJc w:val="left"/>
      <w:pPr>
        <w:ind w:left="720" w:hanging="360"/>
      </w:pPr>
      <w:rPr>
        <w:rFonts w:hint="default"/>
        <w:lang w:val="en-U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480D6A4A"/>
    <w:multiLevelType w:val="hybridMultilevel"/>
    <w:tmpl w:val="996689D2"/>
    <w:lvl w:ilvl="0" w:tplc="B38457E4">
      <w:start w:val="1"/>
      <w:numFmt w:val="decimal"/>
      <w:lvlText w:val="(%1)"/>
      <w:lvlJc w:val="left"/>
      <w:pPr>
        <w:ind w:left="720" w:hanging="360"/>
      </w:pPr>
      <w:rPr>
        <w:rFonts w:hint="default"/>
        <w:lang w:val="en-U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48A7785F"/>
    <w:multiLevelType w:val="hybridMultilevel"/>
    <w:tmpl w:val="138E6DFE"/>
    <w:lvl w:ilvl="0" w:tplc="09A68B76">
      <w:start w:val="1"/>
      <w:numFmt w:val="decimal"/>
      <w:lvlText w:val="%1."/>
      <w:lvlJc w:val="left"/>
      <w:pPr>
        <w:ind w:left="720" w:hanging="360"/>
      </w:pPr>
      <w:rPr>
        <w:rFonts w:hint="default"/>
        <w:b w:val="0"/>
        <w:bCs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49EA640C"/>
    <w:multiLevelType w:val="hybridMultilevel"/>
    <w:tmpl w:val="F10ABBB6"/>
    <w:lvl w:ilvl="0" w:tplc="BAEC70F6">
      <w:start w:val="1"/>
      <w:numFmt w:val="decimal"/>
      <w:lvlText w:val="%1."/>
      <w:lvlJc w:val="left"/>
      <w:pPr>
        <w:ind w:left="720" w:hanging="360"/>
      </w:pPr>
      <w:rPr>
        <w:rFonts w:hint="default"/>
        <w:sz w:val="24"/>
      </w:rPr>
    </w:lvl>
    <w:lvl w:ilvl="1" w:tplc="04090013">
      <w:start w:val="1"/>
      <w:numFmt w:val="hebrew1"/>
      <w:lvlText w:val="%2."/>
      <w:lvlJc w:val="center"/>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15:restartNumberingAfterBreak="0">
    <w:nsid w:val="4AE31ADD"/>
    <w:multiLevelType w:val="hybridMultilevel"/>
    <w:tmpl w:val="8EFCEE92"/>
    <w:lvl w:ilvl="0" w:tplc="0409000F">
      <w:start w:val="1"/>
      <w:numFmt w:val="decimal"/>
      <w:lvlText w:val="%1."/>
      <w:lvlJc w:val="left"/>
      <w:pPr>
        <w:ind w:left="719" w:hanging="360"/>
      </w:pPr>
    </w:lvl>
    <w:lvl w:ilvl="1" w:tplc="04090019" w:tentative="1">
      <w:start w:val="1"/>
      <w:numFmt w:val="lowerLetter"/>
      <w:lvlText w:val="%2."/>
      <w:lvlJc w:val="left"/>
      <w:pPr>
        <w:ind w:left="1439" w:hanging="360"/>
      </w:pPr>
    </w:lvl>
    <w:lvl w:ilvl="2" w:tplc="0409001B" w:tentative="1">
      <w:start w:val="1"/>
      <w:numFmt w:val="lowerRoman"/>
      <w:lvlText w:val="%3."/>
      <w:lvlJc w:val="right"/>
      <w:pPr>
        <w:ind w:left="2159" w:hanging="180"/>
      </w:pPr>
    </w:lvl>
    <w:lvl w:ilvl="3" w:tplc="0409000F" w:tentative="1">
      <w:start w:val="1"/>
      <w:numFmt w:val="decimal"/>
      <w:lvlText w:val="%4."/>
      <w:lvlJc w:val="left"/>
      <w:pPr>
        <w:ind w:left="2879" w:hanging="360"/>
      </w:pPr>
    </w:lvl>
    <w:lvl w:ilvl="4" w:tplc="04090019" w:tentative="1">
      <w:start w:val="1"/>
      <w:numFmt w:val="lowerLetter"/>
      <w:lvlText w:val="%5."/>
      <w:lvlJc w:val="left"/>
      <w:pPr>
        <w:ind w:left="3599" w:hanging="360"/>
      </w:pPr>
    </w:lvl>
    <w:lvl w:ilvl="5" w:tplc="0409001B" w:tentative="1">
      <w:start w:val="1"/>
      <w:numFmt w:val="lowerRoman"/>
      <w:lvlText w:val="%6."/>
      <w:lvlJc w:val="right"/>
      <w:pPr>
        <w:ind w:left="4319" w:hanging="180"/>
      </w:pPr>
    </w:lvl>
    <w:lvl w:ilvl="6" w:tplc="0409000F" w:tentative="1">
      <w:start w:val="1"/>
      <w:numFmt w:val="decimal"/>
      <w:lvlText w:val="%7."/>
      <w:lvlJc w:val="left"/>
      <w:pPr>
        <w:ind w:left="5039" w:hanging="360"/>
      </w:pPr>
    </w:lvl>
    <w:lvl w:ilvl="7" w:tplc="04090019" w:tentative="1">
      <w:start w:val="1"/>
      <w:numFmt w:val="lowerLetter"/>
      <w:lvlText w:val="%8."/>
      <w:lvlJc w:val="left"/>
      <w:pPr>
        <w:ind w:left="5759" w:hanging="360"/>
      </w:pPr>
    </w:lvl>
    <w:lvl w:ilvl="8" w:tplc="0409001B" w:tentative="1">
      <w:start w:val="1"/>
      <w:numFmt w:val="lowerRoman"/>
      <w:lvlText w:val="%9."/>
      <w:lvlJc w:val="right"/>
      <w:pPr>
        <w:ind w:left="6479" w:hanging="180"/>
      </w:pPr>
    </w:lvl>
  </w:abstractNum>
  <w:abstractNum w:abstractNumId="60" w15:restartNumberingAfterBreak="0">
    <w:nsid w:val="4B430DE8"/>
    <w:multiLevelType w:val="hybridMultilevel"/>
    <w:tmpl w:val="ECEA5F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15:restartNumberingAfterBreak="0">
    <w:nsid w:val="4BAE1D22"/>
    <w:multiLevelType w:val="hybridMultilevel"/>
    <w:tmpl w:val="90AA33EE"/>
    <w:lvl w:ilvl="0" w:tplc="420A0A68">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15:restartNumberingAfterBreak="0">
    <w:nsid w:val="4C2454EF"/>
    <w:multiLevelType w:val="hybridMultilevel"/>
    <w:tmpl w:val="0012F0A2"/>
    <w:lvl w:ilvl="0" w:tplc="0409000F">
      <w:start w:val="1"/>
      <w:numFmt w:val="decimal"/>
      <w:lvlText w:val="%1."/>
      <w:lvlJc w:val="left"/>
      <w:pPr>
        <w:ind w:left="360" w:hanging="360"/>
      </w:pPr>
      <w:rPr>
        <w:rFonts w:hint="default"/>
      </w:rPr>
    </w:lvl>
    <w:lvl w:ilvl="1" w:tplc="3CDC54BA">
      <w:start w:val="1"/>
      <w:numFmt w:val="decimal"/>
      <w:lvlText w:val="%2."/>
      <w:lvlJc w:val="lef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3" w15:restartNumberingAfterBreak="0">
    <w:nsid w:val="4CF171F2"/>
    <w:multiLevelType w:val="hybridMultilevel"/>
    <w:tmpl w:val="F2DEC3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4" w15:restartNumberingAfterBreak="0">
    <w:nsid w:val="52025D3A"/>
    <w:multiLevelType w:val="hybridMultilevel"/>
    <w:tmpl w:val="7C00AB26"/>
    <w:lvl w:ilvl="0" w:tplc="0409000F">
      <w:start w:val="1"/>
      <w:numFmt w:val="decimal"/>
      <w:lvlText w:val="%1."/>
      <w:lvlJc w:val="left"/>
      <w:pPr>
        <w:ind w:left="720" w:hanging="360"/>
      </w:pPr>
      <w:rPr>
        <w:rFonts w:hint="default"/>
      </w:rPr>
    </w:lvl>
    <w:lvl w:ilvl="1" w:tplc="EC96D910">
      <w:start w:val="1"/>
      <w:numFmt w:val="hebrew1"/>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 w15:restartNumberingAfterBreak="0">
    <w:nsid w:val="52D61951"/>
    <w:multiLevelType w:val="hybridMultilevel"/>
    <w:tmpl w:val="CAD62C36"/>
    <w:lvl w:ilvl="0" w:tplc="9C5845F0">
      <w:start w:val="1"/>
      <w:numFmt w:val="decimal"/>
      <w:lvlText w:val="%1."/>
      <w:lvlJc w:val="left"/>
      <w:pPr>
        <w:ind w:left="720" w:hanging="360"/>
      </w:pPr>
      <w:rPr>
        <w:rFonts w:hint="default"/>
        <w:b/>
        <w:bCs/>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6" w15:restartNumberingAfterBreak="0">
    <w:nsid w:val="56734C3B"/>
    <w:multiLevelType w:val="hybridMultilevel"/>
    <w:tmpl w:val="3698BFD4"/>
    <w:lvl w:ilvl="0" w:tplc="04090009">
      <w:start w:val="1"/>
      <w:numFmt w:val="bullet"/>
      <w:lvlText w:val=""/>
      <w:lvlJc w:val="left"/>
      <w:pPr>
        <w:tabs>
          <w:tab w:val="num" w:pos="360"/>
        </w:tabs>
        <w:ind w:left="360" w:hanging="360"/>
      </w:pPr>
      <w:rPr>
        <w:rFonts w:ascii="Wingdings" w:hAnsi="Wingdings" w:hint="default"/>
        <w:b w:val="0"/>
        <w:bCs w:val="0"/>
        <w:sz w:val="24"/>
        <w:szCs w:val="24"/>
        <w:lang w:bidi="he-IL"/>
        <w14:shadow w14:blurRad="50800" w14:dist="38100" w14:dir="0" w14:sx="100000" w14:sy="100000" w14:kx="0" w14:ky="0" w14:algn="l">
          <w14:srgbClr w14:val="000000">
            <w14:alpha w14:val="60000"/>
          </w14:srgbClr>
        </w14:shadow>
      </w:rPr>
    </w:lvl>
    <w:lvl w:ilvl="1" w:tplc="6A304458">
      <w:start w:val="1"/>
      <w:numFmt w:val="decimal"/>
      <w:lvlText w:val="%2."/>
      <w:lvlJc w:val="left"/>
      <w:pPr>
        <w:tabs>
          <w:tab w:val="num" w:pos="1440"/>
        </w:tabs>
        <w:ind w:left="1440" w:hanging="360"/>
      </w:pPr>
      <w:rPr>
        <w:b w:val="0"/>
        <w:bCs w:val="0"/>
        <w:sz w:val="24"/>
        <w:szCs w:val="24"/>
      </w:r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67" w15:restartNumberingAfterBreak="0">
    <w:nsid w:val="5A3314A2"/>
    <w:multiLevelType w:val="hybridMultilevel"/>
    <w:tmpl w:val="27D09B2C"/>
    <w:lvl w:ilvl="0" w:tplc="539E39EA">
      <w:start w:val="1"/>
      <w:numFmt w:val="decimal"/>
      <w:lvlText w:val="(%1)"/>
      <w:lvlJc w:val="left"/>
      <w:pPr>
        <w:ind w:left="400" w:hanging="4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8" w15:restartNumberingAfterBreak="0">
    <w:nsid w:val="5B3F55D0"/>
    <w:multiLevelType w:val="hybridMultilevel"/>
    <w:tmpl w:val="F6E8E190"/>
    <w:lvl w:ilvl="0" w:tplc="E32A478A">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9" w15:restartNumberingAfterBreak="0">
    <w:nsid w:val="5C2D00DD"/>
    <w:multiLevelType w:val="multilevel"/>
    <w:tmpl w:val="CB2CFB36"/>
    <w:styleLink w:val="-0"/>
    <w:lvl w:ilvl="0">
      <w:start w:val="1"/>
      <w:numFmt w:val="decimal"/>
      <w:lvlRestart w:val="0"/>
      <w:lvlText w:val="%1."/>
      <w:lvlJc w:val="left"/>
      <w:pPr>
        <w:tabs>
          <w:tab w:val="num" w:pos="357"/>
        </w:tabs>
        <w:ind w:left="357" w:hanging="357"/>
      </w:pPr>
    </w:lvl>
    <w:lvl w:ilvl="1">
      <w:start w:val="1"/>
      <w:numFmt w:val="decimal"/>
      <w:lvlText w:val="%1.%2."/>
      <w:lvlJc w:val="left"/>
      <w:pPr>
        <w:tabs>
          <w:tab w:val="num" w:pos="794"/>
        </w:tabs>
        <w:ind w:left="794" w:hanging="437"/>
      </w:pPr>
    </w:lvl>
    <w:lvl w:ilvl="2">
      <w:start w:val="1"/>
      <w:numFmt w:val="decimal"/>
      <w:lvlText w:val="%1.%2.%3."/>
      <w:lvlJc w:val="left"/>
      <w:pPr>
        <w:tabs>
          <w:tab w:val="num" w:pos="1440"/>
        </w:tabs>
        <w:ind w:left="1225" w:hanging="505"/>
      </w:pPr>
    </w:lvl>
    <w:lvl w:ilvl="3">
      <w:start w:val="1"/>
      <w:numFmt w:val="decimal"/>
      <w:lvlText w:val="%1.%2.%3.%4."/>
      <w:lvlJc w:val="left"/>
      <w:pPr>
        <w:tabs>
          <w:tab w:val="num" w:pos="1797"/>
        </w:tabs>
        <w:ind w:left="1729" w:hanging="652"/>
      </w:pPr>
    </w:lvl>
    <w:lvl w:ilvl="4">
      <w:start w:val="1"/>
      <w:numFmt w:val="decimal"/>
      <w:lvlText w:val="%1.%2.%3.%4.%5."/>
      <w:lvlJc w:val="left"/>
      <w:pPr>
        <w:tabs>
          <w:tab w:val="num" w:pos="2517"/>
        </w:tabs>
        <w:ind w:left="2234" w:hanging="794"/>
      </w:pPr>
    </w:lvl>
    <w:lvl w:ilvl="5">
      <w:start w:val="1"/>
      <w:numFmt w:val="decimal"/>
      <w:lvlText w:val="%1.%2.%3.%4.%5.%6."/>
      <w:lvlJc w:val="left"/>
      <w:pPr>
        <w:tabs>
          <w:tab w:val="num" w:pos="2880"/>
        </w:tabs>
        <w:ind w:left="2738" w:hanging="941"/>
      </w:pPr>
    </w:lvl>
    <w:lvl w:ilvl="6">
      <w:start w:val="1"/>
      <w:numFmt w:val="decimal"/>
      <w:lvlText w:val="%1.%2.%3.%4.%5.%6.%7."/>
      <w:lvlJc w:val="left"/>
      <w:pPr>
        <w:tabs>
          <w:tab w:val="num" w:pos="3600"/>
        </w:tabs>
        <w:ind w:left="3237" w:hanging="1077"/>
      </w:pPr>
    </w:lvl>
    <w:lvl w:ilvl="7">
      <w:start w:val="1"/>
      <w:numFmt w:val="decimal"/>
      <w:lvlText w:val="%1.%2.%3.%4.%5.%6.%7.%8."/>
      <w:lvlJc w:val="left"/>
      <w:pPr>
        <w:tabs>
          <w:tab w:val="num" w:pos="3957"/>
        </w:tabs>
        <w:ind w:left="3742" w:hanging="1225"/>
      </w:pPr>
    </w:lvl>
    <w:lvl w:ilvl="8">
      <w:start w:val="1"/>
      <w:numFmt w:val="decimal"/>
      <w:lvlText w:val="%1.%2.%3.%4.%5.%6.%7.%8.%9."/>
      <w:lvlJc w:val="left"/>
      <w:pPr>
        <w:tabs>
          <w:tab w:val="num" w:pos="4677"/>
        </w:tabs>
        <w:ind w:left="4320" w:hanging="1440"/>
      </w:pPr>
    </w:lvl>
  </w:abstractNum>
  <w:abstractNum w:abstractNumId="70" w15:restartNumberingAfterBreak="0">
    <w:nsid w:val="5C3A7570"/>
    <w:multiLevelType w:val="hybridMultilevel"/>
    <w:tmpl w:val="014062E0"/>
    <w:lvl w:ilvl="0" w:tplc="04090019">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1" w15:restartNumberingAfterBreak="0">
    <w:nsid w:val="5FD531BB"/>
    <w:multiLevelType w:val="hybridMultilevel"/>
    <w:tmpl w:val="437C661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2" w15:restartNumberingAfterBreak="0">
    <w:nsid w:val="604E488C"/>
    <w:multiLevelType w:val="hybridMultilevel"/>
    <w:tmpl w:val="838C2182"/>
    <w:lvl w:ilvl="0" w:tplc="04090019">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3" w15:restartNumberingAfterBreak="0">
    <w:nsid w:val="63A86937"/>
    <w:multiLevelType w:val="hybridMultilevel"/>
    <w:tmpl w:val="83A84EAE"/>
    <w:lvl w:ilvl="0" w:tplc="0409000F">
      <w:start w:val="1"/>
      <w:numFmt w:val="decimal"/>
      <w:lvlText w:val="%1."/>
      <w:lvlJc w:val="left"/>
      <w:pPr>
        <w:ind w:left="719" w:hanging="360"/>
      </w:pPr>
    </w:lvl>
    <w:lvl w:ilvl="1" w:tplc="04090019" w:tentative="1">
      <w:start w:val="1"/>
      <w:numFmt w:val="lowerLetter"/>
      <w:lvlText w:val="%2."/>
      <w:lvlJc w:val="left"/>
      <w:pPr>
        <w:ind w:left="1439" w:hanging="360"/>
      </w:pPr>
    </w:lvl>
    <w:lvl w:ilvl="2" w:tplc="0409001B" w:tentative="1">
      <w:start w:val="1"/>
      <w:numFmt w:val="lowerRoman"/>
      <w:lvlText w:val="%3."/>
      <w:lvlJc w:val="right"/>
      <w:pPr>
        <w:ind w:left="2159" w:hanging="180"/>
      </w:pPr>
    </w:lvl>
    <w:lvl w:ilvl="3" w:tplc="0409000F" w:tentative="1">
      <w:start w:val="1"/>
      <w:numFmt w:val="decimal"/>
      <w:lvlText w:val="%4."/>
      <w:lvlJc w:val="left"/>
      <w:pPr>
        <w:ind w:left="2879" w:hanging="360"/>
      </w:pPr>
    </w:lvl>
    <w:lvl w:ilvl="4" w:tplc="04090019" w:tentative="1">
      <w:start w:val="1"/>
      <w:numFmt w:val="lowerLetter"/>
      <w:lvlText w:val="%5."/>
      <w:lvlJc w:val="left"/>
      <w:pPr>
        <w:ind w:left="3599" w:hanging="360"/>
      </w:pPr>
    </w:lvl>
    <w:lvl w:ilvl="5" w:tplc="0409001B" w:tentative="1">
      <w:start w:val="1"/>
      <w:numFmt w:val="lowerRoman"/>
      <w:lvlText w:val="%6."/>
      <w:lvlJc w:val="right"/>
      <w:pPr>
        <w:ind w:left="4319" w:hanging="180"/>
      </w:pPr>
    </w:lvl>
    <w:lvl w:ilvl="6" w:tplc="0409000F" w:tentative="1">
      <w:start w:val="1"/>
      <w:numFmt w:val="decimal"/>
      <w:lvlText w:val="%7."/>
      <w:lvlJc w:val="left"/>
      <w:pPr>
        <w:ind w:left="5039" w:hanging="360"/>
      </w:pPr>
    </w:lvl>
    <w:lvl w:ilvl="7" w:tplc="04090019" w:tentative="1">
      <w:start w:val="1"/>
      <w:numFmt w:val="lowerLetter"/>
      <w:lvlText w:val="%8."/>
      <w:lvlJc w:val="left"/>
      <w:pPr>
        <w:ind w:left="5759" w:hanging="360"/>
      </w:pPr>
    </w:lvl>
    <w:lvl w:ilvl="8" w:tplc="0409001B" w:tentative="1">
      <w:start w:val="1"/>
      <w:numFmt w:val="lowerRoman"/>
      <w:lvlText w:val="%9."/>
      <w:lvlJc w:val="right"/>
      <w:pPr>
        <w:ind w:left="6479" w:hanging="180"/>
      </w:pPr>
    </w:lvl>
  </w:abstractNum>
  <w:abstractNum w:abstractNumId="74" w15:restartNumberingAfterBreak="0">
    <w:nsid w:val="671D1AEB"/>
    <w:multiLevelType w:val="hybridMultilevel"/>
    <w:tmpl w:val="AB682EE0"/>
    <w:lvl w:ilvl="0" w:tplc="A9A83DA4">
      <w:start w:val="1"/>
      <w:numFmt w:val="hebrew1"/>
      <w:lvlText w:val="%1."/>
      <w:lvlJc w:val="left"/>
      <w:pPr>
        <w:ind w:left="2160" w:hanging="360"/>
      </w:pPr>
      <w:rPr>
        <w:rFonts w:ascii="FrankRuehl" w:hAnsi="FrankRuehl" w:cs="FrankRuehl" w:hint="default"/>
        <w:b w:val="0"/>
        <w:bCs w:val="0"/>
        <w:lang w:val="en-US"/>
      </w:rPr>
    </w:lvl>
    <w:lvl w:ilvl="1" w:tplc="04090019">
      <w:start w:val="1"/>
      <w:numFmt w:val="lowerLetter"/>
      <w:lvlText w:val="%2."/>
      <w:lvlJc w:val="left"/>
      <w:pPr>
        <w:ind w:left="2880" w:hanging="360"/>
      </w:pPr>
    </w:lvl>
    <w:lvl w:ilvl="2" w:tplc="0409001B">
      <w:start w:val="1"/>
      <w:numFmt w:val="lowerRoman"/>
      <w:lvlText w:val="%3."/>
      <w:lvlJc w:val="right"/>
      <w:pPr>
        <w:ind w:left="3600" w:hanging="180"/>
      </w:pPr>
    </w:lvl>
    <w:lvl w:ilvl="3" w:tplc="0409000F">
      <w:start w:val="1"/>
      <w:numFmt w:val="decimal"/>
      <w:lvlText w:val="%4."/>
      <w:lvlJc w:val="left"/>
      <w:pPr>
        <w:ind w:left="4320" w:hanging="360"/>
      </w:pPr>
    </w:lvl>
    <w:lvl w:ilvl="4" w:tplc="04090019">
      <w:start w:val="1"/>
      <w:numFmt w:val="lowerLetter"/>
      <w:lvlText w:val="%5."/>
      <w:lvlJc w:val="left"/>
      <w:pPr>
        <w:ind w:left="5040" w:hanging="360"/>
      </w:pPr>
    </w:lvl>
    <w:lvl w:ilvl="5" w:tplc="0409001B">
      <w:start w:val="1"/>
      <w:numFmt w:val="lowerRoman"/>
      <w:lvlText w:val="%6."/>
      <w:lvlJc w:val="right"/>
      <w:pPr>
        <w:ind w:left="5760" w:hanging="180"/>
      </w:pPr>
    </w:lvl>
    <w:lvl w:ilvl="6" w:tplc="0409000F">
      <w:start w:val="1"/>
      <w:numFmt w:val="decimal"/>
      <w:lvlText w:val="%7."/>
      <w:lvlJc w:val="left"/>
      <w:pPr>
        <w:ind w:left="6480" w:hanging="360"/>
      </w:pPr>
    </w:lvl>
    <w:lvl w:ilvl="7" w:tplc="04090019">
      <w:start w:val="1"/>
      <w:numFmt w:val="lowerLetter"/>
      <w:lvlText w:val="%8."/>
      <w:lvlJc w:val="left"/>
      <w:pPr>
        <w:ind w:left="7200" w:hanging="360"/>
      </w:pPr>
    </w:lvl>
    <w:lvl w:ilvl="8" w:tplc="0409001B">
      <w:start w:val="1"/>
      <w:numFmt w:val="lowerRoman"/>
      <w:lvlText w:val="%9."/>
      <w:lvlJc w:val="right"/>
      <w:pPr>
        <w:ind w:left="7920" w:hanging="180"/>
      </w:pPr>
    </w:lvl>
  </w:abstractNum>
  <w:abstractNum w:abstractNumId="75" w15:restartNumberingAfterBreak="0">
    <w:nsid w:val="67DE0A84"/>
    <w:multiLevelType w:val="hybridMultilevel"/>
    <w:tmpl w:val="ECEA5F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6" w15:restartNumberingAfterBreak="0">
    <w:nsid w:val="68611BD2"/>
    <w:multiLevelType w:val="hybridMultilevel"/>
    <w:tmpl w:val="1812DFFE"/>
    <w:lvl w:ilvl="0" w:tplc="56264338">
      <w:start w:val="1"/>
      <w:numFmt w:val="bullet"/>
      <w:lvlText w:val="-"/>
      <w:lvlJc w:val="left"/>
      <w:pPr>
        <w:ind w:left="720" w:hanging="360"/>
      </w:pPr>
      <w:rPr>
        <w:rFonts w:ascii="FrankRuehl" w:eastAsia="Times New Roman" w:hAnsi="FrankRuehl" w:cs="FrankRuehl" w:hint="default"/>
        <w:sz w:val="2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7" w15:restartNumberingAfterBreak="0">
    <w:nsid w:val="68903BC0"/>
    <w:multiLevelType w:val="hybridMultilevel"/>
    <w:tmpl w:val="B7745018"/>
    <w:lvl w:ilvl="0" w:tplc="0409000F">
      <w:start w:val="1"/>
      <w:numFmt w:val="decimal"/>
      <w:lvlText w:val="%1."/>
      <w:lvlJc w:val="left"/>
      <w:pPr>
        <w:ind w:left="720" w:hanging="360"/>
      </w:pPr>
      <w:rPr>
        <w:rFonts w:hint="default"/>
        <w:sz w:val="26"/>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8" w15:restartNumberingAfterBreak="0">
    <w:nsid w:val="69AF2CCD"/>
    <w:multiLevelType w:val="hybridMultilevel"/>
    <w:tmpl w:val="A9629D1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9" w15:restartNumberingAfterBreak="0">
    <w:nsid w:val="6B921F85"/>
    <w:multiLevelType w:val="hybridMultilevel"/>
    <w:tmpl w:val="47BE9C8C"/>
    <w:lvl w:ilvl="0" w:tplc="F398A14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0" w15:restartNumberingAfterBreak="0">
    <w:nsid w:val="6C5965A7"/>
    <w:multiLevelType w:val="multilevel"/>
    <w:tmpl w:val="0EF06EE6"/>
    <w:lvl w:ilvl="0">
      <w:start w:val="1"/>
      <w:numFmt w:val="decimal"/>
      <w:lvlText w:val="%1."/>
      <w:lvlJc w:val="left"/>
      <w:pPr>
        <w:tabs>
          <w:tab w:val="num" w:pos="567"/>
        </w:tabs>
        <w:ind w:left="567" w:hanging="567"/>
      </w:pPr>
      <w:rPr>
        <w:rFonts w:hint="default"/>
      </w:rPr>
    </w:lvl>
    <w:lvl w:ilvl="1">
      <w:start w:val="1"/>
      <w:numFmt w:val="decimal"/>
      <w:pStyle w:val="a"/>
      <w:lvlText w:val="%2."/>
      <w:lvlJc w:val="left"/>
      <w:pPr>
        <w:tabs>
          <w:tab w:val="num" w:pos="1827"/>
        </w:tabs>
        <w:ind w:left="1827" w:hanging="567"/>
      </w:pPr>
      <w:rPr>
        <w:rFonts w:ascii="David" w:eastAsia="Times New Roman" w:hAnsi="David" w:cs="David"/>
        <w:b w:val="0"/>
        <w:bCs w:val="0"/>
      </w:rPr>
    </w:lvl>
    <w:lvl w:ilvl="2">
      <w:start w:val="1"/>
      <w:numFmt w:val="hebrew1"/>
      <w:pStyle w:val="1"/>
      <w:lvlText w:val="%3."/>
      <w:lvlJc w:val="left"/>
      <w:pPr>
        <w:tabs>
          <w:tab w:val="num" w:pos="2111"/>
        </w:tabs>
        <w:ind w:left="2111" w:hanging="851"/>
      </w:pPr>
      <w:rPr>
        <w:rFonts w:ascii="David" w:eastAsia="Times New Roman" w:hAnsi="David" w:cs="David"/>
        <w:b w:val="0"/>
        <w:bCs w:val="0"/>
        <w:i w:val="0"/>
        <w:iCs w:val="0"/>
        <w:caps w:val="0"/>
        <w:smallCaps w:val="0"/>
        <w:strike w:val="0"/>
        <w:dstrike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211111"/>
      <w:lvlText w:val="%1.%2.%3.%4."/>
      <w:lvlJc w:val="left"/>
      <w:pPr>
        <w:tabs>
          <w:tab w:val="num" w:pos="2835"/>
        </w:tabs>
        <w:ind w:left="2835" w:hanging="850"/>
      </w:pPr>
      <w:rPr>
        <w:rFonts w:hint="default"/>
      </w:rPr>
    </w:lvl>
    <w:lvl w:ilvl="4">
      <w:start w:val="1"/>
      <w:numFmt w:val="decimal"/>
      <w:pStyle w:val="big-header"/>
      <w:lvlText w:val="%1.%2.%3.%4.%5."/>
      <w:lvlJc w:val="left"/>
      <w:pPr>
        <w:tabs>
          <w:tab w:val="num" w:pos="2700"/>
        </w:tabs>
        <w:ind w:left="3969" w:hanging="1134"/>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81" w15:restartNumberingAfterBreak="0">
    <w:nsid w:val="6E7845F0"/>
    <w:multiLevelType w:val="hybridMultilevel"/>
    <w:tmpl w:val="41329154"/>
    <w:lvl w:ilvl="0" w:tplc="F19EBAC8">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2" w15:restartNumberingAfterBreak="0">
    <w:nsid w:val="6F7B161A"/>
    <w:multiLevelType w:val="hybridMultilevel"/>
    <w:tmpl w:val="F9D4FF48"/>
    <w:lvl w:ilvl="0" w:tplc="01C8BB84">
      <w:start w:val="1"/>
      <w:numFmt w:val="decimal"/>
      <w:lvlText w:val="%1."/>
      <w:lvlJc w:val="left"/>
      <w:pPr>
        <w:ind w:left="359" w:hanging="360"/>
      </w:pPr>
      <w:rPr>
        <w:rFonts w:ascii="Times New Roman" w:eastAsia="Times New Roman" w:hAnsi="Times New Roman" w:cs="David"/>
      </w:rPr>
    </w:lvl>
    <w:lvl w:ilvl="1" w:tplc="04090019" w:tentative="1">
      <w:start w:val="1"/>
      <w:numFmt w:val="lowerLetter"/>
      <w:lvlText w:val="%2."/>
      <w:lvlJc w:val="left"/>
      <w:pPr>
        <w:ind w:left="1079" w:hanging="360"/>
      </w:pPr>
    </w:lvl>
    <w:lvl w:ilvl="2" w:tplc="0409001B" w:tentative="1">
      <w:start w:val="1"/>
      <w:numFmt w:val="lowerRoman"/>
      <w:lvlText w:val="%3."/>
      <w:lvlJc w:val="right"/>
      <w:pPr>
        <w:ind w:left="1799" w:hanging="180"/>
      </w:pPr>
    </w:lvl>
    <w:lvl w:ilvl="3" w:tplc="0409000F" w:tentative="1">
      <w:start w:val="1"/>
      <w:numFmt w:val="decimal"/>
      <w:lvlText w:val="%4."/>
      <w:lvlJc w:val="left"/>
      <w:pPr>
        <w:ind w:left="2519" w:hanging="360"/>
      </w:pPr>
    </w:lvl>
    <w:lvl w:ilvl="4" w:tplc="04090019" w:tentative="1">
      <w:start w:val="1"/>
      <w:numFmt w:val="lowerLetter"/>
      <w:lvlText w:val="%5."/>
      <w:lvlJc w:val="left"/>
      <w:pPr>
        <w:ind w:left="3239" w:hanging="360"/>
      </w:pPr>
    </w:lvl>
    <w:lvl w:ilvl="5" w:tplc="0409001B" w:tentative="1">
      <w:start w:val="1"/>
      <w:numFmt w:val="lowerRoman"/>
      <w:lvlText w:val="%6."/>
      <w:lvlJc w:val="right"/>
      <w:pPr>
        <w:ind w:left="3959" w:hanging="180"/>
      </w:pPr>
    </w:lvl>
    <w:lvl w:ilvl="6" w:tplc="0409000F" w:tentative="1">
      <w:start w:val="1"/>
      <w:numFmt w:val="decimal"/>
      <w:lvlText w:val="%7."/>
      <w:lvlJc w:val="left"/>
      <w:pPr>
        <w:ind w:left="4679" w:hanging="360"/>
      </w:pPr>
    </w:lvl>
    <w:lvl w:ilvl="7" w:tplc="04090019" w:tentative="1">
      <w:start w:val="1"/>
      <w:numFmt w:val="lowerLetter"/>
      <w:lvlText w:val="%8."/>
      <w:lvlJc w:val="left"/>
      <w:pPr>
        <w:ind w:left="5399" w:hanging="360"/>
      </w:pPr>
    </w:lvl>
    <w:lvl w:ilvl="8" w:tplc="0409001B" w:tentative="1">
      <w:start w:val="1"/>
      <w:numFmt w:val="lowerRoman"/>
      <w:lvlText w:val="%9."/>
      <w:lvlJc w:val="right"/>
      <w:pPr>
        <w:ind w:left="6119" w:hanging="180"/>
      </w:pPr>
    </w:lvl>
  </w:abstractNum>
  <w:abstractNum w:abstractNumId="83" w15:restartNumberingAfterBreak="0">
    <w:nsid w:val="6FA022C6"/>
    <w:multiLevelType w:val="hybridMultilevel"/>
    <w:tmpl w:val="3D823060"/>
    <w:lvl w:ilvl="0" w:tplc="5ACCB348">
      <w:start w:val="1"/>
      <w:numFmt w:val="decimal"/>
      <w:lvlText w:val="(%1)"/>
      <w:lvlJc w:val="left"/>
      <w:pPr>
        <w:ind w:left="410" w:hanging="5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4" w15:restartNumberingAfterBreak="0">
    <w:nsid w:val="6FCB1471"/>
    <w:multiLevelType w:val="hybridMultilevel"/>
    <w:tmpl w:val="D264C65E"/>
    <w:lvl w:ilvl="0" w:tplc="A25ADF5C">
      <w:start w:val="1"/>
      <w:numFmt w:val="hebrew1"/>
      <w:pStyle w:val="a0"/>
      <w:lvlText w:val="%1."/>
      <w:lvlJc w:val="left"/>
      <w:pPr>
        <w:tabs>
          <w:tab w:val="num" w:pos="720"/>
        </w:tabs>
        <w:ind w:left="720" w:hanging="360"/>
      </w:pPr>
      <w:rPr>
        <w:rFonts w:ascii="David" w:eastAsia="Times New Roman" w:hAnsi="David" w:cs="David"/>
        <w:b w:val="0"/>
        <w:bCs w:val="0"/>
      </w:rPr>
    </w:lvl>
    <w:lvl w:ilvl="1" w:tplc="04090019">
      <w:start w:val="1"/>
      <w:numFmt w:val="lowerLetter"/>
      <w:pStyle w:val="a1"/>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5" w15:restartNumberingAfterBreak="0">
    <w:nsid w:val="71CD1E46"/>
    <w:multiLevelType w:val="hybridMultilevel"/>
    <w:tmpl w:val="261088F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6" w15:restartNumberingAfterBreak="0">
    <w:nsid w:val="72D826AF"/>
    <w:multiLevelType w:val="hybridMultilevel"/>
    <w:tmpl w:val="33C2E058"/>
    <w:lvl w:ilvl="0" w:tplc="40AEC7DE">
      <w:start w:val="1"/>
      <w:numFmt w:val="hebrew1"/>
      <w:lvlText w:val="%1."/>
      <w:lvlJc w:val="left"/>
      <w:pPr>
        <w:ind w:left="720" w:hanging="360"/>
      </w:pPr>
      <w:rPr>
        <w:rFonts w:hint="default"/>
        <w:sz w:val="2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7" w15:restartNumberingAfterBreak="0">
    <w:nsid w:val="73444BAB"/>
    <w:multiLevelType w:val="hybridMultilevel"/>
    <w:tmpl w:val="A2C6F6B2"/>
    <w:lvl w:ilvl="0" w:tplc="1BAAC290">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8" w15:restartNumberingAfterBreak="0">
    <w:nsid w:val="74703697"/>
    <w:multiLevelType w:val="hybridMultilevel"/>
    <w:tmpl w:val="FF0CFCF8"/>
    <w:lvl w:ilvl="0" w:tplc="E5D8504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9" w15:restartNumberingAfterBreak="0">
    <w:nsid w:val="77E31BCD"/>
    <w:multiLevelType w:val="hybridMultilevel"/>
    <w:tmpl w:val="73308F9C"/>
    <w:lvl w:ilvl="0" w:tplc="56264338">
      <w:start w:val="1"/>
      <w:numFmt w:val="bullet"/>
      <w:lvlText w:val="-"/>
      <w:lvlJc w:val="left"/>
      <w:pPr>
        <w:ind w:left="1080" w:hanging="360"/>
      </w:pPr>
      <w:rPr>
        <w:rFonts w:ascii="FrankRuehl" w:eastAsia="Times New Roman" w:hAnsi="FrankRuehl" w:cs="FrankRuehl" w:hint="default"/>
        <w:sz w:val="26"/>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0" w15:restartNumberingAfterBreak="0">
    <w:nsid w:val="783738ED"/>
    <w:multiLevelType w:val="hybridMultilevel"/>
    <w:tmpl w:val="44C8071C"/>
    <w:lvl w:ilvl="0" w:tplc="0409000D">
      <w:start w:val="1"/>
      <w:numFmt w:val="bullet"/>
      <w:lvlText w:val=""/>
      <w:lvlJc w:val="left"/>
      <w:pPr>
        <w:ind w:left="1080" w:hanging="360"/>
      </w:pPr>
      <w:rPr>
        <w:rFonts w:ascii="Wingdings" w:hAnsi="Wingdings" w:hint="default"/>
        <w:sz w:val="24"/>
        <w:szCs w:val="24"/>
        <w:lang w:bidi="he-IL"/>
        <w14:shadow w14:blurRad="50800" w14:dist="38100" w14:dir="2700000" w14:sx="100000" w14:sy="100000" w14:kx="0" w14:ky="0" w14:algn="tl">
          <w14:srgbClr w14:val="000000">
            <w14:alpha w14:val="60000"/>
          </w14:srgbClr>
        </w14:shadow>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1" w15:restartNumberingAfterBreak="0">
    <w:nsid w:val="783B333B"/>
    <w:multiLevelType w:val="hybridMultilevel"/>
    <w:tmpl w:val="B134CAB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2" w15:restartNumberingAfterBreak="0">
    <w:nsid w:val="78563FBC"/>
    <w:multiLevelType w:val="hybridMultilevel"/>
    <w:tmpl w:val="ECEA5F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3" w15:restartNumberingAfterBreak="0">
    <w:nsid w:val="794E77D1"/>
    <w:multiLevelType w:val="hybridMultilevel"/>
    <w:tmpl w:val="BCA6E4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4" w15:restartNumberingAfterBreak="0">
    <w:nsid w:val="7E1117E2"/>
    <w:multiLevelType w:val="hybridMultilevel"/>
    <w:tmpl w:val="6F266CF8"/>
    <w:lvl w:ilvl="0" w:tplc="6924E694">
      <w:start w:val="1"/>
      <w:numFmt w:val="decimal"/>
      <w:lvlText w:val="%1."/>
      <w:lvlJc w:val="left"/>
      <w:pPr>
        <w:ind w:left="720" w:hanging="360"/>
      </w:pPr>
      <w:rPr>
        <w:rFonts w:hint="default"/>
        <w:sz w:val="2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5" w15:restartNumberingAfterBreak="0">
    <w:nsid w:val="7E846100"/>
    <w:multiLevelType w:val="hybridMultilevel"/>
    <w:tmpl w:val="86F2661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6" w15:restartNumberingAfterBreak="0">
    <w:nsid w:val="7ED91D9F"/>
    <w:multiLevelType w:val="hybridMultilevel"/>
    <w:tmpl w:val="153AA076"/>
    <w:lvl w:ilvl="0" w:tplc="22CA0CFE">
      <w:start w:val="1"/>
      <w:numFmt w:val="decimal"/>
      <w:lvlText w:val="%1."/>
      <w:lvlJc w:val="left"/>
      <w:pPr>
        <w:tabs>
          <w:tab w:val="num" w:pos="720"/>
        </w:tabs>
        <w:ind w:left="720" w:hanging="360"/>
      </w:pPr>
      <w:rPr>
        <w:rFonts w:cs="FrankRuehl"/>
        <w:b w:val="0"/>
        <w:bCs w:val="0"/>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97" w15:restartNumberingAfterBreak="0">
    <w:nsid w:val="7F373B68"/>
    <w:multiLevelType w:val="hybridMultilevel"/>
    <w:tmpl w:val="00C4BC20"/>
    <w:lvl w:ilvl="0" w:tplc="0409000F">
      <w:start w:val="1"/>
      <w:numFmt w:val="decimal"/>
      <w:lvlText w:val="%1."/>
      <w:lvlJc w:val="left"/>
      <w:pPr>
        <w:ind w:left="1364" w:hanging="360"/>
      </w:pPr>
      <w:rPr>
        <w:color w:val="000000"/>
      </w:rPr>
    </w:lvl>
    <w:lvl w:ilvl="1" w:tplc="04090019">
      <w:start w:val="1"/>
      <w:numFmt w:val="lowerLetter"/>
      <w:lvlText w:val="%2."/>
      <w:lvlJc w:val="left"/>
      <w:pPr>
        <w:ind w:left="2084" w:hanging="360"/>
      </w:pPr>
    </w:lvl>
    <w:lvl w:ilvl="2" w:tplc="0409001B">
      <w:start w:val="1"/>
      <w:numFmt w:val="lowerRoman"/>
      <w:lvlText w:val="%3."/>
      <w:lvlJc w:val="right"/>
      <w:pPr>
        <w:ind w:left="2804" w:hanging="180"/>
      </w:pPr>
    </w:lvl>
    <w:lvl w:ilvl="3" w:tplc="0409000F">
      <w:start w:val="1"/>
      <w:numFmt w:val="decimal"/>
      <w:lvlText w:val="%4."/>
      <w:lvlJc w:val="left"/>
      <w:pPr>
        <w:ind w:left="3524" w:hanging="360"/>
      </w:pPr>
    </w:lvl>
    <w:lvl w:ilvl="4" w:tplc="04090019">
      <w:start w:val="1"/>
      <w:numFmt w:val="lowerLetter"/>
      <w:lvlText w:val="%5."/>
      <w:lvlJc w:val="left"/>
      <w:pPr>
        <w:ind w:left="4244" w:hanging="360"/>
      </w:pPr>
    </w:lvl>
    <w:lvl w:ilvl="5" w:tplc="0409001B">
      <w:start w:val="1"/>
      <w:numFmt w:val="lowerRoman"/>
      <w:lvlText w:val="%6."/>
      <w:lvlJc w:val="right"/>
      <w:pPr>
        <w:ind w:left="4964" w:hanging="180"/>
      </w:pPr>
    </w:lvl>
    <w:lvl w:ilvl="6" w:tplc="0409000F">
      <w:start w:val="1"/>
      <w:numFmt w:val="decimal"/>
      <w:lvlText w:val="%7."/>
      <w:lvlJc w:val="left"/>
      <w:pPr>
        <w:ind w:left="5684" w:hanging="360"/>
      </w:pPr>
    </w:lvl>
    <w:lvl w:ilvl="7" w:tplc="04090019">
      <w:start w:val="1"/>
      <w:numFmt w:val="lowerLetter"/>
      <w:lvlText w:val="%8."/>
      <w:lvlJc w:val="left"/>
      <w:pPr>
        <w:ind w:left="6404" w:hanging="360"/>
      </w:pPr>
    </w:lvl>
    <w:lvl w:ilvl="8" w:tplc="0409001B">
      <w:start w:val="1"/>
      <w:numFmt w:val="lowerRoman"/>
      <w:lvlText w:val="%9."/>
      <w:lvlJc w:val="right"/>
      <w:pPr>
        <w:ind w:left="7124" w:hanging="180"/>
      </w:pPr>
    </w:lvl>
  </w:abstractNum>
  <w:abstractNum w:abstractNumId="98" w15:restartNumberingAfterBreak="0">
    <w:nsid w:val="7FEE1DC3"/>
    <w:multiLevelType w:val="hybridMultilevel"/>
    <w:tmpl w:val="FB7AF98C"/>
    <w:lvl w:ilvl="0" w:tplc="04090013">
      <w:start w:val="1"/>
      <w:numFmt w:val="hebrew1"/>
      <w:lvlText w:val="%1."/>
      <w:lvlJc w:val="center"/>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9"/>
  </w:num>
  <w:num w:numId="2">
    <w:abstractNumId w:val="15"/>
  </w:num>
  <w:num w:numId="3">
    <w:abstractNumId w:val="84"/>
  </w:num>
  <w:num w:numId="4">
    <w:abstractNumId w:val="80"/>
  </w:num>
  <w:num w:numId="5">
    <w:abstractNumId w:val="25"/>
  </w:num>
  <w:num w:numId="6">
    <w:abstractNumId w:val="2"/>
  </w:num>
  <w:num w:numId="7">
    <w:abstractNumId w:val="86"/>
  </w:num>
  <w:num w:numId="8">
    <w:abstractNumId w:val="53"/>
  </w:num>
  <w:num w:numId="9">
    <w:abstractNumId w:val="60"/>
  </w:num>
  <w:num w:numId="10">
    <w:abstractNumId w:val="11"/>
  </w:num>
  <w:num w:numId="11">
    <w:abstractNumId w:val="72"/>
  </w:num>
  <w:num w:numId="12">
    <w:abstractNumId w:val="43"/>
  </w:num>
  <w:num w:numId="13">
    <w:abstractNumId w:val="88"/>
  </w:num>
  <w:num w:numId="14">
    <w:abstractNumId w:val="33"/>
  </w:num>
  <w:num w:numId="1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0"/>
  </w:num>
  <w:num w:numId="17">
    <w:abstractNumId w:val="52"/>
  </w:num>
  <w:num w:numId="18">
    <w:abstractNumId w:val="62"/>
  </w:num>
  <w:num w:numId="19">
    <w:abstractNumId w:val="89"/>
  </w:num>
  <w:num w:numId="20">
    <w:abstractNumId w:val="98"/>
  </w:num>
  <w:num w:numId="21">
    <w:abstractNumId w:val="71"/>
  </w:num>
  <w:num w:numId="22">
    <w:abstractNumId w:val="77"/>
  </w:num>
  <w:num w:numId="23">
    <w:abstractNumId w:val="6"/>
  </w:num>
  <w:num w:numId="24">
    <w:abstractNumId w:val="76"/>
  </w:num>
  <w:num w:numId="25">
    <w:abstractNumId w:val="70"/>
  </w:num>
  <w:num w:numId="26">
    <w:abstractNumId w:val="50"/>
  </w:num>
  <w:num w:numId="27">
    <w:abstractNumId w:val="38"/>
  </w:num>
  <w:num w:numId="28">
    <w:abstractNumId w:val="24"/>
  </w:num>
  <w:num w:numId="29">
    <w:abstractNumId w:val="79"/>
  </w:num>
  <w:num w:numId="30">
    <w:abstractNumId w:val="7"/>
  </w:num>
  <w:num w:numId="31">
    <w:abstractNumId w:val="56"/>
  </w:num>
  <w:num w:numId="32">
    <w:abstractNumId w:val="39"/>
  </w:num>
  <w:num w:numId="33">
    <w:abstractNumId w:val="55"/>
  </w:num>
  <w:num w:numId="34">
    <w:abstractNumId w:val="54"/>
  </w:num>
  <w:num w:numId="35">
    <w:abstractNumId w:val="83"/>
  </w:num>
  <w:num w:numId="36">
    <w:abstractNumId w:val="8"/>
  </w:num>
  <w:num w:numId="37">
    <w:abstractNumId w:val="67"/>
  </w:num>
  <w:num w:numId="38">
    <w:abstractNumId w:val="27"/>
  </w:num>
  <w:num w:numId="39">
    <w:abstractNumId w:val="30"/>
  </w:num>
  <w:num w:numId="40">
    <w:abstractNumId w:val="18"/>
  </w:num>
  <w:num w:numId="41">
    <w:abstractNumId w:val="57"/>
  </w:num>
  <w:num w:numId="42">
    <w:abstractNumId w:val="28"/>
  </w:num>
  <w:num w:numId="43">
    <w:abstractNumId w:val="16"/>
  </w:num>
  <w:num w:numId="44">
    <w:abstractNumId w:val="87"/>
  </w:num>
  <w:num w:numId="45">
    <w:abstractNumId w:val="63"/>
  </w:num>
  <w:num w:numId="46">
    <w:abstractNumId w:val="59"/>
  </w:num>
  <w:num w:numId="47">
    <w:abstractNumId w:val="14"/>
  </w:num>
  <w:num w:numId="48">
    <w:abstractNumId w:val="45"/>
  </w:num>
  <w:num w:numId="49">
    <w:abstractNumId w:val="29"/>
  </w:num>
  <w:num w:numId="50">
    <w:abstractNumId w:val="46"/>
  </w:num>
  <w:num w:numId="51">
    <w:abstractNumId w:val="95"/>
  </w:num>
  <w:num w:numId="52">
    <w:abstractNumId w:val="51"/>
  </w:num>
  <w:num w:numId="53">
    <w:abstractNumId w:val="91"/>
  </w:num>
  <w:num w:numId="54">
    <w:abstractNumId w:val="36"/>
  </w:num>
  <w:num w:numId="55">
    <w:abstractNumId w:val="94"/>
  </w:num>
  <w:num w:numId="56">
    <w:abstractNumId w:val="31"/>
  </w:num>
  <w:num w:numId="57">
    <w:abstractNumId w:val="85"/>
  </w:num>
  <w:num w:numId="58">
    <w:abstractNumId w:val="64"/>
  </w:num>
  <w:num w:numId="59">
    <w:abstractNumId w:val="3"/>
  </w:num>
  <w:num w:numId="60">
    <w:abstractNumId w:val="32"/>
  </w:num>
  <w:num w:numId="61">
    <w:abstractNumId w:val="61"/>
  </w:num>
  <w:num w:numId="62">
    <w:abstractNumId w:val="81"/>
  </w:num>
  <w:num w:numId="63">
    <w:abstractNumId w:val="42"/>
  </w:num>
  <w:num w:numId="64">
    <w:abstractNumId w:val="65"/>
  </w:num>
  <w:num w:numId="65">
    <w:abstractNumId w:val="82"/>
  </w:num>
  <w:num w:numId="66">
    <w:abstractNumId w:val="9"/>
  </w:num>
  <w:num w:numId="67">
    <w:abstractNumId w:val="44"/>
  </w:num>
  <w:num w:numId="68">
    <w:abstractNumId w:val="20"/>
  </w:num>
  <w:num w:numId="69">
    <w:abstractNumId w:val="35"/>
  </w:num>
  <w:num w:numId="70">
    <w:abstractNumId w:val="40"/>
  </w:num>
  <w:num w:numId="71">
    <w:abstractNumId w:val="37"/>
  </w:num>
  <w:num w:numId="72">
    <w:abstractNumId w:val="80"/>
  </w:num>
  <w:num w:numId="73">
    <w:abstractNumId w:val="80"/>
  </w:num>
  <w:num w:numId="74">
    <w:abstractNumId w:val="80"/>
  </w:num>
  <w:num w:numId="75">
    <w:abstractNumId w:val="80"/>
  </w:num>
  <w:num w:numId="76">
    <w:abstractNumId w:val="80"/>
  </w:num>
  <w:num w:numId="77">
    <w:abstractNumId w:val="66"/>
  </w:num>
  <w:num w:numId="78">
    <w:abstractNumId w:val="8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90"/>
  </w:num>
  <w:num w:numId="80">
    <w:abstractNumId w:val="48"/>
  </w:num>
  <w:num w:numId="81">
    <w:abstractNumId w:val="34"/>
  </w:num>
  <w:num w:numId="82">
    <w:abstractNumId w:val="4"/>
  </w:num>
  <w:num w:numId="8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97"/>
  </w:num>
  <w:num w:numId="86">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93"/>
  </w:num>
  <w:num w:numId="88">
    <w:abstractNumId w:val="17"/>
  </w:num>
  <w:num w:numId="89">
    <w:abstractNumId w:val="1"/>
  </w:num>
  <w:num w:numId="90">
    <w:abstractNumId w:val="73"/>
  </w:num>
  <w:num w:numId="91">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abstractNumId w:val="78"/>
  </w:num>
  <w:num w:numId="93">
    <w:abstractNumId w:val="10"/>
  </w:num>
  <w:num w:numId="94">
    <w:abstractNumId w:val="68"/>
  </w:num>
  <w:num w:numId="95">
    <w:abstractNumId w:val="41"/>
  </w:num>
  <w:num w:numId="96">
    <w:abstractNumId w:val="26"/>
  </w:num>
  <w:num w:numId="97">
    <w:abstractNumId w:val="22"/>
  </w:num>
  <w:num w:numId="98">
    <w:abstractNumId w:val="92"/>
  </w:num>
  <w:num w:numId="99">
    <w:abstractNumId w:val="75"/>
  </w:num>
  <w:num w:numId="100">
    <w:abstractNumId w:val="5"/>
  </w:num>
  <w:num w:numId="101">
    <w:abstractNumId w:val="21"/>
  </w:num>
  <w:num w:numId="102">
    <w:abstractNumId w:val="96"/>
  </w:num>
  <w:num w:numId="103">
    <w:abstractNumId w:val="23"/>
  </w:num>
  <w:num w:numId="10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5">
    <w:abstractNumId w:val="19"/>
  </w:num>
  <w:num w:numId="106">
    <w:abstractNumId w:val="58"/>
  </w:num>
  <w:numIdMacAtCleanup w:val="9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embedSystemFonts/>
  <w:stylePaneFormatFilter w:val="3F08" w:allStyles="0" w:customStyles="0" w:latentStyles="0" w:stylesInUse="1"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15E5"/>
    <w:rsid w:val="00001FD3"/>
    <w:rsid w:val="000045FC"/>
    <w:rsid w:val="00006959"/>
    <w:rsid w:val="00007164"/>
    <w:rsid w:val="0001230A"/>
    <w:rsid w:val="00012D8A"/>
    <w:rsid w:val="000159E7"/>
    <w:rsid w:val="000163F2"/>
    <w:rsid w:val="0001748E"/>
    <w:rsid w:val="0001786C"/>
    <w:rsid w:val="00022C1B"/>
    <w:rsid w:val="00023635"/>
    <w:rsid w:val="00026106"/>
    <w:rsid w:val="000276F1"/>
    <w:rsid w:val="000338EA"/>
    <w:rsid w:val="000424AF"/>
    <w:rsid w:val="00042FFD"/>
    <w:rsid w:val="00043537"/>
    <w:rsid w:val="0004406F"/>
    <w:rsid w:val="0004408B"/>
    <w:rsid w:val="00047FA5"/>
    <w:rsid w:val="00050BC3"/>
    <w:rsid w:val="00050C45"/>
    <w:rsid w:val="00053E77"/>
    <w:rsid w:val="00055A40"/>
    <w:rsid w:val="00056520"/>
    <w:rsid w:val="000578F2"/>
    <w:rsid w:val="000603F4"/>
    <w:rsid w:val="00061F30"/>
    <w:rsid w:val="00062DCC"/>
    <w:rsid w:val="00063C4E"/>
    <w:rsid w:val="000665E4"/>
    <w:rsid w:val="000668BA"/>
    <w:rsid w:val="00067031"/>
    <w:rsid w:val="00070D35"/>
    <w:rsid w:val="0007221A"/>
    <w:rsid w:val="0007246F"/>
    <w:rsid w:val="00073803"/>
    <w:rsid w:val="00075119"/>
    <w:rsid w:val="00076322"/>
    <w:rsid w:val="00080790"/>
    <w:rsid w:val="00080D2F"/>
    <w:rsid w:val="00084ABD"/>
    <w:rsid w:val="00086657"/>
    <w:rsid w:val="00086E59"/>
    <w:rsid w:val="000873E2"/>
    <w:rsid w:val="00091AB4"/>
    <w:rsid w:val="00092BFF"/>
    <w:rsid w:val="00092C35"/>
    <w:rsid w:val="00093CD4"/>
    <w:rsid w:val="00093CF0"/>
    <w:rsid w:val="00095F44"/>
    <w:rsid w:val="000A00BF"/>
    <w:rsid w:val="000A165B"/>
    <w:rsid w:val="000A1804"/>
    <w:rsid w:val="000A18E4"/>
    <w:rsid w:val="000A3AE1"/>
    <w:rsid w:val="000A5286"/>
    <w:rsid w:val="000A6C28"/>
    <w:rsid w:val="000A7F0E"/>
    <w:rsid w:val="000B020A"/>
    <w:rsid w:val="000B1157"/>
    <w:rsid w:val="000B288A"/>
    <w:rsid w:val="000B307F"/>
    <w:rsid w:val="000B7398"/>
    <w:rsid w:val="000C0FA1"/>
    <w:rsid w:val="000C268E"/>
    <w:rsid w:val="000C2E20"/>
    <w:rsid w:val="000C3266"/>
    <w:rsid w:val="000C3438"/>
    <w:rsid w:val="000C406C"/>
    <w:rsid w:val="000C619B"/>
    <w:rsid w:val="000C6951"/>
    <w:rsid w:val="000C6D07"/>
    <w:rsid w:val="000C7BA5"/>
    <w:rsid w:val="000D1717"/>
    <w:rsid w:val="000D6F4F"/>
    <w:rsid w:val="000D703F"/>
    <w:rsid w:val="000D7C0C"/>
    <w:rsid w:val="000E6AA0"/>
    <w:rsid w:val="000F2D22"/>
    <w:rsid w:val="000F4C19"/>
    <w:rsid w:val="000F528B"/>
    <w:rsid w:val="000F7455"/>
    <w:rsid w:val="000F78AC"/>
    <w:rsid w:val="00101833"/>
    <w:rsid w:val="00101F4F"/>
    <w:rsid w:val="00103519"/>
    <w:rsid w:val="0010503A"/>
    <w:rsid w:val="00111B03"/>
    <w:rsid w:val="00113DB6"/>
    <w:rsid w:val="00114F52"/>
    <w:rsid w:val="00121436"/>
    <w:rsid w:val="00123F97"/>
    <w:rsid w:val="001249AB"/>
    <w:rsid w:val="001252DE"/>
    <w:rsid w:val="00127FF5"/>
    <w:rsid w:val="00130C49"/>
    <w:rsid w:val="00131EB3"/>
    <w:rsid w:val="00132D80"/>
    <w:rsid w:val="001355A7"/>
    <w:rsid w:val="00135DA4"/>
    <w:rsid w:val="00137522"/>
    <w:rsid w:val="001400BB"/>
    <w:rsid w:val="00140541"/>
    <w:rsid w:val="00140592"/>
    <w:rsid w:val="00142A17"/>
    <w:rsid w:val="00142C62"/>
    <w:rsid w:val="00143D8D"/>
    <w:rsid w:val="00144D01"/>
    <w:rsid w:val="0014509F"/>
    <w:rsid w:val="001459BA"/>
    <w:rsid w:val="00146F05"/>
    <w:rsid w:val="00152EE9"/>
    <w:rsid w:val="0015396F"/>
    <w:rsid w:val="0015581A"/>
    <w:rsid w:val="00156020"/>
    <w:rsid w:val="0015793C"/>
    <w:rsid w:val="00157E04"/>
    <w:rsid w:val="00157E83"/>
    <w:rsid w:val="00162497"/>
    <w:rsid w:val="0016693D"/>
    <w:rsid w:val="0017082E"/>
    <w:rsid w:val="00170E9B"/>
    <w:rsid w:val="001714D6"/>
    <w:rsid w:val="00172223"/>
    <w:rsid w:val="001723FF"/>
    <w:rsid w:val="00172625"/>
    <w:rsid w:val="00172BA6"/>
    <w:rsid w:val="00175F8D"/>
    <w:rsid w:val="00177C2D"/>
    <w:rsid w:val="00177D01"/>
    <w:rsid w:val="001848C7"/>
    <w:rsid w:val="001861FE"/>
    <w:rsid w:val="001915E5"/>
    <w:rsid w:val="001923A7"/>
    <w:rsid w:val="0019333E"/>
    <w:rsid w:val="0019395D"/>
    <w:rsid w:val="00193A70"/>
    <w:rsid w:val="001970DA"/>
    <w:rsid w:val="001A0FD8"/>
    <w:rsid w:val="001A339E"/>
    <w:rsid w:val="001A4B78"/>
    <w:rsid w:val="001A6820"/>
    <w:rsid w:val="001B1841"/>
    <w:rsid w:val="001B2065"/>
    <w:rsid w:val="001C0C22"/>
    <w:rsid w:val="001C2425"/>
    <w:rsid w:val="001C537F"/>
    <w:rsid w:val="001C5559"/>
    <w:rsid w:val="001C6D6C"/>
    <w:rsid w:val="001C7539"/>
    <w:rsid w:val="001C7B43"/>
    <w:rsid w:val="001C7BBB"/>
    <w:rsid w:val="001D0A99"/>
    <w:rsid w:val="001D3B4C"/>
    <w:rsid w:val="001D6A7F"/>
    <w:rsid w:val="001D7AAE"/>
    <w:rsid w:val="001E0224"/>
    <w:rsid w:val="001E29E4"/>
    <w:rsid w:val="001E3BD7"/>
    <w:rsid w:val="001E3D04"/>
    <w:rsid w:val="001E4C6C"/>
    <w:rsid w:val="001E55FE"/>
    <w:rsid w:val="001F018C"/>
    <w:rsid w:val="001F098F"/>
    <w:rsid w:val="001F0A10"/>
    <w:rsid w:val="001F1A9D"/>
    <w:rsid w:val="001F2489"/>
    <w:rsid w:val="001F3C6A"/>
    <w:rsid w:val="001F4336"/>
    <w:rsid w:val="001F5514"/>
    <w:rsid w:val="001F6F44"/>
    <w:rsid w:val="001F72FA"/>
    <w:rsid w:val="002002E0"/>
    <w:rsid w:val="002003D4"/>
    <w:rsid w:val="002015CF"/>
    <w:rsid w:val="002017DB"/>
    <w:rsid w:val="00202D6C"/>
    <w:rsid w:val="00203143"/>
    <w:rsid w:val="00203EE7"/>
    <w:rsid w:val="00204CF4"/>
    <w:rsid w:val="00211BE4"/>
    <w:rsid w:val="002126AF"/>
    <w:rsid w:val="00213067"/>
    <w:rsid w:val="00214417"/>
    <w:rsid w:val="002165A1"/>
    <w:rsid w:val="00216B82"/>
    <w:rsid w:val="002225F5"/>
    <w:rsid w:val="00222663"/>
    <w:rsid w:val="00222A62"/>
    <w:rsid w:val="0022629C"/>
    <w:rsid w:val="00230A17"/>
    <w:rsid w:val="00231F08"/>
    <w:rsid w:val="002352BC"/>
    <w:rsid w:val="0023644B"/>
    <w:rsid w:val="00236C2C"/>
    <w:rsid w:val="002411DC"/>
    <w:rsid w:val="00244419"/>
    <w:rsid w:val="00244A8F"/>
    <w:rsid w:val="002502EF"/>
    <w:rsid w:val="00250ACE"/>
    <w:rsid w:val="0025150E"/>
    <w:rsid w:val="002521DA"/>
    <w:rsid w:val="0025318B"/>
    <w:rsid w:val="00254D57"/>
    <w:rsid w:val="00256CF2"/>
    <w:rsid w:val="0025787B"/>
    <w:rsid w:val="00260444"/>
    <w:rsid w:val="002626A3"/>
    <w:rsid w:val="002635CA"/>
    <w:rsid w:val="00265BB9"/>
    <w:rsid w:val="00265FFB"/>
    <w:rsid w:val="00267450"/>
    <w:rsid w:val="0027176A"/>
    <w:rsid w:val="00275B37"/>
    <w:rsid w:val="002815A5"/>
    <w:rsid w:val="00282D9A"/>
    <w:rsid w:val="002835FB"/>
    <w:rsid w:val="002868D3"/>
    <w:rsid w:val="00287E17"/>
    <w:rsid w:val="00293238"/>
    <w:rsid w:val="0029372B"/>
    <w:rsid w:val="00293E00"/>
    <w:rsid w:val="002948E0"/>
    <w:rsid w:val="00294F95"/>
    <w:rsid w:val="002958AC"/>
    <w:rsid w:val="00296B01"/>
    <w:rsid w:val="002A08B6"/>
    <w:rsid w:val="002A31C4"/>
    <w:rsid w:val="002A443E"/>
    <w:rsid w:val="002A5277"/>
    <w:rsid w:val="002A5858"/>
    <w:rsid w:val="002A6F49"/>
    <w:rsid w:val="002A71EB"/>
    <w:rsid w:val="002B0BD4"/>
    <w:rsid w:val="002B0FAD"/>
    <w:rsid w:val="002B2368"/>
    <w:rsid w:val="002B4734"/>
    <w:rsid w:val="002B645F"/>
    <w:rsid w:val="002C287A"/>
    <w:rsid w:val="002C3488"/>
    <w:rsid w:val="002C389D"/>
    <w:rsid w:val="002C393B"/>
    <w:rsid w:val="002C3CDF"/>
    <w:rsid w:val="002C3F21"/>
    <w:rsid w:val="002C42AD"/>
    <w:rsid w:val="002C52D7"/>
    <w:rsid w:val="002C5A6C"/>
    <w:rsid w:val="002C73B6"/>
    <w:rsid w:val="002D01F8"/>
    <w:rsid w:val="002D0B0A"/>
    <w:rsid w:val="002D1DFA"/>
    <w:rsid w:val="002D2150"/>
    <w:rsid w:val="002D3A20"/>
    <w:rsid w:val="002D508F"/>
    <w:rsid w:val="002D55B3"/>
    <w:rsid w:val="002D62DB"/>
    <w:rsid w:val="002D6A82"/>
    <w:rsid w:val="002E1CDB"/>
    <w:rsid w:val="002E227F"/>
    <w:rsid w:val="002E351C"/>
    <w:rsid w:val="002F1E29"/>
    <w:rsid w:val="0030231D"/>
    <w:rsid w:val="003031DD"/>
    <w:rsid w:val="003034D5"/>
    <w:rsid w:val="00303C1C"/>
    <w:rsid w:val="00305210"/>
    <w:rsid w:val="00307A12"/>
    <w:rsid w:val="0031093E"/>
    <w:rsid w:val="0031287E"/>
    <w:rsid w:val="0031312A"/>
    <w:rsid w:val="003155AE"/>
    <w:rsid w:val="00315646"/>
    <w:rsid w:val="00322D34"/>
    <w:rsid w:val="003240C4"/>
    <w:rsid w:val="00326293"/>
    <w:rsid w:val="0033062E"/>
    <w:rsid w:val="003307A5"/>
    <w:rsid w:val="00330A4E"/>
    <w:rsid w:val="00330AD9"/>
    <w:rsid w:val="00332355"/>
    <w:rsid w:val="0033571A"/>
    <w:rsid w:val="0033678C"/>
    <w:rsid w:val="00336B32"/>
    <w:rsid w:val="003402C1"/>
    <w:rsid w:val="00344CF8"/>
    <w:rsid w:val="003454A8"/>
    <w:rsid w:val="003463A6"/>
    <w:rsid w:val="003518C9"/>
    <w:rsid w:val="00351B43"/>
    <w:rsid w:val="00352D0E"/>
    <w:rsid w:val="00353ED4"/>
    <w:rsid w:val="00354444"/>
    <w:rsid w:val="00356943"/>
    <w:rsid w:val="00356B94"/>
    <w:rsid w:val="00357784"/>
    <w:rsid w:val="0036032A"/>
    <w:rsid w:val="003617CD"/>
    <w:rsid w:val="003619B8"/>
    <w:rsid w:val="00361E73"/>
    <w:rsid w:val="0036379C"/>
    <w:rsid w:val="00366843"/>
    <w:rsid w:val="00367B3F"/>
    <w:rsid w:val="003702B9"/>
    <w:rsid w:val="003741CD"/>
    <w:rsid w:val="00375FC0"/>
    <w:rsid w:val="0037706F"/>
    <w:rsid w:val="00381013"/>
    <w:rsid w:val="0038104A"/>
    <w:rsid w:val="00382711"/>
    <w:rsid w:val="00384F7F"/>
    <w:rsid w:val="0038577C"/>
    <w:rsid w:val="00386ADE"/>
    <w:rsid w:val="003871C2"/>
    <w:rsid w:val="00391007"/>
    <w:rsid w:val="003920AE"/>
    <w:rsid w:val="00394DAD"/>
    <w:rsid w:val="00395482"/>
    <w:rsid w:val="003A085E"/>
    <w:rsid w:val="003A12B1"/>
    <w:rsid w:val="003A4CE8"/>
    <w:rsid w:val="003B0FE7"/>
    <w:rsid w:val="003B1C7C"/>
    <w:rsid w:val="003B207D"/>
    <w:rsid w:val="003B3C68"/>
    <w:rsid w:val="003B7C73"/>
    <w:rsid w:val="003C1C8C"/>
    <w:rsid w:val="003C3D18"/>
    <w:rsid w:val="003D092A"/>
    <w:rsid w:val="003D0947"/>
    <w:rsid w:val="003D22C8"/>
    <w:rsid w:val="003D233F"/>
    <w:rsid w:val="003D255C"/>
    <w:rsid w:val="003D306F"/>
    <w:rsid w:val="003D3209"/>
    <w:rsid w:val="003D60A5"/>
    <w:rsid w:val="003D74B0"/>
    <w:rsid w:val="003E1529"/>
    <w:rsid w:val="003E2F98"/>
    <w:rsid w:val="003F005A"/>
    <w:rsid w:val="003F0B18"/>
    <w:rsid w:val="003F5066"/>
    <w:rsid w:val="003F5505"/>
    <w:rsid w:val="004014A0"/>
    <w:rsid w:val="00401651"/>
    <w:rsid w:val="00403A1B"/>
    <w:rsid w:val="00405060"/>
    <w:rsid w:val="00405F29"/>
    <w:rsid w:val="0040606B"/>
    <w:rsid w:val="00413435"/>
    <w:rsid w:val="00413B36"/>
    <w:rsid w:val="00415458"/>
    <w:rsid w:val="00416DAC"/>
    <w:rsid w:val="004222C7"/>
    <w:rsid w:val="00423E4C"/>
    <w:rsid w:val="0042767D"/>
    <w:rsid w:val="00431E28"/>
    <w:rsid w:val="00432D0C"/>
    <w:rsid w:val="00432F1C"/>
    <w:rsid w:val="0043336E"/>
    <w:rsid w:val="004405AA"/>
    <w:rsid w:val="00440EF2"/>
    <w:rsid w:val="004419AA"/>
    <w:rsid w:val="0044439A"/>
    <w:rsid w:val="004448ED"/>
    <w:rsid w:val="00444FED"/>
    <w:rsid w:val="0044790D"/>
    <w:rsid w:val="00447E03"/>
    <w:rsid w:val="00451111"/>
    <w:rsid w:val="004522A1"/>
    <w:rsid w:val="004522F6"/>
    <w:rsid w:val="0045462C"/>
    <w:rsid w:val="00462A05"/>
    <w:rsid w:val="00462D88"/>
    <w:rsid w:val="004633CD"/>
    <w:rsid w:val="00467A83"/>
    <w:rsid w:val="004709C1"/>
    <w:rsid w:val="004711D5"/>
    <w:rsid w:val="004724C1"/>
    <w:rsid w:val="00473709"/>
    <w:rsid w:val="00474E6D"/>
    <w:rsid w:val="0048027F"/>
    <w:rsid w:val="00486592"/>
    <w:rsid w:val="00490BCB"/>
    <w:rsid w:val="00494302"/>
    <w:rsid w:val="00495B6E"/>
    <w:rsid w:val="00495E34"/>
    <w:rsid w:val="004963C2"/>
    <w:rsid w:val="004A19AE"/>
    <w:rsid w:val="004A7D78"/>
    <w:rsid w:val="004B00C0"/>
    <w:rsid w:val="004B083E"/>
    <w:rsid w:val="004B3715"/>
    <w:rsid w:val="004B3D4E"/>
    <w:rsid w:val="004B5305"/>
    <w:rsid w:val="004B6705"/>
    <w:rsid w:val="004C0804"/>
    <w:rsid w:val="004C389B"/>
    <w:rsid w:val="004C495F"/>
    <w:rsid w:val="004C6449"/>
    <w:rsid w:val="004D0953"/>
    <w:rsid w:val="004D0F07"/>
    <w:rsid w:val="004D793D"/>
    <w:rsid w:val="004E0893"/>
    <w:rsid w:val="004E0A67"/>
    <w:rsid w:val="004E1F38"/>
    <w:rsid w:val="004E2311"/>
    <w:rsid w:val="004E2BAA"/>
    <w:rsid w:val="004E3501"/>
    <w:rsid w:val="004E3D47"/>
    <w:rsid w:val="004E49DC"/>
    <w:rsid w:val="004E5A8D"/>
    <w:rsid w:val="004E75FD"/>
    <w:rsid w:val="004F2E22"/>
    <w:rsid w:val="004F3C96"/>
    <w:rsid w:val="004F475F"/>
    <w:rsid w:val="004F5D30"/>
    <w:rsid w:val="004F6308"/>
    <w:rsid w:val="004F76F6"/>
    <w:rsid w:val="00500706"/>
    <w:rsid w:val="005028EE"/>
    <w:rsid w:val="00502D06"/>
    <w:rsid w:val="005033AB"/>
    <w:rsid w:val="005046D6"/>
    <w:rsid w:val="00505B58"/>
    <w:rsid w:val="00505CB8"/>
    <w:rsid w:val="00514687"/>
    <w:rsid w:val="005154FB"/>
    <w:rsid w:val="00516A77"/>
    <w:rsid w:val="00520E70"/>
    <w:rsid w:val="00525447"/>
    <w:rsid w:val="00530148"/>
    <w:rsid w:val="00530D93"/>
    <w:rsid w:val="00532F09"/>
    <w:rsid w:val="00537A4B"/>
    <w:rsid w:val="00537D01"/>
    <w:rsid w:val="005407D9"/>
    <w:rsid w:val="0054117C"/>
    <w:rsid w:val="00545F24"/>
    <w:rsid w:val="00546D6D"/>
    <w:rsid w:val="00547ABD"/>
    <w:rsid w:val="00547E76"/>
    <w:rsid w:val="00554B1F"/>
    <w:rsid w:val="005605FC"/>
    <w:rsid w:val="0056399A"/>
    <w:rsid w:val="00564446"/>
    <w:rsid w:val="005703B5"/>
    <w:rsid w:val="00570B72"/>
    <w:rsid w:val="005717B5"/>
    <w:rsid w:val="005728A5"/>
    <w:rsid w:val="00574C12"/>
    <w:rsid w:val="00580E1A"/>
    <w:rsid w:val="00583E2F"/>
    <w:rsid w:val="0058468A"/>
    <w:rsid w:val="0059128D"/>
    <w:rsid w:val="005927D8"/>
    <w:rsid w:val="00595B5F"/>
    <w:rsid w:val="00596E50"/>
    <w:rsid w:val="005979BC"/>
    <w:rsid w:val="005A2856"/>
    <w:rsid w:val="005A4FDE"/>
    <w:rsid w:val="005A6378"/>
    <w:rsid w:val="005A64EA"/>
    <w:rsid w:val="005A7924"/>
    <w:rsid w:val="005A7BF8"/>
    <w:rsid w:val="005B0B6D"/>
    <w:rsid w:val="005B14EC"/>
    <w:rsid w:val="005B1645"/>
    <w:rsid w:val="005B244C"/>
    <w:rsid w:val="005B352E"/>
    <w:rsid w:val="005B62F3"/>
    <w:rsid w:val="005C2D3F"/>
    <w:rsid w:val="005C2DE6"/>
    <w:rsid w:val="005C5691"/>
    <w:rsid w:val="005D0222"/>
    <w:rsid w:val="005D035E"/>
    <w:rsid w:val="005D1631"/>
    <w:rsid w:val="005D79A7"/>
    <w:rsid w:val="005E0819"/>
    <w:rsid w:val="005E0F6A"/>
    <w:rsid w:val="005E1205"/>
    <w:rsid w:val="005E337E"/>
    <w:rsid w:val="005E3898"/>
    <w:rsid w:val="005E3FC4"/>
    <w:rsid w:val="005E49BF"/>
    <w:rsid w:val="005F1B4C"/>
    <w:rsid w:val="005F24C7"/>
    <w:rsid w:val="00600F04"/>
    <w:rsid w:val="006013EE"/>
    <w:rsid w:val="00602E37"/>
    <w:rsid w:val="00603601"/>
    <w:rsid w:val="006039AF"/>
    <w:rsid w:val="00603E2A"/>
    <w:rsid w:val="00605065"/>
    <w:rsid w:val="00605990"/>
    <w:rsid w:val="006062BA"/>
    <w:rsid w:val="006072B7"/>
    <w:rsid w:val="006077F6"/>
    <w:rsid w:val="00610A70"/>
    <w:rsid w:val="00611B1A"/>
    <w:rsid w:val="006122F5"/>
    <w:rsid w:val="00614039"/>
    <w:rsid w:val="00614729"/>
    <w:rsid w:val="006167DE"/>
    <w:rsid w:val="00617B94"/>
    <w:rsid w:val="00617EE4"/>
    <w:rsid w:val="006205F1"/>
    <w:rsid w:val="006214B0"/>
    <w:rsid w:val="00621668"/>
    <w:rsid w:val="0062203B"/>
    <w:rsid w:val="00622D5E"/>
    <w:rsid w:val="00626672"/>
    <w:rsid w:val="00626CCA"/>
    <w:rsid w:val="0062798F"/>
    <w:rsid w:val="00627D4F"/>
    <w:rsid w:val="0063039D"/>
    <w:rsid w:val="00631E78"/>
    <w:rsid w:val="00632D20"/>
    <w:rsid w:val="00635CF1"/>
    <w:rsid w:val="00636080"/>
    <w:rsid w:val="006360AC"/>
    <w:rsid w:val="006379F2"/>
    <w:rsid w:val="0064125D"/>
    <w:rsid w:val="00643AF0"/>
    <w:rsid w:val="00643BBC"/>
    <w:rsid w:val="00644E12"/>
    <w:rsid w:val="00647458"/>
    <w:rsid w:val="00647474"/>
    <w:rsid w:val="006555D5"/>
    <w:rsid w:val="0065688B"/>
    <w:rsid w:val="00656D4A"/>
    <w:rsid w:val="00660DDA"/>
    <w:rsid w:val="0066131D"/>
    <w:rsid w:val="00662208"/>
    <w:rsid w:val="006633BC"/>
    <w:rsid w:val="0066387A"/>
    <w:rsid w:val="00665957"/>
    <w:rsid w:val="00667D8E"/>
    <w:rsid w:val="00670A0B"/>
    <w:rsid w:val="0067272F"/>
    <w:rsid w:val="00672E45"/>
    <w:rsid w:val="006741AA"/>
    <w:rsid w:val="00674698"/>
    <w:rsid w:val="006773B2"/>
    <w:rsid w:val="00683D7A"/>
    <w:rsid w:val="006846CB"/>
    <w:rsid w:val="00685039"/>
    <w:rsid w:val="006860AC"/>
    <w:rsid w:val="006863BC"/>
    <w:rsid w:val="00687794"/>
    <w:rsid w:val="0069049E"/>
    <w:rsid w:val="00691401"/>
    <w:rsid w:val="00693DA0"/>
    <w:rsid w:val="006969D8"/>
    <w:rsid w:val="006A1070"/>
    <w:rsid w:val="006A29FE"/>
    <w:rsid w:val="006A4F04"/>
    <w:rsid w:val="006A62DF"/>
    <w:rsid w:val="006B147C"/>
    <w:rsid w:val="006B42FC"/>
    <w:rsid w:val="006B4859"/>
    <w:rsid w:val="006B7C64"/>
    <w:rsid w:val="006C0228"/>
    <w:rsid w:val="006C1032"/>
    <w:rsid w:val="006C1608"/>
    <w:rsid w:val="006C1623"/>
    <w:rsid w:val="006C2374"/>
    <w:rsid w:val="006C2BA9"/>
    <w:rsid w:val="006C4273"/>
    <w:rsid w:val="006C4546"/>
    <w:rsid w:val="006C555F"/>
    <w:rsid w:val="006C5657"/>
    <w:rsid w:val="006C65F5"/>
    <w:rsid w:val="006C6EA9"/>
    <w:rsid w:val="006C74B5"/>
    <w:rsid w:val="006D23AB"/>
    <w:rsid w:val="006D2587"/>
    <w:rsid w:val="006D2AA7"/>
    <w:rsid w:val="006D3A66"/>
    <w:rsid w:val="006D40AE"/>
    <w:rsid w:val="006D4A60"/>
    <w:rsid w:val="006D520B"/>
    <w:rsid w:val="006D74CD"/>
    <w:rsid w:val="006D7ECE"/>
    <w:rsid w:val="006E0CBC"/>
    <w:rsid w:val="006E25B8"/>
    <w:rsid w:val="006E3766"/>
    <w:rsid w:val="006E3D93"/>
    <w:rsid w:val="006E5308"/>
    <w:rsid w:val="006E5F88"/>
    <w:rsid w:val="006E6293"/>
    <w:rsid w:val="006F2343"/>
    <w:rsid w:val="006F5285"/>
    <w:rsid w:val="006F5DF4"/>
    <w:rsid w:val="006F60C9"/>
    <w:rsid w:val="006F6DD8"/>
    <w:rsid w:val="0070044B"/>
    <w:rsid w:val="00700A27"/>
    <w:rsid w:val="0070145F"/>
    <w:rsid w:val="00701CA4"/>
    <w:rsid w:val="0070551E"/>
    <w:rsid w:val="00711DD2"/>
    <w:rsid w:val="00712BC9"/>
    <w:rsid w:val="00714782"/>
    <w:rsid w:val="00714994"/>
    <w:rsid w:val="0071549D"/>
    <w:rsid w:val="00715C3B"/>
    <w:rsid w:val="00715D5F"/>
    <w:rsid w:val="00720664"/>
    <w:rsid w:val="00720D1D"/>
    <w:rsid w:val="00722439"/>
    <w:rsid w:val="007237B9"/>
    <w:rsid w:val="00726B33"/>
    <w:rsid w:val="00727EE2"/>
    <w:rsid w:val="0073015F"/>
    <w:rsid w:val="00731EB7"/>
    <w:rsid w:val="00733088"/>
    <w:rsid w:val="007340E2"/>
    <w:rsid w:val="007346E4"/>
    <w:rsid w:val="007348A9"/>
    <w:rsid w:val="007357A3"/>
    <w:rsid w:val="007375DB"/>
    <w:rsid w:val="00737B2D"/>
    <w:rsid w:val="007400ED"/>
    <w:rsid w:val="00741801"/>
    <w:rsid w:val="007427DF"/>
    <w:rsid w:val="00744433"/>
    <w:rsid w:val="00746D11"/>
    <w:rsid w:val="00751D62"/>
    <w:rsid w:val="007559BD"/>
    <w:rsid w:val="00756B63"/>
    <w:rsid w:val="007576EF"/>
    <w:rsid w:val="0076350F"/>
    <w:rsid w:val="007649CA"/>
    <w:rsid w:val="00765615"/>
    <w:rsid w:val="0077252F"/>
    <w:rsid w:val="00772C6A"/>
    <w:rsid w:val="00774179"/>
    <w:rsid w:val="007765D8"/>
    <w:rsid w:val="00776741"/>
    <w:rsid w:val="00776F86"/>
    <w:rsid w:val="00781492"/>
    <w:rsid w:val="007832AA"/>
    <w:rsid w:val="007834DD"/>
    <w:rsid w:val="00784169"/>
    <w:rsid w:val="0078486C"/>
    <w:rsid w:val="007857E3"/>
    <w:rsid w:val="0078582E"/>
    <w:rsid w:val="00785F79"/>
    <w:rsid w:val="00787194"/>
    <w:rsid w:val="0078768A"/>
    <w:rsid w:val="00790B01"/>
    <w:rsid w:val="00791935"/>
    <w:rsid w:val="007937DD"/>
    <w:rsid w:val="00795DC2"/>
    <w:rsid w:val="007964BD"/>
    <w:rsid w:val="007A0F7C"/>
    <w:rsid w:val="007A1026"/>
    <w:rsid w:val="007A569C"/>
    <w:rsid w:val="007A712E"/>
    <w:rsid w:val="007A7323"/>
    <w:rsid w:val="007A7F10"/>
    <w:rsid w:val="007B5D61"/>
    <w:rsid w:val="007B773F"/>
    <w:rsid w:val="007C2CB5"/>
    <w:rsid w:val="007C3DDF"/>
    <w:rsid w:val="007C64F3"/>
    <w:rsid w:val="007C6B9A"/>
    <w:rsid w:val="007D0992"/>
    <w:rsid w:val="007D2D23"/>
    <w:rsid w:val="007D4325"/>
    <w:rsid w:val="007D575E"/>
    <w:rsid w:val="007D5F21"/>
    <w:rsid w:val="007E0528"/>
    <w:rsid w:val="007E0C41"/>
    <w:rsid w:val="007E1898"/>
    <w:rsid w:val="007E26BF"/>
    <w:rsid w:val="007E5C4F"/>
    <w:rsid w:val="007E6F48"/>
    <w:rsid w:val="007F1CA9"/>
    <w:rsid w:val="007F1CB6"/>
    <w:rsid w:val="007F1EC5"/>
    <w:rsid w:val="007F323D"/>
    <w:rsid w:val="00800E98"/>
    <w:rsid w:val="00801F8D"/>
    <w:rsid w:val="00803F03"/>
    <w:rsid w:val="00804131"/>
    <w:rsid w:val="00806D79"/>
    <w:rsid w:val="00807CB6"/>
    <w:rsid w:val="008148F8"/>
    <w:rsid w:val="00816877"/>
    <w:rsid w:val="00821F34"/>
    <w:rsid w:val="00826C18"/>
    <w:rsid w:val="008272B3"/>
    <w:rsid w:val="00830390"/>
    <w:rsid w:val="00830EA1"/>
    <w:rsid w:val="00831B49"/>
    <w:rsid w:val="00832E7C"/>
    <w:rsid w:val="00835CFD"/>
    <w:rsid w:val="00835F75"/>
    <w:rsid w:val="00836A4A"/>
    <w:rsid w:val="00840E2F"/>
    <w:rsid w:val="00841196"/>
    <w:rsid w:val="008434A8"/>
    <w:rsid w:val="008466F8"/>
    <w:rsid w:val="00847F39"/>
    <w:rsid w:val="00854405"/>
    <w:rsid w:val="00855B5C"/>
    <w:rsid w:val="0085783E"/>
    <w:rsid w:val="008662F3"/>
    <w:rsid w:val="008667F3"/>
    <w:rsid w:val="008701D9"/>
    <w:rsid w:val="00870749"/>
    <w:rsid w:val="00871676"/>
    <w:rsid w:val="0087288A"/>
    <w:rsid w:val="00873147"/>
    <w:rsid w:val="00875998"/>
    <w:rsid w:val="00877F8F"/>
    <w:rsid w:val="008913C4"/>
    <w:rsid w:val="00891AD4"/>
    <w:rsid w:val="0089313D"/>
    <w:rsid w:val="008949A6"/>
    <w:rsid w:val="0089504B"/>
    <w:rsid w:val="00895F25"/>
    <w:rsid w:val="00896261"/>
    <w:rsid w:val="008A11C2"/>
    <w:rsid w:val="008A2A6A"/>
    <w:rsid w:val="008A605F"/>
    <w:rsid w:val="008A7F04"/>
    <w:rsid w:val="008B1CF6"/>
    <w:rsid w:val="008B3BCD"/>
    <w:rsid w:val="008B57EB"/>
    <w:rsid w:val="008B72BC"/>
    <w:rsid w:val="008B7DA0"/>
    <w:rsid w:val="008C1292"/>
    <w:rsid w:val="008C28F6"/>
    <w:rsid w:val="008C4058"/>
    <w:rsid w:val="008C56B6"/>
    <w:rsid w:val="008C5C74"/>
    <w:rsid w:val="008C5DDC"/>
    <w:rsid w:val="008C7002"/>
    <w:rsid w:val="008D2374"/>
    <w:rsid w:val="008D3D10"/>
    <w:rsid w:val="008E2AE0"/>
    <w:rsid w:val="008E4A93"/>
    <w:rsid w:val="008E5467"/>
    <w:rsid w:val="008E7E67"/>
    <w:rsid w:val="008F0E10"/>
    <w:rsid w:val="008F18D0"/>
    <w:rsid w:val="008F221A"/>
    <w:rsid w:val="008F238A"/>
    <w:rsid w:val="008F2EA9"/>
    <w:rsid w:val="008F4233"/>
    <w:rsid w:val="008F49F8"/>
    <w:rsid w:val="00901340"/>
    <w:rsid w:val="00904472"/>
    <w:rsid w:val="00907BF1"/>
    <w:rsid w:val="00911161"/>
    <w:rsid w:val="00915B49"/>
    <w:rsid w:val="009168FA"/>
    <w:rsid w:val="0091775E"/>
    <w:rsid w:val="009236AF"/>
    <w:rsid w:val="00925E98"/>
    <w:rsid w:val="00927DF0"/>
    <w:rsid w:val="009317B0"/>
    <w:rsid w:val="00931F68"/>
    <w:rsid w:val="00932BC7"/>
    <w:rsid w:val="00936182"/>
    <w:rsid w:val="009361D8"/>
    <w:rsid w:val="00937614"/>
    <w:rsid w:val="00937B44"/>
    <w:rsid w:val="00937B46"/>
    <w:rsid w:val="009404C1"/>
    <w:rsid w:val="00941E06"/>
    <w:rsid w:val="0094552A"/>
    <w:rsid w:val="0094586F"/>
    <w:rsid w:val="009459BB"/>
    <w:rsid w:val="00946FA1"/>
    <w:rsid w:val="009545CB"/>
    <w:rsid w:val="00955B36"/>
    <w:rsid w:val="009561D9"/>
    <w:rsid w:val="009573DF"/>
    <w:rsid w:val="009576AA"/>
    <w:rsid w:val="00957D70"/>
    <w:rsid w:val="009603B7"/>
    <w:rsid w:val="00964666"/>
    <w:rsid w:val="00964DD6"/>
    <w:rsid w:val="00966158"/>
    <w:rsid w:val="009667E9"/>
    <w:rsid w:val="009672C4"/>
    <w:rsid w:val="0097125A"/>
    <w:rsid w:val="00972090"/>
    <w:rsid w:val="009726F6"/>
    <w:rsid w:val="00972824"/>
    <w:rsid w:val="00975220"/>
    <w:rsid w:val="0098035C"/>
    <w:rsid w:val="0098042F"/>
    <w:rsid w:val="00980680"/>
    <w:rsid w:val="00981648"/>
    <w:rsid w:val="009833A3"/>
    <w:rsid w:val="0098409B"/>
    <w:rsid w:val="00985184"/>
    <w:rsid w:val="009854E7"/>
    <w:rsid w:val="0099053A"/>
    <w:rsid w:val="0099431F"/>
    <w:rsid w:val="00994377"/>
    <w:rsid w:val="0099668D"/>
    <w:rsid w:val="009A3508"/>
    <w:rsid w:val="009A361E"/>
    <w:rsid w:val="009A5B21"/>
    <w:rsid w:val="009A5FD3"/>
    <w:rsid w:val="009A60E3"/>
    <w:rsid w:val="009A6B3C"/>
    <w:rsid w:val="009A785D"/>
    <w:rsid w:val="009B1220"/>
    <w:rsid w:val="009B2183"/>
    <w:rsid w:val="009B2211"/>
    <w:rsid w:val="009B4359"/>
    <w:rsid w:val="009B4F4C"/>
    <w:rsid w:val="009B5ECD"/>
    <w:rsid w:val="009C074F"/>
    <w:rsid w:val="009C36B1"/>
    <w:rsid w:val="009C5D07"/>
    <w:rsid w:val="009C783C"/>
    <w:rsid w:val="009C7E90"/>
    <w:rsid w:val="009D6070"/>
    <w:rsid w:val="009E3E30"/>
    <w:rsid w:val="009E4563"/>
    <w:rsid w:val="009E59BA"/>
    <w:rsid w:val="009E6379"/>
    <w:rsid w:val="009E643F"/>
    <w:rsid w:val="009E6C92"/>
    <w:rsid w:val="009E7729"/>
    <w:rsid w:val="009F103D"/>
    <w:rsid w:val="009F203D"/>
    <w:rsid w:val="009F5E44"/>
    <w:rsid w:val="00A0044E"/>
    <w:rsid w:val="00A01EB4"/>
    <w:rsid w:val="00A048E6"/>
    <w:rsid w:val="00A1185F"/>
    <w:rsid w:val="00A12693"/>
    <w:rsid w:val="00A2222B"/>
    <w:rsid w:val="00A22637"/>
    <w:rsid w:val="00A25C07"/>
    <w:rsid w:val="00A31D5A"/>
    <w:rsid w:val="00A33B47"/>
    <w:rsid w:val="00A34546"/>
    <w:rsid w:val="00A3458B"/>
    <w:rsid w:val="00A35727"/>
    <w:rsid w:val="00A40DF4"/>
    <w:rsid w:val="00A41F69"/>
    <w:rsid w:val="00A42166"/>
    <w:rsid w:val="00A43DCA"/>
    <w:rsid w:val="00A44EEA"/>
    <w:rsid w:val="00A45091"/>
    <w:rsid w:val="00A46086"/>
    <w:rsid w:val="00A50008"/>
    <w:rsid w:val="00A50AED"/>
    <w:rsid w:val="00A51FDF"/>
    <w:rsid w:val="00A523F3"/>
    <w:rsid w:val="00A531FA"/>
    <w:rsid w:val="00A53E66"/>
    <w:rsid w:val="00A55D7C"/>
    <w:rsid w:val="00A56420"/>
    <w:rsid w:val="00A56B2D"/>
    <w:rsid w:val="00A56BD4"/>
    <w:rsid w:val="00A57267"/>
    <w:rsid w:val="00A60A42"/>
    <w:rsid w:val="00A63F93"/>
    <w:rsid w:val="00A660C1"/>
    <w:rsid w:val="00A66170"/>
    <w:rsid w:val="00A711FE"/>
    <w:rsid w:val="00A71C8E"/>
    <w:rsid w:val="00A734AC"/>
    <w:rsid w:val="00A77DA0"/>
    <w:rsid w:val="00A77DD2"/>
    <w:rsid w:val="00A810D3"/>
    <w:rsid w:val="00A81E94"/>
    <w:rsid w:val="00A82537"/>
    <w:rsid w:val="00A83B07"/>
    <w:rsid w:val="00A85E80"/>
    <w:rsid w:val="00A85F01"/>
    <w:rsid w:val="00A8731A"/>
    <w:rsid w:val="00A9070F"/>
    <w:rsid w:val="00A90F6F"/>
    <w:rsid w:val="00A91F3A"/>
    <w:rsid w:val="00A9205B"/>
    <w:rsid w:val="00A9238F"/>
    <w:rsid w:val="00A96D10"/>
    <w:rsid w:val="00AA0BA7"/>
    <w:rsid w:val="00AA0C82"/>
    <w:rsid w:val="00AA13A7"/>
    <w:rsid w:val="00AA3351"/>
    <w:rsid w:val="00AB0554"/>
    <w:rsid w:val="00AB0F13"/>
    <w:rsid w:val="00AB3EE3"/>
    <w:rsid w:val="00AB6518"/>
    <w:rsid w:val="00AC06D0"/>
    <w:rsid w:val="00AC27C7"/>
    <w:rsid w:val="00AC4152"/>
    <w:rsid w:val="00AC508E"/>
    <w:rsid w:val="00AC7F86"/>
    <w:rsid w:val="00AD09F8"/>
    <w:rsid w:val="00AD20BF"/>
    <w:rsid w:val="00AD2C26"/>
    <w:rsid w:val="00AD2E53"/>
    <w:rsid w:val="00AD3EFB"/>
    <w:rsid w:val="00AD41D4"/>
    <w:rsid w:val="00AD45AF"/>
    <w:rsid w:val="00AD4A57"/>
    <w:rsid w:val="00AD563B"/>
    <w:rsid w:val="00AD579A"/>
    <w:rsid w:val="00AE0F26"/>
    <w:rsid w:val="00AE0F9A"/>
    <w:rsid w:val="00AE3CB4"/>
    <w:rsid w:val="00AE4E1A"/>
    <w:rsid w:val="00AE4F2A"/>
    <w:rsid w:val="00AE55EC"/>
    <w:rsid w:val="00AF382D"/>
    <w:rsid w:val="00AF4501"/>
    <w:rsid w:val="00AF55CD"/>
    <w:rsid w:val="00AF56C6"/>
    <w:rsid w:val="00B0013E"/>
    <w:rsid w:val="00B00BA9"/>
    <w:rsid w:val="00B019CE"/>
    <w:rsid w:val="00B05A74"/>
    <w:rsid w:val="00B14D07"/>
    <w:rsid w:val="00B15416"/>
    <w:rsid w:val="00B15EEE"/>
    <w:rsid w:val="00B1638B"/>
    <w:rsid w:val="00B21C89"/>
    <w:rsid w:val="00B266BF"/>
    <w:rsid w:val="00B26E63"/>
    <w:rsid w:val="00B31E0C"/>
    <w:rsid w:val="00B34379"/>
    <w:rsid w:val="00B37258"/>
    <w:rsid w:val="00B3766D"/>
    <w:rsid w:val="00B37A2A"/>
    <w:rsid w:val="00B402C0"/>
    <w:rsid w:val="00B4052A"/>
    <w:rsid w:val="00B42D17"/>
    <w:rsid w:val="00B43ECC"/>
    <w:rsid w:val="00B50F8E"/>
    <w:rsid w:val="00B52BAB"/>
    <w:rsid w:val="00B5348A"/>
    <w:rsid w:val="00B56556"/>
    <w:rsid w:val="00B573A5"/>
    <w:rsid w:val="00B60705"/>
    <w:rsid w:val="00B60FFF"/>
    <w:rsid w:val="00B6294F"/>
    <w:rsid w:val="00B62D7F"/>
    <w:rsid w:val="00B66465"/>
    <w:rsid w:val="00B67F96"/>
    <w:rsid w:val="00B71E86"/>
    <w:rsid w:val="00B7409D"/>
    <w:rsid w:val="00B76331"/>
    <w:rsid w:val="00B816E3"/>
    <w:rsid w:val="00B83831"/>
    <w:rsid w:val="00B84FAB"/>
    <w:rsid w:val="00B8786A"/>
    <w:rsid w:val="00B87FF2"/>
    <w:rsid w:val="00B90D7B"/>
    <w:rsid w:val="00B91DB0"/>
    <w:rsid w:val="00B9386D"/>
    <w:rsid w:val="00B93BB6"/>
    <w:rsid w:val="00B93ED0"/>
    <w:rsid w:val="00B95536"/>
    <w:rsid w:val="00BA4953"/>
    <w:rsid w:val="00BA7925"/>
    <w:rsid w:val="00BB0F80"/>
    <w:rsid w:val="00BB1C03"/>
    <w:rsid w:val="00BB3160"/>
    <w:rsid w:val="00BB388F"/>
    <w:rsid w:val="00BB487D"/>
    <w:rsid w:val="00BB7D1B"/>
    <w:rsid w:val="00BC7B47"/>
    <w:rsid w:val="00BC7B9D"/>
    <w:rsid w:val="00BC7EB0"/>
    <w:rsid w:val="00BD0BAC"/>
    <w:rsid w:val="00BD36A5"/>
    <w:rsid w:val="00BD400D"/>
    <w:rsid w:val="00BD4D0E"/>
    <w:rsid w:val="00BD5BC7"/>
    <w:rsid w:val="00BD6F96"/>
    <w:rsid w:val="00BE27FB"/>
    <w:rsid w:val="00BE4DA9"/>
    <w:rsid w:val="00BE6B50"/>
    <w:rsid w:val="00BF2986"/>
    <w:rsid w:val="00BF4019"/>
    <w:rsid w:val="00BF689C"/>
    <w:rsid w:val="00BF7143"/>
    <w:rsid w:val="00BF73AF"/>
    <w:rsid w:val="00BF7984"/>
    <w:rsid w:val="00BF7E9F"/>
    <w:rsid w:val="00BF7F06"/>
    <w:rsid w:val="00C00F4A"/>
    <w:rsid w:val="00C01331"/>
    <w:rsid w:val="00C01437"/>
    <w:rsid w:val="00C021EB"/>
    <w:rsid w:val="00C03A2A"/>
    <w:rsid w:val="00C047C2"/>
    <w:rsid w:val="00C114AF"/>
    <w:rsid w:val="00C123A0"/>
    <w:rsid w:val="00C21745"/>
    <w:rsid w:val="00C229E6"/>
    <w:rsid w:val="00C23501"/>
    <w:rsid w:val="00C235E8"/>
    <w:rsid w:val="00C31640"/>
    <w:rsid w:val="00C31EA4"/>
    <w:rsid w:val="00C342E3"/>
    <w:rsid w:val="00C357BC"/>
    <w:rsid w:val="00C36723"/>
    <w:rsid w:val="00C40227"/>
    <w:rsid w:val="00C42831"/>
    <w:rsid w:val="00C42963"/>
    <w:rsid w:val="00C42EA6"/>
    <w:rsid w:val="00C43634"/>
    <w:rsid w:val="00C44E92"/>
    <w:rsid w:val="00C47388"/>
    <w:rsid w:val="00C507D1"/>
    <w:rsid w:val="00C50CD5"/>
    <w:rsid w:val="00C51602"/>
    <w:rsid w:val="00C5244D"/>
    <w:rsid w:val="00C5294D"/>
    <w:rsid w:val="00C5333A"/>
    <w:rsid w:val="00C55626"/>
    <w:rsid w:val="00C56309"/>
    <w:rsid w:val="00C5794A"/>
    <w:rsid w:val="00C601DD"/>
    <w:rsid w:val="00C605D0"/>
    <w:rsid w:val="00C621A5"/>
    <w:rsid w:val="00C62C5F"/>
    <w:rsid w:val="00C6425B"/>
    <w:rsid w:val="00C642F1"/>
    <w:rsid w:val="00C6478C"/>
    <w:rsid w:val="00C64E73"/>
    <w:rsid w:val="00C71611"/>
    <w:rsid w:val="00C7298F"/>
    <w:rsid w:val="00C739EF"/>
    <w:rsid w:val="00C749DB"/>
    <w:rsid w:val="00C81361"/>
    <w:rsid w:val="00C8180E"/>
    <w:rsid w:val="00C8676A"/>
    <w:rsid w:val="00C87FEC"/>
    <w:rsid w:val="00C90828"/>
    <w:rsid w:val="00C92A00"/>
    <w:rsid w:val="00C9327C"/>
    <w:rsid w:val="00C96658"/>
    <w:rsid w:val="00C9779E"/>
    <w:rsid w:val="00C97C6C"/>
    <w:rsid w:val="00CA114A"/>
    <w:rsid w:val="00CA2009"/>
    <w:rsid w:val="00CA28FB"/>
    <w:rsid w:val="00CA617F"/>
    <w:rsid w:val="00CA623B"/>
    <w:rsid w:val="00CA6C1F"/>
    <w:rsid w:val="00CA7449"/>
    <w:rsid w:val="00CB0346"/>
    <w:rsid w:val="00CB19F8"/>
    <w:rsid w:val="00CB3A6F"/>
    <w:rsid w:val="00CC02F8"/>
    <w:rsid w:val="00CC218C"/>
    <w:rsid w:val="00CC2FFE"/>
    <w:rsid w:val="00CC3CEB"/>
    <w:rsid w:val="00CC512F"/>
    <w:rsid w:val="00CC604C"/>
    <w:rsid w:val="00CC6EFC"/>
    <w:rsid w:val="00CD0B8F"/>
    <w:rsid w:val="00CD2E32"/>
    <w:rsid w:val="00CD5E9E"/>
    <w:rsid w:val="00CD66AD"/>
    <w:rsid w:val="00CD7741"/>
    <w:rsid w:val="00CE13AC"/>
    <w:rsid w:val="00CE650E"/>
    <w:rsid w:val="00CF01F1"/>
    <w:rsid w:val="00CF10DA"/>
    <w:rsid w:val="00CF1116"/>
    <w:rsid w:val="00CF1579"/>
    <w:rsid w:val="00CF21C4"/>
    <w:rsid w:val="00CF235F"/>
    <w:rsid w:val="00D01198"/>
    <w:rsid w:val="00D01636"/>
    <w:rsid w:val="00D03F2B"/>
    <w:rsid w:val="00D0463B"/>
    <w:rsid w:val="00D04E75"/>
    <w:rsid w:val="00D0680D"/>
    <w:rsid w:val="00D1066F"/>
    <w:rsid w:val="00D10F1C"/>
    <w:rsid w:val="00D1237C"/>
    <w:rsid w:val="00D14162"/>
    <w:rsid w:val="00D161A3"/>
    <w:rsid w:val="00D17CE3"/>
    <w:rsid w:val="00D2026B"/>
    <w:rsid w:val="00D21D51"/>
    <w:rsid w:val="00D24A41"/>
    <w:rsid w:val="00D263E9"/>
    <w:rsid w:val="00D3231A"/>
    <w:rsid w:val="00D35781"/>
    <w:rsid w:val="00D3668C"/>
    <w:rsid w:val="00D371BF"/>
    <w:rsid w:val="00D410EA"/>
    <w:rsid w:val="00D41C44"/>
    <w:rsid w:val="00D44DAE"/>
    <w:rsid w:val="00D45806"/>
    <w:rsid w:val="00D46053"/>
    <w:rsid w:val="00D47B2B"/>
    <w:rsid w:val="00D502F2"/>
    <w:rsid w:val="00D50503"/>
    <w:rsid w:val="00D50B15"/>
    <w:rsid w:val="00D55B67"/>
    <w:rsid w:val="00D56C41"/>
    <w:rsid w:val="00D56E7A"/>
    <w:rsid w:val="00D57F96"/>
    <w:rsid w:val="00D602B1"/>
    <w:rsid w:val="00D6088A"/>
    <w:rsid w:val="00D60E24"/>
    <w:rsid w:val="00D62E1A"/>
    <w:rsid w:val="00D6361D"/>
    <w:rsid w:val="00D6504B"/>
    <w:rsid w:val="00D6530B"/>
    <w:rsid w:val="00D65B58"/>
    <w:rsid w:val="00D70B6A"/>
    <w:rsid w:val="00D72449"/>
    <w:rsid w:val="00D727D1"/>
    <w:rsid w:val="00D728B6"/>
    <w:rsid w:val="00D739E6"/>
    <w:rsid w:val="00D74512"/>
    <w:rsid w:val="00D745D2"/>
    <w:rsid w:val="00D7556D"/>
    <w:rsid w:val="00D806D5"/>
    <w:rsid w:val="00D8115A"/>
    <w:rsid w:val="00D82CE5"/>
    <w:rsid w:val="00D84521"/>
    <w:rsid w:val="00D84790"/>
    <w:rsid w:val="00D86201"/>
    <w:rsid w:val="00D86D0D"/>
    <w:rsid w:val="00D909A0"/>
    <w:rsid w:val="00D91246"/>
    <w:rsid w:val="00D91AC5"/>
    <w:rsid w:val="00D928EE"/>
    <w:rsid w:val="00D9354F"/>
    <w:rsid w:val="00D93970"/>
    <w:rsid w:val="00D97EE6"/>
    <w:rsid w:val="00DA0671"/>
    <w:rsid w:val="00DA294F"/>
    <w:rsid w:val="00DA79CA"/>
    <w:rsid w:val="00DB1C50"/>
    <w:rsid w:val="00DB27C8"/>
    <w:rsid w:val="00DB2A46"/>
    <w:rsid w:val="00DB3052"/>
    <w:rsid w:val="00DB5BD1"/>
    <w:rsid w:val="00DB7A8E"/>
    <w:rsid w:val="00DC225B"/>
    <w:rsid w:val="00DC2D8C"/>
    <w:rsid w:val="00DC3946"/>
    <w:rsid w:val="00DC3B76"/>
    <w:rsid w:val="00DC48FD"/>
    <w:rsid w:val="00DC4CE1"/>
    <w:rsid w:val="00DD0020"/>
    <w:rsid w:val="00DD1DB8"/>
    <w:rsid w:val="00DD2B4C"/>
    <w:rsid w:val="00DD3B9B"/>
    <w:rsid w:val="00DD42F9"/>
    <w:rsid w:val="00DD6131"/>
    <w:rsid w:val="00DE1A58"/>
    <w:rsid w:val="00DE4C84"/>
    <w:rsid w:val="00DE4E35"/>
    <w:rsid w:val="00DE57A6"/>
    <w:rsid w:val="00DE63A0"/>
    <w:rsid w:val="00DF02DF"/>
    <w:rsid w:val="00DF13A6"/>
    <w:rsid w:val="00DF3DD2"/>
    <w:rsid w:val="00DF7501"/>
    <w:rsid w:val="00E0159A"/>
    <w:rsid w:val="00E030D9"/>
    <w:rsid w:val="00E10D85"/>
    <w:rsid w:val="00E11BDB"/>
    <w:rsid w:val="00E11CF3"/>
    <w:rsid w:val="00E11D48"/>
    <w:rsid w:val="00E12BF2"/>
    <w:rsid w:val="00E12ECD"/>
    <w:rsid w:val="00E160D6"/>
    <w:rsid w:val="00E17B24"/>
    <w:rsid w:val="00E17D9C"/>
    <w:rsid w:val="00E224A8"/>
    <w:rsid w:val="00E23F32"/>
    <w:rsid w:val="00E2406C"/>
    <w:rsid w:val="00E277E6"/>
    <w:rsid w:val="00E27D65"/>
    <w:rsid w:val="00E3040A"/>
    <w:rsid w:val="00E33F8C"/>
    <w:rsid w:val="00E3548F"/>
    <w:rsid w:val="00E357D0"/>
    <w:rsid w:val="00E366EA"/>
    <w:rsid w:val="00E367B0"/>
    <w:rsid w:val="00E368C8"/>
    <w:rsid w:val="00E377E2"/>
    <w:rsid w:val="00E379D8"/>
    <w:rsid w:val="00E37DC2"/>
    <w:rsid w:val="00E37EA3"/>
    <w:rsid w:val="00E406B7"/>
    <w:rsid w:val="00E41E1E"/>
    <w:rsid w:val="00E41E84"/>
    <w:rsid w:val="00E44E5A"/>
    <w:rsid w:val="00E4762E"/>
    <w:rsid w:val="00E55198"/>
    <w:rsid w:val="00E57F1C"/>
    <w:rsid w:val="00E601F3"/>
    <w:rsid w:val="00E61161"/>
    <w:rsid w:val="00E62105"/>
    <w:rsid w:val="00E664A9"/>
    <w:rsid w:val="00E67022"/>
    <w:rsid w:val="00E673C4"/>
    <w:rsid w:val="00E67F40"/>
    <w:rsid w:val="00E733E8"/>
    <w:rsid w:val="00E73469"/>
    <w:rsid w:val="00E73671"/>
    <w:rsid w:val="00E73B3F"/>
    <w:rsid w:val="00E73C5B"/>
    <w:rsid w:val="00E741B9"/>
    <w:rsid w:val="00E77035"/>
    <w:rsid w:val="00E82A36"/>
    <w:rsid w:val="00E83242"/>
    <w:rsid w:val="00E8396F"/>
    <w:rsid w:val="00E84C1E"/>
    <w:rsid w:val="00E85E49"/>
    <w:rsid w:val="00E9149F"/>
    <w:rsid w:val="00E9213C"/>
    <w:rsid w:val="00E93279"/>
    <w:rsid w:val="00E93844"/>
    <w:rsid w:val="00EA165C"/>
    <w:rsid w:val="00EA1C10"/>
    <w:rsid w:val="00EA2C0A"/>
    <w:rsid w:val="00EA3F47"/>
    <w:rsid w:val="00EA51AA"/>
    <w:rsid w:val="00EA7398"/>
    <w:rsid w:val="00EB0063"/>
    <w:rsid w:val="00EB0DC8"/>
    <w:rsid w:val="00EB1BD2"/>
    <w:rsid w:val="00EB7942"/>
    <w:rsid w:val="00EB7E3C"/>
    <w:rsid w:val="00EC254D"/>
    <w:rsid w:val="00EC48B6"/>
    <w:rsid w:val="00EC695E"/>
    <w:rsid w:val="00EC70F5"/>
    <w:rsid w:val="00EC73EE"/>
    <w:rsid w:val="00EC7FF7"/>
    <w:rsid w:val="00ED1C77"/>
    <w:rsid w:val="00ED20D7"/>
    <w:rsid w:val="00ED484F"/>
    <w:rsid w:val="00ED560E"/>
    <w:rsid w:val="00ED5EBF"/>
    <w:rsid w:val="00EE432B"/>
    <w:rsid w:val="00EE6916"/>
    <w:rsid w:val="00EE7CAC"/>
    <w:rsid w:val="00EE7CF7"/>
    <w:rsid w:val="00EF4821"/>
    <w:rsid w:val="00F02D76"/>
    <w:rsid w:val="00F03A27"/>
    <w:rsid w:val="00F03EB7"/>
    <w:rsid w:val="00F04BBC"/>
    <w:rsid w:val="00F1282D"/>
    <w:rsid w:val="00F162BA"/>
    <w:rsid w:val="00F163FE"/>
    <w:rsid w:val="00F21C16"/>
    <w:rsid w:val="00F229BE"/>
    <w:rsid w:val="00F23D7A"/>
    <w:rsid w:val="00F26637"/>
    <w:rsid w:val="00F3178B"/>
    <w:rsid w:val="00F32AA8"/>
    <w:rsid w:val="00F32C2A"/>
    <w:rsid w:val="00F340A0"/>
    <w:rsid w:val="00F357D9"/>
    <w:rsid w:val="00F36421"/>
    <w:rsid w:val="00F36D51"/>
    <w:rsid w:val="00F43BCA"/>
    <w:rsid w:val="00F4490C"/>
    <w:rsid w:val="00F44D0C"/>
    <w:rsid w:val="00F45F53"/>
    <w:rsid w:val="00F5052B"/>
    <w:rsid w:val="00F50F74"/>
    <w:rsid w:val="00F55EFB"/>
    <w:rsid w:val="00F609D5"/>
    <w:rsid w:val="00F617DB"/>
    <w:rsid w:val="00F656DD"/>
    <w:rsid w:val="00F6682C"/>
    <w:rsid w:val="00F668BA"/>
    <w:rsid w:val="00F67A49"/>
    <w:rsid w:val="00F70406"/>
    <w:rsid w:val="00F72573"/>
    <w:rsid w:val="00F72C15"/>
    <w:rsid w:val="00F74587"/>
    <w:rsid w:val="00F75370"/>
    <w:rsid w:val="00F80B32"/>
    <w:rsid w:val="00F8230B"/>
    <w:rsid w:val="00F82C32"/>
    <w:rsid w:val="00F83DC4"/>
    <w:rsid w:val="00F91163"/>
    <w:rsid w:val="00F926D0"/>
    <w:rsid w:val="00F92F17"/>
    <w:rsid w:val="00F93799"/>
    <w:rsid w:val="00F97C15"/>
    <w:rsid w:val="00FA18DE"/>
    <w:rsid w:val="00FA378C"/>
    <w:rsid w:val="00FB1AFA"/>
    <w:rsid w:val="00FB46B7"/>
    <w:rsid w:val="00FB6BDC"/>
    <w:rsid w:val="00FC0152"/>
    <w:rsid w:val="00FC104C"/>
    <w:rsid w:val="00FC1681"/>
    <w:rsid w:val="00FC1C65"/>
    <w:rsid w:val="00FC61D3"/>
    <w:rsid w:val="00FC6B1B"/>
    <w:rsid w:val="00FC7C68"/>
    <w:rsid w:val="00FD0384"/>
    <w:rsid w:val="00FD16D1"/>
    <w:rsid w:val="00FE22A7"/>
    <w:rsid w:val="00FE6393"/>
    <w:rsid w:val="00FF093F"/>
    <w:rsid w:val="00FF0C1F"/>
    <w:rsid w:val="00FF1500"/>
    <w:rsid w:val="00FF3794"/>
    <w:rsid w:val="00FF477B"/>
    <w:rsid w:val="00FF5C12"/>
    <w:rsid w:val="00FF68A4"/>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DF8B66F"/>
  <w15:docId w15:val="{568EB235-A184-479B-8DA3-38A7FCD0E5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he-IL"/>
      </w:rPr>
    </w:rPrDefault>
    <w:pPrDefault>
      <w:pPr>
        <w:spacing w:before="200"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0"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2">
    <w:name w:val="Normal"/>
    <w:qFormat/>
    <w:pPr>
      <w:widowControl w:val="0"/>
      <w:bidi/>
      <w:spacing w:before="0" w:after="0" w:line="360" w:lineRule="auto"/>
      <w:jc w:val="both"/>
    </w:pPr>
    <w:rPr>
      <w:rFonts w:ascii="Times New Roman" w:eastAsia="Times New Roman" w:hAnsi="Times New Roman" w:cs="FrankRuehl"/>
      <w:sz w:val="26"/>
      <w:szCs w:val="26"/>
    </w:rPr>
  </w:style>
  <w:style w:type="paragraph" w:styleId="10">
    <w:name w:val="heading 1"/>
    <w:basedOn w:val="a2"/>
    <w:next w:val="a2"/>
    <w:link w:val="11"/>
    <w:uiPriority w:val="9"/>
    <w:qFormat/>
    <w:pPr>
      <w:spacing w:before="120"/>
      <w:outlineLvl w:val="0"/>
    </w:pPr>
    <w:rPr>
      <w:rFonts w:eastAsiaTheme="minorHAnsi"/>
      <w:b/>
      <w:bCs/>
      <w:caps/>
      <w:spacing w:val="15"/>
      <w:sz w:val="36"/>
      <w:szCs w:val="30"/>
      <w:u w:val="single"/>
    </w:rPr>
  </w:style>
  <w:style w:type="paragraph" w:styleId="2">
    <w:name w:val="heading 2"/>
    <w:basedOn w:val="a2"/>
    <w:next w:val="a2"/>
    <w:link w:val="20"/>
    <w:unhideWhenUsed/>
    <w:qFormat/>
    <w:pPr>
      <w:spacing w:before="120"/>
      <w:outlineLvl w:val="1"/>
    </w:pPr>
    <w:rPr>
      <w:rFonts w:eastAsiaTheme="minorHAnsi"/>
      <w:b/>
      <w:bCs/>
      <w:caps/>
      <w:spacing w:val="15"/>
      <w:sz w:val="32"/>
      <w:u w:val="single"/>
    </w:rPr>
  </w:style>
  <w:style w:type="paragraph" w:styleId="3">
    <w:name w:val="heading 3"/>
    <w:basedOn w:val="a2"/>
    <w:next w:val="a2"/>
    <w:link w:val="30"/>
    <w:unhideWhenUsed/>
    <w:qFormat/>
    <w:pPr>
      <w:bidi w:val="0"/>
      <w:spacing w:before="120"/>
      <w:outlineLvl w:val="2"/>
    </w:pPr>
    <w:rPr>
      <w:rFonts w:eastAsiaTheme="minorHAnsi"/>
      <w:bCs/>
      <w:caps/>
      <w:spacing w:val="15"/>
      <w:sz w:val="28"/>
    </w:rPr>
  </w:style>
  <w:style w:type="paragraph" w:styleId="4">
    <w:name w:val="heading 4"/>
    <w:basedOn w:val="a2"/>
    <w:next w:val="a2"/>
    <w:link w:val="40"/>
    <w:unhideWhenUsed/>
    <w:qFormat/>
    <w:pPr>
      <w:widowControl/>
      <w:bidi w:val="0"/>
      <w:outlineLvl w:val="3"/>
    </w:pPr>
    <w:rPr>
      <w:rFonts w:eastAsiaTheme="minorHAnsi"/>
      <w:b/>
      <w:caps/>
      <w:spacing w:val="10"/>
      <w:sz w:val="24"/>
      <w:u w:val="single"/>
    </w:rPr>
  </w:style>
  <w:style w:type="paragraph" w:styleId="5">
    <w:name w:val="heading 5"/>
    <w:basedOn w:val="a2"/>
    <w:next w:val="a2"/>
    <w:link w:val="50"/>
    <w:uiPriority w:val="9"/>
    <w:unhideWhenUsed/>
    <w:qFormat/>
    <w:pPr>
      <w:bidi w:val="0"/>
      <w:spacing w:before="300"/>
      <w:outlineLvl w:val="4"/>
    </w:pPr>
    <w:rPr>
      <w:rFonts w:eastAsiaTheme="minorHAnsi"/>
      <w:b/>
      <w:bCs/>
      <w:caps/>
      <w:spacing w:val="10"/>
      <w:sz w:val="24"/>
    </w:rPr>
  </w:style>
  <w:style w:type="paragraph" w:styleId="6">
    <w:name w:val="heading 6"/>
    <w:basedOn w:val="a2"/>
    <w:next w:val="a2"/>
    <w:link w:val="60"/>
    <w:uiPriority w:val="9"/>
    <w:unhideWhenUsed/>
    <w:qFormat/>
    <w:pPr>
      <w:bidi w:val="0"/>
      <w:spacing w:before="300"/>
      <w:outlineLvl w:val="5"/>
    </w:pPr>
    <w:rPr>
      <w:rFonts w:eastAsiaTheme="minorHAnsi"/>
      <w:b/>
      <w:bCs/>
      <w:caps/>
      <w:spacing w:val="10"/>
      <w:sz w:val="24"/>
    </w:rPr>
  </w:style>
  <w:style w:type="paragraph" w:styleId="7">
    <w:name w:val="heading 7"/>
    <w:basedOn w:val="a2"/>
    <w:next w:val="a2"/>
    <w:link w:val="70"/>
    <w:uiPriority w:val="9"/>
    <w:unhideWhenUsed/>
    <w:qFormat/>
    <w:pPr>
      <w:bidi w:val="0"/>
      <w:spacing w:before="300"/>
      <w:outlineLvl w:val="6"/>
    </w:pPr>
    <w:rPr>
      <w:rFonts w:eastAsiaTheme="minorHAnsi"/>
      <w:b/>
      <w:bCs/>
      <w:caps/>
      <w:spacing w:val="10"/>
      <w:sz w:val="24"/>
    </w:rPr>
  </w:style>
  <w:style w:type="paragraph" w:styleId="8">
    <w:name w:val="heading 8"/>
    <w:basedOn w:val="a2"/>
    <w:next w:val="a2"/>
    <w:link w:val="80"/>
    <w:uiPriority w:val="9"/>
    <w:semiHidden/>
    <w:unhideWhenUsed/>
    <w:qFormat/>
    <w:pPr>
      <w:widowControl/>
      <w:bidi w:val="0"/>
      <w:spacing w:before="300"/>
      <w:outlineLvl w:val="7"/>
    </w:pPr>
    <w:rPr>
      <w:rFonts w:eastAsiaTheme="minorHAnsi"/>
      <w:caps/>
      <w:spacing w:val="10"/>
      <w:sz w:val="18"/>
      <w:szCs w:val="18"/>
    </w:rPr>
  </w:style>
  <w:style w:type="paragraph" w:styleId="9">
    <w:name w:val="heading 9"/>
    <w:basedOn w:val="a2"/>
    <w:next w:val="a2"/>
    <w:link w:val="90"/>
    <w:uiPriority w:val="9"/>
    <w:semiHidden/>
    <w:unhideWhenUsed/>
    <w:qFormat/>
    <w:pPr>
      <w:widowControl/>
      <w:bidi w:val="0"/>
      <w:spacing w:before="300"/>
      <w:outlineLvl w:val="8"/>
    </w:pPr>
    <w:rPr>
      <w:rFonts w:eastAsiaTheme="minorHAnsi"/>
      <w:i/>
      <w:caps/>
      <w:spacing w:val="10"/>
      <w:sz w:val="18"/>
      <w:szCs w:val="18"/>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1">
    <w:name w:val="כותרת 1 תו"/>
    <w:basedOn w:val="a3"/>
    <w:link w:val="10"/>
    <w:uiPriority w:val="9"/>
    <w:rPr>
      <w:rFonts w:ascii="Times New Roman" w:hAnsi="Times New Roman" w:cs="FrankRuehl"/>
      <w:b/>
      <w:bCs/>
      <w:caps/>
      <w:spacing w:val="15"/>
      <w:sz w:val="36"/>
      <w:szCs w:val="30"/>
      <w:u w:val="single"/>
    </w:rPr>
  </w:style>
  <w:style w:type="paragraph" w:styleId="a6">
    <w:name w:val="Quote"/>
    <w:basedOn w:val="a2"/>
    <w:next w:val="a2"/>
    <w:link w:val="a7"/>
    <w:uiPriority w:val="29"/>
    <w:qFormat/>
    <w:pPr>
      <w:spacing w:before="120" w:after="120"/>
      <w:ind w:left="567" w:right="567"/>
    </w:pPr>
    <w:rPr>
      <w:rFonts w:eastAsiaTheme="minorHAnsi"/>
      <w:i/>
      <w:iCs/>
      <w:sz w:val="24"/>
    </w:rPr>
  </w:style>
  <w:style w:type="character" w:customStyle="1" w:styleId="a7">
    <w:name w:val="ציטוט תו"/>
    <w:basedOn w:val="a3"/>
    <w:link w:val="a6"/>
    <w:uiPriority w:val="29"/>
    <w:rPr>
      <w:rFonts w:ascii="Times New Roman" w:hAnsi="Times New Roman" w:cs="David"/>
      <w:i/>
      <w:iCs/>
      <w:sz w:val="24"/>
      <w:szCs w:val="24"/>
    </w:rPr>
  </w:style>
  <w:style w:type="character" w:customStyle="1" w:styleId="20">
    <w:name w:val="כותרת 2 תו"/>
    <w:basedOn w:val="a3"/>
    <w:link w:val="2"/>
    <w:rPr>
      <w:rFonts w:ascii="Times New Roman" w:hAnsi="Times New Roman" w:cs="FrankRuehl"/>
      <w:b/>
      <w:bCs/>
      <w:caps/>
      <w:spacing w:val="15"/>
      <w:sz w:val="32"/>
      <w:szCs w:val="26"/>
      <w:u w:val="single"/>
    </w:rPr>
  </w:style>
  <w:style w:type="character" w:customStyle="1" w:styleId="30">
    <w:name w:val="כותרת 3 תו"/>
    <w:basedOn w:val="a3"/>
    <w:link w:val="3"/>
    <w:rPr>
      <w:rFonts w:ascii="Times New Roman" w:hAnsi="Times New Roman" w:cs="FrankRuehl"/>
      <w:bCs/>
      <w:caps/>
      <w:spacing w:val="15"/>
      <w:sz w:val="28"/>
      <w:szCs w:val="26"/>
    </w:rPr>
  </w:style>
  <w:style w:type="character" w:customStyle="1" w:styleId="40">
    <w:name w:val="כותרת 4 תו"/>
    <w:basedOn w:val="a3"/>
    <w:link w:val="4"/>
    <w:rPr>
      <w:rFonts w:ascii="Times New Roman" w:hAnsi="Times New Roman" w:cs="FrankRuehl"/>
      <w:b/>
      <w:caps/>
      <w:spacing w:val="10"/>
      <w:sz w:val="24"/>
      <w:szCs w:val="26"/>
      <w:u w:val="single"/>
    </w:rPr>
  </w:style>
  <w:style w:type="character" w:customStyle="1" w:styleId="50">
    <w:name w:val="כותרת 5 תו"/>
    <w:basedOn w:val="a3"/>
    <w:link w:val="5"/>
    <w:uiPriority w:val="9"/>
    <w:rPr>
      <w:rFonts w:ascii="Times New Roman" w:hAnsi="Times New Roman" w:cs="David"/>
      <w:b/>
      <w:bCs/>
      <w:caps/>
      <w:spacing w:val="10"/>
      <w:sz w:val="24"/>
      <w:szCs w:val="24"/>
    </w:rPr>
  </w:style>
  <w:style w:type="character" w:customStyle="1" w:styleId="60">
    <w:name w:val="כותרת 6 תו"/>
    <w:basedOn w:val="a3"/>
    <w:link w:val="6"/>
    <w:uiPriority w:val="9"/>
    <w:rPr>
      <w:rFonts w:ascii="Times New Roman" w:hAnsi="Times New Roman" w:cs="David"/>
      <w:b/>
      <w:bCs/>
      <w:caps/>
      <w:spacing w:val="10"/>
      <w:sz w:val="24"/>
      <w:szCs w:val="24"/>
    </w:rPr>
  </w:style>
  <w:style w:type="character" w:customStyle="1" w:styleId="70">
    <w:name w:val="כותרת 7 תו"/>
    <w:basedOn w:val="a3"/>
    <w:link w:val="7"/>
    <w:uiPriority w:val="9"/>
    <w:rPr>
      <w:rFonts w:ascii="Times New Roman" w:hAnsi="Times New Roman" w:cs="David"/>
      <w:b/>
      <w:bCs/>
      <w:caps/>
      <w:spacing w:val="10"/>
      <w:sz w:val="24"/>
      <w:szCs w:val="24"/>
    </w:rPr>
  </w:style>
  <w:style w:type="character" w:customStyle="1" w:styleId="80">
    <w:name w:val="כותרת 8 תו"/>
    <w:basedOn w:val="a3"/>
    <w:link w:val="8"/>
    <w:uiPriority w:val="9"/>
    <w:semiHidden/>
    <w:rPr>
      <w:caps/>
      <w:spacing w:val="10"/>
      <w:sz w:val="18"/>
      <w:szCs w:val="18"/>
    </w:rPr>
  </w:style>
  <w:style w:type="character" w:customStyle="1" w:styleId="90">
    <w:name w:val="כותרת 9 תו"/>
    <w:basedOn w:val="a3"/>
    <w:link w:val="9"/>
    <w:uiPriority w:val="9"/>
    <w:semiHidden/>
    <w:rPr>
      <w:i/>
      <w:caps/>
      <w:spacing w:val="10"/>
      <w:sz w:val="18"/>
      <w:szCs w:val="18"/>
    </w:rPr>
  </w:style>
  <w:style w:type="paragraph" w:styleId="a8">
    <w:name w:val="caption"/>
    <w:basedOn w:val="a2"/>
    <w:next w:val="a2"/>
    <w:uiPriority w:val="35"/>
    <w:semiHidden/>
    <w:unhideWhenUsed/>
    <w:qFormat/>
    <w:pPr>
      <w:widowControl/>
      <w:bidi w:val="0"/>
      <w:spacing w:before="120" w:after="120"/>
    </w:pPr>
    <w:rPr>
      <w:rFonts w:eastAsiaTheme="minorHAnsi"/>
      <w:b/>
      <w:bCs/>
      <w:color w:val="365F91" w:themeColor="accent1" w:themeShade="BF"/>
      <w:sz w:val="16"/>
      <w:szCs w:val="16"/>
    </w:rPr>
  </w:style>
  <w:style w:type="paragraph" w:styleId="a9">
    <w:name w:val="TOC Heading"/>
    <w:aliases w:val="כותרת שנייה"/>
    <w:basedOn w:val="10"/>
    <w:next w:val="a2"/>
    <w:uiPriority w:val="39"/>
    <w:unhideWhenUsed/>
    <w:qFormat/>
    <w:pPr>
      <w:bidi w:val="0"/>
      <w:spacing w:after="120"/>
      <w:outlineLvl w:val="9"/>
    </w:pPr>
    <w:rPr>
      <w:szCs w:val="26"/>
      <w:lang w:bidi="en-US"/>
    </w:rPr>
  </w:style>
  <w:style w:type="paragraph" w:styleId="TOC3">
    <w:name w:val="toc 3"/>
    <w:basedOn w:val="a2"/>
    <w:next w:val="a2"/>
    <w:autoRedefine/>
    <w:uiPriority w:val="39"/>
    <w:unhideWhenUsed/>
    <w:pPr>
      <w:tabs>
        <w:tab w:val="left" w:pos="566"/>
        <w:tab w:val="right" w:leader="dot" w:pos="9628"/>
      </w:tabs>
      <w:ind w:left="260"/>
      <w:jc w:val="left"/>
    </w:pPr>
    <w:rPr>
      <w:rFonts w:asciiTheme="minorHAnsi" w:hAnsiTheme="minorHAnsi" w:cs="Times New Roman"/>
      <w:sz w:val="20"/>
      <w:szCs w:val="20"/>
    </w:rPr>
  </w:style>
  <w:style w:type="paragraph" w:styleId="TOC1">
    <w:name w:val="toc 1"/>
    <w:basedOn w:val="a2"/>
    <w:next w:val="a2"/>
    <w:autoRedefine/>
    <w:uiPriority w:val="39"/>
    <w:unhideWhenUsed/>
    <w:pPr>
      <w:tabs>
        <w:tab w:val="right" w:leader="dot" w:pos="9628"/>
      </w:tabs>
      <w:jc w:val="left"/>
    </w:pPr>
    <w:rPr>
      <w:rFonts w:asciiTheme="majorHAnsi" w:hAnsiTheme="majorHAnsi" w:cs="Times New Roman"/>
      <w:b/>
      <w:bCs/>
      <w:caps/>
      <w:sz w:val="24"/>
      <w:szCs w:val="24"/>
    </w:rPr>
  </w:style>
  <w:style w:type="paragraph" w:styleId="TOC2">
    <w:name w:val="toc 2"/>
    <w:basedOn w:val="a2"/>
    <w:next w:val="a2"/>
    <w:autoRedefine/>
    <w:uiPriority w:val="39"/>
    <w:unhideWhenUsed/>
    <w:pPr>
      <w:spacing w:before="240"/>
      <w:jc w:val="left"/>
    </w:pPr>
    <w:rPr>
      <w:rFonts w:asciiTheme="minorHAnsi" w:hAnsiTheme="minorHAnsi" w:cs="Times New Roman"/>
      <w:b/>
      <w:bCs/>
      <w:sz w:val="20"/>
      <w:szCs w:val="20"/>
    </w:rPr>
  </w:style>
  <w:style w:type="paragraph" w:styleId="TOC7">
    <w:name w:val="toc 7"/>
    <w:basedOn w:val="a2"/>
    <w:next w:val="a2"/>
    <w:autoRedefine/>
    <w:uiPriority w:val="39"/>
    <w:unhideWhenUsed/>
    <w:pPr>
      <w:ind w:left="1300"/>
      <w:jc w:val="left"/>
    </w:pPr>
    <w:rPr>
      <w:rFonts w:asciiTheme="minorHAnsi" w:hAnsiTheme="minorHAnsi" w:cs="Times New Roman"/>
      <w:sz w:val="20"/>
      <w:szCs w:val="20"/>
    </w:rPr>
  </w:style>
  <w:style w:type="paragraph" w:styleId="TOC6">
    <w:name w:val="toc 6"/>
    <w:basedOn w:val="a2"/>
    <w:next w:val="a2"/>
    <w:autoRedefine/>
    <w:uiPriority w:val="39"/>
    <w:unhideWhenUsed/>
    <w:pPr>
      <w:ind w:left="1040"/>
      <w:jc w:val="left"/>
    </w:pPr>
    <w:rPr>
      <w:rFonts w:asciiTheme="minorHAnsi" w:hAnsiTheme="minorHAnsi" w:cs="Times New Roman"/>
      <w:sz w:val="20"/>
      <w:szCs w:val="20"/>
    </w:rPr>
  </w:style>
  <w:style w:type="paragraph" w:styleId="TOC5">
    <w:name w:val="toc 5"/>
    <w:basedOn w:val="a2"/>
    <w:next w:val="a2"/>
    <w:autoRedefine/>
    <w:uiPriority w:val="39"/>
    <w:unhideWhenUsed/>
    <w:pPr>
      <w:ind w:left="780"/>
      <w:jc w:val="left"/>
    </w:pPr>
    <w:rPr>
      <w:rFonts w:asciiTheme="minorHAnsi" w:hAnsiTheme="minorHAnsi" w:cs="Times New Roman"/>
      <w:sz w:val="20"/>
      <w:szCs w:val="20"/>
    </w:rPr>
  </w:style>
  <w:style w:type="paragraph" w:styleId="TOC4">
    <w:name w:val="toc 4"/>
    <w:basedOn w:val="a2"/>
    <w:next w:val="a2"/>
    <w:autoRedefine/>
    <w:uiPriority w:val="39"/>
    <w:unhideWhenUsed/>
    <w:pPr>
      <w:ind w:left="520"/>
      <w:jc w:val="left"/>
    </w:pPr>
    <w:rPr>
      <w:rFonts w:asciiTheme="minorHAnsi" w:hAnsiTheme="minorHAnsi" w:cs="Times New Roman"/>
      <w:sz w:val="20"/>
      <w:szCs w:val="20"/>
    </w:rPr>
  </w:style>
  <w:style w:type="paragraph" w:styleId="aa">
    <w:name w:val="List Paragraph"/>
    <w:basedOn w:val="a2"/>
    <w:link w:val="ab"/>
    <w:uiPriority w:val="34"/>
    <w:qFormat/>
    <w:pPr>
      <w:widowControl/>
      <w:spacing w:before="120" w:after="120"/>
      <w:ind w:left="720"/>
      <w:contextualSpacing/>
    </w:pPr>
    <w:rPr>
      <w:rFonts w:eastAsiaTheme="minorHAnsi"/>
      <w:sz w:val="24"/>
    </w:rPr>
  </w:style>
  <w:style w:type="numbering" w:customStyle="1" w:styleId="-0">
    <w:name w:val="משרד האוצר - מדורג"/>
    <w:uiPriority w:val="99"/>
    <w:pPr>
      <w:numPr>
        <w:numId w:val="1"/>
      </w:numPr>
    </w:pPr>
  </w:style>
  <w:style w:type="numbering" w:customStyle="1" w:styleId="-">
    <w:name w:val="משרד האוצר - מדורג קצר"/>
    <w:uiPriority w:val="99"/>
    <w:pPr>
      <w:numPr>
        <w:numId w:val="2"/>
      </w:numPr>
    </w:pPr>
  </w:style>
  <w:style w:type="paragraph" w:styleId="ac">
    <w:name w:val="header"/>
    <w:basedOn w:val="a2"/>
    <w:link w:val="ad"/>
    <w:uiPriority w:val="99"/>
    <w:pPr>
      <w:tabs>
        <w:tab w:val="center" w:pos="4153"/>
        <w:tab w:val="right" w:pos="8306"/>
      </w:tabs>
    </w:pPr>
    <w:rPr>
      <w:sz w:val="24"/>
    </w:rPr>
  </w:style>
  <w:style w:type="character" w:customStyle="1" w:styleId="ad">
    <w:name w:val="כותרת עליונה תו"/>
    <w:basedOn w:val="a3"/>
    <w:link w:val="ac"/>
    <w:uiPriority w:val="99"/>
    <w:rPr>
      <w:rFonts w:ascii="Times New Roman" w:eastAsia="Times New Roman" w:hAnsi="Times New Roman" w:cs="FrankRuehl"/>
      <w:sz w:val="24"/>
      <w:szCs w:val="24"/>
    </w:rPr>
  </w:style>
  <w:style w:type="paragraph" w:styleId="ae">
    <w:name w:val="footer"/>
    <w:basedOn w:val="a2"/>
    <w:link w:val="af"/>
    <w:uiPriority w:val="99"/>
    <w:pPr>
      <w:tabs>
        <w:tab w:val="center" w:pos="4153"/>
        <w:tab w:val="right" w:pos="8306"/>
      </w:tabs>
    </w:pPr>
    <w:rPr>
      <w:sz w:val="24"/>
    </w:rPr>
  </w:style>
  <w:style w:type="character" w:customStyle="1" w:styleId="af">
    <w:name w:val="כותרת תחתונה תו"/>
    <w:basedOn w:val="a3"/>
    <w:link w:val="ae"/>
    <w:uiPriority w:val="99"/>
    <w:rPr>
      <w:rFonts w:ascii="Times New Roman" w:eastAsia="Times New Roman" w:hAnsi="Times New Roman" w:cs="FrankRuehl"/>
      <w:sz w:val="24"/>
      <w:szCs w:val="24"/>
    </w:rPr>
  </w:style>
  <w:style w:type="character" w:styleId="Hyperlink">
    <w:name w:val="Hyperlink"/>
    <w:uiPriority w:val="99"/>
    <w:rPr>
      <w:color w:val="0000FF"/>
      <w:u w:val="single"/>
    </w:rPr>
  </w:style>
  <w:style w:type="character" w:styleId="af0">
    <w:name w:val="page number"/>
    <w:basedOn w:val="a3"/>
  </w:style>
  <w:style w:type="paragraph" w:styleId="af1">
    <w:name w:val="Body Text Indent"/>
    <w:basedOn w:val="a2"/>
    <w:link w:val="af2"/>
    <w:pPr>
      <w:widowControl/>
      <w:spacing w:after="120" w:line="300" w:lineRule="atLeast"/>
      <w:ind w:left="1080"/>
    </w:pPr>
    <w:rPr>
      <w:rFonts w:ascii="David" w:hAnsi="David" w:cs="David"/>
      <w:sz w:val="24"/>
    </w:rPr>
  </w:style>
  <w:style w:type="character" w:customStyle="1" w:styleId="af2">
    <w:name w:val="כניסה בגוף טקסט תו"/>
    <w:basedOn w:val="a3"/>
    <w:link w:val="af1"/>
    <w:rPr>
      <w:rFonts w:ascii="David" w:eastAsia="Times New Roman" w:hAnsi="David" w:cs="David"/>
      <w:sz w:val="24"/>
      <w:szCs w:val="24"/>
    </w:rPr>
  </w:style>
  <w:style w:type="paragraph" w:styleId="af3">
    <w:name w:val="Title"/>
    <w:basedOn w:val="a2"/>
    <w:link w:val="af4"/>
    <w:uiPriority w:val="10"/>
    <w:qFormat/>
    <w:pPr>
      <w:widowControl/>
      <w:spacing w:after="120" w:line="300" w:lineRule="atLeast"/>
      <w:jc w:val="center"/>
    </w:pPr>
    <w:rPr>
      <w:rFonts w:ascii="David" w:hAnsi="David" w:cs="David"/>
      <w:b/>
      <w:bCs/>
      <w:sz w:val="28"/>
      <w:szCs w:val="28"/>
      <w:u w:val="single"/>
    </w:rPr>
  </w:style>
  <w:style w:type="character" w:customStyle="1" w:styleId="af4">
    <w:name w:val="כותרת טקסט תו"/>
    <w:basedOn w:val="a3"/>
    <w:link w:val="af3"/>
    <w:uiPriority w:val="10"/>
    <w:rPr>
      <w:rFonts w:ascii="David" w:eastAsia="Times New Roman" w:hAnsi="David" w:cs="David"/>
      <w:b/>
      <w:bCs/>
      <w:sz w:val="28"/>
      <w:szCs w:val="28"/>
      <w:u w:val="single"/>
    </w:rPr>
  </w:style>
  <w:style w:type="paragraph" w:styleId="af5">
    <w:name w:val="Body Text"/>
    <w:basedOn w:val="a2"/>
    <w:link w:val="af6"/>
    <w:pPr>
      <w:widowControl/>
      <w:spacing w:after="120" w:line="300" w:lineRule="atLeast"/>
    </w:pPr>
    <w:rPr>
      <w:rFonts w:ascii="David" w:hAnsi="David" w:cs="David"/>
      <w:sz w:val="24"/>
    </w:rPr>
  </w:style>
  <w:style w:type="character" w:customStyle="1" w:styleId="af6">
    <w:name w:val="גוף טקסט תו"/>
    <w:basedOn w:val="a3"/>
    <w:link w:val="af5"/>
    <w:rPr>
      <w:rFonts w:ascii="David" w:eastAsia="Times New Roman" w:hAnsi="David" w:cs="David"/>
      <w:sz w:val="24"/>
      <w:szCs w:val="24"/>
    </w:rPr>
  </w:style>
  <w:style w:type="paragraph" w:styleId="af7">
    <w:name w:val="Subtitle"/>
    <w:basedOn w:val="a2"/>
    <w:link w:val="af8"/>
    <w:uiPriority w:val="11"/>
    <w:qFormat/>
    <w:pPr>
      <w:widowControl/>
      <w:spacing w:before="120" w:after="120"/>
      <w:jc w:val="center"/>
      <w:outlineLvl w:val="0"/>
    </w:pPr>
    <w:rPr>
      <w:rFonts w:ascii="David" w:hAnsi="David" w:cs="David"/>
      <w:b/>
      <w:bCs/>
      <w:sz w:val="28"/>
      <w:szCs w:val="28"/>
    </w:rPr>
  </w:style>
  <w:style w:type="character" w:customStyle="1" w:styleId="af8">
    <w:name w:val="כותרת משנה תו"/>
    <w:basedOn w:val="a3"/>
    <w:link w:val="af7"/>
    <w:uiPriority w:val="11"/>
    <w:rPr>
      <w:rFonts w:ascii="David" w:eastAsia="Times New Roman" w:hAnsi="David" w:cs="David"/>
      <w:b/>
      <w:bCs/>
      <w:sz w:val="28"/>
      <w:szCs w:val="28"/>
    </w:rPr>
  </w:style>
  <w:style w:type="table" w:styleId="af9">
    <w:name w:val="Table Grid"/>
    <w:aliases w:val="טקסט טבלה תחתונה"/>
    <w:basedOn w:val="a4"/>
    <w:uiPriority w:val="39"/>
    <w:pPr>
      <w:bidi/>
      <w:spacing w:before="0"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a">
    <w:name w:val="footnote text"/>
    <w:basedOn w:val="a2"/>
    <w:link w:val="afb"/>
    <w:pPr>
      <w:widowControl/>
    </w:pPr>
    <w:rPr>
      <w:rFonts w:cs="David"/>
      <w:sz w:val="20"/>
      <w:szCs w:val="20"/>
      <w:lang w:eastAsia="he-IL"/>
    </w:rPr>
  </w:style>
  <w:style w:type="character" w:customStyle="1" w:styleId="afb">
    <w:name w:val="טקסט הערת שוליים תו"/>
    <w:basedOn w:val="a3"/>
    <w:link w:val="afa"/>
    <w:rPr>
      <w:rFonts w:ascii="Times New Roman" w:eastAsia="Times New Roman" w:hAnsi="Times New Roman" w:cs="David"/>
      <w:sz w:val="20"/>
      <w:szCs w:val="20"/>
      <w:lang w:eastAsia="he-IL"/>
    </w:rPr>
  </w:style>
  <w:style w:type="paragraph" w:customStyle="1" w:styleId="afc">
    <w:name w:val="תמר רגיל"/>
    <w:basedOn w:val="a2"/>
    <w:pPr>
      <w:widowControl/>
      <w:tabs>
        <w:tab w:val="num" w:pos="397"/>
      </w:tabs>
      <w:spacing w:after="120"/>
      <w:ind w:left="397" w:hanging="397"/>
    </w:pPr>
    <w:rPr>
      <w:rFonts w:cs="David"/>
      <w:sz w:val="24"/>
      <w:lang w:eastAsia="he-IL"/>
    </w:rPr>
  </w:style>
  <w:style w:type="character" w:styleId="afd">
    <w:name w:val="footnote reference"/>
    <w:uiPriority w:val="99"/>
    <w:rPr>
      <w:vertAlign w:val="superscript"/>
    </w:rPr>
  </w:style>
  <w:style w:type="character" w:styleId="FollowedHyperlink">
    <w:name w:val="FollowedHyperlink"/>
    <w:rPr>
      <w:color w:val="606420"/>
      <w:u w:val="single"/>
    </w:rPr>
  </w:style>
  <w:style w:type="paragraph" w:customStyle="1" w:styleId="a0">
    <w:name w:val="כותרת סעיף"/>
    <w:basedOn w:val="a2"/>
    <w:pPr>
      <w:widowControl/>
      <w:numPr>
        <w:numId w:val="3"/>
      </w:numPr>
      <w:spacing w:before="240"/>
    </w:pPr>
    <w:rPr>
      <w:rFonts w:ascii="Arial" w:hAnsi="Arial" w:cs="Arial"/>
      <w:b/>
      <w:bCs/>
      <w:color w:val="1B3461"/>
      <w:sz w:val="22"/>
      <w:szCs w:val="22"/>
    </w:rPr>
  </w:style>
  <w:style w:type="paragraph" w:customStyle="1" w:styleId="a1">
    <w:name w:val="טקסט סעיף"/>
    <w:basedOn w:val="a2"/>
    <w:link w:val="Char"/>
    <w:pPr>
      <w:widowControl/>
      <w:numPr>
        <w:ilvl w:val="1"/>
        <w:numId w:val="3"/>
      </w:numPr>
    </w:pPr>
    <w:rPr>
      <w:rFonts w:ascii="Arial" w:hAnsi="Arial" w:cs="Arial"/>
      <w:sz w:val="22"/>
      <w:szCs w:val="22"/>
    </w:rPr>
  </w:style>
  <w:style w:type="character" w:customStyle="1" w:styleId="Char">
    <w:name w:val="טקסט סעיף Char"/>
    <w:link w:val="a1"/>
    <w:rPr>
      <w:rFonts w:ascii="Arial" w:eastAsia="Times New Roman" w:hAnsi="Arial" w:cs="Arial"/>
    </w:rPr>
  </w:style>
  <w:style w:type="paragraph" w:customStyle="1" w:styleId="a">
    <w:name w:val="תת סעיף"/>
    <w:basedOn w:val="a2"/>
    <w:pPr>
      <w:widowControl/>
      <w:numPr>
        <w:ilvl w:val="1"/>
        <w:numId w:val="4"/>
      </w:numPr>
      <w:tabs>
        <w:tab w:val="clear" w:pos="1827"/>
        <w:tab w:val="num" w:pos="2111"/>
      </w:tabs>
      <w:ind w:left="2111" w:hanging="851"/>
    </w:pPr>
    <w:rPr>
      <w:rFonts w:cs="Arial"/>
      <w:sz w:val="22"/>
      <w:szCs w:val="22"/>
    </w:rPr>
  </w:style>
  <w:style w:type="paragraph" w:customStyle="1" w:styleId="1">
    <w:name w:val="תת סעיף1"/>
    <w:basedOn w:val="a"/>
    <w:pPr>
      <w:numPr>
        <w:ilvl w:val="2"/>
      </w:numPr>
    </w:pPr>
  </w:style>
  <w:style w:type="paragraph" w:customStyle="1" w:styleId="211111">
    <w:name w:val="תת סעיף2 1.1.1.1.1"/>
    <w:basedOn w:val="1"/>
    <w:pPr>
      <w:numPr>
        <w:ilvl w:val="3"/>
      </w:numPr>
      <w:tabs>
        <w:tab w:val="clear" w:pos="2835"/>
        <w:tab w:val="num" w:pos="2700"/>
      </w:tabs>
      <w:ind w:left="3969" w:hanging="1134"/>
    </w:pPr>
  </w:style>
  <w:style w:type="paragraph" w:customStyle="1" w:styleId="Para6">
    <w:name w:val="Para6"/>
    <w:basedOn w:val="a2"/>
    <w:pPr>
      <w:widowControl/>
      <w:overflowPunct w:val="0"/>
      <w:autoSpaceDE w:val="0"/>
      <w:autoSpaceDN w:val="0"/>
      <w:adjustRightInd w:val="0"/>
      <w:ind w:left="3629"/>
      <w:textAlignment w:val="baseline"/>
    </w:pPr>
    <w:rPr>
      <w:sz w:val="24"/>
      <w:lang w:eastAsia="he-IL"/>
    </w:rPr>
  </w:style>
  <w:style w:type="paragraph" w:customStyle="1" w:styleId="big-header">
    <w:name w:val="big-header"/>
    <w:basedOn w:val="a2"/>
    <w:pPr>
      <w:keepNext/>
      <w:keepLines/>
      <w:numPr>
        <w:ilvl w:val="4"/>
        <w:numId w:val="4"/>
      </w:numPr>
      <w:tabs>
        <w:tab w:val="clear" w:pos="2700"/>
        <w:tab w:val="left" w:pos="624"/>
        <w:tab w:val="left" w:pos="1021"/>
        <w:tab w:val="left" w:pos="1474"/>
        <w:tab w:val="left" w:pos="1928"/>
        <w:tab w:val="left" w:pos="2381"/>
        <w:tab w:val="left" w:pos="2835"/>
      </w:tabs>
      <w:suppressAutoHyphens/>
      <w:autoSpaceDE w:val="0"/>
      <w:autoSpaceDN w:val="0"/>
      <w:spacing w:before="440" w:after="120"/>
      <w:ind w:left="2835" w:firstLine="0"/>
      <w:jc w:val="center"/>
    </w:pPr>
    <w:rPr>
      <w:rFonts w:cs="Times New Roman"/>
      <w:noProof/>
      <w:sz w:val="20"/>
      <w:szCs w:val="32"/>
      <w:lang w:eastAsia="he-IL"/>
    </w:rPr>
  </w:style>
  <w:style w:type="paragraph" w:customStyle="1" w:styleId="HeadHatzaotHok">
    <w:name w:val="Head HatzaotHok"/>
    <w:basedOn w:val="a2"/>
    <w:pPr>
      <w:keepNext/>
      <w:keepLines/>
      <w:autoSpaceDE w:val="0"/>
      <w:autoSpaceDN w:val="0"/>
      <w:adjustRightInd w:val="0"/>
      <w:snapToGrid w:val="0"/>
      <w:spacing w:before="240"/>
      <w:jc w:val="center"/>
      <w:textAlignment w:val="center"/>
    </w:pPr>
    <w:rPr>
      <w:rFonts w:ascii="Arial" w:eastAsia="Arial Unicode MS" w:hAnsi="Arial" w:cs="David"/>
      <w:b/>
      <w:bCs/>
      <w:snapToGrid w:val="0"/>
      <w:color w:val="000000"/>
      <w:sz w:val="20"/>
      <w:lang w:eastAsia="ja-JP"/>
    </w:rPr>
  </w:style>
  <w:style w:type="paragraph" w:styleId="afe">
    <w:name w:val="Balloon Text"/>
    <w:basedOn w:val="a2"/>
    <w:link w:val="aff"/>
    <w:uiPriority w:val="99"/>
    <w:semiHidden/>
    <w:unhideWhenUsed/>
    <w:pPr>
      <w:widowControl/>
    </w:pPr>
    <w:rPr>
      <w:rFonts w:ascii="Tahoma" w:hAnsi="Tahoma" w:cs="Tahoma"/>
      <w:sz w:val="16"/>
      <w:szCs w:val="16"/>
    </w:rPr>
  </w:style>
  <w:style w:type="character" w:customStyle="1" w:styleId="aff">
    <w:name w:val="טקסט בלונים תו"/>
    <w:basedOn w:val="a3"/>
    <w:link w:val="afe"/>
    <w:uiPriority w:val="99"/>
    <w:semiHidden/>
    <w:rPr>
      <w:rFonts w:ascii="Tahoma" w:eastAsia="Times New Roman" w:hAnsi="Tahoma" w:cs="Tahoma"/>
      <w:sz w:val="16"/>
      <w:szCs w:val="16"/>
    </w:rPr>
  </w:style>
  <w:style w:type="paragraph" w:customStyle="1" w:styleId="P11">
    <w:name w:val="P11"/>
    <w:basedOn w:val="a2"/>
    <w:pPr>
      <w:tabs>
        <w:tab w:val="left" w:pos="1021"/>
        <w:tab w:val="left" w:pos="1474"/>
        <w:tab w:val="left" w:pos="1928"/>
        <w:tab w:val="left" w:pos="2381"/>
        <w:tab w:val="left" w:pos="2835"/>
        <w:tab w:val="right" w:leader="dot" w:pos="6259"/>
      </w:tabs>
      <w:suppressAutoHyphens/>
      <w:autoSpaceDE w:val="0"/>
      <w:autoSpaceDN w:val="0"/>
      <w:spacing w:before="60"/>
      <w:ind w:left="2835" w:right="624"/>
    </w:pPr>
    <w:rPr>
      <w:rFonts w:cs="Times New Roman"/>
      <w:noProof/>
      <w:sz w:val="20"/>
      <w:lang w:eastAsia="he-IL"/>
    </w:rPr>
  </w:style>
  <w:style w:type="character" w:customStyle="1" w:styleId="default">
    <w:name w:val="default"/>
    <w:rPr>
      <w:rFonts w:ascii="Times New Roman" w:hAnsi="Times New Roman" w:cs="Times New Roman"/>
      <w:sz w:val="26"/>
      <w:szCs w:val="26"/>
    </w:rPr>
  </w:style>
  <w:style w:type="paragraph" w:customStyle="1" w:styleId="P00">
    <w:name w:val="P00"/>
    <w:link w:val="P000"/>
    <w:pPr>
      <w:widowControl w:val="0"/>
      <w:tabs>
        <w:tab w:val="left" w:pos="624"/>
        <w:tab w:val="left" w:pos="1021"/>
        <w:tab w:val="left" w:pos="1474"/>
        <w:tab w:val="left" w:pos="1928"/>
        <w:tab w:val="left" w:pos="2381"/>
        <w:tab w:val="left" w:pos="2835"/>
        <w:tab w:val="right" w:leader="dot" w:pos="6259"/>
      </w:tabs>
      <w:suppressAutoHyphens/>
      <w:autoSpaceDE w:val="0"/>
      <w:autoSpaceDN w:val="0"/>
      <w:bidi/>
      <w:spacing w:before="60" w:after="0" w:line="240" w:lineRule="auto"/>
      <w:ind w:left="2835"/>
      <w:jc w:val="both"/>
    </w:pPr>
    <w:rPr>
      <w:rFonts w:ascii="Times New Roman" w:eastAsia="Times New Roman" w:hAnsi="Times New Roman" w:cs="Times New Roman"/>
      <w:noProof/>
      <w:sz w:val="20"/>
      <w:szCs w:val="26"/>
      <w:lang w:eastAsia="he-IL"/>
    </w:rPr>
  </w:style>
  <w:style w:type="paragraph" w:customStyle="1" w:styleId="Hesber1st">
    <w:name w:val="Hesber 1st"/>
    <w:basedOn w:val="a2"/>
    <w:pPr>
      <w:tabs>
        <w:tab w:val="left" w:pos="680"/>
        <w:tab w:val="left" w:pos="1020"/>
      </w:tabs>
      <w:autoSpaceDE w:val="0"/>
      <w:autoSpaceDN w:val="0"/>
      <w:adjustRightInd w:val="0"/>
      <w:snapToGrid w:val="0"/>
      <w:textAlignment w:val="center"/>
    </w:pPr>
    <w:rPr>
      <w:rFonts w:ascii="Arial" w:eastAsia="Arial Unicode MS" w:hAnsi="Arial" w:cs="David"/>
      <w:snapToGrid w:val="0"/>
      <w:color w:val="000000"/>
      <w:sz w:val="20"/>
      <w:lang w:eastAsia="ja-JP"/>
    </w:rPr>
  </w:style>
  <w:style w:type="paragraph" w:customStyle="1" w:styleId="Hesber">
    <w:name w:val="Hesber"/>
    <w:basedOn w:val="a2"/>
    <w:pPr>
      <w:autoSpaceDE w:val="0"/>
      <w:autoSpaceDN w:val="0"/>
      <w:adjustRightInd w:val="0"/>
      <w:snapToGrid w:val="0"/>
      <w:ind w:firstLine="340"/>
      <w:textAlignment w:val="center"/>
    </w:pPr>
    <w:rPr>
      <w:rFonts w:ascii="Arial" w:eastAsia="Arial Unicode MS" w:hAnsi="Arial" w:cs="David"/>
      <w:snapToGrid w:val="0"/>
      <w:color w:val="000000"/>
      <w:sz w:val="20"/>
      <w:lang w:eastAsia="ja-JP"/>
    </w:rPr>
  </w:style>
  <w:style w:type="character" w:styleId="aff0">
    <w:name w:val="annotation reference"/>
    <w:basedOn w:val="a3"/>
    <w:uiPriority w:val="99"/>
    <w:semiHidden/>
    <w:unhideWhenUsed/>
    <w:rPr>
      <w:sz w:val="16"/>
      <w:szCs w:val="16"/>
    </w:rPr>
  </w:style>
  <w:style w:type="paragraph" w:styleId="aff1">
    <w:name w:val="annotation text"/>
    <w:basedOn w:val="a2"/>
    <w:link w:val="aff2"/>
    <w:uiPriority w:val="99"/>
    <w:unhideWhenUsed/>
    <w:pPr>
      <w:widowControl/>
    </w:pPr>
    <w:rPr>
      <w:sz w:val="20"/>
      <w:szCs w:val="20"/>
      <w:lang w:eastAsia="he-IL"/>
    </w:rPr>
  </w:style>
  <w:style w:type="character" w:customStyle="1" w:styleId="aff2">
    <w:name w:val="טקסט הערה תו"/>
    <w:basedOn w:val="a3"/>
    <w:link w:val="aff1"/>
    <w:uiPriority w:val="99"/>
    <w:rPr>
      <w:rFonts w:ascii="Times New Roman" w:eastAsia="Times New Roman" w:hAnsi="Times New Roman" w:cs="FrankRuehl"/>
      <w:sz w:val="20"/>
      <w:szCs w:val="20"/>
      <w:lang w:eastAsia="he-IL"/>
    </w:rPr>
  </w:style>
  <w:style w:type="paragraph" w:styleId="aff3">
    <w:name w:val="annotation subject"/>
    <w:basedOn w:val="aff1"/>
    <w:next w:val="aff1"/>
    <w:link w:val="aff4"/>
    <w:uiPriority w:val="99"/>
    <w:semiHidden/>
    <w:unhideWhenUsed/>
    <w:rPr>
      <w:b/>
      <w:bCs/>
    </w:rPr>
  </w:style>
  <w:style w:type="character" w:customStyle="1" w:styleId="aff4">
    <w:name w:val="נושא הערה תו"/>
    <w:basedOn w:val="aff2"/>
    <w:link w:val="aff3"/>
    <w:uiPriority w:val="99"/>
    <w:semiHidden/>
    <w:rPr>
      <w:rFonts w:ascii="Times New Roman" w:eastAsia="Times New Roman" w:hAnsi="Times New Roman" w:cs="FrankRuehl"/>
      <w:b/>
      <w:bCs/>
      <w:sz w:val="20"/>
      <w:szCs w:val="20"/>
      <w:lang w:eastAsia="he-IL"/>
    </w:rPr>
  </w:style>
  <w:style w:type="paragraph" w:styleId="TOC8">
    <w:name w:val="toc 8"/>
    <w:basedOn w:val="a2"/>
    <w:next w:val="a2"/>
    <w:autoRedefine/>
    <w:uiPriority w:val="39"/>
    <w:unhideWhenUsed/>
    <w:pPr>
      <w:ind w:left="1560"/>
      <w:jc w:val="left"/>
    </w:pPr>
    <w:rPr>
      <w:rFonts w:asciiTheme="minorHAnsi" w:hAnsiTheme="minorHAnsi" w:cs="Times New Roman"/>
      <w:sz w:val="20"/>
      <w:szCs w:val="20"/>
    </w:rPr>
  </w:style>
  <w:style w:type="paragraph" w:styleId="TOC9">
    <w:name w:val="toc 9"/>
    <w:basedOn w:val="a2"/>
    <w:next w:val="a2"/>
    <w:autoRedefine/>
    <w:uiPriority w:val="39"/>
    <w:unhideWhenUsed/>
    <w:pPr>
      <w:ind w:left="1820"/>
      <w:jc w:val="left"/>
    </w:pPr>
    <w:rPr>
      <w:rFonts w:asciiTheme="minorHAnsi" w:hAnsiTheme="minorHAnsi" w:cs="Times New Roman"/>
      <w:sz w:val="20"/>
      <w:szCs w:val="20"/>
    </w:rPr>
  </w:style>
  <w:style w:type="paragraph" w:styleId="aff5">
    <w:name w:val="Revision"/>
    <w:hidden/>
    <w:uiPriority w:val="99"/>
    <w:semiHidden/>
    <w:pPr>
      <w:spacing w:before="0" w:after="0" w:line="240" w:lineRule="auto"/>
    </w:pPr>
  </w:style>
  <w:style w:type="numbering" w:customStyle="1" w:styleId="12">
    <w:name w:val="ללא רשימה1"/>
    <w:next w:val="a5"/>
    <w:uiPriority w:val="99"/>
    <w:semiHidden/>
    <w:unhideWhenUsed/>
  </w:style>
  <w:style w:type="paragraph" w:styleId="NormalWeb">
    <w:name w:val="Normal (Web)"/>
    <w:basedOn w:val="a2"/>
    <w:uiPriority w:val="99"/>
    <w:semiHidden/>
    <w:unhideWhenUsed/>
    <w:pPr>
      <w:widowControl/>
      <w:bidi w:val="0"/>
      <w:spacing w:before="100" w:beforeAutospacing="1" w:after="100" w:afterAutospacing="1"/>
    </w:pPr>
    <w:rPr>
      <w:rFonts w:cs="Times New Roman"/>
      <w:sz w:val="24"/>
    </w:rPr>
  </w:style>
  <w:style w:type="character" w:customStyle="1" w:styleId="current-selection">
    <w:name w:val="current-selection"/>
    <w:basedOn w:val="a3"/>
  </w:style>
  <w:style w:type="character" w:customStyle="1" w:styleId="aff6">
    <w:name w:val="_"/>
    <w:basedOn w:val="a3"/>
  </w:style>
  <w:style w:type="paragraph" w:customStyle="1" w:styleId="aff7">
    <w:name w:val="כותרת פרק"/>
    <w:basedOn w:val="a2"/>
    <w:link w:val="aff8"/>
    <w:qFormat/>
    <w:pPr>
      <w:widowControl/>
      <w:spacing w:after="160"/>
      <w:jc w:val="center"/>
    </w:pPr>
    <w:rPr>
      <w:rFonts w:ascii="David" w:eastAsiaTheme="minorHAnsi" w:hAnsi="David" w:cs="David"/>
      <w:b/>
      <w:bCs/>
      <w:color w:val="4BACC6" w:themeColor="accent5"/>
      <w:sz w:val="40"/>
      <w:szCs w:val="40"/>
    </w:rPr>
  </w:style>
  <w:style w:type="paragraph" w:customStyle="1" w:styleId="-1">
    <w:name w:val="תת-פרק"/>
    <w:basedOn w:val="a2"/>
    <w:link w:val="-2"/>
    <w:qFormat/>
    <w:pPr>
      <w:widowControl/>
      <w:spacing w:after="160"/>
    </w:pPr>
    <w:rPr>
      <w:rFonts w:ascii="David" w:eastAsiaTheme="minorHAnsi" w:hAnsi="David" w:cs="David"/>
      <w:b/>
      <w:bCs/>
      <w:color w:val="4BACC6" w:themeColor="accent5"/>
      <w:sz w:val="24"/>
    </w:rPr>
  </w:style>
  <w:style w:type="character" w:customStyle="1" w:styleId="aff8">
    <w:name w:val="כותרת פרק תו"/>
    <w:basedOn w:val="a3"/>
    <w:link w:val="aff7"/>
    <w:rPr>
      <w:rFonts w:ascii="David" w:hAnsi="David" w:cs="David"/>
      <w:b/>
      <w:bCs/>
      <w:color w:val="4BACC6" w:themeColor="accent5"/>
      <w:sz w:val="40"/>
      <w:szCs w:val="40"/>
    </w:rPr>
  </w:style>
  <w:style w:type="paragraph" w:customStyle="1" w:styleId="aff9">
    <w:name w:val="ראש פרק"/>
    <w:basedOn w:val="a2"/>
    <w:link w:val="affa"/>
    <w:qFormat/>
    <w:pPr>
      <w:widowControl/>
      <w:spacing w:after="120"/>
    </w:pPr>
    <w:rPr>
      <w:rFonts w:ascii="David" w:eastAsiaTheme="minorHAnsi" w:hAnsi="David" w:cs="David"/>
      <w:b/>
      <w:bCs/>
      <w:color w:val="4BACC6" w:themeColor="accent5"/>
      <w:sz w:val="32"/>
      <w:szCs w:val="32"/>
    </w:rPr>
  </w:style>
  <w:style w:type="character" w:customStyle="1" w:styleId="-2">
    <w:name w:val="תת-פרק תו"/>
    <w:basedOn w:val="a3"/>
    <w:link w:val="-1"/>
    <w:rPr>
      <w:rFonts w:ascii="David" w:hAnsi="David" w:cs="David"/>
      <w:b/>
      <w:bCs/>
      <w:color w:val="4BACC6" w:themeColor="accent5"/>
      <w:sz w:val="24"/>
      <w:szCs w:val="24"/>
    </w:rPr>
  </w:style>
  <w:style w:type="character" w:customStyle="1" w:styleId="affa">
    <w:name w:val="ראש פרק תו"/>
    <w:basedOn w:val="a3"/>
    <w:link w:val="aff9"/>
    <w:rPr>
      <w:rFonts w:ascii="David" w:hAnsi="David" w:cs="David"/>
      <w:b/>
      <w:bCs/>
      <w:color w:val="4BACC6" w:themeColor="accent5"/>
      <w:sz w:val="32"/>
      <w:szCs w:val="32"/>
    </w:rPr>
  </w:style>
  <w:style w:type="paragraph" w:styleId="affb">
    <w:name w:val="No Spacing"/>
    <w:link w:val="affc"/>
    <w:uiPriority w:val="1"/>
    <w:qFormat/>
    <w:pPr>
      <w:bidi/>
      <w:spacing w:before="0" w:after="0" w:line="240" w:lineRule="auto"/>
    </w:pPr>
    <w:rPr>
      <w:rFonts w:eastAsiaTheme="minorEastAsia"/>
    </w:rPr>
  </w:style>
  <w:style w:type="character" w:customStyle="1" w:styleId="affc">
    <w:name w:val="ללא מרווח תו"/>
    <w:basedOn w:val="a3"/>
    <w:link w:val="affb"/>
    <w:uiPriority w:val="1"/>
    <w:rPr>
      <w:rFonts w:eastAsiaTheme="minorEastAsia"/>
    </w:rPr>
  </w:style>
  <w:style w:type="character" w:customStyle="1" w:styleId="ab">
    <w:name w:val="פיסקת רשימה תו"/>
    <w:link w:val="aa"/>
    <w:uiPriority w:val="34"/>
    <w:locked/>
    <w:rPr>
      <w:rFonts w:ascii="Times New Roman" w:hAnsi="Times New Roman" w:cs="FrankRuehl"/>
      <w:sz w:val="24"/>
      <w:szCs w:val="26"/>
    </w:rPr>
  </w:style>
  <w:style w:type="character" w:customStyle="1" w:styleId="P000">
    <w:name w:val="P00 תו"/>
    <w:link w:val="P00"/>
    <w:rPr>
      <w:rFonts w:ascii="Times New Roman" w:eastAsia="Times New Roman" w:hAnsi="Times New Roman" w:cs="Times New Roman"/>
      <w:noProof/>
      <w:sz w:val="20"/>
      <w:szCs w:val="26"/>
      <w:lang w:eastAsia="he-IL"/>
    </w:rPr>
  </w:style>
  <w:style w:type="character" w:styleId="affd">
    <w:name w:val="Strong"/>
    <w:basedOn w:val="a3"/>
    <w:uiPriority w:val="22"/>
    <w:qFormat/>
    <w:rsid w:val="00EE7CF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8838395">
      <w:bodyDiv w:val="1"/>
      <w:marLeft w:val="0"/>
      <w:marRight w:val="0"/>
      <w:marTop w:val="0"/>
      <w:marBottom w:val="0"/>
      <w:divBdr>
        <w:top w:val="none" w:sz="0" w:space="0" w:color="auto"/>
        <w:left w:val="none" w:sz="0" w:space="0" w:color="auto"/>
        <w:bottom w:val="none" w:sz="0" w:space="0" w:color="auto"/>
        <w:right w:val="none" w:sz="0" w:space="0" w:color="auto"/>
      </w:divBdr>
    </w:div>
    <w:div w:id="197855802">
      <w:bodyDiv w:val="1"/>
      <w:marLeft w:val="0"/>
      <w:marRight w:val="0"/>
      <w:marTop w:val="0"/>
      <w:marBottom w:val="0"/>
      <w:divBdr>
        <w:top w:val="none" w:sz="0" w:space="0" w:color="auto"/>
        <w:left w:val="none" w:sz="0" w:space="0" w:color="auto"/>
        <w:bottom w:val="none" w:sz="0" w:space="0" w:color="auto"/>
        <w:right w:val="none" w:sz="0" w:space="0" w:color="auto"/>
      </w:divBdr>
    </w:div>
    <w:div w:id="213733446">
      <w:bodyDiv w:val="1"/>
      <w:marLeft w:val="0"/>
      <w:marRight w:val="0"/>
      <w:marTop w:val="0"/>
      <w:marBottom w:val="0"/>
      <w:divBdr>
        <w:top w:val="none" w:sz="0" w:space="0" w:color="auto"/>
        <w:left w:val="none" w:sz="0" w:space="0" w:color="auto"/>
        <w:bottom w:val="none" w:sz="0" w:space="0" w:color="auto"/>
        <w:right w:val="none" w:sz="0" w:space="0" w:color="auto"/>
      </w:divBdr>
    </w:div>
    <w:div w:id="245846308">
      <w:bodyDiv w:val="1"/>
      <w:marLeft w:val="0"/>
      <w:marRight w:val="0"/>
      <w:marTop w:val="0"/>
      <w:marBottom w:val="0"/>
      <w:divBdr>
        <w:top w:val="none" w:sz="0" w:space="0" w:color="auto"/>
        <w:left w:val="none" w:sz="0" w:space="0" w:color="auto"/>
        <w:bottom w:val="none" w:sz="0" w:space="0" w:color="auto"/>
        <w:right w:val="none" w:sz="0" w:space="0" w:color="auto"/>
      </w:divBdr>
    </w:div>
    <w:div w:id="273828620">
      <w:bodyDiv w:val="1"/>
      <w:marLeft w:val="0"/>
      <w:marRight w:val="0"/>
      <w:marTop w:val="0"/>
      <w:marBottom w:val="0"/>
      <w:divBdr>
        <w:top w:val="none" w:sz="0" w:space="0" w:color="auto"/>
        <w:left w:val="none" w:sz="0" w:space="0" w:color="auto"/>
        <w:bottom w:val="none" w:sz="0" w:space="0" w:color="auto"/>
        <w:right w:val="none" w:sz="0" w:space="0" w:color="auto"/>
      </w:divBdr>
    </w:div>
    <w:div w:id="299726595">
      <w:bodyDiv w:val="1"/>
      <w:marLeft w:val="0"/>
      <w:marRight w:val="0"/>
      <w:marTop w:val="0"/>
      <w:marBottom w:val="0"/>
      <w:divBdr>
        <w:top w:val="none" w:sz="0" w:space="0" w:color="auto"/>
        <w:left w:val="none" w:sz="0" w:space="0" w:color="auto"/>
        <w:bottom w:val="none" w:sz="0" w:space="0" w:color="auto"/>
        <w:right w:val="none" w:sz="0" w:space="0" w:color="auto"/>
      </w:divBdr>
    </w:div>
    <w:div w:id="339354851">
      <w:bodyDiv w:val="1"/>
      <w:marLeft w:val="0"/>
      <w:marRight w:val="0"/>
      <w:marTop w:val="0"/>
      <w:marBottom w:val="0"/>
      <w:divBdr>
        <w:top w:val="none" w:sz="0" w:space="0" w:color="auto"/>
        <w:left w:val="none" w:sz="0" w:space="0" w:color="auto"/>
        <w:bottom w:val="none" w:sz="0" w:space="0" w:color="auto"/>
        <w:right w:val="none" w:sz="0" w:space="0" w:color="auto"/>
      </w:divBdr>
    </w:div>
    <w:div w:id="350032241">
      <w:bodyDiv w:val="1"/>
      <w:marLeft w:val="0"/>
      <w:marRight w:val="0"/>
      <w:marTop w:val="0"/>
      <w:marBottom w:val="0"/>
      <w:divBdr>
        <w:top w:val="none" w:sz="0" w:space="0" w:color="auto"/>
        <w:left w:val="none" w:sz="0" w:space="0" w:color="auto"/>
        <w:bottom w:val="none" w:sz="0" w:space="0" w:color="auto"/>
        <w:right w:val="none" w:sz="0" w:space="0" w:color="auto"/>
      </w:divBdr>
    </w:div>
    <w:div w:id="369376905">
      <w:bodyDiv w:val="1"/>
      <w:marLeft w:val="0"/>
      <w:marRight w:val="0"/>
      <w:marTop w:val="0"/>
      <w:marBottom w:val="0"/>
      <w:divBdr>
        <w:top w:val="none" w:sz="0" w:space="0" w:color="auto"/>
        <w:left w:val="none" w:sz="0" w:space="0" w:color="auto"/>
        <w:bottom w:val="none" w:sz="0" w:space="0" w:color="auto"/>
        <w:right w:val="none" w:sz="0" w:space="0" w:color="auto"/>
      </w:divBdr>
    </w:div>
    <w:div w:id="375737953">
      <w:bodyDiv w:val="1"/>
      <w:marLeft w:val="0"/>
      <w:marRight w:val="0"/>
      <w:marTop w:val="0"/>
      <w:marBottom w:val="0"/>
      <w:divBdr>
        <w:top w:val="none" w:sz="0" w:space="0" w:color="auto"/>
        <w:left w:val="none" w:sz="0" w:space="0" w:color="auto"/>
        <w:bottom w:val="none" w:sz="0" w:space="0" w:color="auto"/>
        <w:right w:val="none" w:sz="0" w:space="0" w:color="auto"/>
      </w:divBdr>
    </w:div>
    <w:div w:id="426998811">
      <w:bodyDiv w:val="1"/>
      <w:marLeft w:val="0"/>
      <w:marRight w:val="0"/>
      <w:marTop w:val="0"/>
      <w:marBottom w:val="0"/>
      <w:divBdr>
        <w:top w:val="none" w:sz="0" w:space="0" w:color="auto"/>
        <w:left w:val="none" w:sz="0" w:space="0" w:color="auto"/>
        <w:bottom w:val="none" w:sz="0" w:space="0" w:color="auto"/>
        <w:right w:val="none" w:sz="0" w:space="0" w:color="auto"/>
      </w:divBdr>
    </w:div>
    <w:div w:id="436146683">
      <w:bodyDiv w:val="1"/>
      <w:marLeft w:val="0"/>
      <w:marRight w:val="0"/>
      <w:marTop w:val="0"/>
      <w:marBottom w:val="0"/>
      <w:divBdr>
        <w:top w:val="none" w:sz="0" w:space="0" w:color="auto"/>
        <w:left w:val="none" w:sz="0" w:space="0" w:color="auto"/>
        <w:bottom w:val="none" w:sz="0" w:space="0" w:color="auto"/>
        <w:right w:val="none" w:sz="0" w:space="0" w:color="auto"/>
      </w:divBdr>
    </w:div>
    <w:div w:id="457530869">
      <w:bodyDiv w:val="1"/>
      <w:marLeft w:val="0"/>
      <w:marRight w:val="0"/>
      <w:marTop w:val="0"/>
      <w:marBottom w:val="0"/>
      <w:divBdr>
        <w:top w:val="none" w:sz="0" w:space="0" w:color="auto"/>
        <w:left w:val="none" w:sz="0" w:space="0" w:color="auto"/>
        <w:bottom w:val="none" w:sz="0" w:space="0" w:color="auto"/>
        <w:right w:val="none" w:sz="0" w:space="0" w:color="auto"/>
      </w:divBdr>
    </w:div>
    <w:div w:id="465971595">
      <w:bodyDiv w:val="1"/>
      <w:marLeft w:val="0"/>
      <w:marRight w:val="0"/>
      <w:marTop w:val="0"/>
      <w:marBottom w:val="0"/>
      <w:divBdr>
        <w:top w:val="none" w:sz="0" w:space="0" w:color="auto"/>
        <w:left w:val="none" w:sz="0" w:space="0" w:color="auto"/>
        <w:bottom w:val="none" w:sz="0" w:space="0" w:color="auto"/>
        <w:right w:val="none" w:sz="0" w:space="0" w:color="auto"/>
      </w:divBdr>
    </w:div>
    <w:div w:id="477772342">
      <w:bodyDiv w:val="1"/>
      <w:marLeft w:val="0"/>
      <w:marRight w:val="0"/>
      <w:marTop w:val="0"/>
      <w:marBottom w:val="0"/>
      <w:divBdr>
        <w:top w:val="none" w:sz="0" w:space="0" w:color="auto"/>
        <w:left w:val="none" w:sz="0" w:space="0" w:color="auto"/>
        <w:bottom w:val="none" w:sz="0" w:space="0" w:color="auto"/>
        <w:right w:val="none" w:sz="0" w:space="0" w:color="auto"/>
      </w:divBdr>
    </w:div>
    <w:div w:id="487984469">
      <w:bodyDiv w:val="1"/>
      <w:marLeft w:val="0"/>
      <w:marRight w:val="0"/>
      <w:marTop w:val="0"/>
      <w:marBottom w:val="0"/>
      <w:divBdr>
        <w:top w:val="none" w:sz="0" w:space="0" w:color="auto"/>
        <w:left w:val="none" w:sz="0" w:space="0" w:color="auto"/>
        <w:bottom w:val="none" w:sz="0" w:space="0" w:color="auto"/>
        <w:right w:val="none" w:sz="0" w:space="0" w:color="auto"/>
      </w:divBdr>
    </w:div>
    <w:div w:id="495462040">
      <w:bodyDiv w:val="1"/>
      <w:marLeft w:val="0"/>
      <w:marRight w:val="0"/>
      <w:marTop w:val="0"/>
      <w:marBottom w:val="0"/>
      <w:divBdr>
        <w:top w:val="none" w:sz="0" w:space="0" w:color="auto"/>
        <w:left w:val="none" w:sz="0" w:space="0" w:color="auto"/>
        <w:bottom w:val="none" w:sz="0" w:space="0" w:color="auto"/>
        <w:right w:val="none" w:sz="0" w:space="0" w:color="auto"/>
      </w:divBdr>
    </w:div>
    <w:div w:id="500776827">
      <w:bodyDiv w:val="1"/>
      <w:marLeft w:val="0"/>
      <w:marRight w:val="0"/>
      <w:marTop w:val="0"/>
      <w:marBottom w:val="0"/>
      <w:divBdr>
        <w:top w:val="none" w:sz="0" w:space="0" w:color="auto"/>
        <w:left w:val="none" w:sz="0" w:space="0" w:color="auto"/>
        <w:bottom w:val="none" w:sz="0" w:space="0" w:color="auto"/>
        <w:right w:val="none" w:sz="0" w:space="0" w:color="auto"/>
      </w:divBdr>
    </w:div>
    <w:div w:id="547689075">
      <w:bodyDiv w:val="1"/>
      <w:marLeft w:val="0"/>
      <w:marRight w:val="0"/>
      <w:marTop w:val="0"/>
      <w:marBottom w:val="0"/>
      <w:divBdr>
        <w:top w:val="none" w:sz="0" w:space="0" w:color="auto"/>
        <w:left w:val="none" w:sz="0" w:space="0" w:color="auto"/>
        <w:bottom w:val="none" w:sz="0" w:space="0" w:color="auto"/>
        <w:right w:val="none" w:sz="0" w:space="0" w:color="auto"/>
      </w:divBdr>
    </w:div>
    <w:div w:id="599411030">
      <w:bodyDiv w:val="1"/>
      <w:marLeft w:val="0"/>
      <w:marRight w:val="0"/>
      <w:marTop w:val="0"/>
      <w:marBottom w:val="0"/>
      <w:divBdr>
        <w:top w:val="none" w:sz="0" w:space="0" w:color="auto"/>
        <w:left w:val="none" w:sz="0" w:space="0" w:color="auto"/>
        <w:bottom w:val="none" w:sz="0" w:space="0" w:color="auto"/>
        <w:right w:val="none" w:sz="0" w:space="0" w:color="auto"/>
      </w:divBdr>
    </w:div>
    <w:div w:id="619841873">
      <w:bodyDiv w:val="1"/>
      <w:marLeft w:val="0"/>
      <w:marRight w:val="0"/>
      <w:marTop w:val="0"/>
      <w:marBottom w:val="0"/>
      <w:divBdr>
        <w:top w:val="none" w:sz="0" w:space="0" w:color="auto"/>
        <w:left w:val="none" w:sz="0" w:space="0" w:color="auto"/>
        <w:bottom w:val="none" w:sz="0" w:space="0" w:color="auto"/>
        <w:right w:val="none" w:sz="0" w:space="0" w:color="auto"/>
      </w:divBdr>
    </w:div>
    <w:div w:id="636691435">
      <w:bodyDiv w:val="1"/>
      <w:marLeft w:val="0"/>
      <w:marRight w:val="0"/>
      <w:marTop w:val="0"/>
      <w:marBottom w:val="0"/>
      <w:divBdr>
        <w:top w:val="none" w:sz="0" w:space="0" w:color="auto"/>
        <w:left w:val="none" w:sz="0" w:space="0" w:color="auto"/>
        <w:bottom w:val="none" w:sz="0" w:space="0" w:color="auto"/>
        <w:right w:val="none" w:sz="0" w:space="0" w:color="auto"/>
      </w:divBdr>
    </w:div>
    <w:div w:id="641620135">
      <w:bodyDiv w:val="1"/>
      <w:marLeft w:val="0"/>
      <w:marRight w:val="0"/>
      <w:marTop w:val="0"/>
      <w:marBottom w:val="0"/>
      <w:divBdr>
        <w:top w:val="none" w:sz="0" w:space="0" w:color="auto"/>
        <w:left w:val="none" w:sz="0" w:space="0" w:color="auto"/>
        <w:bottom w:val="none" w:sz="0" w:space="0" w:color="auto"/>
        <w:right w:val="none" w:sz="0" w:space="0" w:color="auto"/>
      </w:divBdr>
    </w:div>
    <w:div w:id="742264257">
      <w:bodyDiv w:val="1"/>
      <w:marLeft w:val="0"/>
      <w:marRight w:val="0"/>
      <w:marTop w:val="0"/>
      <w:marBottom w:val="0"/>
      <w:divBdr>
        <w:top w:val="none" w:sz="0" w:space="0" w:color="auto"/>
        <w:left w:val="none" w:sz="0" w:space="0" w:color="auto"/>
        <w:bottom w:val="none" w:sz="0" w:space="0" w:color="auto"/>
        <w:right w:val="none" w:sz="0" w:space="0" w:color="auto"/>
      </w:divBdr>
    </w:div>
    <w:div w:id="743995427">
      <w:bodyDiv w:val="1"/>
      <w:marLeft w:val="0"/>
      <w:marRight w:val="0"/>
      <w:marTop w:val="0"/>
      <w:marBottom w:val="0"/>
      <w:divBdr>
        <w:top w:val="none" w:sz="0" w:space="0" w:color="auto"/>
        <w:left w:val="none" w:sz="0" w:space="0" w:color="auto"/>
        <w:bottom w:val="none" w:sz="0" w:space="0" w:color="auto"/>
        <w:right w:val="none" w:sz="0" w:space="0" w:color="auto"/>
      </w:divBdr>
    </w:div>
    <w:div w:id="752048429">
      <w:bodyDiv w:val="1"/>
      <w:marLeft w:val="0"/>
      <w:marRight w:val="0"/>
      <w:marTop w:val="0"/>
      <w:marBottom w:val="0"/>
      <w:divBdr>
        <w:top w:val="none" w:sz="0" w:space="0" w:color="auto"/>
        <w:left w:val="none" w:sz="0" w:space="0" w:color="auto"/>
        <w:bottom w:val="none" w:sz="0" w:space="0" w:color="auto"/>
        <w:right w:val="none" w:sz="0" w:space="0" w:color="auto"/>
      </w:divBdr>
    </w:div>
    <w:div w:id="754013643">
      <w:bodyDiv w:val="1"/>
      <w:marLeft w:val="0"/>
      <w:marRight w:val="0"/>
      <w:marTop w:val="0"/>
      <w:marBottom w:val="0"/>
      <w:divBdr>
        <w:top w:val="none" w:sz="0" w:space="0" w:color="auto"/>
        <w:left w:val="none" w:sz="0" w:space="0" w:color="auto"/>
        <w:bottom w:val="none" w:sz="0" w:space="0" w:color="auto"/>
        <w:right w:val="none" w:sz="0" w:space="0" w:color="auto"/>
      </w:divBdr>
    </w:div>
    <w:div w:id="764612557">
      <w:bodyDiv w:val="1"/>
      <w:marLeft w:val="0"/>
      <w:marRight w:val="0"/>
      <w:marTop w:val="0"/>
      <w:marBottom w:val="0"/>
      <w:divBdr>
        <w:top w:val="none" w:sz="0" w:space="0" w:color="auto"/>
        <w:left w:val="none" w:sz="0" w:space="0" w:color="auto"/>
        <w:bottom w:val="none" w:sz="0" w:space="0" w:color="auto"/>
        <w:right w:val="none" w:sz="0" w:space="0" w:color="auto"/>
      </w:divBdr>
    </w:div>
    <w:div w:id="791172093">
      <w:bodyDiv w:val="1"/>
      <w:marLeft w:val="0"/>
      <w:marRight w:val="0"/>
      <w:marTop w:val="0"/>
      <w:marBottom w:val="0"/>
      <w:divBdr>
        <w:top w:val="none" w:sz="0" w:space="0" w:color="auto"/>
        <w:left w:val="none" w:sz="0" w:space="0" w:color="auto"/>
        <w:bottom w:val="none" w:sz="0" w:space="0" w:color="auto"/>
        <w:right w:val="none" w:sz="0" w:space="0" w:color="auto"/>
      </w:divBdr>
    </w:div>
    <w:div w:id="812142907">
      <w:bodyDiv w:val="1"/>
      <w:marLeft w:val="0"/>
      <w:marRight w:val="0"/>
      <w:marTop w:val="0"/>
      <w:marBottom w:val="0"/>
      <w:divBdr>
        <w:top w:val="none" w:sz="0" w:space="0" w:color="auto"/>
        <w:left w:val="none" w:sz="0" w:space="0" w:color="auto"/>
        <w:bottom w:val="none" w:sz="0" w:space="0" w:color="auto"/>
        <w:right w:val="none" w:sz="0" w:space="0" w:color="auto"/>
      </w:divBdr>
    </w:div>
    <w:div w:id="835417540">
      <w:bodyDiv w:val="1"/>
      <w:marLeft w:val="0"/>
      <w:marRight w:val="0"/>
      <w:marTop w:val="0"/>
      <w:marBottom w:val="0"/>
      <w:divBdr>
        <w:top w:val="none" w:sz="0" w:space="0" w:color="auto"/>
        <w:left w:val="none" w:sz="0" w:space="0" w:color="auto"/>
        <w:bottom w:val="none" w:sz="0" w:space="0" w:color="auto"/>
        <w:right w:val="none" w:sz="0" w:space="0" w:color="auto"/>
      </w:divBdr>
    </w:div>
    <w:div w:id="836463608">
      <w:bodyDiv w:val="1"/>
      <w:marLeft w:val="0"/>
      <w:marRight w:val="0"/>
      <w:marTop w:val="0"/>
      <w:marBottom w:val="0"/>
      <w:divBdr>
        <w:top w:val="none" w:sz="0" w:space="0" w:color="auto"/>
        <w:left w:val="none" w:sz="0" w:space="0" w:color="auto"/>
        <w:bottom w:val="none" w:sz="0" w:space="0" w:color="auto"/>
        <w:right w:val="none" w:sz="0" w:space="0" w:color="auto"/>
      </w:divBdr>
    </w:div>
    <w:div w:id="851993189">
      <w:bodyDiv w:val="1"/>
      <w:marLeft w:val="0"/>
      <w:marRight w:val="0"/>
      <w:marTop w:val="0"/>
      <w:marBottom w:val="0"/>
      <w:divBdr>
        <w:top w:val="none" w:sz="0" w:space="0" w:color="auto"/>
        <w:left w:val="none" w:sz="0" w:space="0" w:color="auto"/>
        <w:bottom w:val="none" w:sz="0" w:space="0" w:color="auto"/>
        <w:right w:val="none" w:sz="0" w:space="0" w:color="auto"/>
      </w:divBdr>
    </w:div>
    <w:div w:id="870073577">
      <w:bodyDiv w:val="1"/>
      <w:marLeft w:val="0"/>
      <w:marRight w:val="0"/>
      <w:marTop w:val="0"/>
      <w:marBottom w:val="0"/>
      <w:divBdr>
        <w:top w:val="none" w:sz="0" w:space="0" w:color="auto"/>
        <w:left w:val="none" w:sz="0" w:space="0" w:color="auto"/>
        <w:bottom w:val="none" w:sz="0" w:space="0" w:color="auto"/>
        <w:right w:val="none" w:sz="0" w:space="0" w:color="auto"/>
      </w:divBdr>
    </w:div>
    <w:div w:id="873470159">
      <w:bodyDiv w:val="1"/>
      <w:marLeft w:val="0"/>
      <w:marRight w:val="0"/>
      <w:marTop w:val="0"/>
      <w:marBottom w:val="0"/>
      <w:divBdr>
        <w:top w:val="none" w:sz="0" w:space="0" w:color="auto"/>
        <w:left w:val="none" w:sz="0" w:space="0" w:color="auto"/>
        <w:bottom w:val="none" w:sz="0" w:space="0" w:color="auto"/>
        <w:right w:val="none" w:sz="0" w:space="0" w:color="auto"/>
      </w:divBdr>
    </w:div>
    <w:div w:id="920412857">
      <w:bodyDiv w:val="1"/>
      <w:marLeft w:val="0"/>
      <w:marRight w:val="0"/>
      <w:marTop w:val="0"/>
      <w:marBottom w:val="0"/>
      <w:divBdr>
        <w:top w:val="none" w:sz="0" w:space="0" w:color="auto"/>
        <w:left w:val="none" w:sz="0" w:space="0" w:color="auto"/>
        <w:bottom w:val="none" w:sz="0" w:space="0" w:color="auto"/>
        <w:right w:val="none" w:sz="0" w:space="0" w:color="auto"/>
      </w:divBdr>
    </w:div>
    <w:div w:id="990910335">
      <w:bodyDiv w:val="1"/>
      <w:marLeft w:val="0"/>
      <w:marRight w:val="0"/>
      <w:marTop w:val="0"/>
      <w:marBottom w:val="0"/>
      <w:divBdr>
        <w:top w:val="none" w:sz="0" w:space="0" w:color="auto"/>
        <w:left w:val="none" w:sz="0" w:space="0" w:color="auto"/>
        <w:bottom w:val="none" w:sz="0" w:space="0" w:color="auto"/>
        <w:right w:val="none" w:sz="0" w:space="0" w:color="auto"/>
      </w:divBdr>
    </w:div>
    <w:div w:id="1017580818">
      <w:bodyDiv w:val="1"/>
      <w:marLeft w:val="0"/>
      <w:marRight w:val="0"/>
      <w:marTop w:val="0"/>
      <w:marBottom w:val="0"/>
      <w:divBdr>
        <w:top w:val="none" w:sz="0" w:space="0" w:color="auto"/>
        <w:left w:val="none" w:sz="0" w:space="0" w:color="auto"/>
        <w:bottom w:val="none" w:sz="0" w:space="0" w:color="auto"/>
        <w:right w:val="none" w:sz="0" w:space="0" w:color="auto"/>
      </w:divBdr>
    </w:div>
    <w:div w:id="1058018402">
      <w:bodyDiv w:val="1"/>
      <w:marLeft w:val="0"/>
      <w:marRight w:val="0"/>
      <w:marTop w:val="0"/>
      <w:marBottom w:val="0"/>
      <w:divBdr>
        <w:top w:val="none" w:sz="0" w:space="0" w:color="auto"/>
        <w:left w:val="none" w:sz="0" w:space="0" w:color="auto"/>
        <w:bottom w:val="none" w:sz="0" w:space="0" w:color="auto"/>
        <w:right w:val="none" w:sz="0" w:space="0" w:color="auto"/>
      </w:divBdr>
    </w:div>
    <w:div w:id="1071269325">
      <w:bodyDiv w:val="1"/>
      <w:marLeft w:val="0"/>
      <w:marRight w:val="0"/>
      <w:marTop w:val="0"/>
      <w:marBottom w:val="0"/>
      <w:divBdr>
        <w:top w:val="none" w:sz="0" w:space="0" w:color="auto"/>
        <w:left w:val="none" w:sz="0" w:space="0" w:color="auto"/>
        <w:bottom w:val="none" w:sz="0" w:space="0" w:color="auto"/>
        <w:right w:val="none" w:sz="0" w:space="0" w:color="auto"/>
      </w:divBdr>
    </w:div>
    <w:div w:id="1074743425">
      <w:bodyDiv w:val="1"/>
      <w:marLeft w:val="0"/>
      <w:marRight w:val="0"/>
      <w:marTop w:val="0"/>
      <w:marBottom w:val="0"/>
      <w:divBdr>
        <w:top w:val="none" w:sz="0" w:space="0" w:color="auto"/>
        <w:left w:val="none" w:sz="0" w:space="0" w:color="auto"/>
        <w:bottom w:val="none" w:sz="0" w:space="0" w:color="auto"/>
        <w:right w:val="none" w:sz="0" w:space="0" w:color="auto"/>
      </w:divBdr>
    </w:div>
    <w:div w:id="1111588816">
      <w:bodyDiv w:val="1"/>
      <w:marLeft w:val="0"/>
      <w:marRight w:val="0"/>
      <w:marTop w:val="0"/>
      <w:marBottom w:val="0"/>
      <w:divBdr>
        <w:top w:val="none" w:sz="0" w:space="0" w:color="auto"/>
        <w:left w:val="none" w:sz="0" w:space="0" w:color="auto"/>
        <w:bottom w:val="none" w:sz="0" w:space="0" w:color="auto"/>
        <w:right w:val="none" w:sz="0" w:space="0" w:color="auto"/>
      </w:divBdr>
    </w:div>
    <w:div w:id="1137837437">
      <w:bodyDiv w:val="1"/>
      <w:marLeft w:val="0"/>
      <w:marRight w:val="0"/>
      <w:marTop w:val="0"/>
      <w:marBottom w:val="0"/>
      <w:divBdr>
        <w:top w:val="none" w:sz="0" w:space="0" w:color="auto"/>
        <w:left w:val="none" w:sz="0" w:space="0" w:color="auto"/>
        <w:bottom w:val="none" w:sz="0" w:space="0" w:color="auto"/>
        <w:right w:val="none" w:sz="0" w:space="0" w:color="auto"/>
      </w:divBdr>
    </w:div>
    <w:div w:id="1151025857">
      <w:bodyDiv w:val="1"/>
      <w:marLeft w:val="0"/>
      <w:marRight w:val="0"/>
      <w:marTop w:val="0"/>
      <w:marBottom w:val="0"/>
      <w:divBdr>
        <w:top w:val="none" w:sz="0" w:space="0" w:color="auto"/>
        <w:left w:val="none" w:sz="0" w:space="0" w:color="auto"/>
        <w:bottom w:val="none" w:sz="0" w:space="0" w:color="auto"/>
        <w:right w:val="none" w:sz="0" w:space="0" w:color="auto"/>
      </w:divBdr>
    </w:div>
    <w:div w:id="1164319438">
      <w:bodyDiv w:val="1"/>
      <w:marLeft w:val="0"/>
      <w:marRight w:val="0"/>
      <w:marTop w:val="0"/>
      <w:marBottom w:val="0"/>
      <w:divBdr>
        <w:top w:val="none" w:sz="0" w:space="0" w:color="auto"/>
        <w:left w:val="none" w:sz="0" w:space="0" w:color="auto"/>
        <w:bottom w:val="none" w:sz="0" w:space="0" w:color="auto"/>
        <w:right w:val="none" w:sz="0" w:space="0" w:color="auto"/>
      </w:divBdr>
    </w:div>
    <w:div w:id="1167672648">
      <w:bodyDiv w:val="1"/>
      <w:marLeft w:val="0"/>
      <w:marRight w:val="0"/>
      <w:marTop w:val="0"/>
      <w:marBottom w:val="0"/>
      <w:divBdr>
        <w:top w:val="none" w:sz="0" w:space="0" w:color="auto"/>
        <w:left w:val="none" w:sz="0" w:space="0" w:color="auto"/>
        <w:bottom w:val="none" w:sz="0" w:space="0" w:color="auto"/>
        <w:right w:val="none" w:sz="0" w:space="0" w:color="auto"/>
      </w:divBdr>
    </w:div>
    <w:div w:id="1200776567">
      <w:bodyDiv w:val="1"/>
      <w:marLeft w:val="0"/>
      <w:marRight w:val="0"/>
      <w:marTop w:val="0"/>
      <w:marBottom w:val="0"/>
      <w:divBdr>
        <w:top w:val="none" w:sz="0" w:space="0" w:color="auto"/>
        <w:left w:val="none" w:sz="0" w:space="0" w:color="auto"/>
        <w:bottom w:val="none" w:sz="0" w:space="0" w:color="auto"/>
        <w:right w:val="none" w:sz="0" w:space="0" w:color="auto"/>
      </w:divBdr>
    </w:div>
    <w:div w:id="1222908280">
      <w:bodyDiv w:val="1"/>
      <w:marLeft w:val="0"/>
      <w:marRight w:val="0"/>
      <w:marTop w:val="0"/>
      <w:marBottom w:val="0"/>
      <w:divBdr>
        <w:top w:val="none" w:sz="0" w:space="0" w:color="auto"/>
        <w:left w:val="none" w:sz="0" w:space="0" w:color="auto"/>
        <w:bottom w:val="none" w:sz="0" w:space="0" w:color="auto"/>
        <w:right w:val="none" w:sz="0" w:space="0" w:color="auto"/>
      </w:divBdr>
    </w:div>
    <w:div w:id="1310092741">
      <w:bodyDiv w:val="1"/>
      <w:marLeft w:val="0"/>
      <w:marRight w:val="0"/>
      <w:marTop w:val="0"/>
      <w:marBottom w:val="0"/>
      <w:divBdr>
        <w:top w:val="none" w:sz="0" w:space="0" w:color="auto"/>
        <w:left w:val="none" w:sz="0" w:space="0" w:color="auto"/>
        <w:bottom w:val="none" w:sz="0" w:space="0" w:color="auto"/>
        <w:right w:val="none" w:sz="0" w:space="0" w:color="auto"/>
      </w:divBdr>
    </w:div>
    <w:div w:id="1322850340">
      <w:bodyDiv w:val="1"/>
      <w:marLeft w:val="0"/>
      <w:marRight w:val="0"/>
      <w:marTop w:val="0"/>
      <w:marBottom w:val="0"/>
      <w:divBdr>
        <w:top w:val="none" w:sz="0" w:space="0" w:color="auto"/>
        <w:left w:val="none" w:sz="0" w:space="0" w:color="auto"/>
        <w:bottom w:val="none" w:sz="0" w:space="0" w:color="auto"/>
        <w:right w:val="none" w:sz="0" w:space="0" w:color="auto"/>
      </w:divBdr>
    </w:div>
    <w:div w:id="1333030107">
      <w:bodyDiv w:val="1"/>
      <w:marLeft w:val="0"/>
      <w:marRight w:val="0"/>
      <w:marTop w:val="0"/>
      <w:marBottom w:val="0"/>
      <w:divBdr>
        <w:top w:val="none" w:sz="0" w:space="0" w:color="auto"/>
        <w:left w:val="none" w:sz="0" w:space="0" w:color="auto"/>
        <w:bottom w:val="none" w:sz="0" w:space="0" w:color="auto"/>
        <w:right w:val="none" w:sz="0" w:space="0" w:color="auto"/>
      </w:divBdr>
    </w:div>
    <w:div w:id="1352494905">
      <w:bodyDiv w:val="1"/>
      <w:marLeft w:val="0"/>
      <w:marRight w:val="0"/>
      <w:marTop w:val="0"/>
      <w:marBottom w:val="0"/>
      <w:divBdr>
        <w:top w:val="none" w:sz="0" w:space="0" w:color="auto"/>
        <w:left w:val="none" w:sz="0" w:space="0" w:color="auto"/>
        <w:bottom w:val="none" w:sz="0" w:space="0" w:color="auto"/>
        <w:right w:val="none" w:sz="0" w:space="0" w:color="auto"/>
      </w:divBdr>
    </w:div>
    <w:div w:id="1368796663">
      <w:bodyDiv w:val="1"/>
      <w:marLeft w:val="0"/>
      <w:marRight w:val="0"/>
      <w:marTop w:val="0"/>
      <w:marBottom w:val="0"/>
      <w:divBdr>
        <w:top w:val="none" w:sz="0" w:space="0" w:color="auto"/>
        <w:left w:val="none" w:sz="0" w:space="0" w:color="auto"/>
        <w:bottom w:val="none" w:sz="0" w:space="0" w:color="auto"/>
        <w:right w:val="none" w:sz="0" w:space="0" w:color="auto"/>
      </w:divBdr>
    </w:div>
    <w:div w:id="1386222232">
      <w:bodyDiv w:val="1"/>
      <w:marLeft w:val="0"/>
      <w:marRight w:val="0"/>
      <w:marTop w:val="0"/>
      <w:marBottom w:val="0"/>
      <w:divBdr>
        <w:top w:val="none" w:sz="0" w:space="0" w:color="auto"/>
        <w:left w:val="none" w:sz="0" w:space="0" w:color="auto"/>
        <w:bottom w:val="none" w:sz="0" w:space="0" w:color="auto"/>
        <w:right w:val="none" w:sz="0" w:space="0" w:color="auto"/>
      </w:divBdr>
    </w:div>
    <w:div w:id="1399325941">
      <w:bodyDiv w:val="1"/>
      <w:marLeft w:val="0"/>
      <w:marRight w:val="0"/>
      <w:marTop w:val="0"/>
      <w:marBottom w:val="0"/>
      <w:divBdr>
        <w:top w:val="none" w:sz="0" w:space="0" w:color="auto"/>
        <w:left w:val="none" w:sz="0" w:space="0" w:color="auto"/>
        <w:bottom w:val="none" w:sz="0" w:space="0" w:color="auto"/>
        <w:right w:val="none" w:sz="0" w:space="0" w:color="auto"/>
      </w:divBdr>
    </w:div>
    <w:div w:id="1434714982">
      <w:bodyDiv w:val="1"/>
      <w:marLeft w:val="0"/>
      <w:marRight w:val="0"/>
      <w:marTop w:val="0"/>
      <w:marBottom w:val="0"/>
      <w:divBdr>
        <w:top w:val="none" w:sz="0" w:space="0" w:color="auto"/>
        <w:left w:val="none" w:sz="0" w:space="0" w:color="auto"/>
        <w:bottom w:val="none" w:sz="0" w:space="0" w:color="auto"/>
        <w:right w:val="none" w:sz="0" w:space="0" w:color="auto"/>
      </w:divBdr>
    </w:div>
    <w:div w:id="1440029896">
      <w:bodyDiv w:val="1"/>
      <w:marLeft w:val="0"/>
      <w:marRight w:val="0"/>
      <w:marTop w:val="0"/>
      <w:marBottom w:val="0"/>
      <w:divBdr>
        <w:top w:val="none" w:sz="0" w:space="0" w:color="auto"/>
        <w:left w:val="none" w:sz="0" w:space="0" w:color="auto"/>
        <w:bottom w:val="none" w:sz="0" w:space="0" w:color="auto"/>
        <w:right w:val="none" w:sz="0" w:space="0" w:color="auto"/>
      </w:divBdr>
    </w:div>
    <w:div w:id="1570117522">
      <w:bodyDiv w:val="1"/>
      <w:marLeft w:val="0"/>
      <w:marRight w:val="0"/>
      <w:marTop w:val="0"/>
      <w:marBottom w:val="0"/>
      <w:divBdr>
        <w:top w:val="none" w:sz="0" w:space="0" w:color="auto"/>
        <w:left w:val="none" w:sz="0" w:space="0" w:color="auto"/>
        <w:bottom w:val="none" w:sz="0" w:space="0" w:color="auto"/>
        <w:right w:val="none" w:sz="0" w:space="0" w:color="auto"/>
      </w:divBdr>
    </w:div>
    <w:div w:id="1591505587">
      <w:bodyDiv w:val="1"/>
      <w:marLeft w:val="0"/>
      <w:marRight w:val="0"/>
      <w:marTop w:val="0"/>
      <w:marBottom w:val="0"/>
      <w:divBdr>
        <w:top w:val="none" w:sz="0" w:space="0" w:color="auto"/>
        <w:left w:val="none" w:sz="0" w:space="0" w:color="auto"/>
        <w:bottom w:val="none" w:sz="0" w:space="0" w:color="auto"/>
        <w:right w:val="none" w:sz="0" w:space="0" w:color="auto"/>
      </w:divBdr>
    </w:div>
    <w:div w:id="1648777563">
      <w:bodyDiv w:val="1"/>
      <w:marLeft w:val="0"/>
      <w:marRight w:val="0"/>
      <w:marTop w:val="0"/>
      <w:marBottom w:val="0"/>
      <w:divBdr>
        <w:top w:val="none" w:sz="0" w:space="0" w:color="auto"/>
        <w:left w:val="none" w:sz="0" w:space="0" w:color="auto"/>
        <w:bottom w:val="none" w:sz="0" w:space="0" w:color="auto"/>
        <w:right w:val="none" w:sz="0" w:space="0" w:color="auto"/>
      </w:divBdr>
    </w:div>
    <w:div w:id="1654528883">
      <w:bodyDiv w:val="1"/>
      <w:marLeft w:val="0"/>
      <w:marRight w:val="0"/>
      <w:marTop w:val="0"/>
      <w:marBottom w:val="0"/>
      <w:divBdr>
        <w:top w:val="none" w:sz="0" w:space="0" w:color="auto"/>
        <w:left w:val="none" w:sz="0" w:space="0" w:color="auto"/>
        <w:bottom w:val="none" w:sz="0" w:space="0" w:color="auto"/>
        <w:right w:val="none" w:sz="0" w:space="0" w:color="auto"/>
      </w:divBdr>
    </w:div>
    <w:div w:id="1666011180">
      <w:bodyDiv w:val="1"/>
      <w:marLeft w:val="0"/>
      <w:marRight w:val="0"/>
      <w:marTop w:val="0"/>
      <w:marBottom w:val="0"/>
      <w:divBdr>
        <w:top w:val="none" w:sz="0" w:space="0" w:color="auto"/>
        <w:left w:val="none" w:sz="0" w:space="0" w:color="auto"/>
        <w:bottom w:val="none" w:sz="0" w:space="0" w:color="auto"/>
        <w:right w:val="none" w:sz="0" w:space="0" w:color="auto"/>
      </w:divBdr>
    </w:div>
    <w:div w:id="1689794336">
      <w:bodyDiv w:val="1"/>
      <w:marLeft w:val="0"/>
      <w:marRight w:val="0"/>
      <w:marTop w:val="0"/>
      <w:marBottom w:val="0"/>
      <w:divBdr>
        <w:top w:val="none" w:sz="0" w:space="0" w:color="auto"/>
        <w:left w:val="none" w:sz="0" w:space="0" w:color="auto"/>
        <w:bottom w:val="none" w:sz="0" w:space="0" w:color="auto"/>
        <w:right w:val="none" w:sz="0" w:space="0" w:color="auto"/>
      </w:divBdr>
    </w:div>
    <w:div w:id="1750233231">
      <w:bodyDiv w:val="1"/>
      <w:marLeft w:val="0"/>
      <w:marRight w:val="0"/>
      <w:marTop w:val="0"/>
      <w:marBottom w:val="0"/>
      <w:divBdr>
        <w:top w:val="none" w:sz="0" w:space="0" w:color="auto"/>
        <w:left w:val="none" w:sz="0" w:space="0" w:color="auto"/>
        <w:bottom w:val="none" w:sz="0" w:space="0" w:color="auto"/>
        <w:right w:val="none" w:sz="0" w:space="0" w:color="auto"/>
      </w:divBdr>
    </w:div>
    <w:div w:id="1778408309">
      <w:bodyDiv w:val="1"/>
      <w:marLeft w:val="0"/>
      <w:marRight w:val="0"/>
      <w:marTop w:val="0"/>
      <w:marBottom w:val="0"/>
      <w:divBdr>
        <w:top w:val="none" w:sz="0" w:space="0" w:color="auto"/>
        <w:left w:val="none" w:sz="0" w:space="0" w:color="auto"/>
        <w:bottom w:val="none" w:sz="0" w:space="0" w:color="auto"/>
        <w:right w:val="none" w:sz="0" w:space="0" w:color="auto"/>
      </w:divBdr>
    </w:div>
    <w:div w:id="1800150795">
      <w:bodyDiv w:val="1"/>
      <w:marLeft w:val="0"/>
      <w:marRight w:val="0"/>
      <w:marTop w:val="0"/>
      <w:marBottom w:val="0"/>
      <w:divBdr>
        <w:top w:val="none" w:sz="0" w:space="0" w:color="auto"/>
        <w:left w:val="none" w:sz="0" w:space="0" w:color="auto"/>
        <w:bottom w:val="none" w:sz="0" w:space="0" w:color="auto"/>
        <w:right w:val="none" w:sz="0" w:space="0" w:color="auto"/>
      </w:divBdr>
    </w:div>
    <w:div w:id="1824000645">
      <w:bodyDiv w:val="1"/>
      <w:marLeft w:val="0"/>
      <w:marRight w:val="0"/>
      <w:marTop w:val="0"/>
      <w:marBottom w:val="0"/>
      <w:divBdr>
        <w:top w:val="none" w:sz="0" w:space="0" w:color="auto"/>
        <w:left w:val="none" w:sz="0" w:space="0" w:color="auto"/>
        <w:bottom w:val="none" w:sz="0" w:space="0" w:color="auto"/>
        <w:right w:val="none" w:sz="0" w:space="0" w:color="auto"/>
      </w:divBdr>
    </w:div>
    <w:div w:id="1843543360">
      <w:bodyDiv w:val="1"/>
      <w:marLeft w:val="0"/>
      <w:marRight w:val="0"/>
      <w:marTop w:val="0"/>
      <w:marBottom w:val="0"/>
      <w:divBdr>
        <w:top w:val="none" w:sz="0" w:space="0" w:color="auto"/>
        <w:left w:val="none" w:sz="0" w:space="0" w:color="auto"/>
        <w:bottom w:val="none" w:sz="0" w:space="0" w:color="auto"/>
        <w:right w:val="none" w:sz="0" w:space="0" w:color="auto"/>
      </w:divBdr>
    </w:div>
    <w:div w:id="1863131669">
      <w:bodyDiv w:val="1"/>
      <w:marLeft w:val="0"/>
      <w:marRight w:val="0"/>
      <w:marTop w:val="0"/>
      <w:marBottom w:val="0"/>
      <w:divBdr>
        <w:top w:val="none" w:sz="0" w:space="0" w:color="auto"/>
        <w:left w:val="none" w:sz="0" w:space="0" w:color="auto"/>
        <w:bottom w:val="none" w:sz="0" w:space="0" w:color="auto"/>
        <w:right w:val="none" w:sz="0" w:space="0" w:color="auto"/>
      </w:divBdr>
    </w:div>
    <w:div w:id="1973711307">
      <w:bodyDiv w:val="1"/>
      <w:marLeft w:val="0"/>
      <w:marRight w:val="0"/>
      <w:marTop w:val="0"/>
      <w:marBottom w:val="0"/>
      <w:divBdr>
        <w:top w:val="none" w:sz="0" w:space="0" w:color="auto"/>
        <w:left w:val="none" w:sz="0" w:space="0" w:color="auto"/>
        <w:bottom w:val="none" w:sz="0" w:space="0" w:color="auto"/>
        <w:right w:val="none" w:sz="0" w:space="0" w:color="auto"/>
      </w:divBdr>
    </w:div>
    <w:div w:id="2000225516">
      <w:bodyDiv w:val="1"/>
      <w:marLeft w:val="0"/>
      <w:marRight w:val="0"/>
      <w:marTop w:val="0"/>
      <w:marBottom w:val="0"/>
      <w:divBdr>
        <w:top w:val="none" w:sz="0" w:space="0" w:color="auto"/>
        <w:left w:val="none" w:sz="0" w:space="0" w:color="auto"/>
        <w:bottom w:val="none" w:sz="0" w:space="0" w:color="auto"/>
        <w:right w:val="none" w:sz="0" w:space="0" w:color="auto"/>
      </w:divBdr>
    </w:div>
    <w:div w:id="2043170793">
      <w:bodyDiv w:val="1"/>
      <w:marLeft w:val="0"/>
      <w:marRight w:val="0"/>
      <w:marTop w:val="0"/>
      <w:marBottom w:val="0"/>
      <w:divBdr>
        <w:top w:val="none" w:sz="0" w:space="0" w:color="auto"/>
        <w:left w:val="none" w:sz="0" w:space="0" w:color="auto"/>
        <w:bottom w:val="none" w:sz="0" w:space="0" w:color="auto"/>
        <w:right w:val="none" w:sz="0" w:space="0" w:color="auto"/>
      </w:divBdr>
      <w:divsChild>
        <w:div w:id="1226985077">
          <w:marLeft w:val="0"/>
          <w:marRight w:val="806"/>
          <w:marTop w:val="134"/>
          <w:marBottom w:val="0"/>
          <w:divBdr>
            <w:top w:val="none" w:sz="0" w:space="0" w:color="auto"/>
            <w:left w:val="none" w:sz="0" w:space="0" w:color="auto"/>
            <w:bottom w:val="none" w:sz="0" w:space="0" w:color="auto"/>
            <w:right w:val="none" w:sz="0" w:space="0" w:color="auto"/>
          </w:divBdr>
        </w:div>
        <w:div w:id="2054038347">
          <w:marLeft w:val="0"/>
          <w:marRight w:val="806"/>
          <w:marTop w:val="134"/>
          <w:marBottom w:val="0"/>
          <w:divBdr>
            <w:top w:val="none" w:sz="0" w:space="0" w:color="auto"/>
            <w:left w:val="none" w:sz="0" w:space="0" w:color="auto"/>
            <w:bottom w:val="none" w:sz="0" w:space="0" w:color="auto"/>
            <w:right w:val="none" w:sz="0" w:space="0" w:color="auto"/>
          </w:divBdr>
        </w:div>
      </w:divsChild>
    </w:div>
    <w:div w:id="2125466838">
      <w:bodyDiv w:val="1"/>
      <w:marLeft w:val="0"/>
      <w:marRight w:val="0"/>
      <w:marTop w:val="0"/>
      <w:marBottom w:val="0"/>
      <w:divBdr>
        <w:top w:val="none" w:sz="0" w:space="0" w:color="auto"/>
        <w:left w:val="none" w:sz="0" w:space="0" w:color="auto"/>
        <w:bottom w:val="none" w:sz="0" w:space="0" w:color="auto"/>
        <w:right w:val="none" w:sz="0" w:space="0" w:color="auto"/>
      </w:divBdr>
    </w:div>
    <w:div w:id="21434959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evo.co.il/general/law_word/law14/law-2892.pdf"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main.knesset.gov.il/Activity/Legislation/Laws/Pages/LawPrimary.aspx?t=lawlaws&amp;st=lawlaws&amp;lawitemid=2164883" TargetMode="Externa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E7B3160-DC95-4022-A23B-C146CF4222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4197</TotalTime>
  <Pages>1</Pages>
  <Words>35006</Words>
  <Characters>175030</Characters>
  <Application>Microsoft Office Word</Application>
  <DocSecurity>0</DocSecurity>
  <Lines>1458</Lines>
  <Paragraphs>419</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MOF</Company>
  <LinksUpToDate>false</LinksUpToDate>
  <CharactersWithSpaces>209617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זאב תמיר</dc:creator>
  <cp:lastModifiedBy>אביגיל פלג</cp:lastModifiedBy>
  <cp:revision>1891</cp:revision>
  <cp:lastPrinted>2023-01-08T12:53:00Z</cp:lastPrinted>
  <dcterms:created xsi:type="dcterms:W3CDTF">2020-05-20T17:46:00Z</dcterms:created>
  <dcterms:modified xsi:type="dcterms:W3CDTF">2023-01-08T12:57:00Z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orID">
    <vt:lpwstr>notes://MAOR2/Doc/Mishpatit/MishDocNew3.nsf/0/72811F66981FC0B5C225892D002FF99F/?OpenDocument</vt:lpwstr>
  </property>
  <property fmtid="{D5CDD505-2E9C-101B-9397-08002B2CF9AE}" pid="3" name="MaorRecipients0">
    <vt:lpwstr/>
  </property>
</Properties>
</file>