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contextualSpacing w:val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ab/>
        <w:tab/>
        <w:tab/>
        <w:tab/>
        <w:t xml:space="preserve">         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,</w:t>
      </w:r>
      <w:bookmarkStart w:colFirst="0" w:colLast="0" w:name="gjdgxs" w:id="0"/>
      <w:bookmarkEnd w:id="0"/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התשע</w:t>
      </w:r>
      <w:r w:rsidDel="00000000" w:rsidR="00000000" w:rsidRPr="00000000">
        <w:rPr>
          <w:rtl w:val="1"/>
        </w:rPr>
        <w:t xml:space="preserve">''</w:t>
      </w:r>
      <w:r w:rsidDel="00000000" w:rsidR="00000000" w:rsidRPr="00000000">
        <w:rPr>
          <w:rtl w:val="1"/>
        </w:rPr>
        <w:t xml:space="preserve">ח</w:t>
      </w:r>
    </w:p>
    <w:p w:rsidR="00000000" w:rsidDel="00000000" w:rsidP="00000000" w:rsidRDefault="00000000" w:rsidRPr="00000000" w14:paraId="00000002">
      <w:pPr>
        <w:bidi w:val="1"/>
        <w:contextualSpacing w:val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9 </w:t>
      </w:r>
      <w:r w:rsidDel="00000000" w:rsidR="00000000" w:rsidRPr="00000000">
        <w:rPr>
          <w:rtl w:val="1"/>
        </w:rPr>
        <w:t xml:space="preserve">אפריל</w:t>
      </w:r>
      <w:r w:rsidDel="00000000" w:rsidR="00000000" w:rsidRPr="00000000">
        <w:rPr>
          <w:rtl w:val="1"/>
        </w:rPr>
        <w:t xml:space="preserve"> ,2018 </w:t>
      </w:r>
    </w:p>
    <w:p w:rsidR="00000000" w:rsidDel="00000000" w:rsidP="00000000" w:rsidRDefault="00000000" w:rsidRPr="00000000" w14:paraId="00000003">
      <w:pPr>
        <w:bidi w:val="1"/>
        <w:contextualSpacing w:val="0"/>
        <w:jc w:val="right"/>
        <w:rPr/>
      </w:pP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- </w:t>
      </w:r>
      <w:bookmarkStart w:colFirst="0" w:colLast="0" w:name="30j0zll" w:id="1"/>
      <w:bookmarkEnd w:id="1"/>
      <w:r w:rsidDel="00000000" w:rsidR="00000000" w:rsidRPr="00000000">
        <w:rPr>
          <w:rtl w:val="0"/>
        </w:rPr>
        <w:t xml:space="preserve">39/2018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לכבוד</w:t>
      </w:r>
    </w:p>
    <w:bookmarkStart w:colFirst="0" w:colLast="0" w:name="1fob9te" w:id="2"/>
    <w:bookmarkEnd w:id="2"/>
    <w:p w:rsidR="00000000" w:rsidDel="00000000" w:rsidP="00000000" w:rsidRDefault="00000000" w:rsidRPr="00000000" w14:paraId="00000007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הצלחה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הוגנת</w:t>
      </w:r>
    </w:p>
    <w:bookmarkStart w:colFirst="0" w:colLast="0" w:name="3znysh7" w:id="3"/>
    <w:bookmarkEnd w:id="3"/>
    <w:p w:rsidR="00000000" w:rsidDel="00000000" w:rsidP="00000000" w:rsidRDefault="00000000" w:rsidRPr="00000000" w14:paraId="00000009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7 –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וספורט</w:t>
      </w:r>
      <w:r w:rsidDel="00000000" w:rsidR="00000000" w:rsidRPr="00000000">
        <w:rPr>
          <w:rtl w:val="1"/>
        </w:rPr>
        <w:t xml:space="preserve"> 13</w:t>
      </w:r>
    </w:p>
    <w:bookmarkStart w:colFirst="0" w:colLast="0" w:name="2et92p0" w:id="4"/>
    <w:bookmarkEnd w:id="4"/>
    <w:p w:rsidR="00000000" w:rsidDel="00000000" w:rsidP="00000000" w:rsidRDefault="00000000" w:rsidRPr="00000000" w14:paraId="0000000A">
      <w:pPr>
        <w:bidi w:val="1"/>
        <w:contextualSpacing w:val="0"/>
        <w:rPr/>
      </w:pPr>
      <w:r w:rsidDel="00000000" w:rsidR="00000000" w:rsidRPr="00000000">
        <w:rPr>
          <w:u w:val="single"/>
          <w:rtl w:val="1"/>
        </w:rPr>
        <w:t xml:space="preserve">רמת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גן</w:t>
      </w:r>
      <w:r w:rsidDel="00000000" w:rsidR="00000000" w:rsidRPr="00000000">
        <w:rPr>
          <w:u w:val="single"/>
          <w:rtl w:val="1"/>
        </w:rPr>
        <w:t xml:space="preserve"> 526102 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B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F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הנדון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b w:val="1"/>
          <w:u w:val="single"/>
          <w:rtl w:val="0"/>
        </w:rPr>
        <w:t xml:space="preserve"> </w:t>
      </w:r>
      <w:bookmarkStart w:colFirst="0" w:colLast="0" w:name="tyjcwt" w:id="5"/>
      <w:bookmarkEnd w:id="5"/>
      <w:r w:rsidDel="00000000" w:rsidR="00000000" w:rsidRPr="00000000">
        <w:rPr>
          <w:b w:val="1"/>
          <w:u w:val="single"/>
          <w:rtl w:val="1"/>
        </w:rPr>
        <w:t xml:space="preserve">דו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חות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משטרה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לרכבים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המשרד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לשנים</w:t>
      </w:r>
      <w:r w:rsidDel="00000000" w:rsidR="00000000" w:rsidRPr="00000000">
        <w:rPr>
          <w:b w:val="1"/>
          <w:u w:val="single"/>
          <w:rtl w:val="1"/>
        </w:rPr>
        <w:t xml:space="preserve"> 2016-2017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contextualSpacing w:val="0"/>
        <w:jc w:val="both"/>
        <w:rPr/>
      </w:pPr>
      <w:r w:rsidDel="00000000" w:rsidR="00000000" w:rsidRPr="00000000">
        <w:rPr>
          <w:rtl w:val="1"/>
        </w:rPr>
        <w:t xml:space="preserve">מבדיקה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2016-2017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הרלוונטיים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מטופלים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contextualSpacing w:val="0"/>
        <w:jc w:val="both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bidi w:val="1"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5022"/>
        <w:contextualSpacing w:val="0"/>
        <w:jc w:val="center"/>
        <w:rPr/>
      </w:pPr>
      <w:r w:rsidDel="00000000" w:rsidR="00000000" w:rsidRPr="00000000">
        <w:rPr>
          <w:rtl w:val="1"/>
        </w:rPr>
        <w:t xml:space="preserve">בכבוד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,</w:t>
      </w:r>
    </w:p>
    <w:p w:rsidR="00000000" w:rsidDel="00000000" w:rsidP="00000000" w:rsidRDefault="00000000" w:rsidRPr="00000000" w14:paraId="0000001B">
      <w:pPr>
        <w:bidi w:val="1"/>
        <w:ind w:left="5022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265555" cy="605790"/>
            <wp:effectExtent b="0" l="0" r="0" t="0"/>
            <wp:docPr descr="P:\anet.jpg" id="2" name="image2.png"/>
            <a:graphic>
              <a:graphicData uri="http://schemas.openxmlformats.org/drawingml/2006/picture">
                <pic:pic>
                  <pic:nvPicPr>
                    <pic:cNvPr descr="P:\anet.jp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605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5022"/>
        <w:contextualSpacing w:val="0"/>
        <w:jc w:val="center"/>
        <w:rPr/>
      </w:pPr>
      <w:r w:rsidDel="00000000" w:rsidR="00000000" w:rsidRPr="00000000">
        <w:rPr>
          <w:rtl w:val="1"/>
        </w:rPr>
        <w:t xml:space="preserve">אנט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קליימן</w:t>
      </w:r>
    </w:p>
    <w:p w:rsidR="00000000" w:rsidDel="00000000" w:rsidP="00000000" w:rsidRDefault="00000000" w:rsidRPr="00000000" w14:paraId="0000001D">
      <w:pPr>
        <w:bidi w:val="1"/>
        <w:ind w:left="5022"/>
        <w:contextualSpacing w:val="0"/>
        <w:jc w:val="center"/>
        <w:rPr/>
      </w:pPr>
      <w:r w:rsidDel="00000000" w:rsidR="00000000" w:rsidRPr="00000000">
        <w:rPr>
          <w:rtl w:val="1"/>
        </w:rPr>
        <w:t xml:space="preserve">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</w:p>
    <w:p w:rsidR="00000000" w:rsidDel="00000000" w:rsidP="00000000" w:rsidRDefault="00000000" w:rsidRPr="00000000" w14:paraId="0000001E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contextualSpacing w:val="0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40" w:top="567" w:left="1134" w:right="17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רח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'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קפלן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1,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ירושלים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91036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.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ד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.  3100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טל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'  02-5317155/215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פקס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.  02-5695347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מדינת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ישראל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משרד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האוצר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היחידה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לפניות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הציבור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וחוק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חופש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המידע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36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overflowPunct w:val="0"/>
      <w:autoSpaceDE w:val="0"/>
      <w:autoSpaceDN w:val="0"/>
      <w:bidi w:val="1"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 w:val="1"/>
    <w:unhideWhenUsed w:val="1"/>
    <w:rsid w:val="00F4144E"/>
    <w:pPr>
      <w:spacing w:line="240" w:lineRule="auto"/>
    </w:pPr>
    <w:rPr>
      <w:rFonts w:ascii="Tahoma" w:cs="Tahoma" w:hAnsi="Tahoma"/>
      <w:sz w:val="18"/>
      <w:szCs w:val="18"/>
    </w:rPr>
  </w:style>
  <w:style w:type="character" w:styleId="a6" w:customStyle="1">
    <w:name w:val="טקסט בלונים תו"/>
    <w:basedOn w:val="a0"/>
    <w:link w:val="a5"/>
    <w:uiPriority w:val="99"/>
    <w:semiHidden w:val="1"/>
    <w:rsid w:val="00F4144E"/>
    <w:rPr>
      <w:rFonts w:ascii="Tahoma" w:cs="Tahoma" w:hAnsi="Tahoma"/>
      <w:sz w:val="18"/>
      <w:szCs w:val="18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