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Ind w:w="7195" w:type="dxa"/>
        <w:tblLayout w:type="fixed"/>
        <w:tblLook w:val="0000" w:firstRow="0" w:lastRow="0" w:firstColumn="0" w:lastColumn="0" w:noHBand="0" w:noVBand="0"/>
      </w:tblPr>
      <w:tblGrid>
        <w:gridCol w:w="2127"/>
      </w:tblGrid>
      <w:tr w:rsidR="00836BF0" w:rsidTr="00905886">
        <w:tc>
          <w:tcPr>
            <w:tcW w:w="2127" w:type="dxa"/>
          </w:tcPr>
          <w:p w:rsidR="00836BF0" w:rsidRDefault="00836BF0" w:rsidP="00905886">
            <w:pPr>
              <w:jc w:val="both"/>
              <w:rPr>
                <w:sz w:val="26"/>
                <w:rtl/>
              </w:rPr>
            </w:pPr>
            <w:r>
              <w:rPr>
                <w:sz w:val="26"/>
                <w:rtl/>
              </w:rPr>
              <w:fldChar w:fldCharType="begin"/>
            </w:r>
            <w:r>
              <w:rPr>
                <w:sz w:val="26"/>
                <w:rtl/>
              </w:rPr>
              <w:instrText xml:space="preserve"> </w:instrText>
            </w:r>
            <w:r>
              <w:rPr>
                <w:sz w:val="26"/>
              </w:rPr>
              <w:instrText>DATE \@ "d MMMM, yyyy"</w:instrText>
            </w:r>
            <w:r>
              <w:rPr>
                <w:sz w:val="26"/>
                <w:rtl/>
              </w:rPr>
              <w:instrText xml:space="preserve"> </w:instrText>
            </w:r>
            <w:r>
              <w:rPr>
                <w:sz w:val="26"/>
                <w:rtl/>
              </w:rPr>
              <w:fldChar w:fldCharType="separate"/>
            </w:r>
            <w:r w:rsidR="00214FBE">
              <w:rPr>
                <w:noProof/>
                <w:sz w:val="26"/>
                <w:rtl/>
              </w:rPr>
              <w:t>‏31 יולי, 2016</w:t>
            </w:r>
            <w:r>
              <w:rPr>
                <w:sz w:val="26"/>
                <w:rtl/>
              </w:rPr>
              <w:fldChar w:fldCharType="end"/>
            </w:r>
            <w:r>
              <w:rPr>
                <w:sz w:val="26"/>
                <w:rtl/>
              </w:rPr>
              <w:t xml:space="preserve"> </w:t>
            </w:r>
            <w:proofErr w:type="spellStart"/>
            <w:r>
              <w:rPr>
                <w:color w:val="FFFFFF"/>
                <w:sz w:val="26"/>
                <w:rtl/>
              </w:rPr>
              <w:t>אאאא</w:t>
            </w:r>
            <w:proofErr w:type="spellEnd"/>
          </w:p>
        </w:tc>
      </w:tr>
      <w:tr w:rsidR="00836BF0" w:rsidTr="00905886">
        <w:tc>
          <w:tcPr>
            <w:tcW w:w="2127" w:type="dxa"/>
          </w:tcPr>
          <w:p w:rsidR="00836BF0" w:rsidRDefault="00836BF0" w:rsidP="008E0CDA">
            <w:pPr>
              <w:jc w:val="both"/>
              <w:rPr>
                <w:sz w:val="26"/>
                <w:rtl/>
              </w:rPr>
            </w:pPr>
            <w:r>
              <w:rPr>
                <w:sz w:val="26"/>
                <w:rtl/>
              </w:rPr>
              <w:fldChar w:fldCharType="begin"/>
            </w:r>
            <w:r>
              <w:rPr>
                <w:sz w:val="26"/>
                <w:rtl/>
              </w:rPr>
              <w:instrText xml:space="preserve"> </w:instrText>
            </w:r>
            <w:r>
              <w:rPr>
                <w:sz w:val="26"/>
              </w:rPr>
              <w:instrText>DATE \@ "d MMMM, yyyy" \h</w:instrText>
            </w:r>
            <w:r>
              <w:rPr>
                <w:sz w:val="26"/>
                <w:rtl/>
              </w:rPr>
              <w:instrText xml:space="preserve"> </w:instrText>
            </w:r>
            <w:r>
              <w:rPr>
                <w:sz w:val="26"/>
                <w:rtl/>
              </w:rPr>
              <w:fldChar w:fldCharType="separate"/>
            </w:r>
            <w:r w:rsidR="00214FBE">
              <w:rPr>
                <w:noProof/>
                <w:sz w:val="26"/>
                <w:rtl/>
              </w:rPr>
              <w:t>‏כ"ה תמוז, תשע"ו</w:t>
            </w:r>
            <w:r>
              <w:rPr>
                <w:sz w:val="26"/>
                <w:rtl/>
              </w:rPr>
              <w:fldChar w:fldCharType="end"/>
            </w:r>
            <w:r>
              <w:rPr>
                <w:sz w:val="26"/>
                <w:rtl/>
              </w:rPr>
              <w:t xml:space="preserve"> </w:t>
            </w:r>
          </w:p>
        </w:tc>
      </w:tr>
    </w:tbl>
    <w:p w:rsidR="008E0CDA" w:rsidRDefault="008E0CDA" w:rsidP="008E0CDA">
      <w:pPr>
        <w:spacing w:line="276" w:lineRule="auto"/>
        <w:rPr>
          <w:rFonts w:asciiTheme="minorHAnsi" w:eastAsiaTheme="minorHAnsi" w:hAnsiTheme="minorHAnsi"/>
          <w:sz w:val="26"/>
          <w:rtl/>
        </w:rPr>
      </w:pPr>
      <w:r w:rsidRPr="008E0CDA">
        <w:rPr>
          <w:rFonts w:asciiTheme="minorHAnsi" w:eastAsiaTheme="minorHAnsi" w:hAnsiTheme="minorHAnsi" w:hint="cs"/>
          <w:sz w:val="26"/>
          <w:rtl/>
        </w:rPr>
        <w:t xml:space="preserve">לכבוד: </w:t>
      </w:r>
    </w:p>
    <w:p w:rsidR="008E0CDA" w:rsidRPr="008E0CDA" w:rsidRDefault="008E0CDA" w:rsidP="008E0CDA">
      <w:pPr>
        <w:spacing w:line="276" w:lineRule="auto"/>
        <w:rPr>
          <w:rFonts w:asciiTheme="minorHAnsi" w:eastAsiaTheme="minorHAnsi" w:hAnsiTheme="minorHAnsi"/>
          <w:sz w:val="26"/>
          <w:rtl/>
        </w:rPr>
      </w:pPr>
      <w:r w:rsidRPr="008E0CDA">
        <w:rPr>
          <w:rFonts w:asciiTheme="minorHAnsi" w:eastAsiaTheme="minorHAnsi" w:hAnsiTheme="minorHAnsi" w:hint="cs"/>
          <w:sz w:val="26"/>
          <w:rtl/>
        </w:rPr>
        <w:t>סיגל מזר</w:t>
      </w:r>
      <w:r w:rsidRPr="008E0CDA">
        <w:rPr>
          <w:rFonts w:asciiTheme="minorHAnsi" w:eastAsiaTheme="minorHAnsi" w:hAnsiTheme="minorHAnsi" w:hint="cs"/>
          <w:sz w:val="26"/>
          <w:rtl/>
        </w:rPr>
        <w:tab/>
      </w:r>
      <w:r w:rsidRPr="008E0CDA">
        <w:rPr>
          <w:rFonts w:asciiTheme="minorHAnsi" w:eastAsiaTheme="minorHAnsi" w:hAnsiTheme="minorHAnsi" w:hint="cs"/>
          <w:sz w:val="26"/>
          <w:rtl/>
        </w:rPr>
        <w:tab/>
      </w:r>
      <w:r w:rsidRPr="008E0CDA">
        <w:rPr>
          <w:rFonts w:asciiTheme="minorHAnsi" w:eastAsiaTheme="minorHAnsi" w:hAnsiTheme="minorHAnsi" w:hint="cs"/>
          <w:sz w:val="26"/>
          <w:rtl/>
        </w:rPr>
        <w:tab/>
      </w:r>
      <w:r w:rsidRPr="008E0CDA">
        <w:rPr>
          <w:rFonts w:asciiTheme="minorHAnsi" w:eastAsiaTheme="minorHAnsi" w:hAnsiTheme="minorHAnsi" w:hint="cs"/>
          <w:sz w:val="26"/>
          <w:rtl/>
        </w:rPr>
        <w:tab/>
      </w:r>
      <w:r w:rsidRPr="008E0CDA">
        <w:rPr>
          <w:rFonts w:asciiTheme="minorHAnsi" w:eastAsiaTheme="minorHAnsi" w:hAnsiTheme="minorHAnsi" w:hint="cs"/>
          <w:sz w:val="26"/>
          <w:rtl/>
        </w:rPr>
        <w:tab/>
      </w:r>
      <w:r w:rsidRPr="008E0CDA">
        <w:rPr>
          <w:rFonts w:asciiTheme="minorHAnsi" w:eastAsiaTheme="minorHAnsi" w:hAnsiTheme="minorHAnsi" w:hint="cs"/>
          <w:sz w:val="26"/>
          <w:rtl/>
        </w:rPr>
        <w:tab/>
      </w:r>
      <w:r w:rsidRPr="008E0CDA">
        <w:rPr>
          <w:rFonts w:asciiTheme="minorHAnsi" w:eastAsiaTheme="minorHAnsi" w:hAnsiTheme="minorHAnsi" w:hint="cs"/>
          <w:sz w:val="26"/>
          <w:rtl/>
        </w:rPr>
        <w:tab/>
      </w:r>
      <w:r w:rsidRPr="008E0CDA">
        <w:rPr>
          <w:rFonts w:asciiTheme="minorHAnsi" w:eastAsiaTheme="minorHAnsi" w:hAnsiTheme="minorHAnsi" w:hint="cs"/>
          <w:sz w:val="26"/>
          <w:rtl/>
        </w:rPr>
        <w:tab/>
      </w:r>
      <w:r w:rsidRPr="008E0CDA">
        <w:rPr>
          <w:rFonts w:asciiTheme="minorHAnsi" w:eastAsiaTheme="minorHAnsi" w:hAnsiTheme="minorHAnsi" w:hint="cs"/>
          <w:sz w:val="26"/>
          <w:rtl/>
        </w:rPr>
        <w:tab/>
      </w:r>
      <w:r w:rsidRPr="008E0CDA">
        <w:rPr>
          <w:rFonts w:asciiTheme="minorHAnsi" w:eastAsiaTheme="minorHAnsi" w:hAnsiTheme="minorHAnsi" w:hint="cs"/>
          <w:sz w:val="26"/>
          <w:rtl/>
        </w:rPr>
        <w:tab/>
      </w:r>
    </w:p>
    <w:p w:rsidR="008E0CDA" w:rsidRPr="008E0CDA" w:rsidRDefault="008E0CDA" w:rsidP="008E0CDA">
      <w:pPr>
        <w:spacing w:line="276" w:lineRule="auto"/>
        <w:rPr>
          <w:rFonts w:asciiTheme="minorHAnsi" w:eastAsiaTheme="minorHAnsi" w:hAnsiTheme="minorHAnsi"/>
          <w:sz w:val="26"/>
          <w:rtl/>
        </w:rPr>
      </w:pPr>
      <w:r w:rsidRPr="008E0CDA">
        <w:rPr>
          <w:rFonts w:asciiTheme="minorHAnsi" w:eastAsiaTheme="minorHAnsi" w:hAnsiTheme="minorHAnsi" w:hint="cs"/>
          <w:sz w:val="26"/>
          <w:rtl/>
        </w:rPr>
        <w:t>מנהלת שרות ריפוי בעיסוק</w:t>
      </w:r>
    </w:p>
    <w:p w:rsidR="008E0CDA" w:rsidRPr="008E0CDA" w:rsidRDefault="008E0CDA" w:rsidP="008E0CDA">
      <w:pPr>
        <w:spacing w:line="276" w:lineRule="auto"/>
        <w:rPr>
          <w:rFonts w:asciiTheme="minorHAnsi" w:eastAsiaTheme="minorHAnsi" w:hAnsiTheme="minorHAnsi"/>
          <w:sz w:val="26"/>
          <w:rtl/>
        </w:rPr>
      </w:pPr>
      <w:r w:rsidRPr="008E0CDA">
        <w:rPr>
          <w:rFonts w:asciiTheme="minorHAnsi" w:eastAsiaTheme="minorHAnsi" w:hAnsiTheme="minorHAnsi" w:hint="cs"/>
          <w:sz w:val="26"/>
          <w:rtl/>
        </w:rPr>
        <w:t>המרכז לבריאות הנפש לב השרון</w:t>
      </w:r>
    </w:p>
    <w:p w:rsidR="008E0CDA" w:rsidRPr="008E0CDA" w:rsidRDefault="008E0CDA" w:rsidP="008E0CDA">
      <w:pPr>
        <w:spacing w:line="276" w:lineRule="auto"/>
        <w:rPr>
          <w:rFonts w:asciiTheme="minorHAnsi" w:eastAsiaTheme="minorHAnsi" w:hAnsiTheme="minorHAnsi"/>
          <w:sz w:val="26"/>
          <w:rtl/>
        </w:rPr>
      </w:pPr>
    </w:p>
    <w:p w:rsidR="008E0CDA" w:rsidRPr="008E0CDA" w:rsidRDefault="008E0CDA" w:rsidP="008E0CDA">
      <w:pPr>
        <w:spacing w:line="276" w:lineRule="auto"/>
        <w:jc w:val="center"/>
        <w:rPr>
          <w:rFonts w:asciiTheme="minorHAnsi" w:eastAsiaTheme="minorHAnsi" w:hAnsiTheme="minorHAnsi"/>
          <w:b/>
          <w:bCs/>
          <w:sz w:val="26"/>
          <w:u w:val="single"/>
          <w:rtl/>
        </w:rPr>
      </w:pPr>
      <w:r w:rsidRPr="008E0CDA">
        <w:rPr>
          <w:rFonts w:asciiTheme="minorHAnsi" w:eastAsiaTheme="minorHAnsi" w:hAnsiTheme="minorHAnsi" w:hint="cs"/>
          <w:b/>
          <w:bCs/>
          <w:sz w:val="26"/>
          <w:u w:val="single"/>
          <w:rtl/>
        </w:rPr>
        <w:t>הנדון: סיכום בקרה ריפוי בעיסוק</w:t>
      </w:r>
    </w:p>
    <w:p w:rsidR="008E0CDA" w:rsidRPr="008E0CDA" w:rsidRDefault="008E0CDA" w:rsidP="008E0CDA">
      <w:pPr>
        <w:spacing w:line="276" w:lineRule="auto"/>
        <w:rPr>
          <w:rFonts w:asciiTheme="minorHAnsi" w:eastAsiaTheme="minorHAnsi" w:hAnsiTheme="minorHAnsi"/>
          <w:sz w:val="26"/>
          <w:rtl/>
        </w:rPr>
      </w:pPr>
    </w:p>
    <w:p w:rsidR="008E0CDA" w:rsidRPr="008E0CDA" w:rsidRDefault="008E0CDA" w:rsidP="008E0CDA">
      <w:pPr>
        <w:spacing w:line="276" w:lineRule="auto"/>
        <w:rPr>
          <w:rFonts w:asciiTheme="minorHAnsi" w:eastAsiaTheme="minorHAnsi" w:hAnsiTheme="minorHAnsi"/>
          <w:sz w:val="26"/>
          <w:rtl/>
        </w:rPr>
      </w:pPr>
      <w:r w:rsidRPr="008E0CDA">
        <w:rPr>
          <w:rFonts w:asciiTheme="minorHAnsi" w:eastAsiaTheme="minorHAnsi" w:hAnsiTheme="minorHAnsi" w:hint="cs"/>
          <w:sz w:val="26"/>
          <w:rtl/>
        </w:rPr>
        <w:t xml:space="preserve">בתאריך 06.06.16 התקיימה בקרה על שירות ריפוי בעיסוק במרכז לבריאות הנפש לב  השרון. בקרה זו נערכה כחלק מבקרה למטרת רישוי מטעם הפסיכיאטר המחוזי. </w:t>
      </w:r>
    </w:p>
    <w:p w:rsidR="008E0CDA" w:rsidRPr="008E0CDA" w:rsidRDefault="008E0CDA" w:rsidP="008E0CDA">
      <w:pPr>
        <w:spacing w:line="276" w:lineRule="auto"/>
        <w:rPr>
          <w:rFonts w:asciiTheme="minorHAnsi" w:eastAsiaTheme="minorHAnsi" w:hAnsiTheme="minorHAnsi"/>
          <w:sz w:val="26"/>
          <w:rtl/>
        </w:rPr>
      </w:pPr>
      <w:r w:rsidRPr="008E0CDA">
        <w:rPr>
          <w:rFonts w:asciiTheme="minorHAnsi" w:eastAsiaTheme="minorHAnsi" w:hAnsiTheme="minorHAnsi" w:hint="cs"/>
          <w:sz w:val="26"/>
          <w:rtl/>
        </w:rPr>
        <w:t>ערכה את הבקרה: תומר לוי, מרפאה בעיסוק, מרכזת תחום ריפוי בעיסוק בצוות הבקרה בלשכת הפסיכיאטר המחוזי מחוז מרכז.</w:t>
      </w:r>
    </w:p>
    <w:p w:rsidR="008E0CDA" w:rsidRPr="008E0CDA" w:rsidRDefault="008E0CDA" w:rsidP="008E0CDA">
      <w:pPr>
        <w:spacing w:line="276" w:lineRule="auto"/>
        <w:rPr>
          <w:rFonts w:asciiTheme="minorHAnsi" w:eastAsiaTheme="minorHAnsi" w:hAnsiTheme="minorHAnsi"/>
          <w:sz w:val="26"/>
          <w:rtl/>
        </w:rPr>
      </w:pPr>
      <w:r w:rsidRPr="008E0CDA">
        <w:rPr>
          <w:rFonts w:asciiTheme="minorHAnsi" w:eastAsiaTheme="minorHAnsi" w:hAnsiTheme="minorHAnsi" w:hint="cs"/>
          <w:sz w:val="26"/>
          <w:rtl/>
        </w:rPr>
        <w:t xml:space="preserve">במסגרת הבקרה נערך ביקור במחלקה </w:t>
      </w:r>
      <w:proofErr w:type="spellStart"/>
      <w:r w:rsidRPr="008E0CDA">
        <w:rPr>
          <w:rFonts w:asciiTheme="minorHAnsi" w:eastAsiaTheme="minorHAnsi" w:hAnsiTheme="minorHAnsi" w:hint="cs"/>
          <w:sz w:val="26"/>
          <w:rtl/>
        </w:rPr>
        <w:t>הפסיכוגריאטרית</w:t>
      </w:r>
      <w:proofErr w:type="spellEnd"/>
      <w:r w:rsidRPr="008E0CDA">
        <w:rPr>
          <w:rFonts w:asciiTheme="minorHAnsi" w:eastAsiaTheme="minorHAnsi" w:hAnsiTheme="minorHAnsi" w:hint="cs"/>
          <w:sz w:val="26"/>
          <w:rtl/>
        </w:rPr>
        <w:t xml:space="preserve">.  הביקור במחלקה כלל סיור בשטח המחלקה ובחדר הפעילות וכן שיחה עם העובדת במחלקה- גב' אסי </w:t>
      </w:r>
      <w:proofErr w:type="spellStart"/>
      <w:r w:rsidRPr="008E0CDA">
        <w:rPr>
          <w:rFonts w:asciiTheme="minorHAnsi" w:eastAsiaTheme="minorHAnsi" w:hAnsiTheme="minorHAnsi" w:hint="cs"/>
          <w:sz w:val="26"/>
          <w:rtl/>
        </w:rPr>
        <w:t>טינגרהאוס</w:t>
      </w:r>
      <w:proofErr w:type="spellEnd"/>
      <w:r w:rsidRPr="008E0CDA">
        <w:rPr>
          <w:rFonts w:asciiTheme="minorHAnsi" w:eastAsiaTheme="minorHAnsi" w:hAnsiTheme="minorHAnsi" w:hint="cs"/>
          <w:sz w:val="26"/>
          <w:rtl/>
        </w:rPr>
        <w:t>.</w:t>
      </w:r>
    </w:p>
    <w:p w:rsidR="008E0CDA" w:rsidRPr="008E0CDA" w:rsidRDefault="008E0CDA" w:rsidP="008E0CDA">
      <w:pPr>
        <w:spacing w:line="276" w:lineRule="auto"/>
        <w:rPr>
          <w:rFonts w:asciiTheme="minorHAnsi" w:eastAsiaTheme="minorHAnsi" w:hAnsiTheme="minorHAnsi"/>
          <w:sz w:val="26"/>
          <w:rtl/>
        </w:rPr>
      </w:pPr>
      <w:r w:rsidRPr="008E0CDA">
        <w:rPr>
          <w:rFonts w:asciiTheme="minorHAnsi" w:eastAsiaTheme="minorHAnsi" w:hAnsiTheme="minorHAnsi" w:hint="cs"/>
          <w:sz w:val="26"/>
          <w:rtl/>
        </w:rPr>
        <w:t>בנוסף, התקיימה שיחה עם מנהלת ש</w:t>
      </w:r>
      <w:r>
        <w:rPr>
          <w:rFonts w:asciiTheme="minorHAnsi" w:eastAsiaTheme="minorHAnsi" w:hAnsiTheme="minorHAnsi" w:hint="cs"/>
          <w:sz w:val="26"/>
          <w:rtl/>
        </w:rPr>
        <w:t>י</w:t>
      </w:r>
      <w:r w:rsidRPr="008E0CDA">
        <w:rPr>
          <w:rFonts w:asciiTheme="minorHAnsi" w:eastAsiaTheme="minorHAnsi" w:hAnsiTheme="minorHAnsi" w:hint="cs"/>
          <w:sz w:val="26"/>
          <w:rtl/>
        </w:rPr>
        <w:t xml:space="preserve">רות ריפוי בעיסוק במרכז, גב' סיגל מזר. </w:t>
      </w:r>
    </w:p>
    <w:p w:rsidR="008E0CDA" w:rsidRPr="008E0CDA" w:rsidRDefault="008E0CDA" w:rsidP="008E0CDA">
      <w:pPr>
        <w:spacing w:line="276" w:lineRule="auto"/>
        <w:rPr>
          <w:rFonts w:asciiTheme="minorHAnsi" w:eastAsiaTheme="minorHAnsi" w:hAnsiTheme="minorHAnsi"/>
          <w:sz w:val="26"/>
          <w:rtl/>
        </w:rPr>
      </w:pPr>
    </w:p>
    <w:p w:rsidR="008E0CDA" w:rsidRPr="008E0CDA" w:rsidRDefault="008E0CDA" w:rsidP="00D25AAC">
      <w:pPr>
        <w:spacing w:line="276" w:lineRule="auto"/>
        <w:rPr>
          <w:rFonts w:asciiTheme="minorHAnsi" w:eastAsiaTheme="minorHAnsi" w:hAnsiTheme="minorHAnsi"/>
          <w:sz w:val="26"/>
          <w:rtl/>
        </w:rPr>
      </w:pPr>
      <w:r w:rsidRPr="008E0CDA">
        <w:rPr>
          <w:rFonts w:asciiTheme="minorHAnsi" w:eastAsiaTheme="minorHAnsi" w:hAnsiTheme="minorHAnsi" w:hint="cs"/>
          <w:sz w:val="26"/>
          <w:rtl/>
        </w:rPr>
        <w:t>שירות ריפוי בעיסוק ניתן לכלל מטופלי המרכז הזקוקים לטיפול ופרוס על כל מחלקות האשפוז (8 מחלקות), ובנוסף מחלקת אשפוז יום, מרפאת החוץ וכן דיירי ההוסטל לניצולי שואה. מנהלת הש</w:t>
      </w:r>
      <w:r>
        <w:rPr>
          <w:rFonts w:asciiTheme="minorHAnsi" w:eastAsiaTheme="minorHAnsi" w:hAnsiTheme="minorHAnsi" w:hint="cs"/>
          <w:sz w:val="26"/>
          <w:rtl/>
        </w:rPr>
        <w:t>י</w:t>
      </w:r>
      <w:r w:rsidRPr="008E0CDA">
        <w:rPr>
          <w:rFonts w:asciiTheme="minorHAnsi" w:eastAsiaTheme="minorHAnsi" w:hAnsiTheme="minorHAnsi" w:hint="cs"/>
          <w:sz w:val="26"/>
          <w:rtl/>
        </w:rPr>
        <w:t>רות אחראית מקצועית על כלל העובדים בש</w:t>
      </w:r>
      <w:r>
        <w:rPr>
          <w:rFonts w:asciiTheme="minorHAnsi" w:eastAsiaTheme="minorHAnsi" w:hAnsiTheme="minorHAnsi" w:hint="cs"/>
          <w:sz w:val="26"/>
          <w:rtl/>
        </w:rPr>
        <w:t>י</w:t>
      </w:r>
      <w:r w:rsidRPr="008E0CDA">
        <w:rPr>
          <w:rFonts w:asciiTheme="minorHAnsi" w:eastAsiaTheme="minorHAnsi" w:hAnsiTheme="minorHAnsi" w:hint="cs"/>
          <w:sz w:val="26"/>
          <w:rtl/>
        </w:rPr>
        <w:t xml:space="preserve">רות, ובכללם מרפאות בעיסוק מוסמכות בעלות רישיון, מדריכות </w:t>
      </w:r>
      <w:r w:rsidR="00D25AAC">
        <w:rPr>
          <w:rFonts w:asciiTheme="minorHAnsi" w:eastAsiaTheme="minorHAnsi" w:hAnsiTheme="minorHAnsi" w:hint="cs"/>
          <w:sz w:val="26"/>
          <w:rtl/>
        </w:rPr>
        <w:t xml:space="preserve">פעילות </w:t>
      </w:r>
      <w:r w:rsidRPr="008E0CDA">
        <w:rPr>
          <w:rFonts w:asciiTheme="minorHAnsi" w:eastAsiaTheme="minorHAnsi" w:hAnsiTheme="minorHAnsi" w:hint="cs"/>
          <w:sz w:val="26"/>
          <w:rtl/>
        </w:rPr>
        <w:t xml:space="preserve">ומטפלים בהבעה ויצירה, (אומנות, מוזיקה, פסיכודרמה, </w:t>
      </w:r>
      <w:proofErr w:type="spellStart"/>
      <w:r w:rsidRPr="008E0CDA">
        <w:rPr>
          <w:rFonts w:asciiTheme="minorHAnsi" w:eastAsiaTheme="minorHAnsi" w:hAnsiTheme="minorHAnsi" w:hint="cs"/>
          <w:sz w:val="26"/>
          <w:rtl/>
        </w:rPr>
        <w:t>פוטותרפיה</w:t>
      </w:r>
      <w:proofErr w:type="spellEnd"/>
      <w:r w:rsidRPr="008E0CDA">
        <w:rPr>
          <w:rFonts w:asciiTheme="minorHAnsi" w:eastAsiaTheme="minorHAnsi" w:hAnsiTheme="minorHAnsi" w:hint="cs"/>
          <w:sz w:val="26"/>
          <w:rtl/>
        </w:rPr>
        <w:t xml:space="preserve">, תנועה), גינון טיפולי, טיפול באמצעות בעלי חיים וספורט.  </w:t>
      </w:r>
    </w:p>
    <w:p w:rsidR="008E0CDA" w:rsidRPr="008E0CDA" w:rsidRDefault="008E0CDA" w:rsidP="008E0CDA">
      <w:pPr>
        <w:spacing w:line="276" w:lineRule="auto"/>
        <w:rPr>
          <w:rFonts w:asciiTheme="minorHAnsi" w:eastAsiaTheme="minorHAnsi" w:hAnsiTheme="minorHAnsi"/>
          <w:sz w:val="26"/>
          <w:rtl/>
        </w:rPr>
      </w:pPr>
    </w:p>
    <w:p w:rsidR="0059390C" w:rsidRPr="00080410" w:rsidRDefault="008E0CDA" w:rsidP="0059390C">
      <w:pPr>
        <w:spacing w:line="276" w:lineRule="auto"/>
        <w:rPr>
          <w:rFonts w:asciiTheme="minorHAnsi" w:eastAsiaTheme="minorHAnsi" w:hAnsiTheme="minorHAnsi"/>
          <w:color w:val="000000" w:themeColor="text1"/>
          <w:sz w:val="26"/>
          <w:rtl/>
        </w:rPr>
      </w:pPr>
      <w:r w:rsidRPr="00080410">
        <w:rPr>
          <w:rFonts w:asciiTheme="minorHAnsi" w:eastAsiaTheme="minorHAnsi" w:hAnsiTheme="minorHAnsi" w:hint="cs"/>
          <w:color w:val="000000" w:themeColor="text1"/>
          <w:sz w:val="26"/>
          <w:rtl/>
        </w:rPr>
        <w:t xml:space="preserve">צוות הריפוי בעיסוק במרכז כולל </w:t>
      </w:r>
      <w:r w:rsidR="0059390C" w:rsidRPr="00080410">
        <w:rPr>
          <w:rFonts w:asciiTheme="minorHAnsi" w:eastAsiaTheme="minorHAnsi" w:hAnsiTheme="minorHAnsi" w:hint="cs"/>
          <w:color w:val="000000" w:themeColor="text1"/>
          <w:sz w:val="26"/>
          <w:rtl/>
        </w:rPr>
        <w:t xml:space="preserve">28 </w:t>
      </w:r>
      <w:r w:rsidRPr="00080410">
        <w:rPr>
          <w:rFonts w:asciiTheme="minorHAnsi" w:eastAsiaTheme="minorHAnsi" w:hAnsiTheme="minorHAnsi"/>
          <w:color w:val="000000" w:themeColor="text1"/>
          <w:sz w:val="26"/>
        </w:rPr>
        <w:t xml:space="preserve"> </w:t>
      </w:r>
      <w:r w:rsidRPr="00080410">
        <w:rPr>
          <w:rFonts w:asciiTheme="minorHAnsi" w:eastAsiaTheme="minorHAnsi" w:hAnsiTheme="minorHAnsi" w:hint="cs"/>
          <w:color w:val="000000" w:themeColor="text1"/>
          <w:sz w:val="26"/>
          <w:rtl/>
        </w:rPr>
        <w:t xml:space="preserve">עובדים </w:t>
      </w:r>
      <w:r w:rsidR="0059390C" w:rsidRPr="00080410">
        <w:rPr>
          <w:rFonts w:asciiTheme="minorHAnsi" w:eastAsiaTheme="minorHAnsi" w:hAnsiTheme="minorHAnsi" w:hint="cs"/>
          <w:color w:val="000000" w:themeColor="text1"/>
          <w:sz w:val="26"/>
          <w:rtl/>
        </w:rPr>
        <w:t>המאיישים 14.8 תקנים.</w:t>
      </w:r>
    </w:p>
    <w:p w:rsidR="00080410" w:rsidRDefault="008E0CDA" w:rsidP="00040E73">
      <w:pPr>
        <w:spacing w:line="276" w:lineRule="auto"/>
        <w:rPr>
          <w:rFonts w:asciiTheme="minorHAnsi" w:eastAsiaTheme="minorHAnsi" w:hAnsiTheme="minorHAnsi"/>
          <w:color w:val="000000" w:themeColor="text1"/>
          <w:sz w:val="26"/>
          <w:rtl/>
        </w:rPr>
      </w:pPr>
      <w:r w:rsidRPr="00080410">
        <w:rPr>
          <w:rFonts w:asciiTheme="minorHAnsi" w:eastAsiaTheme="minorHAnsi" w:hAnsiTheme="minorHAnsi" w:hint="cs"/>
          <w:color w:val="000000" w:themeColor="text1"/>
          <w:sz w:val="26"/>
          <w:rtl/>
        </w:rPr>
        <w:t xml:space="preserve">מתוכם </w:t>
      </w:r>
      <w:r w:rsidR="0059390C" w:rsidRPr="00080410">
        <w:rPr>
          <w:rFonts w:asciiTheme="minorHAnsi" w:eastAsiaTheme="minorHAnsi" w:hAnsiTheme="minorHAnsi" w:hint="cs"/>
          <w:color w:val="000000" w:themeColor="text1"/>
          <w:sz w:val="26"/>
          <w:rtl/>
        </w:rPr>
        <w:t>1</w:t>
      </w:r>
      <w:r w:rsidR="00040E73">
        <w:rPr>
          <w:rFonts w:asciiTheme="minorHAnsi" w:eastAsiaTheme="minorHAnsi" w:hAnsiTheme="minorHAnsi" w:hint="cs"/>
          <w:color w:val="000000" w:themeColor="text1"/>
          <w:sz w:val="26"/>
          <w:rtl/>
        </w:rPr>
        <w:t>3</w:t>
      </w:r>
      <w:r w:rsidRPr="00080410">
        <w:rPr>
          <w:rFonts w:asciiTheme="minorHAnsi" w:eastAsiaTheme="minorHAnsi" w:hAnsiTheme="minorHAnsi"/>
          <w:color w:val="000000" w:themeColor="text1"/>
          <w:sz w:val="26"/>
        </w:rPr>
        <w:t xml:space="preserve"> </w:t>
      </w:r>
      <w:r w:rsidRPr="00080410">
        <w:rPr>
          <w:rFonts w:asciiTheme="minorHAnsi" w:eastAsiaTheme="minorHAnsi" w:hAnsiTheme="minorHAnsi" w:hint="cs"/>
          <w:color w:val="000000" w:themeColor="text1"/>
          <w:sz w:val="26"/>
          <w:rtl/>
        </w:rPr>
        <w:t>מרפאות</w:t>
      </w:r>
      <w:r w:rsidR="0059390C" w:rsidRPr="00080410">
        <w:rPr>
          <w:rFonts w:asciiTheme="minorHAnsi" w:eastAsiaTheme="minorHAnsi" w:hAnsiTheme="minorHAnsi" w:hint="cs"/>
          <w:color w:val="000000" w:themeColor="text1"/>
          <w:sz w:val="26"/>
          <w:rtl/>
        </w:rPr>
        <w:t>/ים</w:t>
      </w:r>
      <w:r w:rsidRPr="00080410">
        <w:rPr>
          <w:rFonts w:asciiTheme="minorHAnsi" w:eastAsiaTheme="minorHAnsi" w:hAnsiTheme="minorHAnsi" w:hint="cs"/>
          <w:color w:val="000000" w:themeColor="text1"/>
          <w:sz w:val="26"/>
          <w:rtl/>
        </w:rPr>
        <w:t xml:space="preserve"> בעיסוק מוסמכות</w:t>
      </w:r>
      <w:r w:rsidR="0059390C" w:rsidRPr="00080410">
        <w:rPr>
          <w:rFonts w:asciiTheme="minorHAnsi" w:eastAsiaTheme="minorHAnsi" w:hAnsiTheme="minorHAnsi" w:hint="cs"/>
          <w:color w:val="000000" w:themeColor="text1"/>
          <w:sz w:val="26"/>
          <w:rtl/>
        </w:rPr>
        <w:t xml:space="preserve">/ים </w:t>
      </w:r>
      <w:r w:rsidR="00040E73">
        <w:rPr>
          <w:rFonts w:asciiTheme="minorHAnsi" w:eastAsiaTheme="minorHAnsi" w:hAnsiTheme="minorHAnsi" w:hint="cs"/>
          <w:color w:val="000000" w:themeColor="text1"/>
          <w:sz w:val="26"/>
          <w:rtl/>
        </w:rPr>
        <w:t xml:space="preserve">(1 </w:t>
      </w:r>
      <w:proofErr w:type="spellStart"/>
      <w:r w:rsidR="00040E73">
        <w:rPr>
          <w:rFonts w:asciiTheme="minorHAnsi" w:eastAsiaTheme="minorHAnsi" w:hAnsiTheme="minorHAnsi" w:hint="cs"/>
          <w:color w:val="000000" w:themeColor="text1"/>
          <w:sz w:val="26"/>
          <w:rtl/>
        </w:rPr>
        <w:t>בחל"ד</w:t>
      </w:r>
      <w:proofErr w:type="spellEnd"/>
      <w:r w:rsidR="00040E73">
        <w:rPr>
          <w:rFonts w:asciiTheme="minorHAnsi" w:eastAsiaTheme="minorHAnsi" w:hAnsiTheme="minorHAnsi" w:hint="cs"/>
          <w:color w:val="000000" w:themeColor="text1"/>
          <w:sz w:val="26"/>
          <w:rtl/>
        </w:rPr>
        <w:t xml:space="preserve">) </w:t>
      </w:r>
      <w:r w:rsidR="0059390C" w:rsidRPr="00080410">
        <w:rPr>
          <w:rFonts w:asciiTheme="minorHAnsi" w:eastAsiaTheme="minorHAnsi" w:hAnsiTheme="minorHAnsi" w:hint="cs"/>
          <w:color w:val="000000" w:themeColor="text1"/>
          <w:sz w:val="26"/>
          <w:rtl/>
        </w:rPr>
        <w:t xml:space="preserve">המאיישים 6.95 </w:t>
      </w:r>
      <w:r w:rsidRPr="00080410">
        <w:rPr>
          <w:rFonts w:asciiTheme="minorHAnsi" w:eastAsiaTheme="minorHAnsi" w:hAnsiTheme="minorHAnsi" w:hint="cs"/>
          <w:color w:val="000000" w:themeColor="text1"/>
          <w:sz w:val="26"/>
          <w:rtl/>
        </w:rPr>
        <w:t>תקנים</w:t>
      </w:r>
      <w:r w:rsidR="0059390C" w:rsidRPr="00080410">
        <w:rPr>
          <w:rFonts w:asciiTheme="minorHAnsi" w:eastAsiaTheme="minorHAnsi" w:hAnsiTheme="minorHAnsi" w:hint="cs"/>
          <w:color w:val="000000" w:themeColor="text1"/>
          <w:sz w:val="26"/>
          <w:rtl/>
        </w:rPr>
        <w:t xml:space="preserve">, </w:t>
      </w:r>
      <w:r w:rsidRPr="00080410">
        <w:rPr>
          <w:rFonts w:asciiTheme="minorHAnsi" w:eastAsiaTheme="minorHAnsi" w:hAnsiTheme="minorHAnsi" w:hint="cs"/>
          <w:color w:val="000000" w:themeColor="text1"/>
          <w:sz w:val="26"/>
          <w:rtl/>
        </w:rPr>
        <w:t xml:space="preserve"> </w:t>
      </w:r>
      <w:r w:rsidR="0059390C" w:rsidRPr="00080410">
        <w:rPr>
          <w:rFonts w:asciiTheme="minorHAnsi" w:eastAsiaTheme="minorHAnsi" w:hAnsiTheme="minorHAnsi" w:hint="cs"/>
          <w:color w:val="000000" w:themeColor="text1"/>
          <w:sz w:val="26"/>
          <w:rtl/>
        </w:rPr>
        <w:t>9</w:t>
      </w:r>
      <w:r w:rsidRPr="00080410">
        <w:rPr>
          <w:rFonts w:asciiTheme="minorHAnsi" w:eastAsiaTheme="minorHAnsi" w:hAnsiTheme="minorHAnsi"/>
          <w:color w:val="000000" w:themeColor="text1"/>
          <w:sz w:val="26"/>
        </w:rPr>
        <w:t xml:space="preserve"> </w:t>
      </w:r>
      <w:r w:rsidRPr="00080410">
        <w:rPr>
          <w:rFonts w:asciiTheme="minorHAnsi" w:eastAsiaTheme="minorHAnsi" w:hAnsiTheme="minorHAnsi" w:hint="cs"/>
          <w:color w:val="000000" w:themeColor="text1"/>
          <w:sz w:val="26"/>
          <w:rtl/>
        </w:rPr>
        <w:t xml:space="preserve"> מדריכות </w:t>
      </w:r>
      <w:r w:rsidR="0059390C" w:rsidRPr="00080410">
        <w:rPr>
          <w:rFonts w:asciiTheme="minorHAnsi" w:eastAsiaTheme="minorHAnsi" w:hAnsiTheme="minorHAnsi" w:hint="cs"/>
          <w:color w:val="000000" w:themeColor="text1"/>
          <w:sz w:val="26"/>
          <w:rtl/>
        </w:rPr>
        <w:t xml:space="preserve">פעילות המאיישות </w:t>
      </w:r>
      <w:r w:rsidRPr="00080410">
        <w:rPr>
          <w:rFonts w:asciiTheme="minorHAnsi" w:eastAsiaTheme="minorHAnsi" w:hAnsiTheme="minorHAnsi" w:hint="cs"/>
          <w:color w:val="000000" w:themeColor="text1"/>
          <w:sz w:val="26"/>
          <w:rtl/>
        </w:rPr>
        <w:t xml:space="preserve"> </w:t>
      </w:r>
      <w:r w:rsidR="00080410" w:rsidRPr="00080410">
        <w:rPr>
          <w:rFonts w:asciiTheme="minorHAnsi" w:eastAsiaTheme="minorHAnsi" w:hAnsiTheme="minorHAnsi" w:hint="cs"/>
          <w:color w:val="000000" w:themeColor="text1"/>
          <w:sz w:val="26"/>
          <w:rtl/>
        </w:rPr>
        <w:t>5</w:t>
      </w:r>
      <w:r w:rsidR="0059390C" w:rsidRPr="00080410">
        <w:rPr>
          <w:rFonts w:asciiTheme="minorHAnsi" w:eastAsiaTheme="minorHAnsi" w:hAnsiTheme="minorHAnsi" w:hint="cs"/>
          <w:color w:val="000000" w:themeColor="text1"/>
          <w:sz w:val="26"/>
          <w:rtl/>
        </w:rPr>
        <w:t>.65 תקנים</w:t>
      </w:r>
      <w:r w:rsidR="00D25AAC" w:rsidRPr="00080410">
        <w:rPr>
          <w:rFonts w:asciiTheme="minorHAnsi" w:eastAsiaTheme="minorHAnsi" w:hAnsiTheme="minorHAnsi" w:hint="cs"/>
          <w:color w:val="000000" w:themeColor="text1"/>
          <w:sz w:val="26"/>
          <w:rtl/>
        </w:rPr>
        <w:t xml:space="preserve"> ו</w:t>
      </w:r>
      <w:r w:rsidRPr="00080410">
        <w:rPr>
          <w:rFonts w:asciiTheme="minorHAnsi" w:eastAsiaTheme="minorHAnsi" w:hAnsiTheme="minorHAnsi" w:hint="cs"/>
          <w:color w:val="000000" w:themeColor="text1"/>
          <w:sz w:val="26"/>
          <w:rtl/>
        </w:rPr>
        <w:t xml:space="preserve"> </w:t>
      </w:r>
      <w:r w:rsidR="00D25AAC" w:rsidRPr="00080410">
        <w:rPr>
          <w:rFonts w:asciiTheme="minorHAnsi" w:eastAsiaTheme="minorHAnsi" w:hAnsiTheme="minorHAnsi"/>
          <w:color w:val="000000" w:themeColor="text1"/>
          <w:sz w:val="26"/>
        </w:rPr>
        <w:t>6</w:t>
      </w:r>
      <w:r w:rsidRPr="00080410">
        <w:rPr>
          <w:rFonts w:asciiTheme="minorHAnsi" w:eastAsiaTheme="minorHAnsi" w:hAnsiTheme="minorHAnsi" w:hint="cs"/>
          <w:color w:val="000000" w:themeColor="text1"/>
          <w:sz w:val="26"/>
          <w:rtl/>
        </w:rPr>
        <w:t xml:space="preserve"> מטפלים/</w:t>
      </w:r>
      <w:proofErr w:type="spellStart"/>
      <w:r w:rsidRPr="00080410">
        <w:rPr>
          <w:rFonts w:asciiTheme="minorHAnsi" w:eastAsiaTheme="minorHAnsi" w:hAnsiTheme="minorHAnsi" w:hint="cs"/>
          <w:color w:val="000000" w:themeColor="text1"/>
          <w:sz w:val="26"/>
          <w:rtl/>
        </w:rPr>
        <w:t>ות</w:t>
      </w:r>
      <w:proofErr w:type="spellEnd"/>
      <w:r w:rsidRPr="00080410">
        <w:rPr>
          <w:rFonts w:asciiTheme="minorHAnsi" w:eastAsiaTheme="minorHAnsi" w:hAnsiTheme="minorHAnsi" w:hint="cs"/>
          <w:color w:val="000000" w:themeColor="text1"/>
          <w:sz w:val="26"/>
          <w:rtl/>
        </w:rPr>
        <w:t xml:space="preserve"> </w:t>
      </w:r>
      <w:r w:rsidR="00D25AAC" w:rsidRPr="00080410">
        <w:rPr>
          <w:rFonts w:asciiTheme="minorHAnsi" w:eastAsiaTheme="minorHAnsi" w:hAnsiTheme="minorHAnsi" w:hint="cs"/>
          <w:color w:val="000000" w:themeColor="text1"/>
          <w:sz w:val="26"/>
          <w:rtl/>
        </w:rPr>
        <w:t>המאיישים 2.20 תקן.</w:t>
      </w:r>
    </w:p>
    <w:p w:rsidR="002B5AA3" w:rsidRDefault="00040E73" w:rsidP="00821488">
      <w:pPr>
        <w:spacing w:line="276" w:lineRule="auto"/>
        <w:rPr>
          <w:rFonts w:asciiTheme="minorHAnsi" w:eastAsiaTheme="minorHAnsi" w:hAnsiTheme="minorHAnsi"/>
          <w:sz w:val="26"/>
          <w:rtl/>
        </w:rPr>
      </w:pPr>
      <w:r>
        <w:rPr>
          <w:rFonts w:asciiTheme="minorHAnsi" w:eastAsiaTheme="minorHAnsi" w:hAnsiTheme="minorHAnsi" w:hint="cs"/>
          <w:color w:val="000000" w:themeColor="text1"/>
          <w:sz w:val="26"/>
          <w:rtl/>
        </w:rPr>
        <w:t xml:space="preserve">מתוך </w:t>
      </w:r>
      <w:r w:rsidR="00821488">
        <w:rPr>
          <w:rFonts w:asciiTheme="minorHAnsi" w:eastAsiaTheme="minorHAnsi" w:hAnsiTheme="minorHAnsi" w:hint="cs"/>
          <w:color w:val="000000" w:themeColor="text1"/>
          <w:sz w:val="26"/>
          <w:rtl/>
        </w:rPr>
        <w:t xml:space="preserve">התקנים הנ"ל 2 תקנים מצויים במעון לניצולי שואה: 1.5 מדריכות פעילות ו 0.50 מרפאה בעיסוק. </w:t>
      </w:r>
    </w:p>
    <w:p w:rsidR="002B5AA3" w:rsidRDefault="002B5AA3" w:rsidP="008E0CDA">
      <w:pPr>
        <w:spacing w:line="276" w:lineRule="auto"/>
        <w:rPr>
          <w:rFonts w:asciiTheme="minorHAnsi" w:eastAsiaTheme="minorHAnsi" w:hAnsiTheme="minorHAnsi"/>
          <w:sz w:val="26"/>
          <w:rtl/>
        </w:rPr>
      </w:pPr>
    </w:p>
    <w:p w:rsidR="008E0CDA" w:rsidRPr="008E0CDA" w:rsidRDefault="008E0CDA" w:rsidP="008E0CDA">
      <w:pPr>
        <w:spacing w:line="276" w:lineRule="auto"/>
        <w:rPr>
          <w:rFonts w:asciiTheme="minorHAnsi" w:eastAsiaTheme="minorHAnsi" w:hAnsiTheme="minorHAnsi"/>
          <w:sz w:val="26"/>
          <w:rtl/>
        </w:rPr>
      </w:pPr>
      <w:r w:rsidRPr="008E0CDA">
        <w:rPr>
          <w:rFonts w:asciiTheme="minorHAnsi" w:eastAsiaTheme="minorHAnsi" w:hAnsiTheme="minorHAnsi" w:hint="cs"/>
          <w:sz w:val="26"/>
          <w:rtl/>
        </w:rPr>
        <w:t xml:space="preserve">ב- 7 מתוך 8 מחלקות האשפוז יש מרפאות בעיסוק מוסמכות. חסרה מרפאה בעיסוק מוסמכת במחלקה </w:t>
      </w:r>
      <w:proofErr w:type="spellStart"/>
      <w:r w:rsidRPr="008E0CDA">
        <w:rPr>
          <w:rFonts w:asciiTheme="minorHAnsi" w:eastAsiaTheme="minorHAnsi" w:hAnsiTheme="minorHAnsi" w:hint="cs"/>
          <w:sz w:val="26"/>
          <w:rtl/>
        </w:rPr>
        <w:t>הפסיכוגריאטרית</w:t>
      </w:r>
      <w:proofErr w:type="spellEnd"/>
      <w:r w:rsidRPr="008E0CDA">
        <w:rPr>
          <w:rFonts w:asciiTheme="minorHAnsi" w:eastAsiaTheme="minorHAnsi" w:hAnsiTheme="minorHAnsi" w:hint="cs"/>
          <w:sz w:val="26"/>
          <w:rtl/>
        </w:rPr>
        <w:t xml:space="preserve"> (המחלקה בה נערכה הבקרה).  </w:t>
      </w:r>
    </w:p>
    <w:p w:rsidR="008E0CDA" w:rsidRPr="008E0CDA" w:rsidRDefault="008E0CDA" w:rsidP="008E0CDA">
      <w:pPr>
        <w:spacing w:line="276" w:lineRule="auto"/>
        <w:rPr>
          <w:rFonts w:asciiTheme="minorHAnsi" w:eastAsiaTheme="minorHAnsi" w:hAnsiTheme="minorHAnsi"/>
          <w:sz w:val="26"/>
          <w:rtl/>
        </w:rPr>
      </w:pPr>
      <w:r w:rsidRPr="008E0CDA">
        <w:rPr>
          <w:rFonts w:asciiTheme="minorHAnsi" w:eastAsiaTheme="minorHAnsi" w:hAnsiTheme="minorHAnsi" w:hint="cs"/>
          <w:b/>
          <w:bCs/>
          <w:sz w:val="26"/>
          <w:rtl/>
        </w:rPr>
        <w:t xml:space="preserve">לציין כי חצי תקן אשר היה מיועד למחלקה זו נגרע מבית החולים והועבר להוסטל לניצולי שואה. </w:t>
      </w:r>
      <w:r w:rsidRPr="008E0CDA">
        <w:rPr>
          <w:rFonts w:asciiTheme="minorHAnsi" w:eastAsiaTheme="minorHAnsi" w:hAnsiTheme="minorHAnsi" w:hint="cs"/>
          <w:sz w:val="26"/>
          <w:rtl/>
        </w:rPr>
        <w:t>(עם חזרתם של ההוסטלים לניצולי שואה לאחריות המדינה נדרש להקצות להם תקנים של צוות ריפוי בעיסוק בלא שהתווספו תקנים לשרות ריפוי בעיסוק בבית החולים).</w:t>
      </w:r>
    </w:p>
    <w:p w:rsidR="008E0CDA" w:rsidRPr="008E0CDA" w:rsidRDefault="008E0CDA" w:rsidP="008E0CDA">
      <w:pPr>
        <w:spacing w:line="276" w:lineRule="auto"/>
        <w:rPr>
          <w:rFonts w:asciiTheme="minorHAnsi" w:eastAsiaTheme="minorHAnsi" w:hAnsiTheme="minorHAnsi"/>
          <w:sz w:val="26"/>
          <w:rtl/>
        </w:rPr>
      </w:pPr>
    </w:p>
    <w:p w:rsidR="008E0CDA" w:rsidRPr="008E0CDA" w:rsidRDefault="008E0CDA" w:rsidP="008E0CDA">
      <w:pPr>
        <w:spacing w:line="276" w:lineRule="auto"/>
        <w:rPr>
          <w:rFonts w:asciiTheme="minorHAnsi" w:eastAsiaTheme="minorHAnsi" w:hAnsiTheme="minorHAnsi"/>
          <w:sz w:val="26"/>
          <w:rtl/>
        </w:rPr>
      </w:pPr>
      <w:r w:rsidRPr="008E0CDA">
        <w:rPr>
          <w:rFonts w:asciiTheme="minorHAnsi" w:eastAsiaTheme="minorHAnsi" w:hAnsiTheme="minorHAnsi" w:hint="cs"/>
          <w:sz w:val="26"/>
          <w:rtl/>
        </w:rPr>
        <w:t xml:space="preserve">הפנייה להערכה או לטיפול בריפוי בעיסוק נעשית לאחר </w:t>
      </w:r>
      <w:proofErr w:type="spellStart"/>
      <w:r w:rsidRPr="008E0CDA">
        <w:rPr>
          <w:rFonts w:asciiTheme="minorHAnsi" w:eastAsiaTheme="minorHAnsi" w:hAnsiTheme="minorHAnsi" w:hint="cs"/>
          <w:sz w:val="26"/>
          <w:rtl/>
        </w:rPr>
        <w:t>אינטייק</w:t>
      </w:r>
      <w:proofErr w:type="spellEnd"/>
      <w:r w:rsidRPr="008E0CDA">
        <w:rPr>
          <w:rFonts w:asciiTheme="minorHAnsi" w:eastAsiaTheme="minorHAnsi" w:hAnsiTheme="minorHAnsi" w:hint="cs"/>
          <w:sz w:val="26"/>
          <w:rtl/>
        </w:rPr>
        <w:t xml:space="preserve"> או לאחר דיון ברפורט או בישיבת צוות. במידה ויש קונטרה אינדיקציה או מסוכנות לא יופנה לקבלת טיפול לקבוצות או לפעילות. </w:t>
      </w:r>
      <w:r w:rsidRPr="008E0CDA">
        <w:rPr>
          <w:rFonts w:asciiTheme="minorHAnsi" w:eastAsiaTheme="minorHAnsi" w:hAnsiTheme="minorHAnsi" w:hint="cs"/>
          <w:b/>
          <w:bCs/>
          <w:sz w:val="26"/>
          <w:rtl/>
        </w:rPr>
        <w:t>יש לוודא כי הפניית מטופל להערכה, לטיפול פרטני או קבוצתי צריכה להופיע בכתב בתיק המטופל, כמו גם החלטה שאינו יכול לקחת חלק בפעילות או לקבל טיפול עקב מצבו.</w:t>
      </w:r>
    </w:p>
    <w:p w:rsidR="008E0CDA" w:rsidRPr="008E0CDA" w:rsidRDefault="008E0CDA" w:rsidP="008E0CDA">
      <w:pPr>
        <w:spacing w:line="276" w:lineRule="auto"/>
        <w:rPr>
          <w:rFonts w:asciiTheme="minorHAnsi" w:eastAsiaTheme="minorHAnsi" w:hAnsiTheme="minorHAnsi"/>
          <w:sz w:val="26"/>
          <w:rtl/>
        </w:rPr>
      </w:pPr>
    </w:p>
    <w:p w:rsidR="008E0CDA" w:rsidRPr="008E0CDA" w:rsidRDefault="008E0CDA" w:rsidP="008E0CDA">
      <w:pPr>
        <w:spacing w:line="276" w:lineRule="auto"/>
        <w:rPr>
          <w:rFonts w:asciiTheme="minorHAnsi" w:eastAsiaTheme="minorHAnsi" w:hAnsiTheme="minorHAnsi"/>
          <w:sz w:val="26"/>
          <w:rtl/>
        </w:rPr>
      </w:pPr>
      <w:r w:rsidRPr="008E0CDA">
        <w:rPr>
          <w:rFonts w:asciiTheme="minorHAnsi" w:eastAsiaTheme="minorHAnsi" w:hAnsiTheme="minorHAnsi" w:hint="cs"/>
          <w:sz w:val="26"/>
          <w:rtl/>
        </w:rPr>
        <w:lastRenderedPageBreak/>
        <w:t>הטיפול בריפוי בעיסוק כולל אבחון והערכה, טיפול פרטני וקבוצתי, וניתן הן בתוך המסגרת המחלקתית והן בתכנית על מחלקתית, בהתאמה לסוג האוכלוסייה ולמטרות הטיפול. הצוות משתתף בישיבות במחלקה ושותף בתהליכי הערכה, טיפול, הכנה לשיקום ומתן המלצות לקראת שחרור. כל הצוות מדווח בתיק הממוחשב בתדירות גבוהה (כמעט על בסיס יומיומי). סיכום טיפול ריפוי בעיסוק (במידה ונכתב) יופיע בדו"ח סיכום האשפוז.</w:t>
      </w:r>
    </w:p>
    <w:p w:rsidR="008E0CDA" w:rsidRPr="008E0CDA" w:rsidRDefault="008E0CDA" w:rsidP="008E0CDA">
      <w:pPr>
        <w:spacing w:line="276" w:lineRule="auto"/>
        <w:rPr>
          <w:rFonts w:asciiTheme="minorHAnsi" w:eastAsiaTheme="minorHAnsi" w:hAnsiTheme="minorHAnsi"/>
          <w:sz w:val="26"/>
          <w:rtl/>
        </w:rPr>
      </w:pPr>
    </w:p>
    <w:p w:rsidR="008E0CDA" w:rsidRPr="008E0CDA" w:rsidRDefault="008E0CDA" w:rsidP="008E0CDA">
      <w:pPr>
        <w:spacing w:line="276" w:lineRule="auto"/>
        <w:rPr>
          <w:rFonts w:asciiTheme="minorHAnsi" w:eastAsiaTheme="minorHAnsi" w:hAnsiTheme="minorHAnsi"/>
          <w:sz w:val="26"/>
          <w:rtl/>
        </w:rPr>
      </w:pPr>
      <w:r w:rsidRPr="008E0CDA">
        <w:rPr>
          <w:rFonts w:asciiTheme="minorHAnsi" w:eastAsiaTheme="minorHAnsi" w:hAnsiTheme="minorHAnsi" w:hint="cs"/>
          <w:sz w:val="26"/>
          <w:rtl/>
        </w:rPr>
        <w:t>כל הצוות מקבל הדרכה ומשתתף בימי עיון והשתלמות בתוך המוסד ומחוצה לו. מתקיימות ישיבות צוות. הישיבות מתועדות באופן חלקי.</w:t>
      </w:r>
    </w:p>
    <w:p w:rsidR="008E0CDA" w:rsidRPr="008E0CDA" w:rsidRDefault="008E0CDA" w:rsidP="008E0CDA">
      <w:pPr>
        <w:spacing w:line="276" w:lineRule="auto"/>
        <w:rPr>
          <w:rFonts w:asciiTheme="minorHAnsi" w:eastAsiaTheme="minorHAnsi" w:hAnsiTheme="minorHAnsi"/>
          <w:sz w:val="26"/>
          <w:rtl/>
        </w:rPr>
      </w:pPr>
    </w:p>
    <w:p w:rsidR="008E0CDA" w:rsidRPr="008E0CDA" w:rsidRDefault="008E0CDA" w:rsidP="008E0CDA">
      <w:pPr>
        <w:spacing w:line="276" w:lineRule="auto"/>
        <w:rPr>
          <w:rFonts w:asciiTheme="minorHAnsi" w:eastAsiaTheme="minorHAnsi" w:hAnsiTheme="minorHAnsi"/>
          <w:b/>
          <w:bCs/>
          <w:sz w:val="26"/>
          <w:rtl/>
        </w:rPr>
      </w:pPr>
      <w:r w:rsidRPr="008E0CDA">
        <w:rPr>
          <w:rFonts w:asciiTheme="minorHAnsi" w:eastAsiaTheme="minorHAnsi" w:hAnsiTheme="minorHAnsi" w:hint="cs"/>
          <w:b/>
          <w:bCs/>
          <w:sz w:val="26"/>
          <w:rtl/>
        </w:rPr>
        <w:t xml:space="preserve">ביקור במחלקה </w:t>
      </w:r>
      <w:proofErr w:type="spellStart"/>
      <w:r w:rsidRPr="008E0CDA">
        <w:rPr>
          <w:rFonts w:asciiTheme="minorHAnsi" w:eastAsiaTheme="minorHAnsi" w:hAnsiTheme="minorHAnsi" w:hint="cs"/>
          <w:b/>
          <w:bCs/>
          <w:sz w:val="26"/>
          <w:rtl/>
        </w:rPr>
        <w:t>הפסיכוגריאטרית</w:t>
      </w:r>
      <w:proofErr w:type="spellEnd"/>
      <w:r w:rsidRPr="008E0CDA">
        <w:rPr>
          <w:rFonts w:asciiTheme="minorHAnsi" w:eastAsiaTheme="minorHAnsi" w:hAnsiTheme="minorHAnsi" w:hint="cs"/>
          <w:b/>
          <w:bCs/>
          <w:sz w:val="26"/>
          <w:rtl/>
        </w:rPr>
        <w:t>:</w:t>
      </w:r>
    </w:p>
    <w:p w:rsidR="008E0CDA" w:rsidRPr="008E0CDA" w:rsidRDefault="008E0CDA" w:rsidP="008E0CDA">
      <w:pPr>
        <w:spacing w:line="276" w:lineRule="auto"/>
        <w:rPr>
          <w:rFonts w:asciiTheme="minorHAnsi" w:eastAsiaTheme="minorHAnsi" w:hAnsiTheme="minorHAnsi"/>
          <w:sz w:val="26"/>
          <w:rtl/>
        </w:rPr>
      </w:pPr>
    </w:p>
    <w:p w:rsidR="008E0CDA" w:rsidRPr="008E0CDA" w:rsidRDefault="008E0CDA" w:rsidP="008E0CDA">
      <w:pPr>
        <w:spacing w:line="276" w:lineRule="auto"/>
        <w:rPr>
          <w:rFonts w:asciiTheme="minorHAnsi" w:eastAsiaTheme="minorHAnsi" w:hAnsiTheme="minorHAnsi"/>
          <w:sz w:val="26"/>
          <w:rtl/>
        </w:rPr>
      </w:pPr>
      <w:r w:rsidRPr="008E0CDA">
        <w:rPr>
          <w:rFonts w:asciiTheme="minorHAnsi" w:eastAsiaTheme="minorHAnsi" w:hAnsiTheme="minorHAnsi" w:hint="cs"/>
          <w:sz w:val="26"/>
          <w:rtl/>
        </w:rPr>
        <w:t xml:space="preserve">מדובר במחלקה פעילה, מעורבת, סגורה. במחלקה 36 מיטות, בעת הבקרה מאושפזים 26. התנאים הפיזיים טובים- בכל חדר 3 מיטות, וכן שירותים ומקלחת צמודים. השטחים המשותפים כוללים חדר פעילות, חדר יום (טלוויזיה), חדר </w:t>
      </w:r>
      <w:proofErr w:type="spellStart"/>
      <w:r w:rsidRPr="008E0CDA">
        <w:rPr>
          <w:rFonts w:asciiTheme="minorHAnsi" w:eastAsiaTheme="minorHAnsi" w:hAnsiTheme="minorHAnsi" w:hint="cs"/>
          <w:sz w:val="26"/>
          <w:rtl/>
        </w:rPr>
        <w:t>סנוזלן</w:t>
      </w:r>
      <w:proofErr w:type="spellEnd"/>
      <w:r w:rsidRPr="008E0CDA">
        <w:rPr>
          <w:rFonts w:asciiTheme="minorHAnsi" w:eastAsiaTheme="minorHAnsi" w:hAnsiTheme="minorHAnsi" w:hint="cs"/>
          <w:sz w:val="26"/>
          <w:rtl/>
        </w:rPr>
        <w:t xml:space="preserve"> מותאם,  חדר אוכל, פטיו , חצר. בחצר יש גינה טיפולית מונגשת. המחלקה ממוזגת ומוארת. מספר מטופלים נעזרים בכיסא גלגלים / הליכונים.</w:t>
      </w:r>
    </w:p>
    <w:p w:rsidR="008E0CDA" w:rsidRPr="008E0CDA" w:rsidRDefault="008E0CDA" w:rsidP="008E0CDA">
      <w:pPr>
        <w:spacing w:line="276" w:lineRule="auto"/>
        <w:rPr>
          <w:rFonts w:asciiTheme="minorHAnsi" w:eastAsiaTheme="minorHAnsi" w:hAnsiTheme="minorHAnsi"/>
          <w:sz w:val="26"/>
          <w:rtl/>
        </w:rPr>
      </w:pPr>
    </w:p>
    <w:p w:rsidR="008E0CDA" w:rsidRPr="008E0CDA" w:rsidRDefault="008E0CDA" w:rsidP="008E0CDA">
      <w:pPr>
        <w:spacing w:line="276" w:lineRule="auto"/>
        <w:rPr>
          <w:rFonts w:asciiTheme="minorHAnsi" w:eastAsiaTheme="minorHAnsi" w:hAnsiTheme="minorHAnsi"/>
          <w:sz w:val="26"/>
          <w:rtl/>
        </w:rPr>
      </w:pPr>
      <w:r w:rsidRPr="008E0CDA">
        <w:rPr>
          <w:rFonts w:asciiTheme="minorHAnsi" w:eastAsiaTheme="minorHAnsi" w:hAnsiTheme="minorHAnsi" w:hint="cs"/>
          <w:sz w:val="26"/>
          <w:rtl/>
        </w:rPr>
        <w:t xml:space="preserve">את תכנית הפעילות במחלקה מרכזת גב' אסי </w:t>
      </w:r>
      <w:proofErr w:type="spellStart"/>
      <w:r w:rsidRPr="008E0CDA">
        <w:rPr>
          <w:rFonts w:asciiTheme="minorHAnsi" w:eastAsiaTheme="minorHAnsi" w:hAnsiTheme="minorHAnsi" w:hint="cs"/>
          <w:sz w:val="26"/>
          <w:rtl/>
        </w:rPr>
        <w:t>טינגרהאוס</w:t>
      </w:r>
      <w:proofErr w:type="spellEnd"/>
      <w:r w:rsidRPr="008E0CDA">
        <w:rPr>
          <w:rFonts w:asciiTheme="minorHAnsi" w:eastAsiaTheme="minorHAnsi" w:hAnsiTheme="minorHAnsi" w:hint="cs"/>
          <w:sz w:val="26"/>
          <w:rtl/>
        </w:rPr>
        <w:t xml:space="preserve">, מדריכת פעילות </w:t>
      </w:r>
      <w:proofErr w:type="spellStart"/>
      <w:r w:rsidRPr="008E0CDA">
        <w:rPr>
          <w:rFonts w:asciiTheme="minorHAnsi" w:eastAsiaTheme="minorHAnsi" w:hAnsiTheme="minorHAnsi" w:hint="cs"/>
          <w:sz w:val="26"/>
          <w:rtl/>
        </w:rPr>
        <w:t>ופוטותרפיסטית</w:t>
      </w:r>
      <w:proofErr w:type="spellEnd"/>
      <w:r w:rsidRPr="008E0CDA">
        <w:rPr>
          <w:rFonts w:asciiTheme="minorHAnsi" w:eastAsiaTheme="minorHAnsi" w:hAnsiTheme="minorHAnsi" w:hint="cs"/>
          <w:sz w:val="26"/>
          <w:rtl/>
        </w:rPr>
        <w:t>. אסי עובדת במחלקה בחצי משרה, 20 שעות שבועיות, 4 ימים בשבוע.</w:t>
      </w:r>
    </w:p>
    <w:p w:rsidR="008E0CDA" w:rsidRPr="008E0CDA" w:rsidRDefault="008E0CDA" w:rsidP="008E0CDA">
      <w:pPr>
        <w:spacing w:line="276" w:lineRule="auto"/>
        <w:rPr>
          <w:rFonts w:asciiTheme="minorHAnsi" w:eastAsiaTheme="minorHAnsi" w:hAnsiTheme="minorHAnsi"/>
          <w:sz w:val="26"/>
          <w:rtl/>
        </w:rPr>
      </w:pPr>
      <w:r w:rsidRPr="008E0CDA">
        <w:rPr>
          <w:rFonts w:asciiTheme="minorHAnsi" w:eastAsiaTheme="minorHAnsi" w:hAnsiTheme="minorHAnsi" w:hint="cs"/>
          <w:sz w:val="26"/>
          <w:rtl/>
        </w:rPr>
        <w:t xml:space="preserve">תכנית הפעילות במחלקה כוללת פעילות אישית של יצירה ותעסוקה, קבוצות שונות (אקטואליה, קבוצת קבועים- מיועדת למטופלים ממושכים, התעמלות, בעלי חיים, גינון טיפולי), פעילות עם מתנדבים/ סטודנטים, טיפול אישי </w:t>
      </w:r>
      <w:proofErr w:type="spellStart"/>
      <w:r w:rsidRPr="008E0CDA">
        <w:rPr>
          <w:rFonts w:asciiTheme="minorHAnsi" w:eastAsiaTheme="minorHAnsi" w:hAnsiTheme="minorHAnsi" w:hint="cs"/>
          <w:sz w:val="26"/>
          <w:rtl/>
        </w:rPr>
        <w:t>בסנוזלן</w:t>
      </w:r>
      <w:proofErr w:type="spellEnd"/>
      <w:r w:rsidRPr="008E0CDA">
        <w:rPr>
          <w:rFonts w:asciiTheme="minorHAnsi" w:eastAsiaTheme="minorHAnsi" w:hAnsiTheme="minorHAnsi" w:hint="cs"/>
          <w:sz w:val="26"/>
          <w:rtl/>
        </w:rPr>
        <w:t xml:space="preserve"> ועוד. </w:t>
      </w:r>
    </w:p>
    <w:p w:rsidR="008E0CDA" w:rsidRPr="008E0CDA" w:rsidRDefault="008E0CDA" w:rsidP="008E0CDA">
      <w:pPr>
        <w:spacing w:line="276" w:lineRule="auto"/>
        <w:rPr>
          <w:rFonts w:asciiTheme="minorHAnsi" w:eastAsiaTheme="minorHAnsi" w:hAnsiTheme="minorHAnsi"/>
          <w:sz w:val="26"/>
          <w:rtl/>
        </w:rPr>
      </w:pPr>
      <w:r w:rsidRPr="008E0CDA">
        <w:rPr>
          <w:rFonts w:asciiTheme="minorHAnsi" w:eastAsiaTheme="minorHAnsi" w:hAnsiTheme="minorHAnsi" w:hint="cs"/>
          <w:sz w:val="26"/>
          <w:rtl/>
        </w:rPr>
        <w:t>יש לציין כי מדובר בעובדת מסורה המשקיעה מחשבה רבה ויצירתיות בפיתוח מענים מותאמים לאוכלוסייה, תוך גיוס מתנדבים מהקהילה.</w:t>
      </w:r>
    </w:p>
    <w:p w:rsidR="008E0CDA" w:rsidRPr="008E0CDA" w:rsidRDefault="008E0CDA" w:rsidP="008E0CDA">
      <w:pPr>
        <w:spacing w:line="276" w:lineRule="auto"/>
        <w:rPr>
          <w:rFonts w:asciiTheme="minorHAnsi" w:eastAsiaTheme="minorHAnsi" w:hAnsiTheme="minorHAnsi"/>
          <w:sz w:val="26"/>
          <w:rtl/>
        </w:rPr>
      </w:pPr>
    </w:p>
    <w:p w:rsidR="008E0CDA" w:rsidRPr="008E0CDA" w:rsidRDefault="00AB5FC2" w:rsidP="008E0CDA">
      <w:pPr>
        <w:spacing w:line="276" w:lineRule="auto"/>
        <w:rPr>
          <w:rFonts w:asciiTheme="minorHAnsi" w:eastAsiaTheme="minorHAnsi" w:hAnsiTheme="minorHAnsi"/>
          <w:sz w:val="26"/>
          <w:rtl/>
        </w:rPr>
      </w:pPr>
      <w:r>
        <w:rPr>
          <w:rFonts w:asciiTheme="minorHAnsi" w:eastAsiaTheme="minorHAnsi" w:hAnsiTheme="minorHAnsi" w:hint="cs"/>
          <w:sz w:val="26"/>
          <w:rtl/>
        </w:rPr>
        <w:t>ח</w:t>
      </w:r>
      <w:r w:rsidR="008E0CDA" w:rsidRPr="008E0CDA">
        <w:rPr>
          <w:rFonts w:asciiTheme="minorHAnsi" w:eastAsiaTheme="minorHAnsi" w:hAnsiTheme="minorHAnsi" w:hint="cs"/>
          <w:sz w:val="26"/>
          <w:rtl/>
        </w:rPr>
        <w:t>סרים במחלקה:</w:t>
      </w:r>
    </w:p>
    <w:p w:rsidR="008E0CDA" w:rsidRPr="008E0CDA" w:rsidRDefault="008E0CDA" w:rsidP="008E0CDA">
      <w:pPr>
        <w:spacing w:line="276" w:lineRule="auto"/>
        <w:rPr>
          <w:rFonts w:asciiTheme="minorHAnsi" w:eastAsiaTheme="minorHAnsi" w:hAnsiTheme="minorHAnsi"/>
          <w:sz w:val="26"/>
          <w:rtl/>
        </w:rPr>
      </w:pPr>
    </w:p>
    <w:p w:rsidR="008E0CDA" w:rsidRPr="008E0CDA" w:rsidRDefault="008E0CDA" w:rsidP="008E0CDA">
      <w:pPr>
        <w:numPr>
          <w:ilvl w:val="0"/>
          <w:numId w:val="4"/>
        </w:numPr>
        <w:spacing w:after="200" w:line="276" w:lineRule="auto"/>
        <w:contextualSpacing/>
        <w:rPr>
          <w:rFonts w:asciiTheme="minorHAnsi" w:eastAsiaTheme="minorHAnsi" w:hAnsiTheme="minorHAnsi"/>
          <w:sz w:val="26"/>
        </w:rPr>
      </w:pPr>
      <w:r w:rsidRPr="008E0CDA">
        <w:rPr>
          <w:rFonts w:asciiTheme="minorHAnsi" w:eastAsiaTheme="minorHAnsi" w:hAnsiTheme="minorHAnsi" w:hint="cs"/>
          <w:sz w:val="26"/>
          <w:rtl/>
        </w:rPr>
        <w:t>כאמור, אין במחלקה מרפאה בעיסוק. יודגש, כי יש צורך במרפאה בעיסוק מוסמכת במחלקה הן לצורך ביצוע הערכות תפקודיות וקוגניטיביות מותאמות לאוכלוסייה והן לצורך מתן טיפול מתאים בהתאם לסוג הפגיעה.</w:t>
      </w:r>
    </w:p>
    <w:p w:rsidR="008E0CDA" w:rsidRPr="008E0CDA" w:rsidRDefault="008E0CDA" w:rsidP="008E0CDA">
      <w:pPr>
        <w:numPr>
          <w:ilvl w:val="0"/>
          <w:numId w:val="4"/>
        </w:numPr>
        <w:spacing w:after="200" w:line="276" w:lineRule="auto"/>
        <w:contextualSpacing/>
        <w:rPr>
          <w:rFonts w:asciiTheme="minorHAnsi" w:eastAsiaTheme="minorHAnsi" w:hAnsiTheme="minorHAnsi"/>
          <w:sz w:val="26"/>
        </w:rPr>
      </w:pPr>
      <w:r w:rsidRPr="008E0CDA">
        <w:rPr>
          <w:rFonts w:asciiTheme="minorHAnsi" w:eastAsiaTheme="minorHAnsi" w:hAnsiTheme="minorHAnsi" w:hint="cs"/>
          <w:sz w:val="26"/>
          <w:rtl/>
        </w:rPr>
        <w:t xml:space="preserve">אסי אינה משתתפת בישיבה הקלינית מאחר ולא נמצאת ביום זה במחלקה. </w:t>
      </w:r>
    </w:p>
    <w:p w:rsidR="008E0CDA" w:rsidRPr="008E0CDA" w:rsidRDefault="008E0CDA" w:rsidP="008E0CDA">
      <w:pPr>
        <w:numPr>
          <w:ilvl w:val="0"/>
          <w:numId w:val="4"/>
        </w:numPr>
        <w:spacing w:after="200" w:line="276" w:lineRule="auto"/>
        <w:contextualSpacing/>
        <w:rPr>
          <w:rFonts w:asciiTheme="minorHAnsi" w:eastAsiaTheme="minorHAnsi" w:hAnsiTheme="minorHAnsi"/>
          <w:sz w:val="26"/>
        </w:rPr>
      </w:pPr>
      <w:r w:rsidRPr="008E0CDA">
        <w:rPr>
          <w:rFonts w:asciiTheme="minorHAnsi" w:eastAsiaTheme="minorHAnsi" w:hAnsiTheme="minorHAnsi" w:hint="cs"/>
          <w:sz w:val="26"/>
          <w:rtl/>
        </w:rPr>
        <w:t>הריהוט בחדר הפעילות אינו תואם לצרכים, מתפרק בחלקו. יש לרכוש ריהוט ארגונומי מותאם לאוכלוסייה.</w:t>
      </w:r>
    </w:p>
    <w:p w:rsidR="008E0CDA" w:rsidRPr="008E0CDA" w:rsidRDefault="008E0CDA" w:rsidP="008E0CDA">
      <w:pPr>
        <w:numPr>
          <w:ilvl w:val="0"/>
          <w:numId w:val="4"/>
        </w:numPr>
        <w:spacing w:after="200" w:line="276" w:lineRule="auto"/>
        <w:contextualSpacing/>
        <w:rPr>
          <w:rFonts w:asciiTheme="minorHAnsi" w:eastAsiaTheme="minorHAnsi" w:hAnsiTheme="minorHAnsi"/>
          <w:sz w:val="26"/>
        </w:rPr>
      </w:pPr>
      <w:r w:rsidRPr="008E0CDA">
        <w:rPr>
          <w:rFonts w:asciiTheme="minorHAnsi" w:eastAsiaTheme="minorHAnsi" w:hAnsiTheme="minorHAnsi" w:hint="cs"/>
          <w:sz w:val="26"/>
          <w:rtl/>
        </w:rPr>
        <w:t xml:space="preserve">הציוד המשמש לניידות (כסאות גלגלים, הליכונים) מיושן ואינו מותאם באופן אינדיבידואלי למשתמשים. </w:t>
      </w:r>
    </w:p>
    <w:p w:rsidR="008E0CDA" w:rsidRPr="008E0CDA" w:rsidRDefault="008E0CDA" w:rsidP="00AB5FC2">
      <w:pPr>
        <w:numPr>
          <w:ilvl w:val="0"/>
          <w:numId w:val="4"/>
        </w:numPr>
        <w:spacing w:after="200" w:line="276" w:lineRule="auto"/>
        <w:contextualSpacing/>
        <w:rPr>
          <w:rFonts w:asciiTheme="minorHAnsi" w:eastAsiaTheme="minorHAnsi" w:hAnsiTheme="minorHAnsi"/>
          <w:sz w:val="26"/>
        </w:rPr>
      </w:pPr>
      <w:r w:rsidRPr="008E0CDA">
        <w:rPr>
          <w:rFonts w:asciiTheme="minorHAnsi" w:eastAsiaTheme="minorHAnsi" w:hAnsiTheme="minorHAnsi" w:hint="cs"/>
          <w:sz w:val="26"/>
          <w:rtl/>
        </w:rPr>
        <w:t xml:space="preserve">מאחר ומדובר במחלקה </w:t>
      </w:r>
      <w:proofErr w:type="spellStart"/>
      <w:r w:rsidRPr="008E0CDA">
        <w:rPr>
          <w:rFonts w:asciiTheme="minorHAnsi" w:eastAsiaTheme="minorHAnsi" w:hAnsiTheme="minorHAnsi" w:hint="cs"/>
          <w:sz w:val="26"/>
          <w:rtl/>
        </w:rPr>
        <w:t>פסיכוגריאטרית</w:t>
      </w:r>
      <w:proofErr w:type="spellEnd"/>
      <w:r w:rsidRPr="008E0CDA">
        <w:rPr>
          <w:rFonts w:asciiTheme="minorHAnsi" w:eastAsiaTheme="minorHAnsi" w:hAnsiTheme="minorHAnsi" w:hint="cs"/>
          <w:sz w:val="26"/>
          <w:rtl/>
        </w:rPr>
        <w:t xml:space="preserve"> יש מקום לשלב פיזיו</w:t>
      </w:r>
      <w:r w:rsidR="00AB5FC2">
        <w:rPr>
          <w:rFonts w:asciiTheme="minorHAnsi" w:eastAsiaTheme="minorHAnsi" w:hAnsiTheme="minorHAnsi" w:hint="cs"/>
          <w:sz w:val="26"/>
          <w:rtl/>
        </w:rPr>
        <w:t>ת</w:t>
      </w:r>
      <w:r w:rsidRPr="008E0CDA">
        <w:rPr>
          <w:rFonts w:asciiTheme="minorHAnsi" w:eastAsiaTheme="minorHAnsi" w:hAnsiTheme="minorHAnsi" w:hint="cs"/>
          <w:sz w:val="26"/>
          <w:rtl/>
        </w:rPr>
        <w:t>רפיסט/</w:t>
      </w:r>
      <w:proofErr w:type="spellStart"/>
      <w:r w:rsidRPr="008E0CDA">
        <w:rPr>
          <w:rFonts w:asciiTheme="minorHAnsi" w:eastAsiaTheme="minorHAnsi" w:hAnsiTheme="minorHAnsi" w:hint="cs"/>
          <w:sz w:val="26"/>
          <w:rtl/>
        </w:rPr>
        <w:t>ית</w:t>
      </w:r>
      <w:proofErr w:type="spellEnd"/>
      <w:r w:rsidRPr="008E0CDA">
        <w:rPr>
          <w:rFonts w:asciiTheme="minorHAnsi" w:eastAsiaTheme="minorHAnsi" w:hAnsiTheme="minorHAnsi" w:hint="cs"/>
          <w:sz w:val="26"/>
          <w:rtl/>
        </w:rPr>
        <w:t xml:space="preserve"> אשר יבצע הערכה של שווי משקל וניידות ויתאים אמצעי הושבה ו/או ניידות על פי הצורך. </w:t>
      </w:r>
    </w:p>
    <w:p w:rsidR="008E0CDA" w:rsidRPr="008E0CDA" w:rsidRDefault="008E0CDA" w:rsidP="00214FBE">
      <w:pPr>
        <w:numPr>
          <w:ilvl w:val="0"/>
          <w:numId w:val="4"/>
        </w:numPr>
        <w:spacing w:after="200" w:line="276" w:lineRule="auto"/>
        <w:contextualSpacing/>
        <w:rPr>
          <w:rFonts w:asciiTheme="minorHAnsi" w:eastAsiaTheme="minorHAnsi" w:hAnsiTheme="minorHAnsi"/>
          <w:sz w:val="26"/>
        </w:rPr>
      </w:pPr>
      <w:r w:rsidRPr="008E0CDA">
        <w:rPr>
          <w:rFonts w:asciiTheme="minorHAnsi" w:eastAsiaTheme="minorHAnsi" w:hAnsiTheme="minorHAnsi" w:hint="cs"/>
          <w:sz w:val="26"/>
          <w:rtl/>
        </w:rPr>
        <w:t xml:space="preserve">בחדר האוכל משתמשים בסכו"ם חד פעמי. השימוש בסכו"ם חד פעמי במוסדות </w:t>
      </w:r>
      <w:r w:rsidR="00214FBE">
        <w:rPr>
          <w:rFonts w:asciiTheme="minorHAnsi" w:eastAsiaTheme="minorHAnsi" w:hAnsiTheme="minorHAnsi" w:hint="cs"/>
          <w:sz w:val="26"/>
          <w:rtl/>
        </w:rPr>
        <w:t>אינו</w:t>
      </w:r>
      <w:r w:rsidRPr="008E0CDA">
        <w:rPr>
          <w:rFonts w:asciiTheme="minorHAnsi" w:eastAsiaTheme="minorHAnsi" w:hAnsiTheme="minorHAnsi" w:hint="cs"/>
          <w:sz w:val="26"/>
          <w:rtl/>
        </w:rPr>
        <w:t xml:space="preserve"> בטיחותי </w:t>
      </w:r>
      <w:r w:rsidR="00214FBE">
        <w:rPr>
          <w:rFonts w:asciiTheme="minorHAnsi" w:eastAsiaTheme="minorHAnsi" w:hAnsiTheme="minorHAnsi" w:hint="cs"/>
          <w:sz w:val="26"/>
          <w:rtl/>
        </w:rPr>
        <w:t xml:space="preserve">ואינו רצוי </w:t>
      </w:r>
      <w:r w:rsidRPr="008E0CDA">
        <w:rPr>
          <w:rFonts w:asciiTheme="minorHAnsi" w:eastAsiaTheme="minorHAnsi" w:hAnsiTheme="minorHAnsi" w:hint="cs"/>
          <w:sz w:val="26"/>
          <w:rtl/>
        </w:rPr>
        <w:t>מאחר וקיימת סכנת שבירה אשר עלולה להביא לבליעה וחנק.</w:t>
      </w:r>
      <w:r w:rsidR="00842AF4">
        <w:rPr>
          <w:rFonts w:asciiTheme="minorHAnsi" w:eastAsiaTheme="minorHAnsi" w:hAnsiTheme="minorHAnsi" w:hint="cs"/>
          <w:sz w:val="26"/>
          <w:rtl/>
        </w:rPr>
        <w:t xml:space="preserve"> יש לשקול סיכון של בליעה וחנק אל מול סיכונים אחרים.</w:t>
      </w:r>
    </w:p>
    <w:p w:rsidR="008E0CDA" w:rsidRPr="008E0CDA" w:rsidRDefault="00AB5FC2" w:rsidP="008E0CDA">
      <w:pPr>
        <w:spacing w:line="276" w:lineRule="auto"/>
        <w:rPr>
          <w:rFonts w:asciiTheme="minorHAnsi" w:eastAsiaTheme="minorHAnsi" w:hAnsiTheme="minorHAnsi"/>
          <w:sz w:val="26"/>
          <w:rtl/>
        </w:rPr>
      </w:pPr>
      <w:r>
        <w:rPr>
          <w:rFonts w:asciiTheme="minorHAnsi" w:eastAsiaTheme="minorHAnsi" w:hAnsiTheme="minorHAnsi" w:hint="cs"/>
          <w:sz w:val="26"/>
          <w:rtl/>
        </w:rPr>
        <w:lastRenderedPageBreak/>
        <w:t>ח</w:t>
      </w:r>
      <w:r w:rsidR="008E0CDA" w:rsidRPr="008E0CDA">
        <w:rPr>
          <w:rFonts w:asciiTheme="minorHAnsi" w:eastAsiaTheme="minorHAnsi" w:hAnsiTheme="minorHAnsi" w:hint="cs"/>
          <w:sz w:val="26"/>
          <w:rtl/>
        </w:rPr>
        <w:t>סרים כלליים:</w:t>
      </w:r>
    </w:p>
    <w:p w:rsidR="008E0CDA" w:rsidRPr="008E0CDA" w:rsidRDefault="008E0CDA" w:rsidP="008E0CDA">
      <w:pPr>
        <w:spacing w:line="276" w:lineRule="auto"/>
        <w:rPr>
          <w:rFonts w:asciiTheme="minorHAnsi" w:eastAsiaTheme="minorHAnsi" w:hAnsiTheme="minorHAnsi"/>
          <w:sz w:val="26"/>
          <w:rtl/>
        </w:rPr>
      </w:pPr>
    </w:p>
    <w:p w:rsidR="008E0CDA" w:rsidRPr="008E0CDA" w:rsidRDefault="008E0CDA" w:rsidP="008E0CDA">
      <w:pPr>
        <w:numPr>
          <w:ilvl w:val="0"/>
          <w:numId w:val="5"/>
        </w:numPr>
        <w:spacing w:after="200" w:line="276" w:lineRule="auto"/>
        <w:contextualSpacing/>
        <w:rPr>
          <w:rFonts w:asciiTheme="minorHAnsi" w:eastAsiaTheme="minorHAnsi" w:hAnsiTheme="minorHAnsi"/>
          <w:sz w:val="26"/>
        </w:rPr>
      </w:pPr>
      <w:r w:rsidRPr="008E0CDA">
        <w:rPr>
          <w:rFonts w:asciiTheme="minorHAnsi" w:eastAsiaTheme="minorHAnsi" w:hAnsiTheme="minorHAnsi" w:hint="cs"/>
          <w:sz w:val="26"/>
          <w:rtl/>
        </w:rPr>
        <w:t>חסר לחצן מצוקה ב"תרבות העבודה"- מסגרת תעסוקת פנים.</w:t>
      </w:r>
    </w:p>
    <w:p w:rsidR="008E0CDA" w:rsidRPr="008E0CDA" w:rsidRDefault="008E0CDA" w:rsidP="008E0CDA">
      <w:pPr>
        <w:numPr>
          <w:ilvl w:val="0"/>
          <w:numId w:val="5"/>
        </w:numPr>
        <w:spacing w:after="200" w:line="276" w:lineRule="auto"/>
        <w:contextualSpacing/>
        <w:rPr>
          <w:rFonts w:asciiTheme="minorHAnsi" w:eastAsiaTheme="minorHAnsi" w:hAnsiTheme="minorHAnsi"/>
          <w:sz w:val="26"/>
          <w:rtl/>
        </w:rPr>
      </w:pPr>
      <w:r w:rsidRPr="008E0CDA">
        <w:rPr>
          <w:rFonts w:asciiTheme="minorHAnsi" w:eastAsiaTheme="minorHAnsi" w:hAnsiTheme="minorHAnsi" w:hint="cs"/>
          <w:sz w:val="26"/>
          <w:rtl/>
        </w:rPr>
        <w:t>חסר מחשב למטופלים במחלקת אשפוז יום.</w:t>
      </w:r>
    </w:p>
    <w:p w:rsidR="008E0CDA" w:rsidRPr="008E0CDA" w:rsidRDefault="008E0CDA" w:rsidP="008E0CDA">
      <w:pPr>
        <w:spacing w:line="276" w:lineRule="auto"/>
        <w:rPr>
          <w:rFonts w:asciiTheme="minorHAnsi" w:eastAsiaTheme="minorHAnsi" w:hAnsiTheme="minorHAnsi"/>
          <w:sz w:val="26"/>
          <w:rtl/>
        </w:rPr>
      </w:pPr>
    </w:p>
    <w:p w:rsidR="008E0CDA" w:rsidRPr="008E0CDA" w:rsidRDefault="008E0CDA" w:rsidP="008E0CDA">
      <w:pPr>
        <w:spacing w:line="276" w:lineRule="auto"/>
        <w:rPr>
          <w:rFonts w:asciiTheme="minorHAnsi" w:eastAsiaTheme="minorHAnsi" w:hAnsiTheme="minorHAnsi"/>
          <w:b/>
          <w:bCs/>
          <w:sz w:val="26"/>
          <w:rtl/>
        </w:rPr>
      </w:pPr>
      <w:r w:rsidRPr="008E0CDA">
        <w:rPr>
          <w:rFonts w:asciiTheme="minorHAnsi" w:eastAsiaTheme="minorHAnsi" w:hAnsiTheme="minorHAnsi" w:hint="cs"/>
          <w:b/>
          <w:bCs/>
          <w:sz w:val="26"/>
          <w:rtl/>
        </w:rPr>
        <w:t>לסיכום:</w:t>
      </w:r>
    </w:p>
    <w:p w:rsidR="008E0CDA" w:rsidRPr="008E0CDA" w:rsidRDefault="008E0CDA" w:rsidP="008E0CDA">
      <w:pPr>
        <w:spacing w:line="276" w:lineRule="auto"/>
        <w:rPr>
          <w:rFonts w:asciiTheme="minorHAnsi" w:eastAsiaTheme="minorHAnsi" w:hAnsiTheme="minorHAnsi"/>
          <w:sz w:val="26"/>
          <w:rtl/>
        </w:rPr>
      </w:pPr>
    </w:p>
    <w:p w:rsidR="008E0CDA" w:rsidRPr="008E0CDA" w:rsidRDefault="008E0CDA" w:rsidP="008E0CDA">
      <w:pPr>
        <w:spacing w:line="276" w:lineRule="auto"/>
        <w:rPr>
          <w:rFonts w:asciiTheme="minorHAnsi" w:eastAsiaTheme="minorHAnsi" w:hAnsiTheme="minorHAnsi"/>
          <w:sz w:val="26"/>
          <w:rtl/>
        </w:rPr>
      </w:pPr>
      <w:r w:rsidRPr="008E0CDA">
        <w:rPr>
          <w:rFonts w:asciiTheme="minorHAnsi" w:eastAsiaTheme="minorHAnsi" w:hAnsiTheme="minorHAnsi" w:hint="cs"/>
          <w:sz w:val="26"/>
          <w:rtl/>
        </w:rPr>
        <w:t>ש</w:t>
      </w:r>
      <w:r w:rsidR="006835D2">
        <w:rPr>
          <w:rFonts w:asciiTheme="minorHAnsi" w:eastAsiaTheme="minorHAnsi" w:hAnsiTheme="minorHAnsi" w:hint="cs"/>
          <w:sz w:val="26"/>
          <w:rtl/>
        </w:rPr>
        <w:t>י</w:t>
      </w:r>
      <w:r w:rsidRPr="008E0CDA">
        <w:rPr>
          <w:rFonts w:asciiTheme="minorHAnsi" w:eastAsiaTheme="minorHAnsi" w:hAnsiTheme="minorHAnsi" w:hint="cs"/>
          <w:sz w:val="26"/>
          <w:rtl/>
        </w:rPr>
        <w:t>רות ריפוי בעיסוק במרכז לבריאות הנפש הינו ש</w:t>
      </w:r>
      <w:r w:rsidR="006835D2">
        <w:rPr>
          <w:rFonts w:asciiTheme="minorHAnsi" w:eastAsiaTheme="minorHAnsi" w:hAnsiTheme="minorHAnsi" w:hint="cs"/>
          <w:sz w:val="26"/>
          <w:rtl/>
        </w:rPr>
        <w:t>י</w:t>
      </w:r>
      <w:r w:rsidRPr="008E0CDA">
        <w:rPr>
          <w:rFonts w:asciiTheme="minorHAnsi" w:eastAsiaTheme="minorHAnsi" w:hAnsiTheme="minorHAnsi" w:hint="cs"/>
          <w:sz w:val="26"/>
          <w:rtl/>
        </w:rPr>
        <w:t>רות מקצועי ומוערך. תהליכי ההערכה והטיפול מתבצעים במיומנות ובאיכות גבוהה תוך התמקצעות, למידה והדרכה. מנהלת הש</w:t>
      </w:r>
      <w:r w:rsidR="006835D2">
        <w:rPr>
          <w:rFonts w:asciiTheme="minorHAnsi" w:eastAsiaTheme="minorHAnsi" w:hAnsiTheme="minorHAnsi" w:hint="cs"/>
          <w:sz w:val="26"/>
          <w:rtl/>
        </w:rPr>
        <w:t>י</w:t>
      </w:r>
      <w:r w:rsidRPr="008E0CDA">
        <w:rPr>
          <w:rFonts w:asciiTheme="minorHAnsi" w:eastAsiaTheme="minorHAnsi" w:hAnsiTheme="minorHAnsi" w:hint="cs"/>
          <w:sz w:val="26"/>
          <w:rtl/>
        </w:rPr>
        <w:t>רות נוטלת חלק פעיל בי</w:t>
      </w:r>
      <w:r w:rsidR="006835D2">
        <w:rPr>
          <w:rFonts w:asciiTheme="minorHAnsi" w:eastAsiaTheme="minorHAnsi" w:hAnsiTheme="minorHAnsi" w:hint="cs"/>
          <w:sz w:val="26"/>
          <w:rtl/>
        </w:rPr>
        <w:t>י</w:t>
      </w:r>
      <w:r w:rsidRPr="008E0CDA">
        <w:rPr>
          <w:rFonts w:asciiTheme="minorHAnsi" w:eastAsiaTheme="minorHAnsi" w:hAnsiTheme="minorHAnsi" w:hint="cs"/>
          <w:sz w:val="26"/>
          <w:rtl/>
        </w:rPr>
        <w:t xml:space="preserve">זום פרויקטים והסקטור כולו שותף בעשייה בתוך בית החולים ומחוצה לו- בשילוב בקהילה. </w:t>
      </w:r>
    </w:p>
    <w:p w:rsidR="008E0CDA" w:rsidRPr="008E0CDA" w:rsidRDefault="008E0CDA" w:rsidP="008E0CDA">
      <w:pPr>
        <w:spacing w:line="276" w:lineRule="auto"/>
        <w:rPr>
          <w:rFonts w:asciiTheme="minorHAnsi" w:eastAsiaTheme="minorHAnsi" w:hAnsiTheme="minorHAnsi"/>
          <w:sz w:val="26"/>
          <w:rtl/>
        </w:rPr>
      </w:pPr>
    </w:p>
    <w:p w:rsidR="008E0CDA" w:rsidRPr="008E0CDA" w:rsidRDefault="008E0CDA" w:rsidP="008E0CDA">
      <w:pPr>
        <w:spacing w:line="276" w:lineRule="auto"/>
        <w:rPr>
          <w:rFonts w:asciiTheme="minorHAnsi" w:eastAsiaTheme="minorHAnsi" w:hAnsiTheme="minorHAnsi"/>
          <w:sz w:val="26"/>
          <w:rtl/>
        </w:rPr>
      </w:pPr>
      <w:r w:rsidRPr="008E0CDA">
        <w:rPr>
          <w:rFonts w:asciiTheme="minorHAnsi" w:eastAsiaTheme="minorHAnsi" w:hAnsiTheme="minorHAnsi" w:hint="cs"/>
          <w:sz w:val="26"/>
          <w:rtl/>
        </w:rPr>
        <w:t xml:space="preserve">יש להוסיף תקן של מרפאה בעיסוק מוסמכת בעלת רישוי לבית החולים ולשלב מרפאה בעיסוק במחלקה </w:t>
      </w:r>
      <w:proofErr w:type="spellStart"/>
      <w:r w:rsidRPr="008E0CDA">
        <w:rPr>
          <w:rFonts w:asciiTheme="minorHAnsi" w:eastAsiaTheme="minorHAnsi" w:hAnsiTheme="minorHAnsi" w:hint="cs"/>
          <w:sz w:val="26"/>
          <w:rtl/>
        </w:rPr>
        <w:t>הפסיכוגריאטרית</w:t>
      </w:r>
      <w:proofErr w:type="spellEnd"/>
      <w:r w:rsidRPr="008E0CDA">
        <w:rPr>
          <w:rFonts w:asciiTheme="minorHAnsi" w:eastAsiaTheme="minorHAnsi" w:hAnsiTheme="minorHAnsi" w:hint="cs"/>
          <w:sz w:val="26"/>
          <w:rtl/>
        </w:rPr>
        <w:t xml:space="preserve">. </w:t>
      </w:r>
    </w:p>
    <w:p w:rsidR="008E0CDA" w:rsidRPr="008E0CDA" w:rsidRDefault="008E0CDA" w:rsidP="008E0CDA">
      <w:pPr>
        <w:spacing w:line="276" w:lineRule="auto"/>
        <w:rPr>
          <w:rFonts w:asciiTheme="minorHAnsi" w:eastAsiaTheme="minorHAnsi" w:hAnsiTheme="minorHAnsi"/>
          <w:sz w:val="26"/>
          <w:rtl/>
        </w:rPr>
      </w:pPr>
    </w:p>
    <w:p w:rsidR="008E0CDA" w:rsidRPr="008E0CDA" w:rsidRDefault="006835D2" w:rsidP="008E0CDA">
      <w:pPr>
        <w:spacing w:line="276" w:lineRule="auto"/>
        <w:rPr>
          <w:rFonts w:asciiTheme="minorHAnsi" w:eastAsiaTheme="minorHAnsi" w:hAnsiTheme="minorHAnsi"/>
          <w:sz w:val="26"/>
          <w:rtl/>
        </w:rPr>
      </w:pPr>
      <w:r>
        <w:rPr>
          <w:rFonts w:asciiTheme="minorHAnsi" w:eastAsiaTheme="minorHAnsi" w:hAnsiTheme="minorHAnsi" w:hint="cs"/>
          <w:sz w:val="26"/>
          <w:rtl/>
        </w:rPr>
        <w:t>יש להשלים את שאר החסרים המצו</w:t>
      </w:r>
      <w:r w:rsidR="008E0CDA" w:rsidRPr="008E0CDA">
        <w:rPr>
          <w:rFonts w:asciiTheme="minorHAnsi" w:eastAsiaTheme="minorHAnsi" w:hAnsiTheme="minorHAnsi" w:hint="cs"/>
          <w:sz w:val="26"/>
          <w:rtl/>
        </w:rPr>
        <w:t>ינים בסיכום זה-</w:t>
      </w:r>
    </w:p>
    <w:p w:rsidR="008E0CDA" w:rsidRPr="008E0CDA" w:rsidRDefault="008E0CDA" w:rsidP="008E0CDA">
      <w:pPr>
        <w:spacing w:line="276" w:lineRule="auto"/>
        <w:rPr>
          <w:rFonts w:asciiTheme="minorHAnsi" w:eastAsiaTheme="minorHAnsi" w:hAnsiTheme="minorHAnsi"/>
          <w:sz w:val="26"/>
          <w:rtl/>
        </w:rPr>
      </w:pPr>
      <w:r w:rsidRPr="008E0CDA">
        <w:rPr>
          <w:rFonts w:asciiTheme="minorHAnsi" w:eastAsiaTheme="minorHAnsi" w:hAnsiTheme="minorHAnsi" w:hint="cs"/>
          <w:sz w:val="26"/>
          <w:rtl/>
        </w:rPr>
        <w:t>ריהוט מתאים לחדר הפעילות, ציוד לניידות, לחצן מצוקה לתרבות העבודה, מחשב למטופלים באשפוז יום.</w:t>
      </w:r>
    </w:p>
    <w:p w:rsidR="00C50BC4" w:rsidRDefault="00C50BC4" w:rsidP="008E0CDA">
      <w:pPr>
        <w:spacing w:line="276" w:lineRule="auto"/>
        <w:rPr>
          <w:rFonts w:asciiTheme="minorHAnsi" w:eastAsiaTheme="minorHAnsi" w:hAnsiTheme="minorHAnsi"/>
          <w:sz w:val="26"/>
          <w:rtl/>
        </w:rPr>
      </w:pPr>
    </w:p>
    <w:p w:rsidR="008E0CDA" w:rsidRDefault="008E0CDA" w:rsidP="00675F4C">
      <w:pPr>
        <w:spacing w:line="276" w:lineRule="auto"/>
        <w:rPr>
          <w:rFonts w:asciiTheme="minorHAnsi" w:eastAsiaTheme="minorHAnsi" w:hAnsiTheme="minorHAnsi" w:hint="cs"/>
          <w:sz w:val="26"/>
          <w:rtl/>
        </w:rPr>
      </w:pPr>
      <w:r w:rsidRPr="008E0CDA">
        <w:rPr>
          <w:rFonts w:asciiTheme="minorHAnsi" w:eastAsiaTheme="minorHAnsi" w:hAnsiTheme="minorHAnsi" w:hint="cs"/>
          <w:sz w:val="26"/>
          <w:rtl/>
        </w:rPr>
        <w:t xml:space="preserve">יש </w:t>
      </w:r>
      <w:r w:rsidR="00675F4C">
        <w:rPr>
          <w:rFonts w:asciiTheme="minorHAnsi" w:eastAsiaTheme="minorHAnsi" w:hAnsiTheme="minorHAnsi" w:hint="cs"/>
          <w:sz w:val="26"/>
          <w:rtl/>
        </w:rPr>
        <w:t xml:space="preserve">לשקול את הפסקת </w:t>
      </w:r>
      <w:r w:rsidRPr="008E0CDA">
        <w:rPr>
          <w:rFonts w:asciiTheme="minorHAnsi" w:eastAsiaTheme="minorHAnsi" w:hAnsiTheme="minorHAnsi" w:hint="cs"/>
          <w:sz w:val="26"/>
          <w:rtl/>
        </w:rPr>
        <w:t>השימוש בסכו"ם חד פעמי</w:t>
      </w:r>
      <w:r w:rsidR="00F22B40">
        <w:rPr>
          <w:rFonts w:asciiTheme="minorHAnsi" w:eastAsiaTheme="minorHAnsi" w:hAnsiTheme="minorHAnsi" w:hint="cs"/>
          <w:sz w:val="26"/>
          <w:rtl/>
        </w:rPr>
        <w:t xml:space="preserve"> במחלקה</w:t>
      </w:r>
      <w:r w:rsidRPr="008E0CDA">
        <w:rPr>
          <w:rFonts w:asciiTheme="minorHAnsi" w:eastAsiaTheme="minorHAnsi" w:hAnsiTheme="minorHAnsi" w:hint="cs"/>
          <w:sz w:val="26"/>
          <w:rtl/>
        </w:rPr>
        <w:t xml:space="preserve">. </w:t>
      </w:r>
    </w:p>
    <w:p w:rsidR="0097419E" w:rsidRDefault="0097419E" w:rsidP="00675F4C">
      <w:pPr>
        <w:spacing w:line="276" w:lineRule="auto"/>
        <w:rPr>
          <w:rFonts w:asciiTheme="minorHAnsi" w:eastAsiaTheme="minorHAnsi" w:hAnsiTheme="minorHAnsi" w:hint="cs"/>
          <w:sz w:val="26"/>
          <w:rtl/>
        </w:rPr>
      </w:pPr>
    </w:p>
    <w:p w:rsidR="0097419E" w:rsidRDefault="0097419E" w:rsidP="00675F4C">
      <w:pPr>
        <w:spacing w:line="276" w:lineRule="auto"/>
        <w:rPr>
          <w:rFonts w:asciiTheme="minorHAnsi" w:eastAsiaTheme="minorHAnsi" w:hAnsiTheme="minorHAnsi" w:hint="cs"/>
          <w:sz w:val="26"/>
          <w:rtl/>
        </w:rPr>
      </w:pPr>
    </w:p>
    <w:p w:rsidR="0097419E" w:rsidRDefault="0097419E" w:rsidP="00675F4C">
      <w:pPr>
        <w:spacing w:line="276" w:lineRule="auto"/>
        <w:rPr>
          <w:rFonts w:asciiTheme="minorHAnsi" w:eastAsiaTheme="minorHAnsi" w:hAnsiTheme="minorHAnsi" w:hint="cs"/>
          <w:sz w:val="26"/>
          <w:rtl/>
        </w:rPr>
      </w:pPr>
      <w:r>
        <w:rPr>
          <w:rFonts w:asciiTheme="minorHAnsi" w:eastAsiaTheme="minorHAnsi" w:hAnsiTheme="minorHAnsi" w:hint="cs"/>
          <w:sz w:val="26"/>
          <w:rtl/>
        </w:rPr>
        <w:t>בכבוד רב,</w:t>
      </w:r>
    </w:p>
    <w:p w:rsidR="0097419E" w:rsidRDefault="0097419E" w:rsidP="00675F4C">
      <w:pPr>
        <w:spacing w:line="276" w:lineRule="auto"/>
        <w:rPr>
          <w:rFonts w:asciiTheme="minorHAnsi" w:eastAsiaTheme="minorHAnsi" w:hAnsiTheme="minorHAnsi" w:hint="cs"/>
          <w:sz w:val="26"/>
          <w:rtl/>
        </w:rPr>
      </w:pPr>
    </w:p>
    <w:p w:rsidR="0097419E" w:rsidRDefault="0097419E" w:rsidP="00675F4C">
      <w:pPr>
        <w:spacing w:line="276" w:lineRule="auto"/>
        <w:rPr>
          <w:rFonts w:asciiTheme="minorHAnsi" w:eastAsiaTheme="minorHAnsi" w:hAnsiTheme="minorHAnsi" w:hint="cs"/>
          <w:sz w:val="26"/>
          <w:rtl/>
        </w:rPr>
      </w:pPr>
      <w:r>
        <w:rPr>
          <w:rFonts w:asciiTheme="minorHAnsi" w:eastAsiaTheme="minorHAnsi" w:hAnsiTheme="minorHAnsi" w:hint="cs"/>
          <w:sz w:val="26"/>
          <w:rtl/>
        </w:rPr>
        <w:t>תומר לוי</w:t>
      </w:r>
    </w:p>
    <w:p w:rsidR="0097419E" w:rsidRDefault="0097419E" w:rsidP="00675F4C">
      <w:pPr>
        <w:spacing w:line="276" w:lineRule="auto"/>
        <w:rPr>
          <w:rFonts w:asciiTheme="minorHAnsi" w:eastAsiaTheme="minorHAnsi" w:hAnsiTheme="minorHAnsi" w:hint="cs"/>
          <w:sz w:val="26"/>
          <w:rtl/>
        </w:rPr>
      </w:pPr>
      <w:r>
        <w:rPr>
          <w:rFonts w:asciiTheme="minorHAnsi" w:eastAsiaTheme="minorHAnsi" w:hAnsiTheme="minorHAnsi" w:hint="cs"/>
          <w:sz w:val="26"/>
          <w:rtl/>
        </w:rPr>
        <w:t>מרפאה בעיסוק</w:t>
      </w:r>
    </w:p>
    <w:p w:rsidR="0097419E" w:rsidRPr="008E0CDA" w:rsidRDefault="0097419E" w:rsidP="00675F4C">
      <w:pPr>
        <w:spacing w:line="276" w:lineRule="auto"/>
        <w:rPr>
          <w:rFonts w:asciiTheme="minorHAnsi" w:eastAsiaTheme="minorHAnsi" w:hAnsiTheme="minorHAnsi"/>
          <w:sz w:val="26"/>
          <w:rtl/>
        </w:rPr>
      </w:pPr>
      <w:r>
        <w:rPr>
          <w:rFonts w:asciiTheme="minorHAnsi" w:eastAsiaTheme="minorHAnsi" w:hAnsiTheme="minorHAnsi" w:hint="cs"/>
          <w:sz w:val="26"/>
          <w:rtl/>
        </w:rPr>
        <w:t>צוות בקרה מחוז מרכז</w:t>
      </w:r>
      <w:bookmarkStart w:id="0" w:name="_GoBack"/>
      <w:bookmarkEnd w:id="0"/>
    </w:p>
    <w:p w:rsidR="008E0CDA" w:rsidRPr="008E0CDA" w:rsidRDefault="008E0CDA" w:rsidP="008E0CDA">
      <w:pPr>
        <w:spacing w:line="276" w:lineRule="auto"/>
        <w:rPr>
          <w:rFonts w:asciiTheme="minorHAnsi" w:eastAsiaTheme="minorHAnsi" w:hAnsiTheme="minorHAnsi"/>
          <w:sz w:val="26"/>
          <w:rtl/>
        </w:rPr>
      </w:pPr>
    </w:p>
    <w:p w:rsidR="008E0CDA" w:rsidRPr="008E0CDA" w:rsidRDefault="008E0CDA" w:rsidP="008E0CDA">
      <w:pPr>
        <w:spacing w:line="276" w:lineRule="auto"/>
        <w:rPr>
          <w:rFonts w:asciiTheme="minorHAnsi" w:eastAsiaTheme="minorHAnsi" w:hAnsiTheme="minorHAnsi"/>
          <w:sz w:val="26"/>
        </w:rPr>
      </w:pPr>
      <w:r w:rsidRPr="008E0CDA">
        <w:rPr>
          <w:rFonts w:asciiTheme="minorHAnsi" w:eastAsiaTheme="minorHAnsi" w:hAnsiTheme="minorHAnsi" w:hint="cs"/>
          <w:sz w:val="26"/>
          <w:rtl/>
        </w:rPr>
        <w:t xml:space="preserve"> </w:t>
      </w:r>
    </w:p>
    <w:p w:rsidR="008B1CED" w:rsidRDefault="008B1CED" w:rsidP="008E0CDA">
      <w:pPr>
        <w:rPr>
          <w:rtl/>
        </w:rPr>
      </w:pPr>
    </w:p>
    <w:p w:rsidR="00D25AAC" w:rsidRDefault="00D25AAC" w:rsidP="008E0CDA">
      <w:pPr>
        <w:rPr>
          <w:rtl/>
        </w:rPr>
      </w:pPr>
    </w:p>
    <w:p w:rsidR="00D25AAC" w:rsidRDefault="00D25AAC" w:rsidP="008E0CDA">
      <w:pPr>
        <w:rPr>
          <w:rtl/>
        </w:rPr>
      </w:pPr>
    </w:p>
    <w:p w:rsidR="00D25AAC" w:rsidRDefault="00D25AAC" w:rsidP="008E0CDA">
      <w:pPr>
        <w:rPr>
          <w:rtl/>
        </w:rPr>
      </w:pPr>
    </w:p>
    <w:p w:rsidR="00D25AAC" w:rsidRDefault="00D25AAC" w:rsidP="008E0CDA">
      <w:pPr>
        <w:rPr>
          <w:rtl/>
        </w:rPr>
      </w:pPr>
    </w:p>
    <w:p w:rsidR="00D25AAC" w:rsidRDefault="00D25AAC" w:rsidP="008E0CDA">
      <w:pPr>
        <w:rPr>
          <w:rtl/>
        </w:rPr>
      </w:pPr>
    </w:p>
    <w:p w:rsidR="00D25AAC" w:rsidRDefault="00D25AAC" w:rsidP="008E0CDA">
      <w:pPr>
        <w:rPr>
          <w:rtl/>
        </w:rPr>
      </w:pPr>
    </w:p>
    <w:p w:rsidR="00D25AAC" w:rsidRDefault="00D25AAC" w:rsidP="008E0CDA">
      <w:pPr>
        <w:rPr>
          <w:rtl/>
        </w:rPr>
      </w:pPr>
    </w:p>
    <w:p w:rsidR="00D25AAC" w:rsidRDefault="00D25AAC" w:rsidP="008E0CDA">
      <w:pPr>
        <w:rPr>
          <w:rtl/>
        </w:rPr>
      </w:pPr>
    </w:p>
    <w:p w:rsidR="00D25AAC" w:rsidRDefault="00D25AAC" w:rsidP="008E0CDA">
      <w:pPr>
        <w:rPr>
          <w:rtl/>
        </w:rPr>
      </w:pPr>
    </w:p>
    <w:p w:rsidR="00D25AAC" w:rsidRDefault="00D25AAC" w:rsidP="008E0CDA">
      <w:pPr>
        <w:rPr>
          <w:rtl/>
        </w:rPr>
      </w:pPr>
    </w:p>
    <w:p w:rsidR="00D25AAC" w:rsidRDefault="00D25AAC" w:rsidP="008E0CDA">
      <w:pPr>
        <w:rPr>
          <w:rtl/>
        </w:rPr>
      </w:pPr>
    </w:p>
    <w:p w:rsidR="00D25AAC" w:rsidRDefault="00D25AAC" w:rsidP="008E0CDA">
      <w:pPr>
        <w:rPr>
          <w:rtl/>
        </w:rPr>
      </w:pPr>
    </w:p>
    <w:p w:rsidR="00D25AAC" w:rsidRDefault="00D25AAC" w:rsidP="008E0CDA">
      <w:pPr>
        <w:rPr>
          <w:rtl/>
        </w:rPr>
      </w:pPr>
    </w:p>
    <w:p w:rsidR="00D25AAC" w:rsidRDefault="00D25AAC" w:rsidP="008E0CDA">
      <w:pPr>
        <w:rPr>
          <w:rtl/>
        </w:rPr>
      </w:pPr>
    </w:p>
    <w:p w:rsidR="00D25AAC" w:rsidRDefault="00D25AAC" w:rsidP="008E0CDA">
      <w:pPr>
        <w:rPr>
          <w:rtl/>
        </w:rPr>
      </w:pPr>
    </w:p>
    <w:p w:rsidR="00D25AAC" w:rsidRDefault="00D25AAC" w:rsidP="008E0CDA">
      <w:pPr>
        <w:rPr>
          <w:rtl/>
        </w:rPr>
      </w:pPr>
    </w:p>
    <w:p w:rsidR="00D25AAC" w:rsidRDefault="00D25AAC" w:rsidP="008E0CDA">
      <w:pPr>
        <w:rPr>
          <w:rtl/>
        </w:rPr>
      </w:pPr>
    </w:p>
    <w:p w:rsidR="00D25AAC" w:rsidRDefault="00D25AAC" w:rsidP="008E0CDA">
      <w:pPr>
        <w:rPr>
          <w:rtl/>
        </w:rPr>
      </w:pPr>
    </w:p>
    <w:p w:rsidR="00D25AAC" w:rsidRDefault="00D25AAC" w:rsidP="008E0CDA">
      <w:pPr>
        <w:rPr>
          <w:rtl/>
        </w:rPr>
      </w:pPr>
    </w:p>
    <w:tbl>
      <w:tblPr>
        <w:tblStyle w:val="ad"/>
        <w:bidiVisual/>
        <w:tblW w:w="0" w:type="auto"/>
        <w:tblLook w:val="04A0" w:firstRow="1" w:lastRow="0" w:firstColumn="1" w:lastColumn="0" w:noHBand="0" w:noVBand="1"/>
      </w:tblPr>
      <w:tblGrid>
        <w:gridCol w:w="2357"/>
        <w:gridCol w:w="2357"/>
        <w:gridCol w:w="2357"/>
        <w:gridCol w:w="2358"/>
      </w:tblGrid>
      <w:tr w:rsidR="00D25AAC" w:rsidTr="00D25AAC">
        <w:tc>
          <w:tcPr>
            <w:tcW w:w="2357" w:type="dxa"/>
          </w:tcPr>
          <w:p w:rsidR="00D25AAC" w:rsidRDefault="00D25AAC" w:rsidP="008E0CDA">
            <w:pPr>
              <w:rPr>
                <w:rtl/>
              </w:rPr>
            </w:pPr>
          </w:p>
        </w:tc>
        <w:tc>
          <w:tcPr>
            <w:tcW w:w="2357" w:type="dxa"/>
          </w:tcPr>
          <w:p w:rsidR="00D25AAC" w:rsidRDefault="00D25AAC" w:rsidP="008E0CDA">
            <w:pPr>
              <w:rPr>
                <w:rtl/>
              </w:rPr>
            </w:pPr>
            <w:r>
              <w:rPr>
                <w:rFonts w:hint="cs"/>
                <w:rtl/>
              </w:rPr>
              <w:t>בית חולים</w:t>
            </w:r>
          </w:p>
        </w:tc>
        <w:tc>
          <w:tcPr>
            <w:tcW w:w="2357" w:type="dxa"/>
          </w:tcPr>
          <w:p w:rsidR="00D25AAC" w:rsidRDefault="00D25AAC" w:rsidP="008E0CDA">
            <w:pPr>
              <w:rPr>
                <w:rtl/>
              </w:rPr>
            </w:pPr>
            <w:r>
              <w:rPr>
                <w:rFonts w:hint="cs"/>
                <w:rtl/>
              </w:rPr>
              <w:t>הוסטל ניצולי שואה</w:t>
            </w:r>
          </w:p>
        </w:tc>
        <w:tc>
          <w:tcPr>
            <w:tcW w:w="2358" w:type="dxa"/>
          </w:tcPr>
          <w:p w:rsidR="00D25AAC" w:rsidRDefault="00D25AAC" w:rsidP="008E0CDA">
            <w:pPr>
              <w:rPr>
                <w:rtl/>
              </w:rPr>
            </w:pPr>
            <w:r>
              <w:rPr>
                <w:rFonts w:hint="cs"/>
                <w:rtl/>
              </w:rPr>
              <w:t>סה"כ</w:t>
            </w:r>
          </w:p>
        </w:tc>
      </w:tr>
      <w:tr w:rsidR="00D25AAC" w:rsidTr="00D25AAC">
        <w:tc>
          <w:tcPr>
            <w:tcW w:w="2357" w:type="dxa"/>
          </w:tcPr>
          <w:p w:rsidR="00D25AAC" w:rsidRDefault="00D25AAC" w:rsidP="008E0CDA">
            <w:pPr>
              <w:rPr>
                <w:rtl/>
              </w:rPr>
            </w:pPr>
            <w:r>
              <w:rPr>
                <w:rFonts w:hint="cs"/>
                <w:rtl/>
              </w:rPr>
              <w:t>מרפאות בעיסוק</w:t>
            </w:r>
          </w:p>
        </w:tc>
        <w:tc>
          <w:tcPr>
            <w:tcW w:w="2357" w:type="dxa"/>
          </w:tcPr>
          <w:p w:rsidR="00D25AAC" w:rsidRDefault="00D25AAC" w:rsidP="008E0CDA">
            <w:pPr>
              <w:rPr>
                <w:rtl/>
              </w:rPr>
            </w:pPr>
          </w:p>
        </w:tc>
        <w:tc>
          <w:tcPr>
            <w:tcW w:w="2357" w:type="dxa"/>
          </w:tcPr>
          <w:p w:rsidR="00D25AAC" w:rsidRDefault="00D25AAC" w:rsidP="008E0CDA">
            <w:pPr>
              <w:rPr>
                <w:rtl/>
              </w:rPr>
            </w:pPr>
          </w:p>
        </w:tc>
        <w:tc>
          <w:tcPr>
            <w:tcW w:w="2358" w:type="dxa"/>
          </w:tcPr>
          <w:p w:rsidR="00D25AAC" w:rsidRDefault="00D25AAC" w:rsidP="008E0CDA">
            <w:pPr>
              <w:rPr>
                <w:rtl/>
              </w:rPr>
            </w:pPr>
          </w:p>
        </w:tc>
      </w:tr>
      <w:tr w:rsidR="00D25AAC" w:rsidTr="00D25AAC">
        <w:tc>
          <w:tcPr>
            <w:tcW w:w="2357" w:type="dxa"/>
          </w:tcPr>
          <w:p w:rsidR="00D25AAC" w:rsidRDefault="00D25AAC" w:rsidP="008E0CDA">
            <w:pPr>
              <w:rPr>
                <w:rtl/>
              </w:rPr>
            </w:pPr>
          </w:p>
        </w:tc>
        <w:tc>
          <w:tcPr>
            <w:tcW w:w="2357" w:type="dxa"/>
          </w:tcPr>
          <w:p w:rsidR="00D25AAC" w:rsidRDefault="00D25AAC" w:rsidP="008E0CDA">
            <w:pPr>
              <w:rPr>
                <w:rtl/>
              </w:rPr>
            </w:pPr>
          </w:p>
        </w:tc>
        <w:tc>
          <w:tcPr>
            <w:tcW w:w="2357" w:type="dxa"/>
          </w:tcPr>
          <w:p w:rsidR="00D25AAC" w:rsidRDefault="00D25AAC" w:rsidP="008E0CDA">
            <w:pPr>
              <w:rPr>
                <w:rtl/>
              </w:rPr>
            </w:pPr>
          </w:p>
        </w:tc>
        <w:tc>
          <w:tcPr>
            <w:tcW w:w="2358" w:type="dxa"/>
          </w:tcPr>
          <w:p w:rsidR="00D25AAC" w:rsidRDefault="00D25AAC" w:rsidP="008E0CDA">
            <w:pPr>
              <w:rPr>
                <w:rtl/>
              </w:rPr>
            </w:pPr>
          </w:p>
        </w:tc>
      </w:tr>
      <w:tr w:rsidR="00D25AAC" w:rsidTr="00D25AAC">
        <w:tc>
          <w:tcPr>
            <w:tcW w:w="2357" w:type="dxa"/>
          </w:tcPr>
          <w:p w:rsidR="00D25AAC" w:rsidRDefault="00D25AAC" w:rsidP="008E0CDA">
            <w:pPr>
              <w:rPr>
                <w:rtl/>
              </w:rPr>
            </w:pPr>
          </w:p>
        </w:tc>
        <w:tc>
          <w:tcPr>
            <w:tcW w:w="2357" w:type="dxa"/>
          </w:tcPr>
          <w:p w:rsidR="00D25AAC" w:rsidRDefault="00D25AAC" w:rsidP="008E0CDA">
            <w:pPr>
              <w:rPr>
                <w:rtl/>
              </w:rPr>
            </w:pPr>
          </w:p>
        </w:tc>
        <w:tc>
          <w:tcPr>
            <w:tcW w:w="2357" w:type="dxa"/>
          </w:tcPr>
          <w:p w:rsidR="00D25AAC" w:rsidRDefault="00D25AAC" w:rsidP="008E0CDA">
            <w:pPr>
              <w:rPr>
                <w:rtl/>
              </w:rPr>
            </w:pPr>
          </w:p>
        </w:tc>
        <w:tc>
          <w:tcPr>
            <w:tcW w:w="2358" w:type="dxa"/>
          </w:tcPr>
          <w:p w:rsidR="00D25AAC" w:rsidRDefault="00D25AAC" w:rsidP="008E0CDA">
            <w:pPr>
              <w:rPr>
                <w:rtl/>
              </w:rPr>
            </w:pPr>
          </w:p>
        </w:tc>
      </w:tr>
      <w:tr w:rsidR="00D25AAC" w:rsidTr="00D25AAC">
        <w:tc>
          <w:tcPr>
            <w:tcW w:w="2357" w:type="dxa"/>
          </w:tcPr>
          <w:p w:rsidR="00D25AAC" w:rsidRDefault="00D25AAC" w:rsidP="008E0CDA">
            <w:pPr>
              <w:rPr>
                <w:rtl/>
              </w:rPr>
            </w:pPr>
          </w:p>
        </w:tc>
        <w:tc>
          <w:tcPr>
            <w:tcW w:w="2357" w:type="dxa"/>
          </w:tcPr>
          <w:p w:rsidR="00D25AAC" w:rsidRDefault="00D25AAC" w:rsidP="008E0CDA">
            <w:pPr>
              <w:rPr>
                <w:rtl/>
              </w:rPr>
            </w:pPr>
          </w:p>
        </w:tc>
        <w:tc>
          <w:tcPr>
            <w:tcW w:w="2357" w:type="dxa"/>
          </w:tcPr>
          <w:p w:rsidR="00D25AAC" w:rsidRDefault="00D25AAC" w:rsidP="008E0CDA">
            <w:pPr>
              <w:rPr>
                <w:rtl/>
              </w:rPr>
            </w:pPr>
          </w:p>
        </w:tc>
        <w:tc>
          <w:tcPr>
            <w:tcW w:w="2358" w:type="dxa"/>
          </w:tcPr>
          <w:p w:rsidR="00D25AAC" w:rsidRDefault="00D25AAC" w:rsidP="008E0CDA">
            <w:pPr>
              <w:rPr>
                <w:rtl/>
              </w:rPr>
            </w:pPr>
          </w:p>
        </w:tc>
      </w:tr>
      <w:tr w:rsidR="00D25AAC" w:rsidTr="00D25AAC">
        <w:tc>
          <w:tcPr>
            <w:tcW w:w="2357" w:type="dxa"/>
          </w:tcPr>
          <w:p w:rsidR="00D25AAC" w:rsidRDefault="00D25AAC" w:rsidP="008E0CDA">
            <w:pPr>
              <w:rPr>
                <w:rtl/>
              </w:rPr>
            </w:pPr>
          </w:p>
        </w:tc>
        <w:tc>
          <w:tcPr>
            <w:tcW w:w="2357" w:type="dxa"/>
          </w:tcPr>
          <w:p w:rsidR="00D25AAC" w:rsidRDefault="00D25AAC" w:rsidP="008E0CDA">
            <w:pPr>
              <w:rPr>
                <w:rtl/>
              </w:rPr>
            </w:pPr>
          </w:p>
        </w:tc>
        <w:tc>
          <w:tcPr>
            <w:tcW w:w="2357" w:type="dxa"/>
          </w:tcPr>
          <w:p w:rsidR="00D25AAC" w:rsidRDefault="00D25AAC" w:rsidP="008E0CDA">
            <w:pPr>
              <w:rPr>
                <w:rtl/>
              </w:rPr>
            </w:pPr>
          </w:p>
        </w:tc>
        <w:tc>
          <w:tcPr>
            <w:tcW w:w="2358" w:type="dxa"/>
          </w:tcPr>
          <w:p w:rsidR="00D25AAC" w:rsidRDefault="00D25AAC" w:rsidP="008E0CDA">
            <w:pPr>
              <w:rPr>
                <w:rtl/>
              </w:rPr>
            </w:pPr>
          </w:p>
        </w:tc>
      </w:tr>
      <w:tr w:rsidR="00D25AAC" w:rsidTr="00D25AAC">
        <w:tc>
          <w:tcPr>
            <w:tcW w:w="2357" w:type="dxa"/>
          </w:tcPr>
          <w:p w:rsidR="00D25AAC" w:rsidRDefault="00D25AAC" w:rsidP="008E0CDA">
            <w:pPr>
              <w:rPr>
                <w:rtl/>
              </w:rPr>
            </w:pPr>
          </w:p>
        </w:tc>
        <w:tc>
          <w:tcPr>
            <w:tcW w:w="2357" w:type="dxa"/>
          </w:tcPr>
          <w:p w:rsidR="00D25AAC" w:rsidRDefault="00D25AAC" w:rsidP="008E0CDA">
            <w:pPr>
              <w:rPr>
                <w:rtl/>
              </w:rPr>
            </w:pPr>
          </w:p>
        </w:tc>
        <w:tc>
          <w:tcPr>
            <w:tcW w:w="2357" w:type="dxa"/>
          </w:tcPr>
          <w:p w:rsidR="00D25AAC" w:rsidRDefault="00D25AAC" w:rsidP="008E0CDA">
            <w:pPr>
              <w:rPr>
                <w:rtl/>
              </w:rPr>
            </w:pPr>
          </w:p>
        </w:tc>
        <w:tc>
          <w:tcPr>
            <w:tcW w:w="2358" w:type="dxa"/>
          </w:tcPr>
          <w:p w:rsidR="00D25AAC" w:rsidRDefault="00D25AAC" w:rsidP="008E0CDA">
            <w:pPr>
              <w:rPr>
                <w:rtl/>
              </w:rPr>
            </w:pPr>
          </w:p>
        </w:tc>
      </w:tr>
      <w:tr w:rsidR="00D25AAC" w:rsidTr="00D25AAC">
        <w:tc>
          <w:tcPr>
            <w:tcW w:w="2357" w:type="dxa"/>
          </w:tcPr>
          <w:p w:rsidR="00D25AAC" w:rsidRDefault="00D25AAC" w:rsidP="008E0CDA">
            <w:pPr>
              <w:rPr>
                <w:rtl/>
              </w:rPr>
            </w:pPr>
          </w:p>
        </w:tc>
        <w:tc>
          <w:tcPr>
            <w:tcW w:w="2357" w:type="dxa"/>
          </w:tcPr>
          <w:p w:rsidR="00D25AAC" w:rsidRDefault="00D25AAC" w:rsidP="008E0CDA">
            <w:pPr>
              <w:rPr>
                <w:rtl/>
              </w:rPr>
            </w:pPr>
          </w:p>
        </w:tc>
        <w:tc>
          <w:tcPr>
            <w:tcW w:w="2357" w:type="dxa"/>
          </w:tcPr>
          <w:p w:rsidR="00D25AAC" w:rsidRDefault="00D25AAC" w:rsidP="008E0CDA">
            <w:pPr>
              <w:rPr>
                <w:rtl/>
              </w:rPr>
            </w:pPr>
          </w:p>
        </w:tc>
        <w:tc>
          <w:tcPr>
            <w:tcW w:w="2358" w:type="dxa"/>
          </w:tcPr>
          <w:p w:rsidR="00D25AAC" w:rsidRDefault="00D25AAC" w:rsidP="008E0CDA">
            <w:pPr>
              <w:rPr>
                <w:rtl/>
              </w:rPr>
            </w:pPr>
          </w:p>
        </w:tc>
      </w:tr>
    </w:tbl>
    <w:p w:rsidR="00D25AAC" w:rsidRPr="008E0CDA" w:rsidRDefault="00D25AAC" w:rsidP="008E0CDA"/>
    <w:sectPr w:rsidR="00D25AAC" w:rsidRPr="008E0CDA" w:rsidSect="00981028">
      <w:headerReference w:type="default" r:id="rId8"/>
      <w:footerReference w:type="even" r:id="rId9"/>
      <w:footerReference w:type="default" r:id="rId10"/>
      <w:headerReference w:type="first" r:id="rId11"/>
      <w:footerReference w:type="first" r:id="rId12"/>
      <w:pgSz w:w="11907" w:h="16840" w:code="9"/>
      <w:pgMar w:top="3403" w:right="1701" w:bottom="1418" w:left="993" w:header="2127" w:footer="414"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C74" w:rsidRDefault="00E27C74" w:rsidP="00E27C74">
      <w:r>
        <w:separator/>
      </w:r>
    </w:p>
  </w:endnote>
  <w:endnote w:type="continuationSeparator" w:id="0">
    <w:p w:rsidR="00E27C74" w:rsidRDefault="00E27C74" w:rsidP="00E2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268" w:rsidRDefault="00E27C74">
    <w:pPr>
      <w:pStyle w:val="a5"/>
      <w:framePr w:wrap="around" w:vAnchor="text" w:hAnchor="margin" w:y="1"/>
      <w:rPr>
        <w:rStyle w:val="a7"/>
        <w:rtl/>
      </w:rPr>
    </w:pPr>
    <w:r>
      <w:rPr>
        <w:rStyle w:val="a7"/>
        <w:rtl/>
      </w:rPr>
      <w:fldChar w:fldCharType="begin"/>
    </w:r>
    <w:r>
      <w:rPr>
        <w:rStyle w:val="a7"/>
      </w:rPr>
      <w:instrText xml:space="preserve">PAGE  </w:instrText>
    </w:r>
    <w:r>
      <w:rPr>
        <w:rStyle w:val="a7"/>
        <w:rtl/>
      </w:rPr>
      <w:fldChar w:fldCharType="end"/>
    </w:r>
  </w:p>
  <w:p w:rsidR="00196268" w:rsidRDefault="0097419E">
    <w:pPr>
      <w:pStyle w:val="a5"/>
      <w:ind w:right="360" w:firstLine="360"/>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268" w:rsidRDefault="00E27C74">
    <w:pPr>
      <w:pStyle w:val="a5"/>
      <w:framePr w:wrap="around" w:vAnchor="text" w:hAnchor="margin" w:y="1"/>
      <w:rPr>
        <w:rStyle w:val="a7"/>
        <w:rtl/>
      </w:rPr>
    </w:pPr>
    <w:r>
      <w:rPr>
        <w:rStyle w:val="a7"/>
        <w:rtl/>
      </w:rPr>
      <w:fldChar w:fldCharType="begin"/>
    </w:r>
    <w:r>
      <w:rPr>
        <w:rStyle w:val="a7"/>
      </w:rPr>
      <w:instrText xml:space="preserve">PAGE  </w:instrText>
    </w:r>
    <w:r>
      <w:rPr>
        <w:rStyle w:val="a7"/>
        <w:rtl/>
      </w:rPr>
      <w:fldChar w:fldCharType="separate"/>
    </w:r>
    <w:r w:rsidR="0097419E">
      <w:rPr>
        <w:rStyle w:val="a7"/>
        <w:noProof/>
        <w:rtl/>
      </w:rPr>
      <w:t>3</w:t>
    </w:r>
    <w:r>
      <w:rPr>
        <w:rStyle w:val="a7"/>
        <w:rtl/>
      </w:rPr>
      <w:fldChar w:fldCharType="end"/>
    </w:r>
  </w:p>
  <w:p w:rsidR="00196268" w:rsidRDefault="006835D2" w:rsidP="006835D2">
    <w:pPr>
      <w:pStyle w:val="a5"/>
      <w:rPr>
        <w:rtl/>
      </w:rPr>
    </w:pPr>
    <w:r>
      <w:rPr>
        <w:rFonts w:hint="cs"/>
        <w:szCs w:val="18"/>
        <w:rtl/>
      </w:rPr>
      <w:t>סיכום בקרה ריפוי בעיסוק לב השרון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268" w:rsidRDefault="00E27C74">
    <w:pPr>
      <w:pStyle w:val="a5"/>
      <w:rPr>
        <w:sz w:val="16"/>
        <w:szCs w:val="18"/>
        <w:rtl/>
      </w:rPr>
    </w:pPr>
    <w:r>
      <w:rPr>
        <w:vanish/>
        <w:sz w:val="16"/>
        <w:szCs w:val="18"/>
        <w:rtl/>
      </w:rPr>
      <w:t>ן.</w:t>
    </w:r>
    <w:r>
      <w:rPr>
        <w:vanish/>
        <w:sz w:val="16"/>
        <w:szCs w:val="18"/>
        <w:rtl/>
      </w:rPr>
      <w:cr/>
      <w:t>אליך את החומר הנוגע בדבר כפי שסיכמנו וגם סיכ</w:t>
    </w:r>
  </w:p>
  <w:p w:rsidR="00196268" w:rsidRDefault="00E27C74">
    <w:pPr>
      <w:pStyle w:val="a5"/>
      <w:rPr>
        <w:sz w:val="16"/>
        <w:szCs w:val="18"/>
        <w:rtl/>
      </w:rPr>
    </w:pPr>
    <w:r>
      <w:rPr>
        <w:sz w:val="16"/>
        <w:szCs w:val="18"/>
      </w:rPr>
      <w:fldChar w:fldCharType="begin"/>
    </w:r>
    <w:r>
      <w:rPr>
        <w:sz w:val="16"/>
        <w:szCs w:val="18"/>
      </w:rPr>
      <w:instrText xml:space="preserve"> FILENAME  \* MERGEFORMAT </w:instrText>
    </w:r>
    <w:r>
      <w:rPr>
        <w:sz w:val="16"/>
        <w:szCs w:val="18"/>
      </w:rPr>
      <w:fldChar w:fldCharType="separate"/>
    </w:r>
    <w:r>
      <w:rPr>
        <w:noProof/>
        <w:sz w:val="16"/>
        <w:szCs w:val="18"/>
        <w:rtl/>
      </w:rPr>
      <w:t>הכנה לבקרה 2013 לב השרון</w:t>
    </w:r>
    <w:r>
      <w:rPr>
        <w:sz w:val="16"/>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C74" w:rsidRDefault="00E27C74" w:rsidP="00E27C74">
      <w:r>
        <w:separator/>
      </w:r>
    </w:p>
  </w:footnote>
  <w:footnote w:type="continuationSeparator" w:id="0">
    <w:p w:rsidR="00E27C74" w:rsidRDefault="00E27C74" w:rsidP="00E27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268" w:rsidRDefault="00E27C74">
    <w:pPr>
      <w:spacing w:line="360" w:lineRule="auto"/>
      <w:jc w:val="center"/>
      <w:rPr>
        <w:b/>
        <w:bCs/>
        <w:szCs w:val="36"/>
        <w:rtl/>
      </w:rPr>
    </w:pPr>
    <w:r>
      <w:rPr>
        <w:b/>
        <w:bCs/>
        <w:szCs w:val="40"/>
        <w:rtl/>
      </w:rPr>
      <w:t>לשכת  הפסיכיאטר  המחוזי</w:t>
    </w:r>
    <w:r>
      <w:rPr>
        <w:b/>
        <w:bCs/>
        <w:szCs w:val="36"/>
        <w:rtl/>
      </w:rPr>
      <w:t xml:space="preserve"> </w:t>
    </w:r>
  </w:p>
  <w:p w:rsidR="00196268" w:rsidRDefault="00E27C74" w:rsidP="00E27C74">
    <w:pPr>
      <w:jc w:val="center"/>
      <w:rPr>
        <w:b/>
        <w:bCs/>
        <w:rtl/>
      </w:rPr>
    </w:pPr>
    <w:r>
      <w:rPr>
        <w:b/>
        <w:bCs/>
        <w:szCs w:val="32"/>
        <w:rtl/>
      </w:rPr>
      <w:t>טל': 08-9788617  08-9788616 פקס: 0</w:t>
    </w:r>
    <w:r>
      <w:rPr>
        <w:rFonts w:hint="cs"/>
        <w:b/>
        <w:bCs/>
        <w:szCs w:val="32"/>
        <w:rtl/>
      </w:rPr>
      <w:t>2</w:t>
    </w:r>
    <w:r>
      <w:rPr>
        <w:b/>
        <w:bCs/>
        <w:szCs w:val="32"/>
        <w:rtl/>
      </w:rPr>
      <w:t>-</w:t>
    </w:r>
    <w:r>
      <w:rPr>
        <w:rFonts w:hint="cs"/>
        <w:b/>
        <w:bCs/>
        <w:szCs w:val="32"/>
        <w:rtl/>
      </w:rPr>
      <w:t>6473955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268" w:rsidRDefault="0097419E">
    <w:pPr>
      <w:jc w:val="center"/>
      <w:rPr>
        <w:b/>
        <w:bCs/>
        <w:szCs w:val="36"/>
        <w:rtl/>
      </w:rPr>
    </w:pPr>
  </w:p>
  <w:p w:rsidR="00196268" w:rsidRDefault="0097419E">
    <w:pPr>
      <w:jc w:val="center"/>
      <w:rPr>
        <w:b/>
        <w:bCs/>
        <w:szCs w:val="36"/>
        <w:rtl/>
      </w:rPr>
    </w:pPr>
  </w:p>
  <w:p w:rsidR="00196268" w:rsidRDefault="0097419E">
    <w:pPr>
      <w:jc w:val="center"/>
      <w:rPr>
        <w:b/>
        <w:bCs/>
        <w:szCs w:val="36"/>
        <w:rtl/>
      </w:rPr>
    </w:pPr>
  </w:p>
  <w:p w:rsidR="00196268" w:rsidRDefault="00E27C74">
    <w:pPr>
      <w:spacing w:line="360" w:lineRule="auto"/>
      <w:jc w:val="center"/>
      <w:rPr>
        <w:b/>
        <w:bCs/>
        <w:szCs w:val="36"/>
        <w:rtl/>
      </w:rPr>
    </w:pPr>
    <w:r>
      <w:rPr>
        <w:b/>
        <w:bCs/>
        <w:szCs w:val="40"/>
        <w:rtl/>
      </w:rPr>
      <w:t>לשכת  הפסיכיאטר  המחוזי</w:t>
    </w:r>
    <w:r>
      <w:rPr>
        <w:b/>
        <w:bCs/>
        <w:szCs w:val="36"/>
        <w:rtl/>
      </w:rPr>
      <w:t xml:space="preserve"> </w:t>
    </w:r>
  </w:p>
  <w:p w:rsidR="00196268" w:rsidRDefault="00E27C74">
    <w:pPr>
      <w:pBdr>
        <w:bottom w:val="double" w:sz="6" w:space="1" w:color="auto"/>
      </w:pBdr>
      <w:jc w:val="center"/>
      <w:rPr>
        <w:b/>
        <w:bCs/>
        <w:rtl/>
      </w:rPr>
    </w:pPr>
    <w:r>
      <w:rPr>
        <w:b/>
        <w:bCs/>
        <w:szCs w:val="32"/>
        <w:rtl/>
      </w:rPr>
      <w:t>טל': 08-9777832  08-9777838 פקס: 08-9777834</w:t>
    </w:r>
  </w:p>
  <w:p w:rsidR="00196268" w:rsidRDefault="0097419E">
    <w:pPr>
      <w:pStyle w:val="a3"/>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C0A4B"/>
    <w:multiLevelType w:val="hybridMultilevel"/>
    <w:tmpl w:val="041CF60E"/>
    <w:lvl w:ilvl="0" w:tplc="5D12E586">
      <w:start w:val="1"/>
      <w:numFmt w:val="hebrew1"/>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
    <w:nsid w:val="1FE7087B"/>
    <w:multiLevelType w:val="hybridMultilevel"/>
    <w:tmpl w:val="EAE875C8"/>
    <w:lvl w:ilvl="0" w:tplc="F7FC4B46">
      <w:start w:val="1"/>
      <w:numFmt w:val="decimal"/>
      <w:lvlText w:val="%1."/>
      <w:lvlJc w:val="left"/>
      <w:pPr>
        <w:tabs>
          <w:tab w:val="num" w:pos="360"/>
        </w:tabs>
        <w:ind w:left="360" w:hanging="360"/>
      </w:pPr>
      <w:rPr>
        <w:rFonts w:hint="default"/>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810AC5"/>
    <w:multiLevelType w:val="singleLevel"/>
    <w:tmpl w:val="9B00D1B8"/>
    <w:lvl w:ilvl="0">
      <w:start w:val="1"/>
      <w:numFmt w:val="decimal"/>
      <w:lvlText w:val="%1."/>
      <w:lvlJc w:val="left"/>
      <w:pPr>
        <w:tabs>
          <w:tab w:val="num" w:pos="360"/>
        </w:tabs>
        <w:ind w:left="360" w:hanging="360"/>
      </w:pPr>
      <w:rPr>
        <w:rFonts w:hint="default"/>
        <w:sz w:val="26"/>
      </w:rPr>
    </w:lvl>
  </w:abstractNum>
  <w:abstractNum w:abstractNumId="3">
    <w:nsid w:val="43B2381F"/>
    <w:multiLevelType w:val="hybridMultilevel"/>
    <w:tmpl w:val="41001EBE"/>
    <w:lvl w:ilvl="0" w:tplc="A5F67462">
      <w:start w:val="2"/>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1E1BCD"/>
    <w:multiLevelType w:val="hybridMultilevel"/>
    <w:tmpl w:val="4F5C0AC0"/>
    <w:lvl w:ilvl="0" w:tplc="FA0C22DA">
      <w:start w:val="2"/>
      <w:numFmt w:val="bullet"/>
      <w:lvlText w:val="-"/>
      <w:lvlJc w:val="left"/>
      <w:pPr>
        <w:ind w:left="360" w:hanging="360"/>
      </w:pPr>
      <w:rPr>
        <w:rFonts w:asciiTheme="minorHAnsi" w:eastAsiaTheme="minorHAnsi" w:hAnsiTheme="minorHAnsi"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F0"/>
    <w:rsid w:val="00040E73"/>
    <w:rsid w:val="00080410"/>
    <w:rsid w:val="00214FBE"/>
    <w:rsid w:val="002B5AA3"/>
    <w:rsid w:val="0059390C"/>
    <w:rsid w:val="00675F4C"/>
    <w:rsid w:val="006835D2"/>
    <w:rsid w:val="007A7308"/>
    <w:rsid w:val="007C0758"/>
    <w:rsid w:val="007E16AA"/>
    <w:rsid w:val="00821488"/>
    <w:rsid w:val="00836BF0"/>
    <w:rsid w:val="00842AF4"/>
    <w:rsid w:val="008B1CED"/>
    <w:rsid w:val="008E0CDA"/>
    <w:rsid w:val="0097419E"/>
    <w:rsid w:val="00AA4348"/>
    <w:rsid w:val="00AB5FC2"/>
    <w:rsid w:val="00BB0FD7"/>
    <w:rsid w:val="00BF0145"/>
    <w:rsid w:val="00C50BC4"/>
    <w:rsid w:val="00D25AAC"/>
    <w:rsid w:val="00DB1D05"/>
    <w:rsid w:val="00E27C74"/>
    <w:rsid w:val="00F22B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BF0"/>
    <w:pPr>
      <w:bidi/>
      <w:spacing w:line="240" w:lineRule="auto"/>
      <w:jc w:val="left"/>
    </w:pPr>
    <w:rPr>
      <w:rFonts w:ascii="Times New Roman" w:eastAsia="Times New Roman" w:hAnsi="Times New Roman" w:cs="David"/>
      <w:sz w:val="24"/>
      <w:szCs w:val="26"/>
    </w:rPr>
  </w:style>
  <w:style w:type="paragraph" w:styleId="1">
    <w:name w:val="heading 1"/>
    <w:basedOn w:val="a"/>
    <w:next w:val="a"/>
    <w:link w:val="10"/>
    <w:qFormat/>
    <w:rsid w:val="00836BF0"/>
    <w:pPr>
      <w:keepNext/>
      <w:outlineLvl w:val="0"/>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836BF0"/>
    <w:rPr>
      <w:rFonts w:ascii="Times New Roman" w:eastAsia="Times New Roman" w:hAnsi="Times New Roman" w:cs="David"/>
      <w:sz w:val="24"/>
      <w:szCs w:val="26"/>
      <w:u w:val="single"/>
    </w:rPr>
  </w:style>
  <w:style w:type="paragraph" w:styleId="a3">
    <w:name w:val="header"/>
    <w:basedOn w:val="a"/>
    <w:link w:val="a4"/>
    <w:rsid w:val="00836BF0"/>
    <w:pPr>
      <w:tabs>
        <w:tab w:val="center" w:pos="4320"/>
        <w:tab w:val="right" w:pos="8640"/>
      </w:tabs>
    </w:pPr>
  </w:style>
  <w:style w:type="character" w:customStyle="1" w:styleId="a4">
    <w:name w:val="כותרת עליונה תו"/>
    <w:basedOn w:val="a0"/>
    <w:link w:val="a3"/>
    <w:rsid w:val="00836BF0"/>
    <w:rPr>
      <w:rFonts w:ascii="Times New Roman" w:eastAsia="Times New Roman" w:hAnsi="Times New Roman" w:cs="David"/>
      <w:sz w:val="24"/>
      <w:szCs w:val="26"/>
    </w:rPr>
  </w:style>
  <w:style w:type="paragraph" w:styleId="a5">
    <w:name w:val="footer"/>
    <w:basedOn w:val="a"/>
    <w:link w:val="a6"/>
    <w:rsid w:val="00836BF0"/>
    <w:pPr>
      <w:tabs>
        <w:tab w:val="center" w:pos="4320"/>
        <w:tab w:val="right" w:pos="8640"/>
      </w:tabs>
    </w:pPr>
  </w:style>
  <w:style w:type="character" w:customStyle="1" w:styleId="a6">
    <w:name w:val="כותרת תחתונה תו"/>
    <w:basedOn w:val="a0"/>
    <w:link w:val="a5"/>
    <w:rsid w:val="00836BF0"/>
    <w:rPr>
      <w:rFonts w:ascii="Times New Roman" w:eastAsia="Times New Roman" w:hAnsi="Times New Roman" w:cs="David"/>
      <w:sz w:val="24"/>
      <w:szCs w:val="26"/>
    </w:rPr>
  </w:style>
  <w:style w:type="character" w:styleId="a7">
    <w:name w:val="page number"/>
    <w:basedOn w:val="a0"/>
    <w:rsid w:val="00836BF0"/>
  </w:style>
  <w:style w:type="paragraph" w:styleId="a8">
    <w:name w:val="Plain Text"/>
    <w:basedOn w:val="a"/>
    <w:link w:val="a9"/>
    <w:rsid w:val="00836BF0"/>
    <w:rPr>
      <w:rFonts w:ascii="Courier New" w:hAnsi="Courier New" w:cs="Courier New"/>
    </w:rPr>
  </w:style>
  <w:style w:type="character" w:customStyle="1" w:styleId="a9">
    <w:name w:val="טקסט רגיל תו"/>
    <w:basedOn w:val="a0"/>
    <w:link w:val="a8"/>
    <w:rsid w:val="00836BF0"/>
    <w:rPr>
      <w:rFonts w:ascii="Courier New" w:eastAsia="Times New Roman" w:hAnsi="Courier New" w:cs="Courier New"/>
      <w:sz w:val="24"/>
      <w:szCs w:val="26"/>
    </w:rPr>
  </w:style>
  <w:style w:type="paragraph" w:styleId="aa">
    <w:name w:val="Balloon Text"/>
    <w:basedOn w:val="a"/>
    <w:link w:val="ab"/>
    <w:uiPriority w:val="99"/>
    <w:semiHidden/>
    <w:unhideWhenUsed/>
    <w:rsid w:val="00836BF0"/>
    <w:rPr>
      <w:rFonts w:ascii="Tahoma" w:hAnsi="Tahoma" w:cs="Tahoma"/>
      <w:sz w:val="16"/>
      <w:szCs w:val="16"/>
    </w:rPr>
  </w:style>
  <w:style w:type="character" w:customStyle="1" w:styleId="ab">
    <w:name w:val="טקסט בלונים תו"/>
    <w:basedOn w:val="a0"/>
    <w:link w:val="aa"/>
    <w:uiPriority w:val="99"/>
    <w:semiHidden/>
    <w:rsid w:val="00836BF0"/>
    <w:rPr>
      <w:rFonts w:ascii="Tahoma" w:eastAsia="Times New Roman" w:hAnsi="Tahoma" w:cs="Tahoma"/>
      <w:sz w:val="16"/>
      <w:szCs w:val="16"/>
    </w:rPr>
  </w:style>
  <w:style w:type="paragraph" w:styleId="ac">
    <w:name w:val="List Paragraph"/>
    <w:basedOn w:val="a"/>
    <w:uiPriority w:val="34"/>
    <w:qFormat/>
    <w:rsid w:val="007E16AA"/>
    <w:pPr>
      <w:ind w:left="720"/>
      <w:contextualSpacing/>
    </w:pPr>
  </w:style>
  <w:style w:type="table" w:styleId="ad">
    <w:name w:val="Table Grid"/>
    <w:basedOn w:val="a1"/>
    <w:uiPriority w:val="59"/>
    <w:rsid w:val="00D25A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BF0"/>
    <w:pPr>
      <w:bidi/>
      <w:spacing w:line="240" w:lineRule="auto"/>
      <w:jc w:val="left"/>
    </w:pPr>
    <w:rPr>
      <w:rFonts w:ascii="Times New Roman" w:eastAsia="Times New Roman" w:hAnsi="Times New Roman" w:cs="David"/>
      <w:sz w:val="24"/>
      <w:szCs w:val="26"/>
    </w:rPr>
  </w:style>
  <w:style w:type="paragraph" w:styleId="1">
    <w:name w:val="heading 1"/>
    <w:basedOn w:val="a"/>
    <w:next w:val="a"/>
    <w:link w:val="10"/>
    <w:qFormat/>
    <w:rsid w:val="00836BF0"/>
    <w:pPr>
      <w:keepNext/>
      <w:outlineLvl w:val="0"/>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836BF0"/>
    <w:rPr>
      <w:rFonts w:ascii="Times New Roman" w:eastAsia="Times New Roman" w:hAnsi="Times New Roman" w:cs="David"/>
      <w:sz w:val="24"/>
      <w:szCs w:val="26"/>
      <w:u w:val="single"/>
    </w:rPr>
  </w:style>
  <w:style w:type="paragraph" w:styleId="a3">
    <w:name w:val="header"/>
    <w:basedOn w:val="a"/>
    <w:link w:val="a4"/>
    <w:rsid w:val="00836BF0"/>
    <w:pPr>
      <w:tabs>
        <w:tab w:val="center" w:pos="4320"/>
        <w:tab w:val="right" w:pos="8640"/>
      </w:tabs>
    </w:pPr>
  </w:style>
  <w:style w:type="character" w:customStyle="1" w:styleId="a4">
    <w:name w:val="כותרת עליונה תו"/>
    <w:basedOn w:val="a0"/>
    <w:link w:val="a3"/>
    <w:rsid w:val="00836BF0"/>
    <w:rPr>
      <w:rFonts w:ascii="Times New Roman" w:eastAsia="Times New Roman" w:hAnsi="Times New Roman" w:cs="David"/>
      <w:sz w:val="24"/>
      <w:szCs w:val="26"/>
    </w:rPr>
  </w:style>
  <w:style w:type="paragraph" w:styleId="a5">
    <w:name w:val="footer"/>
    <w:basedOn w:val="a"/>
    <w:link w:val="a6"/>
    <w:rsid w:val="00836BF0"/>
    <w:pPr>
      <w:tabs>
        <w:tab w:val="center" w:pos="4320"/>
        <w:tab w:val="right" w:pos="8640"/>
      </w:tabs>
    </w:pPr>
  </w:style>
  <w:style w:type="character" w:customStyle="1" w:styleId="a6">
    <w:name w:val="כותרת תחתונה תו"/>
    <w:basedOn w:val="a0"/>
    <w:link w:val="a5"/>
    <w:rsid w:val="00836BF0"/>
    <w:rPr>
      <w:rFonts w:ascii="Times New Roman" w:eastAsia="Times New Roman" w:hAnsi="Times New Roman" w:cs="David"/>
      <w:sz w:val="24"/>
      <w:szCs w:val="26"/>
    </w:rPr>
  </w:style>
  <w:style w:type="character" w:styleId="a7">
    <w:name w:val="page number"/>
    <w:basedOn w:val="a0"/>
    <w:rsid w:val="00836BF0"/>
  </w:style>
  <w:style w:type="paragraph" w:styleId="a8">
    <w:name w:val="Plain Text"/>
    <w:basedOn w:val="a"/>
    <w:link w:val="a9"/>
    <w:rsid w:val="00836BF0"/>
    <w:rPr>
      <w:rFonts w:ascii="Courier New" w:hAnsi="Courier New" w:cs="Courier New"/>
    </w:rPr>
  </w:style>
  <w:style w:type="character" w:customStyle="1" w:styleId="a9">
    <w:name w:val="טקסט רגיל תו"/>
    <w:basedOn w:val="a0"/>
    <w:link w:val="a8"/>
    <w:rsid w:val="00836BF0"/>
    <w:rPr>
      <w:rFonts w:ascii="Courier New" w:eastAsia="Times New Roman" w:hAnsi="Courier New" w:cs="Courier New"/>
      <w:sz w:val="24"/>
      <w:szCs w:val="26"/>
    </w:rPr>
  </w:style>
  <w:style w:type="paragraph" w:styleId="aa">
    <w:name w:val="Balloon Text"/>
    <w:basedOn w:val="a"/>
    <w:link w:val="ab"/>
    <w:uiPriority w:val="99"/>
    <w:semiHidden/>
    <w:unhideWhenUsed/>
    <w:rsid w:val="00836BF0"/>
    <w:rPr>
      <w:rFonts w:ascii="Tahoma" w:hAnsi="Tahoma" w:cs="Tahoma"/>
      <w:sz w:val="16"/>
      <w:szCs w:val="16"/>
    </w:rPr>
  </w:style>
  <w:style w:type="character" w:customStyle="1" w:styleId="ab">
    <w:name w:val="טקסט בלונים תו"/>
    <w:basedOn w:val="a0"/>
    <w:link w:val="aa"/>
    <w:uiPriority w:val="99"/>
    <w:semiHidden/>
    <w:rsid w:val="00836BF0"/>
    <w:rPr>
      <w:rFonts w:ascii="Tahoma" w:eastAsia="Times New Roman" w:hAnsi="Tahoma" w:cs="Tahoma"/>
      <w:sz w:val="16"/>
      <w:szCs w:val="16"/>
    </w:rPr>
  </w:style>
  <w:style w:type="paragraph" w:styleId="ac">
    <w:name w:val="List Paragraph"/>
    <w:basedOn w:val="a"/>
    <w:uiPriority w:val="34"/>
    <w:qFormat/>
    <w:rsid w:val="007E16AA"/>
    <w:pPr>
      <w:ind w:left="720"/>
      <w:contextualSpacing/>
    </w:pPr>
  </w:style>
  <w:style w:type="table" w:styleId="ad">
    <w:name w:val="Table Grid"/>
    <w:basedOn w:val="a1"/>
    <w:uiPriority w:val="59"/>
    <w:rsid w:val="00D25A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829</Words>
  <Characters>4146</Characters>
  <Application>Microsoft Office Word</Application>
  <DocSecurity>0</DocSecurity>
  <Lines>34</Lines>
  <Paragraphs>9</Paragraphs>
  <ScaleCrop>false</ScaleCrop>
  <HeadingPairs>
    <vt:vector size="2" baseType="variant">
      <vt:variant>
        <vt:lpstr>שם</vt:lpstr>
      </vt:variant>
      <vt:variant>
        <vt:i4>1</vt:i4>
      </vt:variant>
    </vt:vector>
  </HeadingPairs>
  <TitlesOfParts>
    <vt:vector size="1" baseType="lpstr">
      <vt:lpstr/>
    </vt:vector>
  </TitlesOfParts>
  <Company>MOH Merkaz</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רינה שמש</dc:creator>
  <cp:lastModifiedBy>תומר לוי</cp:lastModifiedBy>
  <cp:revision>16</cp:revision>
  <dcterms:created xsi:type="dcterms:W3CDTF">2016-05-01T11:18:00Z</dcterms:created>
  <dcterms:modified xsi:type="dcterms:W3CDTF">2016-07-31T08:19:00Z</dcterms:modified>
</cp:coreProperties>
</file>