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1154" w14:textId="77777777" w:rsidR="001122C9" w:rsidRDefault="001122C9" w:rsidP="001122C9">
      <w:pPr>
        <w:pStyle w:val="xmsonormal"/>
        <w:bidi/>
        <w:rPr>
          <w:rFonts w:ascii="Calibri" w:hAnsi="Calibri" w:cs="Calibri"/>
          <w:color w:val="212121"/>
          <w:sz w:val="22"/>
          <w:szCs w:val="22"/>
        </w:rPr>
      </w:pPr>
      <w:r>
        <w:rPr>
          <w:rFonts w:ascii="Arial" w:hAnsi="Arial" w:cs="Arial"/>
          <w:b/>
          <w:bCs/>
          <w:color w:val="212121"/>
          <w:sz w:val="22"/>
          <w:szCs w:val="22"/>
          <w:rtl/>
        </w:rPr>
        <w:t>אל</w:t>
      </w:r>
      <w:r>
        <w:rPr>
          <w:rFonts w:ascii="Arial" w:hAnsi="Arial" w:cs="Arial"/>
          <w:color w:val="212121"/>
          <w:sz w:val="22"/>
          <w:szCs w:val="22"/>
          <w:rtl/>
        </w:rPr>
        <w:t>: אלעד מן, יועמ"ש הצלחה שלום</w:t>
      </w:r>
    </w:p>
    <w:p w14:paraId="302BBACE" w14:textId="77777777" w:rsidR="001122C9" w:rsidRDefault="001122C9" w:rsidP="001122C9">
      <w:pPr>
        <w:pStyle w:val="xmsonormal"/>
        <w:bidi/>
        <w:rPr>
          <w:rFonts w:ascii="Calibri" w:hAnsi="Calibri" w:cs="Calibri"/>
          <w:color w:val="212121"/>
          <w:sz w:val="22"/>
          <w:szCs w:val="22"/>
        </w:rPr>
      </w:pPr>
    </w:p>
    <w:p w14:paraId="18AA2AE8" w14:textId="77777777" w:rsidR="001122C9" w:rsidRDefault="001122C9" w:rsidP="001122C9">
      <w:pPr>
        <w:pStyle w:val="xmsonormal"/>
        <w:bidi/>
        <w:rPr>
          <w:rFonts w:ascii="Calibri" w:hAnsi="Calibri" w:cs="Calibri"/>
          <w:color w:val="212121"/>
          <w:sz w:val="22"/>
          <w:szCs w:val="22"/>
        </w:rPr>
      </w:pPr>
      <w:r>
        <w:rPr>
          <w:rFonts w:ascii="Arial" w:hAnsi="Arial" w:cs="Arial"/>
          <w:b/>
          <w:bCs/>
          <w:color w:val="212121"/>
          <w:sz w:val="22"/>
          <w:szCs w:val="22"/>
          <w:rtl/>
        </w:rPr>
        <w:t>הנדון</w:t>
      </w:r>
      <w:r>
        <w:rPr>
          <w:rFonts w:ascii="Arial" w:hAnsi="Arial" w:cs="Arial"/>
          <w:color w:val="212121"/>
          <w:sz w:val="22"/>
          <w:szCs w:val="22"/>
          <w:rtl/>
        </w:rPr>
        <w:t xml:space="preserve">: מענה לבקשת חופש מידע </w:t>
      </w:r>
    </w:p>
    <w:p w14:paraId="533CD75A" w14:textId="77777777" w:rsidR="001122C9" w:rsidRDefault="001122C9" w:rsidP="001122C9">
      <w:pPr>
        <w:pStyle w:val="xmsonormal"/>
        <w:bidi/>
        <w:rPr>
          <w:rFonts w:ascii="Calibri" w:hAnsi="Calibri" w:cs="Calibri"/>
          <w:color w:val="212121"/>
          <w:sz w:val="22"/>
          <w:szCs w:val="22"/>
        </w:rPr>
      </w:pPr>
    </w:p>
    <w:p w14:paraId="601E8610" w14:textId="77777777" w:rsidR="001122C9" w:rsidRDefault="001122C9" w:rsidP="001122C9">
      <w:pPr>
        <w:pStyle w:val="xmsonormal"/>
        <w:jc w:val="right"/>
        <w:rPr>
          <w:rFonts w:ascii="Calibri" w:hAnsi="Calibri" w:cs="Calibri"/>
          <w:color w:val="212121"/>
          <w:sz w:val="22"/>
          <w:szCs w:val="22"/>
        </w:rPr>
      </w:pPr>
      <w:r>
        <w:rPr>
          <w:rFonts w:ascii="Arial" w:hAnsi="Arial" w:cs="Arial"/>
          <w:color w:val="212121"/>
          <w:sz w:val="22"/>
          <w:szCs w:val="22"/>
          <w:rtl/>
        </w:rPr>
        <w:t xml:space="preserve">לאחר בחינה של בקשתך בנושא: </w:t>
      </w:r>
      <w:r>
        <w:rPr>
          <w:rFonts w:ascii="Arial" w:hAnsi="Arial" w:cs="Arial"/>
          <w:b/>
          <w:bCs/>
          <w:color w:val="212121"/>
          <w:sz w:val="22"/>
          <w:szCs w:val="22"/>
          <w:rtl/>
        </w:rPr>
        <w:t xml:space="preserve">תעודות חיסיון, </w:t>
      </w:r>
      <w:r>
        <w:rPr>
          <w:rFonts w:ascii="Arial" w:hAnsi="Arial" w:cs="Arial"/>
          <w:color w:val="212121"/>
          <w:sz w:val="22"/>
          <w:szCs w:val="22"/>
          <w:rtl/>
        </w:rPr>
        <w:t>ראה טבלה הבאה:</w:t>
      </w:r>
    </w:p>
    <w:p w14:paraId="0E0A0302" w14:textId="77777777" w:rsidR="001122C9" w:rsidRDefault="001122C9" w:rsidP="001122C9">
      <w:pPr>
        <w:pStyle w:val="xmsonormal"/>
        <w:bidi/>
        <w:rPr>
          <w:rFonts w:ascii="Calibri" w:hAnsi="Calibri" w:cs="Calibri"/>
          <w:color w:val="212121"/>
          <w:sz w:val="22"/>
          <w:szCs w:val="22"/>
        </w:rPr>
      </w:pPr>
    </w:p>
    <w:tbl>
      <w:tblPr>
        <w:bidiVisual/>
        <w:tblW w:w="0" w:type="auto"/>
        <w:tblCellMar>
          <w:left w:w="0" w:type="dxa"/>
          <w:right w:w="0" w:type="dxa"/>
        </w:tblCellMar>
        <w:tblLook w:val="04A0" w:firstRow="1" w:lastRow="0" w:firstColumn="1" w:lastColumn="0" w:noHBand="0" w:noVBand="1"/>
      </w:tblPr>
      <w:tblGrid>
        <w:gridCol w:w="1605"/>
        <w:gridCol w:w="2459"/>
        <w:gridCol w:w="1382"/>
        <w:gridCol w:w="1290"/>
        <w:gridCol w:w="1550"/>
      </w:tblGrid>
      <w:tr w:rsidR="001122C9" w14:paraId="2DBFD993" w14:textId="77777777" w:rsidTr="001122C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222C7C" w14:textId="77777777" w:rsidR="001122C9" w:rsidRDefault="001122C9">
            <w:pPr>
              <w:rPr>
                <w:rFonts w:ascii="Arial" w:hAnsi="Arial" w:cs="Arial"/>
                <w:b/>
                <w:bCs/>
                <w:color w:val="212121"/>
              </w:rPr>
            </w:pPr>
            <w:r>
              <w:rPr>
                <w:rFonts w:ascii="Arial" w:hAnsi="Arial" w:cs="Arial"/>
                <w:b/>
                <w:bCs/>
                <w:color w:val="212121"/>
                <w:rtl/>
              </w:rPr>
              <w:t>סעיף שלפיו ניתנה התעודה</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1152D6" w14:textId="77777777" w:rsidR="001122C9" w:rsidRDefault="001122C9">
            <w:pPr>
              <w:rPr>
                <w:rFonts w:ascii="Arial" w:hAnsi="Arial" w:cs="Arial"/>
                <w:b/>
                <w:bCs/>
                <w:color w:val="212121"/>
              </w:rPr>
            </w:pPr>
            <w:r>
              <w:rPr>
                <w:rFonts w:ascii="Arial" w:hAnsi="Arial" w:cs="Arial"/>
                <w:b/>
                <w:bCs/>
                <w:color w:val="212121"/>
                <w:rtl/>
              </w:rPr>
              <w:t>זהות החותם ותפקידו</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A3A1A7" w14:textId="77777777" w:rsidR="001122C9" w:rsidRDefault="001122C9">
            <w:pPr>
              <w:rPr>
                <w:rFonts w:ascii="Arial" w:hAnsi="Arial" w:cs="Arial"/>
                <w:b/>
                <w:bCs/>
                <w:color w:val="212121"/>
                <w:rtl/>
              </w:rPr>
            </w:pPr>
            <w:r>
              <w:rPr>
                <w:rFonts w:ascii="Arial" w:hAnsi="Arial" w:cs="Arial"/>
                <w:b/>
                <w:bCs/>
                <w:color w:val="212121"/>
                <w:rtl/>
              </w:rPr>
              <w:t>מספר הליך</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D4934" w14:textId="77777777" w:rsidR="001122C9" w:rsidRDefault="001122C9">
            <w:pPr>
              <w:rPr>
                <w:rFonts w:ascii="Arial" w:hAnsi="Arial" w:cs="Arial"/>
                <w:b/>
                <w:bCs/>
                <w:color w:val="212121"/>
                <w:rtl/>
              </w:rPr>
            </w:pPr>
            <w:r>
              <w:rPr>
                <w:rFonts w:ascii="Arial" w:hAnsi="Arial" w:cs="Arial"/>
                <w:b/>
                <w:bCs/>
                <w:color w:val="212121"/>
                <w:rtl/>
              </w:rPr>
              <w:t>שמות הצדדים</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E18F2" w14:textId="77777777" w:rsidR="001122C9" w:rsidRDefault="001122C9">
            <w:pPr>
              <w:rPr>
                <w:rFonts w:ascii="Arial" w:hAnsi="Arial" w:cs="Arial"/>
                <w:b/>
                <w:bCs/>
                <w:color w:val="212121"/>
                <w:rtl/>
              </w:rPr>
            </w:pPr>
            <w:r>
              <w:rPr>
                <w:rFonts w:ascii="Arial" w:hAnsi="Arial" w:cs="Arial"/>
                <w:b/>
                <w:bCs/>
                <w:color w:val="212121"/>
                <w:rtl/>
              </w:rPr>
              <w:t>תאריך חתימת התעודה</w:t>
            </w:r>
          </w:p>
        </w:tc>
      </w:tr>
      <w:tr w:rsidR="001122C9" w14:paraId="5FA8BFB6" w14:textId="77777777" w:rsidTr="001122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0AB831" w14:textId="77777777" w:rsidR="001122C9" w:rsidRDefault="001122C9">
            <w:pPr>
              <w:rPr>
                <w:rFonts w:ascii="Arial" w:hAnsi="Arial" w:cs="Arial"/>
                <w:color w:val="212121"/>
                <w:rtl/>
              </w:rPr>
            </w:pPr>
            <w:r>
              <w:rPr>
                <w:rFonts w:ascii="Arial" w:hAnsi="Arial" w:cs="Arial"/>
                <w:color w:val="212121"/>
                <w:rtl/>
              </w:rPr>
              <w:t>ס' 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A48F6D6" w14:textId="77777777" w:rsidR="001122C9" w:rsidRDefault="001122C9">
            <w:pPr>
              <w:rPr>
                <w:rFonts w:ascii="Arial" w:hAnsi="Arial" w:cs="Arial"/>
                <w:color w:val="212121"/>
                <w:rtl/>
              </w:rPr>
            </w:pPr>
            <w:r>
              <w:rPr>
                <w:rFonts w:ascii="Arial" w:hAnsi="Arial" w:cs="Arial"/>
                <w:color w:val="212121"/>
                <w:rtl/>
              </w:rPr>
              <w:t>אורי יהודה אריאל הכהן- שר החקלאות ופיתוח הכפר</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C322AB5" w14:textId="77777777" w:rsidR="001122C9" w:rsidRDefault="001122C9">
            <w:pPr>
              <w:rPr>
                <w:rFonts w:ascii="Arial" w:hAnsi="Arial" w:cs="Arial"/>
                <w:color w:val="212121"/>
                <w:rtl/>
              </w:rPr>
            </w:pPr>
            <w:r>
              <w:rPr>
                <w:rFonts w:ascii="Arial" w:hAnsi="Arial" w:cs="Arial"/>
                <w:color w:val="212121"/>
                <w:rtl/>
              </w:rPr>
              <w:t>ת.פ. 42712-04-16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9D6016" w14:textId="77777777" w:rsidR="001122C9" w:rsidRDefault="001122C9">
            <w:pPr>
              <w:rPr>
                <w:rFonts w:ascii="Arial" w:hAnsi="Arial" w:cs="Arial"/>
                <w:color w:val="212121"/>
                <w:rtl/>
              </w:rPr>
            </w:pPr>
            <w:r>
              <w:rPr>
                <w:rFonts w:ascii="Arial" w:hAnsi="Arial" w:cs="Arial"/>
                <w:color w:val="212121"/>
                <w:rtl/>
              </w:rPr>
              <w:t xml:space="preserve">מ"י נ' </w:t>
            </w:r>
            <w:proofErr w:type="spellStart"/>
            <w:r>
              <w:rPr>
                <w:rFonts w:ascii="Arial" w:hAnsi="Arial" w:cs="Arial"/>
                <w:color w:val="212121"/>
                <w:rtl/>
              </w:rPr>
              <w:t>זאדה</w:t>
            </w:r>
            <w:proofErr w:type="spellEnd"/>
            <w:r>
              <w:rPr>
                <w:rFonts w:ascii="Arial" w:hAnsi="Arial" w:cs="Arial"/>
                <w:color w:val="212121"/>
                <w:rtl/>
              </w:rPr>
              <w:t xml:space="preserve"> ואח'</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7BE90F" w14:textId="77777777" w:rsidR="001122C9" w:rsidRDefault="001122C9">
            <w:pPr>
              <w:rPr>
                <w:rFonts w:ascii="Arial" w:hAnsi="Arial" w:cs="Arial"/>
                <w:color w:val="212121"/>
                <w:rtl/>
              </w:rPr>
            </w:pPr>
            <w:r>
              <w:rPr>
                <w:rFonts w:ascii="Arial" w:hAnsi="Arial" w:cs="Arial"/>
                <w:color w:val="212121"/>
                <w:rtl/>
              </w:rPr>
              <w:t>19.5.16</w:t>
            </w:r>
          </w:p>
        </w:tc>
      </w:tr>
      <w:tr w:rsidR="001122C9" w14:paraId="14E6007C" w14:textId="77777777" w:rsidTr="001122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F8C18" w14:textId="77777777" w:rsidR="001122C9" w:rsidRDefault="001122C9">
            <w:pPr>
              <w:rPr>
                <w:rFonts w:ascii="Arial" w:hAnsi="Arial" w:cs="Arial"/>
                <w:color w:val="212121"/>
                <w:rtl/>
              </w:rPr>
            </w:pPr>
            <w:r>
              <w:rPr>
                <w:rFonts w:ascii="Arial" w:hAnsi="Arial" w:cs="Arial"/>
                <w:color w:val="212121"/>
                <w:rtl/>
              </w:rPr>
              <w:t>ס' 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3E72E6" w14:textId="77777777" w:rsidR="001122C9" w:rsidRDefault="001122C9">
            <w:pPr>
              <w:rPr>
                <w:rFonts w:ascii="Arial" w:hAnsi="Arial" w:cs="Arial"/>
                <w:color w:val="212121"/>
                <w:rtl/>
              </w:rPr>
            </w:pPr>
            <w:r>
              <w:rPr>
                <w:rFonts w:ascii="Arial" w:hAnsi="Arial" w:cs="Arial"/>
                <w:color w:val="212121"/>
                <w:rtl/>
              </w:rPr>
              <w:t>אורי יהודה אריאל הכהן- שר החקלאות ופיתוח הכפר</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CAB6E7" w14:textId="77777777" w:rsidR="001122C9" w:rsidRDefault="001122C9">
            <w:pPr>
              <w:rPr>
                <w:rFonts w:ascii="Arial" w:hAnsi="Arial" w:cs="Arial"/>
                <w:color w:val="212121"/>
                <w:rtl/>
              </w:rPr>
            </w:pPr>
            <w:r>
              <w:rPr>
                <w:rFonts w:ascii="Arial" w:hAnsi="Arial" w:cs="Arial"/>
                <w:color w:val="212121"/>
                <w:rtl/>
              </w:rPr>
              <w:t>ת.פ. 16257-06-14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D76B1F" w14:textId="77777777" w:rsidR="001122C9" w:rsidRDefault="001122C9">
            <w:pPr>
              <w:rPr>
                <w:rFonts w:ascii="Arial" w:hAnsi="Arial" w:cs="Arial"/>
                <w:color w:val="212121"/>
                <w:rtl/>
              </w:rPr>
            </w:pPr>
            <w:r>
              <w:rPr>
                <w:rFonts w:ascii="Arial" w:hAnsi="Arial" w:cs="Arial"/>
                <w:color w:val="212121"/>
                <w:rtl/>
              </w:rPr>
              <w:t>מ"י נ' אריה כדורי</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356EBC" w14:textId="77777777" w:rsidR="001122C9" w:rsidRDefault="001122C9">
            <w:pPr>
              <w:rPr>
                <w:rFonts w:ascii="Arial" w:hAnsi="Arial" w:cs="Arial"/>
                <w:color w:val="212121"/>
                <w:rtl/>
              </w:rPr>
            </w:pPr>
            <w:r>
              <w:rPr>
                <w:rFonts w:ascii="Arial" w:hAnsi="Arial" w:cs="Arial"/>
                <w:color w:val="212121"/>
                <w:rtl/>
              </w:rPr>
              <w:t>13.12.15</w:t>
            </w:r>
          </w:p>
        </w:tc>
      </w:tr>
      <w:tr w:rsidR="001122C9" w14:paraId="5807A09F" w14:textId="77777777" w:rsidTr="001122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AD54E2" w14:textId="77777777" w:rsidR="001122C9" w:rsidRDefault="001122C9">
            <w:pPr>
              <w:rPr>
                <w:rFonts w:ascii="Arial" w:hAnsi="Arial" w:cs="Arial"/>
                <w:color w:val="212121"/>
                <w:rtl/>
              </w:rPr>
            </w:pPr>
            <w:r>
              <w:rPr>
                <w:rFonts w:ascii="Arial" w:hAnsi="Arial" w:cs="Arial"/>
                <w:color w:val="212121"/>
                <w:rtl/>
              </w:rPr>
              <w:t>ס' 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29E5903" w14:textId="77777777" w:rsidR="001122C9" w:rsidRDefault="001122C9">
            <w:pPr>
              <w:rPr>
                <w:rFonts w:ascii="Arial" w:hAnsi="Arial" w:cs="Arial"/>
                <w:color w:val="212121"/>
                <w:rtl/>
              </w:rPr>
            </w:pPr>
            <w:r>
              <w:rPr>
                <w:rFonts w:ascii="Arial" w:hAnsi="Arial" w:cs="Arial"/>
                <w:color w:val="212121"/>
                <w:rtl/>
              </w:rPr>
              <w:t>אורי יהודה אריאל הכהן- שר החקלאות ופיתוח הכפר</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C9AC0C" w14:textId="77777777" w:rsidR="001122C9" w:rsidRDefault="001122C9">
            <w:pPr>
              <w:rPr>
                <w:rFonts w:ascii="Arial" w:hAnsi="Arial" w:cs="Arial"/>
                <w:color w:val="212121"/>
                <w:rtl/>
              </w:rPr>
            </w:pPr>
            <w:proofErr w:type="spellStart"/>
            <w:r>
              <w:rPr>
                <w:rFonts w:ascii="Arial" w:hAnsi="Arial" w:cs="Arial"/>
                <w:color w:val="212121"/>
                <w:rtl/>
              </w:rPr>
              <w:t>פל"א</w:t>
            </w:r>
            <w:proofErr w:type="spellEnd"/>
            <w:r>
              <w:rPr>
                <w:rFonts w:ascii="Arial" w:hAnsi="Arial" w:cs="Arial"/>
                <w:color w:val="212121"/>
                <w:rtl/>
              </w:rPr>
              <w:t xml:space="preserve"> 529543-17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DA07AD" w14:textId="77777777" w:rsidR="001122C9" w:rsidRDefault="001122C9">
            <w:pPr>
              <w:rPr>
                <w:rFonts w:ascii="Arial" w:hAnsi="Arial" w:cs="Arial"/>
                <w:color w:val="212121"/>
                <w:rtl/>
              </w:rPr>
            </w:pPr>
            <w:r>
              <w:rPr>
                <w:rFonts w:ascii="Arial" w:hAnsi="Arial" w:cs="Arial"/>
                <w:color w:val="212121"/>
                <w:rtl/>
              </w:rPr>
              <w:t xml:space="preserve">מ"י נ' </w:t>
            </w:r>
            <w:proofErr w:type="spellStart"/>
            <w:r>
              <w:rPr>
                <w:rFonts w:ascii="Arial" w:hAnsi="Arial" w:cs="Arial"/>
                <w:color w:val="212121"/>
                <w:rtl/>
              </w:rPr>
              <w:t>עותמאן</w:t>
            </w:r>
            <w:proofErr w:type="spellEnd"/>
            <w:r>
              <w:rPr>
                <w:rFonts w:ascii="Arial" w:hAnsi="Arial" w:cs="Arial"/>
                <w:color w:val="212121"/>
                <w:rtl/>
              </w:rPr>
              <w:t xml:space="preserve"> </w:t>
            </w:r>
            <w:proofErr w:type="spellStart"/>
            <w:r>
              <w:rPr>
                <w:rFonts w:ascii="Arial" w:hAnsi="Arial" w:cs="Arial"/>
                <w:color w:val="212121"/>
                <w:rtl/>
              </w:rPr>
              <w:t>עאזם</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5653DFB" w14:textId="77777777" w:rsidR="001122C9" w:rsidRDefault="001122C9">
            <w:pPr>
              <w:rPr>
                <w:rFonts w:ascii="Arial" w:hAnsi="Arial" w:cs="Arial"/>
                <w:color w:val="212121"/>
                <w:rtl/>
              </w:rPr>
            </w:pPr>
            <w:r>
              <w:rPr>
                <w:rFonts w:ascii="Arial" w:hAnsi="Arial" w:cs="Arial"/>
                <w:color w:val="212121"/>
                <w:rtl/>
              </w:rPr>
              <w:t>2.8.18</w:t>
            </w:r>
          </w:p>
        </w:tc>
      </w:tr>
      <w:tr w:rsidR="001122C9" w14:paraId="3A5A8A11" w14:textId="77777777" w:rsidTr="001122C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9D6D1" w14:textId="77777777" w:rsidR="001122C9" w:rsidRDefault="001122C9">
            <w:pPr>
              <w:rPr>
                <w:rFonts w:ascii="Arial" w:hAnsi="Arial" w:cs="Arial"/>
                <w:color w:val="212121"/>
                <w:rtl/>
              </w:rPr>
            </w:pPr>
            <w:r>
              <w:rPr>
                <w:rFonts w:ascii="Arial" w:hAnsi="Arial" w:cs="Arial"/>
                <w:color w:val="212121"/>
                <w:rtl/>
              </w:rPr>
              <w:t>ס' 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A2EEB7" w14:textId="77777777" w:rsidR="001122C9" w:rsidRDefault="001122C9">
            <w:pPr>
              <w:rPr>
                <w:rFonts w:ascii="Arial" w:hAnsi="Arial" w:cs="Arial"/>
                <w:color w:val="212121"/>
                <w:rtl/>
              </w:rPr>
            </w:pPr>
            <w:r>
              <w:rPr>
                <w:rFonts w:ascii="Arial" w:hAnsi="Arial" w:cs="Arial"/>
                <w:color w:val="212121"/>
                <w:rtl/>
              </w:rPr>
              <w:t>אורי יהודה אריאל הכהן- שר החקלאות ופיתוח הכפר</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AC8D57" w14:textId="77777777" w:rsidR="001122C9" w:rsidRDefault="001122C9">
            <w:pPr>
              <w:rPr>
                <w:rFonts w:ascii="Arial" w:hAnsi="Arial" w:cs="Arial"/>
                <w:color w:val="212121"/>
                <w:rtl/>
              </w:rPr>
            </w:pPr>
            <w:r>
              <w:rPr>
                <w:rFonts w:ascii="Arial" w:hAnsi="Arial" w:cs="Arial"/>
                <w:color w:val="212121"/>
                <w:rtl/>
              </w:rPr>
              <w:t>ת.פ. 12291-02-17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B7188C" w14:textId="77777777" w:rsidR="001122C9" w:rsidRDefault="001122C9">
            <w:pPr>
              <w:rPr>
                <w:rFonts w:ascii="Arial" w:hAnsi="Arial" w:cs="Arial"/>
                <w:color w:val="212121"/>
                <w:rtl/>
              </w:rPr>
            </w:pPr>
            <w:r>
              <w:rPr>
                <w:rFonts w:ascii="Arial" w:hAnsi="Arial" w:cs="Arial"/>
                <w:color w:val="212121"/>
                <w:rtl/>
              </w:rPr>
              <w:t xml:space="preserve">מ"י נ' </w:t>
            </w:r>
            <w:proofErr w:type="spellStart"/>
            <w:r>
              <w:rPr>
                <w:rFonts w:ascii="Arial" w:hAnsi="Arial" w:cs="Arial"/>
                <w:color w:val="212121"/>
                <w:rtl/>
              </w:rPr>
              <w:t>גרגון</w:t>
            </w:r>
            <w:proofErr w:type="spellEnd"/>
            <w:r>
              <w:rPr>
                <w:rFonts w:ascii="Arial" w:hAnsi="Arial" w:cs="Arial"/>
                <w:color w:val="212121"/>
                <w:rtl/>
              </w:rPr>
              <w:t xml:space="preserve"> </w:t>
            </w:r>
            <w:proofErr w:type="spellStart"/>
            <w:r>
              <w:rPr>
                <w:rFonts w:ascii="Arial" w:hAnsi="Arial" w:cs="Arial"/>
                <w:color w:val="212121"/>
                <w:rtl/>
              </w:rPr>
              <w:t>מינסיאן</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3599D1" w14:textId="77777777" w:rsidR="001122C9" w:rsidRDefault="001122C9">
            <w:pPr>
              <w:rPr>
                <w:rFonts w:ascii="Arial" w:hAnsi="Arial" w:cs="Arial"/>
                <w:color w:val="212121"/>
                <w:rtl/>
              </w:rPr>
            </w:pPr>
            <w:r>
              <w:rPr>
                <w:rFonts w:ascii="Arial" w:hAnsi="Arial" w:cs="Arial"/>
                <w:color w:val="212121"/>
                <w:rtl/>
              </w:rPr>
              <w:t>5.2.17</w:t>
            </w:r>
          </w:p>
        </w:tc>
      </w:tr>
    </w:tbl>
    <w:p w14:paraId="3E6F8F49" w14:textId="77777777" w:rsidR="001122C9" w:rsidRDefault="001122C9" w:rsidP="001122C9">
      <w:pPr>
        <w:rPr>
          <w:rFonts w:ascii="Arial" w:hAnsi="Arial" w:cs="Arial"/>
          <w:rtl/>
          <w:lang w:eastAsia="he-IL"/>
        </w:rPr>
      </w:pPr>
    </w:p>
    <w:p w14:paraId="58D8BD95" w14:textId="77777777" w:rsidR="001122C9" w:rsidRDefault="001122C9" w:rsidP="001122C9">
      <w:pPr>
        <w:rPr>
          <w:rFonts w:ascii="Arial" w:hAnsi="Arial" w:cs="Arial"/>
          <w:rtl/>
          <w:lang w:eastAsia="he-IL"/>
        </w:rPr>
      </w:pPr>
      <w:r>
        <w:rPr>
          <w:rFonts w:ascii="Arial" w:hAnsi="Arial" w:cs="Arial"/>
          <w:rtl/>
          <w:lang w:eastAsia="he-IL"/>
        </w:rPr>
        <w:t>לרשותך להבהרות נוספות ככל שיידרשו.</w:t>
      </w:r>
    </w:p>
    <w:p w14:paraId="0DEDE3B6" w14:textId="77777777" w:rsidR="001122C9" w:rsidRDefault="001122C9" w:rsidP="001122C9">
      <w:pPr>
        <w:pStyle w:val="xmsonormal"/>
        <w:bidi/>
        <w:rPr>
          <w:rFonts w:ascii="Calibri" w:hAnsi="Calibri" w:cs="Calibri"/>
          <w:color w:val="212121"/>
          <w:sz w:val="22"/>
          <w:szCs w:val="22"/>
          <w:rtl/>
        </w:rPr>
      </w:pPr>
    </w:p>
    <w:p w14:paraId="7A4563C7" w14:textId="77777777" w:rsidR="001122C9" w:rsidRDefault="001122C9" w:rsidP="001122C9">
      <w:pPr>
        <w:rPr>
          <w:rFonts w:ascii="Arial" w:hAnsi="Arial" w:cs="Arial"/>
          <w:b/>
          <w:bCs/>
          <w:rtl/>
        </w:rPr>
      </w:pPr>
      <w:r>
        <w:rPr>
          <w:rFonts w:ascii="Arial" w:hAnsi="Arial" w:cs="Arial"/>
          <w:b/>
          <w:bCs/>
          <w:rtl/>
        </w:rPr>
        <w:t>בברכה,</w:t>
      </w:r>
    </w:p>
    <w:p w14:paraId="5311BF01" w14:textId="77777777" w:rsidR="001122C9" w:rsidRDefault="001122C9" w:rsidP="001122C9">
      <w:pPr>
        <w:rPr>
          <w:rFonts w:ascii="Arial" w:hAnsi="Arial" w:cs="Arial"/>
          <w:b/>
          <w:bCs/>
          <w:sz w:val="6"/>
          <w:szCs w:val="6"/>
          <w:rtl/>
        </w:rPr>
      </w:pPr>
    </w:p>
    <w:tbl>
      <w:tblPr>
        <w:tblpPr w:leftFromText="174" w:rightFromText="174" w:vertAnchor="text" w:tblpXSpec="right" w:tblpYSpec="center"/>
        <w:bidiVisual/>
        <w:tblW w:w="0" w:type="auto"/>
        <w:shd w:val="clear" w:color="auto" w:fill="FFFFFF"/>
        <w:tblCellMar>
          <w:left w:w="0" w:type="dxa"/>
          <w:right w:w="0" w:type="dxa"/>
        </w:tblCellMar>
        <w:tblLook w:val="04A0" w:firstRow="1" w:lastRow="0" w:firstColumn="1" w:lastColumn="0" w:noHBand="0" w:noVBand="1"/>
      </w:tblPr>
      <w:tblGrid>
        <w:gridCol w:w="876"/>
        <w:gridCol w:w="510"/>
        <w:gridCol w:w="4680"/>
      </w:tblGrid>
      <w:tr w:rsidR="001122C9" w14:paraId="42FCE17C" w14:textId="77777777" w:rsidTr="001122C9">
        <w:trPr>
          <w:trHeight w:val="1702"/>
        </w:trPr>
        <w:tc>
          <w:tcPr>
            <w:tcW w:w="876" w:type="dxa"/>
            <w:tcBorders>
              <w:top w:val="nil"/>
              <w:left w:val="nil"/>
              <w:bottom w:val="nil"/>
              <w:right w:val="single" w:sz="8" w:space="0" w:color="A6A6A6"/>
            </w:tcBorders>
            <w:shd w:val="clear" w:color="auto" w:fill="FFFFFF"/>
            <w:tcMar>
              <w:top w:w="0" w:type="dxa"/>
              <w:left w:w="108" w:type="dxa"/>
              <w:bottom w:w="0" w:type="dxa"/>
              <w:right w:w="108" w:type="dxa"/>
            </w:tcMar>
            <w:vAlign w:val="center"/>
            <w:hideMark/>
          </w:tcPr>
          <w:p w14:paraId="6AD970FD" w14:textId="3F7CFAA5" w:rsidR="001122C9" w:rsidRDefault="001122C9">
            <w:pPr>
              <w:jc w:val="center"/>
              <w:rPr>
                <w:rFonts w:ascii="Tahoma" w:hAnsi="Tahoma" w:cs="Tahoma"/>
                <w:color w:val="212121"/>
                <w:sz w:val="23"/>
                <w:szCs w:val="23"/>
              </w:rPr>
            </w:pPr>
            <w:r>
              <w:rPr>
                <w:rFonts w:ascii="Tahoma" w:hAnsi="Tahoma" w:cs="Tahoma"/>
                <w:noProof/>
              </w:rPr>
              <w:drawing>
                <wp:inline distT="0" distB="0" distL="0" distR="0" wp14:anchorId="6C991E72" wp14:editId="4C2195CF">
                  <wp:extent cx="409575" cy="409575"/>
                  <wp:effectExtent l="0" t="0" r="9525" b="952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4"/>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5187" w:type="dxa"/>
            <w:gridSpan w:val="2"/>
            <w:shd w:val="clear" w:color="auto" w:fill="FFFFFF"/>
            <w:tcMar>
              <w:top w:w="0" w:type="dxa"/>
              <w:left w:w="108" w:type="dxa"/>
              <w:bottom w:w="0" w:type="dxa"/>
              <w:right w:w="108" w:type="dxa"/>
            </w:tcMar>
          </w:tcPr>
          <w:p w14:paraId="32D07BC5" w14:textId="77777777" w:rsidR="001122C9" w:rsidRDefault="001122C9">
            <w:pPr>
              <w:rPr>
                <w:rFonts w:ascii="Arial" w:hAnsi="Arial" w:cs="Arial"/>
                <w:color w:val="212121"/>
              </w:rPr>
            </w:pPr>
            <w:r>
              <w:rPr>
                <w:rFonts w:ascii="Arial" w:hAnsi="Arial" w:cs="Arial"/>
                <w:b/>
                <w:bCs/>
                <w:color w:val="00812E"/>
                <w:rtl/>
              </w:rPr>
              <w:t>טפטה פרדה</w:t>
            </w:r>
          </w:p>
          <w:p w14:paraId="0328F0BD" w14:textId="77777777" w:rsidR="001122C9" w:rsidRDefault="001122C9">
            <w:pPr>
              <w:rPr>
                <w:rFonts w:ascii="Arial" w:hAnsi="Arial" w:cs="Arial"/>
                <w:color w:val="404040"/>
                <w:rtl/>
              </w:rPr>
            </w:pPr>
            <w:r>
              <w:rPr>
                <w:rFonts w:ascii="Arial" w:hAnsi="Arial" w:cs="Arial"/>
                <w:color w:val="404040"/>
                <w:rtl/>
              </w:rPr>
              <w:t>הממונה על העמדת מידע לציבור</w:t>
            </w:r>
          </w:p>
          <w:p w14:paraId="54A830AA" w14:textId="77777777" w:rsidR="001122C9" w:rsidRDefault="001122C9">
            <w:pPr>
              <w:rPr>
                <w:rFonts w:ascii="Arial" w:hAnsi="Arial" w:cs="Arial"/>
                <w:b/>
                <w:bCs/>
                <w:color w:val="212121"/>
                <w:rtl/>
              </w:rPr>
            </w:pPr>
            <w:r>
              <w:rPr>
                <w:rFonts w:ascii="Arial" w:hAnsi="Arial" w:cs="Arial"/>
                <w:b/>
                <w:bCs/>
                <w:color w:val="404040"/>
                <w:rtl/>
              </w:rPr>
              <w:t>משרד החקלאות ופיתוח הכפר</w:t>
            </w:r>
          </w:p>
          <w:p w14:paraId="535FD7D4" w14:textId="77777777" w:rsidR="001122C9" w:rsidRDefault="001122C9">
            <w:pPr>
              <w:rPr>
                <w:rFonts w:ascii="Arial" w:hAnsi="Arial" w:cs="Arial"/>
                <w:color w:val="212121"/>
                <w:rtl/>
              </w:rPr>
            </w:pPr>
            <w:r>
              <w:rPr>
                <w:rFonts w:ascii="Arial" w:hAnsi="Arial" w:cs="Arial"/>
                <w:b/>
                <w:bCs/>
                <w:color w:val="404040"/>
                <w:rtl/>
              </w:rPr>
              <w:t>משרד</w:t>
            </w:r>
            <w:r>
              <w:rPr>
                <w:rFonts w:ascii="Arial" w:hAnsi="Arial" w:cs="Arial"/>
                <w:color w:val="404040"/>
                <w:rtl/>
              </w:rPr>
              <w:t xml:space="preserve">: 03-9485432 </w:t>
            </w:r>
          </w:p>
          <w:p w14:paraId="1EE7CA57" w14:textId="77777777" w:rsidR="001122C9" w:rsidRDefault="001122C9">
            <w:pPr>
              <w:rPr>
                <w:rFonts w:ascii="Arial" w:hAnsi="Arial" w:cs="Arial"/>
                <w:color w:val="0000FF"/>
                <w:u w:val="single"/>
                <w:rtl/>
              </w:rPr>
            </w:pPr>
            <w:r>
              <w:rPr>
                <w:rFonts w:ascii="Arial" w:hAnsi="Arial" w:cs="Arial"/>
                <w:b/>
                <w:bCs/>
                <w:color w:val="212121"/>
                <w:rtl/>
              </w:rPr>
              <w:t>דוא"ל</w:t>
            </w:r>
            <w:r>
              <w:rPr>
                <w:rFonts w:ascii="Arial" w:hAnsi="Arial" w:cs="Arial"/>
                <w:color w:val="212121"/>
                <w:rtl/>
              </w:rPr>
              <w:t xml:space="preserve">: </w:t>
            </w:r>
            <w:hyperlink r:id="rId6" w:history="1">
              <w:r>
                <w:rPr>
                  <w:rStyle w:val="Hyperlink"/>
                  <w:rFonts w:hint="cs"/>
                </w:rPr>
                <w:t>Hofesh-hameida@moag.gov.il</w:t>
              </w:r>
            </w:hyperlink>
            <w:r>
              <w:rPr>
                <w:rFonts w:ascii="Arial" w:hAnsi="Arial" w:cs="Arial"/>
                <w:rtl/>
              </w:rPr>
              <w:t xml:space="preserve"> </w:t>
            </w:r>
          </w:p>
          <w:p w14:paraId="3D4A3BC7" w14:textId="77777777" w:rsidR="001122C9" w:rsidRDefault="001122C9">
            <w:pPr>
              <w:rPr>
                <w:rFonts w:ascii="Arial" w:hAnsi="Arial" w:cs="Arial"/>
                <w:color w:val="212121"/>
              </w:rPr>
            </w:pPr>
          </w:p>
          <w:p w14:paraId="63E428C4" w14:textId="77777777" w:rsidR="001122C9" w:rsidRDefault="001122C9">
            <w:pPr>
              <w:rPr>
                <w:rFonts w:ascii="Arial" w:hAnsi="Arial" w:cs="Arial"/>
                <w:rtl/>
              </w:rPr>
            </w:pPr>
            <w:r>
              <w:rPr>
                <w:rFonts w:ascii="Arial" w:hAnsi="Arial" w:cs="Arial"/>
                <w:rtl/>
              </w:rPr>
              <w:t xml:space="preserve">מוקד שירות ותמיכה: </w:t>
            </w:r>
            <w:r>
              <w:rPr>
                <w:rFonts w:ascii="Arial" w:hAnsi="Arial" w:cs="Arial"/>
              </w:rPr>
              <w:t>*6016</w:t>
            </w:r>
          </w:p>
        </w:tc>
      </w:tr>
      <w:tr w:rsidR="001122C9" w14:paraId="501240C3" w14:textId="77777777" w:rsidTr="001122C9">
        <w:tc>
          <w:tcPr>
            <w:tcW w:w="1384" w:type="dxa"/>
            <w:gridSpan w:val="2"/>
            <w:shd w:val="clear" w:color="auto" w:fill="FFFFFF"/>
            <w:tcMar>
              <w:top w:w="0" w:type="dxa"/>
              <w:left w:w="108" w:type="dxa"/>
              <w:bottom w:w="0" w:type="dxa"/>
              <w:right w:w="108" w:type="dxa"/>
            </w:tcMar>
            <w:vAlign w:val="center"/>
            <w:hideMark/>
          </w:tcPr>
          <w:p w14:paraId="7A633CAB" w14:textId="77777777" w:rsidR="001122C9" w:rsidRDefault="001122C9">
            <w:pPr>
              <w:rPr>
                <w:rFonts w:ascii="Tahoma" w:hAnsi="Tahoma" w:cs="Tahoma"/>
                <w:color w:val="212121"/>
                <w:sz w:val="23"/>
                <w:szCs w:val="23"/>
              </w:rPr>
            </w:pPr>
            <w:r>
              <w:rPr>
                <w:rFonts w:ascii="Tahoma" w:hAnsi="Tahoma" w:cs="Tahoma"/>
                <w:color w:val="404040"/>
                <w:sz w:val="18"/>
                <w:szCs w:val="18"/>
                <w:rtl/>
              </w:rPr>
              <w:t>חפשו אותנו ב</w:t>
            </w:r>
            <w:r>
              <w:rPr>
                <w:rFonts w:ascii="Tahoma" w:hAnsi="Tahoma" w:cs="Tahoma"/>
                <w:color w:val="404040"/>
                <w:sz w:val="18"/>
                <w:szCs w:val="18"/>
              </w:rPr>
              <w:t>:</w:t>
            </w:r>
          </w:p>
        </w:tc>
        <w:tc>
          <w:tcPr>
            <w:tcW w:w="4679" w:type="dxa"/>
            <w:shd w:val="clear" w:color="auto" w:fill="FFFFFF"/>
            <w:vAlign w:val="center"/>
            <w:hideMark/>
          </w:tcPr>
          <w:p w14:paraId="4C1B582B" w14:textId="3F57321F" w:rsidR="001122C9" w:rsidRDefault="001122C9">
            <w:pPr>
              <w:rPr>
                <w:rFonts w:ascii="Tahoma" w:hAnsi="Tahoma" w:cs="Tahoma"/>
                <w:sz w:val="20"/>
                <w:szCs w:val="20"/>
              </w:rPr>
            </w:pPr>
            <w:r>
              <w:rPr>
                <w:rFonts w:ascii="Tahoma" w:hAnsi="Tahoma" w:cs="Tahoma"/>
                <w:noProof/>
              </w:rPr>
              <w:drawing>
                <wp:inline distT="0" distB="0" distL="0" distR="0" wp14:anchorId="4931FA44" wp14:editId="110D1E7C">
                  <wp:extent cx="238125" cy="238125"/>
                  <wp:effectExtent l="0" t="0" r="9525" b="9525"/>
                  <wp:docPr id="5" name="תמונה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Tahoma" w:hAnsi="Tahoma" w:cs="Tahoma"/>
                <w:noProof/>
              </w:rPr>
              <w:drawing>
                <wp:inline distT="0" distB="0" distL="0" distR="0" wp14:anchorId="1D5AF07A" wp14:editId="34777F04">
                  <wp:extent cx="228600" cy="228600"/>
                  <wp:effectExtent l="0" t="0" r="0" b="0"/>
                  <wp:docPr id="4" name="תמונה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6"/>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ahoma" w:hAnsi="Tahoma" w:cs="Tahoma"/>
                <w:noProof/>
                <w:sz w:val="20"/>
                <w:szCs w:val="20"/>
              </w:rPr>
              <w:drawing>
                <wp:inline distT="0" distB="0" distL="0" distR="0" wp14:anchorId="44C82FC4" wp14:editId="2CE98C6F">
                  <wp:extent cx="238125" cy="238125"/>
                  <wp:effectExtent l="0" t="0" r="9525" b="9525"/>
                  <wp:docPr id="3" name="תמונה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7"/>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Tahoma" w:hAnsi="Tahoma" w:cs="Tahoma"/>
                <w:noProof/>
                <w:sz w:val="20"/>
                <w:szCs w:val="20"/>
              </w:rPr>
              <w:drawing>
                <wp:inline distT="0" distB="0" distL="0" distR="0" wp14:anchorId="4EDD5BED" wp14:editId="235C392E">
                  <wp:extent cx="238125" cy="238125"/>
                  <wp:effectExtent l="0" t="0" r="9525" b="9525"/>
                  <wp:docPr id="2" name="תמונה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Tahoma" w:hAnsi="Tahoma" w:cs="Tahoma"/>
                <w:noProof/>
                <w:sz w:val="20"/>
                <w:szCs w:val="20"/>
              </w:rPr>
              <w:drawing>
                <wp:inline distT="0" distB="0" distL="0" distR="0" wp14:anchorId="1D1C7841" wp14:editId="2692BA0D">
                  <wp:extent cx="238125" cy="238125"/>
                  <wp:effectExtent l="0" t="0" r="9525" b="9525"/>
                  <wp:docPr id="1" name="תמונה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1122C9" w14:paraId="238392C1" w14:textId="77777777" w:rsidTr="001122C9">
        <w:tc>
          <w:tcPr>
            <w:tcW w:w="870" w:type="dxa"/>
            <w:shd w:val="clear" w:color="auto" w:fill="FFFFFF"/>
            <w:vAlign w:val="center"/>
            <w:hideMark/>
          </w:tcPr>
          <w:p w14:paraId="674B5C31" w14:textId="77777777" w:rsidR="001122C9" w:rsidRDefault="001122C9">
            <w:pPr>
              <w:rPr>
                <w:rFonts w:ascii="Tahoma" w:hAnsi="Tahoma" w:cs="Tahoma"/>
                <w:sz w:val="20"/>
                <w:szCs w:val="20"/>
                <w:rtl/>
              </w:rPr>
            </w:pPr>
          </w:p>
        </w:tc>
        <w:tc>
          <w:tcPr>
            <w:tcW w:w="510" w:type="dxa"/>
            <w:shd w:val="clear" w:color="auto" w:fill="FFFFFF"/>
            <w:vAlign w:val="center"/>
            <w:hideMark/>
          </w:tcPr>
          <w:p w14:paraId="511CBE75" w14:textId="77777777" w:rsidR="001122C9" w:rsidRDefault="001122C9">
            <w:pPr>
              <w:rPr>
                <w:rFonts w:ascii="Times New Roman" w:eastAsia="Times New Roman" w:hAnsi="Times New Roman" w:cs="Times New Roman"/>
                <w:sz w:val="20"/>
                <w:szCs w:val="20"/>
              </w:rPr>
            </w:pPr>
          </w:p>
        </w:tc>
        <w:tc>
          <w:tcPr>
            <w:tcW w:w="4680" w:type="dxa"/>
            <w:shd w:val="clear" w:color="auto" w:fill="FFFFFF"/>
            <w:vAlign w:val="center"/>
            <w:hideMark/>
          </w:tcPr>
          <w:p w14:paraId="56C3759B" w14:textId="77777777" w:rsidR="001122C9" w:rsidRDefault="001122C9">
            <w:pPr>
              <w:rPr>
                <w:rFonts w:ascii="Times New Roman" w:eastAsia="Times New Roman" w:hAnsi="Times New Roman" w:cs="Times New Roman"/>
                <w:sz w:val="20"/>
                <w:szCs w:val="20"/>
              </w:rPr>
            </w:pPr>
          </w:p>
        </w:tc>
      </w:tr>
    </w:tbl>
    <w:p w14:paraId="09A1A89E" w14:textId="77777777" w:rsidR="001122C9" w:rsidRDefault="001122C9" w:rsidP="001122C9">
      <w:pPr>
        <w:rPr>
          <w:rFonts w:ascii="Arial" w:hAnsi="Arial" w:cs="Arial"/>
        </w:rPr>
      </w:pPr>
    </w:p>
    <w:p w14:paraId="19CE7936" w14:textId="77777777" w:rsidR="001122C9" w:rsidRDefault="001122C9" w:rsidP="001122C9"/>
    <w:p w14:paraId="210CCEDB" w14:textId="77777777" w:rsidR="001122C9" w:rsidRDefault="001122C9" w:rsidP="001122C9">
      <w:pPr>
        <w:rPr>
          <w:rFonts w:ascii="Arial" w:hAnsi="Arial" w:cs="Arial"/>
        </w:rPr>
      </w:pPr>
    </w:p>
    <w:p w14:paraId="036870EB" w14:textId="77777777" w:rsidR="001122C9" w:rsidRDefault="001122C9" w:rsidP="001122C9"/>
    <w:p w14:paraId="58C0942D" w14:textId="77777777" w:rsidR="001122C9" w:rsidRDefault="001122C9" w:rsidP="001122C9">
      <w:pPr>
        <w:rPr>
          <w:rFonts w:ascii="Arial" w:hAnsi="Arial" w:cs="Arial"/>
          <w:color w:val="1F497D"/>
        </w:rPr>
      </w:pPr>
    </w:p>
    <w:p w14:paraId="6F017403" w14:textId="77777777" w:rsidR="001122C9" w:rsidRDefault="001122C9" w:rsidP="001122C9">
      <w:pPr>
        <w:rPr>
          <w:rFonts w:ascii="Arial" w:hAnsi="Arial" w:cs="Arial"/>
          <w:color w:val="1F497D"/>
        </w:rPr>
      </w:pPr>
    </w:p>
    <w:p w14:paraId="25CC85FC" w14:textId="77777777" w:rsidR="001122C9" w:rsidRDefault="001122C9" w:rsidP="001122C9">
      <w:pPr>
        <w:rPr>
          <w:rFonts w:ascii="Arial" w:hAnsi="Arial" w:cs="Arial"/>
          <w:color w:val="1F497D"/>
        </w:rPr>
      </w:pPr>
    </w:p>
    <w:p w14:paraId="323CE7CB" w14:textId="77777777" w:rsidR="001122C9" w:rsidRDefault="001122C9" w:rsidP="001122C9">
      <w:pPr>
        <w:rPr>
          <w:rFonts w:ascii="Arial" w:hAnsi="Arial" w:cs="Arial"/>
          <w:color w:val="1F497D"/>
        </w:rPr>
      </w:pPr>
    </w:p>
    <w:p w14:paraId="276841CD" w14:textId="082F13F5" w:rsidR="00466F33" w:rsidRDefault="001122C9">
      <w:pPr>
        <w:rPr>
          <w:rtl/>
        </w:rPr>
      </w:pPr>
    </w:p>
    <w:p w14:paraId="111D4CFD" w14:textId="2C1F351E" w:rsidR="001122C9" w:rsidRDefault="001122C9">
      <w:pPr>
        <w:rPr>
          <w:rtl/>
        </w:rPr>
      </w:pPr>
    </w:p>
    <w:p w14:paraId="4AD3B5B8" w14:textId="77777777" w:rsidR="001122C9" w:rsidRDefault="001122C9" w:rsidP="001122C9">
      <w:r>
        <w:rPr>
          <w:rFonts w:hint="cs"/>
          <w:b/>
          <w:bCs/>
          <w:rtl/>
        </w:rPr>
        <w:t>לממונים על חופש המידע במשרדי הממשלה שלום,</w:t>
      </w:r>
    </w:p>
    <w:p w14:paraId="36EF3AA5" w14:textId="77777777" w:rsidR="001122C9" w:rsidRDefault="001122C9" w:rsidP="001122C9"/>
    <w:p w14:paraId="12A9ADE0" w14:textId="77777777" w:rsidR="001122C9" w:rsidRDefault="001122C9" w:rsidP="001122C9">
      <w:pPr>
        <w:rPr>
          <w:rFonts w:ascii="Arial" w:hAnsi="Arial" w:cs="Arial" w:hint="cs"/>
          <w:rtl/>
        </w:rPr>
      </w:pPr>
      <w:r>
        <w:rPr>
          <w:rFonts w:ascii="Arial" w:hAnsi="Arial" w:cs="Arial"/>
          <w:rtl/>
        </w:rPr>
        <w:t xml:space="preserve">מוגשת בזאת בקשת חופש מידע רוחבית המופנית לכל משרדי הממשלה כמפורט להלן. מצורפים כתמיד אישור הניהול התקין של הצלחה וייפוי </w:t>
      </w:r>
      <w:proofErr w:type="spellStart"/>
      <w:r>
        <w:rPr>
          <w:rFonts w:ascii="Arial" w:hAnsi="Arial" w:cs="Arial"/>
          <w:rtl/>
        </w:rPr>
        <w:t>כח</w:t>
      </w:r>
      <w:proofErr w:type="spellEnd"/>
      <w:r>
        <w:rPr>
          <w:rFonts w:ascii="Arial" w:hAnsi="Arial" w:cs="Arial"/>
          <w:rtl/>
        </w:rPr>
        <w:t xml:space="preserve"> מתאים. הריני להתחייב בשמה של הצלחה - לקידום חברה הוגנת (ע"ר), לשאת בדמי הטיפול עד לסך של 151 ₪. (שימו לב כי שמה של הצלחה שונה ברשם העמותות ובהתאם מצורפת תעודת שינוי שם). </w:t>
      </w:r>
    </w:p>
    <w:p w14:paraId="12802D5D" w14:textId="77777777" w:rsidR="001122C9" w:rsidRDefault="001122C9" w:rsidP="001122C9">
      <w:pPr>
        <w:rPr>
          <w:rFonts w:ascii="Arial" w:hAnsi="Arial" w:cs="Arial"/>
        </w:rPr>
      </w:pPr>
    </w:p>
    <w:p w14:paraId="5A590B18" w14:textId="77777777" w:rsidR="001122C9" w:rsidRDefault="001122C9" w:rsidP="001122C9">
      <w:pPr>
        <w:spacing w:before="100" w:beforeAutospacing="1" w:after="100" w:afterAutospacing="1"/>
        <w:ind w:right="192"/>
        <w:rPr>
          <w:rFonts w:ascii="Arial" w:hAnsi="Arial" w:cs="Arial"/>
        </w:rPr>
      </w:pPr>
      <w:r>
        <w:rPr>
          <w:rFonts w:ascii="Arial" w:hAnsi="Arial" w:cs="Arial"/>
          <w:rtl/>
        </w:rPr>
        <w:t xml:space="preserve">נזכיר כי הצלחה היא עמותה הפטורה מתשלום אגרת הגשת הבקשה וכן משבע שעות הטיפול הראשונות בה, זאת בהתאם להוראות החוק וכן </w:t>
      </w:r>
      <w:hyperlink r:id="rId22" w:tgtFrame="_blank" w:history="1">
        <w:r>
          <w:rPr>
            <w:rStyle w:val="Hyperlink"/>
            <w:rFonts w:ascii="Arial" w:hAnsi="Arial" w:cs="Arial"/>
            <w:color w:val="0000FF"/>
            <w:rtl/>
          </w:rPr>
          <w:t>תקנות חופש המידע (אגרות), תשנ"ט-1999</w:t>
        </w:r>
      </w:hyperlink>
      <w:r>
        <w:rPr>
          <w:rFonts w:ascii="Arial" w:hAnsi="Arial" w:cs="Arial"/>
          <w:rtl/>
        </w:rPr>
        <w:t xml:space="preserve">. (ראו הוראות סעיף 6(ב) לתקנות הקובע את תכולת הפטור על: "מידע שמבקש נציג של עמותה רשומה כמשמעותה בחוק העמותות, התש"ם-1980, או חברה לתועלת הציבור כהגדרתה בחוק החברות, התשנ"ט-1999, שהציג אישור ניהול תקין מאת הרשם המוסמך על פי דין, ופועלת לקידום מטרה ציבורית, וכן מידע שמבקש אדם הדרוש לו לצורך מחקר אקדמי, פטורים מאגרת בקשה ומאגרת טיפול בעד 4 שעות העבודה הראשונות החל בשעה הרביעית; לעניין תקנת משנה זו, "מטרה ציבורית" – כהגדרתה בסעיף 9(2)(ב) לפקודת מס הכנסה") .ראו גם את </w:t>
      </w:r>
      <w:hyperlink r:id="rId23" w:tgtFrame="_blank" w:history="1">
        <w:r>
          <w:rPr>
            <w:rStyle w:val="Hyperlink"/>
            <w:rFonts w:ascii="Arial" w:hAnsi="Arial" w:cs="Arial"/>
            <w:color w:val="0000FF"/>
            <w:rtl/>
          </w:rPr>
          <w:t>רשימת העמותות הפועלות לקידום מטרה ציבורית</w:t>
        </w:r>
      </w:hyperlink>
      <w:r>
        <w:rPr>
          <w:rFonts w:ascii="Arial" w:hAnsi="Arial" w:cs="Arial"/>
          <w:rtl/>
        </w:rPr>
        <w:t xml:space="preserve"> כהגדרתה בחוק באתר היחידה הממשלתית לחופש המידע במשרד המשפטים, שם מופיעה גם עמותת הצלחה.</w:t>
      </w:r>
    </w:p>
    <w:p w14:paraId="250B8E68" w14:textId="77777777" w:rsidR="001122C9" w:rsidRDefault="001122C9" w:rsidP="001122C9">
      <w:pPr>
        <w:rPr>
          <w:rFonts w:ascii="Arial" w:hAnsi="Arial" w:cs="Arial"/>
        </w:rPr>
      </w:pPr>
      <w:r>
        <w:rPr>
          <w:rFonts w:ascii="Arial" w:hAnsi="Arial" w:cs="Arial"/>
          <w:rtl/>
        </w:rPr>
        <w:lastRenderedPageBreak/>
        <w:t>נבקש לקבל את פרטי המידע, המסמכים והנתונים הבאים, ככל שניתן בפורמט דיגיטלי הניתן לחיפוש:</w:t>
      </w:r>
    </w:p>
    <w:p w14:paraId="4762FAD5" w14:textId="77777777" w:rsidR="001122C9" w:rsidRDefault="001122C9" w:rsidP="001122C9">
      <w:pPr>
        <w:pStyle w:val="big-header"/>
        <w:bidi/>
        <w:spacing w:before="440" w:beforeAutospacing="0" w:after="120" w:afterAutospacing="0"/>
        <w:ind w:right="1134"/>
        <w:rPr>
          <w:rFonts w:ascii="Arial" w:hAnsi="Arial" w:cs="Arial"/>
          <w:color w:val="000000"/>
        </w:rPr>
      </w:pPr>
      <w:r>
        <w:rPr>
          <w:rFonts w:ascii="Arial" w:hAnsi="Arial" w:cs="Arial"/>
          <w:color w:val="000000"/>
          <w:rtl/>
        </w:rPr>
        <w:t>סעיפים 44 ו 45 לפקודת הראיות [נוסח חדש], תשל"א-1971, קובעים כדלקמן:</w:t>
      </w:r>
    </w:p>
    <w:p w14:paraId="3B3D890F" w14:textId="77777777" w:rsidR="001122C9" w:rsidRDefault="001122C9" w:rsidP="001122C9">
      <w:pPr>
        <w:pStyle w:val="p00"/>
        <w:bidi/>
        <w:spacing w:before="72" w:beforeAutospacing="0" w:after="0" w:afterAutospacing="0"/>
        <w:ind w:right="1134"/>
        <w:rPr>
          <w:rStyle w:val="big-number"/>
          <w:b/>
          <w:bCs/>
          <w:color w:val="008000"/>
        </w:rPr>
      </w:pPr>
    </w:p>
    <w:p w14:paraId="42BFC975" w14:textId="77777777" w:rsidR="001122C9" w:rsidRDefault="001122C9" w:rsidP="001122C9">
      <w:pPr>
        <w:pStyle w:val="p00"/>
        <w:bidi/>
        <w:spacing w:before="72" w:beforeAutospacing="0" w:after="0" w:afterAutospacing="0"/>
        <w:ind w:right="1134"/>
        <w:rPr>
          <w:rFonts w:ascii="Times New Roman" w:hAnsi="Times New Roman" w:cs="Times New Roman" w:hint="cs"/>
          <w:color w:val="000000"/>
          <w:sz w:val="20"/>
          <w:szCs w:val="20"/>
          <w:rtl/>
        </w:rPr>
      </w:pPr>
      <w:r>
        <w:rPr>
          <w:rStyle w:val="big-number"/>
          <w:rFonts w:ascii="Times New Roman" w:hAnsi="Times New Roman" w:cs="Times New Roman"/>
          <w:b/>
          <w:bCs/>
          <w:color w:val="008000"/>
          <w:sz w:val="27"/>
          <w:szCs w:val="27"/>
          <w:rtl/>
        </w:rPr>
        <w:t xml:space="preserve">חסיון לטובת המדינה </w:t>
      </w:r>
    </w:p>
    <w:p w14:paraId="52A07282" w14:textId="77777777" w:rsidR="001122C9" w:rsidRDefault="001122C9" w:rsidP="001122C9">
      <w:pPr>
        <w:pStyle w:val="p00"/>
        <w:bidi/>
        <w:spacing w:before="72" w:beforeAutospacing="0" w:after="0" w:afterAutospacing="0"/>
        <w:ind w:right="1134"/>
        <w:jc w:val="both"/>
        <w:rPr>
          <w:rFonts w:ascii="Times New Roman" w:hAnsi="Times New Roman" w:cs="Times New Roman"/>
          <w:color w:val="000000"/>
          <w:sz w:val="20"/>
          <w:szCs w:val="20"/>
        </w:rPr>
      </w:pPr>
      <w:r>
        <w:rPr>
          <w:rStyle w:val="big-number"/>
          <w:rFonts w:hint="cs"/>
          <w:color w:val="000000"/>
          <w:sz w:val="32"/>
          <w:szCs w:val="32"/>
          <w:rtl/>
        </w:rPr>
        <w:t>44</w:t>
      </w:r>
      <w:r>
        <w:rPr>
          <w:rStyle w:val="default"/>
          <w:rFonts w:hint="cs"/>
          <w:color w:val="000000"/>
          <w:sz w:val="26"/>
          <w:szCs w:val="26"/>
          <w:rtl/>
        </w:rPr>
        <w:t xml:space="preserve">. (א) אין אדם חייב למסור, ובית המשפט לא יקבל, ראיה </w:t>
      </w:r>
      <w:r>
        <w:rPr>
          <w:rStyle w:val="default"/>
          <w:rFonts w:hint="cs"/>
          <w:b/>
          <w:bCs/>
          <w:color w:val="000000"/>
          <w:sz w:val="26"/>
          <w:szCs w:val="26"/>
          <w:u w:val="single"/>
          <w:rtl/>
        </w:rPr>
        <w:t>אם ראש הממשלה או שר הבטחון הביע דעתו, בתעודה חתומה בידו</w:t>
      </w:r>
      <w:r>
        <w:rPr>
          <w:rStyle w:val="default"/>
          <w:rFonts w:hint="cs"/>
          <w:color w:val="000000"/>
          <w:sz w:val="26"/>
          <w:szCs w:val="26"/>
          <w:rtl/>
        </w:rPr>
        <w:t xml:space="preserve">, כי מסירתה עלולה לפגוע </w:t>
      </w:r>
      <w:proofErr w:type="spellStart"/>
      <w:r>
        <w:rPr>
          <w:rStyle w:val="default"/>
          <w:rFonts w:hint="cs"/>
          <w:color w:val="000000"/>
          <w:sz w:val="26"/>
          <w:szCs w:val="26"/>
          <w:rtl/>
        </w:rPr>
        <w:t>בבטחון</w:t>
      </w:r>
      <w:proofErr w:type="spellEnd"/>
      <w:r>
        <w:rPr>
          <w:rStyle w:val="default"/>
          <w:rFonts w:hint="cs"/>
          <w:color w:val="000000"/>
          <w:sz w:val="26"/>
          <w:szCs w:val="26"/>
          <w:rtl/>
        </w:rPr>
        <w:t xml:space="preserve"> המדינה, או </w:t>
      </w:r>
      <w:r>
        <w:rPr>
          <w:rStyle w:val="default"/>
          <w:rFonts w:hint="cs"/>
          <w:b/>
          <w:bCs/>
          <w:color w:val="000000"/>
          <w:sz w:val="26"/>
          <w:szCs w:val="26"/>
          <w:u w:val="single"/>
          <w:rtl/>
        </w:rPr>
        <w:t>אם ראש הממשלה או שר החוץ הביע דעתו, בתעודה חתומה</w:t>
      </w:r>
      <w:r>
        <w:rPr>
          <w:rStyle w:val="default"/>
          <w:rFonts w:hint="cs"/>
          <w:color w:val="000000"/>
          <w:sz w:val="26"/>
          <w:szCs w:val="26"/>
          <w:rtl/>
        </w:rPr>
        <w:t xml:space="preserve"> בידו, כי מסירתה עלולה לפגוע ביחסי החוץ של המדינה, אלא אם מצא שופט של בית המשפט העליון, על-פי עתירת בעל-דין המבקש גילוי הראיה, כי הצורך לגלותה לשם עשיית צדק עדיף מן </w:t>
      </w:r>
      <w:proofErr w:type="spellStart"/>
      <w:r>
        <w:rPr>
          <w:rStyle w:val="default"/>
          <w:rFonts w:hint="cs"/>
          <w:color w:val="000000"/>
          <w:sz w:val="26"/>
          <w:szCs w:val="26"/>
          <w:rtl/>
        </w:rPr>
        <w:t>הענין</w:t>
      </w:r>
      <w:proofErr w:type="spellEnd"/>
      <w:r>
        <w:rPr>
          <w:rStyle w:val="default"/>
          <w:rFonts w:hint="cs"/>
          <w:color w:val="000000"/>
          <w:sz w:val="26"/>
          <w:szCs w:val="26"/>
          <w:rtl/>
        </w:rPr>
        <w:t xml:space="preserve"> שיש לא לגלותה, ובהליך פלילי – כי הראיה עשויה להועיל להגנת הנאשם ומידת התועלת שבה להגנה עולה על העניין שיש לא לגלותה, או שהיא חיונית להגנת הנאשם.</w:t>
      </w:r>
    </w:p>
    <w:p w14:paraId="7055B95E" w14:textId="77777777" w:rsidR="001122C9" w:rsidRDefault="001122C9" w:rsidP="001122C9">
      <w:pPr>
        <w:pStyle w:val="p00"/>
        <w:bidi/>
        <w:spacing w:before="72" w:beforeAutospacing="0" w:after="0" w:afterAutospacing="0"/>
        <w:ind w:right="1134"/>
        <w:jc w:val="both"/>
        <w:rPr>
          <w:rFonts w:ascii="Times New Roman" w:hAnsi="Times New Roman" w:cs="Times New Roman"/>
          <w:color w:val="000000"/>
          <w:sz w:val="20"/>
          <w:szCs w:val="20"/>
        </w:rPr>
      </w:pPr>
      <w:r>
        <w:rPr>
          <w:rStyle w:val="default"/>
          <w:rFonts w:hint="cs"/>
          <w:color w:val="000000"/>
          <w:sz w:val="26"/>
          <w:szCs w:val="26"/>
          <w:rtl/>
        </w:rPr>
        <w:t>(ב) הוגשה לבית המשפט תעודה כאמור בסעיף קטן (א), רשאי בית המשפט, על פי בקשת בעל הדין המבקש גילוי הראיה, להפסיק את המשפט לתקופה שיקבע כדי לאפשר הגשת העתירה לגילוי הראיה, ואם ראה לנכון - גם עד להחלטה בעתירה.</w:t>
      </w:r>
    </w:p>
    <w:p w14:paraId="23B54AAE" w14:textId="77777777" w:rsidR="001122C9" w:rsidRDefault="001122C9" w:rsidP="001122C9">
      <w:pPr>
        <w:pStyle w:val="p00"/>
        <w:bidi/>
        <w:spacing w:before="72" w:beforeAutospacing="0" w:after="0" w:afterAutospacing="0"/>
        <w:ind w:right="1134"/>
        <w:jc w:val="both"/>
        <w:rPr>
          <w:rFonts w:ascii="Times New Roman" w:hAnsi="Times New Roman" w:cs="Times New Roman"/>
          <w:color w:val="000000"/>
          <w:sz w:val="20"/>
          <w:szCs w:val="20"/>
        </w:rPr>
      </w:pPr>
    </w:p>
    <w:p w14:paraId="7CFEAEAD" w14:textId="77777777" w:rsidR="001122C9" w:rsidRDefault="001122C9" w:rsidP="001122C9">
      <w:pPr>
        <w:pStyle w:val="p00"/>
        <w:bidi/>
        <w:spacing w:before="72" w:beforeAutospacing="0" w:after="0" w:afterAutospacing="0"/>
        <w:ind w:right="1134"/>
        <w:rPr>
          <w:rFonts w:ascii="Times New Roman" w:hAnsi="Times New Roman" w:cs="Times New Roman"/>
          <w:color w:val="000000"/>
          <w:sz w:val="20"/>
          <w:szCs w:val="20"/>
        </w:rPr>
      </w:pPr>
      <w:bookmarkStart w:id="0" w:name="Rov159"/>
      <w:bookmarkStart w:id="1" w:name="Seif90"/>
      <w:bookmarkEnd w:id="0"/>
      <w:bookmarkEnd w:id="1"/>
      <w:r>
        <w:rPr>
          <w:rStyle w:val="big-number"/>
          <w:rFonts w:ascii="Times New Roman" w:hAnsi="Times New Roman" w:cs="Times New Roman"/>
          <w:b/>
          <w:bCs/>
          <w:color w:val="008000"/>
          <w:sz w:val="27"/>
          <w:szCs w:val="27"/>
          <w:rtl/>
        </w:rPr>
        <w:t xml:space="preserve">חסיון לטובת הציבור </w:t>
      </w:r>
    </w:p>
    <w:p w14:paraId="51802F43" w14:textId="77777777" w:rsidR="001122C9" w:rsidRDefault="001122C9" w:rsidP="001122C9">
      <w:pPr>
        <w:pStyle w:val="p00"/>
        <w:bidi/>
        <w:spacing w:before="72" w:beforeAutospacing="0" w:after="0" w:afterAutospacing="0"/>
        <w:ind w:right="1134"/>
        <w:jc w:val="both"/>
        <w:rPr>
          <w:rFonts w:ascii="Times New Roman" w:hAnsi="Times New Roman" w:cs="Times New Roman"/>
          <w:color w:val="000000"/>
          <w:sz w:val="20"/>
          <w:szCs w:val="20"/>
          <w:rtl/>
        </w:rPr>
      </w:pPr>
      <w:r>
        <w:rPr>
          <w:rStyle w:val="big-number"/>
          <w:rFonts w:hint="cs"/>
          <w:color w:val="000000"/>
          <w:sz w:val="32"/>
          <w:szCs w:val="32"/>
          <w:rtl/>
        </w:rPr>
        <w:t>45</w:t>
      </w:r>
      <w:r>
        <w:rPr>
          <w:rStyle w:val="default"/>
          <w:rFonts w:hint="cs"/>
          <w:color w:val="000000"/>
          <w:sz w:val="26"/>
          <w:szCs w:val="26"/>
          <w:rtl/>
        </w:rPr>
        <w:t xml:space="preserve">. (א) אין אדם חייב למסור, ובית המשפט לא יקבל, ראיה </w:t>
      </w:r>
      <w:r>
        <w:rPr>
          <w:rStyle w:val="default"/>
          <w:rFonts w:hint="cs"/>
          <w:b/>
          <w:bCs/>
          <w:color w:val="000000"/>
          <w:sz w:val="26"/>
          <w:szCs w:val="26"/>
          <w:u w:val="single"/>
          <w:rtl/>
        </w:rPr>
        <w:t>אם שר הביע דעתו, בתעודה חתומה בידו</w:t>
      </w:r>
      <w:r>
        <w:rPr>
          <w:rStyle w:val="default"/>
          <w:rFonts w:hint="cs"/>
          <w:color w:val="000000"/>
          <w:sz w:val="26"/>
          <w:szCs w:val="26"/>
          <w:rtl/>
        </w:rPr>
        <w:t xml:space="preserve">, כי מסירתה עלולה לפגוע </w:t>
      </w:r>
      <w:proofErr w:type="spellStart"/>
      <w:r>
        <w:rPr>
          <w:rStyle w:val="default"/>
          <w:rFonts w:hint="cs"/>
          <w:color w:val="000000"/>
          <w:sz w:val="26"/>
          <w:szCs w:val="26"/>
          <w:rtl/>
        </w:rPr>
        <w:t>בענין</w:t>
      </w:r>
      <w:proofErr w:type="spellEnd"/>
      <w:r>
        <w:rPr>
          <w:rStyle w:val="default"/>
          <w:rFonts w:hint="cs"/>
          <w:color w:val="000000"/>
          <w:sz w:val="26"/>
          <w:szCs w:val="26"/>
          <w:rtl/>
        </w:rPr>
        <w:t xml:space="preserve"> ציבורי חשוב, אלא אם מצא בית המשפט הדן בדבר, על-פי עתירת בעל דין המבקש גילוי הראיה, כי הצורך לגלותה לשם עשיית צדק עדיף מן </w:t>
      </w:r>
      <w:proofErr w:type="spellStart"/>
      <w:r>
        <w:rPr>
          <w:rStyle w:val="default"/>
          <w:rFonts w:hint="cs"/>
          <w:color w:val="000000"/>
          <w:sz w:val="26"/>
          <w:szCs w:val="26"/>
          <w:rtl/>
        </w:rPr>
        <w:t>הענין</w:t>
      </w:r>
      <w:proofErr w:type="spellEnd"/>
      <w:r>
        <w:rPr>
          <w:rStyle w:val="default"/>
          <w:rFonts w:hint="cs"/>
          <w:color w:val="000000"/>
          <w:sz w:val="26"/>
          <w:szCs w:val="26"/>
          <w:rtl/>
        </w:rPr>
        <w:t xml:space="preserve"> שיש לא לגלותה, ובהליך פלילי – כי הראיה עשויה להועיל להגנת הנאשם ומידת התועלת שבה להגנה עולה על העניין שיש לא לגלותה, או שהיא חיונית להגנת הנאשם.</w:t>
      </w:r>
    </w:p>
    <w:p w14:paraId="3DA20677" w14:textId="77777777" w:rsidR="001122C9" w:rsidRDefault="001122C9" w:rsidP="001122C9">
      <w:pPr>
        <w:pStyle w:val="p00"/>
        <w:bidi/>
        <w:spacing w:before="72" w:beforeAutospacing="0" w:after="0" w:afterAutospacing="0"/>
        <w:ind w:right="1134"/>
        <w:jc w:val="both"/>
        <w:rPr>
          <w:rFonts w:ascii="Times New Roman" w:hAnsi="Times New Roman" w:cs="Times New Roman"/>
          <w:color w:val="000000"/>
          <w:sz w:val="20"/>
          <w:szCs w:val="20"/>
        </w:rPr>
      </w:pPr>
    </w:p>
    <w:p w14:paraId="0BDED701" w14:textId="77777777" w:rsidR="001122C9" w:rsidRDefault="001122C9" w:rsidP="001122C9">
      <w:pPr>
        <w:pStyle w:val="p00"/>
        <w:bidi/>
        <w:spacing w:before="72" w:beforeAutospacing="0" w:after="0" w:afterAutospacing="0"/>
        <w:ind w:right="1134"/>
        <w:jc w:val="both"/>
        <w:rPr>
          <w:rFonts w:ascii="Arial" w:hAnsi="Arial" w:cs="Arial"/>
          <w:color w:val="000000"/>
          <w:rtl/>
        </w:rPr>
      </w:pPr>
      <w:r>
        <w:rPr>
          <w:rFonts w:ascii="Arial" w:hAnsi="Arial" w:cs="Arial"/>
          <w:color w:val="000000"/>
          <w:rtl/>
        </w:rPr>
        <w:t xml:space="preserve">בקשר עם סעיפים אלו והחל מיום 1.1.2014 ועד למועד מתן המענה לבקשה, נבקש את פירוט מלוא תעודות החיסיון, הרלוונטיות למשרדכם, שניתנו בהתאם להוראות סעיפים אלו ולרבות הסעיף שלפיו ניתנה התעודה, זהות החותם על התעודה ותפקידו, מספר ההליך, שמות הצדדים (ככל שלא </w:t>
      </w:r>
      <w:proofErr w:type="spellStart"/>
      <w:r>
        <w:rPr>
          <w:rFonts w:ascii="Arial" w:hAnsi="Arial" w:cs="Arial"/>
          <w:color w:val="000000"/>
          <w:rtl/>
        </w:rPr>
        <w:t>נחסו</w:t>
      </w:r>
      <w:proofErr w:type="spellEnd"/>
      <w:r>
        <w:rPr>
          <w:rFonts w:ascii="Arial" w:hAnsi="Arial" w:cs="Arial"/>
          <w:color w:val="000000"/>
          <w:rtl/>
        </w:rPr>
        <w:t xml:space="preserve">), תאריך חתימת התעודה ונושא התעודה, בפירוט המירבי היכול להינתן (בלא לחשוף את הראיות החסויות). </w:t>
      </w:r>
    </w:p>
    <w:p w14:paraId="7EEAF7AF" w14:textId="77777777" w:rsidR="001122C9" w:rsidRDefault="001122C9" w:rsidP="001122C9">
      <w:pPr>
        <w:pStyle w:val="p00"/>
        <w:bidi/>
        <w:spacing w:before="72" w:beforeAutospacing="0" w:after="0" w:afterAutospacing="0"/>
        <w:ind w:right="1134"/>
        <w:jc w:val="both"/>
        <w:rPr>
          <w:rFonts w:ascii="Arial" w:hAnsi="Arial" w:cs="Arial"/>
          <w:color w:val="000000"/>
        </w:rPr>
      </w:pPr>
    </w:p>
    <w:p w14:paraId="172CE8DE" w14:textId="77777777" w:rsidR="001122C9" w:rsidRDefault="001122C9" w:rsidP="001122C9">
      <w:pPr>
        <w:pStyle w:val="p00"/>
        <w:bidi/>
        <w:spacing w:before="72" w:beforeAutospacing="0" w:after="0" w:afterAutospacing="0"/>
        <w:ind w:right="1134"/>
        <w:jc w:val="both"/>
        <w:rPr>
          <w:rFonts w:ascii="Arial" w:hAnsi="Arial" w:cs="Arial"/>
          <w:color w:val="000000"/>
          <w:rtl/>
        </w:rPr>
      </w:pPr>
      <w:r>
        <w:rPr>
          <w:rFonts w:ascii="Arial" w:hAnsi="Arial" w:cs="Arial"/>
          <w:color w:val="000000"/>
          <w:rtl/>
        </w:rPr>
        <w:t xml:space="preserve">כן מתבקש פירוט המקרים בהם הוגשה עתירה לגילוי ראיה בקשר עם התעודות שפורטו לעיל ולרבות תאריך הגשתה, מספר ההליך, שמות הצדדים (ככל שאלה לא חסויים), תוצאת ההליך (גילוי, גילוי חלקי, דחיה) וכן ככל שהעתירה התקבלה, את פסק הדין בה ואת הראיות שהותר לגלות, ככל שלא נאסרו בפרסום. </w:t>
      </w:r>
    </w:p>
    <w:p w14:paraId="30EE3C87" w14:textId="77777777" w:rsidR="001122C9" w:rsidRDefault="001122C9" w:rsidP="001122C9">
      <w:pPr>
        <w:pStyle w:val="p00"/>
        <w:bidi/>
        <w:spacing w:before="72" w:beforeAutospacing="0" w:after="0" w:afterAutospacing="0"/>
        <w:ind w:right="1134"/>
        <w:jc w:val="both"/>
        <w:rPr>
          <w:rFonts w:ascii="Arial" w:hAnsi="Arial" w:cs="Arial"/>
          <w:color w:val="000000"/>
          <w:rtl/>
        </w:rPr>
      </w:pPr>
    </w:p>
    <w:p w14:paraId="3E94E381" w14:textId="77777777" w:rsidR="001122C9" w:rsidRDefault="001122C9" w:rsidP="001122C9">
      <w:pPr>
        <w:pStyle w:val="p00"/>
        <w:bidi/>
        <w:spacing w:before="72" w:beforeAutospacing="0" w:after="0" w:afterAutospacing="0"/>
        <w:ind w:right="1134"/>
        <w:jc w:val="both"/>
        <w:rPr>
          <w:rFonts w:ascii="Arial" w:hAnsi="Arial" w:cs="Arial"/>
          <w:color w:val="000000"/>
          <w:rtl/>
        </w:rPr>
      </w:pPr>
      <w:r>
        <w:rPr>
          <w:rFonts w:ascii="Arial" w:hAnsi="Arial" w:cs="Arial"/>
          <w:color w:val="000000"/>
          <w:rtl/>
        </w:rPr>
        <w:t>משרד המשפטים מתבקש גם, מעבר למידע הנוגע למשרד עצמו, ליתן פירוט של כל התעודות שנמסרו לידי הפרקליטות בהקשר זה בהתאם לפירוט שלעיל וכן את פירוט המקרים בהם הוגשה עתירה לגבי כל התעודות האמורות, על פי הפירוט שלעיל.</w:t>
      </w:r>
    </w:p>
    <w:p w14:paraId="70E8AB3F" w14:textId="77777777" w:rsidR="001122C9" w:rsidRDefault="001122C9" w:rsidP="001122C9">
      <w:pPr>
        <w:pStyle w:val="p00"/>
        <w:bidi/>
        <w:spacing w:before="72" w:beforeAutospacing="0" w:after="0" w:afterAutospacing="0"/>
        <w:ind w:right="1134"/>
        <w:jc w:val="both"/>
        <w:rPr>
          <w:rFonts w:ascii="Arial" w:hAnsi="Arial" w:cs="Arial"/>
          <w:color w:val="000000"/>
          <w:rtl/>
        </w:rPr>
      </w:pPr>
    </w:p>
    <w:p w14:paraId="28FE727E" w14:textId="77777777" w:rsidR="001122C9" w:rsidRDefault="001122C9" w:rsidP="001122C9">
      <w:pPr>
        <w:rPr>
          <w:rFonts w:ascii="Arial" w:hAnsi="Arial" w:cs="Arial"/>
          <w:rtl/>
        </w:rPr>
      </w:pPr>
      <w:r>
        <w:rPr>
          <w:rFonts w:ascii="Arial" w:hAnsi="Arial" w:cs="Arial"/>
          <w:rtl/>
        </w:rPr>
        <w:t>נודה על אישור קבלת הבקשה ותחילת הטיפול בה בהתאם למועדים הקבועים בדין.</w:t>
      </w:r>
    </w:p>
    <w:p w14:paraId="447B271C" w14:textId="77777777" w:rsidR="001122C9" w:rsidRDefault="001122C9" w:rsidP="001122C9">
      <w:pPr>
        <w:rPr>
          <w:rFonts w:ascii="Arial" w:hAnsi="Arial" w:cs="Arial"/>
          <w:rtl/>
        </w:rPr>
      </w:pPr>
    </w:p>
    <w:p w14:paraId="44458402" w14:textId="77777777" w:rsidR="001122C9" w:rsidRDefault="001122C9"/>
    <w:sectPr w:rsidR="001122C9" w:rsidSect="00C745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C9"/>
    <w:rsid w:val="001122C9"/>
    <w:rsid w:val="00C745A6"/>
    <w:rsid w:val="00CA3C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7D26"/>
  <w15:chartTrackingRefBased/>
  <w15:docId w15:val="{760B3426-C3FF-4767-9A07-3C9A21F3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2C9"/>
    <w:pPr>
      <w:bidi/>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1122C9"/>
    <w:rPr>
      <w:color w:val="0563C1"/>
      <w:u w:val="single"/>
    </w:rPr>
  </w:style>
  <w:style w:type="paragraph" w:customStyle="1" w:styleId="xmsonormal">
    <w:name w:val="x_msonormal"/>
    <w:basedOn w:val="a"/>
    <w:rsid w:val="001122C9"/>
    <w:pPr>
      <w:bidi w:val="0"/>
    </w:pPr>
    <w:rPr>
      <w:rFonts w:ascii="Times New Roman" w:hAnsi="Times New Roman" w:cs="Times New Roman"/>
      <w:sz w:val="24"/>
      <w:szCs w:val="24"/>
    </w:rPr>
  </w:style>
  <w:style w:type="paragraph" w:customStyle="1" w:styleId="p00">
    <w:name w:val="p00"/>
    <w:basedOn w:val="a"/>
    <w:rsid w:val="001122C9"/>
    <w:pPr>
      <w:bidi w:val="0"/>
      <w:spacing w:before="100" w:beforeAutospacing="1" w:after="100" w:afterAutospacing="1"/>
    </w:pPr>
  </w:style>
  <w:style w:type="paragraph" w:customStyle="1" w:styleId="big-header">
    <w:name w:val="big-header"/>
    <w:basedOn w:val="a"/>
    <w:rsid w:val="001122C9"/>
    <w:pPr>
      <w:bidi w:val="0"/>
      <w:spacing w:before="100" w:beforeAutospacing="1" w:after="100" w:afterAutospacing="1"/>
    </w:pPr>
  </w:style>
  <w:style w:type="character" w:customStyle="1" w:styleId="big-number">
    <w:name w:val="big-number"/>
    <w:basedOn w:val="a0"/>
    <w:rsid w:val="001122C9"/>
  </w:style>
  <w:style w:type="character" w:customStyle="1" w:styleId="default">
    <w:name w:val="default"/>
    <w:basedOn w:val="a0"/>
    <w:rsid w:val="00112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653614">
      <w:bodyDiv w:val="1"/>
      <w:marLeft w:val="0"/>
      <w:marRight w:val="0"/>
      <w:marTop w:val="0"/>
      <w:marBottom w:val="0"/>
      <w:divBdr>
        <w:top w:val="none" w:sz="0" w:space="0" w:color="auto"/>
        <w:left w:val="none" w:sz="0" w:space="0" w:color="auto"/>
        <w:bottom w:val="none" w:sz="0" w:space="0" w:color="auto"/>
        <w:right w:val="none" w:sz="0" w:space="0" w:color="auto"/>
      </w:divBdr>
    </w:div>
    <w:div w:id="20377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acebook.com/Israeli.Ministry.of.Agriculture" TargetMode="External"/><Relationship Id="rId18" Type="http://schemas.openxmlformats.org/officeDocument/2006/relationships/image" Target="cid:image005.png@01D8001D.41E66760" TargetMode="External"/><Relationship Id="rId3" Type="http://schemas.openxmlformats.org/officeDocument/2006/relationships/webSettings" Target="webSettings.xml"/><Relationship Id="rId21" Type="http://schemas.openxmlformats.org/officeDocument/2006/relationships/image" Target="cid:image006.png@01D8001D.41E66760" TargetMode="External"/><Relationship Id="rId7" Type="http://schemas.openxmlformats.org/officeDocument/2006/relationships/hyperlink" Target="https://t.me/ministry_of_agriculture" TargetMode="External"/><Relationship Id="rId12" Type="http://schemas.openxmlformats.org/officeDocument/2006/relationships/image" Target="cid:image003.png@01D8001D.41E66760"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youtube.com/user/agricultureIsrael" TargetMode="External"/><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mailto:Hofesh-hameida@moag.gov.il"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image" Target="cid:image001.png@01D8001D.41E66760" TargetMode="External"/><Relationship Id="rId15" Type="http://schemas.openxmlformats.org/officeDocument/2006/relationships/image" Target="cid:image004.png@01D8001D.41E66760" TargetMode="External"/><Relationship Id="rId23" Type="http://schemas.openxmlformats.org/officeDocument/2006/relationships/hyperlink" Target="https://www.justice.gov.il/Units/YechidatChofeshHameyda/Hakika/Pages/Nonprofit-Organization.aspx" TargetMode="External"/><Relationship Id="rId10" Type="http://schemas.openxmlformats.org/officeDocument/2006/relationships/hyperlink" Target="https://www.moag.gov.il/Pages/HomePage.aspx" TargetMode="External"/><Relationship Id="rId19" Type="http://schemas.openxmlformats.org/officeDocument/2006/relationships/hyperlink" Target="https://www.flickr.com/photos/moagrisreal/" TargetMode="External"/><Relationship Id="rId4" Type="http://schemas.openxmlformats.org/officeDocument/2006/relationships/image" Target="media/image1.png"/><Relationship Id="rId9" Type="http://schemas.openxmlformats.org/officeDocument/2006/relationships/image" Target="cid:image002.png@01D8001D.41E66760" TargetMode="External"/><Relationship Id="rId14" Type="http://schemas.openxmlformats.org/officeDocument/2006/relationships/image" Target="media/image4.png"/><Relationship Id="rId22" Type="http://schemas.openxmlformats.org/officeDocument/2006/relationships/hyperlink" Target="https://www.nevo.co.il/law_html/Law01/144M1_0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3635</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Man, Advocate &amp; Solicitor</dc:creator>
  <cp:keywords/>
  <dc:description/>
  <cp:lastModifiedBy>Elad Man, Advocate &amp; Solicitor</cp:lastModifiedBy>
  <cp:revision>1</cp:revision>
  <dcterms:created xsi:type="dcterms:W3CDTF">2022-01-03T08:00:00Z</dcterms:created>
  <dcterms:modified xsi:type="dcterms:W3CDTF">2022-01-03T08:01:00Z</dcterms:modified>
</cp:coreProperties>
</file>