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721" w:rsidRDefault="00731721" w:rsidP="000748C4">
      <w:pPr>
        <w:spacing w:after="0" w:line="360" w:lineRule="auto"/>
        <w:jc w:val="center"/>
        <w:rPr>
          <w:rFonts w:asciiTheme="majorBidi" w:eastAsiaTheme="minorEastAsia" w:hAnsiTheme="majorBidi" w:cs="David"/>
          <w:b/>
          <w:bCs/>
          <w:sz w:val="24"/>
          <w:szCs w:val="28"/>
          <w:rtl/>
        </w:rPr>
      </w:pPr>
      <w:bookmarkStart w:id="0" w:name="_GoBack"/>
      <w:bookmarkEnd w:id="0"/>
      <w:r w:rsidRPr="00034F18">
        <w:rPr>
          <w:rFonts w:asciiTheme="majorBidi" w:eastAsiaTheme="minorEastAsia" w:hAnsiTheme="majorBidi" w:cs="David"/>
          <w:b/>
          <w:bCs/>
          <w:sz w:val="24"/>
          <w:szCs w:val="28"/>
          <w:rtl/>
        </w:rPr>
        <w:t>החלטה לפי סעיף 14 לחוק ההגבלים העסקיים, התשמ"ח-1988</w:t>
      </w:r>
      <w:r w:rsidRPr="00034F18">
        <w:rPr>
          <w:rFonts w:asciiTheme="majorBidi" w:eastAsiaTheme="minorEastAsia" w:hAnsiTheme="majorBidi" w:cs="David"/>
          <w:b/>
          <w:bCs/>
          <w:sz w:val="24"/>
          <w:szCs w:val="28"/>
          <w:rtl/>
        </w:rPr>
        <w:br/>
      </w:r>
      <w:r w:rsidRPr="00034F18">
        <w:rPr>
          <w:rFonts w:asciiTheme="majorBidi" w:eastAsiaTheme="minorEastAsia" w:hAnsiTheme="majorBidi" w:cs="David"/>
          <w:b/>
          <w:bCs/>
          <w:sz w:val="28"/>
          <w:szCs w:val="28"/>
          <w:rtl/>
        </w:rPr>
        <w:t xml:space="preserve">בדבר מתן פטור בתנאים מאישור הסדר כובל </w:t>
      </w:r>
      <w:r w:rsidRPr="00034F18">
        <w:rPr>
          <w:rFonts w:asciiTheme="majorBidi" w:eastAsiaTheme="minorEastAsia" w:hAnsiTheme="majorBidi" w:cs="David" w:hint="cs"/>
          <w:b/>
          <w:bCs/>
          <w:sz w:val="28"/>
          <w:szCs w:val="28"/>
          <w:rtl/>
        </w:rPr>
        <w:t>בין</w:t>
      </w:r>
      <w:r w:rsidRPr="00034F18">
        <w:rPr>
          <w:rFonts w:asciiTheme="majorBidi" w:eastAsiaTheme="minorEastAsia" w:hAnsiTheme="majorBidi" w:cs="David"/>
          <w:b/>
          <w:bCs/>
          <w:sz w:val="28"/>
          <w:szCs w:val="28"/>
          <w:rtl/>
        </w:rPr>
        <w:t>:</w:t>
      </w:r>
      <w:r w:rsidRPr="00034F18">
        <w:rPr>
          <w:rFonts w:asciiTheme="majorBidi" w:eastAsiaTheme="minorEastAsia" w:hAnsiTheme="majorBidi" w:cs="David"/>
          <w:b/>
          <w:bCs/>
          <w:sz w:val="24"/>
          <w:szCs w:val="28"/>
          <w:rtl/>
        </w:rPr>
        <w:br/>
      </w:r>
      <w:r w:rsidRPr="00034F18">
        <w:rPr>
          <w:rFonts w:asciiTheme="majorBidi" w:eastAsiaTheme="minorEastAsia" w:hAnsiTheme="majorBidi" w:cs="David"/>
          <w:b/>
          <w:bCs/>
          <w:sz w:val="28"/>
          <w:szCs w:val="28"/>
          <w:u w:val="single"/>
          <w:rtl/>
        </w:rPr>
        <w:t>בנק הפועלים בע"מ, בנק לאומי לישראל בע"מ, בנק מזרחי טפחות בע"מ, בנק דיסקונט בע"מ, הבנ</w:t>
      </w:r>
      <w:r w:rsidR="00FF2057">
        <w:rPr>
          <w:rFonts w:asciiTheme="majorBidi" w:eastAsiaTheme="minorEastAsia" w:hAnsiTheme="majorBidi" w:cs="David"/>
          <w:b/>
          <w:bCs/>
          <w:sz w:val="28"/>
          <w:szCs w:val="28"/>
          <w:u w:val="single"/>
          <w:rtl/>
        </w:rPr>
        <w:t>ק הבינלאומי הראשון לישראל בע"מ</w:t>
      </w:r>
      <w:r w:rsidR="00FF2057">
        <w:rPr>
          <w:rFonts w:asciiTheme="majorBidi" w:eastAsiaTheme="minorEastAsia" w:hAnsiTheme="majorBidi" w:cs="David" w:hint="cs"/>
          <w:b/>
          <w:bCs/>
          <w:sz w:val="28"/>
          <w:szCs w:val="28"/>
          <w:u w:val="single"/>
          <w:rtl/>
        </w:rPr>
        <w:t xml:space="preserve"> ו</w:t>
      </w:r>
      <w:r w:rsidRPr="00034F18">
        <w:rPr>
          <w:rFonts w:asciiTheme="majorBidi" w:eastAsiaTheme="minorEastAsia" w:hAnsiTheme="majorBidi" w:cs="David"/>
          <w:b/>
          <w:bCs/>
          <w:sz w:val="28"/>
          <w:szCs w:val="28"/>
          <w:u w:val="single"/>
          <w:rtl/>
        </w:rPr>
        <w:t>ש</w:t>
      </w:r>
      <w:r w:rsidR="00FF2057">
        <w:rPr>
          <w:rFonts w:asciiTheme="majorBidi" w:eastAsiaTheme="minorEastAsia" w:hAnsiTheme="majorBidi" w:cs="David" w:hint="cs"/>
          <w:b/>
          <w:bCs/>
          <w:sz w:val="28"/>
          <w:szCs w:val="28"/>
          <w:u w:val="single"/>
          <w:rtl/>
        </w:rPr>
        <w:t>י</w:t>
      </w:r>
      <w:r w:rsidRPr="00034F18">
        <w:rPr>
          <w:rFonts w:asciiTheme="majorBidi" w:eastAsiaTheme="minorEastAsia" w:hAnsiTheme="majorBidi" w:cs="David"/>
          <w:b/>
          <w:bCs/>
          <w:sz w:val="28"/>
          <w:szCs w:val="28"/>
          <w:u w:val="single"/>
          <w:rtl/>
        </w:rPr>
        <w:t>רותי בנק אוטומטיים בע"מ</w:t>
      </w:r>
    </w:p>
    <w:p w:rsidR="004D16A1" w:rsidRDefault="008B76FF" w:rsidP="0026738D">
      <w:pPr>
        <w:pStyle w:val="NormalWeb"/>
        <w:bidi/>
        <w:spacing w:before="120" w:beforeAutospacing="0" w:after="120" w:afterAutospacing="0" w:line="360" w:lineRule="auto"/>
        <w:jc w:val="both"/>
        <w:rPr>
          <w:rFonts w:cs="David"/>
          <w:rtl/>
        </w:rPr>
      </w:pPr>
      <w:r w:rsidRPr="001F5864">
        <w:rPr>
          <w:rFonts w:cs="David" w:hint="cs"/>
          <w:rtl/>
        </w:rPr>
        <w:t>לפניי בקשת פטור לפי סעיף 14 לחוק ההגבלים העסקיים, התשמ"ח-1988 (להלן: "</w:t>
      </w:r>
      <w:r w:rsidRPr="001F5864">
        <w:rPr>
          <w:rStyle w:val="a5"/>
          <w:rFonts w:cs="David" w:hint="cs"/>
          <w:rtl/>
        </w:rPr>
        <w:t>חוק ההגבלים העסקיים</w:t>
      </w:r>
      <w:r w:rsidRPr="001F5864">
        <w:rPr>
          <w:rFonts w:cs="David" w:hint="cs"/>
          <w:rtl/>
        </w:rPr>
        <w:t>") להסדר שצדדים לו בנק הפועלים בע"מ, בנק לאומי לישראל בע"מ, בנק דיסקונט בע"מ, בנק מזרחי טפחות בע"מ</w:t>
      </w:r>
      <w:r>
        <w:rPr>
          <w:rFonts w:cs="David" w:hint="cs"/>
          <w:rtl/>
        </w:rPr>
        <w:t xml:space="preserve">, </w:t>
      </w:r>
      <w:r w:rsidRPr="001F5864">
        <w:rPr>
          <w:rFonts w:cs="David" w:hint="cs"/>
          <w:rtl/>
        </w:rPr>
        <w:t>הבנק הבינלאומי הראשון לישראל בע"מ (</w:t>
      </w:r>
      <w:r>
        <w:rPr>
          <w:rFonts w:cs="David" w:hint="cs"/>
          <w:rtl/>
        </w:rPr>
        <w:t xml:space="preserve">להלן </w:t>
      </w:r>
      <w:r w:rsidR="00DC0C63">
        <w:rPr>
          <w:rFonts w:cs="David" w:hint="cs"/>
          <w:rtl/>
        </w:rPr>
        <w:t>ביחד</w:t>
      </w:r>
      <w:r>
        <w:rPr>
          <w:rFonts w:cs="David" w:hint="cs"/>
          <w:rtl/>
        </w:rPr>
        <w:t>:</w:t>
      </w:r>
      <w:r>
        <w:rPr>
          <w:rStyle w:val="a5"/>
          <w:rFonts w:cs="David" w:hint="cs"/>
          <w:rtl/>
        </w:rPr>
        <w:t xml:space="preserve"> "הבנקים"</w:t>
      </w:r>
      <w:r w:rsidRPr="001F5864">
        <w:rPr>
          <w:rFonts w:cs="David" w:hint="cs"/>
          <w:rtl/>
        </w:rPr>
        <w:t>)</w:t>
      </w:r>
      <w:r>
        <w:rPr>
          <w:rFonts w:cs="David" w:hint="cs"/>
          <w:rtl/>
        </w:rPr>
        <w:t xml:space="preserve"> </w:t>
      </w:r>
      <w:r w:rsidRPr="001F5864">
        <w:rPr>
          <w:rFonts w:cs="David" w:hint="cs"/>
          <w:rtl/>
        </w:rPr>
        <w:t>וחברת שירותי בנק אוטומטיים בע"מ (להלן: "</w:t>
      </w:r>
      <w:r w:rsidRPr="001F5864">
        <w:rPr>
          <w:rStyle w:val="a5"/>
          <w:rFonts w:cs="David" w:hint="cs"/>
          <w:rtl/>
        </w:rPr>
        <w:t>שב</w:t>
      </w:r>
      <w:r w:rsidR="002A3219">
        <w:rPr>
          <w:rStyle w:val="a5"/>
          <w:rFonts w:cs="David" w:hint="cs"/>
          <w:rtl/>
        </w:rPr>
        <w:t>"</w:t>
      </w:r>
      <w:r w:rsidRPr="001F5864">
        <w:rPr>
          <w:rStyle w:val="a5"/>
          <w:rFonts w:cs="David" w:hint="cs"/>
          <w:rtl/>
        </w:rPr>
        <w:t>א</w:t>
      </w:r>
      <w:r w:rsidRPr="001F5864">
        <w:rPr>
          <w:rFonts w:cs="David" w:hint="cs"/>
          <w:rtl/>
        </w:rPr>
        <w:t>"), שעניינו בעלות משותפת</w:t>
      </w:r>
      <w:r>
        <w:rPr>
          <w:rFonts w:cs="David" w:hint="cs"/>
          <w:rtl/>
        </w:rPr>
        <w:t xml:space="preserve"> של הבנקים</w:t>
      </w:r>
      <w:r w:rsidR="001C2716">
        <w:rPr>
          <w:rFonts w:cs="David" w:hint="cs"/>
          <w:rtl/>
        </w:rPr>
        <w:t xml:space="preserve"> בחברת שב</w:t>
      </w:r>
      <w:r w:rsidR="00E57A19">
        <w:rPr>
          <w:rFonts w:cs="David" w:hint="cs"/>
          <w:rtl/>
        </w:rPr>
        <w:t>"</w:t>
      </w:r>
      <w:r w:rsidR="001C2716">
        <w:rPr>
          <w:rFonts w:cs="David" w:hint="cs"/>
          <w:rtl/>
        </w:rPr>
        <w:t>א</w:t>
      </w:r>
      <w:r w:rsidR="006B7A49">
        <w:rPr>
          <w:rFonts w:cs="David" w:hint="cs"/>
          <w:rtl/>
        </w:rPr>
        <w:t>.</w:t>
      </w:r>
      <w:r w:rsidR="00FF2057">
        <w:rPr>
          <w:rFonts w:cs="David" w:hint="cs"/>
          <w:rtl/>
        </w:rPr>
        <w:t xml:space="preserve"> </w:t>
      </w:r>
      <w:r w:rsidR="004917EE">
        <w:rPr>
          <w:rFonts w:cs="David" w:hint="cs"/>
          <w:rtl/>
        </w:rPr>
        <w:t xml:space="preserve">החלטת הפטור הראשונה בעניין שב"א ניתנה ביום </w:t>
      </w:r>
      <w:r w:rsidR="004E1FED">
        <w:rPr>
          <w:rFonts w:cs="David" w:hint="cs"/>
          <w:rtl/>
        </w:rPr>
        <w:t>18.6.2002</w:t>
      </w:r>
      <w:r w:rsidR="004917EE">
        <w:rPr>
          <w:rFonts w:cs="David" w:hint="cs"/>
          <w:rtl/>
        </w:rPr>
        <w:t xml:space="preserve"> ומאז ניתנו מספר החלטות פטור נוספות,</w:t>
      </w:r>
      <w:r w:rsidR="00776454">
        <w:rPr>
          <w:rFonts w:cs="David" w:hint="cs"/>
          <w:rtl/>
        </w:rPr>
        <w:t xml:space="preserve"> </w:t>
      </w:r>
      <w:r w:rsidR="004917EE">
        <w:rPr>
          <w:rFonts w:cs="David" w:hint="cs"/>
          <w:rtl/>
        </w:rPr>
        <w:t>האחרונה שבהן ביום</w:t>
      </w:r>
      <w:r w:rsidR="00B452DB">
        <w:rPr>
          <w:rFonts w:cs="David" w:hint="cs"/>
          <w:rtl/>
        </w:rPr>
        <w:t xml:space="preserve"> 26.8.2013 (להלן: "</w:t>
      </w:r>
      <w:r w:rsidR="001D209E">
        <w:rPr>
          <w:rFonts w:cs="David" w:hint="cs"/>
          <w:b/>
          <w:bCs/>
          <w:rtl/>
        </w:rPr>
        <w:t xml:space="preserve">החלטת </w:t>
      </w:r>
      <w:r w:rsidR="00B452DB" w:rsidRPr="000F3F9E">
        <w:rPr>
          <w:rFonts w:cs="David" w:hint="cs"/>
          <w:b/>
          <w:bCs/>
          <w:rtl/>
        </w:rPr>
        <w:t>הפטור</w:t>
      </w:r>
      <w:r w:rsidR="00B452DB">
        <w:rPr>
          <w:rFonts w:cs="David" w:hint="cs"/>
          <w:rtl/>
        </w:rPr>
        <w:t>")</w:t>
      </w:r>
      <w:r w:rsidR="004D16A1">
        <w:rPr>
          <w:rFonts w:cs="David" w:hint="cs"/>
          <w:rtl/>
        </w:rPr>
        <w:t>.</w:t>
      </w:r>
      <w:r w:rsidR="00F52DED" w:rsidRPr="00F31B3C">
        <w:rPr>
          <w:rStyle w:val="a6"/>
          <w:rFonts w:cs="David"/>
          <w:vertAlign w:val="superscript"/>
          <w:rtl/>
        </w:rPr>
        <w:footnoteReference w:id="1"/>
      </w:r>
      <w:r w:rsidR="00B452DB" w:rsidRPr="00F31B3C">
        <w:rPr>
          <w:rFonts w:cs="David"/>
          <w:vertAlign w:val="superscript"/>
          <w:rtl/>
        </w:rPr>
        <w:t xml:space="preserve"> </w:t>
      </w:r>
    </w:p>
    <w:p w:rsidR="0026738D" w:rsidRDefault="00B452DB" w:rsidP="003D3F06">
      <w:pPr>
        <w:pStyle w:val="NormalWeb"/>
        <w:bidi/>
        <w:spacing w:before="120" w:beforeAutospacing="0" w:after="120" w:afterAutospacing="0" w:line="360" w:lineRule="auto"/>
        <w:jc w:val="both"/>
        <w:rPr>
          <w:rFonts w:cs="David"/>
          <w:rtl/>
        </w:rPr>
      </w:pPr>
      <w:r w:rsidRPr="00F52DED">
        <w:rPr>
          <w:rFonts w:cs="David" w:hint="eastAsia"/>
          <w:rtl/>
        </w:rPr>
        <w:t>תוקפה</w:t>
      </w:r>
      <w:r w:rsidRPr="00F52DED">
        <w:rPr>
          <w:rFonts w:cs="David"/>
          <w:rtl/>
        </w:rPr>
        <w:t xml:space="preserve"> </w:t>
      </w:r>
      <w:r w:rsidR="004D16A1" w:rsidRPr="00F52DED">
        <w:rPr>
          <w:rFonts w:cs="David" w:hint="eastAsia"/>
          <w:rtl/>
        </w:rPr>
        <w:t>של</w:t>
      </w:r>
      <w:r w:rsidR="004D16A1" w:rsidRPr="00F52DED">
        <w:rPr>
          <w:rFonts w:cs="David"/>
          <w:rtl/>
        </w:rPr>
        <w:t xml:space="preserve"> החלטת הפטור </w:t>
      </w:r>
      <w:r w:rsidRPr="00F52DED">
        <w:rPr>
          <w:rFonts w:cs="David" w:hint="eastAsia"/>
          <w:rtl/>
        </w:rPr>
        <w:t>הוארך</w:t>
      </w:r>
      <w:r w:rsidR="00A85CE6" w:rsidRPr="00F52DED">
        <w:rPr>
          <w:rFonts w:cs="David"/>
          <w:rtl/>
        </w:rPr>
        <w:t xml:space="preserve"> </w:t>
      </w:r>
      <w:r w:rsidR="0026738D">
        <w:rPr>
          <w:rFonts w:cs="David" w:hint="cs"/>
          <w:rtl/>
        </w:rPr>
        <w:t xml:space="preserve">מס' פעמים וזאת </w:t>
      </w:r>
      <w:r w:rsidR="004D16A1" w:rsidRPr="00F52DED">
        <w:rPr>
          <w:rFonts w:cs="David"/>
          <w:rtl/>
        </w:rPr>
        <w:t xml:space="preserve">עד </w:t>
      </w:r>
      <w:r w:rsidR="00F52DED" w:rsidRPr="00F52DED">
        <w:rPr>
          <w:rFonts w:cs="David" w:hint="eastAsia"/>
          <w:rtl/>
        </w:rPr>
        <w:t>ל</w:t>
      </w:r>
      <w:r w:rsidR="004D16A1" w:rsidRPr="00F52DED">
        <w:rPr>
          <w:rFonts w:cs="David" w:hint="eastAsia"/>
          <w:rtl/>
        </w:rPr>
        <w:t>יום</w:t>
      </w:r>
      <w:r w:rsidR="004D16A1" w:rsidRPr="00F52DED">
        <w:rPr>
          <w:rFonts w:cs="David"/>
          <w:rtl/>
        </w:rPr>
        <w:t xml:space="preserve"> </w:t>
      </w:r>
      <w:r w:rsidR="008D0C8A">
        <w:rPr>
          <w:rFonts w:cs="David" w:hint="cs"/>
          <w:rtl/>
        </w:rPr>
        <w:t>4</w:t>
      </w:r>
      <w:r w:rsidR="004D16A1" w:rsidRPr="00F52DED">
        <w:rPr>
          <w:rFonts w:cs="David"/>
          <w:rtl/>
        </w:rPr>
        <w:t>.</w:t>
      </w:r>
      <w:r w:rsidR="008D0C8A">
        <w:rPr>
          <w:rFonts w:cs="David" w:hint="cs"/>
          <w:rtl/>
        </w:rPr>
        <w:t>5</w:t>
      </w:r>
      <w:r w:rsidR="004D16A1" w:rsidRPr="00F52DED">
        <w:rPr>
          <w:rFonts w:cs="David"/>
          <w:rtl/>
        </w:rPr>
        <w:t>.2017</w:t>
      </w:r>
      <w:r w:rsidR="00B3453B" w:rsidRPr="00F52DED">
        <w:rPr>
          <w:rFonts w:cs="David"/>
          <w:rtl/>
        </w:rPr>
        <w:t>.</w:t>
      </w:r>
      <w:r w:rsidR="00226F6B" w:rsidRPr="00F52DED">
        <w:rPr>
          <w:rFonts w:cs="David"/>
          <w:rtl/>
        </w:rPr>
        <w:t xml:space="preserve"> </w:t>
      </w:r>
      <w:r w:rsidR="004D16A1" w:rsidRPr="00F52DED">
        <w:rPr>
          <w:rFonts w:cs="David" w:hint="eastAsia"/>
          <w:rtl/>
        </w:rPr>
        <w:t>הארכות</w:t>
      </w:r>
      <w:r w:rsidR="004D16A1" w:rsidRPr="00F52DED">
        <w:rPr>
          <w:rFonts w:cs="David"/>
          <w:rtl/>
        </w:rPr>
        <w:t xml:space="preserve"> אלו </w:t>
      </w:r>
      <w:r w:rsidR="004D16A1" w:rsidRPr="00F52DED">
        <w:rPr>
          <w:rFonts w:cs="David" w:hint="eastAsia"/>
          <w:rtl/>
        </w:rPr>
        <w:t>ניתנו</w:t>
      </w:r>
      <w:r w:rsidR="0026738D">
        <w:rPr>
          <w:rFonts w:cs="David" w:hint="cs"/>
          <w:rtl/>
        </w:rPr>
        <w:t>,</w:t>
      </w:r>
      <w:r w:rsidR="004D16A1" w:rsidRPr="00F52DED">
        <w:rPr>
          <w:rFonts w:cs="David"/>
          <w:rtl/>
        </w:rPr>
        <w:t xml:space="preserve"> </w:t>
      </w:r>
      <w:r w:rsidR="0026738D">
        <w:rPr>
          <w:rFonts w:cs="David" w:hint="cs"/>
          <w:rtl/>
        </w:rPr>
        <w:t xml:space="preserve">בתחילה </w:t>
      </w:r>
      <w:r w:rsidR="004D16A1" w:rsidRPr="00F52DED">
        <w:rPr>
          <w:rFonts w:cs="David"/>
          <w:rtl/>
        </w:rPr>
        <w:t xml:space="preserve">מתוך רצון להמתין לסיום הליך החקיקה של </w:t>
      </w:r>
      <w:r w:rsidR="00F52DED" w:rsidRPr="00F52DED">
        <w:rPr>
          <w:rFonts w:cs="David" w:hint="eastAsia"/>
          <w:rtl/>
        </w:rPr>
        <w:t>החוק</w:t>
      </w:r>
      <w:r w:rsidR="00F52DED" w:rsidRPr="00F52DED">
        <w:rPr>
          <w:rFonts w:cs="David"/>
          <w:rtl/>
        </w:rPr>
        <w:t xml:space="preserve"> </w:t>
      </w:r>
      <w:r w:rsidR="00F52DED" w:rsidRPr="00F52DED">
        <w:rPr>
          <w:rFonts w:cs="David" w:hint="eastAsia"/>
          <w:rtl/>
        </w:rPr>
        <w:t>להגברת</w:t>
      </w:r>
      <w:r w:rsidR="00F52DED" w:rsidRPr="00F52DED">
        <w:rPr>
          <w:rFonts w:cs="David"/>
          <w:rtl/>
        </w:rPr>
        <w:t xml:space="preserve"> </w:t>
      </w:r>
      <w:r w:rsidR="00F52DED" w:rsidRPr="00F52DED">
        <w:rPr>
          <w:rFonts w:cs="David" w:hint="eastAsia"/>
          <w:rtl/>
        </w:rPr>
        <w:t>התחרות</w:t>
      </w:r>
      <w:r w:rsidR="00F52DED" w:rsidRPr="00F52DED">
        <w:rPr>
          <w:rFonts w:cs="David"/>
          <w:rtl/>
        </w:rPr>
        <w:t xml:space="preserve"> </w:t>
      </w:r>
      <w:r w:rsidR="00F52DED" w:rsidRPr="00F52DED">
        <w:rPr>
          <w:rFonts w:cs="David" w:hint="eastAsia"/>
          <w:rtl/>
        </w:rPr>
        <w:t>לצמצום</w:t>
      </w:r>
      <w:r w:rsidR="00F52DED" w:rsidRPr="00F52DED">
        <w:rPr>
          <w:rFonts w:cs="David"/>
          <w:rtl/>
        </w:rPr>
        <w:t xml:space="preserve"> </w:t>
      </w:r>
      <w:r w:rsidR="00F52DED" w:rsidRPr="00F52DED">
        <w:rPr>
          <w:rFonts w:cs="David" w:hint="eastAsia"/>
          <w:rtl/>
        </w:rPr>
        <w:t>הריכוזיות</w:t>
      </w:r>
      <w:r w:rsidR="00F52DED" w:rsidRPr="00F52DED">
        <w:rPr>
          <w:rFonts w:cs="David"/>
          <w:rtl/>
        </w:rPr>
        <w:t xml:space="preserve"> </w:t>
      </w:r>
      <w:r w:rsidR="00F52DED" w:rsidRPr="00F52DED">
        <w:rPr>
          <w:rFonts w:cs="David" w:hint="eastAsia"/>
          <w:rtl/>
        </w:rPr>
        <w:t>בשוק</w:t>
      </w:r>
      <w:r w:rsidR="00F52DED" w:rsidRPr="00F52DED">
        <w:rPr>
          <w:rFonts w:cs="David"/>
          <w:rtl/>
        </w:rPr>
        <w:t xml:space="preserve"> </w:t>
      </w:r>
      <w:r w:rsidR="00F52DED" w:rsidRPr="00F52DED">
        <w:rPr>
          <w:rFonts w:cs="David" w:hint="eastAsia"/>
          <w:rtl/>
        </w:rPr>
        <w:t>הבנקאות</w:t>
      </w:r>
      <w:r w:rsidR="00F52DED" w:rsidRPr="00F52DED">
        <w:rPr>
          <w:rFonts w:cs="David"/>
          <w:rtl/>
        </w:rPr>
        <w:t xml:space="preserve"> </w:t>
      </w:r>
      <w:r w:rsidR="00F52DED" w:rsidRPr="00F52DED">
        <w:rPr>
          <w:rFonts w:cs="David" w:hint="eastAsia"/>
          <w:rtl/>
        </w:rPr>
        <w:t>בישראל</w:t>
      </w:r>
      <w:r w:rsidR="00F52DED" w:rsidRPr="00F52DED">
        <w:rPr>
          <w:rFonts w:cs="David"/>
          <w:rtl/>
        </w:rPr>
        <w:t xml:space="preserve">, </w:t>
      </w:r>
      <w:r w:rsidR="00F52DED" w:rsidRPr="00F52DED">
        <w:rPr>
          <w:rFonts w:cs="David" w:hint="eastAsia"/>
          <w:rtl/>
        </w:rPr>
        <w:t>התשע</w:t>
      </w:r>
      <w:r w:rsidR="00F52DED" w:rsidRPr="00F52DED">
        <w:rPr>
          <w:rFonts w:cs="David"/>
          <w:rtl/>
        </w:rPr>
        <w:t>"ז-</w:t>
      </w:r>
      <w:r w:rsidR="00F52DED" w:rsidRPr="00F31B3C">
        <w:rPr>
          <w:rFonts w:cs="David"/>
          <w:rtl/>
        </w:rPr>
        <w:t xml:space="preserve">2017, </w:t>
      </w:r>
      <w:r w:rsidR="004D16A1">
        <w:rPr>
          <w:rFonts w:cs="David" w:hint="cs"/>
          <w:rtl/>
        </w:rPr>
        <w:t xml:space="preserve">שאושר על ידי מליאת </w:t>
      </w:r>
      <w:r w:rsidR="004D16A1" w:rsidRPr="00F52DED">
        <w:rPr>
          <w:rFonts w:cs="David" w:hint="eastAsia"/>
          <w:rtl/>
        </w:rPr>
        <w:t>הכנסת</w:t>
      </w:r>
      <w:r w:rsidR="004D16A1" w:rsidRPr="00F52DED">
        <w:rPr>
          <w:rFonts w:cs="David"/>
          <w:rtl/>
        </w:rPr>
        <w:t xml:space="preserve"> </w:t>
      </w:r>
      <w:r w:rsidR="004D16A1" w:rsidRPr="00F52DED">
        <w:rPr>
          <w:rFonts w:cs="David" w:hint="eastAsia"/>
          <w:rtl/>
        </w:rPr>
        <w:t>ביום</w:t>
      </w:r>
      <w:r w:rsidR="00F52DED" w:rsidRPr="00F31B3C">
        <w:rPr>
          <w:rFonts w:cs="David"/>
          <w:rtl/>
        </w:rPr>
        <w:t xml:space="preserve"> 23.1.2017,</w:t>
      </w:r>
      <w:r w:rsidR="003D3F06" w:rsidRPr="00B21401">
        <w:rPr>
          <w:rFonts w:cs="David"/>
          <w:vertAlign w:val="superscript"/>
          <w:rtl/>
        </w:rPr>
        <w:footnoteReference w:id="2"/>
      </w:r>
      <w:r w:rsidR="00F52DED" w:rsidRPr="00F31B3C">
        <w:rPr>
          <w:rFonts w:cs="David"/>
          <w:rtl/>
        </w:rPr>
        <w:t xml:space="preserve"> </w:t>
      </w:r>
      <w:r w:rsidR="0026738D">
        <w:rPr>
          <w:rFonts w:cs="David" w:hint="cs"/>
          <w:rtl/>
        </w:rPr>
        <w:t xml:space="preserve">ולאחר מכן על מנת לאפשר לצדדים </w:t>
      </w:r>
      <w:r w:rsidR="008D0C8A">
        <w:rPr>
          <w:rFonts w:cs="David" w:hint="cs"/>
          <w:rtl/>
        </w:rPr>
        <w:t>להציג את טיעוניהם בנוגע למסקנות בדיק</w:t>
      </w:r>
      <w:r w:rsidR="0026738D">
        <w:rPr>
          <w:rFonts w:cs="David" w:hint="cs"/>
          <w:rtl/>
        </w:rPr>
        <w:t>ת בקשת הפטור, שהוצגו בפניהם</w:t>
      </w:r>
      <w:r w:rsidR="008D0C8A">
        <w:rPr>
          <w:rFonts w:cs="David" w:hint="cs"/>
          <w:rtl/>
        </w:rPr>
        <w:t>.</w:t>
      </w:r>
      <w:r w:rsidR="003D3F06" w:rsidRPr="003D3F06">
        <w:rPr>
          <w:rStyle w:val="a6"/>
          <w:rFonts w:cs="David"/>
          <w:vertAlign w:val="superscript"/>
          <w:rtl/>
        </w:rPr>
        <w:footnoteReference w:id="3"/>
      </w:r>
    </w:p>
    <w:p w:rsidR="00F04499" w:rsidRDefault="004D16A1" w:rsidP="0026738D">
      <w:pPr>
        <w:pStyle w:val="NormalWeb"/>
        <w:bidi/>
        <w:spacing w:before="120" w:beforeAutospacing="0" w:after="120" w:afterAutospacing="0" w:line="360" w:lineRule="auto"/>
        <w:jc w:val="both"/>
        <w:rPr>
          <w:rFonts w:cs="David"/>
          <w:rtl/>
        </w:rPr>
      </w:pPr>
      <w:r>
        <w:rPr>
          <w:rFonts w:cs="David" w:hint="cs"/>
          <w:rtl/>
        </w:rPr>
        <w:t>כעת, החלטתי להאריך את תוקפה של החלטת הפטור בתקופה קצרה נוספ</w:t>
      </w:r>
      <w:r w:rsidR="00F04499">
        <w:rPr>
          <w:rFonts w:cs="David" w:hint="cs"/>
          <w:rtl/>
        </w:rPr>
        <w:t>ת, וזאת לבקשת הצדדים להסדר ועל מנת לאפשר להם פרק זמן נוסף</w:t>
      </w:r>
      <w:r w:rsidR="003455E4">
        <w:rPr>
          <w:rFonts w:cs="David" w:hint="cs"/>
          <w:rtl/>
        </w:rPr>
        <w:t xml:space="preserve"> </w:t>
      </w:r>
      <w:r w:rsidR="00F04499">
        <w:rPr>
          <w:rFonts w:cs="David" w:hint="cs"/>
          <w:rtl/>
        </w:rPr>
        <w:t>להצגת</w:t>
      </w:r>
      <w:r w:rsidR="003455E4">
        <w:rPr>
          <w:rFonts w:cs="David" w:hint="cs"/>
          <w:rtl/>
        </w:rPr>
        <w:t xml:space="preserve"> טיעוניהם</w:t>
      </w:r>
      <w:r w:rsidR="00F04499">
        <w:rPr>
          <w:rFonts w:cs="David" w:hint="cs"/>
          <w:rtl/>
        </w:rPr>
        <w:t>.</w:t>
      </w:r>
    </w:p>
    <w:p w:rsidR="000748C4" w:rsidRDefault="00BA7F0C" w:rsidP="003D3F06">
      <w:pPr>
        <w:spacing w:before="120" w:line="360" w:lineRule="auto"/>
        <w:jc w:val="both"/>
        <w:rPr>
          <w:rFonts w:asciiTheme="majorBidi" w:eastAsiaTheme="minorEastAsia" w:hAnsiTheme="majorBidi" w:cs="David"/>
          <w:sz w:val="24"/>
          <w:szCs w:val="24"/>
          <w:rtl/>
        </w:rPr>
      </w:pPr>
      <w:r>
        <w:rPr>
          <w:rFonts w:asciiTheme="majorBidi" w:eastAsiaTheme="minorEastAsia" w:hAnsiTheme="majorBidi" w:cs="David" w:hint="cs"/>
          <w:szCs w:val="24"/>
          <w:rtl/>
        </w:rPr>
        <w:t xml:space="preserve">על כן, </w:t>
      </w:r>
      <w:r w:rsidRPr="00034F18">
        <w:rPr>
          <w:rFonts w:asciiTheme="majorBidi" w:eastAsiaTheme="minorEastAsia" w:hAnsiTheme="majorBidi" w:cs="David"/>
          <w:szCs w:val="24"/>
          <w:rtl/>
        </w:rPr>
        <w:t>לאחר שנועצתי בוועדה לפטורים ומיזוגים,</w:t>
      </w:r>
      <w:r w:rsidRPr="00184111">
        <w:rPr>
          <w:rFonts w:asciiTheme="majorBidi" w:eastAsiaTheme="minorEastAsia" w:hAnsiTheme="majorBidi" w:cs="David"/>
          <w:szCs w:val="24"/>
          <w:rtl/>
        </w:rPr>
        <w:t xml:space="preserve"> </w:t>
      </w:r>
      <w:r>
        <w:rPr>
          <w:rFonts w:asciiTheme="majorBidi" w:eastAsiaTheme="minorEastAsia" w:hAnsiTheme="majorBidi" w:cs="David" w:hint="cs"/>
          <w:szCs w:val="24"/>
          <w:rtl/>
        </w:rPr>
        <w:t>ובהתאם ל</w:t>
      </w:r>
      <w:r w:rsidRPr="00034F18">
        <w:rPr>
          <w:rFonts w:asciiTheme="majorBidi" w:eastAsiaTheme="minorEastAsia" w:hAnsiTheme="majorBidi" w:cs="David"/>
          <w:szCs w:val="24"/>
          <w:rtl/>
        </w:rPr>
        <w:t>סמכות הנתונה לי בסעיף 14 לחוק ההגבלים העסקיים</w:t>
      </w:r>
      <w:r>
        <w:rPr>
          <w:rFonts w:asciiTheme="majorBidi" w:eastAsiaTheme="minorEastAsia" w:hAnsiTheme="majorBidi" w:cs="David" w:hint="cs"/>
          <w:szCs w:val="24"/>
          <w:rtl/>
        </w:rPr>
        <w:t>,</w:t>
      </w:r>
      <w:r w:rsidRPr="00034F18">
        <w:rPr>
          <w:rFonts w:asciiTheme="majorBidi" w:eastAsiaTheme="minorEastAsia" w:hAnsiTheme="majorBidi" w:cs="David"/>
          <w:szCs w:val="24"/>
          <w:rtl/>
        </w:rPr>
        <w:t xml:space="preserve"> </w:t>
      </w:r>
      <w:r>
        <w:rPr>
          <w:rFonts w:asciiTheme="majorBidi" w:eastAsiaTheme="minorEastAsia" w:hAnsiTheme="majorBidi" w:cs="David" w:hint="cs"/>
          <w:szCs w:val="24"/>
          <w:rtl/>
        </w:rPr>
        <w:t xml:space="preserve">החלטתי </w:t>
      </w:r>
      <w:r w:rsidRPr="00B77A13">
        <w:rPr>
          <w:rFonts w:asciiTheme="majorBidi" w:eastAsiaTheme="minorEastAsia" w:hAnsiTheme="majorBidi" w:cs="David" w:hint="cs"/>
          <w:szCs w:val="24"/>
          <w:rtl/>
        </w:rPr>
        <w:t xml:space="preserve">להאריך את תוקף הפטור האחרון </w:t>
      </w:r>
      <w:r w:rsidRPr="00B77A13">
        <w:rPr>
          <w:rFonts w:asciiTheme="majorBidi" w:eastAsiaTheme="minorEastAsia" w:hAnsiTheme="majorBidi" w:cs="David" w:hint="cs"/>
          <w:b/>
          <w:bCs/>
          <w:szCs w:val="24"/>
          <w:rtl/>
        </w:rPr>
        <w:t>על כל תנאיו</w:t>
      </w:r>
      <w:r w:rsidR="000C269C">
        <w:rPr>
          <w:rFonts w:asciiTheme="majorBidi" w:eastAsiaTheme="minorEastAsia" w:hAnsiTheme="majorBidi" w:cs="David" w:hint="cs"/>
          <w:szCs w:val="24"/>
          <w:rtl/>
        </w:rPr>
        <w:t xml:space="preserve">, וזאת </w:t>
      </w:r>
      <w:r w:rsidR="00892D28" w:rsidRPr="00B77A13">
        <w:rPr>
          <w:rFonts w:asciiTheme="majorBidi" w:eastAsiaTheme="minorEastAsia" w:hAnsiTheme="majorBidi" w:cs="David"/>
          <w:szCs w:val="24"/>
          <w:rtl/>
        </w:rPr>
        <w:t>למשך</w:t>
      </w:r>
      <w:r w:rsidR="008D0C8A">
        <w:rPr>
          <w:rFonts w:asciiTheme="majorBidi" w:eastAsiaTheme="minorEastAsia" w:hAnsiTheme="majorBidi" w:cs="David" w:hint="cs"/>
          <w:szCs w:val="24"/>
          <w:rtl/>
        </w:rPr>
        <w:t xml:space="preserve"> 14</w:t>
      </w:r>
      <w:r w:rsidR="00105EC5">
        <w:rPr>
          <w:rFonts w:asciiTheme="majorBidi" w:eastAsiaTheme="minorEastAsia" w:hAnsiTheme="majorBidi" w:cs="David" w:hint="cs"/>
          <w:szCs w:val="24"/>
          <w:rtl/>
        </w:rPr>
        <w:t xml:space="preserve"> ימים</w:t>
      </w:r>
      <w:r w:rsidRPr="00B77A13">
        <w:rPr>
          <w:rFonts w:asciiTheme="majorBidi" w:eastAsiaTheme="minorEastAsia" w:hAnsiTheme="majorBidi" w:cs="David" w:hint="cs"/>
          <w:szCs w:val="24"/>
          <w:rtl/>
        </w:rPr>
        <w:t xml:space="preserve">, קרי עד ליום </w:t>
      </w:r>
      <w:r w:rsidR="008D0C8A">
        <w:rPr>
          <w:rFonts w:asciiTheme="majorBidi" w:eastAsiaTheme="minorEastAsia" w:hAnsiTheme="majorBidi" w:cs="David" w:hint="cs"/>
          <w:szCs w:val="24"/>
          <w:rtl/>
        </w:rPr>
        <w:t>18</w:t>
      </w:r>
      <w:r w:rsidR="00B77A13" w:rsidRPr="00B77A13">
        <w:rPr>
          <w:rFonts w:asciiTheme="majorBidi" w:eastAsiaTheme="minorEastAsia" w:hAnsiTheme="majorBidi" w:cs="David" w:hint="cs"/>
          <w:szCs w:val="24"/>
          <w:rtl/>
        </w:rPr>
        <w:t>.</w:t>
      </w:r>
      <w:r w:rsidR="00105EC5">
        <w:rPr>
          <w:rFonts w:asciiTheme="majorBidi" w:eastAsiaTheme="minorEastAsia" w:hAnsiTheme="majorBidi" w:cs="David" w:hint="cs"/>
          <w:szCs w:val="24"/>
          <w:rtl/>
        </w:rPr>
        <w:t>5</w:t>
      </w:r>
      <w:r w:rsidR="00B77A13" w:rsidRPr="00B77A13">
        <w:rPr>
          <w:rFonts w:asciiTheme="majorBidi" w:eastAsiaTheme="minorEastAsia" w:hAnsiTheme="majorBidi" w:cs="David" w:hint="cs"/>
          <w:szCs w:val="24"/>
          <w:rtl/>
        </w:rPr>
        <w:t>.2017</w:t>
      </w:r>
      <w:r w:rsidR="003D3F06">
        <w:rPr>
          <w:rFonts w:asciiTheme="majorBidi" w:eastAsiaTheme="minorEastAsia" w:hAnsiTheme="majorBidi" w:cs="David" w:hint="cs"/>
          <w:sz w:val="24"/>
          <w:szCs w:val="24"/>
          <w:rtl/>
        </w:rPr>
        <w:t>.</w:t>
      </w:r>
      <w:r w:rsidR="000748C4">
        <w:rPr>
          <w:rFonts w:asciiTheme="majorBidi" w:eastAsiaTheme="minorEastAsia" w:hAnsiTheme="majorBidi" w:cs="David" w:hint="cs"/>
          <w:sz w:val="24"/>
          <w:szCs w:val="24"/>
          <w:rtl/>
        </w:rPr>
        <w:t xml:space="preserve"> </w:t>
      </w:r>
    </w:p>
    <w:p w:rsidR="00CB5F01" w:rsidRDefault="00CB5F01" w:rsidP="000748C4">
      <w:pPr>
        <w:spacing w:before="120" w:line="360" w:lineRule="auto"/>
        <w:ind w:left="5040" w:firstLine="720"/>
        <w:jc w:val="both"/>
        <w:rPr>
          <w:rFonts w:asciiTheme="majorBidi" w:eastAsiaTheme="minorEastAsia" w:hAnsiTheme="majorBidi" w:cs="David"/>
          <w:sz w:val="24"/>
          <w:szCs w:val="24"/>
          <w:rtl/>
        </w:rPr>
      </w:pPr>
      <w:r w:rsidRPr="00B77A13">
        <w:rPr>
          <w:rFonts w:asciiTheme="majorBidi" w:eastAsiaTheme="minorEastAsia" w:hAnsiTheme="majorBidi" w:cs="David" w:hint="cs"/>
          <w:sz w:val="24"/>
          <w:szCs w:val="24"/>
          <w:rtl/>
        </w:rPr>
        <w:t>אורי שוורץ</w:t>
      </w:r>
    </w:p>
    <w:p w:rsidR="00CB5F01" w:rsidRPr="00B77A13" w:rsidRDefault="00CB5F01" w:rsidP="00221BEA">
      <w:pPr>
        <w:spacing w:after="0" w:line="240" w:lineRule="auto"/>
        <w:rPr>
          <w:rFonts w:asciiTheme="majorBidi" w:eastAsiaTheme="minorEastAsia" w:hAnsiTheme="majorBidi" w:cs="David"/>
          <w:sz w:val="24"/>
          <w:szCs w:val="24"/>
          <w:rtl/>
        </w:rPr>
      </w:pPr>
      <w:r w:rsidRPr="00B77A13">
        <w:rPr>
          <w:rFonts w:asciiTheme="majorBidi" w:eastAsiaTheme="minorEastAsia" w:hAnsiTheme="majorBidi" w:cs="David" w:hint="cs"/>
          <w:sz w:val="24"/>
          <w:szCs w:val="24"/>
          <w:rtl/>
        </w:rPr>
        <w:tab/>
      </w:r>
      <w:r w:rsidRPr="00B77A13">
        <w:rPr>
          <w:rFonts w:asciiTheme="majorBidi" w:eastAsiaTheme="minorEastAsia" w:hAnsiTheme="majorBidi" w:cs="David" w:hint="cs"/>
          <w:sz w:val="24"/>
          <w:szCs w:val="24"/>
          <w:rtl/>
        </w:rPr>
        <w:tab/>
      </w:r>
      <w:r w:rsidRPr="00B77A13">
        <w:rPr>
          <w:rFonts w:asciiTheme="majorBidi" w:eastAsiaTheme="minorEastAsia" w:hAnsiTheme="majorBidi" w:cs="David" w:hint="cs"/>
          <w:sz w:val="24"/>
          <w:szCs w:val="24"/>
          <w:rtl/>
        </w:rPr>
        <w:tab/>
      </w:r>
      <w:r w:rsidRPr="00B77A13">
        <w:rPr>
          <w:rFonts w:asciiTheme="majorBidi" w:eastAsiaTheme="minorEastAsia" w:hAnsiTheme="majorBidi" w:cs="David" w:hint="cs"/>
          <w:sz w:val="24"/>
          <w:szCs w:val="24"/>
          <w:rtl/>
        </w:rPr>
        <w:tab/>
      </w:r>
      <w:r w:rsidR="00F52DED">
        <w:rPr>
          <w:rFonts w:asciiTheme="majorBidi" w:eastAsiaTheme="minorEastAsia" w:hAnsiTheme="majorBidi" w:cs="David" w:hint="cs"/>
          <w:sz w:val="24"/>
          <w:szCs w:val="24"/>
          <w:rtl/>
        </w:rPr>
        <w:tab/>
      </w:r>
      <w:r w:rsidRPr="00B77A13">
        <w:rPr>
          <w:rFonts w:asciiTheme="majorBidi" w:eastAsiaTheme="minorEastAsia" w:hAnsiTheme="majorBidi" w:cs="David" w:hint="cs"/>
          <w:sz w:val="24"/>
          <w:szCs w:val="24"/>
          <w:rtl/>
        </w:rPr>
        <w:tab/>
      </w:r>
      <w:r w:rsidRPr="00B77A13">
        <w:rPr>
          <w:rFonts w:asciiTheme="majorBidi" w:eastAsiaTheme="minorEastAsia" w:hAnsiTheme="majorBidi" w:cs="David" w:hint="cs"/>
          <w:sz w:val="24"/>
          <w:szCs w:val="24"/>
          <w:rtl/>
        </w:rPr>
        <w:tab/>
      </w:r>
      <w:r w:rsidR="0041522F" w:rsidRPr="00B77A13">
        <w:rPr>
          <w:rFonts w:asciiTheme="majorBidi" w:eastAsiaTheme="minorEastAsia" w:hAnsiTheme="majorBidi" w:cs="David" w:hint="cs"/>
          <w:sz w:val="24"/>
          <w:szCs w:val="24"/>
          <w:rtl/>
        </w:rPr>
        <w:t xml:space="preserve">מ"מ </w:t>
      </w:r>
      <w:r w:rsidRPr="00B77A13">
        <w:rPr>
          <w:rFonts w:asciiTheme="majorBidi" w:eastAsiaTheme="minorEastAsia" w:hAnsiTheme="majorBidi" w:cs="David" w:hint="cs"/>
          <w:sz w:val="24"/>
          <w:szCs w:val="24"/>
          <w:rtl/>
        </w:rPr>
        <w:t>הממונה על הגבלים עסקיים</w:t>
      </w:r>
    </w:p>
    <w:p w:rsidR="0086205E" w:rsidRPr="00850BCB" w:rsidRDefault="00F30BFA" w:rsidP="008D0C8A">
      <w:pPr>
        <w:spacing w:after="0" w:line="240" w:lineRule="auto"/>
        <w:rPr>
          <w:rFonts w:asciiTheme="majorBidi" w:eastAsiaTheme="minorEastAsia" w:hAnsiTheme="majorBidi" w:cs="David"/>
          <w:sz w:val="24"/>
          <w:szCs w:val="24"/>
          <w:rtl/>
        </w:rPr>
      </w:pPr>
      <w:r w:rsidRPr="00B77A13">
        <w:rPr>
          <w:rFonts w:asciiTheme="majorBidi" w:eastAsiaTheme="minorEastAsia" w:hAnsiTheme="majorBidi" w:cs="David" w:hint="cs"/>
          <w:sz w:val="24"/>
          <w:szCs w:val="24"/>
          <w:rtl/>
        </w:rPr>
        <w:t xml:space="preserve">ירושלים, </w:t>
      </w:r>
      <w:r w:rsidR="008D0C8A">
        <w:rPr>
          <w:rFonts w:asciiTheme="majorBidi" w:eastAsiaTheme="minorEastAsia" w:hAnsiTheme="majorBidi" w:cs="David" w:hint="cs"/>
          <w:sz w:val="24"/>
          <w:szCs w:val="24"/>
          <w:rtl/>
        </w:rPr>
        <w:t>ח'</w:t>
      </w:r>
      <w:r w:rsidR="0041522F" w:rsidRPr="00850BCB">
        <w:rPr>
          <w:rFonts w:asciiTheme="majorBidi" w:eastAsiaTheme="minorEastAsia" w:hAnsiTheme="majorBidi" w:cs="David" w:hint="cs"/>
          <w:sz w:val="24"/>
          <w:szCs w:val="24"/>
          <w:rtl/>
        </w:rPr>
        <w:t xml:space="preserve"> </w:t>
      </w:r>
      <w:r w:rsidR="00B77A13" w:rsidRPr="00850BCB">
        <w:rPr>
          <w:rFonts w:asciiTheme="majorBidi" w:eastAsiaTheme="minorEastAsia" w:hAnsiTheme="majorBidi" w:cs="David" w:hint="cs"/>
          <w:sz w:val="24"/>
          <w:szCs w:val="24"/>
          <w:rtl/>
        </w:rPr>
        <w:t>ב</w:t>
      </w:r>
      <w:r w:rsidR="00FA3156">
        <w:rPr>
          <w:rFonts w:asciiTheme="majorBidi" w:eastAsiaTheme="minorEastAsia" w:hAnsiTheme="majorBidi" w:cs="David" w:hint="cs"/>
          <w:sz w:val="24"/>
          <w:szCs w:val="24"/>
          <w:rtl/>
        </w:rPr>
        <w:t>א</w:t>
      </w:r>
      <w:r w:rsidR="008D0C8A">
        <w:rPr>
          <w:rFonts w:asciiTheme="majorBidi" w:eastAsiaTheme="minorEastAsia" w:hAnsiTheme="majorBidi" w:cs="David" w:hint="cs"/>
          <w:sz w:val="24"/>
          <w:szCs w:val="24"/>
          <w:rtl/>
        </w:rPr>
        <w:t>יי</w:t>
      </w:r>
      <w:r w:rsidR="00FA3156">
        <w:rPr>
          <w:rFonts w:asciiTheme="majorBidi" w:eastAsiaTheme="minorEastAsia" w:hAnsiTheme="majorBidi" w:cs="David" w:hint="cs"/>
          <w:sz w:val="24"/>
          <w:szCs w:val="24"/>
          <w:rtl/>
        </w:rPr>
        <w:t>ר</w:t>
      </w:r>
      <w:r w:rsidR="0086205E" w:rsidRPr="00850BCB">
        <w:rPr>
          <w:rFonts w:asciiTheme="majorBidi" w:eastAsiaTheme="minorEastAsia" w:hAnsiTheme="majorBidi" w:cs="David" w:hint="cs"/>
          <w:sz w:val="24"/>
          <w:szCs w:val="24"/>
          <w:rtl/>
        </w:rPr>
        <w:t xml:space="preserve"> </w:t>
      </w:r>
      <w:proofErr w:type="spellStart"/>
      <w:r w:rsidR="00B77A13" w:rsidRPr="00850BCB">
        <w:rPr>
          <w:rFonts w:asciiTheme="majorBidi" w:eastAsiaTheme="minorEastAsia" w:hAnsiTheme="majorBidi" w:cs="David" w:hint="cs"/>
          <w:sz w:val="24"/>
          <w:szCs w:val="24"/>
          <w:rtl/>
        </w:rPr>
        <w:t>ה</w:t>
      </w:r>
      <w:r w:rsidR="0086205E" w:rsidRPr="00850BCB">
        <w:rPr>
          <w:rFonts w:asciiTheme="majorBidi" w:eastAsiaTheme="minorEastAsia" w:hAnsiTheme="majorBidi" w:cs="David" w:hint="cs"/>
          <w:sz w:val="24"/>
          <w:szCs w:val="24"/>
          <w:rtl/>
        </w:rPr>
        <w:t>תשע"</w:t>
      </w:r>
      <w:r w:rsidR="00B77A13" w:rsidRPr="00850BCB">
        <w:rPr>
          <w:rFonts w:asciiTheme="majorBidi" w:eastAsiaTheme="minorEastAsia" w:hAnsiTheme="majorBidi" w:cs="David" w:hint="cs"/>
          <w:sz w:val="24"/>
          <w:szCs w:val="24"/>
          <w:rtl/>
        </w:rPr>
        <w:t>ז</w:t>
      </w:r>
      <w:proofErr w:type="spellEnd"/>
    </w:p>
    <w:p w:rsidR="002C68E8" w:rsidRPr="0043794B" w:rsidRDefault="008D0C8A" w:rsidP="0043794B">
      <w:pPr>
        <w:spacing w:after="0" w:line="360" w:lineRule="auto"/>
        <w:rPr>
          <w:rFonts w:asciiTheme="majorBidi" w:eastAsiaTheme="minorEastAsia" w:hAnsiTheme="majorBidi" w:cs="David"/>
          <w:sz w:val="24"/>
          <w:szCs w:val="24"/>
        </w:rPr>
      </w:pPr>
      <w:r>
        <w:rPr>
          <w:rFonts w:asciiTheme="majorBidi" w:eastAsiaTheme="minorEastAsia" w:hAnsiTheme="majorBidi" w:cs="David" w:hint="cs"/>
          <w:sz w:val="24"/>
          <w:szCs w:val="24"/>
          <w:rtl/>
        </w:rPr>
        <w:t>4</w:t>
      </w:r>
      <w:r w:rsidR="0041522F" w:rsidRPr="00850BCB">
        <w:rPr>
          <w:rFonts w:asciiTheme="majorBidi" w:eastAsiaTheme="minorEastAsia" w:hAnsiTheme="majorBidi" w:cs="David" w:hint="cs"/>
          <w:sz w:val="24"/>
          <w:szCs w:val="24"/>
          <w:rtl/>
        </w:rPr>
        <w:t xml:space="preserve"> </w:t>
      </w:r>
      <w:r w:rsidR="00105EC5">
        <w:rPr>
          <w:rFonts w:asciiTheme="majorBidi" w:eastAsiaTheme="minorEastAsia" w:hAnsiTheme="majorBidi" w:cs="David" w:hint="cs"/>
          <w:sz w:val="24"/>
          <w:szCs w:val="24"/>
          <w:rtl/>
        </w:rPr>
        <w:t>ב</w:t>
      </w:r>
      <w:r w:rsidR="00FA3156">
        <w:rPr>
          <w:rFonts w:asciiTheme="majorBidi" w:eastAsiaTheme="minorEastAsia" w:hAnsiTheme="majorBidi" w:cs="David" w:hint="cs"/>
          <w:sz w:val="24"/>
          <w:szCs w:val="24"/>
          <w:rtl/>
        </w:rPr>
        <w:t>מ</w:t>
      </w:r>
      <w:r>
        <w:rPr>
          <w:rFonts w:asciiTheme="majorBidi" w:eastAsiaTheme="minorEastAsia" w:hAnsiTheme="majorBidi" w:cs="David" w:hint="cs"/>
          <w:sz w:val="24"/>
          <w:szCs w:val="24"/>
          <w:rtl/>
        </w:rPr>
        <w:t>אי</w:t>
      </w:r>
      <w:r w:rsidR="00FA3156">
        <w:rPr>
          <w:rFonts w:asciiTheme="majorBidi" w:eastAsiaTheme="minorEastAsia" w:hAnsiTheme="majorBidi" w:cs="David" w:hint="cs"/>
          <w:sz w:val="24"/>
          <w:szCs w:val="24"/>
          <w:rtl/>
        </w:rPr>
        <w:t xml:space="preserve"> 2017</w:t>
      </w:r>
    </w:p>
    <w:sectPr w:rsidR="002C68E8" w:rsidRPr="0043794B" w:rsidSect="00F31B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1800" w:bottom="709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269" w:rsidRDefault="00B50269" w:rsidP="00731721">
      <w:pPr>
        <w:spacing w:after="0" w:line="240" w:lineRule="auto"/>
      </w:pPr>
      <w:r>
        <w:separator/>
      </w:r>
    </w:p>
  </w:endnote>
  <w:endnote w:type="continuationSeparator" w:id="0">
    <w:p w:rsidR="00B50269" w:rsidRDefault="00B50269" w:rsidP="0073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18B" w:rsidRDefault="0020518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David"/>
        <w:sz w:val="24"/>
        <w:szCs w:val="24"/>
        <w:rtl/>
      </w:rPr>
      <w:id w:val="1577632008"/>
      <w:docPartObj>
        <w:docPartGallery w:val="Page Numbers (Bottom of Page)"/>
        <w:docPartUnique/>
      </w:docPartObj>
    </w:sdtPr>
    <w:sdtEndPr/>
    <w:sdtContent>
      <w:p w:rsidR="00013C2F" w:rsidRPr="002E5798" w:rsidRDefault="00C805E1" w:rsidP="002E5798">
        <w:pPr>
          <w:pStyle w:val="ac"/>
          <w:jc w:val="center"/>
          <w:rPr>
            <w:rFonts w:cs="David"/>
            <w:sz w:val="24"/>
            <w:szCs w:val="24"/>
          </w:rPr>
        </w:pPr>
        <w:r w:rsidRPr="002E5798">
          <w:rPr>
            <w:rFonts w:cs="David"/>
            <w:sz w:val="24"/>
            <w:szCs w:val="24"/>
          </w:rPr>
          <w:fldChar w:fldCharType="begin"/>
        </w:r>
        <w:r w:rsidRPr="002E5798">
          <w:rPr>
            <w:rFonts w:cs="David"/>
            <w:sz w:val="24"/>
            <w:szCs w:val="24"/>
          </w:rPr>
          <w:instrText xml:space="preserve"> PAGE   \* MERGEFORMAT </w:instrText>
        </w:r>
        <w:r w:rsidRPr="002E5798">
          <w:rPr>
            <w:rFonts w:cs="David"/>
            <w:sz w:val="24"/>
            <w:szCs w:val="24"/>
          </w:rPr>
          <w:fldChar w:fldCharType="separate"/>
        </w:r>
        <w:r w:rsidR="000748C4">
          <w:rPr>
            <w:rFonts w:cs="David"/>
            <w:noProof/>
            <w:sz w:val="24"/>
            <w:szCs w:val="24"/>
            <w:rtl/>
          </w:rPr>
          <w:t>2</w:t>
        </w:r>
        <w:r w:rsidRPr="002E5798">
          <w:rPr>
            <w:rFonts w:cs="David"/>
            <w:noProof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DED" w:rsidRPr="00F52DED" w:rsidRDefault="00F52DED" w:rsidP="00F31B3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269" w:rsidRDefault="00B50269" w:rsidP="00731721">
      <w:pPr>
        <w:spacing w:after="0" w:line="240" w:lineRule="auto"/>
      </w:pPr>
      <w:r>
        <w:separator/>
      </w:r>
    </w:p>
  </w:footnote>
  <w:footnote w:type="continuationSeparator" w:id="0">
    <w:p w:rsidR="00B50269" w:rsidRDefault="00B50269" w:rsidP="00731721">
      <w:pPr>
        <w:spacing w:after="0" w:line="240" w:lineRule="auto"/>
      </w:pPr>
      <w:r>
        <w:continuationSeparator/>
      </w:r>
    </w:p>
  </w:footnote>
  <w:footnote w:id="1">
    <w:p w:rsidR="00F52DED" w:rsidRPr="00F31B3C" w:rsidRDefault="00F52DED">
      <w:pPr>
        <w:pStyle w:val="a3"/>
        <w:rPr>
          <w:vertAlign w:val="superscript"/>
          <w:rtl/>
        </w:rPr>
      </w:pPr>
      <w:r w:rsidRPr="00F31B3C">
        <w:rPr>
          <w:rStyle w:val="a6"/>
          <w:vertAlign w:val="superscript"/>
        </w:rPr>
        <w:footnoteRef/>
      </w:r>
      <w:r w:rsidRPr="00F31B3C">
        <w:rPr>
          <w:vertAlign w:val="superscript"/>
          <w:rtl/>
        </w:rPr>
        <w:t xml:space="preserve"> </w:t>
      </w:r>
      <w:r w:rsidRPr="00AC3102">
        <w:rPr>
          <w:rFonts w:cs="David" w:hint="cs"/>
          <w:rtl/>
        </w:rPr>
        <w:t>החלטה לפי סעיף 14 לחוק ההגבלים העסקיים, התשמ"ח-1988 בדבר מתן פטור בתנאים מאישור הסדר כובל להסדר חברת שירותי בנק אוטומטיים בע"מ בין:</w:t>
      </w:r>
      <w:r w:rsidRPr="00AC3102">
        <w:rPr>
          <w:rFonts w:cs="David"/>
          <w:rtl/>
        </w:rPr>
        <w:t xml:space="preserve"> בנק הפועלים בע"מ, בנק לאומי לישראל בע"מ, בנק מזרחי </w:t>
      </w:r>
      <w:r w:rsidRPr="00AC3102">
        <w:rPr>
          <w:rFonts w:cs="David" w:hint="cs"/>
          <w:rtl/>
        </w:rPr>
        <w:t>טפחות</w:t>
      </w:r>
      <w:r w:rsidRPr="00AC3102">
        <w:rPr>
          <w:rFonts w:cs="David"/>
          <w:rtl/>
        </w:rPr>
        <w:t xml:space="preserve"> בע"מ, בנק דיסקונט בע"מ, הבנק הבינלאומי הראשון לישראל בע"מ</w:t>
      </w:r>
      <w:r>
        <w:rPr>
          <w:rFonts w:cs="David" w:hint="cs"/>
          <w:b/>
          <w:bCs/>
          <w:rtl/>
        </w:rPr>
        <w:t xml:space="preserve">, </w:t>
      </w:r>
      <w:r w:rsidRPr="001C2716">
        <w:rPr>
          <w:rFonts w:cs="David" w:hint="cs"/>
          <w:rtl/>
        </w:rPr>
        <w:t>שירותי בנק אוטומטיים</w:t>
      </w:r>
      <w:r>
        <w:rPr>
          <w:rFonts w:cs="David" w:hint="cs"/>
          <w:rtl/>
        </w:rPr>
        <w:t xml:space="preserve"> בע"מ</w:t>
      </w:r>
      <w:r w:rsidRPr="00AC3102">
        <w:rPr>
          <w:rFonts w:cs="David" w:hint="cs"/>
          <w:b/>
          <w:bCs/>
          <w:rtl/>
        </w:rPr>
        <w:t xml:space="preserve"> </w:t>
      </w:r>
      <w:r w:rsidRPr="00881848">
        <w:rPr>
          <w:rFonts w:cs="David" w:hint="cs"/>
          <w:rtl/>
        </w:rPr>
        <w:t xml:space="preserve">(26.8.2013) </w:t>
      </w:r>
      <w:r w:rsidRPr="00AC3102">
        <w:rPr>
          <w:rFonts w:cs="David" w:hint="cs"/>
          <w:b/>
          <w:bCs/>
          <w:rtl/>
        </w:rPr>
        <w:t xml:space="preserve">הגבלים עסקיים </w:t>
      </w:r>
      <w:r w:rsidRPr="00881848">
        <w:rPr>
          <w:rFonts w:cs="David" w:hint="cs"/>
          <w:rtl/>
        </w:rPr>
        <w:t>500459</w:t>
      </w:r>
      <w:r>
        <w:rPr>
          <w:rFonts w:cs="David" w:hint="cs"/>
          <w:b/>
          <w:bCs/>
          <w:rtl/>
        </w:rPr>
        <w:t>.</w:t>
      </w:r>
    </w:p>
  </w:footnote>
  <w:footnote w:id="2">
    <w:p w:rsidR="003D3F06" w:rsidRDefault="003D3F06" w:rsidP="003D3F06">
      <w:pPr>
        <w:pStyle w:val="a3"/>
        <w:jc w:val="both"/>
        <w:rPr>
          <w:rtl/>
        </w:rPr>
      </w:pPr>
      <w:r w:rsidRPr="00D32CC2">
        <w:rPr>
          <w:rStyle w:val="a6"/>
          <w:vertAlign w:val="superscript"/>
        </w:rPr>
        <w:footnoteRef/>
      </w:r>
      <w:r w:rsidRPr="00D32CC2">
        <w:rPr>
          <w:vertAlign w:val="superscript"/>
          <w:rtl/>
        </w:rPr>
        <w:t xml:space="preserve"> </w:t>
      </w:r>
      <w:r w:rsidRPr="006B40B4">
        <w:rPr>
          <w:rFonts w:cs="David" w:hint="cs"/>
          <w:rtl/>
        </w:rPr>
        <w:t>החלט</w:t>
      </w:r>
      <w:r>
        <w:rPr>
          <w:rFonts w:cs="David" w:hint="cs"/>
          <w:rtl/>
        </w:rPr>
        <w:t>ה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לפי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סעיף</w:t>
      </w:r>
      <w:r w:rsidRPr="006B40B4">
        <w:rPr>
          <w:rFonts w:cs="David"/>
          <w:rtl/>
        </w:rPr>
        <w:t xml:space="preserve"> 14 </w:t>
      </w:r>
      <w:r w:rsidRPr="006B40B4">
        <w:rPr>
          <w:rFonts w:cs="David" w:hint="cs"/>
          <w:rtl/>
        </w:rPr>
        <w:t>לחוק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ההגבלים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העסקיים</w:t>
      </w:r>
      <w:r w:rsidRPr="006B40B4">
        <w:rPr>
          <w:rFonts w:cs="David"/>
          <w:rtl/>
        </w:rPr>
        <w:t xml:space="preserve">, </w:t>
      </w:r>
      <w:r w:rsidRPr="006B40B4">
        <w:rPr>
          <w:rFonts w:cs="David" w:hint="cs"/>
          <w:rtl/>
        </w:rPr>
        <w:t>התשמ</w:t>
      </w:r>
      <w:r w:rsidRPr="006B40B4">
        <w:rPr>
          <w:rFonts w:cs="David"/>
          <w:rtl/>
        </w:rPr>
        <w:t>"</w:t>
      </w:r>
      <w:r w:rsidRPr="006B40B4">
        <w:rPr>
          <w:rFonts w:cs="David" w:hint="cs"/>
          <w:rtl/>
        </w:rPr>
        <w:t>ח</w:t>
      </w:r>
      <w:r w:rsidRPr="006B40B4">
        <w:rPr>
          <w:rFonts w:cs="David"/>
          <w:rtl/>
        </w:rPr>
        <w:t>-1988</w:t>
      </w:r>
      <w:r>
        <w:rPr>
          <w:rFonts w:cs="David" w:hint="cs"/>
          <w:rtl/>
        </w:rPr>
        <w:t xml:space="preserve"> </w:t>
      </w:r>
      <w:r w:rsidRPr="006B40B4">
        <w:rPr>
          <w:rFonts w:cs="David" w:hint="cs"/>
          <w:rtl/>
        </w:rPr>
        <w:t>בדבר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מתן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פטור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בתנאים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מאישור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הסדר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כובל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בין</w:t>
      </w:r>
      <w:r>
        <w:rPr>
          <w:rFonts w:cs="David" w:hint="cs"/>
          <w:rtl/>
        </w:rPr>
        <w:t xml:space="preserve"> </w:t>
      </w:r>
      <w:r w:rsidRPr="006B40B4">
        <w:rPr>
          <w:rFonts w:cs="David"/>
          <w:rtl/>
        </w:rPr>
        <w:t>:</w:t>
      </w:r>
      <w:r>
        <w:rPr>
          <w:rFonts w:cs="David" w:hint="cs"/>
          <w:rtl/>
        </w:rPr>
        <w:t xml:space="preserve"> </w:t>
      </w:r>
      <w:r w:rsidRPr="006B40B4">
        <w:rPr>
          <w:rFonts w:cs="David" w:hint="cs"/>
          <w:rtl/>
        </w:rPr>
        <w:t>בנק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הפועלים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בע</w:t>
      </w:r>
      <w:r w:rsidRPr="006B40B4">
        <w:rPr>
          <w:rFonts w:cs="David"/>
          <w:rtl/>
        </w:rPr>
        <w:t>"</w:t>
      </w:r>
      <w:r w:rsidRPr="006B40B4">
        <w:rPr>
          <w:rFonts w:cs="David" w:hint="cs"/>
          <w:rtl/>
        </w:rPr>
        <w:t>מ</w:t>
      </w:r>
      <w:r w:rsidRPr="006B40B4">
        <w:rPr>
          <w:rFonts w:cs="David"/>
          <w:rtl/>
        </w:rPr>
        <w:t xml:space="preserve">, </w:t>
      </w:r>
      <w:r w:rsidRPr="006B40B4">
        <w:rPr>
          <w:rFonts w:cs="David" w:hint="cs"/>
          <w:rtl/>
        </w:rPr>
        <w:t>בנק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לאומי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לישראל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בע</w:t>
      </w:r>
      <w:r w:rsidRPr="006B40B4">
        <w:rPr>
          <w:rFonts w:cs="David"/>
          <w:rtl/>
        </w:rPr>
        <w:t>"</w:t>
      </w:r>
      <w:r w:rsidRPr="006B40B4">
        <w:rPr>
          <w:rFonts w:cs="David" w:hint="cs"/>
          <w:rtl/>
        </w:rPr>
        <w:t>מ</w:t>
      </w:r>
      <w:r w:rsidRPr="006B40B4">
        <w:rPr>
          <w:rFonts w:cs="David"/>
          <w:rtl/>
        </w:rPr>
        <w:t xml:space="preserve">, </w:t>
      </w:r>
      <w:r w:rsidRPr="006B40B4">
        <w:rPr>
          <w:rFonts w:cs="David" w:hint="cs"/>
          <w:rtl/>
        </w:rPr>
        <w:t>בנק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מזרחי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טפחות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בע</w:t>
      </w:r>
      <w:r w:rsidRPr="006B40B4">
        <w:rPr>
          <w:rFonts w:cs="David"/>
          <w:rtl/>
        </w:rPr>
        <w:t>"</w:t>
      </w:r>
      <w:r w:rsidRPr="006B40B4">
        <w:rPr>
          <w:rFonts w:cs="David" w:hint="cs"/>
          <w:rtl/>
        </w:rPr>
        <w:t>מ</w:t>
      </w:r>
      <w:r w:rsidRPr="006B40B4">
        <w:rPr>
          <w:rFonts w:cs="David"/>
          <w:rtl/>
        </w:rPr>
        <w:t xml:space="preserve">, </w:t>
      </w:r>
      <w:r w:rsidRPr="006B40B4">
        <w:rPr>
          <w:rFonts w:cs="David" w:hint="cs"/>
          <w:rtl/>
        </w:rPr>
        <w:t>בנק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דיסקונט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בע</w:t>
      </w:r>
      <w:r w:rsidRPr="006B40B4">
        <w:rPr>
          <w:rFonts w:cs="David"/>
          <w:rtl/>
        </w:rPr>
        <w:t>"</w:t>
      </w:r>
      <w:r w:rsidRPr="006B40B4">
        <w:rPr>
          <w:rFonts w:cs="David" w:hint="cs"/>
          <w:rtl/>
        </w:rPr>
        <w:t>מ</w:t>
      </w:r>
      <w:r w:rsidRPr="006B40B4">
        <w:rPr>
          <w:rFonts w:cs="David"/>
          <w:rtl/>
        </w:rPr>
        <w:t xml:space="preserve">, </w:t>
      </w:r>
      <w:r w:rsidRPr="006B40B4">
        <w:rPr>
          <w:rFonts w:cs="David" w:hint="cs"/>
          <w:rtl/>
        </w:rPr>
        <w:t>הבנק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הבינלאומי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הראשון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לישראל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בע</w:t>
      </w:r>
      <w:r w:rsidRPr="006B40B4">
        <w:rPr>
          <w:rFonts w:cs="David"/>
          <w:rtl/>
        </w:rPr>
        <w:t>"</w:t>
      </w:r>
      <w:r w:rsidRPr="006B40B4">
        <w:rPr>
          <w:rFonts w:cs="David" w:hint="cs"/>
          <w:rtl/>
        </w:rPr>
        <w:t>מ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ושירותי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בנק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אוטומטיים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בע</w:t>
      </w:r>
      <w:r w:rsidRPr="006B40B4">
        <w:rPr>
          <w:rFonts w:cs="David"/>
          <w:rtl/>
        </w:rPr>
        <w:t>"</w:t>
      </w:r>
      <w:r w:rsidRPr="006B40B4">
        <w:rPr>
          <w:rFonts w:cs="David" w:hint="cs"/>
          <w:rtl/>
        </w:rPr>
        <w:t>מ</w:t>
      </w:r>
      <w:r w:rsidRPr="006B40B4">
        <w:rPr>
          <w:rFonts w:hint="cs"/>
          <w:rtl/>
        </w:rPr>
        <w:t xml:space="preserve"> </w:t>
      </w:r>
      <w:r>
        <w:rPr>
          <w:rFonts w:cs="David" w:hint="cs"/>
          <w:rtl/>
        </w:rPr>
        <w:t xml:space="preserve">(25.8.2016) </w:t>
      </w:r>
      <w:r>
        <w:rPr>
          <w:rFonts w:cs="David" w:hint="cs"/>
          <w:b/>
          <w:bCs/>
          <w:rtl/>
        </w:rPr>
        <w:t>הגבלים עסקיים</w:t>
      </w:r>
      <w:r>
        <w:rPr>
          <w:rFonts w:cs="David" w:hint="cs"/>
          <w:rtl/>
        </w:rPr>
        <w:t xml:space="preserve"> </w:t>
      </w:r>
      <w:r w:rsidRPr="00CD5D02">
        <w:rPr>
          <w:rFonts w:cs="David"/>
          <w:rtl/>
        </w:rPr>
        <w:t>501050</w:t>
      </w:r>
      <w:r>
        <w:rPr>
          <w:rFonts w:cs="David" w:hint="cs"/>
          <w:rtl/>
        </w:rPr>
        <w:t xml:space="preserve">; </w:t>
      </w:r>
      <w:r w:rsidRPr="006B40B4">
        <w:rPr>
          <w:rFonts w:cs="David" w:hint="cs"/>
          <w:rtl/>
        </w:rPr>
        <w:t>החלט</w:t>
      </w:r>
      <w:r>
        <w:rPr>
          <w:rFonts w:cs="David" w:hint="cs"/>
          <w:rtl/>
        </w:rPr>
        <w:t>ה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לפי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סעיף</w:t>
      </w:r>
      <w:r w:rsidRPr="006B40B4">
        <w:rPr>
          <w:rFonts w:cs="David"/>
          <w:rtl/>
        </w:rPr>
        <w:t xml:space="preserve"> 14 </w:t>
      </w:r>
      <w:r w:rsidRPr="006B40B4">
        <w:rPr>
          <w:rFonts w:cs="David" w:hint="cs"/>
          <w:rtl/>
        </w:rPr>
        <w:t>לחוק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ההגבלים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העסקיים</w:t>
      </w:r>
      <w:r w:rsidRPr="006B40B4">
        <w:rPr>
          <w:rFonts w:cs="David"/>
          <w:rtl/>
        </w:rPr>
        <w:t xml:space="preserve">, </w:t>
      </w:r>
      <w:r w:rsidRPr="006B40B4">
        <w:rPr>
          <w:rFonts w:cs="David" w:hint="cs"/>
          <w:rtl/>
        </w:rPr>
        <w:t>התשמ</w:t>
      </w:r>
      <w:r w:rsidRPr="006B40B4">
        <w:rPr>
          <w:rFonts w:cs="David"/>
          <w:rtl/>
        </w:rPr>
        <w:t>"</w:t>
      </w:r>
      <w:r w:rsidRPr="006B40B4">
        <w:rPr>
          <w:rFonts w:cs="David" w:hint="cs"/>
          <w:rtl/>
        </w:rPr>
        <w:t>ח</w:t>
      </w:r>
      <w:r w:rsidRPr="006B40B4">
        <w:rPr>
          <w:rFonts w:cs="David"/>
          <w:rtl/>
        </w:rPr>
        <w:t>-1988</w:t>
      </w:r>
      <w:r>
        <w:rPr>
          <w:rFonts w:cs="David" w:hint="cs"/>
          <w:rtl/>
        </w:rPr>
        <w:t xml:space="preserve"> </w:t>
      </w:r>
      <w:r w:rsidRPr="006B40B4">
        <w:rPr>
          <w:rFonts w:cs="David" w:hint="cs"/>
          <w:rtl/>
        </w:rPr>
        <w:t>בדבר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מתן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פטור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בתנאים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מאישור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הסדר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כובל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בין</w:t>
      </w:r>
      <w:r>
        <w:rPr>
          <w:rFonts w:cs="David" w:hint="cs"/>
          <w:rtl/>
        </w:rPr>
        <w:t xml:space="preserve"> </w:t>
      </w:r>
      <w:r w:rsidRPr="006B40B4">
        <w:rPr>
          <w:rFonts w:cs="David"/>
          <w:rtl/>
        </w:rPr>
        <w:t>:</w:t>
      </w:r>
      <w:r>
        <w:rPr>
          <w:rFonts w:cs="David" w:hint="cs"/>
          <w:rtl/>
        </w:rPr>
        <w:t xml:space="preserve"> </w:t>
      </w:r>
      <w:r w:rsidRPr="006B40B4">
        <w:rPr>
          <w:rFonts w:cs="David" w:hint="cs"/>
          <w:rtl/>
        </w:rPr>
        <w:t>בנק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הפועלים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בע</w:t>
      </w:r>
      <w:r w:rsidRPr="006B40B4">
        <w:rPr>
          <w:rFonts w:cs="David"/>
          <w:rtl/>
        </w:rPr>
        <w:t>"</w:t>
      </w:r>
      <w:r w:rsidRPr="006B40B4">
        <w:rPr>
          <w:rFonts w:cs="David" w:hint="cs"/>
          <w:rtl/>
        </w:rPr>
        <w:t>מ</w:t>
      </w:r>
      <w:r w:rsidRPr="006B40B4">
        <w:rPr>
          <w:rFonts w:cs="David"/>
          <w:rtl/>
        </w:rPr>
        <w:t xml:space="preserve">, </w:t>
      </w:r>
      <w:r w:rsidRPr="006B40B4">
        <w:rPr>
          <w:rFonts w:cs="David" w:hint="cs"/>
          <w:rtl/>
        </w:rPr>
        <w:t>בנק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לאומי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לישראל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בע</w:t>
      </w:r>
      <w:r w:rsidRPr="006B40B4">
        <w:rPr>
          <w:rFonts w:cs="David"/>
          <w:rtl/>
        </w:rPr>
        <w:t>"</w:t>
      </w:r>
      <w:r w:rsidRPr="006B40B4">
        <w:rPr>
          <w:rFonts w:cs="David" w:hint="cs"/>
          <w:rtl/>
        </w:rPr>
        <w:t>מ</w:t>
      </w:r>
      <w:r w:rsidRPr="006B40B4">
        <w:rPr>
          <w:rFonts w:cs="David"/>
          <w:rtl/>
        </w:rPr>
        <w:t xml:space="preserve">, </w:t>
      </w:r>
      <w:r w:rsidRPr="006B40B4">
        <w:rPr>
          <w:rFonts w:cs="David" w:hint="cs"/>
          <w:rtl/>
        </w:rPr>
        <w:t>בנק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מזרחי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טפחות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בע</w:t>
      </w:r>
      <w:r w:rsidRPr="006B40B4">
        <w:rPr>
          <w:rFonts w:cs="David"/>
          <w:rtl/>
        </w:rPr>
        <w:t>"</w:t>
      </w:r>
      <w:r w:rsidRPr="006B40B4">
        <w:rPr>
          <w:rFonts w:cs="David" w:hint="cs"/>
          <w:rtl/>
        </w:rPr>
        <w:t>מ</w:t>
      </w:r>
      <w:r w:rsidRPr="006B40B4">
        <w:rPr>
          <w:rFonts w:cs="David"/>
          <w:rtl/>
        </w:rPr>
        <w:t xml:space="preserve">, </w:t>
      </w:r>
      <w:r w:rsidRPr="006B40B4">
        <w:rPr>
          <w:rFonts w:cs="David" w:hint="cs"/>
          <w:rtl/>
        </w:rPr>
        <w:t>בנק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דיסקונט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בע</w:t>
      </w:r>
      <w:r w:rsidRPr="006B40B4">
        <w:rPr>
          <w:rFonts w:cs="David"/>
          <w:rtl/>
        </w:rPr>
        <w:t>"</w:t>
      </w:r>
      <w:r w:rsidRPr="006B40B4">
        <w:rPr>
          <w:rFonts w:cs="David" w:hint="cs"/>
          <w:rtl/>
        </w:rPr>
        <w:t>מ</w:t>
      </w:r>
      <w:r w:rsidRPr="006B40B4">
        <w:rPr>
          <w:rFonts w:cs="David"/>
          <w:rtl/>
        </w:rPr>
        <w:t xml:space="preserve">, </w:t>
      </w:r>
      <w:r w:rsidRPr="006B40B4">
        <w:rPr>
          <w:rFonts w:cs="David" w:hint="cs"/>
          <w:rtl/>
        </w:rPr>
        <w:t>הבנק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הבינלאומי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הראשון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לישראל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בע</w:t>
      </w:r>
      <w:r w:rsidRPr="006B40B4">
        <w:rPr>
          <w:rFonts w:cs="David"/>
          <w:rtl/>
        </w:rPr>
        <w:t>"</w:t>
      </w:r>
      <w:r w:rsidRPr="006B40B4">
        <w:rPr>
          <w:rFonts w:cs="David" w:hint="cs"/>
          <w:rtl/>
        </w:rPr>
        <w:t>מ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ושירותי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בנק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אוטומטיים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בע</w:t>
      </w:r>
      <w:r w:rsidRPr="006B40B4">
        <w:rPr>
          <w:rFonts w:cs="David"/>
          <w:rtl/>
        </w:rPr>
        <w:t>"</w:t>
      </w:r>
      <w:r w:rsidRPr="006B40B4">
        <w:rPr>
          <w:rFonts w:cs="David" w:hint="cs"/>
          <w:rtl/>
        </w:rPr>
        <w:t>מ</w:t>
      </w:r>
      <w:r>
        <w:rPr>
          <w:rFonts w:cs="David" w:hint="cs"/>
          <w:rtl/>
        </w:rPr>
        <w:t xml:space="preserve"> (20.12.2016)</w:t>
      </w:r>
      <w:r>
        <w:rPr>
          <w:rFonts w:cs="David" w:hint="cs"/>
          <w:b/>
          <w:bCs/>
          <w:rtl/>
        </w:rPr>
        <w:t xml:space="preserve"> הגבלים עסקיים</w:t>
      </w:r>
      <w:r>
        <w:rPr>
          <w:rFonts w:cs="David" w:hint="cs"/>
          <w:rtl/>
        </w:rPr>
        <w:t xml:space="preserve"> 501119.</w:t>
      </w:r>
      <w:r>
        <w:rPr>
          <w:rFonts w:hint="cs"/>
          <w:rtl/>
        </w:rPr>
        <w:t xml:space="preserve"> </w:t>
      </w:r>
    </w:p>
  </w:footnote>
  <w:footnote w:id="3">
    <w:p w:rsidR="003D3F06" w:rsidRDefault="003D3F06">
      <w:pPr>
        <w:pStyle w:val="a3"/>
      </w:pPr>
      <w:r w:rsidRPr="003D3F06">
        <w:rPr>
          <w:rStyle w:val="a6"/>
          <w:vertAlign w:val="superscript"/>
        </w:rPr>
        <w:footnoteRef/>
      </w:r>
      <w:r w:rsidRPr="003D3F06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החלט</w:t>
      </w:r>
      <w:r>
        <w:rPr>
          <w:rFonts w:cs="David" w:hint="cs"/>
          <w:rtl/>
        </w:rPr>
        <w:t>ה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לפי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סעיף</w:t>
      </w:r>
      <w:r w:rsidRPr="006B40B4">
        <w:rPr>
          <w:rFonts w:cs="David"/>
          <w:rtl/>
        </w:rPr>
        <w:t xml:space="preserve"> 14 </w:t>
      </w:r>
      <w:r w:rsidRPr="006B40B4">
        <w:rPr>
          <w:rFonts w:cs="David" w:hint="cs"/>
          <w:rtl/>
        </w:rPr>
        <w:t>לחוק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ההגבלים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העסקיים</w:t>
      </w:r>
      <w:r w:rsidRPr="006B40B4">
        <w:rPr>
          <w:rFonts w:cs="David"/>
          <w:rtl/>
        </w:rPr>
        <w:t xml:space="preserve">, </w:t>
      </w:r>
      <w:r w:rsidRPr="006B40B4">
        <w:rPr>
          <w:rFonts w:cs="David" w:hint="cs"/>
          <w:rtl/>
        </w:rPr>
        <w:t>התשמ</w:t>
      </w:r>
      <w:r w:rsidRPr="006B40B4">
        <w:rPr>
          <w:rFonts w:cs="David"/>
          <w:rtl/>
        </w:rPr>
        <w:t>"</w:t>
      </w:r>
      <w:r w:rsidRPr="006B40B4">
        <w:rPr>
          <w:rFonts w:cs="David" w:hint="cs"/>
          <w:rtl/>
        </w:rPr>
        <w:t>ח</w:t>
      </w:r>
      <w:r w:rsidRPr="006B40B4">
        <w:rPr>
          <w:rFonts w:cs="David"/>
          <w:rtl/>
        </w:rPr>
        <w:t>-1988</w:t>
      </w:r>
      <w:r>
        <w:rPr>
          <w:rFonts w:cs="David" w:hint="cs"/>
          <w:rtl/>
        </w:rPr>
        <w:t xml:space="preserve"> </w:t>
      </w:r>
      <w:r w:rsidRPr="006B40B4">
        <w:rPr>
          <w:rFonts w:cs="David" w:hint="cs"/>
          <w:rtl/>
        </w:rPr>
        <w:t>בדבר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מתן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פטור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בתנאים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מאישור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הסדר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כובל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בין</w:t>
      </w:r>
      <w:r w:rsidRPr="006B40B4">
        <w:rPr>
          <w:rFonts w:cs="David"/>
          <w:rtl/>
        </w:rPr>
        <w:t>:</w:t>
      </w:r>
      <w:r>
        <w:rPr>
          <w:rFonts w:cs="David" w:hint="cs"/>
          <w:rtl/>
        </w:rPr>
        <w:t xml:space="preserve"> </w:t>
      </w:r>
      <w:r w:rsidRPr="006B40B4">
        <w:rPr>
          <w:rFonts w:cs="David" w:hint="cs"/>
          <w:rtl/>
        </w:rPr>
        <w:t>בנק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הפועלים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בע</w:t>
      </w:r>
      <w:r w:rsidRPr="006B40B4">
        <w:rPr>
          <w:rFonts w:cs="David"/>
          <w:rtl/>
        </w:rPr>
        <w:t>"</w:t>
      </w:r>
      <w:r w:rsidRPr="006B40B4">
        <w:rPr>
          <w:rFonts w:cs="David" w:hint="cs"/>
          <w:rtl/>
        </w:rPr>
        <w:t>מ</w:t>
      </w:r>
      <w:r w:rsidRPr="006B40B4">
        <w:rPr>
          <w:rFonts w:cs="David"/>
          <w:rtl/>
        </w:rPr>
        <w:t xml:space="preserve">, </w:t>
      </w:r>
      <w:r w:rsidRPr="006B40B4">
        <w:rPr>
          <w:rFonts w:cs="David" w:hint="cs"/>
          <w:rtl/>
        </w:rPr>
        <w:t>בנק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לאומי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לישראל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בע</w:t>
      </w:r>
      <w:r w:rsidRPr="006B40B4">
        <w:rPr>
          <w:rFonts w:cs="David"/>
          <w:rtl/>
        </w:rPr>
        <w:t>"</w:t>
      </w:r>
      <w:r w:rsidRPr="006B40B4">
        <w:rPr>
          <w:rFonts w:cs="David" w:hint="cs"/>
          <w:rtl/>
        </w:rPr>
        <w:t>מ</w:t>
      </w:r>
      <w:r w:rsidRPr="006B40B4">
        <w:rPr>
          <w:rFonts w:cs="David"/>
          <w:rtl/>
        </w:rPr>
        <w:t xml:space="preserve">, </w:t>
      </w:r>
      <w:r w:rsidRPr="006B40B4">
        <w:rPr>
          <w:rFonts w:cs="David" w:hint="cs"/>
          <w:rtl/>
        </w:rPr>
        <w:t>בנק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מזרחי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טפחות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בע</w:t>
      </w:r>
      <w:r w:rsidRPr="006B40B4">
        <w:rPr>
          <w:rFonts w:cs="David"/>
          <w:rtl/>
        </w:rPr>
        <w:t>"</w:t>
      </w:r>
      <w:r w:rsidRPr="006B40B4">
        <w:rPr>
          <w:rFonts w:cs="David" w:hint="cs"/>
          <w:rtl/>
        </w:rPr>
        <w:t>מ</w:t>
      </w:r>
      <w:r w:rsidRPr="006B40B4">
        <w:rPr>
          <w:rFonts w:cs="David"/>
          <w:rtl/>
        </w:rPr>
        <w:t xml:space="preserve">, </w:t>
      </w:r>
      <w:r w:rsidRPr="006B40B4">
        <w:rPr>
          <w:rFonts w:cs="David" w:hint="cs"/>
          <w:rtl/>
        </w:rPr>
        <w:t>בנק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דיסקונט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בע</w:t>
      </w:r>
      <w:r w:rsidRPr="006B40B4">
        <w:rPr>
          <w:rFonts w:cs="David"/>
          <w:rtl/>
        </w:rPr>
        <w:t>"</w:t>
      </w:r>
      <w:r w:rsidRPr="006B40B4">
        <w:rPr>
          <w:rFonts w:cs="David" w:hint="cs"/>
          <w:rtl/>
        </w:rPr>
        <w:t>מ</w:t>
      </w:r>
      <w:r w:rsidRPr="006B40B4">
        <w:rPr>
          <w:rFonts w:cs="David"/>
          <w:rtl/>
        </w:rPr>
        <w:t xml:space="preserve">, </w:t>
      </w:r>
      <w:r w:rsidRPr="006B40B4">
        <w:rPr>
          <w:rFonts w:cs="David" w:hint="cs"/>
          <w:rtl/>
        </w:rPr>
        <w:t>הבנק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הבינלאומי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הראשון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לישראל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בע</w:t>
      </w:r>
      <w:r w:rsidRPr="006B40B4">
        <w:rPr>
          <w:rFonts w:cs="David"/>
          <w:rtl/>
        </w:rPr>
        <w:t>"</w:t>
      </w:r>
      <w:r w:rsidRPr="006B40B4">
        <w:rPr>
          <w:rFonts w:cs="David" w:hint="cs"/>
          <w:rtl/>
        </w:rPr>
        <w:t>מ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ושירותי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בנק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אוטומטיים</w:t>
      </w:r>
      <w:r w:rsidRPr="006B40B4">
        <w:rPr>
          <w:rFonts w:cs="David"/>
          <w:rtl/>
        </w:rPr>
        <w:t xml:space="preserve"> </w:t>
      </w:r>
      <w:r w:rsidRPr="006B40B4">
        <w:rPr>
          <w:rFonts w:cs="David" w:hint="cs"/>
          <w:rtl/>
        </w:rPr>
        <w:t>בע</w:t>
      </w:r>
      <w:r w:rsidRPr="006B40B4">
        <w:rPr>
          <w:rFonts w:cs="David"/>
          <w:rtl/>
        </w:rPr>
        <w:t>"</w:t>
      </w:r>
      <w:r w:rsidRPr="006B40B4">
        <w:rPr>
          <w:rFonts w:cs="David" w:hint="cs"/>
          <w:rtl/>
        </w:rPr>
        <w:t>מ</w:t>
      </w:r>
      <w:r>
        <w:rPr>
          <w:rFonts w:cs="David" w:hint="cs"/>
          <w:rtl/>
        </w:rPr>
        <w:t xml:space="preserve"> (20.3.2017)</w:t>
      </w:r>
      <w:r>
        <w:rPr>
          <w:rFonts w:cs="David" w:hint="cs"/>
          <w:b/>
          <w:bCs/>
          <w:rtl/>
        </w:rPr>
        <w:t xml:space="preserve"> הגבלים עסקיים</w:t>
      </w:r>
      <w:r>
        <w:rPr>
          <w:rFonts w:cs="David" w:hint="cs"/>
          <w:rtl/>
        </w:rPr>
        <w:t xml:space="preserve"> 501215.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18B" w:rsidRDefault="0020518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18B" w:rsidRDefault="0020518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8E8" w:rsidRDefault="002C68E8" w:rsidP="00F31B3C">
    <w:pPr>
      <w:pStyle w:val="aa"/>
      <w:spacing w:after="240"/>
      <w:jc w:val="center"/>
    </w:pPr>
    <w:r>
      <w:rPr>
        <w:noProof/>
      </w:rPr>
      <w:drawing>
        <wp:inline distT="0" distB="0" distL="0" distR="0" wp14:anchorId="2A5363AB" wp14:editId="5C236831">
          <wp:extent cx="534670" cy="845185"/>
          <wp:effectExtent l="0" t="0" r="0" b="0"/>
          <wp:docPr id="2" name="תמונה 2" descr="cid:image003.png@01CE8612.6B34F8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" descr="cid:image003.png@01CE8612.6B34F89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70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2EAF"/>
    <w:multiLevelType w:val="multilevel"/>
    <w:tmpl w:val="2AC2C97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hebrew1"/>
      <w:lvlText w:val="%2."/>
      <w:lvlJc w:val="left"/>
      <w:pPr>
        <w:ind w:left="1485" w:hanging="405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4D04C3"/>
    <w:multiLevelType w:val="hybridMultilevel"/>
    <w:tmpl w:val="A664ED12"/>
    <w:lvl w:ilvl="0" w:tplc="04090013">
      <w:start w:val="1"/>
      <w:numFmt w:val="hebrew1"/>
      <w:lvlText w:val="%1.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A7709"/>
    <w:multiLevelType w:val="hybridMultilevel"/>
    <w:tmpl w:val="02C81F68"/>
    <w:lvl w:ilvl="0" w:tplc="5A0604C6">
      <w:start w:val="1"/>
      <w:numFmt w:val="decimal"/>
      <w:lvlText w:val="(%1)"/>
      <w:lvlJc w:val="left"/>
      <w:pPr>
        <w:ind w:left="720" w:hanging="360"/>
      </w:pPr>
      <w:rPr>
        <w:rFonts w:cs="David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964C0"/>
    <w:multiLevelType w:val="multilevel"/>
    <w:tmpl w:val="CCE2A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724061"/>
    <w:multiLevelType w:val="hybridMultilevel"/>
    <w:tmpl w:val="425C23EE"/>
    <w:lvl w:ilvl="0" w:tplc="4528A548">
      <w:start w:val="1"/>
      <w:numFmt w:val="hebrew1"/>
      <w:lvlText w:val="%1."/>
      <w:lvlJc w:val="left"/>
      <w:pPr>
        <w:ind w:left="1446" w:hanging="6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02A531A"/>
    <w:multiLevelType w:val="multilevel"/>
    <w:tmpl w:val="CA3C14C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9B45F8"/>
    <w:multiLevelType w:val="multilevel"/>
    <w:tmpl w:val="216474D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9C0D8C"/>
    <w:multiLevelType w:val="multilevel"/>
    <w:tmpl w:val="9070A916"/>
    <w:lvl w:ilvl="0">
      <w:start w:val="1"/>
      <w:numFmt w:val="decimal"/>
      <w:lvlText w:val="%1"/>
      <w:lvlJc w:val="left"/>
      <w:pPr>
        <w:ind w:left="2325" w:hanging="624"/>
      </w:pPr>
      <w:rPr>
        <w:rFonts w:hint="default"/>
      </w:rPr>
    </w:lvl>
    <w:lvl w:ilvl="1">
      <w:start w:val="1"/>
      <w:numFmt w:val="hebrew1"/>
      <w:lvlText w:val="%2."/>
      <w:lvlJc w:val="center"/>
      <w:pPr>
        <w:ind w:left="3405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0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8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26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81" w:hanging="1440"/>
      </w:pPr>
      <w:rPr>
        <w:rFonts w:hint="default"/>
      </w:rPr>
    </w:lvl>
  </w:abstractNum>
  <w:abstractNum w:abstractNumId="8">
    <w:nsid w:val="17F3739E"/>
    <w:multiLevelType w:val="multilevel"/>
    <w:tmpl w:val="7388C78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1A423B"/>
    <w:multiLevelType w:val="hybridMultilevel"/>
    <w:tmpl w:val="0EBCB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5132F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>
    <w:nsid w:val="208B1982"/>
    <w:multiLevelType w:val="multilevel"/>
    <w:tmpl w:val="8E1AF0D8"/>
    <w:lvl w:ilvl="0">
      <w:start w:val="25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2">
    <w:nsid w:val="220B39ED"/>
    <w:multiLevelType w:val="multilevel"/>
    <w:tmpl w:val="0409001F"/>
    <w:numStyleLink w:val="111111"/>
  </w:abstractNum>
  <w:abstractNum w:abstractNumId="13">
    <w:nsid w:val="25B25F33"/>
    <w:multiLevelType w:val="hybridMultilevel"/>
    <w:tmpl w:val="AE28E60C"/>
    <w:lvl w:ilvl="0" w:tplc="220A6560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cs="David"/>
        <w:b w:val="0"/>
        <w:bCs w:val="0"/>
        <w:i w:val="0"/>
        <w:iCs w:val="0"/>
        <w:lang w:val="en-US" w:bidi="he-IL"/>
      </w:rPr>
    </w:lvl>
    <w:lvl w:ilvl="1" w:tplc="0409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14">
    <w:nsid w:val="2CB60177"/>
    <w:multiLevelType w:val="multilevel"/>
    <w:tmpl w:val="E6644D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9B4671"/>
    <w:multiLevelType w:val="hybridMultilevel"/>
    <w:tmpl w:val="F64C7074"/>
    <w:lvl w:ilvl="0" w:tplc="0409000F">
      <w:start w:val="1"/>
      <w:numFmt w:val="decimal"/>
      <w:lvlText w:val="%1."/>
      <w:lvlJc w:val="left"/>
      <w:pPr>
        <w:ind w:left="656" w:hanging="360"/>
      </w:p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16">
    <w:nsid w:val="2DED227A"/>
    <w:multiLevelType w:val="hybridMultilevel"/>
    <w:tmpl w:val="B6EAC400"/>
    <w:lvl w:ilvl="0" w:tplc="8E420D12">
      <w:start w:val="1"/>
      <w:numFmt w:val="hebrew1"/>
      <w:lvlText w:val="%1."/>
      <w:lvlJc w:val="left"/>
      <w:pPr>
        <w:ind w:left="360" w:hanging="360"/>
      </w:pPr>
      <w:rPr>
        <w:rFonts w:eastAsia="David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FF4DD8"/>
    <w:multiLevelType w:val="multilevel"/>
    <w:tmpl w:val="171AB24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E8C0014"/>
    <w:multiLevelType w:val="multilevel"/>
    <w:tmpl w:val="2F6A5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2297CC1"/>
    <w:multiLevelType w:val="multilevel"/>
    <w:tmpl w:val="A282D08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AA3284"/>
    <w:multiLevelType w:val="hybridMultilevel"/>
    <w:tmpl w:val="2BB06F7E"/>
    <w:lvl w:ilvl="0" w:tplc="9862869A">
      <w:start w:val="1"/>
      <w:numFmt w:val="hebrew1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E9B1469"/>
    <w:multiLevelType w:val="hybridMultilevel"/>
    <w:tmpl w:val="7D56E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9544CF"/>
    <w:multiLevelType w:val="multilevel"/>
    <w:tmpl w:val="1A84C022"/>
    <w:lvl w:ilvl="0">
      <w:start w:val="22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3">
    <w:nsid w:val="43D216BF"/>
    <w:multiLevelType w:val="hybridMultilevel"/>
    <w:tmpl w:val="F91C6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BF0DEC"/>
    <w:multiLevelType w:val="multilevel"/>
    <w:tmpl w:val="D6FE8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8662C9B"/>
    <w:multiLevelType w:val="multilevel"/>
    <w:tmpl w:val="CE3A11C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37A4056"/>
    <w:multiLevelType w:val="multilevel"/>
    <w:tmpl w:val="ADAAE96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F023A7"/>
    <w:multiLevelType w:val="hybridMultilevel"/>
    <w:tmpl w:val="2796FD20"/>
    <w:lvl w:ilvl="0" w:tplc="402EA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5379AF"/>
    <w:multiLevelType w:val="multilevel"/>
    <w:tmpl w:val="EC506DA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D524CF"/>
    <w:multiLevelType w:val="hybridMultilevel"/>
    <w:tmpl w:val="B6EAC400"/>
    <w:lvl w:ilvl="0" w:tplc="8E420D12">
      <w:start w:val="1"/>
      <w:numFmt w:val="hebrew1"/>
      <w:lvlText w:val="%1."/>
      <w:lvlJc w:val="left"/>
      <w:pPr>
        <w:ind w:left="720" w:hanging="360"/>
      </w:pPr>
      <w:rPr>
        <w:rFonts w:eastAsia="David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859D7"/>
    <w:multiLevelType w:val="multilevel"/>
    <w:tmpl w:val="8CB0B56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4FD79EA"/>
    <w:multiLevelType w:val="hybridMultilevel"/>
    <w:tmpl w:val="D3B8E9FC"/>
    <w:lvl w:ilvl="0" w:tplc="040D0001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</w:lvl>
    <w:lvl w:ilvl="1" w:tplc="040D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32">
    <w:nsid w:val="69C16A4A"/>
    <w:multiLevelType w:val="hybridMultilevel"/>
    <w:tmpl w:val="29005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8D052D"/>
    <w:multiLevelType w:val="hybridMultilevel"/>
    <w:tmpl w:val="72DA6E36"/>
    <w:lvl w:ilvl="0" w:tplc="0A78F18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3">
      <w:start w:val="1"/>
      <w:numFmt w:val="hebrew1"/>
      <w:lvlText w:val="%2."/>
      <w:lvlJc w:val="center"/>
      <w:pPr>
        <w:tabs>
          <w:tab w:val="num" w:pos="1440"/>
        </w:tabs>
        <w:ind w:left="1440" w:hanging="360"/>
      </w:pPr>
    </w:lvl>
    <w:lvl w:ilvl="2" w:tplc="6A5A8CB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B75B1A"/>
    <w:multiLevelType w:val="multilevel"/>
    <w:tmpl w:val="65305F2E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hebrew1"/>
      <w:lvlText w:val="%2."/>
      <w:lvlJc w:val="center"/>
      <w:pPr>
        <w:ind w:left="170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5">
    <w:nsid w:val="73251B66"/>
    <w:multiLevelType w:val="multilevel"/>
    <w:tmpl w:val="B67EA20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9B7206"/>
    <w:multiLevelType w:val="hybridMultilevel"/>
    <w:tmpl w:val="2A124FC8"/>
    <w:lvl w:ilvl="0" w:tplc="1B4EC3BE">
      <w:start w:val="1"/>
      <w:numFmt w:val="hebrew1"/>
      <w:lvlText w:val="%1."/>
      <w:lvlJc w:val="left"/>
      <w:pPr>
        <w:ind w:left="720" w:hanging="360"/>
      </w:pPr>
      <w:rPr>
        <w:rFonts w:asciiTheme="majorBidi" w:eastAsiaTheme="minorEastAsia" w:hAnsiTheme="majorBidi" w:cs="Davi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1510D3"/>
    <w:multiLevelType w:val="multilevel"/>
    <w:tmpl w:val="520ADFB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FDF5A1B"/>
    <w:multiLevelType w:val="hybridMultilevel"/>
    <w:tmpl w:val="F64C7074"/>
    <w:lvl w:ilvl="0" w:tplc="0409000F">
      <w:start w:val="1"/>
      <w:numFmt w:val="decimal"/>
      <w:lvlText w:val="%1."/>
      <w:lvlJc w:val="left"/>
      <w:pPr>
        <w:ind w:left="656" w:hanging="360"/>
      </w:p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num w:numId="1">
    <w:abstractNumId w:val="3"/>
  </w:num>
  <w:num w:numId="2">
    <w:abstractNumId w:val="14"/>
  </w:num>
  <w:num w:numId="3">
    <w:abstractNumId w:val="30"/>
  </w:num>
  <w:num w:numId="4">
    <w:abstractNumId w:val="28"/>
  </w:num>
  <w:num w:numId="5">
    <w:abstractNumId w:val="0"/>
  </w:num>
  <w:num w:numId="6">
    <w:abstractNumId w:val="6"/>
  </w:num>
  <w:num w:numId="7">
    <w:abstractNumId w:val="26"/>
  </w:num>
  <w:num w:numId="8">
    <w:abstractNumId w:val="22"/>
  </w:num>
  <w:num w:numId="9">
    <w:abstractNumId w:val="17"/>
  </w:num>
  <w:num w:numId="10">
    <w:abstractNumId w:val="11"/>
  </w:num>
  <w:num w:numId="11">
    <w:abstractNumId w:val="5"/>
  </w:num>
  <w:num w:numId="12">
    <w:abstractNumId w:val="8"/>
  </w:num>
  <w:num w:numId="13">
    <w:abstractNumId w:val="35"/>
  </w:num>
  <w:num w:numId="14">
    <w:abstractNumId w:val="37"/>
  </w:num>
  <w:num w:numId="15">
    <w:abstractNumId w:val="19"/>
  </w:num>
  <w:num w:numId="16">
    <w:abstractNumId w:val="25"/>
  </w:num>
  <w:num w:numId="17">
    <w:abstractNumId w:val="26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6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4"/>
  </w:num>
  <w:num w:numId="28">
    <w:abstractNumId w:val="9"/>
  </w:num>
  <w:num w:numId="29">
    <w:abstractNumId w:val="2"/>
  </w:num>
  <w:num w:numId="30">
    <w:abstractNumId w:val="13"/>
  </w:num>
  <w:num w:numId="31">
    <w:abstractNumId w:val="29"/>
  </w:num>
  <w:num w:numId="32">
    <w:abstractNumId w:val="33"/>
  </w:num>
  <w:num w:numId="33">
    <w:abstractNumId w:val="18"/>
  </w:num>
  <w:num w:numId="34">
    <w:abstractNumId w:val="38"/>
  </w:num>
  <w:num w:numId="35">
    <w:abstractNumId w:val="34"/>
  </w:num>
  <w:num w:numId="36">
    <w:abstractNumId w:val="36"/>
  </w:num>
  <w:num w:numId="37">
    <w:abstractNumId w:val="10"/>
  </w:num>
  <w:num w:numId="38">
    <w:abstractNumId w:val="12"/>
  </w:num>
  <w:num w:numId="39">
    <w:abstractNumId w:val="32"/>
  </w:num>
  <w:num w:numId="40">
    <w:abstractNumId w:val="15"/>
  </w:num>
  <w:num w:numId="41">
    <w:abstractNumId w:val="1"/>
  </w:num>
  <w:num w:numId="42">
    <w:abstractNumId w:val="31"/>
  </w:num>
  <w:num w:numId="43">
    <w:abstractNumId w:val="27"/>
  </w:num>
  <w:num w:numId="44">
    <w:abstractNumId w:val="7"/>
  </w:num>
  <w:num w:numId="45">
    <w:abstractNumId w:val="24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847"/>
    <w:rsid w:val="000748C4"/>
    <w:rsid w:val="00090C81"/>
    <w:rsid w:val="000B6B52"/>
    <w:rsid w:val="000C269C"/>
    <w:rsid w:val="000F3F9E"/>
    <w:rsid w:val="00100680"/>
    <w:rsid w:val="00105EC5"/>
    <w:rsid w:val="00133EC5"/>
    <w:rsid w:val="00140D2F"/>
    <w:rsid w:val="001465CC"/>
    <w:rsid w:val="0015256C"/>
    <w:rsid w:val="00153A17"/>
    <w:rsid w:val="00184111"/>
    <w:rsid w:val="001C2716"/>
    <w:rsid w:val="001D209E"/>
    <w:rsid w:val="001E6847"/>
    <w:rsid w:val="001F01E1"/>
    <w:rsid w:val="001F0906"/>
    <w:rsid w:val="0020518B"/>
    <w:rsid w:val="00221BEA"/>
    <w:rsid w:val="0022577A"/>
    <w:rsid w:val="00226F6B"/>
    <w:rsid w:val="00260B96"/>
    <w:rsid w:val="0026738D"/>
    <w:rsid w:val="002A3219"/>
    <w:rsid w:val="002A7053"/>
    <w:rsid w:val="002C68E8"/>
    <w:rsid w:val="00306D9E"/>
    <w:rsid w:val="00307680"/>
    <w:rsid w:val="003455E4"/>
    <w:rsid w:val="003C1F59"/>
    <w:rsid w:val="003D0E9D"/>
    <w:rsid w:val="003D3F06"/>
    <w:rsid w:val="003F5C8D"/>
    <w:rsid w:val="004006D7"/>
    <w:rsid w:val="0041522F"/>
    <w:rsid w:val="0043284B"/>
    <w:rsid w:val="004341AE"/>
    <w:rsid w:val="0043794B"/>
    <w:rsid w:val="004917EE"/>
    <w:rsid w:val="004D16A1"/>
    <w:rsid w:val="004E1FED"/>
    <w:rsid w:val="00500BE3"/>
    <w:rsid w:val="00503B15"/>
    <w:rsid w:val="0051108A"/>
    <w:rsid w:val="00527ACD"/>
    <w:rsid w:val="00555AC5"/>
    <w:rsid w:val="00557ADF"/>
    <w:rsid w:val="005F08C7"/>
    <w:rsid w:val="00610C5E"/>
    <w:rsid w:val="006A561E"/>
    <w:rsid w:val="006B40B4"/>
    <w:rsid w:val="006B7A49"/>
    <w:rsid w:val="006D7B03"/>
    <w:rsid w:val="007178D1"/>
    <w:rsid w:val="00721F58"/>
    <w:rsid w:val="00731721"/>
    <w:rsid w:val="0076036A"/>
    <w:rsid w:val="00765D59"/>
    <w:rsid w:val="00776454"/>
    <w:rsid w:val="007B45A8"/>
    <w:rsid w:val="007B5F34"/>
    <w:rsid w:val="00807B63"/>
    <w:rsid w:val="00834419"/>
    <w:rsid w:val="00850BCB"/>
    <w:rsid w:val="0086205E"/>
    <w:rsid w:val="00881848"/>
    <w:rsid w:val="00892D28"/>
    <w:rsid w:val="008B0374"/>
    <w:rsid w:val="008B76FF"/>
    <w:rsid w:val="008C2FDD"/>
    <w:rsid w:val="008D0C8A"/>
    <w:rsid w:val="008E6F85"/>
    <w:rsid w:val="009061BA"/>
    <w:rsid w:val="0097049B"/>
    <w:rsid w:val="009A2D4E"/>
    <w:rsid w:val="00A3227B"/>
    <w:rsid w:val="00A74CF5"/>
    <w:rsid w:val="00A85CE6"/>
    <w:rsid w:val="00AC3102"/>
    <w:rsid w:val="00AD7B43"/>
    <w:rsid w:val="00AE0AF7"/>
    <w:rsid w:val="00AE371E"/>
    <w:rsid w:val="00AF1222"/>
    <w:rsid w:val="00B035C7"/>
    <w:rsid w:val="00B21401"/>
    <w:rsid w:val="00B3453B"/>
    <w:rsid w:val="00B378A0"/>
    <w:rsid w:val="00B37935"/>
    <w:rsid w:val="00B452DB"/>
    <w:rsid w:val="00B50269"/>
    <w:rsid w:val="00B77A13"/>
    <w:rsid w:val="00BA7F0C"/>
    <w:rsid w:val="00BB23B6"/>
    <w:rsid w:val="00BB6F77"/>
    <w:rsid w:val="00BC04DB"/>
    <w:rsid w:val="00BD1D7C"/>
    <w:rsid w:val="00BF37AC"/>
    <w:rsid w:val="00BF7C00"/>
    <w:rsid w:val="00C114BE"/>
    <w:rsid w:val="00C16F0F"/>
    <w:rsid w:val="00C40CC2"/>
    <w:rsid w:val="00C45CE5"/>
    <w:rsid w:val="00C6556C"/>
    <w:rsid w:val="00C805E1"/>
    <w:rsid w:val="00CB5F01"/>
    <w:rsid w:val="00CD196E"/>
    <w:rsid w:val="00CD5D02"/>
    <w:rsid w:val="00CE3187"/>
    <w:rsid w:val="00D07A80"/>
    <w:rsid w:val="00D32CC2"/>
    <w:rsid w:val="00D41EB2"/>
    <w:rsid w:val="00D46CF8"/>
    <w:rsid w:val="00D75693"/>
    <w:rsid w:val="00D83F46"/>
    <w:rsid w:val="00D93F61"/>
    <w:rsid w:val="00DC0C63"/>
    <w:rsid w:val="00DF0080"/>
    <w:rsid w:val="00E0614C"/>
    <w:rsid w:val="00E4671D"/>
    <w:rsid w:val="00E57A19"/>
    <w:rsid w:val="00E9020B"/>
    <w:rsid w:val="00EA060F"/>
    <w:rsid w:val="00EA4E26"/>
    <w:rsid w:val="00EB3A3E"/>
    <w:rsid w:val="00EE4013"/>
    <w:rsid w:val="00F04499"/>
    <w:rsid w:val="00F30BFA"/>
    <w:rsid w:val="00F31B3C"/>
    <w:rsid w:val="00F422C6"/>
    <w:rsid w:val="00F4341B"/>
    <w:rsid w:val="00F44D87"/>
    <w:rsid w:val="00F52DED"/>
    <w:rsid w:val="00F97776"/>
    <w:rsid w:val="00FA3156"/>
    <w:rsid w:val="00FC5AB9"/>
    <w:rsid w:val="00FD380E"/>
    <w:rsid w:val="00FE581F"/>
    <w:rsid w:val="00FF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847"/>
    <w:pPr>
      <w:bidi/>
    </w:pPr>
  </w:style>
  <w:style w:type="paragraph" w:styleId="3">
    <w:name w:val="heading 3"/>
    <w:basedOn w:val="a"/>
    <w:next w:val="a"/>
    <w:link w:val="30"/>
    <w:uiPriority w:val="9"/>
    <w:unhideWhenUsed/>
    <w:qFormat/>
    <w:rsid w:val="00731721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="David"/>
      <w:b/>
      <w:bCs/>
      <w:szCs w:val="24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1E6847"/>
    <w:pPr>
      <w:spacing w:after="0" w:line="240" w:lineRule="auto"/>
    </w:pPr>
    <w:rPr>
      <w:sz w:val="20"/>
      <w:szCs w:val="20"/>
    </w:rPr>
  </w:style>
  <w:style w:type="character" w:customStyle="1" w:styleId="a4">
    <w:name w:val="טקסט הערת שוליים תו"/>
    <w:basedOn w:val="a0"/>
    <w:link w:val="a3"/>
    <w:uiPriority w:val="99"/>
    <w:rsid w:val="001E6847"/>
    <w:rPr>
      <w:sz w:val="20"/>
      <w:szCs w:val="20"/>
    </w:rPr>
  </w:style>
  <w:style w:type="character" w:styleId="a5">
    <w:name w:val="Strong"/>
    <w:basedOn w:val="a0"/>
    <w:uiPriority w:val="22"/>
    <w:qFormat/>
    <w:rsid w:val="001E6847"/>
    <w:rPr>
      <w:b/>
      <w:bCs/>
    </w:rPr>
  </w:style>
  <w:style w:type="character" w:styleId="a6">
    <w:name w:val="footnote reference"/>
    <w:basedOn w:val="a0"/>
    <w:uiPriority w:val="99"/>
    <w:unhideWhenUsed/>
    <w:rsid w:val="001E6847"/>
  </w:style>
  <w:style w:type="character" w:customStyle="1" w:styleId="30">
    <w:name w:val="כותרת 3 תו"/>
    <w:basedOn w:val="a0"/>
    <w:link w:val="3"/>
    <w:uiPriority w:val="9"/>
    <w:rsid w:val="00731721"/>
    <w:rPr>
      <w:rFonts w:asciiTheme="majorHAnsi" w:eastAsiaTheme="majorEastAsia" w:hAnsiTheme="majorHAnsi" w:cs="David"/>
      <w:b/>
      <w:bCs/>
      <w:szCs w:val="24"/>
      <w:lang w:eastAsia="he-IL"/>
    </w:rPr>
  </w:style>
  <w:style w:type="character" w:styleId="Hyperlink">
    <w:name w:val="Hyperlink"/>
    <w:basedOn w:val="a0"/>
    <w:uiPriority w:val="99"/>
    <w:unhideWhenUsed/>
    <w:rsid w:val="0073172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31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731721"/>
    <w:rPr>
      <w:rFonts w:ascii="Tahoma" w:hAnsi="Tahoma" w:cs="Tahoma"/>
      <w:sz w:val="16"/>
      <w:szCs w:val="16"/>
    </w:rPr>
  </w:style>
  <w:style w:type="character" w:styleId="a9">
    <w:name w:val="Emphasis"/>
    <w:uiPriority w:val="20"/>
    <w:qFormat/>
    <w:rsid w:val="00731721"/>
    <w:rPr>
      <w:i/>
      <w:iCs w:val="0"/>
    </w:rPr>
  </w:style>
  <w:style w:type="paragraph" w:styleId="aa">
    <w:name w:val="header"/>
    <w:basedOn w:val="a"/>
    <w:link w:val="ab"/>
    <w:uiPriority w:val="99"/>
    <w:unhideWhenUsed/>
    <w:rsid w:val="007317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b">
    <w:name w:val="כותרת עליונה תו"/>
    <w:basedOn w:val="a0"/>
    <w:link w:val="aa"/>
    <w:uiPriority w:val="99"/>
    <w:rsid w:val="00731721"/>
  </w:style>
  <w:style w:type="paragraph" w:styleId="ac">
    <w:name w:val="footer"/>
    <w:basedOn w:val="a"/>
    <w:link w:val="ad"/>
    <w:uiPriority w:val="99"/>
    <w:unhideWhenUsed/>
    <w:rsid w:val="007317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d">
    <w:name w:val="כותרת תחתונה תו"/>
    <w:basedOn w:val="a0"/>
    <w:link w:val="ac"/>
    <w:uiPriority w:val="99"/>
    <w:rsid w:val="00731721"/>
  </w:style>
  <w:style w:type="paragraph" w:customStyle="1" w:styleId="ae">
    <w:name w:val="הערת שוליים"/>
    <w:basedOn w:val="a3"/>
    <w:link w:val="af"/>
    <w:qFormat/>
    <w:rsid w:val="00731721"/>
    <w:pPr>
      <w:jc w:val="both"/>
    </w:pPr>
    <w:rPr>
      <w:rFonts w:ascii="Times New Roman" w:eastAsia="Times New Roman" w:hAnsi="Times New Roman" w:cs="David"/>
      <w:lang w:eastAsia="he-IL"/>
    </w:rPr>
  </w:style>
  <w:style w:type="character" w:customStyle="1" w:styleId="af">
    <w:name w:val="הערת שוליים תו"/>
    <w:basedOn w:val="a4"/>
    <w:link w:val="ae"/>
    <w:rsid w:val="00731721"/>
    <w:rPr>
      <w:rFonts w:ascii="Times New Roman" w:eastAsia="Times New Roman" w:hAnsi="Times New Roman" w:cs="David"/>
      <w:sz w:val="20"/>
      <w:szCs w:val="20"/>
      <w:lang w:eastAsia="he-IL"/>
    </w:rPr>
  </w:style>
  <w:style w:type="paragraph" w:styleId="af0">
    <w:name w:val="List Paragraph"/>
    <w:basedOn w:val="a"/>
    <w:uiPriority w:val="34"/>
    <w:qFormat/>
    <w:rsid w:val="00731721"/>
    <w:pPr>
      <w:ind w:left="720"/>
      <w:contextualSpacing/>
    </w:pPr>
  </w:style>
  <w:style w:type="character" w:styleId="af1">
    <w:name w:val="annotation reference"/>
    <w:basedOn w:val="a0"/>
    <w:uiPriority w:val="99"/>
    <w:semiHidden/>
    <w:unhideWhenUsed/>
    <w:rsid w:val="0073172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31721"/>
    <w:pPr>
      <w:spacing w:before="120" w:after="0" w:line="240" w:lineRule="auto"/>
      <w:jc w:val="both"/>
    </w:pPr>
    <w:rPr>
      <w:rFonts w:ascii="Times New Roman" w:eastAsia="Times New Roman" w:hAnsi="Times New Roman" w:cs="David"/>
      <w:sz w:val="20"/>
      <w:szCs w:val="20"/>
      <w:lang w:eastAsia="he-IL"/>
    </w:rPr>
  </w:style>
  <w:style w:type="character" w:customStyle="1" w:styleId="af3">
    <w:name w:val="טקסט הערה תו"/>
    <w:basedOn w:val="a0"/>
    <w:link w:val="af2"/>
    <w:uiPriority w:val="99"/>
    <w:semiHidden/>
    <w:rsid w:val="00731721"/>
    <w:rPr>
      <w:rFonts w:ascii="Times New Roman" w:eastAsia="Times New Roman" w:hAnsi="Times New Roman" w:cs="David"/>
      <w:sz w:val="20"/>
      <w:szCs w:val="20"/>
      <w:lang w:eastAsia="he-IL"/>
    </w:rPr>
  </w:style>
  <w:style w:type="numbering" w:styleId="111111">
    <w:name w:val="Outline List 2"/>
    <w:basedOn w:val="a2"/>
    <w:semiHidden/>
    <w:rsid w:val="00731721"/>
    <w:pPr>
      <w:numPr>
        <w:numId w:val="37"/>
      </w:numPr>
    </w:pPr>
  </w:style>
  <w:style w:type="paragraph" w:styleId="af4">
    <w:name w:val="Revision"/>
    <w:hidden/>
    <w:uiPriority w:val="99"/>
    <w:semiHidden/>
    <w:rsid w:val="00731721"/>
    <w:pPr>
      <w:spacing w:after="0" w:line="240" w:lineRule="auto"/>
    </w:pPr>
  </w:style>
  <w:style w:type="table" w:styleId="-1">
    <w:name w:val="Light Shading Accent 1"/>
    <w:basedOn w:val="a1"/>
    <w:uiPriority w:val="60"/>
    <w:rsid w:val="0073172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HeadHatzaotHok">
    <w:name w:val="Head HatzaotHok תו"/>
    <w:basedOn w:val="a0"/>
    <w:link w:val="HeadHatzaotHok0"/>
    <w:locked/>
    <w:rsid w:val="00731721"/>
    <w:rPr>
      <w:rFonts w:ascii="Arial" w:eastAsia="Arial Unicode MS" w:hAnsi="Arial" w:cs="David"/>
      <w:b/>
      <w:bCs/>
      <w:color w:val="000000"/>
      <w:spacing w:val="1"/>
      <w:szCs w:val="26"/>
      <w:lang w:eastAsia="ja-JP"/>
    </w:rPr>
  </w:style>
  <w:style w:type="paragraph" w:customStyle="1" w:styleId="HeadHatzaotHok0">
    <w:name w:val="Head HatzaotHok"/>
    <w:basedOn w:val="a"/>
    <w:link w:val="HeadHatzaotHok"/>
    <w:rsid w:val="00731721"/>
    <w:pPr>
      <w:keepNext/>
      <w:keepLines/>
      <w:widowControl w:val="0"/>
      <w:autoSpaceDE w:val="0"/>
      <w:autoSpaceDN w:val="0"/>
      <w:adjustRightInd w:val="0"/>
      <w:snapToGrid w:val="0"/>
      <w:spacing w:before="240" w:after="0" w:line="360" w:lineRule="auto"/>
      <w:ind w:firstLine="340"/>
      <w:jc w:val="center"/>
    </w:pPr>
    <w:rPr>
      <w:rFonts w:ascii="Arial" w:eastAsia="Arial Unicode MS" w:hAnsi="Arial" w:cs="David"/>
      <w:b/>
      <w:bCs/>
      <w:color w:val="000000"/>
      <w:spacing w:val="1"/>
      <w:szCs w:val="26"/>
      <w:lang w:eastAsia="ja-JP"/>
    </w:rPr>
  </w:style>
  <w:style w:type="paragraph" w:styleId="af5">
    <w:name w:val="annotation subject"/>
    <w:basedOn w:val="af2"/>
    <w:next w:val="af2"/>
    <w:link w:val="af6"/>
    <w:uiPriority w:val="99"/>
    <w:semiHidden/>
    <w:unhideWhenUsed/>
    <w:rsid w:val="00731721"/>
    <w:pPr>
      <w:spacing w:before="0" w:after="20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6">
    <w:name w:val="נושא הערה תו"/>
    <w:basedOn w:val="af3"/>
    <w:link w:val="af5"/>
    <w:uiPriority w:val="99"/>
    <w:semiHidden/>
    <w:rsid w:val="00731721"/>
    <w:rPr>
      <w:rFonts w:ascii="Times New Roman" w:eastAsia="Times New Roman" w:hAnsi="Times New Roman" w:cs="David"/>
      <w:b/>
      <w:bCs/>
      <w:sz w:val="20"/>
      <w:szCs w:val="20"/>
      <w:lang w:eastAsia="he-IL"/>
    </w:rPr>
  </w:style>
  <w:style w:type="paragraph" w:styleId="NormalWeb">
    <w:name w:val="Normal (Web)"/>
    <w:basedOn w:val="a"/>
    <w:uiPriority w:val="99"/>
    <w:unhideWhenUsed/>
    <w:rsid w:val="008B76F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847"/>
    <w:pPr>
      <w:bidi/>
    </w:pPr>
  </w:style>
  <w:style w:type="paragraph" w:styleId="3">
    <w:name w:val="heading 3"/>
    <w:basedOn w:val="a"/>
    <w:next w:val="a"/>
    <w:link w:val="30"/>
    <w:uiPriority w:val="9"/>
    <w:unhideWhenUsed/>
    <w:qFormat/>
    <w:rsid w:val="00731721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="David"/>
      <w:b/>
      <w:bCs/>
      <w:szCs w:val="24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1E6847"/>
    <w:pPr>
      <w:spacing w:after="0" w:line="240" w:lineRule="auto"/>
    </w:pPr>
    <w:rPr>
      <w:sz w:val="20"/>
      <w:szCs w:val="20"/>
    </w:rPr>
  </w:style>
  <w:style w:type="character" w:customStyle="1" w:styleId="a4">
    <w:name w:val="טקסט הערת שוליים תו"/>
    <w:basedOn w:val="a0"/>
    <w:link w:val="a3"/>
    <w:uiPriority w:val="99"/>
    <w:rsid w:val="001E6847"/>
    <w:rPr>
      <w:sz w:val="20"/>
      <w:szCs w:val="20"/>
    </w:rPr>
  </w:style>
  <w:style w:type="character" w:styleId="a5">
    <w:name w:val="Strong"/>
    <w:basedOn w:val="a0"/>
    <w:uiPriority w:val="22"/>
    <w:qFormat/>
    <w:rsid w:val="001E6847"/>
    <w:rPr>
      <w:b/>
      <w:bCs/>
    </w:rPr>
  </w:style>
  <w:style w:type="character" w:styleId="a6">
    <w:name w:val="footnote reference"/>
    <w:basedOn w:val="a0"/>
    <w:uiPriority w:val="99"/>
    <w:unhideWhenUsed/>
    <w:rsid w:val="001E6847"/>
  </w:style>
  <w:style w:type="character" w:customStyle="1" w:styleId="30">
    <w:name w:val="כותרת 3 תו"/>
    <w:basedOn w:val="a0"/>
    <w:link w:val="3"/>
    <w:uiPriority w:val="9"/>
    <w:rsid w:val="00731721"/>
    <w:rPr>
      <w:rFonts w:asciiTheme="majorHAnsi" w:eastAsiaTheme="majorEastAsia" w:hAnsiTheme="majorHAnsi" w:cs="David"/>
      <w:b/>
      <w:bCs/>
      <w:szCs w:val="24"/>
      <w:lang w:eastAsia="he-IL"/>
    </w:rPr>
  </w:style>
  <w:style w:type="character" w:styleId="Hyperlink">
    <w:name w:val="Hyperlink"/>
    <w:basedOn w:val="a0"/>
    <w:uiPriority w:val="99"/>
    <w:unhideWhenUsed/>
    <w:rsid w:val="0073172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31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731721"/>
    <w:rPr>
      <w:rFonts w:ascii="Tahoma" w:hAnsi="Tahoma" w:cs="Tahoma"/>
      <w:sz w:val="16"/>
      <w:szCs w:val="16"/>
    </w:rPr>
  </w:style>
  <w:style w:type="character" w:styleId="a9">
    <w:name w:val="Emphasis"/>
    <w:uiPriority w:val="20"/>
    <w:qFormat/>
    <w:rsid w:val="00731721"/>
    <w:rPr>
      <w:i/>
      <w:iCs w:val="0"/>
    </w:rPr>
  </w:style>
  <w:style w:type="paragraph" w:styleId="aa">
    <w:name w:val="header"/>
    <w:basedOn w:val="a"/>
    <w:link w:val="ab"/>
    <w:uiPriority w:val="99"/>
    <w:unhideWhenUsed/>
    <w:rsid w:val="007317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b">
    <w:name w:val="כותרת עליונה תו"/>
    <w:basedOn w:val="a0"/>
    <w:link w:val="aa"/>
    <w:uiPriority w:val="99"/>
    <w:rsid w:val="00731721"/>
  </w:style>
  <w:style w:type="paragraph" w:styleId="ac">
    <w:name w:val="footer"/>
    <w:basedOn w:val="a"/>
    <w:link w:val="ad"/>
    <w:uiPriority w:val="99"/>
    <w:unhideWhenUsed/>
    <w:rsid w:val="0073172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d">
    <w:name w:val="כותרת תחתונה תו"/>
    <w:basedOn w:val="a0"/>
    <w:link w:val="ac"/>
    <w:uiPriority w:val="99"/>
    <w:rsid w:val="00731721"/>
  </w:style>
  <w:style w:type="paragraph" w:customStyle="1" w:styleId="ae">
    <w:name w:val="הערת שוליים"/>
    <w:basedOn w:val="a3"/>
    <w:link w:val="af"/>
    <w:qFormat/>
    <w:rsid w:val="00731721"/>
    <w:pPr>
      <w:jc w:val="both"/>
    </w:pPr>
    <w:rPr>
      <w:rFonts w:ascii="Times New Roman" w:eastAsia="Times New Roman" w:hAnsi="Times New Roman" w:cs="David"/>
      <w:lang w:eastAsia="he-IL"/>
    </w:rPr>
  </w:style>
  <w:style w:type="character" w:customStyle="1" w:styleId="af">
    <w:name w:val="הערת שוליים תו"/>
    <w:basedOn w:val="a4"/>
    <w:link w:val="ae"/>
    <w:rsid w:val="00731721"/>
    <w:rPr>
      <w:rFonts w:ascii="Times New Roman" w:eastAsia="Times New Roman" w:hAnsi="Times New Roman" w:cs="David"/>
      <w:sz w:val="20"/>
      <w:szCs w:val="20"/>
      <w:lang w:eastAsia="he-IL"/>
    </w:rPr>
  </w:style>
  <w:style w:type="paragraph" w:styleId="af0">
    <w:name w:val="List Paragraph"/>
    <w:basedOn w:val="a"/>
    <w:uiPriority w:val="34"/>
    <w:qFormat/>
    <w:rsid w:val="00731721"/>
    <w:pPr>
      <w:ind w:left="720"/>
      <w:contextualSpacing/>
    </w:pPr>
  </w:style>
  <w:style w:type="character" w:styleId="af1">
    <w:name w:val="annotation reference"/>
    <w:basedOn w:val="a0"/>
    <w:uiPriority w:val="99"/>
    <w:semiHidden/>
    <w:unhideWhenUsed/>
    <w:rsid w:val="0073172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31721"/>
    <w:pPr>
      <w:spacing w:before="120" w:after="0" w:line="240" w:lineRule="auto"/>
      <w:jc w:val="both"/>
    </w:pPr>
    <w:rPr>
      <w:rFonts w:ascii="Times New Roman" w:eastAsia="Times New Roman" w:hAnsi="Times New Roman" w:cs="David"/>
      <w:sz w:val="20"/>
      <w:szCs w:val="20"/>
      <w:lang w:eastAsia="he-IL"/>
    </w:rPr>
  </w:style>
  <w:style w:type="character" w:customStyle="1" w:styleId="af3">
    <w:name w:val="טקסט הערה תו"/>
    <w:basedOn w:val="a0"/>
    <w:link w:val="af2"/>
    <w:uiPriority w:val="99"/>
    <w:semiHidden/>
    <w:rsid w:val="00731721"/>
    <w:rPr>
      <w:rFonts w:ascii="Times New Roman" w:eastAsia="Times New Roman" w:hAnsi="Times New Roman" w:cs="David"/>
      <w:sz w:val="20"/>
      <w:szCs w:val="20"/>
      <w:lang w:eastAsia="he-IL"/>
    </w:rPr>
  </w:style>
  <w:style w:type="numbering" w:styleId="111111">
    <w:name w:val="Outline List 2"/>
    <w:basedOn w:val="a2"/>
    <w:semiHidden/>
    <w:rsid w:val="00731721"/>
    <w:pPr>
      <w:numPr>
        <w:numId w:val="37"/>
      </w:numPr>
    </w:pPr>
  </w:style>
  <w:style w:type="paragraph" w:styleId="af4">
    <w:name w:val="Revision"/>
    <w:hidden/>
    <w:uiPriority w:val="99"/>
    <w:semiHidden/>
    <w:rsid w:val="00731721"/>
    <w:pPr>
      <w:spacing w:after="0" w:line="240" w:lineRule="auto"/>
    </w:pPr>
  </w:style>
  <w:style w:type="table" w:styleId="-1">
    <w:name w:val="Light Shading Accent 1"/>
    <w:basedOn w:val="a1"/>
    <w:uiPriority w:val="60"/>
    <w:rsid w:val="0073172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HeadHatzaotHok">
    <w:name w:val="Head HatzaotHok תו"/>
    <w:basedOn w:val="a0"/>
    <w:link w:val="HeadHatzaotHok0"/>
    <w:locked/>
    <w:rsid w:val="00731721"/>
    <w:rPr>
      <w:rFonts w:ascii="Arial" w:eastAsia="Arial Unicode MS" w:hAnsi="Arial" w:cs="David"/>
      <w:b/>
      <w:bCs/>
      <w:color w:val="000000"/>
      <w:spacing w:val="1"/>
      <w:szCs w:val="26"/>
      <w:lang w:eastAsia="ja-JP"/>
    </w:rPr>
  </w:style>
  <w:style w:type="paragraph" w:customStyle="1" w:styleId="HeadHatzaotHok0">
    <w:name w:val="Head HatzaotHok"/>
    <w:basedOn w:val="a"/>
    <w:link w:val="HeadHatzaotHok"/>
    <w:rsid w:val="00731721"/>
    <w:pPr>
      <w:keepNext/>
      <w:keepLines/>
      <w:widowControl w:val="0"/>
      <w:autoSpaceDE w:val="0"/>
      <w:autoSpaceDN w:val="0"/>
      <w:adjustRightInd w:val="0"/>
      <w:snapToGrid w:val="0"/>
      <w:spacing w:before="240" w:after="0" w:line="360" w:lineRule="auto"/>
      <w:ind w:firstLine="340"/>
      <w:jc w:val="center"/>
    </w:pPr>
    <w:rPr>
      <w:rFonts w:ascii="Arial" w:eastAsia="Arial Unicode MS" w:hAnsi="Arial" w:cs="David"/>
      <w:b/>
      <w:bCs/>
      <w:color w:val="000000"/>
      <w:spacing w:val="1"/>
      <w:szCs w:val="26"/>
      <w:lang w:eastAsia="ja-JP"/>
    </w:rPr>
  </w:style>
  <w:style w:type="paragraph" w:styleId="af5">
    <w:name w:val="annotation subject"/>
    <w:basedOn w:val="af2"/>
    <w:next w:val="af2"/>
    <w:link w:val="af6"/>
    <w:uiPriority w:val="99"/>
    <w:semiHidden/>
    <w:unhideWhenUsed/>
    <w:rsid w:val="00731721"/>
    <w:pPr>
      <w:spacing w:before="0" w:after="20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6">
    <w:name w:val="נושא הערה תו"/>
    <w:basedOn w:val="af3"/>
    <w:link w:val="af5"/>
    <w:uiPriority w:val="99"/>
    <w:semiHidden/>
    <w:rsid w:val="00731721"/>
    <w:rPr>
      <w:rFonts w:ascii="Times New Roman" w:eastAsia="Times New Roman" w:hAnsi="Times New Roman" w:cs="David"/>
      <w:b/>
      <w:bCs/>
      <w:sz w:val="20"/>
      <w:szCs w:val="20"/>
      <w:lang w:eastAsia="he-IL"/>
    </w:rPr>
  </w:style>
  <w:style w:type="paragraph" w:styleId="NormalWeb">
    <w:name w:val="Normal (Web)"/>
    <w:basedOn w:val="a"/>
    <w:uiPriority w:val="99"/>
    <w:unhideWhenUsed/>
    <w:rsid w:val="008B76F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7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1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8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CE8612.6B34F8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3E1B1-420C-4C7C-9C55-69D824DA5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242</Words>
  <Characters>1211</Characters>
  <Application>Microsoft Office Word</Application>
  <DocSecurity>4</DocSecurity>
  <Lines>10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Yael Schanin</dc:creator>
  <cp:lastModifiedBy>Melita Shafir</cp:lastModifiedBy>
  <cp:revision>2</cp:revision>
  <cp:lastPrinted>2017-05-03T07:12:00Z</cp:lastPrinted>
  <dcterms:created xsi:type="dcterms:W3CDTF">2017-05-04T09:45:00Z</dcterms:created>
  <dcterms:modified xsi:type="dcterms:W3CDTF">2017-05-04T09:45:00Z</dcterms:modified>
</cp:coreProperties>
</file>