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982C94" w14:textId="5B7C7161" w:rsidR="00A93EC1" w:rsidRPr="00A66351" w:rsidRDefault="00A93EC1" w:rsidP="009D2ACD">
      <w:pPr>
        <w:spacing w:before="240"/>
        <w:ind w:left="-1"/>
        <w:jc w:val="center"/>
        <w:rPr>
          <w:rStyle w:val="Strong"/>
          <w:rFonts w:ascii="Alef" w:eastAsiaTheme="minorHAnsi" w:hAnsi="Alef" w:cs="Alef"/>
          <w:sz w:val="26"/>
          <w:szCs w:val="26"/>
          <w:u w:val="single"/>
          <w:rtl/>
        </w:rPr>
      </w:pPr>
      <w:bookmarkStart w:id="0" w:name="_GoBack"/>
      <w:bookmarkEnd w:id="0"/>
      <w:r w:rsidRPr="00A66351">
        <w:rPr>
          <w:rStyle w:val="Strong"/>
          <w:rFonts w:ascii="Alef" w:hAnsi="Alef" w:cs="Alef"/>
          <w:sz w:val="26"/>
          <w:szCs w:val="26"/>
          <w:u w:val="single"/>
          <w:rtl/>
        </w:rPr>
        <w:t>החלטה לפי סעיף 14 לחוק התחרות הכלכלית, התשמ"ח-1988</w:t>
      </w:r>
      <w:r w:rsidR="005B4078">
        <w:rPr>
          <w:rStyle w:val="Strong"/>
          <w:rFonts w:ascii="Alef" w:hAnsi="Alef" w:cs="Alef" w:hint="cs"/>
          <w:sz w:val="26"/>
          <w:szCs w:val="26"/>
          <w:u w:val="single"/>
          <w:rtl/>
        </w:rPr>
        <w:t xml:space="preserve"> </w:t>
      </w:r>
      <w:r w:rsidRPr="00A66351">
        <w:rPr>
          <w:rStyle w:val="Strong"/>
          <w:rFonts w:ascii="Alef" w:eastAsiaTheme="minorHAnsi" w:hAnsi="Alef" w:cs="Alef"/>
          <w:sz w:val="26"/>
          <w:szCs w:val="26"/>
          <w:u w:val="single"/>
          <w:rtl/>
        </w:rPr>
        <w:t xml:space="preserve">בדבר מתן אישור לפטור מהסדר כובל בין </w:t>
      </w:r>
      <w:proofErr w:type="spellStart"/>
      <w:r w:rsidRPr="00A66351">
        <w:rPr>
          <w:rStyle w:val="Strong"/>
          <w:rFonts w:ascii="Alef" w:eastAsiaTheme="minorHAnsi" w:hAnsi="Alef" w:cs="Alef"/>
          <w:sz w:val="26"/>
          <w:szCs w:val="26"/>
          <w:u w:val="single"/>
          <w:rtl/>
        </w:rPr>
        <w:t>יוניבין</w:t>
      </w:r>
      <w:proofErr w:type="spellEnd"/>
      <w:r w:rsidRPr="00A66351">
        <w:rPr>
          <w:rStyle w:val="Strong"/>
          <w:rFonts w:ascii="Alef" w:eastAsiaTheme="minorHAnsi" w:hAnsi="Alef" w:cs="Alef"/>
          <w:sz w:val="26"/>
          <w:szCs w:val="26"/>
          <w:u w:val="single"/>
          <w:rtl/>
        </w:rPr>
        <w:t xml:space="preserve"> ישראל בע"מ; </w:t>
      </w:r>
      <w:proofErr w:type="spellStart"/>
      <w:r w:rsidRPr="00A66351">
        <w:rPr>
          <w:rStyle w:val="Strong"/>
          <w:rFonts w:ascii="Alef" w:eastAsiaTheme="minorHAnsi" w:hAnsi="Alef" w:cs="Alef"/>
          <w:sz w:val="26"/>
          <w:szCs w:val="26"/>
          <w:u w:val="single"/>
          <w:rtl/>
        </w:rPr>
        <w:t>ישראמקו</w:t>
      </w:r>
      <w:proofErr w:type="spellEnd"/>
      <w:r w:rsidRPr="00A66351">
        <w:rPr>
          <w:rStyle w:val="Strong"/>
          <w:rFonts w:ascii="Alef" w:eastAsiaTheme="minorHAnsi" w:hAnsi="Alef" w:cs="Alef"/>
          <w:sz w:val="26"/>
          <w:szCs w:val="26"/>
          <w:u w:val="single"/>
          <w:rtl/>
        </w:rPr>
        <w:t xml:space="preserve"> נגב 2, שותפות מוגבלת; חברת הנפט לישראל בע"מ; מודיעין אנרגיה - שותפות מוגבלת; ו-</w:t>
      </w:r>
      <w:r w:rsidRPr="00A66351">
        <w:rPr>
          <w:rStyle w:val="Strong"/>
          <w:rFonts w:ascii="Alef" w:eastAsiaTheme="minorHAnsi" w:hAnsi="Alef" w:cs="Alef"/>
          <w:sz w:val="26"/>
          <w:szCs w:val="26"/>
          <w:u w:val="single"/>
        </w:rPr>
        <w:t>Petroleum Services Holding AS</w:t>
      </w:r>
      <w:r w:rsidRPr="00A66351">
        <w:rPr>
          <w:rStyle w:val="Strong"/>
          <w:rFonts w:ascii="Alef" w:eastAsiaTheme="minorHAnsi" w:hAnsi="Alef" w:cs="Alef"/>
          <w:sz w:val="26"/>
          <w:szCs w:val="26"/>
          <w:u w:val="single"/>
          <w:rtl/>
        </w:rPr>
        <w:t xml:space="preserve"> </w:t>
      </w:r>
    </w:p>
    <w:p w14:paraId="4A04BF3E" w14:textId="77777777" w:rsidR="0097441B" w:rsidRPr="00A66351" w:rsidRDefault="0097441B" w:rsidP="00A66351">
      <w:pPr>
        <w:spacing w:before="240"/>
        <w:jc w:val="left"/>
        <w:rPr>
          <w:rFonts w:ascii="Alef" w:hAnsi="Alef" w:cs="Alef"/>
          <w:b/>
          <w:bCs/>
          <w:sz w:val="28"/>
          <w:szCs w:val="28"/>
          <w:rtl/>
        </w:rPr>
      </w:pPr>
      <w:r w:rsidRPr="00A66351">
        <w:rPr>
          <w:rFonts w:ascii="Alef" w:hAnsi="Alef" w:cs="Alef"/>
          <w:b/>
          <w:bCs/>
          <w:sz w:val="28"/>
          <w:szCs w:val="28"/>
          <w:rtl/>
        </w:rPr>
        <w:t>פתח דבר</w:t>
      </w:r>
    </w:p>
    <w:p w14:paraId="1D51BBE4" w14:textId="0C42AB87" w:rsidR="00A93EC1" w:rsidRPr="00A66351" w:rsidRDefault="00A93EC1" w:rsidP="000C0589">
      <w:pPr>
        <w:spacing w:before="240"/>
        <w:rPr>
          <w:rFonts w:ascii="Alef" w:hAnsi="Alef" w:cs="Alef"/>
          <w:sz w:val="22"/>
          <w:szCs w:val="22"/>
          <w:rtl/>
        </w:rPr>
      </w:pPr>
      <w:r w:rsidRPr="00A66351">
        <w:rPr>
          <w:rFonts w:ascii="Alef" w:hAnsi="Alef" w:cs="Alef"/>
          <w:sz w:val="22"/>
          <w:szCs w:val="22"/>
          <w:rtl/>
        </w:rPr>
        <w:t xml:space="preserve">מונחת בפניי בקשה למתן פטור לפי סעיף 14 לחוק התחרות הכלכלית, התשמ"ח-1988 (להלן </w:t>
      </w:r>
      <w:r w:rsidRPr="00A66351">
        <w:rPr>
          <w:rFonts w:ascii="Alef" w:hAnsi="Alef" w:cs="Alef"/>
          <w:b/>
          <w:bCs/>
          <w:sz w:val="22"/>
          <w:szCs w:val="22"/>
          <w:rtl/>
        </w:rPr>
        <w:t>החוק</w:t>
      </w:r>
      <w:r w:rsidRPr="00A66351">
        <w:rPr>
          <w:rFonts w:ascii="Alef" w:hAnsi="Alef" w:cs="Alef"/>
          <w:sz w:val="22"/>
          <w:szCs w:val="22"/>
          <w:rtl/>
        </w:rPr>
        <w:t xml:space="preserve">) להסדר כובל שהצדדים לו הם </w:t>
      </w:r>
      <w:proofErr w:type="spellStart"/>
      <w:r w:rsidRPr="00A66351">
        <w:rPr>
          <w:rFonts w:ascii="Alef" w:hAnsi="Alef" w:cs="Alef"/>
          <w:sz w:val="22"/>
          <w:szCs w:val="22"/>
          <w:rtl/>
        </w:rPr>
        <w:t>יוניבין</w:t>
      </w:r>
      <w:proofErr w:type="spellEnd"/>
      <w:r w:rsidRPr="00A66351">
        <w:rPr>
          <w:rFonts w:ascii="Alef" w:hAnsi="Alef" w:cs="Alef"/>
          <w:sz w:val="22"/>
          <w:szCs w:val="22"/>
          <w:rtl/>
        </w:rPr>
        <w:t xml:space="preserve"> ישראל בע"מ (להלן </w:t>
      </w:r>
      <w:proofErr w:type="spellStart"/>
      <w:r w:rsidRPr="00A66351">
        <w:rPr>
          <w:rFonts w:ascii="Alef" w:hAnsi="Alef" w:cs="Alef"/>
          <w:b/>
          <w:bCs/>
          <w:sz w:val="22"/>
          <w:szCs w:val="22"/>
          <w:rtl/>
        </w:rPr>
        <w:t>יוניבין</w:t>
      </w:r>
      <w:proofErr w:type="spellEnd"/>
      <w:r w:rsidRPr="00A66351">
        <w:rPr>
          <w:rFonts w:ascii="Alef" w:hAnsi="Alef" w:cs="Alef"/>
          <w:sz w:val="22"/>
          <w:szCs w:val="22"/>
          <w:rtl/>
        </w:rPr>
        <w:t>)</w:t>
      </w:r>
      <w:r w:rsidR="003D216D" w:rsidRPr="00A66351">
        <w:rPr>
          <w:rFonts w:ascii="Alef" w:hAnsi="Alef" w:cs="Alef"/>
          <w:sz w:val="22"/>
          <w:szCs w:val="22"/>
          <w:rtl/>
        </w:rPr>
        <w:t xml:space="preserve"> מצד אחד</w:t>
      </w:r>
      <w:r w:rsidRPr="00A66351">
        <w:rPr>
          <w:rFonts w:ascii="Alef" w:hAnsi="Alef" w:cs="Alef"/>
          <w:sz w:val="22"/>
          <w:szCs w:val="22"/>
          <w:rtl/>
        </w:rPr>
        <w:t>,</w:t>
      </w:r>
      <w:r w:rsidR="003D216D" w:rsidRPr="00A66351">
        <w:rPr>
          <w:rFonts w:ascii="Alef" w:hAnsi="Alef" w:cs="Alef"/>
          <w:sz w:val="22"/>
          <w:szCs w:val="22"/>
          <w:rtl/>
        </w:rPr>
        <w:t xml:space="preserve"> לבין</w:t>
      </w:r>
      <w:r w:rsidRPr="00A66351">
        <w:rPr>
          <w:rFonts w:ascii="Alef" w:hAnsi="Alef" w:cs="Alef"/>
          <w:sz w:val="22"/>
          <w:szCs w:val="22"/>
          <w:rtl/>
        </w:rPr>
        <w:t xml:space="preserve"> </w:t>
      </w:r>
      <w:proofErr w:type="spellStart"/>
      <w:r w:rsidRPr="00A66351">
        <w:rPr>
          <w:rFonts w:ascii="Alef" w:hAnsi="Alef" w:cs="Alef"/>
          <w:sz w:val="22"/>
          <w:szCs w:val="22"/>
          <w:rtl/>
        </w:rPr>
        <w:t>ישראמקו</w:t>
      </w:r>
      <w:proofErr w:type="spellEnd"/>
      <w:r w:rsidRPr="00A66351">
        <w:rPr>
          <w:rFonts w:ascii="Alef" w:hAnsi="Alef" w:cs="Alef"/>
          <w:sz w:val="22"/>
          <w:szCs w:val="22"/>
          <w:rtl/>
        </w:rPr>
        <w:t xml:space="preserve"> נגב 2, שותפות מוגבלת (להלן </w:t>
      </w:r>
      <w:proofErr w:type="spellStart"/>
      <w:r w:rsidRPr="00A66351">
        <w:rPr>
          <w:rFonts w:ascii="Alef" w:hAnsi="Alef" w:cs="Alef"/>
          <w:b/>
          <w:bCs/>
          <w:sz w:val="22"/>
          <w:szCs w:val="22"/>
          <w:rtl/>
        </w:rPr>
        <w:t>ישראמקו</w:t>
      </w:r>
      <w:proofErr w:type="spellEnd"/>
      <w:r w:rsidRPr="00A66351">
        <w:rPr>
          <w:rFonts w:ascii="Alef" w:hAnsi="Alef" w:cs="Alef"/>
          <w:sz w:val="22"/>
          <w:szCs w:val="22"/>
          <w:rtl/>
        </w:rPr>
        <w:t xml:space="preserve">), חברת הנפט לישראל בע"מ (להלן </w:t>
      </w:r>
      <w:proofErr w:type="spellStart"/>
      <w:r w:rsidRPr="00A66351">
        <w:rPr>
          <w:rFonts w:ascii="Alef" w:hAnsi="Alef" w:cs="Alef"/>
          <w:b/>
          <w:bCs/>
          <w:sz w:val="22"/>
          <w:szCs w:val="22"/>
          <w:rtl/>
        </w:rPr>
        <w:t>חנ"ל</w:t>
      </w:r>
      <w:proofErr w:type="spellEnd"/>
      <w:r w:rsidRPr="00A66351">
        <w:rPr>
          <w:rFonts w:ascii="Alef" w:hAnsi="Alef" w:cs="Alef"/>
          <w:sz w:val="22"/>
          <w:szCs w:val="22"/>
          <w:rtl/>
        </w:rPr>
        <w:t>)</w:t>
      </w:r>
      <w:r w:rsidRPr="00A66351">
        <w:rPr>
          <w:rStyle w:val="Strong"/>
          <w:rFonts w:ascii="Alef" w:eastAsiaTheme="minorHAnsi" w:hAnsi="Alef" w:cs="Alef"/>
          <w:b w:val="0"/>
          <w:bCs w:val="0"/>
          <w:sz w:val="22"/>
          <w:szCs w:val="22"/>
          <w:rtl/>
        </w:rPr>
        <w:t xml:space="preserve">, מודיעין אנרגיה – שותפות מוגבלת (להלן </w:t>
      </w:r>
      <w:r w:rsidRPr="00A66351">
        <w:rPr>
          <w:rStyle w:val="Strong"/>
          <w:rFonts w:ascii="Alef" w:eastAsiaTheme="minorHAnsi" w:hAnsi="Alef" w:cs="Alef"/>
          <w:sz w:val="22"/>
          <w:szCs w:val="22"/>
          <w:rtl/>
        </w:rPr>
        <w:t>מודיעין</w:t>
      </w:r>
      <w:r w:rsidRPr="00A66351">
        <w:rPr>
          <w:rStyle w:val="Strong"/>
          <w:rFonts w:ascii="Alef" w:eastAsiaTheme="minorHAnsi" w:hAnsi="Alef" w:cs="Alef"/>
          <w:b w:val="0"/>
          <w:bCs w:val="0"/>
          <w:sz w:val="22"/>
          <w:szCs w:val="22"/>
          <w:rtl/>
        </w:rPr>
        <w:t>) ו-</w:t>
      </w:r>
      <w:r w:rsidRPr="00A66351">
        <w:rPr>
          <w:rFonts w:ascii="Alef" w:hAnsi="Alef" w:cs="Alef"/>
        </w:rPr>
        <w:t xml:space="preserve"> </w:t>
      </w:r>
      <w:r w:rsidRPr="00A66351">
        <w:rPr>
          <w:rStyle w:val="Strong"/>
          <w:rFonts w:ascii="Alef" w:eastAsiaTheme="minorHAnsi" w:hAnsi="Alef" w:cs="Alef"/>
          <w:b w:val="0"/>
          <w:bCs w:val="0"/>
          <w:sz w:val="22"/>
          <w:szCs w:val="22"/>
        </w:rPr>
        <w:t>Petroleum Services Holding AS</w:t>
      </w:r>
      <w:r w:rsidRPr="00A66351">
        <w:rPr>
          <w:rStyle w:val="Strong"/>
          <w:rFonts w:ascii="Alef" w:eastAsiaTheme="minorHAnsi" w:hAnsi="Alef" w:cs="Alef"/>
          <w:b w:val="0"/>
          <w:bCs w:val="0"/>
          <w:sz w:val="22"/>
          <w:szCs w:val="22"/>
          <w:rtl/>
        </w:rPr>
        <w:t xml:space="preserve">(להלן </w:t>
      </w:r>
      <w:r w:rsidRPr="00A66351">
        <w:rPr>
          <w:rStyle w:val="Strong"/>
          <w:rFonts w:ascii="Alef" w:eastAsiaTheme="minorHAnsi" w:hAnsi="Alef" w:cs="Alef"/>
          <w:sz w:val="22"/>
          <w:szCs w:val="22"/>
        </w:rPr>
        <w:t>PSH</w:t>
      </w:r>
      <w:r w:rsidRPr="00A66351">
        <w:rPr>
          <w:rStyle w:val="Strong"/>
          <w:rFonts w:ascii="Alef" w:eastAsiaTheme="minorHAnsi" w:hAnsi="Alef" w:cs="Alef"/>
          <w:b w:val="0"/>
          <w:bCs w:val="0"/>
          <w:sz w:val="22"/>
          <w:szCs w:val="22"/>
          <w:rtl/>
        </w:rPr>
        <w:t>)</w:t>
      </w:r>
      <w:r w:rsidR="003D216D" w:rsidRPr="00A66351">
        <w:rPr>
          <w:rStyle w:val="Strong"/>
          <w:rFonts w:ascii="Alef" w:eastAsiaTheme="minorHAnsi" w:hAnsi="Alef" w:cs="Alef"/>
          <w:sz w:val="22"/>
          <w:szCs w:val="22"/>
          <w:rtl/>
        </w:rPr>
        <w:t xml:space="preserve"> </w:t>
      </w:r>
      <w:r w:rsidR="003D216D" w:rsidRPr="00A66351">
        <w:rPr>
          <w:rStyle w:val="Strong"/>
          <w:rFonts w:ascii="Alef" w:eastAsiaTheme="minorHAnsi" w:hAnsi="Alef" w:cs="Alef"/>
          <w:b w:val="0"/>
          <w:bCs w:val="0"/>
          <w:sz w:val="22"/>
          <w:szCs w:val="22"/>
          <w:rtl/>
        </w:rPr>
        <w:t>מצד שני</w:t>
      </w:r>
      <w:r w:rsidRPr="00A66351">
        <w:rPr>
          <w:rStyle w:val="Strong"/>
          <w:rFonts w:ascii="Alef" w:eastAsiaTheme="minorHAnsi" w:hAnsi="Alef" w:cs="Alef"/>
          <w:b w:val="0"/>
          <w:bCs w:val="0"/>
          <w:sz w:val="22"/>
          <w:szCs w:val="22"/>
          <w:rtl/>
        </w:rPr>
        <w:t>.</w:t>
      </w:r>
      <w:r w:rsidRPr="00A66351">
        <w:rPr>
          <w:rStyle w:val="Strong"/>
          <w:rFonts w:ascii="Alef" w:eastAsiaTheme="minorHAnsi" w:hAnsi="Alef" w:cs="Alef"/>
          <w:sz w:val="22"/>
          <w:szCs w:val="22"/>
          <w:rtl/>
        </w:rPr>
        <w:t xml:space="preserve"> </w:t>
      </w:r>
      <w:r w:rsidRPr="00A66351">
        <w:rPr>
          <w:rStyle w:val="Strong"/>
          <w:rFonts w:ascii="Alef" w:eastAsiaTheme="minorHAnsi" w:hAnsi="Alef" w:cs="Alef"/>
          <w:b w:val="0"/>
          <w:bCs w:val="0"/>
          <w:sz w:val="22"/>
          <w:szCs w:val="22"/>
          <w:rtl/>
        </w:rPr>
        <w:t>עניינו של ההסדר</w:t>
      </w:r>
      <w:r w:rsidRPr="00A66351">
        <w:rPr>
          <w:rStyle w:val="Strong"/>
          <w:rFonts w:ascii="Alef" w:eastAsiaTheme="minorHAnsi" w:hAnsi="Alef" w:cs="Alef"/>
          <w:sz w:val="22"/>
          <w:szCs w:val="22"/>
          <w:rtl/>
        </w:rPr>
        <w:t xml:space="preserve"> </w:t>
      </w:r>
      <w:r w:rsidRPr="00A66351">
        <w:rPr>
          <w:rStyle w:val="Strong"/>
          <w:rFonts w:ascii="Alef" w:eastAsiaTheme="minorHAnsi" w:hAnsi="Alef" w:cs="Alef"/>
          <w:b w:val="0"/>
          <w:bCs w:val="0"/>
          <w:sz w:val="22"/>
          <w:szCs w:val="22"/>
          <w:rtl/>
        </w:rPr>
        <w:t>ב</w:t>
      </w:r>
      <w:r w:rsidR="00F01D02">
        <w:rPr>
          <w:rStyle w:val="Strong"/>
          <w:rFonts w:ascii="Alef" w:eastAsiaTheme="minorHAnsi" w:hAnsi="Alef" w:cs="Alef" w:hint="cs"/>
          <w:b w:val="0"/>
          <w:bCs w:val="0"/>
          <w:sz w:val="22"/>
          <w:szCs w:val="22"/>
          <w:rtl/>
        </w:rPr>
        <w:t xml:space="preserve">שותפות </w:t>
      </w:r>
      <w:r w:rsidR="00F01D02" w:rsidRPr="00A66351">
        <w:rPr>
          <w:rStyle w:val="Strong"/>
          <w:rFonts w:ascii="Alef" w:eastAsiaTheme="minorHAnsi" w:hAnsi="Alef" w:cs="Alef"/>
          <w:b w:val="0"/>
          <w:bCs w:val="0"/>
          <w:sz w:val="22"/>
          <w:szCs w:val="22"/>
          <w:rtl/>
        </w:rPr>
        <w:t xml:space="preserve">בחזקה </w:t>
      </w:r>
      <w:r w:rsidR="00F01D02" w:rsidRPr="00A66351">
        <w:rPr>
          <w:rStyle w:val="Strong"/>
          <w:rFonts w:ascii="Alef" w:eastAsiaTheme="minorHAnsi" w:hAnsi="Alef" w:cs="Alef"/>
          <w:b w:val="0"/>
          <w:bCs w:val="0"/>
          <w:sz w:val="22"/>
          <w:szCs w:val="22"/>
        </w:rPr>
        <w:t>I/18</w:t>
      </w:r>
      <w:r w:rsidR="00F01D02" w:rsidRPr="00A66351">
        <w:rPr>
          <w:rStyle w:val="Strong"/>
          <w:rFonts w:ascii="Alef" w:eastAsiaTheme="minorHAnsi" w:hAnsi="Alef" w:cs="Alef"/>
          <w:sz w:val="22"/>
          <w:szCs w:val="22"/>
          <w:rtl/>
        </w:rPr>
        <w:t xml:space="preserve"> </w:t>
      </w:r>
      <w:r w:rsidR="00F01D02" w:rsidRPr="00A66351">
        <w:rPr>
          <w:rStyle w:val="Strong"/>
          <w:rFonts w:ascii="Alef" w:eastAsiaTheme="minorHAnsi" w:hAnsi="Alef" w:cs="Alef"/>
          <w:b w:val="0"/>
          <w:bCs w:val="0"/>
          <w:sz w:val="22"/>
          <w:szCs w:val="22"/>
          <w:rtl/>
        </w:rPr>
        <w:lastRenderedPageBreak/>
        <w:t>(</w:t>
      </w:r>
      <w:r w:rsidR="00F01D02" w:rsidRPr="0075190B">
        <w:rPr>
          <w:rStyle w:val="Strong"/>
          <w:rFonts w:ascii="Alef" w:eastAsiaTheme="minorHAnsi" w:hAnsi="Alef" w:cs="Alef" w:hint="eastAsia"/>
          <w:b w:val="0"/>
          <w:bCs w:val="0"/>
          <w:sz w:val="22"/>
          <w:szCs w:val="22"/>
          <w:rtl/>
        </w:rPr>
        <w:t>להלן</w:t>
      </w:r>
      <w:r w:rsidR="00F01D02" w:rsidRPr="00A66351">
        <w:rPr>
          <w:rStyle w:val="Strong"/>
          <w:rFonts w:ascii="Alef" w:eastAsiaTheme="minorHAnsi" w:hAnsi="Alef" w:cs="Alef"/>
          <w:sz w:val="22"/>
          <w:szCs w:val="22"/>
          <w:rtl/>
        </w:rPr>
        <w:t xml:space="preserve"> שמשון</w:t>
      </w:r>
      <w:r w:rsidR="00F01D02" w:rsidRPr="00A66351">
        <w:rPr>
          <w:rStyle w:val="Strong"/>
          <w:rFonts w:ascii="Alef" w:eastAsiaTheme="minorHAnsi" w:hAnsi="Alef" w:cs="Alef"/>
          <w:b w:val="0"/>
          <w:bCs w:val="0"/>
          <w:sz w:val="22"/>
          <w:szCs w:val="22"/>
          <w:rtl/>
        </w:rPr>
        <w:t xml:space="preserve"> או </w:t>
      </w:r>
      <w:r w:rsidR="00F01D02" w:rsidRPr="00A66351">
        <w:rPr>
          <w:rStyle w:val="Strong"/>
          <w:rFonts w:ascii="Alef" w:eastAsiaTheme="minorHAnsi" w:hAnsi="Alef" w:cs="Alef"/>
          <w:sz w:val="22"/>
          <w:szCs w:val="22"/>
          <w:rtl/>
        </w:rPr>
        <w:t>החזקה</w:t>
      </w:r>
      <w:r w:rsidR="00F01D02" w:rsidRPr="00A66351">
        <w:rPr>
          <w:rStyle w:val="Strong"/>
          <w:rFonts w:ascii="Alef" w:eastAsiaTheme="minorHAnsi" w:hAnsi="Alef" w:cs="Alef"/>
          <w:b w:val="0"/>
          <w:bCs w:val="0"/>
          <w:sz w:val="22"/>
          <w:szCs w:val="22"/>
          <w:rtl/>
        </w:rPr>
        <w:t>)</w:t>
      </w:r>
      <w:r w:rsidR="00F01D02">
        <w:rPr>
          <w:rStyle w:val="Strong"/>
          <w:rFonts w:ascii="Alef" w:eastAsiaTheme="minorHAnsi" w:hAnsi="Alef" w:cs="Alef" w:hint="cs"/>
          <w:b w:val="0"/>
          <w:bCs w:val="0"/>
          <w:sz w:val="22"/>
          <w:szCs w:val="22"/>
          <w:rtl/>
        </w:rPr>
        <w:t xml:space="preserve">, בגינה ניתנו שתי </w:t>
      </w:r>
      <w:r w:rsidR="00F01D02">
        <w:rPr>
          <w:rFonts w:ascii="Alef" w:hAnsi="Alef" w:cs="Alef" w:hint="cs"/>
          <w:color w:val="000000"/>
          <w:sz w:val="18"/>
          <w:szCs w:val="22"/>
          <w:rtl/>
          <w:lang w:eastAsia="he-IL"/>
        </w:rPr>
        <w:t>החלטות פטור, בשנים 2012</w:t>
      </w:r>
      <w:r w:rsidR="00F01D02">
        <w:rPr>
          <w:rStyle w:val="FootnoteReference"/>
          <w:rFonts w:ascii="Alef" w:hAnsi="Alef" w:cs="Alef"/>
          <w:color w:val="000000"/>
          <w:sz w:val="18"/>
          <w:szCs w:val="22"/>
          <w:rtl/>
          <w:lang w:eastAsia="he-IL"/>
        </w:rPr>
        <w:footnoteReference w:id="1"/>
      </w:r>
      <w:r w:rsidR="00F01D02">
        <w:rPr>
          <w:rFonts w:ascii="Alef" w:hAnsi="Alef" w:cs="Alef" w:hint="cs"/>
          <w:color w:val="000000"/>
          <w:sz w:val="18"/>
          <w:szCs w:val="22"/>
          <w:rtl/>
          <w:lang w:eastAsia="he-IL"/>
        </w:rPr>
        <w:t xml:space="preserve"> ו-2015.</w:t>
      </w:r>
      <w:r w:rsidR="00F01D02" w:rsidRPr="00A66351">
        <w:rPr>
          <w:rStyle w:val="FootnoteReference"/>
          <w:rFonts w:ascii="Alef" w:hAnsi="Alef" w:cs="Alef"/>
          <w:color w:val="000000"/>
          <w:sz w:val="18"/>
          <w:szCs w:val="22"/>
          <w:rtl/>
          <w:lang w:eastAsia="he-IL"/>
        </w:rPr>
        <w:footnoteReference w:id="2"/>
      </w:r>
      <w:r w:rsidR="00F01D02">
        <w:rPr>
          <w:rFonts w:ascii="Alef" w:hAnsi="Alef" w:cs="Alef" w:hint="cs"/>
          <w:color w:val="000000"/>
          <w:sz w:val="18"/>
          <w:szCs w:val="22"/>
          <w:rtl/>
          <w:lang w:eastAsia="he-IL"/>
        </w:rPr>
        <w:t xml:space="preserve"> בקשת הפטור שלפניי הוגשה לאור שינוי בהרכב השותפות, נוכח </w:t>
      </w:r>
      <w:r w:rsidRPr="00A66351">
        <w:rPr>
          <w:rStyle w:val="Strong"/>
          <w:rFonts w:ascii="Alef" w:eastAsiaTheme="minorHAnsi" w:hAnsi="Alef" w:cs="Alef"/>
          <w:b w:val="0"/>
          <w:bCs w:val="0"/>
          <w:sz w:val="22"/>
          <w:szCs w:val="22"/>
          <w:rtl/>
        </w:rPr>
        <w:t>העברת</w:t>
      </w:r>
      <w:r w:rsidRPr="00A66351">
        <w:rPr>
          <w:rStyle w:val="Strong"/>
          <w:rFonts w:ascii="Alef" w:eastAsiaTheme="minorHAnsi" w:hAnsi="Alef" w:cs="Alef"/>
          <w:sz w:val="22"/>
          <w:szCs w:val="22"/>
          <w:rtl/>
        </w:rPr>
        <w:t xml:space="preserve"> </w:t>
      </w:r>
      <w:r w:rsidRPr="00A66351">
        <w:rPr>
          <w:rStyle w:val="Strong"/>
          <w:rFonts w:ascii="Alef" w:eastAsiaTheme="minorHAnsi" w:hAnsi="Alef" w:cs="Alef"/>
          <w:b w:val="0"/>
          <w:bCs w:val="0"/>
          <w:sz w:val="22"/>
          <w:szCs w:val="22"/>
          <w:rtl/>
        </w:rPr>
        <w:t>זכויות ההשתתפות של נפטא</w:t>
      </w:r>
      <w:r w:rsidR="008368D3">
        <w:rPr>
          <w:rStyle w:val="Strong"/>
          <w:rFonts w:ascii="Alef" w:eastAsiaTheme="minorHAnsi" w:hAnsi="Alef" w:cs="Alef" w:hint="cs"/>
          <w:b w:val="0"/>
          <w:bCs w:val="0"/>
          <w:sz w:val="22"/>
          <w:szCs w:val="22"/>
          <w:rtl/>
        </w:rPr>
        <w:t xml:space="preserve"> חברה ישראלית לנפט בע"מ (להלן </w:t>
      </w:r>
      <w:r w:rsidR="008368D3">
        <w:rPr>
          <w:rStyle w:val="Strong"/>
          <w:rFonts w:ascii="Alef" w:eastAsiaTheme="minorHAnsi" w:hAnsi="Alef" w:cs="Alef" w:hint="cs"/>
          <w:sz w:val="22"/>
          <w:szCs w:val="22"/>
          <w:rtl/>
        </w:rPr>
        <w:t>נפטא</w:t>
      </w:r>
      <w:r w:rsidR="008368D3">
        <w:rPr>
          <w:rStyle w:val="Strong"/>
          <w:rFonts w:ascii="Alef" w:eastAsiaTheme="minorHAnsi" w:hAnsi="Alef" w:cs="Alef" w:hint="cs"/>
          <w:b w:val="0"/>
          <w:bCs w:val="0"/>
          <w:sz w:val="22"/>
          <w:szCs w:val="22"/>
          <w:rtl/>
        </w:rPr>
        <w:t>)</w:t>
      </w:r>
      <w:r w:rsidRPr="00A66351">
        <w:rPr>
          <w:rStyle w:val="Strong"/>
          <w:rFonts w:ascii="Alef" w:eastAsiaTheme="minorHAnsi" w:hAnsi="Alef" w:cs="Alef"/>
          <w:b w:val="0"/>
          <w:bCs w:val="0"/>
          <w:sz w:val="22"/>
          <w:szCs w:val="22"/>
          <w:rtl/>
        </w:rPr>
        <w:t xml:space="preserve"> </w:t>
      </w:r>
      <w:r w:rsidR="00E859B9" w:rsidRPr="00E859B9">
        <w:rPr>
          <w:rFonts w:ascii="Alef" w:hAnsi="Alef" w:cs="Alef"/>
          <w:sz w:val="22"/>
          <w:szCs w:val="22"/>
          <w:rtl/>
        </w:rPr>
        <w:t>(</w:t>
      </w:r>
      <w:proofErr w:type="spellStart"/>
      <w:r w:rsidR="00E859B9" w:rsidRPr="00E859B9">
        <w:rPr>
          <w:rFonts w:ascii="Alef" w:hAnsi="Alef" w:cs="Alef"/>
          <w:sz w:val="22"/>
          <w:szCs w:val="22"/>
          <w:rtl/>
        </w:rPr>
        <w:t>ישראמקו</w:t>
      </w:r>
      <w:proofErr w:type="spellEnd"/>
      <w:r w:rsidR="00741369">
        <w:rPr>
          <w:rFonts w:ascii="Alef" w:hAnsi="Alef" w:cs="Alef" w:hint="cs"/>
          <w:sz w:val="22"/>
          <w:szCs w:val="22"/>
          <w:rtl/>
        </w:rPr>
        <w:t>,</w:t>
      </w:r>
      <w:r w:rsidR="00E859B9" w:rsidRPr="00E859B9">
        <w:rPr>
          <w:rFonts w:ascii="Alef" w:hAnsi="Alef" w:cs="Alef"/>
          <w:sz w:val="22"/>
          <w:szCs w:val="22"/>
          <w:rtl/>
        </w:rPr>
        <w:t xml:space="preserve"> </w:t>
      </w:r>
      <w:proofErr w:type="spellStart"/>
      <w:r w:rsidR="00E859B9" w:rsidRPr="00E859B9">
        <w:rPr>
          <w:rFonts w:ascii="Alef" w:hAnsi="Alef" w:cs="Alef"/>
          <w:sz w:val="22"/>
          <w:szCs w:val="22"/>
          <w:rtl/>
        </w:rPr>
        <w:t>חנ"ל</w:t>
      </w:r>
      <w:proofErr w:type="spellEnd"/>
      <w:r w:rsidR="00741369">
        <w:rPr>
          <w:rFonts w:ascii="Alef" w:hAnsi="Alef" w:cs="Alef" w:hint="cs"/>
          <w:sz w:val="22"/>
          <w:szCs w:val="22"/>
          <w:rtl/>
        </w:rPr>
        <w:t xml:space="preserve"> ו</w:t>
      </w:r>
      <w:r w:rsidR="00741369" w:rsidRPr="00E859B9">
        <w:rPr>
          <w:rFonts w:ascii="Alef" w:hAnsi="Alef" w:cs="Alef"/>
          <w:sz w:val="22"/>
          <w:szCs w:val="22"/>
          <w:rtl/>
        </w:rPr>
        <w:t xml:space="preserve">נפטא, </w:t>
      </w:r>
      <w:r w:rsidR="00E859B9" w:rsidRPr="00E859B9">
        <w:rPr>
          <w:rFonts w:ascii="Alef" w:hAnsi="Alef" w:cs="Alef"/>
          <w:sz w:val="22"/>
          <w:szCs w:val="22"/>
          <w:rtl/>
        </w:rPr>
        <w:t>להלן ביחד</w:t>
      </w:r>
      <w:r w:rsidR="00E859B9" w:rsidRPr="00E859B9">
        <w:rPr>
          <w:rStyle w:val="Strong"/>
          <w:rFonts w:ascii="Alef" w:eastAsiaTheme="minorHAnsi" w:hAnsi="Alef" w:cs="Alef"/>
          <w:sz w:val="22"/>
          <w:szCs w:val="22"/>
          <w:rtl/>
        </w:rPr>
        <w:t xml:space="preserve"> קבוצת </w:t>
      </w:r>
      <w:proofErr w:type="spellStart"/>
      <w:r w:rsidR="00E859B9" w:rsidRPr="00E859B9">
        <w:rPr>
          <w:rStyle w:val="Strong"/>
          <w:rFonts w:ascii="Alef" w:eastAsiaTheme="minorHAnsi" w:hAnsi="Alef" w:cs="Alef"/>
          <w:sz w:val="22"/>
          <w:szCs w:val="22"/>
          <w:rtl/>
        </w:rPr>
        <w:t>ישראמקו</w:t>
      </w:r>
      <w:proofErr w:type="spellEnd"/>
      <w:r w:rsidR="00E859B9" w:rsidRPr="00E859B9">
        <w:rPr>
          <w:rStyle w:val="Strong"/>
          <w:rFonts w:ascii="Alef" w:eastAsiaTheme="minorHAnsi" w:hAnsi="Alef" w:cs="Alef"/>
          <w:b w:val="0"/>
          <w:bCs w:val="0"/>
          <w:sz w:val="22"/>
          <w:szCs w:val="22"/>
          <w:rtl/>
        </w:rPr>
        <w:t>)</w:t>
      </w:r>
      <w:r w:rsidR="00E859B9" w:rsidRPr="00A66351">
        <w:rPr>
          <w:rStyle w:val="Strong"/>
          <w:rFonts w:ascii="Alef" w:eastAsiaTheme="minorHAnsi" w:hAnsi="Alef" w:cs="Alef"/>
          <w:b w:val="0"/>
          <w:bCs w:val="0"/>
          <w:sz w:val="22"/>
          <w:szCs w:val="22"/>
          <w:rtl/>
        </w:rPr>
        <w:t xml:space="preserve"> </w:t>
      </w:r>
      <w:r w:rsidRPr="00A66351">
        <w:rPr>
          <w:rStyle w:val="Strong"/>
          <w:rFonts w:ascii="Alef" w:eastAsiaTheme="minorHAnsi" w:hAnsi="Alef" w:cs="Alef"/>
          <w:b w:val="0"/>
          <w:bCs w:val="0"/>
          <w:sz w:val="22"/>
          <w:szCs w:val="22"/>
          <w:rtl/>
        </w:rPr>
        <w:t>(המהוות כ-21%</w:t>
      </w:r>
      <w:r w:rsidR="00237802" w:rsidRPr="00A66351">
        <w:rPr>
          <w:rStyle w:val="Strong"/>
          <w:rFonts w:ascii="Alef" w:eastAsiaTheme="minorHAnsi" w:hAnsi="Alef" w:cs="Alef"/>
          <w:b w:val="0"/>
          <w:bCs w:val="0"/>
          <w:sz w:val="22"/>
          <w:szCs w:val="22"/>
          <w:rtl/>
        </w:rPr>
        <w:t xml:space="preserve"> מהזכויות</w:t>
      </w:r>
      <w:r w:rsidRPr="00A66351">
        <w:rPr>
          <w:rStyle w:val="Strong"/>
          <w:rFonts w:ascii="Alef" w:eastAsiaTheme="minorHAnsi" w:hAnsi="Alef" w:cs="Alef"/>
          <w:b w:val="0"/>
          <w:bCs w:val="0"/>
          <w:sz w:val="22"/>
          <w:szCs w:val="22"/>
          <w:rtl/>
        </w:rPr>
        <w:t xml:space="preserve">) </w:t>
      </w:r>
      <w:proofErr w:type="spellStart"/>
      <w:r w:rsidRPr="00A66351">
        <w:rPr>
          <w:rStyle w:val="Strong"/>
          <w:rFonts w:ascii="Alef" w:eastAsiaTheme="minorHAnsi" w:hAnsi="Alef" w:cs="Alef"/>
          <w:b w:val="0"/>
          <w:bCs w:val="0"/>
          <w:sz w:val="22"/>
          <w:szCs w:val="22"/>
          <w:rtl/>
        </w:rPr>
        <w:t>ליוניבין</w:t>
      </w:r>
      <w:proofErr w:type="spellEnd"/>
      <w:r w:rsidRPr="00A66351">
        <w:rPr>
          <w:rStyle w:val="Strong"/>
          <w:rFonts w:ascii="Alef" w:eastAsiaTheme="minorHAnsi" w:hAnsi="Alef" w:cs="Alef"/>
          <w:b w:val="0"/>
          <w:bCs w:val="0"/>
          <w:sz w:val="22"/>
          <w:szCs w:val="22"/>
          <w:rtl/>
        </w:rPr>
        <w:t>.</w:t>
      </w:r>
      <w:r w:rsidRPr="00A66351">
        <w:rPr>
          <w:rStyle w:val="Strong"/>
          <w:rFonts w:ascii="Alef" w:eastAsiaTheme="minorHAnsi" w:hAnsi="Alef" w:cs="Alef"/>
          <w:sz w:val="22"/>
          <w:szCs w:val="22"/>
          <w:rtl/>
        </w:rPr>
        <w:t xml:space="preserve"> </w:t>
      </w:r>
    </w:p>
    <w:p w14:paraId="63A1D0F9" w14:textId="3B4C9151" w:rsidR="00A93EC1" w:rsidRDefault="00A93EC1" w:rsidP="00A66351">
      <w:pPr>
        <w:pStyle w:val="1"/>
        <w:numPr>
          <w:ilvl w:val="0"/>
          <w:numId w:val="0"/>
        </w:numPr>
        <w:spacing w:before="240"/>
        <w:rPr>
          <w:rFonts w:ascii="Alef" w:hAnsi="Alef" w:cs="Alef"/>
          <w:sz w:val="22"/>
          <w:szCs w:val="22"/>
          <w:rtl/>
        </w:rPr>
      </w:pPr>
      <w:r w:rsidRPr="00A66351">
        <w:rPr>
          <w:rFonts w:ascii="Alef" w:hAnsi="Alef" w:cs="Alef"/>
          <w:sz w:val="22"/>
          <w:szCs w:val="22"/>
          <w:rtl/>
        </w:rPr>
        <w:t>לאחר שבחנתי את ההסדר ואת הכבילות המצויות בו, כמו גם את השפעתם האפשרית על התחרות בשו</w:t>
      </w:r>
      <w:r w:rsidR="00150D68">
        <w:rPr>
          <w:rFonts w:ascii="Alef" w:hAnsi="Alef" w:cs="Alef" w:hint="cs"/>
          <w:sz w:val="22"/>
          <w:szCs w:val="22"/>
          <w:rtl/>
        </w:rPr>
        <w:t>ו</w:t>
      </w:r>
      <w:r w:rsidRPr="00A66351">
        <w:rPr>
          <w:rFonts w:ascii="Alef" w:hAnsi="Alef" w:cs="Alef"/>
          <w:sz w:val="22"/>
          <w:szCs w:val="22"/>
          <w:rtl/>
        </w:rPr>
        <w:t>ק</w:t>
      </w:r>
      <w:r w:rsidR="00150D68">
        <w:rPr>
          <w:rFonts w:ascii="Alef" w:hAnsi="Alef" w:cs="Alef" w:hint="cs"/>
          <w:sz w:val="22"/>
          <w:szCs w:val="22"/>
          <w:rtl/>
        </w:rPr>
        <w:t>ים</w:t>
      </w:r>
      <w:r w:rsidRPr="00A66351">
        <w:rPr>
          <w:rFonts w:ascii="Alef" w:hAnsi="Alef" w:cs="Alef"/>
          <w:sz w:val="22"/>
          <w:szCs w:val="22"/>
          <w:rtl/>
        </w:rPr>
        <w:t xml:space="preserve"> הרלוונטי</w:t>
      </w:r>
      <w:r w:rsidR="00150D68">
        <w:rPr>
          <w:rFonts w:ascii="Alef" w:hAnsi="Alef" w:cs="Alef" w:hint="cs"/>
          <w:sz w:val="22"/>
          <w:szCs w:val="22"/>
          <w:rtl/>
        </w:rPr>
        <w:t>ים</w:t>
      </w:r>
      <w:r w:rsidRPr="00A66351">
        <w:rPr>
          <w:rFonts w:ascii="Alef" w:hAnsi="Alef" w:cs="Alef"/>
          <w:sz w:val="22"/>
          <w:szCs w:val="22"/>
          <w:rtl/>
        </w:rPr>
        <w:t xml:space="preserve">, ולאחר שנועצתי בוועדה לפטורים ומיזוגים, שוכנעתי כי הכבילות אינן מגבילות את התחרות בחלק ניכר של שוק המושפע מן ההסדר, כי עיקרו של ההסדר אינו בהפחתת התחרות או במניעתה, וכי אין בו כבילות שאינן נחוצות </w:t>
      </w:r>
      <w:r w:rsidRPr="00A66351">
        <w:rPr>
          <w:rFonts w:ascii="Alef" w:hAnsi="Alef" w:cs="Alef"/>
          <w:sz w:val="22"/>
          <w:szCs w:val="22"/>
          <w:rtl/>
        </w:rPr>
        <w:lastRenderedPageBreak/>
        <w:t>למימוש עיקרו. מטעמים אלה ראוי ההסדר לפטור לפי סעיף 14 לחוק, בשל הנימוקים שיפורטו להלן.</w:t>
      </w:r>
    </w:p>
    <w:p w14:paraId="531D99C2" w14:textId="77777777" w:rsidR="00A93EC1" w:rsidRPr="00A66351" w:rsidRDefault="00A93EC1" w:rsidP="00A66351">
      <w:pPr>
        <w:pStyle w:val="41"/>
        <w:numPr>
          <w:ilvl w:val="0"/>
          <w:numId w:val="3"/>
        </w:numPr>
        <w:bidi/>
        <w:spacing w:before="240" w:after="120"/>
        <w:rPr>
          <w:rFonts w:ascii="Alef" w:hAnsi="Alef" w:cs="Alef"/>
          <w:sz w:val="24"/>
          <w:szCs w:val="24"/>
        </w:rPr>
      </w:pPr>
      <w:r w:rsidRPr="00A66351">
        <w:rPr>
          <w:rFonts w:ascii="Alef" w:hAnsi="Alef" w:cs="Alef"/>
          <w:sz w:val="24"/>
          <w:szCs w:val="24"/>
          <w:rtl/>
        </w:rPr>
        <w:t>רקע להסדר</w:t>
      </w:r>
    </w:p>
    <w:p w14:paraId="201A50A7" w14:textId="3AAB3857" w:rsidR="00AF4BC3" w:rsidRDefault="00A93EC1" w:rsidP="00D70B40">
      <w:pPr>
        <w:spacing w:before="240"/>
        <w:rPr>
          <w:rFonts w:ascii="Alef" w:hAnsi="Alef" w:cs="Alef"/>
          <w:color w:val="000000"/>
          <w:sz w:val="18"/>
          <w:szCs w:val="22"/>
          <w:rtl/>
          <w:lang w:eastAsia="he-IL"/>
        </w:rPr>
      </w:pPr>
      <w:r w:rsidRPr="00A66351">
        <w:rPr>
          <w:rFonts w:ascii="Alef" w:hAnsi="Alef" w:cs="Alef"/>
          <w:color w:val="000000"/>
          <w:sz w:val="18"/>
          <w:szCs w:val="22"/>
          <w:rtl/>
          <w:lang w:eastAsia="he-IL"/>
        </w:rPr>
        <w:t xml:space="preserve">ההסדר בין הצדדים נוגע </w:t>
      </w:r>
      <w:r w:rsidR="00D70B40">
        <w:rPr>
          <w:rFonts w:ascii="Alef" w:hAnsi="Alef" w:cs="Alef" w:hint="cs"/>
          <w:color w:val="000000"/>
          <w:sz w:val="18"/>
          <w:szCs w:val="22"/>
          <w:rtl/>
          <w:lang w:eastAsia="he-IL"/>
        </w:rPr>
        <w:t xml:space="preserve">כאמור </w:t>
      </w:r>
      <w:r w:rsidRPr="00A66351">
        <w:rPr>
          <w:rFonts w:ascii="Alef" w:hAnsi="Alef" w:cs="Alef"/>
          <w:color w:val="000000"/>
          <w:sz w:val="18"/>
          <w:szCs w:val="22"/>
          <w:rtl/>
          <w:lang w:eastAsia="he-IL"/>
        </w:rPr>
        <w:t xml:space="preserve">לחזקת שמשון, אשר מוערך כי בשטחה עשויים להימצא </w:t>
      </w:r>
      <w:r w:rsidR="003D216D" w:rsidRPr="00A66351">
        <w:rPr>
          <w:rFonts w:ascii="Alef" w:hAnsi="Alef" w:cs="Alef"/>
          <w:color w:val="000000"/>
          <w:sz w:val="18"/>
          <w:szCs w:val="22"/>
          <w:rtl/>
          <w:lang w:eastAsia="he-IL"/>
        </w:rPr>
        <w:t xml:space="preserve">מצבורי </w:t>
      </w:r>
      <w:r w:rsidRPr="00A66351">
        <w:rPr>
          <w:rFonts w:ascii="Alef" w:hAnsi="Alef" w:cs="Alef"/>
          <w:color w:val="000000"/>
          <w:sz w:val="18"/>
          <w:szCs w:val="22"/>
          <w:rtl/>
          <w:lang w:eastAsia="he-IL"/>
        </w:rPr>
        <w:t>גז טבעי</w:t>
      </w:r>
      <w:r w:rsidR="00502D36" w:rsidRPr="00A66351">
        <w:rPr>
          <w:rFonts w:ascii="Alef" w:hAnsi="Alef" w:cs="Alef"/>
          <w:color w:val="000000"/>
          <w:sz w:val="18"/>
          <w:szCs w:val="22"/>
          <w:rtl/>
          <w:lang w:eastAsia="he-IL"/>
        </w:rPr>
        <w:t>, נפט</w:t>
      </w:r>
      <w:r w:rsidR="00BC5B57">
        <w:rPr>
          <w:rFonts w:ascii="Alef" w:hAnsi="Alef" w:cs="Alef" w:hint="cs"/>
          <w:color w:val="000000"/>
          <w:sz w:val="18"/>
          <w:szCs w:val="22"/>
          <w:rtl/>
          <w:lang w:eastAsia="he-IL"/>
        </w:rPr>
        <w:t xml:space="preserve"> גולמי</w:t>
      </w:r>
      <w:r w:rsidR="00502D36" w:rsidRPr="00A66351">
        <w:rPr>
          <w:rFonts w:ascii="Alef" w:hAnsi="Alef" w:cs="Alef"/>
          <w:color w:val="000000"/>
          <w:sz w:val="18"/>
          <w:szCs w:val="22"/>
          <w:rtl/>
          <w:lang w:eastAsia="he-IL"/>
        </w:rPr>
        <w:t>, או שניהם</w:t>
      </w:r>
      <w:r w:rsidRPr="00A66351">
        <w:rPr>
          <w:rFonts w:ascii="Alef" w:hAnsi="Alef" w:cs="Alef"/>
          <w:color w:val="000000"/>
          <w:sz w:val="18"/>
          <w:szCs w:val="22"/>
          <w:rtl/>
          <w:lang w:eastAsia="he-IL"/>
        </w:rPr>
        <w:t>.</w:t>
      </w:r>
      <w:r w:rsidR="00D20760" w:rsidRPr="00A66351">
        <w:rPr>
          <w:rFonts w:ascii="Alef" w:hAnsi="Alef" w:cs="Alef"/>
          <w:color w:val="000000"/>
          <w:sz w:val="18"/>
          <w:szCs w:val="22"/>
          <w:rtl/>
          <w:lang w:eastAsia="he-IL"/>
        </w:rPr>
        <w:t xml:space="preserve"> </w:t>
      </w:r>
    </w:p>
    <w:p w14:paraId="76908675" w14:textId="488CD979" w:rsidR="00A93EC1" w:rsidRPr="00A66351" w:rsidRDefault="00A93EC1" w:rsidP="00AF4BC3">
      <w:pPr>
        <w:spacing w:before="240"/>
        <w:rPr>
          <w:rFonts w:ascii="Alef" w:hAnsi="Alef" w:cs="Alef"/>
          <w:color w:val="000000"/>
          <w:sz w:val="18"/>
          <w:szCs w:val="22"/>
          <w:rtl/>
          <w:lang w:eastAsia="he-IL"/>
        </w:rPr>
      </w:pPr>
      <w:r w:rsidRPr="00A66351">
        <w:rPr>
          <w:rFonts w:ascii="Alef" w:hAnsi="Alef" w:cs="Alef"/>
          <w:color w:val="000000"/>
          <w:sz w:val="18"/>
          <w:szCs w:val="22"/>
          <w:rtl/>
          <w:lang w:eastAsia="he-IL"/>
        </w:rPr>
        <w:t>חלק משמעותי מתצרוכת האנרגיה של ישראל מסופק</w:t>
      </w:r>
      <w:r w:rsidR="007D4FF9" w:rsidRPr="00A66351">
        <w:rPr>
          <w:rFonts w:ascii="Alef" w:hAnsi="Alef" w:cs="Alef"/>
          <w:color w:val="000000"/>
          <w:sz w:val="18"/>
          <w:szCs w:val="22"/>
          <w:rtl/>
          <w:lang w:eastAsia="he-IL"/>
        </w:rPr>
        <w:t xml:space="preserve"> כיום</w:t>
      </w:r>
      <w:r w:rsidRPr="00A66351">
        <w:rPr>
          <w:rFonts w:ascii="Alef" w:hAnsi="Alef" w:cs="Alef"/>
          <w:color w:val="000000"/>
          <w:sz w:val="18"/>
          <w:szCs w:val="22"/>
          <w:rtl/>
          <w:lang w:eastAsia="he-IL"/>
        </w:rPr>
        <w:t xml:space="preserve"> על ידי נפט גולמי ותוצריו</w:t>
      </w:r>
      <w:r w:rsidR="00D20760" w:rsidRPr="00A66351">
        <w:rPr>
          <w:rFonts w:ascii="Alef" w:hAnsi="Alef" w:cs="Alef"/>
          <w:color w:val="000000"/>
          <w:sz w:val="18"/>
          <w:szCs w:val="22"/>
          <w:rtl/>
          <w:lang w:eastAsia="he-IL"/>
        </w:rPr>
        <w:t>,</w:t>
      </w:r>
      <w:r w:rsidRPr="00A66351">
        <w:rPr>
          <w:rFonts w:ascii="Alef" w:hAnsi="Alef" w:cs="Alef"/>
          <w:color w:val="000000"/>
          <w:sz w:val="18"/>
          <w:szCs w:val="22"/>
          <w:rtl/>
          <w:lang w:eastAsia="he-IL"/>
        </w:rPr>
        <w:t xml:space="preserve"> וחשיבותו העיקרית לכלכלה היא בהספקת מקור אנרגיה איכותי לתחבורה ולתעשייה. הנפט המזוקק משמש כחומר גלם למאות חומרי גלם שונים, ובהם בנזין, דיזל, קרוסין, אספלט ומגיבים כימיים שמשמשים לייצור סוגי פלסטיק שונים.</w:t>
      </w:r>
    </w:p>
    <w:p w14:paraId="77940FE7" w14:textId="772E28A5" w:rsidR="00A93EC1" w:rsidRPr="00A66351" w:rsidRDefault="00A93EC1" w:rsidP="0021652E">
      <w:pPr>
        <w:spacing w:before="240"/>
        <w:rPr>
          <w:rFonts w:ascii="Alef" w:hAnsi="Alef" w:cs="Alef"/>
          <w:color w:val="000000"/>
          <w:sz w:val="18"/>
          <w:szCs w:val="22"/>
          <w:rtl/>
          <w:lang w:eastAsia="he-IL"/>
        </w:rPr>
      </w:pPr>
      <w:r w:rsidRPr="00A66351">
        <w:rPr>
          <w:rFonts w:ascii="Alef" w:hAnsi="Alef" w:cs="Alef"/>
          <w:color w:val="000000"/>
          <w:sz w:val="18"/>
          <w:szCs w:val="22"/>
          <w:rtl/>
          <w:lang w:eastAsia="he-IL"/>
        </w:rPr>
        <w:t xml:space="preserve">בישראל צורכים מדי יום כ-300 אלף חביות נפט, כאשר רק מיעוט מבוטל מתוכן מופק בארץ. מכיוון שבמרבית המדינות השכנות לישראל מצויים מאגרי נפט עצומים, נעשו מאמצים למציאת נפט בישראל כבר מתחילת ימי המנדט הבריטי, אך הם לא הניבו תוצאות משמעותיות. קידוחי הנפט בישראל החלו בשנת 1953, ובשנת 1955 התגלה לראשונה נפט בשדה חלץ בנגב הצפוני. בשנת 1957 נמצא נפט גם בקידוחים ברור וכוכב </w:t>
      </w:r>
      <w:r w:rsidRPr="00A66351">
        <w:rPr>
          <w:rFonts w:ascii="Alef" w:hAnsi="Alef" w:cs="Alef"/>
          <w:color w:val="000000"/>
          <w:sz w:val="18"/>
          <w:szCs w:val="22"/>
          <w:rtl/>
          <w:lang w:eastAsia="he-IL"/>
        </w:rPr>
        <w:lastRenderedPageBreak/>
        <w:t xml:space="preserve">שבאותו אזור. בכל שנות קיומו, הניב שדה חלץ 17.2 מיליון חביות, כמות זניחה ביחס לצריכה הלאומית. מאז בוצעו בישראל כ-480 קידוחי נפט וגז ביבשה ובים, שרובם לא הניבו כמויות מסחריות. </w:t>
      </w:r>
    </w:p>
    <w:p w14:paraId="06331878" w14:textId="3A26CEF2" w:rsidR="00A93EC1" w:rsidRPr="00A66351" w:rsidRDefault="00A93EC1" w:rsidP="00A66351">
      <w:pPr>
        <w:spacing w:before="240"/>
        <w:rPr>
          <w:rFonts w:ascii="Alef" w:hAnsi="Alef" w:cs="Alef"/>
          <w:color w:val="000000"/>
          <w:sz w:val="18"/>
          <w:szCs w:val="22"/>
          <w:rtl/>
          <w:lang w:eastAsia="he-IL"/>
        </w:rPr>
      </w:pPr>
      <w:r w:rsidRPr="00A66351">
        <w:rPr>
          <w:rFonts w:ascii="Alef" w:hAnsi="Alef" w:cs="Alef"/>
          <w:color w:val="000000"/>
          <w:sz w:val="18"/>
          <w:szCs w:val="22"/>
          <w:rtl/>
          <w:lang w:eastAsia="he-IL"/>
        </w:rPr>
        <w:t xml:space="preserve">חיפושים והפקה של נפט כפופים לרגולציה ענפה ודרישות מחמירות ובכלל זאת קבלת אישורים לביצוע הקידוחים, הקמת תשתית הולכה וחלוקה, דרישות להוכחת יכולות טכניות ופיננסיות ומגבלות מכוח חקיקה סביבתית, תכנון ובניה ועוד. ככלל, חריגה מהוראות חוק הנפט, התשי"ב-1952 (להלן </w:t>
      </w:r>
      <w:r w:rsidRPr="00A66351">
        <w:rPr>
          <w:rFonts w:ascii="Alef" w:hAnsi="Alef" w:cs="Alef"/>
          <w:b/>
          <w:bCs/>
          <w:color w:val="000000"/>
          <w:sz w:val="18"/>
          <w:szCs w:val="22"/>
          <w:rtl/>
          <w:lang w:eastAsia="he-IL"/>
        </w:rPr>
        <w:t>חוק הנפט</w:t>
      </w:r>
      <w:r w:rsidRPr="00A66351">
        <w:rPr>
          <w:rFonts w:ascii="Alef" w:hAnsi="Alef" w:cs="Alef"/>
          <w:color w:val="000000"/>
          <w:sz w:val="18"/>
          <w:szCs w:val="22"/>
          <w:rtl/>
          <w:lang w:eastAsia="he-IL"/>
        </w:rPr>
        <w:t>) או מההוראות הרגולטוריות האחרות עלולה להוביל לשלילת נכס הנפט שהוענק מכוח חוק הנפט.</w:t>
      </w:r>
      <w:r w:rsidR="00282450">
        <w:rPr>
          <w:rStyle w:val="FootnoteReference"/>
          <w:rFonts w:ascii="Alef" w:hAnsi="Alef" w:cs="Alef"/>
          <w:color w:val="000000"/>
          <w:sz w:val="18"/>
          <w:szCs w:val="22"/>
          <w:rtl/>
          <w:lang w:eastAsia="he-IL"/>
        </w:rPr>
        <w:footnoteReference w:id="3"/>
      </w:r>
      <w:r w:rsidRPr="00A66351">
        <w:rPr>
          <w:rFonts w:ascii="Alef" w:hAnsi="Alef" w:cs="Alef"/>
          <w:color w:val="000000"/>
          <w:sz w:val="18"/>
          <w:szCs w:val="22"/>
          <w:rtl/>
          <w:lang w:eastAsia="he-IL"/>
        </w:rPr>
        <w:t xml:space="preserve"> בין הגופים הדורשים אישורים לביצוע פעולות הקשורות בנכסי נפט נמנים משרד האנרגיה ויחידת הנפט במנהל אוצרות הטבע, המשרד להגנת הסביבה והוועדה המחוזית לתכנון ובנייה במחוז הרלוונטי.</w:t>
      </w:r>
    </w:p>
    <w:p w14:paraId="32845434" w14:textId="7DDDF480" w:rsidR="00FA1779" w:rsidRPr="00A66351" w:rsidRDefault="00FA1779" w:rsidP="00355919">
      <w:pPr>
        <w:spacing w:before="240"/>
        <w:rPr>
          <w:rFonts w:ascii="Alef" w:hAnsi="Alef" w:cs="Alef"/>
          <w:color w:val="000000"/>
          <w:sz w:val="18"/>
          <w:szCs w:val="22"/>
          <w:rtl/>
          <w:lang w:eastAsia="he-IL"/>
        </w:rPr>
      </w:pPr>
      <w:r w:rsidRPr="00A66351">
        <w:rPr>
          <w:rFonts w:ascii="Alef" w:hAnsi="Alef" w:cs="Alef"/>
          <w:color w:val="000000"/>
          <w:sz w:val="18"/>
          <w:szCs w:val="22"/>
          <w:rtl/>
          <w:lang w:eastAsia="he-IL"/>
        </w:rPr>
        <w:t xml:space="preserve">מצבורי הגז הטבעי אשר התגלו בשנים האחרונות בשטחי המים הכלכליים של מדינת ישראל צמצמו משמעותית את התלות של משק האנרגיה במוצרי נפט לייצור אנרגיה. </w:t>
      </w:r>
      <w:r w:rsidRPr="00A66351">
        <w:rPr>
          <w:rFonts w:ascii="Alef" w:hAnsi="Alef" w:cs="Alef"/>
          <w:color w:val="000000"/>
          <w:sz w:val="18"/>
          <w:szCs w:val="22"/>
          <w:rtl/>
          <w:lang w:eastAsia="he-IL"/>
        </w:rPr>
        <w:lastRenderedPageBreak/>
        <w:t>השימוש בגז טבעי בתהליך הפקת חשמל תפס תאוצה בשנים האחרונות, בין היתר, לאור מהלכי הממשלה לצמצום השימוש בפחם ובמקורות אנרגיה מזהמים אחרים. כיום, הגז הטבעי משמש כמקור אנרגיה מרכזי בשל יתרונותיו, המתבטאים בניצולת גבוהה של אנרגיה וזיהום אוויר נמוך יחסית למקורות אנרגיה אחרים. בהתאם לנתונים שבפני, הביקוש לגז טבעי הלך וגבר בעשור האחרון, ועל פי תחזיות שונות הוא צפוי אף לגדול בעתיד.</w:t>
      </w:r>
    </w:p>
    <w:p w14:paraId="199F10E8" w14:textId="5C1EB047" w:rsidR="00FA1779" w:rsidRPr="00A66351" w:rsidRDefault="00FA1779" w:rsidP="00050FA3">
      <w:pPr>
        <w:spacing w:before="240"/>
        <w:rPr>
          <w:rFonts w:ascii="Alef" w:hAnsi="Alef" w:cs="Alef"/>
          <w:color w:val="000000"/>
          <w:sz w:val="18"/>
          <w:szCs w:val="22"/>
          <w:rtl/>
          <w:lang w:eastAsia="he-IL"/>
        </w:rPr>
      </w:pPr>
      <w:r w:rsidRPr="00A66351">
        <w:rPr>
          <w:rFonts w:ascii="Alef" w:hAnsi="Alef" w:cs="Alef"/>
          <w:color w:val="000000"/>
          <w:sz w:val="18"/>
          <w:szCs w:val="22"/>
          <w:rtl/>
          <w:lang w:eastAsia="he-IL"/>
        </w:rPr>
        <w:t>בעת מתן החלטות</w:t>
      </w:r>
      <w:r w:rsidR="001F49D9">
        <w:rPr>
          <w:rFonts w:ascii="Alef" w:hAnsi="Alef" w:cs="Alef" w:hint="cs"/>
          <w:color w:val="000000"/>
          <w:sz w:val="18"/>
          <w:szCs w:val="22"/>
          <w:rtl/>
          <w:lang w:eastAsia="he-IL"/>
        </w:rPr>
        <w:t xml:space="preserve"> הפטור</w:t>
      </w:r>
      <w:r w:rsidRPr="00A66351">
        <w:rPr>
          <w:rFonts w:ascii="Alef" w:hAnsi="Alef" w:cs="Alef"/>
          <w:color w:val="000000"/>
          <w:sz w:val="18"/>
          <w:szCs w:val="22"/>
          <w:rtl/>
          <w:lang w:eastAsia="he-IL"/>
        </w:rPr>
        <w:t xml:space="preserve"> הקודמות בעניין שמשון, מאגר הגז תמ</w:t>
      </w:r>
      <w:r w:rsidR="00135DB5">
        <w:rPr>
          <w:rFonts w:ascii="Alef" w:hAnsi="Alef" w:cs="Alef"/>
          <w:color w:val="000000"/>
          <w:sz w:val="18"/>
          <w:szCs w:val="22"/>
          <w:rtl/>
          <w:lang w:eastAsia="he-IL"/>
        </w:rPr>
        <w:t>ר</w:t>
      </w:r>
      <w:r w:rsidRPr="00A66351">
        <w:rPr>
          <w:rFonts w:ascii="Alef" w:hAnsi="Alef" w:cs="Alef"/>
          <w:color w:val="000000"/>
          <w:sz w:val="18"/>
          <w:szCs w:val="22"/>
          <w:rtl/>
          <w:lang w:eastAsia="he-IL"/>
        </w:rPr>
        <w:t xml:space="preserve"> היה מאגר הגז הטבעי היחיד בשטחי המים הכלכליים של מדינת ישראל אשר צפוי היה לספק גז טבעי למשק הישראלי בשנים הבאות, ו</w:t>
      </w:r>
      <w:r w:rsidR="00135DB5">
        <w:rPr>
          <w:rFonts w:ascii="Alef" w:hAnsi="Alef" w:cs="Alef"/>
          <w:color w:val="000000"/>
          <w:sz w:val="18"/>
          <w:szCs w:val="22"/>
          <w:rtl/>
          <w:lang w:eastAsia="he-IL"/>
        </w:rPr>
        <w:t>זאת לאור התרוקנותו של מאגר הגז ים-תטיס</w:t>
      </w:r>
      <w:r w:rsidRPr="00A66351">
        <w:rPr>
          <w:rFonts w:ascii="Alef" w:hAnsi="Alef" w:cs="Alef"/>
          <w:color w:val="000000"/>
          <w:sz w:val="18"/>
          <w:szCs w:val="22"/>
          <w:rtl/>
          <w:lang w:eastAsia="he-IL"/>
        </w:rPr>
        <w:t>.</w:t>
      </w:r>
    </w:p>
    <w:p w14:paraId="065848BC" w14:textId="7F2E1E7C" w:rsidR="00FA1779" w:rsidRPr="00A66351" w:rsidRDefault="00FA1779" w:rsidP="00947DD9">
      <w:pPr>
        <w:spacing w:before="240"/>
        <w:rPr>
          <w:rFonts w:ascii="Alef" w:eastAsia="Calibri" w:hAnsi="Alef" w:cs="Alef"/>
          <w:sz w:val="22"/>
          <w:szCs w:val="22"/>
        </w:rPr>
      </w:pPr>
      <w:r w:rsidRPr="00A66351">
        <w:rPr>
          <w:rFonts w:ascii="Alef" w:eastAsia="Calibri" w:hAnsi="Alef" w:cs="Alef"/>
          <w:sz w:val="22"/>
          <w:szCs w:val="22"/>
          <w:rtl/>
        </w:rPr>
        <w:t xml:space="preserve">שוק הגז הטבעי עבר שינוי משמעותי בהשוואה למועד הפטור האחרון שניתן בעניין </w:t>
      </w:r>
      <w:r w:rsidR="00947DD9">
        <w:rPr>
          <w:rFonts w:ascii="Alef" w:eastAsia="Calibri" w:hAnsi="Alef" w:cs="Alef" w:hint="cs"/>
          <w:sz w:val="22"/>
          <w:szCs w:val="22"/>
          <w:rtl/>
        </w:rPr>
        <w:t xml:space="preserve">חזקת </w:t>
      </w:r>
      <w:r w:rsidRPr="00A66351">
        <w:rPr>
          <w:rFonts w:ascii="Alef" w:eastAsia="Calibri" w:hAnsi="Alef" w:cs="Alef"/>
          <w:sz w:val="22"/>
          <w:szCs w:val="22"/>
          <w:rtl/>
        </w:rPr>
        <w:t xml:space="preserve">שמשון, עם גילויים ופיתוחם של מאגרי גז טבעיים נוספים בשטחי המים הכלכליים של מדינת ישראל. לצד מאגר הגז תמר, התחיל גם מאגר הגז לוויתן לספק גז טבעי לצרכנים בתחילת שנת 2020, ומאגרי הגז כריש ותנין צפויים גם הם לספק גז טבעי לקראת תחילת שנת 2022. מאגרים אלו חתמו על חוזי אספקת גז עתידיים עם לקוחות שונים, באופן אשר הבטיח את מימון פיתוחם. שינוי משמעותי נוסף </w:t>
      </w:r>
      <w:r w:rsidR="00461C60" w:rsidRPr="00A66351">
        <w:rPr>
          <w:rFonts w:ascii="Alef" w:eastAsia="Calibri" w:hAnsi="Alef" w:cs="Alef"/>
          <w:sz w:val="22"/>
          <w:szCs w:val="22"/>
          <w:rtl/>
        </w:rPr>
        <w:t xml:space="preserve">עשוי לנבוע </w:t>
      </w:r>
      <w:r w:rsidRPr="00A66351">
        <w:rPr>
          <w:rFonts w:ascii="Alef" w:eastAsia="Calibri" w:hAnsi="Alef" w:cs="Alef"/>
          <w:sz w:val="22"/>
          <w:szCs w:val="22"/>
          <w:rtl/>
        </w:rPr>
        <w:lastRenderedPageBreak/>
        <w:t>מ</w:t>
      </w:r>
      <w:r w:rsidR="00E91F00" w:rsidRPr="00A66351">
        <w:rPr>
          <w:rFonts w:ascii="Alef" w:eastAsia="Calibri" w:hAnsi="Alef" w:cs="Alef"/>
          <w:sz w:val="22"/>
          <w:szCs w:val="22"/>
          <w:rtl/>
        </w:rPr>
        <w:t>טיוטת</w:t>
      </w:r>
      <w:r w:rsidR="00681819" w:rsidRPr="00A66351">
        <w:rPr>
          <w:rFonts w:ascii="Alef" w:eastAsia="Calibri" w:hAnsi="Alef" w:cs="Alef"/>
          <w:sz w:val="22"/>
          <w:szCs w:val="22"/>
          <w:rtl/>
        </w:rPr>
        <w:t xml:space="preserve"> </w:t>
      </w:r>
      <w:r w:rsidRPr="00A66351">
        <w:rPr>
          <w:rFonts w:ascii="Alef" w:eastAsia="Calibri" w:hAnsi="Alef" w:cs="Alef"/>
          <w:sz w:val="22"/>
          <w:szCs w:val="22"/>
          <w:rtl/>
        </w:rPr>
        <w:t xml:space="preserve">הצו המוסכם אשר נחתם לאחרונה בין הממונה על התחרות לבין </w:t>
      </w:r>
      <w:r w:rsidRPr="00A66351">
        <w:rPr>
          <w:rFonts w:ascii="Alef" w:hAnsi="Alef" w:cs="Alef"/>
          <w:sz w:val="22"/>
          <w:szCs w:val="22"/>
          <w:lang w:eastAsia="he-IL"/>
        </w:rPr>
        <w:t>Noble energy Mediterranean Ltd</w:t>
      </w:r>
      <w:r w:rsidRPr="00A66351">
        <w:rPr>
          <w:rFonts w:ascii="Alef" w:hAnsi="Alef" w:cs="Alef"/>
          <w:sz w:val="22"/>
          <w:szCs w:val="22"/>
          <w:rtl/>
          <w:lang w:eastAsia="he-IL"/>
        </w:rPr>
        <w:t xml:space="preserve"> (להלן </w:t>
      </w:r>
      <w:r w:rsidRPr="00A66351">
        <w:rPr>
          <w:rFonts w:ascii="Alef" w:hAnsi="Alef" w:cs="Alef"/>
          <w:b/>
          <w:bCs/>
          <w:sz w:val="22"/>
          <w:szCs w:val="22"/>
          <w:rtl/>
          <w:lang w:eastAsia="he-IL"/>
        </w:rPr>
        <w:t>נובל</w:t>
      </w:r>
      <w:r w:rsidRPr="00A66351">
        <w:rPr>
          <w:rFonts w:ascii="Alef" w:hAnsi="Alef" w:cs="Alef"/>
          <w:sz w:val="22"/>
          <w:szCs w:val="22"/>
          <w:rtl/>
          <w:lang w:eastAsia="he-IL"/>
        </w:rPr>
        <w:t xml:space="preserve">), </w:t>
      </w:r>
      <w:r w:rsidRPr="00A66351">
        <w:rPr>
          <w:rFonts w:ascii="Alef" w:eastAsia="Calibri" w:hAnsi="Alef" w:cs="Alef"/>
          <w:sz w:val="22"/>
          <w:szCs w:val="22"/>
          <w:rtl/>
        </w:rPr>
        <w:t>לפיו מתחייבת נובל לאפשר לשותפות האחרות במאגר תמר למכור את חלקן בנפרד משאר המחזיקות במאגר.</w:t>
      </w:r>
      <w:r w:rsidRPr="00A66351">
        <w:rPr>
          <w:rStyle w:val="FootnoteReference"/>
          <w:rFonts w:ascii="Alef" w:eastAsia="Calibri" w:hAnsi="Alef" w:cs="Alef"/>
          <w:sz w:val="22"/>
          <w:szCs w:val="22"/>
          <w:rtl/>
        </w:rPr>
        <w:footnoteReference w:id="4"/>
      </w:r>
      <w:r w:rsidRPr="00A66351">
        <w:rPr>
          <w:rFonts w:ascii="Alef" w:eastAsia="Calibri" w:hAnsi="Alef" w:cs="Alef"/>
          <w:sz w:val="22"/>
          <w:szCs w:val="22"/>
          <w:rtl/>
        </w:rPr>
        <w:t xml:space="preserve"> בכך </w:t>
      </w:r>
      <w:r w:rsidR="004634B0">
        <w:rPr>
          <w:rFonts w:ascii="Alef" w:eastAsia="Calibri" w:hAnsi="Alef" w:cs="Alef" w:hint="cs"/>
          <w:sz w:val="22"/>
          <w:szCs w:val="22"/>
          <w:rtl/>
        </w:rPr>
        <w:t>צפוי לגדול</w:t>
      </w:r>
      <w:r w:rsidR="004634B0" w:rsidRPr="00A66351">
        <w:rPr>
          <w:rFonts w:ascii="Alef" w:eastAsia="Calibri" w:hAnsi="Alef" w:cs="Alef"/>
          <w:sz w:val="22"/>
          <w:szCs w:val="22"/>
          <w:rtl/>
        </w:rPr>
        <w:t xml:space="preserve"> </w:t>
      </w:r>
      <w:r w:rsidR="00461C60" w:rsidRPr="00A66351">
        <w:rPr>
          <w:rFonts w:ascii="Alef" w:eastAsia="Calibri" w:hAnsi="Alef" w:cs="Alef"/>
          <w:sz w:val="22"/>
          <w:szCs w:val="22"/>
          <w:rtl/>
        </w:rPr>
        <w:t xml:space="preserve">הלכה למעשה </w:t>
      </w:r>
      <w:r w:rsidR="00A15A58">
        <w:rPr>
          <w:rFonts w:ascii="Alef" w:eastAsia="Calibri" w:hAnsi="Alef" w:cs="Alef"/>
          <w:sz w:val="22"/>
          <w:szCs w:val="22"/>
          <w:rtl/>
        </w:rPr>
        <w:t>מספר המתחרים הפוטנציאל</w:t>
      </w:r>
      <w:r w:rsidR="00A15A58">
        <w:rPr>
          <w:rFonts w:ascii="Alef" w:eastAsia="Calibri" w:hAnsi="Alef" w:cs="Alef" w:hint="cs"/>
          <w:sz w:val="22"/>
          <w:szCs w:val="22"/>
          <w:rtl/>
        </w:rPr>
        <w:t>י</w:t>
      </w:r>
      <w:r w:rsidRPr="00A66351">
        <w:rPr>
          <w:rFonts w:ascii="Alef" w:eastAsia="Calibri" w:hAnsi="Alef" w:cs="Alef"/>
          <w:sz w:val="22"/>
          <w:szCs w:val="22"/>
          <w:rtl/>
        </w:rPr>
        <w:t>ים באספקת גז טבעי.</w:t>
      </w:r>
    </w:p>
    <w:p w14:paraId="3A05D146" w14:textId="77777777" w:rsidR="00FA1779" w:rsidRPr="00A66351" w:rsidRDefault="00FA1779" w:rsidP="00A66351">
      <w:pPr>
        <w:pStyle w:val="41"/>
        <w:numPr>
          <w:ilvl w:val="0"/>
          <w:numId w:val="3"/>
        </w:numPr>
        <w:bidi/>
        <w:spacing w:before="240" w:after="120"/>
        <w:rPr>
          <w:rFonts w:ascii="Alef" w:hAnsi="Alef" w:cs="Alef"/>
          <w:sz w:val="24"/>
          <w:szCs w:val="24"/>
          <w:rtl/>
        </w:rPr>
      </w:pPr>
      <w:r w:rsidRPr="00A66351">
        <w:rPr>
          <w:rFonts w:ascii="Alef" w:hAnsi="Alef" w:cs="Alef"/>
          <w:sz w:val="24"/>
          <w:szCs w:val="24"/>
          <w:rtl/>
        </w:rPr>
        <w:t>ההסדר והצדדים לו</w:t>
      </w:r>
    </w:p>
    <w:p w14:paraId="0C3A3F2D" w14:textId="77777777" w:rsidR="00FA1779" w:rsidRPr="00A66351" w:rsidRDefault="00FA1779" w:rsidP="00135DB5">
      <w:pPr>
        <w:pStyle w:val="Heading2"/>
        <w:spacing w:before="240" w:after="120" w:line="240" w:lineRule="auto"/>
        <w:rPr>
          <w:rFonts w:ascii="Alef" w:hAnsi="Alef"/>
          <w:b/>
          <w:bCs/>
          <w:rtl/>
        </w:rPr>
      </w:pPr>
      <w:r w:rsidRPr="00A66351">
        <w:rPr>
          <w:rFonts w:ascii="Alef" w:hAnsi="Alef"/>
          <w:b/>
          <w:bCs/>
          <w:rtl/>
        </w:rPr>
        <w:t>חזקת שמשון</w:t>
      </w:r>
    </w:p>
    <w:p w14:paraId="31966589" w14:textId="29576937" w:rsidR="00FA1779" w:rsidRPr="00A66351" w:rsidRDefault="00FA1779" w:rsidP="00947DD9">
      <w:pPr>
        <w:tabs>
          <w:tab w:val="left" w:pos="2351"/>
        </w:tabs>
        <w:spacing w:before="240"/>
        <w:rPr>
          <w:rFonts w:ascii="Alef" w:hAnsi="Alef" w:cs="Alef"/>
          <w:sz w:val="22"/>
          <w:szCs w:val="22"/>
          <w:rtl/>
          <w:lang w:eastAsia="he-IL"/>
        </w:rPr>
      </w:pPr>
      <w:r w:rsidRPr="00A66351">
        <w:rPr>
          <w:rFonts w:ascii="Alef" w:hAnsi="Alef" w:cs="Alef"/>
          <w:sz w:val="22"/>
          <w:szCs w:val="22"/>
          <w:rtl/>
          <w:lang w:eastAsia="he-IL"/>
        </w:rPr>
        <w:t>חזקת שמשון ממוקמת 92 קילומטר מערבית לחופי אשקלון ומשתרעת על שטח של כ-250 ק"מ. ביום 11.3.2015 פורסם על ידי השותפות בשמשון</w:t>
      </w:r>
      <w:r w:rsidR="00E249DE" w:rsidRPr="00A66351">
        <w:rPr>
          <w:rStyle w:val="FootnoteReference"/>
          <w:rFonts w:ascii="Alef" w:hAnsi="Alef" w:cs="Alef"/>
          <w:sz w:val="22"/>
          <w:szCs w:val="22"/>
          <w:rtl/>
          <w:lang w:eastAsia="he-IL"/>
        </w:rPr>
        <w:footnoteReference w:id="5"/>
      </w:r>
      <w:r w:rsidRPr="00A66351">
        <w:rPr>
          <w:rFonts w:ascii="Alef" w:hAnsi="Alef" w:cs="Alef"/>
          <w:sz w:val="22"/>
          <w:szCs w:val="22"/>
          <w:rtl/>
          <w:lang w:eastAsia="he-IL"/>
        </w:rPr>
        <w:t xml:space="preserve"> כי אומדן המשאבים המותנים של גז טבעי עומד על כ-5.24 </w:t>
      </w:r>
      <w:r w:rsidRPr="00A66351">
        <w:rPr>
          <w:rFonts w:ascii="Alef" w:hAnsi="Alef" w:cs="Alef"/>
          <w:sz w:val="22"/>
          <w:szCs w:val="22"/>
          <w:lang w:eastAsia="he-IL"/>
        </w:rPr>
        <w:t>BCM</w:t>
      </w:r>
      <w:r w:rsidRPr="00A66351">
        <w:rPr>
          <w:rFonts w:ascii="Alef" w:hAnsi="Alef" w:cs="Alef"/>
          <w:sz w:val="22"/>
          <w:szCs w:val="22"/>
          <w:rtl/>
          <w:lang w:eastAsia="he-IL"/>
        </w:rPr>
        <w:t>.</w:t>
      </w:r>
      <w:r w:rsidRPr="00A66351">
        <w:rPr>
          <w:rStyle w:val="FootnoteReference"/>
          <w:rFonts w:ascii="Alef" w:hAnsi="Alef" w:cs="Alef"/>
          <w:sz w:val="22"/>
          <w:szCs w:val="22"/>
          <w:rtl/>
          <w:lang w:eastAsia="he-IL"/>
        </w:rPr>
        <w:footnoteReference w:id="6"/>
      </w:r>
      <w:r w:rsidRPr="00A66351">
        <w:rPr>
          <w:rFonts w:ascii="Alef" w:hAnsi="Alef" w:cs="Alef"/>
          <w:sz w:val="22"/>
          <w:szCs w:val="22"/>
          <w:rtl/>
          <w:lang w:eastAsia="he-IL"/>
        </w:rPr>
        <w:t xml:space="preserve"> במהלך השנים 2019 ו-2020 בוצע </w:t>
      </w:r>
      <w:r w:rsidRPr="00A66351">
        <w:rPr>
          <w:rFonts w:ascii="Alef" w:hAnsi="Alef" w:cs="Alef"/>
          <w:sz w:val="22"/>
          <w:szCs w:val="22"/>
          <w:rtl/>
          <w:lang w:eastAsia="he-IL"/>
        </w:rPr>
        <w:lastRenderedPageBreak/>
        <w:t>בשטח חזקת שמשון ניתוח ומיפוי של נתונים סיסמיים תלת ממדיים בעומק רב, מתחת למטרות שנבדקו בעבר, אשר בעקבותיו התגלה מבנה נוסף המצביע על התכנות למציאת נפט או גז בכמויות שיצדיקו הפקה מסחרית.</w:t>
      </w:r>
      <w:r w:rsidRPr="00A66351">
        <w:rPr>
          <w:rStyle w:val="FootnoteReference"/>
          <w:rFonts w:ascii="Alef" w:hAnsi="Alef" w:cs="Alef"/>
          <w:sz w:val="22"/>
          <w:szCs w:val="22"/>
          <w:rtl/>
          <w:lang w:eastAsia="he-IL"/>
        </w:rPr>
        <w:footnoteReference w:id="7"/>
      </w:r>
      <w:r w:rsidRPr="00A66351">
        <w:rPr>
          <w:rFonts w:ascii="Alef" w:hAnsi="Alef" w:cs="Alef"/>
          <w:sz w:val="22"/>
          <w:szCs w:val="22"/>
          <w:rtl/>
          <w:lang w:eastAsia="he-IL"/>
        </w:rPr>
        <w:t xml:space="preserve"> ההערכה המיטבית של סך כמות המשאבים המנובאים במבנה עומדת על כ-208 </w:t>
      </w:r>
      <w:r w:rsidRPr="00A66351">
        <w:rPr>
          <w:rFonts w:ascii="Alef" w:hAnsi="Alef" w:cs="Alef"/>
          <w:sz w:val="22"/>
          <w:szCs w:val="22"/>
          <w:lang w:eastAsia="he-IL"/>
        </w:rPr>
        <w:t>BCM</w:t>
      </w:r>
      <w:r w:rsidRPr="00A66351">
        <w:rPr>
          <w:rFonts w:ascii="Alef" w:hAnsi="Alef" w:cs="Alef"/>
          <w:sz w:val="22"/>
          <w:szCs w:val="22"/>
          <w:rtl/>
          <w:lang w:eastAsia="he-IL"/>
        </w:rPr>
        <w:t xml:space="preserve"> גז טבעי או</w:t>
      </w:r>
      <w:r w:rsidR="00911AE6" w:rsidRPr="00A66351">
        <w:rPr>
          <w:rFonts w:ascii="Alef" w:hAnsi="Alef" w:cs="Alef"/>
          <w:sz w:val="22"/>
          <w:szCs w:val="22"/>
          <w:rtl/>
          <w:lang w:eastAsia="he-IL"/>
        </w:rPr>
        <w:t xml:space="preserve"> לחלופין</w:t>
      </w:r>
      <w:r w:rsidRPr="00A66351">
        <w:rPr>
          <w:rFonts w:ascii="Alef" w:hAnsi="Alef" w:cs="Alef"/>
          <w:sz w:val="22"/>
          <w:szCs w:val="22"/>
          <w:rtl/>
          <w:lang w:eastAsia="he-IL"/>
        </w:rPr>
        <w:t xml:space="preserve"> כ-905 מיליון חביות נפט וכ-26 </w:t>
      </w:r>
      <w:r w:rsidRPr="00A66351">
        <w:rPr>
          <w:rFonts w:ascii="Alef" w:hAnsi="Alef" w:cs="Alef"/>
          <w:sz w:val="22"/>
          <w:szCs w:val="22"/>
          <w:lang w:eastAsia="he-IL"/>
        </w:rPr>
        <w:t>BCM</w:t>
      </w:r>
      <w:r w:rsidRPr="00A66351">
        <w:rPr>
          <w:rFonts w:ascii="Alef" w:hAnsi="Alef" w:cs="Alef"/>
          <w:sz w:val="22"/>
          <w:szCs w:val="22"/>
          <w:rtl/>
          <w:lang w:eastAsia="he-IL"/>
        </w:rPr>
        <w:t xml:space="preserve"> גז טבעי.</w:t>
      </w:r>
      <w:r w:rsidRPr="00A66351">
        <w:rPr>
          <w:rStyle w:val="FootnoteReference"/>
          <w:rFonts w:ascii="Alef" w:hAnsi="Alef" w:cs="Alef"/>
          <w:sz w:val="22"/>
          <w:szCs w:val="22"/>
          <w:rtl/>
          <w:lang w:eastAsia="he-IL"/>
        </w:rPr>
        <w:footnoteReference w:id="8"/>
      </w:r>
      <w:r w:rsidRPr="00A66351">
        <w:rPr>
          <w:rFonts w:ascii="Alef" w:hAnsi="Alef" w:cs="Alef"/>
          <w:sz w:val="22"/>
          <w:szCs w:val="22"/>
          <w:rtl/>
          <w:lang w:eastAsia="he-IL"/>
        </w:rPr>
        <w:t xml:space="preserve"> ביום 13.01.2021 העניק הממונה על הנפט במשרד האנרגיה לשותפות שמשון שטר חזקה, אשר יעמוד בתוקפו עד 13.06.2043.</w:t>
      </w:r>
    </w:p>
    <w:p w14:paraId="71C1F77B" w14:textId="77777777" w:rsidR="00FA1779" w:rsidRPr="00A66351" w:rsidRDefault="00FA1779" w:rsidP="00A66351">
      <w:pPr>
        <w:pStyle w:val="Heading2"/>
        <w:spacing w:before="240" w:after="120"/>
        <w:rPr>
          <w:rFonts w:ascii="Alef" w:eastAsiaTheme="minorEastAsia" w:hAnsi="Alef"/>
          <w:b/>
          <w:bCs/>
          <w:rtl/>
        </w:rPr>
      </w:pPr>
      <w:r w:rsidRPr="00A66351">
        <w:rPr>
          <w:rFonts w:ascii="Alef" w:hAnsi="Alef"/>
          <w:b/>
          <w:bCs/>
          <w:rtl/>
        </w:rPr>
        <w:t>הצדדים להסדר</w:t>
      </w:r>
      <w:r w:rsidRPr="00A66351">
        <w:rPr>
          <w:rFonts w:ascii="Alef" w:eastAsiaTheme="minorEastAsia" w:hAnsi="Alef"/>
          <w:b/>
          <w:bCs/>
          <w:rtl/>
        </w:rPr>
        <w:t xml:space="preserve"> </w:t>
      </w:r>
    </w:p>
    <w:p w14:paraId="39402B29" w14:textId="412B097A" w:rsidR="00FA1779" w:rsidRPr="00A66351" w:rsidRDefault="00FA1779" w:rsidP="00F86BA4">
      <w:pPr>
        <w:tabs>
          <w:tab w:val="left" w:pos="2351"/>
        </w:tabs>
        <w:spacing w:before="240"/>
        <w:rPr>
          <w:rFonts w:ascii="Alef" w:hAnsi="Alef" w:cs="Alef"/>
          <w:sz w:val="22"/>
          <w:szCs w:val="22"/>
          <w:lang w:eastAsia="he-IL"/>
        </w:rPr>
      </w:pPr>
      <w:proofErr w:type="spellStart"/>
      <w:r w:rsidRPr="00A66351">
        <w:rPr>
          <w:rFonts w:ascii="Alef" w:hAnsi="Alef" w:cs="Alef"/>
          <w:b/>
          <w:bCs/>
          <w:sz w:val="22"/>
          <w:szCs w:val="22"/>
          <w:rtl/>
          <w:lang w:eastAsia="he-IL"/>
        </w:rPr>
        <w:t>יוניבין</w:t>
      </w:r>
      <w:proofErr w:type="spellEnd"/>
      <w:r w:rsidRPr="00A66351">
        <w:rPr>
          <w:rFonts w:ascii="Alef" w:hAnsi="Alef" w:cs="Alef"/>
          <w:b/>
          <w:bCs/>
          <w:sz w:val="22"/>
          <w:szCs w:val="22"/>
          <w:rtl/>
          <w:lang w:eastAsia="he-IL"/>
        </w:rPr>
        <w:t xml:space="preserve"> </w:t>
      </w:r>
      <w:r w:rsidRPr="00A66351">
        <w:rPr>
          <w:rFonts w:ascii="Alef" w:hAnsi="Alef" w:cs="Alef"/>
          <w:sz w:val="22"/>
          <w:szCs w:val="22"/>
          <w:rtl/>
          <w:lang w:eastAsia="he-IL"/>
        </w:rPr>
        <w:t xml:space="preserve">היא חברה פרטית ישראלית, הנשלטת על ידי </w:t>
      </w:r>
      <w:r w:rsidR="009D4F8E">
        <w:rPr>
          <w:rFonts w:ascii="Alef" w:hAnsi="Alef" w:cs="Alef"/>
          <w:sz w:val="22"/>
          <w:szCs w:val="22"/>
          <w:lang w:eastAsia="he-IL"/>
        </w:rPr>
        <w:t>,</w:t>
      </w:r>
      <w:proofErr w:type="spellStart"/>
      <w:r w:rsidRPr="00A66351">
        <w:rPr>
          <w:rFonts w:ascii="Alef" w:hAnsi="Alef" w:cs="Alef"/>
          <w:sz w:val="22"/>
          <w:szCs w:val="22"/>
          <w:lang w:eastAsia="he-IL"/>
        </w:rPr>
        <w:t>Unibin</w:t>
      </w:r>
      <w:proofErr w:type="spellEnd"/>
      <w:r w:rsidRPr="00A66351">
        <w:rPr>
          <w:rFonts w:ascii="Alef" w:hAnsi="Alef" w:cs="Alef"/>
          <w:sz w:val="22"/>
          <w:szCs w:val="22"/>
          <w:lang w:eastAsia="he-IL"/>
        </w:rPr>
        <w:t xml:space="preserve"> Resources UK </w:t>
      </w:r>
      <w:r w:rsidR="00F86BA4">
        <w:rPr>
          <w:rFonts w:ascii="Alef" w:hAnsi="Alef" w:cs="Alef"/>
          <w:sz w:val="22"/>
          <w:szCs w:val="22"/>
          <w:lang w:eastAsia="he-IL"/>
        </w:rPr>
        <w:t>L</w:t>
      </w:r>
      <w:r w:rsidRPr="00A66351">
        <w:rPr>
          <w:rFonts w:ascii="Alef" w:hAnsi="Alef" w:cs="Alef"/>
          <w:sz w:val="22"/>
          <w:szCs w:val="22"/>
          <w:lang w:eastAsia="he-IL"/>
        </w:rPr>
        <w:t>imited</w:t>
      </w:r>
      <w:r w:rsidR="00B471B2">
        <w:rPr>
          <w:rStyle w:val="FootnoteReference"/>
          <w:rFonts w:ascii="Alef" w:hAnsi="Alef" w:cs="Alef"/>
          <w:sz w:val="22"/>
          <w:szCs w:val="22"/>
          <w:lang w:eastAsia="he-IL"/>
        </w:rPr>
        <w:footnoteReference w:id="9"/>
      </w:r>
      <w:r w:rsidRPr="00A66351">
        <w:rPr>
          <w:rFonts w:ascii="Alef" w:hAnsi="Alef" w:cs="Alef"/>
          <w:sz w:val="22"/>
          <w:szCs w:val="22"/>
          <w:rtl/>
          <w:lang w:eastAsia="he-IL"/>
        </w:rPr>
        <w:t xml:space="preserve"> </w:t>
      </w:r>
      <w:r w:rsidR="00750315">
        <w:rPr>
          <w:rFonts w:ascii="Alef" w:hAnsi="Alef" w:cs="Alef" w:hint="cs"/>
          <w:sz w:val="22"/>
          <w:szCs w:val="22"/>
          <w:rtl/>
          <w:lang w:eastAsia="he-IL"/>
        </w:rPr>
        <w:t xml:space="preserve">אשר בתורה </w:t>
      </w:r>
      <w:r w:rsidRPr="00A66351">
        <w:rPr>
          <w:rFonts w:ascii="Alef" w:hAnsi="Alef" w:cs="Alef"/>
          <w:sz w:val="22"/>
          <w:szCs w:val="22"/>
          <w:rtl/>
          <w:lang w:eastAsia="he-IL"/>
        </w:rPr>
        <w:t xml:space="preserve">שולטת באמצעות חברה שבשרשור בחברת </w:t>
      </w:r>
      <w:proofErr w:type="spellStart"/>
      <w:r w:rsidRPr="00A66351">
        <w:rPr>
          <w:rFonts w:ascii="Alef" w:hAnsi="Alef" w:cs="Alef"/>
          <w:sz w:val="22"/>
          <w:szCs w:val="22"/>
          <w:rtl/>
          <w:lang w:eastAsia="he-IL"/>
        </w:rPr>
        <w:t>אס.או.איי</w:t>
      </w:r>
      <w:proofErr w:type="spellEnd"/>
      <w:r w:rsidRPr="00A66351">
        <w:rPr>
          <w:rFonts w:ascii="Alef" w:hAnsi="Alef" w:cs="Alef"/>
          <w:sz w:val="22"/>
          <w:szCs w:val="22"/>
          <w:rtl/>
          <w:lang w:eastAsia="he-IL"/>
        </w:rPr>
        <w:t xml:space="preserve"> </w:t>
      </w:r>
      <w:proofErr w:type="spellStart"/>
      <w:r w:rsidRPr="00A66351">
        <w:rPr>
          <w:rFonts w:ascii="Alef" w:hAnsi="Alef" w:cs="Alef"/>
          <w:sz w:val="22"/>
          <w:szCs w:val="22"/>
          <w:rtl/>
          <w:lang w:eastAsia="he-IL"/>
        </w:rPr>
        <w:t>אנרג'י</w:t>
      </w:r>
      <w:proofErr w:type="spellEnd"/>
      <w:r w:rsidRPr="00A66351">
        <w:rPr>
          <w:rFonts w:ascii="Alef" w:hAnsi="Alef" w:cs="Alef"/>
          <w:sz w:val="22"/>
          <w:szCs w:val="22"/>
          <w:rtl/>
          <w:lang w:eastAsia="he-IL"/>
        </w:rPr>
        <w:t xml:space="preserve"> </w:t>
      </w:r>
      <w:r w:rsidRPr="00A66351">
        <w:rPr>
          <w:rFonts w:ascii="Alef" w:hAnsi="Alef" w:cs="Alef"/>
          <w:sz w:val="22"/>
          <w:szCs w:val="22"/>
          <w:rtl/>
          <w:lang w:eastAsia="he-IL"/>
        </w:rPr>
        <w:lastRenderedPageBreak/>
        <w:t xml:space="preserve">ישראל בע"מ </w:t>
      </w:r>
      <w:r w:rsidR="00FF0BA3" w:rsidRPr="00A66351">
        <w:rPr>
          <w:rFonts w:ascii="Alef" w:hAnsi="Alef" w:cs="Alef"/>
          <w:sz w:val="22"/>
          <w:szCs w:val="22"/>
          <w:rtl/>
          <w:lang w:eastAsia="he-IL"/>
        </w:rPr>
        <w:t>(</w:t>
      </w:r>
      <w:r w:rsidR="00E40280">
        <w:rPr>
          <w:rFonts w:ascii="Alef" w:hAnsi="Alef" w:cs="Alef" w:hint="cs"/>
          <w:sz w:val="22"/>
          <w:szCs w:val="22"/>
          <w:rtl/>
          <w:lang w:eastAsia="he-IL"/>
        </w:rPr>
        <w:t xml:space="preserve">להלן </w:t>
      </w:r>
      <w:r w:rsidR="00226927">
        <w:rPr>
          <w:rFonts w:ascii="Alef" w:hAnsi="Alef" w:cs="Alef" w:hint="cs"/>
          <w:sz w:val="22"/>
          <w:szCs w:val="22"/>
          <w:rtl/>
          <w:lang w:eastAsia="he-IL"/>
        </w:rPr>
        <w:t>יחדיו</w:t>
      </w:r>
      <w:r w:rsidR="00750315">
        <w:rPr>
          <w:rFonts w:ascii="Alef" w:hAnsi="Alef" w:cs="Alef" w:hint="cs"/>
          <w:sz w:val="22"/>
          <w:szCs w:val="22"/>
          <w:rtl/>
          <w:lang w:eastAsia="he-IL"/>
        </w:rPr>
        <w:t xml:space="preserve"> </w:t>
      </w:r>
      <w:r w:rsidR="00750315">
        <w:rPr>
          <w:rFonts w:ascii="Alef" w:hAnsi="Alef" w:cs="Alef" w:hint="cs"/>
          <w:b/>
          <w:bCs/>
          <w:sz w:val="22"/>
          <w:szCs w:val="22"/>
          <w:rtl/>
          <w:lang w:eastAsia="he-IL"/>
        </w:rPr>
        <w:t xml:space="preserve">קבוצת </w:t>
      </w:r>
      <w:proofErr w:type="spellStart"/>
      <w:r w:rsidR="00750315">
        <w:rPr>
          <w:rFonts w:ascii="Alef" w:hAnsi="Alef" w:cs="Alef" w:hint="cs"/>
          <w:b/>
          <w:bCs/>
          <w:sz w:val="22"/>
          <w:szCs w:val="22"/>
          <w:rtl/>
          <w:lang w:eastAsia="he-IL"/>
        </w:rPr>
        <w:t>יוניבין</w:t>
      </w:r>
      <w:proofErr w:type="spellEnd"/>
      <w:r w:rsidR="00FF0BA3" w:rsidRPr="00A66351">
        <w:rPr>
          <w:rFonts w:ascii="Alef" w:hAnsi="Alef" w:cs="Alef"/>
          <w:sz w:val="22"/>
          <w:szCs w:val="22"/>
          <w:rtl/>
          <w:lang w:eastAsia="he-IL"/>
        </w:rPr>
        <w:t>)</w:t>
      </w:r>
      <w:r w:rsidR="009D4F8E">
        <w:rPr>
          <w:rFonts w:ascii="Alef" w:hAnsi="Alef" w:cs="Alef" w:hint="cs"/>
          <w:sz w:val="22"/>
          <w:szCs w:val="22"/>
          <w:rtl/>
          <w:lang w:eastAsia="he-IL"/>
        </w:rPr>
        <w:t>,</w:t>
      </w:r>
      <w:r w:rsidR="00FF0BA3" w:rsidRPr="00A66351">
        <w:rPr>
          <w:rFonts w:ascii="Alef" w:hAnsi="Alef" w:cs="Alef"/>
          <w:sz w:val="22"/>
          <w:szCs w:val="22"/>
          <w:rtl/>
          <w:lang w:eastAsia="he-IL"/>
        </w:rPr>
        <w:t xml:space="preserve"> </w:t>
      </w:r>
      <w:r w:rsidRPr="00A66351">
        <w:rPr>
          <w:rFonts w:ascii="Alef" w:hAnsi="Alef" w:cs="Alef"/>
          <w:sz w:val="22"/>
          <w:szCs w:val="22"/>
          <w:rtl/>
          <w:lang w:eastAsia="he-IL"/>
        </w:rPr>
        <w:t xml:space="preserve">אשר מחזיקה ב-45% מהזכויות ברישיונות חיפוש אופק חדש ויהל חדש, לצד </w:t>
      </w:r>
      <w:r w:rsidR="000654B6">
        <w:rPr>
          <w:rFonts w:ascii="Alef" w:hAnsi="Alef" w:cs="Alef" w:hint="cs"/>
          <w:sz w:val="22"/>
          <w:szCs w:val="22"/>
          <w:rtl/>
          <w:lang w:eastAsia="he-IL"/>
        </w:rPr>
        <w:t xml:space="preserve">דלק קידוחים שותפות מוגבלת (להלן </w:t>
      </w:r>
      <w:r w:rsidR="000654B6">
        <w:rPr>
          <w:rFonts w:ascii="Alef" w:hAnsi="Alef" w:cs="Alef" w:hint="cs"/>
          <w:b/>
          <w:bCs/>
          <w:sz w:val="22"/>
          <w:szCs w:val="22"/>
          <w:rtl/>
          <w:lang w:eastAsia="he-IL"/>
        </w:rPr>
        <w:t xml:space="preserve">דלק </w:t>
      </w:r>
      <w:r w:rsidR="000654B6" w:rsidRPr="000654B6">
        <w:rPr>
          <w:rFonts w:ascii="Alef" w:hAnsi="Alef" w:cs="Alef" w:hint="cs"/>
          <w:b/>
          <w:bCs/>
          <w:sz w:val="22"/>
          <w:szCs w:val="22"/>
          <w:rtl/>
          <w:lang w:eastAsia="he-IL"/>
        </w:rPr>
        <w:t>קידוחים</w:t>
      </w:r>
      <w:r w:rsidR="000654B6">
        <w:rPr>
          <w:rFonts w:ascii="Alef" w:hAnsi="Alef" w:cs="Alef" w:hint="cs"/>
          <w:sz w:val="22"/>
          <w:szCs w:val="22"/>
          <w:rtl/>
          <w:lang w:eastAsia="he-IL"/>
        </w:rPr>
        <w:t xml:space="preserve">), </w:t>
      </w:r>
      <w:r w:rsidRPr="000654B6">
        <w:rPr>
          <w:rFonts w:ascii="Alef" w:hAnsi="Alef" w:cs="Alef"/>
          <w:sz w:val="22"/>
          <w:szCs w:val="22"/>
          <w:rtl/>
          <w:lang w:eastAsia="he-IL"/>
        </w:rPr>
        <w:t>גלוב</w:t>
      </w:r>
      <w:r w:rsidRPr="00A66351">
        <w:rPr>
          <w:rFonts w:ascii="Alef" w:hAnsi="Alef" w:cs="Alef"/>
          <w:sz w:val="22"/>
          <w:szCs w:val="22"/>
          <w:rtl/>
          <w:lang w:eastAsia="he-IL"/>
        </w:rPr>
        <w:t xml:space="preserve"> </w:t>
      </w:r>
      <w:proofErr w:type="spellStart"/>
      <w:r w:rsidRPr="00A66351">
        <w:rPr>
          <w:rFonts w:ascii="Alef" w:hAnsi="Alef" w:cs="Alef"/>
          <w:sz w:val="22"/>
          <w:szCs w:val="22"/>
          <w:rtl/>
          <w:lang w:eastAsia="he-IL"/>
        </w:rPr>
        <w:t>אקספלוריישן</w:t>
      </w:r>
      <w:proofErr w:type="spellEnd"/>
      <w:r w:rsidRPr="00A66351">
        <w:rPr>
          <w:rFonts w:ascii="Alef" w:hAnsi="Alef" w:cs="Alef"/>
          <w:sz w:val="22"/>
          <w:szCs w:val="22"/>
          <w:rtl/>
          <w:lang w:eastAsia="he-IL"/>
        </w:rPr>
        <w:t xml:space="preserve"> (</w:t>
      </w:r>
      <w:proofErr w:type="spellStart"/>
      <w:r w:rsidRPr="00A66351">
        <w:rPr>
          <w:rFonts w:ascii="Alef" w:hAnsi="Alef" w:cs="Alef"/>
          <w:sz w:val="22"/>
          <w:szCs w:val="22"/>
          <w:rtl/>
          <w:lang w:eastAsia="he-IL"/>
        </w:rPr>
        <w:t>י.ח.ד</w:t>
      </w:r>
      <w:proofErr w:type="spellEnd"/>
      <w:r w:rsidRPr="00A66351">
        <w:rPr>
          <w:rFonts w:ascii="Alef" w:hAnsi="Alef" w:cs="Alef"/>
          <w:sz w:val="22"/>
          <w:szCs w:val="22"/>
          <w:rtl/>
          <w:lang w:eastAsia="he-IL"/>
        </w:rPr>
        <w:t>) שותפות מוגבלת וקפיטל פוינט בע"מ.</w:t>
      </w:r>
    </w:p>
    <w:p w14:paraId="6DC498F0" w14:textId="7A07BA37" w:rsidR="00FA1779" w:rsidRPr="00A66351" w:rsidRDefault="009D2ACD" w:rsidP="00E67DE6">
      <w:pPr>
        <w:tabs>
          <w:tab w:val="left" w:pos="2351"/>
        </w:tabs>
        <w:spacing w:before="240"/>
        <w:rPr>
          <w:rFonts w:ascii="Alef" w:hAnsi="Alef" w:cs="Alef"/>
          <w:sz w:val="22"/>
          <w:szCs w:val="22"/>
          <w:lang w:eastAsia="he-IL"/>
        </w:rPr>
      </w:pPr>
      <w:proofErr w:type="spellStart"/>
      <w:r>
        <w:rPr>
          <w:rFonts w:ascii="Alef" w:hAnsi="Alef" w:cs="Alef" w:hint="cs"/>
          <w:b/>
          <w:bCs/>
          <w:sz w:val="22"/>
          <w:szCs w:val="22"/>
          <w:rtl/>
          <w:lang w:eastAsia="he-IL"/>
        </w:rPr>
        <w:t>חנ"</w:t>
      </w:r>
      <w:r w:rsidRPr="001D29F3">
        <w:rPr>
          <w:rFonts w:ascii="Alef" w:hAnsi="Alef" w:cs="Alef" w:hint="cs"/>
          <w:b/>
          <w:bCs/>
          <w:sz w:val="22"/>
          <w:szCs w:val="22"/>
          <w:rtl/>
          <w:lang w:eastAsia="he-IL"/>
        </w:rPr>
        <w:t>ל</w:t>
      </w:r>
      <w:proofErr w:type="spellEnd"/>
      <w:r>
        <w:rPr>
          <w:rFonts w:ascii="Alef" w:hAnsi="Alef" w:cs="Alef" w:hint="cs"/>
          <w:sz w:val="22"/>
          <w:szCs w:val="22"/>
          <w:rtl/>
          <w:lang w:eastAsia="he-IL"/>
        </w:rPr>
        <w:t xml:space="preserve"> היא חברה פרטית הנמצאת בבעלותה </w:t>
      </w:r>
      <w:r w:rsidR="00053F9B">
        <w:rPr>
          <w:rFonts w:ascii="Alef" w:hAnsi="Alef" w:cs="Alef" w:hint="cs"/>
          <w:sz w:val="22"/>
          <w:szCs w:val="22"/>
          <w:rtl/>
          <w:lang w:eastAsia="he-IL"/>
        </w:rPr>
        <w:t>המלאה של</w:t>
      </w:r>
      <w:r>
        <w:rPr>
          <w:rFonts w:ascii="Alef" w:hAnsi="Alef" w:cs="Alef" w:hint="cs"/>
          <w:sz w:val="22"/>
          <w:szCs w:val="22"/>
          <w:rtl/>
          <w:lang w:eastAsia="he-IL"/>
        </w:rPr>
        <w:t xml:space="preserve"> </w:t>
      </w:r>
      <w:r w:rsidR="00FA1779" w:rsidRPr="00053F9B">
        <w:rPr>
          <w:rFonts w:ascii="Alef" w:hAnsi="Alef" w:cs="Alef"/>
          <w:sz w:val="22"/>
          <w:szCs w:val="22"/>
          <w:rtl/>
          <w:lang w:eastAsia="he-IL"/>
        </w:rPr>
        <w:t>נפטא</w:t>
      </w:r>
      <w:r w:rsidR="00FA1779" w:rsidRPr="00A66351">
        <w:rPr>
          <w:rFonts w:ascii="Alef" w:hAnsi="Alef" w:cs="Alef"/>
          <w:sz w:val="22"/>
          <w:szCs w:val="22"/>
          <w:rtl/>
          <w:lang w:eastAsia="he-IL"/>
        </w:rPr>
        <w:t>.</w:t>
      </w:r>
      <w:r w:rsidR="00FA1779" w:rsidRPr="00A66351">
        <w:rPr>
          <w:rFonts w:ascii="Alef" w:hAnsi="Alef" w:cs="Alef"/>
          <w:sz w:val="22"/>
          <w:szCs w:val="22"/>
          <w:vertAlign w:val="superscript"/>
          <w:rtl/>
          <w:lang w:eastAsia="he-IL"/>
        </w:rPr>
        <w:footnoteReference w:id="10"/>
      </w:r>
      <w:r w:rsidR="00FA1779" w:rsidRPr="00A66351">
        <w:rPr>
          <w:rFonts w:ascii="Alef" w:hAnsi="Alef" w:cs="Alef"/>
          <w:sz w:val="22"/>
          <w:szCs w:val="22"/>
          <w:rtl/>
          <w:lang w:eastAsia="he-IL"/>
        </w:rPr>
        <w:t xml:space="preserve"> </w:t>
      </w:r>
      <w:proofErr w:type="spellStart"/>
      <w:r w:rsidR="00FA1779" w:rsidRPr="00A66351">
        <w:rPr>
          <w:rFonts w:ascii="Alef" w:hAnsi="Alef" w:cs="Alef"/>
          <w:b/>
          <w:bCs/>
          <w:sz w:val="22"/>
          <w:szCs w:val="22"/>
          <w:rtl/>
          <w:lang w:eastAsia="he-IL"/>
        </w:rPr>
        <w:t>חנ"ל</w:t>
      </w:r>
      <w:proofErr w:type="spellEnd"/>
      <w:r w:rsidR="00053F9B">
        <w:rPr>
          <w:rFonts w:ascii="Alef" w:hAnsi="Alef" w:cs="Alef" w:hint="cs"/>
          <w:sz w:val="22"/>
          <w:szCs w:val="22"/>
          <w:rtl/>
          <w:lang w:eastAsia="he-IL"/>
        </w:rPr>
        <w:t xml:space="preserve"> עוסקת</w:t>
      </w:r>
      <w:r w:rsidR="00FA1779" w:rsidRPr="00A66351">
        <w:rPr>
          <w:rFonts w:ascii="Alef" w:hAnsi="Alef" w:cs="Alef"/>
          <w:sz w:val="22"/>
          <w:szCs w:val="22"/>
          <w:rtl/>
          <w:lang w:eastAsia="he-IL"/>
        </w:rPr>
        <w:t xml:space="preserve"> בתחום הנפט והגז בישראל ובארה"ב, לצד פעילותה בתחומי הנדל"ן והמלונאות. </w:t>
      </w:r>
      <w:r w:rsidR="004E2B56">
        <w:rPr>
          <w:rFonts w:ascii="Alef" w:hAnsi="Alef" w:cs="Alef" w:hint="cs"/>
          <w:sz w:val="22"/>
          <w:szCs w:val="22"/>
          <w:rtl/>
          <w:lang w:eastAsia="he-IL"/>
        </w:rPr>
        <w:t xml:space="preserve">כמו כן, </w:t>
      </w:r>
      <w:proofErr w:type="spellStart"/>
      <w:r w:rsidR="00FA1779" w:rsidRPr="00A66351">
        <w:rPr>
          <w:rFonts w:ascii="Alef" w:hAnsi="Alef" w:cs="Alef"/>
          <w:sz w:val="22"/>
          <w:szCs w:val="22"/>
          <w:rtl/>
          <w:lang w:eastAsia="he-IL"/>
        </w:rPr>
        <w:t>חנ"ל</w:t>
      </w:r>
      <w:proofErr w:type="spellEnd"/>
      <w:r w:rsidR="00FA1779" w:rsidRPr="00A66351">
        <w:rPr>
          <w:rFonts w:ascii="Alef" w:hAnsi="Alef" w:cs="Alef"/>
          <w:sz w:val="22"/>
          <w:szCs w:val="22"/>
          <w:rtl/>
          <w:lang w:eastAsia="he-IL"/>
        </w:rPr>
        <w:t xml:space="preserve"> הינה החברה האם של השותף הכללי </w:t>
      </w:r>
      <w:proofErr w:type="spellStart"/>
      <w:r w:rsidR="00FA1779" w:rsidRPr="00A66351">
        <w:rPr>
          <w:rFonts w:ascii="Alef" w:hAnsi="Alef" w:cs="Alef"/>
          <w:sz w:val="22"/>
          <w:szCs w:val="22"/>
          <w:rtl/>
          <w:lang w:eastAsia="he-IL"/>
        </w:rPr>
        <w:t>בישראמקו</w:t>
      </w:r>
      <w:proofErr w:type="spellEnd"/>
      <w:r w:rsidR="00FA1779" w:rsidRPr="00A66351">
        <w:rPr>
          <w:rFonts w:ascii="Alef" w:hAnsi="Alef" w:cs="Alef"/>
          <w:sz w:val="22"/>
          <w:szCs w:val="22"/>
          <w:rtl/>
          <w:lang w:eastAsia="he-IL"/>
        </w:rPr>
        <w:t xml:space="preserve"> ומחזיקה ביחידות השתתפות של </w:t>
      </w:r>
      <w:proofErr w:type="spellStart"/>
      <w:r w:rsidR="00FA1779" w:rsidRPr="00A66351">
        <w:rPr>
          <w:rFonts w:ascii="Alef" w:hAnsi="Alef" w:cs="Alef"/>
          <w:sz w:val="22"/>
          <w:szCs w:val="22"/>
          <w:rtl/>
          <w:lang w:eastAsia="he-IL"/>
        </w:rPr>
        <w:t>ישראמקו</w:t>
      </w:r>
      <w:proofErr w:type="spellEnd"/>
      <w:r w:rsidR="00FA1779" w:rsidRPr="00A66351">
        <w:rPr>
          <w:rFonts w:ascii="Alef" w:hAnsi="Alef" w:cs="Alef"/>
          <w:sz w:val="22"/>
          <w:szCs w:val="22"/>
          <w:rtl/>
          <w:lang w:eastAsia="he-IL"/>
        </w:rPr>
        <w:t xml:space="preserve"> בשיעור של כ-18%.</w:t>
      </w:r>
      <w:r w:rsidR="00FA1779" w:rsidRPr="00A66351">
        <w:rPr>
          <w:rFonts w:ascii="Alef" w:hAnsi="Alef" w:cs="Alef"/>
          <w:sz w:val="22"/>
          <w:szCs w:val="22"/>
          <w:vertAlign w:val="superscript"/>
          <w:rtl/>
          <w:lang w:eastAsia="he-IL"/>
        </w:rPr>
        <w:footnoteReference w:id="11"/>
      </w:r>
    </w:p>
    <w:p w14:paraId="2A2C0F3F" w14:textId="26344CB9" w:rsidR="00FA1779" w:rsidRPr="00A66351" w:rsidRDefault="00FA1779" w:rsidP="00E16AA9">
      <w:pPr>
        <w:tabs>
          <w:tab w:val="left" w:pos="2351"/>
        </w:tabs>
        <w:spacing w:before="240"/>
        <w:rPr>
          <w:rFonts w:ascii="Alef" w:hAnsi="Alef" w:cs="Alef"/>
          <w:sz w:val="22"/>
          <w:szCs w:val="22"/>
          <w:rtl/>
          <w:lang w:eastAsia="he-IL"/>
        </w:rPr>
      </w:pPr>
      <w:proofErr w:type="spellStart"/>
      <w:r w:rsidRPr="00A66351">
        <w:rPr>
          <w:rFonts w:ascii="Alef" w:hAnsi="Alef" w:cs="Alef"/>
          <w:b/>
          <w:bCs/>
          <w:sz w:val="22"/>
          <w:szCs w:val="22"/>
          <w:rtl/>
          <w:lang w:eastAsia="he-IL"/>
        </w:rPr>
        <w:t>ישראמקו</w:t>
      </w:r>
      <w:proofErr w:type="spellEnd"/>
      <w:r w:rsidRPr="00A66351">
        <w:rPr>
          <w:rFonts w:ascii="Alef" w:hAnsi="Alef" w:cs="Alef"/>
          <w:sz w:val="22"/>
          <w:szCs w:val="22"/>
          <w:rtl/>
          <w:lang w:eastAsia="he-IL"/>
        </w:rPr>
        <w:t xml:space="preserve"> הינה שותפות מוגבלת, אשר השותף הכללי בה הינו </w:t>
      </w:r>
      <w:proofErr w:type="spellStart"/>
      <w:r w:rsidRPr="00A66351">
        <w:rPr>
          <w:rFonts w:ascii="Alef" w:hAnsi="Alef" w:cs="Alef"/>
          <w:sz w:val="22"/>
          <w:szCs w:val="22"/>
          <w:rtl/>
          <w:lang w:eastAsia="he-IL"/>
        </w:rPr>
        <w:t>ישראמקו</w:t>
      </w:r>
      <w:proofErr w:type="spellEnd"/>
      <w:r w:rsidRPr="00A66351">
        <w:rPr>
          <w:rFonts w:ascii="Alef" w:hAnsi="Alef" w:cs="Alef"/>
          <w:sz w:val="22"/>
          <w:szCs w:val="22"/>
          <w:rtl/>
          <w:lang w:eastAsia="he-IL"/>
        </w:rPr>
        <w:t xml:space="preserve"> </w:t>
      </w:r>
      <w:proofErr w:type="spellStart"/>
      <w:r w:rsidRPr="00A66351">
        <w:rPr>
          <w:rFonts w:ascii="Alef" w:hAnsi="Alef" w:cs="Alef"/>
          <w:sz w:val="22"/>
          <w:szCs w:val="22"/>
          <w:rtl/>
          <w:lang w:eastAsia="he-IL"/>
        </w:rPr>
        <w:t>אויל</w:t>
      </w:r>
      <w:proofErr w:type="spellEnd"/>
      <w:r w:rsidRPr="00A66351">
        <w:rPr>
          <w:rFonts w:ascii="Alef" w:hAnsi="Alef" w:cs="Alef"/>
          <w:sz w:val="22"/>
          <w:szCs w:val="22"/>
          <w:rtl/>
          <w:lang w:eastAsia="he-IL"/>
        </w:rPr>
        <w:t xml:space="preserve"> אנד גז בע"מ והשותף המוגבל בה הינו </w:t>
      </w:r>
      <w:proofErr w:type="spellStart"/>
      <w:r w:rsidRPr="00A66351">
        <w:rPr>
          <w:rFonts w:ascii="Alef" w:hAnsi="Alef" w:cs="Alef"/>
          <w:sz w:val="22"/>
          <w:szCs w:val="22"/>
          <w:rtl/>
          <w:lang w:eastAsia="he-IL"/>
        </w:rPr>
        <w:t>ישראמקו</w:t>
      </w:r>
      <w:proofErr w:type="spellEnd"/>
      <w:r w:rsidRPr="00A66351">
        <w:rPr>
          <w:rFonts w:ascii="Alef" w:hAnsi="Alef" w:cs="Alef"/>
          <w:sz w:val="22"/>
          <w:szCs w:val="22"/>
          <w:rtl/>
          <w:lang w:eastAsia="he-IL"/>
        </w:rPr>
        <w:t xml:space="preserve"> ניהול בע"מ המשמש כנאמן עבור בעלי יחידות ההשתתפות. </w:t>
      </w:r>
      <w:proofErr w:type="spellStart"/>
      <w:r w:rsidRPr="00A66351">
        <w:rPr>
          <w:rFonts w:ascii="Alef" w:hAnsi="Alef" w:cs="Alef"/>
          <w:sz w:val="22"/>
          <w:szCs w:val="22"/>
          <w:rtl/>
          <w:lang w:eastAsia="he-IL"/>
        </w:rPr>
        <w:t>ישראמקו</w:t>
      </w:r>
      <w:proofErr w:type="spellEnd"/>
      <w:r w:rsidRPr="00A66351">
        <w:rPr>
          <w:rFonts w:ascii="Alef" w:hAnsi="Alef" w:cs="Alef"/>
          <w:sz w:val="22"/>
          <w:szCs w:val="22"/>
          <w:rtl/>
          <w:lang w:eastAsia="he-IL"/>
        </w:rPr>
        <w:t xml:space="preserve"> מחזיקה ב- 28.75% מחזקות תמר ודלית יחד </w:t>
      </w:r>
      <w:r w:rsidR="00E16AA9">
        <w:rPr>
          <w:rFonts w:ascii="Alef" w:hAnsi="Alef" w:cs="Alef" w:hint="cs"/>
          <w:sz w:val="22"/>
          <w:szCs w:val="22"/>
          <w:rtl/>
          <w:lang w:eastAsia="he-IL"/>
        </w:rPr>
        <w:t xml:space="preserve">לצד </w:t>
      </w:r>
      <w:r w:rsidR="00E16AA9">
        <w:rPr>
          <w:rFonts w:ascii="Alef" w:hAnsi="Alef" w:cs="Alef"/>
          <w:sz w:val="22"/>
          <w:szCs w:val="22"/>
          <w:rtl/>
          <w:lang w:eastAsia="he-IL"/>
        </w:rPr>
        <w:t>דלק קידוחים</w:t>
      </w:r>
      <w:r w:rsidRPr="00A66351">
        <w:rPr>
          <w:rFonts w:ascii="Alef" w:hAnsi="Alef" w:cs="Alef"/>
          <w:sz w:val="22"/>
          <w:szCs w:val="22"/>
          <w:rtl/>
          <w:lang w:eastAsia="he-IL"/>
        </w:rPr>
        <w:t xml:space="preserve">, </w:t>
      </w:r>
      <w:r w:rsidRPr="00A66351">
        <w:rPr>
          <w:rFonts w:ascii="Alef" w:hAnsi="Alef" w:cs="Alef"/>
          <w:sz w:val="22"/>
          <w:szCs w:val="22"/>
          <w:rtl/>
          <w:lang w:eastAsia="he-IL"/>
        </w:rPr>
        <w:lastRenderedPageBreak/>
        <w:t xml:space="preserve">תמר </w:t>
      </w:r>
      <w:proofErr w:type="spellStart"/>
      <w:r w:rsidRPr="00A66351">
        <w:rPr>
          <w:rFonts w:ascii="Alef" w:hAnsi="Alef" w:cs="Alef"/>
          <w:sz w:val="22"/>
          <w:szCs w:val="22"/>
          <w:rtl/>
          <w:lang w:eastAsia="he-IL"/>
        </w:rPr>
        <w:t>פטרוליום</w:t>
      </w:r>
      <w:proofErr w:type="spellEnd"/>
      <w:r w:rsidRPr="00A66351">
        <w:rPr>
          <w:rFonts w:ascii="Alef" w:hAnsi="Alef" w:cs="Alef"/>
          <w:sz w:val="22"/>
          <w:szCs w:val="22"/>
          <w:rtl/>
          <w:lang w:eastAsia="he-IL"/>
        </w:rPr>
        <w:t xml:space="preserve"> בע"מ, נובל, דור חיפושי גז שותפות מוגבלת ואוורסט תשתיות, שותפות מוגבלת;</w:t>
      </w:r>
      <w:r w:rsidRPr="00A66351">
        <w:rPr>
          <w:rStyle w:val="FootnoteReference"/>
          <w:rFonts w:ascii="Alef" w:hAnsi="Alef" w:cs="Alef"/>
          <w:sz w:val="22"/>
          <w:szCs w:val="22"/>
          <w:rtl/>
          <w:lang w:eastAsia="he-IL"/>
        </w:rPr>
        <w:footnoteReference w:id="12"/>
      </w:r>
      <w:r w:rsidRPr="00A66351">
        <w:rPr>
          <w:rFonts w:ascii="Alef" w:hAnsi="Alef" w:cs="Alef"/>
          <w:sz w:val="22"/>
          <w:szCs w:val="22"/>
          <w:rtl/>
          <w:lang w:eastAsia="he-IL"/>
        </w:rPr>
        <w:t xml:space="preserve"> וכן מחזיקה בזכויות בשיעור של 52.77% בחזקת שמשון.</w:t>
      </w:r>
    </w:p>
    <w:p w14:paraId="7751B8A1" w14:textId="254E63D2" w:rsidR="00FA1779" w:rsidRPr="00A66351" w:rsidRDefault="00FA1779" w:rsidP="005F3522">
      <w:pPr>
        <w:tabs>
          <w:tab w:val="left" w:pos="2351"/>
        </w:tabs>
        <w:spacing w:before="240"/>
        <w:rPr>
          <w:rFonts w:ascii="Alef" w:hAnsi="Alef" w:cs="Alef"/>
          <w:sz w:val="22"/>
          <w:szCs w:val="22"/>
          <w:rtl/>
          <w:lang w:eastAsia="he-IL"/>
        </w:rPr>
      </w:pPr>
      <w:r w:rsidRPr="00A66351">
        <w:rPr>
          <w:rFonts w:ascii="Alef" w:hAnsi="Alef" w:cs="Alef"/>
          <w:b/>
          <w:bCs/>
          <w:sz w:val="22"/>
          <w:szCs w:val="22"/>
          <w:rtl/>
          <w:lang w:eastAsia="he-IL"/>
        </w:rPr>
        <w:t>מודיעין</w:t>
      </w:r>
      <w:r w:rsidRPr="00A66351">
        <w:rPr>
          <w:rFonts w:ascii="Alef" w:hAnsi="Alef" w:cs="Alef"/>
          <w:sz w:val="22"/>
          <w:szCs w:val="22"/>
          <w:rtl/>
          <w:lang w:eastAsia="he-IL"/>
        </w:rPr>
        <w:t xml:space="preserve"> הינה שותפות מוגבלת, אשר השותף הכללי בה הוא מודיעין אנרגיה ניהול בע"מ והשותף המוגבל בה הוא מודיעין אנרגיה נאמנויות בע"מ המשמש כנאמן עבור בעלי יחידות ההשתתפות. השותף הכללי נשלט בעקיפין על ידי מר צחי סולטן. מודיעין עוסקת בחיפושים, הפקה ופיתוח של </w:t>
      </w:r>
      <w:r w:rsidR="00B34D18">
        <w:rPr>
          <w:rFonts w:ascii="Alef" w:hAnsi="Alef" w:cs="Alef" w:hint="cs"/>
          <w:sz w:val="22"/>
          <w:szCs w:val="22"/>
          <w:rtl/>
          <w:lang w:eastAsia="he-IL"/>
        </w:rPr>
        <w:t>מאגרי</w:t>
      </w:r>
      <w:r w:rsidRPr="00A66351">
        <w:rPr>
          <w:rFonts w:ascii="Alef" w:hAnsi="Alef" w:cs="Alef"/>
          <w:sz w:val="22"/>
          <w:szCs w:val="22"/>
          <w:rtl/>
          <w:lang w:eastAsia="he-IL"/>
        </w:rPr>
        <w:t xml:space="preserve"> גז ונפט בקליפורניה בארה"ב לצד זכויותיה בשיעור 10.55% בחזקת שמשון.</w:t>
      </w:r>
    </w:p>
    <w:p w14:paraId="1524E30A" w14:textId="4A6731CE" w:rsidR="00FA1779" w:rsidRPr="00A66351" w:rsidRDefault="00FA1779" w:rsidP="001D6386">
      <w:pPr>
        <w:spacing w:before="240"/>
        <w:rPr>
          <w:rFonts w:ascii="Alef" w:hAnsi="Alef" w:cs="Alef"/>
          <w:sz w:val="22"/>
          <w:szCs w:val="22"/>
          <w:rtl/>
          <w:lang w:eastAsia="he-IL"/>
        </w:rPr>
      </w:pPr>
      <w:r w:rsidRPr="00A66351">
        <w:rPr>
          <w:rFonts w:ascii="Alef" w:hAnsi="Alef" w:cs="Alef"/>
          <w:b/>
          <w:bCs/>
          <w:sz w:val="22"/>
          <w:szCs w:val="22"/>
          <w:lang w:eastAsia="he-IL"/>
        </w:rPr>
        <w:t>PSH</w:t>
      </w:r>
      <w:r w:rsidRPr="00A66351">
        <w:rPr>
          <w:rFonts w:ascii="Alef" w:hAnsi="Alef" w:cs="Alef"/>
          <w:b/>
          <w:bCs/>
          <w:sz w:val="22"/>
          <w:szCs w:val="22"/>
          <w:rtl/>
          <w:lang w:eastAsia="he-IL"/>
        </w:rPr>
        <w:t xml:space="preserve"> </w:t>
      </w:r>
      <w:r w:rsidRPr="00A66351">
        <w:rPr>
          <w:rFonts w:ascii="Alef" w:hAnsi="Alef" w:cs="Alef"/>
          <w:sz w:val="22"/>
          <w:szCs w:val="22"/>
          <w:rtl/>
          <w:lang w:eastAsia="he-IL"/>
        </w:rPr>
        <w:t xml:space="preserve">(לשעבר </w:t>
      </w:r>
      <w:r w:rsidRPr="00A66351">
        <w:rPr>
          <w:rFonts w:ascii="Alef" w:hAnsi="Alef" w:cs="Alef"/>
          <w:sz w:val="22"/>
          <w:szCs w:val="22"/>
          <w:lang w:eastAsia="he-IL"/>
        </w:rPr>
        <w:t>AGR Petroleum Services Holdings AS</w:t>
      </w:r>
      <w:r w:rsidRPr="00A66351">
        <w:rPr>
          <w:rFonts w:ascii="Alef" w:hAnsi="Alef" w:cs="Alef"/>
          <w:sz w:val="22"/>
          <w:szCs w:val="22"/>
          <w:rtl/>
          <w:lang w:eastAsia="he-IL"/>
        </w:rPr>
        <w:t>) הינה חברה פרטית הרשומה בנורבגיה</w:t>
      </w:r>
      <w:r w:rsidRPr="00A66351">
        <w:rPr>
          <w:rStyle w:val="FootnoteReference"/>
          <w:rFonts w:ascii="Alef" w:hAnsi="Alef" w:cs="Alef"/>
          <w:sz w:val="22"/>
          <w:szCs w:val="22"/>
          <w:rtl/>
          <w:lang w:eastAsia="he-IL"/>
        </w:rPr>
        <w:footnoteReference w:id="13"/>
      </w:r>
      <w:r w:rsidRPr="00A66351">
        <w:rPr>
          <w:rFonts w:ascii="Alef" w:hAnsi="Alef" w:cs="Alef"/>
          <w:sz w:val="22"/>
          <w:szCs w:val="22"/>
          <w:rtl/>
          <w:lang w:eastAsia="he-IL"/>
        </w:rPr>
        <w:t xml:space="preserve">. החברה </w:t>
      </w:r>
      <w:r w:rsidR="00F30D4B">
        <w:rPr>
          <w:rFonts w:ascii="Alef" w:hAnsi="Alef" w:cs="Alef" w:hint="cs"/>
          <w:sz w:val="22"/>
          <w:szCs w:val="22"/>
          <w:rtl/>
          <w:lang w:eastAsia="he-IL"/>
        </w:rPr>
        <w:t>מונתה</w:t>
      </w:r>
      <w:r w:rsidR="00F30D4B" w:rsidRPr="00A66351">
        <w:rPr>
          <w:rFonts w:ascii="Alef" w:hAnsi="Alef" w:cs="Alef"/>
          <w:sz w:val="22"/>
          <w:szCs w:val="22"/>
          <w:rtl/>
          <w:lang w:eastAsia="he-IL"/>
        </w:rPr>
        <w:t xml:space="preserve"> </w:t>
      </w:r>
      <w:r w:rsidRPr="00A66351">
        <w:rPr>
          <w:rFonts w:ascii="Alef" w:hAnsi="Alef" w:cs="Alef"/>
          <w:sz w:val="22"/>
          <w:szCs w:val="22"/>
          <w:rtl/>
          <w:lang w:eastAsia="he-IL"/>
        </w:rPr>
        <w:t xml:space="preserve">בחודש ינואר 2016 כמפעילה בחזקת שמשון ומחזיקה ב-5% מהזכויות בחזקה. לצד האמור, </w:t>
      </w:r>
      <w:r w:rsidRPr="00A66351">
        <w:rPr>
          <w:rFonts w:ascii="Alef" w:hAnsi="Alef" w:cs="Alef"/>
          <w:sz w:val="22"/>
          <w:szCs w:val="22"/>
          <w:lang w:eastAsia="he-IL"/>
        </w:rPr>
        <w:t>PSH</w:t>
      </w:r>
      <w:r w:rsidRPr="00A66351">
        <w:rPr>
          <w:rFonts w:ascii="Alef" w:hAnsi="Alef" w:cs="Alef"/>
          <w:sz w:val="22"/>
          <w:szCs w:val="22"/>
          <w:rtl/>
          <w:lang w:eastAsia="he-IL"/>
        </w:rPr>
        <w:t xml:space="preserve"> מחזיקה ב-5% מהזכויות בחזקת ישי, </w:t>
      </w:r>
      <w:r w:rsidR="00F30D4B">
        <w:rPr>
          <w:rFonts w:ascii="Alef" w:hAnsi="Alef" w:cs="Alef" w:hint="cs"/>
          <w:sz w:val="22"/>
          <w:szCs w:val="22"/>
          <w:rtl/>
          <w:lang w:eastAsia="he-IL"/>
        </w:rPr>
        <w:t xml:space="preserve">שבה </w:t>
      </w:r>
      <w:r w:rsidR="00F30D4B">
        <w:rPr>
          <w:rFonts w:ascii="Alef" w:hAnsi="Alef" w:cs="Alef" w:hint="cs"/>
          <w:sz w:val="22"/>
          <w:szCs w:val="22"/>
          <w:rtl/>
          <w:lang w:eastAsia="he-IL"/>
        </w:rPr>
        <w:lastRenderedPageBreak/>
        <w:t xml:space="preserve">מחזיקים בנוסף </w:t>
      </w:r>
      <w:proofErr w:type="spellStart"/>
      <w:r w:rsidR="00C552A0" w:rsidRPr="00C552A0">
        <w:rPr>
          <w:rFonts w:ascii="Alef" w:hAnsi="Alef" w:cs="Alef"/>
          <w:sz w:val="22"/>
          <w:szCs w:val="22"/>
          <w:rtl/>
          <w:lang w:eastAsia="he-IL"/>
        </w:rPr>
        <w:t>נאממאקס</w:t>
      </w:r>
      <w:proofErr w:type="spellEnd"/>
      <w:r w:rsidR="00C552A0" w:rsidRPr="00C552A0">
        <w:rPr>
          <w:rFonts w:ascii="Alef" w:hAnsi="Alef" w:cs="Alef"/>
          <w:sz w:val="22"/>
          <w:szCs w:val="22"/>
          <w:rtl/>
          <w:lang w:eastAsia="he-IL"/>
        </w:rPr>
        <w:t xml:space="preserve"> </w:t>
      </w:r>
      <w:proofErr w:type="spellStart"/>
      <w:r w:rsidR="00C552A0" w:rsidRPr="00C552A0">
        <w:rPr>
          <w:rFonts w:ascii="Alef" w:hAnsi="Alef" w:cs="Alef"/>
          <w:sz w:val="22"/>
          <w:szCs w:val="22"/>
          <w:rtl/>
          <w:lang w:eastAsia="he-IL"/>
        </w:rPr>
        <w:t>אויל</w:t>
      </w:r>
      <w:proofErr w:type="spellEnd"/>
      <w:r w:rsidR="00C552A0" w:rsidRPr="00C552A0">
        <w:rPr>
          <w:rFonts w:ascii="Alef" w:hAnsi="Alef" w:cs="Alef"/>
          <w:sz w:val="22"/>
          <w:szCs w:val="22"/>
          <w:rtl/>
          <w:lang w:eastAsia="he-IL"/>
        </w:rPr>
        <w:t xml:space="preserve"> אנד גז בע"מ</w:t>
      </w:r>
      <w:r w:rsidRPr="00A66351">
        <w:rPr>
          <w:rFonts w:ascii="Alef" w:hAnsi="Alef" w:cs="Alef"/>
          <w:sz w:val="22"/>
          <w:szCs w:val="22"/>
          <w:rtl/>
          <w:lang w:eastAsia="he-IL"/>
        </w:rPr>
        <w:t>, הזדמנות ישראלית</w:t>
      </w:r>
      <w:r w:rsidR="00EE5085">
        <w:rPr>
          <w:rFonts w:ascii="Alef" w:hAnsi="Alef" w:cs="Alef" w:hint="cs"/>
          <w:sz w:val="22"/>
          <w:szCs w:val="22"/>
          <w:rtl/>
          <w:lang w:eastAsia="he-IL"/>
        </w:rPr>
        <w:t xml:space="preserve"> מקורות אנרגיה, שותפות מוגבלת</w:t>
      </w:r>
      <w:r w:rsidRPr="00A66351">
        <w:rPr>
          <w:rFonts w:ascii="Alef" w:hAnsi="Alef" w:cs="Alef"/>
          <w:sz w:val="22"/>
          <w:szCs w:val="22"/>
          <w:rtl/>
          <w:lang w:eastAsia="he-IL"/>
        </w:rPr>
        <w:t xml:space="preserve"> ו</w:t>
      </w:r>
      <w:r w:rsidR="0028021F">
        <w:rPr>
          <w:rFonts w:ascii="Alef" w:hAnsi="Alef" w:cs="Alef" w:hint="cs"/>
          <w:sz w:val="22"/>
          <w:szCs w:val="22"/>
          <w:rtl/>
          <w:lang w:eastAsia="he-IL"/>
        </w:rPr>
        <w:t xml:space="preserve">אדן </w:t>
      </w:r>
      <w:r w:rsidR="001D6386">
        <w:rPr>
          <w:rFonts w:ascii="Alef" w:hAnsi="Alef" w:cs="Alef" w:hint="cs"/>
          <w:sz w:val="22"/>
          <w:szCs w:val="22"/>
          <w:rtl/>
          <w:lang w:eastAsia="he-IL"/>
        </w:rPr>
        <w:t>אנרגיה בע"מ</w:t>
      </w:r>
      <w:r w:rsidRPr="00A66351">
        <w:rPr>
          <w:rFonts w:ascii="Alef" w:hAnsi="Alef" w:cs="Alef"/>
          <w:sz w:val="22"/>
          <w:szCs w:val="22"/>
          <w:rtl/>
          <w:lang w:eastAsia="he-IL"/>
        </w:rPr>
        <w:t>.</w:t>
      </w:r>
    </w:p>
    <w:p w14:paraId="4326B57F" w14:textId="77777777" w:rsidR="00FA1779" w:rsidRPr="00A66351" w:rsidRDefault="00FA1779" w:rsidP="00057CEB">
      <w:pPr>
        <w:pStyle w:val="Heading2"/>
        <w:spacing w:before="240" w:after="120" w:line="240" w:lineRule="auto"/>
        <w:rPr>
          <w:rFonts w:ascii="Alef" w:eastAsiaTheme="minorEastAsia" w:hAnsi="Alef"/>
          <w:b/>
          <w:bCs/>
          <w:rtl/>
        </w:rPr>
      </w:pPr>
      <w:r w:rsidRPr="00A66351">
        <w:rPr>
          <w:rFonts w:ascii="Alef" w:hAnsi="Alef"/>
          <w:b/>
          <w:bCs/>
          <w:rtl/>
        </w:rPr>
        <w:t>ההסדר והכבילות המצויות בו</w:t>
      </w:r>
    </w:p>
    <w:p w14:paraId="3F0DB230" w14:textId="55A550EE" w:rsidR="00FA1779" w:rsidRPr="00A66351" w:rsidRDefault="00FA1779" w:rsidP="00947DD9">
      <w:pPr>
        <w:spacing w:before="240"/>
        <w:rPr>
          <w:rFonts w:ascii="Alef" w:hAnsi="Alef" w:cs="Alef"/>
          <w:sz w:val="22"/>
          <w:szCs w:val="22"/>
          <w:rtl/>
        </w:rPr>
      </w:pPr>
      <w:r w:rsidRPr="00A66351">
        <w:rPr>
          <w:rFonts w:ascii="Alef" w:hAnsi="Alef" w:cs="Alef"/>
          <w:sz w:val="22"/>
          <w:szCs w:val="22"/>
          <w:rtl/>
        </w:rPr>
        <w:t xml:space="preserve">במסגרת ההסכם בין נפטא </w:t>
      </w:r>
      <w:proofErr w:type="spellStart"/>
      <w:r w:rsidRPr="00A66351">
        <w:rPr>
          <w:rFonts w:ascii="Alef" w:hAnsi="Alef" w:cs="Alef"/>
          <w:sz w:val="22"/>
          <w:szCs w:val="22"/>
          <w:rtl/>
        </w:rPr>
        <w:t>ליוניבין</w:t>
      </w:r>
      <w:proofErr w:type="spellEnd"/>
      <w:r w:rsidRPr="00A66351">
        <w:rPr>
          <w:rFonts w:ascii="Alef" w:hAnsi="Alef" w:cs="Alef"/>
          <w:sz w:val="22"/>
          <w:szCs w:val="22"/>
          <w:rtl/>
        </w:rPr>
        <w:t>, נפטא תעביר את זכויות ההשתתפות</w:t>
      </w:r>
      <w:r w:rsidR="004E2B56">
        <w:rPr>
          <w:rStyle w:val="FootnoteReference"/>
          <w:rFonts w:ascii="Alef" w:hAnsi="Alef" w:cs="Alef"/>
          <w:sz w:val="22"/>
          <w:szCs w:val="22"/>
          <w:rtl/>
        </w:rPr>
        <w:footnoteReference w:id="14"/>
      </w:r>
      <w:r w:rsidRPr="00A66351">
        <w:rPr>
          <w:rFonts w:ascii="Alef" w:hAnsi="Alef" w:cs="Alef"/>
          <w:sz w:val="22"/>
          <w:szCs w:val="22"/>
          <w:rtl/>
        </w:rPr>
        <w:t xml:space="preserve"> שלה ב</w:t>
      </w:r>
      <w:r w:rsidR="00947DD9">
        <w:rPr>
          <w:rFonts w:ascii="Alef" w:hAnsi="Alef" w:cs="Alef" w:hint="cs"/>
          <w:sz w:val="22"/>
          <w:szCs w:val="22"/>
          <w:rtl/>
        </w:rPr>
        <w:t xml:space="preserve">חזקת </w:t>
      </w:r>
      <w:r w:rsidRPr="00A66351">
        <w:rPr>
          <w:rFonts w:ascii="Alef" w:hAnsi="Alef" w:cs="Alef"/>
          <w:sz w:val="22"/>
          <w:szCs w:val="22"/>
          <w:rtl/>
        </w:rPr>
        <w:t xml:space="preserve">שמשון (21.12%) </w:t>
      </w:r>
      <w:proofErr w:type="spellStart"/>
      <w:r w:rsidRPr="00A66351">
        <w:rPr>
          <w:rFonts w:ascii="Alef" w:hAnsi="Alef" w:cs="Alef"/>
          <w:sz w:val="22"/>
          <w:szCs w:val="22"/>
          <w:rtl/>
        </w:rPr>
        <w:t>ליוניבין</w:t>
      </w:r>
      <w:proofErr w:type="spellEnd"/>
      <w:r w:rsidRPr="00A66351">
        <w:rPr>
          <w:rFonts w:ascii="Alef" w:hAnsi="Alef" w:cs="Alef"/>
          <w:sz w:val="22"/>
          <w:szCs w:val="22"/>
          <w:rtl/>
        </w:rPr>
        <w:t>.</w:t>
      </w:r>
      <w:r w:rsidR="008F4E12" w:rsidRPr="00A66351">
        <w:rPr>
          <w:rFonts w:ascii="Alef" w:hAnsi="Alef" w:cs="Alef"/>
          <w:sz w:val="22"/>
          <w:szCs w:val="22"/>
          <w:rtl/>
        </w:rPr>
        <w:t xml:space="preserve"> לפיכך, בעקבות ההסכם מבנה </w:t>
      </w:r>
      <w:proofErr w:type="spellStart"/>
      <w:r w:rsidR="008F4E12" w:rsidRPr="00A66351">
        <w:rPr>
          <w:rFonts w:ascii="Alef" w:hAnsi="Alef" w:cs="Alef"/>
          <w:sz w:val="22"/>
          <w:szCs w:val="22"/>
          <w:rtl/>
        </w:rPr>
        <w:t>ההחזקות</w:t>
      </w:r>
      <w:proofErr w:type="spellEnd"/>
      <w:r w:rsidR="008F4E12" w:rsidRPr="00A66351">
        <w:rPr>
          <w:rFonts w:ascii="Alef" w:hAnsi="Alef" w:cs="Alef"/>
          <w:sz w:val="22"/>
          <w:szCs w:val="22"/>
          <w:rtl/>
        </w:rPr>
        <w:t xml:space="preserve"> בשמשון יהיה כדלקמן: </w:t>
      </w:r>
      <w:proofErr w:type="spellStart"/>
      <w:r w:rsidR="008F4E12" w:rsidRPr="00A66351">
        <w:rPr>
          <w:rFonts w:ascii="Alef" w:hAnsi="Alef" w:cs="Alef"/>
          <w:sz w:val="22"/>
          <w:szCs w:val="22"/>
          <w:rtl/>
        </w:rPr>
        <w:t>ישראמקו</w:t>
      </w:r>
      <w:proofErr w:type="spellEnd"/>
      <w:r w:rsidR="008F4E12" w:rsidRPr="00A66351">
        <w:rPr>
          <w:rFonts w:ascii="Alef" w:hAnsi="Alef" w:cs="Alef"/>
          <w:sz w:val="22"/>
          <w:szCs w:val="22"/>
          <w:rtl/>
        </w:rPr>
        <w:t xml:space="preserve"> (52.77%), </w:t>
      </w:r>
      <w:proofErr w:type="spellStart"/>
      <w:r w:rsidR="008F4E12" w:rsidRPr="00A66351">
        <w:rPr>
          <w:rFonts w:ascii="Alef" w:hAnsi="Alef" w:cs="Alef"/>
          <w:sz w:val="22"/>
          <w:szCs w:val="22"/>
          <w:rtl/>
        </w:rPr>
        <w:t>יוניבין</w:t>
      </w:r>
      <w:proofErr w:type="spellEnd"/>
      <w:r w:rsidR="008F4E12" w:rsidRPr="00A66351">
        <w:rPr>
          <w:rFonts w:ascii="Alef" w:hAnsi="Alef" w:cs="Alef"/>
          <w:sz w:val="22"/>
          <w:szCs w:val="22"/>
          <w:rtl/>
        </w:rPr>
        <w:t xml:space="preserve"> (21.12%), </w:t>
      </w:r>
      <w:proofErr w:type="spellStart"/>
      <w:r w:rsidR="008F4E12" w:rsidRPr="00A66351">
        <w:rPr>
          <w:rFonts w:ascii="Alef" w:hAnsi="Alef" w:cs="Alef"/>
          <w:sz w:val="22"/>
          <w:szCs w:val="22"/>
          <w:rtl/>
        </w:rPr>
        <w:t>חנ"ל</w:t>
      </w:r>
      <w:proofErr w:type="spellEnd"/>
      <w:r w:rsidR="008F4E12" w:rsidRPr="00A66351">
        <w:rPr>
          <w:rFonts w:ascii="Alef" w:hAnsi="Alef" w:cs="Alef"/>
          <w:sz w:val="22"/>
          <w:szCs w:val="22"/>
          <w:rtl/>
        </w:rPr>
        <w:t xml:space="preserve"> (10.55%), מודיעין אנרגיה (10.55%) ו-</w:t>
      </w:r>
      <w:r w:rsidR="008F4E12" w:rsidRPr="00A66351">
        <w:rPr>
          <w:rFonts w:ascii="Alef" w:hAnsi="Alef" w:cs="Alef"/>
          <w:sz w:val="22"/>
          <w:szCs w:val="22"/>
        </w:rPr>
        <w:t>PSH</w:t>
      </w:r>
      <w:r w:rsidR="008F4E12" w:rsidRPr="00A66351">
        <w:rPr>
          <w:rFonts w:ascii="Alef" w:hAnsi="Alef" w:cs="Alef"/>
          <w:sz w:val="22"/>
          <w:szCs w:val="22"/>
          <w:rtl/>
        </w:rPr>
        <w:t xml:space="preserve"> (5%).</w:t>
      </w:r>
    </w:p>
    <w:p w14:paraId="15CAF559" w14:textId="77777777" w:rsidR="00FA1779" w:rsidRPr="00A66351" w:rsidRDefault="00FA1779" w:rsidP="00A66351">
      <w:pPr>
        <w:pStyle w:val="41"/>
        <w:numPr>
          <w:ilvl w:val="0"/>
          <w:numId w:val="3"/>
        </w:numPr>
        <w:bidi/>
        <w:spacing w:before="240" w:after="120"/>
        <w:rPr>
          <w:rFonts w:ascii="Alef" w:hAnsi="Alef" w:cs="Alef"/>
          <w:sz w:val="24"/>
          <w:szCs w:val="24"/>
          <w:rtl/>
        </w:rPr>
      </w:pPr>
      <w:r w:rsidRPr="00A66351">
        <w:rPr>
          <w:rFonts w:ascii="Alef" w:hAnsi="Alef" w:cs="Alef"/>
          <w:sz w:val="24"/>
          <w:szCs w:val="24"/>
          <w:rtl/>
        </w:rPr>
        <w:t>השפעת ההסדר על התחרות</w:t>
      </w:r>
    </w:p>
    <w:p w14:paraId="1E950D4E" w14:textId="0E491B0E" w:rsidR="00671DC5" w:rsidRDefault="0079516F" w:rsidP="001D29F3">
      <w:pPr>
        <w:tabs>
          <w:tab w:val="left" w:pos="2351"/>
        </w:tabs>
        <w:spacing w:before="240"/>
        <w:rPr>
          <w:rFonts w:ascii="Alef" w:hAnsi="Alef" w:cs="Alef"/>
          <w:sz w:val="22"/>
          <w:szCs w:val="22"/>
          <w:rtl/>
          <w:lang w:eastAsia="he-IL"/>
        </w:rPr>
      </w:pPr>
      <w:r>
        <w:rPr>
          <w:rFonts w:ascii="Alef" w:hAnsi="Alef" w:cs="Alef" w:hint="cs"/>
          <w:sz w:val="22"/>
          <w:szCs w:val="22"/>
          <w:rtl/>
          <w:lang w:eastAsia="he-IL"/>
        </w:rPr>
        <w:t>חבירתם של ר</w:t>
      </w:r>
      <w:r w:rsidR="004339C6">
        <w:rPr>
          <w:rFonts w:ascii="Alef" w:hAnsi="Alef" w:cs="Alef" w:hint="cs"/>
          <w:sz w:val="22"/>
          <w:szCs w:val="22"/>
          <w:rtl/>
          <w:lang w:eastAsia="he-IL"/>
        </w:rPr>
        <w:t>ו</w:t>
      </w:r>
      <w:r>
        <w:rPr>
          <w:rFonts w:ascii="Alef" w:hAnsi="Alef" w:cs="Alef" w:hint="cs"/>
          <w:sz w:val="22"/>
          <w:szCs w:val="22"/>
          <w:rtl/>
          <w:lang w:eastAsia="he-IL"/>
        </w:rPr>
        <w:t>ב הגופים המהווים צד להסדר שבפנ</w:t>
      </w:r>
      <w:r w:rsidR="006909C4">
        <w:rPr>
          <w:rFonts w:ascii="Alef" w:hAnsi="Alef" w:cs="Alef" w:hint="cs"/>
          <w:sz w:val="22"/>
          <w:szCs w:val="22"/>
          <w:rtl/>
          <w:lang w:eastAsia="he-IL"/>
        </w:rPr>
        <w:t>י</w:t>
      </w:r>
      <w:r>
        <w:rPr>
          <w:rFonts w:ascii="Alef" w:hAnsi="Alef" w:cs="Alef" w:hint="cs"/>
          <w:sz w:val="22"/>
          <w:szCs w:val="22"/>
          <w:rtl/>
          <w:lang w:eastAsia="he-IL"/>
        </w:rPr>
        <w:t xml:space="preserve">י אושרה </w:t>
      </w:r>
      <w:r w:rsidR="00671DC5">
        <w:rPr>
          <w:rFonts w:ascii="Alef" w:hAnsi="Alef" w:cs="Alef" w:hint="cs"/>
          <w:sz w:val="22"/>
          <w:szCs w:val="22"/>
          <w:rtl/>
          <w:lang w:eastAsia="he-IL"/>
        </w:rPr>
        <w:t xml:space="preserve">על ידי קודמי </w:t>
      </w:r>
      <w:r>
        <w:rPr>
          <w:rFonts w:ascii="Alef" w:hAnsi="Alef" w:cs="Alef" w:hint="cs"/>
          <w:sz w:val="22"/>
          <w:szCs w:val="22"/>
          <w:rtl/>
          <w:lang w:eastAsia="he-IL"/>
        </w:rPr>
        <w:t>עוד בשנ</w:t>
      </w:r>
      <w:r w:rsidR="00AA2CED">
        <w:rPr>
          <w:rFonts w:ascii="Alef" w:hAnsi="Alef" w:cs="Alef" w:hint="cs"/>
          <w:sz w:val="22"/>
          <w:szCs w:val="22"/>
          <w:rtl/>
          <w:lang w:eastAsia="he-IL"/>
        </w:rPr>
        <w:t xml:space="preserve">ים </w:t>
      </w:r>
      <w:r>
        <w:rPr>
          <w:rFonts w:ascii="Alef" w:hAnsi="Alef" w:cs="Alef" w:hint="cs"/>
          <w:sz w:val="22"/>
          <w:szCs w:val="22"/>
          <w:rtl/>
          <w:lang w:eastAsia="he-IL"/>
        </w:rPr>
        <w:t>2012</w:t>
      </w:r>
      <w:r w:rsidR="00183DB0">
        <w:rPr>
          <w:rStyle w:val="FootnoteReference"/>
          <w:rFonts w:ascii="Alef" w:hAnsi="Alef" w:cs="Alef"/>
          <w:sz w:val="22"/>
          <w:szCs w:val="22"/>
          <w:rtl/>
          <w:lang w:eastAsia="he-IL"/>
        </w:rPr>
        <w:footnoteReference w:id="15"/>
      </w:r>
      <w:r w:rsidR="00AA2CED">
        <w:rPr>
          <w:rFonts w:ascii="Alef" w:hAnsi="Alef" w:cs="Alef" w:hint="cs"/>
          <w:sz w:val="22"/>
          <w:szCs w:val="22"/>
          <w:rtl/>
          <w:lang w:eastAsia="he-IL"/>
        </w:rPr>
        <w:t xml:space="preserve"> ו-2015</w:t>
      </w:r>
      <w:r>
        <w:rPr>
          <w:rFonts w:ascii="Alef" w:hAnsi="Alef" w:cs="Alef" w:hint="cs"/>
          <w:sz w:val="22"/>
          <w:szCs w:val="22"/>
          <w:rtl/>
          <w:lang w:eastAsia="he-IL"/>
        </w:rPr>
        <w:t>.</w:t>
      </w:r>
      <w:r w:rsidR="00183DB0">
        <w:rPr>
          <w:rStyle w:val="FootnoteReference"/>
          <w:rFonts w:ascii="Alef" w:hAnsi="Alef" w:cs="Alef"/>
          <w:sz w:val="22"/>
          <w:szCs w:val="22"/>
          <w:rtl/>
          <w:lang w:eastAsia="he-IL"/>
        </w:rPr>
        <w:footnoteReference w:id="16"/>
      </w:r>
      <w:r>
        <w:rPr>
          <w:rFonts w:ascii="Alef" w:hAnsi="Alef" w:cs="Alef" w:hint="cs"/>
          <w:sz w:val="22"/>
          <w:szCs w:val="22"/>
          <w:rtl/>
          <w:lang w:eastAsia="he-IL"/>
        </w:rPr>
        <w:t xml:space="preserve"> במקרה דנן </w:t>
      </w:r>
      <w:r w:rsidR="001D29F3">
        <w:rPr>
          <w:rFonts w:ascii="Alef" w:hAnsi="Alef" w:cs="Alef" w:hint="cs"/>
          <w:sz w:val="22"/>
          <w:szCs w:val="22"/>
          <w:rtl/>
          <w:lang w:eastAsia="he-IL"/>
        </w:rPr>
        <w:t>השאלה המרכזית ה</w:t>
      </w:r>
      <w:r>
        <w:rPr>
          <w:rFonts w:ascii="Alef" w:hAnsi="Alef" w:cs="Alef" w:hint="cs"/>
          <w:sz w:val="22"/>
          <w:szCs w:val="22"/>
          <w:rtl/>
          <w:lang w:eastAsia="he-IL"/>
        </w:rPr>
        <w:t xml:space="preserve">עומדת לבחינה </w:t>
      </w:r>
      <w:r w:rsidR="001D29F3">
        <w:rPr>
          <w:rFonts w:ascii="Alef" w:hAnsi="Alef" w:cs="Alef" w:hint="cs"/>
          <w:sz w:val="22"/>
          <w:szCs w:val="22"/>
          <w:rtl/>
          <w:lang w:eastAsia="he-IL"/>
        </w:rPr>
        <w:t xml:space="preserve">היא </w:t>
      </w:r>
      <w:r>
        <w:rPr>
          <w:rFonts w:ascii="Alef" w:hAnsi="Alef" w:cs="Alef" w:hint="cs"/>
          <w:sz w:val="22"/>
          <w:szCs w:val="22"/>
          <w:rtl/>
          <w:lang w:eastAsia="he-IL"/>
        </w:rPr>
        <w:t xml:space="preserve">האם כניסתה של </w:t>
      </w:r>
      <w:proofErr w:type="spellStart"/>
      <w:r>
        <w:rPr>
          <w:rFonts w:ascii="Alef" w:hAnsi="Alef" w:cs="Alef" w:hint="cs"/>
          <w:sz w:val="22"/>
          <w:szCs w:val="22"/>
          <w:rtl/>
          <w:lang w:eastAsia="he-IL"/>
        </w:rPr>
        <w:lastRenderedPageBreak/>
        <w:t>יוניבין</w:t>
      </w:r>
      <w:proofErr w:type="spellEnd"/>
      <w:r>
        <w:rPr>
          <w:rFonts w:ascii="Alef" w:hAnsi="Alef" w:cs="Alef" w:hint="cs"/>
          <w:sz w:val="22"/>
          <w:szCs w:val="22"/>
          <w:rtl/>
          <w:lang w:eastAsia="he-IL"/>
        </w:rPr>
        <w:t xml:space="preserve"> כשותפה </w:t>
      </w:r>
      <w:r w:rsidR="00DD574A">
        <w:rPr>
          <w:rFonts w:ascii="Alef" w:hAnsi="Alef" w:cs="Alef" w:hint="cs"/>
          <w:sz w:val="22"/>
          <w:szCs w:val="22"/>
          <w:rtl/>
          <w:lang w:eastAsia="he-IL"/>
        </w:rPr>
        <w:t>בחזקת</w:t>
      </w:r>
      <w:r>
        <w:rPr>
          <w:rFonts w:ascii="Alef" w:hAnsi="Alef" w:cs="Alef" w:hint="cs"/>
          <w:sz w:val="22"/>
          <w:szCs w:val="22"/>
          <w:rtl/>
          <w:lang w:eastAsia="he-IL"/>
        </w:rPr>
        <w:t xml:space="preserve"> שמשון </w:t>
      </w:r>
      <w:r w:rsidR="00671DC5">
        <w:rPr>
          <w:rFonts w:ascii="Alef" w:hAnsi="Alef" w:cs="Alef" w:hint="cs"/>
          <w:sz w:val="22"/>
          <w:szCs w:val="22"/>
          <w:rtl/>
          <w:lang w:eastAsia="he-IL"/>
        </w:rPr>
        <w:t>במקום</w:t>
      </w:r>
      <w:r>
        <w:rPr>
          <w:rFonts w:ascii="Alef" w:hAnsi="Alef" w:cs="Alef" w:hint="cs"/>
          <w:sz w:val="22"/>
          <w:szCs w:val="22"/>
          <w:rtl/>
          <w:lang w:eastAsia="he-IL"/>
        </w:rPr>
        <w:t xml:space="preserve"> נפטא </w:t>
      </w:r>
      <w:r w:rsidR="00671DC5">
        <w:rPr>
          <w:rFonts w:ascii="Alef" w:hAnsi="Alef" w:cs="Alef" w:hint="cs"/>
          <w:sz w:val="22"/>
          <w:szCs w:val="22"/>
          <w:rtl/>
          <w:lang w:eastAsia="he-IL"/>
        </w:rPr>
        <w:t xml:space="preserve">יוצרת חששות תחרותיים שלא היו קיימים קודם לכן. </w:t>
      </w:r>
    </w:p>
    <w:p w14:paraId="18A5DFD3" w14:textId="4A1F6652" w:rsidR="006C2969" w:rsidRPr="00A66351" w:rsidRDefault="00FA1779" w:rsidP="00671DC5">
      <w:pPr>
        <w:tabs>
          <w:tab w:val="left" w:pos="2351"/>
        </w:tabs>
        <w:spacing w:before="240"/>
        <w:rPr>
          <w:rFonts w:ascii="Alef" w:hAnsi="Alef" w:cs="Alef"/>
          <w:sz w:val="22"/>
          <w:szCs w:val="22"/>
          <w:rtl/>
          <w:lang w:eastAsia="he-IL"/>
        </w:rPr>
      </w:pPr>
      <w:r w:rsidRPr="00A66351">
        <w:rPr>
          <w:rFonts w:ascii="Alef" w:hAnsi="Alef" w:cs="Alef"/>
          <w:sz w:val="22"/>
          <w:szCs w:val="22"/>
          <w:rtl/>
          <w:lang w:eastAsia="he-IL"/>
        </w:rPr>
        <w:t>ההסדר הכובל שלפנ</w:t>
      </w:r>
      <w:r w:rsidR="006909C4">
        <w:rPr>
          <w:rFonts w:ascii="Alef" w:hAnsi="Alef" w:cs="Alef" w:hint="cs"/>
          <w:sz w:val="22"/>
          <w:szCs w:val="22"/>
          <w:rtl/>
          <w:lang w:eastAsia="he-IL"/>
        </w:rPr>
        <w:t>י</w:t>
      </w:r>
      <w:r w:rsidRPr="00A66351">
        <w:rPr>
          <w:rFonts w:ascii="Alef" w:hAnsi="Alef" w:cs="Alef"/>
          <w:sz w:val="22"/>
          <w:szCs w:val="22"/>
          <w:rtl/>
          <w:lang w:eastAsia="he-IL"/>
        </w:rPr>
        <w:t>י נובע מחבירת הצדדים לו</w:t>
      </w:r>
      <w:r w:rsidR="006C29AB" w:rsidRPr="00A66351">
        <w:rPr>
          <w:rFonts w:ascii="Alef" w:hAnsi="Alef" w:cs="Alef"/>
          <w:sz w:val="22"/>
          <w:szCs w:val="22"/>
          <w:rtl/>
          <w:lang w:eastAsia="he-IL"/>
        </w:rPr>
        <w:t>,</w:t>
      </w:r>
      <w:r w:rsidRPr="00A66351">
        <w:rPr>
          <w:rFonts w:ascii="Alef" w:hAnsi="Alef" w:cs="Alef"/>
          <w:sz w:val="22"/>
          <w:szCs w:val="22"/>
          <w:rtl/>
          <w:lang w:eastAsia="he-IL"/>
        </w:rPr>
        <w:t xml:space="preserve"> אשר מחזיקים</w:t>
      </w:r>
      <w:r w:rsidR="006C29AB" w:rsidRPr="00A66351">
        <w:rPr>
          <w:rFonts w:ascii="Alef" w:hAnsi="Alef" w:cs="Alef"/>
          <w:sz w:val="22"/>
          <w:szCs w:val="22"/>
          <w:rtl/>
          <w:lang w:eastAsia="he-IL"/>
        </w:rPr>
        <w:t xml:space="preserve"> במקביל</w:t>
      </w:r>
      <w:r w:rsidRPr="00A66351">
        <w:rPr>
          <w:rFonts w:ascii="Alef" w:hAnsi="Alef" w:cs="Alef"/>
          <w:sz w:val="22"/>
          <w:szCs w:val="22"/>
          <w:rtl/>
          <w:lang w:eastAsia="he-IL"/>
        </w:rPr>
        <w:t xml:space="preserve"> בזכויות בנכסי נפט</w:t>
      </w:r>
      <w:r w:rsidR="007D4FF9" w:rsidRPr="00A66351">
        <w:rPr>
          <w:rFonts w:ascii="Alef" w:hAnsi="Alef" w:cs="Alef"/>
          <w:sz w:val="22"/>
          <w:szCs w:val="22"/>
          <w:rtl/>
          <w:lang w:eastAsia="he-IL"/>
        </w:rPr>
        <w:t xml:space="preserve"> </w:t>
      </w:r>
      <w:r w:rsidRPr="00A66351">
        <w:rPr>
          <w:rFonts w:ascii="Alef" w:hAnsi="Alef" w:cs="Alef"/>
          <w:sz w:val="22"/>
          <w:szCs w:val="22"/>
          <w:rtl/>
          <w:lang w:eastAsia="he-IL"/>
        </w:rPr>
        <w:t xml:space="preserve">אחרים. </w:t>
      </w:r>
      <w:r w:rsidR="006C2969" w:rsidRPr="00A66351">
        <w:rPr>
          <w:rFonts w:ascii="Alef" w:hAnsi="Alef" w:cs="Alef"/>
          <w:sz w:val="22"/>
          <w:szCs w:val="22"/>
          <w:rtl/>
          <w:lang w:eastAsia="he-IL"/>
        </w:rPr>
        <w:t xml:space="preserve">לאור מורכבות הפעילות בתחום חיפוש והפקת </w:t>
      </w:r>
      <w:proofErr w:type="spellStart"/>
      <w:r w:rsidR="006C2969" w:rsidRPr="00A66351">
        <w:rPr>
          <w:rFonts w:ascii="Alef" w:hAnsi="Alef" w:cs="Alef"/>
          <w:sz w:val="22"/>
          <w:szCs w:val="22"/>
          <w:rtl/>
          <w:lang w:eastAsia="he-IL"/>
        </w:rPr>
        <w:t>דלקים</w:t>
      </w:r>
      <w:proofErr w:type="spellEnd"/>
      <w:r w:rsidR="006C2969" w:rsidRPr="00A66351">
        <w:rPr>
          <w:rFonts w:ascii="Alef" w:hAnsi="Alef" w:cs="Alef"/>
          <w:sz w:val="22"/>
          <w:szCs w:val="22"/>
          <w:rtl/>
          <w:lang w:eastAsia="he-IL"/>
        </w:rPr>
        <w:t xml:space="preserve"> </w:t>
      </w:r>
      <w:proofErr w:type="spellStart"/>
      <w:r w:rsidR="006C2969" w:rsidRPr="00A66351">
        <w:rPr>
          <w:rFonts w:ascii="Alef" w:hAnsi="Alef" w:cs="Alef"/>
          <w:sz w:val="22"/>
          <w:szCs w:val="22"/>
          <w:rtl/>
          <w:lang w:eastAsia="he-IL"/>
        </w:rPr>
        <w:t>פוסיליים</w:t>
      </w:r>
      <w:proofErr w:type="spellEnd"/>
      <w:r w:rsidR="006C2969" w:rsidRPr="00A66351">
        <w:rPr>
          <w:rFonts w:ascii="Alef" w:hAnsi="Alef" w:cs="Alef"/>
          <w:sz w:val="22"/>
          <w:szCs w:val="22"/>
          <w:rtl/>
          <w:lang w:eastAsia="he-IL"/>
        </w:rPr>
        <w:t xml:space="preserve">, הסיכונים הרבים וההשקעות אשר הוא טומן בחובו, נוהגים השחקנים בו לפזר את השקעותיהם </w:t>
      </w:r>
      <w:r w:rsidR="00057CEB">
        <w:rPr>
          <w:rFonts w:ascii="Alef" w:hAnsi="Alef" w:cs="Alef" w:hint="cs"/>
          <w:sz w:val="22"/>
          <w:szCs w:val="22"/>
          <w:rtl/>
          <w:lang w:eastAsia="he-IL"/>
        </w:rPr>
        <w:t>בנכסי נפט שונים</w:t>
      </w:r>
      <w:r w:rsidR="006C2969" w:rsidRPr="00A66351">
        <w:rPr>
          <w:rFonts w:ascii="Alef" w:hAnsi="Alef" w:cs="Alef"/>
          <w:sz w:val="22"/>
          <w:szCs w:val="22"/>
          <w:rtl/>
          <w:lang w:eastAsia="he-IL"/>
        </w:rPr>
        <w:t xml:space="preserve">, וכן לשתף פעולה עם שחקנים אחרים במסגרת אותם </w:t>
      </w:r>
      <w:r w:rsidR="00057CEB">
        <w:rPr>
          <w:rFonts w:ascii="Alef" w:hAnsi="Alef" w:cs="Alef" w:hint="cs"/>
          <w:sz w:val="22"/>
          <w:szCs w:val="22"/>
          <w:rtl/>
          <w:lang w:eastAsia="he-IL"/>
        </w:rPr>
        <w:t>נכסי הנפט</w:t>
      </w:r>
      <w:r w:rsidR="006C2969" w:rsidRPr="00A66351">
        <w:rPr>
          <w:rFonts w:ascii="Alef" w:hAnsi="Alef" w:cs="Alef"/>
          <w:sz w:val="22"/>
          <w:szCs w:val="22"/>
          <w:rtl/>
          <w:lang w:eastAsia="he-IL"/>
        </w:rPr>
        <w:t xml:space="preserve">. לפיכך, נראה כי המיזם המשותף העומד בפניי משמש כמסגרת לנשיאה משותפת בסיכונים ובפוטנציאל הרווח הטמונים בפעילות המשותפת, ועיקרו אינו בהפחתת התחרות או במניעתה. </w:t>
      </w:r>
      <w:r w:rsidR="00671DC5">
        <w:rPr>
          <w:rFonts w:ascii="Alef" w:hAnsi="Alef" w:cs="Alef" w:hint="cs"/>
          <w:sz w:val="22"/>
          <w:szCs w:val="22"/>
          <w:rtl/>
          <w:lang w:eastAsia="he-IL"/>
        </w:rPr>
        <w:t xml:space="preserve">גם יציאתה של נפטא וכניסתה של </w:t>
      </w:r>
      <w:proofErr w:type="spellStart"/>
      <w:r w:rsidR="00671DC5">
        <w:rPr>
          <w:rFonts w:ascii="Alef" w:hAnsi="Alef" w:cs="Alef" w:hint="cs"/>
          <w:sz w:val="22"/>
          <w:szCs w:val="22"/>
          <w:rtl/>
          <w:lang w:eastAsia="he-IL"/>
        </w:rPr>
        <w:t>יוניבין</w:t>
      </w:r>
      <w:proofErr w:type="spellEnd"/>
      <w:r w:rsidR="00671DC5">
        <w:rPr>
          <w:rFonts w:ascii="Alef" w:hAnsi="Alef" w:cs="Alef" w:hint="cs"/>
          <w:sz w:val="22"/>
          <w:szCs w:val="22"/>
          <w:rtl/>
          <w:lang w:eastAsia="he-IL"/>
        </w:rPr>
        <w:t xml:space="preserve"> במקומה אינם משנים את </w:t>
      </w:r>
      <w:r w:rsidR="00A06EDA">
        <w:rPr>
          <w:rFonts w:ascii="Alef" w:hAnsi="Alef" w:cs="Alef" w:hint="cs"/>
          <w:sz w:val="22"/>
          <w:szCs w:val="22"/>
          <w:rtl/>
          <w:lang w:eastAsia="he-IL"/>
        </w:rPr>
        <w:t>הרציונל</w:t>
      </w:r>
      <w:r w:rsidR="00671DC5">
        <w:rPr>
          <w:rFonts w:ascii="Alef" w:hAnsi="Alef" w:cs="Alef" w:hint="cs"/>
          <w:sz w:val="22"/>
          <w:szCs w:val="22"/>
          <w:rtl/>
          <w:lang w:eastAsia="he-IL"/>
        </w:rPr>
        <w:t xml:space="preserve"> שבבסיס חבירתם של הצדדים במיזם דנן כמפורט לעיל. </w:t>
      </w:r>
    </w:p>
    <w:p w14:paraId="26330DBB" w14:textId="04C52656" w:rsidR="00FA1779" w:rsidRPr="00A66351" w:rsidRDefault="00365D7C" w:rsidP="00463119">
      <w:pPr>
        <w:spacing w:before="240"/>
        <w:rPr>
          <w:rFonts w:ascii="Alef" w:hAnsi="Alef" w:cs="Alef"/>
          <w:sz w:val="22"/>
          <w:szCs w:val="22"/>
          <w:rtl/>
          <w:lang w:eastAsia="he-IL"/>
        </w:rPr>
      </w:pPr>
      <w:r>
        <w:rPr>
          <w:rFonts w:ascii="Alef" w:hAnsi="Alef" w:cs="Alef" w:hint="cs"/>
          <w:szCs w:val="22"/>
          <w:rtl/>
          <w:lang w:eastAsia="he-IL"/>
        </w:rPr>
        <w:t xml:space="preserve">רכישת הזכויות </w:t>
      </w:r>
      <w:r w:rsidR="003A66E3">
        <w:rPr>
          <w:rFonts w:ascii="Alef" w:hAnsi="Alef" w:cs="Alef" w:hint="cs"/>
          <w:szCs w:val="22"/>
          <w:rtl/>
          <w:lang w:eastAsia="he-IL"/>
        </w:rPr>
        <w:t xml:space="preserve">בשמשון </w:t>
      </w:r>
      <w:r w:rsidRPr="00A66351">
        <w:rPr>
          <w:rFonts w:ascii="Alef" w:hAnsi="Alef" w:cs="Alef"/>
          <w:szCs w:val="22"/>
          <w:rtl/>
          <w:lang w:eastAsia="he-IL"/>
        </w:rPr>
        <w:t>ע</w:t>
      </w:r>
      <w:r w:rsidR="00463119">
        <w:rPr>
          <w:rFonts w:ascii="Alef" w:hAnsi="Alef" w:cs="Alef" w:hint="cs"/>
          <w:szCs w:val="22"/>
          <w:rtl/>
          <w:lang w:eastAsia="he-IL"/>
        </w:rPr>
        <w:t>ל יד</w:t>
      </w:r>
      <w:r w:rsidRPr="00A66351">
        <w:rPr>
          <w:rFonts w:ascii="Alef" w:hAnsi="Alef" w:cs="Alef"/>
          <w:szCs w:val="22"/>
          <w:rtl/>
          <w:lang w:eastAsia="he-IL"/>
        </w:rPr>
        <w:t xml:space="preserve">י </w:t>
      </w:r>
      <w:r>
        <w:rPr>
          <w:rFonts w:ascii="Alef" w:hAnsi="Alef" w:cs="Alef" w:hint="cs"/>
          <w:szCs w:val="22"/>
          <w:rtl/>
          <w:lang w:eastAsia="he-IL"/>
        </w:rPr>
        <w:t xml:space="preserve">קבוצת </w:t>
      </w:r>
      <w:proofErr w:type="spellStart"/>
      <w:r w:rsidRPr="00A66351">
        <w:rPr>
          <w:rFonts w:ascii="Alef" w:hAnsi="Alef" w:cs="Alef"/>
          <w:szCs w:val="22"/>
          <w:rtl/>
          <w:lang w:eastAsia="he-IL"/>
        </w:rPr>
        <w:t>יוניבין</w:t>
      </w:r>
      <w:proofErr w:type="spellEnd"/>
      <w:r w:rsidRPr="00A66351">
        <w:rPr>
          <w:rFonts w:ascii="Alef" w:hAnsi="Alef" w:cs="Alef"/>
          <w:szCs w:val="22"/>
          <w:rtl/>
          <w:lang w:eastAsia="he-IL"/>
        </w:rPr>
        <w:t xml:space="preserve"> </w:t>
      </w:r>
      <w:r w:rsidR="002E3C7D" w:rsidRPr="00A66351">
        <w:rPr>
          <w:rFonts w:ascii="Alef" w:hAnsi="Alef" w:cs="Alef"/>
          <w:szCs w:val="22"/>
          <w:rtl/>
          <w:lang w:eastAsia="he-IL"/>
        </w:rPr>
        <w:t>עשוי</w:t>
      </w:r>
      <w:r w:rsidR="001640EB">
        <w:rPr>
          <w:rFonts w:ascii="Alef" w:hAnsi="Alef" w:cs="Alef" w:hint="cs"/>
          <w:szCs w:val="22"/>
          <w:rtl/>
          <w:lang w:eastAsia="he-IL"/>
        </w:rPr>
        <w:t>ה</w:t>
      </w:r>
      <w:r w:rsidR="00F969C2">
        <w:rPr>
          <w:rFonts w:ascii="Alef" w:hAnsi="Alef" w:cs="Alef" w:hint="cs"/>
          <w:szCs w:val="22"/>
          <w:rtl/>
          <w:lang w:eastAsia="he-IL"/>
        </w:rPr>
        <w:t>, לכאורה,</w:t>
      </w:r>
      <w:r w:rsidR="002E3C7D" w:rsidRPr="00A66351">
        <w:rPr>
          <w:rFonts w:ascii="Alef" w:hAnsi="Alef" w:cs="Alef"/>
          <w:szCs w:val="22"/>
          <w:rtl/>
          <w:lang w:eastAsia="he-IL"/>
        </w:rPr>
        <w:t xml:space="preserve"> </w:t>
      </w:r>
      <w:r w:rsidR="001640EB">
        <w:rPr>
          <w:rFonts w:ascii="Alef" w:hAnsi="Alef" w:cs="Alef" w:hint="cs"/>
          <w:szCs w:val="22"/>
          <w:rtl/>
          <w:lang w:eastAsia="he-IL"/>
        </w:rPr>
        <w:t>להעלות</w:t>
      </w:r>
      <w:r w:rsidR="001640EB" w:rsidRPr="00A66351">
        <w:rPr>
          <w:rFonts w:ascii="Alef" w:hAnsi="Alef" w:cs="Alef"/>
          <w:szCs w:val="22"/>
          <w:rtl/>
          <w:lang w:eastAsia="he-IL"/>
        </w:rPr>
        <w:t xml:space="preserve"> </w:t>
      </w:r>
      <w:r w:rsidR="002E3C7D" w:rsidRPr="00A66351">
        <w:rPr>
          <w:rFonts w:ascii="Alef" w:hAnsi="Alef" w:cs="Alef"/>
          <w:szCs w:val="22"/>
          <w:rtl/>
          <w:lang w:eastAsia="he-IL"/>
        </w:rPr>
        <w:t>מספר חששות תחרותיים</w:t>
      </w:r>
      <w:r w:rsidR="001640EB">
        <w:rPr>
          <w:rFonts w:ascii="Alef" w:hAnsi="Alef" w:cs="Alef" w:hint="cs"/>
          <w:szCs w:val="22"/>
          <w:rtl/>
          <w:lang w:eastAsia="he-IL"/>
        </w:rPr>
        <w:t>,</w:t>
      </w:r>
      <w:r w:rsidR="002E3C7D" w:rsidRPr="00A66351">
        <w:rPr>
          <w:rFonts w:ascii="Alef" w:hAnsi="Alef" w:cs="Alef"/>
          <w:szCs w:val="22"/>
          <w:rtl/>
          <w:lang w:eastAsia="he-IL"/>
        </w:rPr>
        <w:t xml:space="preserve"> </w:t>
      </w:r>
      <w:r w:rsidR="003A66E3">
        <w:rPr>
          <w:rFonts w:ascii="Alef" w:hAnsi="Alef" w:cs="Alef" w:hint="cs"/>
          <w:sz w:val="22"/>
          <w:szCs w:val="22"/>
          <w:rtl/>
          <w:lang w:eastAsia="he-IL"/>
        </w:rPr>
        <w:t>זאת משום ש</w:t>
      </w:r>
      <w:r w:rsidR="002B30C5">
        <w:rPr>
          <w:rFonts w:ascii="Alef" w:hAnsi="Alef" w:cs="Alef" w:hint="cs"/>
          <w:sz w:val="22"/>
          <w:szCs w:val="22"/>
          <w:rtl/>
          <w:lang w:eastAsia="he-IL"/>
        </w:rPr>
        <w:t xml:space="preserve">קבוצת </w:t>
      </w:r>
      <w:proofErr w:type="spellStart"/>
      <w:r w:rsidR="003A66E3">
        <w:rPr>
          <w:rFonts w:ascii="Alef" w:hAnsi="Alef" w:cs="Alef" w:hint="cs"/>
          <w:sz w:val="22"/>
          <w:szCs w:val="22"/>
          <w:rtl/>
          <w:lang w:eastAsia="he-IL"/>
        </w:rPr>
        <w:t>יוניבין</w:t>
      </w:r>
      <w:proofErr w:type="spellEnd"/>
      <w:r w:rsidR="003A66E3">
        <w:rPr>
          <w:rFonts w:ascii="Alef" w:hAnsi="Alef" w:cs="Alef" w:hint="cs"/>
          <w:sz w:val="22"/>
          <w:szCs w:val="22"/>
          <w:rtl/>
          <w:lang w:eastAsia="he-IL"/>
        </w:rPr>
        <w:t xml:space="preserve"> </w:t>
      </w:r>
      <w:r w:rsidR="002E3C7D" w:rsidRPr="00A66351">
        <w:rPr>
          <w:rFonts w:ascii="Alef" w:hAnsi="Alef" w:cs="Alef"/>
          <w:sz w:val="22"/>
          <w:szCs w:val="22"/>
          <w:rtl/>
          <w:lang w:eastAsia="he-IL"/>
        </w:rPr>
        <w:t>היא בעלת פוטנציאל לאספקת גז טבעי או נפט בעתיד</w:t>
      </w:r>
      <w:r w:rsidR="002E3C7D" w:rsidRPr="00A66351">
        <w:rPr>
          <w:rFonts w:ascii="Alef" w:hAnsi="Alef" w:cs="Alef"/>
          <w:szCs w:val="22"/>
          <w:rtl/>
          <w:lang w:eastAsia="he-IL"/>
        </w:rPr>
        <w:t xml:space="preserve">. </w:t>
      </w:r>
      <w:r w:rsidR="00752FA3" w:rsidRPr="00A66351">
        <w:rPr>
          <w:rFonts w:ascii="Alef" w:hAnsi="Alef" w:cs="Alef"/>
          <w:sz w:val="22"/>
          <w:szCs w:val="22"/>
          <w:rtl/>
          <w:lang w:eastAsia="he-IL"/>
        </w:rPr>
        <w:t xml:space="preserve">להלן יוצגו </w:t>
      </w:r>
      <w:r w:rsidR="00C807FF" w:rsidRPr="00A66351">
        <w:rPr>
          <w:rFonts w:ascii="Alef" w:hAnsi="Alef" w:cs="Alef"/>
          <w:sz w:val="22"/>
          <w:szCs w:val="22"/>
          <w:rtl/>
          <w:lang w:eastAsia="he-IL"/>
        </w:rPr>
        <w:t xml:space="preserve">החששות התחרותיים שעלולים לקום בעקבות </w:t>
      </w:r>
      <w:r w:rsidR="00752FA3" w:rsidRPr="00A66351">
        <w:rPr>
          <w:rFonts w:ascii="Alef" w:hAnsi="Alef" w:cs="Alef"/>
          <w:sz w:val="22"/>
          <w:szCs w:val="22"/>
          <w:rtl/>
          <w:lang w:eastAsia="he-IL"/>
        </w:rPr>
        <w:t>ההסדר:</w:t>
      </w:r>
    </w:p>
    <w:p w14:paraId="389F8399" w14:textId="64F4F1AD" w:rsidR="00A972C0" w:rsidRPr="00A66351" w:rsidRDefault="003E7B73" w:rsidP="00D02589">
      <w:pPr>
        <w:pStyle w:val="ListParagraph"/>
        <w:numPr>
          <w:ilvl w:val="0"/>
          <w:numId w:val="4"/>
        </w:numPr>
        <w:tabs>
          <w:tab w:val="left" w:pos="2351"/>
        </w:tabs>
        <w:spacing w:before="240"/>
        <w:rPr>
          <w:rFonts w:ascii="Alef" w:hAnsi="Alef" w:cs="Alef"/>
          <w:sz w:val="22"/>
          <w:szCs w:val="22"/>
          <w:lang w:eastAsia="he-IL"/>
        </w:rPr>
      </w:pPr>
      <w:r w:rsidRPr="00A66351">
        <w:rPr>
          <w:rFonts w:ascii="Alef" w:hAnsi="Alef" w:cs="Alef"/>
          <w:sz w:val="22"/>
          <w:szCs w:val="22"/>
          <w:rtl/>
          <w:lang w:eastAsia="he-IL"/>
        </w:rPr>
        <w:lastRenderedPageBreak/>
        <w:t xml:space="preserve">כוח שוק - </w:t>
      </w:r>
      <w:r w:rsidR="00856D88">
        <w:rPr>
          <w:rFonts w:ascii="Alef" w:hAnsi="Alef" w:cs="Alef" w:hint="cs"/>
          <w:sz w:val="22"/>
          <w:szCs w:val="22"/>
          <w:rtl/>
          <w:lang w:eastAsia="he-IL"/>
        </w:rPr>
        <w:t xml:space="preserve">קבוצת </w:t>
      </w:r>
      <w:proofErr w:type="spellStart"/>
      <w:r w:rsidR="00A972C0" w:rsidRPr="00A66351">
        <w:rPr>
          <w:rFonts w:ascii="Alef" w:hAnsi="Alef" w:cs="Alef"/>
          <w:sz w:val="22"/>
          <w:szCs w:val="22"/>
          <w:rtl/>
          <w:lang w:eastAsia="he-IL"/>
        </w:rPr>
        <w:t>יוניבין</w:t>
      </w:r>
      <w:proofErr w:type="spellEnd"/>
      <w:r w:rsidR="00A972C0" w:rsidRPr="00A66351">
        <w:rPr>
          <w:rFonts w:ascii="Alef" w:hAnsi="Alef" w:cs="Alef"/>
          <w:sz w:val="22"/>
          <w:szCs w:val="22"/>
          <w:rtl/>
          <w:lang w:eastAsia="he-IL"/>
        </w:rPr>
        <w:t xml:space="preserve"> </w:t>
      </w:r>
      <w:r w:rsidR="00804515" w:rsidRPr="00A66351">
        <w:rPr>
          <w:rFonts w:ascii="Alef" w:hAnsi="Alef" w:cs="Alef"/>
          <w:sz w:val="22"/>
          <w:szCs w:val="22"/>
          <w:rtl/>
          <w:lang w:eastAsia="he-IL"/>
        </w:rPr>
        <w:t xml:space="preserve">צפויה </w:t>
      </w:r>
      <w:r w:rsidR="00C113AB" w:rsidRPr="00A66351">
        <w:rPr>
          <w:rFonts w:ascii="Alef" w:hAnsi="Alef" w:cs="Alef"/>
          <w:sz w:val="22"/>
          <w:szCs w:val="22"/>
          <w:rtl/>
          <w:lang w:eastAsia="he-IL"/>
        </w:rPr>
        <w:t>כאמור</w:t>
      </w:r>
      <w:r w:rsidR="00A972C0" w:rsidRPr="00A66351">
        <w:rPr>
          <w:rFonts w:ascii="Alef" w:hAnsi="Alef" w:cs="Alef"/>
          <w:sz w:val="22"/>
          <w:szCs w:val="22"/>
          <w:rtl/>
          <w:lang w:eastAsia="he-IL"/>
        </w:rPr>
        <w:t xml:space="preserve"> לרכוש כ-21% מהזכויות בחזקת שמשון, </w:t>
      </w:r>
      <w:r w:rsidR="00856D88">
        <w:rPr>
          <w:rFonts w:ascii="Alef" w:hAnsi="Alef" w:cs="Alef" w:hint="cs"/>
          <w:sz w:val="22"/>
          <w:szCs w:val="22"/>
          <w:rtl/>
          <w:lang w:eastAsia="he-IL"/>
        </w:rPr>
        <w:t xml:space="preserve">בעוד היא </w:t>
      </w:r>
      <w:r w:rsidR="00A972C0" w:rsidRPr="00A66351">
        <w:rPr>
          <w:rFonts w:ascii="Alef" w:hAnsi="Alef" w:cs="Alef"/>
          <w:sz w:val="22"/>
          <w:szCs w:val="22"/>
          <w:rtl/>
          <w:lang w:eastAsia="he-IL"/>
        </w:rPr>
        <w:t>מחזיקה במקביל בזכויות השתתפות ברישיונות אופק חדש ויהל חדש</w:t>
      </w:r>
      <w:r w:rsidR="00AA0672" w:rsidRPr="00A66351">
        <w:rPr>
          <w:rFonts w:ascii="Alef" w:hAnsi="Alef" w:cs="Alef"/>
          <w:sz w:val="22"/>
          <w:szCs w:val="22"/>
          <w:rtl/>
          <w:lang w:eastAsia="he-IL"/>
        </w:rPr>
        <w:t xml:space="preserve">, אשר בשטחם עשוי להימצא </w:t>
      </w:r>
      <w:r w:rsidR="001003CA" w:rsidRPr="00A66351">
        <w:rPr>
          <w:rFonts w:ascii="Alef" w:hAnsi="Alef" w:cs="Alef"/>
          <w:sz w:val="22"/>
          <w:szCs w:val="22"/>
          <w:rtl/>
          <w:lang w:eastAsia="he-IL"/>
        </w:rPr>
        <w:t xml:space="preserve">גם </w:t>
      </w:r>
      <w:r w:rsidR="001003CA" w:rsidRPr="004A19C5">
        <w:rPr>
          <w:rFonts w:ascii="Alef" w:hAnsi="Alef" w:cs="Alef"/>
          <w:sz w:val="22"/>
          <w:szCs w:val="22"/>
          <w:rtl/>
          <w:lang w:eastAsia="he-IL"/>
        </w:rPr>
        <w:t xml:space="preserve">כן </w:t>
      </w:r>
      <w:r w:rsidR="00AA0672" w:rsidRPr="004A19C5">
        <w:rPr>
          <w:rFonts w:ascii="Alef" w:hAnsi="Alef" w:cs="Alef"/>
          <w:sz w:val="22"/>
          <w:szCs w:val="22"/>
          <w:rtl/>
          <w:lang w:eastAsia="he-IL"/>
        </w:rPr>
        <w:t>גז טבעי או נפט</w:t>
      </w:r>
      <w:r w:rsidR="00A972C0" w:rsidRPr="00FE1900">
        <w:rPr>
          <w:rFonts w:ascii="Alef" w:hAnsi="Alef" w:cs="Alef"/>
          <w:sz w:val="22"/>
          <w:szCs w:val="22"/>
          <w:rtl/>
          <w:lang w:eastAsia="he-IL"/>
        </w:rPr>
        <w:t xml:space="preserve">. </w:t>
      </w:r>
      <w:r w:rsidR="00AA0672" w:rsidRPr="00FE1900">
        <w:rPr>
          <w:rFonts w:ascii="Alef" w:hAnsi="Alef" w:cs="Alef"/>
          <w:sz w:val="22"/>
          <w:szCs w:val="22"/>
          <w:rtl/>
          <w:lang w:eastAsia="he-IL"/>
        </w:rPr>
        <w:t xml:space="preserve">לפיכך, </w:t>
      </w:r>
      <w:r w:rsidR="00C113AB" w:rsidRPr="00FE1900">
        <w:rPr>
          <w:rFonts w:ascii="Alef" w:hAnsi="Alef" w:cs="Alef"/>
          <w:sz w:val="22"/>
          <w:szCs w:val="22"/>
          <w:rtl/>
          <w:lang w:eastAsia="he-IL"/>
        </w:rPr>
        <w:t>ה</w:t>
      </w:r>
      <w:r w:rsidR="00412974">
        <w:rPr>
          <w:rFonts w:ascii="Alef" w:hAnsi="Alef" w:cs="Alef" w:hint="cs"/>
          <w:sz w:val="22"/>
          <w:szCs w:val="22"/>
          <w:rtl/>
          <w:lang w:eastAsia="he-IL"/>
        </w:rPr>
        <w:t>ה</w:t>
      </w:r>
      <w:r w:rsidR="00914EDD" w:rsidRPr="00FE1900">
        <w:rPr>
          <w:rFonts w:ascii="Alef" w:hAnsi="Alef" w:cs="Alef"/>
          <w:sz w:val="22"/>
          <w:szCs w:val="22"/>
          <w:rtl/>
          <w:lang w:eastAsia="he-IL"/>
        </w:rPr>
        <w:t xml:space="preserve">חזקה של </w:t>
      </w:r>
      <w:r w:rsidR="00D7043A" w:rsidRPr="00FE1900">
        <w:rPr>
          <w:rFonts w:ascii="Alef" w:hAnsi="Alef" w:cs="Alef" w:hint="cs"/>
          <w:sz w:val="22"/>
          <w:szCs w:val="22"/>
          <w:rtl/>
          <w:lang w:eastAsia="he-IL"/>
        </w:rPr>
        <w:t xml:space="preserve">נכסי נפט </w:t>
      </w:r>
      <w:r w:rsidR="00914EDD" w:rsidRPr="00FE1900">
        <w:rPr>
          <w:rFonts w:ascii="Alef" w:hAnsi="Alef" w:cs="Alef"/>
          <w:sz w:val="22"/>
          <w:szCs w:val="22"/>
          <w:rtl/>
          <w:lang w:eastAsia="he-IL"/>
        </w:rPr>
        <w:t>במקביל</w:t>
      </w:r>
      <w:r w:rsidR="001003CA" w:rsidRPr="00FE1900">
        <w:rPr>
          <w:rFonts w:ascii="Alef" w:hAnsi="Alef" w:cs="Alef"/>
          <w:sz w:val="22"/>
          <w:szCs w:val="22"/>
          <w:rtl/>
          <w:lang w:eastAsia="he-IL"/>
        </w:rPr>
        <w:t>, בפרט ככל שאלו יפותחו</w:t>
      </w:r>
      <w:r w:rsidR="00A66351" w:rsidRPr="00FE1900">
        <w:rPr>
          <w:rFonts w:ascii="Alef" w:hAnsi="Alef" w:cs="Alef"/>
          <w:sz w:val="22"/>
          <w:szCs w:val="22"/>
          <w:rtl/>
          <w:lang w:eastAsia="he-IL"/>
        </w:rPr>
        <w:t xml:space="preserve"> לכדי מאגרים מניבים</w:t>
      </w:r>
      <w:r w:rsidR="001003CA" w:rsidRPr="00FE1900">
        <w:rPr>
          <w:rFonts w:ascii="Alef" w:hAnsi="Alef" w:cs="Alef"/>
          <w:sz w:val="22"/>
          <w:szCs w:val="22"/>
          <w:rtl/>
          <w:lang w:eastAsia="he-IL"/>
        </w:rPr>
        <w:t>,</w:t>
      </w:r>
      <w:r w:rsidR="00AA0672" w:rsidRPr="00FE1900">
        <w:rPr>
          <w:rFonts w:ascii="Alef" w:hAnsi="Alef" w:cs="Alef"/>
          <w:sz w:val="22"/>
          <w:szCs w:val="22"/>
          <w:rtl/>
          <w:lang w:eastAsia="he-IL"/>
        </w:rPr>
        <w:t xml:space="preserve"> עשויה להקנות ל</w:t>
      </w:r>
      <w:r w:rsidR="00856D88" w:rsidRPr="00FE1900">
        <w:rPr>
          <w:rFonts w:ascii="Alef" w:hAnsi="Alef" w:cs="Alef" w:hint="cs"/>
          <w:sz w:val="22"/>
          <w:szCs w:val="22"/>
          <w:rtl/>
          <w:lang w:eastAsia="he-IL"/>
        </w:rPr>
        <w:t xml:space="preserve">קבוצת </w:t>
      </w:r>
      <w:proofErr w:type="spellStart"/>
      <w:r w:rsidR="00AA0672" w:rsidRPr="00FE1900">
        <w:rPr>
          <w:rFonts w:ascii="Alef" w:hAnsi="Alef" w:cs="Alef"/>
          <w:sz w:val="22"/>
          <w:szCs w:val="22"/>
          <w:rtl/>
          <w:lang w:eastAsia="he-IL"/>
        </w:rPr>
        <w:t>יוניב</w:t>
      </w:r>
      <w:r w:rsidR="00750315" w:rsidRPr="00FE1900">
        <w:rPr>
          <w:rFonts w:ascii="Alef" w:hAnsi="Alef" w:cs="Alef" w:hint="cs"/>
          <w:sz w:val="22"/>
          <w:szCs w:val="22"/>
          <w:rtl/>
          <w:lang w:eastAsia="he-IL"/>
        </w:rPr>
        <w:t>י</w:t>
      </w:r>
      <w:r w:rsidR="00AA0672" w:rsidRPr="00FE1900">
        <w:rPr>
          <w:rFonts w:ascii="Alef" w:hAnsi="Alef" w:cs="Alef"/>
          <w:sz w:val="22"/>
          <w:szCs w:val="22"/>
          <w:rtl/>
          <w:lang w:eastAsia="he-IL"/>
        </w:rPr>
        <w:t>ן</w:t>
      </w:r>
      <w:proofErr w:type="spellEnd"/>
      <w:r w:rsidR="00AA0672" w:rsidRPr="00FE1900">
        <w:rPr>
          <w:rFonts w:ascii="Alef" w:hAnsi="Alef" w:cs="Alef"/>
          <w:sz w:val="22"/>
          <w:szCs w:val="22"/>
          <w:rtl/>
          <w:lang w:eastAsia="he-IL"/>
        </w:rPr>
        <w:t xml:space="preserve"> כוח שוק באספקת גז טבעי או נפט</w:t>
      </w:r>
      <w:r w:rsidR="007E5D61" w:rsidRPr="00FE1900">
        <w:rPr>
          <w:rFonts w:ascii="Alef" w:hAnsi="Alef" w:cs="Alef"/>
          <w:sz w:val="22"/>
          <w:szCs w:val="22"/>
          <w:rtl/>
          <w:lang w:eastAsia="he-IL"/>
        </w:rPr>
        <w:t>.</w:t>
      </w:r>
      <w:r w:rsidR="004A19C5">
        <w:rPr>
          <w:rFonts w:ascii="Alef" w:hAnsi="Alef" w:cs="Alef" w:hint="cs"/>
          <w:sz w:val="22"/>
          <w:szCs w:val="22"/>
          <w:rtl/>
          <w:lang w:eastAsia="he-IL"/>
        </w:rPr>
        <w:t xml:space="preserve"> </w:t>
      </w:r>
      <w:r w:rsidR="00D02589">
        <w:rPr>
          <w:rFonts w:ascii="Alef" w:hAnsi="Alef" w:cs="Alef" w:hint="cs"/>
          <w:sz w:val="22"/>
          <w:szCs w:val="22"/>
          <w:rtl/>
          <w:lang w:eastAsia="he-IL"/>
        </w:rPr>
        <w:t>יש להדגיש</w:t>
      </w:r>
      <w:r w:rsidR="004A19C5" w:rsidRPr="004A19C5">
        <w:rPr>
          <w:rFonts w:ascii="Alef" w:hAnsi="Alef" w:cs="Alef" w:hint="cs"/>
          <w:sz w:val="22"/>
          <w:szCs w:val="22"/>
          <w:rtl/>
          <w:lang w:eastAsia="he-IL"/>
        </w:rPr>
        <w:t xml:space="preserve"> </w:t>
      </w:r>
      <w:r w:rsidR="004A19C5" w:rsidRPr="0090384F">
        <w:rPr>
          <w:rFonts w:ascii="Alef" w:hAnsi="Alef" w:cs="Alef"/>
          <w:sz w:val="22"/>
          <w:szCs w:val="22"/>
          <w:rtl/>
        </w:rPr>
        <w:t>כי גז טבעי ונפט</w:t>
      </w:r>
      <w:r w:rsidR="004A19C5" w:rsidRPr="0090384F">
        <w:rPr>
          <w:rFonts w:ascii="Alef" w:hAnsi="Alef" w:cs="Alef" w:hint="cs"/>
          <w:sz w:val="22"/>
          <w:szCs w:val="22"/>
          <w:rtl/>
        </w:rPr>
        <w:t xml:space="preserve"> גולמי</w:t>
      </w:r>
      <w:r w:rsidR="004A19C5" w:rsidRPr="0090384F">
        <w:rPr>
          <w:rFonts w:ascii="Alef" w:hAnsi="Alef" w:cs="Alef"/>
          <w:sz w:val="22"/>
          <w:szCs w:val="22"/>
          <w:rtl/>
        </w:rPr>
        <w:t xml:space="preserve"> אינם מהווים תחליפים קרובים זה לזה ולכן יצירת כ</w:t>
      </w:r>
      <w:r w:rsidR="004A19C5" w:rsidRPr="0090384F">
        <w:rPr>
          <w:rFonts w:ascii="Alef" w:hAnsi="Alef" w:cs="Alef" w:hint="eastAsia"/>
          <w:sz w:val="22"/>
          <w:szCs w:val="22"/>
          <w:rtl/>
        </w:rPr>
        <w:t>ו</w:t>
      </w:r>
      <w:r w:rsidR="004A19C5" w:rsidRPr="0090384F">
        <w:rPr>
          <w:rFonts w:ascii="Alef" w:hAnsi="Alef" w:cs="Alef"/>
          <w:sz w:val="22"/>
          <w:szCs w:val="22"/>
          <w:rtl/>
        </w:rPr>
        <w:t xml:space="preserve">ח שוק בתחום אחד, אינה יוצרת </w:t>
      </w:r>
      <w:r w:rsidR="004A19C5" w:rsidRPr="0090384F">
        <w:rPr>
          <w:rFonts w:ascii="Alef" w:hAnsi="Alef" w:cs="Alef" w:hint="eastAsia"/>
          <w:sz w:val="22"/>
          <w:szCs w:val="22"/>
          <w:rtl/>
        </w:rPr>
        <w:t>בהכרח</w:t>
      </w:r>
      <w:r w:rsidR="004A19C5" w:rsidRPr="0090384F">
        <w:rPr>
          <w:rFonts w:ascii="Alef" w:hAnsi="Alef" w:cs="Alef"/>
          <w:sz w:val="22"/>
          <w:szCs w:val="22"/>
          <w:rtl/>
        </w:rPr>
        <w:t xml:space="preserve"> כ</w:t>
      </w:r>
      <w:r w:rsidR="004A19C5" w:rsidRPr="0090384F">
        <w:rPr>
          <w:rFonts w:ascii="Alef" w:hAnsi="Alef" w:cs="Alef" w:hint="eastAsia"/>
          <w:sz w:val="22"/>
          <w:szCs w:val="22"/>
          <w:rtl/>
        </w:rPr>
        <w:t>ו</w:t>
      </w:r>
      <w:r w:rsidR="004A19C5" w:rsidRPr="0090384F">
        <w:rPr>
          <w:rFonts w:ascii="Alef" w:hAnsi="Alef" w:cs="Alef"/>
          <w:sz w:val="22"/>
          <w:szCs w:val="22"/>
          <w:rtl/>
        </w:rPr>
        <w:t>ח שוק בתחום השני</w:t>
      </w:r>
      <w:r w:rsidR="004A19C5">
        <w:rPr>
          <w:rFonts w:ascii="Alef" w:hAnsi="Alef" w:cs="Alef" w:hint="cs"/>
          <w:sz w:val="22"/>
          <w:szCs w:val="22"/>
          <w:rtl/>
          <w:lang w:eastAsia="he-IL"/>
        </w:rPr>
        <w:t>.</w:t>
      </w:r>
    </w:p>
    <w:p w14:paraId="66624DCA" w14:textId="24F8E06D" w:rsidR="002512AF" w:rsidRPr="003C1494" w:rsidRDefault="002512AF" w:rsidP="00CB237B">
      <w:pPr>
        <w:pStyle w:val="ListParagraph"/>
        <w:numPr>
          <w:ilvl w:val="0"/>
          <w:numId w:val="4"/>
        </w:numPr>
        <w:tabs>
          <w:tab w:val="left" w:pos="2351"/>
        </w:tabs>
        <w:spacing w:before="240"/>
        <w:rPr>
          <w:rFonts w:ascii="Alef" w:hAnsi="Alef" w:cs="Alef"/>
          <w:szCs w:val="22"/>
          <w:lang w:eastAsia="he-IL"/>
        </w:rPr>
      </w:pPr>
      <w:r w:rsidRPr="003C1494">
        <w:rPr>
          <w:rFonts w:ascii="Alef" w:hAnsi="Alef" w:cs="Alef"/>
          <w:sz w:val="22"/>
          <w:szCs w:val="22"/>
          <w:rtl/>
        </w:rPr>
        <w:t xml:space="preserve">שולחן משותף </w:t>
      </w:r>
      <w:r w:rsidRPr="003C1494">
        <w:rPr>
          <w:rFonts w:ascii="Alef" w:hAnsi="Alef" w:cs="Alef"/>
          <w:szCs w:val="22"/>
          <w:rtl/>
        </w:rPr>
        <w:t>–</w:t>
      </w:r>
      <w:r w:rsidRPr="003C1494">
        <w:rPr>
          <w:rFonts w:ascii="Alef" w:hAnsi="Alef" w:cs="Alef"/>
          <w:sz w:val="22"/>
          <w:szCs w:val="22"/>
          <w:rtl/>
        </w:rPr>
        <w:t xml:space="preserve"> </w:t>
      </w:r>
      <w:r w:rsidRPr="003C1494">
        <w:rPr>
          <w:rFonts w:ascii="Alef" w:hAnsi="Alef" w:cs="Alef" w:hint="cs"/>
          <w:szCs w:val="22"/>
          <w:rtl/>
        </w:rPr>
        <w:t xml:space="preserve">רכישת </w:t>
      </w:r>
      <w:r w:rsidRPr="003C1494">
        <w:rPr>
          <w:rFonts w:ascii="Alef" w:hAnsi="Alef" w:cs="Alef"/>
          <w:sz w:val="22"/>
          <w:szCs w:val="22"/>
          <w:rtl/>
        </w:rPr>
        <w:t xml:space="preserve">הזכויות בחזקת שמשון על ידי קבוצת </w:t>
      </w:r>
      <w:proofErr w:type="spellStart"/>
      <w:r w:rsidRPr="003C1494">
        <w:rPr>
          <w:rFonts w:ascii="Alef" w:hAnsi="Alef" w:cs="Alef"/>
          <w:sz w:val="22"/>
          <w:szCs w:val="22"/>
          <w:rtl/>
        </w:rPr>
        <w:t>יוניבין</w:t>
      </w:r>
      <w:proofErr w:type="spellEnd"/>
      <w:r w:rsidRPr="003C1494">
        <w:rPr>
          <w:rFonts w:ascii="Alef" w:hAnsi="Alef" w:cs="Alef"/>
          <w:sz w:val="22"/>
          <w:szCs w:val="22"/>
          <w:rtl/>
        </w:rPr>
        <w:t xml:space="preserve"> </w:t>
      </w:r>
      <w:r w:rsidRPr="003C1494">
        <w:rPr>
          <w:rFonts w:ascii="Alef" w:hAnsi="Alef" w:cs="Alef" w:hint="cs"/>
          <w:szCs w:val="22"/>
          <w:rtl/>
        </w:rPr>
        <w:t>יוצרת זיקה חדשה בינה לבין המחזיקות האחרות בחזקה, באופן שעשוי להקים שולחן משותף</w:t>
      </w:r>
      <w:r w:rsidR="00787D54">
        <w:rPr>
          <w:rFonts w:ascii="Alef" w:hAnsi="Alef" w:cs="Alef" w:hint="cs"/>
          <w:szCs w:val="22"/>
          <w:rtl/>
        </w:rPr>
        <w:t>,</w:t>
      </w:r>
      <w:r w:rsidRPr="003C1494">
        <w:rPr>
          <w:rFonts w:ascii="Alef" w:hAnsi="Alef" w:cs="Alef" w:hint="cs"/>
          <w:szCs w:val="22"/>
          <w:rtl/>
        </w:rPr>
        <w:t xml:space="preserve"> אשר ישפיע על פעילות הצדדים בנכסים אחרים שברשותם, ובפרט בתחומי הנפט והגז. </w:t>
      </w:r>
      <w:r w:rsidR="00787D54">
        <w:rPr>
          <w:rFonts w:ascii="Alef" w:hAnsi="Alef" w:cs="Alef" w:hint="cs"/>
          <w:szCs w:val="22"/>
          <w:rtl/>
        </w:rPr>
        <w:t xml:space="preserve">בין היתר, </w:t>
      </w:r>
      <w:r w:rsidRPr="003C1494">
        <w:rPr>
          <w:rFonts w:ascii="Alef" w:hAnsi="Alef" w:cs="Alef" w:hint="cs"/>
          <w:szCs w:val="22"/>
          <w:rtl/>
        </w:rPr>
        <w:t>שולחן משותף זה עשוי לצנן את תמריציה</w:t>
      </w:r>
      <w:r w:rsidR="00787D54">
        <w:rPr>
          <w:rFonts w:ascii="Alef" w:hAnsi="Alef" w:cs="Alef" w:hint="cs"/>
          <w:szCs w:val="22"/>
          <w:rtl/>
        </w:rPr>
        <w:t xml:space="preserve"> של קבוצת </w:t>
      </w:r>
      <w:proofErr w:type="spellStart"/>
      <w:r w:rsidR="00787D54">
        <w:rPr>
          <w:rFonts w:ascii="Alef" w:hAnsi="Alef" w:cs="Alef" w:hint="cs"/>
          <w:szCs w:val="22"/>
          <w:rtl/>
        </w:rPr>
        <w:t>יוניבין</w:t>
      </w:r>
      <w:proofErr w:type="spellEnd"/>
      <w:r w:rsidRPr="003C1494">
        <w:rPr>
          <w:rFonts w:ascii="Alef" w:hAnsi="Alef" w:cs="Alef" w:hint="cs"/>
          <w:szCs w:val="22"/>
          <w:rtl/>
        </w:rPr>
        <w:t xml:space="preserve"> לפתח את ר</w:t>
      </w:r>
      <w:r>
        <w:rPr>
          <w:rFonts w:ascii="Alef" w:hAnsi="Alef" w:cs="Alef" w:hint="cs"/>
          <w:szCs w:val="22"/>
          <w:rtl/>
        </w:rPr>
        <w:t>י</w:t>
      </w:r>
      <w:r w:rsidRPr="003C1494">
        <w:rPr>
          <w:rFonts w:ascii="Alef" w:hAnsi="Alef" w:cs="Alef" w:hint="cs"/>
          <w:szCs w:val="22"/>
          <w:rtl/>
        </w:rPr>
        <w:t>שיונות אופק חדש ויהל חדש ולהתחרות באמצעות</w:t>
      </w:r>
      <w:r w:rsidR="00CB237B">
        <w:rPr>
          <w:rFonts w:ascii="Alef" w:hAnsi="Alef" w:cs="Alef" w:hint="cs"/>
          <w:szCs w:val="22"/>
          <w:rtl/>
        </w:rPr>
        <w:t>ם</w:t>
      </w:r>
      <w:r w:rsidRPr="003C1494">
        <w:rPr>
          <w:rFonts w:ascii="Alef" w:hAnsi="Alef" w:cs="Alef" w:hint="cs"/>
          <w:szCs w:val="22"/>
          <w:rtl/>
        </w:rPr>
        <w:t>, או לחלופין לצנן את תמריציה לפתח את חזקת שמשון ולהתחרות באמצעותה. כמו כן, קיומו של השולחן המשותף</w:t>
      </w:r>
      <w:r w:rsidRPr="003C1494">
        <w:rPr>
          <w:rFonts w:ascii="Alef" w:hAnsi="Alef" w:cs="Alef"/>
          <w:sz w:val="22"/>
          <w:szCs w:val="22"/>
          <w:rtl/>
        </w:rPr>
        <w:t xml:space="preserve"> עשוי להוות כר פורה להחלפת מידע ולקיבוע שיווי משקל על-תחרותי בעתיד, זאת גם אם אין לקבוצת </w:t>
      </w:r>
      <w:proofErr w:type="spellStart"/>
      <w:r w:rsidRPr="003C1494">
        <w:rPr>
          <w:rFonts w:ascii="Alef" w:hAnsi="Alef" w:cs="Alef"/>
          <w:sz w:val="22"/>
          <w:szCs w:val="22"/>
          <w:rtl/>
        </w:rPr>
        <w:t>יוניבין</w:t>
      </w:r>
      <w:proofErr w:type="spellEnd"/>
      <w:r w:rsidRPr="003C1494">
        <w:rPr>
          <w:rFonts w:ascii="Alef" w:hAnsi="Alef" w:cs="Alef"/>
          <w:sz w:val="22"/>
          <w:szCs w:val="22"/>
          <w:rtl/>
        </w:rPr>
        <w:t xml:space="preserve"> יכולת מוחלטת להשפיע על ההתנהלות והתנאים המסחריים על פי הסכם שיתוף הפעולה בין </w:t>
      </w:r>
      <w:r w:rsidRPr="003C1494">
        <w:rPr>
          <w:rFonts w:ascii="Alef" w:hAnsi="Alef" w:cs="Alef"/>
          <w:sz w:val="22"/>
          <w:szCs w:val="22"/>
          <w:rtl/>
        </w:rPr>
        <w:lastRenderedPageBreak/>
        <w:t xml:space="preserve">המחזיקים בכל אחד מנכסי הנפט שבהם היא מחזיקה. דוגמה בולטת לכך היא השולחן המשותף אשר צפוי להיווצר במסגרת חזקת שמשון בין קבוצת </w:t>
      </w:r>
      <w:proofErr w:type="spellStart"/>
      <w:r w:rsidRPr="003C1494">
        <w:rPr>
          <w:rFonts w:ascii="Alef" w:hAnsi="Alef" w:cs="Alef"/>
          <w:sz w:val="22"/>
          <w:szCs w:val="22"/>
          <w:rtl/>
        </w:rPr>
        <w:t>יוניבין</w:t>
      </w:r>
      <w:proofErr w:type="spellEnd"/>
      <w:r w:rsidRPr="003C1494">
        <w:rPr>
          <w:rFonts w:ascii="Alef" w:hAnsi="Alef" w:cs="Alef"/>
          <w:sz w:val="22"/>
          <w:szCs w:val="22"/>
          <w:rtl/>
        </w:rPr>
        <w:t xml:space="preserve"> – אשר מחזיקה בזכויות ברישיונות אופק חדש ויהל חדש- לבין </w:t>
      </w:r>
      <w:proofErr w:type="spellStart"/>
      <w:r w:rsidRPr="003C1494">
        <w:rPr>
          <w:rFonts w:ascii="Alef" w:hAnsi="Alef" w:cs="Alef"/>
          <w:sz w:val="22"/>
          <w:szCs w:val="22"/>
          <w:rtl/>
        </w:rPr>
        <w:t>ישראמקו</w:t>
      </w:r>
      <w:proofErr w:type="spellEnd"/>
      <w:r w:rsidRPr="003C1494">
        <w:rPr>
          <w:rFonts w:ascii="Alef" w:hAnsi="Alef" w:cs="Alef"/>
          <w:sz w:val="22"/>
          <w:szCs w:val="22"/>
          <w:rtl/>
        </w:rPr>
        <w:t xml:space="preserve"> – המחזיקה בזכויות במאגר תמר.</w:t>
      </w:r>
      <w:r w:rsidRPr="003C1494">
        <w:rPr>
          <w:rFonts w:ascii="Alef" w:hAnsi="Alef" w:cs="Alef" w:hint="cs"/>
          <w:szCs w:val="22"/>
          <w:rtl/>
        </w:rPr>
        <w:t xml:space="preserve"> </w:t>
      </w:r>
    </w:p>
    <w:p w14:paraId="1A8D4162" w14:textId="77777777" w:rsidR="00A83CF7" w:rsidRDefault="00A83CF7" w:rsidP="00A83CF7">
      <w:pPr>
        <w:pStyle w:val="ListParagraph"/>
        <w:spacing w:before="240"/>
        <w:rPr>
          <w:rFonts w:ascii="Alef" w:hAnsi="Alef" w:cs="Alef"/>
          <w:sz w:val="22"/>
          <w:szCs w:val="22"/>
          <w:rtl/>
          <w:lang w:eastAsia="he-IL"/>
        </w:rPr>
      </w:pPr>
    </w:p>
    <w:p w14:paraId="3E80A599" w14:textId="7A5B0B15" w:rsidR="00A972C0" w:rsidRDefault="00A972C0" w:rsidP="001B6D86">
      <w:pPr>
        <w:pStyle w:val="ListParagraph"/>
        <w:spacing w:before="240"/>
        <w:rPr>
          <w:rFonts w:ascii="Alef" w:hAnsi="Alef" w:cs="Alef"/>
          <w:sz w:val="22"/>
          <w:szCs w:val="22"/>
          <w:rtl/>
          <w:lang w:eastAsia="he-IL"/>
        </w:rPr>
      </w:pPr>
      <w:r w:rsidRPr="00A66351">
        <w:rPr>
          <w:rFonts w:ascii="Alef" w:hAnsi="Alef" w:cs="Alef"/>
          <w:sz w:val="22"/>
          <w:szCs w:val="22"/>
          <w:rtl/>
          <w:lang w:eastAsia="he-IL"/>
        </w:rPr>
        <w:t>על אף האמור לעיל, החששות התחרותיים</w:t>
      </w:r>
      <w:r w:rsidR="00D23E9F" w:rsidRPr="00A66351">
        <w:rPr>
          <w:rFonts w:ascii="Alef" w:hAnsi="Alef" w:cs="Alef"/>
          <w:sz w:val="22"/>
          <w:szCs w:val="22"/>
          <w:rtl/>
          <w:lang w:eastAsia="he-IL"/>
        </w:rPr>
        <w:t xml:space="preserve"> שעשויים היו לעלות</w:t>
      </w:r>
      <w:r w:rsidR="00505C73" w:rsidRPr="00A66351">
        <w:rPr>
          <w:rFonts w:ascii="Alef" w:hAnsi="Alef" w:cs="Alef"/>
          <w:sz w:val="22"/>
          <w:szCs w:val="22"/>
          <w:rtl/>
          <w:lang w:eastAsia="he-IL"/>
        </w:rPr>
        <w:t xml:space="preserve"> בעקבות החבירה</w:t>
      </w:r>
      <w:r w:rsidRPr="00A66351">
        <w:rPr>
          <w:rFonts w:ascii="Alef" w:hAnsi="Alef" w:cs="Alef"/>
          <w:sz w:val="22"/>
          <w:szCs w:val="22"/>
          <w:rtl/>
          <w:lang w:eastAsia="he-IL"/>
        </w:rPr>
        <w:t xml:space="preserve"> מופגים </w:t>
      </w:r>
      <w:r w:rsidR="00505C73" w:rsidRPr="00A66351">
        <w:rPr>
          <w:rFonts w:ascii="Alef" w:hAnsi="Alef" w:cs="Alef"/>
          <w:sz w:val="22"/>
          <w:szCs w:val="22"/>
          <w:rtl/>
          <w:lang w:eastAsia="he-IL"/>
        </w:rPr>
        <w:t>מהסיבות שלהלן</w:t>
      </w:r>
      <w:r w:rsidR="00F734FD" w:rsidRPr="00A66351">
        <w:rPr>
          <w:rFonts w:ascii="Alef" w:hAnsi="Alef" w:cs="Alef"/>
          <w:sz w:val="22"/>
          <w:szCs w:val="22"/>
          <w:rtl/>
          <w:lang w:eastAsia="he-IL"/>
        </w:rPr>
        <w:t>:</w:t>
      </w:r>
    </w:p>
    <w:p w14:paraId="11C51267" w14:textId="77777777" w:rsidR="00A11CF9" w:rsidRPr="00A66351" w:rsidRDefault="00A11CF9" w:rsidP="00A11CF9">
      <w:pPr>
        <w:pStyle w:val="ListParagraph"/>
        <w:spacing w:before="240"/>
        <w:rPr>
          <w:rFonts w:ascii="Alef" w:hAnsi="Alef" w:cs="Alef"/>
          <w:sz w:val="22"/>
          <w:szCs w:val="22"/>
          <w:rtl/>
          <w:lang w:eastAsia="he-IL"/>
        </w:rPr>
      </w:pPr>
    </w:p>
    <w:p w14:paraId="02C5AE16" w14:textId="1B862A1B" w:rsidR="003E0D9A" w:rsidRPr="00D84497" w:rsidRDefault="00505C73" w:rsidP="009631C7">
      <w:pPr>
        <w:pStyle w:val="ListParagraph"/>
        <w:numPr>
          <w:ilvl w:val="0"/>
          <w:numId w:val="5"/>
        </w:numPr>
        <w:tabs>
          <w:tab w:val="left" w:pos="2351"/>
        </w:tabs>
        <w:spacing w:before="240"/>
        <w:rPr>
          <w:rFonts w:ascii="Alef" w:hAnsi="Alef" w:cs="Alef"/>
          <w:sz w:val="22"/>
          <w:szCs w:val="22"/>
          <w:lang w:eastAsia="he-IL"/>
        </w:rPr>
      </w:pPr>
      <w:r w:rsidRPr="00A66351">
        <w:rPr>
          <w:rFonts w:ascii="Alef" w:hAnsi="Alef" w:cs="Alef"/>
          <w:sz w:val="22"/>
          <w:szCs w:val="22"/>
          <w:rtl/>
          <w:lang w:eastAsia="he-IL"/>
        </w:rPr>
        <w:t xml:space="preserve">כוח שוק - </w:t>
      </w:r>
      <w:r w:rsidR="00A972C0" w:rsidRPr="00A66351">
        <w:rPr>
          <w:rFonts w:ascii="Alef" w:hAnsi="Alef" w:cs="Alef"/>
          <w:sz w:val="22"/>
          <w:szCs w:val="22"/>
          <w:rtl/>
          <w:lang w:eastAsia="he-IL"/>
        </w:rPr>
        <w:t xml:space="preserve">ככל </w:t>
      </w:r>
      <w:r w:rsidR="003E0D9A">
        <w:rPr>
          <w:rFonts w:ascii="Alef" w:hAnsi="Alef" w:cs="Alef" w:hint="cs"/>
          <w:sz w:val="22"/>
          <w:szCs w:val="22"/>
          <w:rtl/>
          <w:lang w:eastAsia="he-IL"/>
        </w:rPr>
        <w:t>שימצאו</w:t>
      </w:r>
      <w:r w:rsidR="00A972C0" w:rsidRPr="00A66351">
        <w:rPr>
          <w:rFonts w:ascii="Alef" w:hAnsi="Alef" w:cs="Alef"/>
          <w:sz w:val="22"/>
          <w:szCs w:val="22"/>
          <w:rtl/>
          <w:lang w:eastAsia="he-IL"/>
        </w:rPr>
        <w:t xml:space="preserve"> הן בחזקת שמשון והן בשטחי רישיונות אופק חדש או יהל חדש </w:t>
      </w:r>
      <w:r w:rsidR="003E0D9A">
        <w:rPr>
          <w:rFonts w:ascii="Alef" w:hAnsi="Alef" w:cs="Alef" w:hint="cs"/>
          <w:sz w:val="22"/>
          <w:szCs w:val="22"/>
          <w:rtl/>
          <w:lang w:eastAsia="he-IL"/>
        </w:rPr>
        <w:t xml:space="preserve">תגליות </w:t>
      </w:r>
      <w:r w:rsidR="00A972C0" w:rsidRPr="00A66351">
        <w:rPr>
          <w:rFonts w:ascii="Alef" w:hAnsi="Alef" w:cs="Alef"/>
          <w:sz w:val="22"/>
          <w:szCs w:val="22"/>
          <w:rtl/>
          <w:lang w:eastAsia="he-IL"/>
        </w:rPr>
        <w:t>נפט</w:t>
      </w:r>
      <w:r w:rsidR="006C29AB" w:rsidRPr="00A66351">
        <w:rPr>
          <w:rFonts w:ascii="Alef" w:hAnsi="Alef" w:cs="Alef"/>
          <w:sz w:val="22"/>
          <w:szCs w:val="22"/>
          <w:rtl/>
          <w:lang w:eastAsia="he-IL"/>
        </w:rPr>
        <w:t xml:space="preserve"> גולמי</w:t>
      </w:r>
      <w:r w:rsidR="00A972C0" w:rsidRPr="00A66351">
        <w:rPr>
          <w:rFonts w:ascii="Alef" w:hAnsi="Alef" w:cs="Alef"/>
          <w:sz w:val="22"/>
          <w:szCs w:val="22"/>
          <w:rtl/>
          <w:lang w:eastAsia="he-IL"/>
        </w:rPr>
        <w:t xml:space="preserve"> אז</w:t>
      </w:r>
      <w:r w:rsidR="009631C7">
        <w:rPr>
          <w:rFonts w:ascii="Alef" w:hAnsi="Alef" w:cs="Alef" w:hint="cs"/>
          <w:sz w:val="22"/>
          <w:szCs w:val="22"/>
          <w:rtl/>
          <w:lang w:eastAsia="he-IL"/>
        </w:rPr>
        <w:t>י</w:t>
      </w:r>
      <w:r w:rsidR="00A972C0" w:rsidRPr="00A66351">
        <w:rPr>
          <w:rFonts w:ascii="Alef" w:hAnsi="Alef" w:cs="Alef"/>
          <w:sz w:val="22"/>
          <w:szCs w:val="22"/>
          <w:rtl/>
          <w:lang w:eastAsia="he-IL"/>
        </w:rPr>
        <w:t xml:space="preserve"> השוק ש</w:t>
      </w:r>
      <w:r w:rsidR="003E0D9A">
        <w:rPr>
          <w:rFonts w:ascii="Alef" w:hAnsi="Alef" w:cs="Alef" w:hint="cs"/>
          <w:sz w:val="22"/>
          <w:szCs w:val="22"/>
          <w:rtl/>
          <w:lang w:eastAsia="he-IL"/>
        </w:rPr>
        <w:t xml:space="preserve">עשוי להיות מושפע </w:t>
      </w:r>
      <w:r w:rsidR="006C29AB" w:rsidRPr="00A66351">
        <w:rPr>
          <w:rFonts w:ascii="Alef" w:hAnsi="Alef" w:cs="Alef"/>
          <w:sz w:val="22"/>
          <w:szCs w:val="22"/>
          <w:rtl/>
          <w:lang w:eastAsia="he-IL"/>
        </w:rPr>
        <w:t xml:space="preserve">מההסדר הכובל </w:t>
      </w:r>
      <w:r w:rsidR="009631C7">
        <w:rPr>
          <w:rFonts w:ascii="Alef" w:hAnsi="Alef" w:cs="Alef" w:hint="cs"/>
          <w:sz w:val="22"/>
          <w:szCs w:val="22"/>
          <w:rtl/>
          <w:lang w:eastAsia="he-IL"/>
        </w:rPr>
        <w:t>הוא</w:t>
      </w:r>
      <w:r w:rsidR="009631C7" w:rsidRPr="00A66351">
        <w:rPr>
          <w:rFonts w:ascii="Alef" w:hAnsi="Alef" w:cs="Alef"/>
          <w:sz w:val="22"/>
          <w:szCs w:val="22"/>
          <w:rtl/>
          <w:lang w:eastAsia="he-IL"/>
        </w:rPr>
        <w:t xml:space="preserve"> </w:t>
      </w:r>
      <w:r w:rsidR="006C29AB" w:rsidRPr="00A66351">
        <w:rPr>
          <w:rFonts w:ascii="Alef" w:hAnsi="Alef" w:cs="Alef"/>
          <w:sz w:val="22"/>
          <w:szCs w:val="22"/>
          <w:rtl/>
          <w:lang w:eastAsia="he-IL"/>
        </w:rPr>
        <w:t>שוק הנפט</w:t>
      </w:r>
      <w:r w:rsidR="00BE7378" w:rsidRPr="00A66351">
        <w:rPr>
          <w:rFonts w:ascii="Alef" w:hAnsi="Alef" w:cs="Alef"/>
          <w:sz w:val="22"/>
          <w:szCs w:val="22"/>
          <w:rtl/>
          <w:lang w:eastAsia="he-IL"/>
        </w:rPr>
        <w:t xml:space="preserve"> הגולמי</w:t>
      </w:r>
      <w:r w:rsidR="006C29AB" w:rsidRPr="00A66351">
        <w:rPr>
          <w:rFonts w:ascii="Alef" w:hAnsi="Alef" w:cs="Alef"/>
          <w:sz w:val="22"/>
          <w:szCs w:val="22"/>
          <w:rtl/>
          <w:lang w:eastAsia="he-IL"/>
        </w:rPr>
        <w:t xml:space="preserve">. שוק זה </w:t>
      </w:r>
      <w:r w:rsidR="004E4344" w:rsidRPr="00A66351">
        <w:rPr>
          <w:rFonts w:ascii="Alef" w:hAnsi="Alef" w:cs="Alef"/>
          <w:sz w:val="22"/>
          <w:szCs w:val="22"/>
          <w:rtl/>
          <w:lang w:eastAsia="he-IL"/>
        </w:rPr>
        <w:t>מבוסס בעיקרו על יבוא, שבו קיימת תחרות גלובלית משמעותית</w:t>
      </w:r>
      <w:r w:rsidR="00A972C0" w:rsidRPr="00A66351">
        <w:rPr>
          <w:rFonts w:ascii="Alef" w:hAnsi="Alef" w:cs="Alef"/>
          <w:sz w:val="22"/>
          <w:szCs w:val="22"/>
          <w:rtl/>
          <w:lang w:eastAsia="he-IL"/>
        </w:rPr>
        <w:t xml:space="preserve">. הנפט </w:t>
      </w:r>
      <w:r w:rsidR="00BE7378" w:rsidRPr="00A66351">
        <w:rPr>
          <w:rFonts w:ascii="Alef" w:hAnsi="Alef" w:cs="Alef"/>
          <w:sz w:val="22"/>
          <w:szCs w:val="22"/>
          <w:rtl/>
          <w:lang w:eastAsia="he-IL"/>
        </w:rPr>
        <w:t>הגולמי</w:t>
      </w:r>
      <w:r w:rsidR="00A66351">
        <w:rPr>
          <w:rFonts w:ascii="Alef" w:hAnsi="Alef" w:cs="Alef" w:hint="cs"/>
          <w:sz w:val="22"/>
          <w:szCs w:val="22"/>
          <w:rtl/>
          <w:lang w:eastAsia="he-IL"/>
        </w:rPr>
        <w:t xml:space="preserve"> </w:t>
      </w:r>
      <w:r w:rsidR="00A972C0" w:rsidRPr="00A66351">
        <w:rPr>
          <w:rFonts w:ascii="Alef" w:hAnsi="Alef" w:cs="Alef"/>
          <w:sz w:val="22"/>
          <w:szCs w:val="22"/>
          <w:rtl/>
          <w:lang w:eastAsia="he-IL"/>
        </w:rPr>
        <w:t>הוא "</w:t>
      </w:r>
      <w:r w:rsidR="00A972C0" w:rsidRPr="00A66351">
        <w:rPr>
          <w:rFonts w:ascii="Alef" w:hAnsi="Alef" w:cs="Alef"/>
          <w:sz w:val="22"/>
          <w:szCs w:val="22"/>
          <w:lang w:eastAsia="he-IL"/>
        </w:rPr>
        <w:t>commodity</w:t>
      </w:r>
      <w:r w:rsidR="00A972C0" w:rsidRPr="00A66351">
        <w:rPr>
          <w:rFonts w:ascii="Alef" w:hAnsi="Alef" w:cs="Alef"/>
          <w:sz w:val="22"/>
          <w:szCs w:val="22"/>
          <w:rtl/>
          <w:lang w:eastAsia="he-IL"/>
        </w:rPr>
        <w:t xml:space="preserve">" קל יחסית לשינוע, והוא ניתן לרכישה ולמכירה בהיקף כמעט בלתי מוגבל בשוק הבינלאומי על בסיס מחיר הנפט העולמי באותה עת. הלקוחות המשמעותיים בארץ של נפט גולמי הם בתי הזיקוק, אשר מייבאים את כל כמויות הנפט הנדרשות שלהם, ולפיכך הם אינם תלויים בספק מקומי, גם אם הוא יהיה ספק מקומי יחיד. </w:t>
      </w:r>
    </w:p>
    <w:p w14:paraId="559D82C4" w14:textId="6B5D4FC9" w:rsidR="00BE7378" w:rsidRPr="00A66351" w:rsidRDefault="00505C73" w:rsidP="00BD24D6">
      <w:pPr>
        <w:pStyle w:val="ListParagraph"/>
        <w:tabs>
          <w:tab w:val="left" w:pos="2351"/>
        </w:tabs>
        <w:spacing w:before="240"/>
        <w:rPr>
          <w:rFonts w:ascii="Alef" w:hAnsi="Alef" w:cs="Alef"/>
          <w:sz w:val="22"/>
          <w:szCs w:val="22"/>
          <w:rtl/>
          <w:lang w:eastAsia="he-IL"/>
        </w:rPr>
      </w:pPr>
      <w:r w:rsidRPr="00A66351">
        <w:rPr>
          <w:rFonts w:ascii="Alef" w:hAnsi="Alef" w:cs="Alef"/>
          <w:sz w:val="22"/>
          <w:szCs w:val="22"/>
          <w:rtl/>
          <w:lang w:eastAsia="he-IL"/>
        </w:rPr>
        <w:lastRenderedPageBreak/>
        <w:t xml:space="preserve">ככל שימצאו הן בחזקת שמשון והן בשטחי רישיונות אופק חדש ויהל חדש תגליות גז טבעי, אזי השוק הרלוונטי הוא שוק הגז הטבעי. כאמור, בתחום זה פועלים כיום שני מאגרי גז משמעותיים: תמר ולווייתן, כאשר לצדם מאגרי כריש ותנין בבעלות </w:t>
      </w:r>
      <w:proofErr w:type="spellStart"/>
      <w:r w:rsidRPr="00A66351">
        <w:rPr>
          <w:rFonts w:ascii="Alef" w:hAnsi="Alef" w:cs="Alef"/>
          <w:sz w:val="22"/>
          <w:szCs w:val="22"/>
          <w:rtl/>
          <w:lang w:eastAsia="he-IL"/>
        </w:rPr>
        <w:t>אנרג'יאן</w:t>
      </w:r>
      <w:proofErr w:type="spellEnd"/>
      <w:r w:rsidR="009F18E8" w:rsidRPr="00A66351">
        <w:rPr>
          <w:rFonts w:ascii="Alef" w:hAnsi="Alef" w:cs="Alef"/>
          <w:sz w:val="22"/>
          <w:szCs w:val="22"/>
          <w:rtl/>
          <w:lang w:eastAsia="he-IL"/>
        </w:rPr>
        <w:t>,</w:t>
      </w:r>
      <w:r w:rsidRPr="00A66351">
        <w:rPr>
          <w:rFonts w:ascii="Alef" w:hAnsi="Alef" w:cs="Alef"/>
          <w:sz w:val="22"/>
          <w:szCs w:val="22"/>
          <w:rtl/>
          <w:lang w:eastAsia="he-IL"/>
        </w:rPr>
        <w:t xml:space="preserve"> הצפויים להתחיל לספק גז למשק הישראלי בתחילת שנת 2022.</w:t>
      </w:r>
      <w:r w:rsidR="00234B33" w:rsidRPr="00A66351">
        <w:rPr>
          <w:rStyle w:val="FootnoteReference"/>
          <w:rFonts w:ascii="Alef" w:hAnsi="Alef" w:cs="Alef"/>
          <w:sz w:val="22"/>
          <w:szCs w:val="22"/>
          <w:rtl/>
          <w:lang w:eastAsia="he-IL"/>
        </w:rPr>
        <w:footnoteReference w:id="17"/>
      </w:r>
      <w:r w:rsidRPr="00A66351">
        <w:rPr>
          <w:rFonts w:ascii="Alef" w:hAnsi="Alef" w:cs="Alef"/>
          <w:sz w:val="22"/>
          <w:szCs w:val="22"/>
          <w:rtl/>
          <w:lang w:eastAsia="he-IL"/>
        </w:rPr>
        <w:t xml:space="preserve"> אם כן, כניסה </w:t>
      </w:r>
      <w:r w:rsidR="000B2D81" w:rsidRPr="00A66351">
        <w:rPr>
          <w:rFonts w:ascii="Alef" w:hAnsi="Alef" w:cs="Alef"/>
          <w:sz w:val="22"/>
          <w:szCs w:val="22"/>
          <w:rtl/>
          <w:lang w:eastAsia="he-IL"/>
        </w:rPr>
        <w:t xml:space="preserve">לשוק </w:t>
      </w:r>
      <w:r w:rsidRPr="00A66351">
        <w:rPr>
          <w:rFonts w:ascii="Alef" w:hAnsi="Alef" w:cs="Alef"/>
          <w:sz w:val="22"/>
          <w:szCs w:val="22"/>
          <w:rtl/>
          <w:lang w:eastAsia="he-IL"/>
        </w:rPr>
        <w:t>של מאגר מתחרה נוסף</w:t>
      </w:r>
      <w:r w:rsidR="000B2D81" w:rsidRPr="00A66351">
        <w:rPr>
          <w:rFonts w:ascii="Alef" w:hAnsi="Alef" w:cs="Alef"/>
          <w:sz w:val="22"/>
          <w:szCs w:val="22"/>
          <w:rtl/>
          <w:lang w:eastAsia="he-IL"/>
        </w:rPr>
        <w:t>, אחד או יותר,</w:t>
      </w:r>
      <w:r w:rsidRPr="00A66351">
        <w:rPr>
          <w:rFonts w:ascii="Alef" w:hAnsi="Alef" w:cs="Alef"/>
          <w:sz w:val="22"/>
          <w:szCs w:val="22"/>
          <w:rtl/>
          <w:lang w:eastAsia="he-IL"/>
        </w:rPr>
        <w:t xml:space="preserve"> עשויה להגדיל את מספר הספקים הפוטנציאליים העומדים בפני צרכני הגז הטבעי ובכך לשפר את המצב התחרותי במשק הגז הישראלי.</w:t>
      </w:r>
      <w:r w:rsidR="00FA2F80" w:rsidRPr="00A66351">
        <w:rPr>
          <w:rFonts w:ascii="Alef" w:hAnsi="Alef" w:cs="Alef"/>
          <w:sz w:val="22"/>
          <w:szCs w:val="22"/>
          <w:rtl/>
          <w:lang w:eastAsia="he-IL"/>
        </w:rPr>
        <w:t xml:space="preserve"> בפרט, גם אם י</w:t>
      </w:r>
      <w:r w:rsidR="00A83CF7">
        <w:rPr>
          <w:rFonts w:ascii="Alef" w:hAnsi="Alef" w:cs="Alef" w:hint="cs"/>
          <w:sz w:val="22"/>
          <w:szCs w:val="22"/>
          <w:rtl/>
          <w:lang w:eastAsia="he-IL"/>
        </w:rPr>
        <w:t>י</w:t>
      </w:r>
      <w:r w:rsidR="00FA2F80" w:rsidRPr="00A66351">
        <w:rPr>
          <w:rFonts w:ascii="Alef" w:hAnsi="Alef" w:cs="Alef"/>
          <w:sz w:val="22"/>
          <w:szCs w:val="22"/>
          <w:rtl/>
          <w:lang w:eastAsia="he-IL"/>
        </w:rPr>
        <w:t xml:space="preserve">מצא גז טבעי הן </w:t>
      </w:r>
      <w:r w:rsidR="00FB2AAF">
        <w:rPr>
          <w:rFonts w:ascii="Alef" w:hAnsi="Alef" w:cs="Alef"/>
          <w:sz w:val="22"/>
          <w:szCs w:val="22"/>
          <w:rtl/>
          <w:lang w:eastAsia="he-IL"/>
        </w:rPr>
        <w:t xml:space="preserve">בחזקת שמשון והן באופק חדש ויהל </w:t>
      </w:r>
      <w:r w:rsidR="00FA2F80" w:rsidRPr="00A66351">
        <w:rPr>
          <w:rFonts w:ascii="Alef" w:hAnsi="Alef" w:cs="Alef"/>
          <w:sz w:val="22"/>
          <w:szCs w:val="22"/>
          <w:rtl/>
          <w:lang w:eastAsia="he-IL"/>
        </w:rPr>
        <w:t>חדש הרי</w:t>
      </w:r>
      <w:r w:rsidR="00463119">
        <w:rPr>
          <w:rFonts w:ascii="Alef" w:hAnsi="Alef" w:cs="Alef" w:hint="cs"/>
          <w:sz w:val="22"/>
          <w:szCs w:val="22"/>
          <w:rtl/>
          <w:lang w:eastAsia="he-IL"/>
        </w:rPr>
        <w:t xml:space="preserve"> ש</w:t>
      </w:r>
      <w:r w:rsidR="00A677CA">
        <w:rPr>
          <w:rFonts w:ascii="Alef" w:hAnsi="Alef" w:cs="Alef" w:hint="cs"/>
          <w:sz w:val="22"/>
          <w:szCs w:val="22"/>
          <w:rtl/>
          <w:lang w:eastAsia="he-IL"/>
        </w:rPr>
        <w:t xml:space="preserve">על פי </w:t>
      </w:r>
      <w:r w:rsidR="00DE0C1C">
        <w:rPr>
          <w:rFonts w:ascii="Alef" w:hAnsi="Alef" w:cs="Alef" w:hint="cs"/>
          <w:sz w:val="22"/>
          <w:szCs w:val="22"/>
          <w:rtl/>
          <w:lang w:eastAsia="he-IL"/>
        </w:rPr>
        <w:t>ה</w:t>
      </w:r>
      <w:r w:rsidR="00A677CA">
        <w:rPr>
          <w:rFonts w:ascii="Alef" w:hAnsi="Alef" w:cs="Alef" w:hint="cs"/>
          <w:sz w:val="22"/>
          <w:szCs w:val="22"/>
          <w:rtl/>
          <w:lang w:eastAsia="he-IL"/>
        </w:rPr>
        <w:t xml:space="preserve">תחזיות, </w:t>
      </w:r>
      <w:r w:rsidR="00463119">
        <w:rPr>
          <w:rFonts w:ascii="Alef" w:hAnsi="Alef" w:cs="Alef" w:hint="cs"/>
          <w:sz w:val="22"/>
          <w:szCs w:val="22"/>
          <w:rtl/>
          <w:lang w:eastAsia="he-IL"/>
        </w:rPr>
        <w:t>כמויות הגז הטבעי שעשויות להתגלות שם אינן משמעותיות ולפיכך אינן צפויות להשפיע על השוק</w:t>
      </w:r>
      <w:r w:rsidR="00DF05BF">
        <w:rPr>
          <w:rFonts w:ascii="Alef" w:hAnsi="Alef" w:cs="Alef" w:hint="cs"/>
          <w:sz w:val="22"/>
          <w:szCs w:val="22"/>
          <w:rtl/>
          <w:lang w:eastAsia="he-IL"/>
        </w:rPr>
        <w:t xml:space="preserve"> באופן משמעותי</w:t>
      </w:r>
      <w:r w:rsidR="00B80C7B">
        <w:rPr>
          <w:rFonts w:ascii="Alef" w:hAnsi="Alef" w:cs="Alef" w:hint="cs"/>
          <w:szCs w:val="22"/>
          <w:rtl/>
          <w:lang w:eastAsia="he-IL"/>
        </w:rPr>
        <w:t>.</w:t>
      </w:r>
      <w:r w:rsidR="004339C6">
        <w:rPr>
          <w:rFonts w:ascii="Alef" w:hAnsi="Alef" w:cs="Alef" w:hint="cs"/>
          <w:sz w:val="22"/>
          <w:szCs w:val="22"/>
          <w:rtl/>
          <w:lang w:eastAsia="he-IL"/>
        </w:rPr>
        <w:t xml:space="preserve"> </w:t>
      </w:r>
      <w:r w:rsidR="00B80C7B">
        <w:rPr>
          <w:rFonts w:ascii="Alef" w:hAnsi="Alef" w:cs="Alef" w:hint="cs"/>
          <w:szCs w:val="22"/>
          <w:rtl/>
          <w:lang w:eastAsia="he-IL"/>
        </w:rPr>
        <w:t xml:space="preserve">בנוסף לכך, </w:t>
      </w:r>
      <w:r w:rsidR="00A82E3F">
        <w:rPr>
          <w:rFonts w:ascii="Alef" w:hAnsi="Alef" w:cs="Alef" w:hint="cs"/>
          <w:sz w:val="22"/>
          <w:szCs w:val="22"/>
          <w:rtl/>
          <w:lang w:eastAsia="he-IL"/>
        </w:rPr>
        <w:t>קיומו</w:t>
      </w:r>
      <w:r w:rsidRPr="00A66351">
        <w:rPr>
          <w:rFonts w:ascii="Alef" w:hAnsi="Alef" w:cs="Alef"/>
          <w:sz w:val="22"/>
          <w:szCs w:val="22"/>
          <w:rtl/>
          <w:lang w:eastAsia="he-IL"/>
        </w:rPr>
        <w:t xml:space="preserve"> של</w:t>
      </w:r>
      <w:r w:rsidR="00104889">
        <w:rPr>
          <w:rFonts w:ascii="Alef" w:hAnsi="Alef" w:cs="Alef" w:hint="cs"/>
          <w:sz w:val="22"/>
          <w:szCs w:val="22"/>
          <w:rtl/>
          <w:lang w:eastAsia="he-IL"/>
        </w:rPr>
        <w:t xml:space="preserve"> מאגר</w:t>
      </w:r>
      <w:r w:rsidRPr="00A66351">
        <w:rPr>
          <w:rFonts w:ascii="Alef" w:hAnsi="Alef" w:cs="Alef"/>
          <w:sz w:val="22"/>
          <w:szCs w:val="22"/>
          <w:rtl/>
          <w:lang w:eastAsia="he-IL"/>
        </w:rPr>
        <w:t xml:space="preserve"> תמר </w:t>
      </w:r>
      <w:r w:rsidR="00D02589">
        <w:rPr>
          <w:rFonts w:ascii="Alef" w:hAnsi="Alef" w:cs="Alef" w:hint="cs"/>
          <w:sz w:val="22"/>
          <w:szCs w:val="22"/>
          <w:rtl/>
          <w:lang w:eastAsia="he-IL"/>
        </w:rPr>
        <w:t>והצפי למכיר</w:t>
      </w:r>
      <w:r w:rsidR="006C30D0">
        <w:rPr>
          <w:rFonts w:ascii="Alef" w:hAnsi="Alef" w:cs="Alef" w:hint="cs"/>
          <w:sz w:val="22"/>
          <w:szCs w:val="22"/>
          <w:rtl/>
          <w:lang w:eastAsia="he-IL"/>
        </w:rPr>
        <w:t>ה</w:t>
      </w:r>
      <w:r w:rsidR="00D02589">
        <w:rPr>
          <w:rFonts w:ascii="Alef" w:hAnsi="Alef" w:cs="Alef" w:hint="cs"/>
          <w:sz w:val="22"/>
          <w:szCs w:val="22"/>
          <w:rtl/>
          <w:lang w:eastAsia="he-IL"/>
        </w:rPr>
        <w:t xml:space="preserve"> בנפרד במאגר</w:t>
      </w:r>
      <w:r w:rsidR="000067D1">
        <w:rPr>
          <w:rFonts w:ascii="Alef" w:hAnsi="Alef" w:cs="Alef" w:hint="cs"/>
          <w:sz w:val="22"/>
          <w:szCs w:val="22"/>
          <w:rtl/>
          <w:lang w:eastAsia="he-IL"/>
        </w:rPr>
        <w:t>;</w:t>
      </w:r>
      <w:r w:rsidR="009D4F8E">
        <w:rPr>
          <w:rStyle w:val="FootnoteReference"/>
          <w:rFonts w:ascii="Alef" w:hAnsi="Alef" w:cs="Alef"/>
          <w:sz w:val="22"/>
          <w:szCs w:val="22"/>
          <w:rtl/>
          <w:lang w:eastAsia="he-IL"/>
        </w:rPr>
        <w:footnoteReference w:id="18"/>
      </w:r>
      <w:r w:rsidR="00104889">
        <w:rPr>
          <w:rFonts w:ascii="Alef" w:hAnsi="Alef" w:cs="Alef" w:hint="cs"/>
          <w:sz w:val="22"/>
          <w:szCs w:val="22"/>
          <w:rtl/>
          <w:lang w:eastAsia="he-IL"/>
        </w:rPr>
        <w:t xml:space="preserve"> </w:t>
      </w:r>
      <w:r w:rsidR="004339C6">
        <w:rPr>
          <w:rFonts w:ascii="Alef" w:hAnsi="Alef" w:cs="Alef" w:hint="cs"/>
          <w:sz w:val="22"/>
          <w:szCs w:val="22"/>
          <w:rtl/>
          <w:lang w:eastAsia="he-IL"/>
        </w:rPr>
        <w:t xml:space="preserve">קיומו </w:t>
      </w:r>
      <w:r w:rsidR="00104889">
        <w:rPr>
          <w:rFonts w:ascii="Alef" w:hAnsi="Alef" w:cs="Alef" w:hint="cs"/>
          <w:sz w:val="22"/>
          <w:szCs w:val="22"/>
          <w:rtl/>
          <w:lang w:eastAsia="he-IL"/>
        </w:rPr>
        <w:t xml:space="preserve">של מאגר </w:t>
      </w:r>
      <w:r w:rsidRPr="00A66351">
        <w:rPr>
          <w:rFonts w:ascii="Alef" w:hAnsi="Alef" w:cs="Alef"/>
          <w:sz w:val="22"/>
          <w:szCs w:val="22"/>
          <w:rtl/>
          <w:lang w:eastAsia="he-IL"/>
        </w:rPr>
        <w:t>לווייתן</w:t>
      </w:r>
      <w:r w:rsidR="000067D1">
        <w:rPr>
          <w:rFonts w:ascii="Alef" w:hAnsi="Alef" w:cs="Alef" w:hint="cs"/>
          <w:sz w:val="22"/>
          <w:szCs w:val="22"/>
          <w:rtl/>
          <w:lang w:eastAsia="he-IL"/>
        </w:rPr>
        <w:t>;</w:t>
      </w:r>
      <w:r w:rsidR="009F18E8" w:rsidRPr="00A66351">
        <w:rPr>
          <w:rFonts w:ascii="Alef" w:hAnsi="Alef" w:cs="Alef"/>
          <w:sz w:val="22"/>
          <w:szCs w:val="22"/>
          <w:rtl/>
          <w:lang w:eastAsia="he-IL"/>
        </w:rPr>
        <w:t xml:space="preserve"> </w:t>
      </w:r>
      <w:r w:rsidR="000067D1">
        <w:rPr>
          <w:rFonts w:ascii="Alef" w:hAnsi="Alef" w:cs="Alef" w:hint="cs"/>
          <w:sz w:val="22"/>
          <w:szCs w:val="22"/>
          <w:rtl/>
          <w:lang w:eastAsia="he-IL"/>
        </w:rPr>
        <w:t>ו</w:t>
      </w:r>
      <w:r w:rsidR="009F18E8" w:rsidRPr="00A66351">
        <w:rPr>
          <w:rFonts w:ascii="Alef" w:hAnsi="Alef" w:cs="Alef"/>
          <w:sz w:val="22"/>
          <w:szCs w:val="22"/>
          <w:rtl/>
          <w:lang w:eastAsia="he-IL"/>
        </w:rPr>
        <w:t>כניסתם של מאגרי כריש ותנין</w:t>
      </w:r>
      <w:r w:rsidR="00585870">
        <w:rPr>
          <w:rFonts w:ascii="Alef" w:hAnsi="Alef" w:cs="Alef" w:hint="cs"/>
          <w:sz w:val="22"/>
          <w:szCs w:val="22"/>
          <w:rtl/>
          <w:lang w:eastAsia="he-IL"/>
        </w:rPr>
        <w:t xml:space="preserve"> -</w:t>
      </w:r>
      <w:r w:rsidR="000067D1">
        <w:rPr>
          <w:rFonts w:ascii="Alef" w:hAnsi="Alef" w:cs="Alef" w:hint="cs"/>
          <w:sz w:val="22"/>
          <w:szCs w:val="22"/>
          <w:rtl/>
          <w:lang w:eastAsia="he-IL"/>
        </w:rPr>
        <w:t xml:space="preserve"> </w:t>
      </w:r>
      <w:r w:rsidR="00FA2F80" w:rsidRPr="00A66351">
        <w:rPr>
          <w:rFonts w:ascii="Alef" w:hAnsi="Alef" w:cs="Alef"/>
          <w:sz w:val="22"/>
          <w:szCs w:val="22"/>
          <w:rtl/>
          <w:lang w:eastAsia="he-IL"/>
        </w:rPr>
        <w:t xml:space="preserve">צפויים </w:t>
      </w:r>
      <w:r w:rsidR="00B80C7B">
        <w:rPr>
          <w:rFonts w:ascii="Alef" w:hAnsi="Alef" w:cs="Alef" w:hint="cs"/>
          <w:sz w:val="22"/>
          <w:szCs w:val="22"/>
          <w:rtl/>
          <w:lang w:eastAsia="he-IL"/>
        </w:rPr>
        <w:t xml:space="preserve">גם הם </w:t>
      </w:r>
      <w:r w:rsidR="00FA2F80" w:rsidRPr="00A66351">
        <w:rPr>
          <w:rFonts w:ascii="Alef" w:hAnsi="Alef" w:cs="Alef"/>
          <w:sz w:val="22"/>
          <w:szCs w:val="22"/>
          <w:rtl/>
          <w:lang w:eastAsia="he-IL"/>
        </w:rPr>
        <w:t xml:space="preserve">להפיג </w:t>
      </w:r>
      <w:r w:rsidRPr="00A66351">
        <w:rPr>
          <w:rFonts w:ascii="Alef" w:hAnsi="Alef" w:cs="Alef"/>
          <w:sz w:val="22"/>
          <w:szCs w:val="22"/>
          <w:rtl/>
          <w:lang w:eastAsia="he-IL"/>
        </w:rPr>
        <w:t xml:space="preserve">את החשש </w:t>
      </w:r>
      <w:r w:rsidR="00A82D5C" w:rsidRPr="00A66351">
        <w:rPr>
          <w:rFonts w:ascii="Alef" w:hAnsi="Alef" w:cs="Alef"/>
          <w:sz w:val="22"/>
          <w:szCs w:val="22"/>
          <w:rtl/>
          <w:lang w:eastAsia="he-IL"/>
        </w:rPr>
        <w:t>ש</w:t>
      </w:r>
      <w:r w:rsidR="00C232EC">
        <w:rPr>
          <w:rFonts w:ascii="Alef" w:hAnsi="Alef" w:cs="Alef" w:hint="cs"/>
          <w:sz w:val="22"/>
          <w:szCs w:val="22"/>
          <w:rtl/>
          <w:lang w:eastAsia="he-IL"/>
        </w:rPr>
        <w:t xml:space="preserve">קבוצת </w:t>
      </w:r>
      <w:proofErr w:type="spellStart"/>
      <w:r w:rsidR="00A82D5C" w:rsidRPr="00A66351">
        <w:rPr>
          <w:rFonts w:ascii="Alef" w:hAnsi="Alef" w:cs="Alef"/>
          <w:sz w:val="22"/>
          <w:szCs w:val="22"/>
          <w:rtl/>
          <w:lang w:eastAsia="he-IL"/>
        </w:rPr>
        <w:t>יוניבין</w:t>
      </w:r>
      <w:proofErr w:type="spellEnd"/>
      <w:r w:rsidR="00A82D5C" w:rsidRPr="00A66351">
        <w:rPr>
          <w:rFonts w:ascii="Alef" w:hAnsi="Alef" w:cs="Alef"/>
          <w:sz w:val="22"/>
          <w:szCs w:val="22"/>
          <w:rtl/>
          <w:lang w:eastAsia="he-IL"/>
        </w:rPr>
        <w:t xml:space="preserve"> תחזיק בכוח שוק</w:t>
      </w:r>
      <w:r w:rsidR="00BD24D6">
        <w:rPr>
          <w:rFonts w:ascii="Alef" w:hAnsi="Alef" w:cs="Alef" w:hint="cs"/>
          <w:sz w:val="22"/>
          <w:szCs w:val="22"/>
          <w:rtl/>
          <w:lang w:eastAsia="he-IL"/>
        </w:rPr>
        <w:t xml:space="preserve"> בשוק הגז </w:t>
      </w:r>
      <w:r w:rsidR="00BD24D6">
        <w:rPr>
          <w:rFonts w:ascii="Alef" w:hAnsi="Alef" w:cs="Alef" w:hint="cs"/>
          <w:sz w:val="22"/>
          <w:szCs w:val="22"/>
          <w:rtl/>
          <w:lang w:eastAsia="he-IL"/>
        </w:rPr>
        <w:lastRenderedPageBreak/>
        <w:t>הטבעי</w:t>
      </w:r>
      <w:r w:rsidRPr="00A66351">
        <w:rPr>
          <w:rFonts w:ascii="Alef" w:hAnsi="Alef" w:cs="Alef"/>
          <w:sz w:val="22"/>
          <w:szCs w:val="22"/>
          <w:rtl/>
          <w:lang w:eastAsia="he-IL"/>
        </w:rPr>
        <w:t xml:space="preserve">. </w:t>
      </w:r>
      <w:r w:rsidR="006409E0" w:rsidRPr="001B6D86">
        <w:rPr>
          <w:rFonts w:ascii="Alef" w:hAnsi="Alef" w:cs="Alef" w:hint="eastAsia"/>
          <w:sz w:val="22"/>
          <w:szCs w:val="22"/>
          <w:rtl/>
          <w:lang w:eastAsia="he-IL"/>
        </w:rPr>
        <w:t>כמו</w:t>
      </w:r>
      <w:r w:rsidR="006409E0" w:rsidRPr="001B6D86">
        <w:rPr>
          <w:rFonts w:ascii="Alef" w:hAnsi="Alef" w:cs="Alef"/>
          <w:sz w:val="22"/>
          <w:szCs w:val="22"/>
          <w:rtl/>
          <w:lang w:eastAsia="he-IL"/>
        </w:rPr>
        <w:t xml:space="preserve"> </w:t>
      </w:r>
      <w:r w:rsidR="006409E0" w:rsidRPr="001B6D86">
        <w:rPr>
          <w:rFonts w:ascii="Alef" w:hAnsi="Alef" w:cs="Alef" w:hint="eastAsia"/>
          <w:sz w:val="22"/>
          <w:szCs w:val="22"/>
          <w:rtl/>
          <w:lang w:eastAsia="he-IL"/>
        </w:rPr>
        <w:t>כן</w:t>
      </w:r>
      <w:r w:rsidR="006409E0" w:rsidRPr="001B6D86">
        <w:rPr>
          <w:rFonts w:ascii="Alef" w:hAnsi="Alef" w:cs="Alef"/>
          <w:sz w:val="22"/>
          <w:szCs w:val="22"/>
          <w:rtl/>
          <w:lang w:eastAsia="he-IL"/>
        </w:rPr>
        <w:t xml:space="preserve">, </w:t>
      </w:r>
      <w:r w:rsidR="006409E0" w:rsidRPr="001B6D86">
        <w:rPr>
          <w:rFonts w:ascii="Alef" w:hAnsi="Alef" w:cs="Alef" w:hint="eastAsia"/>
          <w:sz w:val="22"/>
          <w:szCs w:val="22"/>
          <w:rtl/>
          <w:lang w:eastAsia="he-IL"/>
        </w:rPr>
        <w:t>יש</w:t>
      </w:r>
      <w:r w:rsidR="006409E0" w:rsidRPr="001B6D86">
        <w:rPr>
          <w:rFonts w:ascii="Alef" w:hAnsi="Alef" w:cs="Alef"/>
          <w:sz w:val="22"/>
          <w:szCs w:val="22"/>
          <w:rtl/>
          <w:lang w:eastAsia="he-IL"/>
        </w:rPr>
        <w:t xml:space="preserve"> </w:t>
      </w:r>
      <w:r w:rsidR="006409E0" w:rsidRPr="001B6D86">
        <w:rPr>
          <w:rFonts w:ascii="Alef" w:hAnsi="Alef" w:cs="Alef" w:hint="eastAsia"/>
          <w:sz w:val="22"/>
          <w:szCs w:val="22"/>
          <w:rtl/>
          <w:lang w:eastAsia="he-IL"/>
        </w:rPr>
        <w:t>להדגיש</w:t>
      </w:r>
      <w:r w:rsidR="006409E0" w:rsidRPr="001B6D86">
        <w:rPr>
          <w:rFonts w:ascii="Alef" w:hAnsi="Alef" w:cs="Alef"/>
          <w:sz w:val="22"/>
          <w:szCs w:val="22"/>
          <w:rtl/>
          <w:lang w:eastAsia="he-IL"/>
        </w:rPr>
        <w:t xml:space="preserve"> </w:t>
      </w:r>
      <w:r w:rsidR="006409E0" w:rsidRPr="001B6D86">
        <w:rPr>
          <w:rFonts w:ascii="Alef" w:hAnsi="Alef" w:cs="Alef" w:hint="eastAsia"/>
          <w:sz w:val="22"/>
          <w:szCs w:val="22"/>
          <w:rtl/>
          <w:lang w:eastAsia="he-IL"/>
        </w:rPr>
        <w:t>כי</w:t>
      </w:r>
      <w:r w:rsidR="006409E0" w:rsidRPr="001B6D86">
        <w:rPr>
          <w:rFonts w:ascii="Alef" w:hAnsi="Alef" w:cs="Alef"/>
          <w:sz w:val="22"/>
          <w:szCs w:val="22"/>
          <w:rtl/>
          <w:lang w:eastAsia="he-IL"/>
        </w:rPr>
        <w:t xml:space="preserve"> </w:t>
      </w:r>
      <w:r w:rsidR="00C232EC">
        <w:rPr>
          <w:rFonts w:ascii="Alef" w:hAnsi="Alef" w:cs="Alef" w:hint="cs"/>
          <w:sz w:val="22"/>
          <w:szCs w:val="22"/>
          <w:rtl/>
          <w:lang w:eastAsia="he-IL"/>
        </w:rPr>
        <w:t xml:space="preserve">קבוצת </w:t>
      </w:r>
      <w:proofErr w:type="spellStart"/>
      <w:r w:rsidR="006409E0" w:rsidRPr="001B6D86">
        <w:rPr>
          <w:rFonts w:ascii="Alef" w:hAnsi="Alef" w:cs="Alef" w:hint="eastAsia"/>
          <w:sz w:val="22"/>
          <w:szCs w:val="22"/>
          <w:rtl/>
          <w:lang w:eastAsia="he-IL"/>
        </w:rPr>
        <w:t>יוניב</w:t>
      </w:r>
      <w:r w:rsidR="00C232EC">
        <w:rPr>
          <w:rFonts w:ascii="Alef" w:hAnsi="Alef" w:cs="Alef" w:hint="cs"/>
          <w:sz w:val="22"/>
          <w:szCs w:val="22"/>
          <w:rtl/>
          <w:lang w:eastAsia="he-IL"/>
        </w:rPr>
        <w:t>י</w:t>
      </w:r>
      <w:r w:rsidR="006409E0" w:rsidRPr="001B6D86">
        <w:rPr>
          <w:rFonts w:ascii="Alef" w:hAnsi="Alef" w:cs="Alef" w:hint="eastAsia"/>
          <w:sz w:val="22"/>
          <w:szCs w:val="22"/>
          <w:rtl/>
          <w:lang w:eastAsia="he-IL"/>
        </w:rPr>
        <w:t>ן</w:t>
      </w:r>
      <w:proofErr w:type="spellEnd"/>
      <w:r w:rsidR="006409E0" w:rsidRPr="001B6D86">
        <w:rPr>
          <w:rFonts w:ascii="Alef" w:hAnsi="Alef" w:cs="Alef"/>
          <w:sz w:val="22"/>
          <w:szCs w:val="22"/>
          <w:rtl/>
          <w:lang w:eastAsia="he-IL"/>
        </w:rPr>
        <w:t xml:space="preserve"> </w:t>
      </w:r>
      <w:r w:rsidR="005A7DDC" w:rsidRPr="001B6D86">
        <w:rPr>
          <w:rFonts w:ascii="Alef" w:hAnsi="Alef" w:cs="Alef" w:hint="eastAsia"/>
          <w:sz w:val="22"/>
          <w:szCs w:val="22"/>
          <w:rtl/>
          <w:lang w:eastAsia="he-IL"/>
        </w:rPr>
        <w:t>תחזיק</w:t>
      </w:r>
      <w:r w:rsidR="006409E0" w:rsidRPr="001B6D86">
        <w:rPr>
          <w:rFonts w:ascii="Alef" w:hAnsi="Alef" w:cs="Alef"/>
          <w:sz w:val="22"/>
          <w:szCs w:val="22"/>
          <w:rtl/>
          <w:lang w:eastAsia="he-IL"/>
        </w:rPr>
        <w:t xml:space="preserve"> </w:t>
      </w:r>
      <w:r w:rsidR="006409E0" w:rsidRPr="001B6D86">
        <w:rPr>
          <w:rFonts w:ascii="Alef" w:hAnsi="Alef" w:cs="Alef" w:hint="eastAsia"/>
          <w:sz w:val="22"/>
          <w:szCs w:val="22"/>
          <w:rtl/>
          <w:lang w:eastAsia="he-IL"/>
        </w:rPr>
        <w:t>ב</w:t>
      </w:r>
      <w:r w:rsidR="005A7DDC" w:rsidRPr="001B6D86">
        <w:rPr>
          <w:rFonts w:ascii="Alef" w:hAnsi="Alef" w:cs="Alef" w:hint="eastAsia"/>
          <w:sz w:val="22"/>
          <w:szCs w:val="22"/>
          <w:rtl/>
          <w:lang w:eastAsia="he-IL"/>
        </w:rPr>
        <w:t>כ</w:t>
      </w:r>
      <w:r w:rsidR="005A7DDC" w:rsidRPr="001B6D86">
        <w:rPr>
          <w:rFonts w:ascii="Alef" w:hAnsi="Alef" w:cs="Alef"/>
          <w:sz w:val="22"/>
          <w:szCs w:val="22"/>
          <w:rtl/>
          <w:lang w:eastAsia="he-IL"/>
        </w:rPr>
        <w:t>-21%</w:t>
      </w:r>
      <w:r w:rsidR="006409E0" w:rsidRPr="001B6D86">
        <w:rPr>
          <w:rFonts w:ascii="Alef" w:hAnsi="Alef" w:cs="Alef"/>
          <w:sz w:val="22"/>
          <w:szCs w:val="22"/>
          <w:rtl/>
          <w:lang w:eastAsia="he-IL"/>
        </w:rPr>
        <w:t xml:space="preserve"> בחזקת שמשון ו-</w:t>
      </w:r>
      <w:r w:rsidR="005A7DDC" w:rsidRPr="001B6D86">
        <w:rPr>
          <w:rFonts w:ascii="Alef" w:hAnsi="Alef" w:cs="Alef"/>
          <w:sz w:val="22"/>
          <w:szCs w:val="22"/>
          <w:rtl/>
          <w:lang w:eastAsia="he-IL"/>
        </w:rPr>
        <w:t>45</w:t>
      </w:r>
      <w:r w:rsidR="006409E0" w:rsidRPr="001B6D86">
        <w:rPr>
          <w:rFonts w:ascii="Alef" w:hAnsi="Alef" w:cs="Alef"/>
          <w:sz w:val="22"/>
          <w:szCs w:val="22"/>
          <w:rtl/>
          <w:lang w:eastAsia="he-IL"/>
        </w:rPr>
        <w:t xml:space="preserve">% </w:t>
      </w:r>
      <w:r w:rsidR="006409E0" w:rsidRPr="001B6D86">
        <w:rPr>
          <w:rFonts w:ascii="Alef" w:hAnsi="Alef" w:cs="Alef" w:hint="eastAsia"/>
          <w:sz w:val="22"/>
          <w:szCs w:val="22"/>
          <w:rtl/>
          <w:lang w:eastAsia="he-IL"/>
        </w:rPr>
        <w:t>ב</w:t>
      </w:r>
      <w:r w:rsidR="00C232EC">
        <w:rPr>
          <w:rFonts w:ascii="Alef" w:hAnsi="Alef" w:cs="Alef" w:hint="cs"/>
          <w:sz w:val="22"/>
          <w:szCs w:val="22"/>
          <w:rtl/>
          <w:lang w:eastAsia="he-IL"/>
        </w:rPr>
        <w:t xml:space="preserve">רישיונות </w:t>
      </w:r>
      <w:r w:rsidR="006409E0" w:rsidRPr="001B6D86">
        <w:rPr>
          <w:rFonts w:ascii="Alef" w:hAnsi="Alef" w:cs="Alef" w:hint="eastAsia"/>
          <w:sz w:val="22"/>
          <w:szCs w:val="22"/>
          <w:rtl/>
          <w:lang w:eastAsia="he-IL"/>
        </w:rPr>
        <w:t>אופק</w:t>
      </w:r>
      <w:r w:rsidR="006409E0" w:rsidRPr="001B6D86">
        <w:rPr>
          <w:rFonts w:ascii="Alef" w:hAnsi="Alef" w:cs="Alef"/>
          <w:sz w:val="22"/>
          <w:szCs w:val="22"/>
          <w:rtl/>
          <w:lang w:eastAsia="he-IL"/>
        </w:rPr>
        <w:t xml:space="preserve"> </w:t>
      </w:r>
      <w:r w:rsidR="006409E0" w:rsidRPr="001B6D86">
        <w:rPr>
          <w:rFonts w:ascii="Alef" w:hAnsi="Alef" w:cs="Alef" w:hint="eastAsia"/>
          <w:sz w:val="22"/>
          <w:szCs w:val="22"/>
          <w:rtl/>
          <w:lang w:eastAsia="he-IL"/>
        </w:rPr>
        <w:t>חדש</w:t>
      </w:r>
      <w:r w:rsidR="006409E0" w:rsidRPr="001B6D86">
        <w:rPr>
          <w:rFonts w:ascii="Alef" w:hAnsi="Alef" w:cs="Alef"/>
          <w:sz w:val="22"/>
          <w:szCs w:val="22"/>
          <w:rtl/>
          <w:lang w:eastAsia="he-IL"/>
        </w:rPr>
        <w:t xml:space="preserve"> </w:t>
      </w:r>
      <w:r w:rsidR="006409E0" w:rsidRPr="001B6D86">
        <w:rPr>
          <w:rFonts w:ascii="Alef" w:hAnsi="Alef" w:cs="Alef" w:hint="eastAsia"/>
          <w:sz w:val="22"/>
          <w:szCs w:val="22"/>
          <w:rtl/>
          <w:lang w:eastAsia="he-IL"/>
        </w:rPr>
        <w:t>ויהל</w:t>
      </w:r>
      <w:r w:rsidR="006409E0" w:rsidRPr="001B6D86">
        <w:rPr>
          <w:rFonts w:ascii="Alef" w:hAnsi="Alef" w:cs="Alef"/>
          <w:sz w:val="22"/>
          <w:szCs w:val="22"/>
          <w:rtl/>
          <w:lang w:eastAsia="he-IL"/>
        </w:rPr>
        <w:t xml:space="preserve"> </w:t>
      </w:r>
      <w:r w:rsidR="006409E0" w:rsidRPr="001B6D86">
        <w:rPr>
          <w:rFonts w:ascii="Alef" w:hAnsi="Alef" w:cs="Alef" w:hint="eastAsia"/>
          <w:sz w:val="22"/>
          <w:szCs w:val="22"/>
          <w:rtl/>
          <w:lang w:eastAsia="he-IL"/>
        </w:rPr>
        <w:t>חדש</w:t>
      </w:r>
      <w:r w:rsidR="006409E0" w:rsidRPr="001B6D86">
        <w:rPr>
          <w:rFonts w:ascii="Alef" w:hAnsi="Alef" w:cs="Alef"/>
          <w:sz w:val="22"/>
          <w:szCs w:val="22"/>
          <w:rtl/>
          <w:lang w:eastAsia="he-IL"/>
        </w:rPr>
        <w:t xml:space="preserve"> </w:t>
      </w:r>
      <w:r w:rsidR="006409E0" w:rsidRPr="001B6D86">
        <w:rPr>
          <w:rFonts w:ascii="Alef" w:hAnsi="Alef" w:cs="Alef" w:hint="eastAsia"/>
          <w:sz w:val="22"/>
          <w:szCs w:val="22"/>
          <w:rtl/>
          <w:lang w:eastAsia="he-IL"/>
        </w:rPr>
        <w:t>ולפיכך</w:t>
      </w:r>
      <w:r w:rsidR="006409E0" w:rsidRPr="001B6D86">
        <w:rPr>
          <w:rFonts w:ascii="Alef" w:hAnsi="Alef" w:cs="Alef"/>
          <w:sz w:val="22"/>
          <w:szCs w:val="22"/>
          <w:rtl/>
          <w:lang w:eastAsia="he-IL"/>
        </w:rPr>
        <w:t xml:space="preserve"> </w:t>
      </w:r>
      <w:r w:rsidR="006409E0" w:rsidRPr="001B6D86">
        <w:rPr>
          <w:rFonts w:ascii="Alef" w:hAnsi="Alef" w:cs="Alef" w:hint="eastAsia"/>
          <w:sz w:val="22"/>
          <w:szCs w:val="22"/>
          <w:rtl/>
          <w:lang w:eastAsia="he-IL"/>
        </w:rPr>
        <w:t>יכולתה</w:t>
      </w:r>
      <w:r w:rsidR="006409E0" w:rsidRPr="001B6D86">
        <w:rPr>
          <w:rFonts w:ascii="Alef" w:hAnsi="Alef" w:cs="Alef"/>
          <w:sz w:val="22"/>
          <w:szCs w:val="22"/>
          <w:rtl/>
          <w:lang w:eastAsia="he-IL"/>
        </w:rPr>
        <w:t xml:space="preserve"> </w:t>
      </w:r>
      <w:r w:rsidR="006409E0" w:rsidRPr="001B6D86">
        <w:rPr>
          <w:rFonts w:ascii="Alef" w:hAnsi="Alef" w:cs="Alef" w:hint="eastAsia"/>
          <w:sz w:val="22"/>
          <w:szCs w:val="22"/>
          <w:rtl/>
          <w:lang w:eastAsia="he-IL"/>
        </w:rPr>
        <w:t>להשפיע</w:t>
      </w:r>
      <w:r w:rsidR="006409E0" w:rsidRPr="001B6D86">
        <w:rPr>
          <w:rFonts w:ascii="Alef" w:hAnsi="Alef" w:cs="Alef"/>
          <w:sz w:val="22"/>
          <w:szCs w:val="22"/>
          <w:rtl/>
          <w:lang w:eastAsia="he-IL"/>
        </w:rPr>
        <w:t xml:space="preserve"> </w:t>
      </w:r>
      <w:r w:rsidR="006409E0" w:rsidRPr="001B6D86">
        <w:rPr>
          <w:rFonts w:ascii="Alef" w:hAnsi="Alef" w:cs="Alef" w:hint="eastAsia"/>
          <w:sz w:val="22"/>
          <w:szCs w:val="22"/>
          <w:rtl/>
          <w:lang w:eastAsia="he-IL"/>
        </w:rPr>
        <w:t>על</w:t>
      </w:r>
      <w:r w:rsidR="006409E0" w:rsidRPr="001B6D86">
        <w:rPr>
          <w:rFonts w:ascii="Alef" w:hAnsi="Alef" w:cs="Alef"/>
          <w:sz w:val="22"/>
          <w:szCs w:val="22"/>
          <w:rtl/>
          <w:lang w:eastAsia="he-IL"/>
        </w:rPr>
        <w:t xml:space="preserve"> </w:t>
      </w:r>
      <w:r w:rsidR="006409E0" w:rsidRPr="001B6D86">
        <w:rPr>
          <w:rFonts w:ascii="Alef" w:hAnsi="Alef" w:cs="Alef" w:hint="eastAsia"/>
          <w:sz w:val="22"/>
          <w:szCs w:val="22"/>
          <w:rtl/>
          <w:lang w:eastAsia="he-IL"/>
        </w:rPr>
        <w:t>המתרחש</w:t>
      </w:r>
      <w:r w:rsidR="006409E0" w:rsidRPr="001B6D86">
        <w:rPr>
          <w:rFonts w:ascii="Alef" w:hAnsi="Alef" w:cs="Alef"/>
          <w:sz w:val="22"/>
          <w:szCs w:val="22"/>
          <w:rtl/>
          <w:lang w:eastAsia="he-IL"/>
        </w:rPr>
        <w:t xml:space="preserve"> </w:t>
      </w:r>
      <w:r w:rsidR="002A06D0" w:rsidRPr="001B6D86">
        <w:rPr>
          <w:rFonts w:ascii="Alef" w:hAnsi="Alef" w:cs="Alef" w:hint="eastAsia"/>
          <w:sz w:val="22"/>
          <w:szCs w:val="22"/>
          <w:rtl/>
          <w:lang w:eastAsia="he-IL"/>
        </w:rPr>
        <w:t>בנכסי</w:t>
      </w:r>
      <w:r w:rsidR="002A06D0" w:rsidRPr="001B6D86">
        <w:rPr>
          <w:rFonts w:ascii="Alef" w:hAnsi="Alef" w:cs="Alef"/>
          <w:sz w:val="22"/>
          <w:szCs w:val="22"/>
          <w:rtl/>
          <w:lang w:eastAsia="he-IL"/>
        </w:rPr>
        <w:t xml:space="preserve"> נפט </w:t>
      </w:r>
      <w:r w:rsidR="006409E0" w:rsidRPr="001B6D86">
        <w:rPr>
          <w:rFonts w:ascii="Alef" w:hAnsi="Alef" w:cs="Alef" w:hint="eastAsia"/>
          <w:sz w:val="22"/>
          <w:szCs w:val="22"/>
          <w:rtl/>
          <w:lang w:eastAsia="he-IL"/>
        </w:rPr>
        <w:t>אלו</w:t>
      </w:r>
      <w:r w:rsidR="006409E0" w:rsidRPr="001B6D86">
        <w:rPr>
          <w:rFonts w:ascii="Alef" w:hAnsi="Alef" w:cs="Alef"/>
          <w:sz w:val="22"/>
          <w:szCs w:val="22"/>
          <w:rtl/>
          <w:lang w:eastAsia="he-IL"/>
        </w:rPr>
        <w:t xml:space="preserve"> מוגבלת.</w:t>
      </w:r>
      <w:r w:rsidR="006409E0" w:rsidRPr="001B6D86" w:rsidDel="006409E0">
        <w:rPr>
          <w:rFonts w:ascii="Alef" w:hAnsi="Alef" w:cs="Alef"/>
          <w:sz w:val="22"/>
          <w:szCs w:val="22"/>
          <w:rtl/>
          <w:lang w:eastAsia="he-IL"/>
        </w:rPr>
        <w:t xml:space="preserve"> </w:t>
      </w:r>
      <w:r w:rsidR="00BE7378" w:rsidRPr="00A66351">
        <w:rPr>
          <w:rFonts w:ascii="Alef" w:hAnsi="Alef" w:cs="Alef"/>
          <w:sz w:val="22"/>
          <w:szCs w:val="22"/>
          <w:rtl/>
          <w:lang w:eastAsia="he-IL"/>
        </w:rPr>
        <w:t>משכך, ההסדר אינו צפוי להעניק למי מהצדדים כוח שוק בתחום הגז הטבעי או הנפט הגולמי.</w:t>
      </w:r>
    </w:p>
    <w:p w14:paraId="2F87A48F" w14:textId="03229695" w:rsidR="00BC3C8B" w:rsidRPr="007F58C7" w:rsidRDefault="00B56210" w:rsidP="007C7F48">
      <w:pPr>
        <w:pStyle w:val="ListParagraph"/>
        <w:numPr>
          <w:ilvl w:val="0"/>
          <w:numId w:val="5"/>
        </w:numPr>
        <w:rPr>
          <w:rFonts w:ascii="Alef" w:hAnsi="Alef" w:cs="Alef"/>
          <w:sz w:val="22"/>
          <w:szCs w:val="22"/>
          <w:rtl/>
        </w:rPr>
      </w:pPr>
      <w:r>
        <w:rPr>
          <w:rFonts w:ascii="Alef" w:hAnsi="Alef" w:cs="Alef" w:hint="cs"/>
          <w:sz w:val="22"/>
          <w:szCs w:val="22"/>
          <w:rtl/>
          <w:lang w:eastAsia="he-IL"/>
        </w:rPr>
        <w:t xml:space="preserve">שולחן משותף - </w:t>
      </w:r>
      <w:r w:rsidR="00BC3C8B" w:rsidRPr="00BC3C8B">
        <w:rPr>
          <w:rFonts w:ascii="Alef" w:hAnsi="Alef" w:cs="Alef"/>
          <w:sz w:val="22"/>
          <w:szCs w:val="22"/>
          <w:rtl/>
        </w:rPr>
        <w:t xml:space="preserve">נוכח קיומם של מתחרים </w:t>
      </w:r>
      <w:r w:rsidR="00A82E3F">
        <w:rPr>
          <w:rFonts w:ascii="Alef" w:hAnsi="Alef" w:cs="Alef"/>
          <w:sz w:val="22"/>
          <w:szCs w:val="22"/>
          <w:rtl/>
        </w:rPr>
        <w:t xml:space="preserve">נוספים, הן בתחום הנפט (באמצעות </w:t>
      </w:r>
      <w:r w:rsidR="00BC3C8B" w:rsidRPr="00BC3C8B">
        <w:rPr>
          <w:rFonts w:ascii="Alef" w:hAnsi="Alef" w:cs="Alef"/>
          <w:sz w:val="22"/>
          <w:szCs w:val="22"/>
          <w:rtl/>
        </w:rPr>
        <w:t xml:space="preserve">יבוא), והן בתחום הגז הטבעי, ונוכח העדר נכסי נפט מניבים בבעלות קבוצת </w:t>
      </w:r>
      <w:proofErr w:type="spellStart"/>
      <w:r w:rsidR="00BC3C8B" w:rsidRPr="00BC3C8B">
        <w:rPr>
          <w:rFonts w:ascii="Alef" w:hAnsi="Alef" w:cs="Alef"/>
          <w:sz w:val="22"/>
          <w:szCs w:val="22"/>
          <w:rtl/>
        </w:rPr>
        <w:t>יוניבין</w:t>
      </w:r>
      <w:proofErr w:type="spellEnd"/>
      <w:r w:rsidR="00BC3C8B" w:rsidRPr="00BC3C8B">
        <w:rPr>
          <w:rFonts w:ascii="Alef" w:hAnsi="Alef" w:cs="Alef"/>
          <w:sz w:val="22"/>
          <w:szCs w:val="22"/>
          <w:rtl/>
        </w:rPr>
        <w:t>, הרי שיש ל</w:t>
      </w:r>
      <w:r w:rsidR="00407C76">
        <w:rPr>
          <w:rFonts w:ascii="Alef" w:hAnsi="Alef" w:cs="Alef" w:hint="cs"/>
          <w:sz w:val="22"/>
          <w:szCs w:val="22"/>
          <w:rtl/>
        </w:rPr>
        <w:t>ה</w:t>
      </w:r>
      <w:r w:rsidR="00BC3C8B" w:rsidRPr="00BC3C8B">
        <w:rPr>
          <w:rFonts w:ascii="Alef" w:hAnsi="Alef" w:cs="Alef"/>
          <w:sz w:val="22"/>
          <w:szCs w:val="22"/>
          <w:rtl/>
        </w:rPr>
        <w:t xml:space="preserve"> תמריץ לפתח כמה שיותר מאגרים </w:t>
      </w:r>
      <w:r w:rsidR="007C7F48">
        <w:rPr>
          <w:rFonts w:ascii="Alef" w:hAnsi="Alef" w:cs="Alef" w:hint="cs"/>
          <w:sz w:val="22"/>
          <w:szCs w:val="22"/>
          <w:rtl/>
        </w:rPr>
        <w:t>ול</w:t>
      </w:r>
      <w:r w:rsidR="00152AB7">
        <w:rPr>
          <w:rFonts w:ascii="Alef" w:hAnsi="Alef" w:cs="Alef" w:hint="cs"/>
          <w:sz w:val="22"/>
          <w:szCs w:val="22"/>
          <w:rtl/>
        </w:rPr>
        <w:t>התחרות באמצעותם</w:t>
      </w:r>
      <w:r w:rsidR="00BC3C8B" w:rsidRPr="00BC3C8B">
        <w:rPr>
          <w:rFonts w:ascii="Alef" w:hAnsi="Alef" w:cs="Alef"/>
          <w:sz w:val="22"/>
          <w:szCs w:val="22"/>
          <w:rtl/>
        </w:rPr>
        <w:t xml:space="preserve">. </w:t>
      </w:r>
      <w:r w:rsidR="00CC0FFD">
        <w:rPr>
          <w:rFonts w:ascii="Alef" w:hAnsi="Alef" w:cs="Alef" w:hint="cs"/>
          <w:sz w:val="22"/>
          <w:szCs w:val="22"/>
          <w:rtl/>
        </w:rPr>
        <w:t>בפרט</w:t>
      </w:r>
      <w:r w:rsidR="00407C76">
        <w:rPr>
          <w:rFonts w:ascii="Alef" w:hAnsi="Alef" w:cs="Alef" w:hint="cs"/>
          <w:sz w:val="22"/>
          <w:szCs w:val="22"/>
          <w:rtl/>
        </w:rPr>
        <w:t>,</w:t>
      </w:r>
      <w:r w:rsidR="00BC3C8B" w:rsidRPr="007F58C7">
        <w:rPr>
          <w:rFonts w:ascii="Alef" w:hAnsi="Alef" w:cs="Alef"/>
          <w:sz w:val="22"/>
          <w:szCs w:val="22"/>
          <w:rtl/>
        </w:rPr>
        <w:t xml:space="preserve"> בכל הנוגע לגז טבעי, כניסת קבוצת </w:t>
      </w:r>
      <w:proofErr w:type="spellStart"/>
      <w:r w:rsidR="00BC3C8B" w:rsidRPr="007F58C7">
        <w:rPr>
          <w:rFonts w:ascii="Alef" w:hAnsi="Alef" w:cs="Alef"/>
          <w:sz w:val="22"/>
          <w:szCs w:val="22"/>
          <w:rtl/>
        </w:rPr>
        <w:t>יוניבין</w:t>
      </w:r>
      <w:proofErr w:type="spellEnd"/>
      <w:r w:rsidR="00BC3C8B" w:rsidRPr="007F58C7">
        <w:rPr>
          <w:rFonts w:ascii="Alef" w:hAnsi="Alef" w:cs="Alef"/>
          <w:sz w:val="22"/>
          <w:szCs w:val="22"/>
          <w:rtl/>
        </w:rPr>
        <w:t xml:space="preserve"> </w:t>
      </w:r>
      <w:r w:rsidR="00585870">
        <w:rPr>
          <w:rFonts w:ascii="Alef" w:hAnsi="Alef" w:cs="Alef" w:hint="cs"/>
          <w:sz w:val="22"/>
          <w:szCs w:val="22"/>
          <w:rtl/>
        </w:rPr>
        <w:t>ו</w:t>
      </w:r>
      <w:r w:rsidR="00BC3C8B" w:rsidRPr="007F58C7">
        <w:rPr>
          <w:rFonts w:ascii="Alef" w:hAnsi="Alef" w:cs="Alef"/>
          <w:sz w:val="22"/>
          <w:szCs w:val="22"/>
          <w:rtl/>
        </w:rPr>
        <w:t xml:space="preserve">הפחתת חלקה של קבוצת </w:t>
      </w:r>
      <w:proofErr w:type="spellStart"/>
      <w:r w:rsidR="00BC3C8B" w:rsidRPr="007F58C7">
        <w:rPr>
          <w:rFonts w:ascii="Alef" w:hAnsi="Alef" w:cs="Alef"/>
          <w:sz w:val="22"/>
          <w:szCs w:val="22"/>
          <w:rtl/>
        </w:rPr>
        <w:t>ישראמקו</w:t>
      </w:r>
      <w:proofErr w:type="spellEnd"/>
      <w:r w:rsidR="00585870">
        <w:rPr>
          <w:rFonts w:ascii="Alef" w:hAnsi="Alef" w:cs="Alef" w:hint="cs"/>
          <w:sz w:val="22"/>
          <w:szCs w:val="22"/>
          <w:rtl/>
        </w:rPr>
        <w:t xml:space="preserve"> (עקב יציאת נפטא</w:t>
      </w:r>
      <w:r w:rsidR="00CC0FFD">
        <w:rPr>
          <w:rFonts w:ascii="Alef" w:hAnsi="Alef" w:cs="Alef" w:hint="cs"/>
          <w:sz w:val="22"/>
          <w:szCs w:val="22"/>
          <w:rtl/>
        </w:rPr>
        <w:t xml:space="preserve"> הקשורה אליה</w:t>
      </w:r>
      <w:r w:rsidR="00585870">
        <w:rPr>
          <w:rFonts w:ascii="Alef" w:hAnsi="Alef" w:cs="Alef" w:hint="cs"/>
          <w:sz w:val="22"/>
          <w:szCs w:val="22"/>
          <w:rtl/>
        </w:rPr>
        <w:t>)</w:t>
      </w:r>
      <w:r w:rsidR="00D31A1A">
        <w:rPr>
          <w:rFonts w:ascii="Alef" w:hAnsi="Alef" w:cs="Alef" w:hint="cs"/>
          <w:sz w:val="22"/>
          <w:szCs w:val="22"/>
          <w:rtl/>
        </w:rPr>
        <w:t>,</w:t>
      </w:r>
      <w:r w:rsidR="00BC3C8B" w:rsidRPr="007F58C7">
        <w:rPr>
          <w:rFonts w:ascii="Alef" w:hAnsi="Alef" w:cs="Alef"/>
          <w:sz w:val="22"/>
          <w:szCs w:val="22"/>
          <w:rtl/>
        </w:rPr>
        <w:t xml:space="preserve"> המחזיקה כאמור בזכויות במאגר תמר,</w:t>
      </w:r>
      <w:r w:rsidR="00CC0FFD">
        <w:rPr>
          <w:rFonts w:ascii="Alef" w:hAnsi="Alef" w:cs="Alef" w:hint="cs"/>
          <w:sz w:val="22"/>
          <w:szCs w:val="22"/>
          <w:rtl/>
        </w:rPr>
        <w:t xml:space="preserve"> צפויה להשפיע לחיוב על</w:t>
      </w:r>
      <w:r w:rsidR="00BC3C8B" w:rsidRPr="007F58C7">
        <w:rPr>
          <w:rFonts w:ascii="Alef" w:hAnsi="Alef" w:cs="Alef"/>
          <w:sz w:val="22"/>
          <w:szCs w:val="22"/>
          <w:rtl/>
        </w:rPr>
        <w:t xml:space="preserve"> מערך התמריצים </w:t>
      </w:r>
      <w:r w:rsidR="007C7F48">
        <w:rPr>
          <w:rFonts w:ascii="Alef" w:hAnsi="Alef" w:cs="Alef" w:hint="cs"/>
          <w:sz w:val="22"/>
          <w:szCs w:val="22"/>
          <w:rtl/>
        </w:rPr>
        <w:t>התחרותיים הנוגעים ל</w:t>
      </w:r>
      <w:r w:rsidR="00BC3C8B" w:rsidRPr="007F58C7">
        <w:rPr>
          <w:rFonts w:ascii="Alef" w:hAnsi="Alef" w:cs="Alef"/>
          <w:sz w:val="22"/>
          <w:szCs w:val="22"/>
          <w:rtl/>
        </w:rPr>
        <w:t xml:space="preserve">חזקת שמשון. </w:t>
      </w:r>
      <w:r w:rsidR="00407C76">
        <w:rPr>
          <w:rFonts w:ascii="Alef" w:hAnsi="Alef" w:cs="Alef" w:hint="cs"/>
          <w:sz w:val="22"/>
          <w:szCs w:val="22"/>
          <w:rtl/>
        </w:rPr>
        <w:t>כמו כן</w:t>
      </w:r>
      <w:r w:rsidR="00BC3C8B" w:rsidRPr="007F58C7">
        <w:rPr>
          <w:rFonts w:ascii="Alef" w:hAnsi="Alef" w:cs="Alef"/>
          <w:sz w:val="22"/>
          <w:szCs w:val="22"/>
          <w:rtl/>
        </w:rPr>
        <w:t>,</w:t>
      </w:r>
      <w:r w:rsidR="00D30B3B">
        <w:rPr>
          <w:rFonts w:ascii="Alef" w:hAnsi="Alef" w:cs="Alef" w:hint="cs"/>
          <w:sz w:val="22"/>
          <w:szCs w:val="22"/>
          <w:rtl/>
        </w:rPr>
        <w:t xml:space="preserve"> </w:t>
      </w:r>
      <w:r w:rsidR="00D31A1A">
        <w:rPr>
          <w:rFonts w:ascii="Alef" w:hAnsi="Alef" w:cs="Alef" w:hint="cs"/>
          <w:sz w:val="22"/>
          <w:szCs w:val="22"/>
          <w:rtl/>
        </w:rPr>
        <w:t>ב</w:t>
      </w:r>
      <w:r w:rsidR="00D30B3B">
        <w:rPr>
          <w:rFonts w:ascii="Alef" w:hAnsi="Alef" w:cs="Alef" w:hint="cs"/>
          <w:sz w:val="22"/>
          <w:szCs w:val="22"/>
          <w:rtl/>
        </w:rPr>
        <w:t>כל הנוגע לנפט גולמי, הרי ש</w:t>
      </w:r>
      <w:r w:rsidR="00BC3C8B" w:rsidRPr="007F58C7">
        <w:rPr>
          <w:rFonts w:ascii="Alef" w:hAnsi="Alef" w:cs="Alef"/>
          <w:sz w:val="22"/>
          <w:szCs w:val="22"/>
          <w:rtl/>
        </w:rPr>
        <w:t>הת</w:t>
      </w:r>
      <w:r w:rsidR="00407C76" w:rsidRPr="00407C76">
        <w:rPr>
          <w:rFonts w:ascii="Alef" w:hAnsi="Alef" w:cs="Alef"/>
          <w:sz w:val="22"/>
          <w:szCs w:val="22"/>
          <w:rtl/>
        </w:rPr>
        <w:t xml:space="preserve">חרות הגלובלית </w:t>
      </w:r>
      <w:r w:rsidR="00BC3C8B" w:rsidRPr="007F58C7">
        <w:rPr>
          <w:rFonts w:ascii="Alef" w:hAnsi="Alef" w:cs="Alef"/>
          <w:sz w:val="22"/>
          <w:szCs w:val="22"/>
          <w:rtl/>
        </w:rPr>
        <w:t xml:space="preserve">מפחיתה </w:t>
      </w:r>
      <w:r>
        <w:rPr>
          <w:rFonts w:ascii="Alef" w:hAnsi="Alef" w:cs="Alef" w:hint="cs"/>
          <w:sz w:val="22"/>
          <w:szCs w:val="22"/>
          <w:rtl/>
        </w:rPr>
        <w:t>גם היא</w:t>
      </w:r>
      <w:r w:rsidR="00D30B3B">
        <w:rPr>
          <w:rFonts w:ascii="Alef" w:hAnsi="Alef" w:cs="Alef" w:hint="cs"/>
          <w:sz w:val="22"/>
          <w:szCs w:val="22"/>
          <w:rtl/>
        </w:rPr>
        <w:t xml:space="preserve"> </w:t>
      </w:r>
      <w:r w:rsidR="00BC3C8B" w:rsidRPr="007F58C7">
        <w:rPr>
          <w:rFonts w:ascii="Alef" w:hAnsi="Alef" w:cs="Alef"/>
          <w:sz w:val="22"/>
          <w:szCs w:val="22"/>
          <w:rtl/>
        </w:rPr>
        <w:t>את היכולת של הצדדים לשולחן המשותף להשפיע באופן משמעותי על התחרות</w:t>
      </w:r>
      <w:r w:rsidR="00164344">
        <w:rPr>
          <w:rFonts w:ascii="Alef" w:hAnsi="Alef" w:cs="Alef" w:hint="cs"/>
          <w:sz w:val="22"/>
          <w:szCs w:val="22"/>
          <w:rtl/>
        </w:rPr>
        <w:t xml:space="preserve"> המקומית</w:t>
      </w:r>
      <w:r w:rsidR="00BC3C8B" w:rsidRPr="007F58C7">
        <w:rPr>
          <w:rFonts w:ascii="Alef" w:hAnsi="Alef" w:cs="Alef"/>
          <w:sz w:val="22"/>
          <w:szCs w:val="22"/>
          <w:rtl/>
        </w:rPr>
        <w:t xml:space="preserve"> באמצעות נכסי הנפט האחרים שלהם</w:t>
      </w:r>
      <w:r w:rsidR="00407C76">
        <w:rPr>
          <w:rFonts w:ascii="Alef" w:hAnsi="Alef" w:cs="Alef" w:hint="cs"/>
          <w:sz w:val="22"/>
          <w:szCs w:val="22"/>
          <w:rtl/>
        </w:rPr>
        <w:t>, ככל שאלו אכן יהיו מניבים</w:t>
      </w:r>
      <w:r w:rsidR="00BC3C8B" w:rsidRPr="007F58C7">
        <w:rPr>
          <w:rFonts w:ascii="Alef" w:hAnsi="Alef" w:cs="Alef"/>
          <w:sz w:val="22"/>
          <w:szCs w:val="22"/>
          <w:rtl/>
        </w:rPr>
        <w:t>. בכך, יש כדי להפיג</w:t>
      </w:r>
      <w:r w:rsidR="00CC0FFD">
        <w:rPr>
          <w:rFonts w:ascii="Alef" w:hAnsi="Alef" w:cs="Alef" w:hint="cs"/>
          <w:sz w:val="22"/>
          <w:szCs w:val="22"/>
          <w:rtl/>
        </w:rPr>
        <w:t xml:space="preserve"> ג</w:t>
      </w:r>
      <w:r w:rsidR="00223BD5">
        <w:rPr>
          <w:rFonts w:ascii="Alef" w:hAnsi="Alef" w:cs="Alef" w:hint="cs"/>
          <w:sz w:val="22"/>
          <w:szCs w:val="22"/>
          <w:rtl/>
        </w:rPr>
        <w:t>ם</w:t>
      </w:r>
      <w:r w:rsidR="00CC0FFD">
        <w:rPr>
          <w:rFonts w:ascii="Alef" w:hAnsi="Alef" w:cs="Alef" w:hint="cs"/>
          <w:sz w:val="22"/>
          <w:szCs w:val="22"/>
          <w:rtl/>
        </w:rPr>
        <w:t xml:space="preserve"> כן</w:t>
      </w:r>
      <w:r w:rsidR="00BC3C8B" w:rsidRPr="007F58C7">
        <w:rPr>
          <w:rFonts w:ascii="Alef" w:hAnsi="Alef" w:cs="Alef"/>
          <w:sz w:val="22"/>
          <w:szCs w:val="22"/>
          <w:rtl/>
        </w:rPr>
        <w:t xml:space="preserve"> את החשש התחרותי שעשוי לעלות מיצירת שולחן משותף.</w:t>
      </w:r>
    </w:p>
    <w:p w14:paraId="16FDB8A7" w14:textId="25B6D9AB" w:rsidR="00EA4AF0" w:rsidRDefault="00A66351" w:rsidP="00B719D0">
      <w:pPr>
        <w:tabs>
          <w:tab w:val="left" w:pos="2351"/>
        </w:tabs>
        <w:spacing w:before="240"/>
        <w:rPr>
          <w:rFonts w:ascii="Alef" w:hAnsi="Alef" w:cs="Alef"/>
          <w:sz w:val="22"/>
          <w:szCs w:val="22"/>
          <w:rtl/>
          <w:lang w:eastAsia="he-IL"/>
        </w:rPr>
      </w:pPr>
      <w:r w:rsidRPr="00AD301F">
        <w:rPr>
          <w:rFonts w:ascii="Alef" w:hAnsi="Alef" w:cs="Alef" w:hint="cs"/>
          <w:sz w:val="22"/>
          <w:szCs w:val="22"/>
          <w:rtl/>
          <w:lang w:eastAsia="he-IL"/>
        </w:rPr>
        <w:lastRenderedPageBreak/>
        <w:t>מכל האמור לעיל עולה</w:t>
      </w:r>
      <w:r w:rsidR="00BE7378" w:rsidRPr="00AD301F">
        <w:rPr>
          <w:rFonts w:ascii="Alef" w:hAnsi="Alef" w:cs="Alef"/>
          <w:sz w:val="22"/>
          <w:szCs w:val="22"/>
          <w:rtl/>
          <w:lang w:eastAsia="he-IL"/>
        </w:rPr>
        <w:t xml:space="preserve"> שההסדר אינו מגביל את התחרות בחלק ניכר של השווקים הרלוונטיים ואין בו כדי לפגוע פגיעה של ממש בתחרות בשווקים אלו. </w:t>
      </w:r>
      <w:r w:rsidR="00A972C0" w:rsidRPr="00687D89">
        <w:rPr>
          <w:rFonts w:ascii="Alef" w:hAnsi="Alef" w:cs="Alef" w:hint="eastAsia"/>
          <w:sz w:val="22"/>
          <w:szCs w:val="22"/>
          <w:rtl/>
          <w:lang w:eastAsia="he-IL"/>
        </w:rPr>
        <w:t>לפיכך</w:t>
      </w:r>
      <w:r w:rsidR="00412974">
        <w:rPr>
          <w:rFonts w:ascii="Alef" w:hAnsi="Alef" w:cs="Alef"/>
          <w:sz w:val="22"/>
          <w:szCs w:val="22"/>
          <w:rtl/>
          <w:lang w:eastAsia="he-IL"/>
        </w:rPr>
        <w:t xml:space="preserve">, לאחר שבחנתי את השינוי בהרכב </w:t>
      </w:r>
      <w:proofErr w:type="spellStart"/>
      <w:r w:rsidR="00412974">
        <w:rPr>
          <w:rFonts w:ascii="Alef" w:hAnsi="Alef" w:cs="Alef"/>
          <w:sz w:val="22"/>
          <w:szCs w:val="22"/>
          <w:rtl/>
          <w:lang w:eastAsia="he-IL"/>
        </w:rPr>
        <w:t>ה</w:t>
      </w:r>
      <w:r w:rsidR="00412974">
        <w:rPr>
          <w:rFonts w:ascii="Alef" w:hAnsi="Alef" w:cs="Alef" w:hint="cs"/>
          <w:sz w:val="22"/>
          <w:szCs w:val="22"/>
          <w:rtl/>
          <w:lang w:eastAsia="he-IL"/>
        </w:rPr>
        <w:t>ה</w:t>
      </w:r>
      <w:r w:rsidR="00A972C0" w:rsidRPr="00687D89">
        <w:rPr>
          <w:rFonts w:ascii="Alef" w:hAnsi="Alef" w:cs="Alef"/>
          <w:sz w:val="22"/>
          <w:szCs w:val="22"/>
          <w:rtl/>
          <w:lang w:eastAsia="he-IL"/>
        </w:rPr>
        <w:t>חזקות</w:t>
      </w:r>
      <w:proofErr w:type="spellEnd"/>
      <w:r w:rsidR="00A972C0" w:rsidRPr="00687D89">
        <w:rPr>
          <w:rFonts w:ascii="Alef" w:hAnsi="Alef" w:cs="Alef"/>
          <w:sz w:val="22"/>
          <w:szCs w:val="22"/>
          <w:rtl/>
          <w:lang w:eastAsia="he-IL"/>
        </w:rPr>
        <w:t xml:space="preserve"> מושא הבקשה שבפניי, ועל בסיס הנימוקים שפ</w:t>
      </w:r>
      <w:r w:rsidR="003D4842">
        <w:rPr>
          <w:rFonts w:ascii="Alef" w:hAnsi="Alef" w:cs="Alef" w:hint="cs"/>
          <w:sz w:val="22"/>
          <w:szCs w:val="22"/>
          <w:rtl/>
          <w:lang w:eastAsia="he-IL"/>
        </w:rPr>
        <w:t>ו</w:t>
      </w:r>
      <w:r w:rsidR="00A972C0" w:rsidRPr="00687D89">
        <w:rPr>
          <w:rFonts w:ascii="Alef" w:hAnsi="Alef" w:cs="Alef"/>
          <w:sz w:val="22"/>
          <w:szCs w:val="22"/>
          <w:rtl/>
          <w:lang w:eastAsia="he-IL"/>
        </w:rPr>
        <w:t>רטו לעיל, מצאתי לנכון להעניק את הפטור המבוקש</w:t>
      </w:r>
      <w:r w:rsidR="000C0CDA">
        <w:rPr>
          <w:rFonts w:ascii="Alef" w:hAnsi="Alef" w:cs="Alef" w:hint="cs"/>
          <w:sz w:val="22"/>
          <w:szCs w:val="22"/>
          <w:rtl/>
          <w:lang w:eastAsia="he-IL"/>
        </w:rPr>
        <w:t xml:space="preserve"> ללא תנאים.</w:t>
      </w:r>
    </w:p>
    <w:p w14:paraId="7F2208FF" w14:textId="5AAC78B4" w:rsidR="00EA4AF0" w:rsidRDefault="00EA4AF0" w:rsidP="00B719D0">
      <w:pPr>
        <w:tabs>
          <w:tab w:val="left" w:pos="2351"/>
        </w:tabs>
        <w:spacing w:before="240"/>
        <w:rPr>
          <w:rFonts w:ascii="Alef" w:hAnsi="Alef" w:cs="Alef"/>
          <w:sz w:val="22"/>
          <w:szCs w:val="22"/>
          <w:rtl/>
          <w:lang w:eastAsia="he-IL"/>
        </w:rPr>
      </w:pPr>
      <w:r>
        <w:rPr>
          <w:rFonts w:ascii="Alef" w:hAnsi="Alef" w:cs="Alef" w:hint="cs"/>
          <w:sz w:val="22"/>
          <w:szCs w:val="22"/>
          <w:rtl/>
          <w:lang w:eastAsia="he-IL"/>
        </w:rPr>
        <w:t xml:space="preserve">החלטה זו מחליפה את ההחלטות </w:t>
      </w:r>
      <w:r w:rsidR="001F49D9">
        <w:rPr>
          <w:rFonts w:ascii="Alef" w:hAnsi="Alef" w:cs="Alef" w:hint="cs"/>
          <w:sz w:val="22"/>
          <w:szCs w:val="22"/>
          <w:rtl/>
          <w:lang w:eastAsia="he-IL"/>
        </w:rPr>
        <w:t xml:space="preserve">הפטור </w:t>
      </w:r>
      <w:r>
        <w:rPr>
          <w:rFonts w:ascii="Alef" w:hAnsi="Alef" w:cs="Alef" w:hint="cs"/>
          <w:sz w:val="22"/>
          <w:szCs w:val="22"/>
          <w:rtl/>
          <w:lang w:eastAsia="he-IL"/>
        </w:rPr>
        <w:t>הקודמות בעניין חזקת שמשון,</w:t>
      </w:r>
      <w:r w:rsidR="00812565">
        <w:rPr>
          <w:rStyle w:val="FootnoteReference"/>
          <w:rFonts w:ascii="Alef" w:hAnsi="Alef" w:cs="Alef"/>
          <w:sz w:val="22"/>
          <w:szCs w:val="22"/>
          <w:rtl/>
          <w:lang w:eastAsia="he-IL"/>
        </w:rPr>
        <w:footnoteReference w:id="19"/>
      </w:r>
      <w:r>
        <w:rPr>
          <w:rFonts w:ascii="Alef" w:hAnsi="Alef" w:cs="Alef" w:hint="cs"/>
          <w:sz w:val="22"/>
          <w:szCs w:val="22"/>
          <w:rtl/>
          <w:lang w:eastAsia="he-IL"/>
        </w:rPr>
        <w:t xml:space="preserve"> ומכאן שהתנאים שניתנו בהחלטות הפטור הקודמות </w:t>
      </w:r>
      <w:r w:rsidR="00B719D0">
        <w:rPr>
          <w:rFonts w:ascii="Alef" w:hAnsi="Alef" w:cs="Alef" w:hint="cs"/>
          <w:sz w:val="22"/>
          <w:szCs w:val="22"/>
          <w:rtl/>
          <w:lang w:eastAsia="he-IL"/>
        </w:rPr>
        <w:t>אינם בתוקף יותר</w:t>
      </w:r>
      <w:r>
        <w:rPr>
          <w:rFonts w:ascii="Alef" w:hAnsi="Alef" w:cs="Alef" w:hint="cs"/>
          <w:sz w:val="22"/>
          <w:szCs w:val="22"/>
          <w:rtl/>
          <w:lang w:eastAsia="he-IL"/>
        </w:rPr>
        <w:t>.</w:t>
      </w:r>
    </w:p>
    <w:p w14:paraId="0D418DB7" w14:textId="6B7B9174" w:rsidR="00A972C0" w:rsidRDefault="00EA4AF0" w:rsidP="00B719D0">
      <w:pPr>
        <w:tabs>
          <w:tab w:val="left" w:pos="2351"/>
        </w:tabs>
        <w:spacing w:before="240"/>
        <w:rPr>
          <w:rFonts w:ascii="Alef" w:hAnsi="Alef" w:cs="Alef"/>
          <w:sz w:val="22"/>
          <w:szCs w:val="22"/>
          <w:rtl/>
          <w:lang w:eastAsia="he-IL"/>
        </w:rPr>
      </w:pPr>
      <w:r>
        <w:rPr>
          <w:rFonts w:ascii="Alef" w:hAnsi="Alef" w:cs="Alef" w:hint="cs"/>
          <w:sz w:val="22"/>
          <w:szCs w:val="22"/>
          <w:rtl/>
          <w:lang w:eastAsia="he-IL"/>
        </w:rPr>
        <w:t xml:space="preserve">לעניין התנאים שנקבעו </w:t>
      </w:r>
      <w:r w:rsidR="00C13FCC">
        <w:rPr>
          <w:rFonts w:ascii="Alef" w:hAnsi="Alef" w:cs="Alef" w:hint="cs"/>
          <w:sz w:val="22"/>
          <w:szCs w:val="22"/>
          <w:rtl/>
          <w:lang w:eastAsia="he-IL"/>
        </w:rPr>
        <w:t xml:space="preserve">בעבר </w:t>
      </w:r>
      <w:r w:rsidR="00132C90">
        <w:rPr>
          <w:rFonts w:ascii="Alef" w:hAnsi="Alef" w:cs="Alef" w:hint="cs"/>
          <w:sz w:val="22"/>
          <w:szCs w:val="22"/>
          <w:rtl/>
          <w:lang w:eastAsia="he-IL"/>
        </w:rPr>
        <w:t xml:space="preserve">בהחלטות הפטור </w:t>
      </w:r>
      <w:r w:rsidR="00B9607B">
        <w:rPr>
          <w:rFonts w:ascii="Alef" w:hAnsi="Alef" w:cs="Alef" w:hint="cs"/>
          <w:sz w:val="22"/>
          <w:szCs w:val="22"/>
          <w:rtl/>
          <w:lang w:eastAsia="he-IL"/>
        </w:rPr>
        <w:t xml:space="preserve">הקודמות </w:t>
      </w:r>
      <w:r w:rsidR="00A4079B">
        <w:rPr>
          <w:rFonts w:ascii="Alef" w:hAnsi="Alef" w:cs="Alef" w:hint="cs"/>
          <w:sz w:val="22"/>
          <w:szCs w:val="22"/>
          <w:rtl/>
          <w:lang w:eastAsia="he-IL"/>
        </w:rPr>
        <w:t xml:space="preserve">בעניין </w:t>
      </w:r>
      <w:r w:rsidR="00B9607B">
        <w:rPr>
          <w:rFonts w:ascii="Alef" w:hAnsi="Alef" w:cs="Alef" w:hint="cs"/>
          <w:sz w:val="22"/>
          <w:szCs w:val="22"/>
          <w:rtl/>
          <w:lang w:eastAsia="he-IL"/>
        </w:rPr>
        <w:t>חזקת</w:t>
      </w:r>
      <w:r w:rsidR="00A4079B">
        <w:rPr>
          <w:rFonts w:ascii="Alef" w:hAnsi="Alef" w:cs="Alef" w:hint="cs"/>
          <w:sz w:val="22"/>
          <w:szCs w:val="22"/>
          <w:rtl/>
          <w:lang w:eastAsia="he-IL"/>
        </w:rPr>
        <w:t xml:space="preserve"> שמשון</w:t>
      </w:r>
      <w:r>
        <w:rPr>
          <w:rFonts w:ascii="Alef" w:hAnsi="Alef" w:cs="Alef" w:hint="cs"/>
          <w:sz w:val="22"/>
          <w:szCs w:val="22"/>
          <w:rtl/>
          <w:lang w:eastAsia="he-IL"/>
        </w:rPr>
        <w:t>, אציין כי בהחלטת הפטור משנת 2012</w:t>
      </w:r>
      <w:r w:rsidRPr="008C34F4">
        <w:rPr>
          <w:rStyle w:val="FootnoteReference"/>
          <w:rFonts w:ascii="Alef" w:hAnsi="Alef" w:cs="Alef"/>
          <w:sz w:val="22"/>
          <w:szCs w:val="22"/>
          <w:rtl/>
          <w:lang w:eastAsia="he-IL"/>
        </w:rPr>
        <w:footnoteReference w:id="20"/>
      </w:r>
      <w:r>
        <w:rPr>
          <w:rFonts w:ascii="Alef" w:hAnsi="Alef" w:cs="Alef" w:hint="cs"/>
          <w:sz w:val="22"/>
          <w:szCs w:val="22"/>
          <w:rtl/>
          <w:lang w:eastAsia="he-IL"/>
        </w:rPr>
        <w:t xml:space="preserve"> נקבעו </w:t>
      </w:r>
      <w:r w:rsidR="00A972C0" w:rsidRPr="00687D89">
        <w:rPr>
          <w:rFonts w:ascii="Alef" w:hAnsi="Alef" w:cs="Alef"/>
          <w:sz w:val="22"/>
          <w:szCs w:val="22"/>
          <w:rtl/>
          <w:lang w:eastAsia="he-IL"/>
        </w:rPr>
        <w:t>תנאים</w:t>
      </w:r>
      <w:r>
        <w:rPr>
          <w:rFonts w:ascii="Alef" w:hAnsi="Alef" w:cs="Alef" w:hint="cs"/>
          <w:sz w:val="22"/>
          <w:szCs w:val="22"/>
          <w:rtl/>
          <w:lang w:eastAsia="he-IL"/>
        </w:rPr>
        <w:t xml:space="preserve"> המתייחסים לזכויות</w:t>
      </w:r>
      <w:r w:rsidR="00CE4F2E">
        <w:rPr>
          <w:rFonts w:ascii="Alef" w:hAnsi="Alef" w:cs="Alef" w:hint="cs"/>
          <w:sz w:val="22"/>
          <w:szCs w:val="22"/>
          <w:rtl/>
          <w:lang w:eastAsia="he-IL"/>
        </w:rPr>
        <w:t xml:space="preserve"> שהחזיקה בעבר מודיעין בר</w:t>
      </w:r>
      <w:r w:rsidR="00132C90">
        <w:rPr>
          <w:rFonts w:ascii="Alef" w:hAnsi="Alef" w:cs="Alef" w:hint="cs"/>
          <w:sz w:val="22"/>
          <w:szCs w:val="22"/>
          <w:rtl/>
          <w:lang w:eastAsia="he-IL"/>
        </w:rPr>
        <w:t>י</w:t>
      </w:r>
      <w:r w:rsidR="00CE4F2E">
        <w:rPr>
          <w:rFonts w:ascii="Alef" w:hAnsi="Alef" w:cs="Alef" w:hint="cs"/>
          <w:sz w:val="22"/>
          <w:szCs w:val="22"/>
          <w:rtl/>
          <w:lang w:eastAsia="he-IL"/>
        </w:rPr>
        <w:t>שיו</w:t>
      </w:r>
      <w:r w:rsidR="001F49D9">
        <w:rPr>
          <w:rFonts w:ascii="Alef" w:hAnsi="Alef" w:cs="Alef" w:hint="cs"/>
          <w:sz w:val="22"/>
          <w:szCs w:val="22"/>
          <w:rtl/>
          <w:lang w:eastAsia="he-IL"/>
        </w:rPr>
        <w:t>נות</w:t>
      </w:r>
      <w:r w:rsidR="00CE4F2E">
        <w:rPr>
          <w:rFonts w:ascii="Alef" w:hAnsi="Alef" w:cs="Alef" w:hint="cs"/>
          <w:sz w:val="22"/>
          <w:szCs w:val="22"/>
          <w:rtl/>
          <w:lang w:eastAsia="he-IL"/>
        </w:rPr>
        <w:t xml:space="preserve"> שרה ומירה</w:t>
      </w:r>
      <w:r>
        <w:rPr>
          <w:rFonts w:ascii="Alef" w:hAnsi="Alef" w:cs="Alef" w:hint="cs"/>
          <w:sz w:val="22"/>
          <w:szCs w:val="22"/>
          <w:rtl/>
          <w:lang w:eastAsia="he-IL"/>
        </w:rPr>
        <w:t xml:space="preserve">, </w:t>
      </w:r>
      <w:r w:rsidR="00B719D0">
        <w:rPr>
          <w:rFonts w:ascii="Alef" w:hAnsi="Alef" w:cs="Alef" w:hint="cs"/>
          <w:sz w:val="22"/>
          <w:szCs w:val="22"/>
          <w:rtl/>
          <w:lang w:eastAsia="he-IL"/>
        </w:rPr>
        <w:t>זכויות שבהן היא</w:t>
      </w:r>
      <w:r>
        <w:rPr>
          <w:rFonts w:ascii="Alef" w:hAnsi="Alef" w:cs="Alef" w:hint="cs"/>
          <w:sz w:val="22"/>
          <w:szCs w:val="22"/>
          <w:rtl/>
          <w:lang w:eastAsia="he-IL"/>
        </w:rPr>
        <w:t xml:space="preserve"> אינה מחזיקה </w:t>
      </w:r>
      <w:r w:rsidR="00132C90">
        <w:rPr>
          <w:rFonts w:ascii="Alef" w:hAnsi="Alef" w:cs="Alef" w:hint="cs"/>
          <w:sz w:val="22"/>
          <w:szCs w:val="22"/>
          <w:rtl/>
          <w:lang w:eastAsia="he-IL"/>
        </w:rPr>
        <w:t>כיום</w:t>
      </w:r>
      <w:r>
        <w:rPr>
          <w:rFonts w:ascii="Alef" w:hAnsi="Alef" w:cs="Alef" w:hint="cs"/>
          <w:sz w:val="22"/>
          <w:szCs w:val="22"/>
          <w:rtl/>
          <w:lang w:eastAsia="he-IL"/>
        </w:rPr>
        <w:t>.</w:t>
      </w:r>
      <w:r w:rsidR="0050260B">
        <w:rPr>
          <w:rFonts w:ascii="Alef" w:hAnsi="Alef" w:cs="Alef" w:hint="cs"/>
          <w:sz w:val="22"/>
          <w:szCs w:val="22"/>
          <w:rtl/>
          <w:lang w:eastAsia="he-IL"/>
        </w:rPr>
        <w:t xml:space="preserve"> </w:t>
      </w:r>
      <w:r w:rsidR="00132C90">
        <w:rPr>
          <w:rFonts w:ascii="Alef" w:hAnsi="Alef" w:cs="Alef" w:hint="cs"/>
          <w:sz w:val="22"/>
          <w:szCs w:val="22"/>
          <w:rtl/>
          <w:lang w:eastAsia="he-IL"/>
        </w:rPr>
        <w:t xml:space="preserve">לפיכך, תנאים אלו אינם נדרשים עוד. </w:t>
      </w:r>
      <w:r>
        <w:rPr>
          <w:rFonts w:ascii="Alef" w:hAnsi="Alef" w:cs="Alef" w:hint="cs"/>
          <w:sz w:val="22"/>
          <w:szCs w:val="22"/>
          <w:rtl/>
          <w:lang w:eastAsia="he-IL"/>
        </w:rPr>
        <w:t>בהחלטת הפטור משנת 2015</w:t>
      </w:r>
      <w:r w:rsidR="008C34F4">
        <w:rPr>
          <w:rStyle w:val="FootnoteReference"/>
          <w:rFonts w:ascii="Alef" w:hAnsi="Alef" w:cs="Alef"/>
          <w:sz w:val="22"/>
          <w:szCs w:val="22"/>
          <w:rtl/>
          <w:lang w:eastAsia="he-IL"/>
        </w:rPr>
        <w:footnoteReference w:id="21"/>
      </w:r>
      <w:r>
        <w:rPr>
          <w:rFonts w:ascii="Alef" w:hAnsi="Alef" w:cs="Alef" w:hint="cs"/>
          <w:sz w:val="22"/>
          <w:szCs w:val="22"/>
          <w:rtl/>
          <w:lang w:eastAsia="he-IL"/>
        </w:rPr>
        <w:t xml:space="preserve"> נקבעו תנאים העוסקים בהעברות מידע בין השותפים</w:t>
      </w:r>
      <w:r w:rsidR="00F85B6B">
        <w:rPr>
          <w:rFonts w:ascii="Alef" w:hAnsi="Alef" w:cs="Alef" w:hint="cs"/>
          <w:sz w:val="22"/>
          <w:szCs w:val="22"/>
          <w:rtl/>
          <w:lang w:eastAsia="he-IL"/>
        </w:rPr>
        <w:t xml:space="preserve">. בהחלטה זו לא מצאתי צורך לחזור ולקבוע תנאים דומים, </w:t>
      </w:r>
      <w:r w:rsidR="00132C90">
        <w:rPr>
          <w:rFonts w:ascii="Alef" w:hAnsi="Alef" w:cs="Alef" w:hint="cs"/>
          <w:sz w:val="22"/>
          <w:szCs w:val="22"/>
          <w:rtl/>
          <w:lang w:eastAsia="he-IL"/>
        </w:rPr>
        <w:t>מאחר שאין בהחלטה זו כדי לאשר חריגה ממ</w:t>
      </w:r>
      <w:r w:rsidR="00F85B6B">
        <w:rPr>
          <w:rFonts w:ascii="Alef" w:hAnsi="Alef" w:cs="Alef" w:hint="cs"/>
          <w:sz w:val="22"/>
          <w:szCs w:val="22"/>
          <w:rtl/>
          <w:lang w:eastAsia="he-IL"/>
        </w:rPr>
        <w:t xml:space="preserve">ה שאושר </w:t>
      </w:r>
      <w:r w:rsidR="00132C90">
        <w:rPr>
          <w:rFonts w:ascii="Alef" w:hAnsi="Alef" w:cs="Alef" w:hint="cs"/>
          <w:sz w:val="22"/>
          <w:szCs w:val="22"/>
          <w:rtl/>
          <w:lang w:eastAsia="he-IL"/>
        </w:rPr>
        <w:t>בה במפורש</w:t>
      </w:r>
      <w:r w:rsidR="00F85B6B">
        <w:rPr>
          <w:rFonts w:ascii="Alef" w:hAnsi="Alef" w:cs="Alef" w:hint="cs"/>
          <w:sz w:val="22"/>
          <w:szCs w:val="22"/>
          <w:rtl/>
          <w:lang w:eastAsia="he-IL"/>
        </w:rPr>
        <w:t xml:space="preserve"> ומאחר ש</w:t>
      </w:r>
      <w:r w:rsidR="00A4079B">
        <w:rPr>
          <w:rFonts w:ascii="Alef" w:hAnsi="Alef" w:cs="Alef" w:hint="cs"/>
          <w:sz w:val="22"/>
          <w:szCs w:val="22"/>
          <w:rtl/>
          <w:lang w:eastAsia="he-IL"/>
        </w:rPr>
        <w:t xml:space="preserve">ממילא </w:t>
      </w:r>
      <w:r w:rsidR="00A972C0" w:rsidRPr="00AD301F">
        <w:rPr>
          <w:rFonts w:ascii="Alef" w:hAnsi="Alef" w:cs="Alef"/>
          <w:sz w:val="22"/>
          <w:szCs w:val="22"/>
          <w:rtl/>
          <w:lang w:eastAsia="he-IL"/>
        </w:rPr>
        <w:t xml:space="preserve">כל העברת </w:t>
      </w:r>
      <w:r w:rsidR="00A972C0" w:rsidRPr="00AD301F">
        <w:rPr>
          <w:rFonts w:ascii="Alef" w:hAnsi="Alef" w:cs="Alef"/>
          <w:sz w:val="22"/>
          <w:szCs w:val="22"/>
          <w:rtl/>
          <w:lang w:eastAsia="he-IL"/>
        </w:rPr>
        <w:lastRenderedPageBreak/>
        <w:t xml:space="preserve">מידע בין מתחרים או מתחרים פוטנציאליים עשויה בנסיבות מסוימות להוות הסדר כובל, ואין בהצבתם או באי-הצבתם של תנאים לעניין זה במסגרת החלטה זו, כדי לגרוע מכך. </w:t>
      </w:r>
    </w:p>
    <w:p w14:paraId="0AC9F62B" w14:textId="77777777" w:rsidR="001053BF" w:rsidRPr="00AD301F" w:rsidRDefault="001053BF" w:rsidP="00A66351">
      <w:pPr>
        <w:tabs>
          <w:tab w:val="left" w:pos="2351"/>
        </w:tabs>
        <w:spacing w:before="240"/>
        <w:rPr>
          <w:rFonts w:ascii="Alef" w:hAnsi="Alef" w:cs="Alef"/>
          <w:sz w:val="22"/>
          <w:szCs w:val="22"/>
          <w:rtl/>
          <w:lang w:eastAsia="he-IL"/>
        </w:rPr>
      </w:pPr>
    </w:p>
    <w:p w14:paraId="26E66240" w14:textId="77777777" w:rsidR="00A972C0" w:rsidRPr="00A66351" w:rsidRDefault="00A972C0" w:rsidP="00A66351">
      <w:pPr>
        <w:pStyle w:val="41"/>
        <w:numPr>
          <w:ilvl w:val="0"/>
          <w:numId w:val="3"/>
        </w:numPr>
        <w:bidi/>
        <w:spacing w:before="240" w:after="120"/>
        <w:rPr>
          <w:rFonts w:ascii="Alef" w:hAnsi="Alef" w:cs="Alef"/>
          <w:sz w:val="24"/>
          <w:szCs w:val="24"/>
          <w:rtl/>
        </w:rPr>
      </w:pPr>
      <w:r w:rsidRPr="00A66351">
        <w:rPr>
          <w:rFonts w:ascii="Alef" w:hAnsi="Alef" w:cs="Alef"/>
          <w:sz w:val="24"/>
          <w:szCs w:val="24"/>
          <w:rtl/>
        </w:rPr>
        <w:t>סוף דבר</w:t>
      </w:r>
    </w:p>
    <w:p w14:paraId="7E931DB1" w14:textId="07911D29" w:rsidR="005E6F81" w:rsidRPr="005E6F81" w:rsidRDefault="005E6F81" w:rsidP="009B07DE">
      <w:pPr>
        <w:spacing w:before="240"/>
        <w:rPr>
          <w:rFonts w:ascii="Alef" w:hAnsi="Alef" w:cs="Alef"/>
          <w:sz w:val="22"/>
          <w:szCs w:val="22"/>
          <w:rtl/>
        </w:rPr>
      </w:pPr>
      <w:r w:rsidRPr="005E6F81">
        <w:rPr>
          <w:rFonts w:ascii="Alef" w:hAnsi="Alef" w:cs="Alef"/>
          <w:sz w:val="22"/>
          <w:szCs w:val="22"/>
          <w:rtl/>
        </w:rPr>
        <w:t>לאחר שנועצתי עם הוועדה לפטורים ולמיזוגים, ראיתי לנכון להשתמש בסמכות הנתונה לי בסעיף 14 לחוק ולהעניק את הפטור המבוקש. החלטתי זו נתונה לערר בפני בית הדין לתחרות על ידי איגוד עסקי, ארגון צרכנים או כל אדם העלול להיפגע מההסדר הכובל עליו ניתן הפטור, בהתאם לסעיף 15(א) לחוק.</w:t>
      </w:r>
    </w:p>
    <w:p w14:paraId="7512399A" w14:textId="77777777" w:rsidR="00A972C0" w:rsidRPr="005E6F81" w:rsidRDefault="00A972C0" w:rsidP="00A66351">
      <w:pPr>
        <w:spacing w:before="240"/>
        <w:rPr>
          <w:rFonts w:ascii="Alef" w:hAnsi="Alef" w:cs="Alef"/>
          <w:rtl/>
        </w:rPr>
      </w:pPr>
    </w:p>
    <w:p w14:paraId="38B083B2" w14:textId="3E5B8FC9" w:rsidR="00A972C0" w:rsidRPr="00A66351" w:rsidRDefault="00A972C0" w:rsidP="000C6A1F">
      <w:pPr>
        <w:spacing w:before="240"/>
        <w:ind w:left="5902"/>
        <w:jc w:val="center"/>
        <w:rPr>
          <w:rFonts w:ascii="Alef" w:hAnsi="Alef" w:cs="Alef"/>
          <w:rtl/>
        </w:rPr>
      </w:pPr>
      <w:r w:rsidRPr="00A66351">
        <w:rPr>
          <w:rFonts w:ascii="Alef" w:hAnsi="Alef" w:cs="Alef"/>
          <w:rtl/>
        </w:rPr>
        <w:t>מיכל הלפרין</w:t>
      </w:r>
    </w:p>
    <w:p w14:paraId="66B914A9" w14:textId="5448ACCC" w:rsidR="00A972C0" w:rsidRPr="00A66351" w:rsidRDefault="00A972C0" w:rsidP="00A66351">
      <w:pPr>
        <w:spacing w:before="240"/>
        <w:ind w:left="5902"/>
        <w:jc w:val="center"/>
        <w:rPr>
          <w:rFonts w:ascii="Alef" w:hAnsi="Alef" w:cs="Alef"/>
          <w:rtl/>
        </w:rPr>
      </w:pPr>
      <w:r w:rsidRPr="00A66351">
        <w:rPr>
          <w:rFonts w:ascii="Alef" w:hAnsi="Alef" w:cs="Alef"/>
          <w:rtl/>
        </w:rPr>
        <w:t xml:space="preserve">הממונה על התחרות </w:t>
      </w:r>
    </w:p>
    <w:p w14:paraId="655A7ECB" w14:textId="3257258F" w:rsidR="00A972C0" w:rsidRPr="004F2A18" w:rsidRDefault="00A972C0" w:rsidP="001937ED">
      <w:pPr>
        <w:spacing w:before="240"/>
        <w:rPr>
          <w:rFonts w:ascii="Alef" w:hAnsi="Alef" w:cs="Alef"/>
          <w:rtl/>
        </w:rPr>
      </w:pPr>
      <w:r w:rsidRPr="004F2A18">
        <w:rPr>
          <w:rFonts w:ascii="Alef" w:hAnsi="Alef" w:cs="Alef"/>
          <w:rtl/>
        </w:rPr>
        <w:lastRenderedPageBreak/>
        <w:t>ירושלים,</w:t>
      </w:r>
      <w:r w:rsidR="001937ED">
        <w:rPr>
          <w:rFonts w:ascii="Alef" w:hAnsi="Alef" w:cs="Alef" w:hint="cs"/>
          <w:rtl/>
        </w:rPr>
        <w:t xml:space="preserve"> </w:t>
      </w:r>
      <w:r w:rsidR="000873F1">
        <w:rPr>
          <w:rFonts w:ascii="Alef" w:hAnsi="Alef" w:cs="Alef" w:hint="cs"/>
          <w:rtl/>
        </w:rPr>
        <w:t>א</w:t>
      </w:r>
      <w:r w:rsidR="001937ED">
        <w:rPr>
          <w:rFonts w:ascii="Alef" w:hAnsi="Alef" w:cs="Alef" w:hint="cs"/>
          <w:rtl/>
        </w:rPr>
        <w:t>' ניסן</w:t>
      </w:r>
      <w:r w:rsidR="000873F1">
        <w:rPr>
          <w:rFonts w:ascii="Alef" w:hAnsi="Alef" w:cs="Alef" w:hint="cs"/>
          <w:rtl/>
        </w:rPr>
        <w:t xml:space="preserve"> תשפ"א</w:t>
      </w:r>
      <w:r w:rsidR="000873F1" w:rsidRPr="004F2A18">
        <w:rPr>
          <w:rFonts w:ascii="Alef" w:hAnsi="Alef" w:cs="Alef"/>
          <w:rtl/>
        </w:rPr>
        <w:t xml:space="preserve"> </w:t>
      </w:r>
    </w:p>
    <w:p w14:paraId="670B2764" w14:textId="4445D944" w:rsidR="0097441B" w:rsidRPr="00A66351" w:rsidRDefault="00A972C0" w:rsidP="001937ED">
      <w:pPr>
        <w:spacing w:before="240"/>
        <w:rPr>
          <w:rStyle w:val="heading1char0"/>
          <w:rFonts w:ascii="Alef" w:eastAsiaTheme="minorEastAsia" w:hAnsi="Alef" w:cs="Alef"/>
          <w:rtl/>
        </w:rPr>
      </w:pPr>
      <w:r w:rsidRPr="004F2A18">
        <w:rPr>
          <w:rFonts w:ascii="Alef" w:hAnsi="Alef" w:cs="Alef"/>
          <w:rtl/>
        </w:rPr>
        <w:t>‏</w:t>
      </w:r>
      <w:r w:rsidR="001937ED">
        <w:rPr>
          <w:rFonts w:ascii="Alef" w:hAnsi="Alef" w:cs="Alef" w:hint="cs"/>
          <w:rtl/>
        </w:rPr>
        <w:t>14</w:t>
      </w:r>
      <w:r w:rsidRPr="004F2A18">
        <w:rPr>
          <w:rFonts w:ascii="Alef" w:hAnsi="Alef" w:cs="Alef"/>
          <w:rtl/>
        </w:rPr>
        <w:t xml:space="preserve"> מרץ, 2021</w:t>
      </w:r>
    </w:p>
    <w:sectPr w:rsidR="0097441B" w:rsidRPr="00A66351" w:rsidSect="00780DDF">
      <w:headerReference w:type="first" r:id="rId8"/>
      <w:footerReference w:type="first" r:id="rId9"/>
      <w:pgSz w:w="11906" w:h="16838"/>
      <w:pgMar w:top="1440" w:right="1800" w:bottom="993" w:left="1800" w:header="708" w:footer="708" w:gutter="0"/>
      <w:cols w:space="708"/>
      <w:titlePg/>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7EB2C5" w14:textId="77777777" w:rsidR="00A2621D" w:rsidRDefault="00A2621D" w:rsidP="0097441B">
      <w:pPr>
        <w:spacing w:after="0" w:line="240" w:lineRule="auto"/>
      </w:pPr>
      <w:r>
        <w:separator/>
      </w:r>
    </w:p>
  </w:endnote>
  <w:endnote w:type="continuationSeparator" w:id="0">
    <w:p w14:paraId="07C93D96" w14:textId="77777777" w:rsidR="00A2621D" w:rsidRDefault="00A2621D" w:rsidP="009744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 w:name="Alef">
    <w:panose1 w:val="00000500000000000000"/>
    <w:charset w:val="00"/>
    <w:family w:val="auto"/>
    <w:pitch w:val="variable"/>
    <w:sig w:usb0="00000807" w:usb1="40000000" w:usb2="00000000" w:usb3="00000000" w:csb0="000000B3"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91ED5B" w14:textId="77777777" w:rsidR="00780DDF" w:rsidRDefault="00CA27E9" w:rsidP="00780DDF">
    <w:pPr>
      <w:pStyle w:val="Footer"/>
      <w:rPr>
        <w:rtl/>
      </w:rPr>
    </w:pPr>
    <w:r>
      <w:rPr>
        <w:noProof/>
      </w:rPr>
      <w:drawing>
        <wp:anchor distT="0" distB="0" distL="114300" distR="114300" simplePos="0" relativeHeight="251660288" behindDoc="1" locked="0" layoutInCell="1" allowOverlap="1" wp14:anchorId="27DF527D" wp14:editId="3D6C5BA7">
          <wp:simplePos x="0" y="0"/>
          <wp:positionH relativeFrom="page">
            <wp:align>left</wp:align>
          </wp:positionH>
          <wp:positionV relativeFrom="page">
            <wp:posOffset>9645650</wp:posOffset>
          </wp:positionV>
          <wp:extent cx="7585710" cy="1048136"/>
          <wp:effectExtent l="0" t="0" r="0" b="0"/>
          <wp:wrapNone/>
          <wp:docPr id="9" name="תמונה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דף פירמה עיצוב שני_דף פירמה חדש copy.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85710" cy="1048136"/>
                  </a:xfrm>
                  <a:prstGeom prst="rect">
                    <a:avLst/>
                  </a:prstGeom>
                </pic:spPr>
              </pic:pic>
            </a:graphicData>
          </a:graphic>
          <wp14:sizeRelH relativeFrom="page">
            <wp14:pctWidth>0</wp14:pctWidth>
          </wp14:sizeRelH>
          <wp14:sizeRelV relativeFrom="page">
            <wp14:pctHeight>0</wp14:pctHeight>
          </wp14:sizeRelV>
        </wp:anchor>
      </w:drawing>
    </w:r>
  </w:p>
  <w:p w14:paraId="274B730F" w14:textId="77777777" w:rsidR="00780DDF" w:rsidRDefault="00593853" w:rsidP="00780DDF">
    <w:pPr>
      <w:pStyle w:val="Footer"/>
    </w:pPr>
  </w:p>
  <w:p w14:paraId="1489C65E" w14:textId="77777777" w:rsidR="00780DDF" w:rsidRDefault="00593853" w:rsidP="00780DDF">
    <w:pPr>
      <w:pStyle w:val="Footer"/>
    </w:pPr>
  </w:p>
  <w:p w14:paraId="048BB54E" w14:textId="77777777" w:rsidR="00780DDF" w:rsidRDefault="00593853" w:rsidP="00780DDF">
    <w:pPr>
      <w:pStyle w:val="Footer"/>
    </w:pPr>
  </w:p>
  <w:p w14:paraId="7EB72ACD" w14:textId="77777777" w:rsidR="00780DDF" w:rsidRDefault="005938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5502D3" w14:textId="77777777" w:rsidR="00A2621D" w:rsidRDefault="00A2621D" w:rsidP="0097441B">
      <w:pPr>
        <w:spacing w:after="0" w:line="240" w:lineRule="auto"/>
      </w:pPr>
      <w:r>
        <w:separator/>
      </w:r>
    </w:p>
  </w:footnote>
  <w:footnote w:type="continuationSeparator" w:id="0">
    <w:p w14:paraId="7B61482D" w14:textId="77777777" w:rsidR="00A2621D" w:rsidRDefault="00A2621D" w:rsidP="0097441B">
      <w:pPr>
        <w:spacing w:after="0" w:line="240" w:lineRule="auto"/>
      </w:pPr>
      <w:r>
        <w:continuationSeparator/>
      </w:r>
    </w:p>
  </w:footnote>
  <w:footnote w:id="1">
    <w:p w14:paraId="270B367A" w14:textId="77777777" w:rsidR="00F01D02" w:rsidRPr="00313A17" w:rsidRDefault="00F01D02" w:rsidP="00F01D02">
      <w:pPr>
        <w:pStyle w:val="FootnoteText"/>
        <w:rPr>
          <w:rFonts w:ascii="Alef" w:hAnsi="Alef" w:cs="Alef"/>
          <w:rtl/>
        </w:rPr>
      </w:pPr>
      <w:r w:rsidRPr="00313A17">
        <w:rPr>
          <w:rStyle w:val="FootnoteReference"/>
          <w:rFonts w:ascii="Alef" w:hAnsi="Alef" w:cs="Alef"/>
        </w:rPr>
        <w:footnoteRef/>
      </w:r>
      <w:r w:rsidRPr="00313A17">
        <w:rPr>
          <w:rFonts w:ascii="Alef" w:hAnsi="Alef" w:cs="Alef"/>
          <w:rtl/>
        </w:rPr>
        <w:t xml:space="preserve"> </w:t>
      </w:r>
      <w:r w:rsidRPr="00225B4F">
        <w:rPr>
          <w:rFonts w:ascii="Alef" w:hAnsi="Alef" w:cs="Alef"/>
          <w:rtl/>
        </w:rPr>
        <w:t xml:space="preserve">החלטה לפי סעיף 14 לחוק התחרות הכלכלית, תשמ"ח-1988 בדבר מתן פטור בתנאים מאישור הסדר כובל בין </w:t>
      </w:r>
      <w:proofErr w:type="spellStart"/>
      <w:r w:rsidRPr="00225B4F">
        <w:rPr>
          <w:rFonts w:ascii="Alef" w:hAnsi="Alef" w:cs="Alef"/>
          <w:rtl/>
        </w:rPr>
        <w:t>ישראמקו</w:t>
      </w:r>
      <w:proofErr w:type="spellEnd"/>
      <w:r w:rsidRPr="00225B4F">
        <w:rPr>
          <w:rFonts w:ascii="Alef" w:hAnsi="Alef" w:cs="Alef"/>
          <w:rtl/>
        </w:rPr>
        <w:t xml:space="preserve"> נגב 2 שותפות מוגבלת ומודיעין אנרגיה שותפות מוגבלת (28.08.2012) </w:t>
      </w:r>
      <w:r w:rsidRPr="00225B4F">
        <w:rPr>
          <w:rFonts w:ascii="Alef" w:hAnsi="Alef" w:cs="Alef"/>
          <w:b/>
          <w:bCs/>
          <w:rtl/>
        </w:rPr>
        <w:t>רשות התחרות</w:t>
      </w:r>
      <w:r w:rsidRPr="00225B4F">
        <w:rPr>
          <w:rFonts w:ascii="Alef" w:hAnsi="Alef" w:cs="Alef"/>
          <w:rtl/>
        </w:rPr>
        <w:t xml:space="preserve"> </w:t>
      </w:r>
      <w:r w:rsidRPr="007F58C7">
        <w:rPr>
          <w:rFonts w:ascii="Alef" w:hAnsi="Alef" w:cs="Alef"/>
          <w:rtl/>
        </w:rPr>
        <w:t xml:space="preserve">500218; (להלן </w:t>
      </w:r>
      <w:r w:rsidRPr="007F58C7">
        <w:rPr>
          <w:rFonts w:ascii="Alef" w:hAnsi="Alef" w:cs="Alef"/>
          <w:b/>
          <w:bCs/>
          <w:rtl/>
        </w:rPr>
        <w:t xml:space="preserve">החלטה משנת </w:t>
      </w:r>
      <w:r w:rsidRPr="00313A17">
        <w:rPr>
          <w:rFonts w:ascii="Alef" w:hAnsi="Alef" w:cs="Alef"/>
          <w:b/>
          <w:bCs/>
          <w:rtl/>
        </w:rPr>
        <w:t>2012</w:t>
      </w:r>
      <w:r w:rsidRPr="00313A17">
        <w:rPr>
          <w:rFonts w:ascii="Alef" w:hAnsi="Alef" w:cs="Alef"/>
          <w:rtl/>
        </w:rPr>
        <w:t>).</w:t>
      </w:r>
      <w:r>
        <w:rPr>
          <w:rFonts w:ascii="Alef" w:hAnsi="Alef" w:cs="Alef" w:hint="cs"/>
          <w:rtl/>
        </w:rPr>
        <w:t xml:space="preserve"> </w:t>
      </w:r>
      <w:r w:rsidRPr="00ED63AB">
        <w:rPr>
          <w:rFonts w:ascii="Alef" w:hAnsi="Alef" w:cs="Alef"/>
          <w:rtl/>
        </w:rPr>
        <w:t xml:space="preserve">בהחלטה משנת 2012 אושרה חבירת מודיעין לרישיון, לצד קבוצת </w:t>
      </w:r>
      <w:proofErr w:type="spellStart"/>
      <w:r w:rsidRPr="00ED63AB">
        <w:rPr>
          <w:rFonts w:ascii="Alef" w:hAnsi="Alef" w:cs="Alef"/>
          <w:rtl/>
        </w:rPr>
        <w:t>ישראמקו</w:t>
      </w:r>
      <w:proofErr w:type="spellEnd"/>
      <w:r w:rsidRPr="00ED63AB">
        <w:rPr>
          <w:rFonts w:ascii="Alef" w:hAnsi="Alef" w:cs="Alef"/>
          <w:rtl/>
        </w:rPr>
        <w:t xml:space="preserve"> ו-</w:t>
      </w:r>
      <w:r w:rsidRPr="00ED63AB">
        <w:rPr>
          <w:rFonts w:ascii="Alef" w:hAnsi="Alef" w:cs="Alef"/>
        </w:rPr>
        <w:t>ATP</w:t>
      </w:r>
      <w:r>
        <w:rPr>
          <w:rFonts w:ascii="Alef" w:hAnsi="Alef" w:cs="Alef" w:hint="cs"/>
          <w:rtl/>
        </w:rPr>
        <w:t>.</w:t>
      </w:r>
    </w:p>
  </w:footnote>
  <w:footnote w:id="2">
    <w:p w14:paraId="7435AEB3" w14:textId="44E3B9A5" w:rsidR="00F01D02" w:rsidRPr="00ED63AB" w:rsidRDefault="00F01D02" w:rsidP="00F01D02">
      <w:pPr>
        <w:pStyle w:val="FootnoteText"/>
        <w:rPr>
          <w:rFonts w:ascii="Alef" w:hAnsi="Alef" w:cs="Alef"/>
          <w:rtl/>
        </w:rPr>
      </w:pPr>
      <w:r w:rsidRPr="00FE1900">
        <w:rPr>
          <w:rStyle w:val="FootnoteReference"/>
          <w:rFonts w:ascii="Alef" w:hAnsi="Alef" w:cs="Alef"/>
        </w:rPr>
        <w:footnoteRef/>
      </w:r>
      <w:r w:rsidRPr="00FE1900">
        <w:rPr>
          <w:rFonts w:ascii="Alef" w:hAnsi="Alef" w:cs="Alef"/>
          <w:rtl/>
        </w:rPr>
        <w:t xml:space="preserve"> </w:t>
      </w:r>
      <w:r w:rsidRPr="00FE1900">
        <w:rPr>
          <w:rFonts w:ascii="Alef" w:hAnsi="Alef" w:cs="Alef"/>
          <w:rtl/>
        </w:rPr>
        <w:t xml:space="preserve">החלטה לפי סעיף 14 לחוק התחרות הכלכלית, תשמ"ח-1988 בדבר מתן פטור בתנאים מאישור הסדר כובל בין </w:t>
      </w:r>
      <w:proofErr w:type="spellStart"/>
      <w:r w:rsidRPr="00FE1900">
        <w:rPr>
          <w:rFonts w:ascii="Alef" w:hAnsi="Alef" w:cs="Alef"/>
          <w:rtl/>
        </w:rPr>
        <w:t>ישראמקו</w:t>
      </w:r>
      <w:proofErr w:type="spellEnd"/>
      <w:r w:rsidRPr="00FE1900">
        <w:rPr>
          <w:rFonts w:ascii="Alef" w:hAnsi="Alef" w:cs="Alef"/>
          <w:rtl/>
        </w:rPr>
        <w:t xml:space="preserve"> נגב 2, שותפות מוגבלת, נפטא חיפושים, שותפות מוגבלת, </w:t>
      </w:r>
      <w:proofErr w:type="spellStart"/>
      <w:r w:rsidRPr="00FE1900">
        <w:rPr>
          <w:rFonts w:ascii="Alef" w:hAnsi="Alef" w:cs="Alef"/>
          <w:rtl/>
        </w:rPr>
        <w:t>חנ"ל</w:t>
      </w:r>
      <w:proofErr w:type="spellEnd"/>
      <w:r w:rsidRPr="00FE1900">
        <w:rPr>
          <w:rFonts w:ascii="Alef" w:hAnsi="Alef" w:cs="Alef"/>
          <w:rtl/>
        </w:rPr>
        <w:t xml:space="preserve"> – ים המלח, שותפות מוגבלת, </w:t>
      </w:r>
      <w:proofErr w:type="spellStart"/>
      <w:r w:rsidRPr="00FE1900">
        <w:rPr>
          <w:rFonts w:ascii="Alef" w:hAnsi="Alef" w:cs="Alef"/>
          <w:rtl/>
        </w:rPr>
        <w:t>חנ"ל</w:t>
      </w:r>
      <w:proofErr w:type="spellEnd"/>
      <w:r w:rsidRPr="00FE1900">
        <w:rPr>
          <w:rFonts w:ascii="Alef" w:hAnsi="Alef" w:cs="Alef"/>
          <w:rtl/>
        </w:rPr>
        <w:t xml:space="preserve"> – חברת הנפט לישראל בע"מ ומודיעין אנרגיה – שותפות מוגבלת לבין </w:t>
      </w:r>
      <w:r w:rsidRPr="00FE1900">
        <w:rPr>
          <w:rFonts w:ascii="Alef" w:hAnsi="Alef" w:cs="Alef"/>
        </w:rPr>
        <w:t>AGR Petroleum Services Holdings AS</w:t>
      </w:r>
      <w:r w:rsidRPr="00FE1900">
        <w:rPr>
          <w:rFonts w:ascii="Alef" w:hAnsi="Alef" w:cs="Alef"/>
          <w:rtl/>
        </w:rPr>
        <w:t xml:space="preserve"> (01.06.2015) </w:t>
      </w:r>
      <w:r w:rsidRPr="00FE1900">
        <w:rPr>
          <w:rFonts w:ascii="Alef" w:hAnsi="Alef" w:cs="Alef"/>
          <w:b/>
          <w:bCs/>
          <w:rtl/>
        </w:rPr>
        <w:t xml:space="preserve">רשות התחרות </w:t>
      </w:r>
      <w:r w:rsidRPr="00FE1900">
        <w:rPr>
          <w:rFonts w:ascii="Alef" w:hAnsi="Alef" w:cs="Alef"/>
          <w:rtl/>
        </w:rPr>
        <w:t xml:space="preserve">500799 (להלן </w:t>
      </w:r>
      <w:r w:rsidRPr="00ED63AB">
        <w:rPr>
          <w:rFonts w:ascii="Alef" w:hAnsi="Alef" w:cs="Alef"/>
          <w:b/>
          <w:bCs/>
          <w:rtl/>
        </w:rPr>
        <w:t>החלטה משנת 2015</w:t>
      </w:r>
      <w:r>
        <w:rPr>
          <w:rFonts w:ascii="Alef" w:hAnsi="Alef" w:cs="Alef" w:hint="cs"/>
          <w:rtl/>
        </w:rPr>
        <w:t>)</w:t>
      </w:r>
      <w:r w:rsidRPr="00ED63AB">
        <w:rPr>
          <w:rFonts w:ascii="Alef" w:hAnsi="Alef" w:cs="Alef"/>
          <w:rtl/>
        </w:rPr>
        <w:t xml:space="preserve"> </w:t>
      </w:r>
      <w:r>
        <w:rPr>
          <w:rFonts w:ascii="Alef" w:hAnsi="Alef" w:cs="Alef" w:hint="cs"/>
          <w:rtl/>
        </w:rPr>
        <w:t xml:space="preserve">(החלטה משנת 2012 והחלטה משנת 2015 להלן ביחד </w:t>
      </w:r>
      <w:r w:rsidRPr="00ED63AB">
        <w:rPr>
          <w:rFonts w:ascii="Alef" w:hAnsi="Alef" w:cs="Alef"/>
          <w:b/>
          <w:bCs/>
          <w:rtl/>
        </w:rPr>
        <w:t>החלטות</w:t>
      </w:r>
      <w:r w:rsidR="001F49D9">
        <w:rPr>
          <w:rFonts w:ascii="Alef" w:hAnsi="Alef" w:cs="Alef" w:hint="cs"/>
          <w:b/>
          <w:bCs/>
          <w:rtl/>
        </w:rPr>
        <w:t xml:space="preserve"> הפטור</w:t>
      </w:r>
      <w:r w:rsidRPr="00FE1900">
        <w:rPr>
          <w:rFonts w:ascii="Alef" w:hAnsi="Alef" w:cs="Alef"/>
          <w:b/>
          <w:bCs/>
          <w:rtl/>
        </w:rPr>
        <w:t xml:space="preserve"> </w:t>
      </w:r>
      <w:r w:rsidRPr="00ED63AB">
        <w:rPr>
          <w:rFonts w:ascii="Alef" w:hAnsi="Alef" w:cs="Alef"/>
          <w:b/>
          <w:bCs/>
          <w:rtl/>
        </w:rPr>
        <w:t>הקודמות</w:t>
      </w:r>
      <w:r w:rsidRPr="00FE1900">
        <w:rPr>
          <w:rFonts w:ascii="Alef" w:hAnsi="Alef" w:cs="Alef"/>
          <w:rtl/>
        </w:rPr>
        <w:t>).</w:t>
      </w:r>
      <w:r>
        <w:rPr>
          <w:rFonts w:ascii="Alef" w:hAnsi="Alef" w:cs="Alef" w:hint="cs"/>
          <w:rtl/>
        </w:rPr>
        <w:t xml:space="preserve"> </w:t>
      </w:r>
      <w:r w:rsidRPr="00ED63AB">
        <w:rPr>
          <w:rFonts w:ascii="Alef" w:hAnsi="Alef" w:cs="Alef"/>
          <w:rtl/>
        </w:rPr>
        <w:t xml:space="preserve">בהחלטה משנת 2015 אושרה חבירת </w:t>
      </w:r>
      <w:r w:rsidRPr="00FE1900">
        <w:rPr>
          <w:rFonts w:ascii="Alef" w:hAnsi="Alef" w:cs="Alef"/>
          <w:lang w:eastAsia="he-IL"/>
        </w:rPr>
        <w:t>AGR Petroleum Services Holdings AS</w:t>
      </w:r>
      <w:r w:rsidRPr="00ED63AB">
        <w:rPr>
          <w:rFonts w:ascii="Alef" w:hAnsi="Alef" w:cs="Alef"/>
          <w:rtl/>
        </w:rPr>
        <w:t xml:space="preserve"> (להלן </w:t>
      </w:r>
      <w:r w:rsidRPr="00ED63AB">
        <w:rPr>
          <w:rFonts w:ascii="Alef" w:hAnsi="Alef" w:cs="Alef"/>
          <w:b/>
          <w:bCs/>
        </w:rPr>
        <w:t>AGR</w:t>
      </w:r>
      <w:r w:rsidRPr="00ED63AB">
        <w:rPr>
          <w:rFonts w:ascii="Alef" w:hAnsi="Alef" w:cs="Alef"/>
          <w:rtl/>
        </w:rPr>
        <w:t>).</w:t>
      </w:r>
    </w:p>
  </w:footnote>
  <w:footnote w:id="3">
    <w:p w14:paraId="42A6DD13" w14:textId="2BC7FFB7" w:rsidR="00282450" w:rsidRPr="00FE1900" w:rsidRDefault="00282450" w:rsidP="00282450">
      <w:pPr>
        <w:pStyle w:val="FootnoteText"/>
        <w:rPr>
          <w:rFonts w:ascii="Alef" w:hAnsi="Alef" w:cs="Alef"/>
        </w:rPr>
      </w:pPr>
      <w:r w:rsidRPr="00FE1900">
        <w:rPr>
          <w:rStyle w:val="FootnoteReference"/>
          <w:rFonts w:ascii="Alef" w:hAnsi="Alef" w:cs="Alef"/>
        </w:rPr>
        <w:footnoteRef/>
      </w:r>
      <w:r w:rsidRPr="00FE1900">
        <w:rPr>
          <w:rFonts w:ascii="Alef" w:hAnsi="Alef" w:cs="Alef"/>
          <w:rtl/>
        </w:rPr>
        <w:t xml:space="preserve"> </w:t>
      </w:r>
      <w:r w:rsidRPr="00FE1900">
        <w:rPr>
          <w:rFonts w:ascii="Alef" w:hAnsi="Alef" w:cs="Alef"/>
          <w:rtl/>
        </w:rPr>
        <w:t>"נכס נפט" – היתר מוקדם, רישיון או חזקה כהגדרתם בחוק הנפט.</w:t>
      </w:r>
    </w:p>
  </w:footnote>
  <w:footnote w:id="4">
    <w:p w14:paraId="32B0E1F4" w14:textId="4EFBCB50" w:rsidR="00FA1779" w:rsidRPr="00FE1900" w:rsidRDefault="00FA1779" w:rsidP="0060419E">
      <w:pPr>
        <w:pStyle w:val="FootnoteText"/>
        <w:rPr>
          <w:rStyle w:val="FootnoteReference"/>
          <w:rFonts w:ascii="Alef" w:hAnsi="Alef" w:cs="Alef"/>
          <w:vertAlign w:val="baseline"/>
        </w:rPr>
      </w:pPr>
      <w:r w:rsidRPr="00FE1900">
        <w:rPr>
          <w:rStyle w:val="FootnoteReference"/>
          <w:rFonts w:ascii="Alef" w:hAnsi="Alef" w:cs="Alef"/>
        </w:rPr>
        <w:footnoteRef/>
      </w:r>
      <w:r w:rsidRPr="00FE1900">
        <w:rPr>
          <w:rStyle w:val="FootnoteReference"/>
          <w:rFonts w:ascii="Alef" w:hAnsi="Alef" w:cs="Alef"/>
          <w:vertAlign w:val="baseline"/>
          <w:rtl/>
        </w:rPr>
        <w:t xml:space="preserve"> </w:t>
      </w:r>
      <w:r w:rsidR="008556AF" w:rsidRPr="00ED63AB">
        <w:rPr>
          <w:rFonts w:ascii="Alef" w:hAnsi="Alef" w:cs="Alef"/>
          <w:rtl/>
        </w:rPr>
        <w:t>טיוטת</w:t>
      </w:r>
      <w:r w:rsidR="008556AF" w:rsidRPr="00FE1900">
        <w:rPr>
          <w:rFonts w:ascii="Alef" w:hAnsi="Alef" w:cs="Alef"/>
          <w:rtl/>
        </w:rPr>
        <w:t xml:space="preserve"> הצו המוסכם פורסמה להערות הציבור. ראו: </w:t>
      </w:r>
      <w:r w:rsidR="0060419E" w:rsidRPr="00FE1900">
        <w:rPr>
          <w:rStyle w:val="FootnoteReference"/>
          <w:rFonts w:ascii="Alef" w:hAnsi="Alef" w:cs="Alef"/>
          <w:vertAlign w:val="baseline"/>
          <w:rtl/>
        </w:rPr>
        <w:t xml:space="preserve">טיוטת נוסח הצו המוסכם בין הממונה על התחרות לבין: נובל </w:t>
      </w:r>
      <w:proofErr w:type="spellStart"/>
      <w:r w:rsidR="0060419E" w:rsidRPr="00FE1900">
        <w:rPr>
          <w:rStyle w:val="FootnoteReference"/>
          <w:rFonts w:ascii="Alef" w:hAnsi="Alef" w:cs="Alef"/>
          <w:vertAlign w:val="baseline"/>
          <w:rtl/>
        </w:rPr>
        <w:t>אנרג'י</w:t>
      </w:r>
      <w:proofErr w:type="spellEnd"/>
      <w:r w:rsidR="0060419E" w:rsidRPr="00FE1900">
        <w:rPr>
          <w:rStyle w:val="FootnoteReference"/>
          <w:rFonts w:ascii="Alef" w:hAnsi="Alef" w:cs="Alef"/>
          <w:vertAlign w:val="baseline"/>
          <w:rtl/>
        </w:rPr>
        <w:t xml:space="preserve"> </w:t>
      </w:r>
      <w:proofErr w:type="spellStart"/>
      <w:r w:rsidR="0060419E" w:rsidRPr="00FE1900">
        <w:rPr>
          <w:rStyle w:val="FootnoteReference"/>
          <w:rFonts w:ascii="Alef" w:hAnsi="Alef" w:cs="Alef"/>
          <w:vertAlign w:val="baseline"/>
          <w:rtl/>
        </w:rPr>
        <w:t>מדיטרניאן</w:t>
      </w:r>
      <w:proofErr w:type="spellEnd"/>
      <w:r w:rsidR="0060419E" w:rsidRPr="00FE1900">
        <w:rPr>
          <w:rStyle w:val="FootnoteReference"/>
          <w:rFonts w:ascii="Alef" w:hAnsi="Alef" w:cs="Alef"/>
          <w:vertAlign w:val="baseline"/>
          <w:rtl/>
        </w:rPr>
        <w:t xml:space="preserve"> </w:t>
      </w:r>
      <w:proofErr w:type="spellStart"/>
      <w:r w:rsidR="0060419E" w:rsidRPr="00FE1900">
        <w:rPr>
          <w:rStyle w:val="FootnoteReference"/>
          <w:rFonts w:ascii="Alef" w:hAnsi="Alef" w:cs="Alef"/>
          <w:vertAlign w:val="baseline"/>
          <w:rtl/>
        </w:rPr>
        <w:t>לימיטד</w:t>
      </w:r>
      <w:proofErr w:type="spellEnd"/>
      <w:r w:rsidR="0060419E" w:rsidRPr="00FE1900">
        <w:rPr>
          <w:rStyle w:val="FootnoteReference"/>
          <w:rFonts w:ascii="Alef" w:hAnsi="Alef" w:cs="Alef"/>
          <w:vertAlign w:val="baseline"/>
          <w:rtl/>
        </w:rPr>
        <w:t xml:space="preserve"> </w:t>
      </w:r>
      <w:r w:rsidR="0060419E" w:rsidRPr="00FE1900">
        <w:rPr>
          <w:rFonts w:ascii="Alef" w:hAnsi="Alef" w:cs="Alef"/>
          <w:rtl/>
        </w:rPr>
        <w:t xml:space="preserve">(31.01.2021) </w:t>
      </w:r>
      <w:r w:rsidR="0060419E" w:rsidRPr="00ED63AB">
        <w:rPr>
          <w:rFonts w:ascii="Alef" w:hAnsi="Alef" w:cs="Alef"/>
          <w:b/>
          <w:bCs/>
          <w:rtl/>
        </w:rPr>
        <w:t>רשות</w:t>
      </w:r>
      <w:r w:rsidR="0060419E" w:rsidRPr="00FE1900">
        <w:rPr>
          <w:rFonts w:ascii="Alef" w:hAnsi="Alef" w:cs="Alef"/>
          <w:b/>
          <w:bCs/>
          <w:rtl/>
        </w:rPr>
        <w:t xml:space="preserve"> התחרות </w:t>
      </w:r>
      <w:r w:rsidR="0060419E" w:rsidRPr="00FE1900">
        <w:rPr>
          <w:rFonts w:ascii="Alef" w:hAnsi="Alef" w:cs="Alef"/>
          <w:rtl/>
        </w:rPr>
        <w:t xml:space="preserve">501715 (להלן </w:t>
      </w:r>
      <w:r w:rsidR="008556AF" w:rsidRPr="00ED63AB">
        <w:rPr>
          <w:rFonts w:ascii="Alef" w:hAnsi="Alef" w:cs="Alef"/>
          <w:b/>
          <w:bCs/>
          <w:rtl/>
        </w:rPr>
        <w:t>טיוטת</w:t>
      </w:r>
      <w:r w:rsidR="008556AF" w:rsidRPr="00FE1900">
        <w:rPr>
          <w:rFonts w:ascii="Alef" w:hAnsi="Alef" w:cs="Alef"/>
          <w:b/>
          <w:bCs/>
          <w:rtl/>
        </w:rPr>
        <w:t xml:space="preserve"> </w:t>
      </w:r>
      <w:r w:rsidR="008556AF" w:rsidRPr="00ED63AB">
        <w:rPr>
          <w:rFonts w:ascii="Alef" w:hAnsi="Alef" w:cs="Alef"/>
          <w:b/>
          <w:bCs/>
          <w:rtl/>
        </w:rPr>
        <w:t>הצו</w:t>
      </w:r>
      <w:r w:rsidR="008556AF" w:rsidRPr="00FE1900">
        <w:rPr>
          <w:rFonts w:ascii="Alef" w:hAnsi="Alef" w:cs="Alef"/>
          <w:b/>
          <w:bCs/>
          <w:rtl/>
        </w:rPr>
        <w:t xml:space="preserve"> </w:t>
      </w:r>
      <w:r w:rsidR="008556AF" w:rsidRPr="00ED63AB">
        <w:rPr>
          <w:rFonts w:ascii="Alef" w:hAnsi="Alef" w:cs="Alef"/>
          <w:b/>
          <w:bCs/>
          <w:rtl/>
        </w:rPr>
        <w:t>המוסכם</w:t>
      </w:r>
      <w:r w:rsidR="008556AF" w:rsidRPr="00FE1900">
        <w:rPr>
          <w:rFonts w:ascii="Alef" w:hAnsi="Alef" w:cs="Alef"/>
          <w:b/>
          <w:bCs/>
          <w:rtl/>
        </w:rPr>
        <w:t xml:space="preserve"> </w:t>
      </w:r>
      <w:r w:rsidR="008556AF" w:rsidRPr="00ED63AB">
        <w:rPr>
          <w:rFonts w:ascii="Alef" w:hAnsi="Alef" w:cs="Alef"/>
          <w:b/>
          <w:bCs/>
          <w:rtl/>
        </w:rPr>
        <w:t>למכר</w:t>
      </w:r>
      <w:r w:rsidR="008556AF" w:rsidRPr="00FE1900">
        <w:rPr>
          <w:rFonts w:ascii="Alef" w:hAnsi="Alef" w:cs="Alef"/>
          <w:b/>
          <w:bCs/>
          <w:rtl/>
        </w:rPr>
        <w:t xml:space="preserve"> </w:t>
      </w:r>
      <w:r w:rsidR="008556AF" w:rsidRPr="00ED63AB">
        <w:rPr>
          <w:rFonts w:ascii="Alef" w:hAnsi="Alef" w:cs="Alef"/>
          <w:b/>
          <w:bCs/>
          <w:rtl/>
        </w:rPr>
        <w:t>בנפרד</w:t>
      </w:r>
      <w:r w:rsidR="008556AF" w:rsidRPr="00FE1900">
        <w:rPr>
          <w:rFonts w:ascii="Alef" w:hAnsi="Alef" w:cs="Alef"/>
          <w:rtl/>
        </w:rPr>
        <w:t>)</w:t>
      </w:r>
      <w:r w:rsidR="00983117">
        <w:rPr>
          <w:rFonts w:ascii="Alef" w:hAnsi="Alef" w:cs="Alef" w:hint="cs"/>
          <w:rtl/>
        </w:rPr>
        <w:t xml:space="preserve"> והיא כפופה לאישור בית הדין לתחרות על מנת שתקבל תוקף מחייב.  </w:t>
      </w:r>
    </w:p>
  </w:footnote>
  <w:footnote w:id="5">
    <w:p w14:paraId="335B9697" w14:textId="22884CDA" w:rsidR="00E249DE" w:rsidRPr="00FE1900" w:rsidRDefault="00E249DE" w:rsidP="00BC7BCC">
      <w:pPr>
        <w:pStyle w:val="FootnoteText"/>
        <w:rPr>
          <w:rFonts w:ascii="Alef" w:hAnsi="Alef" w:cs="Alef"/>
          <w:rtl/>
        </w:rPr>
      </w:pPr>
      <w:r w:rsidRPr="00FE1900">
        <w:rPr>
          <w:rStyle w:val="FootnoteReference"/>
          <w:rFonts w:ascii="Alef" w:hAnsi="Alef" w:cs="Alef"/>
        </w:rPr>
        <w:footnoteRef/>
      </w:r>
      <w:r w:rsidRPr="00FE1900">
        <w:rPr>
          <w:rFonts w:ascii="Alef" w:hAnsi="Alef" w:cs="Alef"/>
          <w:rtl/>
        </w:rPr>
        <w:t xml:space="preserve"> </w:t>
      </w:r>
      <w:r w:rsidRPr="00FE1900">
        <w:rPr>
          <w:rFonts w:ascii="Alef" w:hAnsi="Alef" w:cs="Alef"/>
          <w:rtl/>
        </w:rPr>
        <w:t xml:space="preserve">באותה עת, השותפות בשמשון היו קבוצת </w:t>
      </w:r>
      <w:proofErr w:type="spellStart"/>
      <w:r w:rsidRPr="00FE1900">
        <w:rPr>
          <w:rFonts w:ascii="Alef" w:hAnsi="Alef" w:cs="Alef"/>
          <w:rtl/>
        </w:rPr>
        <w:t>ישראמקו</w:t>
      </w:r>
      <w:proofErr w:type="spellEnd"/>
      <w:r w:rsidRPr="00FE1900">
        <w:rPr>
          <w:rFonts w:ascii="Alef" w:hAnsi="Alef" w:cs="Alef"/>
          <w:rtl/>
        </w:rPr>
        <w:t xml:space="preserve">, </w:t>
      </w:r>
      <w:proofErr w:type="spellStart"/>
      <w:r w:rsidRPr="00FE1900">
        <w:rPr>
          <w:rFonts w:ascii="Alef" w:hAnsi="Alef" w:cs="Alef"/>
          <w:rtl/>
        </w:rPr>
        <w:t>חנ"ל</w:t>
      </w:r>
      <w:proofErr w:type="spellEnd"/>
      <w:r w:rsidR="00F704C2" w:rsidRPr="00FE1900">
        <w:rPr>
          <w:rFonts w:ascii="Alef" w:hAnsi="Alef" w:cs="Alef"/>
          <w:rtl/>
        </w:rPr>
        <w:t xml:space="preserve"> - ים המלח, </w:t>
      </w:r>
      <w:r w:rsidR="00F704C2" w:rsidRPr="00ED63AB">
        <w:rPr>
          <w:rFonts w:ascii="Alef" w:hAnsi="Alef" w:cs="Alef"/>
          <w:rtl/>
        </w:rPr>
        <w:t>שותפות</w:t>
      </w:r>
      <w:r w:rsidR="00F704C2" w:rsidRPr="00FE1900">
        <w:rPr>
          <w:rFonts w:ascii="Alef" w:hAnsi="Alef" w:cs="Alef"/>
          <w:rtl/>
        </w:rPr>
        <w:t xml:space="preserve"> </w:t>
      </w:r>
      <w:r w:rsidR="00F704C2" w:rsidRPr="00ED63AB">
        <w:rPr>
          <w:rFonts w:ascii="Alef" w:hAnsi="Alef" w:cs="Alef"/>
          <w:rtl/>
        </w:rPr>
        <w:t>מוגבלת</w:t>
      </w:r>
      <w:r w:rsidRPr="00FE1900">
        <w:rPr>
          <w:rFonts w:ascii="Alef" w:hAnsi="Alef" w:cs="Alef"/>
          <w:rtl/>
        </w:rPr>
        <w:t>, מודיעין</w:t>
      </w:r>
      <w:r w:rsidR="00F704C2" w:rsidRPr="00FE1900">
        <w:rPr>
          <w:rFonts w:ascii="Alef" w:hAnsi="Alef" w:cs="Alef"/>
          <w:rtl/>
        </w:rPr>
        <w:t xml:space="preserve"> ו-</w:t>
      </w:r>
      <w:r w:rsidR="00F704C2" w:rsidRPr="00FE1900">
        <w:rPr>
          <w:rFonts w:ascii="Alef" w:hAnsi="Alef" w:cs="Alef"/>
          <w:color w:val="000000"/>
          <w:lang w:eastAsia="he-IL"/>
        </w:rPr>
        <w:t xml:space="preserve"> ATP Oil &amp; Gas Corp.</w:t>
      </w:r>
    </w:p>
  </w:footnote>
  <w:footnote w:id="6">
    <w:p w14:paraId="55380CF7" w14:textId="77777777" w:rsidR="00FA1779" w:rsidRPr="00FE1900" w:rsidRDefault="00FA1779" w:rsidP="00FA1779">
      <w:pPr>
        <w:pStyle w:val="FootnoteText"/>
        <w:jc w:val="left"/>
        <w:rPr>
          <w:rFonts w:ascii="Alef" w:hAnsi="Alef" w:cs="Alef"/>
          <w:rtl/>
        </w:rPr>
      </w:pPr>
      <w:r w:rsidRPr="00FE1900">
        <w:rPr>
          <w:rStyle w:val="FootnoteReference"/>
          <w:rFonts w:ascii="Alef" w:hAnsi="Alef" w:cs="Alef"/>
        </w:rPr>
        <w:footnoteRef/>
      </w:r>
      <w:r w:rsidRPr="00FE1900">
        <w:rPr>
          <w:rFonts w:ascii="Alef" w:hAnsi="Alef" w:cs="Alef"/>
          <w:rtl/>
        </w:rPr>
        <w:t xml:space="preserve"> </w:t>
      </w:r>
      <w:r w:rsidRPr="00FE1900">
        <w:rPr>
          <w:rFonts w:ascii="Alef" w:hAnsi="Alef" w:cs="Alef"/>
          <w:rtl/>
        </w:rPr>
        <w:t xml:space="preserve">ראו דיווח מידי של </w:t>
      </w:r>
      <w:proofErr w:type="spellStart"/>
      <w:r w:rsidRPr="00FE1900">
        <w:rPr>
          <w:rFonts w:ascii="Alef" w:hAnsi="Alef" w:cs="Alef"/>
          <w:rtl/>
        </w:rPr>
        <w:t>ישראמקו</w:t>
      </w:r>
      <w:proofErr w:type="spellEnd"/>
      <w:r w:rsidRPr="00FE1900">
        <w:rPr>
          <w:rFonts w:ascii="Alef" w:hAnsi="Alef" w:cs="Alef"/>
          <w:rtl/>
        </w:rPr>
        <w:t xml:space="preserve"> לבורסה לניירות ערך, מיום 11.03.2015, בכתובת: </w:t>
      </w:r>
      <w:hyperlink r:id="rId1" w:history="1">
        <w:r w:rsidRPr="00FE1900">
          <w:rPr>
            <w:rStyle w:val="Hyperlink"/>
            <w:rFonts w:ascii="Alef" w:hAnsi="Alef" w:cs="Alef"/>
          </w:rPr>
          <w:t>https://maya.tase.co.il/reports/details/953604</w:t>
        </w:r>
      </w:hyperlink>
      <w:r w:rsidRPr="00FE1900">
        <w:rPr>
          <w:rFonts w:ascii="Alef" w:hAnsi="Alef" w:cs="Alef"/>
          <w:rtl/>
        </w:rPr>
        <w:t>.</w:t>
      </w:r>
    </w:p>
  </w:footnote>
  <w:footnote w:id="7">
    <w:p w14:paraId="625653A5" w14:textId="77777777" w:rsidR="00FA1779" w:rsidRPr="00FE1900" w:rsidRDefault="00FA1779" w:rsidP="00FA1779">
      <w:pPr>
        <w:pStyle w:val="FootnoteText"/>
        <w:rPr>
          <w:rFonts w:ascii="Alef" w:hAnsi="Alef" w:cs="Alef"/>
        </w:rPr>
      </w:pPr>
      <w:r w:rsidRPr="00FE1900">
        <w:rPr>
          <w:rStyle w:val="FootnoteReference"/>
          <w:rFonts w:ascii="Alef" w:hAnsi="Alef" w:cs="Alef"/>
        </w:rPr>
        <w:footnoteRef/>
      </w:r>
      <w:r w:rsidRPr="00FE1900">
        <w:rPr>
          <w:rFonts w:ascii="Alef" w:hAnsi="Alef" w:cs="Alef"/>
          <w:rtl/>
        </w:rPr>
        <w:t xml:space="preserve"> </w:t>
      </w:r>
      <w:r w:rsidRPr="00FE1900">
        <w:rPr>
          <w:rFonts w:ascii="Alef" w:hAnsi="Alef" w:cs="Alef"/>
          <w:rtl/>
        </w:rPr>
        <w:t xml:space="preserve">לפי הצדדים לבקשה, הסיכויים למציאת </w:t>
      </w:r>
      <w:proofErr w:type="spellStart"/>
      <w:r w:rsidRPr="00FE1900">
        <w:rPr>
          <w:rFonts w:ascii="Alef" w:hAnsi="Alef" w:cs="Alef"/>
          <w:rtl/>
        </w:rPr>
        <w:t>הידרוקרבונים</w:t>
      </w:r>
      <w:proofErr w:type="spellEnd"/>
      <w:r w:rsidRPr="00FE1900">
        <w:rPr>
          <w:rFonts w:ascii="Alef" w:hAnsi="Alef" w:cs="Alef"/>
          <w:rtl/>
        </w:rPr>
        <w:t xml:space="preserve"> במבנה זה בהיקפים המצדיקים הפקה מסחרית עומדים על 11-17%.</w:t>
      </w:r>
    </w:p>
  </w:footnote>
  <w:footnote w:id="8">
    <w:p w14:paraId="24D3BAB5" w14:textId="77777777" w:rsidR="00FA1779" w:rsidRPr="00FE1900" w:rsidRDefault="00FA1779" w:rsidP="00FA1779">
      <w:pPr>
        <w:pStyle w:val="FootnoteText"/>
        <w:rPr>
          <w:rFonts w:ascii="Alef" w:hAnsi="Alef" w:cs="Alef"/>
        </w:rPr>
      </w:pPr>
      <w:r w:rsidRPr="00FE1900">
        <w:rPr>
          <w:rStyle w:val="FootnoteReference"/>
          <w:rFonts w:ascii="Alef" w:hAnsi="Alef" w:cs="Alef"/>
        </w:rPr>
        <w:footnoteRef/>
      </w:r>
      <w:r w:rsidRPr="00FE1900">
        <w:rPr>
          <w:rFonts w:ascii="Alef" w:hAnsi="Alef" w:cs="Alef"/>
          <w:rtl/>
        </w:rPr>
        <w:t xml:space="preserve"> </w:t>
      </w:r>
      <w:r w:rsidRPr="00FE1900">
        <w:rPr>
          <w:rFonts w:ascii="Alef" w:hAnsi="Alef" w:cs="Alef"/>
          <w:rtl/>
        </w:rPr>
        <w:t xml:space="preserve">לבקשת השותפות בחזקה נערך אומדן משאבים מנובאים על ידי מעריך משאבים בלתי תלוי תחת תרחיש בו ככל ותהיה תגלית היא תכלול </w:t>
      </w:r>
      <w:proofErr w:type="spellStart"/>
      <w:r w:rsidRPr="00FE1900">
        <w:rPr>
          <w:rFonts w:ascii="Alef" w:hAnsi="Alef" w:cs="Alef"/>
          <w:rtl/>
        </w:rPr>
        <w:t>הידרוקרבונים</w:t>
      </w:r>
      <w:proofErr w:type="spellEnd"/>
      <w:r w:rsidRPr="00FE1900">
        <w:rPr>
          <w:rFonts w:ascii="Alef" w:hAnsi="Alef" w:cs="Alef"/>
          <w:rtl/>
        </w:rPr>
        <w:t xml:space="preserve"> מסוג נפט וכן תרחיש חלופי לפיו התגלית תכלול </w:t>
      </w:r>
      <w:proofErr w:type="spellStart"/>
      <w:r w:rsidRPr="00FE1900">
        <w:rPr>
          <w:rFonts w:ascii="Alef" w:hAnsi="Alef" w:cs="Alef"/>
          <w:rtl/>
        </w:rPr>
        <w:t>הידרוקרבונים</w:t>
      </w:r>
      <w:proofErr w:type="spellEnd"/>
      <w:r w:rsidRPr="00FE1900">
        <w:rPr>
          <w:rFonts w:ascii="Alef" w:hAnsi="Alef" w:cs="Alef"/>
          <w:rtl/>
        </w:rPr>
        <w:t xml:space="preserve"> מסוג גז טבעי. תחת תרחיש גז טבעי ניתנה הערכה מיטבית של כ-208 </w:t>
      </w:r>
      <w:r w:rsidRPr="00FE1900">
        <w:rPr>
          <w:rFonts w:ascii="Alef" w:hAnsi="Alef" w:cs="Alef"/>
        </w:rPr>
        <w:t>BCM</w:t>
      </w:r>
      <w:r w:rsidRPr="00FE1900">
        <w:rPr>
          <w:rFonts w:ascii="Alef" w:hAnsi="Alef" w:cs="Alef"/>
          <w:rtl/>
        </w:rPr>
        <w:t xml:space="preserve">, ותחת תרחיש נפט ניתנה הערכה מיטבית של כ-905 מיליון חביות נפט וכ-26 </w:t>
      </w:r>
      <w:r w:rsidRPr="00FE1900">
        <w:rPr>
          <w:rFonts w:ascii="Alef" w:hAnsi="Alef" w:cs="Alef"/>
        </w:rPr>
        <w:t>BCM</w:t>
      </w:r>
      <w:r w:rsidRPr="00FE1900">
        <w:rPr>
          <w:rFonts w:ascii="Alef" w:hAnsi="Alef" w:cs="Alef"/>
          <w:rtl/>
        </w:rPr>
        <w:t xml:space="preserve"> גז טבעי.</w:t>
      </w:r>
    </w:p>
  </w:footnote>
  <w:footnote w:id="9">
    <w:p w14:paraId="4A148732" w14:textId="77777777" w:rsidR="00B471B2" w:rsidRPr="00FE1900" w:rsidRDefault="00B471B2">
      <w:pPr>
        <w:pStyle w:val="FootnoteText"/>
        <w:rPr>
          <w:rFonts w:ascii="Alef" w:hAnsi="Alef" w:cs="Alef"/>
          <w:rtl/>
        </w:rPr>
      </w:pPr>
      <w:r w:rsidRPr="00FE1900">
        <w:rPr>
          <w:rStyle w:val="FootnoteReference"/>
          <w:rFonts w:ascii="Alef" w:hAnsi="Alef" w:cs="Alef"/>
        </w:rPr>
        <w:footnoteRef/>
      </w:r>
      <w:r w:rsidRPr="00FE1900">
        <w:rPr>
          <w:rFonts w:ascii="Alef" w:hAnsi="Alef" w:cs="Alef"/>
          <w:rtl/>
        </w:rPr>
        <w:t xml:space="preserve"> </w:t>
      </w:r>
      <w:r w:rsidRPr="00FE1900">
        <w:rPr>
          <w:rFonts w:ascii="Alef" w:hAnsi="Alef" w:cs="Alef"/>
          <w:rtl/>
        </w:rPr>
        <w:t>החברה נשלטת על ידי מר סעיד סרסור</w:t>
      </w:r>
      <w:r w:rsidRPr="0090384F">
        <w:rPr>
          <w:rFonts w:ascii="Alef" w:hAnsi="Alef" w:cs="Alef"/>
          <w:rtl/>
        </w:rPr>
        <w:t>.</w:t>
      </w:r>
    </w:p>
  </w:footnote>
  <w:footnote w:id="10">
    <w:p w14:paraId="69AE7C75" w14:textId="54154DC7" w:rsidR="00FA1779" w:rsidRPr="00FE1900" w:rsidRDefault="00FA1779" w:rsidP="00FA1779">
      <w:pPr>
        <w:pStyle w:val="FootnoteText"/>
        <w:rPr>
          <w:rFonts w:ascii="Alef" w:hAnsi="Alef" w:cs="Alef"/>
          <w:rtl/>
        </w:rPr>
      </w:pPr>
      <w:r w:rsidRPr="00FE1900">
        <w:rPr>
          <w:rStyle w:val="FootnoteReference"/>
          <w:rFonts w:ascii="Alef" w:hAnsi="Alef" w:cs="Alef"/>
        </w:rPr>
        <w:footnoteRef/>
      </w:r>
      <w:r w:rsidRPr="00FE1900">
        <w:rPr>
          <w:rFonts w:ascii="Alef" w:hAnsi="Alef" w:cs="Alef"/>
          <w:rtl/>
        </w:rPr>
        <w:t xml:space="preserve"> </w:t>
      </w:r>
      <w:r w:rsidR="00053F9B">
        <w:rPr>
          <w:rFonts w:ascii="Alef" w:hAnsi="Alef" w:cs="Alef" w:hint="cs"/>
          <w:rtl/>
        </w:rPr>
        <w:t xml:space="preserve">חברה </w:t>
      </w:r>
      <w:r w:rsidR="00053F9B" w:rsidRPr="00053F9B">
        <w:rPr>
          <w:rFonts w:ascii="Alef" w:hAnsi="Alef" w:cs="Alef"/>
          <w:rtl/>
        </w:rPr>
        <w:t>ציבורית הנסחרת בבורסה לניירות ערך בתל אביב</w:t>
      </w:r>
      <w:r w:rsidR="00053F9B">
        <w:rPr>
          <w:rFonts w:ascii="Alef" w:hAnsi="Alef" w:cs="Alef" w:hint="cs"/>
          <w:rtl/>
        </w:rPr>
        <w:t xml:space="preserve">. </w:t>
      </w:r>
      <w:r w:rsidRPr="00FE1900">
        <w:rPr>
          <w:rFonts w:ascii="Alef" w:hAnsi="Alef" w:cs="Alef"/>
          <w:rtl/>
        </w:rPr>
        <w:t xml:space="preserve">החברה נשלטת על ידי </w:t>
      </w:r>
      <w:proofErr w:type="spellStart"/>
      <w:r w:rsidRPr="00FE1900">
        <w:rPr>
          <w:rFonts w:ascii="Alef" w:hAnsi="Alef" w:cs="Alef"/>
          <w:rtl/>
        </w:rPr>
        <w:t>י.ו.א.ל</w:t>
      </w:r>
      <w:proofErr w:type="spellEnd"/>
      <w:r w:rsidRPr="00FE1900">
        <w:rPr>
          <w:rFonts w:ascii="Alef" w:hAnsi="Alef" w:cs="Alef"/>
          <w:rtl/>
        </w:rPr>
        <w:t xml:space="preserve"> ירושלים </w:t>
      </w:r>
      <w:proofErr w:type="spellStart"/>
      <w:r w:rsidRPr="00FE1900">
        <w:rPr>
          <w:rFonts w:ascii="Alef" w:hAnsi="Alef" w:cs="Alef"/>
          <w:rtl/>
        </w:rPr>
        <w:t>אויל</w:t>
      </w:r>
      <w:proofErr w:type="spellEnd"/>
      <w:r w:rsidRPr="00FE1900">
        <w:rPr>
          <w:rFonts w:ascii="Alef" w:hAnsi="Alef" w:cs="Alef"/>
          <w:rtl/>
        </w:rPr>
        <w:t xml:space="preserve"> </w:t>
      </w:r>
      <w:proofErr w:type="spellStart"/>
      <w:r w:rsidRPr="00FE1900">
        <w:rPr>
          <w:rFonts w:ascii="Alef" w:hAnsi="Alef" w:cs="Alef"/>
          <w:rtl/>
        </w:rPr>
        <w:t>אקספלוריישן</w:t>
      </w:r>
      <w:proofErr w:type="spellEnd"/>
      <w:r w:rsidRPr="00FE1900">
        <w:rPr>
          <w:rFonts w:ascii="Alef" w:hAnsi="Alef" w:cs="Alef"/>
          <w:rtl/>
        </w:rPr>
        <w:t xml:space="preserve"> בע"מ, אשר נשלטת באופן מלא על ידי </w:t>
      </w:r>
      <w:proofErr w:type="spellStart"/>
      <w:r w:rsidRPr="00FE1900">
        <w:rPr>
          <w:rFonts w:ascii="Alef" w:hAnsi="Alef" w:cs="Alef"/>
          <w:rtl/>
        </w:rPr>
        <w:t>אקויטל</w:t>
      </w:r>
      <w:proofErr w:type="spellEnd"/>
      <w:r w:rsidRPr="00FE1900">
        <w:rPr>
          <w:rFonts w:ascii="Alef" w:hAnsi="Alef" w:cs="Alef"/>
          <w:rtl/>
        </w:rPr>
        <w:t xml:space="preserve"> בע"מ, חברה ציבורית הנסחרת בבורסה לניירות ערך בתל אביב.</w:t>
      </w:r>
    </w:p>
  </w:footnote>
  <w:footnote w:id="11">
    <w:p w14:paraId="65E97203" w14:textId="13B6DB06" w:rsidR="00FA1779" w:rsidRPr="00FE1900" w:rsidRDefault="00FA1779" w:rsidP="00FA1779">
      <w:pPr>
        <w:pStyle w:val="FootnoteText"/>
        <w:rPr>
          <w:rFonts w:ascii="Alef" w:hAnsi="Alef" w:cs="Alef"/>
          <w:rtl/>
        </w:rPr>
      </w:pPr>
      <w:r w:rsidRPr="00FE1900">
        <w:rPr>
          <w:rStyle w:val="FootnoteReference"/>
          <w:rFonts w:ascii="Alef" w:hAnsi="Alef" w:cs="Alef"/>
        </w:rPr>
        <w:footnoteRef/>
      </w:r>
      <w:r w:rsidRPr="00FE1900">
        <w:rPr>
          <w:rFonts w:ascii="Alef" w:hAnsi="Alef" w:cs="Alef"/>
          <w:rtl/>
        </w:rPr>
        <w:t xml:space="preserve"> </w:t>
      </w:r>
      <w:r w:rsidRPr="00FE1900">
        <w:rPr>
          <w:rFonts w:ascii="Alef" w:hAnsi="Alef" w:cs="Alef"/>
          <w:rtl/>
        </w:rPr>
        <w:t>יחידת השתתפות</w:t>
      </w:r>
      <w:r w:rsidR="00251902">
        <w:rPr>
          <w:rFonts w:ascii="Alef" w:hAnsi="Alef" w:cs="Alef" w:hint="cs"/>
          <w:rtl/>
        </w:rPr>
        <w:t xml:space="preserve"> </w:t>
      </w:r>
      <w:r w:rsidRPr="00FE1900">
        <w:rPr>
          <w:rFonts w:ascii="Alef" w:hAnsi="Alef" w:cs="Alef"/>
          <w:rtl/>
        </w:rPr>
        <w:t>- נייר ערך הרשום למסחר בבורסה, המזכה את בעליו ברווחי השותפות המוגבלת ואינו מאפשר לו להשפיע על ניהולה.</w:t>
      </w:r>
    </w:p>
  </w:footnote>
  <w:footnote w:id="12">
    <w:p w14:paraId="47C7D14E" w14:textId="78448693" w:rsidR="00FA1779" w:rsidRPr="00FE1900" w:rsidRDefault="00FA1779" w:rsidP="00FA1779">
      <w:pPr>
        <w:pStyle w:val="FootnoteText"/>
        <w:rPr>
          <w:rFonts w:ascii="Alef" w:hAnsi="Alef" w:cs="Alef"/>
          <w:rtl/>
        </w:rPr>
      </w:pPr>
      <w:r w:rsidRPr="00FE1900">
        <w:rPr>
          <w:rStyle w:val="FootnoteReference"/>
          <w:rFonts w:ascii="Alef" w:hAnsi="Alef" w:cs="Alef"/>
        </w:rPr>
        <w:footnoteRef/>
      </w:r>
      <w:r w:rsidRPr="00FE1900">
        <w:rPr>
          <w:rFonts w:ascii="Alef" w:hAnsi="Alef" w:cs="Alef"/>
          <w:rtl/>
        </w:rPr>
        <w:t xml:space="preserve"> </w:t>
      </w:r>
      <w:r w:rsidR="00A435F0" w:rsidRPr="0090384F">
        <w:rPr>
          <w:rFonts w:ascii="Alef" w:hAnsi="Alef" w:cs="Alef"/>
          <w:rtl/>
        </w:rPr>
        <w:t xml:space="preserve">ראו בעניין זה </w:t>
      </w:r>
      <w:r w:rsidRPr="00FE1900">
        <w:rPr>
          <w:rFonts w:ascii="Alef" w:hAnsi="Alef" w:cs="Alef"/>
          <w:rtl/>
        </w:rPr>
        <w:t xml:space="preserve">הכרזות על בעלי מונופולין לפי סעיף 26(א) לחוק </w:t>
      </w:r>
      <w:r w:rsidRPr="0090384F">
        <w:rPr>
          <w:rFonts w:ascii="Alef" w:hAnsi="Alef" w:cs="Alef"/>
          <w:rtl/>
        </w:rPr>
        <w:t>התחרות</w:t>
      </w:r>
      <w:r w:rsidRPr="00FE1900">
        <w:rPr>
          <w:rFonts w:ascii="Alef" w:hAnsi="Alef" w:cs="Alef"/>
          <w:rtl/>
        </w:rPr>
        <w:t xml:space="preserve"> </w:t>
      </w:r>
      <w:r w:rsidRPr="0090384F">
        <w:rPr>
          <w:rFonts w:ascii="Alef" w:hAnsi="Alef" w:cs="Alef"/>
          <w:rtl/>
        </w:rPr>
        <w:t>הכלכלית</w:t>
      </w:r>
      <w:r w:rsidRPr="00FE1900">
        <w:rPr>
          <w:rFonts w:ascii="Alef" w:hAnsi="Alef" w:cs="Alef"/>
          <w:rtl/>
        </w:rPr>
        <w:t xml:space="preserve">, התשמ"ח-1988: דלק קידוחים שותפות מוגבלת יחד עם אבנר חיפושי נפט וגז שותפות מוגבלת, </w:t>
      </w:r>
      <w:r w:rsidRPr="00FE1900">
        <w:rPr>
          <w:rFonts w:ascii="Alef" w:hAnsi="Alef" w:cs="Alef"/>
        </w:rPr>
        <w:t>Noble Energy Mediterranean Ltd.</w:t>
      </w:r>
      <w:r w:rsidRPr="00FE1900">
        <w:rPr>
          <w:rFonts w:ascii="Alef" w:hAnsi="Alef" w:cs="Alef"/>
          <w:rtl/>
        </w:rPr>
        <w:t xml:space="preserve">, </w:t>
      </w:r>
      <w:proofErr w:type="spellStart"/>
      <w:r w:rsidRPr="00FE1900">
        <w:rPr>
          <w:rFonts w:ascii="Alef" w:hAnsi="Alef" w:cs="Alef"/>
          <w:rtl/>
        </w:rPr>
        <w:t>ישראמקו</w:t>
      </w:r>
      <w:proofErr w:type="spellEnd"/>
      <w:r w:rsidRPr="00FE1900">
        <w:rPr>
          <w:rFonts w:ascii="Alef" w:hAnsi="Alef" w:cs="Alef"/>
          <w:rtl/>
        </w:rPr>
        <w:t xml:space="preserve"> נגב 2 שותפות מוגבלת ודור חיפושי גז שותפות מוגבלת – בעלות מונופולין באספקת גז טבעי לישראל החל מהמחצית </w:t>
      </w:r>
      <w:proofErr w:type="spellStart"/>
      <w:r w:rsidRPr="00FE1900">
        <w:rPr>
          <w:rFonts w:ascii="Alef" w:hAnsi="Alef" w:cs="Alef"/>
          <w:rtl/>
        </w:rPr>
        <w:t>השניה</w:t>
      </w:r>
      <w:proofErr w:type="spellEnd"/>
      <w:r w:rsidRPr="00FE1900">
        <w:rPr>
          <w:rFonts w:ascii="Alef" w:hAnsi="Alef" w:cs="Alef"/>
          <w:rtl/>
        </w:rPr>
        <w:t xml:space="preserve"> של 2013 (13.11.2012) </w:t>
      </w:r>
      <w:r w:rsidRPr="0090384F">
        <w:rPr>
          <w:rFonts w:ascii="Alef" w:hAnsi="Alef" w:cs="Alef"/>
          <w:b/>
          <w:bCs/>
          <w:rtl/>
        </w:rPr>
        <w:t>רשות</w:t>
      </w:r>
      <w:r w:rsidRPr="00FE1900">
        <w:rPr>
          <w:rFonts w:ascii="Alef" w:hAnsi="Alef" w:cs="Alef"/>
          <w:b/>
          <w:bCs/>
          <w:rtl/>
        </w:rPr>
        <w:t xml:space="preserve"> </w:t>
      </w:r>
      <w:r w:rsidRPr="0090384F">
        <w:rPr>
          <w:rFonts w:ascii="Alef" w:hAnsi="Alef" w:cs="Alef"/>
          <w:b/>
          <w:bCs/>
          <w:rtl/>
        </w:rPr>
        <w:t>התחרות</w:t>
      </w:r>
      <w:r w:rsidRPr="00FE1900">
        <w:rPr>
          <w:rFonts w:ascii="Alef" w:hAnsi="Alef" w:cs="Alef"/>
          <w:rtl/>
        </w:rPr>
        <w:t xml:space="preserve"> 500249.</w:t>
      </w:r>
    </w:p>
  </w:footnote>
  <w:footnote w:id="13">
    <w:p w14:paraId="57B56C9C" w14:textId="77777777" w:rsidR="00FA1779" w:rsidRPr="00FE1900" w:rsidRDefault="00FA1779" w:rsidP="00FA1779">
      <w:pPr>
        <w:pStyle w:val="FootnoteText"/>
        <w:rPr>
          <w:rFonts w:ascii="Alef" w:hAnsi="Alef" w:cs="Alef"/>
          <w:rtl/>
        </w:rPr>
      </w:pPr>
      <w:r w:rsidRPr="00FE1900">
        <w:rPr>
          <w:rStyle w:val="FootnoteReference"/>
          <w:rFonts w:ascii="Alef" w:hAnsi="Alef" w:cs="Alef"/>
        </w:rPr>
        <w:footnoteRef/>
      </w:r>
      <w:r w:rsidRPr="00FE1900">
        <w:rPr>
          <w:rFonts w:ascii="Alef" w:hAnsi="Alef" w:cs="Alef"/>
          <w:rtl/>
        </w:rPr>
        <w:t xml:space="preserve"> </w:t>
      </w:r>
      <w:r w:rsidRPr="00FE1900">
        <w:rPr>
          <w:rFonts w:ascii="Alef" w:hAnsi="Alef" w:cs="Alef"/>
          <w:rtl/>
        </w:rPr>
        <w:t xml:space="preserve">החברה מוחזקת בשרשור על ידי מר </w:t>
      </w:r>
      <w:proofErr w:type="spellStart"/>
      <w:r w:rsidRPr="00FE1900">
        <w:rPr>
          <w:rFonts w:ascii="Alef" w:hAnsi="Alef" w:cs="Alef"/>
          <w:lang w:eastAsia="he-IL"/>
        </w:rPr>
        <w:t>Sverre</w:t>
      </w:r>
      <w:proofErr w:type="spellEnd"/>
      <w:r w:rsidRPr="00FE1900">
        <w:rPr>
          <w:rFonts w:ascii="Alef" w:hAnsi="Alef" w:cs="Alef"/>
          <w:lang w:eastAsia="he-IL"/>
        </w:rPr>
        <w:t xml:space="preserve"> </w:t>
      </w:r>
      <w:proofErr w:type="spellStart"/>
      <w:r w:rsidRPr="00FE1900">
        <w:rPr>
          <w:rFonts w:ascii="Alef" w:hAnsi="Alef" w:cs="Alef"/>
          <w:lang w:eastAsia="he-IL"/>
        </w:rPr>
        <w:t>Skogen</w:t>
      </w:r>
      <w:proofErr w:type="spellEnd"/>
      <w:r w:rsidRPr="00FE1900">
        <w:rPr>
          <w:rFonts w:ascii="Alef" w:hAnsi="Alef" w:cs="Alef"/>
          <w:rtl/>
        </w:rPr>
        <w:t>.</w:t>
      </w:r>
    </w:p>
  </w:footnote>
  <w:footnote w:id="14">
    <w:p w14:paraId="15BECC20" w14:textId="1A18CF8F" w:rsidR="004E2B56" w:rsidRPr="001D29F3" w:rsidRDefault="004E2B56">
      <w:pPr>
        <w:pStyle w:val="FootnoteText"/>
        <w:rPr>
          <w:rFonts w:ascii="Alef" w:hAnsi="Alef" w:cs="Alef"/>
          <w:rtl/>
        </w:rPr>
      </w:pPr>
      <w:r w:rsidRPr="001D29F3">
        <w:rPr>
          <w:rStyle w:val="FootnoteReference"/>
          <w:rFonts w:ascii="Alef" w:hAnsi="Alef" w:cs="Alef"/>
        </w:rPr>
        <w:footnoteRef/>
      </w:r>
      <w:r w:rsidRPr="001D29F3">
        <w:rPr>
          <w:rFonts w:ascii="Alef" w:hAnsi="Alef" w:cs="Alef"/>
          <w:rtl/>
        </w:rPr>
        <w:t xml:space="preserve"> </w:t>
      </w:r>
      <w:r w:rsidRPr="001D29F3">
        <w:rPr>
          <w:rFonts w:ascii="Alef" w:hAnsi="Alef" w:cs="Alef"/>
          <w:rtl/>
        </w:rPr>
        <w:t xml:space="preserve">החברה מחזיקה בנאמנות </w:t>
      </w:r>
      <w:r>
        <w:rPr>
          <w:rFonts w:ascii="Alef" w:hAnsi="Alef" w:cs="Alef" w:hint="cs"/>
          <w:rtl/>
        </w:rPr>
        <w:t>ב-</w:t>
      </w:r>
      <w:r w:rsidRPr="001D29F3">
        <w:rPr>
          <w:rFonts w:ascii="Alef" w:hAnsi="Alef" w:cs="Alef"/>
          <w:rtl/>
        </w:rPr>
        <w:t xml:space="preserve">21.12% מהזכויות בחזקת שמשון עבור בעלי הזכויות ביחידות השתתפות בנפטא חיפושים, שותפות מוגבלת (מחוסלת מרצון) וביחידות השתתפות </w:t>
      </w:r>
      <w:proofErr w:type="spellStart"/>
      <w:r w:rsidRPr="001D29F3">
        <w:rPr>
          <w:rFonts w:ascii="Alef" w:hAnsi="Alef" w:cs="Alef"/>
          <w:rtl/>
        </w:rPr>
        <w:t>בחנ"ל</w:t>
      </w:r>
      <w:proofErr w:type="spellEnd"/>
      <w:r w:rsidRPr="001D29F3">
        <w:rPr>
          <w:rFonts w:ascii="Alef" w:hAnsi="Alef" w:cs="Alef"/>
          <w:rtl/>
        </w:rPr>
        <w:t xml:space="preserve"> ים המלח, שותפות מוגבלת (מחוסלת מרצון).</w:t>
      </w:r>
    </w:p>
  </w:footnote>
  <w:footnote w:id="15">
    <w:p w14:paraId="52A4008D" w14:textId="24F8B461" w:rsidR="00183DB0" w:rsidRPr="00183DB0" w:rsidRDefault="00183DB0">
      <w:pPr>
        <w:pStyle w:val="FootnoteText"/>
        <w:rPr>
          <w:rFonts w:ascii="Alef" w:hAnsi="Alef" w:cs="Alef"/>
          <w:rtl/>
        </w:rPr>
      </w:pPr>
      <w:r w:rsidRPr="00183DB0">
        <w:rPr>
          <w:rStyle w:val="FootnoteReference"/>
          <w:rFonts w:ascii="Alef" w:hAnsi="Alef" w:cs="Alef"/>
        </w:rPr>
        <w:footnoteRef/>
      </w:r>
      <w:r w:rsidRPr="00183DB0">
        <w:rPr>
          <w:rFonts w:ascii="Alef" w:hAnsi="Alef" w:cs="Alef"/>
          <w:rtl/>
        </w:rPr>
        <w:t xml:space="preserve"> </w:t>
      </w:r>
      <w:r w:rsidRPr="00183DB0">
        <w:rPr>
          <w:rFonts w:ascii="Alef" w:hAnsi="Alef" w:cs="Alef"/>
          <w:rtl/>
        </w:rPr>
        <w:t xml:space="preserve">החלטה משנת 2012, לעיל </w:t>
      </w:r>
      <w:proofErr w:type="spellStart"/>
      <w:r w:rsidRPr="00183DB0">
        <w:rPr>
          <w:rFonts w:ascii="Alef" w:hAnsi="Alef" w:cs="Alef"/>
          <w:rtl/>
        </w:rPr>
        <w:t>ה"ש</w:t>
      </w:r>
      <w:proofErr w:type="spellEnd"/>
      <w:r w:rsidRPr="00183DB0">
        <w:rPr>
          <w:rFonts w:ascii="Alef" w:hAnsi="Alef" w:cs="Alef"/>
          <w:rtl/>
        </w:rPr>
        <w:t xml:space="preserve"> 1.</w:t>
      </w:r>
    </w:p>
  </w:footnote>
  <w:footnote w:id="16">
    <w:p w14:paraId="6FAA3EB3" w14:textId="7C1D4F7E" w:rsidR="00183DB0" w:rsidRPr="00463119" w:rsidRDefault="00183DB0" w:rsidP="002512AF">
      <w:pPr>
        <w:pStyle w:val="FootnoteText"/>
        <w:rPr>
          <w:b/>
          <w:bCs/>
          <w:rtl/>
        </w:rPr>
      </w:pPr>
      <w:r w:rsidRPr="00183DB0">
        <w:rPr>
          <w:rStyle w:val="FootnoteReference"/>
          <w:rFonts w:ascii="Alef" w:hAnsi="Alef" w:cs="Alef"/>
        </w:rPr>
        <w:footnoteRef/>
      </w:r>
      <w:r w:rsidRPr="00183DB0">
        <w:rPr>
          <w:rFonts w:ascii="Alef" w:hAnsi="Alef" w:cs="Alef"/>
          <w:rtl/>
        </w:rPr>
        <w:t xml:space="preserve"> </w:t>
      </w:r>
      <w:r w:rsidRPr="00183DB0">
        <w:rPr>
          <w:rFonts w:ascii="Alef" w:hAnsi="Alef" w:cs="Alef"/>
          <w:rtl/>
        </w:rPr>
        <w:t xml:space="preserve">החלטה משנת 2015, לעיל </w:t>
      </w:r>
      <w:proofErr w:type="spellStart"/>
      <w:r w:rsidRPr="00183DB0">
        <w:rPr>
          <w:rFonts w:ascii="Alef" w:hAnsi="Alef" w:cs="Alef"/>
          <w:rtl/>
        </w:rPr>
        <w:t>ה"ש</w:t>
      </w:r>
      <w:proofErr w:type="spellEnd"/>
      <w:r w:rsidRPr="00183DB0">
        <w:rPr>
          <w:rFonts w:ascii="Alef" w:hAnsi="Alef" w:cs="Alef"/>
          <w:rtl/>
        </w:rPr>
        <w:t xml:space="preserve"> 2.</w:t>
      </w:r>
    </w:p>
  </w:footnote>
  <w:footnote w:id="17">
    <w:p w14:paraId="21C14DDC" w14:textId="03F2D7A2" w:rsidR="00234B33" w:rsidRPr="00FE1900" w:rsidRDefault="00234B33">
      <w:pPr>
        <w:pStyle w:val="FootnoteText"/>
        <w:rPr>
          <w:rFonts w:ascii="Alef" w:hAnsi="Alef" w:cs="Alef"/>
          <w:rtl/>
        </w:rPr>
      </w:pPr>
      <w:r w:rsidRPr="00FE1900">
        <w:rPr>
          <w:rStyle w:val="FootnoteReference"/>
          <w:rFonts w:ascii="Alef" w:hAnsi="Alef" w:cs="Alef"/>
        </w:rPr>
        <w:footnoteRef/>
      </w:r>
      <w:r w:rsidRPr="00FE1900">
        <w:rPr>
          <w:rFonts w:ascii="Alef" w:hAnsi="Alef" w:cs="Alef"/>
          <w:rtl/>
        </w:rPr>
        <w:t xml:space="preserve"> </w:t>
      </w:r>
      <w:r w:rsidR="007E5E1D" w:rsidRPr="00FE1900">
        <w:rPr>
          <w:rFonts w:ascii="Alef" w:hAnsi="Alef" w:cs="Alef"/>
          <w:rtl/>
          <w:lang w:eastAsia="he-IL"/>
        </w:rPr>
        <w:t xml:space="preserve">עם זאת, </w:t>
      </w:r>
      <w:proofErr w:type="spellStart"/>
      <w:r w:rsidR="007E5E1D" w:rsidRPr="00FE1900">
        <w:rPr>
          <w:rFonts w:ascii="Alef" w:hAnsi="Alef" w:cs="Alef"/>
          <w:rtl/>
          <w:lang w:eastAsia="he-IL"/>
        </w:rPr>
        <w:t>אנרג'יאן</w:t>
      </w:r>
      <w:proofErr w:type="spellEnd"/>
      <w:r w:rsidR="007E5E1D" w:rsidRPr="00FE1900">
        <w:rPr>
          <w:rFonts w:ascii="Alef" w:hAnsi="Alef" w:cs="Alef"/>
          <w:rtl/>
          <w:lang w:eastAsia="he-IL"/>
        </w:rPr>
        <w:t xml:space="preserve"> </w:t>
      </w:r>
      <w:r w:rsidR="007E5E1D" w:rsidRPr="00FE1900">
        <w:rPr>
          <w:rFonts w:ascii="Alef" w:hAnsi="Alef" w:cs="Alef"/>
          <w:kern w:val="36"/>
          <w:rtl/>
        </w:rPr>
        <w:t>מכרה את מרבית הגז המצוי במאגריה ולפיכך יכולתה להתקשר בהסכמי גז חדשים, ובכך להוות תחרות לתמר ולווייתן, מצומצמת.</w:t>
      </w:r>
      <w:r w:rsidR="007E5E1D" w:rsidRPr="00FE1900">
        <w:rPr>
          <w:rFonts w:ascii="Alef" w:hAnsi="Alef" w:cs="Alef"/>
          <w:rtl/>
        </w:rPr>
        <w:t xml:space="preserve"> ראו: </w:t>
      </w:r>
      <w:hyperlink r:id="rId2" w:history="1">
        <w:r w:rsidR="007E5E1D" w:rsidRPr="00FE1900">
          <w:rPr>
            <w:rStyle w:val="Hyperlink"/>
            <w:rFonts w:ascii="Alef" w:hAnsi="Alef" w:cs="Alef"/>
          </w:rPr>
          <w:t>https://maya.tase.co.il/reports/details/1339688</w:t>
        </w:r>
      </w:hyperlink>
      <w:r w:rsidR="00FE1900">
        <w:rPr>
          <w:rFonts w:ascii="Alef" w:hAnsi="Alef" w:cs="Alef" w:hint="cs"/>
          <w:rtl/>
        </w:rPr>
        <w:t>.</w:t>
      </w:r>
    </w:p>
  </w:footnote>
  <w:footnote w:id="18">
    <w:p w14:paraId="177205C3" w14:textId="6A185776" w:rsidR="009D4F8E" w:rsidRPr="0090384F" w:rsidRDefault="009D4F8E" w:rsidP="009D4F8E">
      <w:pPr>
        <w:pStyle w:val="FootnoteText"/>
        <w:rPr>
          <w:rFonts w:ascii="Alef" w:hAnsi="Alef" w:cs="Alef"/>
          <w:rtl/>
        </w:rPr>
      </w:pPr>
      <w:r w:rsidRPr="0090384F">
        <w:rPr>
          <w:rStyle w:val="FootnoteReference"/>
          <w:rFonts w:ascii="Alef" w:hAnsi="Alef" w:cs="Alef"/>
        </w:rPr>
        <w:footnoteRef/>
      </w:r>
      <w:r w:rsidRPr="0090384F">
        <w:rPr>
          <w:rFonts w:ascii="Alef" w:hAnsi="Alef" w:cs="Alef"/>
          <w:rtl/>
        </w:rPr>
        <w:t xml:space="preserve"> </w:t>
      </w:r>
      <w:r w:rsidRPr="0090384F">
        <w:rPr>
          <w:rFonts w:ascii="Alef" w:hAnsi="Alef" w:cs="Alef"/>
          <w:rtl/>
        </w:rPr>
        <w:t>בהתאם</w:t>
      </w:r>
      <w:r w:rsidRPr="00FE1900">
        <w:rPr>
          <w:rFonts w:ascii="Alef" w:hAnsi="Alef" w:cs="Alef"/>
          <w:rtl/>
        </w:rPr>
        <w:t xml:space="preserve"> </w:t>
      </w:r>
      <w:r w:rsidRPr="0090384F">
        <w:rPr>
          <w:rFonts w:ascii="Alef" w:hAnsi="Alef" w:cs="Alef"/>
          <w:rtl/>
        </w:rPr>
        <w:t>ל</w:t>
      </w:r>
      <w:r w:rsidRPr="00FE1900">
        <w:rPr>
          <w:rFonts w:ascii="Alef" w:hAnsi="Alef" w:cs="Alef"/>
          <w:rtl/>
        </w:rPr>
        <w:t>טיוטת הצו המוסכם למכר בנפרד בתמר</w:t>
      </w:r>
      <w:r w:rsidR="00451A02">
        <w:rPr>
          <w:rFonts w:ascii="Alef" w:hAnsi="Alef" w:cs="Alef" w:hint="cs"/>
          <w:rtl/>
        </w:rPr>
        <w:t>, ככל שזה יאושר על ידי בית הדין לתחרות</w:t>
      </w:r>
      <w:r w:rsidRPr="00FE1900">
        <w:rPr>
          <w:rFonts w:ascii="Alef" w:hAnsi="Alef" w:cs="Alef"/>
          <w:rtl/>
        </w:rPr>
        <w:t>.</w:t>
      </w:r>
    </w:p>
  </w:footnote>
  <w:footnote w:id="19">
    <w:p w14:paraId="78759A02" w14:textId="159FBFBF" w:rsidR="00812565" w:rsidRPr="00812565" w:rsidRDefault="00812565">
      <w:pPr>
        <w:pStyle w:val="FootnoteText"/>
        <w:rPr>
          <w:rFonts w:ascii="Alef" w:hAnsi="Alef" w:cs="Alef"/>
          <w:rtl/>
        </w:rPr>
      </w:pPr>
      <w:r w:rsidRPr="00812565">
        <w:rPr>
          <w:rStyle w:val="FootnoteReference"/>
          <w:rFonts w:ascii="Alef" w:hAnsi="Alef" w:cs="Alef"/>
        </w:rPr>
        <w:footnoteRef/>
      </w:r>
      <w:r w:rsidRPr="00812565">
        <w:rPr>
          <w:rFonts w:ascii="Alef" w:hAnsi="Alef" w:cs="Alef"/>
          <w:rtl/>
        </w:rPr>
        <w:t xml:space="preserve"> </w:t>
      </w:r>
      <w:r w:rsidRPr="00812565">
        <w:rPr>
          <w:rFonts w:ascii="Alef" w:hAnsi="Alef" w:cs="Alef"/>
          <w:rtl/>
        </w:rPr>
        <w:t xml:space="preserve">לעיל, </w:t>
      </w:r>
      <w:proofErr w:type="spellStart"/>
      <w:r w:rsidRPr="00812565">
        <w:rPr>
          <w:rFonts w:ascii="Alef" w:hAnsi="Alef" w:cs="Alef"/>
          <w:rtl/>
        </w:rPr>
        <w:t>ה"ש</w:t>
      </w:r>
      <w:proofErr w:type="spellEnd"/>
      <w:r w:rsidRPr="00812565">
        <w:rPr>
          <w:rFonts w:ascii="Alef" w:hAnsi="Alef" w:cs="Alef"/>
          <w:rtl/>
        </w:rPr>
        <w:t xml:space="preserve"> 2.</w:t>
      </w:r>
    </w:p>
  </w:footnote>
  <w:footnote w:id="20">
    <w:p w14:paraId="5DD0C065" w14:textId="72EDCE4F" w:rsidR="00EA4AF0" w:rsidRPr="00FE1900" w:rsidRDefault="00EA4AF0" w:rsidP="008C34F4">
      <w:pPr>
        <w:pStyle w:val="FootnoteText"/>
        <w:rPr>
          <w:rFonts w:ascii="Alef" w:hAnsi="Alef" w:cs="Alef"/>
        </w:rPr>
      </w:pPr>
      <w:r w:rsidRPr="00F16662">
        <w:rPr>
          <w:rStyle w:val="FootnoteReference"/>
          <w:rFonts w:ascii="Alef" w:hAnsi="Alef" w:cs="Alef"/>
        </w:rPr>
        <w:footnoteRef/>
      </w:r>
      <w:r w:rsidRPr="00F16662">
        <w:rPr>
          <w:rFonts w:ascii="Alef" w:hAnsi="Alef" w:cs="Alef"/>
          <w:rtl/>
        </w:rPr>
        <w:t xml:space="preserve"> </w:t>
      </w:r>
      <w:r w:rsidRPr="004B0758">
        <w:rPr>
          <w:rFonts w:ascii="Alef" w:hAnsi="Alef" w:cs="Alef"/>
          <w:rtl/>
        </w:rPr>
        <w:t>ה</w:t>
      </w:r>
      <w:r w:rsidR="008C34F4">
        <w:rPr>
          <w:rFonts w:ascii="Alef" w:hAnsi="Alef" w:cs="Alef" w:hint="cs"/>
          <w:rtl/>
        </w:rPr>
        <w:t>חלטה משנת 2012</w:t>
      </w:r>
      <w:r w:rsidRPr="00F16662">
        <w:rPr>
          <w:rFonts w:ascii="Alef" w:hAnsi="Alef" w:cs="Alef"/>
          <w:rtl/>
        </w:rPr>
        <w:t>,</w:t>
      </w:r>
      <w:r w:rsidRPr="00FE1900">
        <w:rPr>
          <w:rFonts w:ascii="Alef" w:hAnsi="Alef" w:cs="Alef"/>
          <w:rtl/>
        </w:rPr>
        <w:t xml:space="preserve"> לעיל </w:t>
      </w:r>
      <w:proofErr w:type="spellStart"/>
      <w:r w:rsidRPr="0090384F">
        <w:rPr>
          <w:rFonts w:ascii="Alef" w:hAnsi="Alef" w:cs="Alef"/>
          <w:rtl/>
        </w:rPr>
        <w:t>ה"ש</w:t>
      </w:r>
      <w:proofErr w:type="spellEnd"/>
      <w:r>
        <w:rPr>
          <w:rFonts w:ascii="Alef" w:hAnsi="Alef" w:cs="Alef" w:hint="cs"/>
          <w:rtl/>
        </w:rPr>
        <w:t xml:space="preserve"> </w:t>
      </w:r>
      <w:r w:rsidR="008C34F4">
        <w:rPr>
          <w:rFonts w:ascii="Alef" w:hAnsi="Alef" w:cs="Alef" w:hint="cs"/>
          <w:rtl/>
        </w:rPr>
        <w:t>1</w:t>
      </w:r>
      <w:r>
        <w:rPr>
          <w:rFonts w:ascii="Alef" w:hAnsi="Alef" w:cs="Alef" w:hint="cs"/>
          <w:rtl/>
        </w:rPr>
        <w:t>.</w:t>
      </w:r>
    </w:p>
  </w:footnote>
  <w:footnote w:id="21">
    <w:p w14:paraId="22A36D38" w14:textId="4BDD154E" w:rsidR="008C34F4" w:rsidRPr="008C34F4" w:rsidRDefault="008C34F4">
      <w:pPr>
        <w:pStyle w:val="FootnoteText"/>
        <w:rPr>
          <w:rFonts w:ascii="Alef" w:hAnsi="Alef" w:cs="Alef"/>
          <w:rtl/>
        </w:rPr>
      </w:pPr>
      <w:r w:rsidRPr="008C34F4">
        <w:rPr>
          <w:rStyle w:val="FootnoteReference"/>
          <w:rFonts w:ascii="Alef" w:hAnsi="Alef" w:cs="Alef"/>
        </w:rPr>
        <w:footnoteRef/>
      </w:r>
      <w:r w:rsidRPr="008C34F4">
        <w:rPr>
          <w:rFonts w:ascii="Alef" w:hAnsi="Alef" w:cs="Alef"/>
          <w:rtl/>
        </w:rPr>
        <w:t xml:space="preserve"> </w:t>
      </w:r>
      <w:r w:rsidRPr="008C34F4">
        <w:rPr>
          <w:rFonts w:ascii="Alef" w:hAnsi="Alef" w:cs="Alef"/>
          <w:rtl/>
        </w:rPr>
        <w:t xml:space="preserve">החלטה משנת 2015, לעיל </w:t>
      </w:r>
      <w:proofErr w:type="spellStart"/>
      <w:r w:rsidRPr="008C34F4">
        <w:rPr>
          <w:rFonts w:ascii="Alef" w:hAnsi="Alef" w:cs="Alef"/>
          <w:rtl/>
        </w:rPr>
        <w:t>ה"ש</w:t>
      </w:r>
      <w:proofErr w:type="spellEnd"/>
      <w:r w:rsidRPr="008C34F4">
        <w:rPr>
          <w:rFonts w:ascii="Alef" w:hAnsi="Alef" w:cs="Alef"/>
          <w:rtl/>
        </w:rPr>
        <w:t xml:space="preserve"> 2.</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64B0F5" w14:textId="77777777" w:rsidR="00780DDF" w:rsidRDefault="00CA27E9" w:rsidP="00780DDF">
    <w:pPr>
      <w:pStyle w:val="Header"/>
    </w:pPr>
    <w:r>
      <w:rPr>
        <w:noProof/>
        <w:rtl/>
      </w:rPr>
      <w:drawing>
        <wp:anchor distT="0" distB="0" distL="114300" distR="114300" simplePos="0" relativeHeight="251659264" behindDoc="1" locked="0" layoutInCell="1" allowOverlap="1" wp14:anchorId="03D243A1" wp14:editId="34792DD0">
          <wp:simplePos x="0" y="0"/>
          <wp:positionH relativeFrom="page">
            <wp:posOffset>11875</wp:posOffset>
          </wp:positionH>
          <wp:positionV relativeFrom="page">
            <wp:posOffset>142503</wp:posOffset>
          </wp:positionV>
          <wp:extent cx="7563222" cy="1700561"/>
          <wp:effectExtent l="0" t="0" r="0" b="0"/>
          <wp:wrapSquare wrapText="bothSides"/>
          <wp:docPr id="7" name="תמונה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דף פירמה עיצוב שני-05.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3222" cy="1700561"/>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744C3D"/>
    <w:multiLevelType w:val="hybridMultilevel"/>
    <w:tmpl w:val="27449ECC"/>
    <w:lvl w:ilvl="0" w:tplc="D9040F24">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E3318E9"/>
    <w:multiLevelType w:val="hybridMultilevel"/>
    <w:tmpl w:val="B1E0625C"/>
    <w:lvl w:ilvl="0" w:tplc="5580A314">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6DE7C92"/>
    <w:multiLevelType w:val="multilevel"/>
    <w:tmpl w:val="C2EC5C0C"/>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 w15:restartNumberingAfterBreak="0">
    <w:nsid w:val="488A1220"/>
    <w:multiLevelType w:val="multilevel"/>
    <w:tmpl w:val="00ECAD7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4ED62D93"/>
    <w:multiLevelType w:val="multilevel"/>
    <w:tmpl w:val="D2606A3C"/>
    <w:lvl w:ilvl="0">
      <w:start w:val="1"/>
      <w:numFmt w:val="decimal"/>
      <w:pStyle w:val="1"/>
      <w:lvlText w:val="%1."/>
      <w:lvlJc w:val="left"/>
      <w:pPr>
        <w:ind w:left="360" w:hanging="360"/>
      </w:pPr>
      <w:rPr>
        <w:rFonts w:hint="default"/>
      </w:rPr>
    </w:lvl>
    <w:lvl w:ilvl="1">
      <w:start w:val="1"/>
      <w:numFmt w:val="decimal"/>
      <w:lvlText w:val="%1.%2."/>
      <w:lvlJc w:val="left"/>
      <w:pPr>
        <w:ind w:left="907" w:hanging="547"/>
      </w:pPr>
      <w:rPr>
        <w:rFonts w:hint="default"/>
      </w:rPr>
    </w:lvl>
    <w:lvl w:ilvl="2">
      <w:start w:val="1"/>
      <w:numFmt w:val="decimal"/>
      <w:lvlText w:val="%1.%2.%3."/>
      <w:lvlJc w:val="left"/>
      <w:pPr>
        <w:ind w:left="1588" w:hanging="681"/>
      </w:pPr>
      <w:rPr>
        <w:rFonts w:hint="default"/>
      </w:rPr>
    </w:lvl>
    <w:lvl w:ilvl="3">
      <w:start w:val="1"/>
      <w:numFmt w:val="decimal"/>
      <w:lvlText w:val="%1.%2.%3.%4."/>
      <w:lvlJc w:val="left"/>
      <w:pPr>
        <w:ind w:left="2438" w:hanging="850"/>
      </w:pPr>
      <w:rPr>
        <w:rFonts w:hint="default"/>
      </w:rPr>
    </w:lvl>
    <w:lvl w:ilvl="4">
      <w:start w:val="1"/>
      <w:numFmt w:val="decimal"/>
      <w:lvlText w:val="%1.%2.%3.%4.%5."/>
      <w:lvlJc w:val="left"/>
      <w:pPr>
        <w:ind w:left="3459" w:hanging="1021"/>
      </w:pPr>
      <w:rPr>
        <w:rFonts w:hint="default"/>
      </w:rPr>
    </w:lvl>
    <w:lvl w:ilvl="5">
      <w:start w:val="1"/>
      <w:numFmt w:val="decimal"/>
      <w:lvlText w:val="%1.%2.%3.%4.%5.%6."/>
      <w:lvlJc w:val="left"/>
      <w:pPr>
        <w:ind w:left="4649" w:hanging="1190"/>
      </w:pPr>
      <w:rPr>
        <w:rFonts w:hint="default"/>
      </w:rPr>
    </w:lvl>
    <w:lvl w:ilvl="6">
      <w:start w:val="1"/>
      <w:numFmt w:val="decimal"/>
      <w:lvlText w:val="%1.%2.%3.%4.%5.%6.%7."/>
      <w:lvlJc w:val="left"/>
      <w:pPr>
        <w:ind w:left="6010" w:hanging="1361"/>
      </w:pPr>
      <w:rPr>
        <w:rFonts w:hint="default"/>
      </w:rPr>
    </w:lvl>
    <w:lvl w:ilvl="7">
      <w:start w:val="1"/>
      <w:numFmt w:val="decimal"/>
      <w:lvlText w:val="%1.%2.%3.%4.%5.%6.%7.%8."/>
      <w:lvlJc w:val="left"/>
      <w:pPr>
        <w:ind w:left="7541" w:hanging="1531"/>
      </w:pPr>
      <w:rPr>
        <w:rFonts w:hint="default"/>
      </w:rPr>
    </w:lvl>
    <w:lvl w:ilvl="8">
      <w:start w:val="1"/>
      <w:numFmt w:val="decimal"/>
      <w:lvlText w:val="%1.%2.%3.%4.%5.%6.%7.%8.%9."/>
      <w:lvlJc w:val="left"/>
      <w:pPr>
        <w:ind w:left="9015" w:hanging="1474"/>
      </w:pPr>
      <w:rPr>
        <w:rFont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DF2"/>
    <w:rsid w:val="000067D1"/>
    <w:rsid w:val="000351B3"/>
    <w:rsid w:val="00041BB4"/>
    <w:rsid w:val="0004346E"/>
    <w:rsid w:val="00050970"/>
    <w:rsid w:val="00050FA3"/>
    <w:rsid w:val="00053F9B"/>
    <w:rsid w:val="00057CEB"/>
    <w:rsid w:val="00060465"/>
    <w:rsid w:val="00063EBC"/>
    <w:rsid w:val="00064E7D"/>
    <w:rsid w:val="000654B6"/>
    <w:rsid w:val="00067294"/>
    <w:rsid w:val="000868F9"/>
    <w:rsid w:val="000872A6"/>
    <w:rsid w:val="000873F1"/>
    <w:rsid w:val="00087B81"/>
    <w:rsid w:val="0009147A"/>
    <w:rsid w:val="00093753"/>
    <w:rsid w:val="000945DF"/>
    <w:rsid w:val="000A51F5"/>
    <w:rsid w:val="000A6D5B"/>
    <w:rsid w:val="000B2D81"/>
    <w:rsid w:val="000C0589"/>
    <w:rsid w:val="000C0CDA"/>
    <w:rsid w:val="000C300A"/>
    <w:rsid w:val="000C4EE5"/>
    <w:rsid w:val="000C6A1F"/>
    <w:rsid w:val="000E4A9C"/>
    <w:rsid w:val="001003CA"/>
    <w:rsid w:val="00104889"/>
    <w:rsid w:val="00104E20"/>
    <w:rsid w:val="001053BF"/>
    <w:rsid w:val="00121A4A"/>
    <w:rsid w:val="00132C90"/>
    <w:rsid w:val="00133E39"/>
    <w:rsid w:val="00135DB5"/>
    <w:rsid w:val="001506A7"/>
    <w:rsid w:val="00150D68"/>
    <w:rsid w:val="00151053"/>
    <w:rsid w:val="00152338"/>
    <w:rsid w:val="0015275B"/>
    <w:rsid w:val="00152AB7"/>
    <w:rsid w:val="0016110B"/>
    <w:rsid w:val="001640EB"/>
    <w:rsid w:val="00164344"/>
    <w:rsid w:val="0017460A"/>
    <w:rsid w:val="00180924"/>
    <w:rsid w:val="00181471"/>
    <w:rsid w:val="00183DB0"/>
    <w:rsid w:val="0018600E"/>
    <w:rsid w:val="00186BD9"/>
    <w:rsid w:val="00192345"/>
    <w:rsid w:val="001937ED"/>
    <w:rsid w:val="0019610A"/>
    <w:rsid w:val="001A0056"/>
    <w:rsid w:val="001A32F3"/>
    <w:rsid w:val="001A75DF"/>
    <w:rsid w:val="001B4783"/>
    <w:rsid w:val="001B6D86"/>
    <w:rsid w:val="001C3ECD"/>
    <w:rsid w:val="001C510B"/>
    <w:rsid w:val="001D13DD"/>
    <w:rsid w:val="001D29F3"/>
    <w:rsid w:val="001D2AE7"/>
    <w:rsid w:val="001D6386"/>
    <w:rsid w:val="001F12F3"/>
    <w:rsid w:val="001F49D9"/>
    <w:rsid w:val="0020174C"/>
    <w:rsid w:val="0021652E"/>
    <w:rsid w:val="00220CEA"/>
    <w:rsid w:val="00221171"/>
    <w:rsid w:val="00223BD5"/>
    <w:rsid w:val="00224BDD"/>
    <w:rsid w:val="00224EE2"/>
    <w:rsid w:val="00225B4F"/>
    <w:rsid w:val="00226927"/>
    <w:rsid w:val="00234B33"/>
    <w:rsid w:val="00237802"/>
    <w:rsid w:val="00245ADF"/>
    <w:rsid w:val="002512AF"/>
    <w:rsid w:val="00251902"/>
    <w:rsid w:val="0025545B"/>
    <w:rsid w:val="00261D54"/>
    <w:rsid w:val="00275443"/>
    <w:rsid w:val="00276B4B"/>
    <w:rsid w:val="002777A8"/>
    <w:rsid w:val="0028021F"/>
    <w:rsid w:val="00282450"/>
    <w:rsid w:val="00283A48"/>
    <w:rsid w:val="00292744"/>
    <w:rsid w:val="002948B8"/>
    <w:rsid w:val="002A06D0"/>
    <w:rsid w:val="002B30C5"/>
    <w:rsid w:val="002B542D"/>
    <w:rsid w:val="002C0D0A"/>
    <w:rsid w:val="002D2492"/>
    <w:rsid w:val="002D2D55"/>
    <w:rsid w:val="002E048F"/>
    <w:rsid w:val="002E2CFF"/>
    <w:rsid w:val="002E3C7D"/>
    <w:rsid w:val="002E6F1A"/>
    <w:rsid w:val="002F517F"/>
    <w:rsid w:val="00305149"/>
    <w:rsid w:val="00305B59"/>
    <w:rsid w:val="00313A17"/>
    <w:rsid w:val="0031448B"/>
    <w:rsid w:val="00317056"/>
    <w:rsid w:val="00327A75"/>
    <w:rsid w:val="00327B85"/>
    <w:rsid w:val="00333061"/>
    <w:rsid w:val="003365DA"/>
    <w:rsid w:val="00345ACC"/>
    <w:rsid w:val="00346B51"/>
    <w:rsid w:val="00355919"/>
    <w:rsid w:val="00361FB8"/>
    <w:rsid w:val="00364EA5"/>
    <w:rsid w:val="00365D7C"/>
    <w:rsid w:val="003904F6"/>
    <w:rsid w:val="0039252E"/>
    <w:rsid w:val="00397576"/>
    <w:rsid w:val="003A66E3"/>
    <w:rsid w:val="003C1C5E"/>
    <w:rsid w:val="003D216D"/>
    <w:rsid w:val="003D4842"/>
    <w:rsid w:val="003E0D9A"/>
    <w:rsid w:val="003E33F1"/>
    <w:rsid w:val="003E4A5F"/>
    <w:rsid w:val="003E7B73"/>
    <w:rsid w:val="00403F67"/>
    <w:rsid w:val="00407C76"/>
    <w:rsid w:val="00412974"/>
    <w:rsid w:val="00421AB4"/>
    <w:rsid w:val="00423685"/>
    <w:rsid w:val="00425784"/>
    <w:rsid w:val="00425D04"/>
    <w:rsid w:val="004272B3"/>
    <w:rsid w:val="004326D2"/>
    <w:rsid w:val="004339C6"/>
    <w:rsid w:val="00437B3A"/>
    <w:rsid w:val="00451A02"/>
    <w:rsid w:val="00456FFF"/>
    <w:rsid w:val="00461C60"/>
    <w:rsid w:val="00463119"/>
    <w:rsid w:val="004634B0"/>
    <w:rsid w:val="00466338"/>
    <w:rsid w:val="00473DE9"/>
    <w:rsid w:val="00486871"/>
    <w:rsid w:val="004877B7"/>
    <w:rsid w:val="00495CCC"/>
    <w:rsid w:val="00496E75"/>
    <w:rsid w:val="004A19C5"/>
    <w:rsid w:val="004A677E"/>
    <w:rsid w:val="004A6C5F"/>
    <w:rsid w:val="004B0758"/>
    <w:rsid w:val="004B4F87"/>
    <w:rsid w:val="004C2877"/>
    <w:rsid w:val="004D7DF2"/>
    <w:rsid w:val="004E08C5"/>
    <w:rsid w:val="004E2B56"/>
    <w:rsid w:val="004E4344"/>
    <w:rsid w:val="004E7543"/>
    <w:rsid w:val="004F2A18"/>
    <w:rsid w:val="004F4CBE"/>
    <w:rsid w:val="0050260B"/>
    <w:rsid w:val="00502D36"/>
    <w:rsid w:val="00504261"/>
    <w:rsid w:val="00505C73"/>
    <w:rsid w:val="0051460D"/>
    <w:rsid w:val="00521E4F"/>
    <w:rsid w:val="005304F9"/>
    <w:rsid w:val="005356F6"/>
    <w:rsid w:val="00536258"/>
    <w:rsid w:val="00541A10"/>
    <w:rsid w:val="00542950"/>
    <w:rsid w:val="0054739E"/>
    <w:rsid w:val="005636B7"/>
    <w:rsid w:val="00585870"/>
    <w:rsid w:val="005874B7"/>
    <w:rsid w:val="00590103"/>
    <w:rsid w:val="005921FE"/>
    <w:rsid w:val="00593853"/>
    <w:rsid w:val="0059657C"/>
    <w:rsid w:val="005A41A9"/>
    <w:rsid w:val="005A7DDC"/>
    <w:rsid w:val="005B4078"/>
    <w:rsid w:val="005B5A62"/>
    <w:rsid w:val="005B6257"/>
    <w:rsid w:val="005C6619"/>
    <w:rsid w:val="005C6A9B"/>
    <w:rsid w:val="005E26D3"/>
    <w:rsid w:val="005E6F81"/>
    <w:rsid w:val="005F0846"/>
    <w:rsid w:val="005F3522"/>
    <w:rsid w:val="0060419E"/>
    <w:rsid w:val="00617BD8"/>
    <w:rsid w:val="0062007B"/>
    <w:rsid w:val="00620B97"/>
    <w:rsid w:val="006211A3"/>
    <w:rsid w:val="00633893"/>
    <w:rsid w:val="00635DE5"/>
    <w:rsid w:val="00636D94"/>
    <w:rsid w:val="006409E0"/>
    <w:rsid w:val="0065382A"/>
    <w:rsid w:val="00660928"/>
    <w:rsid w:val="00671740"/>
    <w:rsid w:val="00671DC5"/>
    <w:rsid w:val="00675490"/>
    <w:rsid w:val="00681819"/>
    <w:rsid w:val="00687D89"/>
    <w:rsid w:val="006909C4"/>
    <w:rsid w:val="00691FD5"/>
    <w:rsid w:val="0069634E"/>
    <w:rsid w:val="006A18F0"/>
    <w:rsid w:val="006A6FF7"/>
    <w:rsid w:val="006B113A"/>
    <w:rsid w:val="006B347A"/>
    <w:rsid w:val="006B5F1F"/>
    <w:rsid w:val="006C276D"/>
    <w:rsid w:val="006C2969"/>
    <w:rsid w:val="006C29AB"/>
    <w:rsid w:val="006C30D0"/>
    <w:rsid w:val="006D332C"/>
    <w:rsid w:val="006D66E5"/>
    <w:rsid w:val="006D6ECA"/>
    <w:rsid w:val="006E732C"/>
    <w:rsid w:val="006F1923"/>
    <w:rsid w:val="006F53A2"/>
    <w:rsid w:val="006F7ACF"/>
    <w:rsid w:val="007005D3"/>
    <w:rsid w:val="007044EB"/>
    <w:rsid w:val="0070553B"/>
    <w:rsid w:val="007149E8"/>
    <w:rsid w:val="007348AB"/>
    <w:rsid w:val="0073645E"/>
    <w:rsid w:val="00741369"/>
    <w:rsid w:val="00745C7D"/>
    <w:rsid w:val="007464B0"/>
    <w:rsid w:val="00747C50"/>
    <w:rsid w:val="00750315"/>
    <w:rsid w:val="0075190B"/>
    <w:rsid w:val="00752FA3"/>
    <w:rsid w:val="0075365A"/>
    <w:rsid w:val="00775769"/>
    <w:rsid w:val="00775A52"/>
    <w:rsid w:val="00780A07"/>
    <w:rsid w:val="0078327B"/>
    <w:rsid w:val="00787D54"/>
    <w:rsid w:val="0079516F"/>
    <w:rsid w:val="007B3CD6"/>
    <w:rsid w:val="007B69F6"/>
    <w:rsid w:val="007C7F48"/>
    <w:rsid w:val="007D4FF9"/>
    <w:rsid w:val="007E5D61"/>
    <w:rsid w:val="007E5E1D"/>
    <w:rsid w:val="007E6EAC"/>
    <w:rsid w:val="007F58C7"/>
    <w:rsid w:val="00804515"/>
    <w:rsid w:val="008048BC"/>
    <w:rsid w:val="00811A36"/>
    <w:rsid w:val="00812565"/>
    <w:rsid w:val="0082546D"/>
    <w:rsid w:val="00827A62"/>
    <w:rsid w:val="00830983"/>
    <w:rsid w:val="00832FF5"/>
    <w:rsid w:val="00834355"/>
    <w:rsid w:val="008368D3"/>
    <w:rsid w:val="00837986"/>
    <w:rsid w:val="00842EC0"/>
    <w:rsid w:val="00851698"/>
    <w:rsid w:val="008556AF"/>
    <w:rsid w:val="008567BF"/>
    <w:rsid w:val="00856D88"/>
    <w:rsid w:val="008647D1"/>
    <w:rsid w:val="00866AAE"/>
    <w:rsid w:val="00870E0D"/>
    <w:rsid w:val="00871625"/>
    <w:rsid w:val="00872DAD"/>
    <w:rsid w:val="00873BEF"/>
    <w:rsid w:val="00874AE5"/>
    <w:rsid w:val="0089193A"/>
    <w:rsid w:val="00892E56"/>
    <w:rsid w:val="00896443"/>
    <w:rsid w:val="008A2D6A"/>
    <w:rsid w:val="008A649E"/>
    <w:rsid w:val="008A78C4"/>
    <w:rsid w:val="008B539D"/>
    <w:rsid w:val="008C34F4"/>
    <w:rsid w:val="008D3C7D"/>
    <w:rsid w:val="008E08BC"/>
    <w:rsid w:val="008E2B73"/>
    <w:rsid w:val="008E388B"/>
    <w:rsid w:val="008F4E12"/>
    <w:rsid w:val="0090384F"/>
    <w:rsid w:val="0090463C"/>
    <w:rsid w:val="0090695C"/>
    <w:rsid w:val="00911AE6"/>
    <w:rsid w:val="00913543"/>
    <w:rsid w:val="00914EDD"/>
    <w:rsid w:val="00924A1F"/>
    <w:rsid w:val="00926698"/>
    <w:rsid w:val="009266E4"/>
    <w:rsid w:val="00934D2C"/>
    <w:rsid w:val="00935AEF"/>
    <w:rsid w:val="00937A64"/>
    <w:rsid w:val="009477DF"/>
    <w:rsid w:val="00947DD9"/>
    <w:rsid w:val="009536E2"/>
    <w:rsid w:val="00954DAB"/>
    <w:rsid w:val="009631C7"/>
    <w:rsid w:val="0097441B"/>
    <w:rsid w:val="00974F3C"/>
    <w:rsid w:val="00983117"/>
    <w:rsid w:val="009A25E5"/>
    <w:rsid w:val="009B07DE"/>
    <w:rsid w:val="009B4611"/>
    <w:rsid w:val="009B7C0C"/>
    <w:rsid w:val="009D0AF1"/>
    <w:rsid w:val="009D1848"/>
    <w:rsid w:val="009D2ACD"/>
    <w:rsid w:val="009D3412"/>
    <w:rsid w:val="009D4F8E"/>
    <w:rsid w:val="009E22C0"/>
    <w:rsid w:val="009E3652"/>
    <w:rsid w:val="009E708B"/>
    <w:rsid w:val="009F18E8"/>
    <w:rsid w:val="009F5045"/>
    <w:rsid w:val="00A064AA"/>
    <w:rsid w:val="00A06EDA"/>
    <w:rsid w:val="00A11CF9"/>
    <w:rsid w:val="00A158F4"/>
    <w:rsid w:val="00A15A58"/>
    <w:rsid w:val="00A23B78"/>
    <w:rsid w:val="00A254CF"/>
    <w:rsid w:val="00A258C1"/>
    <w:rsid w:val="00A2621D"/>
    <w:rsid w:val="00A320CC"/>
    <w:rsid w:val="00A3718A"/>
    <w:rsid w:val="00A4079B"/>
    <w:rsid w:val="00A40EFB"/>
    <w:rsid w:val="00A413B5"/>
    <w:rsid w:val="00A435F0"/>
    <w:rsid w:val="00A54C16"/>
    <w:rsid w:val="00A61085"/>
    <w:rsid w:val="00A66351"/>
    <w:rsid w:val="00A6683F"/>
    <w:rsid w:val="00A677CA"/>
    <w:rsid w:val="00A701BA"/>
    <w:rsid w:val="00A76CD1"/>
    <w:rsid w:val="00A80446"/>
    <w:rsid w:val="00A82D5C"/>
    <w:rsid w:val="00A82E3F"/>
    <w:rsid w:val="00A83CF7"/>
    <w:rsid w:val="00A85804"/>
    <w:rsid w:val="00A86781"/>
    <w:rsid w:val="00A91295"/>
    <w:rsid w:val="00A917CE"/>
    <w:rsid w:val="00A93EC1"/>
    <w:rsid w:val="00A972C0"/>
    <w:rsid w:val="00A975B2"/>
    <w:rsid w:val="00AA0672"/>
    <w:rsid w:val="00AA13CD"/>
    <w:rsid w:val="00AA2CED"/>
    <w:rsid w:val="00AA4D6D"/>
    <w:rsid w:val="00AB17A5"/>
    <w:rsid w:val="00AB4C73"/>
    <w:rsid w:val="00AC297B"/>
    <w:rsid w:val="00AC408A"/>
    <w:rsid w:val="00AC7BBB"/>
    <w:rsid w:val="00AD2FD5"/>
    <w:rsid w:val="00AD301F"/>
    <w:rsid w:val="00AE47D6"/>
    <w:rsid w:val="00AF4058"/>
    <w:rsid w:val="00AF4BC3"/>
    <w:rsid w:val="00B05738"/>
    <w:rsid w:val="00B0617F"/>
    <w:rsid w:val="00B110C4"/>
    <w:rsid w:val="00B1173A"/>
    <w:rsid w:val="00B15AC5"/>
    <w:rsid w:val="00B17956"/>
    <w:rsid w:val="00B21B15"/>
    <w:rsid w:val="00B34D18"/>
    <w:rsid w:val="00B40858"/>
    <w:rsid w:val="00B471B2"/>
    <w:rsid w:val="00B53915"/>
    <w:rsid w:val="00B56210"/>
    <w:rsid w:val="00B61B55"/>
    <w:rsid w:val="00B668C3"/>
    <w:rsid w:val="00B719D0"/>
    <w:rsid w:val="00B71AD6"/>
    <w:rsid w:val="00B74660"/>
    <w:rsid w:val="00B75547"/>
    <w:rsid w:val="00B80C7B"/>
    <w:rsid w:val="00B8702A"/>
    <w:rsid w:val="00B9607B"/>
    <w:rsid w:val="00BA3AC9"/>
    <w:rsid w:val="00BA7299"/>
    <w:rsid w:val="00BB6C6A"/>
    <w:rsid w:val="00BB7256"/>
    <w:rsid w:val="00BB7A99"/>
    <w:rsid w:val="00BC2ABD"/>
    <w:rsid w:val="00BC3C8B"/>
    <w:rsid w:val="00BC5B57"/>
    <w:rsid w:val="00BC7BCC"/>
    <w:rsid w:val="00BD24D6"/>
    <w:rsid w:val="00BD78BE"/>
    <w:rsid w:val="00BE11D5"/>
    <w:rsid w:val="00BE359B"/>
    <w:rsid w:val="00BE5642"/>
    <w:rsid w:val="00BE56F1"/>
    <w:rsid w:val="00BE7378"/>
    <w:rsid w:val="00BE7505"/>
    <w:rsid w:val="00BF745C"/>
    <w:rsid w:val="00C0349A"/>
    <w:rsid w:val="00C03F51"/>
    <w:rsid w:val="00C113AB"/>
    <w:rsid w:val="00C13FCC"/>
    <w:rsid w:val="00C15A76"/>
    <w:rsid w:val="00C232EC"/>
    <w:rsid w:val="00C237D9"/>
    <w:rsid w:val="00C25CBD"/>
    <w:rsid w:val="00C412C1"/>
    <w:rsid w:val="00C42E8C"/>
    <w:rsid w:val="00C4716D"/>
    <w:rsid w:val="00C552A0"/>
    <w:rsid w:val="00C657C9"/>
    <w:rsid w:val="00C66511"/>
    <w:rsid w:val="00C7794F"/>
    <w:rsid w:val="00C8072D"/>
    <w:rsid w:val="00C807FF"/>
    <w:rsid w:val="00C82963"/>
    <w:rsid w:val="00C84AAB"/>
    <w:rsid w:val="00C84F36"/>
    <w:rsid w:val="00C923A4"/>
    <w:rsid w:val="00C92E1F"/>
    <w:rsid w:val="00CA0F05"/>
    <w:rsid w:val="00CA27E9"/>
    <w:rsid w:val="00CB04D6"/>
    <w:rsid w:val="00CB0CF4"/>
    <w:rsid w:val="00CB237B"/>
    <w:rsid w:val="00CC0FFD"/>
    <w:rsid w:val="00CC3A98"/>
    <w:rsid w:val="00CD1B9A"/>
    <w:rsid w:val="00CE4F2E"/>
    <w:rsid w:val="00CE5A19"/>
    <w:rsid w:val="00CF163C"/>
    <w:rsid w:val="00D005E2"/>
    <w:rsid w:val="00D009DB"/>
    <w:rsid w:val="00D02589"/>
    <w:rsid w:val="00D15F9B"/>
    <w:rsid w:val="00D16CB9"/>
    <w:rsid w:val="00D20760"/>
    <w:rsid w:val="00D23E9F"/>
    <w:rsid w:val="00D23FCE"/>
    <w:rsid w:val="00D30B3B"/>
    <w:rsid w:val="00D3190C"/>
    <w:rsid w:val="00D31A1A"/>
    <w:rsid w:val="00D34CD9"/>
    <w:rsid w:val="00D378C2"/>
    <w:rsid w:val="00D41F86"/>
    <w:rsid w:val="00D61C4C"/>
    <w:rsid w:val="00D7043A"/>
    <w:rsid w:val="00D709B0"/>
    <w:rsid w:val="00D70B40"/>
    <w:rsid w:val="00D71F39"/>
    <w:rsid w:val="00D72F57"/>
    <w:rsid w:val="00D7611D"/>
    <w:rsid w:val="00D76C3E"/>
    <w:rsid w:val="00D779F4"/>
    <w:rsid w:val="00D83B50"/>
    <w:rsid w:val="00D84497"/>
    <w:rsid w:val="00D84F70"/>
    <w:rsid w:val="00D9277E"/>
    <w:rsid w:val="00D94133"/>
    <w:rsid w:val="00D96620"/>
    <w:rsid w:val="00DA6F49"/>
    <w:rsid w:val="00DA73AD"/>
    <w:rsid w:val="00DA7DC1"/>
    <w:rsid w:val="00DB3ED7"/>
    <w:rsid w:val="00DC4256"/>
    <w:rsid w:val="00DD574A"/>
    <w:rsid w:val="00DE00FF"/>
    <w:rsid w:val="00DE0C1C"/>
    <w:rsid w:val="00DE0C5C"/>
    <w:rsid w:val="00DE0E87"/>
    <w:rsid w:val="00DE2A25"/>
    <w:rsid w:val="00DE7FAF"/>
    <w:rsid w:val="00DF05BF"/>
    <w:rsid w:val="00DF186F"/>
    <w:rsid w:val="00DF6E0B"/>
    <w:rsid w:val="00E00D05"/>
    <w:rsid w:val="00E01957"/>
    <w:rsid w:val="00E10151"/>
    <w:rsid w:val="00E12323"/>
    <w:rsid w:val="00E150B2"/>
    <w:rsid w:val="00E16AA9"/>
    <w:rsid w:val="00E17C94"/>
    <w:rsid w:val="00E20615"/>
    <w:rsid w:val="00E249DE"/>
    <w:rsid w:val="00E2596E"/>
    <w:rsid w:val="00E261E6"/>
    <w:rsid w:val="00E3134B"/>
    <w:rsid w:val="00E34D45"/>
    <w:rsid w:val="00E40280"/>
    <w:rsid w:val="00E40309"/>
    <w:rsid w:val="00E411DE"/>
    <w:rsid w:val="00E42022"/>
    <w:rsid w:val="00E5736D"/>
    <w:rsid w:val="00E6443D"/>
    <w:rsid w:val="00E67DE6"/>
    <w:rsid w:val="00E81D60"/>
    <w:rsid w:val="00E844A3"/>
    <w:rsid w:val="00E84620"/>
    <w:rsid w:val="00E859B9"/>
    <w:rsid w:val="00E87E47"/>
    <w:rsid w:val="00E90ACE"/>
    <w:rsid w:val="00E91F00"/>
    <w:rsid w:val="00E949B5"/>
    <w:rsid w:val="00EA4146"/>
    <w:rsid w:val="00EA4AF0"/>
    <w:rsid w:val="00EB6A28"/>
    <w:rsid w:val="00EC081D"/>
    <w:rsid w:val="00EC1C38"/>
    <w:rsid w:val="00EC241E"/>
    <w:rsid w:val="00ED1C45"/>
    <w:rsid w:val="00ED49AA"/>
    <w:rsid w:val="00ED63AB"/>
    <w:rsid w:val="00ED6DBA"/>
    <w:rsid w:val="00EE5085"/>
    <w:rsid w:val="00EE7277"/>
    <w:rsid w:val="00EF18A2"/>
    <w:rsid w:val="00EF1B25"/>
    <w:rsid w:val="00EF259A"/>
    <w:rsid w:val="00EF50AA"/>
    <w:rsid w:val="00F01D02"/>
    <w:rsid w:val="00F16662"/>
    <w:rsid w:val="00F1770B"/>
    <w:rsid w:val="00F20403"/>
    <w:rsid w:val="00F26118"/>
    <w:rsid w:val="00F27A5F"/>
    <w:rsid w:val="00F27A79"/>
    <w:rsid w:val="00F30D4B"/>
    <w:rsid w:val="00F312D4"/>
    <w:rsid w:val="00F316D7"/>
    <w:rsid w:val="00F41AA7"/>
    <w:rsid w:val="00F54C92"/>
    <w:rsid w:val="00F628B3"/>
    <w:rsid w:val="00F70380"/>
    <w:rsid w:val="00F704C2"/>
    <w:rsid w:val="00F715EB"/>
    <w:rsid w:val="00F734FD"/>
    <w:rsid w:val="00F80CA1"/>
    <w:rsid w:val="00F84F30"/>
    <w:rsid w:val="00F85B6B"/>
    <w:rsid w:val="00F86511"/>
    <w:rsid w:val="00F86BA4"/>
    <w:rsid w:val="00F93E56"/>
    <w:rsid w:val="00F969C2"/>
    <w:rsid w:val="00FA1779"/>
    <w:rsid w:val="00FA2F80"/>
    <w:rsid w:val="00FA4934"/>
    <w:rsid w:val="00FA67EB"/>
    <w:rsid w:val="00FB2AAF"/>
    <w:rsid w:val="00FB3221"/>
    <w:rsid w:val="00FB5C92"/>
    <w:rsid w:val="00FC353C"/>
    <w:rsid w:val="00FE1900"/>
    <w:rsid w:val="00FE7C60"/>
    <w:rsid w:val="00FF0BA3"/>
    <w:rsid w:val="00FF130E"/>
    <w:rsid w:val="00FF595E"/>
    <w:rsid w:val="00FF7FE5"/>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AF65C7"/>
  <w15:chartTrackingRefBased/>
  <w15:docId w15:val="{BFD02C2C-9C20-47F6-9908-5AA3A6732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441B"/>
    <w:pPr>
      <w:bidi/>
      <w:spacing w:after="120" w:line="360" w:lineRule="auto"/>
      <w:jc w:val="both"/>
    </w:pPr>
    <w:rPr>
      <w:rFonts w:ascii="David" w:eastAsia="Times New Roman" w:hAnsi="David" w:cs="David"/>
      <w:sz w:val="24"/>
      <w:szCs w:val="24"/>
    </w:rPr>
  </w:style>
  <w:style w:type="paragraph" w:styleId="Heading1">
    <w:name w:val="heading 1"/>
    <w:basedOn w:val="Normal"/>
    <w:next w:val="Normal"/>
    <w:link w:val="Heading1Char"/>
    <w:uiPriority w:val="9"/>
    <w:qFormat/>
    <w:rsid w:val="001D2AE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FA1779"/>
    <w:pPr>
      <w:keepNext/>
      <w:keepLines/>
      <w:spacing w:before="40" w:after="0"/>
      <w:outlineLvl w:val="1"/>
    </w:pPr>
    <w:rPr>
      <w:rFonts w:asciiTheme="majorHAnsi" w:eastAsiaTheme="majorEastAsia" w:hAnsiTheme="majorHAnsi" w:cs="Alef"/>
      <w:sz w:val="26"/>
    </w:rPr>
  </w:style>
  <w:style w:type="paragraph" w:styleId="Heading3">
    <w:name w:val="heading 3"/>
    <w:basedOn w:val="Normal"/>
    <w:next w:val="Normal"/>
    <w:link w:val="Heading3Char"/>
    <w:uiPriority w:val="9"/>
    <w:unhideWhenUsed/>
    <w:qFormat/>
    <w:rsid w:val="0060419E"/>
    <w:pPr>
      <w:keepNext/>
      <w:keepLines/>
      <w:spacing w:before="40" w:after="0"/>
      <w:outlineLvl w:val="2"/>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7441B"/>
    <w:pPr>
      <w:tabs>
        <w:tab w:val="center" w:pos="4153"/>
        <w:tab w:val="right" w:pos="8306"/>
      </w:tabs>
      <w:spacing w:after="0" w:line="240" w:lineRule="auto"/>
    </w:pPr>
  </w:style>
  <w:style w:type="character" w:customStyle="1" w:styleId="HeaderChar">
    <w:name w:val="Header Char"/>
    <w:basedOn w:val="DefaultParagraphFont"/>
    <w:link w:val="Header"/>
    <w:uiPriority w:val="99"/>
    <w:rsid w:val="0097441B"/>
    <w:rPr>
      <w:rFonts w:ascii="David" w:eastAsia="Times New Roman" w:hAnsi="David" w:cs="David"/>
      <w:sz w:val="24"/>
      <w:szCs w:val="24"/>
    </w:rPr>
  </w:style>
  <w:style w:type="paragraph" w:styleId="Footer">
    <w:name w:val="footer"/>
    <w:basedOn w:val="Normal"/>
    <w:link w:val="FooterChar"/>
    <w:uiPriority w:val="99"/>
    <w:unhideWhenUsed/>
    <w:rsid w:val="0097441B"/>
    <w:pPr>
      <w:tabs>
        <w:tab w:val="center" w:pos="4153"/>
        <w:tab w:val="right" w:pos="8306"/>
      </w:tabs>
      <w:spacing w:after="0" w:line="240" w:lineRule="auto"/>
    </w:pPr>
  </w:style>
  <w:style w:type="character" w:customStyle="1" w:styleId="FooterChar">
    <w:name w:val="Footer Char"/>
    <w:basedOn w:val="DefaultParagraphFont"/>
    <w:link w:val="Footer"/>
    <w:uiPriority w:val="99"/>
    <w:rsid w:val="0097441B"/>
    <w:rPr>
      <w:rFonts w:ascii="David" w:eastAsia="Times New Roman" w:hAnsi="David" w:cs="David"/>
      <w:sz w:val="24"/>
      <w:szCs w:val="24"/>
    </w:rPr>
  </w:style>
  <w:style w:type="paragraph" w:styleId="ListParagraph">
    <w:name w:val="List Paragraph"/>
    <w:basedOn w:val="Normal"/>
    <w:link w:val="ListParagraphChar"/>
    <w:uiPriority w:val="34"/>
    <w:qFormat/>
    <w:rsid w:val="0097441B"/>
    <w:pPr>
      <w:ind w:left="720"/>
      <w:contextualSpacing/>
    </w:pPr>
  </w:style>
  <w:style w:type="paragraph" w:styleId="FootnoteText">
    <w:name w:val="footnote text"/>
    <w:basedOn w:val="Normal"/>
    <w:link w:val="FootnoteTextChar"/>
    <w:uiPriority w:val="99"/>
    <w:unhideWhenUsed/>
    <w:rsid w:val="0097441B"/>
    <w:pPr>
      <w:spacing w:after="0" w:line="240" w:lineRule="auto"/>
    </w:pPr>
    <w:rPr>
      <w:sz w:val="20"/>
      <w:szCs w:val="20"/>
    </w:rPr>
  </w:style>
  <w:style w:type="character" w:customStyle="1" w:styleId="FootnoteTextChar">
    <w:name w:val="Footnote Text Char"/>
    <w:basedOn w:val="DefaultParagraphFont"/>
    <w:link w:val="FootnoteText"/>
    <w:uiPriority w:val="99"/>
    <w:rsid w:val="0097441B"/>
    <w:rPr>
      <w:rFonts w:ascii="David" w:eastAsia="Times New Roman" w:hAnsi="David" w:cs="David"/>
      <w:sz w:val="20"/>
      <w:szCs w:val="20"/>
    </w:rPr>
  </w:style>
  <w:style w:type="character" w:styleId="FootnoteReference">
    <w:name w:val="footnote reference"/>
    <w:aliases w:val="header 3"/>
    <w:basedOn w:val="DefaultParagraphFont"/>
    <w:unhideWhenUsed/>
    <w:rsid w:val="0097441B"/>
    <w:rPr>
      <w:vertAlign w:val="superscript"/>
    </w:rPr>
  </w:style>
  <w:style w:type="character" w:customStyle="1" w:styleId="ListParagraphChar">
    <w:name w:val="List Paragraph Char"/>
    <w:basedOn w:val="DefaultParagraphFont"/>
    <w:link w:val="ListParagraph"/>
    <w:uiPriority w:val="34"/>
    <w:rsid w:val="0097441B"/>
    <w:rPr>
      <w:rFonts w:ascii="David" w:eastAsia="Times New Roman" w:hAnsi="David" w:cs="David"/>
      <w:sz w:val="24"/>
      <w:szCs w:val="24"/>
    </w:rPr>
  </w:style>
  <w:style w:type="paragraph" w:styleId="Title">
    <w:name w:val="Title"/>
    <w:basedOn w:val="Normal"/>
    <w:link w:val="TitleChar"/>
    <w:uiPriority w:val="10"/>
    <w:qFormat/>
    <w:rsid w:val="0097441B"/>
    <w:pPr>
      <w:bidi w:val="0"/>
      <w:spacing w:after="0" w:line="240" w:lineRule="auto"/>
      <w:jc w:val="left"/>
    </w:pPr>
    <w:rPr>
      <w:rFonts w:ascii="Times New Roman" w:eastAsiaTheme="minorEastAsia" w:hAnsi="Times New Roman" w:cs="Times New Roman"/>
    </w:rPr>
  </w:style>
  <w:style w:type="character" w:customStyle="1" w:styleId="TitleChar">
    <w:name w:val="Title Char"/>
    <w:basedOn w:val="DefaultParagraphFont"/>
    <w:link w:val="Title"/>
    <w:uiPriority w:val="10"/>
    <w:rsid w:val="0097441B"/>
    <w:rPr>
      <w:rFonts w:ascii="Times New Roman" w:eastAsiaTheme="minorEastAsia" w:hAnsi="Times New Roman" w:cs="Times New Roman"/>
      <w:sz w:val="24"/>
      <w:szCs w:val="24"/>
    </w:rPr>
  </w:style>
  <w:style w:type="character" w:customStyle="1" w:styleId="heading1char0">
    <w:name w:val="heading1char"/>
    <w:basedOn w:val="DefaultParagraphFont"/>
    <w:rsid w:val="0097441B"/>
  </w:style>
  <w:style w:type="character" w:styleId="CommentReference">
    <w:name w:val="annotation reference"/>
    <w:basedOn w:val="DefaultParagraphFont"/>
    <w:uiPriority w:val="99"/>
    <w:semiHidden/>
    <w:unhideWhenUsed/>
    <w:rsid w:val="00C7794F"/>
    <w:rPr>
      <w:sz w:val="16"/>
      <w:szCs w:val="16"/>
    </w:rPr>
  </w:style>
  <w:style w:type="paragraph" w:styleId="CommentText">
    <w:name w:val="annotation text"/>
    <w:basedOn w:val="Normal"/>
    <w:link w:val="CommentTextChar"/>
    <w:uiPriority w:val="99"/>
    <w:semiHidden/>
    <w:unhideWhenUsed/>
    <w:rsid w:val="00C7794F"/>
    <w:pPr>
      <w:spacing w:line="240" w:lineRule="auto"/>
    </w:pPr>
    <w:rPr>
      <w:sz w:val="20"/>
      <w:szCs w:val="20"/>
    </w:rPr>
  </w:style>
  <w:style w:type="character" w:customStyle="1" w:styleId="CommentTextChar">
    <w:name w:val="Comment Text Char"/>
    <w:basedOn w:val="DefaultParagraphFont"/>
    <w:link w:val="CommentText"/>
    <w:uiPriority w:val="99"/>
    <w:semiHidden/>
    <w:rsid w:val="00C7794F"/>
    <w:rPr>
      <w:rFonts w:ascii="David" w:eastAsia="Times New Roman" w:hAnsi="David" w:cs="David"/>
      <w:sz w:val="20"/>
      <w:szCs w:val="20"/>
    </w:rPr>
  </w:style>
  <w:style w:type="paragraph" w:styleId="CommentSubject">
    <w:name w:val="annotation subject"/>
    <w:basedOn w:val="CommentText"/>
    <w:next w:val="CommentText"/>
    <w:link w:val="CommentSubjectChar"/>
    <w:uiPriority w:val="99"/>
    <w:semiHidden/>
    <w:unhideWhenUsed/>
    <w:rsid w:val="00C7794F"/>
    <w:rPr>
      <w:b/>
      <w:bCs/>
    </w:rPr>
  </w:style>
  <w:style w:type="character" w:customStyle="1" w:styleId="CommentSubjectChar">
    <w:name w:val="Comment Subject Char"/>
    <w:basedOn w:val="CommentTextChar"/>
    <w:link w:val="CommentSubject"/>
    <w:uiPriority w:val="99"/>
    <w:semiHidden/>
    <w:rsid w:val="00C7794F"/>
    <w:rPr>
      <w:rFonts w:ascii="David" w:eastAsia="Times New Roman" w:hAnsi="David" w:cs="David"/>
      <w:b/>
      <w:bCs/>
      <w:sz w:val="20"/>
      <w:szCs w:val="20"/>
    </w:rPr>
  </w:style>
  <w:style w:type="paragraph" w:styleId="BalloonText">
    <w:name w:val="Balloon Text"/>
    <w:basedOn w:val="Normal"/>
    <w:link w:val="BalloonTextChar"/>
    <w:uiPriority w:val="99"/>
    <w:semiHidden/>
    <w:unhideWhenUsed/>
    <w:rsid w:val="00C7794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794F"/>
    <w:rPr>
      <w:rFonts w:ascii="Segoe UI" w:eastAsia="Times New Roman" w:hAnsi="Segoe UI" w:cs="Segoe UI"/>
      <w:sz w:val="18"/>
      <w:szCs w:val="18"/>
    </w:rPr>
  </w:style>
  <w:style w:type="paragraph" w:styleId="Revision">
    <w:name w:val="Revision"/>
    <w:hidden/>
    <w:uiPriority w:val="99"/>
    <w:semiHidden/>
    <w:rsid w:val="006D332C"/>
    <w:pPr>
      <w:spacing w:after="0" w:line="240" w:lineRule="auto"/>
    </w:pPr>
    <w:rPr>
      <w:rFonts w:ascii="David" w:eastAsia="Times New Roman" w:hAnsi="David" w:cs="David"/>
      <w:sz w:val="24"/>
      <w:szCs w:val="24"/>
    </w:rPr>
  </w:style>
  <w:style w:type="character" w:customStyle="1" w:styleId="Heading1Char">
    <w:name w:val="Heading 1 Char"/>
    <w:basedOn w:val="DefaultParagraphFont"/>
    <w:link w:val="Heading1"/>
    <w:uiPriority w:val="9"/>
    <w:rsid w:val="001D2AE7"/>
    <w:rPr>
      <w:rFonts w:asciiTheme="majorHAnsi" w:eastAsiaTheme="majorEastAsia" w:hAnsiTheme="majorHAnsi" w:cstheme="majorBidi"/>
      <w:color w:val="2E74B5" w:themeColor="accent1" w:themeShade="BF"/>
      <w:sz w:val="32"/>
      <w:szCs w:val="32"/>
    </w:rPr>
  </w:style>
  <w:style w:type="character" w:styleId="Strong">
    <w:name w:val="Strong"/>
    <w:basedOn w:val="DefaultParagraphFont"/>
    <w:uiPriority w:val="22"/>
    <w:qFormat/>
    <w:rsid w:val="00A93EC1"/>
    <w:rPr>
      <w:b/>
      <w:bCs/>
    </w:rPr>
  </w:style>
  <w:style w:type="paragraph" w:customStyle="1" w:styleId="41">
    <w:name w:val="4. רמה 1"/>
    <w:next w:val="BodyText"/>
    <w:link w:val="410"/>
    <w:qFormat/>
    <w:rsid w:val="00A93EC1"/>
    <w:pPr>
      <w:spacing w:after="0" w:line="360" w:lineRule="auto"/>
      <w:jc w:val="both"/>
      <w:outlineLvl w:val="0"/>
    </w:pPr>
    <w:rPr>
      <w:rFonts w:ascii="David" w:eastAsia="Times New Roman" w:hAnsi="David" w:cs="David"/>
      <w:b/>
      <w:bCs/>
      <w:sz w:val="28"/>
      <w:szCs w:val="28"/>
      <w:u w:val="single"/>
    </w:rPr>
  </w:style>
  <w:style w:type="character" w:customStyle="1" w:styleId="410">
    <w:name w:val="4. רמה 1 תו"/>
    <w:basedOn w:val="DefaultParagraphFont"/>
    <w:link w:val="41"/>
    <w:rsid w:val="00A93EC1"/>
    <w:rPr>
      <w:rFonts w:ascii="David" w:eastAsia="Times New Roman" w:hAnsi="David" w:cs="David"/>
      <w:b/>
      <w:bCs/>
      <w:sz w:val="28"/>
      <w:szCs w:val="28"/>
      <w:u w:val="single"/>
    </w:rPr>
  </w:style>
  <w:style w:type="paragraph" w:customStyle="1" w:styleId="1">
    <w:name w:val="1. מספור"/>
    <w:basedOn w:val="BodyText"/>
    <w:link w:val="10"/>
    <w:qFormat/>
    <w:rsid w:val="00A93EC1"/>
    <w:pPr>
      <w:numPr>
        <w:numId w:val="2"/>
      </w:numPr>
    </w:pPr>
  </w:style>
  <w:style w:type="character" w:customStyle="1" w:styleId="10">
    <w:name w:val="1. מספור תו"/>
    <w:basedOn w:val="DefaultParagraphFont"/>
    <w:link w:val="1"/>
    <w:rsid w:val="00A93EC1"/>
    <w:rPr>
      <w:rFonts w:ascii="David" w:eastAsia="Times New Roman" w:hAnsi="David" w:cs="David"/>
      <w:sz w:val="24"/>
      <w:szCs w:val="24"/>
    </w:rPr>
  </w:style>
  <w:style w:type="paragraph" w:styleId="BodyText">
    <w:name w:val="Body Text"/>
    <w:basedOn w:val="Normal"/>
    <w:link w:val="BodyTextChar"/>
    <w:uiPriority w:val="99"/>
    <w:unhideWhenUsed/>
    <w:rsid w:val="00A93EC1"/>
  </w:style>
  <w:style w:type="character" w:customStyle="1" w:styleId="BodyTextChar">
    <w:name w:val="Body Text Char"/>
    <w:basedOn w:val="DefaultParagraphFont"/>
    <w:link w:val="BodyText"/>
    <w:uiPriority w:val="99"/>
    <w:rsid w:val="00A93EC1"/>
    <w:rPr>
      <w:rFonts w:ascii="David" w:eastAsia="Times New Roman" w:hAnsi="David" w:cs="David"/>
      <w:sz w:val="24"/>
      <w:szCs w:val="24"/>
    </w:rPr>
  </w:style>
  <w:style w:type="character" w:customStyle="1" w:styleId="Heading2Char">
    <w:name w:val="Heading 2 Char"/>
    <w:basedOn w:val="DefaultParagraphFont"/>
    <w:link w:val="Heading2"/>
    <w:uiPriority w:val="9"/>
    <w:semiHidden/>
    <w:rsid w:val="00FA1779"/>
    <w:rPr>
      <w:rFonts w:asciiTheme="majorHAnsi" w:eastAsiaTheme="majorEastAsia" w:hAnsiTheme="majorHAnsi" w:cs="Alef"/>
      <w:sz w:val="26"/>
      <w:szCs w:val="24"/>
    </w:rPr>
  </w:style>
  <w:style w:type="character" w:styleId="Hyperlink">
    <w:name w:val="Hyperlink"/>
    <w:basedOn w:val="DefaultParagraphFont"/>
    <w:uiPriority w:val="99"/>
    <w:unhideWhenUsed/>
    <w:rsid w:val="00FA1779"/>
    <w:rPr>
      <w:color w:val="0000FF"/>
      <w:u w:val="single"/>
    </w:rPr>
  </w:style>
  <w:style w:type="character" w:customStyle="1" w:styleId="Heading3Char">
    <w:name w:val="Heading 3 Char"/>
    <w:basedOn w:val="DefaultParagraphFont"/>
    <w:link w:val="Heading3"/>
    <w:uiPriority w:val="9"/>
    <w:rsid w:val="0060419E"/>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898546">
      <w:bodyDiv w:val="1"/>
      <w:marLeft w:val="0"/>
      <w:marRight w:val="0"/>
      <w:marTop w:val="0"/>
      <w:marBottom w:val="0"/>
      <w:divBdr>
        <w:top w:val="none" w:sz="0" w:space="0" w:color="auto"/>
        <w:left w:val="none" w:sz="0" w:space="0" w:color="auto"/>
        <w:bottom w:val="none" w:sz="0" w:space="0" w:color="auto"/>
        <w:right w:val="none" w:sz="0" w:space="0" w:color="auto"/>
      </w:divBdr>
    </w:div>
    <w:div w:id="1229531740">
      <w:bodyDiv w:val="1"/>
      <w:marLeft w:val="0"/>
      <w:marRight w:val="0"/>
      <w:marTop w:val="0"/>
      <w:marBottom w:val="0"/>
      <w:divBdr>
        <w:top w:val="none" w:sz="0" w:space="0" w:color="auto"/>
        <w:left w:val="none" w:sz="0" w:space="0" w:color="auto"/>
        <w:bottom w:val="none" w:sz="0" w:space="0" w:color="auto"/>
        <w:right w:val="none" w:sz="0" w:space="0" w:color="auto"/>
      </w:divBdr>
    </w:div>
    <w:div w:id="1782409259">
      <w:bodyDiv w:val="1"/>
      <w:marLeft w:val="0"/>
      <w:marRight w:val="0"/>
      <w:marTop w:val="0"/>
      <w:marBottom w:val="0"/>
      <w:divBdr>
        <w:top w:val="none" w:sz="0" w:space="0" w:color="auto"/>
        <w:left w:val="none" w:sz="0" w:space="0" w:color="auto"/>
        <w:bottom w:val="none" w:sz="0" w:space="0" w:color="auto"/>
        <w:right w:val="none" w:sz="0" w:space="0" w:color="auto"/>
      </w:divBdr>
    </w:div>
    <w:div w:id="1788231513">
      <w:bodyDiv w:val="1"/>
      <w:marLeft w:val="0"/>
      <w:marRight w:val="0"/>
      <w:marTop w:val="0"/>
      <w:marBottom w:val="0"/>
      <w:divBdr>
        <w:top w:val="none" w:sz="0" w:space="0" w:color="auto"/>
        <w:left w:val="none" w:sz="0" w:space="0" w:color="auto"/>
        <w:bottom w:val="none" w:sz="0" w:space="0" w:color="auto"/>
        <w:right w:val="none" w:sz="0" w:space="0" w:color="auto"/>
      </w:divBdr>
    </w:div>
    <w:div w:id="1987010597">
      <w:bodyDiv w:val="1"/>
      <w:marLeft w:val="0"/>
      <w:marRight w:val="0"/>
      <w:marTop w:val="0"/>
      <w:marBottom w:val="0"/>
      <w:divBdr>
        <w:top w:val="none" w:sz="0" w:space="0" w:color="auto"/>
        <w:left w:val="none" w:sz="0" w:space="0" w:color="auto"/>
        <w:bottom w:val="none" w:sz="0" w:space="0" w:color="auto"/>
        <w:right w:val="none" w:sz="0" w:space="0" w:color="auto"/>
      </w:divBdr>
    </w:div>
    <w:div w:id="1990748285">
      <w:bodyDiv w:val="1"/>
      <w:marLeft w:val="0"/>
      <w:marRight w:val="0"/>
      <w:marTop w:val="0"/>
      <w:marBottom w:val="0"/>
      <w:divBdr>
        <w:top w:val="none" w:sz="0" w:space="0" w:color="auto"/>
        <w:left w:val="none" w:sz="0" w:space="0" w:color="auto"/>
        <w:bottom w:val="none" w:sz="0" w:space="0" w:color="auto"/>
        <w:right w:val="none" w:sz="0" w:space="0" w:color="auto"/>
      </w:divBdr>
    </w:div>
    <w:div w:id="1995839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notes.xml.rels><?xml version="1.0" encoding="UTF-8" standalone="yes"?>
<Relationships xmlns="http://schemas.openxmlformats.org/package/2006/relationships"><Relationship Id="rId2" Type="http://schemas.openxmlformats.org/officeDocument/2006/relationships/hyperlink" Target="https://maya.tase.co.il/reports/details/1339688" TargetMode="External"/><Relationship Id="rId1" Type="http://schemas.openxmlformats.org/officeDocument/2006/relationships/hyperlink" Target="https://maya.tase.co.il/reports/details/953604"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35E5E7-C49D-4C77-B1A4-7438591A6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2100</Words>
  <Characters>10501</Characters>
  <Application>Microsoft Office Word</Application>
  <DocSecurity>4</DocSecurity>
  <Lines>87</Lines>
  <Paragraphs>25</Paragraphs>
  <ScaleCrop>false</ScaleCrop>
  <HeadingPairs>
    <vt:vector size="4" baseType="variant">
      <vt:variant>
        <vt:lpstr>Title</vt:lpstr>
      </vt:variant>
      <vt:variant>
        <vt:i4>1</vt:i4>
      </vt:variant>
      <vt:variant>
        <vt:lpstr>שם</vt:lpstr>
      </vt:variant>
      <vt:variant>
        <vt:i4>1</vt:i4>
      </vt:variant>
    </vt:vector>
  </HeadingPairs>
  <TitlesOfParts>
    <vt:vector size="2" baseType="lpstr">
      <vt:lpstr/>
      <vt:lpstr/>
    </vt:vector>
  </TitlesOfParts>
  <Company>Rashut_domain</Company>
  <LinksUpToDate>false</LinksUpToDate>
  <CharactersWithSpaces>12576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 Cohen</dc:creator>
  <cp:keywords/>
  <dc:description/>
  <cp:lastModifiedBy>Melita Shafir</cp:lastModifiedBy>
  <cp:revision>2</cp:revision>
  <cp:lastPrinted>2020-12-30T13:34:00Z</cp:lastPrinted>
  <dcterms:created xsi:type="dcterms:W3CDTF">2021-03-15T05:57:00Z</dcterms:created>
  <dcterms:modified xsi:type="dcterms:W3CDTF">2021-03-15T05:57:00Z</dcterms:modified>
</cp:coreProperties>
</file>