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70" w:rsidRPr="00B551C2" w:rsidRDefault="00FF4ACF" w:rsidP="009D7E70">
      <w:pPr>
        <w:pStyle w:val="aa"/>
        <w:spacing w:before="0" w:line="240" w:lineRule="auto"/>
        <w:contextualSpacing/>
        <w:jc w:val="both"/>
        <w:rPr>
          <w:rFonts w:ascii="David" w:hAnsi="David" w:hint="cs"/>
          <w:sz w:val="32"/>
          <w:szCs w:val="32"/>
          <w:rtl/>
        </w:rPr>
      </w:pPr>
      <w:bookmarkStart w:id="0" w:name="_GoBack"/>
      <w:bookmarkEnd w:id="0"/>
      <w:r w:rsidRPr="00B551C2">
        <w:rPr>
          <w:rFonts w:ascii="David" w:hAnsi="David"/>
          <w:sz w:val="32"/>
          <w:szCs w:val="32"/>
          <w:rtl/>
        </w:rPr>
        <w:t>החלטה לפי סעיף 14 לח</w:t>
      </w:r>
      <w:r w:rsidR="0009256F" w:rsidRPr="00B551C2">
        <w:rPr>
          <w:rFonts w:ascii="David" w:hAnsi="David"/>
          <w:sz w:val="32"/>
          <w:szCs w:val="32"/>
          <w:rtl/>
        </w:rPr>
        <w:t>וק ההגבלים העסקיים, התשמ"ח-1988</w:t>
      </w:r>
      <w:r w:rsidR="00480827" w:rsidRPr="00B551C2">
        <w:rPr>
          <w:rFonts w:ascii="David" w:hAnsi="David"/>
          <w:sz w:val="32"/>
          <w:szCs w:val="32"/>
          <w:rtl/>
        </w:rPr>
        <w:br/>
      </w:r>
      <w:r w:rsidRPr="00B551C2">
        <w:rPr>
          <w:rFonts w:ascii="David" w:hAnsi="David"/>
          <w:sz w:val="32"/>
          <w:szCs w:val="32"/>
          <w:rtl/>
        </w:rPr>
        <w:t xml:space="preserve">בדבר מתן פטור </w:t>
      </w:r>
      <w:r w:rsidR="006E7FE5" w:rsidRPr="00B551C2">
        <w:rPr>
          <w:rFonts w:ascii="David" w:hAnsi="David" w:hint="cs"/>
          <w:sz w:val="32"/>
          <w:szCs w:val="32"/>
          <w:rtl/>
        </w:rPr>
        <w:t xml:space="preserve">בתנאים </w:t>
      </w:r>
      <w:r w:rsidRPr="00B551C2">
        <w:rPr>
          <w:rFonts w:ascii="David" w:hAnsi="David"/>
          <w:sz w:val="32"/>
          <w:szCs w:val="32"/>
          <w:rtl/>
        </w:rPr>
        <w:t>מאישור הסדר כובל</w:t>
      </w:r>
      <w:r w:rsidR="00920079" w:rsidRPr="00B551C2">
        <w:rPr>
          <w:rFonts w:ascii="David" w:hAnsi="David" w:hint="cs"/>
          <w:sz w:val="32"/>
          <w:szCs w:val="32"/>
          <w:rtl/>
        </w:rPr>
        <w:t xml:space="preserve"> להסדר </w:t>
      </w:r>
      <w:r w:rsidR="006E7FE5" w:rsidRPr="00B551C2">
        <w:rPr>
          <w:rFonts w:ascii="David" w:hAnsi="David" w:hint="cs"/>
          <w:sz w:val="32"/>
          <w:szCs w:val="32"/>
          <w:rtl/>
        </w:rPr>
        <w:t xml:space="preserve">שהצדדים לו </w:t>
      </w:r>
      <w:r w:rsidR="00237985" w:rsidRPr="00B551C2">
        <w:rPr>
          <w:rFonts w:ascii="David" w:hAnsi="David" w:hint="cs"/>
          <w:sz w:val="32"/>
          <w:szCs w:val="32"/>
          <w:rtl/>
        </w:rPr>
        <w:t xml:space="preserve">הם </w:t>
      </w:r>
      <w:r w:rsidR="006E7FE5" w:rsidRPr="00B551C2">
        <w:rPr>
          <w:rFonts w:ascii="David" w:hAnsi="David"/>
          <w:sz w:val="32"/>
          <w:szCs w:val="32"/>
          <w:rtl/>
        </w:rPr>
        <w:t>שידורי קשת בע"מ, הוט</w:t>
      </w:r>
      <w:r w:rsidR="009D7E70" w:rsidRPr="00B551C2">
        <w:rPr>
          <w:rFonts w:ascii="David" w:hAnsi="David" w:hint="cs"/>
          <w:sz w:val="32"/>
          <w:szCs w:val="32"/>
          <w:rtl/>
        </w:rPr>
        <w:t xml:space="preserve"> </w:t>
      </w:r>
      <w:r w:rsidR="006E7FE5" w:rsidRPr="00B551C2">
        <w:rPr>
          <w:rFonts w:ascii="David" w:hAnsi="David" w:hint="cs"/>
          <w:sz w:val="32"/>
          <w:szCs w:val="32"/>
          <w:rtl/>
        </w:rPr>
        <w:t>-</w:t>
      </w:r>
      <w:r w:rsidR="009D7E70" w:rsidRPr="00B551C2">
        <w:rPr>
          <w:rFonts w:ascii="David" w:hAnsi="David" w:hint="cs"/>
          <w:sz w:val="32"/>
          <w:szCs w:val="32"/>
          <w:rtl/>
        </w:rPr>
        <w:t xml:space="preserve"> </w:t>
      </w:r>
      <w:r w:rsidR="006E7FE5" w:rsidRPr="00B551C2">
        <w:rPr>
          <w:rFonts w:ascii="David" w:hAnsi="David"/>
          <w:sz w:val="32"/>
          <w:szCs w:val="32"/>
          <w:rtl/>
        </w:rPr>
        <w:t xml:space="preserve">מערכות תקשורת בע"מ, </w:t>
      </w:r>
      <w:r w:rsidR="006E7FE5" w:rsidRPr="00B551C2">
        <w:rPr>
          <w:rFonts w:ascii="David" w:hAnsi="David" w:hint="cs"/>
          <w:sz w:val="32"/>
          <w:szCs w:val="32"/>
          <w:rtl/>
        </w:rPr>
        <w:t>רשת מדיה בע"מ</w:t>
      </w:r>
      <w:r w:rsidR="006E7FE5" w:rsidRPr="00B551C2">
        <w:rPr>
          <w:rFonts w:ascii="David" w:hAnsi="David"/>
          <w:sz w:val="32"/>
          <w:szCs w:val="32"/>
          <w:rtl/>
        </w:rPr>
        <w:t>, די.בי.אס</w:t>
      </w:r>
      <w:r w:rsidR="006E7FE5" w:rsidRPr="00B551C2">
        <w:rPr>
          <w:rFonts w:ascii="David" w:hAnsi="David" w:hint="cs"/>
          <w:sz w:val="32"/>
          <w:szCs w:val="32"/>
          <w:rtl/>
        </w:rPr>
        <w:t>.</w:t>
      </w:r>
      <w:r w:rsidR="006E7FE5" w:rsidRPr="00B551C2">
        <w:rPr>
          <w:rFonts w:ascii="David" w:hAnsi="David"/>
          <w:sz w:val="32"/>
          <w:szCs w:val="32"/>
          <w:rtl/>
        </w:rPr>
        <w:t xml:space="preserve"> שרותי לווין (1998) בע"מ, יונייטד קינג </w:t>
      </w:r>
      <w:r w:rsidR="009D7E70" w:rsidRPr="00B551C2">
        <w:rPr>
          <w:rFonts w:ascii="David" w:hAnsi="David" w:hint="cs"/>
          <w:sz w:val="32"/>
          <w:szCs w:val="32"/>
          <w:rtl/>
        </w:rPr>
        <w:t>אחזקות (</w:t>
      </w:r>
      <w:r w:rsidR="006E7FE5" w:rsidRPr="00B551C2">
        <w:rPr>
          <w:rFonts w:ascii="David" w:hAnsi="David"/>
          <w:sz w:val="32"/>
          <w:szCs w:val="32"/>
          <w:rtl/>
        </w:rPr>
        <w:t>199</w:t>
      </w:r>
      <w:r w:rsidR="009D7E70" w:rsidRPr="00B551C2">
        <w:rPr>
          <w:rFonts w:ascii="David" w:hAnsi="David" w:hint="cs"/>
          <w:sz w:val="32"/>
          <w:szCs w:val="32"/>
          <w:rtl/>
        </w:rPr>
        <w:t>9) בע"מ</w:t>
      </w:r>
    </w:p>
    <w:p w:rsidR="00FF4ACF" w:rsidRPr="00B551C2" w:rsidRDefault="006E7FE5" w:rsidP="008B008A">
      <w:pPr>
        <w:pStyle w:val="aa"/>
        <w:spacing w:before="0" w:after="240" w:line="240" w:lineRule="auto"/>
        <w:rPr>
          <w:rFonts w:ascii="David" w:hAnsi="David" w:hint="cs"/>
          <w:b w:val="0"/>
          <w:bCs w:val="0"/>
          <w:sz w:val="32"/>
          <w:szCs w:val="32"/>
          <w:u w:val="single"/>
          <w:rtl/>
        </w:rPr>
      </w:pPr>
      <w:r w:rsidRPr="00B551C2">
        <w:rPr>
          <w:rFonts w:ascii="David" w:hAnsi="David"/>
          <w:sz w:val="32"/>
          <w:szCs w:val="32"/>
          <w:u w:val="single"/>
          <w:rtl/>
        </w:rPr>
        <w:t>וזיר"ה (זכויות יוצרים ברשת האינטרנט) בע</w:t>
      </w:r>
      <w:r w:rsidRPr="00B551C2">
        <w:rPr>
          <w:rFonts w:ascii="David" w:hAnsi="David" w:hint="cs"/>
          <w:sz w:val="32"/>
          <w:szCs w:val="32"/>
          <w:u w:val="single"/>
          <w:rtl/>
        </w:rPr>
        <w:t>"מ</w:t>
      </w:r>
    </w:p>
    <w:p w:rsidR="00FF4ACF" w:rsidRPr="00B551C2" w:rsidRDefault="00FF4ACF" w:rsidP="008B008A">
      <w:pPr>
        <w:pStyle w:val="1"/>
        <w:numPr>
          <w:ilvl w:val="0"/>
          <w:numId w:val="3"/>
        </w:numPr>
        <w:spacing w:before="0"/>
        <w:ind w:left="363" w:hanging="357"/>
        <w:rPr>
          <w:rFonts w:ascii="David" w:hAnsi="David" w:hint="cs"/>
          <w:b/>
          <w:bCs/>
          <w:sz w:val="24"/>
          <w:u w:val="none"/>
          <w:rtl/>
        </w:rPr>
      </w:pPr>
      <w:r w:rsidRPr="00B551C2">
        <w:rPr>
          <w:rFonts w:ascii="David" w:hAnsi="David"/>
          <w:b/>
          <w:bCs/>
          <w:sz w:val="24"/>
          <w:u w:val="none"/>
          <w:rtl/>
        </w:rPr>
        <w:t>פתח דבר</w:t>
      </w:r>
    </w:p>
    <w:p w:rsidR="00237985" w:rsidRPr="00B551C2" w:rsidRDefault="00E20C22" w:rsidP="00B86B6F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>מונחת בפניי</w:t>
      </w:r>
      <w:r w:rsidR="00F35455" w:rsidRPr="00B551C2">
        <w:rPr>
          <w:rFonts w:ascii="David" w:hAnsi="David" w:hint="cs"/>
          <w:sz w:val="24"/>
          <w:rtl/>
        </w:rPr>
        <w:t xml:space="preserve"> </w:t>
      </w:r>
      <w:r w:rsidR="00FF4ACF" w:rsidRPr="00B551C2">
        <w:rPr>
          <w:rFonts w:ascii="David" w:hAnsi="David"/>
          <w:sz w:val="24"/>
          <w:rtl/>
        </w:rPr>
        <w:t>בקשה למתן פטור לפי סעיף 14 לחוק ההגבלים העסקיים, התשמ"ח-1988 (להלן: "</w:t>
      </w:r>
      <w:r w:rsidR="00FF4ACF" w:rsidRPr="00B551C2">
        <w:rPr>
          <w:rFonts w:ascii="David" w:hAnsi="David"/>
          <w:b/>
          <w:bCs/>
          <w:sz w:val="24"/>
          <w:rtl/>
        </w:rPr>
        <w:t>החוק</w:t>
      </w:r>
      <w:r w:rsidR="00FF4ACF" w:rsidRPr="00B551C2">
        <w:rPr>
          <w:rFonts w:ascii="David" w:hAnsi="David"/>
          <w:sz w:val="24"/>
          <w:rtl/>
        </w:rPr>
        <w:t xml:space="preserve">") להסדר כובל </w:t>
      </w:r>
      <w:r w:rsidR="00237985" w:rsidRPr="00B551C2">
        <w:rPr>
          <w:rFonts w:ascii="David" w:hAnsi="David" w:hint="cs"/>
          <w:sz w:val="24"/>
          <w:rtl/>
        </w:rPr>
        <w:t xml:space="preserve">שהצדדים לו הם </w:t>
      </w:r>
      <w:r w:rsidR="00237985" w:rsidRPr="00B551C2">
        <w:rPr>
          <w:rFonts w:ascii="David" w:hAnsi="David"/>
          <w:sz w:val="24"/>
          <w:rtl/>
        </w:rPr>
        <w:t>שידורי קשת בע"מ, הוט - מערכות תקשורת בע"מ, רשת מדיה בע"מ, די.בי.אס. שרותי לווין (1998) בע"מ</w:t>
      </w:r>
      <w:r w:rsidR="00237985" w:rsidRPr="00B551C2">
        <w:rPr>
          <w:rFonts w:ascii="David" w:hAnsi="David" w:hint="cs"/>
          <w:sz w:val="24"/>
          <w:rtl/>
        </w:rPr>
        <w:t xml:space="preserve"> ו</w:t>
      </w:r>
      <w:r w:rsidR="00237985" w:rsidRPr="00B551C2">
        <w:rPr>
          <w:rFonts w:ascii="David" w:hAnsi="David"/>
          <w:sz w:val="24"/>
          <w:rtl/>
        </w:rPr>
        <w:t>יונייטד קינג אחזקות (1999) בע"מ</w:t>
      </w:r>
      <w:r w:rsidR="00237985" w:rsidRPr="00B551C2">
        <w:rPr>
          <w:rFonts w:ascii="David" w:hAnsi="David" w:hint="cs"/>
          <w:sz w:val="24"/>
          <w:rtl/>
        </w:rPr>
        <w:t xml:space="preserve"> </w:t>
      </w:r>
      <w:r w:rsidR="00466930" w:rsidRPr="00B551C2">
        <w:rPr>
          <w:rFonts w:ascii="David" w:hAnsi="David" w:hint="cs"/>
          <w:sz w:val="24"/>
          <w:rtl/>
        </w:rPr>
        <w:t>(</w:t>
      </w:r>
      <w:r w:rsidR="00237985" w:rsidRPr="00B551C2">
        <w:rPr>
          <w:rFonts w:ascii="David" w:hAnsi="David" w:hint="cs"/>
          <w:sz w:val="24"/>
          <w:rtl/>
        </w:rPr>
        <w:t>ביחד להלן: "</w:t>
      </w:r>
      <w:r w:rsidR="00237985" w:rsidRPr="00B551C2">
        <w:rPr>
          <w:rFonts w:ascii="David" w:hAnsi="David" w:hint="cs"/>
          <w:b/>
          <w:bCs/>
          <w:sz w:val="24"/>
          <w:rtl/>
        </w:rPr>
        <w:t>הצדדים</w:t>
      </w:r>
      <w:r w:rsidR="00237985" w:rsidRPr="00B551C2">
        <w:rPr>
          <w:rFonts w:ascii="David" w:hAnsi="David" w:hint="cs"/>
          <w:sz w:val="24"/>
          <w:rtl/>
        </w:rPr>
        <w:t>")</w:t>
      </w:r>
      <w:r w:rsidR="00466930" w:rsidRPr="00B551C2">
        <w:rPr>
          <w:rFonts w:ascii="David" w:hAnsi="David" w:hint="cs"/>
          <w:sz w:val="24"/>
          <w:rtl/>
        </w:rPr>
        <w:t>,</w:t>
      </w:r>
      <w:r w:rsidR="00237985" w:rsidRPr="00B551C2">
        <w:rPr>
          <w:rFonts w:ascii="David" w:hAnsi="David" w:hint="cs"/>
          <w:sz w:val="24"/>
          <w:rtl/>
        </w:rPr>
        <w:t xml:space="preserve"> </w:t>
      </w:r>
      <w:r w:rsidR="00262258" w:rsidRPr="00B551C2">
        <w:rPr>
          <w:rFonts w:ascii="David" w:hAnsi="David" w:hint="cs"/>
          <w:rtl/>
        </w:rPr>
        <w:t>שעניינו</w:t>
      </w:r>
      <w:r w:rsidR="00237985" w:rsidRPr="00B551C2">
        <w:rPr>
          <w:rFonts w:ascii="David" w:hAnsi="David" w:hint="cs"/>
          <w:rtl/>
        </w:rPr>
        <w:t xml:space="preserve"> שיתוף פעולה במסגרת זיר"ה (זכויות יוצרים ברשת האינטרנט) בע"מ (להלן: "</w:t>
      </w:r>
      <w:r w:rsidR="00237985" w:rsidRPr="00B551C2">
        <w:rPr>
          <w:rFonts w:ascii="David" w:hAnsi="David" w:hint="cs"/>
          <w:b/>
          <w:bCs/>
          <w:rtl/>
        </w:rPr>
        <w:t>זיר"ה</w:t>
      </w:r>
      <w:r w:rsidR="00237985" w:rsidRPr="00B551C2">
        <w:rPr>
          <w:rFonts w:ascii="David" w:hAnsi="David" w:hint="cs"/>
          <w:rtl/>
        </w:rPr>
        <w:t xml:space="preserve">") </w:t>
      </w:r>
      <w:r w:rsidR="00262258" w:rsidRPr="00B551C2">
        <w:rPr>
          <w:rFonts w:ascii="David" w:hAnsi="David" w:hint="cs"/>
          <w:rtl/>
        </w:rPr>
        <w:t xml:space="preserve">על מנת לפעול </w:t>
      </w:r>
      <w:r w:rsidR="00B86B6F" w:rsidRPr="00B551C2">
        <w:rPr>
          <w:rFonts w:ascii="David" w:hAnsi="David" w:hint="cs"/>
          <w:rtl/>
        </w:rPr>
        <w:t xml:space="preserve">לקידום ולאכיפה של </w:t>
      </w:r>
      <w:r w:rsidR="00262258" w:rsidRPr="00B551C2">
        <w:rPr>
          <w:rFonts w:ascii="David" w:hAnsi="David" w:hint="cs"/>
          <w:rtl/>
        </w:rPr>
        <w:t>זכויות הקניין הרוחני של</w:t>
      </w:r>
      <w:r w:rsidR="00237985" w:rsidRPr="00B551C2">
        <w:rPr>
          <w:rFonts w:ascii="David" w:hAnsi="David" w:hint="cs"/>
          <w:rtl/>
        </w:rPr>
        <w:t xml:space="preserve"> הצדדים ביצירות אורקוליות</w:t>
      </w:r>
      <w:r w:rsidR="00DB3E9F" w:rsidRPr="00B551C2">
        <w:rPr>
          <w:rFonts w:ascii="David" w:hAnsi="David" w:hint="cs"/>
          <w:rtl/>
        </w:rPr>
        <w:t xml:space="preserve"> (להלן: "</w:t>
      </w:r>
      <w:r w:rsidR="00DB3E9F" w:rsidRPr="00B551C2">
        <w:rPr>
          <w:rFonts w:ascii="David" w:hAnsi="David" w:hint="cs"/>
          <w:b/>
          <w:bCs/>
          <w:rtl/>
        </w:rPr>
        <w:t>היצירות</w:t>
      </w:r>
      <w:r w:rsidR="00DB3E9F" w:rsidRPr="00B551C2">
        <w:rPr>
          <w:rFonts w:ascii="David" w:hAnsi="David" w:hint="cs"/>
          <w:rtl/>
        </w:rPr>
        <w:t>")</w:t>
      </w:r>
      <w:r w:rsidR="00237985" w:rsidRPr="00B551C2">
        <w:rPr>
          <w:rFonts w:ascii="David" w:hAnsi="David" w:hint="cs"/>
          <w:rtl/>
        </w:rPr>
        <w:t>.</w:t>
      </w:r>
    </w:p>
    <w:p w:rsidR="00D65966" w:rsidRPr="00B551C2" w:rsidRDefault="00D65966" w:rsidP="00B551C2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בגין ההסדר ניתנו </w:t>
      </w:r>
      <w:r w:rsidR="00674B03" w:rsidRPr="00B551C2">
        <w:rPr>
          <w:rFonts w:ascii="David" w:hAnsi="David" w:hint="cs"/>
          <w:sz w:val="24"/>
          <w:rtl/>
        </w:rPr>
        <w:t xml:space="preserve">בעבר </w:t>
      </w:r>
      <w:r w:rsidRPr="00B551C2">
        <w:rPr>
          <w:rFonts w:ascii="David" w:hAnsi="David" w:hint="cs"/>
          <w:sz w:val="24"/>
          <w:rtl/>
        </w:rPr>
        <w:t xml:space="preserve">שני פטורים </w:t>
      </w:r>
      <w:r w:rsidR="002E3AD3" w:rsidRPr="00B551C2">
        <w:rPr>
          <w:rFonts w:ascii="David" w:hAnsi="David" w:hint="cs"/>
          <w:sz w:val="24"/>
          <w:rtl/>
        </w:rPr>
        <w:t xml:space="preserve">אשר הותנו </w:t>
      </w:r>
      <w:r w:rsidRPr="00B551C2">
        <w:rPr>
          <w:rFonts w:ascii="David" w:hAnsi="David" w:hint="cs"/>
          <w:sz w:val="24"/>
          <w:rtl/>
        </w:rPr>
        <w:t>בתנאים לפי סעיף 14 לחוק. ה</w:t>
      </w:r>
      <w:r w:rsidR="00C45659" w:rsidRPr="00B551C2">
        <w:rPr>
          <w:rFonts w:ascii="David" w:hAnsi="David" w:hint="cs"/>
          <w:sz w:val="24"/>
          <w:rtl/>
        </w:rPr>
        <w:t>פטור הראשון</w:t>
      </w:r>
      <w:r w:rsidRPr="00B551C2">
        <w:rPr>
          <w:rFonts w:ascii="David" w:hAnsi="David" w:hint="cs"/>
          <w:sz w:val="24"/>
          <w:rtl/>
        </w:rPr>
        <w:t xml:space="preserve"> </w:t>
      </w:r>
      <w:r w:rsidR="00674B03" w:rsidRPr="00B551C2">
        <w:rPr>
          <w:rFonts w:ascii="David" w:hAnsi="David" w:hint="cs"/>
          <w:sz w:val="24"/>
          <w:rtl/>
        </w:rPr>
        <w:t xml:space="preserve">ניתן </w:t>
      </w:r>
      <w:r w:rsidRPr="00B551C2">
        <w:rPr>
          <w:rFonts w:ascii="David" w:hAnsi="David" w:hint="cs"/>
          <w:sz w:val="24"/>
          <w:rtl/>
        </w:rPr>
        <w:t xml:space="preserve">ביום 11.4.2011 </w:t>
      </w:r>
      <w:r w:rsidR="0006255D" w:rsidRPr="00B551C2">
        <w:rPr>
          <w:rFonts w:ascii="David" w:hAnsi="David" w:hint="cs"/>
          <w:sz w:val="24"/>
          <w:rtl/>
        </w:rPr>
        <w:t>למשך 3 שנים</w:t>
      </w:r>
      <w:r w:rsidR="009F48B8" w:rsidRPr="00B551C2">
        <w:rPr>
          <w:rFonts w:ascii="David" w:hAnsi="David" w:hint="cs"/>
          <w:sz w:val="24"/>
          <w:rtl/>
        </w:rPr>
        <w:t>,</w:t>
      </w:r>
      <w:r w:rsidR="0006255D" w:rsidRPr="00B551C2">
        <w:rPr>
          <w:rFonts w:ascii="David" w:eastAsia="Calibri" w:hAnsi="David"/>
          <w:vertAlign w:val="superscript"/>
          <w:rtl/>
          <w:lang w:eastAsia="en-US"/>
        </w:rPr>
        <w:footnoteReference w:id="1"/>
      </w:r>
      <w:r w:rsidR="0006255D" w:rsidRPr="00B551C2">
        <w:rPr>
          <w:rFonts w:ascii="David" w:hAnsi="David" w:hint="cs"/>
          <w:sz w:val="24"/>
          <w:rtl/>
        </w:rPr>
        <w:t xml:space="preserve"> </w:t>
      </w:r>
      <w:r w:rsidR="002E3AD3" w:rsidRPr="00B551C2">
        <w:rPr>
          <w:rFonts w:ascii="David" w:hAnsi="David" w:hint="cs"/>
          <w:sz w:val="24"/>
          <w:rtl/>
        </w:rPr>
        <w:t>ו</w:t>
      </w:r>
      <w:r w:rsidRPr="00B551C2">
        <w:rPr>
          <w:rFonts w:ascii="David" w:hAnsi="David" w:hint="cs"/>
          <w:sz w:val="24"/>
          <w:rtl/>
        </w:rPr>
        <w:t>ביום 29.7.2012</w:t>
      </w:r>
      <w:r w:rsidR="003243E6" w:rsidRPr="00B551C2">
        <w:rPr>
          <w:rFonts w:ascii="David" w:hAnsi="David" w:hint="cs"/>
          <w:sz w:val="24"/>
          <w:rtl/>
        </w:rPr>
        <w:t xml:space="preserve"> אושר תיקון לפטור כך שיכלול גם פעילות הסברה </w:t>
      </w:r>
      <w:r w:rsidR="0029233A" w:rsidRPr="00B551C2">
        <w:rPr>
          <w:rFonts w:ascii="David" w:hAnsi="David" w:hint="cs"/>
          <w:sz w:val="24"/>
          <w:rtl/>
        </w:rPr>
        <w:t xml:space="preserve">והדרכה </w:t>
      </w:r>
      <w:r w:rsidR="003243E6" w:rsidRPr="00B551C2">
        <w:rPr>
          <w:rFonts w:ascii="David" w:hAnsi="David" w:hint="cs"/>
          <w:sz w:val="24"/>
          <w:rtl/>
        </w:rPr>
        <w:t>לציבור.</w:t>
      </w:r>
      <w:r w:rsidRPr="00B551C2">
        <w:rPr>
          <w:rFonts w:ascii="David" w:eastAsia="Calibri" w:hAnsi="David"/>
          <w:vertAlign w:val="superscript"/>
          <w:rtl/>
          <w:lang w:eastAsia="en-US"/>
        </w:rPr>
        <w:footnoteReference w:id="2"/>
      </w:r>
      <w:r w:rsidRPr="00B551C2">
        <w:rPr>
          <w:rFonts w:ascii="David" w:hAnsi="David" w:hint="cs"/>
          <w:sz w:val="24"/>
          <w:rtl/>
        </w:rPr>
        <w:t xml:space="preserve"> ה</w:t>
      </w:r>
      <w:r w:rsidR="00C45659" w:rsidRPr="00B551C2">
        <w:rPr>
          <w:rFonts w:ascii="David" w:hAnsi="David" w:hint="cs"/>
          <w:sz w:val="24"/>
          <w:rtl/>
        </w:rPr>
        <w:t>פטור ה</w:t>
      </w:r>
      <w:r w:rsidRPr="00B551C2">
        <w:rPr>
          <w:rFonts w:ascii="David" w:hAnsi="David" w:hint="cs"/>
          <w:sz w:val="24"/>
          <w:rtl/>
        </w:rPr>
        <w:t xml:space="preserve">שני </w:t>
      </w:r>
      <w:r w:rsidR="00674B03" w:rsidRPr="00B551C2">
        <w:rPr>
          <w:rFonts w:ascii="David" w:hAnsi="David" w:hint="cs"/>
          <w:sz w:val="24"/>
          <w:rtl/>
        </w:rPr>
        <w:t xml:space="preserve">ניתן </w:t>
      </w:r>
      <w:r w:rsidRPr="00B551C2">
        <w:rPr>
          <w:rFonts w:ascii="David" w:hAnsi="David" w:hint="cs"/>
          <w:sz w:val="24"/>
          <w:rtl/>
        </w:rPr>
        <w:t xml:space="preserve">ביום 11.5.2014 </w:t>
      </w:r>
      <w:r w:rsidR="0006255D" w:rsidRPr="00B551C2">
        <w:rPr>
          <w:rFonts w:ascii="David" w:hAnsi="David" w:hint="cs"/>
          <w:sz w:val="24"/>
          <w:rtl/>
        </w:rPr>
        <w:t>למשך 3 שנים,</w:t>
      </w:r>
      <w:r w:rsidR="00B551C2" w:rsidRPr="00B551C2">
        <w:rPr>
          <w:rFonts w:ascii="David" w:eastAsia="Calibri" w:hAnsi="David"/>
          <w:vertAlign w:val="superscript"/>
          <w:rtl/>
          <w:lang w:eastAsia="en-US"/>
        </w:rPr>
        <w:footnoteReference w:id="3"/>
      </w:r>
      <w:r w:rsidR="0006255D" w:rsidRPr="00B551C2">
        <w:rPr>
          <w:rFonts w:ascii="David" w:hAnsi="David" w:hint="cs"/>
          <w:sz w:val="24"/>
          <w:rtl/>
        </w:rPr>
        <w:t xml:space="preserve"> </w:t>
      </w:r>
      <w:r w:rsidR="002E3AD3" w:rsidRPr="00B551C2">
        <w:rPr>
          <w:rFonts w:ascii="David" w:hAnsi="David" w:hint="cs"/>
          <w:sz w:val="24"/>
          <w:rtl/>
        </w:rPr>
        <w:t>ו</w:t>
      </w:r>
      <w:r w:rsidRPr="00B551C2">
        <w:rPr>
          <w:rFonts w:ascii="David" w:hAnsi="David" w:hint="cs"/>
          <w:sz w:val="24"/>
          <w:rtl/>
        </w:rPr>
        <w:t>על רקע פקיעתו הקרובה הוגשה בקשת הפטור דנן</w:t>
      </w:r>
      <w:r w:rsidR="004D1C7B">
        <w:rPr>
          <w:rFonts w:ascii="David" w:hAnsi="David" w:hint="cs"/>
          <w:sz w:val="24"/>
          <w:rtl/>
        </w:rPr>
        <w:t xml:space="preserve"> (להלן: "</w:t>
      </w:r>
      <w:r w:rsidR="004D1C7B" w:rsidRPr="004D1C7B">
        <w:rPr>
          <w:rFonts w:ascii="David" w:hAnsi="David" w:hint="cs"/>
          <w:b/>
          <w:bCs/>
          <w:sz w:val="24"/>
          <w:rtl/>
        </w:rPr>
        <w:t>החלטות הפטור הקודמות</w:t>
      </w:r>
      <w:r w:rsidR="004D1C7B">
        <w:rPr>
          <w:rFonts w:ascii="David" w:hAnsi="David" w:hint="cs"/>
          <w:sz w:val="24"/>
          <w:rtl/>
        </w:rPr>
        <w:t>")</w:t>
      </w:r>
      <w:r w:rsidRPr="00B551C2">
        <w:rPr>
          <w:rFonts w:ascii="David" w:hAnsi="David" w:hint="cs"/>
          <w:sz w:val="24"/>
          <w:rtl/>
        </w:rPr>
        <w:t>.</w:t>
      </w:r>
    </w:p>
    <w:p w:rsidR="00295B42" w:rsidRPr="00B551C2" w:rsidRDefault="002E3AD3" w:rsidP="008B3A8A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rtl/>
        </w:rPr>
        <w:t xml:space="preserve">במסגרת החלטות הפטור הקודמות אושרה </w:t>
      </w:r>
      <w:r w:rsidR="002C6022" w:rsidRPr="00B551C2">
        <w:rPr>
          <w:rFonts w:ascii="David" w:hAnsi="David" w:hint="cs"/>
          <w:rtl/>
        </w:rPr>
        <w:t>הקמתה ו</w:t>
      </w:r>
      <w:r w:rsidRPr="00B551C2">
        <w:rPr>
          <w:rFonts w:ascii="David" w:hAnsi="David" w:hint="cs"/>
          <w:rtl/>
        </w:rPr>
        <w:t xml:space="preserve">פעילותה של </w:t>
      </w:r>
      <w:r w:rsidR="00DD23F3" w:rsidRPr="00B551C2">
        <w:rPr>
          <w:rFonts w:ascii="David" w:hAnsi="David" w:hint="cs"/>
          <w:rtl/>
        </w:rPr>
        <w:t>זיר"ה</w:t>
      </w:r>
      <w:r w:rsidR="002C6022" w:rsidRPr="00B551C2">
        <w:rPr>
          <w:rFonts w:ascii="David" w:hAnsi="David" w:hint="cs"/>
          <w:rtl/>
        </w:rPr>
        <w:t xml:space="preserve">, </w:t>
      </w:r>
      <w:r w:rsidR="00674B03" w:rsidRPr="00B551C2">
        <w:rPr>
          <w:rFonts w:ascii="David" w:hAnsi="David" w:hint="cs"/>
          <w:rtl/>
        </w:rPr>
        <w:t xml:space="preserve">אשר </w:t>
      </w:r>
      <w:r w:rsidR="004B6A46">
        <w:rPr>
          <w:rFonts w:ascii="David" w:hAnsi="David" w:hint="cs"/>
          <w:rtl/>
        </w:rPr>
        <w:t>עוסקת</w:t>
      </w:r>
      <w:r w:rsidR="00DD23F3" w:rsidRPr="00B551C2">
        <w:rPr>
          <w:rFonts w:ascii="David" w:hAnsi="David" w:hint="cs"/>
          <w:rtl/>
        </w:rPr>
        <w:t xml:space="preserve"> </w:t>
      </w:r>
      <w:r w:rsidR="00DA3ED3" w:rsidRPr="00B551C2">
        <w:rPr>
          <w:rFonts w:ascii="David" w:hAnsi="David" w:hint="cs"/>
          <w:rtl/>
        </w:rPr>
        <w:t>ב</w:t>
      </w:r>
      <w:r w:rsidRPr="00B551C2">
        <w:rPr>
          <w:rFonts w:ascii="David" w:hAnsi="David" w:hint="cs"/>
          <w:rtl/>
        </w:rPr>
        <w:t xml:space="preserve">אכיפת זכויות </w:t>
      </w:r>
      <w:r w:rsidR="00DD23F3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 xml:space="preserve">קניין </w:t>
      </w:r>
      <w:r w:rsidR="00DD23F3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>רוחני של הצדדים</w:t>
      </w:r>
      <w:r w:rsidR="00EC7D6A">
        <w:rPr>
          <w:rFonts w:ascii="David" w:hAnsi="David" w:hint="cs"/>
          <w:rtl/>
        </w:rPr>
        <w:t xml:space="preserve"> ביצירות</w:t>
      </w:r>
      <w:r w:rsidR="00DD23F3" w:rsidRPr="00B551C2">
        <w:rPr>
          <w:rFonts w:ascii="David" w:hAnsi="David" w:hint="cs"/>
          <w:rtl/>
        </w:rPr>
        <w:t>,</w:t>
      </w:r>
      <w:r w:rsidRPr="00B551C2">
        <w:rPr>
          <w:rFonts w:ascii="David" w:hAnsi="David" w:hint="cs"/>
          <w:rtl/>
        </w:rPr>
        <w:t xml:space="preserve"> מכוח חוק זכויות יוצרים, התשס"ח-2007 וחוק זכויות מבצעים ומשדרים, התשמ"ד-1984 (להלן: "</w:t>
      </w:r>
      <w:r w:rsidRPr="00B551C2">
        <w:rPr>
          <w:rFonts w:ascii="David" w:hAnsi="David" w:hint="cs"/>
          <w:b/>
          <w:bCs/>
          <w:rtl/>
        </w:rPr>
        <w:t xml:space="preserve">זכויות </w:t>
      </w:r>
      <w:r w:rsidR="00DD23F3" w:rsidRPr="00B551C2">
        <w:rPr>
          <w:rFonts w:ascii="David" w:hAnsi="David" w:hint="cs"/>
          <w:b/>
          <w:bCs/>
          <w:rtl/>
        </w:rPr>
        <w:t>ה</w:t>
      </w:r>
      <w:r w:rsidR="008B3A8A">
        <w:rPr>
          <w:rFonts w:ascii="David" w:hAnsi="David" w:hint="cs"/>
          <w:b/>
          <w:bCs/>
          <w:rtl/>
        </w:rPr>
        <w:t>צדדים</w:t>
      </w:r>
      <w:r w:rsidR="00EC7D6A">
        <w:rPr>
          <w:rFonts w:ascii="David" w:hAnsi="David" w:hint="cs"/>
          <w:b/>
          <w:bCs/>
          <w:rtl/>
        </w:rPr>
        <w:t xml:space="preserve"> ביצירות</w:t>
      </w:r>
      <w:r w:rsidRPr="00B551C2">
        <w:rPr>
          <w:rFonts w:ascii="David" w:hAnsi="David" w:hint="cs"/>
          <w:rtl/>
        </w:rPr>
        <w:t>")</w:t>
      </w:r>
      <w:r w:rsidR="00674B03" w:rsidRPr="00B551C2">
        <w:rPr>
          <w:rFonts w:ascii="David" w:hAnsi="David" w:hint="cs"/>
          <w:rtl/>
        </w:rPr>
        <w:t>,</w:t>
      </w:r>
      <w:r w:rsidRPr="00B551C2">
        <w:rPr>
          <w:rFonts w:ascii="David" w:hAnsi="David" w:hint="cs"/>
          <w:b/>
          <w:bCs/>
          <w:rtl/>
        </w:rPr>
        <w:t xml:space="preserve"> </w:t>
      </w:r>
      <w:r w:rsidRPr="00B551C2">
        <w:rPr>
          <w:rFonts w:ascii="David" w:hAnsi="David" w:hint="cs"/>
          <w:rtl/>
        </w:rPr>
        <w:t>כנגד</w:t>
      </w:r>
      <w:r w:rsidR="005B437B" w:rsidRPr="00B551C2">
        <w:rPr>
          <w:rFonts w:ascii="David" w:hAnsi="David" w:hint="cs"/>
          <w:rtl/>
        </w:rPr>
        <w:t xml:space="preserve"> אתרים פיראטיים</w:t>
      </w:r>
      <w:r w:rsidRPr="00B551C2">
        <w:rPr>
          <w:rFonts w:ascii="David" w:hAnsi="David" w:hint="cs"/>
          <w:rtl/>
        </w:rPr>
        <w:t xml:space="preserve"> הפוגעים בזכויות </w:t>
      </w:r>
      <w:r w:rsidR="00346A55" w:rsidRPr="00B551C2">
        <w:rPr>
          <w:rFonts w:ascii="David" w:hAnsi="David" w:hint="cs"/>
          <w:rtl/>
        </w:rPr>
        <w:t>אל</w:t>
      </w:r>
      <w:r w:rsidR="00674B03" w:rsidRPr="00B551C2">
        <w:rPr>
          <w:rFonts w:ascii="David" w:hAnsi="David" w:hint="cs"/>
          <w:rtl/>
        </w:rPr>
        <w:t>ו</w:t>
      </w:r>
      <w:r w:rsidR="00DA3ED3" w:rsidRPr="00B551C2">
        <w:rPr>
          <w:rFonts w:ascii="David" w:hAnsi="David" w:hint="cs"/>
          <w:rtl/>
        </w:rPr>
        <w:t xml:space="preserve"> </w:t>
      </w:r>
      <w:r w:rsidRPr="00B551C2">
        <w:rPr>
          <w:rFonts w:ascii="David" w:hAnsi="David" w:hint="cs"/>
          <w:rtl/>
        </w:rPr>
        <w:t>בהיקף משמעותי</w:t>
      </w:r>
      <w:r w:rsidR="00DA3ED3" w:rsidRPr="00B551C2">
        <w:rPr>
          <w:rFonts w:ascii="David" w:hAnsi="David" w:hint="cs"/>
          <w:rtl/>
        </w:rPr>
        <w:t>.</w:t>
      </w:r>
      <w:r w:rsidRPr="00B551C2">
        <w:rPr>
          <w:rFonts w:ascii="David" w:hAnsi="David" w:hint="cs"/>
          <w:rtl/>
        </w:rPr>
        <w:t xml:space="preserve"> כן </w:t>
      </w:r>
      <w:r w:rsidR="00DA3ED3" w:rsidRPr="00B551C2">
        <w:rPr>
          <w:rFonts w:ascii="David" w:hAnsi="David" w:hint="cs"/>
          <w:rtl/>
        </w:rPr>
        <w:t xml:space="preserve">אושר לזיר"ה לעסוק </w:t>
      </w:r>
      <w:r w:rsidRPr="00B551C2">
        <w:rPr>
          <w:rFonts w:ascii="David" w:hAnsi="David" w:hint="cs"/>
          <w:rtl/>
        </w:rPr>
        <w:t xml:space="preserve">בפעולות הסברה והדרכה לציבור בקשר עם המאבק בפעילות </w:t>
      </w:r>
      <w:r w:rsidR="00DD23F3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 xml:space="preserve">אתרים </w:t>
      </w:r>
      <w:r w:rsidR="00DD23F3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>פיראטיים</w:t>
      </w:r>
      <w:r w:rsidR="00DD23F3" w:rsidRPr="00B551C2">
        <w:rPr>
          <w:rFonts w:ascii="David" w:hAnsi="David" w:hint="cs"/>
          <w:rtl/>
        </w:rPr>
        <w:t>.</w:t>
      </w:r>
    </w:p>
    <w:p w:rsidR="00FF4ACF" w:rsidRPr="00B551C2" w:rsidRDefault="00FF4ACF" w:rsidP="00295B42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/>
          <w:sz w:val="24"/>
          <w:rtl/>
        </w:rPr>
        <w:t>לאחר שבחנתי את ההסדר ואת הכבילות המצויות בו, כמו גם את השפעתם האפשרית על התחרות בשו</w:t>
      </w:r>
      <w:r w:rsidR="00D45F6D">
        <w:rPr>
          <w:rFonts w:ascii="David" w:hAnsi="David" w:hint="cs"/>
          <w:sz w:val="24"/>
          <w:rtl/>
        </w:rPr>
        <w:t>ו</w:t>
      </w:r>
      <w:r w:rsidRPr="00B551C2">
        <w:rPr>
          <w:rFonts w:ascii="David" w:hAnsi="David"/>
          <w:sz w:val="24"/>
          <w:rtl/>
        </w:rPr>
        <w:t>ק</w:t>
      </w:r>
      <w:r w:rsidR="00D45F6D">
        <w:rPr>
          <w:rFonts w:ascii="David" w:hAnsi="David" w:hint="cs"/>
          <w:sz w:val="24"/>
          <w:rtl/>
        </w:rPr>
        <w:t>ים</w:t>
      </w:r>
      <w:r w:rsidRPr="00B551C2">
        <w:rPr>
          <w:rFonts w:ascii="David" w:hAnsi="David"/>
          <w:sz w:val="24"/>
          <w:rtl/>
        </w:rPr>
        <w:t xml:space="preserve"> ה</w:t>
      </w:r>
      <w:r w:rsidR="00174627" w:rsidRPr="00B551C2">
        <w:rPr>
          <w:rFonts w:ascii="David" w:hAnsi="David"/>
          <w:sz w:val="24"/>
          <w:rtl/>
        </w:rPr>
        <w:t>רלוונטי</w:t>
      </w:r>
      <w:r w:rsidR="00D45F6D">
        <w:rPr>
          <w:rFonts w:ascii="David" w:hAnsi="David" w:hint="cs"/>
          <w:sz w:val="24"/>
          <w:rtl/>
        </w:rPr>
        <w:t>ים</w:t>
      </w:r>
      <w:r w:rsidRPr="00B551C2">
        <w:rPr>
          <w:rFonts w:ascii="David" w:hAnsi="David"/>
          <w:sz w:val="24"/>
          <w:rtl/>
        </w:rPr>
        <w:t>, ולאחר שנועצתי בוועדה לפטור</w:t>
      </w:r>
      <w:r w:rsidR="00A13461">
        <w:rPr>
          <w:rFonts w:ascii="David" w:hAnsi="David"/>
          <w:sz w:val="24"/>
          <w:rtl/>
        </w:rPr>
        <w:t>ים ו</w:t>
      </w:r>
      <w:r w:rsidRPr="00B551C2">
        <w:rPr>
          <w:rFonts w:ascii="David" w:hAnsi="David"/>
          <w:sz w:val="24"/>
          <w:rtl/>
        </w:rPr>
        <w:t xml:space="preserve">מיזוגים, שוכנעתי כי </w:t>
      </w:r>
      <w:r w:rsidR="0006255D" w:rsidRPr="00B551C2">
        <w:rPr>
          <w:rFonts w:ascii="David" w:hAnsi="David" w:hint="cs"/>
          <w:sz w:val="24"/>
          <w:rtl/>
        </w:rPr>
        <w:t xml:space="preserve">בכפוף לתנאים הקבועים בסיפא להחלטתי זאת, </w:t>
      </w:r>
      <w:r w:rsidRPr="00B551C2">
        <w:rPr>
          <w:rFonts w:ascii="David" w:hAnsi="David"/>
          <w:sz w:val="24"/>
          <w:rtl/>
        </w:rPr>
        <w:t xml:space="preserve">אין הכבילות </w:t>
      </w:r>
      <w:r w:rsidR="0006255D" w:rsidRPr="00B551C2">
        <w:rPr>
          <w:rFonts w:ascii="David" w:hAnsi="David" w:hint="cs"/>
          <w:sz w:val="24"/>
          <w:rtl/>
        </w:rPr>
        <w:t xml:space="preserve">שבהסדר </w:t>
      </w:r>
      <w:r w:rsidRPr="00B551C2">
        <w:rPr>
          <w:rFonts w:ascii="David" w:hAnsi="David"/>
          <w:sz w:val="24"/>
          <w:rtl/>
        </w:rPr>
        <w:t xml:space="preserve">פוגעות פגיעה של ממש בתחרות בשוק </w:t>
      </w:r>
      <w:r w:rsidR="00640F08" w:rsidRPr="00B551C2">
        <w:rPr>
          <w:rFonts w:ascii="David" w:hAnsi="David" w:hint="cs"/>
          <w:sz w:val="24"/>
          <w:rtl/>
        </w:rPr>
        <w:t>המושפע מן ההסדר</w:t>
      </w:r>
      <w:r w:rsidRPr="00B551C2">
        <w:rPr>
          <w:rFonts w:ascii="David" w:hAnsi="David"/>
          <w:sz w:val="24"/>
          <w:rtl/>
        </w:rPr>
        <w:t xml:space="preserve">, כי עיקרו של ההסדר אינו בהפחתת התחרות או במניעתה, וכי אין בו </w:t>
      </w:r>
      <w:r w:rsidRPr="00B551C2">
        <w:rPr>
          <w:rFonts w:ascii="David" w:hAnsi="David"/>
          <w:sz w:val="24"/>
          <w:rtl/>
        </w:rPr>
        <w:lastRenderedPageBreak/>
        <w:t xml:space="preserve">כבילות שאינן נחוצות למימוש עיקרו. </w:t>
      </w:r>
      <w:r w:rsidRPr="00B551C2">
        <w:rPr>
          <w:rFonts w:ascii="David" w:hAnsi="David" w:hint="eastAsia"/>
          <w:sz w:val="24"/>
          <w:rtl/>
        </w:rPr>
        <w:t>מטעמים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אל</w:t>
      </w:r>
      <w:r w:rsidR="0089370C" w:rsidRPr="00B551C2">
        <w:rPr>
          <w:rFonts w:ascii="David" w:hAnsi="David" w:hint="cs"/>
          <w:sz w:val="24"/>
          <w:rtl/>
        </w:rPr>
        <w:t>ה</w:t>
      </w:r>
      <w:r w:rsidR="004B6A46">
        <w:rPr>
          <w:rFonts w:ascii="David" w:hAnsi="David" w:hint="cs"/>
          <w:sz w:val="24"/>
          <w:rtl/>
        </w:rPr>
        <w:t>,</w:t>
      </w:r>
      <w:r w:rsidRPr="00B551C2">
        <w:rPr>
          <w:rFonts w:ascii="David" w:hAnsi="David"/>
          <w:sz w:val="24"/>
          <w:rtl/>
        </w:rPr>
        <w:t xml:space="preserve"> </w:t>
      </w:r>
      <w:r w:rsidR="00295B42" w:rsidRPr="00B551C2">
        <w:rPr>
          <w:rFonts w:ascii="David" w:hAnsi="David" w:hint="cs"/>
          <w:sz w:val="24"/>
          <w:rtl/>
        </w:rPr>
        <w:t xml:space="preserve">ובכפוף לתנאים המפורטים בסוף החלטתי זאת, </w:t>
      </w:r>
      <w:r w:rsidR="0006255D" w:rsidRPr="00B551C2">
        <w:rPr>
          <w:rFonts w:ascii="David" w:hAnsi="David" w:hint="cs"/>
          <w:sz w:val="24"/>
          <w:rtl/>
        </w:rPr>
        <w:t xml:space="preserve">מצאתי כי ההסדר </w:t>
      </w:r>
      <w:r w:rsidRPr="00B551C2">
        <w:rPr>
          <w:rFonts w:ascii="David" w:hAnsi="David" w:hint="eastAsia"/>
          <w:sz w:val="24"/>
          <w:rtl/>
        </w:rPr>
        <w:t>ראוי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לפטור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לפי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סעיף</w:t>
      </w:r>
      <w:r w:rsidRPr="00B551C2">
        <w:rPr>
          <w:rFonts w:ascii="David" w:hAnsi="David"/>
          <w:sz w:val="24"/>
          <w:rtl/>
        </w:rPr>
        <w:t xml:space="preserve"> 14 </w:t>
      </w:r>
      <w:r w:rsidRPr="00B551C2">
        <w:rPr>
          <w:rFonts w:ascii="David" w:hAnsi="David" w:hint="eastAsia"/>
          <w:sz w:val="24"/>
          <w:rtl/>
        </w:rPr>
        <w:t>לחוק</w:t>
      </w:r>
      <w:r w:rsidRPr="00B551C2">
        <w:rPr>
          <w:rFonts w:ascii="David" w:hAnsi="David"/>
          <w:sz w:val="24"/>
          <w:rtl/>
        </w:rPr>
        <w:t xml:space="preserve">, </w:t>
      </w:r>
      <w:r w:rsidRPr="00B551C2">
        <w:rPr>
          <w:rFonts w:ascii="David" w:hAnsi="David" w:hint="eastAsia"/>
          <w:sz w:val="24"/>
          <w:rtl/>
        </w:rPr>
        <w:t>בשל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הנימוקים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שיפורטו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להלן</w:t>
      </w:r>
      <w:r w:rsidR="0006255D" w:rsidRPr="00B551C2">
        <w:rPr>
          <w:rFonts w:ascii="David" w:hAnsi="David" w:hint="cs"/>
          <w:sz w:val="24"/>
          <w:rtl/>
        </w:rPr>
        <w:t>.</w:t>
      </w:r>
    </w:p>
    <w:p w:rsidR="00FF4ACF" w:rsidRPr="00B551C2" w:rsidRDefault="00FF4ACF" w:rsidP="00CD2768">
      <w:pPr>
        <w:numPr>
          <w:ilvl w:val="0"/>
          <w:numId w:val="3"/>
        </w:numPr>
        <w:spacing w:before="0"/>
        <w:ind w:left="357" w:hanging="357"/>
        <w:rPr>
          <w:rFonts w:ascii="David" w:hAnsi="David"/>
          <w:b/>
          <w:bCs/>
          <w:sz w:val="24"/>
          <w:rtl/>
        </w:rPr>
      </w:pPr>
      <w:r w:rsidRPr="00B551C2">
        <w:rPr>
          <w:rFonts w:ascii="David" w:hAnsi="David"/>
          <w:b/>
          <w:bCs/>
          <w:sz w:val="24"/>
          <w:rtl/>
        </w:rPr>
        <w:t>ההסדר</w:t>
      </w:r>
    </w:p>
    <w:p w:rsidR="00674B03" w:rsidRPr="00B551C2" w:rsidRDefault="00674B03" w:rsidP="00027883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הצדדים הם חברות העוסקות בהפקה, צילום, הפצה, שידור והעמדה לרשות הציבור של </w:t>
      </w:r>
      <w:r w:rsidR="00DB3E9F" w:rsidRPr="00B551C2">
        <w:rPr>
          <w:rFonts w:ascii="David" w:hAnsi="David" w:hint="cs"/>
          <w:sz w:val="24"/>
          <w:rtl/>
        </w:rPr>
        <w:t>ה</w:t>
      </w:r>
      <w:r w:rsidRPr="00B551C2">
        <w:rPr>
          <w:rFonts w:ascii="David" w:hAnsi="David" w:hint="cs"/>
          <w:sz w:val="24"/>
          <w:rtl/>
        </w:rPr>
        <w:t>יצירות</w:t>
      </w:r>
      <w:r w:rsidR="008E1D51">
        <w:rPr>
          <w:rFonts w:ascii="David" w:hAnsi="David" w:hint="cs"/>
          <w:sz w:val="24"/>
          <w:rtl/>
        </w:rPr>
        <w:t>.</w:t>
      </w:r>
      <w:r w:rsidRPr="00B551C2">
        <w:rPr>
          <w:rFonts w:ascii="David" w:hAnsi="David" w:hint="cs"/>
          <w:sz w:val="24"/>
          <w:rtl/>
        </w:rPr>
        <w:t xml:space="preserve"> </w:t>
      </w:r>
      <w:r w:rsidR="00FC4A35">
        <w:rPr>
          <w:rFonts w:ascii="David" w:hAnsi="David" w:hint="cs"/>
          <w:sz w:val="24"/>
          <w:rtl/>
        </w:rPr>
        <w:t>כל אחת מ</w:t>
      </w:r>
      <w:r w:rsidR="007E6085">
        <w:rPr>
          <w:rFonts w:ascii="David" w:hAnsi="David" w:hint="cs"/>
          <w:sz w:val="24"/>
          <w:rtl/>
        </w:rPr>
        <w:t xml:space="preserve">ן </w:t>
      </w:r>
      <w:r w:rsidR="00DB3E9F" w:rsidRPr="00B551C2">
        <w:rPr>
          <w:rFonts w:ascii="David" w:hAnsi="David" w:hint="cs"/>
          <w:sz w:val="24"/>
          <w:rtl/>
        </w:rPr>
        <w:t>ה</w:t>
      </w:r>
      <w:r w:rsidR="008E1D51">
        <w:rPr>
          <w:rFonts w:ascii="David" w:hAnsi="David" w:hint="cs"/>
          <w:sz w:val="24"/>
          <w:rtl/>
        </w:rPr>
        <w:t>חברות</w:t>
      </w:r>
      <w:r w:rsidRPr="00B551C2">
        <w:rPr>
          <w:rFonts w:ascii="David" w:hAnsi="David" w:hint="cs"/>
          <w:sz w:val="24"/>
          <w:rtl/>
        </w:rPr>
        <w:t xml:space="preserve"> מחזיק</w:t>
      </w:r>
      <w:r w:rsidR="00FC4A35">
        <w:rPr>
          <w:rFonts w:ascii="David" w:hAnsi="David" w:hint="cs"/>
          <w:sz w:val="24"/>
          <w:rtl/>
        </w:rPr>
        <w:t>ה</w:t>
      </w:r>
      <w:r w:rsidRPr="00B551C2">
        <w:rPr>
          <w:rFonts w:ascii="David" w:hAnsi="David" w:hint="cs"/>
          <w:sz w:val="24"/>
          <w:rtl/>
        </w:rPr>
        <w:t xml:space="preserve"> בזכויות</w:t>
      </w:r>
      <w:r w:rsidR="00C60902">
        <w:rPr>
          <w:rFonts w:ascii="David" w:hAnsi="David" w:hint="cs"/>
          <w:sz w:val="24"/>
          <w:rtl/>
        </w:rPr>
        <w:t xml:space="preserve"> </w:t>
      </w:r>
      <w:r w:rsidR="00FC4A35">
        <w:rPr>
          <w:rFonts w:ascii="David" w:hAnsi="David" w:hint="cs"/>
          <w:sz w:val="24"/>
          <w:rtl/>
        </w:rPr>
        <w:t>ה</w:t>
      </w:r>
      <w:r w:rsidR="00E82D5B">
        <w:rPr>
          <w:rFonts w:ascii="David" w:hAnsi="David" w:hint="cs"/>
          <w:sz w:val="24"/>
          <w:rtl/>
        </w:rPr>
        <w:t xml:space="preserve">קניין </w:t>
      </w:r>
      <w:r w:rsidR="00FC4A35">
        <w:rPr>
          <w:rFonts w:ascii="David" w:hAnsi="David" w:hint="cs"/>
          <w:sz w:val="24"/>
          <w:rtl/>
        </w:rPr>
        <w:t>ה</w:t>
      </w:r>
      <w:r w:rsidR="00E82D5B">
        <w:rPr>
          <w:rFonts w:ascii="David" w:hAnsi="David" w:hint="cs"/>
          <w:sz w:val="24"/>
          <w:rtl/>
        </w:rPr>
        <w:t>רוחני</w:t>
      </w:r>
      <w:r w:rsidR="00C60902">
        <w:rPr>
          <w:rFonts w:ascii="David" w:hAnsi="David" w:hint="cs"/>
          <w:sz w:val="24"/>
          <w:rtl/>
        </w:rPr>
        <w:t xml:space="preserve"> </w:t>
      </w:r>
      <w:r w:rsidR="00027883">
        <w:rPr>
          <w:rFonts w:ascii="David" w:hAnsi="David" w:hint="cs"/>
          <w:sz w:val="24"/>
          <w:rtl/>
        </w:rPr>
        <w:t>ביחס ל</w:t>
      </w:r>
      <w:r w:rsidR="00C60902">
        <w:rPr>
          <w:rFonts w:ascii="David" w:hAnsi="David" w:hint="cs"/>
          <w:sz w:val="24"/>
          <w:rtl/>
        </w:rPr>
        <w:t>יצירות</w:t>
      </w:r>
      <w:r w:rsidR="00027883">
        <w:rPr>
          <w:rFonts w:ascii="David" w:hAnsi="David" w:hint="cs"/>
          <w:sz w:val="24"/>
          <w:rtl/>
        </w:rPr>
        <w:t>יה</w:t>
      </w:r>
      <w:r w:rsidR="003243E6" w:rsidRPr="00B551C2">
        <w:rPr>
          <w:rFonts w:ascii="David" w:hAnsi="David" w:hint="cs"/>
          <w:sz w:val="24"/>
          <w:rtl/>
        </w:rPr>
        <w:t>.</w:t>
      </w:r>
    </w:p>
    <w:p w:rsidR="00180563" w:rsidRDefault="00EA53C5" w:rsidP="00027883">
      <w:pPr>
        <w:spacing w:before="0"/>
        <w:rPr>
          <w:rFonts w:ascii="David" w:hAnsi="David" w:hint="cs"/>
          <w:rtl/>
        </w:rPr>
      </w:pPr>
      <w:r w:rsidRPr="00B551C2">
        <w:rPr>
          <w:rFonts w:ascii="David" w:hAnsi="David" w:hint="cs"/>
          <w:rtl/>
        </w:rPr>
        <w:t xml:space="preserve">במסגרת ההסדר </w:t>
      </w:r>
      <w:r w:rsidR="000A4118">
        <w:rPr>
          <w:rFonts w:ascii="David" w:hAnsi="David" w:hint="cs"/>
          <w:rtl/>
        </w:rPr>
        <w:t>נושא</w:t>
      </w:r>
      <w:r w:rsidR="000A4118" w:rsidRPr="00B551C2">
        <w:rPr>
          <w:rFonts w:ascii="David" w:hAnsi="David" w:hint="cs"/>
          <w:rtl/>
        </w:rPr>
        <w:t xml:space="preserve"> </w:t>
      </w:r>
      <w:r w:rsidRPr="00B551C2">
        <w:rPr>
          <w:rFonts w:ascii="David" w:hAnsi="David" w:hint="cs"/>
          <w:rtl/>
        </w:rPr>
        <w:t xml:space="preserve">בקשה זאת, מבקשים הצדדים </w:t>
      </w:r>
      <w:r w:rsidR="00574C7F">
        <w:rPr>
          <w:rFonts w:ascii="David" w:hAnsi="David" w:hint="cs"/>
          <w:rtl/>
        </w:rPr>
        <w:t>להמשיך ו</w:t>
      </w:r>
      <w:r w:rsidRPr="00B551C2">
        <w:rPr>
          <w:rFonts w:ascii="David" w:hAnsi="David" w:hint="cs"/>
          <w:rtl/>
        </w:rPr>
        <w:t xml:space="preserve">לשתף פעולה באמצעות </w:t>
      </w:r>
      <w:r w:rsidR="00B86B6F" w:rsidRPr="00B551C2">
        <w:rPr>
          <w:rFonts w:ascii="David" w:hAnsi="David" w:hint="cs"/>
          <w:rtl/>
        </w:rPr>
        <w:t>זיר"ה על מנת לפעול לקידום ולאכיפה של זכויות</w:t>
      </w:r>
      <w:r w:rsidR="00C60902">
        <w:rPr>
          <w:rFonts w:ascii="David" w:hAnsi="David" w:hint="cs"/>
          <w:rtl/>
        </w:rPr>
        <w:t>יהם</w:t>
      </w:r>
      <w:r w:rsidR="00B86B6F" w:rsidRPr="00B551C2">
        <w:rPr>
          <w:rFonts w:ascii="David" w:hAnsi="David" w:hint="cs"/>
          <w:rtl/>
        </w:rPr>
        <w:t xml:space="preserve"> </w:t>
      </w:r>
      <w:r w:rsidR="008C36A0" w:rsidRPr="00B551C2">
        <w:rPr>
          <w:rFonts w:ascii="David" w:hAnsi="David" w:hint="cs"/>
          <w:rtl/>
        </w:rPr>
        <w:t>ביצירות</w:t>
      </w:r>
      <w:r w:rsidR="00DA0308">
        <w:rPr>
          <w:rFonts w:ascii="David" w:hAnsi="David" w:hint="cs"/>
          <w:rtl/>
        </w:rPr>
        <w:t xml:space="preserve">. </w:t>
      </w:r>
      <w:r w:rsidR="002A322A">
        <w:rPr>
          <w:rFonts w:ascii="David" w:hAnsi="David" w:hint="cs"/>
          <w:rtl/>
        </w:rPr>
        <w:t>בקשה זאת</w:t>
      </w:r>
      <w:r w:rsidR="00027883">
        <w:rPr>
          <w:rFonts w:ascii="David" w:hAnsi="David" w:hint="cs"/>
          <w:rtl/>
        </w:rPr>
        <w:t>, אם כן, מתייחסת ל</w:t>
      </w:r>
      <w:r w:rsidR="00DA0308">
        <w:rPr>
          <w:rFonts w:ascii="David" w:hAnsi="David" w:hint="cs"/>
          <w:rtl/>
        </w:rPr>
        <w:t>פעילויות המפורטות להלן:</w:t>
      </w:r>
    </w:p>
    <w:p w:rsidR="00DA0308" w:rsidRPr="00DA0308" w:rsidRDefault="00DA0308" w:rsidP="008734D6">
      <w:pPr>
        <w:pStyle w:val="af8"/>
        <w:numPr>
          <w:ilvl w:val="0"/>
          <w:numId w:val="15"/>
        </w:numPr>
        <w:spacing w:after="60"/>
        <w:ind w:left="368" w:hanging="357"/>
        <w:contextualSpacing w:val="0"/>
        <w:rPr>
          <w:rFonts w:ascii="David" w:eastAsia="Times New Roman" w:hAnsi="David" w:hint="cs"/>
          <w:sz w:val="24"/>
        </w:rPr>
      </w:pPr>
      <w:r w:rsidRPr="00B551C2">
        <w:rPr>
          <w:rFonts w:ascii="David" w:eastAsia="Times New Roman" w:hAnsi="David" w:hint="cs"/>
          <w:sz w:val="24"/>
          <w:rtl/>
        </w:rPr>
        <w:t>ביצוע פעולות איתור ומעקב אחרי אתרי</w:t>
      </w:r>
      <w:r>
        <w:rPr>
          <w:rFonts w:ascii="David" w:eastAsia="Times New Roman" w:hAnsi="David" w:hint="cs"/>
          <w:sz w:val="24"/>
          <w:rtl/>
        </w:rPr>
        <w:t>ם פיראטיים ויישומונים</w:t>
      </w:r>
      <w:r w:rsidR="008734D6">
        <w:rPr>
          <w:rFonts w:ascii="David" w:eastAsia="Times New Roman" w:hAnsi="David" w:hint="cs"/>
          <w:sz w:val="24"/>
          <w:rtl/>
        </w:rPr>
        <w:t xml:space="preserve"> </w:t>
      </w:r>
      <w:r w:rsidR="00853587">
        <w:rPr>
          <w:rFonts w:ascii="David" w:eastAsia="Times New Roman" w:hAnsi="David" w:hint="cs"/>
          <w:sz w:val="24"/>
          <w:rtl/>
        </w:rPr>
        <w:t xml:space="preserve">הפוגעים בזכויות הצדדים </w:t>
      </w:r>
      <w:r w:rsidR="004965C5">
        <w:rPr>
          <w:rFonts w:ascii="David" w:eastAsia="Times New Roman" w:hAnsi="David" w:hint="cs"/>
          <w:sz w:val="24"/>
          <w:rtl/>
        </w:rPr>
        <w:t xml:space="preserve">ביצירות </w:t>
      </w:r>
      <w:r w:rsidR="00853587">
        <w:rPr>
          <w:rFonts w:ascii="David" w:eastAsia="Times New Roman" w:hAnsi="David" w:hint="cs"/>
          <w:sz w:val="24"/>
          <w:rtl/>
        </w:rPr>
        <w:t xml:space="preserve">בהיקף משמעותי </w:t>
      </w:r>
      <w:r w:rsidR="008734D6">
        <w:rPr>
          <w:rFonts w:ascii="David" w:eastAsia="Times New Roman" w:hAnsi="David" w:hint="cs"/>
          <w:sz w:val="24"/>
          <w:rtl/>
        </w:rPr>
        <w:t>(להלן: "</w:t>
      </w:r>
      <w:r w:rsidR="008734D6" w:rsidRPr="008734D6">
        <w:rPr>
          <w:rFonts w:ascii="David" w:eastAsia="Times New Roman" w:hAnsi="David" w:hint="cs"/>
          <w:b/>
          <w:bCs/>
          <w:sz w:val="24"/>
          <w:rtl/>
        </w:rPr>
        <w:t>האתרים הפיראטיים</w:t>
      </w:r>
      <w:r w:rsidR="008734D6">
        <w:rPr>
          <w:rFonts w:ascii="David" w:eastAsia="Times New Roman" w:hAnsi="David" w:hint="cs"/>
          <w:sz w:val="24"/>
          <w:rtl/>
        </w:rPr>
        <w:t>")</w:t>
      </w:r>
      <w:r>
        <w:rPr>
          <w:rFonts w:ascii="David" w:eastAsia="Times New Roman" w:hAnsi="David" w:hint="cs"/>
          <w:sz w:val="24"/>
          <w:rtl/>
        </w:rPr>
        <w:t xml:space="preserve">, וניהול הליכים משפטיים </w:t>
      </w:r>
      <w:r w:rsidRPr="00B551C2">
        <w:rPr>
          <w:rFonts w:ascii="David" w:eastAsia="Times New Roman" w:hAnsi="David" w:hint="cs"/>
          <w:sz w:val="24"/>
          <w:rtl/>
        </w:rPr>
        <w:t>נגד</w:t>
      </w:r>
      <w:r>
        <w:rPr>
          <w:rFonts w:ascii="David" w:eastAsia="Times New Roman" w:hAnsi="David" w:hint="cs"/>
          <w:sz w:val="24"/>
          <w:rtl/>
        </w:rPr>
        <w:t xml:space="preserve"> פעילותם הפיראטית</w:t>
      </w:r>
      <w:r w:rsidRPr="00B551C2">
        <w:rPr>
          <w:rFonts w:ascii="David" w:eastAsia="Times New Roman" w:hAnsi="David" w:hint="cs"/>
          <w:sz w:val="24"/>
          <w:rtl/>
        </w:rPr>
        <w:t>;</w:t>
      </w:r>
    </w:p>
    <w:p w:rsidR="00DA0308" w:rsidRPr="00B551C2" w:rsidRDefault="00DA0308" w:rsidP="005B78D0">
      <w:pPr>
        <w:pStyle w:val="af8"/>
        <w:numPr>
          <w:ilvl w:val="0"/>
          <w:numId w:val="15"/>
        </w:numPr>
        <w:spacing w:after="60"/>
        <w:ind w:left="368" w:hanging="357"/>
        <w:contextualSpacing w:val="0"/>
        <w:rPr>
          <w:rFonts w:ascii="David" w:eastAsia="Times New Roman" w:hAnsi="David"/>
          <w:sz w:val="24"/>
        </w:rPr>
      </w:pPr>
      <w:r w:rsidRPr="00B551C2">
        <w:rPr>
          <w:rFonts w:ascii="David" w:eastAsia="Times New Roman" w:hAnsi="David" w:hint="cs"/>
          <w:sz w:val="24"/>
          <w:rtl/>
        </w:rPr>
        <w:t>ייצוג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="005B78D0">
        <w:rPr>
          <w:rFonts w:ascii="David" w:eastAsia="Times New Roman" w:hAnsi="David" w:hint="cs"/>
          <w:sz w:val="24"/>
          <w:rtl/>
        </w:rPr>
        <w:t>הצדדים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מול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רשויות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השלטון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במסגרת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מאבקם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באתרים</w:t>
      </w:r>
      <w:r w:rsidRPr="00B551C2">
        <w:rPr>
          <w:rFonts w:ascii="David" w:eastAsia="Times New Roman" w:hAnsi="David"/>
          <w:sz w:val="24"/>
          <w:rtl/>
        </w:rPr>
        <w:t xml:space="preserve"> </w:t>
      </w:r>
      <w:r w:rsidR="00783121">
        <w:rPr>
          <w:rFonts w:ascii="David" w:eastAsia="Times New Roman" w:hAnsi="David" w:hint="cs"/>
          <w:sz w:val="24"/>
          <w:rtl/>
        </w:rPr>
        <w:t>ה</w:t>
      </w:r>
      <w:r w:rsidRPr="00B551C2">
        <w:rPr>
          <w:rFonts w:ascii="David" w:eastAsia="Times New Roman" w:hAnsi="David" w:hint="cs"/>
          <w:sz w:val="24"/>
          <w:rtl/>
        </w:rPr>
        <w:t>פיראטיים</w:t>
      </w:r>
      <w:r w:rsidRPr="00B551C2">
        <w:rPr>
          <w:rFonts w:ascii="David" w:eastAsia="Times New Roman" w:hAnsi="David"/>
          <w:sz w:val="24"/>
          <w:rtl/>
        </w:rPr>
        <w:t>;</w:t>
      </w:r>
    </w:p>
    <w:p w:rsidR="00DA0308" w:rsidRPr="00B551C2" w:rsidRDefault="00DA0308" w:rsidP="002A322A">
      <w:pPr>
        <w:pStyle w:val="af8"/>
        <w:numPr>
          <w:ilvl w:val="0"/>
          <w:numId w:val="15"/>
        </w:numPr>
        <w:spacing w:after="60"/>
        <w:ind w:left="368" w:hanging="357"/>
        <w:contextualSpacing w:val="0"/>
        <w:rPr>
          <w:rFonts w:ascii="David" w:eastAsia="Times New Roman" w:hAnsi="David"/>
          <w:sz w:val="24"/>
        </w:rPr>
      </w:pPr>
      <w:r w:rsidRPr="00B551C2">
        <w:rPr>
          <w:rFonts w:ascii="David" w:eastAsia="Times New Roman" w:hAnsi="David" w:hint="cs"/>
          <w:sz w:val="24"/>
          <w:rtl/>
        </w:rPr>
        <w:t xml:space="preserve">קיום קשר מול ארגונים דומים בחו"ל ומול בעלי זכויות קניין רוחני בחו"ל בנוגע למאבקם בפעילות </w:t>
      </w:r>
      <w:r w:rsidR="002A322A">
        <w:rPr>
          <w:rFonts w:ascii="David" w:eastAsia="Times New Roman" w:hAnsi="David" w:hint="cs"/>
          <w:sz w:val="24"/>
          <w:rtl/>
        </w:rPr>
        <w:t>ה</w:t>
      </w:r>
      <w:r w:rsidRPr="00B551C2">
        <w:rPr>
          <w:rFonts w:ascii="David" w:eastAsia="Times New Roman" w:hAnsi="David" w:hint="cs"/>
          <w:sz w:val="24"/>
          <w:rtl/>
        </w:rPr>
        <w:t xml:space="preserve">אתרים </w:t>
      </w:r>
      <w:r w:rsidR="00783121">
        <w:rPr>
          <w:rFonts w:ascii="David" w:eastAsia="Times New Roman" w:hAnsi="David" w:hint="cs"/>
          <w:sz w:val="24"/>
          <w:rtl/>
        </w:rPr>
        <w:t>ה</w:t>
      </w:r>
      <w:r w:rsidRPr="00B551C2">
        <w:rPr>
          <w:rFonts w:ascii="David" w:eastAsia="Times New Roman" w:hAnsi="David" w:hint="cs"/>
          <w:sz w:val="24"/>
          <w:rtl/>
        </w:rPr>
        <w:t>פיראטיים;</w:t>
      </w:r>
    </w:p>
    <w:p w:rsidR="00DA0308" w:rsidRPr="00B551C2" w:rsidRDefault="00DA0308" w:rsidP="002A322A">
      <w:pPr>
        <w:pStyle w:val="af8"/>
        <w:numPr>
          <w:ilvl w:val="0"/>
          <w:numId w:val="15"/>
        </w:numPr>
        <w:spacing w:after="120"/>
        <w:ind w:left="368" w:hanging="357"/>
        <w:contextualSpacing w:val="0"/>
        <w:rPr>
          <w:rFonts w:ascii="David" w:eastAsia="Times New Roman" w:hAnsi="David"/>
          <w:sz w:val="24"/>
        </w:rPr>
      </w:pPr>
      <w:r w:rsidRPr="00B551C2">
        <w:rPr>
          <w:rFonts w:ascii="David" w:eastAsia="Times New Roman" w:hAnsi="David" w:hint="cs"/>
          <w:sz w:val="24"/>
          <w:rtl/>
        </w:rPr>
        <w:t xml:space="preserve">עריכת פעולות הסברה והדרכה לציבור בקשר עם המאבק בפעילות </w:t>
      </w:r>
      <w:r w:rsidR="00783121">
        <w:rPr>
          <w:rFonts w:ascii="David" w:eastAsia="Times New Roman" w:hAnsi="David" w:hint="cs"/>
          <w:sz w:val="24"/>
          <w:rtl/>
        </w:rPr>
        <w:t>ה</w:t>
      </w:r>
      <w:r w:rsidRPr="00B551C2">
        <w:rPr>
          <w:rFonts w:ascii="David" w:eastAsia="Times New Roman" w:hAnsi="David" w:hint="cs"/>
          <w:sz w:val="24"/>
          <w:rtl/>
        </w:rPr>
        <w:t xml:space="preserve">אתרים </w:t>
      </w:r>
      <w:r w:rsidR="00783121">
        <w:rPr>
          <w:rFonts w:ascii="David" w:eastAsia="Times New Roman" w:hAnsi="David" w:hint="cs"/>
          <w:sz w:val="24"/>
          <w:rtl/>
        </w:rPr>
        <w:t>ה</w:t>
      </w:r>
      <w:r w:rsidRPr="00B551C2">
        <w:rPr>
          <w:rFonts w:ascii="David" w:eastAsia="Times New Roman" w:hAnsi="David" w:hint="cs"/>
          <w:sz w:val="24"/>
          <w:rtl/>
        </w:rPr>
        <w:t xml:space="preserve">פיראטיים, </w:t>
      </w:r>
      <w:r w:rsidR="00D07217">
        <w:rPr>
          <w:rFonts w:ascii="David" w:eastAsia="Times New Roman" w:hAnsi="David" w:hint="cs"/>
          <w:sz w:val="24"/>
          <w:rtl/>
        </w:rPr>
        <w:t>למעט</w:t>
      </w:r>
      <w:r w:rsidRPr="00B551C2">
        <w:rPr>
          <w:rFonts w:ascii="David" w:eastAsia="Times New Roman" w:hAnsi="David" w:hint="cs"/>
          <w:sz w:val="24"/>
          <w:rtl/>
        </w:rPr>
        <w:t xml:space="preserve"> שיווק או פרסום כלשה</w:t>
      </w:r>
      <w:r w:rsidR="002A322A">
        <w:rPr>
          <w:rFonts w:ascii="David" w:eastAsia="Times New Roman" w:hAnsi="David" w:hint="cs"/>
          <w:sz w:val="24"/>
          <w:rtl/>
        </w:rPr>
        <w:t>ם</w:t>
      </w:r>
      <w:r w:rsidRPr="00B551C2">
        <w:rPr>
          <w:rFonts w:ascii="David" w:eastAsia="Times New Roman" w:hAnsi="David" w:hint="cs"/>
          <w:sz w:val="24"/>
          <w:rtl/>
        </w:rPr>
        <w:t xml:space="preserve"> של השירותים המוצעים על ידי </w:t>
      </w:r>
      <w:r w:rsidR="005B78D0">
        <w:rPr>
          <w:rFonts w:ascii="David" w:eastAsia="Times New Roman" w:hAnsi="David" w:hint="cs"/>
          <w:sz w:val="24"/>
          <w:rtl/>
        </w:rPr>
        <w:t>הצדדים</w:t>
      </w:r>
      <w:r w:rsidRPr="00B551C2">
        <w:rPr>
          <w:rFonts w:ascii="David" w:eastAsia="Times New Roman" w:hAnsi="David" w:hint="cs"/>
          <w:sz w:val="24"/>
          <w:rtl/>
        </w:rPr>
        <w:t xml:space="preserve"> או מי מהם (</w:t>
      </w:r>
      <w:r w:rsidR="00D07217">
        <w:rPr>
          <w:rFonts w:ascii="David" w:eastAsia="Times New Roman" w:hAnsi="David" w:hint="cs"/>
          <w:sz w:val="24"/>
          <w:rtl/>
        </w:rPr>
        <w:t>גם לא</w:t>
      </w:r>
      <w:r w:rsidRPr="00B551C2">
        <w:rPr>
          <w:rFonts w:ascii="David" w:eastAsia="Times New Roman" w:hAnsi="David" w:hint="cs"/>
          <w:sz w:val="24"/>
          <w:rtl/>
        </w:rPr>
        <w:t xml:space="preserve"> בדרך ש</w:t>
      </w:r>
      <w:r>
        <w:rPr>
          <w:rFonts w:ascii="David" w:eastAsia="Times New Roman" w:hAnsi="David" w:hint="cs"/>
          <w:sz w:val="24"/>
          <w:rtl/>
        </w:rPr>
        <w:t>ל הפנייה לאתרי צפייה של ה</w:t>
      </w:r>
      <w:r w:rsidR="002A322A">
        <w:rPr>
          <w:rFonts w:ascii="David" w:eastAsia="Times New Roman" w:hAnsi="David" w:hint="cs"/>
          <w:sz w:val="24"/>
          <w:rtl/>
        </w:rPr>
        <w:t>צדדים</w:t>
      </w:r>
      <w:r>
        <w:rPr>
          <w:rFonts w:ascii="David" w:eastAsia="Times New Roman" w:hAnsi="David" w:hint="cs"/>
          <w:sz w:val="24"/>
          <w:rtl/>
        </w:rPr>
        <w:t>).</w:t>
      </w:r>
    </w:p>
    <w:p w:rsidR="003243E6" w:rsidRDefault="00EA53C5" w:rsidP="000C6B86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rtl/>
        </w:rPr>
        <w:t xml:space="preserve">החברוּת בזיר"ה פתוחה לכל מפיק של </w:t>
      </w:r>
      <w:r w:rsidR="000C6B86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 xml:space="preserve">יצירות או מפיץ של זכויות </w:t>
      </w:r>
      <w:r w:rsidR="000C6B86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 xml:space="preserve">קניין </w:t>
      </w:r>
      <w:r w:rsidR="000C6B86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>רוחני ב</w:t>
      </w:r>
      <w:r w:rsidR="000C6B86" w:rsidRPr="00B551C2">
        <w:rPr>
          <w:rFonts w:ascii="David" w:hAnsi="David" w:hint="cs"/>
          <w:rtl/>
        </w:rPr>
        <w:t>יצירות</w:t>
      </w:r>
      <w:r w:rsidRPr="00B551C2">
        <w:rPr>
          <w:rFonts w:ascii="David" w:hAnsi="David" w:hint="cs"/>
          <w:rtl/>
        </w:rPr>
        <w:t xml:space="preserve"> המבקש להצטרף אליה.</w:t>
      </w:r>
    </w:p>
    <w:p w:rsidR="005B6792" w:rsidRPr="00B551C2" w:rsidRDefault="005B6792" w:rsidP="004F07A0">
      <w:pPr>
        <w:spacing w:before="0" w:after="120"/>
        <w:rPr>
          <w:rFonts w:ascii="David" w:hAnsi="David" w:hint="cs"/>
          <w:sz w:val="24"/>
          <w:rtl/>
        </w:rPr>
      </w:pPr>
      <w:r w:rsidRPr="005B6792">
        <w:rPr>
          <w:rFonts w:ascii="David" w:hAnsi="David"/>
          <w:sz w:val="24"/>
          <w:rtl/>
        </w:rPr>
        <w:t>מאז ניתנו החלטות הפטור הקודמות, הגישה זיר"ה מספר תבי</w:t>
      </w:r>
      <w:r>
        <w:rPr>
          <w:rFonts w:ascii="David" w:hAnsi="David"/>
          <w:sz w:val="24"/>
          <w:rtl/>
        </w:rPr>
        <w:t xml:space="preserve">עות נגד אתרי אינטרנט </w:t>
      </w:r>
      <w:r w:rsidR="00743AA3">
        <w:rPr>
          <w:rFonts w:ascii="David" w:hAnsi="David" w:hint="cs"/>
          <w:sz w:val="24"/>
          <w:rtl/>
        </w:rPr>
        <w:t xml:space="preserve">פיראטיים </w:t>
      </w:r>
      <w:r>
        <w:rPr>
          <w:rFonts w:ascii="David" w:hAnsi="David"/>
          <w:sz w:val="24"/>
          <w:rtl/>
        </w:rPr>
        <w:t>בגין הפרת</w:t>
      </w:r>
      <w:r w:rsidRPr="005B6792">
        <w:rPr>
          <w:rFonts w:ascii="David" w:hAnsi="David"/>
          <w:sz w:val="24"/>
          <w:rtl/>
        </w:rPr>
        <w:t xml:space="preserve"> זכויות </w:t>
      </w:r>
      <w:r w:rsidR="004F07A0">
        <w:rPr>
          <w:rFonts w:ascii="David" w:hAnsi="David" w:hint="cs"/>
          <w:sz w:val="24"/>
          <w:rtl/>
        </w:rPr>
        <w:t>של חבריה</w:t>
      </w:r>
      <w:r w:rsidR="00743AA3">
        <w:rPr>
          <w:rFonts w:ascii="David" w:hAnsi="David" w:hint="cs"/>
          <w:sz w:val="24"/>
          <w:rtl/>
        </w:rPr>
        <w:t xml:space="preserve"> ביצירות</w:t>
      </w:r>
      <w:r w:rsidR="004D1E1E">
        <w:rPr>
          <w:rFonts w:ascii="David" w:hAnsi="David" w:hint="cs"/>
          <w:sz w:val="24"/>
          <w:rtl/>
        </w:rPr>
        <w:t>, אשר חלקן כבר נשאו פרי</w:t>
      </w:r>
      <w:r w:rsidRPr="005B6792">
        <w:rPr>
          <w:rFonts w:ascii="David" w:hAnsi="David"/>
          <w:sz w:val="24"/>
          <w:rtl/>
        </w:rPr>
        <w:t>.</w:t>
      </w:r>
      <w:r w:rsidR="00A47820">
        <w:rPr>
          <w:rStyle w:val="ad"/>
          <w:rFonts w:ascii="David" w:hAnsi="David"/>
          <w:sz w:val="24"/>
          <w:rtl/>
        </w:rPr>
        <w:footnoteReference w:id="4"/>
      </w:r>
    </w:p>
    <w:p w:rsidR="00543137" w:rsidRPr="00B551C2" w:rsidRDefault="007F593E" w:rsidP="00CD2768">
      <w:pPr>
        <w:pStyle w:val="1"/>
        <w:numPr>
          <w:ilvl w:val="0"/>
          <w:numId w:val="3"/>
        </w:numPr>
        <w:spacing w:before="0"/>
        <w:ind w:left="357" w:hanging="357"/>
        <w:rPr>
          <w:rFonts w:ascii="David" w:hAnsi="David"/>
          <w:b/>
          <w:bCs/>
          <w:sz w:val="24"/>
          <w:u w:val="none"/>
        </w:rPr>
      </w:pPr>
      <w:r w:rsidRPr="00B551C2">
        <w:rPr>
          <w:rFonts w:ascii="David" w:hAnsi="David"/>
          <w:b/>
          <w:bCs/>
          <w:sz w:val="24"/>
          <w:u w:val="none"/>
          <w:rtl/>
        </w:rPr>
        <w:t>ה</w:t>
      </w:r>
      <w:r w:rsidR="00A6734C" w:rsidRPr="00B551C2">
        <w:rPr>
          <w:rFonts w:ascii="David" w:hAnsi="David" w:hint="cs"/>
          <w:b/>
          <w:bCs/>
          <w:sz w:val="24"/>
          <w:u w:val="none"/>
          <w:rtl/>
        </w:rPr>
        <w:t>ניתוח התחרותי</w:t>
      </w:r>
    </w:p>
    <w:p w:rsidR="00625134" w:rsidRPr="00B551C2" w:rsidRDefault="006B29E4" w:rsidP="004179B1">
      <w:pPr>
        <w:spacing w:before="0" w:after="120"/>
        <w:rPr>
          <w:rFonts w:ascii="David" w:hAnsi="David" w:hint="cs"/>
          <w:rtl/>
        </w:rPr>
      </w:pPr>
      <w:r w:rsidRPr="00B551C2">
        <w:rPr>
          <w:rFonts w:ascii="David" w:hAnsi="David" w:hint="cs"/>
          <w:sz w:val="24"/>
          <w:rtl/>
        </w:rPr>
        <w:t>כפי שהוסבר בפירוט בהחלטות הפטור הקודמות, ההסדר דנן עוסק בשיתוף פעולה של הצדדים באמצעות זיר"ה</w:t>
      </w:r>
      <w:r w:rsidR="00484357">
        <w:rPr>
          <w:rFonts w:ascii="David" w:hAnsi="David" w:hint="cs"/>
          <w:sz w:val="24"/>
          <w:rtl/>
        </w:rPr>
        <w:t>,</w:t>
      </w:r>
      <w:r w:rsidRPr="00B551C2">
        <w:rPr>
          <w:rFonts w:ascii="David" w:hAnsi="David" w:hint="cs"/>
          <w:sz w:val="24"/>
          <w:rtl/>
        </w:rPr>
        <w:t xml:space="preserve"> </w:t>
      </w:r>
      <w:r w:rsidRPr="00B551C2">
        <w:rPr>
          <w:rFonts w:ascii="David" w:hAnsi="David" w:hint="cs"/>
          <w:rtl/>
        </w:rPr>
        <w:t>על מנת לפעול נגד הפרת זכויות</w:t>
      </w:r>
      <w:r w:rsidR="00C60902">
        <w:rPr>
          <w:rFonts w:ascii="David" w:hAnsi="David" w:hint="cs"/>
          <w:rtl/>
        </w:rPr>
        <w:t>יהם</w:t>
      </w:r>
      <w:r w:rsidRPr="00B551C2">
        <w:rPr>
          <w:rFonts w:ascii="David" w:hAnsi="David" w:hint="cs"/>
          <w:rtl/>
        </w:rPr>
        <w:t xml:space="preserve"> ביצירות</w:t>
      </w:r>
      <w:r w:rsidRPr="00B551C2">
        <w:rPr>
          <w:rFonts w:ascii="David" w:hAnsi="David" w:hint="cs"/>
          <w:sz w:val="24"/>
          <w:rtl/>
        </w:rPr>
        <w:t xml:space="preserve">. לדברי הצדדים, </w:t>
      </w:r>
      <w:r w:rsidR="00B5223A" w:rsidRPr="00B551C2">
        <w:rPr>
          <w:rFonts w:ascii="David" w:hAnsi="David" w:hint="cs"/>
          <w:sz w:val="24"/>
          <w:rtl/>
        </w:rPr>
        <w:t>ה</w:t>
      </w:r>
      <w:r w:rsidRPr="00B551C2">
        <w:rPr>
          <w:rFonts w:ascii="David" w:hAnsi="David" w:hint="cs"/>
          <w:sz w:val="24"/>
          <w:rtl/>
        </w:rPr>
        <w:t xml:space="preserve">אתרים </w:t>
      </w:r>
      <w:r w:rsidR="00B5223A" w:rsidRPr="00B551C2">
        <w:rPr>
          <w:rFonts w:ascii="David" w:hAnsi="David" w:hint="cs"/>
          <w:sz w:val="24"/>
          <w:rtl/>
        </w:rPr>
        <w:t>ה</w:t>
      </w:r>
      <w:r w:rsidRPr="00B551C2">
        <w:rPr>
          <w:rFonts w:ascii="David" w:hAnsi="David" w:hint="cs"/>
          <w:sz w:val="24"/>
          <w:rtl/>
        </w:rPr>
        <w:t xml:space="preserve">פיראטיים </w:t>
      </w:r>
      <w:r w:rsidR="00B5223A" w:rsidRPr="00B551C2">
        <w:rPr>
          <w:rFonts w:ascii="David" w:hAnsi="David" w:hint="cs"/>
          <w:sz w:val="24"/>
          <w:rtl/>
        </w:rPr>
        <w:t xml:space="preserve">מביאים לפגיעה </w:t>
      </w:r>
      <w:r w:rsidR="0033467F" w:rsidRPr="00B551C2">
        <w:rPr>
          <w:rFonts w:ascii="David" w:hAnsi="David" w:hint="cs"/>
          <w:sz w:val="24"/>
          <w:rtl/>
        </w:rPr>
        <w:t xml:space="preserve">כלכלית </w:t>
      </w:r>
      <w:r w:rsidR="00B5223A" w:rsidRPr="00B551C2">
        <w:rPr>
          <w:rFonts w:ascii="David" w:hAnsi="David" w:hint="cs"/>
          <w:sz w:val="24"/>
          <w:rtl/>
        </w:rPr>
        <w:t xml:space="preserve">בהם </w:t>
      </w:r>
      <w:r w:rsidR="0033467F" w:rsidRPr="00B551C2">
        <w:rPr>
          <w:rFonts w:ascii="David" w:hAnsi="David" w:hint="cs"/>
          <w:sz w:val="24"/>
          <w:rtl/>
        </w:rPr>
        <w:t>(</w:t>
      </w:r>
      <w:r w:rsidR="00625134" w:rsidRPr="00B551C2">
        <w:rPr>
          <w:rFonts w:ascii="David" w:hAnsi="David" w:hint="cs"/>
          <w:sz w:val="24"/>
          <w:rtl/>
        </w:rPr>
        <w:t xml:space="preserve">בין אם בשל ירידה בהכנסות מפרסום </w:t>
      </w:r>
      <w:r w:rsidR="00CE011D">
        <w:rPr>
          <w:rFonts w:ascii="David" w:hAnsi="David" w:hint="cs"/>
          <w:sz w:val="24"/>
          <w:rtl/>
        </w:rPr>
        <w:t xml:space="preserve">או </w:t>
      </w:r>
      <w:r w:rsidR="00484357">
        <w:rPr>
          <w:rFonts w:ascii="David" w:hAnsi="David" w:hint="cs"/>
          <w:sz w:val="24"/>
          <w:rtl/>
        </w:rPr>
        <w:t xml:space="preserve">בשל </w:t>
      </w:r>
      <w:r w:rsidR="00625134" w:rsidRPr="00B551C2">
        <w:rPr>
          <w:rFonts w:ascii="David" w:hAnsi="David" w:hint="cs"/>
          <w:sz w:val="24"/>
          <w:rtl/>
        </w:rPr>
        <w:t>ירידה במספר המנויים</w:t>
      </w:r>
      <w:r w:rsidR="00CE011D">
        <w:rPr>
          <w:rFonts w:ascii="David" w:hAnsi="David" w:hint="cs"/>
          <w:sz w:val="24"/>
          <w:rtl/>
        </w:rPr>
        <w:t>,</w:t>
      </w:r>
      <w:r w:rsidR="008B3A8A">
        <w:rPr>
          <w:rFonts w:ascii="David" w:hAnsi="David" w:hint="cs"/>
          <w:sz w:val="24"/>
          <w:rtl/>
        </w:rPr>
        <w:t xml:space="preserve"> המביאות</w:t>
      </w:r>
      <w:r w:rsidR="00484357">
        <w:rPr>
          <w:rFonts w:ascii="David" w:hAnsi="David" w:hint="cs"/>
          <w:sz w:val="24"/>
          <w:rtl/>
        </w:rPr>
        <w:t>, בין היתר,</w:t>
      </w:r>
      <w:r w:rsidR="008B3A8A">
        <w:rPr>
          <w:rFonts w:ascii="David" w:hAnsi="David" w:hint="cs"/>
          <w:sz w:val="24"/>
          <w:rtl/>
        </w:rPr>
        <w:t xml:space="preserve"> לירידה </w:t>
      </w:r>
      <w:r w:rsidR="0033467F" w:rsidRPr="00B551C2">
        <w:rPr>
          <w:rFonts w:ascii="David" w:hAnsi="David" w:hint="cs"/>
          <w:sz w:val="24"/>
          <w:rtl/>
        </w:rPr>
        <w:t>בתמריץ של הצדדים להפיק ולרכוש תוכן מקורי)</w:t>
      </w:r>
      <w:r w:rsidR="00B5223A" w:rsidRPr="00B551C2">
        <w:rPr>
          <w:rFonts w:ascii="David" w:hAnsi="David" w:hint="cs"/>
          <w:sz w:val="24"/>
          <w:rtl/>
        </w:rPr>
        <w:t>, הגורמת ל</w:t>
      </w:r>
      <w:r w:rsidRPr="00B551C2">
        <w:rPr>
          <w:rFonts w:ascii="David" w:hAnsi="David" w:hint="cs"/>
          <w:sz w:val="24"/>
          <w:rtl/>
        </w:rPr>
        <w:t>נזקים ל</w:t>
      </w:r>
      <w:r w:rsidR="00B5223A" w:rsidRPr="00B551C2">
        <w:rPr>
          <w:rFonts w:ascii="David" w:hAnsi="David" w:hint="cs"/>
          <w:sz w:val="24"/>
          <w:rtl/>
        </w:rPr>
        <w:t>תעשיית התוכן הישראלי</w:t>
      </w:r>
      <w:r w:rsidRPr="00B551C2">
        <w:rPr>
          <w:rFonts w:ascii="David" w:hAnsi="David" w:hint="cs"/>
          <w:sz w:val="24"/>
          <w:rtl/>
        </w:rPr>
        <w:t xml:space="preserve"> ולציבור כולו</w:t>
      </w:r>
      <w:r w:rsidR="00484357">
        <w:rPr>
          <w:rFonts w:ascii="David" w:hAnsi="David" w:hint="cs"/>
          <w:sz w:val="24"/>
          <w:rtl/>
        </w:rPr>
        <w:t xml:space="preserve"> </w:t>
      </w:r>
      <w:r w:rsidR="00484357">
        <w:rPr>
          <w:rFonts w:ascii="David" w:hAnsi="David"/>
          <w:sz w:val="24"/>
          <w:rtl/>
        </w:rPr>
        <w:t>–</w:t>
      </w:r>
      <w:r w:rsidRPr="00B551C2">
        <w:rPr>
          <w:rFonts w:ascii="David" w:hAnsi="David" w:hint="cs"/>
          <w:sz w:val="24"/>
          <w:rtl/>
        </w:rPr>
        <w:t xml:space="preserve"> </w:t>
      </w:r>
      <w:r w:rsidR="00C92C56" w:rsidRPr="00B551C2">
        <w:rPr>
          <w:rFonts w:ascii="David" w:hAnsi="David" w:hint="cs"/>
          <w:sz w:val="24"/>
          <w:rtl/>
        </w:rPr>
        <w:t>אשר נהנה מפחות תוכן מקורי</w:t>
      </w:r>
      <w:r w:rsidR="00F869EA">
        <w:rPr>
          <w:rFonts w:ascii="David" w:hAnsi="David" w:hint="cs"/>
          <w:sz w:val="24"/>
          <w:rtl/>
        </w:rPr>
        <w:t>,</w:t>
      </w:r>
      <w:r w:rsidR="00C92C56" w:rsidRPr="00B551C2">
        <w:rPr>
          <w:rFonts w:ascii="David" w:hAnsi="David" w:hint="cs"/>
          <w:sz w:val="24"/>
          <w:rtl/>
        </w:rPr>
        <w:t xml:space="preserve"> או זוכה לתוכן מקורי ברמה פחותה</w:t>
      </w:r>
      <w:r w:rsidRPr="00B551C2">
        <w:rPr>
          <w:rFonts w:ascii="David" w:hAnsi="David" w:hint="cs"/>
          <w:sz w:val="24"/>
          <w:rtl/>
        </w:rPr>
        <w:t>.</w:t>
      </w:r>
    </w:p>
    <w:p w:rsidR="00EE6B87" w:rsidRPr="00B551C2" w:rsidRDefault="00F43EBF" w:rsidP="00C77877">
      <w:pPr>
        <w:spacing w:before="0" w:after="120"/>
        <w:rPr>
          <w:rFonts w:ascii="David" w:hAnsi="David" w:hint="cs"/>
          <w:rtl/>
        </w:rPr>
      </w:pPr>
      <w:r>
        <w:rPr>
          <w:rFonts w:ascii="David" w:hAnsi="David" w:hint="cs"/>
          <w:rtl/>
        </w:rPr>
        <w:t xml:space="preserve">בהתאם למצגים שהובאו בפניי, </w:t>
      </w:r>
      <w:r w:rsidR="004A1923" w:rsidRPr="00B551C2">
        <w:rPr>
          <w:rFonts w:ascii="David" w:hAnsi="David" w:hint="cs"/>
          <w:rtl/>
        </w:rPr>
        <w:t>אתרים</w:t>
      </w:r>
      <w:r w:rsidR="00180A49" w:rsidRPr="00B551C2">
        <w:rPr>
          <w:rFonts w:ascii="David" w:hAnsi="David" w:hint="cs"/>
          <w:rtl/>
        </w:rPr>
        <w:t xml:space="preserve"> פיראטיים </w:t>
      </w:r>
      <w:r w:rsidR="0007337E" w:rsidRPr="00B551C2">
        <w:rPr>
          <w:rFonts w:ascii="David" w:hAnsi="David" w:hint="cs"/>
          <w:rtl/>
        </w:rPr>
        <w:t>מאפשרים צפייה בתוכן רב ומגוון</w:t>
      </w:r>
      <w:r w:rsidR="000A4118">
        <w:rPr>
          <w:rFonts w:ascii="David" w:hAnsi="David" w:hint="cs"/>
          <w:rtl/>
        </w:rPr>
        <w:t xml:space="preserve"> מבלי שבידיה</w:t>
      </w:r>
      <w:r w:rsidR="009277BB">
        <w:rPr>
          <w:rFonts w:ascii="David" w:hAnsi="David" w:hint="cs"/>
          <w:rtl/>
        </w:rPr>
        <w:t>ם</w:t>
      </w:r>
      <w:r w:rsidR="000A4118">
        <w:rPr>
          <w:rFonts w:ascii="David" w:hAnsi="David" w:hint="cs"/>
          <w:rtl/>
        </w:rPr>
        <w:t xml:space="preserve"> הזכויות לכך. בעשותם כן,</w:t>
      </w:r>
      <w:r w:rsidR="0007337E" w:rsidRPr="00B551C2">
        <w:rPr>
          <w:rFonts w:ascii="David" w:hAnsi="David" w:hint="cs"/>
          <w:rtl/>
        </w:rPr>
        <w:t xml:space="preserve"> </w:t>
      </w:r>
      <w:r w:rsidR="000A4118">
        <w:rPr>
          <w:rFonts w:ascii="David" w:hAnsi="David" w:hint="cs"/>
          <w:rtl/>
        </w:rPr>
        <w:t>הם</w:t>
      </w:r>
      <w:r w:rsidR="000A4118" w:rsidRPr="00B551C2">
        <w:rPr>
          <w:rFonts w:ascii="David" w:hAnsi="David" w:hint="cs"/>
          <w:rtl/>
        </w:rPr>
        <w:t xml:space="preserve"> </w:t>
      </w:r>
      <w:r w:rsidR="00B954D3">
        <w:rPr>
          <w:rFonts w:ascii="David" w:hAnsi="David" w:hint="cs"/>
          <w:rtl/>
        </w:rPr>
        <w:t>מפרים</w:t>
      </w:r>
      <w:r w:rsidR="000A4118">
        <w:rPr>
          <w:rFonts w:ascii="David" w:hAnsi="David" w:hint="cs"/>
          <w:rtl/>
        </w:rPr>
        <w:t xml:space="preserve"> </w:t>
      </w:r>
      <w:r w:rsidR="00D96457">
        <w:rPr>
          <w:rFonts w:ascii="David" w:hAnsi="David" w:hint="cs"/>
          <w:rtl/>
        </w:rPr>
        <w:t xml:space="preserve">את </w:t>
      </w:r>
      <w:r w:rsidR="0007337E" w:rsidRPr="00B551C2">
        <w:rPr>
          <w:rFonts w:ascii="David" w:hAnsi="David" w:hint="cs"/>
          <w:rtl/>
        </w:rPr>
        <w:t>זכויות</w:t>
      </w:r>
      <w:r w:rsidR="00C60902">
        <w:rPr>
          <w:rFonts w:ascii="David" w:hAnsi="David" w:hint="cs"/>
          <w:rtl/>
        </w:rPr>
        <w:t xml:space="preserve"> הצדדים</w:t>
      </w:r>
      <w:r w:rsidR="00D96457">
        <w:rPr>
          <w:rFonts w:ascii="David" w:hAnsi="David" w:hint="cs"/>
          <w:rtl/>
        </w:rPr>
        <w:t xml:space="preserve"> ביצירות</w:t>
      </w:r>
      <w:r w:rsidR="000A4118">
        <w:rPr>
          <w:rFonts w:ascii="David" w:hAnsi="David" w:hint="cs"/>
          <w:rtl/>
        </w:rPr>
        <w:t xml:space="preserve">, ולעיתים קרובות מופרות זכויות של </w:t>
      </w:r>
      <w:r w:rsidR="00D96457">
        <w:rPr>
          <w:rFonts w:ascii="David" w:hAnsi="David" w:hint="cs"/>
          <w:rtl/>
        </w:rPr>
        <w:t>מספר</w:t>
      </w:r>
      <w:r w:rsidR="000A4118">
        <w:rPr>
          <w:rFonts w:ascii="David" w:hAnsi="David" w:hint="cs"/>
          <w:rtl/>
        </w:rPr>
        <w:t xml:space="preserve"> צדדים</w:t>
      </w:r>
      <w:r w:rsidR="0007337E" w:rsidRPr="00B551C2">
        <w:rPr>
          <w:rFonts w:ascii="David" w:hAnsi="David" w:hint="cs"/>
          <w:rtl/>
        </w:rPr>
        <w:t xml:space="preserve"> </w:t>
      </w:r>
      <w:r w:rsidR="009C5567">
        <w:rPr>
          <w:rFonts w:ascii="David" w:hAnsi="David" w:hint="cs"/>
          <w:rtl/>
        </w:rPr>
        <w:t xml:space="preserve">ביצירות </w:t>
      </w:r>
      <w:r w:rsidR="00333074" w:rsidRPr="00B551C2">
        <w:rPr>
          <w:rFonts w:ascii="David" w:hAnsi="David" w:hint="cs"/>
          <w:rtl/>
        </w:rPr>
        <w:t>בו זמנית</w:t>
      </w:r>
      <w:r w:rsidR="004A1923" w:rsidRPr="00B551C2">
        <w:rPr>
          <w:rFonts w:ascii="David" w:hAnsi="David" w:hint="cs"/>
          <w:rtl/>
        </w:rPr>
        <w:t>.</w:t>
      </w:r>
      <w:r w:rsidR="0007337E" w:rsidRPr="00B551C2">
        <w:rPr>
          <w:rFonts w:ascii="David" w:hAnsi="David" w:hint="cs"/>
          <w:rtl/>
        </w:rPr>
        <w:t xml:space="preserve"> </w:t>
      </w:r>
      <w:r w:rsidR="00C77877">
        <w:rPr>
          <w:rFonts w:ascii="David" w:hAnsi="David" w:hint="cs"/>
          <w:rtl/>
        </w:rPr>
        <w:t xml:space="preserve">ההסדר מאפשר לשתף פעולה ולמנוע מצב שבו </w:t>
      </w:r>
      <w:r w:rsidR="00EE6B87" w:rsidRPr="00B551C2">
        <w:rPr>
          <w:rFonts w:ascii="David" w:hAnsi="David" w:hint="cs"/>
          <w:rtl/>
        </w:rPr>
        <w:t xml:space="preserve">צד </w:t>
      </w:r>
      <w:r w:rsidR="00C77877">
        <w:rPr>
          <w:rFonts w:ascii="David" w:hAnsi="David" w:hint="cs"/>
          <w:rtl/>
        </w:rPr>
        <w:t>ש</w:t>
      </w:r>
      <w:r w:rsidR="00EE6B87" w:rsidRPr="00B551C2">
        <w:rPr>
          <w:rFonts w:ascii="David" w:hAnsi="David" w:hint="cs"/>
          <w:rtl/>
        </w:rPr>
        <w:t xml:space="preserve">יפעל בעצמו נגד גורמים פיראטיים יימצא "מסבסד" בעקיפין את הצדדים האחרים, ולהפך, </w:t>
      </w:r>
      <w:r w:rsidR="00EE6B87" w:rsidRPr="00B551C2">
        <w:rPr>
          <w:rFonts w:ascii="David" w:hAnsi="David" w:hint="cs"/>
          <w:rtl/>
        </w:rPr>
        <w:lastRenderedPageBreak/>
        <w:t>צד הנמנע מפעולות אכיפה עשוי ליהנות כ"נוסע חופשי" מפעולות אכיפה המבוצעות על יד</w:t>
      </w:r>
      <w:r w:rsidR="007B1CB0" w:rsidRPr="00B551C2">
        <w:rPr>
          <w:rFonts w:ascii="David" w:hAnsi="David" w:hint="cs"/>
          <w:rtl/>
        </w:rPr>
        <w:t>י</w:t>
      </w:r>
      <w:r w:rsidR="00EE6B87" w:rsidRPr="00B551C2">
        <w:rPr>
          <w:rFonts w:ascii="David" w:hAnsi="David" w:hint="cs"/>
          <w:rtl/>
        </w:rPr>
        <w:t xml:space="preserve"> צדדים אחרים באופן עצמאי.</w:t>
      </w:r>
      <w:r w:rsidR="00DC695E" w:rsidRPr="00B551C2">
        <w:rPr>
          <w:rFonts w:ascii="David" w:hAnsi="David" w:hint="cs"/>
          <w:rtl/>
        </w:rPr>
        <w:t xml:space="preserve"> כמו כן, פעילות </w:t>
      </w:r>
      <w:r w:rsidR="000A4118">
        <w:rPr>
          <w:rFonts w:ascii="David" w:hAnsi="David" w:hint="cs"/>
          <w:rtl/>
        </w:rPr>
        <w:t>באמצעות תאגיד משותף</w:t>
      </w:r>
      <w:r w:rsidR="000A4118" w:rsidRPr="00B551C2">
        <w:rPr>
          <w:rFonts w:ascii="David" w:hAnsi="David" w:hint="cs"/>
          <w:rtl/>
        </w:rPr>
        <w:t xml:space="preserve"> </w:t>
      </w:r>
      <w:r w:rsidR="000A4118">
        <w:rPr>
          <w:rFonts w:ascii="David" w:hAnsi="David" w:hint="cs"/>
          <w:rtl/>
        </w:rPr>
        <w:t>ת</w:t>
      </w:r>
      <w:r w:rsidR="00DC695E" w:rsidRPr="00B551C2">
        <w:rPr>
          <w:rFonts w:ascii="David" w:hAnsi="David" w:hint="cs"/>
          <w:rtl/>
        </w:rPr>
        <w:t xml:space="preserve">וזיל את עלויות ההסברה, </w:t>
      </w:r>
      <w:r w:rsidR="000A4118">
        <w:rPr>
          <w:rFonts w:ascii="David" w:hAnsi="David" w:hint="cs"/>
          <w:rtl/>
        </w:rPr>
        <w:t xml:space="preserve">ואת עלויות </w:t>
      </w:r>
      <w:r w:rsidR="00DC695E" w:rsidRPr="00B551C2">
        <w:rPr>
          <w:rFonts w:ascii="David" w:hAnsi="David" w:hint="cs"/>
          <w:rtl/>
        </w:rPr>
        <w:t>איתור ההפרות ואכיפתן</w:t>
      </w:r>
      <w:r w:rsidR="000D1CB2" w:rsidRPr="00B551C2">
        <w:rPr>
          <w:rFonts w:ascii="David" w:hAnsi="David" w:hint="cs"/>
          <w:rtl/>
        </w:rPr>
        <w:t>,</w:t>
      </w:r>
      <w:r w:rsidR="00DC695E" w:rsidRPr="00B551C2">
        <w:rPr>
          <w:rFonts w:ascii="David" w:hAnsi="David" w:hint="cs"/>
          <w:rtl/>
        </w:rPr>
        <w:t xml:space="preserve"> </w:t>
      </w:r>
      <w:r w:rsidR="007C2499" w:rsidRPr="00B551C2">
        <w:rPr>
          <w:rFonts w:ascii="David" w:hAnsi="David" w:hint="cs"/>
          <w:rtl/>
        </w:rPr>
        <w:t>אש</w:t>
      </w:r>
      <w:r w:rsidR="000D1CB2" w:rsidRPr="00B551C2">
        <w:rPr>
          <w:rFonts w:ascii="David" w:hAnsi="David" w:hint="cs"/>
          <w:rtl/>
        </w:rPr>
        <w:t>ר</w:t>
      </w:r>
      <w:r w:rsidR="007C2499" w:rsidRPr="00B551C2">
        <w:rPr>
          <w:rFonts w:ascii="David" w:hAnsi="David" w:hint="cs"/>
          <w:rtl/>
        </w:rPr>
        <w:t xml:space="preserve"> </w:t>
      </w:r>
      <w:r w:rsidR="00DC695E" w:rsidRPr="00B551C2">
        <w:rPr>
          <w:rFonts w:ascii="David" w:hAnsi="David" w:hint="cs"/>
          <w:rtl/>
        </w:rPr>
        <w:t>היו מושתות על כל אחד מהצדדים לו</w:t>
      </w:r>
      <w:r w:rsidR="007B1CB0" w:rsidRPr="00B551C2">
        <w:rPr>
          <w:rFonts w:ascii="David" w:hAnsi="David" w:hint="cs"/>
          <w:rtl/>
        </w:rPr>
        <w:t>ּ</w:t>
      </w:r>
      <w:r w:rsidR="007720FF" w:rsidRPr="00B551C2">
        <w:rPr>
          <w:rFonts w:ascii="David" w:hAnsi="David" w:hint="cs"/>
          <w:rtl/>
        </w:rPr>
        <w:t xml:space="preserve"> היו</w:t>
      </w:r>
      <w:r w:rsidR="00DC695E" w:rsidRPr="00B551C2">
        <w:rPr>
          <w:rFonts w:ascii="David" w:hAnsi="David" w:hint="cs"/>
          <w:rtl/>
        </w:rPr>
        <w:t xml:space="preserve"> פועל</w:t>
      </w:r>
      <w:r w:rsidR="007720FF" w:rsidRPr="00B551C2">
        <w:rPr>
          <w:rFonts w:ascii="David" w:hAnsi="David" w:hint="cs"/>
          <w:rtl/>
        </w:rPr>
        <w:t>ים</w:t>
      </w:r>
      <w:r w:rsidR="00DC695E" w:rsidRPr="00B551C2">
        <w:rPr>
          <w:rFonts w:ascii="David" w:hAnsi="David" w:hint="cs"/>
          <w:rtl/>
        </w:rPr>
        <w:t xml:space="preserve"> בנפרד.</w:t>
      </w:r>
    </w:p>
    <w:p w:rsidR="00180A49" w:rsidRPr="00B551C2" w:rsidRDefault="004A1307" w:rsidP="00C77877">
      <w:pPr>
        <w:spacing w:before="0" w:after="120"/>
        <w:rPr>
          <w:rFonts w:ascii="David" w:hAnsi="David" w:hint="cs"/>
          <w:rtl/>
        </w:rPr>
      </w:pPr>
      <w:r w:rsidRPr="00B551C2">
        <w:rPr>
          <w:rFonts w:ascii="David" w:hAnsi="David" w:hint="cs"/>
          <w:rtl/>
        </w:rPr>
        <w:t xml:space="preserve">זאת ועוד, </w:t>
      </w:r>
      <w:r w:rsidR="00E251B1" w:rsidRPr="00B551C2">
        <w:rPr>
          <w:rFonts w:ascii="David" w:hAnsi="David" w:hint="cs"/>
          <w:rtl/>
        </w:rPr>
        <w:t xml:space="preserve">תובע בודד </w:t>
      </w:r>
      <w:r w:rsidR="00970DCD">
        <w:rPr>
          <w:rFonts w:ascii="David" w:hAnsi="David" w:hint="cs"/>
          <w:rtl/>
        </w:rPr>
        <w:t xml:space="preserve">לא יוכל </w:t>
      </w:r>
      <w:r w:rsidR="00A60359" w:rsidRPr="00B551C2">
        <w:rPr>
          <w:rFonts w:ascii="David" w:hAnsi="David" w:hint="cs"/>
          <w:rtl/>
        </w:rPr>
        <w:t>להביא לסגירת</w:t>
      </w:r>
      <w:r w:rsidR="004A1923" w:rsidRPr="00B551C2">
        <w:rPr>
          <w:rFonts w:ascii="David" w:hAnsi="David" w:hint="cs"/>
          <w:rtl/>
        </w:rPr>
        <w:t>ו</w:t>
      </w:r>
      <w:r w:rsidR="00E251B1" w:rsidRPr="00B551C2">
        <w:rPr>
          <w:rFonts w:ascii="David" w:hAnsi="David" w:hint="cs"/>
          <w:rtl/>
        </w:rPr>
        <w:t xml:space="preserve"> של </w:t>
      </w:r>
      <w:r w:rsidR="004A1923" w:rsidRPr="00B551C2">
        <w:rPr>
          <w:rFonts w:ascii="David" w:hAnsi="David" w:hint="cs"/>
          <w:rtl/>
        </w:rPr>
        <w:t>אתר</w:t>
      </w:r>
      <w:r w:rsidR="00970DCD">
        <w:rPr>
          <w:rFonts w:ascii="David" w:hAnsi="David" w:hint="cs"/>
          <w:rtl/>
        </w:rPr>
        <w:t xml:space="preserve"> פיראטי</w:t>
      </w:r>
      <w:r w:rsidR="00E251B1" w:rsidRPr="00B551C2">
        <w:rPr>
          <w:rFonts w:ascii="David" w:hAnsi="David" w:hint="cs"/>
          <w:rtl/>
        </w:rPr>
        <w:t xml:space="preserve">, </w:t>
      </w:r>
      <w:r w:rsidR="00A60359" w:rsidRPr="00B551C2">
        <w:rPr>
          <w:rFonts w:ascii="David" w:hAnsi="David" w:hint="cs"/>
          <w:rtl/>
        </w:rPr>
        <w:t xml:space="preserve">אלא לכל היותר יהיה בידו לדרוש את הסרת </w:t>
      </w:r>
      <w:r w:rsidR="00970DCD">
        <w:rPr>
          <w:rFonts w:ascii="David" w:hAnsi="David" w:hint="cs"/>
          <w:rtl/>
        </w:rPr>
        <w:t>ה</w:t>
      </w:r>
      <w:r w:rsidR="00675087" w:rsidRPr="00B551C2">
        <w:rPr>
          <w:rFonts w:ascii="David" w:hAnsi="David" w:hint="cs"/>
          <w:rtl/>
        </w:rPr>
        <w:t xml:space="preserve">תוכן </w:t>
      </w:r>
      <w:r w:rsidR="00A60359" w:rsidRPr="00B551C2">
        <w:rPr>
          <w:rFonts w:ascii="David" w:hAnsi="David" w:hint="cs"/>
          <w:rtl/>
        </w:rPr>
        <w:t>ש</w:t>
      </w:r>
      <w:r w:rsidR="004A1923" w:rsidRPr="00B551C2">
        <w:rPr>
          <w:rFonts w:ascii="David" w:hAnsi="David" w:hint="cs"/>
          <w:rtl/>
        </w:rPr>
        <w:t xml:space="preserve">הוא בעל </w:t>
      </w:r>
      <w:r w:rsidR="00A60359" w:rsidRPr="00B551C2">
        <w:rPr>
          <w:rFonts w:ascii="David" w:hAnsi="David" w:hint="cs"/>
          <w:rtl/>
        </w:rPr>
        <w:t>זכויות</w:t>
      </w:r>
      <w:r w:rsidR="006241EE" w:rsidRPr="00B551C2">
        <w:rPr>
          <w:rFonts w:ascii="David" w:hAnsi="David" w:hint="cs"/>
          <w:rtl/>
        </w:rPr>
        <w:t xml:space="preserve"> הקניין הרוחני</w:t>
      </w:r>
      <w:r w:rsidR="00A60359" w:rsidRPr="00B551C2">
        <w:rPr>
          <w:rFonts w:ascii="David" w:hAnsi="David" w:hint="cs"/>
          <w:rtl/>
        </w:rPr>
        <w:t xml:space="preserve"> בו.</w:t>
      </w:r>
      <w:r w:rsidRPr="00B551C2">
        <w:rPr>
          <w:rFonts w:ascii="David" w:hAnsi="David" w:hint="cs"/>
          <w:rtl/>
        </w:rPr>
        <w:t xml:space="preserve"> במקרים בהם זכויות הקניין הרוחני משותפות למספר צדדים (למשל בהפקות מקור משותפות (קופרודוקציות) של מספר צדדים), שיתוף הפעולה בביצוע פעולות אכיפה </w:t>
      </w:r>
      <w:r w:rsidR="00C77877">
        <w:rPr>
          <w:rFonts w:ascii="David" w:hAnsi="David" w:hint="cs"/>
          <w:rtl/>
        </w:rPr>
        <w:t>י</w:t>
      </w:r>
      <w:r w:rsidRPr="00B551C2">
        <w:rPr>
          <w:rFonts w:ascii="David" w:hAnsi="David" w:hint="cs"/>
          <w:rtl/>
        </w:rPr>
        <w:t>אפשר לכל בעלי הזכויות להיות מיוצגים בהליך המשפטי</w:t>
      </w:r>
      <w:r w:rsidR="00D501F9" w:rsidRPr="00B551C2">
        <w:rPr>
          <w:rFonts w:ascii="David" w:hAnsi="David" w:hint="cs"/>
          <w:rtl/>
        </w:rPr>
        <w:t>.</w:t>
      </w:r>
    </w:p>
    <w:p w:rsidR="001D6E4A" w:rsidRPr="00B551C2" w:rsidRDefault="001D6E4A" w:rsidP="0011281D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נוכח האמור מצאתי כי עיקרו של ההסדר אינו בהפחתת התחרות או במניעתה, </w:t>
      </w:r>
      <w:r w:rsidR="0011281D">
        <w:rPr>
          <w:rFonts w:ascii="David" w:hAnsi="David" w:hint="cs"/>
          <w:sz w:val="24"/>
          <w:rtl/>
        </w:rPr>
        <w:t>ו</w:t>
      </w:r>
      <w:r w:rsidRPr="00B551C2">
        <w:rPr>
          <w:rFonts w:ascii="David" w:hAnsi="David" w:hint="cs"/>
          <w:sz w:val="24"/>
          <w:rtl/>
        </w:rPr>
        <w:t>כי אין בו כבילות שאינן נחוצות למימוש עיקרו.</w:t>
      </w:r>
    </w:p>
    <w:p w:rsidR="00D23194" w:rsidRPr="00B551C2" w:rsidRDefault="0078427B" w:rsidP="00303284">
      <w:pPr>
        <w:spacing w:before="0" w:after="12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יחד עם זאת, </w:t>
      </w:r>
      <w:r w:rsidR="00A6734C" w:rsidRPr="00B551C2">
        <w:rPr>
          <w:rFonts w:ascii="David" w:hAnsi="David" w:hint="cs"/>
          <w:sz w:val="24"/>
          <w:rtl/>
        </w:rPr>
        <w:t>בנקודת המוצא</w:t>
      </w:r>
      <w:r w:rsidR="00CE55BF" w:rsidRPr="00B551C2">
        <w:rPr>
          <w:rFonts w:ascii="David" w:hAnsi="David" w:hint="cs"/>
          <w:sz w:val="24"/>
          <w:rtl/>
        </w:rPr>
        <w:t xml:space="preserve"> יש ב</w:t>
      </w:r>
      <w:r w:rsidR="00A6734C" w:rsidRPr="00B551C2">
        <w:rPr>
          <w:rFonts w:ascii="David" w:hAnsi="David" w:hint="cs"/>
          <w:sz w:val="24"/>
          <w:rtl/>
        </w:rPr>
        <w:t>הסדר</w:t>
      </w:r>
      <w:r w:rsidR="00CE55BF" w:rsidRPr="00B551C2">
        <w:rPr>
          <w:rFonts w:ascii="David" w:hAnsi="David" w:hint="cs"/>
          <w:sz w:val="24"/>
          <w:rtl/>
        </w:rPr>
        <w:t xml:space="preserve"> כדי לעורר חששות לפגיעה בתחרות. </w:t>
      </w:r>
      <w:r w:rsidR="00C70F2A" w:rsidRPr="00B551C2">
        <w:rPr>
          <w:rFonts w:ascii="David" w:hAnsi="David" w:hint="cs"/>
          <w:sz w:val="24"/>
          <w:rtl/>
        </w:rPr>
        <w:t xml:space="preserve">המדובר בהסדר לשיתוף פעולה בין </w:t>
      </w:r>
      <w:r w:rsidR="00D23194" w:rsidRPr="00B551C2">
        <w:rPr>
          <w:rFonts w:ascii="David" w:hAnsi="David" w:hint="cs"/>
          <w:rtl/>
        </w:rPr>
        <w:t>גורמים עסקיים, אשר חלק</w:t>
      </w:r>
      <w:r w:rsidR="001D48DD" w:rsidRPr="00B551C2">
        <w:rPr>
          <w:rFonts w:ascii="David" w:hAnsi="David" w:hint="cs"/>
          <w:rtl/>
        </w:rPr>
        <w:t>ם</w:t>
      </w:r>
      <w:r w:rsidR="00D23194" w:rsidRPr="00B551C2">
        <w:rPr>
          <w:rFonts w:ascii="David" w:hAnsi="David" w:hint="cs"/>
          <w:rtl/>
        </w:rPr>
        <w:t xml:space="preserve"> מתחרים זה בזה. שיתוף פעולה </w:t>
      </w:r>
      <w:r w:rsidR="00CA3988" w:rsidRPr="00B551C2">
        <w:rPr>
          <w:rFonts w:ascii="David" w:hAnsi="David" w:hint="cs"/>
          <w:rtl/>
        </w:rPr>
        <w:t>מעין זה</w:t>
      </w:r>
      <w:r w:rsidR="00D23194" w:rsidRPr="00B551C2">
        <w:rPr>
          <w:rFonts w:ascii="David" w:hAnsi="David" w:hint="cs"/>
          <w:rtl/>
        </w:rPr>
        <w:t xml:space="preserve"> </w:t>
      </w:r>
      <w:r w:rsidR="00CA3988" w:rsidRPr="00B551C2">
        <w:rPr>
          <w:rFonts w:ascii="David" w:hAnsi="David" w:hint="cs"/>
          <w:rtl/>
        </w:rPr>
        <w:t>מ</w:t>
      </w:r>
      <w:r w:rsidR="00D23194" w:rsidRPr="00B551C2">
        <w:rPr>
          <w:rFonts w:ascii="David" w:hAnsi="David" w:hint="cs"/>
          <w:rtl/>
        </w:rPr>
        <w:t>עורר חששות</w:t>
      </w:r>
      <w:r w:rsidR="00CA3988" w:rsidRPr="00B551C2">
        <w:rPr>
          <w:rFonts w:ascii="David" w:hAnsi="David" w:hint="cs"/>
          <w:rtl/>
        </w:rPr>
        <w:t xml:space="preserve"> </w:t>
      </w:r>
      <w:r w:rsidR="00303284" w:rsidRPr="00B551C2">
        <w:rPr>
          <w:rFonts w:ascii="David" w:hAnsi="David" w:hint="cs"/>
          <w:rtl/>
        </w:rPr>
        <w:t>תחרותיים כמפורט</w:t>
      </w:r>
      <w:r w:rsidR="00CA3988" w:rsidRPr="00B551C2">
        <w:rPr>
          <w:rFonts w:ascii="David" w:hAnsi="David" w:hint="cs"/>
          <w:rtl/>
        </w:rPr>
        <w:t xml:space="preserve"> להלן</w:t>
      </w:r>
      <w:r w:rsidR="00D23194" w:rsidRPr="00B551C2">
        <w:rPr>
          <w:rFonts w:ascii="David" w:hAnsi="David" w:hint="cs"/>
          <w:rtl/>
        </w:rPr>
        <w:t>, אשר זוכים למענ</w:t>
      </w:r>
      <w:r w:rsidR="00CA3988" w:rsidRPr="00B551C2">
        <w:rPr>
          <w:rFonts w:ascii="David" w:hAnsi="David" w:hint="cs"/>
          <w:rtl/>
        </w:rPr>
        <w:t>ה הולם בתנאים שהוטלו.</w:t>
      </w:r>
    </w:p>
    <w:p w:rsidR="002263D0" w:rsidRPr="00B551C2" w:rsidRDefault="002263D0" w:rsidP="002263D0">
      <w:pPr>
        <w:spacing w:before="0"/>
        <w:rPr>
          <w:rFonts w:ascii="David" w:hAnsi="David"/>
          <w:rtl/>
        </w:rPr>
      </w:pPr>
      <w:r w:rsidRPr="00B551C2">
        <w:rPr>
          <w:rFonts w:ascii="David" w:hAnsi="David" w:hint="cs"/>
          <w:b/>
          <w:bCs/>
          <w:rtl/>
        </w:rPr>
        <w:t>פגיעה בגורמים שאינם צד להסדר</w:t>
      </w:r>
    </w:p>
    <w:p w:rsidR="002263D0" w:rsidRPr="00B551C2" w:rsidRDefault="002263D0" w:rsidP="002263D0">
      <w:pPr>
        <w:spacing w:before="0" w:after="120"/>
        <w:rPr>
          <w:rFonts w:ascii="David" w:hAnsi="David"/>
          <w:rtl/>
        </w:rPr>
      </w:pPr>
      <w:r w:rsidRPr="00B551C2">
        <w:rPr>
          <w:rFonts w:ascii="David" w:hAnsi="David" w:hint="cs"/>
          <w:rtl/>
        </w:rPr>
        <w:t xml:space="preserve">לאור </w:t>
      </w:r>
      <w:r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>יעילו</w:t>
      </w:r>
      <w:r>
        <w:rPr>
          <w:rFonts w:ascii="David" w:hAnsi="David" w:hint="cs"/>
          <w:rtl/>
        </w:rPr>
        <w:t>יו</w:t>
      </w:r>
      <w:r w:rsidRPr="00B551C2">
        <w:rPr>
          <w:rFonts w:ascii="David" w:hAnsi="David" w:hint="cs"/>
          <w:rtl/>
        </w:rPr>
        <w:t xml:space="preserve">ת </w:t>
      </w:r>
      <w:r>
        <w:rPr>
          <w:rFonts w:ascii="David" w:hAnsi="David" w:hint="cs"/>
          <w:rtl/>
        </w:rPr>
        <w:t>הטמונות ב</w:t>
      </w:r>
      <w:r w:rsidRPr="00B551C2">
        <w:rPr>
          <w:rFonts w:ascii="David" w:hAnsi="David" w:hint="cs"/>
          <w:rtl/>
        </w:rPr>
        <w:t xml:space="preserve">הסדר, כמתואר בהחלטות </w:t>
      </w:r>
      <w:r>
        <w:rPr>
          <w:rFonts w:ascii="David" w:hAnsi="David" w:hint="cs"/>
          <w:rtl/>
        </w:rPr>
        <w:t xml:space="preserve">הפטור </w:t>
      </w:r>
      <w:r w:rsidRPr="00B551C2">
        <w:rPr>
          <w:rFonts w:ascii="David" w:hAnsi="David" w:hint="cs"/>
          <w:rtl/>
        </w:rPr>
        <w:t xml:space="preserve">הקודמות וכן לעיל, מתעורר חשש </w:t>
      </w:r>
      <w:r>
        <w:rPr>
          <w:rFonts w:ascii="David" w:hAnsi="David" w:hint="cs"/>
          <w:rtl/>
        </w:rPr>
        <w:t>ל</w:t>
      </w:r>
      <w:r w:rsidRPr="00B551C2">
        <w:rPr>
          <w:rFonts w:ascii="David" w:hAnsi="David" w:hint="cs"/>
          <w:rtl/>
        </w:rPr>
        <w:t>חסימת גורמים, ובפרט גורמים מתחרים, מנטילת חלק בפעילות זיר"ה</w:t>
      </w:r>
      <w:r>
        <w:rPr>
          <w:rFonts w:ascii="David" w:hAnsi="David" w:hint="cs"/>
          <w:rtl/>
        </w:rPr>
        <w:t>.</w:t>
      </w:r>
      <w:r w:rsidRPr="00B551C2">
        <w:rPr>
          <w:rFonts w:ascii="David" w:hAnsi="David" w:hint="cs"/>
          <w:rtl/>
        </w:rPr>
        <w:t xml:space="preserve"> חסימה כאמור עלולה להביא להעלאת עלויות האכיפה של </w:t>
      </w:r>
      <w:r>
        <w:rPr>
          <w:rFonts w:ascii="David" w:hAnsi="David" w:hint="cs"/>
          <w:rtl/>
        </w:rPr>
        <w:t>הגורמים שנמנע מהם להצטרף להסדר.</w:t>
      </w:r>
    </w:p>
    <w:p w:rsidR="002263D0" w:rsidRDefault="002263D0" w:rsidP="001C45E4">
      <w:pPr>
        <w:spacing w:before="0" w:after="120"/>
        <w:rPr>
          <w:rFonts w:ascii="David" w:hAnsi="David" w:hint="cs"/>
          <w:b/>
          <w:bCs/>
          <w:rtl/>
        </w:rPr>
      </w:pPr>
      <w:r w:rsidRPr="00B551C2">
        <w:rPr>
          <w:rFonts w:ascii="David" w:hAnsi="David" w:hint="cs"/>
          <w:rtl/>
        </w:rPr>
        <w:t>על מנת להפיג חשש זה, ובדומה להחלטות הפטור הקודמות, מצאתי לנכון להטיל תנאי לפיו ההצטרפות לזיר"ה תהיה פתוחה בפני כל גורם שפעילותה רלוונטית עבורו</w:t>
      </w:r>
      <w:r>
        <w:rPr>
          <w:rFonts w:ascii="David" w:hAnsi="David" w:hint="cs"/>
          <w:rtl/>
        </w:rPr>
        <w:t>,</w:t>
      </w:r>
      <w:r w:rsidRPr="00B551C2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ב</w:t>
      </w:r>
      <w:r w:rsidRPr="00B551C2">
        <w:rPr>
          <w:rFonts w:ascii="David" w:hAnsi="David" w:hint="cs"/>
          <w:rtl/>
        </w:rPr>
        <w:t xml:space="preserve">תנאים </w:t>
      </w:r>
      <w:r>
        <w:rPr>
          <w:rFonts w:ascii="David" w:hAnsi="David" w:hint="cs"/>
          <w:rtl/>
        </w:rPr>
        <w:t>סבירים שאינם מפלים אותו</w:t>
      </w:r>
      <w:r w:rsidRPr="00B551C2">
        <w:rPr>
          <w:rFonts w:ascii="David" w:hAnsi="David" w:hint="cs"/>
          <w:rtl/>
        </w:rPr>
        <w:t xml:space="preserve"> בהשוואה </w:t>
      </w:r>
      <w:r w:rsidR="001C45E4">
        <w:rPr>
          <w:rFonts w:ascii="David" w:hAnsi="David" w:hint="cs"/>
          <w:rtl/>
        </w:rPr>
        <w:t>לחברים בזיר"ה</w:t>
      </w:r>
      <w:r w:rsidRPr="00B551C2">
        <w:rPr>
          <w:rFonts w:ascii="David" w:hAnsi="David" w:hint="cs"/>
          <w:rtl/>
        </w:rPr>
        <w:t>.</w:t>
      </w:r>
    </w:p>
    <w:p w:rsidR="00960C55" w:rsidRPr="00B551C2" w:rsidRDefault="00303284" w:rsidP="00C55332">
      <w:pPr>
        <w:spacing w:before="0"/>
        <w:rPr>
          <w:rFonts w:ascii="David" w:hAnsi="David" w:hint="cs"/>
          <w:b/>
          <w:bCs/>
          <w:rtl/>
        </w:rPr>
      </w:pPr>
      <w:r w:rsidRPr="00B551C2">
        <w:rPr>
          <w:rFonts w:ascii="David" w:hAnsi="David" w:hint="cs"/>
          <w:b/>
          <w:bCs/>
          <w:rtl/>
        </w:rPr>
        <w:t>זליגת שיתוף הפעולה מעבר לתחומי פעילות ההסדר</w:t>
      </w:r>
    </w:p>
    <w:p w:rsidR="00C55332" w:rsidRPr="00B551C2" w:rsidRDefault="00C55332" w:rsidP="0091396C">
      <w:pPr>
        <w:spacing w:before="0" w:after="120"/>
        <w:rPr>
          <w:rFonts w:ascii="David" w:hAnsi="David"/>
          <w:rtl/>
        </w:rPr>
      </w:pPr>
      <w:r w:rsidRPr="00B551C2">
        <w:rPr>
          <w:rFonts w:ascii="David" w:hAnsi="David" w:hint="cs"/>
          <w:rtl/>
        </w:rPr>
        <w:t>בין הצדדים להסדר ניתן למצוא מתחרים ישירים בתחומים שונים, אשר במסגרת ההסדר יפעלו באופן משותף. שיתופי פעולה כאל</w:t>
      </w:r>
      <w:r w:rsidR="00D0279C" w:rsidRPr="00B551C2">
        <w:rPr>
          <w:rFonts w:ascii="David" w:hAnsi="David" w:hint="cs"/>
          <w:rtl/>
        </w:rPr>
        <w:t>ה</w:t>
      </w:r>
      <w:r w:rsidR="00F869EA">
        <w:rPr>
          <w:rFonts w:ascii="David" w:hAnsi="David" w:hint="cs"/>
          <w:rtl/>
        </w:rPr>
        <w:t xml:space="preserve"> בין מתחרים מעלים חשש,</w:t>
      </w:r>
      <w:r w:rsidRPr="00B551C2">
        <w:rPr>
          <w:rFonts w:ascii="David" w:hAnsi="David" w:hint="cs"/>
          <w:rtl/>
        </w:rPr>
        <w:t xml:space="preserve"> שמא שיתוף הפעולה יזלוג מעבר </w:t>
      </w:r>
      <w:r w:rsidR="00D0279C" w:rsidRPr="00B551C2">
        <w:rPr>
          <w:rFonts w:ascii="David" w:hAnsi="David" w:hint="cs"/>
          <w:rtl/>
        </w:rPr>
        <w:t>ל</w:t>
      </w:r>
      <w:r w:rsidRPr="00B551C2">
        <w:rPr>
          <w:rFonts w:ascii="David" w:hAnsi="David" w:hint="cs"/>
          <w:rtl/>
        </w:rPr>
        <w:t xml:space="preserve">פעילות </w:t>
      </w:r>
      <w:r w:rsidR="00560313" w:rsidRPr="00B551C2">
        <w:rPr>
          <w:rFonts w:ascii="David" w:hAnsi="David" w:hint="cs"/>
          <w:rtl/>
        </w:rPr>
        <w:t>אשר מתווה הה</w:t>
      </w:r>
      <w:r w:rsidR="00D0279C" w:rsidRPr="00B551C2">
        <w:rPr>
          <w:rFonts w:ascii="David" w:hAnsi="David" w:hint="cs"/>
          <w:rtl/>
        </w:rPr>
        <w:t>סדר</w:t>
      </w:r>
      <w:r w:rsidR="00F869EA">
        <w:rPr>
          <w:rFonts w:ascii="David" w:hAnsi="David" w:hint="cs"/>
          <w:rtl/>
        </w:rPr>
        <w:t>,</w:t>
      </w:r>
      <w:r w:rsidR="00560313" w:rsidRPr="00B551C2">
        <w:rPr>
          <w:rFonts w:ascii="David" w:hAnsi="David" w:hint="cs"/>
          <w:rtl/>
        </w:rPr>
        <w:t xml:space="preserve"> כפי שהובא בפניי</w:t>
      </w:r>
      <w:r w:rsidRPr="00B551C2">
        <w:rPr>
          <w:rFonts w:ascii="David" w:hAnsi="David" w:hint="cs"/>
          <w:rtl/>
        </w:rPr>
        <w:t>, ויוביל, חלילה, ליצירת חזית אחידה כלפי גורמים המבקשים להסדיר את השימוש ביצירות באופן חוקי</w:t>
      </w:r>
      <w:r w:rsidR="00E242F3" w:rsidRPr="00B551C2">
        <w:rPr>
          <w:rFonts w:ascii="David" w:hAnsi="David" w:hint="cs"/>
          <w:rtl/>
        </w:rPr>
        <w:t>,</w:t>
      </w:r>
      <w:r w:rsidRPr="00B551C2">
        <w:rPr>
          <w:rFonts w:ascii="David" w:hAnsi="David" w:hint="cs"/>
          <w:rtl/>
        </w:rPr>
        <w:t xml:space="preserve"> או לשם פעילות שיווק או פרסום משותפת של היצירות של הצדדים</w:t>
      </w:r>
      <w:r w:rsidR="00560313" w:rsidRPr="00B551C2">
        <w:rPr>
          <w:rFonts w:ascii="David" w:hAnsi="David" w:hint="cs"/>
          <w:rtl/>
        </w:rPr>
        <w:t>. בכך</w:t>
      </w:r>
      <w:r w:rsidRPr="00B551C2">
        <w:rPr>
          <w:rFonts w:ascii="David" w:hAnsi="David" w:hint="cs"/>
          <w:rtl/>
        </w:rPr>
        <w:t xml:space="preserve"> עלולה זיר"ה להפוך מגוף הפועל לשם אכיפת זכויות </w:t>
      </w:r>
      <w:r w:rsidR="009C5567">
        <w:rPr>
          <w:rFonts w:ascii="David" w:hAnsi="David" w:hint="cs"/>
          <w:rtl/>
        </w:rPr>
        <w:t>ה</w:t>
      </w:r>
      <w:r w:rsidR="0091396C">
        <w:rPr>
          <w:rFonts w:ascii="David" w:hAnsi="David" w:hint="cs"/>
          <w:rtl/>
        </w:rPr>
        <w:t>צדדים</w:t>
      </w:r>
      <w:r w:rsidR="00560313" w:rsidRPr="00B551C2">
        <w:rPr>
          <w:rFonts w:ascii="David" w:hAnsi="David" w:hint="cs"/>
          <w:rtl/>
        </w:rPr>
        <w:t xml:space="preserve"> </w:t>
      </w:r>
      <w:r w:rsidR="0022363C" w:rsidRPr="00B551C2">
        <w:rPr>
          <w:rFonts w:ascii="David" w:hAnsi="David" w:hint="cs"/>
          <w:rtl/>
        </w:rPr>
        <w:t xml:space="preserve">ביצירות </w:t>
      </w:r>
      <w:r w:rsidRPr="00B551C2">
        <w:rPr>
          <w:rFonts w:ascii="David" w:hAnsi="David" w:hint="cs"/>
          <w:rtl/>
        </w:rPr>
        <w:t>כנגד אתרים פיראטיים</w:t>
      </w:r>
      <w:r w:rsidR="00F869EA">
        <w:rPr>
          <w:rFonts w:ascii="David" w:hAnsi="David" w:hint="cs"/>
          <w:rtl/>
        </w:rPr>
        <w:t>,</w:t>
      </w:r>
      <w:r w:rsidRPr="00B551C2">
        <w:rPr>
          <w:rFonts w:ascii="David" w:hAnsi="David" w:hint="cs"/>
          <w:rtl/>
        </w:rPr>
        <w:t xml:space="preserve"> למעין ארגון לניהול משו</w:t>
      </w:r>
      <w:r w:rsidR="0025107F">
        <w:rPr>
          <w:rFonts w:ascii="David" w:hAnsi="David" w:hint="cs"/>
          <w:rtl/>
        </w:rPr>
        <w:t>תף של זכויות ואולי אף מעבר לכך.</w:t>
      </w:r>
    </w:p>
    <w:p w:rsidR="00C55332" w:rsidRPr="00B551C2" w:rsidRDefault="00C55332" w:rsidP="0091396C">
      <w:pPr>
        <w:spacing w:before="0" w:after="120"/>
        <w:rPr>
          <w:rFonts w:ascii="David" w:hAnsi="David"/>
          <w:rtl/>
        </w:rPr>
      </w:pPr>
      <w:r w:rsidRPr="00B551C2">
        <w:rPr>
          <w:rFonts w:ascii="David" w:hAnsi="David" w:hint="cs"/>
          <w:rtl/>
        </w:rPr>
        <w:t>בנוסף לכך, אופי פעילותה של זיר"ה כרוך בחילופי מידע בין הצד</w:t>
      </w:r>
      <w:r w:rsidR="009E5777" w:rsidRPr="00B551C2">
        <w:rPr>
          <w:rFonts w:ascii="David" w:hAnsi="David" w:hint="cs"/>
          <w:rtl/>
        </w:rPr>
        <w:t>דים לבין זיר"ה, בנוגע לזכויות</w:t>
      </w:r>
      <w:r w:rsidR="0091396C">
        <w:rPr>
          <w:rFonts w:ascii="David" w:hAnsi="David" w:hint="cs"/>
          <w:rtl/>
        </w:rPr>
        <w:t>יהם</w:t>
      </w:r>
      <w:r w:rsidR="009E5777" w:rsidRPr="00B551C2">
        <w:rPr>
          <w:rFonts w:ascii="David" w:hAnsi="David" w:hint="cs"/>
          <w:rtl/>
        </w:rPr>
        <w:t xml:space="preserve"> </w:t>
      </w:r>
      <w:r w:rsidRPr="00B551C2">
        <w:rPr>
          <w:rFonts w:ascii="David" w:hAnsi="David" w:hint="cs"/>
          <w:rtl/>
        </w:rPr>
        <w:t>ביצירות ולהתקשרויותיהם בנוגע לזכויות אל</w:t>
      </w:r>
      <w:r w:rsidR="00E242F3" w:rsidRPr="00B551C2">
        <w:rPr>
          <w:rFonts w:ascii="David" w:hAnsi="David" w:hint="cs"/>
          <w:rtl/>
        </w:rPr>
        <w:t>ו</w:t>
      </w:r>
      <w:r w:rsidR="002A397F" w:rsidRPr="00B551C2">
        <w:rPr>
          <w:rFonts w:ascii="David" w:hAnsi="David" w:hint="cs"/>
          <w:rtl/>
        </w:rPr>
        <w:t xml:space="preserve">, ומתעורר </w:t>
      </w:r>
      <w:r w:rsidR="009E5777" w:rsidRPr="00B551C2">
        <w:rPr>
          <w:rFonts w:ascii="David" w:hAnsi="David" w:hint="cs"/>
          <w:rtl/>
        </w:rPr>
        <w:t xml:space="preserve">חשש </w:t>
      </w:r>
      <w:r w:rsidRPr="00B551C2">
        <w:rPr>
          <w:rFonts w:ascii="David" w:hAnsi="David" w:hint="cs"/>
          <w:rtl/>
        </w:rPr>
        <w:t>שמא יועבר בין הצדדים, באמצעות זיר"ה, מידע בעל ערך תחרותי. חילופי מידע בין מתחרים מעוררים חששות לתיאום התנהגותם של המתחרים בשוק, הן בתחום בו הוחלף המידע והן בתחומים אחרים.</w:t>
      </w:r>
    </w:p>
    <w:p w:rsidR="00C55332" w:rsidRDefault="00C55332" w:rsidP="001C45E4">
      <w:pPr>
        <w:spacing w:before="0" w:after="120"/>
        <w:rPr>
          <w:rFonts w:ascii="David" w:hAnsi="David" w:hint="cs"/>
          <w:rtl/>
        </w:rPr>
      </w:pPr>
      <w:r w:rsidRPr="00B551C2">
        <w:rPr>
          <w:rFonts w:ascii="David" w:hAnsi="David" w:hint="cs"/>
          <w:rtl/>
        </w:rPr>
        <w:t xml:space="preserve">בדומה להחלטות הפטור הקודמות, </w:t>
      </w:r>
      <w:r w:rsidR="001C45E4">
        <w:rPr>
          <w:rFonts w:ascii="David" w:hAnsi="David" w:hint="cs"/>
          <w:rtl/>
        </w:rPr>
        <w:t>מצאתי</w:t>
      </w:r>
      <w:r w:rsidRPr="00B551C2">
        <w:rPr>
          <w:rFonts w:ascii="David" w:hAnsi="David" w:hint="cs"/>
          <w:rtl/>
        </w:rPr>
        <w:t xml:space="preserve"> לנכון להטיל תנאים שמטרתם להפיג חששות אל</w:t>
      </w:r>
      <w:r w:rsidR="00E242F3" w:rsidRPr="00B551C2">
        <w:rPr>
          <w:rFonts w:ascii="David" w:hAnsi="David" w:hint="cs"/>
          <w:rtl/>
        </w:rPr>
        <w:t>ה</w:t>
      </w:r>
      <w:r w:rsidRPr="00B551C2">
        <w:rPr>
          <w:rFonts w:ascii="David" w:hAnsi="David" w:hint="cs"/>
          <w:rtl/>
        </w:rPr>
        <w:t>, וביניהם</w:t>
      </w:r>
      <w:r w:rsidR="006922A1">
        <w:rPr>
          <w:rFonts w:ascii="David" w:hAnsi="David" w:hint="cs"/>
          <w:rtl/>
        </w:rPr>
        <w:t xml:space="preserve"> </w:t>
      </w:r>
      <w:r w:rsidRPr="00B551C2">
        <w:rPr>
          <w:rFonts w:ascii="David" w:hAnsi="David" w:hint="cs"/>
          <w:rtl/>
        </w:rPr>
        <w:t xml:space="preserve">תנאים הנוגעים לזהות הגורמים מקרב עובדי הצדדים שייטלו חלק בפעילות </w:t>
      </w:r>
      <w:r w:rsidR="00093450">
        <w:rPr>
          <w:rFonts w:ascii="David" w:hAnsi="David" w:hint="cs"/>
          <w:rtl/>
        </w:rPr>
        <w:t>זיר"ה</w:t>
      </w:r>
      <w:r w:rsidR="00E242F3" w:rsidRPr="00B551C2">
        <w:rPr>
          <w:rFonts w:ascii="David" w:hAnsi="David" w:hint="cs"/>
          <w:rtl/>
        </w:rPr>
        <w:t>;</w:t>
      </w:r>
      <w:r w:rsidRPr="00B551C2">
        <w:rPr>
          <w:rFonts w:ascii="David" w:hAnsi="David" w:hint="cs"/>
          <w:rtl/>
        </w:rPr>
        <w:t xml:space="preserve"> וכן תנאים האוסרים על העברת מידע </w:t>
      </w:r>
      <w:r w:rsidR="001C45E4">
        <w:rPr>
          <w:rFonts w:ascii="David" w:hAnsi="David" w:hint="cs"/>
          <w:rtl/>
        </w:rPr>
        <w:t xml:space="preserve">ומסמכים </w:t>
      </w:r>
      <w:r w:rsidRPr="00B551C2">
        <w:rPr>
          <w:rFonts w:ascii="David" w:hAnsi="David" w:hint="cs"/>
          <w:rtl/>
        </w:rPr>
        <w:t xml:space="preserve">בין </w:t>
      </w:r>
      <w:r w:rsidR="001C45E4">
        <w:rPr>
          <w:rFonts w:ascii="David" w:hAnsi="David" w:hint="cs"/>
          <w:rtl/>
        </w:rPr>
        <w:t>החברים בזיר"ה</w:t>
      </w:r>
      <w:r w:rsidRPr="00B551C2">
        <w:rPr>
          <w:rFonts w:ascii="David" w:hAnsi="David" w:hint="cs"/>
          <w:rtl/>
        </w:rPr>
        <w:t xml:space="preserve"> מעבר לנדרש לפעילות</w:t>
      </w:r>
      <w:r w:rsidR="001C45E4">
        <w:rPr>
          <w:rFonts w:ascii="David" w:hAnsi="David" w:hint="cs"/>
          <w:rtl/>
        </w:rPr>
        <w:t xml:space="preserve">ה, ובתנאי שהעברתם </w:t>
      </w:r>
      <w:r w:rsidR="001C45E4">
        <w:rPr>
          <w:rFonts w:ascii="David" w:hAnsi="David" w:hint="cs"/>
          <w:sz w:val="24"/>
          <w:rtl/>
        </w:rPr>
        <w:t>אינה עלולה למנוע או להפחית את התחרות</w:t>
      </w:r>
      <w:r w:rsidRPr="00B551C2">
        <w:rPr>
          <w:rFonts w:ascii="David" w:hAnsi="David" w:hint="cs"/>
          <w:rtl/>
        </w:rPr>
        <w:t>.</w:t>
      </w:r>
    </w:p>
    <w:p w:rsidR="00484357" w:rsidRPr="00812430" w:rsidRDefault="00894DA8" w:rsidP="00894DA8">
      <w:pPr>
        <w:spacing w:before="0" w:after="120"/>
        <w:rPr>
          <w:rFonts w:hint="cs"/>
          <w:color w:val="000000"/>
          <w:rtl/>
        </w:rPr>
      </w:pPr>
      <w:r>
        <w:rPr>
          <w:rFonts w:hint="cs"/>
          <w:rtl/>
        </w:rPr>
        <w:t>מש</w:t>
      </w:r>
      <w:r>
        <w:rPr>
          <w:rFonts w:hint="cs"/>
          <w:color w:val="000000"/>
          <w:rtl/>
        </w:rPr>
        <w:t>פטור זה התבקש וניתן אך לסוגי הפעילויות בהן עוסקת זיר"ה אשר פורטו לעיל,</w:t>
      </w:r>
      <w:r>
        <w:rPr>
          <w:rFonts w:hint="cs"/>
          <w:rtl/>
        </w:rPr>
        <w:t xml:space="preserve"> </w:t>
      </w:r>
      <w:r w:rsidR="00484357">
        <w:rPr>
          <w:rFonts w:hint="cs"/>
          <w:rtl/>
        </w:rPr>
        <w:t>איני רואה צורך להשית על הצדדים חלק מן התנאים שהוטלו בהחלטות הפטור הקודמות, אשר עיקרם היה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lastRenderedPageBreak/>
        <w:t>בגידור</w:t>
      </w:r>
      <w:r w:rsidR="00484357">
        <w:rPr>
          <w:rFonts w:hint="cs"/>
          <w:rtl/>
        </w:rPr>
        <w:t xml:space="preserve"> </w:t>
      </w:r>
      <w:r w:rsidR="006922A1" w:rsidRPr="00B551C2">
        <w:rPr>
          <w:rFonts w:ascii="David" w:hAnsi="David" w:hint="cs"/>
          <w:rtl/>
        </w:rPr>
        <w:t>סוגי הפעילו</w:t>
      </w:r>
      <w:r w:rsidR="006922A1">
        <w:rPr>
          <w:rFonts w:ascii="David" w:hAnsi="David" w:hint="cs"/>
          <w:rtl/>
        </w:rPr>
        <w:t>יו</w:t>
      </w:r>
      <w:r w:rsidR="006922A1" w:rsidRPr="00B551C2">
        <w:rPr>
          <w:rFonts w:ascii="David" w:hAnsi="David" w:hint="cs"/>
          <w:rtl/>
        </w:rPr>
        <w:t>ת בהם מותר לזיר"ה לעסוק</w:t>
      </w:r>
      <w:r w:rsidR="00484357">
        <w:rPr>
          <w:rFonts w:hint="cs"/>
          <w:rtl/>
        </w:rPr>
        <w:t xml:space="preserve">. </w:t>
      </w:r>
      <w:r w:rsidR="00484357">
        <w:rPr>
          <w:rFonts w:hint="cs"/>
          <w:color w:val="000000"/>
          <w:rtl/>
        </w:rPr>
        <w:t>ברי כי אין בכך כדי לגרוע מהאיסור החל על כל פעולה החורגת מגדרי פטור זה, ואשר עלולה למנוע או להפחית את התחרות</w:t>
      </w:r>
      <w:r w:rsidR="00484357">
        <w:rPr>
          <w:rFonts w:ascii="David" w:hAnsi="David" w:hint="cs"/>
          <w:sz w:val="24"/>
          <w:rtl/>
        </w:rPr>
        <w:t>.</w:t>
      </w:r>
      <w:r w:rsidR="00D977FA">
        <w:rPr>
          <w:rStyle w:val="ad"/>
          <w:color w:val="000000"/>
          <w:rtl/>
        </w:rPr>
        <w:footnoteReference w:id="5"/>
      </w:r>
    </w:p>
    <w:p w:rsidR="00C57A89" w:rsidRPr="00B551C2" w:rsidRDefault="00B16B3A" w:rsidP="008E6B6B">
      <w:pPr>
        <w:spacing w:before="0" w:after="120"/>
        <w:rPr>
          <w:rFonts w:ascii="David" w:hAnsi="David" w:hint="cs"/>
          <w:sz w:val="24"/>
          <w:rtl/>
        </w:rPr>
      </w:pPr>
      <w:r>
        <w:rPr>
          <w:rFonts w:ascii="David" w:hAnsi="David" w:hint="cs"/>
          <w:sz w:val="24"/>
          <w:rtl/>
        </w:rPr>
        <w:t xml:space="preserve">נוכח האמור, ובכפוף לתנאים שלהלן, </w:t>
      </w:r>
      <w:r w:rsidR="00FC5A3A" w:rsidRPr="00B551C2">
        <w:rPr>
          <w:rFonts w:ascii="David" w:hAnsi="David" w:hint="cs"/>
          <w:sz w:val="24"/>
          <w:rtl/>
        </w:rPr>
        <w:t xml:space="preserve">מצאתי כי </w:t>
      </w:r>
      <w:r w:rsidR="008E6B6B" w:rsidRPr="00B551C2">
        <w:rPr>
          <w:rFonts w:ascii="David" w:hAnsi="David" w:hint="cs"/>
          <w:sz w:val="24"/>
          <w:rtl/>
        </w:rPr>
        <w:t>ה</w:t>
      </w:r>
      <w:r w:rsidR="00FC5A3A" w:rsidRPr="00B551C2">
        <w:rPr>
          <w:rFonts w:ascii="David" w:hAnsi="David" w:hint="cs"/>
          <w:sz w:val="24"/>
          <w:rtl/>
        </w:rPr>
        <w:t xml:space="preserve">הסדר </w:t>
      </w:r>
      <w:r w:rsidR="008E6B6B" w:rsidRPr="00B551C2">
        <w:rPr>
          <w:rFonts w:ascii="David" w:hAnsi="David" w:hint="cs"/>
          <w:sz w:val="24"/>
          <w:rtl/>
        </w:rPr>
        <w:t xml:space="preserve">אינו פוגע </w:t>
      </w:r>
      <w:r w:rsidR="00FC5A3A" w:rsidRPr="00B551C2">
        <w:rPr>
          <w:rFonts w:ascii="David" w:hAnsi="David" w:hint="cs"/>
          <w:sz w:val="24"/>
          <w:rtl/>
        </w:rPr>
        <w:t>פגיעה של ממש בתחרות</w:t>
      </w:r>
      <w:r w:rsidR="00A6734C" w:rsidRPr="00B551C2">
        <w:rPr>
          <w:rFonts w:ascii="David" w:hAnsi="David" w:hint="cs"/>
          <w:sz w:val="24"/>
          <w:rtl/>
        </w:rPr>
        <w:t>.</w:t>
      </w:r>
    </w:p>
    <w:p w:rsidR="00FF4ACF" w:rsidRPr="00B551C2" w:rsidRDefault="00FF4ACF" w:rsidP="00765188">
      <w:pPr>
        <w:numPr>
          <w:ilvl w:val="0"/>
          <w:numId w:val="3"/>
        </w:numPr>
        <w:spacing w:before="0"/>
        <w:ind w:left="363" w:hanging="357"/>
        <w:rPr>
          <w:rFonts w:ascii="David" w:hAnsi="David" w:hint="cs"/>
          <w:b/>
          <w:bCs/>
          <w:color w:val="FF0000"/>
          <w:sz w:val="24"/>
          <w:rtl/>
        </w:rPr>
      </w:pPr>
      <w:r w:rsidRPr="00B551C2">
        <w:rPr>
          <w:rFonts w:ascii="David" w:hAnsi="David" w:hint="cs"/>
          <w:b/>
          <w:bCs/>
          <w:sz w:val="24"/>
          <w:rtl/>
        </w:rPr>
        <w:t>סוף דבר</w:t>
      </w:r>
    </w:p>
    <w:p w:rsidR="00FF4ACF" w:rsidRPr="00B551C2" w:rsidRDefault="00FF4ACF" w:rsidP="00555C67">
      <w:pPr>
        <w:pStyle w:val="a4"/>
        <w:tabs>
          <w:tab w:val="clear" w:pos="4153"/>
          <w:tab w:val="clear" w:pos="8306"/>
        </w:tabs>
        <w:spacing w:before="0" w:after="120"/>
        <w:jc w:val="both"/>
        <w:rPr>
          <w:rFonts w:ascii="David" w:hAnsi="David" w:hint="cs"/>
          <w:sz w:val="24"/>
          <w:rtl/>
        </w:rPr>
      </w:pPr>
      <w:r w:rsidRPr="00B551C2">
        <w:rPr>
          <w:rFonts w:ascii="David" w:hAnsi="David" w:hint="eastAsia"/>
          <w:sz w:val="24"/>
          <w:rtl/>
        </w:rPr>
        <w:t>לאחר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שנועצתי</w:t>
      </w:r>
      <w:r w:rsidRPr="00B551C2">
        <w:rPr>
          <w:rFonts w:ascii="David" w:hAnsi="David"/>
          <w:sz w:val="24"/>
          <w:rtl/>
        </w:rPr>
        <w:t xml:space="preserve"> ב</w:t>
      </w:r>
      <w:r w:rsidR="0057691B" w:rsidRPr="00B551C2">
        <w:rPr>
          <w:rFonts w:ascii="David" w:hAnsi="David" w:hint="cs"/>
          <w:sz w:val="24"/>
          <w:rtl/>
        </w:rPr>
        <w:t>ו</w:t>
      </w:r>
      <w:r w:rsidRPr="00B551C2">
        <w:rPr>
          <w:rFonts w:ascii="David" w:hAnsi="David"/>
          <w:sz w:val="24"/>
          <w:rtl/>
        </w:rPr>
        <w:t xml:space="preserve">ועדה לפטורים ומיזוגים, ראיתי לנכון להשתמש בסמכות הנתונה לי בסעיף 14 </w:t>
      </w:r>
      <w:r w:rsidRPr="00B551C2">
        <w:rPr>
          <w:rFonts w:ascii="David" w:hAnsi="David" w:hint="eastAsia"/>
          <w:sz w:val="24"/>
          <w:rtl/>
        </w:rPr>
        <w:t>לחוק</w:t>
      </w:r>
      <w:r w:rsidRPr="00B551C2">
        <w:rPr>
          <w:rFonts w:ascii="David" w:hAnsi="David"/>
          <w:sz w:val="24"/>
          <w:rtl/>
        </w:rPr>
        <w:t xml:space="preserve"> ולהעניק</w:t>
      </w:r>
      <w:r w:rsidRPr="00B551C2">
        <w:rPr>
          <w:rFonts w:ascii="David" w:hAnsi="David" w:hint="cs"/>
          <w:sz w:val="24"/>
          <w:rtl/>
        </w:rPr>
        <w:t xml:space="preserve"> </w:t>
      </w:r>
      <w:r w:rsidRPr="00B551C2">
        <w:rPr>
          <w:rFonts w:ascii="David" w:hAnsi="David"/>
          <w:sz w:val="24"/>
          <w:rtl/>
        </w:rPr>
        <w:t>את הפטור המבוקש</w:t>
      </w:r>
      <w:r w:rsidR="008C6B56" w:rsidRPr="00B551C2">
        <w:rPr>
          <w:rFonts w:ascii="David" w:hAnsi="David" w:hint="cs"/>
          <w:sz w:val="24"/>
          <w:rtl/>
        </w:rPr>
        <w:t>, בכפוף לתנאים שיפורטו להלן.</w:t>
      </w:r>
    </w:p>
    <w:p w:rsidR="00FF4ACF" w:rsidRPr="00B551C2" w:rsidRDefault="001403B3" w:rsidP="006E7FE5">
      <w:pPr>
        <w:pStyle w:val="a4"/>
        <w:tabs>
          <w:tab w:val="clear" w:pos="4153"/>
          <w:tab w:val="clear" w:pos="8306"/>
        </w:tabs>
        <w:spacing w:before="0" w:after="120"/>
        <w:jc w:val="both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תוקפו של פטור זה למשך </w:t>
      </w:r>
      <w:r w:rsidR="00555C67" w:rsidRPr="00B551C2">
        <w:rPr>
          <w:rFonts w:ascii="David" w:hAnsi="David" w:hint="cs"/>
          <w:b/>
          <w:bCs/>
          <w:sz w:val="24"/>
          <w:rtl/>
        </w:rPr>
        <w:t>ש</w:t>
      </w:r>
      <w:r w:rsidR="006E7FE5" w:rsidRPr="00B551C2">
        <w:rPr>
          <w:rFonts w:ascii="David" w:hAnsi="David" w:hint="cs"/>
          <w:b/>
          <w:bCs/>
          <w:sz w:val="24"/>
          <w:rtl/>
        </w:rPr>
        <w:t>ש</w:t>
      </w:r>
      <w:r w:rsidR="00555C67" w:rsidRPr="00B551C2">
        <w:rPr>
          <w:rFonts w:ascii="David" w:hAnsi="David" w:hint="cs"/>
          <w:b/>
          <w:bCs/>
          <w:sz w:val="24"/>
          <w:rtl/>
        </w:rPr>
        <w:t xml:space="preserve"> שנים</w:t>
      </w:r>
      <w:r w:rsidRPr="00B551C2">
        <w:rPr>
          <w:rFonts w:ascii="David" w:hAnsi="David" w:hint="cs"/>
          <w:sz w:val="24"/>
          <w:rtl/>
        </w:rPr>
        <w:t xml:space="preserve"> ממועד החלטתי ז</w:t>
      </w:r>
      <w:r w:rsidR="00555C67" w:rsidRPr="00B551C2">
        <w:rPr>
          <w:rFonts w:ascii="David" w:hAnsi="David" w:hint="cs"/>
          <w:sz w:val="24"/>
          <w:rtl/>
        </w:rPr>
        <w:t>את</w:t>
      </w:r>
      <w:r w:rsidR="00C27538" w:rsidRPr="00B551C2">
        <w:rPr>
          <w:rFonts w:ascii="David" w:hAnsi="David" w:hint="cs"/>
          <w:sz w:val="24"/>
          <w:rtl/>
        </w:rPr>
        <w:t>.</w:t>
      </w:r>
    </w:p>
    <w:p w:rsidR="008C6B56" w:rsidRPr="00B551C2" w:rsidRDefault="008C6B56" w:rsidP="008C6B56">
      <w:pPr>
        <w:numPr>
          <w:ilvl w:val="0"/>
          <w:numId w:val="3"/>
        </w:numPr>
        <w:spacing w:before="0"/>
        <w:rPr>
          <w:rFonts w:ascii="David" w:hAnsi="David" w:hint="cs"/>
          <w:b/>
          <w:bCs/>
          <w:sz w:val="24"/>
          <w:rtl/>
        </w:rPr>
      </w:pPr>
      <w:r w:rsidRPr="00B551C2">
        <w:rPr>
          <w:rFonts w:ascii="David" w:hAnsi="David" w:hint="cs"/>
          <w:b/>
          <w:bCs/>
          <w:sz w:val="24"/>
          <w:rtl/>
        </w:rPr>
        <w:t>התנאים למתן הפטור</w:t>
      </w:r>
    </w:p>
    <w:p w:rsidR="008C6B56" w:rsidRPr="00B551C2" w:rsidRDefault="008C6B56" w:rsidP="008C6B56">
      <w:pPr>
        <w:spacing w:before="0"/>
        <w:rPr>
          <w:rFonts w:ascii="David" w:hAnsi="David"/>
          <w:sz w:val="24"/>
          <w:rtl/>
        </w:rPr>
      </w:pPr>
      <w:r w:rsidRPr="00B551C2">
        <w:rPr>
          <w:rFonts w:ascii="David" w:hAnsi="David" w:hint="cs"/>
          <w:sz w:val="24"/>
          <w:u w:val="single"/>
          <w:rtl/>
        </w:rPr>
        <w:t>הגדרות</w:t>
      </w:r>
    </w:p>
    <w:p w:rsidR="008C6B56" w:rsidRPr="00B551C2" w:rsidRDefault="008C6B56" w:rsidP="00291DBF">
      <w:pPr>
        <w:tabs>
          <w:tab w:val="num" w:pos="34"/>
        </w:tabs>
        <w:spacing w:before="0" w:after="60"/>
        <w:ind w:right="34"/>
        <w:rPr>
          <w:rFonts w:ascii="David" w:hAnsi="David"/>
          <w:sz w:val="24"/>
          <w:rtl/>
        </w:rPr>
      </w:pPr>
      <w:r w:rsidRPr="00B551C2">
        <w:rPr>
          <w:rFonts w:ascii="David" w:hAnsi="David"/>
          <w:sz w:val="20"/>
          <w:rtl/>
        </w:rPr>
        <w:t>למונחים בהחלטה ז</w:t>
      </w:r>
      <w:r w:rsidRPr="00B551C2">
        <w:rPr>
          <w:rFonts w:ascii="David" w:hAnsi="David" w:hint="cs"/>
          <w:sz w:val="20"/>
          <w:rtl/>
        </w:rPr>
        <w:t>את</w:t>
      </w:r>
      <w:r w:rsidRPr="00B551C2">
        <w:rPr>
          <w:rFonts w:ascii="David" w:hAnsi="David"/>
          <w:sz w:val="20"/>
          <w:rtl/>
        </w:rPr>
        <w:t xml:space="preserve"> תינתן הפרשנות הקבועה להם בחוק ההגבלים העסקיים, התשמ"ח-1988 ובכללי ההגבלים העסקיים (הוראות והגדרות כלליות), תשס"ו-2006, כנוסחם ביום מתן החלטה ז</w:t>
      </w:r>
      <w:r w:rsidRPr="00B551C2">
        <w:rPr>
          <w:rFonts w:ascii="David" w:hAnsi="David" w:hint="cs"/>
          <w:sz w:val="20"/>
          <w:rtl/>
        </w:rPr>
        <w:t>את</w:t>
      </w:r>
      <w:r w:rsidRPr="00B551C2">
        <w:rPr>
          <w:rFonts w:ascii="David" w:hAnsi="David"/>
          <w:sz w:val="20"/>
          <w:rtl/>
        </w:rPr>
        <w:t>, אלא אם ניתנה להם בהחלטה ז</w:t>
      </w:r>
      <w:r w:rsidRPr="00B551C2">
        <w:rPr>
          <w:rFonts w:ascii="David" w:hAnsi="David" w:hint="cs"/>
          <w:sz w:val="20"/>
          <w:rtl/>
        </w:rPr>
        <w:t>את</w:t>
      </w:r>
      <w:r w:rsidR="0025107F">
        <w:rPr>
          <w:rFonts w:ascii="David" w:hAnsi="David"/>
          <w:sz w:val="20"/>
          <w:rtl/>
        </w:rPr>
        <w:t xml:space="preserve"> הגדרה אחרת במפורש.</w:t>
      </w:r>
    </w:p>
    <w:p w:rsidR="00B27BAB" w:rsidRPr="00B551C2" w:rsidRDefault="00B27BAB" w:rsidP="00E44B6E">
      <w:pPr>
        <w:spacing w:before="0" w:after="60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>"</w:t>
      </w:r>
      <w:r w:rsidRPr="00B551C2">
        <w:rPr>
          <w:rFonts w:ascii="David" w:hAnsi="David" w:hint="cs"/>
          <w:b/>
          <w:bCs/>
          <w:sz w:val="24"/>
          <w:rtl/>
        </w:rPr>
        <w:t>החברים</w:t>
      </w:r>
      <w:r w:rsidRPr="00B551C2">
        <w:rPr>
          <w:rFonts w:ascii="David" w:hAnsi="David" w:hint="cs"/>
          <w:sz w:val="24"/>
          <w:rtl/>
        </w:rPr>
        <w:t xml:space="preserve">" – התאגידים </w:t>
      </w:r>
      <w:r w:rsidR="00574C7F">
        <w:rPr>
          <w:rFonts w:ascii="David" w:hAnsi="David" w:hint="cs"/>
          <w:sz w:val="24"/>
          <w:rtl/>
        </w:rPr>
        <w:t xml:space="preserve">המיוצגים על ידי זיר"ה, בין אם הם </w:t>
      </w:r>
      <w:r w:rsidRPr="00B551C2">
        <w:rPr>
          <w:rFonts w:ascii="David" w:hAnsi="David" w:hint="cs"/>
          <w:sz w:val="24"/>
          <w:rtl/>
        </w:rPr>
        <w:t>בעלי מניות ב</w:t>
      </w:r>
      <w:r w:rsidR="00574C7F">
        <w:rPr>
          <w:rFonts w:ascii="David" w:hAnsi="David" w:hint="cs"/>
          <w:sz w:val="24"/>
          <w:rtl/>
        </w:rPr>
        <w:t>ה</w:t>
      </w:r>
      <w:r w:rsidRPr="00B551C2">
        <w:rPr>
          <w:rFonts w:ascii="David" w:hAnsi="David" w:hint="cs"/>
          <w:sz w:val="24"/>
          <w:rtl/>
        </w:rPr>
        <w:t xml:space="preserve"> </w:t>
      </w:r>
      <w:r w:rsidR="00574C7F">
        <w:rPr>
          <w:rFonts w:ascii="David" w:hAnsi="David" w:hint="cs"/>
          <w:sz w:val="24"/>
          <w:rtl/>
        </w:rPr>
        <w:t>ובי</w:t>
      </w:r>
      <w:r w:rsidR="00E44B6E">
        <w:rPr>
          <w:rFonts w:ascii="David" w:hAnsi="David" w:hint="cs"/>
          <w:sz w:val="24"/>
          <w:rtl/>
        </w:rPr>
        <w:t>ן אם לאו</w:t>
      </w:r>
      <w:r w:rsidRPr="00B551C2">
        <w:rPr>
          <w:rFonts w:ascii="David" w:hAnsi="David" w:hint="cs"/>
          <w:sz w:val="24"/>
          <w:rtl/>
        </w:rPr>
        <w:t>;</w:t>
      </w:r>
    </w:p>
    <w:p w:rsidR="008C6B56" w:rsidRPr="00B551C2" w:rsidRDefault="008C6B56" w:rsidP="00011E23">
      <w:pPr>
        <w:spacing w:before="0" w:after="60"/>
        <w:rPr>
          <w:rFonts w:ascii="David" w:hAnsi="David"/>
          <w:sz w:val="24"/>
          <w:rtl/>
        </w:rPr>
      </w:pPr>
      <w:r w:rsidRPr="00B551C2">
        <w:rPr>
          <w:rFonts w:ascii="David" w:hAnsi="David" w:hint="cs"/>
          <w:sz w:val="24"/>
          <w:rtl/>
        </w:rPr>
        <w:t>"</w:t>
      </w:r>
      <w:r w:rsidRPr="00B551C2">
        <w:rPr>
          <w:rFonts w:ascii="David" w:hAnsi="David" w:hint="cs"/>
          <w:b/>
          <w:bCs/>
          <w:sz w:val="24"/>
          <w:rtl/>
        </w:rPr>
        <w:t>זיר"ה</w:t>
      </w:r>
      <w:r w:rsidRPr="00B551C2">
        <w:rPr>
          <w:rFonts w:ascii="David" w:hAnsi="David" w:hint="cs"/>
          <w:sz w:val="24"/>
          <w:rtl/>
        </w:rPr>
        <w:t>" – זיר"ה (זכויות יוצרים ברשת האינטרנט) בע"מ;</w:t>
      </w:r>
    </w:p>
    <w:p w:rsidR="008C6B56" w:rsidRPr="00B551C2" w:rsidRDefault="008C6B56" w:rsidP="00011E23">
      <w:pPr>
        <w:spacing w:before="0" w:after="60"/>
        <w:rPr>
          <w:rFonts w:ascii="David" w:hAnsi="David"/>
          <w:sz w:val="24"/>
          <w:rtl/>
        </w:rPr>
      </w:pPr>
      <w:r w:rsidRPr="00B551C2">
        <w:rPr>
          <w:rFonts w:ascii="David" w:hAnsi="David" w:hint="cs"/>
          <w:sz w:val="24"/>
          <w:rtl/>
        </w:rPr>
        <w:t>"</w:t>
      </w:r>
      <w:r w:rsidRPr="00B551C2">
        <w:rPr>
          <w:rFonts w:ascii="David" w:hAnsi="David" w:hint="cs"/>
          <w:b/>
          <w:bCs/>
          <w:sz w:val="24"/>
          <w:rtl/>
        </w:rPr>
        <w:t>זכויות קניין רוחני</w:t>
      </w:r>
      <w:r w:rsidRPr="00B551C2">
        <w:rPr>
          <w:rFonts w:ascii="David" w:hAnsi="David" w:hint="cs"/>
          <w:sz w:val="24"/>
          <w:rtl/>
        </w:rPr>
        <w:t>" – זכויות יוצרים ביצירות אורקוליות לפי חוק זכות יוצרים, התשס"ח-2007 ובשידורים לפי חוק זכויות מבצעים ומשדרים, התשמ"ד-1984;</w:t>
      </w:r>
    </w:p>
    <w:p w:rsidR="008C6B56" w:rsidRPr="00B551C2" w:rsidRDefault="008C6B56" w:rsidP="00011E23">
      <w:pPr>
        <w:spacing w:before="0" w:after="60"/>
        <w:rPr>
          <w:rFonts w:ascii="David" w:hAnsi="David"/>
          <w:sz w:val="24"/>
          <w:rtl/>
        </w:rPr>
      </w:pPr>
      <w:r w:rsidRPr="00B551C2">
        <w:rPr>
          <w:rFonts w:ascii="David" w:hAnsi="David" w:hint="cs"/>
          <w:sz w:val="24"/>
          <w:rtl/>
        </w:rPr>
        <w:t>"</w:t>
      </w:r>
      <w:r w:rsidRPr="00B551C2">
        <w:rPr>
          <w:rFonts w:ascii="David" w:hAnsi="David" w:hint="cs"/>
          <w:b/>
          <w:bCs/>
          <w:sz w:val="24"/>
          <w:rtl/>
        </w:rPr>
        <w:t>מפיק</w:t>
      </w:r>
      <w:r w:rsidRPr="00B551C2">
        <w:rPr>
          <w:rFonts w:ascii="David" w:hAnsi="David" w:hint="cs"/>
          <w:sz w:val="24"/>
          <w:rtl/>
        </w:rPr>
        <w:t>" ו-"</w:t>
      </w:r>
      <w:r w:rsidRPr="00B551C2">
        <w:rPr>
          <w:rFonts w:ascii="David" w:hAnsi="David" w:hint="cs"/>
          <w:b/>
          <w:bCs/>
          <w:sz w:val="24"/>
          <w:rtl/>
        </w:rPr>
        <w:t>יצירות אורקוליות</w:t>
      </w:r>
      <w:r w:rsidRPr="00B551C2">
        <w:rPr>
          <w:rFonts w:ascii="David" w:hAnsi="David" w:hint="cs"/>
          <w:sz w:val="24"/>
          <w:rtl/>
        </w:rPr>
        <w:t xml:space="preserve">" </w:t>
      </w:r>
      <w:r w:rsidRPr="00B551C2">
        <w:rPr>
          <w:rFonts w:ascii="David" w:hAnsi="David"/>
          <w:sz w:val="24"/>
          <w:rtl/>
        </w:rPr>
        <w:t>–</w:t>
      </w:r>
      <w:r w:rsidR="0011281D">
        <w:rPr>
          <w:rFonts w:ascii="David" w:hAnsi="David" w:hint="cs"/>
          <w:sz w:val="24"/>
          <w:rtl/>
        </w:rPr>
        <w:t xml:space="preserve"> כהגדרתם</w:t>
      </w:r>
      <w:r w:rsidRPr="00B551C2">
        <w:rPr>
          <w:rFonts w:ascii="David" w:hAnsi="David" w:hint="cs"/>
          <w:sz w:val="24"/>
          <w:rtl/>
        </w:rPr>
        <w:t xml:space="preserve"> בחוק זכות יוצרים, התשס"ח-2007;</w:t>
      </w:r>
    </w:p>
    <w:p w:rsidR="008C6B56" w:rsidRPr="00B551C2" w:rsidRDefault="008C6B56" w:rsidP="00011E23">
      <w:pPr>
        <w:spacing w:before="0" w:after="60"/>
        <w:rPr>
          <w:rFonts w:ascii="David" w:hAnsi="David"/>
          <w:sz w:val="24"/>
          <w:rtl/>
        </w:rPr>
      </w:pPr>
      <w:r w:rsidRPr="00B551C2">
        <w:rPr>
          <w:rFonts w:ascii="David" w:hAnsi="David" w:hint="cs"/>
          <w:sz w:val="24"/>
          <w:rtl/>
        </w:rPr>
        <w:t>"</w:t>
      </w:r>
      <w:r w:rsidRPr="00B551C2">
        <w:rPr>
          <w:rFonts w:ascii="David" w:hAnsi="David" w:hint="cs"/>
          <w:b/>
          <w:bCs/>
          <w:sz w:val="24"/>
          <w:rtl/>
        </w:rPr>
        <w:t>נושא משרה</w:t>
      </w:r>
      <w:r w:rsidRPr="00B551C2">
        <w:rPr>
          <w:rFonts w:ascii="David" w:hAnsi="David" w:hint="cs"/>
          <w:sz w:val="24"/>
          <w:rtl/>
        </w:rPr>
        <w:t xml:space="preserve">" </w:t>
      </w:r>
      <w:r w:rsidR="0004280A">
        <w:rPr>
          <w:rFonts w:ascii="David" w:hAnsi="David"/>
          <w:sz w:val="24"/>
          <w:rtl/>
        </w:rPr>
        <w:t>–</w:t>
      </w:r>
      <w:r w:rsidRPr="00B551C2">
        <w:rPr>
          <w:rFonts w:ascii="David" w:hAnsi="David" w:hint="cs"/>
          <w:sz w:val="24"/>
          <w:rtl/>
        </w:rPr>
        <w:t xml:space="preserve"> </w:t>
      </w:r>
      <w:r w:rsidRPr="00B551C2">
        <w:rPr>
          <w:rFonts w:ascii="David" w:hAnsi="David"/>
          <w:sz w:val="24"/>
          <w:rtl/>
        </w:rPr>
        <w:t>כהגדרתו בחוק החברות, התשנ"ט-1999</w:t>
      </w:r>
      <w:r w:rsidRPr="00B551C2">
        <w:rPr>
          <w:rFonts w:ascii="David" w:hAnsi="David" w:hint="cs"/>
          <w:sz w:val="24"/>
          <w:rtl/>
        </w:rPr>
        <w:t>.</w:t>
      </w:r>
    </w:p>
    <w:p w:rsidR="008C6B56" w:rsidRPr="00B551C2" w:rsidRDefault="00705CF8" w:rsidP="00705CF8">
      <w:pPr>
        <w:pStyle w:val="af8"/>
        <w:numPr>
          <w:ilvl w:val="0"/>
          <w:numId w:val="13"/>
        </w:numPr>
        <w:spacing w:after="60"/>
        <w:ind w:left="357" w:hanging="357"/>
        <w:contextualSpacing w:val="0"/>
        <w:rPr>
          <w:rFonts w:ascii="David" w:eastAsia="Times New Roman" w:hAnsi="David"/>
          <w:sz w:val="24"/>
          <w:rtl/>
        </w:rPr>
      </w:pPr>
      <w:r w:rsidRPr="00B551C2">
        <w:rPr>
          <w:rFonts w:ascii="David" w:eastAsia="Times New Roman" w:hAnsi="David" w:hint="cs"/>
          <w:sz w:val="24"/>
          <w:rtl/>
        </w:rPr>
        <w:t>ע</w:t>
      </w:r>
      <w:r>
        <w:rPr>
          <w:rFonts w:ascii="David" w:eastAsia="Times New Roman" w:hAnsi="David" w:hint="cs"/>
          <w:sz w:val="24"/>
          <w:rtl/>
        </w:rPr>
        <w:t>ם</w:t>
      </w:r>
      <w:r w:rsidRPr="00B551C2">
        <w:rPr>
          <w:rFonts w:ascii="David" w:eastAsia="Times New Roman" w:hAnsi="David" w:hint="cs"/>
          <w:sz w:val="24"/>
          <w:rtl/>
        </w:rPr>
        <w:t xml:space="preserve"> </w:t>
      </w:r>
      <w:r w:rsidR="008C6B56" w:rsidRPr="00B551C2">
        <w:rPr>
          <w:rFonts w:ascii="David" w:eastAsia="Times New Roman" w:hAnsi="David" w:hint="cs"/>
          <w:sz w:val="24"/>
          <w:rtl/>
        </w:rPr>
        <w:t>עובדי זיר"ה ונושאי המשרה בה ובאסיפה הכללית שלה, לא יימנו ולא ישתתפו עובדים או נושאי משרה של החברים</w:t>
      </w:r>
      <w:r w:rsidR="00E44B6E">
        <w:rPr>
          <w:rFonts w:ascii="David" w:eastAsia="Times New Roman" w:hAnsi="David" w:hint="cs"/>
          <w:sz w:val="24"/>
          <w:rtl/>
        </w:rPr>
        <w:t>, לרבות אדם קשור בחברים</w:t>
      </w:r>
      <w:r w:rsidR="008C6B56" w:rsidRPr="00B551C2">
        <w:rPr>
          <w:rFonts w:ascii="David" w:eastAsia="Times New Roman" w:hAnsi="David" w:hint="cs"/>
          <w:sz w:val="24"/>
          <w:rtl/>
        </w:rPr>
        <w:t>;</w:t>
      </w:r>
    </w:p>
    <w:p w:rsidR="008C6B56" w:rsidRPr="00B551C2" w:rsidRDefault="008C6B56" w:rsidP="00783121">
      <w:pPr>
        <w:pStyle w:val="af8"/>
        <w:numPr>
          <w:ilvl w:val="0"/>
          <w:numId w:val="13"/>
        </w:numPr>
        <w:spacing w:after="60"/>
        <w:ind w:left="357" w:hanging="357"/>
        <w:contextualSpacing w:val="0"/>
        <w:rPr>
          <w:rFonts w:ascii="David" w:eastAsia="Times New Roman" w:hAnsi="David"/>
          <w:sz w:val="24"/>
          <w:rtl/>
        </w:rPr>
      </w:pPr>
      <w:r w:rsidRPr="00B551C2">
        <w:rPr>
          <w:rFonts w:ascii="David" w:eastAsia="Times New Roman" w:hAnsi="David" w:hint="cs"/>
          <w:sz w:val="24"/>
          <w:rtl/>
        </w:rPr>
        <w:t xml:space="preserve">על אף האמור בסעיף </w:t>
      </w:r>
      <w:r w:rsidR="00783121">
        <w:rPr>
          <w:rFonts w:ascii="David" w:eastAsia="Times New Roman" w:hAnsi="David" w:hint="cs"/>
          <w:sz w:val="24"/>
          <w:rtl/>
        </w:rPr>
        <w:t>1</w:t>
      </w:r>
      <w:r w:rsidRPr="00B551C2">
        <w:rPr>
          <w:rFonts w:ascii="David" w:eastAsia="Times New Roman" w:hAnsi="David" w:hint="cs"/>
          <w:sz w:val="24"/>
          <w:rtl/>
        </w:rPr>
        <w:t xml:space="preserve"> רשאים להשתתף באסיפה הכללית ולשמש כדירקטורים בזיר"ה יועצים משפטיים</w:t>
      </w:r>
      <w:r w:rsidR="00705CF8">
        <w:rPr>
          <w:rFonts w:ascii="David" w:eastAsia="Times New Roman" w:hAnsi="David" w:hint="cs"/>
          <w:sz w:val="24"/>
          <w:rtl/>
        </w:rPr>
        <w:t xml:space="preserve"> או מנהלים</w:t>
      </w:r>
      <w:r w:rsidRPr="00B551C2">
        <w:rPr>
          <w:rFonts w:ascii="David" w:eastAsia="Times New Roman" w:hAnsi="David" w:hint="cs"/>
          <w:sz w:val="24"/>
          <w:rtl/>
        </w:rPr>
        <w:t xml:space="preserve"> של החברים</w:t>
      </w:r>
      <w:r w:rsidR="00E44B6E">
        <w:rPr>
          <w:rFonts w:ascii="David" w:eastAsia="Times New Roman" w:hAnsi="David" w:hint="cs"/>
          <w:sz w:val="24"/>
          <w:rtl/>
        </w:rPr>
        <w:t>,</w:t>
      </w:r>
      <w:r w:rsidR="00E44B6E" w:rsidRPr="00E44B6E">
        <w:rPr>
          <w:rFonts w:ascii="David" w:eastAsia="Times New Roman" w:hAnsi="David" w:hint="cs"/>
          <w:sz w:val="24"/>
          <w:rtl/>
        </w:rPr>
        <w:t xml:space="preserve"> </w:t>
      </w:r>
      <w:r w:rsidR="00E44B6E">
        <w:rPr>
          <w:rFonts w:ascii="David" w:eastAsia="Times New Roman" w:hAnsi="David" w:hint="cs"/>
          <w:sz w:val="24"/>
          <w:rtl/>
        </w:rPr>
        <w:t>לרבות אדם קשור בחברים,</w:t>
      </w:r>
      <w:r w:rsidRPr="00B551C2">
        <w:rPr>
          <w:rFonts w:ascii="David" w:eastAsia="Times New Roman" w:hAnsi="David" w:hint="cs"/>
          <w:sz w:val="24"/>
          <w:rtl/>
        </w:rPr>
        <w:t xml:space="preserve"> שעיקר עיסוקם ב</w:t>
      </w:r>
      <w:r w:rsidR="00783121">
        <w:rPr>
          <w:rFonts w:ascii="David" w:eastAsia="Times New Roman" w:hAnsi="David" w:hint="cs"/>
          <w:sz w:val="24"/>
          <w:rtl/>
        </w:rPr>
        <w:t>אסדרה</w:t>
      </w:r>
      <w:r w:rsidRPr="00B551C2">
        <w:rPr>
          <w:rFonts w:ascii="David" w:eastAsia="Times New Roman" w:hAnsi="David" w:hint="cs"/>
          <w:sz w:val="24"/>
          <w:rtl/>
        </w:rPr>
        <w:t xml:space="preserve">, כל זאת ובלבד שאינם עוסקים בשיווק, </w:t>
      </w:r>
      <w:r w:rsidR="00705CF8">
        <w:rPr>
          <w:rFonts w:ascii="David" w:eastAsia="Times New Roman" w:hAnsi="David" w:hint="cs"/>
          <w:sz w:val="24"/>
          <w:rtl/>
        </w:rPr>
        <w:t>ב</w:t>
      </w:r>
      <w:r w:rsidRPr="00B551C2">
        <w:rPr>
          <w:rFonts w:ascii="David" w:eastAsia="Times New Roman" w:hAnsi="David" w:hint="cs"/>
          <w:sz w:val="24"/>
          <w:rtl/>
        </w:rPr>
        <w:t xml:space="preserve">כספים או </w:t>
      </w:r>
      <w:r w:rsidR="00705CF8">
        <w:rPr>
          <w:rFonts w:ascii="David" w:eastAsia="Times New Roman" w:hAnsi="David" w:hint="cs"/>
          <w:sz w:val="24"/>
          <w:rtl/>
        </w:rPr>
        <w:t>ב</w:t>
      </w:r>
      <w:r w:rsidRPr="00B551C2">
        <w:rPr>
          <w:rFonts w:ascii="David" w:eastAsia="Times New Roman" w:hAnsi="David" w:hint="cs"/>
          <w:sz w:val="24"/>
          <w:rtl/>
        </w:rPr>
        <w:t>מכירת זכויות קניין רוחני אצל מי מהחברים;</w:t>
      </w:r>
    </w:p>
    <w:p w:rsidR="008C6B56" w:rsidRPr="00B551C2" w:rsidRDefault="008C6B56" w:rsidP="006D2CB0">
      <w:pPr>
        <w:pStyle w:val="af8"/>
        <w:numPr>
          <w:ilvl w:val="0"/>
          <w:numId w:val="13"/>
        </w:numPr>
        <w:spacing w:after="60"/>
        <w:ind w:left="357" w:hanging="357"/>
        <w:contextualSpacing w:val="0"/>
        <w:rPr>
          <w:rFonts w:ascii="David" w:eastAsia="Times New Roman" w:hAnsi="David"/>
          <w:sz w:val="24"/>
          <w:rtl/>
        </w:rPr>
      </w:pPr>
      <w:r w:rsidRPr="00B551C2">
        <w:rPr>
          <w:rFonts w:ascii="David" w:eastAsia="Times New Roman" w:hAnsi="David" w:hint="cs"/>
          <w:sz w:val="24"/>
          <w:rtl/>
        </w:rPr>
        <w:t>החברים לא יעבירו ביניהם מידע ומסמכים</w:t>
      </w:r>
      <w:r w:rsidR="00C1244E">
        <w:rPr>
          <w:rFonts w:ascii="David" w:eastAsia="Times New Roman" w:hAnsi="David" w:hint="cs"/>
          <w:sz w:val="24"/>
          <w:rtl/>
        </w:rPr>
        <w:t xml:space="preserve"> במסגרת</w:t>
      </w:r>
      <w:r w:rsidR="00C1244E" w:rsidRPr="00B551C2">
        <w:rPr>
          <w:rFonts w:ascii="David" w:eastAsia="Times New Roman" w:hAnsi="David" w:hint="cs"/>
          <w:sz w:val="24"/>
          <w:rtl/>
        </w:rPr>
        <w:t xml:space="preserve"> פעילות</w:t>
      </w:r>
      <w:r w:rsidR="00C1244E">
        <w:rPr>
          <w:rFonts w:ascii="David" w:eastAsia="Times New Roman" w:hAnsi="David" w:hint="cs"/>
          <w:sz w:val="24"/>
          <w:rtl/>
        </w:rPr>
        <w:t>ם</w:t>
      </w:r>
      <w:r w:rsidR="00C1244E" w:rsidRPr="00B551C2">
        <w:rPr>
          <w:rFonts w:ascii="David" w:eastAsia="Times New Roman" w:hAnsi="David" w:hint="cs"/>
          <w:sz w:val="24"/>
          <w:rtl/>
        </w:rPr>
        <w:t xml:space="preserve"> </w:t>
      </w:r>
      <w:r w:rsidR="00783121">
        <w:rPr>
          <w:rFonts w:ascii="David" w:eastAsia="Times New Roman" w:hAnsi="David" w:hint="cs"/>
          <w:sz w:val="24"/>
          <w:rtl/>
        </w:rPr>
        <w:t>ב</w:t>
      </w:r>
      <w:r w:rsidRPr="00B551C2">
        <w:rPr>
          <w:rFonts w:ascii="David" w:eastAsia="Times New Roman" w:hAnsi="David" w:hint="cs"/>
          <w:sz w:val="24"/>
          <w:rtl/>
        </w:rPr>
        <w:t>זיר"ה</w:t>
      </w:r>
      <w:r w:rsidR="00A47820">
        <w:rPr>
          <w:rFonts w:ascii="David" w:eastAsia="Times New Roman" w:hAnsi="David" w:hint="cs"/>
          <w:sz w:val="24"/>
          <w:rtl/>
        </w:rPr>
        <w:t>, למעט</w:t>
      </w:r>
      <w:r w:rsidR="00C1244E">
        <w:rPr>
          <w:rFonts w:ascii="David" w:eastAsia="Times New Roman" w:hAnsi="David" w:hint="cs"/>
          <w:sz w:val="24"/>
          <w:rtl/>
        </w:rPr>
        <w:t xml:space="preserve"> מידע ומסמכים החיוניים לפעילות זיר"ה</w:t>
      </w:r>
      <w:r w:rsidR="00C1244E" w:rsidRPr="00B551C2">
        <w:rPr>
          <w:rFonts w:ascii="David" w:eastAsia="Times New Roman" w:hAnsi="David" w:hint="cs"/>
          <w:sz w:val="24"/>
          <w:rtl/>
        </w:rPr>
        <w:t xml:space="preserve"> </w:t>
      </w:r>
      <w:r w:rsidR="00A47820">
        <w:rPr>
          <w:rFonts w:ascii="David" w:eastAsia="Times New Roman" w:hAnsi="David" w:hint="cs"/>
          <w:sz w:val="24"/>
          <w:rtl/>
        </w:rPr>
        <w:t xml:space="preserve">אשר </w:t>
      </w:r>
      <w:r w:rsidR="00C1244E">
        <w:rPr>
          <w:rFonts w:ascii="David" w:eastAsia="Times New Roman" w:hAnsi="David" w:hint="cs"/>
          <w:sz w:val="24"/>
          <w:rtl/>
        </w:rPr>
        <w:t>יועברו אך ורק</w:t>
      </w:r>
      <w:r w:rsidR="00C1244E" w:rsidRPr="00B551C2">
        <w:rPr>
          <w:rFonts w:ascii="David" w:eastAsia="Times New Roman" w:hAnsi="David" w:hint="cs"/>
          <w:sz w:val="24"/>
          <w:rtl/>
        </w:rPr>
        <w:t xml:space="preserve"> </w:t>
      </w:r>
      <w:r w:rsidRPr="00B551C2">
        <w:rPr>
          <w:rFonts w:ascii="David" w:eastAsia="Times New Roman" w:hAnsi="David" w:hint="cs"/>
          <w:sz w:val="24"/>
          <w:rtl/>
        </w:rPr>
        <w:t>במסגרת הפורומים הרשמיים של זיר"ה</w:t>
      </w:r>
      <w:r w:rsidR="00CC56F1">
        <w:rPr>
          <w:rFonts w:ascii="David" w:eastAsia="Times New Roman" w:hAnsi="David" w:hint="cs"/>
          <w:sz w:val="24"/>
          <w:rtl/>
        </w:rPr>
        <w:t>,</w:t>
      </w:r>
      <w:r w:rsidRPr="00B551C2">
        <w:rPr>
          <w:rFonts w:ascii="David" w:eastAsia="Times New Roman" w:hAnsi="David" w:hint="cs"/>
          <w:sz w:val="24"/>
          <w:rtl/>
        </w:rPr>
        <w:t xml:space="preserve"> </w:t>
      </w:r>
      <w:r w:rsidR="00C1244E">
        <w:rPr>
          <w:rFonts w:ascii="David" w:eastAsia="Times New Roman" w:hAnsi="David" w:hint="cs"/>
          <w:sz w:val="24"/>
          <w:rtl/>
        </w:rPr>
        <w:t xml:space="preserve">ובלבד שהעברתם אינה עלולה למנוע או להפחית את התחרות, </w:t>
      </w:r>
      <w:r w:rsidR="00E74510">
        <w:rPr>
          <w:rFonts w:ascii="David" w:eastAsia="Times New Roman" w:hAnsi="David" w:hint="cs"/>
          <w:sz w:val="24"/>
          <w:rtl/>
        </w:rPr>
        <w:t>ו</w:t>
      </w:r>
      <w:r w:rsidRPr="00B551C2">
        <w:rPr>
          <w:rFonts w:ascii="David" w:eastAsia="Times New Roman" w:hAnsi="David" w:hint="cs"/>
          <w:sz w:val="24"/>
          <w:rtl/>
        </w:rPr>
        <w:t xml:space="preserve">בכפוף לאמור בסעיף </w:t>
      </w:r>
      <w:r w:rsidR="00783121">
        <w:rPr>
          <w:rFonts w:ascii="David" w:eastAsia="Times New Roman" w:hAnsi="David" w:hint="cs"/>
          <w:sz w:val="24"/>
          <w:rtl/>
        </w:rPr>
        <w:t>4</w:t>
      </w:r>
      <w:r w:rsidRPr="00B551C2">
        <w:rPr>
          <w:rFonts w:ascii="David" w:eastAsia="Times New Roman" w:hAnsi="David" w:hint="cs"/>
          <w:sz w:val="24"/>
          <w:rtl/>
        </w:rPr>
        <w:t xml:space="preserve"> להלן</w:t>
      </w:r>
      <w:r w:rsidR="00E74510">
        <w:rPr>
          <w:rFonts w:ascii="David" w:eastAsia="Times New Roman" w:hAnsi="David" w:hint="cs"/>
          <w:sz w:val="24"/>
          <w:rtl/>
        </w:rPr>
        <w:t>;</w:t>
      </w:r>
    </w:p>
    <w:p w:rsidR="008C6B56" w:rsidRPr="00B551C2" w:rsidRDefault="008C6B56" w:rsidP="00C1244E">
      <w:pPr>
        <w:pStyle w:val="af8"/>
        <w:numPr>
          <w:ilvl w:val="0"/>
          <w:numId w:val="13"/>
        </w:numPr>
        <w:spacing w:after="60"/>
        <w:ind w:left="357" w:hanging="357"/>
        <w:contextualSpacing w:val="0"/>
        <w:rPr>
          <w:rFonts w:ascii="David" w:eastAsia="Times New Roman" w:hAnsi="David" w:hint="cs"/>
          <w:sz w:val="24"/>
        </w:rPr>
      </w:pPr>
      <w:r w:rsidRPr="00B551C2">
        <w:rPr>
          <w:rFonts w:ascii="David" w:eastAsia="Times New Roman" w:hAnsi="David" w:hint="cs"/>
          <w:rtl/>
        </w:rPr>
        <w:t>כל פגישה, שיחה</w:t>
      </w:r>
      <w:r w:rsidR="009B64A1">
        <w:rPr>
          <w:rFonts w:ascii="David" w:eastAsia="Times New Roman" w:hAnsi="David" w:hint="cs"/>
          <w:rtl/>
        </w:rPr>
        <w:t>,</w:t>
      </w:r>
      <w:r w:rsidRPr="00B551C2">
        <w:rPr>
          <w:rFonts w:ascii="David" w:eastAsia="Times New Roman" w:hAnsi="David" w:hint="cs"/>
          <w:rtl/>
        </w:rPr>
        <w:t xml:space="preserve"> או מגע אחר בעל-פה או בכתב</w:t>
      </w:r>
      <w:r w:rsidR="00C1244E" w:rsidRPr="00C1244E">
        <w:rPr>
          <w:rFonts w:ascii="David" w:eastAsia="Times New Roman" w:hAnsi="David" w:hint="cs"/>
          <w:rtl/>
        </w:rPr>
        <w:t xml:space="preserve"> </w:t>
      </w:r>
      <w:r w:rsidR="00C1244E">
        <w:rPr>
          <w:rFonts w:ascii="David" w:eastAsia="Times New Roman" w:hAnsi="David" w:hint="cs"/>
          <w:rtl/>
        </w:rPr>
        <w:t>שיעשו במסגרת זיר"ה, או עוסקים, במלואם או בחלקם, בפעילות זיר"ה,</w:t>
      </w:r>
      <w:r w:rsidRPr="00B551C2">
        <w:rPr>
          <w:rFonts w:ascii="David" w:eastAsia="Times New Roman" w:hAnsi="David" w:hint="cs"/>
          <w:rtl/>
        </w:rPr>
        <w:t xml:space="preserve"> יתועדו בכתב. תיעוד כאמור יכלול את שמות המשתתפים, הנושאים שנדונו, הדברים שהוחלפו וההחלטות שהתקבלו. תיעוד כאמור יישמר ויומצא לממונה מיד בסמוך לדרישה מטעמו;</w:t>
      </w:r>
    </w:p>
    <w:p w:rsidR="008C6B56" w:rsidRPr="00B551C2" w:rsidRDefault="008C6B56" w:rsidP="00C1244E">
      <w:pPr>
        <w:pStyle w:val="af8"/>
        <w:numPr>
          <w:ilvl w:val="0"/>
          <w:numId w:val="13"/>
        </w:numPr>
        <w:spacing w:after="120"/>
        <w:ind w:left="357" w:hanging="357"/>
        <w:contextualSpacing w:val="0"/>
        <w:rPr>
          <w:rFonts w:ascii="David" w:eastAsia="Times New Roman" w:hAnsi="David" w:hint="cs"/>
          <w:sz w:val="24"/>
          <w:rtl/>
        </w:rPr>
      </w:pPr>
      <w:r w:rsidRPr="00B551C2">
        <w:rPr>
          <w:rFonts w:ascii="David" w:eastAsia="Times New Roman" w:hAnsi="David" w:hint="cs"/>
          <w:sz w:val="24"/>
          <w:rtl/>
        </w:rPr>
        <w:lastRenderedPageBreak/>
        <w:t>זיר"ה והחברים בה</w:t>
      </w:r>
      <w:r w:rsidR="00E44B6E">
        <w:rPr>
          <w:rFonts w:ascii="David" w:eastAsia="Times New Roman" w:hAnsi="David" w:hint="cs"/>
          <w:sz w:val="24"/>
          <w:rtl/>
        </w:rPr>
        <w:t>, לרבות אדם קשור בחברים,</w:t>
      </w:r>
      <w:r w:rsidRPr="00B551C2">
        <w:rPr>
          <w:rFonts w:ascii="David" w:eastAsia="Times New Roman" w:hAnsi="David" w:hint="cs"/>
          <w:sz w:val="24"/>
          <w:rtl/>
        </w:rPr>
        <w:t xml:space="preserve"> יאפשרו לכל מפיק </w:t>
      </w:r>
      <w:r w:rsidRPr="0091396C">
        <w:rPr>
          <w:rFonts w:ascii="David" w:eastAsia="Times New Roman" w:hAnsi="David" w:hint="cs"/>
          <w:sz w:val="24"/>
          <w:rtl/>
        </w:rPr>
        <w:t>של יצירות</w:t>
      </w:r>
      <w:r w:rsidRPr="00B551C2">
        <w:rPr>
          <w:rFonts w:ascii="David" w:eastAsia="Times New Roman" w:hAnsi="David" w:hint="cs"/>
          <w:sz w:val="24"/>
          <w:rtl/>
        </w:rPr>
        <w:t xml:space="preserve"> אורקוליות או מפיץ של זכויות קניין רוחני להצטרף כחבר בזיר"ה בתנאים בלתי מפלים בהשוואה לאלה של החברים. כמו כן, זיר"ה והחברים בה</w:t>
      </w:r>
      <w:r w:rsidR="00E44B6E">
        <w:rPr>
          <w:rFonts w:ascii="David" w:eastAsia="Times New Roman" w:hAnsi="David" w:hint="cs"/>
          <w:sz w:val="24"/>
          <w:rtl/>
        </w:rPr>
        <w:t>, לרבות אדם קשור בחברים,</w:t>
      </w:r>
      <w:r w:rsidRPr="00B551C2">
        <w:rPr>
          <w:rFonts w:ascii="David" w:eastAsia="Times New Roman" w:hAnsi="David" w:hint="cs"/>
          <w:sz w:val="24"/>
          <w:rtl/>
        </w:rPr>
        <w:t xml:space="preserve"> לא יערימו קשיים בלתי סבירים או בלתי ענייניים על הצטרפות לזיר"ה או שימוש בשירותיה</w:t>
      </w:r>
      <w:r w:rsidRPr="00B551C2">
        <w:rPr>
          <w:rFonts w:ascii="David" w:hAnsi="David" w:hint="cs"/>
          <w:sz w:val="24"/>
          <w:rtl/>
        </w:rPr>
        <w:t>.</w:t>
      </w:r>
    </w:p>
    <w:p w:rsidR="00FF4ACF" w:rsidRPr="00B551C2" w:rsidRDefault="00FF4ACF" w:rsidP="00793DD8">
      <w:pPr>
        <w:pStyle w:val="a4"/>
        <w:tabs>
          <w:tab w:val="clear" w:pos="4153"/>
          <w:tab w:val="clear" w:pos="8306"/>
        </w:tabs>
        <w:spacing w:before="0" w:after="120"/>
        <w:jc w:val="both"/>
        <w:rPr>
          <w:rFonts w:ascii="David" w:hAnsi="David" w:hint="cs"/>
          <w:sz w:val="24"/>
          <w:rtl/>
        </w:rPr>
      </w:pPr>
      <w:r w:rsidRPr="00B551C2">
        <w:rPr>
          <w:rFonts w:ascii="David" w:hAnsi="David" w:hint="eastAsia"/>
          <w:sz w:val="24"/>
          <w:rtl/>
        </w:rPr>
        <w:t>בהתאם</w:t>
      </w:r>
      <w:r w:rsidRPr="00B551C2">
        <w:rPr>
          <w:rFonts w:ascii="David" w:hAnsi="David"/>
          <w:sz w:val="24"/>
          <w:rtl/>
        </w:rPr>
        <w:t xml:space="preserve"> </w:t>
      </w:r>
      <w:r w:rsidRPr="00B551C2">
        <w:rPr>
          <w:rFonts w:ascii="David" w:hAnsi="David" w:hint="eastAsia"/>
          <w:sz w:val="24"/>
          <w:rtl/>
        </w:rPr>
        <w:t>לסעיף</w:t>
      </w:r>
      <w:r w:rsidRPr="00B551C2">
        <w:rPr>
          <w:rFonts w:ascii="David" w:hAnsi="David"/>
          <w:sz w:val="24"/>
          <w:rtl/>
        </w:rPr>
        <w:t xml:space="preserve"> 15(א) לחוק נתונה החלטתי ז</w:t>
      </w:r>
      <w:r w:rsidR="00555C67" w:rsidRPr="00B551C2">
        <w:rPr>
          <w:rFonts w:ascii="David" w:hAnsi="David" w:hint="cs"/>
          <w:sz w:val="24"/>
          <w:rtl/>
        </w:rPr>
        <w:t>את</w:t>
      </w:r>
      <w:r w:rsidRPr="00B551C2">
        <w:rPr>
          <w:rFonts w:ascii="David" w:hAnsi="David"/>
          <w:sz w:val="24"/>
          <w:rtl/>
        </w:rPr>
        <w:t xml:space="preserve"> לערר בפני אב בית הדין להגבלים </w:t>
      </w:r>
      <w:r w:rsidRPr="00B551C2">
        <w:rPr>
          <w:rFonts w:ascii="David" w:hAnsi="David" w:hint="eastAsia"/>
          <w:sz w:val="24"/>
          <w:rtl/>
        </w:rPr>
        <w:t>עסקיים</w:t>
      </w:r>
      <w:r w:rsidRPr="00B551C2">
        <w:rPr>
          <w:rFonts w:ascii="David" w:hAnsi="David"/>
          <w:sz w:val="24"/>
          <w:rtl/>
        </w:rPr>
        <w:t xml:space="preserve"> על</w:t>
      </w:r>
      <w:r w:rsidR="00CC3C4D" w:rsidRPr="00B551C2">
        <w:rPr>
          <w:rFonts w:ascii="David" w:hAnsi="David" w:hint="cs"/>
          <w:sz w:val="24"/>
          <w:rtl/>
        </w:rPr>
        <w:t xml:space="preserve"> </w:t>
      </w:r>
      <w:r w:rsidRPr="00B551C2">
        <w:rPr>
          <w:rFonts w:ascii="David" w:hAnsi="David"/>
          <w:sz w:val="24"/>
          <w:rtl/>
        </w:rPr>
        <w:t xml:space="preserve">ידי איגוד עסקי, ארגון צרכנים או כל אדם העלול להיפגע מההסדר הכובל עליו </w:t>
      </w:r>
      <w:r w:rsidRPr="00B551C2">
        <w:rPr>
          <w:rFonts w:ascii="David" w:hAnsi="David" w:hint="eastAsia"/>
          <w:sz w:val="24"/>
          <w:rtl/>
        </w:rPr>
        <w:t>ניתן</w:t>
      </w:r>
      <w:r w:rsidRPr="00B551C2">
        <w:rPr>
          <w:rFonts w:ascii="David" w:hAnsi="David"/>
          <w:sz w:val="24"/>
          <w:rtl/>
        </w:rPr>
        <w:t xml:space="preserve"> הפטור.</w:t>
      </w:r>
    </w:p>
    <w:p w:rsidR="00481E27" w:rsidRPr="00B551C2" w:rsidRDefault="00481E27" w:rsidP="00481E27">
      <w:pPr>
        <w:pStyle w:val="a4"/>
        <w:tabs>
          <w:tab w:val="clear" w:pos="4153"/>
          <w:tab w:val="clear" w:pos="8306"/>
        </w:tabs>
        <w:spacing w:before="0"/>
        <w:ind w:left="4530"/>
        <w:jc w:val="center"/>
        <w:rPr>
          <w:rFonts w:ascii="David" w:hAnsi="David" w:hint="cs"/>
          <w:sz w:val="24"/>
          <w:rtl/>
        </w:rPr>
      </w:pPr>
    </w:p>
    <w:p w:rsidR="00FF4ACF" w:rsidRPr="00B551C2" w:rsidRDefault="006E7FE5" w:rsidP="00793DD8">
      <w:pPr>
        <w:pStyle w:val="a4"/>
        <w:tabs>
          <w:tab w:val="clear" w:pos="4153"/>
          <w:tab w:val="clear" w:pos="8306"/>
        </w:tabs>
        <w:spacing w:before="0"/>
        <w:ind w:left="5902"/>
        <w:jc w:val="center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>מיכל הלפרין</w:t>
      </w:r>
    </w:p>
    <w:p w:rsidR="006801E9" w:rsidRPr="00B551C2" w:rsidRDefault="006801E9" w:rsidP="00793DD8">
      <w:pPr>
        <w:pStyle w:val="a4"/>
        <w:tabs>
          <w:tab w:val="clear" w:pos="4153"/>
          <w:tab w:val="clear" w:pos="8306"/>
        </w:tabs>
        <w:spacing w:after="120"/>
        <w:ind w:left="5902"/>
        <w:jc w:val="center"/>
        <w:rPr>
          <w:rFonts w:ascii="David" w:hAnsi="David" w:hint="cs"/>
          <w:sz w:val="24"/>
          <w:rtl/>
        </w:rPr>
      </w:pPr>
    </w:p>
    <w:p w:rsidR="00FF4ACF" w:rsidRPr="00B551C2" w:rsidRDefault="00FF4ACF" w:rsidP="00793DD8">
      <w:pPr>
        <w:pStyle w:val="a4"/>
        <w:tabs>
          <w:tab w:val="clear" w:pos="4153"/>
          <w:tab w:val="clear" w:pos="8306"/>
        </w:tabs>
        <w:spacing w:before="0" w:after="240"/>
        <w:ind w:left="5902"/>
        <w:jc w:val="center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>הממונה על הגבלים עסקיים</w:t>
      </w:r>
    </w:p>
    <w:p w:rsidR="00FF4ACF" w:rsidRPr="00B551C2" w:rsidRDefault="00FF4ACF" w:rsidP="00A47820">
      <w:pPr>
        <w:pStyle w:val="a4"/>
        <w:tabs>
          <w:tab w:val="clear" w:pos="4153"/>
          <w:tab w:val="clear" w:pos="8306"/>
        </w:tabs>
        <w:spacing w:before="0" w:line="240" w:lineRule="auto"/>
        <w:jc w:val="left"/>
        <w:rPr>
          <w:rFonts w:ascii="David" w:hAnsi="David" w:hint="cs"/>
          <w:sz w:val="24"/>
          <w:rtl/>
        </w:rPr>
      </w:pPr>
      <w:r w:rsidRPr="00B551C2">
        <w:rPr>
          <w:rFonts w:ascii="David" w:hAnsi="David" w:hint="cs"/>
          <w:sz w:val="24"/>
          <w:rtl/>
        </w:rPr>
        <w:t xml:space="preserve">ירושלים, </w:t>
      </w:r>
      <w:r w:rsidR="00A47820" w:rsidRPr="00A47820">
        <w:rPr>
          <w:rFonts w:ascii="David" w:hAnsi="David"/>
          <w:sz w:val="24"/>
          <w:rtl/>
        </w:rPr>
        <w:t>‏ל' ניסן תשע"ז</w:t>
      </w:r>
    </w:p>
    <w:p w:rsidR="00A83E0E" w:rsidRPr="00B551C2" w:rsidRDefault="00BF63E6" w:rsidP="00A47820">
      <w:pPr>
        <w:spacing w:before="0" w:line="240" w:lineRule="auto"/>
        <w:ind w:left="831"/>
        <w:rPr>
          <w:rFonts w:ascii="David" w:hAnsi="David" w:hint="cs"/>
          <w:sz w:val="24"/>
          <w:rtl/>
        </w:rPr>
      </w:pPr>
      <w:r w:rsidRPr="00B551C2">
        <w:rPr>
          <w:rFonts w:ascii="David" w:hAnsi="David" w:hint="eastAsia"/>
          <w:sz w:val="24"/>
          <w:rtl/>
        </w:rPr>
        <w:t>‏</w:t>
      </w:r>
      <w:r w:rsidR="005B3A68" w:rsidRPr="00B551C2">
        <w:rPr>
          <w:rFonts w:ascii="David" w:hAnsi="David" w:hint="eastAsia"/>
          <w:sz w:val="24"/>
          <w:rtl/>
        </w:rPr>
        <w:t>‏</w:t>
      </w:r>
      <w:r w:rsidR="001A3F7A" w:rsidRPr="00B551C2">
        <w:rPr>
          <w:rFonts w:ascii="David" w:hAnsi="David" w:hint="eastAsia"/>
          <w:sz w:val="24"/>
          <w:rtl/>
        </w:rPr>
        <w:t>‏</w:t>
      </w:r>
      <w:r w:rsidR="007D4809" w:rsidRPr="00B551C2">
        <w:rPr>
          <w:rFonts w:ascii="David" w:hAnsi="David"/>
          <w:sz w:val="24"/>
          <w:rtl/>
        </w:rPr>
        <w:t>‏</w:t>
      </w:r>
      <w:r w:rsidR="00A47820" w:rsidRPr="00A47820">
        <w:rPr>
          <w:rFonts w:ascii="David" w:hAnsi="David"/>
          <w:sz w:val="24"/>
          <w:rtl/>
        </w:rPr>
        <w:t>‏26 אפריל 2017</w:t>
      </w:r>
    </w:p>
    <w:sectPr w:rsidR="00A83E0E" w:rsidRPr="00B551C2" w:rsidSect="009766CE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797" w:bottom="1440" w:left="1797" w:header="567" w:footer="476" w:gutter="0"/>
      <w:cols w:space="708"/>
      <w:titlePg/>
      <w:bidi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230" w:rsidRDefault="00B37230">
      <w:r>
        <w:separator/>
      </w:r>
    </w:p>
  </w:endnote>
  <w:endnote w:type="continuationSeparator" w:id="0">
    <w:p w:rsidR="00B37230" w:rsidRDefault="00B3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76" w:rsidRPr="00C10A07" w:rsidRDefault="00C10A07" w:rsidP="00C10A07">
    <w:pPr>
      <w:pStyle w:val="a6"/>
      <w:spacing w:line="240" w:lineRule="auto"/>
      <w:jc w:val="center"/>
      <w:rPr>
        <w:rFonts w:ascii="David" w:hAnsi="David" w:hint="cs"/>
        <w:sz w:val="24"/>
      </w:rPr>
    </w:pPr>
    <w:r w:rsidRPr="00C10A07">
      <w:rPr>
        <w:rFonts w:ascii="David" w:hAnsi="David"/>
        <w:sz w:val="24"/>
      </w:rPr>
      <w:fldChar w:fldCharType="begin"/>
    </w:r>
    <w:r w:rsidRPr="00C10A07">
      <w:rPr>
        <w:rFonts w:ascii="David" w:hAnsi="David"/>
        <w:sz w:val="24"/>
        <w:cs/>
      </w:rPr>
      <w:instrText>PAGE   \* MERGEFORMAT</w:instrText>
    </w:r>
    <w:r w:rsidRPr="00C10A07">
      <w:rPr>
        <w:rFonts w:ascii="David" w:hAnsi="David"/>
        <w:sz w:val="24"/>
      </w:rPr>
      <w:fldChar w:fldCharType="separate"/>
    </w:r>
    <w:r w:rsidR="001B22EA" w:rsidRPr="001B22EA">
      <w:rPr>
        <w:rFonts w:ascii="David" w:hAnsi="David"/>
        <w:noProof/>
        <w:sz w:val="24"/>
        <w:rtl/>
        <w:lang w:val="he-IL"/>
      </w:rPr>
      <w:t>5</w:t>
    </w:r>
    <w:r w:rsidRPr="00C10A07">
      <w:rPr>
        <w:rFonts w:ascii="David" w:hAnsi="David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057" w:type="dxa"/>
      <w:jc w:val="center"/>
      <w:tblInd w:w="-935" w:type="dxa"/>
      <w:tblBorders>
        <w:top w:val="single" w:sz="4" w:space="0" w:color="4F6228"/>
      </w:tblBorders>
      <w:tblLook w:val="04A0" w:firstRow="1" w:lastRow="0" w:firstColumn="1" w:lastColumn="0" w:noHBand="0" w:noVBand="1"/>
    </w:tblPr>
    <w:tblGrid>
      <w:gridCol w:w="11057"/>
    </w:tblGrid>
    <w:tr w:rsidR="0009256F" w:rsidRPr="00474D62" w:rsidTr="005B6792">
      <w:trPr>
        <w:jc w:val="center"/>
      </w:trPr>
      <w:tc>
        <w:tcPr>
          <w:tcW w:w="11057" w:type="dxa"/>
          <w:shd w:val="clear" w:color="auto" w:fill="auto"/>
        </w:tcPr>
        <w:p w:rsidR="0009256F" w:rsidRDefault="0009256F" w:rsidP="0009256F">
          <w:pPr>
            <w:spacing w:line="240" w:lineRule="auto"/>
            <w:jc w:val="center"/>
            <w:rPr>
              <w:color w:val="002060"/>
              <w:sz w:val="20"/>
              <w:szCs w:val="22"/>
            </w:rPr>
          </w:pPr>
          <w:r>
            <w:rPr>
              <w:color w:val="002060"/>
              <w:sz w:val="20"/>
              <w:szCs w:val="22"/>
              <w:rtl/>
            </w:rPr>
            <w:t>רח'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עם ועולמו</w:t>
          </w:r>
          <w:r w:rsidRPr="00474D62">
            <w:rPr>
              <w:color w:val="002060"/>
              <w:sz w:val="20"/>
              <w:szCs w:val="22"/>
              <w:rtl/>
            </w:rPr>
            <w:t xml:space="preserve"> </w:t>
          </w:r>
          <w:r>
            <w:rPr>
              <w:rFonts w:hint="cs"/>
              <w:color w:val="002060"/>
              <w:sz w:val="20"/>
              <w:szCs w:val="22"/>
              <w:rtl/>
            </w:rPr>
            <w:t>4</w:t>
          </w:r>
          <w:r w:rsidRPr="00474D62">
            <w:rPr>
              <w:color w:val="002060"/>
              <w:sz w:val="20"/>
              <w:szCs w:val="22"/>
              <w:rtl/>
            </w:rPr>
            <w:t>, ת.ד. 34281</w:t>
          </w:r>
          <w:r>
            <w:rPr>
              <w:rFonts w:hint="cs"/>
              <w:color w:val="002060"/>
              <w:sz w:val="20"/>
              <w:szCs w:val="22"/>
              <w:rtl/>
            </w:rPr>
            <w:t>,</w:t>
          </w:r>
          <w:r w:rsidRPr="00474D62">
            <w:rPr>
              <w:color w:val="002060"/>
              <w:sz w:val="20"/>
              <w:szCs w:val="22"/>
              <w:rtl/>
            </w:rPr>
            <w:t xml:space="preserve"> ירושלים 91341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02 </w:t>
          </w:r>
          <w:r>
            <w:rPr>
              <w:color w:val="002060"/>
              <w:sz w:val="20"/>
              <w:szCs w:val="22"/>
              <w:rtl/>
            </w:rPr>
            <w:t xml:space="preserve">| טלפון: 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02-5458503/4 </w:t>
          </w:r>
          <w:r w:rsidRPr="007A5B98">
            <w:rPr>
              <w:color w:val="002060"/>
              <w:sz w:val="20"/>
              <w:szCs w:val="22"/>
              <w:rtl/>
            </w:rPr>
            <w:t>|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</w:t>
          </w:r>
          <w:r w:rsidRPr="007A5B98">
            <w:rPr>
              <w:color w:val="002060"/>
              <w:sz w:val="20"/>
              <w:szCs w:val="22"/>
              <w:rtl/>
            </w:rPr>
            <w:t>פקס:</w:t>
          </w:r>
          <w:r>
            <w:rPr>
              <w:rFonts w:hint="cs"/>
              <w:color w:val="002060"/>
              <w:sz w:val="20"/>
              <w:szCs w:val="22"/>
              <w:rtl/>
            </w:rPr>
            <w:t xml:space="preserve"> 02-5458555</w:t>
          </w:r>
        </w:p>
        <w:p w:rsidR="0009256F" w:rsidRPr="00474D62" w:rsidRDefault="0009256F" w:rsidP="001C4AC0">
          <w:pPr>
            <w:bidi w:val="0"/>
            <w:spacing w:before="0" w:line="240" w:lineRule="auto"/>
            <w:jc w:val="center"/>
            <w:rPr>
              <w:color w:val="002060"/>
              <w:sz w:val="20"/>
              <w:szCs w:val="22"/>
            </w:rPr>
          </w:pPr>
          <w:r>
            <w:rPr>
              <w:rFonts w:hint="cs"/>
              <w:color w:val="002060"/>
              <w:sz w:val="20"/>
              <w:szCs w:val="22"/>
              <w:rtl/>
            </w:rPr>
            <w:t>4</w:t>
          </w:r>
          <w:r>
            <w:rPr>
              <w:color w:val="002060"/>
              <w:sz w:val="20"/>
              <w:szCs w:val="22"/>
            </w:rPr>
            <w:t>, Am V'Olamo</w:t>
          </w:r>
          <w:r w:rsidRPr="00474D62">
            <w:rPr>
              <w:color w:val="002060"/>
              <w:sz w:val="20"/>
              <w:szCs w:val="22"/>
            </w:rPr>
            <w:t xml:space="preserve"> St.</w:t>
          </w:r>
          <w:r>
            <w:rPr>
              <w:color w:val="002060"/>
              <w:sz w:val="20"/>
              <w:szCs w:val="22"/>
            </w:rPr>
            <w:t xml:space="preserve">, </w:t>
          </w:r>
          <w:r w:rsidRPr="00474D62">
            <w:rPr>
              <w:color w:val="002060"/>
              <w:sz w:val="20"/>
              <w:szCs w:val="22"/>
            </w:rPr>
            <w:t>P.O.B 34281</w:t>
          </w:r>
          <w:r>
            <w:rPr>
              <w:color w:val="002060"/>
              <w:sz w:val="20"/>
              <w:szCs w:val="22"/>
            </w:rPr>
            <w:t xml:space="preserve">, </w:t>
          </w:r>
          <w:r w:rsidRPr="00474D62">
            <w:rPr>
              <w:color w:val="002060"/>
              <w:sz w:val="20"/>
              <w:szCs w:val="22"/>
            </w:rPr>
            <w:t>Jerusal</w:t>
          </w:r>
          <w:r>
            <w:rPr>
              <w:color w:val="002060"/>
              <w:sz w:val="20"/>
              <w:szCs w:val="22"/>
            </w:rPr>
            <w:t>em, 9134102 Israel | Tel: +972-2-5458503/4 |</w:t>
          </w:r>
          <w:r w:rsidRPr="00474D62">
            <w:rPr>
              <w:color w:val="002060"/>
              <w:sz w:val="20"/>
              <w:szCs w:val="22"/>
            </w:rPr>
            <w:t xml:space="preserve"> Fax: +972-2-</w:t>
          </w:r>
          <w:r>
            <w:rPr>
              <w:color w:val="002060"/>
              <w:sz w:val="20"/>
              <w:szCs w:val="22"/>
            </w:rPr>
            <w:t>5458555</w:t>
          </w:r>
        </w:p>
        <w:p w:rsidR="0009256F" w:rsidRPr="00474D62" w:rsidRDefault="0009256F" w:rsidP="00224C5B">
          <w:pPr>
            <w:bidi w:val="0"/>
            <w:spacing w:before="0" w:line="240" w:lineRule="auto"/>
            <w:jc w:val="center"/>
            <w:rPr>
              <w:color w:val="002060"/>
              <w:sz w:val="20"/>
              <w:szCs w:val="22"/>
            </w:rPr>
          </w:pPr>
          <w:hyperlink r:id="rId1" w:history="1">
            <w:r w:rsidRPr="00474D62">
              <w:rPr>
                <w:rStyle w:val="Hyperlink"/>
                <w:color w:val="002060"/>
                <w:sz w:val="20"/>
                <w:szCs w:val="22"/>
              </w:rPr>
              <w:t>lishka@aa.gov.il</w:t>
            </w:r>
          </w:hyperlink>
          <w:r w:rsidRPr="00474D62">
            <w:rPr>
              <w:rFonts w:hint="cs"/>
              <w:color w:val="002060"/>
              <w:sz w:val="16"/>
              <w:szCs w:val="22"/>
              <w:rtl/>
            </w:rPr>
            <w:t xml:space="preserve"> | </w:t>
          </w:r>
          <w:hyperlink r:id="rId2" w:history="1">
            <w:r w:rsidRPr="00474D62">
              <w:rPr>
                <w:rStyle w:val="Hyperlink"/>
                <w:color w:val="002060"/>
                <w:sz w:val="20"/>
                <w:szCs w:val="22"/>
              </w:rPr>
              <w:t>www.antitrust.gov.il</w:t>
            </w:r>
          </w:hyperlink>
        </w:p>
      </w:tc>
    </w:tr>
  </w:tbl>
  <w:p w:rsidR="00C10A07" w:rsidRPr="00C10A07" w:rsidRDefault="00C10A07" w:rsidP="00C10A07">
    <w:pPr>
      <w:pStyle w:val="a6"/>
      <w:spacing w:line="240" w:lineRule="auto"/>
      <w:jc w:val="center"/>
      <w:rPr>
        <w:rFonts w:ascii="David" w:hAnsi="David" w:hint="cs"/>
        <w:sz w:val="24"/>
        <w:rtl/>
      </w:rPr>
    </w:pPr>
    <w:r w:rsidRPr="00C10A07">
      <w:rPr>
        <w:rFonts w:ascii="David" w:hAnsi="David"/>
        <w:sz w:val="24"/>
      </w:rPr>
      <w:fldChar w:fldCharType="begin"/>
    </w:r>
    <w:r w:rsidRPr="00C10A07">
      <w:rPr>
        <w:rFonts w:ascii="David" w:hAnsi="David"/>
        <w:sz w:val="24"/>
        <w:cs/>
      </w:rPr>
      <w:instrText>PAGE   \* MERGEFORMAT</w:instrText>
    </w:r>
    <w:r w:rsidRPr="00C10A07">
      <w:rPr>
        <w:rFonts w:ascii="David" w:hAnsi="David"/>
        <w:sz w:val="24"/>
      </w:rPr>
      <w:fldChar w:fldCharType="separate"/>
    </w:r>
    <w:r w:rsidR="001B22EA" w:rsidRPr="001B22EA">
      <w:rPr>
        <w:rFonts w:ascii="David" w:hAnsi="David"/>
        <w:noProof/>
        <w:sz w:val="24"/>
        <w:rtl/>
        <w:lang w:val="he-IL"/>
      </w:rPr>
      <w:t>1</w:t>
    </w:r>
    <w:r w:rsidRPr="00C10A07">
      <w:rPr>
        <w:rFonts w:ascii="David" w:hAnsi="David"/>
        <w:sz w:val="24"/>
      </w:rPr>
      <w:fldChar w:fldCharType="end"/>
    </w:r>
  </w:p>
  <w:p w:rsidR="0009256F" w:rsidRPr="0028249A" w:rsidRDefault="0028249A" w:rsidP="002A2804">
    <w:pPr>
      <w:pStyle w:val="a6"/>
      <w:spacing w:before="0" w:line="240" w:lineRule="auto"/>
      <w:contextualSpacing/>
      <w:jc w:val="left"/>
      <w:rPr>
        <w:rFonts w:hint="cs"/>
        <w:sz w:val="18"/>
        <w:rtl/>
      </w:rPr>
    </w:pPr>
    <w:r>
      <w:rPr>
        <w:sz w:val="18"/>
        <w:rtl/>
      </w:rPr>
      <w:t>10891/581967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230" w:rsidRDefault="00B37230">
      <w:r>
        <w:separator/>
      </w:r>
    </w:p>
  </w:footnote>
  <w:footnote w:type="continuationSeparator" w:id="0">
    <w:p w:rsidR="00B37230" w:rsidRDefault="00B37230">
      <w:r>
        <w:continuationSeparator/>
      </w:r>
    </w:p>
  </w:footnote>
  <w:footnote w:id="1">
    <w:p w:rsidR="0006255D" w:rsidRPr="00D977FA" w:rsidRDefault="0006255D" w:rsidP="004D1E1E">
      <w:pPr>
        <w:pStyle w:val="ab"/>
        <w:spacing w:before="0" w:after="120" w:line="240" w:lineRule="auto"/>
        <w:ind w:left="153" w:hanging="153"/>
        <w:rPr>
          <w:rFonts w:ascii="David" w:hAnsi="David"/>
        </w:rPr>
      </w:pPr>
      <w:r w:rsidRPr="00D977FA">
        <w:rPr>
          <w:rStyle w:val="ad"/>
          <w:rFonts w:ascii="David" w:hAnsi="David"/>
        </w:rPr>
        <w:footnoteRef/>
      </w:r>
      <w:r w:rsidRPr="00D977FA">
        <w:rPr>
          <w:rFonts w:ascii="David" w:hAnsi="David"/>
          <w:rtl/>
        </w:rPr>
        <w:t xml:space="preserve"> </w:t>
      </w:r>
      <w:hyperlink r:id="rId1" w:history="1"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החלטה בדבר מתן פטור בתנאים מאישור הסדר כובל להסדר שהצדדים לו הם שידורי קשת בע"מ, די.בי.אס שירותי לווין (1998) בע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"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מ, הוט מערכות תקשורת בע"מ, ישראל 10 </w:t>
        </w:r>
        <w:r w:rsidRPr="00D977FA">
          <w:rPr>
            <w:rStyle w:val="Hyperlink"/>
            <w:rFonts w:ascii="David" w:hAnsi="David"/>
            <w:color w:val="auto"/>
            <w:u w:val="none"/>
            <w:rtl/>
          </w:rPr>
          <w:t>–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שידורי הערוץ החדש בע"מ, רשת-נגה בע"מ, אר.ג'י.אי גרופ בע"מ, ענני תקשורת בע"מ, איי.וי.פי. אייבורי וידאו פרודקשנס בע"מ, סרטי יונייטד קינג (1999) בע"מ, דורי מדיה גרופ בע"מ, צ'רלטון בע"מ, זברה זהב תקשורת בע"מ, 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(11.4.2011)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 w:hint="cs"/>
            <w:b/>
            <w:bCs/>
            <w:color w:val="auto"/>
            <w:u w:val="none"/>
            <w:rtl/>
          </w:rPr>
          <w:t>הגבלים עסקיים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5001763</w:t>
        </w:r>
      </w:hyperlink>
      <w:r w:rsidRPr="00D977FA">
        <w:rPr>
          <w:rFonts w:ascii="David" w:hAnsi="David" w:hint="cs"/>
          <w:rtl/>
        </w:rPr>
        <w:t>.</w:t>
      </w:r>
    </w:p>
  </w:footnote>
  <w:footnote w:id="2">
    <w:p w:rsidR="00D65966" w:rsidRPr="00D977FA" w:rsidRDefault="00D65966" w:rsidP="004D1E1E">
      <w:pPr>
        <w:pStyle w:val="ab"/>
        <w:spacing w:before="0" w:after="120" w:line="240" w:lineRule="auto"/>
        <w:ind w:left="153" w:hanging="153"/>
        <w:rPr>
          <w:rFonts w:ascii="David" w:hAnsi="David"/>
        </w:rPr>
      </w:pPr>
      <w:r w:rsidRPr="00D977FA">
        <w:rPr>
          <w:rStyle w:val="ad"/>
          <w:rFonts w:ascii="David" w:hAnsi="David"/>
        </w:rPr>
        <w:footnoteRef/>
      </w:r>
      <w:r w:rsidRPr="00D977FA">
        <w:rPr>
          <w:rFonts w:ascii="David" w:hAnsi="David"/>
          <w:rtl/>
        </w:rPr>
        <w:t xml:space="preserve"> </w:t>
      </w:r>
      <w:hyperlink r:id="rId2" w:history="1"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החלטה בדבר מתן פטור בתנאים מאישור הסדר כובל להסדר שהצדדים לו הם שידורי קשת בע"מ, די.בי.אס שירותי לווין (1998) בע"מ, הוט מערכות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תקשורת בע"מ, ישראל 10 </w:t>
        </w:r>
        <w:r w:rsidRPr="00D977FA">
          <w:rPr>
            <w:rStyle w:val="Hyperlink"/>
            <w:rFonts w:ascii="David" w:hAnsi="David"/>
            <w:color w:val="auto"/>
            <w:u w:val="none"/>
            <w:rtl/>
          </w:rPr>
          <w:t>–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שידורי הערוץ החדש בע"מ, רשת-נגה בע"מ, אר.ג'י.אי גרופ בע"מ, ענני תקשורת בע"מ, איי.וי.פי. אייבורי וידאו פרודקשנס בע"מ, סרטי יונייטד קינג (1999) בע"מ, צ'רלטון בע"מ, זברה זהב תקשורת בע"מ וזיר"ה (זכויות יוצרים באינטרנט) בע"מ, 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(29.7.2012)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 w:hint="cs"/>
            <w:b/>
            <w:bCs/>
            <w:color w:val="auto"/>
            <w:u w:val="none"/>
            <w:rtl/>
          </w:rPr>
          <w:t>הגבלים עסקיים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50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0232</w:t>
        </w:r>
      </w:hyperlink>
      <w:r w:rsidRPr="00D977FA">
        <w:rPr>
          <w:rFonts w:ascii="David" w:hAnsi="David" w:hint="cs"/>
          <w:rtl/>
        </w:rPr>
        <w:t>.</w:t>
      </w:r>
    </w:p>
  </w:footnote>
  <w:footnote w:id="3">
    <w:p w:rsidR="00B551C2" w:rsidRPr="00D977FA" w:rsidRDefault="00B551C2" w:rsidP="004D1E1E">
      <w:pPr>
        <w:pStyle w:val="ab"/>
        <w:spacing w:before="0" w:after="120" w:line="240" w:lineRule="auto"/>
        <w:ind w:left="153" w:hanging="153"/>
        <w:rPr>
          <w:rFonts w:ascii="David" w:hAnsi="David"/>
        </w:rPr>
      </w:pPr>
      <w:r w:rsidRPr="00D977FA">
        <w:rPr>
          <w:rStyle w:val="ad"/>
          <w:rFonts w:ascii="David" w:hAnsi="David"/>
        </w:rPr>
        <w:footnoteRef/>
      </w:r>
      <w:r w:rsidRPr="00D977FA">
        <w:rPr>
          <w:rFonts w:ascii="David" w:hAnsi="David"/>
          <w:rtl/>
        </w:rPr>
        <w:t xml:space="preserve"> </w:t>
      </w:r>
      <w:hyperlink r:id="rId3" w:history="1"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החלטה בדבר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מתן פטור בתנאים מאישור הסדר כובל להסדר שהצדדים לו הם שידורי קשת בע"מ, 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הוט מערכות תקשורת בע"מ, רשת-נג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ה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בע"מ, 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די.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בי.אס שירותי לווין (1998) בע"מ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>,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סרטי יונייטד קינג (1999) בע"מ וזיר"ה (זכויות יוצרים באינטרנט) בע"מ (11.5.2014)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 w:hint="cs"/>
            <w:b/>
            <w:bCs/>
            <w:color w:val="auto"/>
            <w:u w:val="none"/>
            <w:rtl/>
          </w:rPr>
          <w:t>הגבלים עסקיים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500</w:t>
        </w:r>
        <w:r w:rsidR="00250C1A" w:rsidRPr="00D977FA">
          <w:rPr>
            <w:rStyle w:val="Hyperlink"/>
            <w:rFonts w:ascii="David" w:hAnsi="David" w:hint="cs"/>
            <w:color w:val="auto"/>
            <w:u w:val="none"/>
            <w:rtl/>
          </w:rPr>
          <w:t>615</w:t>
        </w:r>
      </w:hyperlink>
      <w:r w:rsidRPr="00D977FA">
        <w:rPr>
          <w:rFonts w:ascii="David" w:hAnsi="David" w:hint="cs"/>
          <w:rtl/>
        </w:rPr>
        <w:t>.</w:t>
      </w:r>
    </w:p>
  </w:footnote>
  <w:footnote w:id="4">
    <w:p w:rsidR="00A47820" w:rsidRPr="00895641" w:rsidRDefault="00A47820" w:rsidP="004F07A0">
      <w:pPr>
        <w:pStyle w:val="ab"/>
        <w:spacing w:before="0" w:after="120" w:line="240" w:lineRule="auto"/>
        <w:ind w:left="153" w:hanging="153"/>
        <w:rPr>
          <w:rFonts w:hint="cs"/>
          <w:rtl/>
        </w:rPr>
      </w:pPr>
      <w:r>
        <w:rPr>
          <w:rStyle w:val="ad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ר' למשל: </w:t>
      </w:r>
      <w:r w:rsidR="004F07A0" w:rsidRPr="00895641">
        <w:rPr>
          <w:rtl/>
        </w:rPr>
        <w:t>ת</w:t>
      </w:r>
      <w:r w:rsidR="004F07A0">
        <w:rPr>
          <w:rFonts w:hint="cs"/>
          <w:rtl/>
        </w:rPr>
        <w:t>"</w:t>
      </w:r>
      <w:r w:rsidR="004F07A0" w:rsidRPr="00895641">
        <w:rPr>
          <w:rtl/>
        </w:rPr>
        <w:t xml:space="preserve">א (מחוזי ת"א) 4481-10-13 </w:t>
      </w:r>
      <w:r w:rsidR="004F07A0" w:rsidRPr="004D1E1E">
        <w:rPr>
          <w:b/>
          <w:bCs/>
          <w:rtl/>
        </w:rPr>
        <w:t>זיר"ה (זכויות יוצרים ברשת האינטרנט) בע"מ נ' מיכאל בן עמי ואח'</w:t>
      </w:r>
      <w:r w:rsidR="004F07A0">
        <w:rPr>
          <w:rFonts w:hint="cs"/>
          <w:rtl/>
        </w:rPr>
        <w:t xml:space="preserve"> (11.12.16, פורסם בנבו); </w:t>
      </w:r>
      <w:r w:rsidR="00895641" w:rsidRPr="00895641">
        <w:rPr>
          <w:rtl/>
        </w:rPr>
        <w:t xml:space="preserve">ת"א (מחוזי ת"א) 37039-05-15 </w:t>
      </w:r>
      <w:r w:rsidR="00895641" w:rsidRPr="00895641">
        <w:rPr>
          <w:b/>
          <w:bCs/>
          <w:rtl/>
        </w:rPr>
        <w:t>זיר"ה (זכויות יוצרים ברשת האינטרנט) בע"מ נ' פלוני אלמוני</w:t>
      </w:r>
      <w:r w:rsidR="00895641">
        <w:rPr>
          <w:rFonts w:hint="cs"/>
          <w:b/>
          <w:bCs/>
          <w:rtl/>
        </w:rPr>
        <w:t xml:space="preserve"> </w:t>
      </w:r>
      <w:r w:rsidR="00895641">
        <w:rPr>
          <w:rFonts w:hint="cs"/>
          <w:rtl/>
        </w:rPr>
        <w:t>(11.1.2017, פורסם בנבו)</w:t>
      </w:r>
      <w:r w:rsidR="004D1E1E">
        <w:rPr>
          <w:rFonts w:hint="cs"/>
          <w:rtl/>
        </w:rPr>
        <w:t>; ועוד הליכים משפטיים אשר תלויים ועומדים.</w:t>
      </w:r>
    </w:p>
  </w:footnote>
  <w:footnote w:id="5">
    <w:p w:rsidR="00D977FA" w:rsidRPr="00D977FA" w:rsidRDefault="00D977FA" w:rsidP="004D1E1E">
      <w:pPr>
        <w:pStyle w:val="ab"/>
        <w:spacing w:before="0" w:after="120" w:line="240" w:lineRule="auto"/>
        <w:ind w:left="153" w:hanging="153"/>
        <w:rPr>
          <w:rFonts w:ascii="David" w:hAnsi="David" w:hint="cs"/>
          <w:rtl/>
        </w:rPr>
      </w:pPr>
      <w:r w:rsidRPr="00D977FA">
        <w:rPr>
          <w:rStyle w:val="ad"/>
          <w:rFonts w:ascii="David" w:hAnsi="David"/>
        </w:rPr>
        <w:footnoteRef/>
      </w:r>
      <w:r w:rsidRPr="00D977FA">
        <w:rPr>
          <w:rFonts w:ascii="David" w:hAnsi="David"/>
          <w:rtl/>
        </w:rPr>
        <w:t xml:space="preserve"> </w:t>
      </w:r>
      <w:hyperlink r:id="rId4" w:history="1"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ר' גם גילוי דעת 3/14 מאת הממונה על הגבלים עסקיים בעניין איגודים עסקיים ופעילותם (4.9.2014) </w:t>
        </w:r>
        <w:r w:rsidRPr="00D977FA">
          <w:rPr>
            <w:rStyle w:val="Hyperlink"/>
            <w:rFonts w:ascii="David" w:hAnsi="David" w:hint="cs"/>
            <w:b/>
            <w:bCs/>
            <w:color w:val="auto"/>
            <w:u w:val="none"/>
            <w:rtl/>
          </w:rPr>
          <w:t>הגבלים עסקיים</w:t>
        </w:r>
        <w:r w:rsidRPr="00D977FA">
          <w:rPr>
            <w:rStyle w:val="Hyperlink"/>
            <w:rFonts w:ascii="David" w:hAnsi="David" w:hint="cs"/>
            <w:color w:val="auto"/>
            <w:u w:val="none"/>
            <w:rtl/>
          </w:rPr>
          <w:t xml:space="preserve"> </w:t>
        </w:r>
        <w:r w:rsidRPr="00D977FA">
          <w:rPr>
            <w:rStyle w:val="Hyperlink"/>
            <w:rFonts w:ascii="David" w:hAnsi="David"/>
            <w:color w:val="auto"/>
            <w:u w:val="none"/>
            <w:rtl/>
          </w:rPr>
          <w:t>500682</w:t>
        </w:r>
      </w:hyperlink>
      <w:r w:rsidR="00291DBF">
        <w:rPr>
          <w:rFonts w:ascii="David" w:hAnsi="David"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A3C" w:rsidRDefault="00C82A3C">
    <w:pPr>
      <w:pStyle w:val="a4"/>
      <w:framePr w:wrap="around" w:vAnchor="text" w:hAnchor="margin" w:xAlign="center" w:y="1"/>
      <w:rPr>
        <w:rStyle w:val="a8"/>
        <w:rtl/>
      </w:rPr>
    </w:pPr>
    <w:r>
      <w:rPr>
        <w:rStyle w:val="a8"/>
        <w:rtl/>
      </w:rPr>
      <w:fldChar w:fldCharType="begin"/>
    </w:r>
    <w:r>
      <w:rPr>
        <w:rStyle w:val="a8"/>
      </w:rPr>
      <w:instrText xml:space="preserve">PAGE  </w:instrText>
    </w:r>
    <w:r>
      <w:rPr>
        <w:rStyle w:val="a8"/>
        <w:rtl/>
      </w:rPr>
      <w:fldChar w:fldCharType="end"/>
    </w:r>
  </w:p>
  <w:p w:rsidR="00C82A3C" w:rsidRDefault="00C82A3C">
    <w:pPr>
      <w:pStyle w:val="a4"/>
      <w:rPr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76" w:rsidRDefault="0009729D" w:rsidP="00705176">
    <w:pPr>
      <w:pStyle w:val="a4"/>
      <w:jc w:val="center"/>
      <w:rPr>
        <w:rFonts w:hint="cs"/>
        <w:rtl/>
      </w:rPr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2404745</wp:posOffset>
          </wp:positionH>
          <wp:positionV relativeFrom="paragraph">
            <wp:posOffset>-76200</wp:posOffset>
          </wp:positionV>
          <wp:extent cx="467360" cy="847725"/>
          <wp:effectExtent l="0" t="0" r="8890" b="9525"/>
          <wp:wrapTight wrapText="bothSides">
            <wp:wrapPolygon edited="0">
              <wp:start x="0" y="0"/>
              <wp:lineTo x="0" y="21357"/>
              <wp:lineTo x="21130" y="21357"/>
              <wp:lineTo x="21130" y="0"/>
              <wp:lineTo x="0" y="0"/>
            </wp:wrapPolygon>
          </wp:wrapTight>
          <wp:docPr id="2" name="תמונה 2" descr="cid:image003.png@01CE8612.6B34F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cid:image003.png@01CE8612.6B34F8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6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05176" w:rsidRDefault="00705176" w:rsidP="00705176">
    <w:pPr>
      <w:pStyle w:val="a4"/>
      <w:jc w:val="center"/>
      <w:rPr>
        <w:rFonts w:hint="cs"/>
        <w:rtl/>
      </w:rPr>
    </w:pPr>
  </w:p>
  <w:p w:rsidR="00705176" w:rsidRDefault="00705176" w:rsidP="00705176">
    <w:pPr>
      <w:pStyle w:val="a4"/>
      <w:jc w:val="both"/>
      <w:rPr>
        <w:rFonts w:hint="cs"/>
        <w:rtl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7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CB031A"/>
    <w:multiLevelType w:val="hybridMultilevel"/>
    <w:tmpl w:val="26165BC8"/>
    <w:lvl w:ilvl="0" w:tplc="0A78F18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34655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02443"/>
    <w:multiLevelType w:val="hybridMultilevel"/>
    <w:tmpl w:val="CF3E2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65E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5743A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27234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44B0C1B"/>
    <w:multiLevelType w:val="multilevel"/>
    <w:tmpl w:val="9EEE9DD6"/>
    <w:lvl w:ilvl="0">
      <w:start w:val="1"/>
      <w:numFmt w:val="hebrew1"/>
      <w:lvlText w:val="%1."/>
      <w:lvlJc w:val="left"/>
      <w:pPr>
        <w:ind w:left="360" w:hanging="360"/>
      </w:pPr>
      <w:rPr>
        <w:rFonts w:ascii="Times New Roman" w:eastAsia="Times New Roman" w:hAnsi="Times New Roman" w:cs="David" w:hint="default"/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E2F74AD"/>
    <w:multiLevelType w:val="hybridMultilevel"/>
    <w:tmpl w:val="DE7279CA"/>
    <w:lvl w:ilvl="0" w:tplc="0409000F">
      <w:start w:val="1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9">
    <w:nsid w:val="6451455F"/>
    <w:multiLevelType w:val="multilevel"/>
    <w:tmpl w:val="6F8488A6"/>
    <w:lvl w:ilvl="0">
      <w:start w:val="1"/>
      <w:numFmt w:val="hebrew1"/>
      <w:lvlText w:val="%1."/>
      <w:lvlJc w:val="left"/>
      <w:pPr>
        <w:ind w:left="360" w:hanging="360"/>
      </w:pPr>
      <w:rPr>
        <w:rFonts w:ascii="Times New Roman" w:eastAsia="Times New Roman" w:hAnsi="Times New Roman" w:cs="David" w:hint="default"/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FC10384"/>
    <w:multiLevelType w:val="hybridMultilevel"/>
    <w:tmpl w:val="0268A52E"/>
    <w:lvl w:ilvl="0" w:tplc="ED50A5D6">
      <w:start w:val="1"/>
      <w:numFmt w:val="decimal"/>
      <w:lvlText w:val="%1."/>
      <w:lvlJc w:val="left"/>
      <w:pPr>
        <w:ind w:left="720" w:hanging="360"/>
      </w:pPr>
      <w:rPr>
        <w:rFonts w:cs="David" w:hint="default"/>
      </w:rPr>
    </w:lvl>
    <w:lvl w:ilvl="1" w:tplc="7CAA1AC0">
      <w:start w:val="1"/>
      <w:numFmt w:val="hebrew1"/>
      <w:lvlText w:val="%2."/>
      <w:lvlJc w:val="center"/>
      <w:pPr>
        <w:ind w:left="1440" w:hanging="360"/>
      </w:pPr>
      <w:rPr>
        <w:rFonts w:ascii="Times New Roman" w:eastAsia="Times New Roman" w:hAnsi="Times New Roman" w:cs="David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712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4C6C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86F154B"/>
    <w:multiLevelType w:val="hybridMultilevel"/>
    <w:tmpl w:val="96D86E5C"/>
    <w:lvl w:ilvl="0" w:tplc="7FE875AA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E1D6A"/>
    <w:multiLevelType w:val="hybridMultilevel"/>
    <w:tmpl w:val="73A85E9A"/>
    <w:lvl w:ilvl="0" w:tplc="6EBEE33E">
      <w:start w:val="1"/>
      <w:numFmt w:val="hebrew1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11"/>
  </w:num>
  <w:num w:numId="7">
    <w:abstractNumId w:val="0"/>
  </w:num>
  <w:num w:numId="8">
    <w:abstractNumId w:val="12"/>
  </w:num>
  <w:num w:numId="9">
    <w:abstractNumId w:val="2"/>
  </w:num>
  <w:num w:numId="10">
    <w:abstractNumId w:val="5"/>
  </w:num>
  <w:num w:numId="11">
    <w:abstractNumId w:val="13"/>
  </w:num>
  <w:num w:numId="12">
    <w:abstractNumId w:val="9"/>
  </w:num>
  <w:num w:numId="13">
    <w:abstractNumId w:val="10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0E"/>
    <w:rsid w:val="00011E23"/>
    <w:rsid w:val="000166E3"/>
    <w:rsid w:val="00017741"/>
    <w:rsid w:val="00020842"/>
    <w:rsid w:val="0002120F"/>
    <w:rsid w:val="000228AB"/>
    <w:rsid w:val="00022B43"/>
    <w:rsid w:val="00023568"/>
    <w:rsid w:val="00027883"/>
    <w:rsid w:val="00031193"/>
    <w:rsid w:val="000339DB"/>
    <w:rsid w:val="000368CA"/>
    <w:rsid w:val="0004280A"/>
    <w:rsid w:val="0004740D"/>
    <w:rsid w:val="00055395"/>
    <w:rsid w:val="00057B96"/>
    <w:rsid w:val="0006255D"/>
    <w:rsid w:val="00064A13"/>
    <w:rsid w:val="00070C95"/>
    <w:rsid w:val="00072043"/>
    <w:rsid w:val="0007337E"/>
    <w:rsid w:val="00084C69"/>
    <w:rsid w:val="00086BCA"/>
    <w:rsid w:val="0009211B"/>
    <w:rsid w:val="0009256F"/>
    <w:rsid w:val="00093450"/>
    <w:rsid w:val="0009729D"/>
    <w:rsid w:val="000A1815"/>
    <w:rsid w:val="000A1F30"/>
    <w:rsid w:val="000A4118"/>
    <w:rsid w:val="000A5482"/>
    <w:rsid w:val="000A5FB0"/>
    <w:rsid w:val="000A6CD0"/>
    <w:rsid w:val="000B6140"/>
    <w:rsid w:val="000C0765"/>
    <w:rsid w:val="000C0C27"/>
    <w:rsid w:val="000C3404"/>
    <w:rsid w:val="000C61C9"/>
    <w:rsid w:val="000C6B86"/>
    <w:rsid w:val="000D0FB3"/>
    <w:rsid w:val="000D1CB2"/>
    <w:rsid w:val="000D2C7C"/>
    <w:rsid w:val="000D46F6"/>
    <w:rsid w:val="000E1D13"/>
    <w:rsid w:val="000E3E80"/>
    <w:rsid w:val="000F2EAC"/>
    <w:rsid w:val="000F3818"/>
    <w:rsid w:val="00100BB6"/>
    <w:rsid w:val="00104B5A"/>
    <w:rsid w:val="00107E42"/>
    <w:rsid w:val="0011281D"/>
    <w:rsid w:val="0012440F"/>
    <w:rsid w:val="00124870"/>
    <w:rsid w:val="001275D4"/>
    <w:rsid w:val="00133434"/>
    <w:rsid w:val="001402C7"/>
    <w:rsid w:val="001403B3"/>
    <w:rsid w:val="00140BF0"/>
    <w:rsid w:val="00146198"/>
    <w:rsid w:val="001475D6"/>
    <w:rsid w:val="0015120F"/>
    <w:rsid w:val="0015485B"/>
    <w:rsid w:val="00161409"/>
    <w:rsid w:val="001628F5"/>
    <w:rsid w:val="00174627"/>
    <w:rsid w:val="00174B25"/>
    <w:rsid w:val="001766C7"/>
    <w:rsid w:val="001775F8"/>
    <w:rsid w:val="00180563"/>
    <w:rsid w:val="00180A49"/>
    <w:rsid w:val="00180F03"/>
    <w:rsid w:val="001838D3"/>
    <w:rsid w:val="00183F02"/>
    <w:rsid w:val="00186BDD"/>
    <w:rsid w:val="001A2717"/>
    <w:rsid w:val="001A2839"/>
    <w:rsid w:val="001A3F7A"/>
    <w:rsid w:val="001A5364"/>
    <w:rsid w:val="001B017B"/>
    <w:rsid w:val="001B22EA"/>
    <w:rsid w:val="001B3E75"/>
    <w:rsid w:val="001B5E4E"/>
    <w:rsid w:val="001B7E94"/>
    <w:rsid w:val="001C3BDB"/>
    <w:rsid w:val="001C45E4"/>
    <w:rsid w:val="001C4AC0"/>
    <w:rsid w:val="001C581D"/>
    <w:rsid w:val="001D1091"/>
    <w:rsid w:val="001D48DD"/>
    <w:rsid w:val="001D6E4A"/>
    <w:rsid w:val="001E03CE"/>
    <w:rsid w:val="001E2932"/>
    <w:rsid w:val="001F1989"/>
    <w:rsid w:val="001F3924"/>
    <w:rsid w:val="00203C12"/>
    <w:rsid w:val="002076E1"/>
    <w:rsid w:val="00207B75"/>
    <w:rsid w:val="00207E8C"/>
    <w:rsid w:val="00212092"/>
    <w:rsid w:val="00215F56"/>
    <w:rsid w:val="0022363C"/>
    <w:rsid w:val="00224C5B"/>
    <w:rsid w:val="002263D0"/>
    <w:rsid w:val="002306D4"/>
    <w:rsid w:val="00237985"/>
    <w:rsid w:val="00237AF5"/>
    <w:rsid w:val="00240A22"/>
    <w:rsid w:val="002454AE"/>
    <w:rsid w:val="00250C1A"/>
    <w:rsid w:val="0025107F"/>
    <w:rsid w:val="002520EC"/>
    <w:rsid w:val="00257A81"/>
    <w:rsid w:val="0026173F"/>
    <w:rsid w:val="0026177E"/>
    <w:rsid w:val="00262258"/>
    <w:rsid w:val="002642D1"/>
    <w:rsid w:val="00270A4D"/>
    <w:rsid w:val="00276583"/>
    <w:rsid w:val="0028249A"/>
    <w:rsid w:val="00282D11"/>
    <w:rsid w:val="0028422C"/>
    <w:rsid w:val="0028620C"/>
    <w:rsid w:val="00291DBF"/>
    <w:rsid w:val="0029233A"/>
    <w:rsid w:val="00293B0A"/>
    <w:rsid w:val="00295B42"/>
    <w:rsid w:val="002A262D"/>
    <w:rsid w:val="002A2804"/>
    <w:rsid w:val="002A322A"/>
    <w:rsid w:val="002A397F"/>
    <w:rsid w:val="002A4EC7"/>
    <w:rsid w:val="002A66EB"/>
    <w:rsid w:val="002A7BA9"/>
    <w:rsid w:val="002B38BA"/>
    <w:rsid w:val="002B4452"/>
    <w:rsid w:val="002B4E3B"/>
    <w:rsid w:val="002B7CCF"/>
    <w:rsid w:val="002C08D4"/>
    <w:rsid w:val="002C2659"/>
    <w:rsid w:val="002C6022"/>
    <w:rsid w:val="002C650A"/>
    <w:rsid w:val="002C7F7A"/>
    <w:rsid w:val="002D0EB9"/>
    <w:rsid w:val="002D5DAE"/>
    <w:rsid w:val="002E27BF"/>
    <w:rsid w:val="002E3AD3"/>
    <w:rsid w:val="002E704C"/>
    <w:rsid w:val="002E7C1C"/>
    <w:rsid w:val="002E7DAC"/>
    <w:rsid w:val="002F10AB"/>
    <w:rsid w:val="00303284"/>
    <w:rsid w:val="0030523D"/>
    <w:rsid w:val="00311858"/>
    <w:rsid w:val="00313296"/>
    <w:rsid w:val="003207FF"/>
    <w:rsid w:val="003214AE"/>
    <w:rsid w:val="003243E6"/>
    <w:rsid w:val="0033073B"/>
    <w:rsid w:val="00333074"/>
    <w:rsid w:val="0033467F"/>
    <w:rsid w:val="003422C8"/>
    <w:rsid w:val="003424CB"/>
    <w:rsid w:val="00346A55"/>
    <w:rsid w:val="00347752"/>
    <w:rsid w:val="003510BB"/>
    <w:rsid w:val="00351279"/>
    <w:rsid w:val="00354C80"/>
    <w:rsid w:val="00355BA7"/>
    <w:rsid w:val="00366692"/>
    <w:rsid w:val="00370B1B"/>
    <w:rsid w:val="00371A82"/>
    <w:rsid w:val="00381D8A"/>
    <w:rsid w:val="00382462"/>
    <w:rsid w:val="003830B1"/>
    <w:rsid w:val="00395123"/>
    <w:rsid w:val="003A233C"/>
    <w:rsid w:val="003A3B73"/>
    <w:rsid w:val="003B00F5"/>
    <w:rsid w:val="003B382F"/>
    <w:rsid w:val="003D0FAF"/>
    <w:rsid w:val="003D1BBC"/>
    <w:rsid w:val="003D308C"/>
    <w:rsid w:val="003D3BAD"/>
    <w:rsid w:val="003D4E9A"/>
    <w:rsid w:val="003E19B9"/>
    <w:rsid w:val="003E518B"/>
    <w:rsid w:val="003E56B8"/>
    <w:rsid w:val="003F153A"/>
    <w:rsid w:val="003F5BD4"/>
    <w:rsid w:val="003F79B6"/>
    <w:rsid w:val="0040454A"/>
    <w:rsid w:val="004179B1"/>
    <w:rsid w:val="00420EE8"/>
    <w:rsid w:val="004330F7"/>
    <w:rsid w:val="00434007"/>
    <w:rsid w:val="00440D17"/>
    <w:rsid w:val="004439D2"/>
    <w:rsid w:val="00453DC1"/>
    <w:rsid w:val="004566CF"/>
    <w:rsid w:val="004609C3"/>
    <w:rsid w:val="00462E2A"/>
    <w:rsid w:val="0046308B"/>
    <w:rsid w:val="00466930"/>
    <w:rsid w:val="00473203"/>
    <w:rsid w:val="004742D0"/>
    <w:rsid w:val="004745BC"/>
    <w:rsid w:val="00475268"/>
    <w:rsid w:val="00476B0F"/>
    <w:rsid w:val="00480827"/>
    <w:rsid w:val="00481E27"/>
    <w:rsid w:val="00482107"/>
    <w:rsid w:val="00484109"/>
    <w:rsid w:val="00484357"/>
    <w:rsid w:val="00492954"/>
    <w:rsid w:val="00492A7D"/>
    <w:rsid w:val="004965C5"/>
    <w:rsid w:val="004A1307"/>
    <w:rsid w:val="004A1923"/>
    <w:rsid w:val="004A31D0"/>
    <w:rsid w:val="004A54A2"/>
    <w:rsid w:val="004A5A16"/>
    <w:rsid w:val="004A77C5"/>
    <w:rsid w:val="004B50CC"/>
    <w:rsid w:val="004B5225"/>
    <w:rsid w:val="004B53E7"/>
    <w:rsid w:val="004B6A46"/>
    <w:rsid w:val="004C244C"/>
    <w:rsid w:val="004D15E3"/>
    <w:rsid w:val="004D1803"/>
    <w:rsid w:val="004D1C7B"/>
    <w:rsid w:val="004D1E1E"/>
    <w:rsid w:val="004D3D0E"/>
    <w:rsid w:val="004D6B89"/>
    <w:rsid w:val="004E5CBA"/>
    <w:rsid w:val="004E65A0"/>
    <w:rsid w:val="004F07A0"/>
    <w:rsid w:val="004F1FFD"/>
    <w:rsid w:val="004F33DA"/>
    <w:rsid w:val="004F3B54"/>
    <w:rsid w:val="004F5759"/>
    <w:rsid w:val="004F5E86"/>
    <w:rsid w:val="004F6BC8"/>
    <w:rsid w:val="004F713D"/>
    <w:rsid w:val="004F7FBB"/>
    <w:rsid w:val="00520777"/>
    <w:rsid w:val="00520F38"/>
    <w:rsid w:val="005212C5"/>
    <w:rsid w:val="0052656C"/>
    <w:rsid w:val="00526A89"/>
    <w:rsid w:val="00532105"/>
    <w:rsid w:val="00532DE4"/>
    <w:rsid w:val="00537696"/>
    <w:rsid w:val="005430FD"/>
    <w:rsid w:val="00543137"/>
    <w:rsid w:val="005519D5"/>
    <w:rsid w:val="00552392"/>
    <w:rsid w:val="00554AEA"/>
    <w:rsid w:val="00555C67"/>
    <w:rsid w:val="005565FF"/>
    <w:rsid w:val="00560313"/>
    <w:rsid w:val="00574C7F"/>
    <w:rsid w:val="0057691B"/>
    <w:rsid w:val="00584F4E"/>
    <w:rsid w:val="00585E51"/>
    <w:rsid w:val="00587E77"/>
    <w:rsid w:val="00592FBB"/>
    <w:rsid w:val="00594B7A"/>
    <w:rsid w:val="00595611"/>
    <w:rsid w:val="005A7359"/>
    <w:rsid w:val="005B3A68"/>
    <w:rsid w:val="005B437B"/>
    <w:rsid w:val="005B59FD"/>
    <w:rsid w:val="005B6792"/>
    <w:rsid w:val="005B78D0"/>
    <w:rsid w:val="005C01CC"/>
    <w:rsid w:val="005D419B"/>
    <w:rsid w:val="005D5B15"/>
    <w:rsid w:val="005D5DC5"/>
    <w:rsid w:val="005E2110"/>
    <w:rsid w:val="005E5324"/>
    <w:rsid w:val="005F2D5F"/>
    <w:rsid w:val="0060679F"/>
    <w:rsid w:val="006068B5"/>
    <w:rsid w:val="0062192F"/>
    <w:rsid w:val="006241EE"/>
    <w:rsid w:val="00625134"/>
    <w:rsid w:val="00626E3D"/>
    <w:rsid w:val="0062788E"/>
    <w:rsid w:val="00632E34"/>
    <w:rsid w:val="00634FA8"/>
    <w:rsid w:val="00636541"/>
    <w:rsid w:val="00640F08"/>
    <w:rsid w:val="006416C4"/>
    <w:rsid w:val="00652F18"/>
    <w:rsid w:val="00666468"/>
    <w:rsid w:val="0067270C"/>
    <w:rsid w:val="00674B03"/>
    <w:rsid w:val="00675087"/>
    <w:rsid w:val="006776CF"/>
    <w:rsid w:val="006801E9"/>
    <w:rsid w:val="0068119F"/>
    <w:rsid w:val="00682B9C"/>
    <w:rsid w:val="006859FD"/>
    <w:rsid w:val="006871D9"/>
    <w:rsid w:val="006922A1"/>
    <w:rsid w:val="0069291A"/>
    <w:rsid w:val="00694CBA"/>
    <w:rsid w:val="006A5094"/>
    <w:rsid w:val="006A5A43"/>
    <w:rsid w:val="006A6542"/>
    <w:rsid w:val="006A76DD"/>
    <w:rsid w:val="006B169D"/>
    <w:rsid w:val="006B29E4"/>
    <w:rsid w:val="006C0D4E"/>
    <w:rsid w:val="006C5E0A"/>
    <w:rsid w:val="006D085A"/>
    <w:rsid w:val="006D2CB0"/>
    <w:rsid w:val="006D2CB9"/>
    <w:rsid w:val="006E5806"/>
    <w:rsid w:val="006E6493"/>
    <w:rsid w:val="006E7FE5"/>
    <w:rsid w:val="00705176"/>
    <w:rsid w:val="007053B7"/>
    <w:rsid w:val="00705CF8"/>
    <w:rsid w:val="00706988"/>
    <w:rsid w:val="00706AB7"/>
    <w:rsid w:val="0071022A"/>
    <w:rsid w:val="007125A8"/>
    <w:rsid w:val="00712C06"/>
    <w:rsid w:val="00714F7E"/>
    <w:rsid w:val="007150F0"/>
    <w:rsid w:val="00715CB8"/>
    <w:rsid w:val="00717371"/>
    <w:rsid w:val="00720043"/>
    <w:rsid w:val="007201C9"/>
    <w:rsid w:val="007222E6"/>
    <w:rsid w:val="0072678E"/>
    <w:rsid w:val="007356BD"/>
    <w:rsid w:val="00741E5B"/>
    <w:rsid w:val="00742320"/>
    <w:rsid w:val="00743AA3"/>
    <w:rsid w:val="00747661"/>
    <w:rsid w:val="00750D14"/>
    <w:rsid w:val="007511DF"/>
    <w:rsid w:val="00752C04"/>
    <w:rsid w:val="0076418A"/>
    <w:rsid w:val="00765188"/>
    <w:rsid w:val="00766D8D"/>
    <w:rsid w:val="007720FF"/>
    <w:rsid w:val="00772E87"/>
    <w:rsid w:val="00775575"/>
    <w:rsid w:val="00783121"/>
    <w:rsid w:val="007832CE"/>
    <w:rsid w:val="0078427B"/>
    <w:rsid w:val="00787C72"/>
    <w:rsid w:val="00793DD8"/>
    <w:rsid w:val="007948C7"/>
    <w:rsid w:val="00795C61"/>
    <w:rsid w:val="00796BCA"/>
    <w:rsid w:val="007A2FC7"/>
    <w:rsid w:val="007A35E1"/>
    <w:rsid w:val="007A409A"/>
    <w:rsid w:val="007A523C"/>
    <w:rsid w:val="007B0AB5"/>
    <w:rsid w:val="007B1CB0"/>
    <w:rsid w:val="007B345D"/>
    <w:rsid w:val="007B57E9"/>
    <w:rsid w:val="007B5DD9"/>
    <w:rsid w:val="007B63E7"/>
    <w:rsid w:val="007C0373"/>
    <w:rsid w:val="007C065F"/>
    <w:rsid w:val="007C1D1B"/>
    <w:rsid w:val="007C2090"/>
    <w:rsid w:val="007C2499"/>
    <w:rsid w:val="007C460F"/>
    <w:rsid w:val="007D1643"/>
    <w:rsid w:val="007D2D49"/>
    <w:rsid w:val="007D4809"/>
    <w:rsid w:val="007D48BE"/>
    <w:rsid w:val="007D520C"/>
    <w:rsid w:val="007D5497"/>
    <w:rsid w:val="007E17F6"/>
    <w:rsid w:val="007E319B"/>
    <w:rsid w:val="007E6085"/>
    <w:rsid w:val="007F0730"/>
    <w:rsid w:val="007F1976"/>
    <w:rsid w:val="007F28A1"/>
    <w:rsid w:val="007F593E"/>
    <w:rsid w:val="007F5FFA"/>
    <w:rsid w:val="007F637F"/>
    <w:rsid w:val="00804803"/>
    <w:rsid w:val="00812430"/>
    <w:rsid w:val="00816EB4"/>
    <w:rsid w:val="008204FA"/>
    <w:rsid w:val="00821746"/>
    <w:rsid w:val="00830913"/>
    <w:rsid w:val="00831D79"/>
    <w:rsid w:val="00842878"/>
    <w:rsid w:val="008522D3"/>
    <w:rsid w:val="00853587"/>
    <w:rsid w:val="00856935"/>
    <w:rsid w:val="00860F6B"/>
    <w:rsid w:val="00865928"/>
    <w:rsid w:val="008734D6"/>
    <w:rsid w:val="00883671"/>
    <w:rsid w:val="008837BF"/>
    <w:rsid w:val="0088685F"/>
    <w:rsid w:val="00890F1D"/>
    <w:rsid w:val="0089370C"/>
    <w:rsid w:val="00893A5F"/>
    <w:rsid w:val="00894DA8"/>
    <w:rsid w:val="00895641"/>
    <w:rsid w:val="008965B7"/>
    <w:rsid w:val="00896B7A"/>
    <w:rsid w:val="00897034"/>
    <w:rsid w:val="008A0C4C"/>
    <w:rsid w:val="008A13D1"/>
    <w:rsid w:val="008A1757"/>
    <w:rsid w:val="008A5A4B"/>
    <w:rsid w:val="008B008A"/>
    <w:rsid w:val="008B3A8A"/>
    <w:rsid w:val="008C36A0"/>
    <w:rsid w:val="008C460F"/>
    <w:rsid w:val="008C5006"/>
    <w:rsid w:val="008C5C53"/>
    <w:rsid w:val="008C6023"/>
    <w:rsid w:val="008C68A6"/>
    <w:rsid w:val="008C6B56"/>
    <w:rsid w:val="008D29B9"/>
    <w:rsid w:val="008D5F06"/>
    <w:rsid w:val="008E1D51"/>
    <w:rsid w:val="008E2495"/>
    <w:rsid w:val="008E277C"/>
    <w:rsid w:val="008E6B6B"/>
    <w:rsid w:val="00911C98"/>
    <w:rsid w:val="00911F3D"/>
    <w:rsid w:val="0091396C"/>
    <w:rsid w:val="00920079"/>
    <w:rsid w:val="0092591C"/>
    <w:rsid w:val="009277BB"/>
    <w:rsid w:val="009334BC"/>
    <w:rsid w:val="00936A87"/>
    <w:rsid w:val="00941E6A"/>
    <w:rsid w:val="009459A6"/>
    <w:rsid w:val="00947973"/>
    <w:rsid w:val="00947DD2"/>
    <w:rsid w:val="00952235"/>
    <w:rsid w:val="009523DA"/>
    <w:rsid w:val="00954A72"/>
    <w:rsid w:val="009550F2"/>
    <w:rsid w:val="00960C55"/>
    <w:rsid w:val="00964387"/>
    <w:rsid w:val="00965F7D"/>
    <w:rsid w:val="00967A76"/>
    <w:rsid w:val="00970DCD"/>
    <w:rsid w:val="0097176B"/>
    <w:rsid w:val="00975A67"/>
    <w:rsid w:val="009766CE"/>
    <w:rsid w:val="00976803"/>
    <w:rsid w:val="009862C5"/>
    <w:rsid w:val="009863CD"/>
    <w:rsid w:val="00992D38"/>
    <w:rsid w:val="009945AE"/>
    <w:rsid w:val="00994DB8"/>
    <w:rsid w:val="0099558C"/>
    <w:rsid w:val="009978B2"/>
    <w:rsid w:val="009A1236"/>
    <w:rsid w:val="009A2A99"/>
    <w:rsid w:val="009A2EFB"/>
    <w:rsid w:val="009A4A6E"/>
    <w:rsid w:val="009A5AD0"/>
    <w:rsid w:val="009B006B"/>
    <w:rsid w:val="009B20C0"/>
    <w:rsid w:val="009B42CC"/>
    <w:rsid w:val="009B64A1"/>
    <w:rsid w:val="009B6CDA"/>
    <w:rsid w:val="009C4132"/>
    <w:rsid w:val="009C49BD"/>
    <w:rsid w:val="009C5567"/>
    <w:rsid w:val="009C67F6"/>
    <w:rsid w:val="009D1C3A"/>
    <w:rsid w:val="009D4D80"/>
    <w:rsid w:val="009D7E70"/>
    <w:rsid w:val="009E3392"/>
    <w:rsid w:val="009E41DB"/>
    <w:rsid w:val="009E4AA2"/>
    <w:rsid w:val="009E5777"/>
    <w:rsid w:val="009E5A95"/>
    <w:rsid w:val="009F48B8"/>
    <w:rsid w:val="009F611A"/>
    <w:rsid w:val="009F7A83"/>
    <w:rsid w:val="00A01267"/>
    <w:rsid w:val="00A02115"/>
    <w:rsid w:val="00A05021"/>
    <w:rsid w:val="00A07806"/>
    <w:rsid w:val="00A13461"/>
    <w:rsid w:val="00A14418"/>
    <w:rsid w:val="00A15107"/>
    <w:rsid w:val="00A30481"/>
    <w:rsid w:val="00A37C1E"/>
    <w:rsid w:val="00A41C03"/>
    <w:rsid w:val="00A43D54"/>
    <w:rsid w:val="00A44E68"/>
    <w:rsid w:val="00A451F1"/>
    <w:rsid w:val="00A4628F"/>
    <w:rsid w:val="00A46AFB"/>
    <w:rsid w:val="00A47820"/>
    <w:rsid w:val="00A60359"/>
    <w:rsid w:val="00A613D0"/>
    <w:rsid w:val="00A6215A"/>
    <w:rsid w:val="00A63589"/>
    <w:rsid w:val="00A63CE8"/>
    <w:rsid w:val="00A64122"/>
    <w:rsid w:val="00A6734C"/>
    <w:rsid w:val="00A716FB"/>
    <w:rsid w:val="00A72D9F"/>
    <w:rsid w:val="00A762D5"/>
    <w:rsid w:val="00A7703F"/>
    <w:rsid w:val="00A77E86"/>
    <w:rsid w:val="00A804E4"/>
    <w:rsid w:val="00A83E0E"/>
    <w:rsid w:val="00A8799E"/>
    <w:rsid w:val="00A92953"/>
    <w:rsid w:val="00A95F23"/>
    <w:rsid w:val="00AA3035"/>
    <w:rsid w:val="00AA6D52"/>
    <w:rsid w:val="00AB59BF"/>
    <w:rsid w:val="00AB712C"/>
    <w:rsid w:val="00AB7504"/>
    <w:rsid w:val="00AB7696"/>
    <w:rsid w:val="00AC4652"/>
    <w:rsid w:val="00AC5129"/>
    <w:rsid w:val="00AC53A9"/>
    <w:rsid w:val="00AD5A8E"/>
    <w:rsid w:val="00AF0024"/>
    <w:rsid w:val="00AF349E"/>
    <w:rsid w:val="00AF40D1"/>
    <w:rsid w:val="00AF5960"/>
    <w:rsid w:val="00B00AD0"/>
    <w:rsid w:val="00B02F2B"/>
    <w:rsid w:val="00B0345E"/>
    <w:rsid w:val="00B059DB"/>
    <w:rsid w:val="00B111B2"/>
    <w:rsid w:val="00B16B3A"/>
    <w:rsid w:val="00B178CB"/>
    <w:rsid w:val="00B22166"/>
    <w:rsid w:val="00B23ACA"/>
    <w:rsid w:val="00B26B4F"/>
    <w:rsid w:val="00B2752A"/>
    <w:rsid w:val="00B27BAB"/>
    <w:rsid w:val="00B3020F"/>
    <w:rsid w:val="00B309B3"/>
    <w:rsid w:val="00B332DD"/>
    <w:rsid w:val="00B3705B"/>
    <w:rsid w:val="00B37230"/>
    <w:rsid w:val="00B37746"/>
    <w:rsid w:val="00B4746C"/>
    <w:rsid w:val="00B479E7"/>
    <w:rsid w:val="00B5223A"/>
    <w:rsid w:val="00B526CF"/>
    <w:rsid w:val="00B551C2"/>
    <w:rsid w:val="00B55C14"/>
    <w:rsid w:val="00B6229B"/>
    <w:rsid w:val="00B62C12"/>
    <w:rsid w:val="00B72E1D"/>
    <w:rsid w:val="00B86B6F"/>
    <w:rsid w:val="00B954D3"/>
    <w:rsid w:val="00B97678"/>
    <w:rsid w:val="00BA06A4"/>
    <w:rsid w:val="00BA4330"/>
    <w:rsid w:val="00BA524A"/>
    <w:rsid w:val="00BA56BC"/>
    <w:rsid w:val="00BA67AD"/>
    <w:rsid w:val="00BA75BC"/>
    <w:rsid w:val="00BB1E0F"/>
    <w:rsid w:val="00BB2900"/>
    <w:rsid w:val="00BC27DA"/>
    <w:rsid w:val="00BC35E4"/>
    <w:rsid w:val="00BC3A02"/>
    <w:rsid w:val="00BC4436"/>
    <w:rsid w:val="00BD57C5"/>
    <w:rsid w:val="00BD65D6"/>
    <w:rsid w:val="00BD718C"/>
    <w:rsid w:val="00BE739C"/>
    <w:rsid w:val="00BF50E5"/>
    <w:rsid w:val="00BF63E6"/>
    <w:rsid w:val="00BF6959"/>
    <w:rsid w:val="00C0079B"/>
    <w:rsid w:val="00C0728E"/>
    <w:rsid w:val="00C072EA"/>
    <w:rsid w:val="00C103E9"/>
    <w:rsid w:val="00C10A07"/>
    <w:rsid w:val="00C11873"/>
    <w:rsid w:val="00C1244E"/>
    <w:rsid w:val="00C17D39"/>
    <w:rsid w:val="00C273F0"/>
    <w:rsid w:val="00C27538"/>
    <w:rsid w:val="00C36FBE"/>
    <w:rsid w:val="00C42BC6"/>
    <w:rsid w:val="00C45659"/>
    <w:rsid w:val="00C47004"/>
    <w:rsid w:val="00C50C72"/>
    <w:rsid w:val="00C53AF7"/>
    <w:rsid w:val="00C55332"/>
    <w:rsid w:val="00C5572B"/>
    <w:rsid w:val="00C57A89"/>
    <w:rsid w:val="00C60902"/>
    <w:rsid w:val="00C62CDF"/>
    <w:rsid w:val="00C64219"/>
    <w:rsid w:val="00C65744"/>
    <w:rsid w:val="00C66B13"/>
    <w:rsid w:val="00C670BE"/>
    <w:rsid w:val="00C70F2A"/>
    <w:rsid w:val="00C72247"/>
    <w:rsid w:val="00C722A8"/>
    <w:rsid w:val="00C72FBF"/>
    <w:rsid w:val="00C77877"/>
    <w:rsid w:val="00C779F7"/>
    <w:rsid w:val="00C80F48"/>
    <w:rsid w:val="00C82A3C"/>
    <w:rsid w:val="00C8795D"/>
    <w:rsid w:val="00C90906"/>
    <w:rsid w:val="00C92C56"/>
    <w:rsid w:val="00CA3988"/>
    <w:rsid w:val="00CB1967"/>
    <w:rsid w:val="00CB2CB3"/>
    <w:rsid w:val="00CB5C2F"/>
    <w:rsid w:val="00CC0747"/>
    <w:rsid w:val="00CC3C4D"/>
    <w:rsid w:val="00CC56F1"/>
    <w:rsid w:val="00CD2768"/>
    <w:rsid w:val="00CE011D"/>
    <w:rsid w:val="00CE0B44"/>
    <w:rsid w:val="00CE286C"/>
    <w:rsid w:val="00CE55BF"/>
    <w:rsid w:val="00CF0864"/>
    <w:rsid w:val="00D0279C"/>
    <w:rsid w:val="00D0490E"/>
    <w:rsid w:val="00D07217"/>
    <w:rsid w:val="00D1355E"/>
    <w:rsid w:val="00D1478F"/>
    <w:rsid w:val="00D15753"/>
    <w:rsid w:val="00D2263D"/>
    <w:rsid w:val="00D23194"/>
    <w:rsid w:val="00D2497E"/>
    <w:rsid w:val="00D25FB1"/>
    <w:rsid w:val="00D329C2"/>
    <w:rsid w:val="00D330FA"/>
    <w:rsid w:val="00D37B46"/>
    <w:rsid w:val="00D40E32"/>
    <w:rsid w:val="00D41E1D"/>
    <w:rsid w:val="00D45F6D"/>
    <w:rsid w:val="00D501F9"/>
    <w:rsid w:val="00D51899"/>
    <w:rsid w:val="00D52F5A"/>
    <w:rsid w:val="00D56B03"/>
    <w:rsid w:val="00D65966"/>
    <w:rsid w:val="00D70576"/>
    <w:rsid w:val="00D71C83"/>
    <w:rsid w:val="00D722A7"/>
    <w:rsid w:val="00D80F4F"/>
    <w:rsid w:val="00D84D86"/>
    <w:rsid w:val="00D91563"/>
    <w:rsid w:val="00D91C4D"/>
    <w:rsid w:val="00D96457"/>
    <w:rsid w:val="00D977FA"/>
    <w:rsid w:val="00D97D3D"/>
    <w:rsid w:val="00DA0308"/>
    <w:rsid w:val="00DA3ED3"/>
    <w:rsid w:val="00DB0C98"/>
    <w:rsid w:val="00DB1488"/>
    <w:rsid w:val="00DB15E6"/>
    <w:rsid w:val="00DB3E9F"/>
    <w:rsid w:val="00DB74F5"/>
    <w:rsid w:val="00DC4C61"/>
    <w:rsid w:val="00DC671A"/>
    <w:rsid w:val="00DC695E"/>
    <w:rsid w:val="00DD0EBF"/>
    <w:rsid w:val="00DD23F3"/>
    <w:rsid w:val="00DD3EC5"/>
    <w:rsid w:val="00DE6E4F"/>
    <w:rsid w:val="00DF7061"/>
    <w:rsid w:val="00E01349"/>
    <w:rsid w:val="00E11B25"/>
    <w:rsid w:val="00E13971"/>
    <w:rsid w:val="00E20C22"/>
    <w:rsid w:val="00E242F3"/>
    <w:rsid w:val="00E251B1"/>
    <w:rsid w:val="00E26D55"/>
    <w:rsid w:val="00E27036"/>
    <w:rsid w:val="00E30054"/>
    <w:rsid w:val="00E36F91"/>
    <w:rsid w:val="00E41721"/>
    <w:rsid w:val="00E42779"/>
    <w:rsid w:val="00E43AA9"/>
    <w:rsid w:val="00E44B6E"/>
    <w:rsid w:val="00E456AA"/>
    <w:rsid w:val="00E479CF"/>
    <w:rsid w:val="00E47AEA"/>
    <w:rsid w:val="00E50D05"/>
    <w:rsid w:val="00E56835"/>
    <w:rsid w:val="00E60DB1"/>
    <w:rsid w:val="00E6105A"/>
    <w:rsid w:val="00E62EC6"/>
    <w:rsid w:val="00E649BB"/>
    <w:rsid w:val="00E669F3"/>
    <w:rsid w:val="00E71452"/>
    <w:rsid w:val="00E71ECF"/>
    <w:rsid w:val="00E7292C"/>
    <w:rsid w:val="00E74510"/>
    <w:rsid w:val="00E75594"/>
    <w:rsid w:val="00E77E7F"/>
    <w:rsid w:val="00E808CA"/>
    <w:rsid w:val="00E81237"/>
    <w:rsid w:val="00E82D5B"/>
    <w:rsid w:val="00E83755"/>
    <w:rsid w:val="00E8529B"/>
    <w:rsid w:val="00E864D6"/>
    <w:rsid w:val="00E90704"/>
    <w:rsid w:val="00E95229"/>
    <w:rsid w:val="00EA2A49"/>
    <w:rsid w:val="00EA53C5"/>
    <w:rsid w:val="00EB1B82"/>
    <w:rsid w:val="00EB2D18"/>
    <w:rsid w:val="00EB3D84"/>
    <w:rsid w:val="00EC07C1"/>
    <w:rsid w:val="00EC7D6A"/>
    <w:rsid w:val="00ED0641"/>
    <w:rsid w:val="00ED1982"/>
    <w:rsid w:val="00ED4194"/>
    <w:rsid w:val="00ED4D80"/>
    <w:rsid w:val="00EE2B67"/>
    <w:rsid w:val="00EE6B87"/>
    <w:rsid w:val="00EF2EB8"/>
    <w:rsid w:val="00EF65C3"/>
    <w:rsid w:val="00EF6D12"/>
    <w:rsid w:val="00EF73B2"/>
    <w:rsid w:val="00F12E8C"/>
    <w:rsid w:val="00F16E3A"/>
    <w:rsid w:val="00F179CD"/>
    <w:rsid w:val="00F21D67"/>
    <w:rsid w:val="00F25C58"/>
    <w:rsid w:val="00F34E86"/>
    <w:rsid w:val="00F35455"/>
    <w:rsid w:val="00F3747C"/>
    <w:rsid w:val="00F40429"/>
    <w:rsid w:val="00F406BA"/>
    <w:rsid w:val="00F43EBF"/>
    <w:rsid w:val="00F525B5"/>
    <w:rsid w:val="00F546D7"/>
    <w:rsid w:val="00F54FE8"/>
    <w:rsid w:val="00F56090"/>
    <w:rsid w:val="00F567B0"/>
    <w:rsid w:val="00F57FFE"/>
    <w:rsid w:val="00F63C3C"/>
    <w:rsid w:val="00F66062"/>
    <w:rsid w:val="00F73D00"/>
    <w:rsid w:val="00F869EA"/>
    <w:rsid w:val="00F87B52"/>
    <w:rsid w:val="00F92D94"/>
    <w:rsid w:val="00F955B4"/>
    <w:rsid w:val="00F965E4"/>
    <w:rsid w:val="00FB03FE"/>
    <w:rsid w:val="00FB371E"/>
    <w:rsid w:val="00FB4D35"/>
    <w:rsid w:val="00FB4DF4"/>
    <w:rsid w:val="00FB7BB3"/>
    <w:rsid w:val="00FC39C1"/>
    <w:rsid w:val="00FC4A35"/>
    <w:rsid w:val="00FC5A3A"/>
    <w:rsid w:val="00FD5EC2"/>
    <w:rsid w:val="00FE588D"/>
    <w:rsid w:val="00FE5EF4"/>
    <w:rsid w:val="00FF1F14"/>
    <w:rsid w:val="00FF4310"/>
    <w:rsid w:val="00FF4ACF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  <w:spacing w:before="120" w:line="360" w:lineRule="auto"/>
      <w:jc w:val="both"/>
    </w:pPr>
    <w:rPr>
      <w:rFonts w:cs="David"/>
      <w:sz w:val="22"/>
      <w:szCs w:val="24"/>
      <w:lang w:eastAsia="he-IL"/>
    </w:rPr>
  </w:style>
  <w:style w:type="paragraph" w:styleId="1">
    <w:name w:val="heading 1"/>
    <w:basedOn w:val="a"/>
    <w:next w:val="a"/>
    <w:qFormat/>
    <w:pPr>
      <w:keepNext/>
      <w:outlineLvl w:val="0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שושי"/>
    <w:basedOn w:val="a"/>
    <w:pPr>
      <w:jc w:val="right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jc w:val="right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jc w:val="right"/>
    </w:pPr>
  </w:style>
  <w:style w:type="character" w:styleId="a8">
    <w:name w:val="page number"/>
    <w:basedOn w:val="a0"/>
  </w:style>
  <w:style w:type="character" w:styleId="Hyperlink">
    <w:name w:val="Hyperlink"/>
    <w:rPr>
      <w:color w:val="0000FF"/>
      <w:u w:val="single"/>
    </w:rPr>
  </w:style>
  <w:style w:type="paragraph" w:styleId="a9">
    <w:name w:val="Title"/>
    <w:basedOn w:val="a"/>
    <w:qFormat/>
    <w:pPr>
      <w:jc w:val="center"/>
    </w:pPr>
    <w:rPr>
      <w:b/>
      <w:bCs/>
      <w:sz w:val="28"/>
      <w:szCs w:val="28"/>
      <w:u w:val="single"/>
    </w:rPr>
  </w:style>
  <w:style w:type="paragraph" w:styleId="aa">
    <w:name w:val="Body Text"/>
    <w:basedOn w:val="a"/>
    <w:rsid w:val="00FF4ACF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FF4AC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d">
    <w:name w:val="footnote reference"/>
    <w:rsid w:val="00FF4ACF"/>
    <w:rPr>
      <w:vertAlign w:val="superscript"/>
    </w:rPr>
  </w:style>
  <w:style w:type="paragraph" w:styleId="ae">
    <w:name w:val="Balloon Text"/>
    <w:basedOn w:val="a"/>
    <w:semiHidden/>
    <w:rsid w:val="00133434"/>
    <w:rPr>
      <w:rFonts w:ascii="Tahoma" w:hAnsi="Tahoma" w:cs="Tahoma"/>
      <w:sz w:val="16"/>
      <w:szCs w:val="16"/>
    </w:rPr>
  </w:style>
  <w:style w:type="character" w:customStyle="1" w:styleId="subjectcaption1">
    <w:name w:val="subjectcaption1"/>
    <w:rsid w:val="0088685F"/>
    <w:rPr>
      <w:b/>
      <w:bCs/>
      <w:color w:val="C51919"/>
      <w:sz w:val="20"/>
      <w:szCs w:val="20"/>
    </w:rPr>
  </w:style>
  <w:style w:type="paragraph" w:styleId="af">
    <w:name w:val="Revision"/>
    <w:hidden/>
    <w:uiPriority w:val="99"/>
    <w:semiHidden/>
    <w:rsid w:val="00A02115"/>
    <w:rPr>
      <w:rFonts w:cs="David"/>
      <w:sz w:val="22"/>
      <w:szCs w:val="24"/>
      <w:lang w:eastAsia="he-IL"/>
    </w:rPr>
  </w:style>
  <w:style w:type="character" w:customStyle="1" w:styleId="emailstyle19">
    <w:name w:val="emailstyle19"/>
    <w:semiHidden/>
    <w:rsid w:val="00C82A3C"/>
    <w:rPr>
      <w:rFonts w:ascii="Arial" w:hAnsi="Arial" w:cs="Arial" w:hint="default"/>
      <w:color w:val="000080"/>
    </w:rPr>
  </w:style>
  <w:style w:type="character" w:styleId="af0">
    <w:name w:val="annotation reference"/>
    <w:rsid w:val="007A35E1"/>
    <w:rPr>
      <w:sz w:val="16"/>
      <w:szCs w:val="16"/>
    </w:rPr>
  </w:style>
  <w:style w:type="paragraph" w:styleId="af1">
    <w:name w:val="annotation text"/>
    <w:basedOn w:val="a"/>
    <w:link w:val="af2"/>
    <w:rsid w:val="007A35E1"/>
    <w:rPr>
      <w:sz w:val="20"/>
      <w:szCs w:val="20"/>
    </w:rPr>
  </w:style>
  <w:style w:type="character" w:customStyle="1" w:styleId="af2">
    <w:name w:val="טקסט הערה תו"/>
    <w:link w:val="af1"/>
    <w:rsid w:val="007A35E1"/>
    <w:rPr>
      <w:rFonts w:cs="David"/>
      <w:lang w:eastAsia="he-IL"/>
    </w:rPr>
  </w:style>
  <w:style w:type="paragraph" w:styleId="af3">
    <w:name w:val="annotation subject"/>
    <w:basedOn w:val="af1"/>
    <w:next w:val="af1"/>
    <w:link w:val="af4"/>
    <w:rsid w:val="007A35E1"/>
    <w:rPr>
      <w:b/>
      <w:bCs/>
    </w:rPr>
  </w:style>
  <w:style w:type="character" w:customStyle="1" w:styleId="af4">
    <w:name w:val="נושא הערה תו"/>
    <w:link w:val="af3"/>
    <w:rsid w:val="007A35E1"/>
    <w:rPr>
      <w:rFonts w:cs="David"/>
      <w:b/>
      <w:bCs/>
      <w:lang w:eastAsia="he-IL"/>
    </w:rPr>
  </w:style>
  <w:style w:type="character" w:customStyle="1" w:styleId="a7">
    <w:name w:val="כותרת תחתונה תו"/>
    <w:link w:val="a6"/>
    <w:uiPriority w:val="99"/>
    <w:rsid w:val="00705176"/>
    <w:rPr>
      <w:rFonts w:cs="David"/>
      <w:sz w:val="22"/>
      <w:szCs w:val="24"/>
      <w:lang w:eastAsia="he-IL"/>
    </w:rPr>
  </w:style>
  <w:style w:type="character" w:customStyle="1" w:styleId="a5">
    <w:name w:val="כותרת עליונה תו"/>
    <w:link w:val="a4"/>
    <w:uiPriority w:val="99"/>
    <w:rsid w:val="00705176"/>
    <w:rPr>
      <w:rFonts w:cs="David"/>
      <w:sz w:val="22"/>
      <w:szCs w:val="24"/>
      <w:lang w:eastAsia="he-IL"/>
    </w:rPr>
  </w:style>
  <w:style w:type="character" w:styleId="FollowedHyperlink">
    <w:name w:val="FollowedHyperlink"/>
    <w:rsid w:val="00804803"/>
    <w:rPr>
      <w:color w:val="800080"/>
      <w:u w:val="single"/>
    </w:rPr>
  </w:style>
  <w:style w:type="paragraph" w:styleId="af5">
    <w:name w:val="endnote text"/>
    <w:basedOn w:val="a"/>
    <w:link w:val="af6"/>
    <w:rsid w:val="00804803"/>
    <w:rPr>
      <w:sz w:val="20"/>
      <w:szCs w:val="20"/>
    </w:rPr>
  </w:style>
  <w:style w:type="character" w:customStyle="1" w:styleId="af6">
    <w:name w:val="טקסט הערת סיום תו"/>
    <w:link w:val="af5"/>
    <w:rsid w:val="00804803"/>
    <w:rPr>
      <w:rFonts w:cs="David"/>
      <w:lang w:eastAsia="he-IL"/>
    </w:rPr>
  </w:style>
  <w:style w:type="character" w:styleId="af7">
    <w:name w:val="endnote reference"/>
    <w:rsid w:val="00804803"/>
    <w:rPr>
      <w:vertAlign w:val="superscript"/>
    </w:rPr>
  </w:style>
  <w:style w:type="character" w:customStyle="1" w:styleId="ac">
    <w:name w:val="טקסט הערת שוליים תו"/>
    <w:link w:val="ab"/>
    <w:uiPriority w:val="99"/>
    <w:semiHidden/>
    <w:rsid w:val="003B00F5"/>
    <w:rPr>
      <w:rFonts w:cs="David"/>
      <w:lang w:eastAsia="he-IL"/>
    </w:rPr>
  </w:style>
  <w:style w:type="paragraph" w:styleId="af8">
    <w:name w:val="List Paragraph"/>
    <w:basedOn w:val="a"/>
    <w:uiPriority w:val="34"/>
    <w:qFormat/>
    <w:rsid w:val="008C6B56"/>
    <w:pPr>
      <w:spacing w:before="0" w:after="200"/>
      <w:ind w:left="720"/>
      <w:contextualSpacing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  <w:spacing w:before="120" w:line="360" w:lineRule="auto"/>
      <w:jc w:val="both"/>
    </w:pPr>
    <w:rPr>
      <w:rFonts w:cs="David"/>
      <w:sz w:val="22"/>
      <w:szCs w:val="24"/>
      <w:lang w:eastAsia="he-IL"/>
    </w:rPr>
  </w:style>
  <w:style w:type="paragraph" w:styleId="1">
    <w:name w:val="heading 1"/>
    <w:basedOn w:val="a"/>
    <w:next w:val="a"/>
    <w:qFormat/>
    <w:pPr>
      <w:keepNext/>
      <w:outlineLvl w:val="0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שושי"/>
    <w:basedOn w:val="a"/>
    <w:pPr>
      <w:jc w:val="right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jc w:val="right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jc w:val="right"/>
    </w:pPr>
  </w:style>
  <w:style w:type="character" w:styleId="a8">
    <w:name w:val="page number"/>
    <w:basedOn w:val="a0"/>
  </w:style>
  <w:style w:type="character" w:styleId="Hyperlink">
    <w:name w:val="Hyperlink"/>
    <w:rPr>
      <w:color w:val="0000FF"/>
      <w:u w:val="single"/>
    </w:rPr>
  </w:style>
  <w:style w:type="paragraph" w:styleId="a9">
    <w:name w:val="Title"/>
    <w:basedOn w:val="a"/>
    <w:qFormat/>
    <w:pPr>
      <w:jc w:val="center"/>
    </w:pPr>
    <w:rPr>
      <w:b/>
      <w:bCs/>
      <w:sz w:val="28"/>
      <w:szCs w:val="28"/>
      <w:u w:val="single"/>
    </w:rPr>
  </w:style>
  <w:style w:type="paragraph" w:styleId="aa">
    <w:name w:val="Body Text"/>
    <w:basedOn w:val="a"/>
    <w:rsid w:val="00FF4ACF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FF4AC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d">
    <w:name w:val="footnote reference"/>
    <w:rsid w:val="00FF4ACF"/>
    <w:rPr>
      <w:vertAlign w:val="superscript"/>
    </w:rPr>
  </w:style>
  <w:style w:type="paragraph" w:styleId="ae">
    <w:name w:val="Balloon Text"/>
    <w:basedOn w:val="a"/>
    <w:semiHidden/>
    <w:rsid w:val="00133434"/>
    <w:rPr>
      <w:rFonts w:ascii="Tahoma" w:hAnsi="Tahoma" w:cs="Tahoma"/>
      <w:sz w:val="16"/>
      <w:szCs w:val="16"/>
    </w:rPr>
  </w:style>
  <w:style w:type="character" w:customStyle="1" w:styleId="subjectcaption1">
    <w:name w:val="subjectcaption1"/>
    <w:rsid w:val="0088685F"/>
    <w:rPr>
      <w:b/>
      <w:bCs/>
      <w:color w:val="C51919"/>
      <w:sz w:val="20"/>
      <w:szCs w:val="20"/>
    </w:rPr>
  </w:style>
  <w:style w:type="paragraph" w:styleId="af">
    <w:name w:val="Revision"/>
    <w:hidden/>
    <w:uiPriority w:val="99"/>
    <w:semiHidden/>
    <w:rsid w:val="00A02115"/>
    <w:rPr>
      <w:rFonts w:cs="David"/>
      <w:sz w:val="22"/>
      <w:szCs w:val="24"/>
      <w:lang w:eastAsia="he-IL"/>
    </w:rPr>
  </w:style>
  <w:style w:type="character" w:customStyle="1" w:styleId="emailstyle19">
    <w:name w:val="emailstyle19"/>
    <w:semiHidden/>
    <w:rsid w:val="00C82A3C"/>
    <w:rPr>
      <w:rFonts w:ascii="Arial" w:hAnsi="Arial" w:cs="Arial" w:hint="default"/>
      <w:color w:val="000080"/>
    </w:rPr>
  </w:style>
  <w:style w:type="character" w:styleId="af0">
    <w:name w:val="annotation reference"/>
    <w:rsid w:val="007A35E1"/>
    <w:rPr>
      <w:sz w:val="16"/>
      <w:szCs w:val="16"/>
    </w:rPr>
  </w:style>
  <w:style w:type="paragraph" w:styleId="af1">
    <w:name w:val="annotation text"/>
    <w:basedOn w:val="a"/>
    <w:link w:val="af2"/>
    <w:rsid w:val="007A35E1"/>
    <w:rPr>
      <w:sz w:val="20"/>
      <w:szCs w:val="20"/>
    </w:rPr>
  </w:style>
  <w:style w:type="character" w:customStyle="1" w:styleId="af2">
    <w:name w:val="טקסט הערה תו"/>
    <w:link w:val="af1"/>
    <w:rsid w:val="007A35E1"/>
    <w:rPr>
      <w:rFonts w:cs="David"/>
      <w:lang w:eastAsia="he-IL"/>
    </w:rPr>
  </w:style>
  <w:style w:type="paragraph" w:styleId="af3">
    <w:name w:val="annotation subject"/>
    <w:basedOn w:val="af1"/>
    <w:next w:val="af1"/>
    <w:link w:val="af4"/>
    <w:rsid w:val="007A35E1"/>
    <w:rPr>
      <w:b/>
      <w:bCs/>
    </w:rPr>
  </w:style>
  <w:style w:type="character" w:customStyle="1" w:styleId="af4">
    <w:name w:val="נושא הערה תו"/>
    <w:link w:val="af3"/>
    <w:rsid w:val="007A35E1"/>
    <w:rPr>
      <w:rFonts w:cs="David"/>
      <w:b/>
      <w:bCs/>
      <w:lang w:eastAsia="he-IL"/>
    </w:rPr>
  </w:style>
  <w:style w:type="character" w:customStyle="1" w:styleId="a7">
    <w:name w:val="כותרת תחתונה תו"/>
    <w:link w:val="a6"/>
    <w:uiPriority w:val="99"/>
    <w:rsid w:val="00705176"/>
    <w:rPr>
      <w:rFonts w:cs="David"/>
      <w:sz w:val="22"/>
      <w:szCs w:val="24"/>
      <w:lang w:eastAsia="he-IL"/>
    </w:rPr>
  </w:style>
  <w:style w:type="character" w:customStyle="1" w:styleId="a5">
    <w:name w:val="כותרת עליונה תו"/>
    <w:link w:val="a4"/>
    <w:uiPriority w:val="99"/>
    <w:rsid w:val="00705176"/>
    <w:rPr>
      <w:rFonts w:cs="David"/>
      <w:sz w:val="22"/>
      <w:szCs w:val="24"/>
      <w:lang w:eastAsia="he-IL"/>
    </w:rPr>
  </w:style>
  <w:style w:type="character" w:styleId="FollowedHyperlink">
    <w:name w:val="FollowedHyperlink"/>
    <w:rsid w:val="00804803"/>
    <w:rPr>
      <w:color w:val="800080"/>
      <w:u w:val="single"/>
    </w:rPr>
  </w:style>
  <w:style w:type="paragraph" w:styleId="af5">
    <w:name w:val="endnote text"/>
    <w:basedOn w:val="a"/>
    <w:link w:val="af6"/>
    <w:rsid w:val="00804803"/>
    <w:rPr>
      <w:sz w:val="20"/>
      <w:szCs w:val="20"/>
    </w:rPr>
  </w:style>
  <w:style w:type="character" w:customStyle="1" w:styleId="af6">
    <w:name w:val="טקסט הערת סיום תו"/>
    <w:link w:val="af5"/>
    <w:rsid w:val="00804803"/>
    <w:rPr>
      <w:rFonts w:cs="David"/>
      <w:lang w:eastAsia="he-IL"/>
    </w:rPr>
  </w:style>
  <w:style w:type="character" w:styleId="af7">
    <w:name w:val="endnote reference"/>
    <w:rsid w:val="00804803"/>
    <w:rPr>
      <w:vertAlign w:val="superscript"/>
    </w:rPr>
  </w:style>
  <w:style w:type="character" w:customStyle="1" w:styleId="ac">
    <w:name w:val="טקסט הערת שוליים תו"/>
    <w:link w:val="ab"/>
    <w:uiPriority w:val="99"/>
    <w:semiHidden/>
    <w:rsid w:val="003B00F5"/>
    <w:rPr>
      <w:rFonts w:cs="David"/>
      <w:lang w:eastAsia="he-IL"/>
    </w:rPr>
  </w:style>
  <w:style w:type="paragraph" w:styleId="af8">
    <w:name w:val="List Paragraph"/>
    <w:basedOn w:val="a"/>
    <w:uiPriority w:val="34"/>
    <w:qFormat/>
    <w:rsid w:val="008C6B56"/>
    <w:pPr>
      <w:spacing w:before="0" w:after="200"/>
      <w:ind w:left="720"/>
      <w:contextualSpacing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titrust.gov.il" TargetMode="External"/><Relationship Id="rId1" Type="http://schemas.openxmlformats.org/officeDocument/2006/relationships/hyperlink" Target="mailto:lishka@aa.gov.i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ntitrust.gov.il/item/33140/search/158fb7fdba0743c880adcdcd7d4cbb81.aspx" TargetMode="External"/><Relationship Id="rId2" Type="http://schemas.openxmlformats.org/officeDocument/2006/relationships/hyperlink" Target="http://www.antitrust.gov.il/item/25769/search/345f222edbb346679283cfde242fbe3c.aspx" TargetMode="External"/><Relationship Id="rId1" Type="http://schemas.openxmlformats.org/officeDocument/2006/relationships/hyperlink" Target="http://www.antitrust.gov.il/item/25734/search/773184ac590a47c0a2fc788e04f7ce16.aspx" TargetMode="External"/><Relationship Id="rId4" Type="http://schemas.openxmlformats.org/officeDocument/2006/relationships/hyperlink" Target="http://www.antitrust.gov.il/subject/130/item/33332.aspx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CE8612.6B34F8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D4B6-0776-4297-B6E7-FFB15D93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1478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‏15 דצמבר 1999</vt:lpstr>
      <vt:lpstr>‏15 דצמבר 1999</vt:lpstr>
    </vt:vector>
  </TitlesOfParts>
  <Company>Bashan Systems LTD</Company>
  <LinksUpToDate>false</LinksUpToDate>
  <CharactersWithSpaces>8853</CharactersWithSpaces>
  <SharedDoc>false</SharedDoc>
  <HLinks>
    <vt:vector size="42" baseType="variant">
      <vt:variant>
        <vt:i4>6881322</vt:i4>
      </vt:variant>
      <vt:variant>
        <vt:i4>9</vt:i4>
      </vt:variant>
      <vt:variant>
        <vt:i4>0</vt:i4>
      </vt:variant>
      <vt:variant>
        <vt:i4>5</vt:i4>
      </vt:variant>
      <vt:variant>
        <vt:lpwstr>http://www.antitrust.gov.il/subject/130/item/33332.aspx</vt:lpwstr>
      </vt:variant>
      <vt:variant>
        <vt:lpwstr/>
      </vt:variant>
      <vt:variant>
        <vt:i4>2424948</vt:i4>
      </vt:variant>
      <vt:variant>
        <vt:i4>6</vt:i4>
      </vt:variant>
      <vt:variant>
        <vt:i4>0</vt:i4>
      </vt:variant>
      <vt:variant>
        <vt:i4>5</vt:i4>
      </vt:variant>
      <vt:variant>
        <vt:lpwstr>http://www.antitrust.gov.il/item/33140/search/158fb7fdba0743c880adcdcd7d4cbb81.aspx</vt:lpwstr>
      </vt:variant>
      <vt:variant>
        <vt:lpwstr/>
      </vt:variant>
      <vt:variant>
        <vt:i4>7667757</vt:i4>
      </vt:variant>
      <vt:variant>
        <vt:i4>3</vt:i4>
      </vt:variant>
      <vt:variant>
        <vt:i4>0</vt:i4>
      </vt:variant>
      <vt:variant>
        <vt:i4>5</vt:i4>
      </vt:variant>
      <vt:variant>
        <vt:lpwstr>http://www.antitrust.gov.il/item/25769/search/345f222edbb346679283cfde242fbe3c.aspx</vt:lpwstr>
      </vt:variant>
      <vt:variant>
        <vt:lpwstr/>
      </vt:variant>
      <vt:variant>
        <vt:i4>2687102</vt:i4>
      </vt:variant>
      <vt:variant>
        <vt:i4>0</vt:i4>
      </vt:variant>
      <vt:variant>
        <vt:i4>0</vt:i4>
      </vt:variant>
      <vt:variant>
        <vt:i4>5</vt:i4>
      </vt:variant>
      <vt:variant>
        <vt:lpwstr>http://www.antitrust.gov.il/item/25734/search/773184ac590a47c0a2fc788e04f7ce16.aspx</vt:lpwstr>
      </vt:variant>
      <vt:variant>
        <vt:lpwstr/>
      </vt:variant>
      <vt:variant>
        <vt:i4>1835093</vt:i4>
      </vt:variant>
      <vt:variant>
        <vt:i4>8</vt:i4>
      </vt:variant>
      <vt:variant>
        <vt:i4>0</vt:i4>
      </vt:variant>
      <vt:variant>
        <vt:i4>5</vt:i4>
      </vt:variant>
      <vt:variant>
        <vt:lpwstr>http://www.antitrust.gov.il/</vt:lpwstr>
      </vt:variant>
      <vt:variant>
        <vt:lpwstr/>
      </vt:variant>
      <vt:variant>
        <vt:i4>5177380</vt:i4>
      </vt:variant>
      <vt:variant>
        <vt:i4>5</vt:i4>
      </vt:variant>
      <vt:variant>
        <vt:i4>0</vt:i4>
      </vt:variant>
      <vt:variant>
        <vt:i4>5</vt:i4>
      </vt:variant>
      <vt:variant>
        <vt:lpwstr>mailto:lishka@aa.gov.il</vt:lpwstr>
      </vt:variant>
      <vt:variant>
        <vt:lpwstr/>
      </vt:variant>
      <vt:variant>
        <vt:i4>6750288</vt:i4>
      </vt:variant>
      <vt:variant>
        <vt:i4>-1</vt:i4>
      </vt:variant>
      <vt:variant>
        <vt:i4>2050</vt:i4>
      </vt:variant>
      <vt:variant>
        <vt:i4>1</vt:i4>
      </vt:variant>
      <vt:variant>
        <vt:lpwstr>cid:image003.png@01CE8612.6B34F890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‏15 דצמבר 1999</dc:title>
  <dc:creator>אופירפ</dc:creator>
  <cp:lastModifiedBy>Melita Shafir</cp:lastModifiedBy>
  <cp:revision>2</cp:revision>
  <cp:lastPrinted>2017-04-26T15:59:00Z</cp:lastPrinted>
  <dcterms:created xsi:type="dcterms:W3CDTF">2017-04-27T05:54:00Z</dcterms:created>
  <dcterms:modified xsi:type="dcterms:W3CDTF">2017-04-27T05:54:00Z</dcterms:modified>
</cp:coreProperties>
</file>