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13B6F" w14:textId="77777777" w:rsidR="002D1EC8" w:rsidRPr="003D7B58" w:rsidRDefault="00432D76" w:rsidP="00814405">
      <w:pPr>
        <w:pStyle w:val="Title"/>
        <w:bidi/>
        <w:spacing w:before="100" w:beforeAutospacing="1" w:after="100" w:afterAutospacing="1" w:line="360" w:lineRule="auto"/>
        <w:jc w:val="center"/>
        <w:rPr>
          <w:rFonts w:cs="David"/>
          <w:b/>
          <w:bCs/>
          <w:sz w:val="32"/>
          <w:szCs w:val="32"/>
          <w:u w:val="single"/>
          <w:rtl/>
        </w:rPr>
      </w:pPr>
      <w:r w:rsidRPr="003D7B58">
        <w:rPr>
          <w:rFonts w:cs="David" w:hint="cs"/>
          <w:b/>
          <w:bCs/>
          <w:sz w:val="32"/>
          <w:szCs w:val="32"/>
          <w:u w:val="single"/>
          <w:rtl/>
        </w:rPr>
        <w:t>החלטה לפי סעיף 14 לחוק התחרות הכלכלית, התשמ"ח-1988</w:t>
      </w:r>
      <w:r w:rsidR="00821E35" w:rsidRPr="003D7B58">
        <w:rPr>
          <w:rFonts w:cs="David" w:hint="cs"/>
          <w:b/>
          <w:bCs/>
          <w:sz w:val="32"/>
          <w:szCs w:val="32"/>
          <w:u w:val="single"/>
          <w:rtl/>
        </w:rPr>
        <w:t xml:space="preserve"> </w:t>
      </w:r>
      <w:r w:rsidR="00821E35" w:rsidRPr="003D7B58">
        <w:rPr>
          <w:rFonts w:cs="David"/>
          <w:b/>
          <w:bCs/>
          <w:sz w:val="32"/>
          <w:szCs w:val="32"/>
          <w:u w:val="single"/>
          <w:rtl/>
        </w:rPr>
        <w:br/>
      </w:r>
      <w:r w:rsidRPr="003D7B58">
        <w:rPr>
          <w:rFonts w:cs="David" w:hint="cs"/>
          <w:b/>
          <w:bCs/>
          <w:sz w:val="32"/>
          <w:szCs w:val="32"/>
          <w:u w:val="single"/>
          <w:rtl/>
        </w:rPr>
        <w:t>בדבר מתן פטור מאישור הסדר כובל</w:t>
      </w:r>
      <w:r w:rsidR="00ED78AE" w:rsidRPr="003D7B58">
        <w:rPr>
          <w:rFonts w:cs="David" w:hint="cs"/>
          <w:b/>
          <w:bCs/>
          <w:sz w:val="32"/>
          <w:szCs w:val="32"/>
          <w:u w:val="single"/>
          <w:rtl/>
        </w:rPr>
        <w:t xml:space="preserve"> </w:t>
      </w:r>
      <w:bookmarkStart w:id="0" w:name="_GoBack"/>
      <w:r w:rsidRPr="003D7B58">
        <w:rPr>
          <w:rFonts w:cs="David" w:hint="cs"/>
          <w:b/>
          <w:bCs/>
          <w:sz w:val="32"/>
          <w:szCs w:val="32"/>
          <w:u w:val="single"/>
          <w:rtl/>
        </w:rPr>
        <w:t>להס</w:t>
      </w:r>
      <w:r w:rsidR="003D7B58">
        <w:rPr>
          <w:rFonts w:cs="David" w:hint="cs"/>
          <w:b/>
          <w:bCs/>
          <w:sz w:val="32"/>
          <w:szCs w:val="32"/>
          <w:u w:val="single"/>
          <w:rtl/>
        </w:rPr>
        <w:t>דרים בתחום ייצור חשמל מאנרגיה סולארית</w:t>
      </w:r>
      <w:r w:rsidR="00347AA9">
        <w:rPr>
          <w:rFonts w:cs="David" w:hint="cs"/>
          <w:b/>
          <w:bCs/>
          <w:sz w:val="32"/>
          <w:szCs w:val="32"/>
          <w:u w:val="single"/>
          <w:rtl/>
        </w:rPr>
        <w:t xml:space="preserve"> </w:t>
      </w:r>
      <w:r w:rsidRPr="003D7B58">
        <w:rPr>
          <w:rFonts w:cs="David" w:hint="cs"/>
          <w:b/>
          <w:bCs/>
          <w:sz w:val="32"/>
          <w:szCs w:val="32"/>
          <w:u w:val="single"/>
          <w:rtl/>
        </w:rPr>
        <w:t xml:space="preserve">בין </w:t>
      </w:r>
      <w:r w:rsidR="00821E35" w:rsidRPr="003D7B58">
        <w:rPr>
          <w:rFonts w:cs="David" w:hint="cs"/>
          <w:b/>
          <w:bCs/>
          <w:sz w:val="32"/>
          <w:szCs w:val="32"/>
          <w:u w:val="single"/>
          <w:rtl/>
        </w:rPr>
        <w:t xml:space="preserve">משקי אנרגיות </w:t>
      </w:r>
      <w:proofErr w:type="spellStart"/>
      <w:r w:rsidR="00821E35" w:rsidRPr="003D7B58">
        <w:rPr>
          <w:rFonts w:cs="David" w:hint="cs"/>
          <w:b/>
          <w:bCs/>
          <w:sz w:val="32"/>
          <w:szCs w:val="32"/>
          <w:u w:val="single"/>
          <w:rtl/>
        </w:rPr>
        <w:t>סולאר</w:t>
      </w:r>
      <w:proofErr w:type="spellEnd"/>
      <w:r w:rsidR="00821E35" w:rsidRPr="003D7B58">
        <w:rPr>
          <w:rFonts w:cs="David" w:hint="cs"/>
          <w:b/>
          <w:bCs/>
          <w:sz w:val="32"/>
          <w:szCs w:val="32"/>
          <w:u w:val="single"/>
          <w:rtl/>
        </w:rPr>
        <w:t xml:space="preserve"> שותפות מוגבלת</w:t>
      </w:r>
      <w:r w:rsidR="00347AA9">
        <w:rPr>
          <w:rFonts w:cs="David" w:hint="cs"/>
          <w:b/>
          <w:bCs/>
          <w:sz w:val="32"/>
          <w:szCs w:val="32"/>
          <w:u w:val="single"/>
          <w:rtl/>
        </w:rPr>
        <w:t>,</w:t>
      </w:r>
      <w:r w:rsidR="00821E35" w:rsidRPr="003D7B58">
        <w:rPr>
          <w:rFonts w:cs="David" w:hint="cs"/>
          <w:b/>
          <w:bCs/>
          <w:sz w:val="32"/>
          <w:szCs w:val="32"/>
          <w:u w:val="single"/>
          <w:rtl/>
        </w:rPr>
        <w:t xml:space="preserve"> משקי עמק בית שאן אגודה שיתופית מרכזית לחקלאות בע"מ</w:t>
      </w:r>
      <w:r w:rsidR="00B43A04" w:rsidRPr="003D7B58">
        <w:rPr>
          <w:rFonts w:cs="David" w:hint="cs"/>
          <w:b/>
          <w:bCs/>
          <w:sz w:val="32"/>
          <w:szCs w:val="32"/>
          <w:u w:val="single"/>
          <w:rtl/>
        </w:rPr>
        <w:t>, משקי עמק יזרעאל אגודה שיתופית מרכזית לחקלאות בע"מ ופיתוח הגליל אגודה שיתופית חקלאית בע"מ</w:t>
      </w:r>
      <w:r w:rsidR="00347AA9">
        <w:rPr>
          <w:rFonts w:cs="David" w:hint="cs"/>
          <w:b/>
          <w:bCs/>
          <w:sz w:val="32"/>
          <w:szCs w:val="32"/>
          <w:u w:val="single"/>
          <w:rtl/>
        </w:rPr>
        <w:t xml:space="preserve">, </w:t>
      </w:r>
      <w:proofErr w:type="spellStart"/>
      <w:r w:rsidR="002D1EC8" w:rsidRPr="003D7B58">
        <w:rPr>
          <w:rFonts w:cs="David" w:hint="cs"/>
          <w:b/>
          <w:bCs/>
          <w:sz w:val="32"/>
          <w:szCs w:val="32"/>
          <w:u w:val="single"/>
          <w:rtl/>
        </w:rPr>
        <w:t>אנלייט</w:t>
      </w:r>
      <w:proofErr w:type="spellEnd"/>
      <w:r w:rsidR="002D1EC8" w:rsidRPr="003D7B58">
        <w:rPr>
          <w:rFonts w:cs="David" w:hint="cs"/>
          <w:b/>
          <w:bCs/>
          <w:sz w:val="32"/>
          <w:szCs w:val="32"/>
          <w:u w:val="single"/>
          <w:rtl/>
        </w:rPr>
        <w:t xml:space="preserve"> אנרגיה מתחדשת בע"מ</w:t>
      </w:r>
      <w:r w:rsidR="00347AA9">
        <w:rPr>
          <w:rFonts w:cs="David" w:hint="cs"/>
          <w:b/>
          <w:bCs/>
          <w:sz w:val="32"/>
          <w:szCs w:val="32"/>
          <w:u w:val="single"/>
          <w:rtl/>
        </w:rPr>
        <w:t xml:space="preserve"> ו</w:t>
      </w:r>
      <w:r w:rsidR="002D1EC8" w:rsidRPr="003D7B58">
        <w:rPr>
          <w:rFonts w:cs="David" w:hint="cs"/>
          <w:b/>
          <w:bCs/>
          <w:sz w:val="32"/>
          <w:szCs w:val="32"/>
          <w:u w:val="single"/>
          <w:rtl/>
        </w:rPr>
        <w:t>משקי דוראל ניהול אנרגיה בע"מ</w:t>
      </w:r>
    </w:p>
    <w:bookmarkEnd w:id="0"/>
    <w:p w14:paraId="4371D296" w14:textId="77777777" w:rsidR="00432D76" w:rsidRDefault="00432D76" w:rsidP="00432D76">
      <w:pPr>
        <w:pStyle w:val="Heading1"/>
        <w:numPr>
          <w:ilvl w:val="0"/>
          <w:numId w:val="1"/>
        </w:numPr>
        <w:bidi/>
        <w:spacing w:before="100" w:after="100" w:line="360" w:lineRule="auto"/>
        <w:ind w:right="720"/>
        <w:jc w:val="both"/>
        <w:rPr>
          <w:rFonts w:eastAsia="Times New Roman" w:cs="David"/>
          <w:b/>
          <w:bCs/>
          <w:kern w:val="36"/>
          <w:sz w:val="22"/>
        </w:rPr>
      </w:pPr>
      <w:r>
        <w:rPr>
          <w:rFonts w:eastAsia="Times New Roman" w:cs="David" w:hint="cs"/>
          <w:b/>
          <w:bCs/>
          <w:kern w:val="36"/>
          <w:sz w:val="22"/>
          <w:rtl/>
        </w:rPr>
        <w:t>פתח דבר</w:t>
      </w:r>
    </w:p>
    <w:p w14:paraId="00A8A65A" w14:textId="77777777" w:rsidR="00BC7295" w:rsidRDefault="00432D76" w:rsidP="00814405">
      <w:pPr>
        <w:bidi/>
        <w:spacing w:after="240" w:line="360" w:lineRule="auto"/>
        <w:jc w:val="both"/>
        <w:rPr>
          <w:rFonts w:cs="David"/>
          <w:rtl/>
        </w:rPr>
      </w:pPr>
      <w:r>
        <w:rPr>
          <w:rFonts w:cs="David" w:hint="cs"/>
          <w:sz w:val="22"/>
          <w:rtl/>
        </w:rPr>
        <w:t xml:space="preserve">לפני </w:t>
      </w:r>
      <w:r w:rsidR="002D1EC8">
        <w:rPr>
          <w:rFonts w:cs="David" w:hint="cs"/>
          <w:sz w:val="22"/>
          <w:rtl/>
        </w:rPr>
        <w:t>מונח</w:t>
      </w:r>
      <w:r w:rsidR="00814405">
        <w:rPr>
          <w:rFonts w:cs="David" w:hint="cs"/>
          <w:sz w:val="22"/>
          <w:rtl/>
        </w:rPr>
        <w:t>ת בקשה</w:t>
      </w:r>
      <w:r w:rsidR="0088035B">
        <w:rPr>
          <w:rFonts w:cs="David" w:hint="cs"/>
          <w:sz w:val="22"/>
          <w:rtl/>
        </w:rPr>
        <w:t xml:space="preserve"> </w:t>
      </w:r>
      <w:r>
        <w:rPr>
          <w:rFonts w:cs="David" w:hint="cs"/>
          <w:sz w:val="22"/>
          <w:rtl/>
        </w:rPr>
        <w:t xml:space="preserve">למתן פטור לפי סעיף 14 לחוק התחרות הכלכלית, תשמ"ח-1988 (להלן </w:t>
      </w:r>
      <w:r>
        <w:rPr>
          <w:rFonts w:cs="David" w:hint="cs"/>
          <w:b/>
          <w:bCs/>
          <w:sz w:val="22"/>
          <w:rtl/>
        </w:rPr>
        <w:t>חוק התחרות</w:t>
      </w:r>
      <w:r>
        <w:rPr>
          <w:rFonts w:cs="David" w:hint="cs"/>
          <w:sz w:val="22"/>
          <w:rtl/>
        </w:rPr>
        <w:t xml:space="preserve">) </w:t>
      </w:r>
      <w:r w:rsidR="00C073A7">
        <w:rPr>
          <w:rFonts w:cs="David" w:hint="cs"/>
          <w:sz w:val="22"/>
          <w:rtl/>
        </w:rPr>
        <w:t xml:space="preserve">מאישור </w:t>
      </w:r>
      <w:r>
        <w:rPr>
          <w:rFonts w:cs="David" w:hint="cs"/>
          <w:sz w:val="22"/>
          <w:rtl/>
        </w:rPr>
        <w:t xml:space="preserve">הסדר כובל </w:t>
      </w:r>
      <w:r w:rsidR="00CC3D85">
        <w:rPr>
          <w:rFonts w:cs="David" w:hint="cs"/>
          <w:sz w:val="22"/>
          <w:rtl/>
        </w:rPr>
        <w:t>לשלושה</w:t>
      </w:r>
      <w:r w:rsidR="00327205">
        <w:rPr>
          <w:rFonts w:cs="David" w:hint="cs"/>
          <w:sz w:val="22"/>
          <w:rtl/>
        </w:rPr>
        <w:t xml:space="preserve"> </w:t>
      </w:r>
      <w:r w:rsidR="00CC3D85">
        <w:rPr>
          <w:rFonts w:cs="David" w:hint="cs"/>
          <w:sz w:val="22"/>
          <w:rtl/>
        </w:rPr>
        <w:t xml:space="preserve">הסדרים בהם חוברת </w:t>
      </w:r>
      <w:r w:rsidR="00CC3D85" w:rsidRPr="00D73789">
        <w:rPr>
          <w:rFonts w:cs="David" w:hint="cs"/>
          <w:sz w:val="22"/>
          <w:rtl/>
        </w:rPr>
        <w:t xml:space="preserve">משקי </w:t>
      </w:r>
      <w:r w:rsidR="005358A9">
        <w:rPr>
          <w:rFonts w:cs="David" w:hint="cs"/>
          <w:sz w:val="22"/>
          <w:rtl/>
        </w:rPr>
        <w:t xml:space="preserve">אנרגיות </w:t>
      </w:r>
      <w:proofErr w:type="spellStart"/>
      <w:r w:rsidR="005358A9">
        <w:rPr>
          <w:rFonts w:cs="David" w:hint="cs"/>
          <w:sz w:val="22"/>
          <w:rtl/>
        </w:rPr>
        <w:t>סולאר</w:t>
      </w:r>
      <w:proofErr w:type="spellEnd"/>
      <w:r w:rsidR="005358A9">
        <w:rPr>
          <w:rFonts w:cs="David" w:hint="cs"/>
          <w:sz w:val="22"/>
          <w:rtl/>
        </w:rPr>
        <w:t xml:space="preserve"> שותפות מוגבלת (להלן </w:t>
      </w:r>
      <w:r w:rsidR="005358A9" w:rsidRPr="00D73789">
        <w:rPr>
          <w:rFonts w:cs="David" w:hint="cs"/>
          <w:b/>
          <w:bCs/>
          <w:sz w:val="22"/>
          <w:rtl/>
        </w:rPr>
        <w:t>משקי אנרגיות</w:t>
      </w:r>
      <w:r w:rsidR="005358A9">
        <w:rPr>
          <w:rFonts w:cs="David" w:hint="cs"/>
          <w:sz w:val="22"/>
          <w:rtl/>
        </w:rPr>
        <w:t xml:space="preserve">) </w:t>
      </w:r>
      <w:r w:rsidR="00DA2C53">
        <w:rPr>
          <w:rFonts w:cs="David" w:hint="cs"/>
          <w:sz w:val="22"/>
          <w:rtl/>
        </w:rPr>
        <w:t>ל</w:t>
      </w:r>
      <w:r w:rsidR="00C9227E">
        <w:rPr>
          <w:rFonts w:cs="David" w:hint="cs"/>
          <w:sz w:val="22"/>
          <w:rtl/>
        </w:rPr>
        <w:t xml:space="preserve">צדדים </w:t>
      </w:r>
      <w:r w:rsidR="00B91322">
        <w:rPr>
          <w:rFonts w:cs="David" w:hint="cs"/>
          <w:sz w:val="22"/>
          <w:rtl/>
        </w:rPr>
        <w:t xml:space="preserve">שונים </w:t>
      </w:r>
      <w:r w:rsidR="00DA2C53">
        <w:rPr>
          <w:rFonts w:cs="David" w:hint="cs"/>
          <w:sz w:val="22"/>
          <w:rtl/>
        </w:rPr>
        <w:t>ב</w:t>
      </w:r>
      <w:r w:rsidR="00347AA9">
        <w:rPr>
          <w:rFonts w:cs="David" w:hint="cs"/>
          <w:sz w:val="22"/>
          <w:rtl/>
        </w:rPr>
        <w:t>שיתופי פעולה</w:t>
      </w:r>
      <w:r w:rsidR="007D1D33">
        <w:rPr>
          <w:rFonts w:cs="David" w:hint="cs"/>
          <w:sz w:val="22"/>
          <w:rtl/>
        </w:rPr>
        <w:t xml:space="preserve"> </w:t>
      </w:r>
      <w:r w:rsidR="00C9227E">
        <w:rPr>
          <w:rFonts w:cs="David" w:hint="cs"/>
          <w:sz w:val="22"/>
          <w:rtl/>
        </w:rPr>
        <w:t xml:space="preserve">בתחום </w:t>
      </w:r>
      <w:r w:rsidR="00B91322">
        <w:rPr>
          <w:rFonts w:cs="David" w:hint="cs"/>
          <w:sz w:val="22"/>
          <w:rtl/>
        </w:rPr>
        <w:t>ייצור חשמל מאנרגיה סולארית</w:t>
      </w:r>
      <w:r w:rsidR="00CC3D85">
        <w:rPr>
          <w:rFonts w:cs="David" w:hint="cs"/>
          <w:sz w:val="22"/>
          <w:rtl/>
        </w:rPr>
        <w:t xml:space="preserve">. </w:t>
      </w:r>
    </w:p>
    <w:p w14:paraId="610286B6" w14:textId="77777777" w:rsidR="00432D76" w:rsidRDefault="00BF2153" w:rsidP="00FE3ABC">
      <w:pPr>
        <w:bidi/>
        <w:spacing w:after="240" w:line="360" w:lineRule="auto"/>
        <w:jc w:val="both"/>
        <w:rPr>
          <w:rFonts w:cs="David"/>
          <w:rtl/>
        </w:rPr>
      </w:pPr>
      <w:r w:rsidRPr="00BF2153">
        <w:rPr>
          <w:rFonts w:cs="David"/>
          <w:rtl/>
        </w:rPr>
        <w:t>לאחר שבחנתי את ההסדר</w:t>
      </w:r>
      <w:r>
        <w:rPr>
          <w:rFonts w:cs="David" w:hint="cs"/>
          <w:rtl/>
        </w:rPr>
        <w:t>ים</w:t>
      </w:r>
      <w:r w:rsidRPr="00BF2153">
        <w:rPr>
          <w:rFonts w:cs="David"/>
          <w:rtl/>
        </w:rPr>
        <w:t xml:space="preserve"> ואת הכבילות המצויות </w:t>
      </w:r>
      <w:r w:rsidR="00CF582F" w:rsidRPr="00BF2153">
        <w:rPr>
          <w:rFonts w:cs="David"/>
          <w:rtl/>
        </w:rPr>
        <w:t>ב</w:t>
      </w:r>
      <w:r w:rsidR="00CF582F">
        <w:rPr>
          <w:rFonts w:cs="David" w:hint="cs"/>
          <w:rtl/>
        </w:rPr>
        <w:t>הם</w:t>
      </w:r>
      <w:r w:rsidRPr="00BF2153">
        <w:rPr>
          <w:rFonts w:cs="David"/>
          <w:rtl/>
        </w:rPr>
        <w:t xml:space="preserve">, כמו גם את השפעתם האפשרית </w:t>
      </w:r>
      <w:r>
        <w:rPr>
          <w:rFonts w:cs="David" w:hint="cs"/>
          <w:rtl/>
        </w:rPr>
        <w:t xml:space="preserve">של אלו </w:t>
      </w:r>
      <w:r w:rsidRPr="00BF2153">
        <w:rPr>
          <w:rFonts w:cs="David"/>
          <w:rtl/>
        </w:rPr>
        <w:t>על התחרות בשווקים הרלוונטיים, ולאחר שנועצתי בוועדה לפטורים ומיזוגים, שוכנעתי כי הכבילות שבהסדר</w:t>
      </w:r>
      <w:r>
        <w:rPr>
          <w:rFonts w:cs="David" w:hint="cs"/>
          <w:rtl/>
        </w:rPr>
        <w:t>ים</w:t>
      </w:r>
      <w:r w:rsidRPr="00BF2153">
        <w:rPr>
          <w:rFonts w:cs="David"/>
          <w:rtl/>
        </w:rPr>
        <w:t xml:space="preserve"> אינן מגבילות את התחרות בחלק ניכר של השווקים המושפעים מההסדר</w:t>
      </w:r>
      <w:r>
        <w:rPr>
          <w:rFonts w:cs="David" w:hint="cs"/>
          <w:rtl/>
        </w:rPr>
        <w:t>ים</w:t>
      </w:r>
      <w:r w:rsidRPr="00BF2153">
        <w:rPr>
          <w:rFonts w:cs="David"/>
          <w:rtl/>
        </w:rPr>
        <w:t>, כי עיקר</w:t>
      </w:r>
      <w:r>
        <w:rPr>
          <w:rFonts w:cs="David" w:hint="cs"/>
          <w:rtl/>
        </w:rPr>
        <w:t>ם</w:t>
      </w:r>
      <w:r w:rsidRPr="00BF2153">
        <w:rPr>
          <w:rFonts w:cs="David"/>
          <w:rtl/>
        </w:rPr>
        <w:t xml:space="preserve"> של ההסדר</w:t>
      </w:r>
      <w:r>
        <w:rPr>
          <w:rFonts w:cs="David" w:hint="cs"/>
          <w:rtl/>
        </w:rPr>
        <w:t>ים</w:t>
      </w:r>
      <w:r w:rsidRPr="00BF2153">
        <w:rPr>
          <w:rFonts w:cs="David"/>
          <w:rtl/>
        </w:rPr>
        <w:t xml:space="preserve"> אינו בהפחתת התחרות או במניעתה, וכי אין ב</w:t>
      </w:r>
      <w:r>
        <w:rPr>
          <w:rFonts w:cs="David" w:hint="cs"/>
          <w:rtl/>
        </w:rPr>
        <w:t>הם</w:t>
      </w:r>
      <w:r w:rsidRPr="00BF2153">
        <w:rPr>
          <w:rFonts w:cs="David"/>
          <w:rtl/>
        </w:rPr>
        <w:t xml:space="preserve"> כבילות שאינן נחוצות למימוש עיקר</w:t>
      </w:r>
      <w:r>
        <w:rPr>
          <w:rFonts w:cs="David" w:hint="cs"/>
          <w:rtl/>
        </w:rPr>
        <w:t>ם</w:t>
      </w:r>
      <w:r w:rsidRPr="00BF2153">
        <w:rPr>
          <w:rFonts w:cs="David"/>
          <w:rtl/>
        </w:rPr>
        <w:t>. מטעמים אלה ראוי</w:t>
      </w:r>
      <w:r>
        <w:rPr>
          <w:rFonts w:cs="David" w:hint="cs"/>
          <w:rtl/>
        </w:rPr>
        <w:t>ים</w:t>
      </w:r>
      <w:r w:rsidRPr="00BF2153">
        <w:rPr>
          <w:rFonts w:cs="David"/>
          <w:rtl/>
        </w:rPr>
        <w:t xml:space="preserve"> ההסדר</w:t>
      </w:r>
      <w:r>
        <w:rPr>
          <w:rFonts w:cs="David" w:hint="cs"/>
          <w:rtl/>
        </w:rPr>
        <w:t>ים</w:t>
      </w:r>
      <w:r w:rsidRPr="00BF2153">
        <w:rPr>
          <w:rFonts w:cs="David"/>
          <w:rtl/>
        </w:rPr>
        <w:t xml:space="preserve"> לפטור לפי סעיף 14 לחוק, בשל הנימוקים שיפורטו להלן.</w:t>
      </w:r>
    </w:p>
    <w:p w14:paraId="38F6E0EA" w14:textId="77777777" w:rsidR="00432D76" w:rsidRDefault="00276121" w:rsidP="00276121">
      <w:pPr>
        <w:pStyle w:val="Heading1"/>
        <w:numPr>
          <w:ilvl w:val="0"/>
          <w:numId w:val="1"/>
        </w:numPr>
        <w:bidi/>
        <w:spacing w:before="100" w:after="100" w:line="360" w:lineRule="auto"/>
        <w:ind w:right="720"/>
        <w:jc w:val="both"/>
        <w:rPr>
          <w:rFonts w:eastAsia="Times New Roman" w:cs="David"/>
          <w:b/>
          <w:bCs/>
          <w:kern w:val="36"/>
          <w:sz w:val="22"/>
        </w:rPr>
      </w:pPr>
      <w:r>
        <w:rPr>
          <w:rFonts w:eastAsia="Times New Roman" w:cs="David" w:hint="cs"/>
          <w:b/>
          <w:bCs/>
          <w:kern w:val="36"/>
          <w:sz w:val="22"/>
          <w:rtl/>
        </w:rPr>
        <w:t>ההסדרים ו</w:t>
      </w:r>
      <w:r w:rsidR="00432D76">
        <w:rPr>
          <w:rFonts w:eastAsia="Times New Roman" w:cs="David" w:hint="cs"/>
          <w:b/>
          <w:bCs/>
          <w:kern w:val="36"/>
          <w:sz w:val="22"/>
          <w:rtl/>
        </w:rPr>
        <w:t xml:space="preserve">הצדדים </w:t>
      </w:r>
      <w:r w:rsidR="0055494A">
        <w:rPr>
          <w:rFonts w:eastAsia="Times New Roman" w:cs="David" w:hint="cs"/>
          <w:b/>
          <w:bCs/>
          <w:kern w:val="36"/>
          <w:sz w:val="22"/>
          <w:rtl/>
        </w:rPr>
        <w:t>להם</w:t>
      </w:r>
    </w:p>
    <w:p w14:paraId="721F4C6B" w14:textId="77777777" w:rsidR="005358A9" w:rsidRPr="00D650E8" w:rsidRDefault="00BC7295" w:rsidP="00DA2C53">
      <w:pPr>
        <w:bidi/>
        <w:spacing w:after="240" w:line="360" w:lineRule="auto"/>
        <w:jc w:val="both"/>
        <w:rPr>
          <w:rFonts w:cs="David"/>
          <w:rtl/>
        </w:rPr>
      </w:pPr>
      <w:r>
        <w:rPr>
          <w:rFonts w:cs="David" w:hint="cs"/>
          <w:b/>
          <w:bCs/>
          <w:rtl/>
        </w:rPr>
        <w:t xml:space="preserve">משקי אנרגיות </w:t>
      </w:r>
      <w:r w:rsidR="009C6BDE">
        <w:rPr>
          <w:rFonts w:cs="David" w:hint="cs"/>
          <w:rtl/>
        </w:rPr>
        <w:t xml:space="preserve">היא שותפות מוגבלת בבעלות משקי הקיבוצים </w:t>
      </w:r>
      <w:r w:rsidR="009C6BDE">
        <w:rPr>
          <w:rFonts w:cs="David"/>
          <w:rtl/>
        </w:rPr>
        <w:t>–</w:t>
      </w:r>
      <w:r w:rsidR="009C6BDE">
        <w:rPr>
          <w:rFonts w:cs="David" w:hint="cs"/>
          <w:rtl/>
        </w:rPr>
        <w:t xml:space="preserve"> אגודה שיתופית חקלאית בע"מ (להלן </w:t>
      </w:r>
      <w:r w:rsidR="009C6BDE">
        <w:rPr>
          <w:rFonts w:cs="David" w:hint="cs"/>
          <w:b/>
          <w:bCs/>
          <w:rtl/>
        </w:rPr>
        <w:t>משקי הקיבוצים</w:t>
      </w:r>
      <w:r w:rsidR="009C6BDE">
        <w:rPr>
          <w:rFonts w:cs="David" w:hint="cs"/>
          <w:rtl/>
        </w:rPr>
        <w:t>)</w:t>
      </w:r>
      <w:r w:rsidR="009C26E5">
        <w:rPr>
          <w:rStyle w:val="FootnoteReference"/>
          <w:rFonts w:cs="David"/>
          <w:rtl/>
        </w:rPr>
        <w:footnoteReference w:id="1"/>
      </w:r>
      <w:r w:rsidR="009C26E5">
        <w:rPr>
          <w:rFonts w:cs="David" w:hint="cs"/>
          <w:rtl/>
        </w:rPr>
        <w:t xml:space="preserve"> (33.3%);</w:t>
      </w:r>
      <w:r w:rsidR="009C6BDE">
        <w:rPr>
          <w:rFonts w:cs="David" w:hint="cs"/>
          <w:rtl/>
        </w:rPr>
        <w:t xml:space="preserve"> אחזקות משקי הדרום </w:t>
      </w:r>
      <w:r w:rsidR="009C6BDE">
        <w:rPr>
          <w:rFonts w:cs="David"/>
          <w:rtl/>
        </w:rPr>
        <w:t>–</w:t>
      </w:r>
      <w:r w:rsidR="009C6BDE">
        <w:rPr>
          <w:rFonts w:cs="David" w:hint="cs"/>
          <w:rtl/>
        </w:rPr>
        <w:t xml:space="preserve"> אגודה שיתופית חקלאית בע"מ (להלן </w:t>
      </w:r>
      <w:r w:rsidR="009C6BDE">
        <w:rPr>
          <w:rFonts w:cs="David" w:hint="cs"/>
          <w:b/>
          <w:bCs/>
          <w:rtl/>
        </w:rPr>
        <w:lastRenderedPageBreak/>
        <w:t>משקי הדרום</w:t>
      </w:r>
      <w:r w:rsidR="009C6BDE">
        <w:rPr>
          <w:rFonts w:cs="David" w:hint="cs"/>
          <w:rtl/>
        </w:rPr>
        <w:t>)</w:t>
      </w:r>
      <w:r w:rsidR="00605C3E">
        <w:rPr>
          <w:rStyle w:val="FootnoteReference"/>
          <w:rFonts w:cs="David"/>
          <w:rtl/>
        </w:rPr>
        <w:footnoteReference w:id="2"/>
      </w:r>
      <w:r w:rsidR="009C6BDE">
        <w:rPr>
          <w:rFonts w:cs="David" w:hint="cs"/>
          <w:rtl/>
        </w:rPr>
        <w:t xml:space="preserve"> (33.3%)</w:t>
      </w:r>
      <w:r w:rsidR="009C26E5">
        <w:rPr>
          <w:rFonts w:cs="David" w:hint="cs"/>
          <w:rtl/>
        </w:rPr>
        <w:t>;</w:t>
      </w:r>
      <w:r w:rsidR="009C6BDE">
        <w:rPr>
          <w:rFonts w:cs="David" w:hint="cs"/>
          <w:rtl/>
        </w:rPr>
        <w:t xml:space="preserve"> ואחזקות משקי הנגב </w:t>
      </w:r>
      <w:r w:rsidR="009C6BDE">
        <w:rPr>
          <w:rFonts w:cs="David"/>
          <w:rtl/>
        </w:rPr>
        <w:t>–</w:t>
      </w:r>
      <w:r w:rsidR="009C6BDE">
        <w:rPr>
          <w:rFonts w:cs="David" w:hint="cs"/>
          <w:rtl/>
        </w:rPr>
        <w:t xml:space="preserve"> אגודה </w:t>
      </w:r>
      <w:r w:rsidR="00E91903">
        <w:rPr>
          <w:rFonts w:cs="David" w:hint="cs"/>
          <w:rtl/>
        </w:rPr>
        <w:t xml:space="preserve">שיתופית חקלאית בע"מ (להלן </w:t>
      </w:r>
      <w:r w:rsidR="00E91903">
        <w:rPr>
          <w:rFonts w:cs="David" w:hint="cs"/>
          <w:b/>
          <w:bCs/>
          <w:rtl/>
        </w:rPr>
        <w:t>משקי הנגב</w:t>
      </w:r>
      <w:r w:rsidR="00575B33">
        <w:rPr>
          <w:rFonts w:cs="David" w:hint="cs"/>
          <w:rtl/>
        </w:rPr>
        <w:t xml:space="preserve">, ולהלן ביחד </w:t>
      </w:r>
      <w:r w:rsidR="00575B33">
        <w:rPr>
          <w:rFonts w:cs="David" w:hint="cs"/>
          <w:b/>
          <w:bCs/>
          <w:rtl/>
        </w:rPr>
        <w:t>השותפים הוותיקים</w:t>
      </w:r>
      <w:r w:rsidR="00E91903">
        <w:rPr>
          <w:rFonts w:cs="David" w:hint="cs"/>
          <w:rtl/>
        </w:rPr>
        <w:t>)</w:t>
      </w:r>
      <w:r w:rsidR="000B716E">
        <w:rPr>
          <w:rStyle w:val="FootnoteReference"/>
          <w:rFonts w:cs="David"/>
          <w:rtl/>
        </w:rPr>
        <w:footnoteReference w:id="3"/>
      </w:r>
      <w:r w:rsidR="00E91903">
        <w:rPr>
          <w:rFonts w:cs="David" w:hint="cs"/>
          <w:rtl/>
        </w:rPr>
        <w:t xml:space="preserve"> (33.3%). </w:t>
      </w:r>
      <w:r w:rsidR="00604804">
        <w:rPr>
          <w:rFonts w:cs="David" w:hint="cs"/>
          <w:rtl/>
        </w:rPr>
        <w:t>חלק מ</w:t>
      </w:r>
      <w:r w:rsidR="00E91903">
        <w:rPr>
          <w:rFonts w:cs="David" w:hint="cs"/>
          <w:rtl/>
        </w:rPr>
        <w:t xml:space="preserve">פעילותה של משקי אנרגיות </w:t>
      </w:r>
      <w:r w:rsidR="00DA2C53">
        <w:rPr>
          <w:rFonts w:cs="David" w:hint="cs"/>
          <w:rtl/>
        </w:rPr>
        <w:t xml:space="preserve">מתבצעת </w:t>
      </w:r>
      <w:r w:rsidR="00E91903">
        <w:rPr>
          <w:rFonts w:cs="David" w:hint="cs"/>
          <w:rtl/>
        </w:rPr>
        <w:t>ב</w:t>
      </w:r>
      <w:r w:rsidR="005358A9">
        <w:rPr>
          <w:rFonts w:cs="David" w:hint="cs"/>
          <w:rtl/>
        </w:rPr>
        <w:t xml:space="preserve">אמצעות </w:t>
      </w:r>
      <w:r w:rsidR="000B52CF">
        <w:rPr>
          <w:rFonts w:cs="David" w:hint="cs"/>
          <w:rtl/>
        </w:rPr>
        <w:t xml:space="preserve">משקים אנד </w:t>
      </w:r>
      <w:proofErr w:type="spellStart"/>
      <w:r w:rsidR="000B52CF">
        <w:rPr>
          <w:rFonts w:cs="David" w:hint="cs"/>
          <w:rtl/>
        </w:rPr>
        <w:t>פרטנרס</w:t>
      </w:r>
      <w:proofErr w:type="spellEnd"/>
      <w:r w:rsidR="005358A9">
        <w:rPr>
          <w:rFonts w:cs="David" w:hint="cs"/>
          <w:rtl/>
        </w:rPr>
        <w:t xml:space="preserve"> שותפות מוגבלת</w:t>
      </w:r>
      <w:r w:rsidR="000B52CF">
        <w:rPr>
          <w:rFonts w:cs="David" w:hint="cs"/>
          <w:rtl/>
        </w:rPr>
        <w:t xml:space="preserve"> </w:t>
      </w:r>
      <w:r w:rsidR="005358A9">
        <w:rPr>
          <w:rFonts w:cs="David" w:hint="cs"/>
          <w:rtl/>
        </w:rPr>
        <w:t xml:space="preserve">(להלן </w:t>
      </w:r>
      <w:r w:rsidR="005358A9" w:rsidRPr="005358A9">
        <w:rPr>
          <w:rFonts w:cs="David" w:hint="cs"/>
          <w:b/>
          <w:bCs/>
          <w:rtl/>
        </w:rPr>
        <w:t xml:space="preserve">משקים אנד </w:t>
      </w:r>
      <w:proofErr w:type="spellStart"/>
      <w:r w:rsidR="005358A9" w:rsidRPr="005358A9">
        <w:rPr>
          <w:rFonts w:cs="David" w:hint="cs"/>
          <w:b/>
          <w:bCs/>
          <w:rtl/>
        </w:rPr>
        <w:t>פרטנרס</w:t>
      </w:r>
      <w:proofErr w:type="spellEnd"/>
      <w:r w:rsidR="005358A9">
        <w:rPr>
          <w:rFonts w:cs="David" w:hint="cs"/>
          <w:rtl/>
        </w:rPr>
        <w:t xml:space="preserve">), הנמצאת </w:t>
      </w:r>
      <w:r w:rsidR="00D73789">
        <w:rPr>
          <w:rFonts w:cs="David" w:hint="cs"/>
          <w:rtl/>
        </w:rPr>
        <w:t>בבעלותה</w:t>
      </w:r>
      <w:r w:rsidR="005358A9">
        <w:rPr>
          <w:rFonts w:cs="David" w:hint="cs"/>
          <w:rtl/>
        </w:rPr>
        <w:t xml:space="preserve"> </w:t>
      </w:r>
      <w:r w:rsidR="00604804">
        <w:rPr>
          <w:rFonts w:cs="David" w:hint="cs"/>
          <w:rtl/>
        </w:rPr>
        <w:t>המלאה ו</w:t>
      </w:r>
      <w:r w:rsidR="005358A9">
        <w:rPr>
          <w:rFonts w:cs="David" w:hint="cs"/>
          <w:rtl/>
        </w:rPr>
        <w:t xml:space="preserve">עוסקת בייזום, פיתוח, מימון, הקמה והפעלה של מיזמים לייצור חשמל </w:t>
      </w:r>
      <w:r w:rsidR="005358A9" w:rsidRPr="00D650E8">
        <w:rPr>
          <w:rFonts w:cs="David" w:hint="cs"/>
          <w:rtl/>
        </w:rPr>
        <w:t>מאנרגיה סולארית, ובבעלותה החלקית או המלאה מספר מתקנים סולאריים, אשר סך ההספק המותקן שלהם עומד על 52 מגה וואט.</w:t>
      </w:r>
    </w:p>
    <w:p w14:paraId="35C395CA" w14:textId="77777777" w:rsidR="00276121" w:rsidRPr="00D650E8" w:rsidRDefault="00276121" w:rsidP="00276121">
      <w:pPr>
        <w:bidi/>
        <w:spacing w:after="240" w:line="360" w:lineRule="auto"/>
        <w:jc w:val="both"/>
        <w:rPr>
          <w:rFonts w:cs="David"/>
          <w:rtl/>
        </w:rPr>
      </w:pPr>
      <w:r w:rsidRPr="00D650E8">
        <w:rPr>
          <w:rFonts w:cs="David" w:hint="cs"/>
          <w:sz w:val="22"/>
          <w:rtl/>
        </w:rPr>
        <w:t xml:space="preserve">משקי עמק בית שאן אגודה שיתופית מרכזית לחקלאות בע"מ (להלן </w:t>
      </w:r>
      <w:r w:rsidRPr="00D650E8">
        <w:rPr>
          <w:rFonts w:cs="David" w:hint="cs"/>
          <w:b/>
          <w:bCs/>
          <w:sz w:val="22"/>
          <w:rtl/>
        </w:rPr>
        <w:t>משקי עמק בית שאן</w:t>
      </w:r>
      <w:r w:rsidRPr="00D650E8">
        <w:rPr>
          <w:rFonts w:cs="David" w:hint="cs"/>
          <w:rtl/>
        </w:rPr>
        <w:t>)</w:t>
      </w:r>
      <w:r w:rsidRPr="00D650E8">
        <w:rPr>
          <w:rFonts w:cs="David" w:hint="cs"/>
          <w:b/>
          <w:bCs/>
          <w:rtl/>
        </w:rPr>
        <w:t xml:space="preserve"> </w:t>
      </w:r>
      <w:r w:rsidRPr="00D650E8">
        <w:rPr>
          <w:rFonts w:cs="David" w:hint="cs"/>
          <w:rtl/>
        </w:rPr>
        <w:t>הוא ארגון כלכלי אזורי המונה 17 קיבוצים, ואשר אין לו פעילות בתחום האנרגיה הסולארית.</w:t>
      </w:r>
      <w:r w:rsidRPr="00D650E8">
        <w:rPr>
          <w:rStyle w:val="FootnoteReference"/>
          <w:rFonts w:cs="David"/>
          <w:rtl/>
        </w:rPr>
        <w:footnoteReference w:id="4"/>
      </w:r>
      <w:r w:rsidRPr="00D650E8">
        <w:rPr>
          <w:rFonts w:cs="David" w:hint="cs"/>
          <w:rtl/>
        </w:rPr>
        <w:t xml:space="preserve"> </w:t>
      </w:r>
    </w:p>
    <w:p w14:paraId="2B563608" w14:textId="77777777" w:rsidR="00276121" w:rsidRPr="00D650E8" w:rsidRDefault="00276121" w:rsidP="00276121">
      <w:pPr>
        <w:bidi/>
        <w:spacing w:after="240" w:line="360" w:lineRule="auto"/>
        <w:jc w:val="both"/>
        <w:rPr>
          <w:rFonts w:cs="David"/>
          <w:rtl/>
        </w:rPr>
      </w:pPr>
      <w:r w:rsidRPr="00D650E8">
        <w:rPr>
          <w:rFonts w:cs="David" w:hint="cs"/>
          <w:sz w:val="22"/>
          <w:rtl/>
        </w:rPr>
        <w:t xml:space="preserve">משקי עמק יזרעאל אגודה שיתופית מרכזית לחקלאות בע"מ (להלן </w:t>
      </w:r>
      <w:r w:rsidRPr="00D650E8">
        <w:rPr>
          <w:rFonts w:cs="David" w:hint="cs"/>
          <w:b/>
          <w:bCs/>
          <w:sz w:val="22"/>
          <w:rtl/>
        </w:rPr>
        <w:t>משקי עמק יזרעאל)</w:t>
      </w:r>
      <w:r w:rsidRPr="00D650E8">
        <w:rPr>
          <w:rFonts w:cs="David" w:hint="cs"/>
          <w:rtl/>
        </w:rPr>
        <w:t xml:space="preserve"> הוא ארגון כלכלי אזורי המונה 34 קיבוצים, ואשר אין לו פעילות בתחום האנרגיה הסולארית.</w:t>
      </w:r>
      <w:r w:rsidRPr="00D650E8">
        <w:rPr>
          <w:rStyle w:val="FootnoteReference"/>
          <w:rFonts w:cs="David"/>
          <w:rtl/>
        </w:rPr>
        <w:footnoteReference w:id="5"/>
      </w:r>
      <w:r w:rsidRPr="00D650E8">
        <w:rPr>
          <w:rFonts w:cs="David" w:hint="cs"/>
          <w:rtl/>
        </w:rPr>
        <w:t xml:space="preserve"> </w:t>
      </w:r>
    </w:p>
    <w:p w14:paraId="2563ADF8" w14:textId="77777777" w:rsidR="00276121" w:rsidRPr="00D650E8" w:rsidRDefault="00276121" w:rsidP="00276121">
      <w:pPr>
        <w:bidi/>
        <w:spacing w:after="240" w:line="360" w:lineRule="auto"/>
        <w:jc w:val="both"/>
        <w:rPr>
          <w:rFonts w:cs="David"/>
          <w:rtl/>
        </w:rPr>
      </w:pPr>
      <w:r w:rsidRPr="00D650E8">
        <w:rPr>
          <w:rFonts w:cs="David" w:hint="cs"/>
          <w:sz w:val="22"/>
          <w:rtl/>
        </w:rPr>
        <w:t xml:space="preserve">פיתוח הגליל אגודה שיתופית חקלאית בע"מ (להלן </w:t>
      </w:r>
      <w:r w:rsidRPr="00D650E8">
        <w:rPr>
          <w:rFonts w:cs="David" w:hint="cs"/>
          <w:b/>
          <w:bCs/>
          <w:sz w:val="22"/>
          <w:rtl/>
        </w:rPr>
        <w:t>פיתוח הגליל</w:t>
      </w:r>
      <w:r w:rsidRPr="00D650E8">
        <w:rPr>
          <w:rFonts w:cs="David" w:hint="cs"/>
          <w:sz w:val="22"/>
          <w:rtl/>
        </w:rPr>
        <w:t xml:space="preserve">) </w:t>
      </w:r>
      <w:r w:rsidRPr="00D650E8">
        <w:rPr>
          <w:rFonts w:cs="David" w:hint="cs"/>
          <w:rtl/>
        </w:rPr>
        <w:t>הוא ארגון כלכלי אזורי המונה 34 קיבוצים ומושב שיתופי אחד. פעילותו של הארגון בתחום האנרגיה הסולארית כוללת מספר מתקנים סולאריים על גגות מפעלים בהספק מותקן של כ-2.5 מגה וואט.</w:t>
      </w:r>
    </w:p>
    <w:p w14:paraId="7C15CD7F" w14:textId="77777777" w:rsidR="00D650E8" w:rsidRDefault="00276121" w:rsidP="00D650E8">
      <w:pPr>
        <w:bidi/>
        <w:spacing w:after="240" w:line="360" w:lineRule="auto"/>
        <w:jc w:val="both"/>
        <w:rPr>
          <w:rFonts w:cs="David"/>
          <w:rtl/>
        </w:rPr>
      </w:pPr>
      <w:r w:rsidRPr="00D650E8">
        <w:rPr>
          <w:rFonts w:cs="David" w:hint="cs"/>
          <w:rtl/>
        </w:rPr>
        <w:t>משקי עמק בית שאן, משקי עמק יזרעאל</w:t>
      </w:r>
      <w:r w:rsidR="00D650E8" w:rsidRPr="00D650E8">
        <w:rPr>
          <w:rFonts w:cs="David" w:hint="cs"/>
          <w:rtl/>
        </w:rPr>
        <w:t xml:space="preserve"> ופיתוח הגליל (להלן </w:t>
      </w:r>
      <w:r w:rsidR="0088035B">
        <w:rPr>
          <w:rFonts w:cs="David" w:hint="cs"/>
          <w:rtl/>
        </w:rPr>
        <w:t>ב</w:t>
      </w:r>
      <w:r w:rsidR="00DA2C53" w:rsidRPr="0088035B">
        <w:rPr>
          <w:rFonts w:cs="David" w:hint="eastAsia"/>
          <w:rtl/>
        </w:rPr>
        <w:t>יחד</w:t>
      </w:r>
      <w:r w:rsidR="00DA2C53" w:rsidRPr="0088035B">
        <w:rPr>
          <w:rFonts w:cs="David"/>
          <w:rtl/>
        </w:rPr>
        <w:t xml:space="preserve"> </w:t>
      </w:r>
      <w:r w:rsidRPr="00D650E8">
        <w:rPr>
          <w:rFonts w:cs="David" w:hint="cs"/>
          <w:b/>
          <w:bCs/>
          <w:rtl/>
        </w:rPr>
        <w:t>השותפים החדשים</w:t>
      </w:r>
      <w:r w:rsidR="00D650E8" w:rsidRPr="00D650E8">
        <w:rPr>
          <w:rFonts w:cs="David" w:hint="cs"/>
          <w:b/>
          <w:bCs/>
          <w:rtl/>
        </w:rPr>
        <w:t>)</w:t>
      </w:r>
      <w:r w:rsidRPr="00D650E8">
        <w:rPr>
          <w:rFonts w:cs="David" w:hint="cs"/>
          <w:b/>
          <w:bCs/>
          <w:rtl/>
        </w:rPr>
        <w:t xml:space="preserve"> </w:t>
      </w:r>
      <w:r w:rsidR="00D650E8">
        <w:rPr>
          <w:rFonts w:cs="David" w:hint="cs"/>
          <w:rtl/>
        </w:rPr>
        <w:t xml:space="preserve">הם ארגוני קניות אזוריים שמטרתם לקיים פעילויות כלכליות בעלות ערך מוסף לקיבוצים החברים בהם. באמצעות כוח הקניה העדיף והיתרון לגודל הכרוכים באיחוד מספר קיבוצים, מרכזים ארגונים אלו </w:t>
      </w:r>
      <w:r w:rsidR="00D650E8">
        <w:rPr>
          <w:rFonts w:cs="David" w:hint="cs"/>
          <w:rtl/>
        </w:rPr>
        <w:lastRenderedPageBreak/>
        <w:t>את פעולות הרכש והמימון עבור הקיבוצים הללו, וכן מחזיקים בתאגידים עצמאיים למטרות רווח בתחומים רבים ושונים, כגון אנרגיה, תשתיות ובניה, חקלאות, מזון, סחר וצרכנות. ארגונים אלו הם בעלי הון, בעוד שהחברים בהם מחזיקים בקרקעות.</w:t>
      </w:r>
    </w:p>
    <w:p w14:paraId="6B796923" w14:textId="6AA594D5" w:rsidR="001F50AB" w:rsidRPr="00CC3D85" w:rsidRDefault="00D650E8" w:rsidP="002A4200">
      <w:pPr>
        <w:bidi/>
        <w:spacing w:after="240" w:line="360" w:lineRule="auto"/>
        <w:jc w:val="both"/>
        <w:rPr>
          <w:rFonts w:cs="David"/>
          <w:rtl/>
        </w:rPr>
      </w:pPr>
      <w:r w:rsidRPr="00D650E8">
        <w:rPr>
          <w:rFonts w:cs="David" w:hint="cs"/>
          <w:rtl/>
        </w:rPr>
        <w:t xml:space="preserve">בקשת הפטור נוגעת לכוונת </w:t>
      </w:r>
      <w:r>
        <w:rPr>
          <w:rFonts w:cs="David" w:hint="cs"/>
          <w:rtl/>
        </w:rPr>
        <w:t xml:space="preserve">השותפים החדשים </w:t>
      </w:r>
      <w:r w:rsidR="00276121" w:rsidRPr="00D650E8">
        <w:rPr>
          <w:rFonts w:cs="David" w:hint="cs"/>
          <w:rtl/>
        </w:rPr>
        <w:t>ל</w:t>
      </w:r>
      <w:r w:rsidRPr="00D650E8">
        <w:rPr>
          <w:rFonts w:cs="David" w:hint="cs"/>
          <w:rtl/>
        </w:rPr>
        <w:t>רכוש כל אחד 16.7% ממניות משקי אנרגיה ובכך להצטרף כשותפים למיזמים הקיימים של משקי אנרגיה</w:t>
      </w:r>
      <w:r w:rsidR="002A4200">
        <w:rPr>
          <w:rFonts w:cs="David" w:hint="cs"/>
          <w:rtl/>
        </w:rPr>
        <w:t>.</w:t>
      </w:r>
      <w:r w:rsidR="007C16ED">
        <w:rPr>
          <w:rFonts w:cs="David" w:hint="cs"/>
          <w:rtl/>
        </w:rPr>
        <w:t xml:space="preserve"> לאחר רכישת המניות, בעלי המניות הקיימים במשקי אנרגיות ידוללו כך שאחזקתם תהיה אף היא 16.7% כל אחד</w:t>
      </w:r>
      <w:r w:rsidRPr="00D650E8">
        <w:rPr>
          <w:rFonts w:cs="David" w:hint="cs"/>
          <w:rtl/>
        </w:rPr>
        <w:t>.</w:t>
      </w:r>
      <w:r w:rsidR="00276121" w:rsidRPr="00D650E8">
        <w:rPr>
          <w:rFonts w:cs="David" w:hint="cs"/>
          <w:rtl/>
        </w:rPr>
        <w:t xml:space="preserve"> </w:t>
      </w:r>
      <w:r w:rsidR="001F50AB" w:rsidRPr="004C3702">
        <w:rPr>
          <w:rFonts w:cs="David" w:hint="cs"/>
          <w:rtl/>
        </w:rPr>
        <w:t xml:space="preserve">במסגרת ההסדר קיימת </w:t>
      </w:r>
      <w:proofErr w:type="spellStart"/>
      <w:r w:rsidR="001F50AB" w:rsidRPr="004C3702">
        <w:rPr>
          <w:rFonts w:cs="David" w:hint="cs"/>
          <w:rtl/>
        </w:rPr>
        <w:t>תניית</w:t>
      </w:r>
      <w:proofErr w:type="spellEnd"/>
      <w:r w:rsidR="001F50AB" w:rsidRPr="004C3702">
        <w:rPr>
          <w:rFonts w:cs="David" w:hint="cs"/>
          <w:rtl/>
        </w:rPr>
        <w:t xml:space="preserve"> אי תחרות, הכוללת התחייבות של השותפים להפנות למיזם המשותף כל הזדמנות עסקית </w:t>
      </w:r>
      <w:r w:rsidR="001F50AB" w:rsidRPr="00814405">
        <w:rPr>
          <w:rFonts w:cs="David" w:hint="cs"/>
          <w:rtl/>
        </w:rPr>
        <w:t>הרלוונטית לתחומי הפעילות שלו, לרבות פעילותו של תאגיד "חצר הקיבוץ".</w:t>
      </w:r>
      <w:r w:rsidR="001F50AB" w:rsidRPr="00CC3D85">
        <w:rPr>
          <w:rFonts w:cs="David" w:hint="cs"/>
          <w:rtl/>
        </w:rPr>
        <w:t xml:space="preserve"> </w:t>
      </w:r>
    </w:p>
    <w:p w14:paraId="2BC3420D" w14:textId="77777777" w:rsidR="001F50AB" w:rsidRPr="00D650E8" w:rsidRDefault="001F50AB" w:rsidP="00704CCC">
      <w:pPr>
        <w:bidi/>
        <w:spacing w:after="240" w:line="360" w:lineRule="auto"/>
        <w:jc w:val="both"/>
        <w:rPr>
          <w:rFonts w:cs="David"/>
          <w:rtl/>
        </w:rPr>
      </w:pPr>
    </w:p>
    <w:p w14:paraId="7CC9BA92" w14:textId="77777777" w:rsidR="00604804" w:rsidRDefault="00D650E8" w:rsidP="007C16ED">
      <w:pPr>
        <w:bidi/>
        <w:spacing w:after="240" w:line="360" w:lineRule="auto"/>
        <w:jc w:val="both"/>
        <w:rPr>
          <w:rFonts w:cs="David"/>
          <w:rtl/>
        </w:rPr>
      </w:pPr>
      <w:r>
        <w:rPr>
          <w:rFonts w:cs="David" w:hint="cs"/>
          <w:rtl/>
        </w:rPr>
        <w:t xml:space="preserve">בנוסף, עוסקת בקשת הפטור בהתקשרויות </w:t>
      </w:r>
      <w:r w:rsidR="00604804">
        <w:rPr>
          <w:rFonts w:cs="David" w:hint="cs"/>
          <w:rtl/>
        </w:rPr>
        <w:t>משקי אנרגיות</w:t>
      </w:r>
      <w:r w:rsidR="007C16ED">
        <w:rPr>
          <w:rFonts w:cs="David" w:hint="cs"/>
          <w:rtl/>
        </w:rPr>
        <w:t xml:space="preserve"> במבנה הבעלות החדש שלה</w:t>
      </w:r>
      <w:r w:rsidR="00604804">
        <w:rPr>
          <w:rFonts w:cs="David" w:hint="cs"/>
          <w:rtl/>
        </w:rPr>
        <w:t xml:space="preserve"> (בעצמה או באמצעות משקים אנד </w:t>
      </w:r>
      <w:proofErr w:type="spellStart"/>
      <w:r w:rsidR="00604804">
        <w:rPr>
          <w:rFonts w:cs="David" w:hint="cs"/>
          <w:rtl/>
        </w:rPr>
        <w:t>פרטנרס</w:t>
      </w:r>
      <w:proofErr w:type="spellEnd"/>
      <w:r w:rsidR="00604804">
        <w:rPr>
          <w:rFonts w:cs="David" w:hint="cs"/>
          <w:rtl/>
        </w:rPr>
        <w:t>)</w:t>
      </w:r>
      <w:r>
        <w:rPr>
          <w:rFonts w:cs="David" w:hint="cs"/>
          <w:rtl/>
        </w:rPr>
        <w:t xml:space="preserve"> בשני </w:t>
      </w:r>
      <w:r w:rsidR="00604804">
        <w:rPr>
          <w:rFonts w:cs="David" w:hint="cs"/>
          <w:rtl/>
        </w:rPr>
        <w:t>הסדרים לייצור חשמל מאנרגיה סולארית, כדלהלן:</w:t>
      </w:r>
    </w:p>
    <w:p w14:paraId="620768AD" w14:textId="77777777" w:rsidR="00106A28" w:rsidRDefault="00604804" w:rsidP="00CF68C5">
      <w:pPr>
        <w:bidi/>
        <w:spacing w:after="240" w:line="360" w:lineRule="auto"/>
        <w:jc w:val="both"/>
        <w:rPr>
          <w:rFonts w:cs="David"/>
          <w:rtl/>
        </w:rPr>
      </w:pPr>
      <w:r w:rsidRPr="007C16ED">
        <w:rPr>
          <w:rFonts w:cs="David" w:hint="cs"/>
          <w:sz w:val="22"/>
          <w:rtl/>
        </w:rPr>
        <w:t xml:space="preserve">ההסדר הראשון הוא </w:t>
      </w:r>
      <w:r w:rsidRPr="007C16ED">
        <w:rPr>
          <w:rFonts w:cs="David" w:hint="cs"/>
          <w:rtl/>
        </w:rPr>
        <w:t xml:space="preserve">בין משקים אנד </w:t>
      </w:r>
      <w:proofErr w:type="spellStart"/>
      <w:r w:rsidRPr="007C16ED">
        <w:rPr>
          <w:rFonts w:cs="David" w:hint="cs"/>
          <w:rtl/>
        </w:rPr>
        <w:t>פרטנרס</w:t>
      </w:r>
      <w:proofErr w:type="spellEnd"/>
      <w:r w:rsidRPr="007C16ED">
        <w:rPr>
          <w:rFonts w:cs="David" w:hint="cs"/>
          <w:rtl/>
        </w:rPr>
        <w:t xml:space="preserve"> לבין חברת </w:t>
      </w:r>
      <w:proofErr w:type="spellStart"/>
      <w:r w:rsidRPr="007C16ED">
        <w:rPr>
          <w:rFonts w:cs="David" w:hint="cs"/>
          <w:rtl/>
        </w:rPr>
        <w:t>אנלייט</w:t>
      </w:r>
      <w:proofErr w:type="spellEnd"/>
      <w:r w:rsidRPr="007C16ED">
        <w:rPr>
          <w:rFonts w:cs="David" w:hint="cs"/>
          <w:rtl/>
        </w:rPr>
        <w:t xml:space="preserve"> אנרגיה מתחדשת בע"מ (להלן </w:t>
      </w:r>
      <w:proofErr w:type="spellStart"/>
      <w:r w:rsidRPr="007C16ED">
        <w:rPr>
          <w:rFonts w:cs="David" w:hint="cs"/>
          <w:b/>
          <w:bCs/>
          <w:rtl/>
        </w:rPr>
        <w:t>אנלייט</w:t>
      </w:r>
      <w:proofErr w:type="spellEnd"/>
      <w:r w:rsidRPr="007C16ED">
        <w:rPr>
          <w:rFonts w:cs="David" w:hint="cs"/>
          <w:b/>
          <w:bCs/>
          <w:rtl/>
        </w:rPr>
        <w:t>)</w:t>
      </w:r>
      <w:r w:rsidR="000460C7" w:rsidRPr="007C16ED">
        <w:rPr>
          <w:rFonts w:cs="David" w:hint="cs"/>
          <w:rtl/>
        </w:rPr>
        <w:t>,</w:t>
      </w:r>
      <w:r w:rsidRPr="007C16ED">
        <w:rPr>
          <w:rFonts w:cs="David" w:hint="cs"/>
          <w:rtl/>
        </w:rPr>
        <w:t xml:space="preserve"> אשר התקשרו</w:t>
      </w:r>
      <w:r w:rsidRPr="007C16ED">
        <w:rPr>
          <w:rFonts w:cs="David" w:hint="cs"/>
          <w:b/>
          <w:bCs/>
          <w:rtl/>
        </w:rPr>
        <w:t xml:space="preserve"> </w:t>
      </w:r>
      <w:r w:rsidRPr="007C16ED">
        <w:rPr>
          <w:rFonts w:cs="David" w:hint="cs"/>
          <w:rtl/>
        </w:rPr>
        <w:t xml:space="preserve">בשנת 2017 בהסכם להקמת מתקני ייצור חשמל מאנרגיה סולארית בהספק מותקן </w:t>
      </w:r>
      <w:r w:rsidR="00AC385E">
        <w:rPr>
          <w:rFonts w:cs="David" w:hint="cs"/>
          <w:rtl/>
        </w:rPr>
        <w:t>כולל של 18 מגה וואט בלבד</w:t>
      </w:r>
      <w:r w:rsidRPr="007C16ED">
        <w:rPr>
          <w:rFonts w:cs="David" w:hint="cs"/>
          <w:rtl/>
        </w:rPr>
        <w:t>,</w:t>
      </w:r>
      <w:r w:rsidR="00AC385E">
        <w:rPr>
          <w:rStyle w:val="FootnoteReference"/>
          <w:rFonts w:cs="David"/>
          <w:rtl/>
        </w:rPr>
        <w:footnoteReference w:id="6"/>
      </w:r>
      <w:r w:rsidR="00AC385E">
        <w:rPr>
          <w:rFonts w:cs="David" w:hint="cs"/>
          <w:rtl/>
        </w:rPr>
        <w:t xml:space="preserve"> </w:t>
      </w:r>
      <w:r w:rsidRPr="007C16ED">
        <w:rPr>
          <w:rFonts w:cs="David" w:hint="cs"/>
          <w:rtl/>
        </w:rPr>
        <w:t xml:space="preserve">באמצעות תאגיד ייעודי בבעלות שווה ומשותפת של </w:t>
      </w:r>
      <w:proofErr w:type="spellStart"/>
      <w:r w:rsidRPr="007C16ED">
        <w:rPr>
          <w:rFonts w:cs="David" w:hint="cs"/>
          <w:rtl/>
        </w:rPr>
        <w:t>אנלייט</w:t>
      </w:r>
      <w:proofErr w:type="spellEnd"/>
      <w:r w:rsidRPr="007C16ED">
        <w:rPr>
          <w:rFonts w:cs="David" w:hint="cs"/>
          <w:rtl/>
        </w:rPr>
        <w:t xml:space="preserve"> ומשקים אנד </w:t>
      </w:r>
      <w:proofErr w:type="spellStart"/>
      <w:r w:rsidRPr="007C16ED">
        <w:rPr>
          <w:rFonts w:cs="David" w:hint="cs"/>
          <w:rtl/>
        </w:rPr>
        <w:t>פרטנרס</w:t>
      </w:r>
      <w:proofErr w:type="spellEnd"/>
      <w:r w:rsidRPr="007C16ED">
        <w:rPr>
          <w:rFonts w:cs="David" w:hint="cs"/>
          <w:rtl/>
        </w:rPr>
        <w:t xml:space="preserve"> (להלן </w:t>
      </w:r>
      <w:r w:rsidR="000460C7" w:rsidRPr="007C16ED">
        <w:rPr>
          <w:rFonts w:cs="David" w:hint="cs"/>
          <w:b/>
          <w:bCs/>
          <w:rtl/>
        </w:rPr>
        <w:t>ההסדר הראשון</w:t>
      </w:r>
      <w:r w:rsidRPr="007C16ED">
        <w:rPr>
          <w:rFonts w:cs="David" w:hint="cs"/>
          <w:rtl/>
        </w:rPr>
        <w:t>).</w:t>
      </w:r>
      <w:r w:rsidRPr="007C16ED">
        <w:rPr>
          <w:rFonts w:cs="David" w:hint="cs"/>
          <w:sz w:val="22"/>
          <w:rtl/>
        </w:rPr>
        <w:t xml:space="preserve"> </w:t>
      </w:r>
    </w:p>
    <w:p w14:paraId="51479594" w14:textId="44D16D8C" w:rsidR="00106A28" w:rsidRPr="00106A28" w:rsidRDefault="00106A28" w:rsidP="00680B1E">
      <w:pPr>
        <w:bidi/>
        <w:spacing w:after="240" w:line="360" w:lineRule="auto"/>
        <w:jc w:val="both"/>
        <w:rPr>
          <w:rFonts w:cs="David"/>
          <w:rtl/>
        </w:rPr>
      </w:pPr>
      <w:proofErr w:type="spellStart"/>
      <w:r w:rsidRPr="0088035B">
        <w:rPr>
          <w:rFonts w:cs="David"/>
          <w:b/>
          <w:bCs/>
          <w:rtl/>
        </w:rPr>
        <w:t>אנלייט</w:t>
      </w:r>
      <w:proofErr w:type="spellEnd"/>
      <w:r w:rsidRPr="00106A28">
        <w:rPr>
          <w:rFonts w:cs="David"/>
          <w:rtl/>
        </w:rPr>
        <w:t xml:space="preserve"> היא חברה ציבורית בבעלות הציבור (55.98%), הפניקס קופות גמל (8.26%), הראל קופות גמל (5.08%), פסגות קרנות נאמנות (4.07%) ועוד בעלי מניות מוסדיים ופרטיים נוספים ששיעור אחזקתם נמוך. </w:t>
      </w:r>
      <w:proofErr w:type="spellStart"/>
      <w:r w:rsidRPr="00106A28">
        <w:rPr>
          <w:rFonts w:cs="David"/>
          <w:rtl/>
        </w:rPr>
        <w:t>אנלייט</w:t>
      </w:r>
      <w:proofErr w:type="spellEnd"/>
      <w:r w:rsidRPr="00106A28">
        <w:rPr>
          <w:rFonts w:cs="David"/>
          <w:rtl/>
        </w:rPr>
        <w:t xml:space="preserve"> מתמ</w:t>
      </w:r>
      <w:r w:rsidR="00F360D1">
        <w:rPr>
          <w:rFonts w:cs="David" w:hint="cs"/>
          <w:rtl/>
        </w:rPr>
        <w:t>ח</w:t>
      </w:r>
      <w:r w:rsidRPr="00106A28">
        <w:rPr>
          <w:rFonts w:cs="David"/>
          <w:rtl/>
        </w:rPr>
        <w:t xml:space="preserve">ה בייזום, פיתוח, מימון, הקמה, ניהול ותפעול של פרויקטים בתחום ייצור חשמל ממקורות אנרגיה מתחדשת. </w:t>
      </w:r>
      <w:r>
        <w:rPr>
          <w:rFonts w:cs="David" w:hint="cs"/>
          <w:rtl/>
        </w:rPr>
        <w:t xml:space="preserve">שלא במסגרת ההסדר הראשון, </w:t>
      </w:r>
      <w:proofErr w:type="spellStart"/>
      <w:r>
        <w:rPr>
          <w:rFonts w:cs="David" w:hint="cs"/>
          <w:rtl/>
        </w:rPr>
        <w:t>אנלייט</w:t>
      </w:r>
      <w:proofErr w:type="spellEnd"/>
      <w:r>
        <w:rPr>
          <w:rFonts w:cs="David" w:hint="cs"/>
          <w:rtl/>
        </w:rPr>
        <w:t xml:space="preserve"> מחזיקה במתקנים סולאריים בהספק מותקן כולל של </w:t>
      </w:r>
      <w:r w:rsidR="00680B1E">
        <w:rPr>
          <w:rFonts w:cs="David" w:hint="cs"/>
          <w:rtl/>
        </w:rPr>
        <w:t>כ-109</w:t>
      </w:r>
      <w:r>
        <w:rPr>
          <w:rFonts w:cs="David" w:hint="cs"/>
          <w:rtl/>
        </w:rPr>
        <w:t xml:space="preserve"> מגה וואט.</w:t>
      </w:r>
    </w:p>
    <w:p w14:paraId="42423BB6" w14:textId="77777777" w:rsidR="00CF68C5" w:rsidRDefault="00604804" w:rsidP="00AC385E">
      <w:pPr>
        <w:bidi/>
        <w:spacing w:after="240" w:line="360" w:lineRule="auto"/>
        <w:jc w:val="both"/>
        <w:rPr>
          <w:rFonts w:cs="David"/>
          <w:rtl/>
        </w:rPr>
      </w:pPr>
      <w:r w:rsidRPr="007C16ED">
        <w:rPr>
          <w:rFonts w:cs="David" w:hint="cs"/>
          <w:sz w:val="22"/>
          <w:rtl/>
        </w:rPr>
        <w:lastRenderedPageBreak/>
        <w:t xml:space="preserve">ההסדר השני הוא בין </w:t>
      </w:r>
      <w:r w:rsidRPr="007C16ED">
        <w:rPr>
          <w:rFonts w:cs="David" w:hint="cs"/>
          <w:rtl/>
        </w:rPr>
        <w:t xml:space="preserve">משקי אנרגיות </w:t>
      </w:r>
      <w:r w:rsidR="000460C7" w:rsidRPr="007C16ED">
        <w:rPr>
          <w:rFonts w:cs="David" w:hint="cs"/>
          <w:rtl/>
        </w:rPr>
        <w:t>ל</w:t>
      </w:r>
      <w:r w:rsidRPr="007C16ED">
        <w:rPr>
          <w:rFonts w:cs="David" w:hint="cs"/>
          <w:rtl/>
        </w:rPr>
        <w:t xml:space="preserve">בין משקי דוראל ניהול אנרגיה בע"מ (להלן </w:t>
      </w:r>
      <w:r w:rsidRPr="007C16ED">
        <w:rPr>
          <w:rFonts w:cs="David" w:hint="cs"/>
          <w:b/>
          <w:bCs/>
          <w:rtl/>
        </w:rPr>
        <w:t>משקי דוראל</w:t>
      </w:r>
      <w:r w:rsidRPr="007C16ED">
        <w:rPr>
          <w:rFonts w:cs="David" w:hint="cs"/>
          <w:rtl/>
        </w:rPr>
        <w:t>), אשר התקשרו בשנת 2018 בהסכם שיתוף פעולה לייזום והקמה של מתקני ייצור חשמל מאנרגיה סולארית הממוקמים על גגות ומאגרי מים באמצעות תאגיד ייעודי בבעלות שווה ומשותפת של שניהם</w:t>
      </w:r>
      <w:r w:rsidR="00AC385E">
        <w:rPr>
          <w:rFonts w:cs="David" w:hint="cs"/>
          <w:rtl/>
        </w:rPr>
        <w:t xml:space="preserve">, הקרוי משקי אנרגיה מתחדשת 2018 </w:t>
      </w:r>
      <w:r w:rsidR="00AC385E">
        <w:rPr>
          <w:rFonts w:cs="David"/>
          <w:rtl/>
        </w:rPr>
        <w:t>–</w:t>
      </w:r>
      <w:r w:rsidR="00AC385E">
        <w:rPr>
          <w:rFonts w:cs="David" w:hint="cs"/>
          <w:rtl/>
        </w:rPr>
        <w:t xml:space="preserve"> שותפות מוגבלת</w:t>
      </w:r>
      <w:r w:rsidRPr="007C16ED">
        <w:rPr>
          <w:rFonts w:cs="David" w:hint="cs"/>
          <w:rtl/>
        </w:rPr>
        <w:t xml:space="preserve"> (להלן </w:t>
      </w:r>
      <w:r w:rsidR="000460C7" w:rsidRPr="007C16ED">
        <w:rPr>
          <w:rFonts w:cs="David" w:hint="cs"/>
          <w:b/>
          <w:bCs/>
          <w:rtl/>
        </w:rPr>
        <w:t>ההסדר השני</w:t>
      </w:r>
      <w:r w:rsidRPr="007C16ED">
        <w:rPr>
          <w:rFonts w:cs="David" w:hint="cs"/>
          <w:b/>
          <w:bCs/>
          <w:rtl/>
        </w:rPr>
        <w:t>)</w:t>
      </w:r>
      <w:r w:rsidRPr="007C16ED">
        <w:rPr>
          <w:rFonts w:cs="David" w:hint="cs"/>
          <w:rtl/>
        </w:rPr>
        <w:t>.</w:t>
      </w:r>
      <w:r w:rsidR="00AC385E">
        <w:rPr>
          <w:rFonts w:cs="David" w:hint="cs"/>
          <w:sz w:val="22"/>
          <w:rtl/>
        </w:rPr>
        <w:t xml:space="preserve"> </w:t>
      </w:r>
    </w:p>
    <w:p w14:paraId="01F99302" w14:textId="77777777" w:rsidR="00AF7976" w:rsidRDefault="00AF7976" w:rsidP="00FB5360">
      <w:pPr>
        <w:bidi/>
        <w:spacing w:after="240" w:line="360" w:lineRule="auto"/>
        <w:jc w:val="both"/>
        <w:rPr>
          <w:rFonts w:cs="David"/>
          <w:rtl/>
        </w:rPr>
      </w:pPr>
      <w:r w:rsidRPr="0088035B">
        <w:rPr>
          <w:rFonts w:cs="David"/>
          <w:b/>
          <w:bCs/>
          <w:rtl/>
        </w:rPr>
        <w:t>משקי דוראל</w:t>
      </w:r>
      <w:r w:rsidRPr="00106A28">
        <w:rPr>
          <w:rFonts w:cs="David"/>
          <w:rtl/>
        </w:rPr>
        <w:t xml:space="preserve"> </w:t>
      </w:r>
      <w:r w:rsidR="00FB5360">
        <w:rPr>
          <w:rFonts w:cs="David" w:hint="cs"/>
          <w:rtl/>
        </w:rPr>
        <w:t>מוחזקת במלואה</w:t>
      </w:r>
      <w:r w:rsidRPr="00106A28">
        <w:rPr>
          <w:rFonts w:cs="David"/>
          <w:rtl/>
        </w:rPr>
        <w:t xml:space="preserve"> על ידי קבוצת דוראל משאבי אנרגיה מתחדשת בע"מ, אשר בבעלותה של </w:t>
      </w:r>
      <w:proofErr w:type="spellStart"/>
      <w:r w:rsidRPr="00106A28">
        <w:rPr>
          <w:rFonts w:cs="David"/>
          <w:rtl/>
        </w:rPr>
        <w:t>ר.ד</w:t>
      </w:r>
      <w:proofErr w:type="spellEnd"/>
      <w:r w:rsidRPr="00106A28">
        <w:rPr>
          <w:rFonts w:cs="David"/>
          <w:rtl/>
        </w:rPr>
        <w:t xml:space="preserve">. יובל אחזקות בע"מ (39.08%), אלון </w:t>
      </w:r>
      <w:proofErr w:type="spellStart"/>
      <w:r w:rsidRPr="00106A28">
        <w:rPr>
          <w:rFonts w:cs="David"/>
          <w:rtl/>
        </w:rPr>
        <w:t>קסל</w:t>
      </w:r>
      <w:proofErr w:type="spellEnd"/>
      <w:r w:rsidRPr="00106A28">
        <w:rPr>
          <w:rFonts w:cs="David"/>
          <w:rtl/>
        </w:rPr>
        <w:t xml:space="preserve"> אחזקות בע"מ (9.07%), אוצר התיישבות היהודים בע"מ (9.9%), קיבוץ </w:t>
      </w:r>
      <w:proofErr w:type="spellStart"/>
      <w:r w:rsidRPr="00106A28">
        <w:rPr>
          <w:rFonts w:cs="David"/>
          <w:rtl/>
        </w:rPr>
        <w:t>יטבתה</w:t>
      </w:r>
      <w:proofErr w:type="spellEnd"/>
      <w:r w:rsidRPr="00106A28">
        <w:rPr>
          <w:rFonts w:cs="David"/>
          <w:rtl/>
        </w:rPr>
        <w:t xml:space="preserve"> (9%) ובעלי מניות נוספים קטנים. באמצעות תאגידי הבת, דוראל עוסקת בתחומי האנרגיה המתחדשת, לרבות ייצור חשמל באמצעות מתקני אנרגיות מתחדשות, מתקני ייצור בגז טבעי והתייעלות אנרגטית. </w:t>
      </w:r>
    </w:p>
    <w:p w14:paraId="5E8957B1" w14:textId="31646E00" w:rsidR="00AF7976" w:rsidRDefault="003B4DA2" w:rsidP="00F360D1">
      <w:pPr>
        <w:bidi/>
        <w:spacing w:after="240" w:line="360" w:lineRule="auto"/>
        <w:jc w:val="both"/>
        <w:rPr>
          <w:rFonts w:cs="David"/>
          <w:rtl/>
        </w:rPr>
      </w:pPr>
      <w:r>
        <w:rPr>
          <w:rFonts w:cs="David" w:hint="cs"/>
          <w:rtl/>
        </w:rPr>
        <w:t>בהתאם להס</w:t>
      </w:r>
      <w:r w:rsidR="00AC385E">
        <w:rPr>
          <w:rFonts w:cs="David" w:hint="cs"/>
          <w:rtl/>
        </w:rPr>
        <w:t xml:space="preserve">דר </w:t>
      </w:r>
      <w:r w:rsidR="00CF68C5">
        <w:rPr>
          <w:rFonts w:cs="David" w:hint="cs"/>
          <w:rtl/>
        </w:rPr>
        <w:t>השני</w:t>
      </w:r>
      <w:r>
        <w:rPr>
          <w:rFonts w:cs="David" w:hint="cs"/>
          <w:rtl/>
        </w:rPr>
        <w:t xml:space="preserve">, </w:t>
      </w:r>
      <w:r w:rsidR="00CF68C5">
        <w:rPr>
          <w:rFonts w:cs="David" w:hint="cs"/>
          <w:rtl/>
        </w:rPr>
        <w:t xml:space="preserve">משקי אנרגיות ומשקי דוראל </w:t>
      </w:r>
      <w:r>
        <w:rPr>
          <w:rFonts w:cs="David" w:hint="cs"/>
          <w:rtl/>
        </w:rPr>
        <w:t>מש</w:t>
      </w:r>
      <w:r w:rsidR="005E43BF">
        <w:rPr>
          <w:rFonts w:cs="David" w:hint="cs"/>
          <w:rtl/>
        </w:rPr>
        <w:t>ת</w:t>
      </w:r>
      <w:r>
        <w:rPr>
          <w:rFonts w:cs="David" w:hint="cs"/>
          <w:rtl/>
        </w:rPr>
        <w:t xml:space="preserve">פים פעולה בהקמת </w:t>
      </w:r>
      <w:r w:rsidR="005E43BF">
        <w:rPr>
          <w:rFonts w:cs="David" w:hint="cs"/>
          <w:rtl/>
        </w:rPr>
        <w:t xml:space="preserve">מתקנים סולאריים על גגות ומאגרי מים, בשטח של עד 25 דונם לכל מתקן </w:t>
      </w:r>
      <w:r w:rsidR="00761B05">
        <w:rPr>
          <w:rFonts w:cs="David" w:hint="cs"/>
          <w:rtl/>
        </w:rPr>
        <w:t>(</w:t>
      </w:r>
      <w:r w:rsidR="005E43BF">
        <w:rPr>
          <w:rFonts w:cs="David" w:hint="cs"/>
          <w:rtl/>
        </w:rPr>
        <w:t>השווה ערך ל</w:t>
      </w:r>
      <w:r w:rsidR="00761B05">
        <w:rPr>
          <w:rFonts w:cs="David" w:hint="cs"/>
          <w:rtl/>
        </w:rPr>
        <w:t>הספ</w:t>
      </w:r>
      <w:r w:rsidR="005A3782">
        <w:rPr>
          <w:rFonts w:cs="David" w:hint="cs"/>
          <w:rtl/>
        </w:rPr>
        <w:t>ק</w:t>
      </w:r>
      <w:r w:rsidR="00761B05">
        <w:rPr>
          <w:rFonts w:cs="David" w:hint="cs"/>
          <w:rtl/>
        </w:rPr>
        <w:t xml:space="preserve"> מותקן של </w:t>
      </w:r>
      <w:r w:rsidR="005E43BF">
        <w:rPr>
          <w:rFonts w:cs="David" w:hint="cs"/>
          <w:rtl/>
        </w:rPr>
        <w:t>כ-3 מגה וואט</w:t>
      </w:r>
      <w:r w:rsidR="00761B05">
        <w:rPr>
          <w:rFonts w:cs="David" w:hint="cs"/>
          <w:rtl/>
        </w:rPr>
        <w:t>)</w:t>
      </w:r>
      <w:r w:rsidR="00141025">
        <w:rPr>
          <w:rFonts w:cs="David" w:hint="cs"/>
          <w:rtl/>
        </w:rPr>
        <w:t>, ואשר מיועדים בין היתר לשימוש עצמי</w:t>
      </w:r>
      <w:r w:rsidR="005E43BF">
        <w:rPr>
          <w:rFonts w:cs="David" w:hint="cs"/>
          <w:rtl/>
        </w:rPr>
        <w:t>. סך ההספק המותקן הכולל של שותפות משקי אנרגיות ודוראל עומד כיום על מגה וואט</w:t>
      </w:r>
      <w:r w:rsidR="00F360D1">
        <w:rPr>
          <w:rFonts w:cs="David" w:hint="cs"/>
          <w:rtl/>
        </w:rPr>
        <w:t>ים אחדים</w:t>
      </w:r>
      <w:r w:rsidR="005E43BF">
        <w:rPr>
          <w:rFonts w:cs="David" w:hint="cs"/>
          <w:rtl/>
        </w:rPr>
        <w:t>.</w:t>
      </w:r>
      <w:r w:rsidR="00325ED9">
        <w:rPr>
          <w:rFonts w:cs="David" w:hint="cs"/>
          <w:rtl/>
        </w:rPr>
        <w:t xml:space="preserve"> שלא במסגרת </w:t>
      </w:r>
      <w:r w:rsidR="00383F0B">
        <w:rPr>
          <w:rFonts w:cs="David" w:hint="cs"/>
          <w:rtl/>
        </w:rPr>
        <w:t>ההסדר השני</w:t>
      </w:r>
      <w:r w:rsidR="00325ED9">
        <w:rPr>
          <w:rFonts w:cs="David" w:hint="cs"/>
          <w:rtl/>
        </w:rPr>
        <w:t>,</w:t>
      </w:r>
      <w:r w:rsidR="00E17618">
        <w:rPr>
          <w:rFonts w:cs="David" w:hint="cs"/>
          <w:rtl/>
        </w:rPr>
        <w:t xml:space="preserve"> משקי דוראל מחזיקה במתקנים סולאריים בהספק מותקן כולל של </w:t>
      </w:r>
      <w:r w:rsidR="00F360D1">
        <w:rPr>
          <w:rFonts w:cs="David" w:hint="cs"/>
          <w:rtl/>
        </w:rPr>
        <w:t>פחות מ-100</w:t>
      </w:r>
      <w:r w:rsidR="00E17618">
        <w:rPr>
          <w:rFonts w:cs="David" w:hint="cs"/>
          <w:rtl/>
        </w:rPr>
        <w:t xml:space="preserve"> מגה וואט. </w:t>
      </w:r>
    </w:p>
    <w:p w14:paraId="55F60256" w14:textId="139A9F9F" w:rsidR="00F15EA4" w:rsidRDefault="00A73EBE" w:rsidP="007F6CC1">
      <w:pPr>
        <w:bidi/>
        <w:spacing w:after="240" w:line="360" w:lineRule="auto"/>
        <w:jc w:val="both"/>
        <w:rPr>
          <w:rFonts w:cs="David"/>
          <w:rtl/>
        </w:rPr>
      </w:pPr>
      <w:r>
        <w:rPr>
          <w:rFonts w:cs="David" w:hint="cs"/>
          <w:rtl/>
        </w:rPr>
        <w:t xml:space="preserve">יוער, כי </w:t>
      </w:r>
      <w:r w:rsidR="00EE3462">
        <w:rPr>
          <w:rFonts w:cs="David" w:hint="cs"/>
          <w:rtl/>
        </w:rPr>
        <w:t>על אף ש</w:t>
      </w:r>
      <w:r>
        <w:rPr>
          <w:rFonts w:cs="David" w:hint="cs"/>
          <w:rtl/>
        </w:rPr>
        <w:t xml:space="preserve">תוקף הסכם השותפות בין משקי אנרגיות ודוראל אינו מוגבל בזמן, בתום שנתיים ממועד הקמת השותפות יהיה כל אחד מהצדדים רשאי להודיע למשנהו על רצונו לרכוש ממנו את כל הזכויות והמניות שיש לו בשותפות, או על רצונו להביא להפסקת שיתוף הפעולה. </w:t>
      </w:r>
      <w:r w:rsidR="007F6CC1">
        <w:rPr>
          <w:rFonts w:cs="David" w:hint="cs"/>
          <w:rtl/>
        </w:rPr>
        <w:t xml:space="preserve">אם </w:t>
      </w:r>
      <w:r w:rsidR="00FC7286">
        <w:rPr>
          <w:rFonts w:cs="David" w:hint="cs"/>
          <w:rtl/>
        </w:rPr>
        <w:t>שני הצדדים ירצו לרכוש את הזכויות בשותפות, יבוצע הליך שבו צד אחד ירכוש בהסכמה את חלקו של הצד השני (</w:t>
      </w:r>
      <w:proofErr w:type="spellStart"/>
      <w:r w:rsidR="00FC7286">
        <w:rPr>
          <w:rFonts w:cs="David" w:hint="cs"/>
          <w:rtl/>
        </w:rPr>
        <w:t>במבי</w:t>
      </w:r>
      <w:proofErr w:type="spellEnd"/>
      <w:r w:rsidR="00FC7286">
        <w:rPr>
          <w:rFonts w:cs="David" w:hint="cs"/>
          <w:rtl/>
        </w:rPr>
        <w:t xml:space="preserve">). </w:t>
      </w:r>
      <w:r>
        <w:rPr>
          <w:rFonts w:cs="David" w:hint="cs"/>
          <w:rtl/>
        </w:rPr>
        <w:t xml:space="preserve">כמו כן, הסכם </w:t>
      </w:r>
      <w:r w:rsidR="00EE3462">
        <w:rPr>
          <w:rFonts w:cs="David" w:hint="cs"/>
          <w:rtl/>
        </w:rPr>
        <w:t>זה</w:t>
      </w:r>
      <w:r>
        <w:rPr>
          <w:rFonts w:cs="David" w:hint="cs"/>
          <w:rtl/>
        </w:rPr>
        <w:t xml:space="preserve"> כולל </w:t>
      </w:r>
      <w:proofErr w:type="spellStart"/>
      <w:r>
        <w:rPr>
          <w:rFonts w:cs="David" w:hint="cs"/>
          <w:rtl/>
        </w:rPr>
        <w:t>תניית</w:t>
      </w:r>
      <w:proofErr w:type="spellEnd"/>
      <w:r>
        <w:rPr>
          <w:rFonts w:cs="David" w:hint="cs"/>
          <w:rtl/>
        </w:rPr>
        <w:t xml:space="preserve"> אי תחרות, שלפיה מתחייב כל צד להפנות לשותפות כל הזדמנות עסקית</w:t>
      </w:r>
      <w:r w:rsidR="00AC385E">
        <w:rPr>
          <w:rFonts w:cs="David" w:hint="cs"/>
          <w:rtl/>
        </w:rPr>
        <w:t xml:space="preserve"> הרלוונטית לשיתוף הפעולה</w:t>
      </w:r>
      <w:r>
        <w:rPr>
          <w:rFonts w:cs="David" w:hint="cs"/>
          <w:rtl/>
        </w:rPr>
        <w:t>, למשך תקופת ההסכם ובמשך חצי שנה מתום תקופת ההסכם.</w:t>
      </w:r>
    </w:p>
    <w:p w14:paraId="59C47056" w14:textId="77777777" w:rsidR="00287390" w:rsidRPr="006B1834" w:rsidRDefault="00BE67C1" w:rsidP="00FE3ABC">
      <w:pPr>
        <w:pStyle w:val="Heading1"/>
        <w:numPr>
          <w:ilvl w:val="0"/>
          <w:numId w:val="1"/>
        </w:numPr>
        <w:bidi/>
        <w:spacing w:before="100" w:after="100" w:line="360" w:lineRule="auto"/>
        <w:ind w:right="720"/>
        <w:jc w:val="both"/>
        <w:rPr>
          <w:rFonts w:cs="David"/>
          <w:rtl/>
        </w:rPr>
      </w:pPr>
      <w:r w:rsidRPr="006B1834">
        <w:rPr>
          <w:rFonts w:eastAsia="Times New Roman" w:cs="David" w:hint="cs"/>
          <w:b/>
          <w:bCs/>
          <w:kern w:val="36"/>
          <w:sz w:val="22"/>
          <w:rtl/>
        </w:rPr>
        <w:t>רקע לניתוח השפעת</w:t>
      </w:r>
      <w:r w:rsidR="00CF582F">
        <w:rPr>
          <w:rFonts w:eastAsia="Times New Roman" w:cs="David" w:hint="cs"/>
          <w:b/>
          <w:bCs/>
          <w:kern w:val="36"/>
          <w:sz w:val="22"/>
          <w:rtl/>
        </w:rPr>
        <w:t>ם</w:t>
      </w:r>
      <w:r w:rsidRPr="006B1834">
        <w:rPr>
          <w:rFonts w:eastAsia="Times New Roman" w:cs="David" w:hint="cs"/>
          <w:b/>
          <w:bCs/>
          <w:kern w:val="36"/>
          <w:sz w:val="22"/>
          <w:rtl/>
        </w:rPr>
        <w:t xml:space="preserve"> של ההסדר</w:t>
      </w:r>
      <w:r w:rsidR="00CF582F">
        <w:rPr>
          <w:rFonts w:eastAsia="Times New Roman" w:cs="David" w:hint="cs"/>
          <w:b/>
          <w:bCs/>
          <w:kern w:val="36"/>
          <w:sz w:val="22"/>
          <w:rtl/>
        </w:rPr>
        <w:t>ים</w:t>
      </w:r>
      <w:r w:rsidRPr="006B1834">
        <w:rPr>
          <w:rFonts w:eastAsia="Times New Roman" w:cs="David" w:hint="cs"/>
          <w:b/>
          <w:bCs/>
          <w:kern w:val="36"/>
          <w:sz w:val="22"/>
          <w:rtl/>
        </w:rPr>
        <w:t xml:space="preserve"> על התחרות</w:t>
      </w:r>
    </w:p>
    <w:p w14:paraId="60167DF0" w14:textId="77777777" w:rsidR="00017AA3" w:rsidRDefault="00A5222D" w:rsidP="00AF6BAD">
      <w:pPr>
        <w:bidi/>
        <w:spacing w:after="240" w:line="360" w:lineRule="auto"/>
        <w:jc w:val="both"/>
        <w:rPr>
          <w:rFonts w:cs="David"/>
          <w:rtl/>
        </w:rPr>
      </w:pPr>
      <w:r>
        <w:rPr>
          <w:rFonts w:cs="David" w:hint="cs"/>
          <w:rtl/>
        </w:rPr>
        <w:t xml:space="preserve">בחודש ספטמבר 2015 התקבלה החלטת ממשלה </w:t>
      </w:r>
      <w:r w:rsidR="00A62EA7">
        <w:rPr>
          <w:rFonts w:cs="David" w:hint="cs"/>
          <w:rtl/>
        </w:rPr>
        <w:t xml:space="preserve">(החלטה 542) </w:t>
      </w:r>
      <w:r>
        <w:rPr>
          <w:rFonts w:cs="David" w:hint="cs"/>
          <w:rtl/>
        </w:rPr>
        <w:t>על הפחתת גזי חממה וייעול צריכת האנרגיה במשק, וזאת בין היתר באמצעות ייצור חשמל מאנרגיה מתחדשת בשיעור של 13% מסך כל צריכת החשמל בשנת 2025 ובשיעור של 17% בשנת 2030.</w:t>
      </w:r>
      <w:r w:rsidR="00AF098D">
        <w:rPr>
          <w:rFonts w:cs="David" w:hint="cs"/>
          <w:rtl/>
        </w:rPr>
        <w:t xml:space="preserve"> ב</w:t>
      </w:r>
      <w:r w:rsidR="00017AA3">
        <w:rPr>
          <w:rFonts w:cs="David" w:hint="cs"/>
          <w:rtl/>
        </w:rPr>
        <w:t>התאם להחלטה זו</w:t>
      </w:r>
      <w:r w:rsidR="00AF098D">
        <w:rPr>
          <w:rFonts w:cs="David" w:hint="cs"/>
          <w:rtl/>
        </w:rPr>
        <w:t xml:space="preserve">, מעודדת מדינת ישראל </w:t>
      </w:r>
      <w:r w:rsidR="00AF098D">
        <w:rPr>
          <w:rFonts w:cs="David" w:hint="cs"/>
          <w:rtl/>
        </w:rPr>
        <w:lastRenderedPageBreak/>
        <w:t>הקמה של מתקנים בבעלות פר</w:t>
      </w:r>
      <w:r w:rsidR="00E91DEB">
        <w:rPr>
          <w:rFonts w:cs="David" w:hint="cs"/>
          <w:rtl/>
        </w:rPr>
        <w:t xml:space="preserve">טית לייצור חשמל מאנרגיה סולארית, וזאת בניהולה והכוונתה של הרשות לשירותים ציבוריים </w:t>
      </w:r>
      <w:r w:rsidR="00E91DEB">
        <w:rPr>
          <w:rFonts w:cs="David"/>
          <w:rtl/>
        </w:rPr>
        <w:t>–</w:t>
      </w:r>
      <w:r w:rsidR="00E91DEB">
        <w:rPr>
          <w:rFonts w:cs="David" w:hint="cs"/>
          <w:rtl/>
        </w:rPr>
        <w:t xml:space="preserve"> חשמל (להלן </w:t>
      </w:r>
      <w:r w:rsidR="00E91DEB">
        <w:rPr>
          <w:rFonts w:cs="David" w:hint="cs"/>
          <w:b/>
          <w:bCs/>
          <w:rtl/>
        </w:rPr>
        <w:t>רשות החשמל</w:t>
      </w:r>
      <w:r w:rsidR="00E91DEB">
        <w:rPr>
          <w:rFonts w:cs="David" w:hint="cs"/>
          <w:rtl/>
        </w:rPr>
        <w:t>).</w:t>
      </w:r>
      <w:r w:rsidR="00017AA3">
        <w:rPr>
          <w:rFonts w:cs="David" w:hint="cs"/>
          <w:rtl/>
        </w:rPr>
        <w:t xml:space="preserve"> </w:t>
      </w:r>
    </w:p>
    <w:p w14:paraId="59EA5333" w14:textId="77777777" w:rsidR="00700887" w:rsidRDefault="00EE1615" w:rsidP="00BE67C1">
      <w:pPr>
        <w:bidi/>
        <w:spacing w:after="240" w:line="360" w:lineRule="auto"/>
        <w:jc w:val="both"/>
        <w:rPr>
          <w:rFonts w:cs="David"/>
          <w:rtl/>
        </w:rPr>
      </w:pPr>
      <w:r>
        <w:rPr>
          <w:rFonts w:cs="David" w:hint="cs"/>
          <w:rtl/>
        </w:rPr>
        <w:t xml:space="preserve">לאחרונה החלה רשות החשמל לקיים הליכים תחרותיים המבוססים על </w:t>
      </w:r>
      <w:r w:rsidR="00BE67C1">
        <w:rPr>
          <w:rFonts w:cs="David" w:hint="cs"/>
          <w:rtl/>
        </w:rPr>
        <w:t>הגשת הצעות מחיר ל</w:t>
      </w:r>
      <w:r w:rsidR="006905A3">
        <w:rPr>
          <w:rFonts w:cs="David" w:hint="cs"/>
          <w:rtl/>
        </w:rPr>
        <w:t>י</w:t>
      </w:r>
      <w:r w:rsidR="00BE67C1">
        <w:rPr>
          <w:rFonts w:cs="David" w:hint="cs"/>
          <w:rtl/>
        </w:rPr>
        <w:t>יצור חשמל באמצעות מתקנים סולאריים</w:t>
      </w:r>
      <w:r>
        <w:rPr>
          <w:rFonts w:cs="David" w:hint="cs"/>
          <w:rtl/>
        </w:rPr>
        <w:t>.</w:t>
      </w:r>
      <w:r w:rsidR="009501A6">
        <w:rPr>
          <w:rStyle w:val="FootnoteReference"/>
          <w:rFonts w:cs="David"/>
          <w:rtl/>
        </w:rPr>
        <w:footnoteReference w:id="7"/>
      </w:r>
      <w:r>
        <w:rPr>
          <w:rFonts w:cs="David" w:hint="cs"/>
          <w:rtl/>
        </w:rPr>
        <w:t xml:space="preserve"> במסגרת זו, קובעת רשות החשמל מכסת ייצור מקסימאלית, והמשתתפים במכרז מגישים הצעה להקמת מתקנים סולאריים בהספק המותקן המוצע על ידם. החשמל שייוצר על ידיהם יימכר למנהל המערכת בתעריף </w:t>
      </w:r>
      <w:r w:rsidR="00BE67C1">
        <w:rPr>
          <w:rFonts w:cs="David" w:hint="cs"/>
          <w:rtl/>
        </w:rPr>
        <w:t>המוצע</w:t>
      </w:r>
      <w:r>
        <w:rPr>
          <w:rFonts w:cs="David" w:hint="cs"/>
          <w:rtl/>
        </w:rPr>
        <w:t xml:space="preserve">, למשך תקופה של 20 שנים. </w:t>
      </w:r>
      <w:r w:rsidR="00AC275F">
        <w:rPr>
          <w:rFonts w:cs="David" w:hint="cs"/>
          <w:rtl/>
        </w:rPr>
        <w:t>עד כה פרסמה רשות החשמל מספר מכרזים</w:t>
      </w:r>
      <w:r w:rsidR="006905A3">
        <w:rPr>
          <w:rFonts w:cs="David" w:hint="cs"/>
          <w:rtl/>
        </w:rPr>
        <w:t xml:space="preserve"> במתכונת זו</w:t>
      </w:r>
      <w:r w:rsidR="00AC275F">
        <w:rPr>
          <w:rFonts w:cs="David" w:hint="cs"/>
          <w:rtl/>
        </w:rPr>
        <w:t>, ביניהם מכרז למתקנים</w:t>
      </w:r>
      <w:r w:rsidR="00BE67C1">
        <w:rPr>
          <w:rFonts w:cs="David" w:hint="cs"/>
          <w:rtl/>
        </w:rPr>
        <w:t xml:space="preserve"> במתח נמוך שיותקנו</w:t>
      </w:r>
      <w:r w:rsidR="00AC275F">
        <w:rPr>
          <w:rFonts w:cs="David" w:hint="cs"/>
          <w:rtl/>
        </w:rPr>
        <w:t xml:space="preserve"> על גגות, מכרזים למתקנים </w:t>
      </w:r>
      <w:r w:rsidR="00EA5CC3">
        <w:rPr>
          <w:rFonts w:cs="David" w:hint="cs"/>
          <w:rtl/>
        </w:rPr>
        <w:t xml:space="preserve">קרקעיים </w:t>
      </w:r>
      <w:r w:rsidR="00AC275F">
        <w:rPr>
          <w:rFonts w:cs="David" w:hint="cs"/>
          <w:rtl/>
        </w:rPr>
        <w:t>במתח גבוה שיחוברו לרשת החלוקה ו</w:t>
      </w:r>
      <w:r w:rsidR="00BE67C1">
        <w:rPr>
          <w:rFonts w:cs="David" w:hint="cs"/>
          <w:rtl/>
        </w:rPr>
        <w:t xml:space="preserve">כן </w:t>
      </w:r>
      <w:r w:rsidR="00AC275F">
        <w:rPr>
          <w:rFonts w:cs="David" w:hint="cs"/>
          <w:rtl/>
        </w:rPr>
        <w:t xml:space="preserve">מתקנים </w:t>
      </w:r>
      <w:r w:rsidR="00EA5CC3">
        <w:rPr>
          <w:rFonts w:cs="David" w:hint="cs"/>
          <w:rtl/>
        </w:rPr>
        <w:t xml:space="preserve">קרקעיים </w:t>
      </w:r>
      <w:r w:rsidR="00AC275F">
        <w:rPr>
          <w:rFonts w:cs="David" w:hint="cs"/>
          <w:rtl/>
        </w:rPr>
        <w:t xml:space="preserve">במתח עליון שיחוברו לרשת ההולכה. </w:t>
      </w:r>
      <w:r w:rsidR="00141025">
        <w:rPr>
          <w:rFonts w:cs="David" w:hint="cs"/>
          <w:rtl/>
        </w:rPr>
        <w:t xml:space="preserve">מטבע הדברים, מתקנים המוצבים על גגות </w:t>
      </w:r>
      <w:r w:rsidR="00190E12">
        <w:rPr>
          <w:rFonts w:cs="David" w:hint="cs"/>
          <w:rtl/>
        </w:rPr>
        <w:t xml:space="preserve">ועל מאגרי מים </w:t>
      </w:r>
      <w:r w:rsidR="00141025">
        <w:rPr>
          <w:rFonts w:cs="David" w:hint="cs"/>
          <w:rtl/>
        </w:rPr>
        <w:t xml:space="preserve">הם הקטנים שבמתקנים, </w:t>
      </w:r>
      <w:r w:rsidR="00190E12">
        <w:rPr>
          <w:rFonts w:cs="David" w:hint="cs"/>
          <w:rtl/>
        </w:rPr>
        <w:t xml:space="preserve">ולפיכך הפעילות בהם מאופיינת בריבוי מתחרים, </w:t>
      </w:r>
      <w:r w:rsidR="00141025">
        <w:rPr>
          <w:rFonts w:cs="David" w:hint="cs"/>
          <w:rtl/>
        </w:rPr>
        <w:t>ואילו מתקנים קרקעיים במתח עליון הם הגדולים שבמתקנים</w:t>
      </w:r>
      <w:r w:rsidR="00340C15">
        <w:rPr>
          <w:rFonts w:cs="David" w:hint="cs"/>
          <w:rtl/>
        </w:rPr>
        <w:t>, אשר</w:t>
      </w:r>
      <w:r w:rsidR="00EE3462">
        <w:rPr>
          <w:rFonts w:cs="David" w:hint="cs"/>
          <w:rtl/>
        </w:rPr>
        <w:t xml:space="preserve"> </w:t>
      </w:r>
      <w:r w:rsidR="004E4FDB">
        <w:rPr>
          <w:rFonts w:cs="David" w:hint="cs"/>
          <w:rtl/>
        </w:rPr>
        <w:t>מצריכים עתודות קרקע גדולות</w:t>
      </w:r>
      <w:r w:rsidR="00340C15">
        <w:rPr>
          <w:rFonts w:cs="David" w:hint="cs"/>
          <w:rtl/>
        </w:rPr>
        <w:t xml:space="preserve"> וכרוכים בעלויות גבוהות יותר</w:t>
      </w:r>
      <w:r w:rsidR="00190E12">
        <w:rPr>
          <w:rFonts w:cs="David" w:hint="cs"/>
          <w:rtl/>
        </w:rPr>
        <w:t xml:space="preserve">, והפעילות בהם מאופיינת במספר קטן יותר של מתחרים. </w:t>
      </w:r>
    </w:p>
    <w:p w14:paraId="0D86C4C4" w14:textId="77777777" w:rsidR="00383F0B" w:rsidRDefault="00700887" w:rsidP="0088035B">
      <w:pPr>
        <w:pStyle w:val="Heading1"/>
        <w:bidi/>
        <w:spacing w:before="100" w:after="100" w:line="360" w:lineRule="auto"/>
        <w:jc w:val="both"/>
        <w:rPr>
          <w:rFonts w:eastAsia="Times New Roman" w:cs="David"/>
          <w:b/>
          <w:bCs/>
          <w:kern w:val="36"/>
          <w:sz w:val="22"/>
        </w:rPr>
      </w:pPr>
      <w:r>
        <w:rPr>
          <w:rFonts w:cs="David" w:hint="cs"/>
          <w:rtl/>
        </w:rPr>
        <w:t>בשנים האחרונות קבעה רשות מקרקעי ישראל כללים להסדרת מיזמים סולאריים על שטחים חקלאיים, ובין היתר החליטה כי הישוב שעל שטחו מוקם המתקן יהיה בעל אחזקות מסוימות במתקן.</w:t>
      </w:r>
      <w:r w:rsidR="0013649A">
        <w:rPr>
          <w:rStyle w:val="FootnoteReference"/>
          <w:rFonts w:cs="David"/>
          <w:rtl/>
        </w:rPr>
        <w:footnoteReference w:id="8"/>
      </w:r>
      <w:r>
        <w:rPr>
          <w:rFonts w:cs="David" w:hint="cs"/>
          <w:rtl/>
        </w:rPr>
        <w:t xml:space="preserve"> כפועל יוצא החלו להקצות חלק מהקיבוצים והמושבים קרקעות מסוימות בשטחם לטובת הקמת מת</w:t>
      </w:r>
      <w:r w:rsidR="00AE3FFA">
        <w:rPr>
          <w:rFonts w:cs="David" w:hint="cs"/>
          <w:rtl/>
        </w:rPr>
        <w:t>קנים</w:t>
      </w:r>
      <w:r>
        <w:rPr>
          <w:rFonts w:cs="David" w:hint="cs"/>
          <w:rtl/>
        </w:rPr>
        <w:t xml:space="preserve"> לייצור חשמל מאנרגיה סולארית. </w:t>
      </w:r>
    </w:p>
    <w:p w14:paraId="063742A3" w14:textId="77777777" w:rsidR="00432D76" w:rsidRDefault="00B13377" w:rsidP="0088035B">
      <w:pPr>
        <w:pStyle w:val="Heading1"/>
        <w:numPr>
          <w:ilvl w:val="0"/>
          <w:numId w:val="1"/>
        </w:numPr>
        <w:bidi/>
        <w:spacing w:before="100" w:after="100" w:line="360" w:lineRule="auto"/>
        <w:ind w:right="720"/>
        <w:jc w:val="both"/>
        <w:rPr>
          <w:rFonts w:eastAsia="Times New Roman" w:cs="David"/>
          <w:b/>
          <w:bCs/>
          <w:kern w:val="36"/>
          <w:sz w:val="22"/>
        </w:rPr>
      </w:pPr>
      <w:r>
        <w:rPr>
          <w:rFonts w:eastAsia="Times New Roman" w:cs="David" w:hint="cs"/>
          <w:b/>
          <w:bCs/>
          <w:kern w:val="36"/>
          <w:sz w:val="22"/>
          <w:rtl/>
        </w:rPr>
        <w:t>השפעת ההסדר</w:t>
      </w:r>
      <w:r w:rsidR="009419A3">
        <w:rPr>
          <w:rFonts w:eastAsia="Times New Roman" w:cs="David" w:hint="cs"/>
          <w:b/>
          <w:bCs/>
          <w:kern w:val="36"/>
          <w:sz w:val="22"/>
          <w:rtl/>
        </w:rPr>
        <w:t>ים</w:t>
      </w:r>
      <w:r>
        <w:rPr>
          <w:rFonts w:eastAsia="Times New Roman" w:cs="David" w:hint="cs"/>
          <w:b/>
          <w:bCs/>
          <w:kern w:val="36"/>
          <w:sz w:val="22"/>
          <w:rtl/>
        </w:rPr>
        <w:t xml:space="preserve"> על התחרות</w:t>
      </w:r>
    </w:p>
    <w:p w14:paraId="110419DF" w14:textId="77777777" w:rsidR="00FD41D5" w:rsidRPr="00FD41D5" w:rsidRDefault="00FD41D5" w:rsidP="00E27E68">
      <w:pPr>
        <w:pStyle w:val="Heading1"/>
        <w:numPr>
          <w:ilvl w:val="1"/>
          <w:numId w:val="1"/>
        </w:numPr>
        <w:bidi/>
        <w:spacing w:before="100" w:after="100" w:line="360" w:lineRule="auto"/>
        <w:ind w:right="720"/>
        <w:jc w:val="both"/>
        <w:rPr>
          <w:rFonts w:eastAsia="Times New Roman" w:cs="David"/>
          <w:b/>
          <w:bCs/>
          <w:kern w:val="36"/>
          <w:sz w:val="22"/>
        </w:rPr>
      </w:pPr>
      <w:r>
        <w:rPr>
          <w:rFonts w:eastAsia="Times New Roman" w:cs="David" w:hint="cs"/>
          <w:b/>
          <w:bCs/>
          <w:kern w:val="36"/>
          <w:sz w:val="22"/>
          <w:rtl/>
        </w:rPr>
        <w:t>ההסדר בין משקי אנרגיות לשותפים החדשים</w:t>
      </w:r>
    </w:p>
    <w:p w14:paraId="65612B65" w14:textId="035CF724" w:rsidR="005B1965" w:rsidRDefault="00FD41D5" w:rsidP="00FE4429">
      <w:pPr>
        <w:bidi/>
        <w:spacing w:after="240" w:line="360" w:lineRule="auto"/>
        <w:jc w:val="both"/>
        <w:rPr>
          <w:rFonts w:cs="David"/>
          <w:rtl/>
        </w:rPr>
      </w:pPr>
      <w:r w:rsidRPr="00FD41D5">
        <w:rPr>
          <w:rFonts w:cs="David" w:hint="cs"/>
          <w:rtl/>
        </w:rPr>
        <w:t xml:space="preserve">עיקרו של ההסדר הוא בחבירה של </w:t>
      </w:r>
      <w:r>
        <w:rPr>
          <w:rFonts w:cs="David" w:hint="cs"/>
          <w:rtl/>
        </w:rPr>
        <w:t>שלושה</w:t>
      </w:r>
      <w:r w:rsidRPr="00FD41D5">
        <w:rPr>
          <w:rFonts w:cs="David" w:hint="cs"/>
          <w:rtl/>
        </w:rPr>
        <w:t xml:space="preserve"> ארגונים כלכליים אזוריים לשותפות קיימת, לצורך שיתוף פעולה בתחום ייצור חשמל מאנרגיה </w:t>
      </w:r>
      <w:proofErr w:type="spellStart"/>
      <w:r w:rsidRPr="00FD41D5">
        <w:rPr>
          <w:rFonts w:cs="David" w:hint="cs"/>
          <w:rtl/>
        </w:rPr>
        <w:t>סולארית</w:t>
      </w:r>
      <w:r w:rsidR="00FE4429">
        <w:rPr>
          <w:rFonts w:cs="David" w:hint="cs"/>
          <w:rtl/>
        </w:rPr>
        <w:t>.</w:t>
      </w:r>
      <w:r w:rsidRPr="00FD41D5">
        <w:rPr>
          <w:rFonts w:cs="David" w:hint="cs"/>
          <w:rtl/>
        </w:rPr>
        <w:t>שיתוף</w:t>
      </w:r>
      <w:proofErr w:type="spellEnd"/>
      <w:r w:rsidRPr="00FD41D5">
        <w:rPr>
          <w:rFonts w:cs="David" w:hint="cs"/>
          <w:rtl/>
        </w:rPr>
        <w:t xml:space="preserve"> הפעולה יתבטא בהקמה ותפעול משותפים של מיזמים סולאריים הכרוכים בגיוס הון לא מבוטל, וביניהם כאלה המצריכים עתודות קרקע.</w:t>
      </w:r>
      <w:r w:rsidR="000B20E2">
        <w:rPr>
          <w:rFonts w:cs="David" w:hint="cs"/>
          <w:rtl/>
        </w:rPr>
        <w:t xml:space="preserve"> לחבירה בין הגורמים תכלית של יצירת מיזם משותף ליצירת אנרגיה סולארית ולפיכך מדובר </w:t>
      </w:r>
      <w:proofErr w:type="spellStart"/>
      <w:r w:rsidR="000B20E2">
        <w:rPr>
          <w:rFonts w:cs="David" w:hint="cs"/>
          <w:rtl/>
        </w:rPr>
        <w:t>בעיסקה</w:t>
      </w:r>
      <w:proofErr w:type="spellEnd"/>
      <w:r w:rsidR="000B20E2">
        <w:rPr>
          <w:rFonts w:cs="David" w:hint="cs"/>
          <w:rtl/>
        </w:rPr>
        <w:t xml:space="preserve"> </w:t>
      </w:r>
      <w:r w:rsidR="000B20E2">
        <w:rPr>
          <w:rFonts w:cs="David" w:hint="cs"/>
          <w:rtl/>
        </w:rPr>
        <w:lastRenderedPageBreak/>
        <w:t>שעיקרה אינו בהפחתת התחרות</w:t>
      </w:r>
      <w:r w:rsidR="005B1965">
        <w:rPr>
          <w:rFonts w:cs="David" w:hint="cs"/>
          <w:rtl/>
        </w:rPr>
        <w:t xml:space="preserve"> או במניעתה ותנאי סעיף 14(א)(2) לחוק התחרות מתקיימים במקרה דנן. </w:t>
      </w:r>
    </w:p>
    <w:p w14:paraId="5BCAA20C" w14:textId="35A36A27" w:rsidR="00FD41D5" w:rsidRPr="00FD41D5" w:rsidRDefault="00165750" w:rsidP="005B1965">
      <w:pPr>
        <w:bidi/>
        <w:spacing w:after="240" w:line="360" w:lineRule="auto"/>
        <w:jc w:val="both"/>
        <w:rPr>
          <w:rFonts w:cs="David"/>
          <w:rtl/>
        </w:rPr>
      </w:pPr>
      <w:r>
        <w:rPr>
          <w:rFonts w:cs="David" w:hint="cs"/>
          <w:rtl/>
        </w:rPr>
        <w:t>מאחר שמבין השותפים החדשים</w:t>
      </w:r>
      <w:r w:rsidR="00F83A31">
        <w:rPr>
          <w:rFonts w:cs="David" w:hint="cs"/>
          <w:rtl/>
        </w:rPr>
        <w:t xml:space="preserve"> רק פיתוח הגליל פעילה בתחום, וגם היקפי הפעילות שלה זניחים, הצטרפותם של השותפים החדשים אינה צפויה לפגוע בתחרות</w:t>
      </w:r>
      <w:r w:rsidR="004C3702">
        <w:rPr>
          <w:rFonts w:cs="David" w:hint="cs"/>
          <w:rtl/>
        </w:rPr>
        <w:t xml:space="preserve"> בתחום ייצור החשמל הסולארי</w:t>
      </w:r>
      <w:r w:rsidR="00F83A31">
        <w:rPr>
          <w:rFonts w:cs="David" w:hint="cs"/>
          <w:rtl/>
        </w:rPr>
        <w:t>.</w:t>
      </w:r>
      <w:r w:rsidR="00F83A31" w:rsidRPr="00FD41D5" w:rsidDel="00F83A31">
        <w:rPr>
          <w:rFonts w:cs="David" w:hint="cs"/>
          <w:rtl/>
        </w:rPr>
        <w:t xml:space="preserve"> </w:t>
      </w:r>
    </w:p>
    <w:p w14:paraId="07B796D5" w14:textId="592C3B93" w:rsidR="004C3702" w:rsidRPr="00FD41D5" w:rsidRDefault="004C3702" w:rsidP="005B1965">
      <w:pPr>
        <w:bidi/>
        <w:spacing w:after="240" w:line="360" w:lineRule="auto"/>
        <w:jc w:val="both"/>
        <w:rPr>
          <w:rFonts w:cs="David"/>
          <w:rtl/>
        </w:rPr>
      </w:pPr>
      <w:r>
        <w:rPr>
          <w:rFonts w:cs="David" w:hint="cs"/>
          <w:rtl/>
        </w:rPr>
        <w:t xml:space="preserve">יחד עם זאת, </w:t>
      </w:r>
      <w:r w:rsidRPr="00FD41D5">
        <w:rPr>
          <w:rFonts w:cs="David" w:hint="cs"/>
          <w:rtl/>
        </w:rPr>
        <w:t>ההסדר עלול לעורר חשש לפיו תוגבל האפשרות של מתחריה של משקי אנרגיות להתקשר עם מי מהקיבוצים המשתייכים לשותפים החדשים לצורך שיתוף פעולה להקמת מיזם סולארי, וזאת משום שקיבוצים אלו עשויים להעדיף להתקשר עם ארגון הגג שבו הם חברים. ואולם נבהיר, כי ההסדר לא מגביל את הקיבוצים המשתייכים לשותפים החדשים לפעול באופן עצמאי ולהתקשר עם כל יזם שאותו ירצו, ואין מוטלת עליהם חובה להפנות כל הזדמנות עסקית למיזם המשותף דנן. זוהי גם דרך הפעולה שבה נוקטים לא מעט יזמים אשר משתפים פעולה עם קיבוצים ולא עם ארגוני הגג שלהם, חרף חברותם של אותם הקיבוצים בארגון גג, ולעתים ביותר מארגון גג אחד, וזאת משום שהצעה כזאת עשויה להיות משתלמת יותר</w:t>
      </w:r>
      <w:r w:rsidR="005B1965">
        <w:rPr>
          <w:rFonts w:cs="David" w:hint="cs"/>
          <w:rtl/>
        </w:rPr>
        <w:t xml:space="preserve"> עבור הקיבוץ</w:t>
      </w:r>
      <w:r w:rsidRPr="00FD41D5">
        <w:rPr>
          <w:rFonts w:cs="David" w:hint="cs"/>
          <w:rtl/>
        </w:rPr>
        <w:t xml:space="preserve">. כמו כן, קיימים עוד עשרות קיבוצים ומושבים מלבד אלו החברים ב-6 הארגונים, כך שהאפשרות לחבור לקיבוצים אחרים קיימת ומחלישה גם היא את החשש. לפיכך, גם חשש זה מופג. </w:t>
      </w:r>
    </w:p>
    <w:p w14:paraId="29220F25" w14:textId="779F8C0A" w:rsidR="00FD41D5" w:rsidRPr="00FD41D5" w:rsidRDefault="00FD41D5" w:rsidP="005B1965">
      <w:pPr>
        <w:bidi/>
        <w:spacing w:after="240" w:line="360" w:lineRule="auto"/>
        <w:jc w:val="both"/>
        <w:rPr>
          <w:rFonts w:cs="David"/>
          <w:rtl/>
        </w:rPr>
      </w:pPr>
      <w:r w:rsidRPr="00FD41D5">
        <w:rPr>
          <w:rFonts w:cs="David" w:hint="cs"/>
          <w:rtl/>
        </w:rPr>
        <w:t xml:space="preserve">השותפים החדשים והוותיקים מתחרים ביניהם במספר תחומים נוספים שאינם נוגעים להסדר דנן, כגון בתחומי הפעלת מכוני הפסדים וייצור השמנים. ואולם, </w:t>
      </w:r>
      <w:r w:rsidR="00F83A31">
        <w:rPr>
          <w:rFonts w:cs="David" w:hint="cs"/>
          <w:rtl/>
        </w:rPr>
        <w:t>מאחר ש</w:t>
      </w:r>
      <w:r w:rsidRPr="00FD41D5">
        <w:rPr>
          <w:rFonts w:cs="David" w:hint="cs"/>
          <w:rtl/>
        </w:rPr>
        <w:t>בתחומים אלו מחזיק כל אחד מהשותפים המתחרים באחזקות מיעוט,</w:t>
      </w:r>
      <w:r>
        <w:rPr>
          <w:rStyle w:val="FootnoteReference"/>
          <w:rFonts w:cs="David"/>
          <w:rtl/>
        </w:rPr>
        <w:footnoteReference w:id="9"/>
      </w:r>
      <w:r w:rsidRPr="00FD41D5">
        <w:rPr>
          <w:rFonts w:cs="David" w:hint="cs"/>
          <w:rtl/>
        </w:rPr>
        <w:t xml:space="preserve"> ההיתכנות </w:t>
      </w:r>
      <w:r w:rsidR="004C3702">
        <w:rPr>
          <w:rFonts w:cs="David" w:hint="cs"/>
          <w:rtl/>
        </w:rPr>
        <w:t xml:space="preserve">מזליגת שיתוף הפעולה לתחומי פעילות אחרים, באופן </w:t>
      </w:r>
      <w:r w:rsidRPr="00FD41D5">
        <w:rPr>
          <w:rFonts w:cs="David" w:hint="cs"/>
          <w:rtl/>
        </w:rPr>
        <w:t xml:space="preserve">שיאפשר את צינון התחרות באותם תחומים היא קטנה מאוד. </w:t>
      </w:r>
      <w:r w:rsidR="005B1965">
        <w:rPr>
          <w:rFonts w:cs="David" w:hint="cs"/>
          <w:rtl/>
        </w:rPr>
        <w:t>בנוסף</w:t>
      </w:r>
      <w:r w:rsidR="00FE4429">
        <w:rPr>
          <w:rFonts w:cs="David" w:hint="cs"/>
          <w:rtl/>
        </w:rPr>
        <w:t>,</w:t>
      </w:r>
      <w:r w:rsidRPr="00FD41D5">
        <w:rPr>
          <w:rFonts w:cs="David" w:hint="cs"/>
          <w:rtl/>
        </w:rPr>
        <w:t xml:space="preserve"> בין חלק מהארגונים קיימים כבר שיתופי פעולה כאלה ואחרים, כגון בתחום הדשן, כך שההסדר לא יוצר בין הצדדים זיקה חדשה יש מאין. </w:t>
      </w:r>
    </w:p>
    <w:p w14:paraId="1AABC6E6" w14:textId="3ECC48CE" w:rsidR="00FD41D5" w:rsidRPr="00FD41D5" w:rsidRDefault="00FD41D5" w:rsidP="003D335E">
      <w:pPr>
        <w:bidi/>
        <w:spacing w:after="240" w:line="360" w:lineRule="auto"/>
        <w:jc w:val="both"/>
        <w:rPr>
          <w:rFonts w:cs="David"/>
          <w:rtl/>
        </w:rPr>
      </w:pPr>
      <w:r w:rsidRPr="00FD41D5">
        <w:rPr>
          <w:rFonts w:cs="David" w:hint="cs"/>
          <w:rtl/>
        </w:rPr>
        <w:t xml:space="preserve">אשר </w:t>
      </w:r>
      <w:proofErr w:type="spellStart"/>
      <w:r w:rsidRPr="00FD41D5">
        <w:rPr>
          <w:rFonts w:cs="David" w:hint="cs"/>
          <w:rtl/>
        </w:rPr>
        <w:t>לתניית</w:t>
      </w:r>
      <w:proofErr w:type="spellEnd"/>
      <w:r w:rsidRPr="00FD41D5">
        <w:rPr>
          <w:rFonts w:cs="David" w:hint="cs"/>
          <w:rtl/>
        </w:rPr>
        <w:t xml:space="preserve"> אי התחרות, </w:t>
      </w:r>
      <w:r w:rsidR="001A2DC7">
        <w:rPr>
          <w:rFonts w:cs="David" w:hint="cs"/>
          <w:rtl/>
        </w:rPr>
        <w:t xml:space="preserve">השתכנעתי כי </w:t>
      </w:r>
      <w:proofErr w:type="spellStart"/>
      <w:r w:rsidRPr="00FD41D5">
        <w:rPr>
          <w:rFonts w:cs="David" w:hint="cs"/>
          <w:rtl/>
        </w:rPr>
        <w:t>תנייה</w:t>
      </w:r>
      <w:proofErr w:type="spellEnd"/>
      <w:r w:rsidRPr="00FD41D5">
        <w:rPr>
          <w:rFonts w:cs="David" w:hint="cs"/>
          <w:rtl/>
        </w:rPr>
        <w:t xml:space="preserve"> זו נחוצה למימוש עיקרו של ההסדר</w:t>
      </w:r>
      <w:r w:rsidR="001A2DC7">
        <w:rPr>
          <w:rFonts w:cs="David" w:hint="cs"/>
          <w:rtl/>
        </w:rPr>
        <w:t xml:space="preserve"> וכי</w:t>
      </w:r>
      <w:r w:rsidRPr="00FD41D5">
        <w:rPr>
          <w:rFonts w:cs="David" w:hint="cs"/>
          <w:rtl/>
        </w:rPr>
        <w:t xml:space="preserve"> אלמלא חויבו השותפים החדשים והוותיקים להפנות כל הזדמנות עסקית למיזם המשותף</w:t>
      </w:r>
      <w:r w:rsidR="001A2DC7">
        <w:rPr>
          <w:rFonts w:cs="David" w:hint="cs"/>
          <w:rtl/>
        </w:rPr>
        <w:t xml:space="preserve"> הדבר היה פוגע בפעילות </w:t>
      </w:r>
      <w:r w:rsidR="001A2DC7">
        <w:rPr>
          <w:rFonts w:cs="David" w:hint="cs"/>
          <w:rtl/>
        </w:rPr>
        <w:lastRenderedPageBreak/>
        <w:t>המשותפת.</w:t>
      </w:r>
      <w:r w:rsidRPr="00FD41D5">
        <w:rPr>
          <w:rFonts w:cs="David" w:hint="cs"/>
          <w:rtl/>
        </w:rPr>
        <w:t xml:space="preserve"> ההסדר מתיר לכל שותף לפעול באופן עצמאי במקרה שבו המיזם המשותף לא חפץ </w:t>
      </w:r>
      <w:r w:rsidR="003D335E">
        <w:rPr>
          <w:rFonts w:cs="David" w:hint="cs"/>
          <w:rtl/>
        </w:rPr>
        <w:t xml:space="preserve">בהזדמנות העסקית שהוצעה לו </w:t>
      </w:r>
      <w:r w:rsidRPr="00FD41D5">
        <w:rPr>
          <w:rFonts w:cs="David" w:hint="cs"/>
          <w:rtl/>
        </w:rPr>
        <w:t xml:space="preserve">או שאין לאל ידו לממש הזדמנות עסקית כלשהי. </w:t>
      </w:r>
    </w:p>
    <w:p w14:paraId="4AFA31D5" w14:textId="77777777" w:rsidR="00FD41D5" w:rsidRPr="00FD41D5" w:rsidRDefault="00FD41D5" w:rsidP="00FD41D5">
      <w:pPr>
        <w:pStyle w:val="Heading1"/>
        <w:bidi/>
        <w:spacing w:before="100" w:after="100" w:line="360" w:lineRule="auto"/>
        <w:ind w:right="720"/>
        <w:jc w:val="both"/>
        <w:rPr>
          <w:rFonts w:eastAsia="Times New Roman" w:cs="David"/>
          <w:b/>
          <w:bCs/>
          <w:kern w:val="36"/>
          <w:sz w:val="22"/>
        </w:rPr>
      </w:pPr>
    </w:p>
    <w:p w14:paraId="7B568EC5" w14:textId="77777777" w:rsidR="00AD1313" w:rsidRPr="00AD1313" w:rsidRDefault="00441F05" w:rsidP="00441F05">
      <w:pPr>
        <w:pStyle w:val="Heading1"/>
        <w:numPr>
          <w:ilvl w:val="1"/>
          <w:numId w:val="1"/>
        </w:numPr>
        <w:bidi/>
        <w:spacing w:before="100" w:after="100" w:line="360" w:lineRule="auto"/>
        <w:ind w:right="720"/>
        <w:jc w:val="both"/>
        <w:rPr>
          <w:rFonts w:eastAsia="Times New Roman" w:cs="David"/>
          <w:b/>
          <w:bCs/>
          <w:kern w:val="36"/>
          <w:sz w:val="22"/>
        </w:rPr>
      </w:pPr>
      <w:r>
        <w:rPr>
          <w:rFonts w:eastAsia="Times New Roman" w:cs="David" w:hint="cs"/>
          <w:b/>
          <w:bCs/>
          <w:kern w:val="36"/>
          <w:sz w:val="22"/>
          <w:u w:val="single"/>
          <w:rtl/>
        </w:rPr>
        <w:t>ה</w:t>
      </w:r>
      <w:r w:rsidR="00AD1313" w:rsidRPr="00E27E68">
        <w:rPr>
          <w:rFonts w:eastAsia="Times New Roman" w:cs="David" w:hint="cs"/>
          <w:b/>
          <w:bCs/>
          <w:kern w:val="36"/>
          <w:sz w:val="22"/>
          <w:u w:val="single"/>
          <w:rtl/>
        </w:rPr>
        <w:t xml:space="preserve">הסדר </w:t>
      </w:r>
      <w:r>
        <w:rPr>
          <w:rFonts w:eastAsia="Times New Roman" w:cs="David" w:hint="cs"/>
          <w:b/>
          <w:bCs/>
          <w:kern w:val="36"/>
          <w:sz w:val="22"/>
          <w:u w:val="single"/>
          <w:rtl/>
        </w:rPr>
        <w:t>ה</w:t>
      </w:r>
      <w:r w:rsidR="00AD1313" w:rsidRPr="00E27E68">
        <w:rPr>
          <w:rFonts w:eastAsia="Times New Roman" w:cs="David" w:hint="cs"/>
          <w:b/>
          <w:bCs/>
          <w:kern w:val="36"/>
          <w:sz w:val="22"/>
          <w:u w:val="single"/>
          <w:rtl/>
        </w:rPr>
        <w:t xml:space="preserve">ראשון </w:t>
      </w:r>
    </w:p>
    <w:p w14:paraId="3590E9D2" w14:textId="77777777" w:rsidR="000D2D29" w:rsidRDefault="006E685A" w:rsidP="00216ABB">
      <w:pPr>
        <w:bidi/>
        <w:spacing w:after="240" w:line="360" w:lineRule="auto"/>
        <w:jc w:val="both"/>
        <w:rPr>
          <w:rFonts w:cs="David"/>
          <w:rtl/>
        </w:rPr>
      </w:pPr>
      <w:r>
        <w:rPr>
          <w:rFonts w:cs="David" w:hint="cs"/>
          <w:rtl/>
        </w:rPr>
        <w:t xml:space="preserve">עיקרו של ההסדר הראשון - </w:t>
      </w:r>
      <w:r w:rsidRPr="00E27E68">
        <w:rPr>
          <w:rFonts w:cs="David" w:hint="cs"/>
          <w:rtl/>
        </w:rPr>
        <w:t xml:space="preserve">הסכם השותפות בין משקים אנד </w:t>
      </w:r>
      <w:proofErr w:type="spellStart"/>
      <w:r w:rsidRPr="00E27E68">
        <w:rPr>
          <w:rFonts w:cs="David" w:hint="cs"/>
          <w:rtl/>
        </w:rPr>
        <w:t>פרטנרס</w:t>
      </w:r>
      <w:proofErr w:type="spellEnd"/>
      <w:r w:rsidRPr="00E27E68">
        <w:rPr>
          <w:rFonts w:cs="David" w:hint="cs"/>
          <w:rtl/>
        </w:rPr>
        <w:t xml:space="preserve"> </w:t>
      </w:r>
      <w:proofErr w:type="spellStart"/>
      <w:r w:rsidRPr="00E27E68">
        <w:rPr>
          <w:rFonts w:cs="David" w:hint="cs"/>
          <w:rtl/>
        </w:rPr>
        <w:t>ואנלייט</w:t>
      </w:r>
      <w:proofErr w:type="spellEnd"/>
      <w:r w:rsidRPr="00E27E68">
        <w:rPr>
          <w:rFonts w:cs="David" w:hint="cs"/>
          <w:rtl/>
        </w:rPr>
        <w:t xml:space="preserve"> </w:t>
      </w:r>
      <w:r>
        <w:rPr>
          <w:rFonts w:cs="David"/>
          <w:rtl/>
        </w:rPr>
        <w:t>–</w:t>
      </w:r>
      <w:r>
        <w:rPr>
          <w:rFonts w:cs="David" w:hint="cs"/>
          <w:rtl/>
        </w:rPr>
        <w:t xml:space="preserve"> הוא ל</w:t>
      </w:r>
      <w:r w:rsidRPr="00E27E68">
        <w:rPr>
          <w:rFonts w:cs="David" w:hint="cs"/>
          <w:rtl/>
        </w:rPr>
        <w:t xml:space="preserve">אפשר לצדדים </w:t>
      </w:r>
      <w:r>
        <w:rPr>
          <w:rFonts w:cs="David" w:hint="cs"/>
          <w:rtl/>
        </w:rPr>
        <w:t>לו לשתף פעולה במסגרת זכיי</w:t>
      </w:r>
      <w:r w:rsidR="0014723E">
        <w:rPr>
          <w:rFonts w:cs="David" w:hint="cs"/>
          <w:rtl/>
        </w:rPr>
        <w:t>ת</w:t>
      </w:r>
      <w:r>
        <w:rPr>
          <w:rFonts w:cs="David" w:hint="cs"/>
          <w:rtl/>
        </w:rPr>
        <w:t>ה</w:t>
      </w:r>
      <w:r w:rsidR="0014723E">
        <w:rPr>
          <w:rFonts w:cs="David" w:hint="cs"/>
          <w:rtl/>
        </w:rPr>
        <w:t xml:space="preserve"> של </w:t>
      </w:r>
      <w:proofErr w:type="spellStart"/>
      <w:r w:rsidR="0014723E">
        <w:rPr>
          <w:rFonts w:cs="David" w:hint="cs"/>
          <w:rtl/>
        </w:rPr>
        <w:t>אנלייט</w:t>
      </w:r>
      <w:proofErr w:type="spellEnd"/>
      <w:r>
        <w:rPr>
          <w:rFonts w:cs="David" w:hint="cs"/>
          <w:rtl/>
        </w:rPr>
        <w:t xml:space="preserve"> בהליך תחרותי מס' 1 של רשות החשמל</w:t>
      </w:r>
      <w:r w:rsidRPr="00E27E68">
        <w:rPr>
          <w:rFonts w:cs="David" w:hint="cs"/>
          <w:rtl/>
        </w:rPr>
        <w:t xml:space="preserve"> על הקמת מתקנים סולאריים במתח גבוה בהיקף של 18 מגה וואט ובתעריף קבוע. </w:t>
      </w:r>
      <w:r w:rsidR="00FE4429">
        <w:rPr>
          <w:rFonts w:cs="David" w:hint="cs"/>
          <w:rtl/>
        </w:rPr>
        <w:t>שיתוף הפעולה יתבטא בשיתוף ידע מקצועי ו</w:t>
      </w:r>
      <w:r w:rsidR="008A44F1">
        <w:rPr>
          <w:rFonts w:cs="David" w:hint="cs"/>
          <w:rtl/>
        </w:rPr>
        <w:t xml:space="preserve">בחלוקה שווה של מימון המיזמים. </w:t>
      </w:r>
      <w:r w:rsidR="000D2D29">
        <w:rPr>
          <w:rFonts w:cs="David" w:hint="cs"/>
          <w:rtl/>
        </w:rPr>
        <w:t xml:space="preserve">לפיכך עיקרו של שיתוף הפעולה אינו בהפחת התחרות או במניעתה והוא עומד בתנאי סעיף 14(א)(2) לחוק התחרות. </w:t>
      </w:r>
    </w:p>
    <w:p w14:paraId="42B005F7" w14:textId="736645CE" w:rsidR="00AD1313" w:rsidRDefault="006E685A" w:rsidP="000D2D29">
      <w:pPr>
        <w:bidi/>
        <w:spacing w:after="240" w:line="360" w:lineRule="auto"/>
        <w:jc w:val="both"/>
        <w:rPr>
          <w:rFonts w:cs="David"/>
          <w:rtl/>
        </w:rPr>
      </w:pPr>
      <w:r w:rsidRPr="00E27E68">
        <w:rPr>
          <w:rFonts w:cs="David" w:hint="cs"/>
          <w:rtl/>
        </w:rPr>
        <w:t xml:space="preserve">שיתוף הפעולה מוגבל לפעילות זו, והוא אינו מונע </w:t>
      </w:r>
      <w:r w:rsidR="00BD5F34">
        <w:rPr>
          <w:rFonts w:cs="David" w:hint="cs"/>
          <w:rtl/>
        </w:rPr>
        <w:t xml:space="preserve">מהצדדים </w:t>
      </w:r>
      <w:r w:rsidRPr="00E27E68">
        <w:rPr>
          <w:rFonts w:cs="David" w:hint="cs"/>
          <w:rtl/>
        </w:rPr>
        <w:t xml:space="preserve">להתחרות ביניהם במכרזים חדשים שמפורסמים מעת לעת. </w:t>
      </w:r>
      <w:r w:rsidR="00EC5262">
        <w:rPr>
          <w:rFonts w:cs="David" w:hint="cs"/>
          <w:rtl/>
        </w:rPr>
        <w:t xml:space="preserve">החשש </w:t>
      </w:r>
      <w:r w:rsidR="004C2D9F">
        <w:rPr>
          <w:rFonts w:cs="David" w:hint="cs"/>
          <w:rtl/>
        </w:rPr>
        <w:t xml:space="preserve">התחרותי </w:t>
      </w:r>
      <w:r w:rsidR="00EC5262">
        <w:rPr>
          <w:rFonts w:cs="David" w:hint="cs"/>
          <w:rtl/>
        </w:rPr>
        <w:t>העולה מ</w:t>
      </w:r>
      <w:r w:rsidR="004C2D9F">
        <w:rPr>
          <w:rFonts w:cs="David" w:hint="cs"/>
          <w:rtl/>
        </w:rPr>
        <w:t>ההסדר הוא ששיתוף הפעולה במסגרת</w:t>
      </w:r>
      <w:r w:rsidR="00F04246">
        <w:rPr>
          <w:rFonts w:cs="David" w:hint="cs"/>
          <w:rtl/>
        </w:rPr>
        <w:t>ו</w:t>
      </w:r>
      <w:r w:rsidR="004C2D9F">
        <w:rPr>
          <w:rFonts w:cs="David" w:hint="cs"/>
          <w:rtl/>
        </w:rPr>
        <w:t xml:space="preserve"> יפחית את התמריץ של הצדדים להתחרות ביניהם במכרזים הבאים.</w:t>
      </w:r>
      <w:r w:rsidR="00D9352B">
        <w:rPr>
          <w:rFonts w:cs="David" w:hint="cs"/>
          <w:rtl/>
        </w:rPr>
        <w:t xml:space="preserve"> </w:t>
      </w:r>
      <w:r w:rsidR="001A2DC7">
        <w:rPr>
          <w:rFonts w:cs="David" w:hint="cs"/>
          <w:rtl/>
        </w:rPr>
        <w:t>אולם,</w:t>
      </w:r>
      <w:r w:rsidR="00607711">
        <w:rPr>
          <w:rFonts w:cs="David" w:hint="cs"/>
          <w:rtl/>
        </w:rPr>
        <w:t xml:space="preserve"> היות שמדובר בכמות זניחה מסך כל ייצור החשמל הסולארי השנתי המתוכנן לשנים הקרובות</w:t>
      </w:r>
      <w:r w:rsidR="00607711">
        <w:rPr>
          <w:rStyle w:val="FootnoteReference"/>
          <w:rFonts w:cs="David"/>
          <w:rtl/>
        </w:rPr>
        <w:footnoteReference w:id="10"/>
      </w:r>
      <w:r w:rsidR="00EC4907">
        <w:rPr>
          <w:rFonts w:cs="David" w:hint="cs"/>
          <w:rtl/>
        </w:rPr>
        <w:t>,</w:t>
      </w:r>
      <w:r w:rsidR="00831A43">
        <w:rPr>
          <w:rFonts w:cs="David" w:hint="cs"/>
          <w:rtl/>
        </w:rPr>
        <w:t xml:space="preserve"> התמריץ של הצדדים להימנע מתחרות</w:t>
      </w:r>
      <w:r w:rsidR="0051506C">
        <w:rPr>
          <w:rFonts w:cs="David" w:hint="cs"/>
          <w:rtl/>
        </w:rPr>
        <w:t xml:space="preserve"> בעתיד</w:t>
      </w:r>
      <w:r w:rsidR="001A2DC7">
        <w:rPr>
          <w:rFonts w:cs="David" w:hint="cs"/>
          <w:rtl/>
        </w:rPr>
        <w:t xml:space="preserve"> בשל שיתוף הפעולה קטן יחסית</w:t>
      </w:r>
      <w:r w:rsidR="00831A43">
        <w:rPr>
          <w:rFonts w:cs="David" w:hint="cs"/>
          <w:rtl/>
        </w:rPr>
        <w:t xml:space="preserve">. </w:t>
      </w:r>
      <w:r w:rsidR="001A2DC7">
        <w:rPr>
          <w:rFonts w:cs="David" w:hint="cs"/>
          <w:rtl/>
        </w:rPr>
        <w:t xml:space="preserve">בפועל, </w:t>
      </w:r>
      <w:proofErr w:type="spellStart"/>
      <w:r w:rsidR="001A2DC7">
        <w:rPr>
          <w:rFonts w:cs="David" w:hint="cs"/>
          <w:rtl/>
        </w:rPr>
        <w:t>אנלייט</w:t>
      </w:r>
      <w:proofErr w:type="spellEnd"/>
      <w:r w:rsidR="001A2DC7">
        <w:rPr>
          <w:rFonts w:cs="David" w:hint="cs"/>
          <w:rtl/>
        </w:rPr>
        <w:t xml:space="preserve"> ומשקים אנד </w:t>
      </w:r>
      <w:proofErr w:type="spellStart"/>
      <w:r w:rsidR="001A2DC7">
        <w:rPr>
          <w:rFonts w:cs="David" w:hint="cs"/>
          <w:rtl/>
        </w:rPr>
        <w:t>פרטנרס</w:t>
      </w:r>
      <w:proofErr w:type="spellEnd"/>
      <w:r w:rsidR="001A2DC7">
        <w:rPr>
          <w:rFonts w:cs="David" w:hint="cs"/>
          <w:rtl/>
        </w:rPr>
        <w:t xml:space="preserve"> התחרו </w:t>
      </w:r>
      <w:r w:rsidR="003D335E">
        <w:rPr>
          <w:rFonts w:cs="David" w:hint="cs"/>
          <w:rtl/>
        </w:rPr>
        <w:t>זו בזו</w:t>
      </w:r>
      <w:r w:rsidR="001A2DC7">
        <w:rPr>
          <w:rFonts w:cs="David" w:hint="cs"/>
          <w:rtl/>
        </w:rPr>
        <w:t xml:space="preserve"> במכרזים הנוגעים למתקני מתח גבוה גם לאחר תחילת ההסדר הראשון.</w:t>
      </w:r>
      <w:r w:rsidR="001A2DC7" w:rsidDel="001A2DC7">
        <w:rPr>
          <w:rFonts w:cs="David" w:hint="cs"/>
          <w:rtl/>
        </w:rPr>
        <w:t xml:space="preserve"> </w:t>
      </w:r>
      <w:r w:rsidR="001A2DC7">
        <w:rPr>
          <w:rFonts w:cs="David" w:hint="cs"/>
          <w:rtl/>
        </w:rPr>
        <w:t xml:space="preserve">בנוסף, </w:t>
      </w:r>
      <w:r w:rsidR="00831A43">
        <w:rPr>
          <w:rFonts w:cs="David" w:hint="cs"/>
          <w:rtl/>
        </w:rPr>
        <w:t xml:space="preserve">בתחום הקמת המיזמים הסולאריים פועלים שחקנים נוספים; בתחום המתקנים הקטנים בעלי הספק מותקן של מספר מגה וואטים מצומצם פועלים גורמים רבים, ואכן מכרזים הנוגעים למתקנים אלה מאופיינים בדרך כלל בריבוי משתתפים. כמו כן, </w:t>
      </w:r>
      <w:r w:rsidR="0051506C">
        <w:rPr>
          <w:rFonts w:cs="David" w:hint="cs"/>
          <w:rtl/>
        </w:rPr>
        <w:t xml:space="preserve">גם </w:t>
      </w:r>
      <w:r w:rsidR="00831A43">
        <w:rPr>
          <w:rFonts w:cs="David" w:hint="cs"/>
          <w:rtl/>
        </w:rPr>
        <w:t xml:space="preserve">בתחום המתקנים הבינוניים והגדולים פועלות </w:t>
      </w:r>
      <w:r w:rsidR="00F01364">
        <w:rPr>
          <w:rFonts w:cs="David" w:hint="cs"/>
          <w:rtl/>
        </w:rPr>
        <w:t>יותר</w:t>
      </w:r>
      <w:r w:rsidR="0051506C">
        <w:rPr>
          <w:rFonts w:cs="David" w:hint="cs"/>
          <w:rtl/>
        </w:rPr>
        <w:t xml:space="preserve"> מ-5 </w:t>
      </w:r>
      <w:r w:rsidR="00831A43">
        <w:rPr>
          <w:rFonts w:cs="David" w:hint="cs"/>
          <w:rtl/>
        </w:rPr>
        <w:t>חברות</w:t>
      </w:r>
      <w:r w:rsidR="0051506C">
        <w:rPr>
          <w:rFonts w:cs="David" w:hint="cs"/>
          <w:rtl/>
        </w:rPr>
        <w:t>, לבד מהצדדים.</w:t>
      </w:r>
      <w:r w:rsidR="00831A43">
        <w:rPr>
          <w:rFonts w:cs="David" w:hint="cs"/>
          <w:rtl/>
        </w:rPr>
        <w:t xml:space="preserve"> </w:t>
      </w:r>
      <w:r w:rsidR="006D2BCD">
        <w:rPr>
          <w:rFonts w:cs="David" w:hint="cs"/>
          <w:rtl/>
        </w:rPr>
        <w:t xml:space="preserve">ריבוי המתחרים לכשעצמו מחליש את </w:t>
      </w:r>
      <w:r w:rsidR="00216ABB">
        <w:rPr>
          <w:rFonts w:cs="David" w:hint="cs"/>
          <w:rtl/>
        </w:rPr>
        <w:t>החשש מ</w:t>
      </w:r>
      <w:r w:rsidR="006D2BCD">
        <w:rPr>
          <w:rFonts w:cs="David" w:hint="cs"/>
          <w:rtl/>
        </w:rPr>
        <w:t xml:space="preserve">פגיעה התחרותית העלולה </w:t>
      </w:r>
      <w:r w:rsidR="00F145EE">
        <w:rPr>
          <w:rFonts w:cs="David" w:hint="cs"/>
          <w:rtl/>
        </w:rPr>
        <w:t>להתרחש</w:t>
      </w:r>
      <w:r w:rsidR="000345A3">
        <w:rPr>
          <w:rFonts w:cs="David" w:hint="cs"/>
          <w:rtl/>
        </w:rPr>
        <w:t xml:space="preserve"> גם אילו התמריץ של הצדדים להתחרות ביניהם</w:t>
      </w:r>
      <w:r w:rsidR="00D142D9">
        <w:rPr>
          <w:rFonts w:cs="David" w:hint="cs"/>
          <w:rtl/>
        </w:rPr>
        <w:t xml:space="preserve"> </w:t>
      </w:r>
      <w:r w:rsidR="000345A3">
        <w:rPr>
          <w:rFonts w:cs="David" w:hint="cs"/>
          <w:rtl/>
        </w:rPr>
        <w:t>היה קטן כתוצאה מההסדר</w:t>
      </w:r>
      <w:r w:rsidR="006D2BCD">
        <w:rPr>
          <w:rFonts w:cs="David" w:hint="cs"/>
          <w:rtl/>
        </w:rPr>
        <w:t xml:space="preserve">. </w:t>
      </w:r>
    </w:p>
    <w:p w14:paraId="75E1ABDE" w14:textId="77777777" w:rsidR="00FD1890" w:rsidRPr="00AD1313" w:rsidRDefault="00FD1890" w:rsidP="00F01364">
      <w:pPr>
        <w:pStyle w:val="Heading1"/>
        <w:numPr>
          <w:ilvl w:val="1"/>
          <w:numId w:val="1"/>
        </w:numPr>
        <w:bidi/>
        <w:spacing w:before="100" w:after="100" w:line="360" w:lineRule="auto"/>
        <w:ind w:right="720"/>
        <w:jc w:val="both"/>
        <w:rPr>
          <w:rFonts w:eastAsia="Times New Roman" w:cs="David"/>
          <w:b/>
          <w:bCs/>
          <w:kern w:val="36"/>
          <w:sz w:val="22"/>
        </w:rPr>
      </w:pPr>
      <w:r w:rsidRPr="00515DBC">
        <w:rPr>
          <w:rFonts w:eastAsia="Times New Roman" w:cs="David" w:hint="cs"/>
          <w:b/>
          <w:bCs/>
          <w:kern w:val="36"/>
          <w:sz w:val="22"/>
          <w:u w:val="single"/>
          <w:rtl/>
        </w:rPr>
        <w:t>ה</w:t>
      </w:r>
      <w:r w:rsidR="00F01364">
        <w:rPr>
          <w:rFonts w:eastAsia="Times New Roman" w:cs="David" w:hint="cs"/>
          <w:b/>
          <w:bCs/>
          <w:kern w:val="36"/>
          <w:sz w:val="22"/>
          <w:u w:val="single"/>
          <w:rtl/>
        </w:rPr>
        <w:t>ה</w:t>
      </w:r>
      <w:r w:rsidRPr="00515DBC">
        <w:rPr>
          <w:rFonts w:eastAsia="Times New Roman" w:cs="David" w:hint="cs"/>
          <w:b/>
          <w:bCs/>
          <w:kern w:val="36"/>
          <w:sz w:val="22"/>
          <w:u w:val="single"/>
          <w:rtl/>
        </w:rPr>
        <w:t xml:space="preserve">סדר </w:t>
      </w:r>
      <w:r w:rsidR="00F01364">
        <w:rPr>
          <w:rFonts w:eastAsia="Times New Roman" w:cs="David" w:hint="cs"/>
          <w:b/>
          <w:bCs/>
          <w:kern w:val="36"/>
          <w:sz w:val="22"/>
          <w:u w:val="single"/>
          <w:rtl/>
        </w:rPr>
        <w:t>ה</w:t>
      </w:r>
      <w:r>
        <w:rPr>
          <w:rFonts w:eastAsia="Times New Roman" w:cs="David" w:hint="cs"/>
          <w:b/>
          <w:bCs/>
          <w:kern w:val="36"/>
          <w:sz w:val="22"/>
          <w:u w:val="single"/>
          <w:rtl/>
        </w:rPr>
        <w:t>שני</w:t>
      </w:r>
      <w:r w:rsidRPr="00515DBC">
        <w:rPr>
          <w:rFonts w:eastAsia="Times New Roman" w:cs="David" w:hint="cs"/>
          <w:b/>
          <w:bCs/>
          <w:kern w:val="36"/>
          <w:sz w:val="22"/>
          <w:u w:val="single"/>
          <w:rtl/>
        </w:rPr>
        <w:t xml:space="preserve"> </w:t>
      </w:r>
    </w:p>
    <w:p w14:paraId="6D8B6D5D" w14:textId="5B91743F" w:rsidR="00D142D9" w:rsidRDefault="006E685A" w:rsidP="00D142D9">
      <w:pPr>
        <w:bidi/>
        <w:spacing w:after="240" w:line="360" w:lineRule="auto"/>
        <w:jc w:val="both"/>
        <w:rPr>
          <w:rFonts w:cs="David"/>
          <w:rtl/>
        </w:rPr>
      </w:pPr>
      <w:r w:rsidRPr="00E27E68">
        <w:rPr>
          <w:rFonts w:cs="David" w:hint="cs"/>
          <w:rtl/>
        </w:rPr>
        <w:lastRenderedPageBreak/>
        <w:t>הסכם השותפות בין משקי אנרגיות ודוראל הוא הסכם הנוגע בעיקרו ל</w:t>
      </w:r>
      <w:r w:rsidR="0026001E">
        <w:rPr>
          <w:rFonts w:cs="David" w:hint="cs"/>
          <w:rtl/>
        </w:rPr>
        <w:t xml:space="preserve">הקמת </w:t>
      </w:r>
      <w:r w:rsidRPr="00E27E68">
        <w:rPr>
          <w:rFonts w:cs="David" w:hint="cs"/>
          <w:rtl/>
        </w:rPr>
        <w:t xml:space="preserve">מתקנים סולאריים המוגבלים בהיקפם אשר ממוקמים על גגות ומאגרי מים. </w:t>
      </w:r>
      <w:r w:rsidR="0026001E">
        <w:rPr>
          <w:rFonts w:cs="David" w:hint="cs"/>
          <w:rtl/>
        </w:rPr>
        <w:t xml:space="preserve">על פי רוב, מתקנים אלו רלוונטיים למתח נמוך, </w:t>
      </w:r>
      <w:r w:rsidR="00344AA4">
        <w:rPr>
          <w:rFonts w:cs="David" w:hint="cs"/>
          <w:rtl/>
        </w:rPr>
        <w:t xml:space="preserve">אך </w:t>
      </w:r>
      <w:r w:rsidR="0026001E">
        <w:rPr>
          <w:rFonts w:cs="David" w:hint="cs"/>
          <w:rtl/>
        </w:rPr>
        <w:t xml:space="preserve">לעתים גם למתח גבוה. </w:t>
      </w:r>
      <w:r w:rsidR="00BD5F34">
        <w:rPr>
          <w:rFonts w:cs="David" w:hint="cs"/>
          <w:rtl/>
        </w:rPr>
        <w:t>נוסח ההסכם</w:t>
      </w:r>
      <w:r w:rsidR="001B3DF3">
        <w:rPr>
          <w:rFonts w:cs="David" w:hint="cs"/>
          <w:rtl/>
        </w:rPr>
        <w:t xml:space="preserve"> מאפשר</w:t>
      </w:r>
      <w:r w:rsidR="00BD5F34">
        <w:rPr>
          <w:rFonts w:cs="David" w:hint="cs"/>
          <w:rtl/>
        </w:rPr>
        <w:t xml:space="preserve"> </w:t>
      </w:r>
      <w:r w:rsidR="001B3DF3">
        <w:rPr>
          <w:rFonts w:cs="David" w:hint="cs"/>
          <w:rtl/>
        </w:rPr>
        <w:t xml:space="preserve">את </w:t>
      </w:r>
      <w:r w:rsidR="00BD5F34">
        <w:rPr>
          <w:rFonts w:cs="David" w:hint="cs"/>
          <w:rtl/>
        </w:rPr>
        <w:t xml:space="preserve">שיתוף הפעולה בין הצדדים </w:t>
      </w:r>
      <w:r w:rsidR="001B3DF3">
        <w:rPr>
          <w:rFonts w:cs="David" w:hint="cs"/>
          <w:rtl/>
        </w:rPr>
        <w:t>ב</w:t>
      </w:r>
      <w:r w:rsidR="0027201C">
        <w:rPr>
          <w:rFonts w:cs="David" w:hint="cs"/>
          <w:rtl/>
        </w:rPr>
        <w:t xml:space="preserve">הקמה ובתפעול של </w:t>
      </w:r>
      <w:r w:rsidR="00BD5F34">
        <w:rPr>
          <w:rFonts w:cs="David" w:hint="cs"/>
          <w:rtl/>
        </w:rPr>
        <w:t xml:space="preserve">מיזמים סולאריים </w:t>
      </w:r>
      <w:r w:rsidR="00F145EE">
        <w:rPr>
          <w:rFonts w:cs="David" w:hint="cs"/>
          <w:rtl/>
        </w:rPr>
        <w:t>שיוקמו על גגות ומאגרי מים ויחוברו למתח נמוך וגבוה.</w:t>
      </w:r>
      <w:r w:rsidR="00BD5F34">
        <w:rPr>
          <w:rFonts w:cs="David" w:hint="cs"/>
          <w:rtl/>
        </w:rPr>
        <w:t xml:space="preserve"> </w:t>
      </w:r>
      <w:r w:rsidR="008A44F1">
        <w:rPr>
          <w:rFonts w:cs="David" w:hint="cs"/>
          <w:rtl/>
        </w:rPr>
        <w:t xml:space="preserve">בפרט, </w:t>
      </w:r>
      <w:r w:rsidR="007F69EF">
        <w:rPr>
          <w:rFonts w:cs="David" w:hint="cs"/>
          <w:rtl/>
        </w:rPr>
        <w:t xml:space="preserve">שיתוף הפעולה כולל שיתוף ידע מקצועי, מימון משותף של הפעילות ומתן שירותים נוספים של דוראל לתאגיד, כגון ניהול הליכי תכנון, ניהול ביצוע והתקנה, ניהול ניטור ואיתור תקלות </w:t>
      </w:r>
      <w:proofErr w:type="spellStart"/>
      <w:r w:rsidR="007F69EF">
        <w:rPr>
          <w:rFonts w:cs="David" w:hint="cs"/>
          <w:rtl/>
        </w:rPr>
        <w:t>וכו</w:t>
      </w:r>
      <w:proofErr w:type="spellEnd"/>
      <w:r w:rsidR="007F69EF">
        <w:rPr>
          <w:rFonts w:cs="David" w:hint="cs"/>
          <w:rtl/>
        </w:rPr>
        <w:t xml:space="preserve">'. </w:t>
      </w:r>
      <w:r w:rsidR="00F145EE">
        <w:rPr>
          <w:rFonts w:cs="David" w:hint="cs"/>
          <w:rtl/>
        </w:rPr>
        <w:t xml:space="preserve">ההסדר </w:t>
      </w:r>
      <w:r w:rsidR="00BD5F34">
        <w:rPr>
          <w:rFonts w:cs="David" w:hint="cs"/>
          <w:rtl/>
        </w:rPr>
        <w:t xml:space="preserve">אינו מונע מהצדדים להתחרות </w:t>
      </w:r>
      <w:r w:rsidR="0028343E">
        <w:rPr>
          <w:rFonts w:cs="David" w:hint="cs"/>
          <w:rtl/>
        </w:rPr>
        <w:t xml:space="preserve">ביניהם במכרזים חדשים </w:t>
      </w:r>
      <w:r w:rsidR="001B3DF3">
        <w:rPr>
          <w:rFonts w:cs="David" w:hint="cs"/>
          <w:rtl/>
        </w:rPr>
        <w:t xml:space="preserve">על מיזמים סולאריים אחרים </w:t>
      </w:r>
      <w:r w:rsidR="0028343E">
        <w:rPr>
          <w:rFonts w:cs="David" w:hint="cs"/>
          <w:rtl/>
        </w:rPr>
        <w:t>שמפורסמים מעת לעת.</w:t>
      </w:r>
      <w:r w:rsidR="0028343E">
        <w:rPr>
          <w:rStyle w:val="FootnoteReference"/>
          <w:rFonts w:cs="David"/>
          <w:rtl/>
        </w:rPr>
        <w:footnoteReference w:id="11"/>
      </w:r>
      <w:r w:rsidR="0028343E">
        <w:rPr>
          <w:rFonts w:cs="David" w:hint="cs"/>
          <w:rtl/>
        </w:rPr>
        <w:t xml:space="preserve"> </w:t>
      </w:r>
      <w:r w:rsidR="000D2D29">
        <w:rPr>
          <w:rFonts w:cs="David" w:hint="cs"/>
          <w:rtl/>
        </w:rPr>
        <w:t xml:space="preserve">ברי, אם כן, כי עיקרו של שיתוף הפעולה אינו בהפחתת התחרות ומניעתה ולפיכך תנאי סעיף 14(א)(2) לחוק התחרות מתקיימים בו. </w:t>
      </w:r>
    </w:p>
    <w:p w14:paraId="18EF8398" w14:textId="77777777" w:rsidR="00D142D9" w:rsidRDefault="00F04246" w:rsidP="00F04246">
      <w:pPr>
        <w:bidi/>
        <w:spacing w:after="240" w:line="360" w:lineRule="auto"/>
        <w:jc w:val="both"/>
        <w:rPr>
          <w:rFonts w:cs="David"/>
          <w:rtl/>
        </w:rPr>
      </w:pPr>
      <w:r>
        <w:rPr>
          <w:rFonts w:cs="David" w:hint="cs"/>
          <w:rtl/>
        </w:rPr>
        <w:t>במקרה זה</w:t>
      </w:r>
      <w:r w:rsidR="00D142D9">
        <w:rPr>
          <w:rFonts w:cs="David" w:hint="cs"/>
          <w:rtl/>
        </w:rPr>
        <w:t xml:space="preserve"> מדובר בהיקפי ייצור קטנים יחסית </w:t>
      </w:r>
      <w:r w:rsidR="0026644D">
        <w:rPr>
          <w:rFonts w:cs="David" w:hint="cs"/>
          <w:rtl/>
        </w:rPr>
        <w:t>לכל מתקן</w:t>
      </w:r>
      <w:r>
        <w:rPr>
          <w:rFonts w:cs="David" w:hint="cs"/>
          <w:rtl/>
        </w:rPr>
        <w:t>.</w:t>
      </w:r>
      <w:r w:rsidR="00D142D9">
        <w:rPr>
          <w:rFonts w:cs="David" w:hint="cs"/>
          <w:rtl/>
        </w:rPr>
        <w:t xml:space="preserve"> </w:t>
      </w:r>
      <w:r w:rsidR="0027201C">
        <w:rPr>
          <w:rFonts w:cs="David" w:hint="cs"/>
          <w:rtl/>
        </w:rPr>
        <w:t>כפי שצוין לעיל</w:t>
      </w:r>
      <w:r w:rsidR="00A01693">
        <w:rPr>
          <w:rFonts w:cs="David" w:hint="cs"/>
          <w:rtl/>
        </w:rPr>
        <w:t xml:space="preserve">, </w:t>
      </w:r>
      <w:r w:rsidR="0027201C">
        <w:rPr>
          <w:rFonts w:cs="David" w:hint="cs"/>
          <w:rtl/>
        </w:rPr>
        <w:t>בתחום מתקני</w:t>
      </w:r>
      <w:r w:rsidR="00A01693">
        <w:rPr>
          <w:rFonts w:cs="David" w:hint="cs"/>
          <w:rtl/>
        </w:rPr>
        <w:t xml:space="preserve"> הגגות </w:t>
      </w:r>
      <w:r w:rsidR="0027201C">
        <w:rPr>
          <w:rFonts w:cs="David" w:hint="cs"/>
          <w:rtl/>
        </w:rPr>
        <w:t>ומאגרי המים פועלים</w:t>
      </w:r>
      <w:r w:rsidR="00A01693">
        <w:rPr>
          <w:rFonts w:cs="David" w:hint="cs"/>
          <w:rtl/>
        </w:rPr>
        <w:t xml:space="preserve"> שחקנים רבים</w:t>
      </w:r>
      <w:r w:rsidR="00D142D9">
        <w:rPr>
          <w:rFonts w:cs="David" w:hint="cs"/>
          <w:rtl/>
        </w:rPr>
        <w:t xml:space="preserve">. </w:t>
      </w:r>
      <w:r w:rsidR="00A01693">
        <w:rPr>
          <w:rFonts w:cs="David" w:hint="cs"/>
          <w:rtl/>
        </w:rPr>
        <w:t>על כן</w:t>
      </w:r>
      <w:r w:rsidR="00D142D9">
        <w:rPr>
          <w:rFonts w:cs="David" w:hint="cs"/>
          <w:rtl/>
        </w:rPr>
        <w:t>,</w:t>
      </w:r>
      <w:r w:rsidR="00A01693">
        <w:rPr>
          <w:rFonts w:cs="David" w:hint="cs"/>
          <w:rtl/>
        </w:rPr>
        <w:t xml:space="preserve"> </w:t>
      </w:r>
      <w:r w:rsidR="00D142D9">
        <w:rPr>
          <w:rFonts w:cs="David" w:hint="cs"/>
          <w:rtl/>
        </w:rPr>
        <w:t xml:space="preserve">גם </w:t>
      </w:r>
      <w:r w:rsidR="00A01693">
        <w:rPr>
          <w:rFonts w:cs="David" w:hint="cs"/>
          <w:rtl/>
        </w:rPr>
        <w:t xml:space="preserve">הסדר </w:t>
      </w:r>
      <w:r w:rsidR="00D142D9">
        <w:rPr>
          <w:rFonts w:cs="David" w:hint="cs"/>
          <w:rtl/>
        </w:rPr>
        <w:t xml:space="preserve">זה </w:t>
      </w:r>
      <w:r w:rsidR="00A01693">
        <w:rPr>
          <w:rFonts w:cs="David" w:hint="cs"/>
          <w:rtl/>
        </w:rPr>
        <w:t>אינו מעורר חשש תחרותי</w:t>
      </w:r>
      <w:r w:rsidR="00D142D9">
        <w:rPr>
          <w:rFonts w:cs="David" w:hint="cs"/>
          <w:rtl/>
        </w:rPr>
        <w:t xml:space="preserve"> בתחום  ייצור החשמל מאנרגיה סולארית</w:t>
      </w:r>
      <w:r w:rsidR="00A01693">
        <w:rPr>
          <w:rFonts w:cs="David" w:hint="cs"/>
          <w:rtl/>
        </w:rPr>
        <w:t xml:space="preserve">. </w:t>
      </w:r>
    </w:p>
    <w:p w14:paraId="37982CF8" w14:textId="77777777" w:rsidR="00C22135" w:rsidRDefault="0027201C" w:rsidP="00D142D9">
      <w:pPr>
        <w:bidi/>
        <w:spacing w:after="240" w:line="360" w:lineRule="auto"/>
        <w:jc w:val="both"/>
        <w:rPr>
          <w:rFonts w:cs="David"/>
          <w:rtl/>
        </w:rPr>
      </w:pPr>
      <w:r>
        <w:rPr>
          <w:rFonts w:cs="David" w:hint="cs"/>
          <w:rtl/>
        </w:rPr>
        <w:t>עם זאת, שיתוף הפעו</w:t>
      </w:r>
      <w:r w:rsidR="00CF6C61">
        <w:rPr>
          <w:rFonts w:cs="David" w:hint="cs"/>
          <w:rtl/>
        </w:rPr>
        <w:t>לה של הצדדים בתחום זה עלול להוביל לצינון התחרות ביניהם ב</w:t>
      </w:r>
      <w:r w:rsidR="0026644D">
        <w:rPr>
          <w:rFonts w:cs="David" w:hint="cs"/>
          <w:rtl/>
        </w:rPr>
        <w:t>ת</w:t>
      </w:r>
      <w:r w:rsidR="00CF6C61">
        <w:rPr>
          <w:rFonts w:cs="David" w:hint="cs"/>
          <w:rtl/>
        </w:rPr>
        <w:t xml:space="preserve">חומים אחרים, למשל בהקמת מיזמים סולאריים גדולים. </w:t>
      </w:r>
      <w:r w:rsidR="00357E82">
        <w:rPr>
          <w:rFonts w:cs="David" w:hint="cs"/>
          <w:rtl/>
        </w:rPr>
        <w:t xml:space="preserve">ואולם, </w:t>
      </w:r>
      <w:r w:rsidR="00210967">
        <w:rPr>
          <w:rFonts w:cs="David" w:hint="cs"/>
          <w:rtl/>
        </w:rPr>
        <w:t>גם אם יחליטו הצדדים לעשות כן, הרי ש</w:t>
      </w:r>
      <w:r w:rsidR="001B3DF3">
        <w:rPr>
          <w:rFonts w:cs="David" w:hint="cs"/>
          <w:rtl/>
        </w:rPr>
        <w:t xml:space="preserve">קיומם של מתחרים נוספים </w:t>
      </w:r>
      <w:r w:rsidR="00890DF9">
        <w:rPr>
          <w:rFonts w:cs="David" w:hint="cs"/>
          <w:rtl/>
        </w:rPr>
        <w:t xml:space="preserve">במתח הגבוה והעליון </w:t>
      </w:r>
      <w:r w:rsidR="001B3DF3">
        <w:rPr>
          <w:rFonts w:cs="David" w:hint="cs"/>
          <w:rtl/>
        </w:rPr>
        <w:t xml:space="preserve">מחליש את </w:t>
      </w:r>
      <w:r>
        <w:rPr>
          <w:rFonts w:cs="David" w:hint="cs"/>
          <w:rtl/>
        </w:rPr>
        <w:t xml:space="preserve">הפגיעה התחרותית העלולה להתרחש </w:t>
      </w:r>
      <w:r w:rsidR="00210967">
        <w:rPr>
          <w:rFonts w:cs="David" w:hint="cs"/>
          <w:rtl/>
        </w:rPr>
        <w:t>מכך</w:t>
      </w:r>
      <w:r w:rsidR="00357E82">
        <w:rPr>
          <w:rFonts w:cs="David" w:hint="cs"/>
          <w:rtl/>
        </w:rPr>
        <w:t xml:space="preserve">. </w:t>
      </w:r>
    </w:p>
    <w:p w14:paraId="6401FC42" w14:textId="77777777" w:rsidR="0026001E" w:rsidRDefault="0026644D" w:rsidP="00F360D1">
      <w:pPr>
        <w:bidi/>
        <w:spacing w:after="240" w:line="360" w:lineRule="auto"/>
        <w:jc w:val="both"/>
        <w:rPr>
          <w:rFonts w:cs="David"/>
          <w:rtl/>
        </w:rPr>
      </w:pPr>
      <w:proofErr w:type="spellStart"/>
      <w:r w:rsidRPr="00E27E68">
        <w:rPr>
          <w:rFonts w:cs="David" w:hint="cs"/>
          <w:rtl/>
        </w:rPr>
        <w:t>תניית</w:t>
      </w:r>
      <w:proofErr w:type="spellEnd"/>
      <w:r w:rsidRPr="00E27E68">
        <w:rPr>
          <w:rFonts w:cs="David" w:hint="cs"/>
          <w:rtl/>
        </w:rPr>
        <w:t xml:space="preserve"> אי התחרות הנלווית להסכם זה נחוצה למימוש עיקרו של ההסכם, שכן אלמלא חויבו הצדדים להפנות </w:t>
      </w:r>
      <w:r>
        <w:rPr>
          <w:rFonts w:cs="David" w:hint="cs"/>
          <w:rtl/>
        </w:rPr>
        <w:t xml:space="preserve">למיזם המשותף </w:t>
      </w:r>
      <w:r w:rsidRPr="00E27E68">
        <w:rPr>
          <w:rFonts w:cs="David" w:hint="cs"/>
          <w:rtl/>
        </w:rPr>
        <w:t xml:space="preserve">כל הזדמנות עסקית </w:t>
      </w:r>
      <w:r>
        <w:rPr>
          <w:rFonts w:cs="David" w:hint="cs"/>
          <w:rtl/>
        </w:rPr>
        <w:t xml:space="preserve">שרלוונטית </w:t>
      </w:r>
      <w:r w:rsidRPr="00E27E68">
        <w:rPr>
          <w:rFonts w:cs="David" w:hint="cs"/>
          <w:rtl/>
        </w:rPr>
        <w:t>ל</w:t>
      </w:r>
      <w:r>
        <w:rPr>
          <w:rFonts w:cs="David" w:hint="cs"/>
          <w:rtl/>
        </w:rPr>
        <w:t>ו</w:t>
      </w:r>
      <w:r w:rsidRPr="00E27E68">
        <w:rPr>
          <w:rFonts w:cs="David" w:hint="cs"/>
          <w:rtl/>
        </w:rPr>
        <w:t xml:space="preserve">, </w:t>
      </w:r>
      <w:r w:rsidR="00814405">
        <w:rPr>
          <w:rFonts w:cs="David" w:hint="cs"/>
          <w:rtl/>
        </w:rPr>
        <w:t>הדבר היה פוגע בפעילות המשותפת.</w:t>
      </w:r>
      <w:r>
        <w:rPr>
          <w:rFonts w:cs="David" w:hint="cs"/>
          <w:rtl/>
        </w:rPr>
        <w:t xml:space="preserve"> </w:t>
      </w:r>
    </w:p>
    <w:p w14:paraId="5830ADE2" w14:textId="41C34233" w:rsidR="004871CF" w:rsidRDefault="004871CF" w:rsidP="00E94FF7">
      <w:pPr>
        <w:bidi/>
        <w:spacing w:after="240" w:line="360" w:lineRule="auto"/>
        <w:jc w:val="both"/>
        <w:rPr>
          <w:rFonts w:cs="David"/>
          <w:rtl/>
        </w:rPr>
      </w:pPr>
      <w:r>
        <w:rPr>
          <w:rFonts w:cs="David" w:hint="cs"/>
          <w:rtl/>
        </w:rPr>
        <w:t xml:space="preserve">לאור כל האמור, נחה דעתי כי </w:t>
      </w:r>
      <w:r w:rsidR="00814405" w:rsidRPr="00E27E68">
        <w:rPr>
          <w:rFonts w:cs="David" w:hint="cs"/>
          <w:rtl/>
        </w:rPr>
        <w:t>ה</w:t>
      </w:r>
      <w:r w:rsidR="00814405">
        <w:rPr>
          <w:rFonts w:cs="David" w:hint="cs"/>
          <w:rtl/>
        </w:rPr>
        <w:t>הסדרים שהובאו לפניי אינם</w:t>
      </w:r>
      <w:r>
        <w:rPr>
          <w:rFonts w:cs="David" w:hint="cs"/>
          <w:rtl/>
        </w:rPr>
        <w:t xml:space="preserve"> מגבילים את התחרו</w:t>
      </w:r>
      <w:r w:rsidR="006E5861">
        <w:rPr>
          <w:rFonts w:cs="David" w:hint="cs"/>
          <w:rtl/>
        </w:rPr>
        <w:t>ת בחלק ניכר של השוק המושפע מ</w:t>
      </w:r>
      <w:r w:rsidR="00F01364">
        <w:rPr>
          <w:rFonts w:cs="David" w:hint="cs"/>
          <w:rtl/>
        </w:rPr>
        <w:t>הם</w:t>
      </w:r>
      <w:r w:rsidR="006E5861">
        <w:rPr>
          <w:rFonts w:cs="David" w:hint="cs"/>
          <w:rtl/>
        </w:rPr>
        <w:t>,</w:t>
      </w:r>
      <w:r>
        <w:rPr>
          <w:rFonts w:cs="David" w:hint="cs"/>
          <w:rtl/>
        </w:rPr>
        <w:t xml:space="preserve"> </w:t>
      </w:r>
      <w:r w:rsidR="00814405">
        <w:rPr>
          <w:rFonts w:cs="David" w:hint="cs"/>
          <w:rtl/>
        </w:rPr>
        <w:t xml:space="preserve">כי </w:t>
      </w:r>
      <w:r>
        <w:rPr>
          <w:rFonts w:cs="David" w:hint="cs"/>
          <w:rtl/>
        </w:rPr>
        <w:t>עיקרם אינו בהפחתת התחרות או מניעתה וכי אין בהם כבילות שאינן נחוצות למימוש עיקרם. מצאתי לנכון אפוא להעניק לצדדים פטור כמבוקש.</w:t>
      </w:r>
    </w:p>
    <w:p w14:paraId="5E8B9955" w14:textId="77777777" w:rsidR="004871CF" w:rsidRDefault="004871CF" w:rsidP="00F951BC">
      <w:pPr>
        <w:pStyle w:val="Heading1"/>
        <w:numPr>
          <w:ilvl w:val="0"/>
          <w:numId w:val="1"/>
        </w:numPr>
        <w:bidi/>
        <w:spacing w:before="100" w:after="100" w:line="360" w:lineRule="auto"/>
        <w:ind w:right="720"/>
        <w:jc w:val="both"/>
        <w:rPr>
          <w:rFonts w:eastAsia="Times New Roman" w:cs="David"/>
          <w:b/>
          <w:bCs/>
          <w:kern w:val="36"/>
          <w:sz w:val="22"/>
          <w:rtl/>
        </w:rPr>
      </w:pPr>
      <w:r>
        <w:rPr>
          <w:rFonts w:eastAsia="Times New Roman" w:cs="David" w:hint="cs"/>
          <w:b/>
          <w:bCs/>
          <w:kern w:val="36"/>
          <w:sz w:val="22"/>
          <w:rtl/>
        </w:rPr>
        <w:t>סוף דבר</w:t>
      </w:r>
    </w:p>
    <w:p w14:paraId="2C8630BD" w14:textId="77777777" w:rsidR="004871CF" w:rsidRDefault="004871CF" w:rsidP="007236B5">
      <w:pPr>
        <w:shd w:val="clear" w:color="auto" w:fill="FFFFFF"/>
        <w:bidi/>
        <w:spacing w:before="120" w:after="240" w:line="360" w:lineRule="auto"/>
        <w:jc w:val="both"/>
        <w:rPr>
          <w:rFonts w:cs="David"/>
          <w:sz w:val="22"/>
          <w:rtl/>
        </w:rPr>
      </w:pPr>
      <w:r>
        <w:rPr>
          <w:rFonts w:cs="David" w:hint="cs"/>
          <w:sz w:val="22"/>
          <w:rtl/>
        </w:rPr>
        <w:lastRenderedPageBreak/>
        <w:t>לאחר שנועצתי עם הוועדה לפטורים ולמיזוגים, ראיתי לנכון להשתמש בסמכות הנתונה לי בסעיף 14 לחוק התחרות ולהעניק את הפטור המבוקש. בהתאם לסעיף 15(א) לחוק התחרות נתונה החלטתי זו לערר בפני אב בית הדין לתחרות על ידי איגוד עסקי, ארגון צרכנים או כל אדם העלול להיפגע מההסדר</w:t>
      </w:r>
      <w:r w:rsidR="007236B5">
        <w:rPr>
          <w:rFonts w:cs="David" w:hint="cs"/>
          <w:sz w:val="22"/>
          <w:rtl/>
        </w:rPr>
        <w:t>ים</w:t>
      </w:r>
      <w:r>
        <w:rPr>
          <w:rFonts w:cs="David" w:hint="cs"/>
          <w:sz w:val="22"/>
          <w:rtl/>
        </w:rPr>
        <w:t xml:space="preserve"> הכובל</w:t>
      </w:r>
      <w:r w:rsidR="007236B5">
        <w:rPr>
          <w:rFonts w:cs="David" w:hint="cs"/>
          <w:sz w:val="22"/>
          <w:rtl/>
        </w:rPr>
        <w:t>ים</w:t>
      </w:r>
      <w:r>
        <w:rPr>
          <w:rFonts w:cs="David" w:hint="cs"/>
          <w:sz w:val="22"/>
          <w:rtl/>
        </w:rPr>
        <w:t xml:space="preserve"> עלי</w:t>
      </w:r>
      <w:r w:rsidR="007236B5">
        <w:rPr>
          <w:rFonts w:cs="David" w:hint="cs"/>
          <w:sz w:val="22"/>
          <w:rtl/>
        </w:rPr>
        <w:t>הם</w:t>
      </w:r>
      <w:r>
        <w:rPr>
          <w:rFonts w:cs="David" w:hint="cs"/>
          <w:sz w:val="22"/>
          <w:rtl/>
        </w:rPr>
        <w:t xml:space="preserve"> ניתן הפטור.</w:t>
      </w:r>
      <w:r>
        <w:rPr>
          <w:rFonts w:cs="David" w:hint="cs"/>
          <w:b/>
          <w:bCs/>
          <w:sz w:val="28"/>
          <w:szCs w:val="28"/>
          <w:rtl/>
        </w:rPr>
        <w:tab/>
      </w:r>
    </w:p>
    <w:p w14:paraId="33089ADA" w14:textId="77777777" w:rsidR="004871CF" w:rsidRDefault="004871CF" w:rsidP="004871CF">
      <w:pPr>
        <w:shd w:val="clear" w:color="auto" w:fill="FFFFFF"/>
        <w:bidi/>
        <w:spacing w:before="120" w:after="240" w:line="360" w:lineRule="auto"/>
        <w:ind w:left="360"/>
        <w:jc w:val="both"/>
        <w:rPr>
          <w:rFonts w:cs="David"/>
          <w:sz w:val="22"/>
          <w:rtl/>
        </w:rPr>
      </w:pPr>
    </w:p>
    <w:p w14:paraId="6C296F04" w14:textId="77777777" w:rsidR="004871CF" w:rsidRDefault="004871CF" w:rsidP="004871CF">
      <w:pPr>
        <w:bidi/>
        <w:spacing w:after="240" w:line="360" w:lineRule="auto"/>
        <w:ind w:left="5400" w:firstLine="360"/>
        <w:jc w:val="both"/>
        <w:rPr>
          <w:rFonts w:cs="David"/>
          <w:rtl/>
        </w:rPr>
      </w:pPr>
      <w:r>
        <w:rPr>
          <w:rFonts w:cs="David" w:hint="cs"/>
          <w:rtl/>
        </w:rPr>
        <w:t>מיכל הלפרין</w:t>
      </w:r>
    </w:p>
    <w:p w14:paraId="0C94D3C8" w14:textId="77777777" w:rsidR="004871CF" w:rsidRDefault="004871CF" w:rsidP="004871CF">
      <w:pPr>
        <w:bidi/>
        <w:spacing w:line="360" w:lineRule="auto"/>
        <w:ind w:left="360"/>
        <w:jc w:val="both"/>
        <w:rPr>
          <w:rFonts w:cs="David"/>
          <w:rtl/>
        </w:rPr>
      </w:pP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t xml:space="preserve">        הממונה על התחרות</w:t>
      </w:r>
    </w:p>
    <w:p w14:paraId="448D65B7" w14:textId="77777777" w:rsidR="004871CF" w:rsidRDefault="004871CF" w:rsidP="004871CF">
      <w:pPr>
        <w:bidi/>
        <w:spacing w:line="360" w:lineRule="auto"/>
        <w:ind w:left="360"/>
        <w:jc w:val="both"/>
        <w:rPr>
          <w:rFonts w:cs="David"/>
          <w:rtl/>
        </w:rPr>
      </w:pPr>
    </w:p>
    <w:p w14:paraId="7F83F0F2" w14:textId="77777777" w:rsidR="004871CF" w:rsidRDefault="004871CF" w:rsidP="004871CF">
      <w:pPr>
        <w:bidi/>
        <w:spacing w:line="360" w:lineRule="auto"/>
        <w:ind w:left="360"/>
        <w:jc w:val="both"/>
        <w:rPr>
          <w:rFonts w:cs="David"/>
          <w:rtl/>
        </w:rPr>
      </w:pPr>
    </w:p>
    <w:p w14:paraId="03BF8175" w14:textId="77777777" w:rsidR="004871CF" w:rsidRDefault="004871CF" w:rsidP="004871CF">
      <w:pPr>
        <w:bidi/>
        <w:spacing w:line="360" w:lineRule="auto"/>
        <w:ind w:left="360"/>
        <w:jc w:val="both"/>
        <w:rPr>
          <w:rFonts w:cs="David"/>
          <w:rtl/>
        </w:rPr>
      </w:pPr>
    </w:p>
    <w:p w14:paraId="64D61DA0" w14:textId="42510589" w:rsidR="004871CF" w:rsidRDefault="004871CF" w:rsidP="003514DE">
      <w:pPr>
        <w:bidi/>
        <w:spacing w:line="360" w:lineRule="auto"/>
        <w:ind w:left="360"/>
        <w:jc w:val="both"/>
        <w:rPr>
          <w:rFonts w:cs="David"/>
          <w:rtl/>
        </w:rPr>
      </w:pPr>
      <w:r>
        <w:rPr>
          <w:rFonts w:cs="David" w:hint="cs"/>
          <w:rtl/>
        </w:rPr>
        <w:t xml:space="preserve">ירושלים, </w:t>
      </w:r>
      <w:r w:rsidR="003514DE">
        <w:rPr>
          <w:rFonts w:cs="David" w:hint="cs"/>
          <w:rtl/>
        </w:rPr>
        <w:t xml:space="preserve">ט"ז </w:t>
      </w:r>
      <w:r w:rsidR="002B50B4">
        <w:rPr>
          <w:rFonts w:cs="David" w:hint="cs"/>
          <w:rtl/>
        </w:rPr>
        <w:t>בסיוון</w:t>
      </w:r>
      <w:r>
        <w:rPr>
          <w:rFonts w:cs="David" w:hint="cs"/>
          <w:rtl/>
        </w:rPr>
        <w:t xml:space="preserve">, </w:t>
      </w:r>
      <w:proofErr w:type="spellStart"/>
      <w:r>
        <w:rPr>
          <w:rFonts w:cs="David" w:hint="cs"/>
          <w:rtl/>
        </w:rPr>
        <w:t>התשע"ט</w:t>
      </w:r>
      <w:proofErr w:type="spellEnd"/>
    </w:p>
    <w:p w14:paraId="053B5ED7" w14:textId="06C1EA51" w:rsidR="004871CF" w:rsidRDefault="003514DE" w:rsidP="002B50B4">
      <w:pPr>
        <w:bidi/>
        <w:spacing w:line="360" w:lineRule="auto"/>
        <w:ind w:left="360"/>
        <w:jc w:val="both"/>
        <w:rPr>
          <w:rFonts w:cs="David"/>
          <w:rtl/>
        </w:rPr>
      </w:pPr>
      <w:r>
        <w:rPr>
          <w:rFonts w:cs="David" w:hint="cs"/>
          <w:rtl/>
        </w:rPr>
        <w:t xml:space="preserve">19 </w:t>
      </w:r>
      <w:r w:rsidR="002B50B4">
        <w:rPr>
          <w:rFonts w:cs="David" w:hint="cs"/>
          <w:rtl/>
        </w:rPr>
        <w:t>יוני</w:t>
      </w:r>
      <w:r w:rsidR="004871CF">
        <w:rPr>
          <w:rFonts w:cs="David" w:hint="cs"/>
          <w:rtl/>
        </w:rPr>
        <w:t>, 2019</w:t>
      </w:r>
    </w:p>
    <w:sectPr w:rsidR="004871CF" w:rsidSect="00427E2B">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5BBC4" w14:textId="77777777" w:rsidR="00EB19BA" w:rsidRDefault="00EB19BA" w:rsidP="00D828DB">
      <w:r>
        <w:separator/>
      </w:r>
    </w:p>
  </w:endnote>
  <w:endnote w:type="continuationSeparator" w:id="0">
    <w:p w14:paraId="7330674C" w14:textId="77777777" w:rsidR="00EB19BA" w:rsidRDefault="00EB19BA" w:rsidP="00D8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F73CC" w14:textId="77777777" w:rsidR="00D828DB" w:rsidRDefault="00E915EA" w:rsidP="00091066">
    <w:pPr>
      <w:pStyle w:val="Footer"/>
      <w:rPr>
        <w:rtl/>
      </w:rPr>
    </w:pPr>
    <w:r>
      <w:rPr>
        <w:noProof/>
        <w:rtl/>
      </w:rPr>
      <w:drawing>
        <wp:anchor distT="0" distB="0" distL="114300" distR="114300" simplePos="0" relativeHeight="251669504" behindDoc="1" locked="0" layoutInCell="1" allowOverlap="1" wp14:anchorId="7F18BEA7" wp14:editId="7356FD6F">
          <wp:simplePos x="0" y="0"/>
          <wp:positionH relativeFrom="margin">
            <wp:posOffset>-1176655</wp:posOffset>
          </wp:positionH>
          <wp:positionV relativeFrom="paragraph">
            <wp:posOffset>-785495</wp:posOffset>
          </wp:positionV>
          <wp:extent cx="7589520" cy="1372870"/>
          <wp:effectExtent l="0" t="0" r="0" b="0"/>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מעודכן עברית.png"/>
                  <pic:cNvPicPr/>
                </pic:nvPicPr>
                <pic:blipFill>
                  <a:blip r:embed="rId1">
                    <a:extLst>
                      <a:ext uri="{28A0092B-C50C-407E-A947-70E740481C1C}">
                        <a14:useLocalDpi xmlns:a14="http://schemas.microsoft.com/office/drawing/2010/main" val="0"/>
                      </a:ext>
                    </a:extLst>
                  </a:blip>
                  <a:stretch>
                    <a:fillRect/>
                  </a:stretch>
                </pic:blipFill>
                <pic:spPr>
                  <a:xfrm>
                    <a:off x="0" y="0"/>
                    <a:ext cx="7589520" cy="13728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B123C" w14:textId="77777777" w:rsidR="00EB19BA" w:rsidRDefault="00EB19BA" w:rsidP="00D828DB">
      <w:r>
        <w:separator/>
      </w:r>
    </w:p>
  </w:footnote>
  <w:footnote w:type="continuationSeparator" w:id="0">
    <w:p w14:paraId="1366661B" w14:textId="77777777" w:rsidR="00EB19BA" w:rsidRDefault="00EB19BA" w:rsidP="00D828DB">
      <w:r>
        <w:continuationSeparator/>
      </w:r>
    </w:p>
  </w:footnote>
  <w:footnote w:id="1">
    <w:p w14:paraId="6B457366" w14:textId="77777777" w:rsidR="009C26E5" w:rsidRPr="009C26E5" w:rsidRDefault="009C26E5" w:rsidP="004B32E7">
      <w:pPr>
        <w:pStyle w:val="FootnoteText"/>
        <w:bidi/>
        <w:spacing w:line="276" w:lineRule="auto"/>
        <w:jc w:val="both"/>
        <w:rPr>
          <w:rStyle w:val="FootnoteReference"/>
          <w:rFonts w:cs="David"/>
          <w:sz w:val="20"/>
          <w:szCs w:val="20"/>
          <w:rtl/>
        </w:rPr>
      </w:pPr>
      <w:r w:rsidRPr="009C26E5">
        <w:rPr>
          <w:rStyle w:val="FootnoteReference"/>
          <w:sz w:val="20"/>
          <w:szCs w:val="20"/>
        </w:rPr>
        <w:footnoteRef/>
      </w:r>
      <w:r w:rsidRPr="009C26E5">
        <w:rPr>
          <w:rStyle w:val="FootnoteReference"/>
          <w:sz w:val="20"/>
          <w:szCs w:val="20"/>
        </w:rPr>
        <w:t xml:space="preserve"> </w:t>
      </w:r>
      <w:r>
        <w:rPr>
          <w:rFonts w:cs="David" w:hint="cs"/>
          <w:sz w:val="20"/>
          <w:szCs w:val="20"/>
          <w:rtl/>
        </w:rPr>
        <w:t xml:space="preserve">משקי הקיבוצים הוא ארגון כלכלי המונה 276 חברים, מתוכם 273 קיבוצים ו-3 מושבים שיתופיים. בין יתר אחזקותיה, משקי הקיבוצים היא בעלת 35% מהמניות בתחנת הכוח דליה אנרגיות בע"מ, שהיא בעלת כושר ייצור של 870 מגוואט בטכנולוגית </w:t>
      </w:r>
      <w:proofErr w:type="spellStart"/>
      <w:r>
        <w:rPr>
          <w:rFonts w:cs="David" w:hint="cs"/>
          <w:sz w:val="20"/>
          <w:szCs w:val="20"/>
          <w:rtl/>
        </w:rPr>
        <w:t>קוגנרציה</w:t>
      </w:r>
      <w:proofErr w:type="spellEnd"/>
      <w:r>
        <w:rPr>
          <w:rFonts w:cs="David" w:hint="cs"/>
          <w:sz w:val="20"/>
          <w:szCs w:val="20"/>
          <w:rtl/>
        </w:rPr>
        <w:t xml:space="preserve">. </w:t>
      </w:r>
    </w:p>
  </w:footnote>
  <w:footnote w:id="2">
    <w:p w14:paraId="6268F56E" w14:textId="77777777" w:rsidR="00605C3E" w:rsidRPr="00605C3E" w:rsidRDefault="00605C3E" w:rsidP="004B32E7">
      <w:pPr>
        <w:pStyle w:val="FootnoteText"/>
        <w:bidi/>
        <w:spacing w:line="276" w:lineRule="auto"/>
        <w:jc w:val="both"/>
        <w:rPr>
          <w:rStyle w:val="FootnoteReference"/>
          <w:rFonts w:cs="David"/>
          <w:sz w:val="20"/>
          <w:szCs w:val="20"/>
          <w:rtl/>
        </w:rPr>
      </w:pPr>
      <w:r w:rsidRPr="00605C3E">
        <w:rPr>
          <w:rStyle w:val="FootnoteReference"/>
          <w:sz w:val="20"/>
          <w:szCs w:val="20"/>
        </w:rPr>
        <w:footnoteRef/>
      </w:r>
      <w:r w:rsidRPr="00605C3E">
        <w:rPr>
          <w:rStyle w:val="FootnoteReference"/>
          <w:sz w:val="20"/>
          <w:szCs w:val="20"/>
        </w:rPr>
        <w:t xml:space="preserve"> </w:t>
      </w:r>
      <w:r>
        <w:rPr>
          <w:rFonts w:cs="David" w:hint="cs"/>
          <w:sz w:val="20"/>
          <w:szCs w:val="20"/>
          <w:rtl/>
        </w:rPr>
        <w:t>משקי הדרום ה</w:t>
      </w:r>
      <w:r w:rsidR="009963DA">
        <w:rPr>
          <w:rFonts w:cs="David" w:hint="cs"/>
          <w:sz w:val="20"/>
          <w:szCs w:val="20"/>
          <w:rtl/>
        </w:rPr>
        <w:t>ו</w:t>
      </w:r>
      <w:r>
        <w:rPr>
          <w:rFonts w:cs="David" w:hint="cs"/>
          <w:sz w:val="20"/>
          <w:szCs w:val="20"/>
          <w:rtl/>
        </w:rPr>
        <w:t xml:space="preserve">א ארגון כלכלי אזורי המונה </w:t>
      </w:r>
      <w:r w:rsidR="009963DA">
        <w:rPr>
          <w:rFonts w:cs="David" w:hint="cs"/>
          <w:sz w:val="20"/>
          <w:szCs w:val="20"/>
          <w:rtl/>
        </w:rPr>
        <w:t>36 יישובים אשר בין היתר, שותף במספר פרויקטים</w:t>
      </w:r>
      <w:r w:rsidR="00EA7077">
        <w:rPr>
          <w:rFonts w:cs="David" w:hint="cs"/>
          <w:sz w:val="20"/>
          <w:szCs w:val="20"/>
          <w:rtl/>
        </w:rPr>
        <w:t xml:space="preserve"> בתחום האנרגיה הסולארית: הוא שותף במחצית המניות של 3 פרויקטים בהסדרת "מונה נטו" בהספק מותקן של עד 1 מגה וואט כל אחד, וכן במחצית המניות של פרויקט נוסף בהסדרה </w:t>
      </w:r>
      <w:proofErr w:type="spellStart"/>
      <w:r w:rsidR="00EA7077">
        <w:rPr>
          <w:rFonts w:cs="David" w:hint="cs"/>
          <w:sz w:val="20"/>
          <w:szCs w:val="20"/>
          <w:rtl/>
        </w:rPr>
        <w:t>תעריפית</w:t>
      </w:r>
      <w:proofErr w:type="spellEnd"/>
      <w:r w:rsidR="00EA7077">
        <w:rPr>
          <w:rFonts w:cs="David" w:hint="cs"/>
          <w:sz w:val="20"/>
          <w:szCs w:val="20"/>
          <w:rtl/>
        </w:rPr>
        <w:t xml:space="preserve"> בהספק מותקן של עד 3 מגה וואט. כמו כן, חברת הבת שלו, סיבי הדרום </w:t>
      </w:r>
      <w:r w:rsidR="007E4260">
        <w:rPr>
          <w:rFonts w:cs="David" w:hint="cs"/>
          <w:sz w:val="20"/>
          <w:szCs w:val="20"/>
          <w:rtl/>
        </w:rPr>
        <w:t xml:space="preserve">בע"מ, מחזיקה במפעל אשר על גגו מותקן מתקן סולארי בהספק מותקן של כ-0.6 מגה וואט. </w:t>
      </w:r>
    </w:p>
  </w:footnote>
  <w:footnote w:id="3">
    <w:p w14:paraId="6F9C7405" w14:textId="77777777" w:rsidR="000B716E" w:rsidRPr="000B716E" w:rsidRDefault="000B716E" w:rsidP="004B32E7">
      <w:pPr>
        <w:pStyle w:val="FootnoteText"/>
        <w:bidi/>
        <w:spacing w:line="276" w:lineRule="auto"/>
        <w:jc w:val="both"/>
        <w:rPr>
          <w:rtl/>
        </w:rPr>
      </w:pPr>
      <w:r w:rsidRPr="000B716E">
        <w:rPr>
          <w:rStyle w:val="FootnoteReference"/>
          <w:sz w:val="20"/>
          <w:szCs w:val="20"/>
        </w:rPr>
        <w:footnoteRef/>
      </w:r>
      <w:r>
        <w:t xml:space="preserve"> </w:t>
      </w:r>
      <w:r>
        <w:rPr>
          <w:rFonts w:cs="David" w:hint="cs"/>
          <w:sz w:val="20"/>
          <w:szCs w:val="20"/>
          <w:rtl/>
        </w:rPr>
        <w:t>משקי הנגב הוא ארגון כלכלי אזורי המונה 52 קיבוצים. למשקי הנגב אין פעילות בתחום האנרגיה הסולארית.</w:t>
      </w:r>
    </w:p>
  </w:footnote>
  <w:footnote w:id="4">
    <w:p w14:paraId="601BD5B5" w14:textId="77777777" w:rsidR="00276121" w:rsidRPr="004D4A4D" w:rsidRDefault="00276121" w:rsidP="00276121">
      <w:pPr>
        <w:pStyle w:val="FootnoteText"/>
        <w:bidi/>
        <w:spacing w:line="276" w:lineRule="auto"/>
        <w:jc w:val="both"/>
        <w:rPr>
          <w:rtl/>
        </w:rPr>
      </w:pPr>
      <w:r>
        <w:rPr>
          <w:rStyle w:val="FootnoteReference"/>
        </w:rPr>
        <w:footnoteRef/>
      </w:r>
      <w:r>
        <w:t xml:space="preserve"> </w:t>
      </w:r>
      <w:r>
        <w:rPr>
          <w:rFonts w:cs="David" w:hint="cs"/>
          <w:sz w:val="20"/>
          <w:szCs w:val="20"/>
          <w:rtl/>
        </w:rPr>
        <w:t xml:space="preserve">יוער כי חברה אחות של משקי בית שאן, אחזקות שאן </w:t>
      </w:r>
      <w:r>
        <w:rPr>
          <w:rFonts w:cs="David"/>
          <w:sz w:val="20"/>
          <w:szCs w:val="20"/>
          <w:rtl/>
        </w:rPr>
        <w:t>–</w:t>
      </w:r>
      <w:r>
        <w:rPr>
          <w:rFonts w:cs="David" w:hint="cs"/>
          <w:sz w:val="20"/>
          <w:szCs w:val="20"/>
          <w:rtl/>
        </w:rPr>
        <w:t xml:space="preserve"> אגודה שיתופית חקלאית בע"מ, מחזיקה באמצעות תאגידי הבת שלה במערכות סולאריות בהספק מותקן של כ-1.1. מגה וואט. כמו כן, 11 קיבוצים חברים גם בארגון נוסף בשם הדרי שאן אנרגיה </w:t>
      </w:r>
      <w:r>
        <w:rPr>
          <w:rFonts w:cs="David"/>
          <w:sz w:val="20"/>
          <w:szCs w:val="20"/>
          <w:rtl/>
        </w:rPr>
        <w:t>–</w:t>
      </w:r>
      <w:r>
        <w:rPr>
          <w:rFonts w:cs="David" w:hint="cs"/>
          <w:sz w:val="20"/>
          <w:szCs w:val="20"/>
          <w:rtl/>
        </w:rPr>
        <w:t xml:space="preserve"> אגודה שיתופית חקלאית בע"מ, אשר חברה לדוראל בהסכם להשתתפות במכרז להקמת מתקן סולארי בהספק מותקן של 70 מגה וואט. עם זאת, הצדדים להסכם לא זכו במכרז.</w:t>
      </w:r>
    </w:p>
  </w:footnote>
  <w:footnote w:id="5">
    <w:p w14:paraId="26E25E31" w14:textId="77777777" w:rsidR="00276121" w:rsidRPr="009E7E6E" w:rsidRDefault="00276121" w:rsidP="00276121">
      <w:pPr>
        <w:pStyle w:val="FootnoteText"/>
        <w:bidi/>
        <w:spacing w:line="276" w:lineRule="auto"/>
        <w:jc w:val="both"/>
        <w:rPr>
          <w:rtl/>
        </w:rPr>
      </w:pPr>
      <w:r>
        <w:rPr>
          <w:rStyle w:val="FootnoteReference"/>
        </w:rPr>
        <w:footnoteRef/>
      </w:r>
      <w:r>
        <w:t xml:space="preserve"> </w:t>
      </w:r>
      <w:r>
        <w:rPr>
          <w:rFonts w:cs="David" w:hint="cs"/>
          <w:sz w:val="20"/>
          <w:szCs w:val="20"/>
          <w:rtl/>
        </w:rPr>
        <w:t xml:space="preserve">יוער כי מרבית הקיבוצים חברים בארגון נוסף בשם מפעלי העמק </w:t>
      </w:r>
      <w:r>
        <w:rPr>
          <w:rFonts w:cs="David"/>
          <w:sz w:val="20"/>
          <w:szCs w:val="20"/>
          <w:rtl/>
        </w:rPr>
        <w:t>–</w:t>
      </w:r>
      <w:r>
        <w:rPr>
          <w:rFonts w:cs="David" w:hint="cs"/>
          <w:sz w:val="20"/>
          <w:szCs w:val="20"/>
          <w:rtl/>
        </w:rPr>
        <w:t xml:space="preserve"> אגודה שיתופית חקלאית בע"מ, שלה פעילות בתחום הסולארי בהספק מותקן של כ-0.6 מגה וואט.</w:t>
      </w:r>
    </w:p>
  </w:footnote>
  <w:footnote w:id="6">
    <w:p w14:paraId="554444AF" w14:textId="77777777" w:rsidR="00AC385E" w:rsidRPr="00DF0253" w:rsidRDefault="00AC385E" w:rsidP="00AC385E">
      <w:pPr>
        <w:pStyle w:val="FootnoteText"/>
        <w:bidi/>
        <w:spacing w:line="276" w:lineRule="auto"/>
        <w:jc w:val="both"/>
        <w:rPr>
          <w:rtl/>
        </w:rPr>
      </w:pPr>
      <w:r>
        <w:rPr>
          <w:rStyle w:val="FootnoteReference"/>
        </w:rPr>
        <w:footnoteRef/>
      </w:r>
      <w:r>
        <w:t xml:space="preserve"> </w:t>
      </w:r>
      <w:r>
        <w:rPr>
          <w:rFonts w:cs="David" w:hint="cs"/>
          <w:sz w:val="20"/>
          <w:szCs w:val="20"/>
          <w:rtl/>
        </w:rPr>
        <w:t xml:space="preserve">מקור ההסדר בזכייתה של </w:t>
      </w:r>
      <w:proofErr w:type="spellStart"/>
      <w:r>
        <w:rPr>
          <w:rFonts w:cs="David" w:hint="cs"/>
          <w:sz w:val="20"/>
          <w:szCs w:val="20"/>
          <w:rtl/>
        </w:rPr>
        <w:t>אנלייט</w:t>
      </w:r>
      <w:proofErr w:type="spellEnd"/>
      <w:r>
        <w:rPr>
          <w:rFonts w:cs="David" w:hint="cs"/>
          <w:sz w:val="20"/>
          <w:szCs w:val="20"/>
          <w:rtl/>
        </w:rPr>
        <w:t xml:space="preserve"> במכסה של 40 מגה וואט במכרז מס' 1 של רשות החשמל להקמת מתקנים פוטו-</w:t>
      </w:r>
      <w:proofErr w:type="spellStart"/>
      <w:r>
        <w:rPr>
          <w:rFonts w:cs="David" w:hint="cs"/>
          <w:sz w:val="20"/>
          <w:szCs w:val="20"/>
          <w:rtl/>
        </w:rPr>
        <w:t>וולטאיים</w:t>
      </w:r>
      <w:proofErr w:type="spellEnd"/>
      <w:r>
        <w:rPr>
          <w:rFonts w:cs="David" w:hint="cs"/>
          <w:sz w:val="20"/>
          <w:szCs w:val="20"/>
          <w:rtl/>
        </w:rPr>
        <w:t xml:space="preserve"> המתחברים לרשת החלוקה (מתח גבוה). </w:t>
      </w:r>
    </w:p>
  </w:footnote>
  <w:footnote w:id="7">
    <w:p w14:paraId="370BC0F8" w14:textId="77777777" w:rsidR="009501A6" w:rsidRPr="009501A6" w:rsidRDefault="009501A6" w:rsidP="006B1834">
      <w:pPr>
        <w:pStyle w:val="FootnoteText"/>
        <w:bidi/>
        <w:spacing w:line="276" w:lineRule="auto"/>
        <w:rPr>
          <w:rtl/>
        </w:rPr>
      </w:pPr>
      <w:r>
        <w:rPr>
          <w:rStyle w:val="FootnoteReference"/>
        </w:rPr>
        <w:footnoteRef/>
      </w:r>
      <w:r>
        <w:rPr>
          <w:rFonts w:cs="David" w:hint="cs"/>
          <w:sz w:val="20"/>
          <w:szCs w:val="20"/>
          <w:rtl/>
        </w:rPr>
        <w:t xml:space="preserve"> </w:t>
      </w:r>
      <w:r w:rsidR="006905A3">
        <w:rPr>
          <w:rFonts w:cs="David" w:hint="cs"/>
          <w:sz w:val="20"/>
          <w:szCs w:val="20"/>
          <w:rtl/>
        </w:rPr>
        <w:t xml:space="preserve">עד לאחרונה חשמל מאנרגיה סולארית יוצר בשיטת "מונה נטו", שבה יצרן החשמל מייצר חשמל לצריכה עצמית ואת העודפים מוכר למנהל המערכת. דרך נוספת </w:t>
      </w:r>
      <w:proofErr w:type="spellStart"/>
      <w:r w:rsidR="006905A3">
        <w:rPr>
          <w:rFonts w:cs="David" w:hint="cs"/>
          <w:sz w:val="20"/>
          <w:szCs w:val="20"/>
          <w:rtl/>
        </w:rPr>
        <w:t>היתה</w:t>
      </w:r>
      <w:proofErr w:type="spellEnd"/>
      <w:r w:rsidR="006905A3">
        <w:rPr>
          <w:rFonts w:cs="David" w:hint="cs"/>
          <w:sz w:val="20"/>
          <w:szCs w:val="20"/>
          <w:rtl/>
        </w:rPr>
        <w:t xml:space="preserve"> באמצעות קביעת תעריף קבוע למכסות שאושרו לכל יזם.</w:t>
      </w:r>
      <w:r>
        <w:t xml:space="preserve"> </w:t>
      </w:r>
    </w:p>
  </w:footnote>
  <w:footnote w:id="8">
    <w:p w14:paraId="58F6CA4D" w14:textId="77777777" w:rsidR="0013649A" w:rsidRPr="0013649A" w:rsidRDefault="0013649A" w:rsidP="00BE67C1">
      <w:pPr>
        <w:pStyle w:val="FootnoteText"/>
        <w:bidi/>
        <w:spacing w:line="276" w:lineRule="auto"/>
        <w:rPr>
          <w:rtl/>
        </w:rPr>
      </w:pPr>
      <w:r>
        <w:rPr>
          <w:rStyle w:val="FootnoteReference"/>
        </w:rPr>
        <w:footnoteRef/>
      </w:r>
      <w:r>
        <w:rPr>
          <w:rFonts w:cs="David" w:hint="cs"/>
          <w:sz w:val="20"/>
          <w:szCs w:val="20"/>
          <w:rtl/>
        </w:rPr>
        <w:t xml:space="preserve"> </w:t>
      </w:r>
      <w:r>
        <w:rPr>
          <w:rFonts w:cs="David" w:hint="cs"/>
          <w:sz w:val="20"/>
          <w:szCs w:val="20"/>
          <w:rtl/>
        </w:rPr>
        <w:t xml:space="preserve">ראו קישור </w:t>
      </w:r>
      <w:hyperlink r:id="rId1" w:history="1">
        <w:r w:rsidRPr="0013649A">
          <w:rPr>
            <w:rStyle w:val="Hyperlink"/>
            <w:sz w:val="20"/>
            <w:szCs w:val="20"/>
          </w:rPr>
          <w:t>http://land.gov.il/PR_MSG/Pages/1107.aspx</w:t>
        </w:r>
      </w:hyperlink>
      <w:r w:rsidRPr="0013649A">
        <w:rPr>
          <w:rStyle w:val="Hyperlink"/>
          <w:rFonts w:hint="cs"/>
          <w:sz w:val="20"/>
          <w:szCs w:val="20"/>
          <w:rtl/>
        </w:rPr>
        <w:t>.</w:t>
      </w:r>
      <w:r>
        <w:t xml:space="preserve"> </w:t>
      </w:r>
    </w:p>
  </w:footnote>
  <w:footnote w:id="9">
    <w:p w14:paraId="0EBBCE82" w14:textId="77777777" w:rsidR="00FD41D5" w:rsidRDefault="00FD41D5" w:rsidP="00FD41D5">
      <w:pPr>
        <w:pStyle w:val="FootnoteText"/>
        <w:bidi/>
        <w:rPr>
          <w:rtl/>
        </w:rPr>
      </w:pPr>
      <w:r>
        <w:rPr>
          <w:rStyle w:val="FootnoteReference"/>
        </w:rPr>
        <w:footnoteRef/>
      </w:r>
      <w:r>
        <w:t xml:space="preserve"> </w:t>
      </w:r>
      <w:r>
        <w:rPr>
          <w:rFonts w:cs="David" w:hint="cs"/>
          <w:sz w:val="20"/>
          <w:szCs w:val="20"/>
          <w:rtl/>
        </w:rPr>
        <w:t xml:space="preserve">לעתים חלק מהמחזיקים הנוספים הם הקיבוצים עצמם, ולעתים צדדים שלישיים שכלל אינם קשורים להסדר. </w:t>
      </w:r>
    </w:p>
  </w:footnote>
  <w:footnote w:id="10">
    <w:p w14:paraId="55EDFF3B" w14:textId="77777777" w:rsidR="00607711" w:rsidRDefault="00607711" w:rsidP="00E27E68">
      <w:pPr>
        <w:pStyle w:val="FootnoteText"/>
        <w:bidi/>
        <w:spacing w:line="276" w:lineRule="auto"/>
        <w:rPr>
          <w:rtl/>
        </w:rPr>
      </w:pPr>
      <w:r>
        <w:rPr>
          <w:rStyle w:val="FootnoteReference"/>
        </w:rPr>
        <w:footnoteRef/>
      </w:r>
      <w:r>
        <w:t xml:space="preserve"> </w:t>
      </w:r>
      <w:r>
        <w:rPr>
          <w:rFonts w:cs="David" w:hint="cs"/>
          <w:sz w:val="20"/>
          <w:szCs w:val="20"/>
          <w:rtl/>
        </w:rPr>
        <w:t>על פי נתוני רשות החשמל, היקף החשמל הסולארי שמיוצר או ש</w:t>
      </w:r>
      <w:r w:rsidR="00EC4907">
        <w:rPr>
          <w:rFonts w:cs="David" w:hint="cs"/>
          <w:sz w:val="20"/>
          <w:szCs w:val="20"/>
          <w:rtl/>
        </w:rPr>
        <w:t>כבר נוהל לגביו מכרז עומד על כ-1,800 מגה וואט. על פי החלטת הממשלה שהוזכרה, היקף ייצור החשמל הסולארי ימשיך לעלות בשנים הקרובות.</w:t>
      </w:r>
    </w:p>
  </w:footnote>
  <w:footnote w:id="11">
    <w:p w14:paraId="26656881" w14:textId="77777777" w:rsidR="0028343E" w:rsidRDefault="0028343E" w:rsidP="00E27E68">
      <w:pPr>
        <w:pStyle w:val="FootnoteText"/>
        <w:bidi/>
      </w:pPr>
      <w:r>
        <w:rPr>
          <w:rStyle w:val="FootnoteReference"/>
        </w:rPr>
        <w:footnoteRef/>
      </w:r>
      <w:r>
        <w:t xml:space="preserve"> </w:t>
      </w:r>
      <w:r>
        <w:rPr>
          <w:rFonts w:cs="David" w:hint="cs"/>
          <w:sz w:val="20"/>
          <w:szCs w:val="20"/>
          <w:rtl/>
        </w:rPr>
        <w:t xml:space="preserve">כך למשל, במכרז מתח עליון </w:t>
      </w:r>
      <w:r w:rsidR="00C21F13">
        <w:rPr>
          <w:rFonts w:cs="David" w:hint="cs"/>
          <w:sz w:val="20"/>
          <w:szCs w:val="20"/>
          <w:rtl/>
        </w:rPr>
        <w:t xml:space="preserve">שתוצאותיו פורסמו במאי 2019 </w:t>
      </w:r>
      <w:r>
        <w:rPr>
          <w:rFonts w:cs="David" w:hint="cs"/>
          <w:sz w:val="20"/>
          <w:szCs w:val="20"/>
          <w:rtl/>
        </w:rPr>
        <w:t xml:space="preserve">התחרו השניים בנפרד.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D0534" w14:textId="77777777" w:rsidR="00091066" w:rsidRDefault="000C6F18" w:rsidP="00BC4D11">
    <w:pPr>
      <w:pStyle w:val="Header"/>
      <w:rPr>
        <w:rtl/>
      </w:rPr>
    </w:pPr>
    <w:r>
      <w:rPr>
        <w:noProof/>
        <w:rtl/>
      </w:rPr>
      <w:drawing>
        <wp:anchor distT="0" distB="0" distL="114300" distR="114300" simplePos="0" relativeHeight="251668480" behindDoc="1" locked="0" layoutInCell="1" allowOverlap="1" wp14:anchorId="099AB8FB" wp14:editId="0FB71E79">
          <wp:simplePos x="0" y="0"/>
          <wp:positionH relativeFrom="page">
            <wp:posOffset>657224</wp:posOffset>
          </wp:positionH>
          <wp:positionV relativeFrom="paragraph">
            <wp:posOffset>-449579</wp:posOffset>
          </wp:positionV>
          <wp:extent cx="6904379" cy="1396504"/>
          <wp:effectExtent l="0" t="0" r="0" b="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מעודכן_1.png"/>
                  <pic:cNvPicPr/>
                </pic:nvPicPr>
                <pic:blipFill>
                  <a:blip r:embed="rId1">
                    <a:extLst>
                      <a:ext uri="{28A0092B-C50C-407E-A947-70E740481C1C}">
                        <a14:useLocalDpi xmlns:a14="http://schemas.microsoft.com/office/drawing/2010/main" val="0"/>
                      </a:ext>
                    </a:extLst>
                  </a:blip>
                  <a:stretch>
                    <a:fillRect/>
                  </a:stretch>
                </pic:blipFill>
                <pic:spPr>
                  <a:xfrm>
                    <a:off x="0" y="0"/>
                    <a:ext cx="6952287" cy="1406194"/>
                  </a:xfrm>
                  <a:prstGeom prst="rect">
                    <a:avLst/>
                  </a:prstGeom>
                </pic:spPr>
              </pic:pic>
            </a:graphicData>
          </a:graphic>
          <wp14:sizeRelH relativeFrom="page">
            <wp14:pctWidth>0</wp14:pctWidth>
          </wp14:sizeRelH>
          <wp14:sizeRelV relativeFrom="page">
            <wp14:pctHeight>0</wp14:pctHeight>
          </wp14:sizeRelV>
        </wp:anchor>
      </w:drawing>
    </w:r>
  </w:p>
  <w:p w14:paraId="081D5716" w14:textId="77777777" w:rsidR="00D828DB" w:rsidRDefault="00D828DB">
    <w:pPr>
      <w:pStyle w:val="Header"/>
      <w:rPr>
        <w:rtl/>
      </w:rPr>
    </w:pPr>
  </w:p>
  <w:p w14:paraId="68A2AD7F" w14:textId="77777777" w:rsidR="00FB3916" w:rsidRDefault="00FB3916">
    <w:pPr>
      <w:pStyle w:val="Header"/>
      <w:rPr>
        <w:rtl/>
      </w:rPr>
    </w:pPr>
  </w:p>
  <w:p w14:paraId="43E6DE6B" w14:textId="77777777" w:rsidR="00FB3916" w:rsidRDefault="00FB3916">
    <w:pPr>
      <w:pStyle w:val="Header"/>
      <w:rPr>
        <w:rtl/>
      </w:rPr>
    </w:pPr>
  </w:p>
  <w:p w14:paraId="0AEF7D53" w14:textId="77777777" w:rsidR="00FB3916" w:rsidRDefault="00FB3916">
    <w:pPr>
      <w:pStyle w:val="Header"/>
      <w:rPr>
        <w:rtl/>
      </w:rPr>
    </w:pPr>
  </w:p>
  <w:p w14:paraId="20A79373" w14:textId="77777777" w:rsidR="00FB3916" w:rsidRDefault="00FB3916">
    <w:pPr>
      <w:pStyle w:val="Header"/>
      <w:rPr>
        <w:rtl/>
      </w:rPr>
    </w:pPr>
  </w:p>
  <w:p w14:paraId="57D06264" w14:textId="77777777" w:rsidR="000C6F18" w:rsidRDefault="000C6F18">
    <w:pPr>
      <w:pStyle w:val="Header"/>
      <w:rPr>
        <w:rtl/>
      </w:rPr>
    </w:pPr>
  </w:p>
  <w:p w14:paraId="705B7855" w14:textId="77777777" w:rsidR="000C6F18" w:rsidRDefault="000C6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B5325"/>
    <w:multiLevelType w:val="multilevel"/>
    <w:tmpl w:val="64081F08"/>
    <w:lvl w:ilvl="0">
      <w:start w:val="1"/>
      <w:numFmt w:val="decimal"/>
      <w:lvlText w:val="%1."/>
      <w:lvlJc w:val="left"/>
      <w:pPr>
        <w:tabs>
          <w:tab w:val="num" w:pos="360"/>
        </w:tabs>
        <w:ind w:left="360" w:hanging="360"/>
      </w:pPr>
      <w:rPr>
        <w:lang w:bidi="he-IL"/>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584A4A30"/>
    <w:multiLevelType w:val="multilevel"/>
    <w:tmpl w:val="0409001F"/>
    <w:lvl w:ilvl="0">
      <w:start w:val="1"/>
      <w:numFmt w:val="decimal"/>
      <w:lvlText w:val="%1."/>
      <w:lvlJc w:val="left"/>
      <w:pPr>
        <w:ind w:left="360" w:hanging="360"/>
      </w:pPr>
      <w:rPr>
        <w:lang w:bidi="he-I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8DB"/>
    <w:rsid w:val="000016D7"/>
    <w:rsid w:val="00017AA3"/>
    <w:rsid w:val="000345A3"/>
    <w:rsid w:val="000460C7"/>
    <w:rsid w:val="000722CA"/>
    <w:rsid w:val="00074C41"/>
    <w:rsid w:val="00091066"/>
    <w:rsid w:val="000B20E2"/>
    <w:rsid w:val="000B52CF"/>
    <w:rsid w:val="000B716E"/>
    <w:rsid w:val="000C19A7"/>
    <w:rsid w:val="000C6F18"/>
    <w:rsid w:val="000D2D29"/>
    <w:rsid w:val="000D40B9"/>
    <w:rsid w:val="000E0C76"/>
    <w:rsid w:val="000E62CD"/>
    <w:rsid w:val="00106A28"/>
    <w:rsid w:val="00106D35"/>
    <w:rsid w:val="001215B8"/>
    <w:rsid w:val="00126C91"/>
    <w:rsid w:val="0012796F"/>
    <w:rsid w:val="0013649A"/>
    <w:rsid w:val="00136EDC"/>
    <w:rsid w:val="00141025"/>
    <w:rsid w:val="0014723E"/>
    <w:rsid w:val="00157B35"/>
    <w:rsid w:val="00165750"/>
    <w:rsid w:val="00173326"/>
    <w:rsid w:val="00180449"/>
    <w:rsid w:val="00190E12"/>
    <w:rsid w:val="00197832"/>
    <w:rsid w:val="001A2DC7"/>
    <w:rsid w:val="001A785F"/>
    <w:rsid w:val="001B3DF3"/>
    <w:rsid w:val="001B3FA2"/>
    <w:rsid w:val="001C3C60"/>
    <w:rsid w:val="001D0AC6"/>
    <w:rsid w:val="001D7666"/>
    <w:rsid w:val="001E5324"/>
    <w:rsid w:val="001F50AB"/>
    <w:rsid w:val="0020169A"/>
    <w:rsid w:val="00210967"/>
    <w:rsid w:val="0021151B"/>
    <w:rsid w:val="00216ABB"/>
    <w:rsid w:val="00220599"/>
    <w:rsid w:val="00235AC5"/>
    <w:rsid w:val="00246934"/>
    <w:rsid w:val="0026001E"/>
    <w:rsid w:val="0026644D"/>
    <w:rsid w:val="0027201C"/>
    <w:rsid w:val="0027554D"/>
    <w:rsid w:val="00276121"/>
    <w:rsid w:val="0028343E"/>
    <w:rsid w:val="00287390"/>
    <w:rsid w:val="002A4200"/>
    <w:rsid w:val="002A62AE"/>
    <w:rsid w:val="002B247E"/>
    <w:rsid w:val="002B50B4"/>
    <w:rsid w:val="002C17B2"/>
    <w:rsid w:val="002C1C81"/>
    <w:rsid w:val="002D1D88"/>
    <w:rsid w:val="002D1EC8"/>
    <w:rsid w:val="002E5C64"/>
    <w:rsid w:val="002E6C28"/>
    <w:rsid w:val="00300951"/>
    <w:rsid w:val="003128D3"/>
    <w:rsid w:val="00321464"/>
    <w:rsid w:val="003245E7"/>
    <w:rsid w:val="00325ED9"/>
    <w:rsid w:val="00327205"/>
    <w:rsid w:val="00340C15"/>
    <w:rsid w:val="00344AA4"/>
    <w:rsid w:val="00347AA9"/>
    <w:rsid w:val="003514DE"/>
    <w:rsid w:val="00357E82"/>
    <w:rsid w:val="003636FF"/>
    <w:rsid w:val="0037071B"/>
    <w:rsid w:val="0037573D"/>
    <w:rsid w:val="00382EB6"/>
    <w:rsid w:val="00383950"/>
    <w:rsid w:val="00383F0B"/>
    <w:rsid w:val="00391637"/>
    <w:rsid w:val="003B4DA2"/>
    <w:rsid w:val="003D335E"/>
    <w:rsid w:val="003D4D8A"/>
    <w:rsid w:val="003D6E47"/>
    <w:rsid w:val="003D7B58"/>
    <w:rsid w:val="003F5725"/>
    <w:rsid w:val="004031E0"/>
    <w:rsid w:val="00425977"/>
    <w:rsid w:val="00427E2B"/>
    <w:rsid w:val="00430617"/>
    <w:rsid w:val="00432D76"/>
    <w:rsid w:val="004418F5"/>
    <w:rsid w:val="00441F05"/>
    <w:rsid w:val="0044319C"/>
    <w:rsid w:val="00452F62"/>
    <w:rsid w:val="0045445D"/>
    <w:rsid w:val="004605EE"/>
    <w:rsid w:val="004756BE"/>
    <w:rsid w:val="00485AF2"/>
    <w:rsid w:val="004871CF"/>
    <w:rsid w:val="004B2E5F"/>
    <w:rsid w:val="004B32E7"/>
    <w:rsid w:val="004C2D9F"/>
    <w:rsid w:val="004C3702"/>
    <w:rsid w:val="004D4A4D"/>
    <w:rsid w:val="004E4FDB"/>
    <w:rsid w:val="004E662B"/>
    <w:rsid w:val="004F5AA5"/>
    <w:rsid w:val="00504934"/>
    <w:rsid w:val="0051506C"/>
    <w:rsid w:val="0052180A"/>
    <w:rsid w:val="00525BE5"/>
    <w:rsid w:val="005358A9"/>
    <w:rsid w:val="00537E66"/>
    <w:rsid w:val="0055494A"/>
    <w:rsid w:val="00573167"/>
    <w:rsid w:val="00575B33"/>
    <w:rsid w:val="00580F6B"/>
    <w:rsid w:val="005900CE"/>
    <w:rsid w:val="005A3397"/>
    <w:rsid w:val="005A3782"/>
    <w:rsid w:val="005B1965"/>
    <w:rsid w:val="005C3BEE"/>
    <w:rsid w:val="005E43BF"/>
    <w:rsid w:val="005F7F73"/>
    <w:rsid w:val="00604804"/>
    <w:rsid w:val="00605C3E"/>
    <w:rsid w:val="00607320"/>
    <w:rsid w:val="00607711"/>
    <w:rsid w:val="00646974"/>
    <w:rsid w:val="006475F9"/>
    <w:rsid w:val="006500DF"/>
    <w:rsid w:val="00651670"/>
    <w:rsid w:val="00680B1E"/>
    <w:rsid w:val="00683C58"/>
    <w:rsid w:val="006905A3"/>
    <w:rsid w:val="006A64C6"/>
    <w:rsid w:val="006B1834"/>
    <w:rsid w:val="006B257B"/>
    <w:rsid w:val="006D2BCD"/>
    <w:rsid w:val="006D4621"/>
    <w:rsid w:val="006E3383"/>
    <w:rsid w:val="006E5861"/>
    <w:rsid w:val="006E685A"/>
    <w:rsid w:val="006E6A60"/>
    <w:rsid w:val="00700887"/>
    <w:rsid w:val="007038A0"/>
    <w:rsid w:val="00704CCC"/>
    <w:rsid w:val="00720A05"/>
    <w:rsid w:val="007236B5"/>
    <w:rsid w:val="007535C0"/>
    <w:rsid w:val="00761A26"/>
    <w:rsid w:val="00761B05"/>
    <w:rsid w:val="007808BF"/>
    <w:rsid w:val="0078452A"/>
    <w:rsid w:val="007875B9"/>
    <w:rsid w:val="00795EE0"/>
    <w:rsid w:val="007B1F29"/>
    <w:rsid w:val="007C16ED"/>
    <w:rsid w:val="007D1D33"/>
    <w:rsid w:val="007E4260"/>
    <w:rsid w:val="007F69EF"/>
    <w:rsid w:val="007F6CC1"/>
    <w:rsid w:val="007F7420"/>
    <w:rsid w:val="00801905"/>
    <w:rsid w:val="00805AC1"/>
    <w:rsid w:val="008119DE"/>
    <w:rsid w:val="00814405"/>
    <w:rsid w:val="00821E35"/>
    <w:rsid w:val="00824A6E"/>
    <w:rsid w:val="00831A43"/>
    <w:rsid w:val="00835C37"/>
    <w:rsid w:val="0084281E"/>
    <w:rsid w:val="008730E8"/>
    <w:rsid w:val="00875D40"/>
    <w:rsid w:val="0088035B"/>
    <w:rsid w:val="00890DF9"/>
    <w:rsid w:val="008958C6"/>
    <w:rsid w:val="008A007D"/>
    <w:rsid w:val="008A44F1"/>
    <w:rsid w:val="008E2A60"/>
    <w:rsid w:val="008F13E4"/>
    <w:rsid w:val="008F5294"/>
    <w:rsid w:val="00901CDA"/>
    <w:rsid w:val="00902988"/>
    <w:rsid w:val="00923CAF"/>
    <w:rsid w:val="0093160D"/>
    <w:rsid w:val="009346A7"/>
    <w:rsid w:val="00937B5E"/>
    <w:rsid w:val="009419A3"/>
    <w:rsid w:val="009501A6"/>
    <w:rsid w:val="00961EF4"/>
    <w:rsid w:val="00987CD7"/>
    <w:rsid w:val="009963DA"/>
    <w:rsid w:val="009A0C8C"/>
    <w:rsid w:val="009B6BC8"/>
    <w:rsid w:val="009C26E5"/>
    <w:rsid w:val="009C6BDE"/>
    <w:rsid w:val="009E57F4"/>
    <w:rsid w:val="009E7E6E"/>
    <w:rsid w:val="009F768A"/>
    <w:rsid w:val="00A01693"/>
    <w:rsid w:val="00A019CB"/>
    <w:rsid w:val="00A45401"/>
    <w:rsid w:val="00A46CCA"/>
    <w:rsid w:val="00A5222D"/>
    <w:rsid w:val="00A56871"/>
    <w:rsid w:val="00A62EA7"/>
    <w:rsid w:val="00A637B2"/>
    <w:rsid w:val="00A649D1"/>
    <w:rsid w:val="00A7181D"/>
    <w:rsid w:val="00A72E7E"/>
    <w:rsid w:val="00A73EBE"/>
    <w:rsid w:val="00A75EA3"/>
    <w:rsid w:val="00A84FF3"/>
    <w:rsid w:val="00A9466B"/>
    <w:rsid w:val="00A950A0"/>
    <w:rsid w:val="00AB20F7"/>
    <w:rsid w:val="00AB7CA5"/>
    <w:rsid w:val="00AB7F65"/>
    <w:rsid w:val="00AC01EE"/>
    <w:rsid w:val="00AC275F"/>
    <w:rsid w:val="00AC385E"/>
    <w:rsid w:val="00AD1313"/>
    <w:rsid w:val="00AE3FFA"/>
    <w:rsid w:val="00AF098D"/>
    <w:rsid w:val="00AF6BAD"/>
    <w:rsid w:val="00AF7976"/>
    <w:rsid w:val="00B043A8"/>
    <w:rsid w:val="00B13377"/>
    <w:rsid w:val="00B36B07"/>
    <w:rsid w:val="00B403CB"/>
    <w:rsid w:val="00B43A04"/>
    <w:rsid w:val="00B624C9"/>
    <w:rsid w:val="00B635AF"/>
    <w:rsid w:val="00B64EB4"/>
    <w:rsid w:val="00B80D05"/>
    <w:rsid w:val="00B83FC8"/>
    <w:rsid w:val="00B86AC6"/>
    <w:rsid w:val="00B91322"/>
    <w:rsid w:val="00B91479"/>
    <w:rsid w:val="00B934CC"/>
    <w:rsid w:val="00BA7455"/>
    <w:rsid w:val="00BB6020"/>
    <w:rsid w:val="00BC4D11"/>
    <w:rsid w:val="00BC7295"/>
    <w:rsid w:val="00BD23C7"/>
    <w:rsid w:val="00BD5F34"/>
    <w:rsid w:val="00BE66AF"/>
    <w:rsid w:val="00BE67C1"/>
    <w:rsid w:val="00BF1C98"/>
    <w:rsid w:val="00BF1E7B"/>
    <w:rsid w:val="00BF2153"/>
    <w:rsid w:val="00C073A7"/>
    <w:rsid w:val="00C21F13"/>
    <w:rsid w:val="00C22135"/>
    <w:rsid w:val="00C3554E"/>
    <w:rsid w:val="00C36808"/>
    <w:rsid w:val="00C41833"/>
    <w:rsid w:val="00C47CC5"/>
    <w:rsid w:val="00C51E14"/>
    <w:rsid w:val="00C63F12"/>
    <w:rsid w:val="00C665A8"/>
    <w:rsid w:val="00C75FDC"/>
    <w:rsid w:val="00C80348"/>
    <w:rsid w:val="00C830DC"/>
    <w:rsid w:val="00C84DDB"/>
    <w:rsid w:val="00C9227E"/>
    <w:rsid w:val="00C95AC5"/>
    <w:rsid w:val="00CB5D65"/>
    <w:rsid w:val="00CB6A6C"/>
    <w:rsid w:val="00CC0EEF"/>
    <w:rsid w:val="00CC3D85"/>
    <w:rsid w:val="00CE2580"/>
    <w:rsid w:val="00CE38CD"/>
    <w:rsid w:val="00CF3536"/>
    <w:rsid w:val="00CF4877"/>
    <w:rsid w:val="00CF582F"/>
    <w:rsid w:val="00CF68C5"/>
    <w:rsid w:val="00CF6C61"/>
    <w:rsid w:val="00CF7F72"/>
    <w:rsid w:val="00D05FB6"/>
    <w:rsid w:val="00D142D9"/>
    <w:rsid w:val="00D1438F"/>
    <w:rsid w:val="00D251F2"/>
    <w:rsid w:val="00D42B55"/>
    <w:rsid w:val="00D44632"/>
    <w:rsid w:val="00D45F4F"/>
    <w:rsid w:val="00D475BC"/>
    <w:rsid w:val="00D63480"/>
    <w:rsid w:val="00D650E8"/>
    <w:rsid w:val="00D73789"/>
    <w:rsid w:val="00D82304"/>
    <w:rsid w:val="00D828DB"/>
    <w:rsid w:val="00D92237"/>
    <w:rsid w:val="00D9352B"/>
    <w:rsid w:val="00DA1056"/>
    <w:rsid w:val="00DA18FB"/>
    <w:rsid w:val="00DA2C53"/>
    <w:rsid w:val="00DB61ED"/>
    <w:rsid w:val="00DC6669"/>
    <w:rsid w:val="00DE47A6"/>
    <w:rsid w:val="00DF0253"/>
    <w:rsid w:val="00DF478B"/>
    <w:rsid w:val="00DF51FF"/>
    <w:rsid w:val="00E053C5"/>
    <w:rsid w:val="00E17618"/>
    <w:rsid w:val="00E27E68"/>
    <w:rsid w:val="00E456E0"/>
    <w:rsid w:val="00E55E30"/>
    <w:rsid w:val="00E562C3"/>
    <w:rsid w:val="00E623B1"/>
    <w:rsid w:val="00E65413"/>
    <w:rsid w:val="00E72109"/>
    <w:rsid w:val="00E73F9D"/>
    <w:rsid w:val="00E82520"/>
    <w:rsid w:val="00E837A7"/>
    <w:rsid w:val="00E915EA"/>
    <w:rsid w:val="00E91903"/>
    <w:rsid w:val="00E91DEB"/>
    <w:rsid w:val="00E94FF7"/>
    <w:rsid w:val="00EA5CC3"/>
    <w:rsid w:val="00EA7077"/>
    <w:rsid w:val="00EB19BA"/>
    <w:rsid w:val="00EC4232"/>
    <w:rsid w:val="00EC4907"/>
    <w:rsid w:val="00EC5262"/>
    <w:rsid w:val="00ED78AE"/>
    <w:rsid w:val="00EE1615"/>
    <w:rsid w:val="00EE3462"/>
    <w:rsid w:val="00EF1773"/>
    <w:rsid w:val="00EF17BB"/>
    <w:rsid w:val="00F01364"/>
    <w:rsid w:val="00F04246"/>
    <w:rsid w:val="00F145EE"/>
    <w:rsid w:val="00F15190"/>
    <w:rsid w:val="00F15EA4"/>
    <w:rsid w:val="00F162CE"/>
    <w:rsid w:val="00F360D1"/>
    <w:rsid w:val="00F43BF0"/>
    <w:rsid w:val="00F47EE4"/>
    <w:rsid w:val="00F613A2"/>
    <w:rsid w:val="00F67227"/>
    <w:rsid w:val="00F83A31"/>
    <w:rsid w:val="00F951BC"/>
    <w:rsid w:val="00F9639A"/>
    <w:rsid w:val="00FA0917"/>
    <w:rsid w:val="00FB3916"/>
    <w:rsid w:val="00FB5360"/>
    <w:rsid w:val="00FB646D"/>
    <w:rsid w:val="00FC7286"/>
    <w:rsid w:val="00FD1890"/>
    <w:rsid w:val="00FD41D5"/>
    <w:rsid w:val="00FD7891"/>
    <w:rsid w:val="00FE1432"/>
    <w:rsid w:val="00FE3ABC"/>
    <w:rsid w:val="00FE44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E09816"/>
  <w15:docId w15:val="{A1DB794D-5C80-4C5E-B442-4251ADFD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D76"/>
    <w:pPr>
      <w:spacing w:after="0" w:line="240" w:lineRule="auto"/>
    </w:pPr>
    <w:rPr>
      <w:rFonts w:ascii="Times New Roman" w:eastAsiaTheme="minorEastAsia" w:hAnsi="Times New Roman" w:cs="Times New Roman"/>
      <w:sz w:val="24"/>
      <w:szCs w:val="24"/>
    </w:rPr>
  </w:style>
  <w:style w:type="paragraph" w:styleId="Heading1">
    <w:name w:val="heading 1"/>
    <w:basedOn w:val="Normal"/>
    <w:link w:val="Heading1Char"/>
    <w:uiPriority w:val="9"/>
    <w:qFormat/>
    <w:rsid w:val="00432D76"/>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28DB"/>
    <w:pPr>
      <w:tabs>
        <w:tab w:val="center" w:pos="4153"/>
        <w:tab w:val="right" w:pos="8306"/>
      </w:tabs>
    </w:pPr>
  </w:style>
  <w:style w:type="character" w:customStyle="1" w:styleId="HeaderChar">
    <w:name w:val="Header Char"/>
    <w:basedOn w:val="DefaultParagraphFont"/>
    <w:link w:val="Header"/>
    <w:uiPriority w:val="99"/>
    <w:rsid w:val="00D828DB"/>
  </w:style>
  <w:style w:type="paragraph" w:styleId="Footer">
    <w:name w:val="footer"/>
    <w:basedOn w:val="Normal"/>
    <w:link w:val="FooterChar"/>
    <w:uiPriority w:val="99"/>
    <w:unhideWhenUsed/>
    <w:rsid w:val="00D828DB"/>
    <w:pPr>
      <w:tabs>
        <w:tab w:val="center" w:pos="4153"/>
        <w:tab w:val="right" w:pos="8306"/>
      </w:tabs>
    </w:pPr>
  </w:style>
  <w:style w:type="character" w:customStyle="1" w:styleId="FooterChar">
    <w:name w:val="Footer Char"/>
    <w:basedOn w:val="DefaultParagraphFont"/>
    <w:link w:val="Footer"/>
    <w:uiPriority w:val="99"/>
    <w:rsid w:val="00D828DB"/>
  </w:style>
  <w:style w:type="character" w:customStyle="1" w:styleId="Heading1Char">
    <w:name w:val="Heading 1 Char"/>
    <w:basedOn w:val="DefaultParagraphFont"/>
    <w:link w:val="Heading1"/>
    <w:uiPriority w:val="9"/>
    <w:rsid w:val="00432D76"/>
    <w:rPr>
      <w:rFonts w:ascii="Times New Roman" w:eastAsiaTheme="minorEastAsia" w:hAnsi="Times New Roman" w:cs="Times New Roman"/>
      <w:sz w:val="24"/>
      <w:szCs w:val="24"/>
    </w:rPr>
  </w:style>
  <w:style w:type="character" w:styleId="Hyperlink">
    <w:name w:val="Hyperlink"/>
    <w:basedOn w:val="DefaultParagraphFont"/>
    <w:uiPriority w:val="99"/>
    <w:semiHidden/>
    <w:unhideWhenUsed/>
    <w:rsid w:val="00432D76"/>
    <w:rPr>
      <w:color w:val="0000FF"/>
      <w:u w:val="single"/>
    </w:rPr>
  </w:style>
  <w:style w:type="paragraph" w:styleId="FootnoteText">
    <w:name w:val="footnote text"/>
    <w:basedOn w:val="Normal"/>
    <w:link w:val="FootnoteTextChar"/>
    <w:uiPriority w:val="99"/>
    <w:semiHidden/>
    <w:unhideWhenUsed/>
    <w:rsid w:val="00432D76"/>
  </w:style>
  <w:style w:type="character" w:customStyle="1" w:styleId="FootnoteTextChar">
    <w:name w:val="Footnote Text Char"/>
    <w:basedOn w:val="DefaultParagraphFont"/>
    <w:link w:val="FootnoteText"/>
    <w:uiPriority w:val="99"/>
    <w:semiHidden/>
    <w:rsid w:val="00432D76"/>
    <w:rPr>
      <w:rFonts w:ascii="Times New Roman" w:eastAsiaTheme="minorEastAsia" w:hAnsi="Times New Roman" w:cs="Times New Roman"/>
      <w:sz w:val="24"/>
      <w:szCs w:val="24"/>
    </w:rPr>
  </w:style>
  <w:style w:type="paragraph" w:styleId="Title">
    <w:name w:val="Title"/>
    <w:basedOn w:val="Normal"/>
    <w:link w:val="TitleChar"/>
    <w:uiPriority w:val="10"/>
    <w:qFormat/>
    <w:rsid w:val="00432D76"/>
  </w:style>
  <w:style w:type="character" w:customStyle="1" w:styleId="TitleChar">
    <w:name w:val="Title Char"/>
    <w:basedOn w:val="DefaultParagraphFont"/>
    <w:link w:val="Title"/>
    <w:uiPriority w:val="10"/>
    <w:rsid w:val="00432D76"/>
    <w:rPr>
      <w:rFonts w:ascii="Times New Roman" w:eastAsiaTheme="minorEastAsia" w:hAnsi="Times New Roman" w:cs="Times New Roman"/>
      <w:sz w:val="24"/>
      <w:szCs w:val="24"/>
    </w:rPr>
  </w:style>
  <w:style w:type="character" w:styleId="FootnoteReference">
    <w:name w:val="footnote reference"/>
    <w:basedOn w:val="DefaultParagraphFont"/>
    <w:uiPriority w:val="99"/>
    <w:semiHidden/>
    <w:unhideWhenUsed/>
    <w:rsid w:val="00432D76"/>
    <w:rPr>
      <w:vertAlign w:val="superscript"/>
    </w:rPr>
  </w:style>
  <w:style w:type="character" w:styleId="FollowedHyperlink">
    <w:name w:val="FollowedHyperlink"/>
    <w:basedOn w:val="DefaultParagraphFont"/>
    <w:uiPriority w:val="99"/>
    <w:semiHidden/>
    <w:unhideWhenUsed/>
    <w:rsid w:val="00AC01EE"/>
    <w:rPr>
      <w:color w:val="954F72" w:themeColor="followedHyperlink"/>
      <w:u w:val="single"/>
    </w:rPr>
  </w:style>
  <w:style w:type="character" w:styleId="CommentReference">
    <w:name w:val="annotation reference"/>
    <w:basedOn w:val="DefaultParagraphFont"/>
    <w:uiPriority w:val="99"/>
    <w:semiHidden/>
    <w:unhideWhenUsed/>
    <w:rsid w:val="00B635AF"/>
    <w:rPr>
      <w:sz w:val="16"/>
      <w:szCs w:val="16"/>
    </w:rPr>
  </w:style>
  <w:style w:type="paragraph" w:styleId="CommentText">
    <w:name w:val="annotation text"/>
    <w:basedOn w:val="Normal"/>
    <w:link w:val="CommentTextChar"/>
    <w:uiPriority w:val="99"/>
    <w:semiHidden/>
    <w:unhideWhenUsed/>
    <w:rsid w:val="00B635AF"/>
    <w:rPr>
      <w:sz w:val="20"/>
      <w:szCs w:val="20"/>
    </w:rPr>
  </w:style>
  <w:style w:type="character" w:customStyle="1" w:styleId="CommentTextChar">
    <w:name w:val="Comment Text Char"/>
    <w:basedOn w:val="DefaultParagraphFont"/>
    <w:link w:val="CommentText"/>
    <w:uiPriority w:val="99"/>
    <w:semiHidden/>
    <w:rsid w:val="00B635AF"/>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35AF"/>
    <w:rPr>
      <w:b/>
      <w:bCs/>
    </w:rPr>
  </w:style>
  <w:style w:type="character" w:customStyle="1" w:styleId="CommentSubjectChar">
    <w:name w:val="Comment Subject Char"/>
    <w:basedOn w:val="CommentTextChar"/>
    <w:link w:val="CommentSubject"/>
    <w:uiPriority w:val="99"/>
    <w:semiHidden/>
    <w:rsid w:val="00B635AF"/>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B635AF"/>
    <w:rPr>
      <w:rFonts w:ascii="Tahoma" w:hAnsi="Tahoma" w:cs="Tahoma"/>
      <w:sz w:val="18"/>
      <w:szCs w:val="18"/>
    </w:rPr>
  </w:style>
  <w:style w:type="character" w:customStyle="1" w:styleId="BalloonTextChar">
    <w:name w:val="Balloon Text Char"/>
    <w:basedOn w:val="DefaultParagraphFont"/>
    <w:link w:val="BalloonText"/>
    <w:uiPriority w:val="99"/>
    <w:semiHidden/>
    <w:rsid w:val="00B635AF"/>
    <w:rPr>
      <w:rFonts w:ascii="Tahoma" w:eastAsiaTheme="minorEastAsia" w:hAnsi="Tahoma" w:cs="Tahoma"/>
      <w:sz w:val="18"/>
      <w:szCs w:val="18"/>
    </w:rPr>
  </w:style>
  <w:style w:type="paragraph" w:styleId="ListParagraph">
    <w:name w:val="List Paragraph"/>
    <w:basedOn w:val="Normal"/>
    <w:uiPriority w:val="34"/>
    <w:qFormat/>
    <w:rsid w:val="00BE67C1"/>
    <w:pPr>
      <w:ind w:left="720"/>
      <w:contextualSpacing/>
    </w:pPr>
  </w:style>
  <w:style w:type="paragraph" w:styleId="Revision">
    <w:name w:val="Revision"/>
    <w:hidden/>
    <w:uiPriority w:val="99"/>
    <w:semiHidden/>
    <w:rsid w:val="00805AC1"/>
    <w:pPr>
      <w:spacing w:after="0"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land.gov.il/PR_MSG/Pages/1107.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9B283-576F-4919-927D-B968ED45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2062</Words>
  <Characters>10310</Characters>
  <Application>Microsoft Office Word</Application>
  <DocSecurity>4</DocSecurity>
  <Lines>85</Lines>
  <Paragraphs>24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2019-06-19T06:49:00Z</cp:lastPrinted>
  <dcterms:created xsi:type="dcterms:W3CDTF">2019-06-23T07:05:00Z</dcterms:created>
  <dcterms:modified xsi:type="dcterms:W3CDTF">2019-06-23T07:05:00Z</dcterms:modified>
</cp:coreProperties>
</file>