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6E58A" w14:textId="657C68A9" w:rsidR="00FE0A4E" w:rsidRDefault="00FE0A4E" w:rsidP="00866BA1">
      <w:pPr>
        <w:jc w:val="center"/>
        <w:rPr>
          <w:rFonts w:ascii="Alef" w:hAnsi="Alef" w:cs="Alef"/>
          <w:b/>
          <w:bCs/>
          <w:sz w:val="32"/>
          <w:szCs w:val="32"/>
          <w:rtl/>
        </w:rPr>
      </w:pPr>
      <w:r w:rsidRPr="008B581F">
        <w:rPr>
          <w:rFonts w:ascii="Alef" w:hAnsi="Alef" w:cs="Alef"/>
          <w:b/>
          <w:bCs/>
          <w:sz w:val="32"/>
          <w:szCs w:val="32"/>
          <w:rtl/>
        </w:rPr>
        <w:t xml:space="preserve">החלטה לפי סעיף 14 לחוק התחרות הכלכלית, התשמ"ח-1988 בדבר מתן פטור מאישור </w:t>
      </w:r>
      <w:r w:rsidRPr="008B581F">
        <w:rPr>
          <w:rFonts w:ascii="Alef" w:hAnsi="Alef" w:cs="Alef" w:hint="eastAsia"/>
          <w:b/>
          <w:bCs/>
          <w:sz w:val="32"/>
          <w:szCs w:val="32"/>
          <w:rtl/>
        </w:rPr>
        <w:t>ל</w:t>
      </w:r>
      <w:r w:rsidRPr="008B581F">
        <w:rPr>
          <w:rFonts w:ascii="Alef" w:hAnsi="Alef" w:cs="Alef"/>
          <w:b/>
          <w:bCs/>
          <w:sz w:val="32"/>
          <w:szCs w:val="32"/>
          <w:rtl/>
        </w:rPr>
        <w:t>הסדר כובל ל</w:t>
      </w:r>
      <w:r>
        <w:rPr>
          <w:rFonts w:ascii="Alef" w:hAnsi="Alef" w:cs="Alef" w:hint="cs"/>
          <w:b/>
          <w:bCs/>
          <w:sz w:val="32"/>
          <w:szCs w:val="32"/>
          <w:rtl/>
        </w:rPr>
        <w:t xml:space="preserve">הסדר </w:t>
      </w:r>
      <w:r w:rsidRPr="008B581F">
        <w:rPr>
          <w:rFonts w:ascii="Alef" w:hAnsi="Alef" w:cs="Alef"/>
          <w:b/>
          <w:bCs/>
          <w:sz w:val="32"/>
          <w:szCs w:val="32"/>
          <w:rtl/>
        </w:rPr>
        <w:t>בין</w:t>
      </w:r>
    </w:p>
    <w:p w14:paraId="1CA0CB8E" w14:textId="77777777" w:rsidR="00FE0A4E" w:rsidRPr="008B581F" w:rsidRDefault="00FE0A4E" w:rsidP="001D729D">
      <w:pPr>
        <w:jc w:val="center"/>
        <w:rPr>
          <w:rFonts w:ascii="Alef" w:hAnsi="Alef" w:cs="Alef"/>
          <w:b/>
          <w:bCs/>
          <w:sz w:val="32"/>
          <w:szCs w:val="32"/>
          <w:u w:val="single"/>
        </w:rPr>
      </w:pPr>
      <w:bookmarkStart w:id="0" w:name="_GoBack"/>
      <w:r w:rsidRPr="008B581F">
        <w:rPr>
          <w:rFonts w:ascii="Alef" w:hAnsi="Alef" w:cs="Alef" w:hint="eastAsia"/>
          <w:b/>
          <w:bCs/>
          <w:sz w:val="32"/>
          <w:szCs w:val="32"/>
          <w:u w:val="single"/>
          <w:rtl/>
        </w:rPr>
        <w:t>יפאורה</w:t>
      </w:r>
      <w:r w:rsidRPr="008B581F">
        <w:rPr>
          <w:rFonts w:ascii="Alef" w:hAnsi="Alef" w:cs="Alef"/>
          <w:b/>
          <w:bCs/>
          <w:sz w:val="32"/>
          <w:szCs w:val="32"/>
          <w:u w:val="single"/>
          <w:rtl/>
        </w:rPr>
        <w:t xml:space="preserve"> תבורי בע"מ ל</w:t>
      </w:r>
      <w:r w:rsidRPr="008B581F">
        <w:rPr>
          <w:rFonts w:ascii="Alef" w:hAnsi="Alef" w:cs="Alef" w:hint="eastAsia"/>
          <w:b/>
          <w:bCs/>
          <w:sz w:val="32"/>
          <w:szCs w:val="32"/>
          <w:u w:val="single"/>
          <w:rtl/>
        </w:rPr>
        <w:t>מי</w:t>
      </w:r>
      <w:r w:rsidRPr="008B581F">
        <w:rPr>
          <w:rFonts w:ascii="Alef" w:hAnsi="Alef" w:cs="Alef"/>
          <w:b/>
          <w:bCs/>
          <w:sz w:val="32"/>
          <w:szCs w:val="32"/>
          <w:u w:val="single"/>
          <w:rtl/>
        </w:rPr>
        <w:t xml:space="preserve"> עדן בע"מ</w:t>
      </w:r>
    </w:p>
    <w:bookmarkEnd w:id="0"/>
    <w:p w14:paraId="5FADDA0E" w14:textId="77777777" w:rsidR="00FE0A4E" w:rsidRPr="007C76ED" w:rsidRDefault="00FE0A4E" w:rsidP="001D729D">
      <w:pPr>
        <w:numPr>
          <w:ilvl w:val="0"/>
          <w:numId w:val="1"/>
        </w:numPr>
        <w:rPr>
          <w:rFonts w:ascii="Alef" w:hAnsi="Alef" w:cs="Alef"/>
          <w:b/>
          <w:bCs/>
          <w:sz w:val="28"/>
          <w:szCs w:val="28"/>
          <w:rtl/>
        </w:rPr>
      </w:pPr>
      <w:r w:rsidRPr="007C76ED">
        <w:rPr>
          <w:rFonts w:ascii="Alef" w:hAnsi="Alef" w:cs="Alef"/>
          <w:b/>
          <w:bCs/>
          <w:sz w:val="28"/>
          <w:szCs w:val="28"/>
          <w:rtl/>
        </w:rPr>
        <w:t>פתח דבר</w:t>
      </w:r>
    </w:p>
    <w:p w14:paraId="6A6A3553" w14:textId="77777777" w:rsidR="001F1877" w:rsidRDefault="00FE0A4E" w:rsidP="000068C8">
      <w:pPr>
        <w:rPr>
          <w:rFonts w:ascii="Alef" w:hAnsi="Alef" w:cs="Alef"/>
          <w:rtl/>
        </w:rPr>
      </w:pPr>
      <w:r w:rsidRPr="001F5DC0">
        <w:rPr>
          <w:rFonts w:ascii="Alef" w:hAnsi="Alef" w:cs="Alef"/>
          <w:rtl/>
        </w:rPr>
        <w:t xml:space="preserve">בפניי בקשה למתן פטור לפי סעיף 14 לחוק התחרות הכלכלית, התשמ"ח-1988 (להלן </w:t>
      </w:r>
      <w:r w:rsidRPr="001F5DC0">
        <w:rPr>
          <w:rFonts w:ascii="Alef" w:hAnsi="Alef" w:cs="Alef"/>
          <w:b/>
          <w:bCs/>
          <w:rtl/>
        </w:rPr>
        <w:t>החוק</w:t>
      </w:r>
      <w:r w:rsidRPr="001F5DC0">
        <w:rPr>
          <w:rFonts w:ascii="Alef" w:hAnsi="Alef" w:cs="Alef"/>
          <w:rtl/>
        </w:rPr>
        <w:t xml:space="preserve">), </w:t>
      </w:r>
      <w:r w:rsidR="005A45CF">
        <w:rPr>
          <w:rFonts w:ascii="Alef" w:hAnsi="Alef" w:cs="Alef" w:hint="cs"/>
          <w:rtl/>
        </w:rPr>
        <w:t>ב</w:t>
      </w:r>
      <w:r w:rsidR="005A45CF" w:rsidRPr="001F5DC0">
        <w:rPr>
          <w:rFonts w:ascii="Alef" w:hAnsi="Alef" w:cs="Alef"/>
          <w:rtl/>
        </w:rPr>
        <w:t xml:space="preserve">הסדר </w:t>
      </w:r>
      <w:r w:rsidRPr="001F5DC0">
        <w:rPr>
          <w:rFonts w:ascii="Alef" w:hAnsi="Alef" w:cs="Alef"/>
          <w:rtl/>
        </w:rPr>
        <w:t>שעניינו</w:t>
      </w:r>
      <w:r w:rsidR="00F9591E">
        <w:rPr>
          <w:rFonts w:ascii="Alef" w:hAnsi="Alef" w:cs="Alef" w:hint="cs"/>
          <w:rtl/>
        </w:rPr>
        <w:t xml:space="preserve"> הסכם</w:t>
      </w:r>
      <w:r w:rsidRPr="001F5DC0">
        <w:rPr>
          <w:rFonts w:ascii="Alef" w:hAnsi="Alef" w:cs="Alef"/>
          <w:rtl/>
        </w:rPr>
        <w:t xml:space="preserve"> הפצה בלעדית בין חברת </w:t>
      </w:r>
      <w:r>
        <w:rPr>
          <w:rFonts w:ascii="Alef" w:hAnsi="Alef" w:cs="Alef" w:hint="cs"/>
          <w:rtl/>
        </w:rPr>
        <w:t>יפאורה תבורי בע"מ</w:t>
      </w:r>
      <w:r w:rsidRPr="001F5DC0">
        <w:rPr>
          <w:rFonts w:ascii="Alef" w:hAnsi="Alef" w:cs="Alef"/>
          <w:rtl/>
        </w:rPr>
        <w:t xml:space="preserve"> (להלן </w:t>
      </w:r>
      <w:r>
        <w:rPr>
          <w:rFonts w:ascii="Alef" w:hAnsi="Alef" w:cs="Alef" w:hint="cs"/>
          <w:b/>
          <w:bCs/>
          <w:rtl/>
        </w:rPr>
        <w:t>יפאורה</w:t>
      </w:r>
      <w:r w:rsidRPr="001F5DC0">
        <w:rPr>
          <w:rFonts w:ascii="Alef" w:hAnsi="Alef" w:cs="Alef"/>
          <w:rtl/>
        </w:rPr>
        <w:t xml:space="preserve">) לבין </w:t>
      </w:r>
      <w:r>
        <w:rPr>
          <w:rFonts w:ascii="Alef" w:hAnsi="Alef" w:cs="Alef" w:hint="cs"/>
          <w:rtl/>
        </w:rPr>
        <w:t>חברת מי עדן בע"מ</w:t>
      </w:r>
      <w:r w:rsidRPr="001F5DC0">
        <w:rPr>
          <w:rFonts w:ascii="Alef" w:hAnsi="Alef" w:cs="Alef"/>
          <w:rtl/>
        </w:rPr>
        <w:t xml:space="preserve"> (להלן </w:t>
      </w:r>
      <w:r>
        <w:rPr>
          <w:rFonts w:ascii="Alef" w:hAnsi="Alef" w:cs="Alef" w:hint="cs"/>
          <w:b/>
          <w:bCs/>
          <w:rtl/>
        </w:rPr>
        <w:t>מי עדן</w:t>
      </w:r>
      <w:r w:rsidRPr="001F5DC0">
        <w:rPr>
          <w:rFonts w:ascii="Alef" w:hAnsi="Alef" w:cs="Alef"/>
          <w:rtl/>
        </w:rPr>
        <w:t>)</w:t>
      </w:r>
      <w:r w:rsidR="00D02E7F">
        <w:rPr>
          <w:rFonts w:ascii="Alef" w:hAnsi="Alef" w:cs="Alef" w:hint="cs"/>
          <w:rtl/>
        </w:rPr>
        <w:t>.</w:t>
      </w:r>
      <w:r>
        <w:rPr>
          <w:rFonts w:ascii="Alef" w:hAnsi="Alef" w:cs="Alef" w:hint="cs"/>
          <w:rtl/>
        </w:rPr>
        <w:t xml:space="preserve"> הבקשה מתייחסת לשני הסכמים שהם ככלל תמונת ראי </w:t>
      </w:r>
      <w:r w:rsidR="000068C8">
        <w:rPr>
          <w:rFonts w:ascii="Alef" w:hAnsi="Alef" w:cs="Alef" w:hint="cs"/>
          <w:rtl/>
        </w:rPr>
        <w:t>זה של זה.</w:t>
      </w:r>
      <w:r>
        <w:rPr>
          <w:rFonts w:ascii="Alef" w:hAnsi="Alef" w:cs="Alef" w:hint="cs"/>
          <w:rtl/>
        </w:rPr>
        <w:t xml:space="preserve"> הראשון</w:t>
      </w:r>
      <w:r w:rsidR="000068C8">
        <w:rPr>
          <w:rFonts w:ascii="Alef" w:hAnsi="Alef" w:cs="Alef" w:hint="cs"/>
          <w:rtl/>
        </w:rPr>
        <w:t>,</w:t>
      </w:r>
      <w:r>
        <w:rPr>
          <w:rFonts w:ascii="Alef" w:hAnsi="Alef" w:cs="Alef" w:hint="cs"/>
          <w:rtl/>
        </w:rPr>
        <w:t xml:space="preserve"> עוסק בהסכם להפצת מוצרי מי עדן על ידי יפאורה ברחבי הארץ (להלן </w:t>
      </w:r>
      <w:r>
        <w:rPr>
          <w:rFonts w:ascii="Alef" w:hAnsi="Alef" w:cs="Alef" w:hint="cs"/>
          <w:b/>
          <w:bCs/>
          <w:rtl/>
        </w:rPr>
        <w:t>הסכם ההפצה הארצי</w:t>
      </w:r>
      <w:r>
        <w:rPr>
          <w:rFonts w:ascii="Alef" w:hAnsi="Alef" w:cs="Alef" w:hint="cs"/>
          <w:rtl/>
        </w:rPr>
        <w:t>)</w:t>
      </w:r>
      <w:r w:rsidR="000068C8">
        <w:rPr>
          <w:rFonts w:ascii="Alef" w:hAnsi="Alef" w:cs="Alef" w:hint="cs"/>
          <w:rtl/>
        </w:rPr>
        <w:t>.</w:t>
      </w:r>
      <w:r>
        <w:rPr>
          <w:rFonts w:ascii="Alef" w:hAnsi="Alef" w:cs="Alef" w:hint="cs"/>
          <w:rtl/>
        </w:rPr>
        <w:t xml:space="preserve"> השני</w:t>
      </w:r>
      <w:r w:rsidR="000068C8">
        <w:rPr>
          <w:rFonts w:ascii="Alef" w:hAnsi="Alef" w:cs="Alef" w:hint="cs"/>
          <w:rtl/>
        </w:rPr>
        <w:t>,</w:t>
      </w:r>
      <w:r>
        <w:rPr>
          <w:rFonts w:ascii="Alef" w:hAnsi="Alef" w:cs="Alef" w:hint="cs"/>
          <w:rtl/>
        </w:rPr>
        <w:t xml:space="preserve"> </w:t>
      </w:r>
      <w:r w:rsidR="00FF77B5">
        <w:rPr>
          <w:rFonts w:ascii="Alef" w:hAnsi="Alef" w:cs="Alef" w:hint="cs"/>
          <w:rtl/>
        </w:rPr>
        <w:t xml:space="preserve">עוסק בהפצת </w:t>
      </w:r>
      <w:r w:rsidR="00F9591E">
        <w:rPr>
          <w:rFonts w:ascii="Alef" w:hAnsi="Alef" w:cs="Alef" w:hint="cs"/>
          <w:rtl/>
        </w:rPr>
        <w:t xml:space="preserve">מוצרים </w:t>
      </w:r>
      <w:r>
        <w:rPr>
          <w:rFonts w:ascii="Alef" w:hAnsi="Alef" w:cs="Alef" w:hint="cs"/>
          <w:rtl/>
        </w:rPr>
        <w:t xml:space="preserve">של יפאורה על ידי מי עדן בעיר אילת (להלן </w:t>
      </w:r>
      <w:r>
        <w:rPr>
          <w:rFonts w:ascii="Alef" w:hAnsi="Alef" w:cs="Alef" w:hint="cs"/>
          <w:b/>
          <w:bCs/>
          <w:rtl/>
        </w:rPr>
        <w:t>הסכם ההפצה באילת</w:t>
      </w:r>
      <w:r>
        <w:rPr>
          <w:rFonts w:ascii="Alef" w:hAnsi="Alef" w:cs="Alef" w:hint="cs"/>
          <w:rtl/>
        </w:rPr>
        <w:t>)</w:t>
      </w:r>
      <w:r w:rsidRPr="001F5DC0">
        <w:rPr>
          <w:rFonts w:ascii="Alef" w:hAnsi="Alef" w:cs="Alef"/>
          <w:rtl/>
        </w:rPr>
        <w:t xml:space="preserve">. </w:t>
      </w:r>
    </w:p>
    <w:p w14:paraId="2B933244" w14:textId="03262BC7" w:rsidR="00FE0A4E" w:rsidRPr="001F5DC0" w:rsidRDefault="00FE0A4E" w:rsidP="000068C8">
      <w:pPr>
        <w:rPr>
          <w:rFonts w:ascii="Alef" w:hAnsi="Alef" w:cs="Alef"/>
          <w:rtl/>
        </w:rPr>
      </w:pPr>
      <w:r w:rsidRPr="001F5DC0">
        <w:rPr>
          <w:rFonts w:ascii="Alef" w:hAnsi="Alef" w:cs="Alef"/>
          <w:rtl/>
        </w:rPr>
        <w:lastRenderedPageBreak/>
        <w:t>לה</w:t>
      </w:r>
      <w:r>
        <w:rPr>
          <w:rFonts w:ascii="Alef" w:hAnsi="Alef" w:cs="Alef" w:hint="cs"/>
          <w:rtl/>
        </w:rPr>
        <w:t>סכם</w:t>
      </w:r>
      <w:r w:rsidRPr="001F5DC0">
        <w:rPr>
          <w:rFonts w:ascii="Alef" w:hAnsi="Alef" w:cs="Alef"/>
          <w:rtl/>
        </w:rPr>
        <w:t xml:space="preserve"> </w:t>
      </w:r>
      <w:r>
        <w:rPr>
          <w:rFonts w:ascii="Alef" w:hAnsi="Alef" w:cs="Alef" w:hint="cs"/>
          <w:rtl/>
        </w:rPr>
        <w:t>ההפצה הארצי</w:t>
      </w:r>
      <w:r w:rsidRPr="001F5DC0">
        <w:rPr>
          <w:rFonts w:ascii="Alef" w:hAnsi="Alef" w:cs="Alef"/>
          <w:rtl/>
        </w:rPr>
        <w:t xml:space="preserve"> ניתנו בעבר </w:t>
      </w:r>
      <w:r>
        <w:rPr>
          <w:rFonts w:ascii="Alef" w:hAnsi="Alef" w:cs="Alef" w:hint="cs"/>
          <w:rtl/>
        </w:rPr>
        <w:t>שלושה</w:t>
      </w:r>
      <w:r w:rsidRPr="001F5DC0">
        <w:rPr>
          <w:rFonts w:ascii="Alef" w:hAnsi="Alef" w:cs="Alef"/>
          <w:rtl/>
        </w:rPr>
        <w:t xml:space="preserve"> פטורים מאישור הסדר כובל </w:t>
      </w:r>
      <w:r>
        <w:rPr>
          <w:rFonts w:ascii="Alef" w:hAnsi="Alef" w:cs="Alef" w:hint="cs"/>
          <w:rtl/>
        </w:rPr>
        <w:t>ולהסכם ההפצה באילת ניתנו שני פטורים (</w:t>
      </w:r>
      <w:r w:rsidR="00D41D95">
        <w:rPr>
          <w:rFonts w:ascii="Alef" w:hAnsi="Alef" w:cs="Alef" w:hint="cs"/>
          <w:rtl/>
        </w:rPr>
        <w:t>בפטור האחרון</w:t>
      </w:r>
      <w:r w:rsidR="00C215ED">
        <w:rPr>
          <w:rFonts w:ascii="Alef" w:hAnsi="Alef" w:cs="Alef" w:hint="cs"/>
          <w:rtl/>
        </w:rPr>
        <w:t xml:space="preserve"> ניתנו ה</w:t>
      </w:r>
      <w:r w:rsidR="00D41D95">
        <w:rPr>
          <w:rFonts w:ascii="Alef" w:hAnsi="Alef" w:cs="Alef" w:hint="cs"/>
          <w:rtl/>
        </w:rPr>
        <w:t>פטור הארצי והפט</w:t>
      </w:r>
      <w:r w:rsidR="00C215ED">
        <w:rPr>
          <w:rFonts w:ascii="Alef" w:hAnsi="Alef" w:cs="Alef" w:hint="cs"/>
          <w:rtl/>
        </w:rPr>
        <w:t xml:space="preserve">ור באילת </w:t>
      </w:r>
      <w:r w:rsidR="00D41D95">
        <w:rPr>
          <w:rFonts w:ascii="Alef" w:hAnsi="Alef" w:cs="Alef" w:hint="cs"/>
          <w:rtl/>
        </w:rPr>
        <w:t>יחד</w:t>
      </w:r>
      <w:r>
        <w:rPr>
          <w:rFonts w:ascii="Alef" w:hAnsi="Alef" w:cs="Alef" w:hint="cs"/>
          <w:rtl/>
        </w:rPr>
        <w:t>).</w:t>
      </w:r>
      <w:r w:rsidR="00362A5B">
        <w:rPr>
          <w:rStyle w:val="FootnoteReference"/>
          <w:rFonts w:ascii="Alef" w:hAnsi="Alef" w:cs="Alef"/>
          <w:rtl/>
        </w:rPr>
        <w:footnoteReference w:id="1"/>
      </w:r>
      <w:r>
        <w:rPr>
          <w:rFonts w:ascii="Alef" w:hAnsi="Alef" w:cs="Alef" w:hint="cs"/>
          <w:rtl/>
        </w:rPr>
        <w:t xml:space="preserve"> </w:t>
      </w:r>
      <w:r w:rsidRPr="001F5DC0">
        <w:rPr>
          <w:rFonts w:ascii="Alef" w:hAnsi="Alef" w:cs="Alef"/>
          <w:rtl/>
        </w:rPr>
        <w:t>כעת מבקשים הצדדים פטור</w:t>
      </w:r>
      <w:r w:rsidR="001A5B94">
        <w:rPr>
          <w:rFonts w:ascii="Alef" w:hAnsi="Alef" w:cs="Alef" w:hint="cs"/>
          <w:rtl/>
        </w:rPr>
        <w:t>ים</w:t>
      </w:r>
      <w:r w:rsidRPr="001F5DC0">
        <w:rPr>
          <w:rFonts w:ascii="Alef" w:hAnsi="Alef" w:cs="Alef"/>
          <w:rtl/>
        </w:rPr>
        <w:t xml:space="preserve"> נוס</w:t>
      </w:r>
      <w:r w:rsidR="001A5B94">
        <w:rPr>
          <w:rFonts w:ascii="Alef" w:hAnsi="Alef" w:cs="Alef" w:hint="cs"/>
          <w:rtl/>
        </w:rPr>
        <w:t>פים</w:t>
      </w:r>
      <w:r w:rsidRPr="001F5DC0">
        <w:rPr>
          <w:rFonts w:ascii="Alef" w:hAnsi="Alef" w:cs="Alef"/>
          <w:rtl/>
        </w:rPr>
        <w:t xml:space="preserve"> </w:t>
      </w:r>
      <w:r w:rsidR="00634F06">
        <w:rPr>
          <w:rFonts w:ascii="Alef" w:hAnsi="Alef" w:cs="Alef" w:hint="cs"/>
          <w:rtl/>
        </w:rPr>
        <w:t xml:space="preserve">מאישור הסדר כובל </w:t>
      </w:r>
      <w:r w:rsidRPr="001F5DC0">
        <w:rPr>
          <w:rFonts w:ascii="Alef" w:hAnsi="Alef" w:cs="Alef"/>
          <w:rtl/>
        </w:rPr>
        <w:t xml:space="preserve">בגין </w:t>
      </w:r>
      <w:r>
        <w:rPr>
          <w:rFonts w:ascii="Alef" w:hAnsi="Alef" w:cs="Alef" w:hint="cs"/>
          <w:rtl/>
        </w:rPr>
        <w:t>הסכם ההפצה הארצי והסכם ההפצה באילת</w:t>
      </w:r>
      <w:r w:rsidRPr="001F5DC0">
        <w:rPr>
          <w:rFonts w:ascii="Alef" w:hAnsi="Alef" w:cs="Alef"/>
          <w:rtl/>
        </w:rPr>
        <w:t xml:space="preserve"> (להלן</w:t>
      </w:r>
      <w:r>
        <w:rPr>
          <w:rFonts w:ascii="Alef" w:hAnsi="Alef" w:cs="Alef" w:hint="cs"/>
          <w:rtl/>
        </w:rPr>
        <w:t xml:space="preserve"> ביחד</w:t>
      </w:r>
      <w:r w:rsidRPr="001F5DC0">
        <w:rPr>
          <w:rFonts w:ascii="Alef" w:hAnsi="Alef" w:cs="Alef"/>
          <w:rtl/>
        </w:rPr>
        <w:t xml:space="preserve"> </w:t>
      </w:r>
      <w:r>
        <w:rPr>
          <w:rFonts w:ascii="Alef" w:hAnsi="Alef" w:cs="Alef" w:hint="cs"/>
          <w:b/>
          <w:bCs/>
          <w:rtl/>
        </w:rPr>
        <w:t>ההסדר</w:t>
      </w:r>
      <w:r>
        <w:rPr>
          <w:rFonts w:ascii="Alef" w:hAnsi="Alef" w:cs="Alef" w:hint="cs"/>
          <w:rtl/>
        </w:rPr>
        <w:t xml:space="preserve"> או </w:t>
      </w:r>
      <w:r>
        <w:rPr>
          <w:rFonts w:ascii="Alef" w:hAnsi="Alef" w:cs="Alef" w:hint="cs"/>
          <w:b/>
          <w:bCs/>
          <w:rtl/>
        </w:rPr>
        <w:t>הסדר ההפצה</w:t>
      </w:r>
      <w:r w:rsidRPr="001F5DC0">
        <w:rPr>
          <w:rFonts w:ascii="Alef" w:hAnsi="Alef" w:cs="Alef"/>
          <w:rtl/>
        </w:rPr>
        <w:t>)</w:t>
      </w:r>
      <w:r w:rsidRPr="00BD0EC1">
        <w:rPr>
          <w:rFonts w:ascii="Alef" w:hAnsi="Alef" w:cs="Alef" w:hint="cs"/>
          <w:rtl/>
        </w:rPr>
        <w:t>.</w:t>
      </w:r>
    </w:p>
    <w:p w14:paraId="0D853341" w14:textId="3A1A8019" w:rsidR="00866BA1" w:rsidRDefault="00FE0A4E" w:rsidP="00536928">
      <w:pPr>
        <w:rPr>
          <w:rFonts w:ascii="Alef" w:hAnsi="Alef" w:cs="Alef"/>
          <w:rtl/>
        </w:rPr>
      </w:pPr>
      <w:r w:rsidRPr="001F5DC0">
        <w:rPr>
          <w:rFonts w:ascii="Alef" w:hAnsi="Alef" w:cs="Alef"/>
          <w:rtl/>
        </w:rPr>
        <w:t xml:space="preserve">לאחר שבחנתי את </w:t>
      </w:r>
      <w:r>
        <w:rPr>
          <w:rFonts w:ascii="Alef" w:hAnsi="Alef" w:cs="Alef" w:hint="cs"/>
          <w:rtl/>
        </w:rPr>
        <w:t>ההסדר</w:t>
      </w:r>
      <w:r w:rsidRPr="001F5DC0">
        <w:rPr>
          <w:rFonts w:ascii="Alef" w:hAnsi="Alef" w:cs="Alef"/>
          <w:rtl/>
        </w:rPr>
        <w:t xml:space="preserve"> בין הצדדים ואת השפעתו על התחרות בשווקים הרלוונטיים ולאחר שהתייעצתי עם הוועדה לפטורים ולמיזוגים, </w:t>
      </w:r>
      <w:r w:rsidRPr="00ED4D9D">
        <w:rPr>
          <w:rFonts w:ascii="Alef" w:hAnsi="Alef" w:cs="Alef"/>
          <w:rtl/>
        </w:rPr>
        <w:t xml:space="preserve">שוכנעתי כי </w:t>
      </w:r>
      <w:r w:rsidR="00536928">
        <w:rPr>
          <w:rFonts w:ascii="Alef" w:hAnsi="Alef" w:cs="Alef" w:hint="cs"/>
          <w:rtl/>
        </w:rPr>
        <w:t xml:space="preserve">בכפוף לצמצום וביטול משמעותי בכבילות שהיו חלק מההסדר, </w:t>
      </w:r>
      <w:r w:rsidRPr="00ED4D9D">
        <w:rPr>
          <w:rFonts w:ascii="Alef" w:hAnsi="Alef" w:cs="Alef"/>
          <w:rtl/>
        </w:rPr>
        <w:t>אין בהסדר כדי לפגוע פגיעה של ממש בתחרות בשוק המושפע מן ההסדר, כי עיקרו של ההסדר אינו בהפחתת התחרות ובמניעתה, וכי אין בו כבילות שאינן נחוצות למימוש עיקרו</w:t>
      </w:r>
      <w:r>
        <w:rPr>
          <w:rFonts w:ascii="Alef" w:hAnsi="Alef" w:cs="Alef" w:hint="cs"/>
          <w:rtl/>
        </w:rPr>
        <w:t xml:space="preserve">. </w:t>
      </w:r>
    </w:p>
    <w:p w14:paraId="48FC12C0" w14:textId="3C89B21A" w:rsidR="00FE0A4E" w:rsidRDefault="00FE0A4E" w:rsidP="0006163F">
      <w:pPr>
        <w:rPr>
          <w:rFonts w:ascii="Alef" w:hAnsi="Alef" w:cs="Alef"/>
          <w:rtl/>
        </w:rPr>
      </w:pPr>
      <w:r>
        <w:rPr>
          <w:rFonts w:ascii="Alef" w:hAnsi="Alef" w:cs="Alef" w:hint="cs"/>
          <w:rtl/>
        </w:rPr>
        <w:t>לפיכך ומהנימוקים שיפורטו להלן</w:t>
      </w:r>
      <w:r w:rsidRPr="001F5DC0">
        <w:rPr>
          <w:rFonts w:ascii="Alef" w:hAnsi="Alef" w:cs="Alef"/>
          <w:rtl/>
        </w:rPr>
        <w:t xml:space="preserve"> מצאתי כי ההסדר ראוי לפטור לפי סעיף 14 לחוק, </w:t>
      </w:r>
      <w:r>
        <w:rPr>
          <w:rFonts w:ascii="Alef" w:hAnsi="Alef" w:cs="Alef" w:hint="cs"/>
          <w:rtl/>
        </w:rPr>
        <w:t>זאת למעט כבילות אשר מצאתי שאינן נחוצות למימוש עיקרו של ההסדר</w:t>
      </w:r>
      <w:r w:rsidR="00873FDB">
        <w:rPr>
          <w:rFonts w:ascii="Alef" w:hAnsi="Alef" w:cs="Alef" w:hint="cs"/>
          <w:rtl/>
        </w:rPr>
        <w:t xml:space="preserve"> </w:t>
      </w:r>
      <w:r w:rsidR="005C2E2F">
        <w:rPr>
          <w:rFonts w:ascii="Alef" w:hAnsi="Alef" w:cs="Alef" w:hint="cs"/>
          <w:rtl/>
        </w:rPr>
        <w:t xml:space="preserve">או </w:t>
      </w:r>
      <w:r>
        <w:rPr>
          <w:rFonts w:ascii="Alef" w:hAnsi="Alef" w:cs="Alef" w:hint="cs"/>
          <w:rtl/>
        </w:rPr>
        <w:t>שעלולות לפגוע פגיעה של ממש בתחרות</w:t>
      </w:r>
      <w:r w:rsidR="00634F06">
        <w:rPr>
          <w:rFonts w:ascii="Alef" w:hAnsi="Alef" w:cs="Alef" w:hint="cs"/>
          <w:rtl/>
        </w:rPr>
        <w:t>.</w:t>
      </w:r>
      <w:r>
        <w:rPr>
          <w:rFonts w:ascii="Alef" w:hAnsi="Alef" w:cs="Alef" w:hint="cs"/>
          <w:rtl/>
        </w:rPr>
        <w:t xml:space="preserve"> לפיכך החלטתי זו </w:t>
      </w:r>
      <w:r w:rsidR="00BB4A74">
        <w:rPr>
          <w:rFonts w:ascii="Alef" w:hAnsi="Alef" w:cs="Alef" w:hint="cs"/>
          <w:rtl/>
        </w:rPr>
        <w:t xml:space="preserve">לפטור את ההסדר מקבלת אישור </w:t>
      </w:r>
      <w:r w:rsidR="006B38F9">
        <w:rPr>
          <w:rFonts w:ascii="Alef" w:hAnsi="Alef" w:cs="Alef" w:hint="cs"/>
          <w:rtl/>
        </w:rPr>
        <w:t>בית הדין</w:t>
      </w:r>
      <w:r w:rsidR="008C2E9F">
        <w:rPr>
          <w:rFonts w:ascii="Alef" w:hAnsi="Alef" w:cs="Alef" w:hint="cs"/>
        </w:rPr>
        <w:t xml:space="preserve"> </w:t>
      </w:r>
      <w:r w:rsidR="008C2E9F">
        <w:rPr>
          <w:rFonts w:ascii="Alef" w:hAnsi="Alef" w:cs="Alef" w:hint="cs"/>
          <w:rtl/>
        </w:rPr>
        <w:t>לתחרות</w:t>
      </w:r>
      <w:r w:rsidR="006B38F9">
        <w:rPr>
          <w:rFonts w:ascii="Alef" w:hAnsi="Alef" w:cs="Alef" w:hint="cs"/>
          <w:rtl/>
        </w:rPr>
        <w:t xml:space="preserve"> </w:t>
      </w:r>
      <w:r w:rsidR="00866BA1">
        <w:rPr>
          <w:rFonts w:ascii="Alef" w:hAnsi="Alef" w:cs="Alef" w:hint="cs"/>
          <w:rtl/>
        </w:rPr>
        <w:t xml:space="preserve">אינה כוללת </w:t>
      </w:r>
      <w:r w:rsidR="00132F4B">
        <w:rPr>
          <w:rFonts w:ascii="Alef" w:hAnsi="Alef" w:cs="Alef" w:hint="cs"/>
          <w:rtl/>
        </w:rPr>
        <w:t>ולא חלה על</w:t>
      </w:r>
      <w:r w:rsidR="00866BA1">
        <w:rPr>
          <w:rFonts w:ascii="Alef" w:hAnsi="Alef" w:cs="Alef" w:hint="cs"/>
          <w:rtl/>
        </w:rPr>
        <w:t xml:space="preserve"> כבילות </w:t>
      </w:r>
      <w:r w:rsidR="002C2AB1">
        <w:rPr>
          <w:rFonts w:ascii="Alef" w:hAnsi="Alef" w:cs="Alef" w:hint="cs"/>
          <w:rtl/>
        </w:rPr>
        <w:t xml:space="preserve">אלו, </w:t>
      </w:r>
      <w:r w:rsidR="00866BA1">
        <w:rPr>
          <w:rFonts w:ascii="Alef" w:hAnsi="Alef" w:cs="Alef" w:hint="cs"/>
          <w:rtl/>
        </w:rPr>
        <w:t>שיפורטו להלן</w:t>
      </w:r>
      <w:r w:rsidR="00132F4B">
        <w:rPr>
          <w:rFonts w:ascii="Alef" w:hAnsi="Alef" w:cs="Alef" w:hint="cs"/>
          <w:rtl/>
        </w:rPr>
        <w:t xml:space="preserve"> בהחלטה זו</w:t>
      </w:r>
      <w:r w:rsidR="00866BA1">
        <w:rPr>
          <w:rFonts w:ascii="Alef" w:hAnsi="Alef" w:cs="Alef" w:hint="cs"/>
          <w:rtl/>
        </w:rPr>
        <w:t xml:space="preserve">. </w:t>
      </w:r>
    </w:p>
    <w:p w14:paraId="0968247F" w14:textId="77777777" w:rsidR="00FE0A4E" w:rsidRPr="007C76ED" w:rsidRDefault="00FE0A4E" w:rsidP="001D729D">
      <w:pPr>
        <w:numPr>
          <w:ilvl w:val="0"/>
          <w:numId w:val="1"/>
        </w:numPr>
        <w:rPr>
          <w:rFonts w:ascii="Alef" w:hAnsi="Alef" w:cs="Alef"/>
          <w:b/>
          <w:bCs/>
          <w:sz w:val="28"/>
          <w:szCs w:val="28"/>
          <w:rtl/>
        </w:rPr>
      </w:pPr>
      <w:r w:rsidRPr="007C76ED">
        <w:rPr>
          <w:rFonts w:ascii="Alef" w:hAnsi="Alef" w:cs="Alef"/>
          <w:b/>
          <w:bCs/>
          <w:sz w:val="28"/>
          <w:szCs w:val="28"/>
          <w:rtl/>
        </w:rPr>
        <w:t>ההסדר והצדדים לו</w:t>
      </w:r>
    </w:p>
    <w:p w14:paraId="7B4CE051" w14:textId="77777777" w:rsidR="00FE0A4E" w:rsidRPr="001F5DC0" w:rsidRDefault="00FE0A4E" w:rsidP="001D729D">
      <w:pPr>
        <w:rPr>
          <w:rFonts w:ascii="Alef" w:hAnsi="Alef" w:cs="Alef"/>
          <w:b/>
          <w:bCs/>
        </w:rPr>
      </w:pPr>
      <w:r w:rsidRPr="001F5DC0">
        <w:rPr>
          <w:rFonts w:ascii="Alef" w:hAnsi="Alef" w:cs="Alef"/>
          <w:b/>
          <w:bCs/>
          <w:rtl/>
        </w:rPr>
        <w:lastRenderedPageBreak/>
        <w:t>2.1 הצדדים</w:t>
      </w:r>
    </w:p>
    <w:p w14:paraId="4F468EDE" w14:textId="4AFDD7C7" w:rsidR="00FE0A4E" w:rsidRPr="001F5DC0" w:rsidRDefault="00FE0A4E" w:rsidP="005C2E2F">
      <w:pPr>
        <w:rPr>
          <w:rFonts w:ascii="Alef" w:hAnsi="Alef" w:cs="Alef"/>
          <w:rtl/>
        </w:rPr>
      </w:pPr>
      <w:r w:rsidRPr="005976EE">
        <w:rPr>
          <w:rFonts w:ascii="Alef" w:hAnsi="Alef" w:cs="Alef" w:hint="cs"/>
          <w:b/>
          <w:bCs/>
          <w:rtl/>
        </w:rPr>
        <w:t xml:space="preserve">יפאורה </w:t>
      </w:r>
      <w:r w:rsidRPr="001F5DC0">
        <w:rPr>
          <w:rFonts w:ascii="Alef" w:hAnsi="Alef" w:cs="Alef"/>
          <w:rtl/>
        </w:rPr>
        <w:t xml:space="preserve">היא חברה פרטית </w:t>
      </w:r>
      <w:r>
        <w:rPr>
          <w:rFonts w:ascii="Alef" w:hAnsi="Alef" w:cs="Alef" w:hint="cs"/>
          <w:rtl/>
        </w:rPr>
        <w:t xml:space="preserve">המוחזקת בבעלות מלאה (100%) על ידי חברת יפ-אורה בע"מ, העוסקת בייצור, שיווק והפצת </w:t>
      </w:r>
      <w:r w:rsidRPr="002F55C5">
        <w:rPr>
          <w:rFonts w:ascii="Alef" w:hAnsi="Alef" w:cs="Alef"/>
          <w:rtl/>
        </w:rPr>
        <w:t>משקאות</w:t>
      </w:r>
      <w:r w:rsidRPr="002F55C5">
        <w:rPr>
          <w:rFonts w:ascii="Alef" w:hAnsi="Alef" w:cs="Alef"/>
        </w:rPr>
        <w:t xml:space="preserve"> </w:t>
      </w:r>
      <w:r w:rsidRPr="002F55C5">
        <w:rPr>
          <w:rFonts w:ascii="Alef" w:hAnsi="Alef" w:cs="Alef"/>
          <w:rtl/>
        </w:rPr>
        <w:t>קלים</w:t>
      </w:r>
      <w:r w:rsidRPr="002F55C5">
        <w:rPr>
          <w:rFonts w:ascii="Alef" w:hAnsi="Alef" w:cs="Alef"/>
        </w:rPr>
        <w:t xml:space="preserve"> </w:t>
      </w:r>
      <w:r w:rsidRPr="002F55C5">
        <w:rPr>
          <w:rFonts w:ascii="Alef" w:hAnsi="Alef" w:cs="Alef"/>
          <w:rtl/>
        </w:rPr>
        <w:t>תחת</w:t>
      </w:r>
      <w:r w:rsidRPr="002F55C5">
        <w:rPr>
          <w:rFonts w:ascii="Alef" w:hAnsi="Alef" w:cs="Alef"/>
        </w:rPr>
        <w:t xml:space="preserve"> </w:t>
      </w:r>
      <w:r w:rsidRPr="002F55C5">
        <w:rPr>
          <w:rFonts w:ascii="Alef" w:hAnsi="Alef" w:cs="Alef"/>
          <w:rtl/>
        </w:rPr>
        <w:t>המותגים</w:t>
      </w:r>
      <w:r>
        <w:rPr>
          <w:rFonts w:ascii="Alef" w:hAnsi="Alef" w:cs="Alef"/>
        </w:rPr>
        <w:t xml:space="preserve"> </w:t>
      </w:r>
      <w:r>
        <w:rPr>
          <w:rFonts w:ascii="Alef" w:hAnsi="Alef" w:cs="Alef" w:hint="cs"/>
          <w:rtl/>
        </w:rPr>
        <w:t>"</w:t>
      </w:r>
      <w:r w:rsidRPr="002F55C5">
        <w:rPr>
          <w:rFonts w:ascii="Alef" w:hAnsi="Alef" w:cs="Alef"/>
          <w:rtl/>
        </w:rPr>
        <w:t>ספרינג</w:t>
      </w:r>
      <w:r w:rsidR="008E32C7">
        <w:rPr>
          <w:rFonts w:ascii="Alef" w:hAnsi="Alef" w:cs="Alef"/>
        </w:rPr>
        <w:t>"</w:t>
      </w:r>
      <w:r w:rsidRPr="002F55C5">
        <w:rPr>
          <w:rFonts w:ascii="Alef" w:hAnsi="Alef" w:cs="Alef"/>
        </w:rPr>
        <w:t xml:space="preserve"> </w:t>
      </w:r>
      <w:r w:rsidR="008E32C7">
        <w:rPr>
          <w:rFonts w:ascii="Alef" w:hAnsi="Alef" w:cs="Alef"/>
        </w:rPr>
        <w:t>,</w:t>
      </w:r>
      <w:r>
        <w:rPr>
          <w:rFonts w:ascii="Alef" w:hAnsi="Alef" w:cs="Alef"/>
        </w:rPr>
        <w:t>"</w:t>
      </w:r>
      <w:r>
        <w:rPr>
          <w:rFonts w:ascii="Alef" w:hAnsi="Alef" w:cs="Alef" w:hint="cs"/>
          <w:rtl/>
        </w:rPr>
        <w:t>קולה</w:t>
      </w:r>
      <w:r w:rsidR="008E32C7">
        <w:rPr>
          <w:rFonts w:ascii="Alef" w:hAnsi="Alef" w:cs="Alef"/>
        </w:rPr>
        <w:t>,</w:t>
      </w:r>
      <w:r>
        <w:rPr>
          <w:rFonts w:ascii="Alef" w:hAnsi="Alef" w:cs="Alef"/>
        </w:rPr>
        <w:t>"</w:t>
      </w:r>
      <w:r w:rsidRPr="002F55C5">
        <w:rPr>
          <w:rFonts w:ascii="Alef" w:hAnsi="Alef" w:cs="Alef"/>
        </w:rPr>
        <w:t>RC</w:t>
      </w:r>
      <w:r>
        <w:rPr>
          <w:rFonts w:ascii="Alef" w:hAnsi="Alef" w:cs="Alef"/>
        </w:rPr>
        <w:t xml:space="preserve"> </w:t>
      </w:r>
      <w:r w:rsidRPr="002F55C5">
        <w:rPr>
          <w:rFonts w:ascii="Alef" w:hAnsi="Alef" w:cs="Alef"/>
        </w:rPr>
        <w:t>"</w:t>
      </w:r>
      <w:r w:rsidRPr="002F55C5">
        <w:rPr>
          <w:rFonts w:ascii="Alef" w:hAnsi="Alef" w:cs="Alef"/>
          <w:rtl/>
        </w:rPr>
        <w:t>תפוזינה</w:t>
      </w:r>
      <w:r>
        <w:rPr>
          <w:rFonts w:ascii="Alef" w:hAnsi="Alef" w:cs="Alef"/>
        </w:rPr>
        <w:t>"</w:t>
      </w:r>
      <w:r>
        <w:rPr>
          <w:rFonts w:ascii="Alef" w:hAnsi="Alef" w:cs="Alef" w:hint="cs"/>
          <w:rtl/>
        </w:rPr>
        <w:t>,</w:t>
      </w:r>
      <w:r w:rsidRPr="002F55C5">
        <w:rPr>
          <w:rFonts w:ascii="Alef" w:hAnsi="Alef" w:cs="Alef"/>
        </w:rPr>
        <w:t>"</w:t>
      </w:r>
      <w:r>
        <w:rPr>
          <w:rFonts w:ascii="Alef" w:hAnsi="Alef" w:cs="Alef"/>
        </w:rPr>
        <w:t xml:space="preserve"> </w:t>
      </w:r>
      <w:r w:rsidRPr="002F55C5">
        <w:rPr>
          <w:rFonts w:ascii="Alef" w:hAnsi="Alef" w:cs="Alef"/>
          <w:rtl/>
        </w:rPr>
        <w:t>שוופס</w:t>
      </w:r>
      <w:r w:rsidRPr="002F55C5">
        <w:rPr>
          <w:rFonts w:ascii="Alef" w:hAnsi="Alef" w:cs="Alef"/>
        </w:rPr>
        <w:t xml:space="preserve"> "Fruit Water" </w:t>
      </w:r>
      <w:r>
        <w:rPr>
          <w:rFonts w:ascii="Alef" w:hAnsi="Alef" w:cs="Alef"/>
        </w:rPr>
        <w:t>,"</w:t>
      </w:r>
      <w:r w:rsidRPr="002F55C5">
        <w:rPr>
          <w:rFonts w:ascii="Alef" w:hAnsi="Alef" w:cs="Alef"/>
          <w:rtl/>
        </w:rPr>
        <w:t>ועוד</w:t>
      </w:r>
      <w:r>
        <w:rPr>
          <w:rFonts w:ascii="Alef" w:hAnsi="Alef" w:cs="Alef"/>
        </w:rPr>
        <w:t xml:space="preserve"> ,</w:t>
      </w:r>
      <w:r w:rsidRPr="002F55C5">
        <w:rPr>
          <w:rFonts w:ascii="Alef" w:hAnsi="Alef" w:cs="Alef"/>
          <w:rtl/>
        </w:rPr>
        <w:t>וכן</w:t>
      </w:r>
      <w:r w:rsidRPr="002F55C5">
        <w:rPr>
          <w:rFonts w:ascii="Alef" w:hAnsi="Alef" w:cs="Alef"/>
        </w:rPr>
        <w:t xml:space="preserve"> </w:t>
      </w:r>
      <w:r w:rsidRPr="002F55C5">
        <w:rPr>
          <w:rFonts w:ascii="Alef" w:hAnsi="Alef" w:cs="Alef"/>
          <w:rtl/>
        </w:rPr>
        <w:t>מים</w:t>
      </w:r>
      <w:r w:rsidRPr="002F55C5">
        <w:rPr>
          <w:rFonts w:ascii="Alef" w:hAnsi="Alef" w:cs="Alef"/>
        </w:rPr>
        <w:t xml:space="preserve"> </w:t>
      </w:r>
      <w:r w:rsidRPr="002F55C5">
        <w:rPr>
          <w:rFonts w:ascii="Alef" w:hAnsi="Alef" w:cs="Alef"/>
          <w:rtl/>
        </w:rPr>
        <w:t>מינרליים</w:t>
      </w:r>
      <w:r w:rsidRPr="002F55C5">
        <w:rPr>
          <w:rFonts w:ascii="Alef" w:hAnsi="Alef" w:cs="Alef"/>
        </w:rPr>
        <w:t xml:space="preserve"> </w:t>
      </w:r>
      <w:r w:rsidRPr="002F55C5">
        <w:rPr>
          <w:rFonts w:ascii="Alef" w:hAnsi="Alef" w:cs="Alef"/>
          <w:rtl/>
        </w:rPr>
        <w:t>תחת</w:t>
      </w:r>
      <w:r w:rsidRPr="002F55C5">
        <w:rPr>
          <w:rFonts w:ascii="Alef" w:hAnsi="Alef" w:cs="Alef"/>
        </w:rPr>
        <w:t xml:space="preserve"> </w:t>
      </w:r>
      <w:r w:rsidRPr="002F55C5">
        <w:rPr>
          <w:rFonts w:ascii="Alef" w:hAnsi="Alef" w:cs="Alef"/>
          <w:rtl/>
        </w:rPr>
        <w:t>המותג</w:t>
      </w:r>
      <w:r>
        <w:rPr>
          <w:rFonts w:ascii="Alef" w:hAnsi="Alef" w:cs="Alef"/>
        </w:rPr>
        <w:t xml:space="preserve"> </w:t>
      </w:r>
      <w:r>
        <w:rPr>
          <w:rFonts w:ascii="Alef" w:hAnsi="Alef" w:cs="Alef" w:hint="cs"/>
          <w:rtl/>
        </w:rPr>
        <w:t>"</w:t>
      </w:r>
      <w:r w:rsidRPr="002F55C5">
        <w:rPr>
          <w:rFonts w:ascii="Alef" w:hAnsi="Alef" w:cs="Alef"/>
          <w:rtl/>
        </w:rPr>
        <w:t>עין</w:t>
      </w:r>
      <w:r w:rsidRPr="002F55C5">
        <w:rPr>
          <w:rFonts w:ascii="Alef" w:hAnsi="Alef" w:cs="Alef"/>
        </w:rPr>
        <w:t xml:space="preserve"> </w:t>
      </w:r>
      <w:r w:rsidRPr="002F55C5">
        <w:rPr>
          <w:rFonts w:ascii="Alef" w:hAnsi="Alef" w:cs="Alef"/>
          <w:rtl/>
        </w:rPr>
        <w:t>גדי</w:t>
      </w:r>
      <w:r w:rsidRPr="002F55C5">
        <w:rPr>
          <w:rFonts w:ascii="Alef" w:hAnsi="Alef" w:cs="Alef"/>
        </w:rPr>
        <w:t>"</w:t>
      </w:r>
      <w:r>
        <w:rPr>
          <w:rFonts w:ascii="Alef" w:hAnsi="Alef" w:cs="Alef" w:hint="cs"/>
          <w:rtl/>
        </w:rPr>
        <w:t>.</w:t>
      </w:r>
    </w:p>
    <w:p w14:paraId="60E3B5D6" w14:textId="77777777" w:rsidR="00FE0A4E" w:rsidRPr="005976EE" w:rsidRDefault="00FE0A4E" w:rsidP="001D729D">
      <w:pPr>
        <w:rPr>
          <w:rFonts w:ascii="Alef" w:hAnsi="Alef" w:cs="Alef"/>
          <w:rtl/>
        </w:rPr>
      </w:pPr>
      <w:r>
        <w:rPr>
          <w:rFonts w:ascii="Alef" w:hAnsi="Alef" w:cs="Alef" w:hint="cs"/>
          <w:b/>
          <w:bCs/>
          <w:rtl/>
        </w:rPr>
        <w:t xml:space="preserve">מי עדן </w:t>
      </w:r>
      <w:r>
        <w:rPr>
          <w:rFonts w:ascii="Alef" w:hAnsi="Alef" w:cs="Alef" w:hint="cs"/>
          <w:rtl/>
        </w:rPr>
        <w:t>היא</w:t>
      </w:r>
      <w:r w:rsidRPr="005976EE">
        <w:rPr>
          <w:rFonts w:ascii="Alef" w:hAnsi="Alef" w:cs="Alef"/>
        </w:rPr>
        <w:t xml:space="preserve"> </w:t>
      </w:r>
      <w:r w:rsidRPr="005976EE">
        <w:rPr>
          <w:rFonts w:ascii="Alef" w:hAnsi="Alef" w:cs="Alef"/>
          <w:rtl/>
        </w:rPr>
        <w:t>חברה</w:t>
      </w:r>
      <w:r w:rsidRPr="005976EE">
        <w:rPr>
          <w:rFonts w:ascii="Alef" w:hAnsi="Alef" w:cs="Alef"/>
        </w:rPr>
        <w:t xml:space="preserve"> </w:t>
      </w:r>
      <w:r w:rsidRPr="005976EE">
        <w:rPr>
          <w:rFonts w:ascii="Alef" w:hAnsi="Alef" w:cs="Alef"/>
          <w:rtl/>
        </w:rPr>
        <w:t>פרטית</w:t>
      </w:r>
      <w:r w:rsidRPr="005976EE">
        <w:rPr>
          <w:rFonts w:ascii="Alef" w:hAnsi="Alef" w:cs="Alef"/>
        </w:rPr>
        <w:t xml:space="preserve"> </w:t>
      </w:r>
      <w:r>
        <w:rPr>
          <w:rFonts w:ascii="Alef" w:hAnsi="Alef" w:cs="Alef" w:hint="cs"/>
          <w:rtl/>
        </w:rPr>
        <w:t>המוחזקת על ידי</w:t>
      </w:r>
      <w:r w:rsidRPr="005976EE">
        <w:rPr>
          <w:rFonts w:ascii="Alef" w:hAnsi="Alef" w:cs="Alef"/>
        </w:rPr>
        <w:t xml:space="preserve"> </w:t>
      </w:r>
      <w:r w:rsidRPr="005976EE">
        <w:rPr>
          <w:rFonts w:ascii="Alef" w:hAnsi="Alef" w:cs="Alef"/>
          <w:rtl/>
        </w:rPr>
        <w:t>תאגיד</w:t>
      </w:r>
      <w:r w:rsidRPr="005976EE">
        <w:rPr>
          <w:rFonts w:ascii="Alef" w:hAnsi="Alef" w:cs="Alef"/>
        </w:rPr>
        <w:t xml:space="preserve"> </w:t>
      </w:r>
      <w:r w:rsidRPr="005976EE">
        <w:rPr>
          <w:rFonts w:ascii="Alef" w:hAnsi="Alef" w:cs="Alef"/>
          <w:rtl/>
        </w:rPr>
        <w:t>המשקאות</w:t>
      </w:r>
      <w:r w:rsidRPr="005976EE">
        <w:rPr>
          <w:rFonts w:ascii="Alef" w:hAnsi="Alef" w:cs="Alef"/>
        </w:rPr>
        <w:t xml:space="preserve"> </w:t>
      </w:r>
      <w:r w:rsidRPr="005976EE">
        <w:rPr>
          <w:rFonts w:ascii="Alef" w:hAnsi="Alef" w:cs="Alef"/>
          <w:rtl/>
        </w:rPr>
        <w:t>הזר</w:t>
      </w:r>
      <w:r w:rsidRPr="005976EE">
        <w:rPr>
          <w:rFonts w:ascii="Alef" w:hAnsi="Alef" w:cs="Alef"/>
        </w:rPr>
        <w:t xml:space="preserve"> Primo Water Corporation  </w:t>
      </w:r>
      <w:r>
        <w:rPr>
          <w:rFonts w:ascii="Alef" w:hAnsi="Alef" w:cs="Alef" w:hint="cs"/>
          <w:rtl/>
        </w:rPr>
        <w:t>, העוסקת בייצור ושיווק של מים מינרליים בכדים, בבקבוקים משפחתיים ואישיים תחת המותג "מי עדן".</w:t>
      </w:r>
    </w:p>
    <w:p w14:paraId="1AC3AEC2" w14:textId="77777777" w:rsidR="00FE0A4E" w:rsidRPr="001F5DC0" w:rsidRDefault="00FE0A4E" w:rsidP="001D729D">
      <w:pPr>
        <w:rPr>
          <w:rFonts w:ascii="Alef" w:hAnsi="Alef" w:cs="Alef"/>
          <w:b/>
          <w:bCs/>
        </w:rPr>
      </w:pPr>
      <w:r w:rsidRPr="001F5DC0">
        <w:rPr>
          <w:rFonts w:ascii="Alef" w:hAnsi="Alef" w:cs="Alef"/>
          <w:b/>
          <w:bCs/>
          <w:rtl/>
        </w:rPr>
        <w:t>2.2 ההסדר וכבילותיו</w:t>
      </w:r>
    </w:p>
    <w:p w14:paraId="268DDE39" w14:textId="1284250A" w:rsidR="00455391" w:rsidRDefault="00A919E0" w:rsidP="000D7803">
      <w:pPr>
        <w:rPr>
          <w:rFonts w:ascii="Alef" w:hAnsi="Alef" w:cs="Alef"/>
          <w:rtl/>
        </w:rPr>
      </w:pPr>
      <w:r>
        <w:rPr>
          <w:rFonts w:ascii="Alef" w:hAnsi="Alef" w:cs="Alef" w:hint="cs"/>
          <w:rtl/>
        </w:rPr>
        <w:t xml:space="preserve">הצדדים להסדר </w:t>
      </w:r>
      <w:r w:rsidR="00DD73AD">
        <w:rPr>
          <w:rFonts w:ascii="Alef" w:hAnsi="Alef" w:cs="Alef" w:hint="cs"/>
          <w:rtl/>
        </w:rPr>
        <w:t xml:space="preserve">פועלים מכוח </w:t>
      </w:r>
      <w:r w:rsidR="00DD73AD" w:rsidRPr="00DD73AD">
        <w:rPr>
          <w:rFonts w:ascii="Alef" w:hAnsi="Alef" w:cs="Alef"/>
          <w:rtl/>
        </w:rPr>
        <w:t>הסכם ההפצה הארצי</w:t>
      </w:r>
      <w:r w:rsidR="00865106">
        <w:rPr>
          <w:rFonts w:ascii="Alef" w:hAnsi="Alef" w:cs="Alef" w:hint="cs"/>
          <w:rtl/>
        </w:rPr>
        <w:t xml:space="preserve"> משנת</w:t>
      </w:r>
      <w:r w:rsidR="000D7803">
        <w:rPr>
          <w:rFonts w:ascii="Alef" w:hAnsi="Alef" w:cs="Alef" w:hint="cs"/>
          <w:rtl/>
        </w:rPr>
        <w:t xml:space="preserve"> </w:t>
      </w:r>
      <w:r>
        <w:rPr>
          <w:rFonts w:ascii="Alef" w:hAnsi="Alef" w:cs="Alef" w:hint="cs"/>
          <w:rtl/>
        </w:rPr>
        <w:t>2004</w:t>
      </w:r>
      <w:r w:rsidR="000D7803">
        <w:rPr>
          <w:rFonts w:ascii="Alef" w:hAnsi="Alef" w:cs="Alef" w:hint="cs"/>
          <w:rtl/>
        </w:rPr>
        <w:t xml:space="preserve"> (להלן </w:t>
      </w:r>
      <w:r w:rsidR="000D7803">
        <w:rPr>
          <w:rFonts w:ascii="Alef" w:hAnsi="Alef" w:cs="Alef" w:hint="cs"/>
          <w:b/>
          <w:bCs/>
          <w:rtl/>
        </w:rPr>
        <w:t>החלטות הפטור הקודמות</w:t>
      </w:r>
      <w:r w:rsidR="000D7803">
        <w:rPr>
          <w:rFonts w:ascii="Alef" w:hAnsi="Alef" w:cs="Alef" w:hint="cs"/>
          <w:rtl/>
        </w:rPr>
        <w:t>)</w:t>
      </w:r>
      <w:r w:rsidR="000D7803">
        <w:rPr>
          <w:rStyle w:val="FootnoteReference"/>
          <w:rFonts w:ascii="Alef" w:hAnsi="Alef" w:cs="Alef"/>
          <w:rtl/>
        </w:rPr>
        <w:footnoteReference w:id="2"/>
      </w:r>
      <w:r w:rsidR="000D7803">
        <w:rPr>
          <w:rFonts w:ascii="Alef" w:hAnsi="Alef" w:cs="Alef" w:hint="cs"/>
          <w:rtl/>
        </w:rPr>
        <w:t xml:space="preserve"> </w:t>
      </w:r>
      <w:r w:rsidR="00DD73AD">
        <w:rPr>
          <w:rFonts w:ascii="Alef" w:hAnsi="Alef" w:cs="Alef" w:hint="cs"/>
          <w:rtl/>
        </w:rPr>
        <w:t xml:space="preserve">הסכם </w:t>
      </w:r>
      <w:r w:rsidR="00435BCC">
        <w:rPr>
          <w:rFonts w:ascii="Alef" w:hAnsi="Alef" w:cs="Alef" w:hint="cs"/>
          <w:rtl/>
        </w:rPr>
        <w:t xml:space="preserve">ההפצה הארצי מסדיר את היחסים המסחריים </w:t>
      </w:r>
      <w:r w:rsidR="002C2AB1">
        <w:rPr>
          <w:rFonts w:ascii="Alef" w:hAnsi="Alef" w:cs="Alef" w:hint="cs"/>
          <w:rtl/>
        </w:rPr>
        <w:t xml:space="preserve">בין </w:t>
      </w:r>
      <w:r w:rsidR="00435BCC">
        <w:rPr>
          <w:rFonts w:ascii="Alef" w:hAnsi="Alef" w:cs="Alef" w:hint="cs"/>
          <w:rtl/>
        </w:rPr>
        <w:t>הצדדים וקובע</w:t>
      </w:r>
      <w:r w:rsidR="00314D61">
        <w:rPr>
          <w:rFonts w:ascii="Alef" w:hAnsi="Alef" w:cs="Alef" w:hint="cs"/>
          <w:rtl/>
        </w:rPr>
        <w:t>,</w:t>
      </w:r>
      <w:r w:rsidR="007561E7">
        <w:rPr>
          <w:rFonts w:ascii="Alef" w:hAnsi="Alef" w:cs="Alef" w:hint="cs"/>
          <w:rtl/>
        </w:rPr>
        <w:t xml:space="preserve"> בין היתר,</w:t>
      </w:r>
      <w:r w:rsidR="00435BCC">
        <w:rPr>
          <w:rFonts w:ascii="Alef" w:hAnsi="Alef" w:cs="Alef" w:hint="cs"/>
          <w:rtl/>
        </w:rPr>
        <w:t xml:space="preserve"> </w:t>
      </w:r>
      <w:r w:rsidR="00664F70">
        <w:rPr>
          <w:rFonts w:ascii="Alef" w:hAnsi="Alef" w:cs="Alef" w:hint="cs"/>
          <w:rtl/>
        </w:rPr>
        <w:t xml:space="preserve">כי יפאורה היא זאת שתפיץ את מוצרי מי עדן ובעבור הפצת מוצריה היא </w:t>
      </w:r>
      <w:r w:rsidR="00664F70">
        <w:rPr>
          <w:rFonts w:ascii="Alef" w:hAnsi="Alef" w:cs="Alef" w:hint="cs"/>
          <w:rtl/>
        </w:rPr>
        <w:lastRenderedPageBreak/>
        <w:t xml:space="preserve">זוכה לעמלת הפצה. מי עדן היא אומנם זאת אשר קובעת את מחירי המוצרים שיופצו אולם יפאורה היא זאת </w:t>
      </w:r>
      <w:r w:rsidR="00D20F60">
        <w:rPr>
          <w:rFonts w:ascii="Alef" w:hAnsi="Alef" w:cs="Alef" w:hint="cs"/>
          <w:rtl/>
        </w:rPr>
        <w:t>ש</w:t>
      </w:r>
      <w:r w:rsidR="00664F70">
        <w:rPr>
          <w:rFonts w:ascii="Alef" w:hAnsi="Alef" w:cs="Alef" w:hint="cs"/>
          <w:rtl/>
        </w:rPr>
        <w:t xml:space="preserve">מנהלת משא </w:t>
      </w:r>
      <w:r w:rsidR="008F1B32">
        <w:rPr>
          <w:rFonts w:ascii="Alef" w:hAnsi="Alef" w:cs="Alef" w:hint="cs"/>
          <w:rtl/>
        </w:rPr>
        <w:t>ו</w:t>
      </w:r>
      <w:r w:rsidR="00664F70">
        <w:rPr>
          <w:rFonts w:ascii="Alef" w:hAnsi="Alef" w:cs="Alef" w:hint="cs"/>
          <w:rtl/>
        </w:rPr>
        <w:t>מתן לקביעת הסכמי הסחר, גובה את התשלום ונושאת בסיכונים המסחריים הנובעים מהפצתו.</w:t>
      </w:r>
      <w:r w:rsidR="00DD73AD">
        <w:rPr>
          <w:rFonts w:ascii="Alef" w:hAnsi="Alef" w:cs="Alef" w:hint="cs"/>
          <w:rtl/>
        </w:rPr>
        <w:t xml:space="preserve"> בעבור שירותיה זכאית יפאורה לעמלת הפצה.</w:t>
      </w:r>
      <w:r w:rsidR="009C1315">
        <w:rPr>
          <w:rFonts w:ascii="Alef" w:hAnsi="Alef" w:cs="Alef" w:hint="cs"/>
          <w:rtl/>
        </w:rPr>
        <w:t xml:space="preserve"> הסכם ההפצה באילת</w:t>
      </w:r>
      <w:r w:rsidR="009C1315" w:rsidRPr="009C1315">
        <w:rPr>
          <w:rFonts w:ascii="Alef" w:hAnsi="Alef" w:cs="Alef"/>
          <w:rtl/>
        </w:rPr>
        <w:t xml:space="preserve"> </w:t>
      </w:r>
      <w:r w:rsidR="009C1315">
        <w:rPr>
          <w:rFonts w:ascii="Alef" w:hAnsi="Alef" w:cs="Alef" w:hint="cs"/>
          <w:rtl/>
        </w:rPr>
        <w:t>קובע כי</w:t>
      </w:r>
      <w:r w:rsidR="009C1315" w:rsidRPr="009C1315">
        <w:rPr>
          <w:rFonts w:ascii="Alef" w:hAnsi="Alef" w:cs="Alef"/>
          <w:rtl/>
        </w:rPr>
        <w:t xml:space="preserve"> מי עדן תפיץ את מוצרי יפאורה באזור העיר אילת וסביבותיה. התנאים המסחריים של הסכם ההפצה באילת הם</w:t>
      </w:r>
      <w:r w:rsidR="008E32C7">
        <w:rPr>
          <w:rFonts w:ascii="Alef" w:hAnsi="Alef" w:cs="Alef" w:hint="cs"/>
          <w:rtl/>
        </w:rPr>
        <w:t xml:space="preserve"> ככלל</w:t>
      </w:r>
      <w:r w:rsidR="009C1315" w:rsidRPr="009C1315">
        <w:rPr>
          <w:rFonts w:ascii="Alef" w:hAnsi="Alef" w:cs="Alef"/>
          <w:rtl/>
        </w:rPr>
        <w:t xml:space="preserve"> תמונת ראי של התנאים המסחריים של הסכם ההפצה</w:t>
      </w:r>
      <w:r w:rsidR="009C1315">
        <w:rPr>
          <w:rFonts w:ascii="Alef" w:hAnsi="Alef" w:cs="Alef" w:hint="cs"/>
          <w:rtl/>
        </w:rPr>
        <w:t xml:space="preserve"> הארצי</w:t>
      </w:r>
      <w:r w:rsidR="009C1315" w:rsidRPr="009C1315">
        <w:rPr>
          <w:rFonts w:ascii="Alef" w:hAnsi="Alef" w:cs="Alef"/>
          <w:rtl/>
        </w:rPr>
        <w:t>.</w:t>
      </w:r>
    </w:p>
    <w:p w14:paraId="41A48D89" w14:textId="70A20170" w:rsidR="002D1D14" w:rsidRDefault="00DD73AD" w:rsidP="007E0B0F">
      <w:pPr>
        <w:rPr>
          <w:rFonts w:ascii="Alef" w:hAnsi="Alef" w:cs="Alef"/>
          <w:rtl/>
        </w:rPr>
      </w:pPr>
      <w:r>
        <w:rPr>
          <w:rFonts w:ascii="Alef" w:hAnsi="Alef" w:cs="Alef" w:hint="cs"/>
          <w:rtl/>
        </w:rPr>
        <w:t>בהסכם ההפצה הארצי</w:t>
      </w:r>
      <w:r w:rsidR="00664F70">
        <w:rPr>
          <w:rFonts w:ascii="Alef" w:hAnsi="Alef" w:cs="Alef" w:hint="cs"/>
          <w:rtl/>
        </w:rPr>
        <w:t xml:space="preserve"> </w:t>
      </w:r>
      <w:r>
        <w:rPr>
          <w:rFonts w:ascii="Alef" w:hAnsi="Alef" w:cs="Alef" w:hint="cs"/>
          <w:rtl/>
        </w:rPr>
        <w:t>מס</w:t>
      </w:r>
      <w:r w:rsidR="0021361E">
        <w:rPr>
          <w:rFonts w:ascii="Alef" w:hAnsi="Alef" w:cs="Alef" w:hint="cs"/>
          <w:rtl/>
        </w:rPr>
        <w:t>פ</w:t>
      </w:r>
      <w:r w:rsidR="00865106">
        <w:rPr>
          <w:rFonts w:ascii="Alef" w:hAnsi="Alef" w:cs="Alef" w:hint="cs"/>
          <w:rtl/>
        </w:rPr>
        <w:t>ר כבילות</w:t>
      </w:r>
      <w:r>
        <w:rPr>
          <w:rFonts w:ascii="Alef" w:hAnsi="Alef" w:cs="Alef" w:hint="cs"/>
          <w:rtl/>
        </w:rPr>
        <w:t xml:space="preserve"> כד</w:t>
      </w:r>
      <w:r w:rsidR="000B3C9C">
        <w:rPr>
          <w:rFonts w:ascii="Alef" w:hAnsi="Alef" w:cs="Alef" w:hint="cs"/>
          <w:rtl/>
        </w:rPr>
        <w:t>לק</w:t>
      </w:r>
      <w:r>
        <w:rPr>
          <w:rFonts w:ascii="Alef" w:hAnsi="Alef" w:cs="Alef" w:hint="cs"/>
          <w:rtl/>
        </w:rPr>
        <w:t xml:space="preserve">מן: </w:t>
      </w:r>
      <w:r w:rsidR="007561E7">
        <w:rPr>
          <w:rFonts w:ascii="Alef" w:hAnsi="Alef" w:cs="Alef" w:hint="cs"/>
          <w:rtl/>
        </w:rPr>
        <w:t>תניית בלעדיות הדדית</w:t>
      </w:r>
      <w:r w:rsidR="00435BCC">
        <w:rPr>
          <w:rFonts w:ascii="Alef" w:hAnsi="Alef" w:cs="Alef" w:hint="cs"/>
          <w:rtl/>
        </w:rPr>
        <w:t xml:space="preserve">, </w:t>
      </w:r>
      <w:r w:rsidR="007561E7">
        <w:rPr>
          <w:rFonts w:ascii="Alef" w:hAnsi="Alef" w:cs="Alef" w:hint="cs"/>
          <w:rtl/>
        </w:rPr>
        <w:t>במסגרתה כל צד ממנה את הצד השני להסכם כמפיץ הבלעדי של מוצריו</w:t>
      </w:r>
      <w:r w:rsidR="00066D15">
        <w:rPr>
          <w:rFonts w:ascii="Alef" w:hAnsi="Alef" w:cs="Alef" w:hint="cs"/>
          <w:rtl/>
        </w:rPr>
        <w:t xml:space="preserve">, בסייגים שונים (להלן </w:t>
      </w:r>
      <w:r w:rsidR="00066D15" w:rsidRPr="007C76ED">
        <w:rPr>
          <w:rFonts w:ascii="Alef" w:hAnsi="Alef" w:cs="Alef" w:hint="eastAsia"/>
          <w:b/>
          <w:bCs/>
          <w:rtl/>
        </w:rPr>
        <w:t>הבלעדיות</w:t>
      </w:r>
      <w:r w:rsidR="00066D15">
        <w:rPr>
          <w:rFonts w:ascii="Alef" w:hAnsi="Alef" w:cs="Alef" w:hint="cs"/>
          <w:rtl/>
        </w:rPr>
        <w:t>)</w:t>
      </w:r>
      <w:r w:rsidR="007561E7">
        <w:rPr>
          <w:rFonts w:ascii="Alef" w:hAnsi="Alef" w:cs="Alef" w:hint="cs"/>
          <w:rtl/>
        </w:rPr>
        <w:t xml:space="preserve">; </w:t>
      </w:r>
      <w:r w:rsidR="006A793E">
        <w:rPr>
          <w:rFonts w:ascii="Alef" w:hAnsi="Alef" w:cs="Alef" w:hint="cs"/>
          <w:rtl/>
        </w:rPr>
        <w:t>התחייבות יפאורה</w:t>
      </w:r>
      <w:r w:rsidR="007561E7">
        <w:rPr>
          <w:rFonts w:ascii="Alef" w:hAnsi="Alef" w:cs="Alef" w:hint="cs"/>
          <w:rtl/>
        </w:rPr>
        <w:t xml:space="preserve"> לא לשווק ולא למכור מוצרי מים מינרליים של חברות אחרות ברחבי הארץ, למעט מוצרי מי עדן ועין גדי</w:t>
      </w:r>
      <w:r w:rsidR="00066D15">
        <w:rPr>
          <w:rFonts w:ascii="Alef" w:hAnsi="Alef" w:cs="Alef" w:hint="cs"/>
          <w:rtl/>
        </w:rPr>
        <w:t>;</w:t>
      </w:r>
      <w:r w:rsidR="007561E7">
        <w:rPr>
          <w:rFonts w:ascii="Alef" w:hAnsi="Alef" w:cs="Alef" w:hint="cs"/>
          <w:rtl/>
        </w:rPr>
        <w:t xml:space="preserve"> </w:t>
      </w:r>
      <w:r w:rsidR="006A793E">
        <w:rPr>
          <w:rFonts w:ascii="Alef" w:hAnsi="Alef" w:cs="Alef" w:hint="cs"/>
          <w:rtl/>
        </w:rPr>
        <w:t xml:space="preserve">התחייבות מי עדן </w:t>
      </w:r>
      <w:r w:rsidR="007561E7" w:rsidRPr="008A35DB">
        <w:rPr>
          <w:rFonts w:ascii="Alef" w:hAnsi="Alef" w:cs="Alef"/>
          <w:rtl/>
        </w:rPr>
        <w:t xml:space="preserve">שלא לעסוק </w:t>
      </w:r>
      <w:r w:rsidR="007561E7">
        <w:rPr>
          <w:rFonts w:ascii="Alef" w:hAnsi="Alef" w:cs="Alef" w:hint="cs"/>
          <w:rtl/>
        </w:rPr>
        <w:t>ב</w:t>
      </w:r>
      <w:r w:rsidR="007561E7" w:rsidRPr="008A35DB">
        <w:rPr>
          <w:rFonts w:ascii="Alef" w:hAnsi="Alef" w:cs="Alef"/>
          <w:rtl/>
        </w:rPr>
        <w:t xml:space="preserve">ייצור, ייבוא, שיווק והפצה של מוצרים מבוססי </w:t>
      </w:r>
      <w:r w:rsidR="007561E7" w:rsidRPr="000B3C9C">
        <w:rPr>
          <w:rFonts w:ascii="Alef" w:hAnsi="Alef" w:cs="Alef"/>
          <w:rtl/>
        </w:rPr>
        <w:t>מים מינרליים אלא על פי הסכם זה</w:t>
      </w:r>
      <w:r w:rsidR="007561E7" w:rsidRPr="000B3C9C">
        <w:rPr>
          <w:rFonts w:ascii="Alef" w:hAnsi="Alef" w:cs="Alef" w:hint="cs"/>
          <w:rtl/>
        </w:rPr>
        <w:t xml:space="preserve"> בלבד</w:t>
      </w:r>
      <w:r w:rsidR="0021278B">
        <w:rPr>
          <w:rFonts w:ascii="Alef" w:hAnsi="Alef" w:cs="Alef" w:hint="cs"/>
          <w:rtl/>
        </w:rPr>
        <w:t xml:space="preserve"> (להלן ביחד </w:t>
      </w:r>
      <w:r w:rsidR="0021278B">
        <w:rPr>
          <w:rFonts w:ascii="Alef" w:hAnsi="Alef" w:cs="Alef" w:hint="cs"/>
          <w:b/>
          <w:bCs/>
          <w:rtl/>
        </w:rPr>
        <w:t>אי התחרות</w:t>
      </w:r>
      <w:r w:rsidR="0021278B">
        <w:rPr>
          <w:rFonts w:ascii="Alef" w:hAnsi="Alef" w:cs="Alef" w:hint="cs"/>
          <w:rtl/>
        </w:rPr>
        <w:t>);</w:t>
      </w:r>
      <w:r w:rsidR="000F7AAC">
        <w:rPr>
          <w:rFonts w:ascii="Alef" w:hAnsi="Alef" w:cs="Alef" w:hint="cs"/>
          <w:rtl/>
        </w:rPr>
        <w:t xml:space="preserve"> </w:t>
      </w:r>
      <w:r w:rsidR="0021278B">
        <w:rPr>
          <w:rFonts w:ascii="Alef" w:hAnsi="Alef" w:cs="Alef" w:hint="cs"/>
          <w:rtl/>
        </w:rPr>
        <w:t>התחייבות</w:t>
      </w:r>
      <w:r w:rsidR="000F7AAC">
        <w:rPr>
          <w:rFonts w:ascii="Alef" w:hAnsi="Alef" w:cs="Alef" w:hint="cs"/>
          <w:rtl/>
        </w:rPr>
        <w:t xml:space="preserve"> מי עדן שלא</w:t>
      </w:r>
      <w:r w:rsidR="000F7AAC" w:rsidRPr="000F7AAC">
        <w:rPr>
          <w:rFonts w:ascii="Alef" w:hAnsi="Alef" w:cs="Alef" w:hint="cs"/>
          <w:rtl/>
        </w:rPr>
        <w:t xml:space="preserve"> </w:t>
      </w:r>
      <w:r w:rsidR="000F7AAC">
        <w:rPr>
          <w:rFonts w:ascii="Alef" w:hAnsi="Alef" w:cs="Alef" w:hint="cs"/>
          <w:rtl/>
        </w:rPr>
        <w:t xml:space="preserve">לייבא, לייצר, לשווק ולהפיץ משקאות קלים אשר אינם על בסיס מים מינרליים (להלן </w:t>
      </w:r>
      <w:r w:rsidR="000F7AAC">
        <w:rPr>
          <w:rFonts w:ascii="Alef" w:hAnsi="Alef" w:cs="Alef" w:hint="cs"/>
          <w:b/>
          <w:bCs/>
          <w:rtl/>
        </w:rPr>
        <w:t>אי התחרות במשקאות קלים</w:t>
      </w:r>
      <w:r w:rsidR="000F7AAC" w:rsidRPr="007C76ED">
        <w:rPr>
          <w:rFonts w:ascii="Alef" w:hAnsi="Alef" w:cs="Alef" w:hint="cs"/>
          <w:rtl/>
        </w:rPr>
        <w:t>)</w:t>
      </w:r>
      <w:r w:rsidR="0021278B" w:rsidRPr="007C76ED">
        <w:rPr>
          <w:rFonts w:ascii="Alef" w:hAnsi="Alef" w:cs="Alef" w:hint="cs"/>
          <w:rtl/>
        </w:rPr>
        <w:t xml:space="preserve">; כל צד המבקש לסיים את ההסכם נדרש להודיע על רצונו לעשות כן 3 שנים מראש (להלן </w:t>
      </w:r>
      <w:r w:rsidR="0021278B" w:rsidRPr="007C76ED">
        <w:rPr>
          <w:rFonts w:ascii="Alef" w:hAnsi="Alef" w:cs="Alef" w:hint="cs"/>
          <w:b/>
          <w:bCs/>
          <w:rtl/>
        </w:rPr>
        <w:t>תניית ההודעה מראש</w:t>
      </w:r>
      <w:r w:rsidR="0021278B" w:rsidRPr="007C76ED">
        <w:rPr>
          <w:rFonts w:ascii="Alef" w:hAnsi="Alef" w:cs="Alef" w:hint="cs"/>
          <w:rtl/>
        </w:rPr>
        <w:t>)</w:t>
      </w:r>
      <w:r w:rsidR="00AC5E9F" w:rsidRPr="007C76ED">
        <w:rPr>
          <w:rFonts w:ascii="Alef" w:hAnsi="Alef" w:cs="Alef" w:hint="cs"/>
          <w:rtl/>
        </w:rPr>
        <w:t xml:space="preserve"> ו</w:t>
      </w:r>
      <w:r w:rsidR="007E0B0F">
        <w:rPr>
          <w:rFonts w:ascii="Alef" w:hAnsi="Alef" w:cs="Alef" w:hint="cs"/>
          <w:rtl/>
        </w:rPr>
        <w:t xml:space="preserve">איסור על </w:t>
      </w:r>
      <w:r w:rsidR="00AC5E9F" w:rsidRPr="007C76ED">
        <w:rPr>
          <w:rFonts w:ascii="Alef" w:hAnsi="Alef" w:cs="Alef"/>
          <w:rtl/>
        </w:rPr>
        <w:t>מי עדן לבצע שינויים במוצריה ללא הסכמתה של יפאורה</w:t>
      </w:r>
      <w:r w:rsidR="00AC5E9F" w:rsidRPr="007C76ED">
        <w:rPr>
          <w:rFonts w:ascii="Alef" w:hAnsi="Alef" w:cs="Alef" w:hint="cs"/>
          <w:rtl/>
        </w:rPr>
        <w:t xml:space="preserve"> </w:t>
      </w:r>
      <w:r w:rsidR="00D407D8" w:rsidRPr="007C76ED">
        <w:rPr>
          <w:rFonts w:ascii="Alef" w:hAnsi="Alef" w:cs="Alef"/>
          <w:rtl/>
        </w:rPr>
        <w:t>(</w:t>
      </w:r>
      <w:r w:rsidR="0021278B" w:rsidRPr="007C76ED">
        <w:rPr>
          <w:rFonts w:ascii="Alef" w:hAnsi="Alef" w:cs="Alef" w:hint="cs"/>
          <w:rtl/>
        </w:rPr>
        <w:t>להלן</w:t>
      </w:r>
      <w:r w:rsidR="003E230C" w:rsidRPr="007C76ED">
        <w:rPr>
          <w:rFonts w:ascii="Alef" w:hAnsi="Alef" w:cs="Alef" w:hint="cs"/>
          <w:rtl/>
        </w:rPr>
        <w:t xml:space="preserve"> </w:t>
      </w:r>
      <w:r w:rsidR="00D407D8" w:rsidRPr="007C76ED">
        <w:rPr>
          <w:rFonts w:ascii="Alef" w:hAnsi="Alef" w:cs="Alef" w:hint="eastAsia"/>
          <w:b/>
          <w:bCs/>
          <w:rtl/>
        </w:rPr>
        <w:t>איסור</w:t>
      </w:r>
      <w:r w:rsidR="00D407D8" w:rsidRPr="007C76ED">
        <w:rPr>
          <w:rFonts w:ascii="Alef" w:hAnsi="Alef" w:cs="Alef"/>
          <w:b/>
          <w:bCs/>
          <w:rtl/>
        </w:rPr>
        <w:t xml:space="preserve"> שינוי </w:t>
      </w:r>
      <w:r w:rsidR="0021278B" w:rsidRPr="007C76ED">
        <w:rPr>
          <w:rFonts w:ascii="Alef" w:hAnsi="Alef" w:cs="Alef" w:hint="eastAsia"/>
          <w:b/>
          <w:bCs/>
          <w:rtl/>
        </w:rPr>
        <w:t>במוצרים</w:t>
      </w:r>
      <w:r w:rsidR="003E230C" w:rsidRPr="007C76ED">
        <w:rPr>
          <w:rFonts w:ascii="Alef" w:hAnsi="Alef" w:cs="Alef" w:hint="cs"/>
          <w:rtl/>
        </w:rPr>
        <w:t>)</w:t>
      </w:r>
      <w:r w:rsidR="00F638EA" w:rsidRPr="007C76ED">
        <w:rPr>
          <w:rFonts w:ascii="Alef" w:hAnsi="Alef" w:cs="Alef"/>
          <w:rtl/>
        </w:rPr>
        <w:t>.</w:t>
      </w:r>
    </w:p>
    <w:p w14:paraId="6B0615DA" w14:textId="57E581B8" w:rsidR="009C1315" w:rsidRDefault="009C1315" w:rsidP="00F900E6">
      <w:pPr>
        <w:rPr>
          <w:rFonts w:ascii="Alef" w:hAnsi="Alef" w:cs="Alef"/>
          <w:rtl/>
        </w:rPr>
      </w:pPr>
      <w:r>
        <w:rPr>
          <w:rFonts w:ascii="Alef" w:hAnsi="Alef" w:cs="Alef" w:hint="cs"/>
          <w:rtl/>
        </w:rPr>
        <w:lastRenderedPageBreak/>
        <w:t>בהסכם ההפצה באילת כבילות בלעדיות הדדי</w:t>
      </w:r>
      <w:r w:rsidR="00F900E6">
        <w:rPr>
          <w:rFonts w:ascii="Alef" w:hAnsi="Alef" w:cs="Alef" w:hint="cs"/>
          <w:rtl/>
        </w:rPr>
        <w:t>ו</w:t>
      </w:r>
      <w:r>
        <w:rPr>
          <w:rFonts w:ascii="Alef" w:hAnsi="Alef" w:cs="Alef" w:hint="cs"/>
          <w:rtl/>
        </w:rPr>
        <w:t>ת</w:t>
      </w:r>
      <w:r w:rsidR="00F900E6">
        <w:rPr>
          <w:rFonts w:ascii="Alef" w:hAnsi="Alef" w:cs="Alef" w:hint="cs"/>
          <w:rtl/>
        </w:rPr>
        <w:t>:</w:t>
      </w:r>
      <w:r>
        <w:rPr>
          <w:rFonts w:ascii="Alef" w:hAnsi="Alef" w:cs="Alef" w:hint="cs"/>
          <w:rtl/>
        </w:rPr>
        <w:t xml:space="preserve"> </w:t>
      </w:r>
      <w:r w:rsidR="00A2432F">
        <w:rPr>
          <w:rFonts w:ascii="Alef" w:hAnsi="Alef" w:cs="Alef" w:hint="cs"/>
          <w:rtl/>
        </w:rPr>
        <w:t xml:space="preserve">יפאורה מתחייבת כי לא תפיץ את מוצריה באמצעות צדדים שלישיים מלבד מי עדן, ומי עדן מתחייבת כי לא תפיץ מוצרים של חברות אחרות מלבד מוצרי </w:t>
      </w:r>
      <w:r w:rsidR="002006EB">
        <w:rPr>
          <w:rFonts w:ascii="Alef" w:hAnsi="Alef" w:cs="Alef" w:hint="cs"/>
          <w:rtl/>
        </w:rPr>
        <w:t>יפאורה</w:t>
      </w:r>
      <w:r w:rsidR="00F900E6">
        <w:rPr>
          <w:rFonts w:ascii="Alef" w:hAnsi="Alef" w:cs="Alef" w:hint="cs"/>
          <w:rtl/>
        </w:rPr>
        <w:t>;</w:t>
      </w:r>
      <w:r w:rsidR="00A2432F">
        <w:rPr>
          <w:rFonts w:ascii="Alef" w:hAnsi="Alef" w:cs="Alef" w:hint="cs"/>
          <w:rtl/>
        </w:rPr>
        <w:t xml:space="preserve"> כבילות אי תחרות לפיה מי עדן מתחייבת כי לא תשווק מוצרים על בסיס מים מינרלים או שלא על בסיס מים מינרליים המתחרים במוצרי יפאורה</w:t>
      </w:r>
      <w:r w:rsidR="00707BD3">
        <w:rPr>
          <w:rFonts w:ascii="Alef" w:hAnsi="Alef" w:cs="Alef" w:hint="cs"/>
          <w:rtl/>
        </w:rPr>
        <w:t>, בדומה לכך, יפאורה מתחייבת כי לא תעסוק בשיווק והפצה של משקאות על בסיס מים מינרליים או שלא על בסיס מים מינרליים</w:t>
      </w:r>
      <w:r w:rsidR="0000198E">
        <w:rPr>
          <w:rFonts w:ascii="Alef" w:hAnsi="Alef" w:cs="Alef" w:hint="cs"/>
          <w:rtl/>
        </w:rPr>
        <w:t xml:space="preserve"> (להלן ביחד </w:t>
      </w:r>
      <w:r w:rsidR="0000198E">
        <w:rPr>
          <w:rFonts w:ascii="Alef" w:hAnsi="Alef" w:cs="Alef" w:hint="cs"/>
          <w:b/>
          <w:bCs/>
          <w:rtl/>
        </w:rPr>
        <w:t>כבילות הסכם אילת</w:t>
      </w:r>
      <w:r w:rsidR="0000198E">
        <w:rPr>
          <w:rFonts w:ascii="Alef" w:hAnsi="Alef" w:cs="Alef" w:hint="cs"/>
          <w:rtl/>
        </w:rPr>
        <w:t>)</w:t>
      </w:r>
      <w:r w:rsidR="00A2432F">
        <w:rPr>
          <w:rFonts w:ascii="Alef" w:hAnsi="Alef" w:cs="Alef" w:hint="cs"/>
          <w:rtl/>
        </w:rPr>
        <w:t>.</w:t>
      </w:r>
      <w:r w:rsidR="0000198E">
        <w:rPr>
          <w:rFonts w:ascii="Alef" w:hAnsi="Alef" w:cs="Alef" w:hint="cs"/>
          <w:rtl/>
        </w:rPr>
        <w:t xml:space="preserve"> מפני שכבילות הסכם אילת דומות</w:t>
      </w:r>
      <w:r w:rsidR="00946144">
        <w:rPr>
          <w:rFonts w:ascii="Alef" w:hAnsi="Alef" w:cs="Alef" w:hint="cs"/>
          <w:rtl/>
        </w:rPr>
        <w:t>, במהותן והשפעתן</w:t>
      </w:r>
      <w:r w:rsidR="0000198E">
        <w:rPr>
          <w:rFonts w:ascii="Alef" w:hAnsi="Alef" w:cs="Alef" w:hint="cs"/>
          <w:rtl/>
        </w:rPr>
        <w:t xml:space="preserve"> ל</w:t>
      </w:r>
      <w:r w:rsidR="00314D61">
        <w:rPr>
          <w:rFonts w:ascii="Alef" w:hAnsi="Alef" w:cs="Alef" w:hint="cs"/>
          <w:rtl/>
        </w:rPr>
        <w:t xml:space="preserve">כבילות </w:t>
      </w:r>
      <w:r w:rsidR="0000198E">
        <w:rPr>
          <w:rFonts w:ascii="Alef" w:hAnsi="Alef" w:cs="Alef" w:hint="cs"/>
          <w:rtl/>
        </w:rPr>
        <w:t>אי התחרות והבלעדיות</w:t>
      </w:r>
      <w:r w:rsidR="00946144">
        <w:rPr>
          <w:rFonts w:ascii="Alef" w:hAnsi="Alef" w:cs="Alef" w:hint="cs"/>
          <w:rtl/>
        </w:rPr>
        <w:t>,</w:t>
      </w:r>
      <w:r w:rsidR="0000198E">
        <w:rPr>
          <w:rFonts w:ascii="Alef" w:hAnsi="Alef" w:cs="Alef" w:hint="cs"/>
          <w:rtl/>
        </w:rPr>
        <w:t xml:space="preserve"> אדון בהן יחד בהחלטתי זאת.</w:t>
      </w:r>
    </w:p>
    <w:p w14:paraId="7AE83CF1" w14:textId="6342A2D3" w:rsidR="00FE7E15" w:rsidRDefault="00516458" w:rsidP="00C23C75">
      <w:pPr>
        <w:rPr>
          <w:rFonts w:ascii="Alef" w:hAnsi="Alef" w:cs="Alef"/>
          <w:rtl/>
        </w:rPr>
      </w:pPr>
      <w:r>
        <w:rPr>
          <w:rFonts w:ascii="Alef" w:hAnsi="Alef" w:cs="Alef" w:hint="cs"/>
          <w:rtl/>
        </w:rPr>
        <w:t xml:space="preserve">עיקרו של ההסדר שבפני </w:t>
      </w:r>
      <w:r w:rsidR="00C23C75">
        <w:rPr>
          <w:rFonts w:ascii="Alef" w:hAnsi="Alef" w:cs="Alef" w:hint="cs"/>
          <w:rtl/>
        </w:rPr>
        <w:t xml:space="preserve">הוא </w:t>
      </w:r>
      <w:r>
        <w:rPr>
          <w:rFonts w:ascii="Alef" w:hAnsi="Alef" w:cs="Alef" w:hint="cs"/>
          <w:rtl/>
        </w:rPr>
        <w:t xml:space="preserve">הפצת מוצרים לשם מכירתם על ידי יפאורה (ובהתאמה על ידי מי עדן באילת) לפיכך שוכנעתי כי עיקרו אינו בהפחתת התחרות ובמניעתה. </w:t>
      </w:r>
    </w:p>
    <w:p w14:paraId="1EF8E70C" w14:textId="6740A71B" w:rsidR="00C23C75" w:rsidRDefault="00C23C75" w:rsidP="007F5332">
      <w:pPr>
        <w:rPr>
          <w:rFonts w:ascii="Alef" w:hAnsi="Alef" w:cs="Alef"/>
          <w:rtl/>
        </w:rPr>
      </w:pPr>
      <w:r>
        <w:rPr>
          <w:rFonts w:ascii="Alef" w:hAnsi="Alef" w:cs="Alef" w:hint="cs"/>
          <w:rtl/>
        </w:rPr>
        <w:t xml:space="preserve">ככלל, בהסדרי הפצה כבילות בלעדיות ואי התחרות </w:t>
      </w:r>
      <w:r w:rsidR="007F5332">
        <w:rPr>
          <w:rFonts w:ascii="Alef" w:hAnsi="Alef" w:cs="Alef" w:hint="cs"/>
          <w:rtl/>
        </w:rPr>
        <w:t>נחשבות כלגיטימיות</w:t>
      </w:r>
      <w:r>
        <w:rPr>
          <w:rFonts w:ascii="Alef" w:hAnsi="Alef" w:cs="Alef" w:hint="cs"/>
          <w:rtl/>
        </w:rPr>
        <w:t xml:space="preserve"> ונחוצות למימוש עיקרו של ההסדר</w:t>
      </w:r>
      <w:r w:rsidR="000E2F56">
        <w:rPr>
          <w:rFonts w:ascii="Alef" w:hAnsi="Alef" w:cs="Alef" w:hint="cs"/>
          <w:rtl/>
        </w:rPr>
        <w:t>.</w:t>
      </w:r>
      <w:r w:rsidRPr="00C23C75">
        <w:rPr>
          <w:rFonts w:ascii="Alef" w:hAnsi="Alef" w:cs="Alef" w:hint="cs"/>
          <w:rtl/>
        </w:rPr>
        <w:t xml:space="preserve"> </w:t>
      </w:r>
      <w:r>
        <w:rPr>
          <w:rFonts w:ascii="Alef" w:hAnsi="Alef" w:cs="Alef" w:hint="cs"/>
          <w:rtl/>
        </w:rPr>
        <w:t>יש בהן לאפשר למפיץ להשקיע את ההשקעות הנדרשות בהפצת המוצרים מבלי לחשוש מהנאת חינם</w:t>
      </w:r>
      <w:r w:rsidR="000E2F56">
        <w:rPr>
          <w:rFonts w:ascii="Alef" w:hAnsi="Alef" w:cs="Alef" w:hint="cs"/>
          <w:rtl/>
        </w:rPr>
        <w:t>.</w:t>
      </w:r>
      <w:r>
        <w:rPr>
          <w:rFonts w:ascii="Alef" w:hAnsi="Alef" w:cs="Alef" w:hint="cs"/>
          <w:rtl/>
        </w:rPr>
        <w:t xml:space="preserve"> אי התחרות נחוצה על מנת למנוע פגיעה</w:t>
      </w:r>
      <w:r w:rsidR="001F1CED">
        <w:rPr>
          <w:rFonts w:ascii="Alef" w:hAnsi="Alef" w:cs="Alef" w:hint="cs"/>
          <w:rtl/>
        </w:rPr>
        <w:t xml:space="preserve"> בצדדים</w:t>
      </w:r>
      <w:r>
        <w:rPr>
          <w:rFonts w:ascii="Alef" w:hAnsi="Alef" w:cs="Alef" w:hint="cs"/>
          <w:rtl/>
        </w:rPr>
        <w:t xml:space="preserve"> </w:t>
      </w:r>
      <w:r w:rsidR="001F1CED">
        <w:rPr>
          <w:rFonts w:ascii="Alef" w:hAnsi="Alef" w:cs="Alef" w:hint="cs"/>
          <w:rtl/>
        </w:rPr>
        <w:t>נוכח ההתחייבו</w:t>
      </w:r>
      <w:r w:rsidR="002C484C">
        <w:rPr>
          <w:rFonts w:ascii="Alef" w:hAnsi="Alef" w:cs="Alef" w:hint="cs"/>
          <w:rtl/>
        </w:rPr>
        <w:t>יו</w:t>
      </w:r>
      <w:r w:rsidR="001F1CED">
        <w:rPr>
          <w:rFonts w:ascii="Alef" w:hAnsi="Alef" w:cs="Alef" w:hint="cs"/>
          <w:rtl/>
        </w:rPr>
        <w:t>ת שלקחו</w:t>
      </w:r>
      <w:r>
        <w:rPr>
          <w:rFonts w:ascii="Alef" w:hAnsi="Alef" w:cs="Alef" w:hint="cs"/>
          <w:rtl/>
        </w:rPr>
        <w:t xml:space="preserve"> על עצמ</w:t>
      </w:r>
      <w:r w:rsidR="001F1CED">
        <w:rPr>
          <w:rFonts w:ascii="Alef" w:hAnsi="Alef" w:cs="Alef" w:hint="cs"/>
          <w:rtl/>
        </w:rPr>
        <w:t>ם</w:t>
      </w:r>
      <w:r>
        <w:rPr>
          <w:rFonts w:ascii="Alef" w:hAnsi="Alef" w:cs="Alef" w:hint="cs"/>
          <w:rtl/>
        </w:rPr>
        <w:t>. תניית ההודעה נחוצה על מנת לאפשר לצד שמקבל הודעה מראש להתארגן עם מקור אספקה חלופי למים מינרליים או עם ערוץ הפצה חלופי ולכן גם היא נחוצה למימוש עיקרו של ההסדר.</w:t>
      </w:r>
      <w:r w:rsidR="00C33EE7">
        <w:rPr>
          <w:rFonts w:ascii="Alef" w:hAnsi="Alef" w:cs="Alef" w:hint="cs"/>
          <w:rtl/>
        </w:rPr>
        <w:t xml:space="preserve"> </w:t>
      </w:r>
      <w:r w:rsidR="0000198E">
        <w:rPr>
          <w:rFonts w:ascii="Alef" w:hAnsi="Alef" w:cs="Alef" w:hint="cs"/>
          <w:rtl/>
        </w:rPr>
        <w:t>כאמור, הוא הדין באשר לכבילות הסדר אילת.</w:t>
      </w:r>
      <w:r w:rsidR="000E2F56">
        <w:rPr>
          <w:rFonts w:ascii="Alef" w:hAnsi="Alef" w:cs="Alef" w:hint="cs"/>
          <w:rtl/>
        </w:rPr>
        <w:t xml:space="preserve"> לפיכך, כבילות אלה אינן נחשבות לכבילות עירומות בנסיבות העניין ויש לבחון אותן על פי מידת הפגיעה שהן </w:t>
      </w:r>
      <w:r w:rsidR="000F687E">
        <w:rPr>
          <w:rFonts w:ascii="Alef" w:hAnsi="Alef" w:cs="Alef" w:hint="cs"/>
          <w:rtl/>
        </w:rPr>
        <w:t xml:space="preserve">פוגעות בתחרות. על כך אדון בהמשך. </w:t>
      </w:r>
    </w:p>
    <w:p w14:paraId="2581E043" w14:textId="0E2EC555" w:rsidR="00BF2572" w:rsidRDefault="002C0849" w:rsidP="001C69A1">
      <w:pPr>
        <w:rPr>
          <w:rFonts w:ascii="Alef" w:hAnsi="Alef" w:cs="Alef"/>
          <w:rtl/>
        </w:rPr>
      </w:pPr>
      <w:r>
        <w:rPr>
          <w:rFonts w:ascii="Alef" w:hAnsi="Alef" w:cs="Alef" w:hint="cs"/>
          <w:rtl/>
        </w:rPr>
        <w:lastRenderedPageBreak/>
        <w:t>להבדיל</w:t>
      </w:r>
      <w:r w:rsidR="00FE7E15">
        <w:rPr>
          <w:rFonts w:ascii="Alef" w:hAnsi="Alef" w:cs="Alef" w:hint="cs"/>
          <w:rtl/>
        </w:rPr>
        <w:t xml:space="preserve">, </w:t>
      </w:r>
      <w:r w:rsidR="00DE77D7">
        <w:rPr>
          <w:rFonts w:ascii="Alef" w:hAnsi="Alef" w:cs="Alef" w:hint="cs"/>
          <w:rtl/>
        </w:rPr>
        <w:t xml:space="preserve">לא מצאתי כי </w:t>
      </w:r>
      <w:r w:rsidR="00216659">
        <w:rPr>
          <w:rFonts w:ascii="Alef" w:hAnsi="Alef" w:cs="Alef" w:hint="cs"/>
          <w:rtl/>
        </w:rPr>
        <w:t>כבילות</w:t>
      </w:r>
      <w:r w:rsidR="00DB11E3" w:rsidRPr="00DB11E3">
        <w:rPr>
          <w:rFonts w:ascii="Alef" w:hAnsi="Alef" w:cs="Alef" w:hint="cs"/>
          <w:rtl/>
        </w:rPr>
        <w:t xml:space="preserve"> </w:t>
      </w:r>
      <w:r w:rsidR="00DB11E3">
        <w:rPr>
          <w:rFonts w:ascii="Alef" w:hAnsi="Alef" w:cs="Alef" w:hint="cs"/>
          <w:rtl/>
        </w:rPr>
        <w:t>אי התחרות במשקאות הקלים ואיסור שינוי במוצרים</w:t>
      </w:r>
      <w:r w:rsidR="002D1D14">
        <w:rPr>
          <w:rFonts w:ascii="Alef" w:hAnsi="Alef" w:cs="Alef" w:hint="cs"/>
          <w:rtl/>
        </w:rPr>
        <w:t xml:space="preserve"> </w:t>
      </w:r>
      <w:r w:rsidR="00216659">
        <w:rPr>
          <w:rFonts w:ascii="Alef" w:hAnsi="Alef" w:cs="Alef" w:hint="cs"/>
          <w:rtl/>
        </w:rPr>
        <w:t>נחוצות</w:t>
      </w:r>
      <w:r w:rsidR="00DE77D7">
        <w:rPr>
          <w:rFonts w:ascii="Alef" w:hAnsi="Alef" w:cs="Alef" w:hint="cs"/>
          <w:rtl/>
        </w:rPr>
        <w:t xml:space="preserve"> לשם </w:t>
      </w:r>
      <w:r w:rsidR="00AD1103">
        <w:rPr>
          <w:rFonts w:ascii="Alef" w:hAnsi="Alef" w:cs="Alef" w:hint="cs"/>
          <w:rtl/>
        </w:rPr>
        <w:t>מימוש עיקרו</w:t>
      </w:r>
      <w:r w:rsidR="00B75585">
        <w:rPr>
          <w:rFonts w:ascii="Alef" w:hAnsi="Alef" w:cs="Alef" w:hint="cs"/>
          <w:rtl/>
        </w:rPr>
        <w:t xml:space="preserve"> של ההסדר</w:t>
      </w:r>
      <w:r w:rsidR="00AD1103">
        <w:rPr>
          <w:rFonts w:ascii="Alef" w:hAnsi="Alef" w:cs="Alef" w:hint="cs"/>
          <w:rtl/>
        </w:rPr>
        <w:t xml:space="preserve">. </w:t>
      </w:r>
      <w:r w:rsidR="00D275C6">
        <w:rPr>
          <w:rFonts w:ascii="Alef" w:hAnsi="Alef" w:cs="Alef" w:hint="cs"/>
          <w:rtl/>
        </w:rPr>
        <w:t xml:space="preserve">מניעת מי עדן מלהתחרות ביפאורה </w:t>
      </w:r>
      <w:r w:rsidR="00DE77D7">
        <w:rPr>
          <w:rFonts w:ascii="Alef" w:hAnsi="Alef" w:cs="Alef" w:hint="cs"/>
          <w:rtl/>
        </w:rPr>
        <w:t xml:space="preserve">בתחום המשקאות הקלים, </w:t>
      </w:r>
      <w:r w:rsidR="00AD1103">
        <w:rPr>
          <w:rFonts w:ascii="Alef" w:hAnsi="Alef" w:cs="Alef" w:hint="cs"/>
          <w:rtl/>
        </w:rPr>
        <w:t>ש</w:t>
      </w:r>
      <w:r w:rsidR="00AC5E9F">
        <w:rPr>
          <w:rFonts w:ascii="Alef" w:hAnsi="Alef" w:cs="Alef" w:hint="cs"/>
          <w:rtl/>
        </w:rPr>
        <w:t>אינו מושא הסדר ההפצה</w:t>
      </w:r>
      <w:r w:rsidR="00D275C6">
        <w:rPr>
          <w:rFonts w:ascii="Alef" w:hAnsi="Alef" w:cs="Alef" w:hint="cs"/>
          <w:rtl/>
        </w:rPr>
        <w:t xml:space="preserve"> </w:t>
      </w:r>
      <w:r w:rsidR="00AD1103">
        <w:rPr>
          <w:rFonts w:ascii="Alef" w:hAnsi="Alef" w:cs="Alef"/>
          <w:rtl/>
        </w:rPr>
        <w:t>–</w:t>
      </w:r>
      <w:r w:rsidR="00AD1103">
        <w:rPr>
          <w:rFonts w:ascii="Alef" w:hAnsi="Alef" w:cs="Alef" w:hint="cs"/>
          <w:rtl/>
        </w:rPr>
        <w:t xml:space="preserve"> </w:t>
      </w:r>
      <w:r w:rsidR="00D275C6">
        <w:rPr>
          <w:rFonts w:ascii="Alef" w:hAnsi="Alef" w:cs="Alef" w:hint="cs"/>
          <w:rtl/>
        </w:rPr>
        <w:t xml:space="preserve">אינו נחוץ </w:t>
      </w:r>
      <w:r w:rsidR="00AD1103">
        <w:rPr>
          <w:rFonts w:ascii="Alef" w:hAnsi="Alef" w:cs="Alef" w:hint="cs"/>
          <w:rtl/>
        </w:rPr>
        <w:t xml:space="preserve">כלל </w:t>
      </w:r>
      <w:r w:rsidR="00D275C6">
        <w:rPr>
          <w:rFonts w:ascii="Alef" w:hAnsi="Alef" w:cs="Alef" w:hint="cs"/>
          <w:rtl/>
        </w:rPr>
        <w:t>למימוש עיקרו של ההסדר</w:t>
      </w:r>
      <w:r w:rsidR="00F533C4">
        <w:rPr>
          <w:rFonts w:ascii="Alef" w:hAnsi="Alef" w:cs="Alef" w:hint="cs"/>
          <w:rtl/>
        </w:rPr>
        <w:t>,</w:t>
      </w:r>
      <w:r w:rsidR="00926CE6">
        <w:rPr>
          <w:rFonts w:ascii="Alef" w:hAnsi="Alef" w:cs="Alef" w:hint="cs"/>
          <w:rtl/>
        </w:rPr>
        <w:t xml:space="preserve"> שכן </w:t>
      </w:r>
      <w:r w:rsidR="00926CE6" w:rsidRPr="00B124BD">
        <w:rPr>
          <w:rFonts w:ascii="Alef" w:hAnsi="Alef" w:cs="Alef" w:hint="cs"/>
          <w:rtl/>
        </w:rPr>
        <w:t>כל מטרת הכבילה היא למנוע ממי עדן להתחרות ביפאורה בתחומים שמחוץ ל</w:t>
      </w:r>
      <w:r w:rsidR="00B124BD">
        <w:rPr>
          <w:rFonts w:ascii="Alef" w:hAnsi="Alef" w:cs="Alef" w:hint="cs"/>
          <w:rtl/>
        </w:rPr>
        <w:t>נושא ה</w:t>
      </w:r>
      <w:r w:rsidR="00926CE6" w:rsidRPr="00B124BD">
        <w:rPr>
          <w:rFonts w:ascii="Alef" w:hAnsi="Alef" w:cs="Alef" w:hint="cs"/>
          <w:rtl/>
        </w:rPr>
        <w:t>הסדר</w:t>
      </w:r>
      <w:r w:rsidR="00AD1103" w:rsidRPr="00B124BD">
        <w:rPr>
          <w:rFonts w:ascii="Alef" w:hAnsi="Alef" w:cs="Alef" w:hint="cs"/>
          <w:rtl/>
        </w:rPr>
        <w:t>.</w:t>
      </w:r>
      <w:r w:rsidR="002D1D14">
        <w:rPr>
          <w:rFonts w:ascii="Alef" w:hAnsi="Alef" w:cs="Alef" w:hint="cs"/>
          <w:rtl/>
        </w:rPr>
        <w:t xml:space="preserve"> </w:t>
      </w:r>
      <w:r w:rsidR="00D275C6">
        <w:rPr>
          <w:rFonts w:ascii="Alef" w:hAnsi="Alef" w:cs="Alef" w:hint="cs"/>
          <w:rtl/>
        </w:rPr>
        <w:t xml:space="preserve">באופן דומה, </w:t>
      </w:r>
      <w:r w:rsidR="00926CE6">
        <w:rPr>
          <w:rFonts w:ascii="Alef" w:hAnsi="Alef" w:cs="Alef" w:hint="cs"/>
          <w:rtl/>
        </w:rPr>
        <w:t xml:space="preserve">לא שוכנעתי כי </w:t>
      </w:r>
      <w:r w:rsidR="00D275C6">
        <w:rPr>
          <w:rFonts w:ascii="Alef" w:hAnsi="Alef" w:cs="Alef" w:hint="cs"/>
          <w:rtl/>
        </w:rPr>
        <w:t xml:space="preserve">הטלת מגבלה על מי עדן לשנות את מוצריה ללא אישור יפאורה </w:t>
      </w:r>
      <w:r w:rsidR="00926CE6">
        <w:rPr>
          <w:rFonts w:ascii="Alef" w:hAnsi="Alef" w:cs="Alef" w:hint="cs"/>
          <w:rtl/>
        </w:rPr>
        <w:t>נחוצה</w:t>
      </w:r>
      <w:r w:rsidR="00D275C6">
        <w:rPr>
          <w:rFonts w:ascii="Alef" w:hAnsi="Alef" w:cs="Alef" w:hint="cs"/>
          <w:rtl/>
        </w:rPr>
        <w:t xml:space="preserve"> למימוש עיקרו של ההסדר.</w:t>
      </w:r>
      <w:r w:rsidR="000F687E">
        <w:rPr>
          <w:rFonts w:ascii="Alef" w:hAnsi="Alef" w:cs="Alef" w:hint="cs"/>
          <w:rtl/>
        </w:rPr>
        <w:t xml:space="preserve"> משכך, כבילות אלה אינן עומדות בדרישות סעיף 14(א)(2) לחוק ולפיכך לא ניתן לפטור אותן כלל.</w:t>
      </w:r>
      <w:r w:rsidR="000F687E">
        <w:rPr>
          <w:rStyle w:val="FootnoteReference"/>
          <w:rFonts w:ascii="Alef" w:hAnsi="Alef" w:cs="Alef"/>
          <w:rtl/>
        </w:rPr>
        <w:footnoteReference w:id="3"/>
      </w:r>
      <w:r w:rsidR="000F687E">
        <w:rPr>
          <w:rFonts w:ascii="Alef" w:hAnsi="Alef" w:cs="Alef" w:hint="cs"/>
          <w:rtl/>
        </w:rPr>
        <w:t xml:space="preserve"> </w:t>
      </w:r>
    </w:p>
    <w:p w14:paraId="798C0071" w14:textId="6FA085C5" w:rsidR="00786362" w:rsidRDefault="00786362" w:rsidP="007C6993">
      <w:pPr>
        <w:rPr>
          <w:rFonts w:ascii="Alef" w:hAnsi="Alef" w:cs="Alef"/>
          <w:b/>
          <w:bCs/>
          <w:sz w:val="28"/>
          <w:szCs w:val="28"/>
          <w:rtl/>
        </w:rPr>
      </w:pPr>
    </w:p>
    <w:p w14:paraId="7C38C981" w14:textId="6027ABA2" w:rsidR="007F1359" w:rsidRDefault="007F1359" w:rsidP="007C6993">
      <w:pPr>
        <w:rPr>
          <w:rFonts w:ascii="Alef" w:hAnsi="Alef" w:cs="Alef"/>
          <w:b/>
          <w:bCs/>
          <w:sz w:val="28"/>
          <w:szCs w:val="28"/>
          <w:rtl/>
        </w:rPr>
      </w:pPr>
    </w:p>
    <w:p w14:paraId="4692E473" w14:textId="229C206E" w:rsidR="00FE0A4E" w:rsidRPr="007C76ED" w:rsidRDefault="00FE0A4E" w:rsidP="00D7271A">
      <w:pPr>
        <w:numPr>
          <w:ilvl w:val="0"/>
          <w:numId w:val="1"/>
        </w:numPr>
        <w:rPr>
          <w:rFonts w:ascii="Alef" w:hAnsi="Alef" w:cs="Alef"/>
          <w:b/>
          <w:bCs/>
          <w:sz w:val="28"/>
          <w:szCs w:val="28"/>
          <w:rtl/>
        </w:rPr>
      </w:pPr>
      <w:r w:rsidRPr="007C76ED">
        <w:rPr>
          <w:rFonts w:ascii="Alef" w:hAnsi="Alef" w:cs="Alef"/>
          <w:b/>
          <w:bCs/>
          <w:sz w:val="28"/>
          <w:szCs w:val="28"/>
          <w:rtl/>
        </w:rPr>
        <w:t>ניתוח התחרותי</w:t>
      </w:r>
    </w:p>
    <w:p w14:paraId="0C52D8C3" w14:textId="61373772" w:rsidR="00FE0A4E" w:rsidRPr="001F5DC0" w:rsidRDefault="00FE0A4E" w:rsidP="003D1F60">
      <w:pPr>
        <w:rPr>
          <w:rFonts w:ascii="Alef" w:hAnsi="Alef" w:cs="Alef"/>
          <w:b/>
          <w:bCs/>
          <w:rtl/>
        </w:rPr>
      </w:pPr>
      <w:r w:rsidRPr="001F5DC0">
        <w:rPr>
          <w:rFonts w:ascii="Alef" w:hAnsi="Alef" w:cs="Alef"/>
          <w:b/>
          <w:bCs/>
          <w:rtl/>
        </w:rPr>
        <w:t>3.</w:t>
      </w:r>
      <w:r>
        <w:rPr>
          <w:rFonts w:ascii="Alef" w:hAnsi="Alef" w:cs="Alef" w:hint="cs"/>
          <w:b/>
          <w:bCs/>
          <w:rtl/>
        </w:rPr>
        <w:t>1</w:t>
      </w:r>
      <w:r w:rsidRPr="001F5DC0">
        <w:rPr>
          <w:rFonts w:ascii="Alef" w:hAnsi="Alef" w:cs="Alef"/>
          <w:rtl/>
        </w:rPr>
        <w:t xml:space="preserve"> </w:t>
      </w:r>
      <w:r w:rsidR="009E376D">
        <w:rPr>
          <w:rFonts w:ascii="Alef" w:hAnsi="Alef" w:cs="Alef" w:hint="cs"/>
          <w:b/>
          <w:bCs/>
          <w:rtl/>
        </w:rPr>
        <w:t>תחום המים המינרליים</w:t>
      </w:r>
    </w:p>
    <w:p w14:paraId="6152612B" w14:textId="4E448718" w:rsidR="00FE0A4E" w:rsidRDefault="00FE0A4E" w:rsidP="004758AD">
      <w:pPr>
        <w:rPr>
          <w:rFonts w:ascii="Alef" w:hAnsi="Alef" w:cs="Alef"/>
          <w:rtl/>
        </w:rPr>
      </w:pPr>
      <w:r w:rsidRPr="001372AD">
        <w:rPr>
          <w:rFonts w:ascii="Alef" w:hAnsi="Alef" w:cs="Alef"/>
          <w:rtl/>
        </w:rPr>
        <w:t xml:space="preserve">מי עדן ויפאורה פועלות בתחום של ייצור ושיווק מים מינרליים </w:t>
      </w:r>
      <w:r w:rsidRPr="007C6993">
        <w:rPr>
          <w:rFonts w:ascii="Alef" w:hAnsi="Alef" w:cs="Alef"/>
          <w:b/>
          <w:bCs/>
          <w:rtl/>
        </w:rPr>
        <w:t>בבקבוקים</w:t>
      </w:r>
      <w:r w:rsidRPr="001372AD">
        <w:rPr>
          <w:rFonts w:ascii="Alef" w:hAnsi="Alef" w:cs="Alef"/>
          <w:rtl/>
        </w:rPr>
        <w:t xml:space="preserve">. מי עדן משווקת מים בבקבוקים משפחתיים (בנפח של 1.5 ליטר) הנמכרים לרוב במארזים של שישה בקבוקים וכן מים בבקבוקים אישיים (עד </w:t>
      </w:r>
      <w:r>
        <w:rPr>
          <w:rFonts w:ascii="Alef" w:hAnsi="Alef" w:cs="Alef" w:hint="cs"/>
          <w:rtl/>
        </w:rPr>
        <w:t>1 ליטר</w:t>
      </w:r>
      <w:r w:rsidRPr="001372AD">
        <w:rPr>
          <w:rFonts w:ascii="Alef" w:hAnsi="Alef" w:cs="Alef"/>
          <w:rtl/>
        </w:rPr>
        <w:t xml:space="preserve">). עיקר פעילותה של יפאורה </w:t>
      </w:r>
      <w:r w:rsidRPr="001372AD">
        <w:rPr>
          <w:rFonts w:ascii="Alef" w:hAnsi="Alef" w:cs="Alef"/>
          <w:rtl/>
        </w:rPr>
        <w:lastRenderedPageBreak/>
        <w:t xml:space="preserve">מתמקדת בייצור ושיווק של מים מינרליים בבקבוקים משפחתיים (בנפח של 2 ליטר) במארזים של שישה בקבוקים. בנוסף, יפאורה מייצרת ומשווקת כמות זניחה של בקבוקים אישיים (500 מ"ל). </w:t>
      </w:r>
    </w:p>
    <w:p w14:paraId="19576AB6" w14:textId="33DC1A2D" w:rsidR="0042417F" w:rsidRDefault="00E50205" w:rsidP="00E50205">
      <w:pPr>
        <w:rPr>
          <w:rFonts w:ascii="Alef" w:hAnsi="Alef" w:cs="Alef"/>
          <w:rtl/>
        </w:rPr>
      </w:pPr>
      <w:r>
        <w:rPr>
          <w:rFonts w:ascii="Alef" w:hAnsi="Alef" w:cs="Alef" w:hint="cs"/>
          <w:rtl/>
        </w:rPr>
        <w:t xml:space="preserve">בנוסף למי עדן ויפאורה, בתחום המים </w:t>
      </w:r>
      <w:r w:rsidR="008353FE">
        <w:rPr>
          <w:rFonts w:ascii="Alef" w:hAnsi="Alef" w:cs="Alef" w:hint="cs"/>
          <w:rtl/>
        </w:rPr>
        <w:t>המינרליי</w:t>
      </w:r>
      <w:r w:rsidR="008353FE">
        <w:rPr>
          <w:rFonts w:ascii="Alef" w:hAnsi="Alef" w:cs="Alef" w:hint="eastAsia"/>
          <w:rtl/>
        </w:rPr>
        <w:t>ם</w:t>
      </w:r>
      <w:r>
        <w:rPr>
          <w:rFonts w:ascii="Alef" w:hAnsi="Alef" w:cs="Alef" w:hint="cs"/>
          <w:rtl/>
        </w:rPr>
        <w:t xml:space="preserve"> </w:t>
      </w:r>
      <w:r w:rsidR="0042417F">
        <w:rPr>
          <w:rFonts w:ascii="Alef" w:hAnsi="Alef" w:cs="Alef" w:hint="cs"/>
          <w:rtl/>
        </w:rPr>
        <w:t>פועלות</w:t>
      </w:r>
      <w:r w:rsidR="00FE0A4E" w:rsidRPr="008B581F">
        <w:rPr>
          <w:rFonts w:ascii="Alef" w:hAnsi="Alef" w:cs="Alef"/>
          <w:rtl/>
        </w:rPr>
        <w:t xml:space="preserve"> </w:t>
      </w:r>
      <w:r w:rsidR="0042417F">
        <w:rPr>
          <w:rFonts w:ascii="Alef" w:hAnsi="Alef" w:cs="Alef" w:hint="cs"/>
          <w:rtl/>
        </w:rPr>
        <w:t>גם</w:t>
      </w:r>
      <w:r w:rsidR="00FE0A4E" w:rsidRPr="008B581F">
        <w:rPr>
          <w:rFonts w:ascii="Alef" w:hAnsi="Alef" w:cs="Alef"/>
          <w:rtl/>
        </w:rPr>
        <w:t xml:space="preserve"> החברה המרכזית </w:t>
      </w:r>
      <w:r w:rsidR="00FE0A4E" w:rsidRPr="008B581F">
        <w:rPr>
          <w:rFonts w:ascii="Alef" w:hAnsi="Alef" w:cs="Alef" w:hint="eastAsia"/>
          <w:rtl/>
        </w:rPr>
        <w:t>לייצור</w:t>
      </w:r>
      <w:r w:rsidR="00FE0A4E" w:rsidRPr="008B581F">
        <w:rPr>
          <w:rFonts w:ascii="Alef" w:hAnsi="Alef" w:cs="Alef"/>
          <w:rtl/>
        </w:rPr>
        <w:t xml:space="preserve"> </w:t>
      </w:r>
      <w:r w:rsidR="00FE0A4E" w:rsidRPr="008B581F">
        <w:rPr>
          <w:rFonts w:ascii="Alef" w:hAnsi="Alef" w:cs="Alef" w:hint="eastAsia"/>
          <w:rtl/>
        </w:rPr>
        <w:t>משקאות</w:t>
      </w:r>
      <w:r w:rsidR="00FE0A4E" w:rsidRPr="008B581F">
        <w:rPr>
          <w:rFonts w:ascii="Alef" w:hAnsi="Alef" w:cs="Alef"/>
          <w:rtl/>
        </w:rPr>
        <w:t xml:space="preserve"> </w:t>
      </w:r>
      <w:r w:rsidR="00FE0A4E" w:rsidRPr="008B581F">
        <w:rPr>
          <w:rFonts w:ascii="Alef" w:hAnsi="Alef" w:cs="Alef" w:hint="eastAsia"/>
          <w:rtl/>
        </w:rPr>
        <w:t>קלים</w:t>
      </w:r>
      <w:r w:rsidR="00FE0A4E" w:rsidRPr="008B581F">
        <w:rPr>
          <w:rFonts w:ascii="Alef" w:hAnsi="Alef" w:cs="Alef"/>
          <w:rtl/>
        </w:rPr>
        <w:t xml:space="preserve"> </w:t>
      </w:r>
      <w:r w:rsidR="00FE0A4E" w:rsidRPr="008B581F">
        <w:rPr>
          <w:rFonts w:ascii="Alef" w:hAnsi="Alef" w:cs="Alef" w:hint="eastAsia"/>
          <w:rtl/>
        </w:rPr>
        <w:t>בע</w:t>
      </w:r>
      <w:r w:rsidR="00FE0A4E" w:rsidRPr="008B581F">
        <w:rPr>
          <w:rFonts w:ascii="Alef" w:hAnsi="Alef" w:cs="Alef"/>
          <w:rtl/>
        </w:rPr>
        <w:t xml:space="preserve">"מ </w:t>
      </w:r>
      <w:r w:rsidR="00FE0A4E" w:rsidRPr="008B581F">
        <w:rPr>
          <w:rFonts w:ascii="Alef" w:hAnsi="Alef" w:cs="Alef" w:hint="eastAsia"/>
          <w:rtl/>
        </w:rPr>
        <w:t>המשווקת</w:t>
      </w:r>
      <w:r w:rsidR="00FE0A4E" w:rsidRPr="008B581F">
        <w:rPr>
          <w:rFonts w:ascii="Alef" w:hAnsi="Alef" w:cs="Alef"/>
          <w:rtl/>
        </w:rPr>
        <w:t xml:space="preserve"> </w:t>
      </w:r>
      <w:r w:rsidR="00FE0A4E" w:rsidRPr="008B581F">
        <w:rPr>
          <w:rFonts w:ascii="Alef" w:hAnsi="Alef" w:cs="Alef" w:hint="eastAsia"/>
          <w:rtl/>
        </w:rPr>
        <w:t>מים</w:t>
      </w:r>
      <w:r w:rsidR="00FE0A4E" w:rsidRPr="008B581F">
        <w:rPr>
          <w:rFonts w:ascii="Alef" w:hAnsi="Alef" w:cs="Alef"/>
          <w:rtl/>
        </w:rPr>
        <w:t xml:space="preserve"> </w:t>
      </w:r>
      <w:r w:rsidR="00FE0A4E" w:rsidRPr="008B581F">
        <w:rPr>
          <w:rFonts w:ascii="Alef" w:hAnsi="Alef" w:cs="Alef" w:hint="eastAsia"/>
          <w:rtl/>
        </w:rPr>
        <w:t>תחת</w:t>
      </w:r>
      <w:r w:rsidR="00FE0A4E" w:rsidRPr="008B581F">
        <w:rPr>
          <w:rFonts w:ascii="Alef" w:hAnsi="Alef" w:cs="Alef"/>
          <w:rtl/>
        </w:rPr>
        <w:t xml:space="preserve"> </w:t>
      </w:r>
      <w:r w:rsidR="00FE0A4E" w:rsidRPr="008B581F">
        <w:rPr>
          <w:rFonts w:ascii="Alef" w:hAnsi="Alef" w:cs="Alef" w:hint="eastAsia"/>
          <w:rtl/>
        </w:rPr>
        <w:t>המותג</w:t>
      </w:r>
      <w:r w:rsidR="00FE0A4E" w:rsidRPr="008B581F">
        <w:rPr>
          <w:rFonts w:ascii="Alef" w:hAnsi="Alef" w:cs="Alef"/>
          <w:rtl/>
        </w:rPr>
        <w:t xml:space="preserve"> "נביעות"</w:t>
      </w:r>
      <w:r w:rsidR="0042417F">
        <w:rPr>
          <w:rFonts w:ascii="Alef" w:hAnsi="Alef" w:cs="Alef" w:hint="cs"/>
          <w:rtl/>
        </w:rPr>
        <w:t>,</w:t>
      </w:r>
      <w:r w:rsidR="00FE0A4E" w:rsidRPr="008B581F">
        <w:rPr>
          <w:rFonts w:ascii="Alef" w:hAnsi="Alef" w:cs="Alef"/>
          <w:rtl/>
        </w:rPr>
        <w:t xml:space="preserve"> אשר מחזיקה בנתח שוק משמעותי אף היא</w:t>
      </w:r>
      <w:r w:rsidR="0042417F">
        <w:rPr>
          <w:rFonts w:ascii="Alef" w:hAnsi="Alef" w:cs="Alef" w:hint="cs"/>
          <w:rtl/>
        </w:rPr>
        <w:t>,</w:t>
      </w:r>
      <w:r w:rsidR="00FE0A4E" w:rsidRPr="008B581F">
        <w:rPr>
          <w:rFonts w:ascii="Alef" w:hAnsi="Alef" w:cs="Alef"/>
          <w:rtl/>
        </w:rPr>
        <w:t xml:space="preserve"> ו</w:t>
      </w:r>
      <w:r w:rsidR="00897373">
        <w:rPr>
          <w:rFonts w:ascii="Alef" w:hAnsi="Alef" w:cs="Alef" w:hint="cs"/>
          <w:rtl/>
        </w:rPr>
        <w:t xml:space="preserve">חברת </w:t>
      </w:r>
      <w:r w:rsidR="00FE0A4E" w:rsidRPr="008B581F">
        <w:rPr>
          <w:rFonts w:ascii="Alef" w:hAnsi="Alef" w:cs="Alef" w:hint="eastAsia"/>
          <w:rtl/>
        </w:rPr>
        <w:t>טמפו</w:t>
      </w:r>
      <w:r w:rsidR="00FE0A4E" w:rsidRPr="008B581F">
        <w:rPr>
          <w:rFonts w:ascii="Alef" w:hAnsi="Alef" w:cs="Alef"/>
          <w:rtl/>
        </w:rPr>
        <w:t xml:space="preserve"> </w:t>
      </w:r>
      <w:r w:rsidR="00FE0A4E" w:rsidRPr="008B581F">
        <w:rPr>
          <w:rFonts w:ascii="Alef" w:hAnsi="Alef" w:cs="Alef" w:hint="eastAsia"/>
          <w:rtl/>
        </w:rPr>
        <w:t>משקאות</w:t>
      </w:r>
      <w:r w:rsidR="00FE0A4E" w:rsidRPr="008B581F">
        <w:rPr>
          <w:rFonts w:ascii="Alef" w:hAnsi="Alef" w:cs="Alef"/>
          <w:rtl/>
        </w:rPr>
        <w:t xml:space="preserve"> </w:t>
      </w:r>
      <w:r w:rsidR="00FE0A4E" w:rsidRPr="008B581F">
        <w:rPr>
          <w:rFonts w:ascii="Alef" w:hAnsi="Alef" w:cs="Alef" w:hint="eastAsia"/>
          <w:rtl/>
        </w:rPr>
        <w:t>בע</w:t>
      </w:r>
      <w:r w:rsidR="00FE0A4E" w:rsidRPr="008B581F">
        <w:rPr>
          <w:rFonts w:ascii="Alef" w:hAnsi="Alef" w:cs="Alef"/>
          <w:rtl/>
        </w:rPr>
        <w:t xml:space="preserve">"מ המשווקת מים תחת המותגים "סן בנדטו", "אקווה נובה" ומותגים נוספים. </w:t>
      </w:r>
    </w:p>
    <w:p w14:paraId="30668E88" w14:textId="392AD616" w:rsidR="00FE0A4E" w:rsidRDefault="0042417F" w:rsidP="00FA41A4">
      <w:pPr>
        <w:rPr>
          <w:rFonts w:ascii="Alef" w:hAnsi="Alef" w:cs="Alef"/>
          <w:rtl/>
        </w:rPr>
      </w:pPr>
      <w:r w:rsidRPr="008B581F">
        <w:rPr>
          <w:rFonts w:ascii="Alef" w:hAnsi="Alef" w:cs="Alef"/>
          <w:rtl/>
        </w:rPr>
        <w:t>ב</w:t>
      </w:r>
      <w:r>
        <w:rPr>
          <w:rFonts w:ascii="Alef" w:hAnsi="Alef" w:cs="Alef" w:hint="cs"/>
          <w:rtl/>
        </w:rPr>
        <w:t>שוליים קיימים רשתות מזון קמעונאיות המשווקות מים כמותג פרטי</w:t>
      </w:r>
      <w:r w:rsidR="008353FE">
        <w:rPr>
          <w:rFonts w:ascii="Alef" w:hAnsi="Alef" w:cs="Alef" w:hint="cs"/>
          <w:rtl/>
        </w:rPr>
        <w:t xml:space="preserve"> </w:t>
      </w:r>
      <w:r w:rsidR="00FE0A4E" w:rsidRPr="008B581F">
        <w:rPr>
          <w:rFonts w:ascii="Alef" w:hAnsi="Alef" w:cs="Alef"/>
          <w:rtl/>
        </w:rPr>
        <w:t>ביניהן שופרסל בע"מ</w:t>
      </w:r>
      <w:r w:rsidR="00354E4A">
        <w:rPr>
          <w:rFonts w:ascii="Alef" w:hAnsi="Alef" w:cs="Alef" w:hint="cs"/>
          <w:rtl/>
        </w:rPr>
        <w:t xml:space="preserve"> </w:t>
      </w:r>
      <w:r w:rsidR="00FE0A4E" w:rsidRPr="00662184">
        <w:rPr>
          <w:rFonts w:ascii="Alef" w:hAnsi="Alef" w:cs="Alef" w:hint="cs"/>
          <w:rtl/>
        </w:rPr>
        <w:t>ורמי</w:t>
      </w:r>
      <w:r w:rsidR="00FE0A4E">
        <w:rPr>
          <w:rFonts w:ascii="Alef" w:hAnsi="Alef" w:cs="Alef" w:hint="cs"/>
          <w:rtl/>
        </w:rPr>
        <w:t xml:space="preserve"> לוי שיווק השקמה (2006) בע"מ </w:t>
      </w:r>
      <w:r w:rsidR="00FE0A4E" w:rsidRPr="00662184">
        <w:rPr>
          <w:rFonts w:ascii="Alef" w:hAnsi="Alef" w:cs="Alef" w:hint="cs"/>
          <w:rtl/>
        </w:rPr>
        <w:t>ו</w:t>
      </w:r>
      <w:r w:rsidR="00FE0A4E">
        <w:rPr>
          <w:rFonts w:ascii="Alef" w:hAnsi="Alef" w:cs="Alef" w:hint="cs"/>
          <w:rtl/>
        </w:rPr>
        <w:t xml:space="preserve">כן </w:t>
      </w:r>
      <w:r w:rsidR="00FE0A4E" w:rsidRPr="00662184">
        <w:rPr>
          <w:rFonts w:ascii="Alef" w:hAnsi="Alef" w:cs="Alef" w:hint="cs"/>
          <w:rtl/>
        </w:rPr>
        <w:t>מספר</w:t>
      </w:r>
      <w:r w:rsidR="00FE0A4E">
        <w:rPr>
          <w:rFonts w:ascii="Alef" w:hAnsi="Alef" w:cs="Alef" w:hint="cs"/>
          <w:rtl/>
        </w:rPr>
        <w:t xml:space="preserve"> סיטונאים </w:t>
      </w:r>
      <w:r w:rsidR="00354E4A">
        <w:rPr>
          <w:rFonts w:ascii="Alef" w:hAnsi="Alef" w:cs="Alef" w:hint="cs"/>
          <w:rtl/>
        </w:rPr>
        <w:t>ה</w:t>
      </w:r>
      <w:r w:rsidR="00FE0A4E">
        <w:rPr>
          <w:rFonts w:ascii="Alef" w:hAnsi="Alef" w:cs="Alef" w:hint="cs"/>
          <w:rtl/>
        </w:rPr>
        <w:t xml:space="preserve">מייבאים מים מינרליים. </w:t>
      </w:r>
    </w:p>
    <w:p w14:paraId="353A94D7" w14:textId="4B214BC4" w:rsidR="009E376D" w:rsidRDefault="009E376D" w:rsidP="001565BD">
      <w:pPr>
        <w:rPr>
          <w:rFonts w:ascii="Alef" w:hAnsi="Alef" w:cs="Alef"/>
          <w:rtl/>
        </w:rPr>
      </w:pPr>
      <w:r>
        <w:rPr>
          <w:rFonts w:ascii="Alef" w:hAnsi="Alef" w:cs="Alef" w:hint="cs"/>
          <w:rtl/>
        </w:rPr>
        <w:t xml:space="preserve">מבנה התחרות בשוק המים המינרליים נשאר, אפוא, דומה למבנה </w:t>
      </w:r>
      <w:r w:rsidR="009F039D">
        <w:rPr>
          <w:rFonts w:ascii="Alef" w:hAnsi="Alef" w:cs="Alef" w:hint="cs"/>
          <w:rtl/>
        </w:rPr>
        <w:t>ש</w:t>
      </w:r>
      <w:r>
        <w:rPr>
          <w:rFonts w:ascii="Alef" w:hAnsi="Alef" w:cs="Alef" w:hint="cs"/>
          <w:rtl/>
        </w:rPr>
        <w:t xml:space="preserve">היה קיים עובר להחלטות קודמות. דהיינו, </w:t>
      </w:r>
      <w:r w:rsidR="00715804">
        <w:rPr>
          <w:rFonts w:ascii="Alef" w:hAnsi="Alef" w:cs="Alef" w:hint="cs"/>
          <w:rtl/>
        </w:rPr>
        <w:t xml:space="preserve">שוק </w:t>
      </w:r>
      <w:r>
        <w:rPr>
          <w:rFonts w:ascii="Alef" w:hAnsi="Alef" w:cs="Alef" w:hint="cs"/>
          <w:rtl/>
        </w:rPr>
        <w:t xml:space="preserve">ממועט מתחרים בו </w:t>
      </w:r>
      <w:r w:rsidRPr="008B581F">
        <w:rPr>
          <w:rFonts w:ascii="Alef" w:hAnsi="Alef" w:cs="Alef" w:hint="eastAsia"/>
          <w:rtl/>
        </w:rPr>
        <w:t>מי</w:t>
      </w:r>
      <w:r w:rsidRPr="008B581F">
        <w:rPr>
          <w:rFonts w:ascii="Alef" w:hAnsi="Alef" w:cs="Alef"/>
          <w:rtl/>
        </w:rPr>
        <w:t xml:space="preserve"> </w:t>
      </w:r>
      <w:r w:rsidRPr="008B581F">
        <w:rPr>
          <w:rFonts w:ascii="Alef" w:hAnsi="Alef" w:cs="Alef" w:hint="eastAsia"/>
          <w:rtl/>
        </w:rPr>
        <w:t>עדן</w:t>
      </w:r>
      <w:r w:rsidRPr="008B581F">
        <w:rPr>
          <w:rFonts w:ascii="Alef" w:hAnsi="Alef" w:cs="Alef"/>
          <w:rtl/>
        </w:rPr>
        <w:t xml:space="preserve"> </w:t>
      </w:r>
      <w:r w:rsidRPr="008B581F">
        <w:rPr>
          <w:rFonts w:ascii="Alef" w:hAnsi="Alef" w:cs="Alef" w:hint="eastAsia"/>
          <w:rtl/>
        </w:rPr>
        <w:t>ויפאורה</w:t>
      </w:r>
      <w:r w:rsidRPr="008B581F">
        <w:rPr>
          <w:rFonts w:ascii="Alef" w:hAnsi="Alef" w:cs="Alef"/>
          <w:rtl/>
        </w:rPr>
        <w:t xml:space="preserve"> </w:t>
      </w:r>
      <w:r w:rsidRPr="008B581F">
        <w:rPr>
          <w:rFonts w:ascii="Alef" w:hAnsi="Alef" w:cs="Alef" w:hint="eastAsia"/>
          <w:rtl/>
        </w:rPr>
        <w:t>מחזיקות</w:t>
      </w:r>
      <w:r w:rsidRPr="008B581F">
        <w:rPr>
          <w:rFonts w:ascii="Alef" w:hAnsi="Alef" w:cs="Alef"/>
          <w:rtl/>
        </w:rPr>
        <w:t xml:space="preserve"> </w:t>
      </w:r>
      <w:r w:rsidRPr="008B581F">
        <w:rPr>
          <w:rFonts w:ascii="Alef" w:hAnsi="Alef" w:cs="Alef" w:hint="eastAsia"/>
          <w:rtl/>
        </w:rPr>
        <w:t>בנתח</w:t>
      </w:r>
      <w:r w:rsidRPr="008B581F">
        <w:rPr>
          <w:rFonts w:ascii="Alef" w:hAnsi="Alef" w:cs="Alef"/>
          <w:rtl/>
        </w:rPr>
        <w:t xml:space="preserve"> </w:t>
      </w:r>
      <w:r w:rsidRPr="008B581F">
        <w:rPr>
          <w:rFonts w:ascii="Alef" w:hAnsi="Alef" w:cs="Alef" w:hint="eastAsia"/>
          <w:rtl/>
        </w:rPr>
        <w:t>שוק</w:t>
      </w:r>
      <w:r w:rsidRPr="008B581F">
        <w:rPr>
          <w:rFonts w:ascii="Alef" w:hAnsi="Alef" w:cs="Alef"/>
          <w:rtl/>
        </w:rPr>
        <w:t xml:space="preserve"> </w:t>
      </w:r>
      <w:r w:rsidRPr="008B581F">
        <w:rPr>
          <w:rFonts w:ascii="Alef" w:hAnsi="Alef" w:cs="Alef" w:hint="eastAsia"/>
          <w:rtl/>
        </w:rPr>
        <w:t>משמעותי</w:t>
      </w:r>
      <w:r w:rsidRPr="008B581F">
        <w:rPr>
          <w:rFonts w:ascii="Alef" w:hAnsi="Alef" w:cs="Alef"/>
          <w:rtl/>
        </w:rPr>
        <w:t xml:space="preserve"> </w:t>
      </w:r>
      <w:r w:rsidRPr="008B581F">
        <w:rPr>
          <w:rFonts w:ascii="Alef" w:hAnsi="Alef" w:cs="Alef" w:hint="eastAsia"/>
          <w:rtl/>
        </w:rPr>
        <w:t>בתחום</w:t>
      </w:r>
      <w:r w:rsidRPr="008B581F">
        <w:rPr>
          <w:rFonts w:ascii="Alef" w:hAnsi="Alef" w:cs="Alef"/>
          <w:rtl/>
        </w:rPr>
        <w:t xml:space="preserve"> </w:t>
      </w:r>
      <w:r w:rsidRPr="008B581F">
        <w:rPr>
          <w:rFonts w:ascii="Alef" w:hAnsi="Alef" w:cs="Alef" w:hint="eastAsia"/>
          <w:rtl/>
        </w:rPr>
        <w:t>המים</w:t>
      </w:r>
      <w:r w:rsidRPr="008B581F">
        <w:rPr>
          <w:rFonts w:ascii="Alef" w:hAnsi="Alef" w:cs="Alef"/>
          <w:rtl/>
        </w:rPr>
        <w:t xml:space="preserve"> </w:t>
      </w:r>
      <w:r w:rsidRPr="008B581F">
        <w:rPr>
          <w:rFonts w:ascii="Alef" w:hAnsi="Alef" w:cs="Alef" w:hint="eastAsia"/>
          <w:rtl/>
        </w:rPr>
        <w:t>המינרליים</w:t>
      </w:r>
      <w:r w:rsidRPr="008B581F">
        <w:rPr>
          <w:rFonts w:ascii="Alef" w:hAnsi="Alef" w:cs="Alef"/>
          <w:rtl/>
        </w:rPr>
        <w:t xml:space="preserve"> </w:t>
      </w:r>
      <w:r w:rsidRPr="008B581F">
        <w:rPr>
          <w:rFonts w:ascii="Alef" w:hAnsi="Alef" w:cs="Alef" w:hint="eastAsia"/>
          <w:rtl/>
        </w:rPr>
        <w:t>בבקבוקים</w:t>
      </w:r>
      <w:r w:rsidRPr="008B581F">
        <w:rPr>
          <w:rFonts w:ascii="Alef" w:hAnsi="Alef" w:cs="Alef"/>
          <w:rtl/>
        </w:rPr>
        <w:t xml:space="preserve"> </w:t>
      </w:r>
      <w:r w:rsidRPr="008B581F">
        <w:rPr>
          <w:rFonts w:ascii="Alef" w:hAnsi="Alef" w:cs="Alef" w:hint="eastAsia"/>
          <w:rtl/>
        </w:rPr>
        <w:t>משפחתיים</w:t>
      </w:r>
      <w:r w:rsidRPr="008B581F">
        <w:rPr>
          <w:rFonts w:ascii="Alef" w:hAnsi="Alef" w:cs="Alef"/>
          <w:rtl/>
        </w:rPr>
        <w:t xml:space="preserve">, </w:t>
      </w:r>
      <w:r w:rsidRPr="008B581F">
        <w:rPr>
          <w:rFonts w:ascii="Alef" w:hAnsi="Alef" w:cs="Alef" w:hint="eastAsia"/>
          <w:rtl/>
        </w:rPr>
        <w:t>העולה</w:t>
      </w:r>
      <w:r w:rsidRPr="008B581F">
        <w:rPr>
          <w:rFonts w:ascii="Alef" w:hAnsi="Alef" w:cs="Alef"/>
          <w:rtl/>
        </w:rPr>
        <w:t xml:space="preserve"> </w:t>
      </w:r>
      <w:r>
        <w:rPr>
          <w:rFonts w:ascii="Alef" w:hAnsi="Alef" w:cs="Alef" w:hint="cs"/>
          <w:rtl/>
        </w:rPr>
        <w:t>מעל ל</w:t>
      </w:r>
      <w:r w:rsidRPr="00A64809">
        <w:rPr>
          <w:rFonts w:ascii="Alef" w:hAnsi="Alef" w:cs="Alef"/>
          <w:rtl/>
        </w:rPr>
        <w:t>-</w:t>
      </w:r>
      <w:r w:rsidRPr="00A64809">
        <w:rPr>
          <w:rFonts w:ascii="Alef" w:hAnsi="Alef" w:cs="Alef" w:hint="cs"/>
          <w:rtl/>
        </w:rPr>
        <w:t>50</w:t>
      </w:r>
      <w:r w:rsidRPr="00A64809">
        <w:rPr>
          <w:rFonts w:ascii="Alef" w:hAnsi="Alef" w:cs="Alef"/>
          <w:rtl/>
        </w:rPr>
        <w:t>%</w:t>
      </w:r>
      <w:r w:rsidRPr="008B581F">
        <w:rPr>
          <w:rFonts w:ascii="Alef" w:hAnsi="Alef" w:cs="Alef"/>
          <w:rtl/>
        </w:rPr>
        <w:t xml:space="preserve">. </w:t>
      </w:r>
      <w:r w:rsidR="004758AD">
        <w:rPr>
          <w:rFonts w:ascii="Alef" w:hAnsi="Alef" w:cs="Alef" w:hint="cs"/>
          <w:rtl/>
        </w:rPr>
        <w:t xml:space="preserve">בחלוף </w:t>
      </w:r>
      <w:r w:rsidR="00ED24D4">
        <w:rPr>
          <w:rFonts w:ascii="Alef" w:hAnsi="Alef" w:cs="Alef" w:hint="cs"/>
          <w:rtl/>
        </w:rPr>
        <w:t>17</w:t>
      </w:r>
      <w:r w:rsidR="004758AD">
        <w:rPr>
          <w:rFonts w:ascii="Alef" w:hAnsi="Alef" w:cs="Alef" w:hint="cs"/>
          <w:rtl/>
        </w:rPr>
        <w:t xml:space="preserve"> שנים שבהן פועלות מי עדן ויפאורה על פי </w:t>
      </w:r>
      <w:r w:rsidR="001565BD">
        <w:rPr>
          <w:rFonts w:ascii="Alef" w:hAnsi="Alef" w:cs="Alef" w:hint="cs"/>
          <w:rtl/>
        </w:rPr>
        <w:t>ההסדר</w:t>
      </w:r>
      <w:r w:rsidR="004758AD">
        <w:rPr>
          <w:rFonts w:ascii="Alef" w:hAnsi="Alef" w:cs="Alef" w:hint="cs"/>
          <w:rtl/>
        </w:rPr>
        <w:t xml:space="preserve">, קשה לבחון האם מיעוט פעילותה של יפאורה בבקבוקים אישיים היא תוצאה של שיתוף הפעולה הממושך. </w:t>
      </w:r>
    </w:p>
    <w:p w14:paraId="0222DC3F" w14:textId="7E45E56C" w:rsidR="00F02364" w:rsidRDefault="00F02364" w:rsidP="00BD0EC1">
      <w:pPr>
        <w:spacing w:before="120"/>
        <w:rPr>
          <w:rFonts w:ascii="Alef" w:hAnsi="Alef" w:cs="Alef"/>
          <w:rtl/>
        </w:rPr>
      </w:pPr>
      <w:r>
        <w:rPr>
          <w:rFonts w:ascii="Alef" w:hAnsi="Alef" w:cs="Alef" w:hint="cs"/>
          <w:rtl/>
        </w:rPr>
        <w:t xml:space="preserve">מערך הפצת משקאות נחלק בין שני סוגי לקוחות עיקריים, ושונים במאפייניהם: (1) "השוק הקר" </w:t>
      </w:r>
      <w:r>
        <w:rPr>
          <w:rFonts w:ascii="Alef" w:hAnsi="Alef" w:cs="Alef"/>
          <w:rtl/>
        </w:rPr>
        <w:t>–</w:t>
      </w:r>
      <w:r>
        <w:rPr>
          <w:rFonts w:ascii="Alef" w:hAnsi="Alef" w:cs="Alef" w:hint="cs"/>
          <w:rtl/>
        </w:rPr>
        <w:t xml:space="preserve"> מתייחס לנקודות מכירה בו נמכרים המוצרי</w:t>
      </w:r>
      <w:r w:rsidR="00485B13">
        <w:rPr>
          <w:rFonts w:ascii="Alef" w:hAnsi="Alef" w:cs="Alef" w:hint="cs"/>
          <w:rtl/>
        </w:rPr>
        <w:t>ם כשהם מקוררים ומוכנים לצריכה מ</w:t>
      </w:r>
      <w:r>
        <w:rPr>
          <w:rFonts w:ascii="Alef" w:hAnsi="Alef" w:cs="Alef" w:hint="cs"/>
          <w:rtl/>
        </w:rPr>
        <w:t xml:space="preserve">ידית (מסעדות, בתי קפה, מכונות, קיוסקים וכדומה). נקודות המכירה מאופיינות כנקודות מכירה קטנות יחסית. הזמנת מוצרים נעשית בכמות קטנה ולפיכך העלות השולית להפצה בהם גבוהה, </w:t>
      </w:r>
      <w:r>
        <w:rPr>
          <w:rFonts w:ascii="Alef" w:hAnsi="Alef" w:cs="Alef" w:hint="cs"/>
          <w:rtl/>
        </w:rPr>
        <w:lastRenderedPageBreak/>
        <w:t xml:space="preserve">באופן יחסי, ביחס לרווח הצפוי ממכירה לכל נקודה; לעיתים המפיץ לוקח חלק בסידור המוצרים המופצים במקרר או במדף ולעיתים יש להפצה היבטים של שיווק וקידום מכירות (להלן </w:t>
      </w:r>
      <w:r>
        <w:rPr>
          <w:rFonts w:ascii="Alef" w:hAnsi="Alef" w:cs="Alef" w:hint="cs"/>
          <w:b/>
          <w:bCs/>
          <w:rtl/>
        </w:rPr>
        <w:t>השוק הקר</w:t>
      </w:r>
      <w:r>
        <w:rPr>
          <w:rFonts w:ascii="Alef" w:hAnsi="Alef" w:cs="Alef" w:hint="cs"/>
          <w:rtl/>
        </w:rPr>
        <w:t xml:space="preserve">); (2) "השוק החם" </w:t>
      </w:r>
      <w:r>
        <w:rPr>
          <w:rFonts w:ascii="Alef" w:hAnsi="Alef" w:cs="Alef"/>
          <w:rtl/>
        </w:rPr>
        <w:t>–</w:t>
      </w:r>
      <w:r>
        <w:rPr>
          <w:rFonts w:ascii="Alef" w:hAnsi="Alef" w:cs="Alef" w:hint="cs"/>
          <w:rtl/>
        </w:rPr>
        <w:t xml:space="preserve"> מתייחס לנקודות מכירה בו נמכרים המוצרים שהם אינם מקוררים ומיועדים לצריכה עתידית. נקודות המכירה מאופיינות בנקודות מכירה גדולות יותר, בהן גם רשתות הקמעונאות הארציות ורשתות קטנות, לרוב ההפצה בהן נעשית בכמויות גדולות יותר (להלן </w:t>
      </w:r>
      <w:r>
        <w:rPr>
          <w:rFonts w:ascii="Alef" w:hAnsi="Alef" w:cs="Alef" w:hint="cs"/>
          <w:b/>
          <w:bCs/>
          <w:rtl/>
        </w:rPr>
        <w:t>השוק החם</w:t>
      </w:r>
      <w:r>
        <w:rPr>
          <w:rFonts w:ascii="Alef" w:hAnsi="Alef" w:cs="Alef" w:hint="cs"/>
          <w:rtl/>
        </w:rPr>
        <w:t>).</w:t>
      </w:r>
      <w:r>
        <w:rPr>
          <w:rStyle w:val="FootnoteReference"/>
          <w:rFonts w:ascii="Alef" w:hAnsi="Alef" w:cs="Alef"/>
          <w:rtl/>
        </w:rPr>
        <w:footnoteReference w:id="4"/>
      </w:r>
    </w:p>
    <w:p w14:paraId="539ACE7C" w14:textId="077E672F" w:rsidR="009E376D" w:rsidRPr="007C76ED" w:rsidRDefault="009E376D" w:rsidP="009E376D">
      <w:pPr>
        <w:rPr>
          <w:rFonts w:ascii="Alef" w:hAnsi="Alef" w:cs="Alef"/>
          <w:b/>
          <w:bCs/>
          <w:rtl/>
        </w:rPr>
      </w:pPr>
      <w:r w:rsidRPr="007C76ED">
        <w:rPr>
          <w:rFonts w:ascii="Alef" w:hAnsi="Alef" w:cs="Alef"/>
          <w:b/>
          <w:bCs/>
          <w:rtl/>
        </w:rPr>
        <w:t xml:space="preserve">3.2 </w:t>
      </w:r>
      <w:r w:rsidRPr="007C76ED">
        <w:rPr>
          <w:rFonts w:ascii="Alef" w:hAnsi="Alef" w:cs="Alef" w:hint="eastAsia"/>
          <w:b/>
          <w:bCs/>
          <w:rtl/>
        </w:rPr>
        <w:t>השפעת</w:t>
      </w:r>
      <w:r w:rsidRPr="007C76ED">
        <w:rPr>
          <w:rFonts w:ascii="Alef" w:hAnsi="Alef" w:cs="Alef"/>
          <w:b/>
          <w:bCs/>
          <w:rtl/>
        </w:rPr>
        <w:t xml:space="preserve"> </w:t>
      </w:r>
      <w:r w:rsidRPr="007C76ED">
        <w:rPr>
          <w:rFonts w:ascii="Alef" w:hAnsi="Alef" w:cs="Alef" w:hint="eastAsia"/>
          <w:b/>
          <w:bCs/>
          <w:rtl/>
        </w:rPr>
        <w:t>ההסדר</w:t>
      </w:r>
      <w:r w:rsidRPr="007C76ED">
        <w:rPr>
          <w:rFonts w:ascii="Alef" w:hAnsi="Alef" w:cs="Alef"/>
          <w:b/>
          <w:bCs/>
          <w:rtl/>
        </w:rPr>
        <w:t xml:space="preserve"> </w:t>
      </w:r>
      <w:r w:rsidRPr="007C76ED">
        <w:rPr>
          <w:rFonts w:ascii="Alef" w:hAnsi="Alef" w:cs="Alef" w:hint="eastAsia"/>
          <w:b/>
          <w:bCs/>
          <w:rtl/>
        </w:rPr>
        <w:t>על</w:t>
      </w:r>
      <w:r w:rsidRPr="007C76ED">
        <w:rPr>
          <w:rFonts w:ascii="Alef" w:hAnsi="Alef" w:cs="Alef"/>
          <w:b/>
          <w:bCs/>
          <w:rtl/>
        </w:rPr>
        <w:t xml:space="preserve"> </w:t>
      </w:r>
      <w:r w:rsidRPr="007C76ED">
        <w:rPr>
          <w:rFonts w:ascii="Alef" w:hAnsi="Alef" w:cs="Alef" w:hint="eastAsia"/>
          <w:b/>
          <w:bCs/>
          <w:rtl/>
        </w:rPr>
        <w:t>התחרות</w:t>
      </w:r>
    </w:p>
    <w:p w14:paraId="0D6602D9" w14:textId="625CE3F1" w:rsidR="004001DC" w:rsidRDefault="009E376D" w:rsidP="00BC40F0">
      <w:pPr>
        <w:rPr>
          <w:rFonts w:ascii="Alef" w:hAnsi="Alef" w:cs="Alef"/>
          <w:rtl/>
        </w:rPr>
      </w:pPr>
      <w:r w:rsidRPr="00BC40F0">
        <w:rPr>
          <w:rFonts w:ascii="Alef" w:hAnsi="Alef" w:cs="Alef" w:hint="eastAsia"/>
          <w:rtl/>
        </w:rPr>
        <w:t>הזיקה</w:t>
      </w:r>
      <w:r w:rsidRPr="007C76ED">
        <w:rPr>
          <w:rFonts w:ascii="Alef" w:hAnsi="Alef" w:cs="Alef"/>
          <w:rtl/>
        </w:rPr>
        <w:t xml:space="preserve"> </w:t>
      </w:r>
      <w:r w:rsidRPr="007C76ED">
        <w:rPr>
          <w:rFonts w:ascii="Alef" w:hAnsi="Alef" w:cs="Alef" w:hint="eastAsia"/>
          <w:rtl/>
        </w:rPr>
        <w:t>הכלכלית</w:t>
      </w:r>
      <w:r w:rsidRPr="007C76ED">
        <w:rPr>
          <w:rFonts w:ascii="Alef" w:hAnsi="Alef" w:cs="Alef"/>
          <w:rtl/>
        </w:rPr>
        <w:t xml:space="preserve"> </w:t>
      </w:r>
      <w:r w:rsidRPr="007C76ED">
        <w:rPr>
          <w:rFonts w:ascii="Alef" w:hAnsi="Alef" w:cs="Alef" w:hint="eastAsia"/>
          <w:rtl/>
        </w:rPr>
        <w:t>שנוצרת</w:t>
      </w:r>
      <w:r w:rsidRPr="007C76ED">
        <w:rPr>
          <w:rFonts w:ascii="Alef" w:hAnsi="Alef" w:cs="Alef"/>
          <w:rtl/>
        </w:rPr>
        <w:t xml:space="preserve"> </w:t>
      </w:r>
      <w:r w:rsidRPr="007C76ED">
        <w:rPr>
          <w:rFonts w:ascii="Alef" w:hAnsi="Alef" w:cs="Alef" w:hint="eastAsia"/>
          <w:rtl/>
        </w:rPr>
        <w:t>עקב</w:t>
      </w:r>
      <w:r w:rsidRPr="007C76ED">
        <w:rPr>
          <w:rFonts w:ascii="Alef" w:hAnsi="Alef" w:cs="Alef"/>
          <w:rtl/>
        </w:rPr>
        <w:t xml:space="preserve"> </w:t>
      </w:r>
      <w:r w:rsidRPr="007C76ED">
        <w:rPr>
          <w:rFonts w:ascii="Alef" w:hAnsi="Alef" w:cs="Alef" w:hint="eastAsia"/>
          <w:rtl/>
        </w:rPr>
        <w:t>התקשרות</w:t>
      </w:r>
      <w:r w:rsidRPr="007C76ED">
        <w:rPr>
          <w:rFonts w:ascii="Alef" w:hAnsi="Alef" w:cs="Alef"/>
          <w:rtl/>
        </w:rPr>
        <w:t xml:space="preserve"> </w:t>
      </w:r>
      <w:r w:rsidRPr="007C76ED">
        <w:rPr>
          <w:rFonts w:ascii="Alef" w:hAnsi="Alef" w:cs="Alef" w:hint="eastAsia"/>
          <w:rtl/>
        </w:rPr>
        <w:t>של</w:t>
      </w:r>
      <w:r w:rsidRPr="007C76ED">
        <w:rPr>
          <w:rFonts w:ascii="Alef" w:hAnsi="Alef" w:cs="Alef"/>
          <w:rtl/>
        </w:rPr>
        <w:t xml:space="preserve"> </w:t>
      </w:r>
      <w:r w:rsidRPr="007C76ED">
        <w:rPr>
          <w:rFonts w:ascii="Alef" w:hAnsi="Alef" w:cs="Alef" w:hint="eastAsia"/>
          <w:rtl/>
        </w:rPr>
        <w:t>מתחרים</w:t>
      </w:r>
      <w:r w:rsidRPr="007C76ED">
        <w:rPr>
          <w:rFonts w:ascii="Alef" w:hAnsi="Alef" w:cs="Alef"/>
          <w:rtl/>
        </w:rPr>
        <w:t xml:space="preserve"> </w:t>
      </w:r>
      <w:r w:rsidRPr="007C76ED">
        <w:rPr>
          <w:rFonts w:ascii="Alef" w:hAnsi="Alef" w:cs="Alef" w:hint="eastAsia"/>
          <w:rtl/>
        </w:rPr>
        <w:t>בהסדר</w:t>
      </w:r>
      <w:r w:rsidRPr="007C76ED">
        <w:rPr>
          <w:rFonts w:ascii="Alef" w:hAnsi="Alef" w:cs="Alef"/>
          <w:rtl/>
        </w:rPr>
        <w:t xml:space="preserve"> </w:t>
      </w:r>
      <w:r w:rsidRPr="007C76ED">
        <w:rPr>
          <w:rFonts w:ascii="Alef" w:hAnsi="Alef" w:cs="Alef" w:hint="eastAsia"/>
          <w:rtl/>
        </w:rPr>
        <w:t>הפצה</w:t>
      </w:r>
      <w:r w:rsidRPr="007C76ED">
        <w:rPr>
          <w:rFonts w:ascii="Alef" w:hAnsi="Alef" w:cs="Alef"/>
          <w:rtl/>
        </w:rPr>
        <w:t xml:space="preserve"> </w:t>
      </w:r>
      <w:r w:rsidRPr="007C76ED">
        <w:rPr>
          <w:rFonts w:ascii="Alef" w:hAnsi="Alef" w:cs="Alef" w:hint="eastAsia"/>
          <w:rtl/>
        </w:rPr>
        <w:t>עשויה</w:t>
      </w:r>
      <w:r w:rsidRPr="007C76ED">
        <w:rPr>
          <w:rFonts w:ascii="Alef" w:hAnsi="Alef" w:cs="Alef"/>
          <w:rtl/>
        </w:rPr>
        <w:t xml:space="preserve"> </w:t>
      </w:r>
      <w:r w:rsidRPr="007C76ED">
        <w:rPr>
          <w:rFonts w:ascii="Alef" w:hAnsi="Alef" w:cs="Alef" w:hint="eastAsia"/>
          <w:rtl/>
        </w:rPr>
        <w:t>לייצר</w:t>
      </w:r>
      <w:r w:rsidRPr="007C76ED">
        <w:rPr>
          <w:rFonts w:ascii="Alef" w:hAnsi="Alef" w:cs="Alef"/>
          <w:rtl/>
        </w:rPr>
        <w:t xml:space="preserve"> </w:t>
      </w:r>
      <w:r w:rsidRPr="007C76ED">
        <w:rPr>
          <w:rFonts w:ascii="Alef" w:hAnsi="Alef" w:cs="Alef" w:hint="eastAsia"/>
          <w:rtl/>
        </w:rPr>
        <w:t>מערך</w:t>
      </w:r>
      <w:r w:rsidRPr="007C76ED">
        <w:rPr>
          <w:rFonts w:ascii="Alef" w:hAnsi="Alef" w:cs="Alef"/>
          <w:rtl/>
        </w:rPr>
        <w:t xml:space="preserve"> </w:t>
      </w:r>
      <w:r w:rsidRPr="007C76ED">
        <w:rPr>
          <w:rFonts w:ascii="Alef" w:hAnsi="Alef" w:cs="Alef" w:hint="eastAsia"/>
          <w:rtl/>
        </w:rPr>
        <w:t>תמריצים</w:t>
      </w:r>
      <w:r w:rsidRPr="007C76ED">
        <w:rPr>
          <w:rFonts w:ascii="Alef" w:hAnsi="Alef" w:cs="Alef"/>
          <w:rtl/>
        </w:rPr>
        <w:t xml:space="preserve"> </w:t>
      </w:r>
      <w:r w:rsidRPr="007C76ED">
        <w:rPr>
          <w:rFonts w:ascii="Alef" w:hAnsi="Alef" w:cs="Alef" w:hint="eastAsia"/>
          <w:rtl/>
        </w:rPr>
        <w:t>הדומה</w:t>
      </w:r>
      <w:r w:rsidRPr="007C76ED">
        <w:rPr>
          <w:rFonts w:ascii="Alef" w:hAnsi="Alef" w:cs="Alef"/>
          <w:rtl/>
        </w:rPr>
        <w:t xml:space="preserve"> </w:t>
      </w:r>
      <w:r w:rsidRPr="007C76ED">
        <w:rPr>
          <w:rFonts w:ascii="Alef" w:hAnsi="Alef" w:cs="Alef" w:hint="eastAsia"/>
          <w:rtl/>
        </w:rPr>
        <w:t>במהותו</w:t>
      </w:r>
      <w:r w:rsidRPr="007C76ED">
        <w:rPr>
          <w:rFonts w:ascii="Alef" w:hAnsi="Alef" w:cs="Alef"/>
          <w:rtl/>
        </w:rPr>
        <w:t xml:space="preserve"> </w:t>
      </w:r>
      <w:r w:rsidRPr="007C76ED">
        <w:rPr>
          <w:rFonts w:ascii="Alef" w:hAnsi="Alef" w:cs="Alef" w:hint="eastAsia"/>
          <w:rtl/>
        </w:rPr>
        <w:t>למיזוג</w:t>
      </w:r>
      <w:r w:rsidRPr="007C76ED">
        <w:rPr>
          <w:rFonts w:ascii="Alef" w:hAnsi="Alef" w:cs="Alef"/>
          <w:rtl/>
        </w:rPr>
        <w:t xml:space="preserve"> </w:t>
      </w:r>
      <w:r w:rsidRPr="007C76ED">
        <w:rPr>
          <w:rFonts w:ascii="Alef" w:hAnsi="Alef" w:cs="Alef" w:hint="eastAsia"/>
          <w:rtl/>
        </w:rPr>
        <w:t>מלא</w:t>
      </w:r>
      <w:r w:rsidRPr="007C76ED">
        <w:rPr>
          <w:rFonts w:ascii="Alef" w:hAnsi="Alef" w:cs="Alef"/>
          <w:rtl/>
        </w:rPr>
        <w:t xml:space="preserve"> </w:t>
      </w:r>
      <w:r w:rsidRPr="007C76ED">
        <w:rPr>
          <w:rFonts w:ascii="Alef" w:hAnsi="Alef" w:cs="Alef" w:hint="eastAsia"/>
          <w:rtl/>
        </w:rPr>
        <w:t>ביניהם</w:t>
      </w:r>
      <w:r w:rsidRPr="007C76ED">
        <w:rPr>
          <w:rFonts w:ascii="Alef" w:hAnsi="Alef" w:cs="Alef"/>
          <w:rtl/>
        </w:rPr>
        <w:t xml:space="preserve">. </w:t>
      </w:r>
      <w:r w:rsidR="00A314F6">
        <w:rPr>
          <w:rFonts w:ascii="Alef" w:hAnsi="Alef" w:cs="Alef" w:hint="cs"/>
          <w:rtl/>
        </w:rPr>
        <w:t>בענייננ</w:t>
      </w:r>
      <w:r w:rsidR="00A314F6">
        <w:rPr>
          <w:rFonts w:ascii="Alef" w:hAnsi="Alef" w:cs="Alef" w:hint="eastAsia"/>
          <w:rtl/>
        </w:rPr>
        <w:t>ו</w:t>
      </w:r>
      <w:r w:rsidR="004001DC">
        <w:rPr>
          <w:rFonts w:ascii="Alef" w:hAnsi="Alef" w:cs="Alef" w:hint="cs"/>
          <w:rtl/>
        </w:rPr>
        <w:t xml:space="preserve">, </w:t>
      </w:r>
      <w:r w:rsidR="004001DC">
        <w:rPr>
          <w:rFonts w:ascii="Alef" w:hAnsi="Alef" w:cs="Alef"/>
          <w:rtl/>
        </w:rPr>
        <w:t xml:space="preserve">מי עדן </w:t>
      </w:r>
      <w:r w:rsidR="004001DC">
        <w:rPr>
          <w:rFonts w:ascii="Alef" w:hAnsi="Alef" w:cs="Alef" w:hint="cs"/>
          <w:rtl/>
        </w:rPr>
        <w:t>נגרעת</w:t>
      </w:r>
      <w:r w:rsidR="004001DC" w:rsidRPr="00E50205">
        <w:rPr>
          <w:rFonts w:ascii="Alef" w:hAnsi="Alef" w:cs="Alef"/>
          <w:rtl/>
        </w:rPr>
        <w:t xml:space="preserve"> כמתחרה עצמאי</w:t>
      </w:r>
      <w:r w:rsidR="004001DC">
        <w:rPr>
          <w:rFonts w:ascii="Alef" w:hAnsi="Alef" w:cs="Alef" w:hint="cs"/>
          <w:rtl/>
        </w:rPr>
        <w:t>ת, הלכה למעשה,</w:t>
      </w:r>
      <w:r w:rsidR="004001DC">
        <w:rPr>
          <w:rFonts w:ascii="Alef" w:hAnsi="Alef" w:cs="Alef"/>
          <w:rtl/>
        </w:rPr>
        <w:t xml:space="preserve"> בתחום המים המינרליים</w:t>
      </w:r>
      <w:r w:rsidR="004001DC">
        <w:rPr>
          <w:rFonts w:ascii="Alef" w:hAnsi="Alef" w:cs="Alef" w:hint="cs"/>
          <w:rtl/>
        </w:rPr>
        <w:t xml:space="preserve"> כתוצאה מהסדר ההפצה. זאת, </w:t>
      </w:r>
      <w:r w:rsidR="004001DC" w:rsidRPr="00E50205">
        <w:rPr>
          <w:rFonts w:ascii="Alef" w:hAnsi="Alef" w:cs="Alef"/>
          <w:rtl/>
        </w:rPr>
        <w:t xml:space="preserve">מכיוון שפרט לקביעת המחיר על ידה, </w:t>
      </w:r>
      <w:r w:rsidR="008E26AA">
        <w:rPr>
          <w:rFonts w:ascii="Alef" w:hAnsi="Alef" w:cs="Alef" w:hint="cs"/>
          <w:rtl/>
        </w:rPr>
        <w:t xml:space="preserve">תנאי </w:t>
      </w:r>
      <w:r w:rsidR="004001DC" w:rsidRPr="00E50205">
        <w:rPr>
          <w:rFonts w:ascii="Alef" w:hAnsi="Alef" w:cs="Alef"/>
          <w:rtl/>
        </w:rPr>
        <w:t>הסכמי הסחר</w:t>
      </w:r>
      <w:r w:rsidR="008E26AA">
        <w:rPr>
          <w:rFonts w:ascii="Alef" w:hAnsi="Alef" w:cs="Alef" w:hint="cs"/>
          <w:rtl/>
        </w:rPr>
        <w:t>,</w:t>
      </w:r>
      <w:r w:rsidR="004001DC" w:rsidRPr="00E50205">
        <w:rPr>
          <w:rFonts w:ascii="Alef" w:hAnsi="Alef" w:cs="Alef"/>
          <w:rtl/>
        </w:rPr>
        <w:t xml:space="preserve"> קביעת הכמויות והשיווק</w:t>
      </w:r>
      <w:r w:rsidR="008E26AA">
        <w:rPr>
          <w:rFonts w:ascii="Alef" w:hAnsi="Alef" w:cs="Alef" w:hint="cs"/>
          <w:rtl/>
        </w:rPr>
        <w:t xml:space="preserve"> וההפצה הפיסית עצמה</w:t>
      </w:r>
      <w:r w:rsidR="004001DC" w:rsidRPr="00E50205">
        <w:rPr>
          <w:rFonts w:ascii="Alef" w:hAnsi="Alef" w:cs="Alef"/>
          <w:rtl/>
        </w:rPr>
        <w:t xml:space="preserve"> נעש</w:t>
      </w:r>
      <w:r w:rsidR="008E26AA">
        <w:rPr>
          <w:rFonts w:ascii="Alef" w:hAnsi="Alef" w:cs="Alef" w:hint="cs"/>
          <w:rtl/>
        </w:rPr>
        <w:t>י</w:t>
      </w:r>
      <w:r w:rsidR="00BC40F0">
        <w:rPr>
          <w:rFonts w:ascii="Alef" w:hAnsi="Alef" w:cs="Alef" w:hint="cs"/>
          <w:rtl/>
        </w:rPr>
        <w:t>ת</w:t>
      </w:r>
      <w:r w:rsidR="008E26AA">
        <w:rPr>
          <w:rFonts w:ascii="Alef" w:hAnsi="Alef" w:cs="Alef" w:hint="cs"/>
          <w:rtl/>
        </w:rPr>
        <w:t xml:space="preserve"> כול</w:t>
      </w:r>
      <w:r w:rsidR="00A031E0">
        <w:rPr>
          <w:rFonts w:ascii="Alef" w:hAnsi="Alef" w:cs="Alef" w:hint="cs"/>
          <w:rtl/>
        </w:rPr>
        <w:t>ה</w:t>
      </w:r>
      <w:r w:rsidR="004001DC" w:rsidRPr="00E50205">
        <w:rPr>
          <w:rFonts w:ascii="Alef" w:hAnsi="Alef" w:cs="Alef"/>
          <w:rtl/>
        </w:rPr>
        <w:t xml:space="preserve"> על ידי </w:t>
      </w:r>
      <w:r w:rsidR="004001DC" w:rsidRPr="007F5502">
        <w:rPr>
          <w:rFonts w:ascii="Alef" w:hAnsi="Alef" w:cs="Alef"/>
          <w:rtl/>
        </w:rPr>
        <w:t xml:space="preserve">יפאורה ותניית אי התחרות ואיסור שינוי המוצרים אינם </w:t>
      </w:r>
      <w:r w:rsidR="00A314F6" w:rsidRPr="007F5502">
        <w:rPr>
          <w:rFonts w:ascii="Alef" w:hAnsi="Alef" w:cs="Alef" w:hint="eastAsia"/>
          <w:rtl/>
        </w:rPr>
        <w:t>מאפשרים</w:t>
      </w:r>
      <w:r w:rsidR="004001DC" w:rsidRPr="007F5502">
        <w:rPr>
          <w:rFonts w:ascii="Alef" w:hAnsi="Alef" w:cs="Alef"/>
          <w:rtl/>
        </w:rPr>
        <w:t xml:space="preserve"> גם הם למי עדן להתחרות בתחום זה.</w:t>
      </w:r>
      <w:r w:rsidR="004001DC">
        <w:rPr>
          <w:rFonts w:ascii="Alef" w:hAnsi="Alef" w:cs="Alef" w:hint="cs"/>
          <w:rtl/>
        </w:rPr>
        <w:t xml:space="preserve"> </w:t>
      </w:r>
    </w:p>
    <w:p w14:paraId="72677BF6" w14:textId="5752140A" w:rsidR="00045D03" w:rsidRDefault="00F20576" w:rsidP="00474B32">
      <w:pPr>
        <w:spacing w:before="120"/>
        <w:rPr>
          <w:rFonts w:ascii="Alef" w:hAnsi="Alef" w:cs="Alef"/>
          <w:rtl/>
        </w:rPr>
      </w:pPr>
      <w:r w:rsidRPr="00F20576">
        <w:rPr>
          <w:rFonts w:ascii="Alef" w:hAnsi="Alef" w:cs="Alef" w:hint="cs"/>
          <w:rtl/>
        </w:rPr>
        <w:t>ככלל,</w:t>
      </w:r>
      <w:r w:rsidRPr="00F20576">
        <w:rPr>
          <w:rFonts w:ascii="Alef" w:hAnsi="Alef" w:cs="Alef"/>
          <w:rtl/>
        </w:rPr>
        <w:t xml:space="preserve"> </w:t>
      </w:r>
      <w:r w:rsidRPr="00F20576">
        <w:rPr>
          <w:rFonts w:ascii="Alef" w:hAnsi="Alef" w:cs="Alef" w:hint="cs"/>
          <w:rtl/>
        </w:rPr>
        <w:t>הסדרי</w:t>
      </w:r>
      <w:r w:rsidRPr="00F20576">
        <w:rPr>
          <w:rFonts w:ascii="Alef" w:hAnsi="Alef" w:cs="Alef"/>
          <w:rtl/>
        </w:rPr>
        <w:t xml:space="preserve"> </w:t>
      </w:r>
      <w:r w:rsidRPr="00F20576">
        <w:rPr>
          <w:rFonts w:ascii="Alef" w:hAnsi="Alef" w:cs="Alef" w:hint="cs"/>
          <w:rtl/>
        </w:rPr>
        <w:t>הפצה</w:t>
      </w:r>
      <w:r w:rsidRPr="00F20576">
        <w:rPr>
          <w:rFonts w:ascii="Alef" w:hAnsi="Alef" w:cs="Alef"/>
          <w:rtl/>
        </w:rPr>
        <w:t xml:space="preserve"> </w:t>
      </w:r>
      <w:r w:rsidRPr="00F20576">
        <w:rPr>
          <w:rFonts w:ascii="Alef" w:hAnsi="Alef" w:cs="Alef" w:hint="cs"/>
          <w:rtl/>
        </w:rPr>
        <w:t>טומנים בחובם יעילויות</w:t>
      </w:r>
      <w:r w:rsidRPr="00F20576">
        <w:rPr>
          <w:rFonts w:ascii="Alef" w:hAnsi="Alef" w:cs="Alef"/>
          <w:rtl/>
        </w:rPr>
        <w:t xml:space="preserve"> </w:t>
      </w:r>
      <w:r w:rsidRPr="00F20576">
        <w:rPr>
          <w:rFonts w:ascii="Alef" w:hAnsi="Alef" w:cs="Alef" w:hint="cs"/>
          <w:rtl/>
        </w:rPr>
        <w:t>מפני</w:t>
      </w:r>
      <w:r w:rsidRPr="00F20576">
        <w:rPr>
          <w:rFonts w:ascii="Alef" w:hAnsi="Alef" w:cs="Alef"/>
          <w:rtl/>
        </w:rPr>
        <w:t xml:space="preserve"> </w:t>
      </w:r>
      <w:r w:rsidRPr="00F20576">
        <w:rPr>
          <w:rFonts w:ascii="Alef" w:hAnsi="Alef" w:cs="Alef" w:hint="cs"/>
          <w:rtl/>
        </w:rPr>
        <w:t>שהם</w:t>
      </w:r>
      <w:r w:rsidRPr="00F20576">
        <w:rPr>
          <w:rFonts w:ascii="Alef" w:hAnsi="Alef" w:cs="Alef"/>
          <w:rtl/>
        </w:rPr>
        <w:t xml:space="preserve"> </w:t>
      </w:r>
      <w:r w:rsidRPr="00F20576">
        <w:rPr>
          <w:rFonts w:ascii="Alef" w:hAnsi="Alef" w:cs="Alef" w:hint="cs"/>
          <w:rtl/>
        </w:rPr>
        <w:t>מאפשרים</w:t>
      </w:r>
      <w:r w:rsidRPr="00F20576">
        <w:rPr>
          <w:rFonts w:ascii="Alef" w:hAnsi="Alef" w:cs="Alef"/>
          <w:rtl/>
        </w:rPr>
        <w:t xml:space="preserve"> </w:t>
      </w:r>
      <w:r w:rsidRPr="00F20576">
        <w:rPr>
          <w:rFonts w:ascii="Alef" w:hAnsi="Alef" w:cs="Alef" w:hint="cs"/>
          <w:rtl/>
        </w:rPr>
        <w:t>ניצול</w:t>
      </w:r>
      <w:r w:rsidRPr="00F20576">
        <w:rPr>
          <w:rFonts w:ascii="Alef" w:hAnsi="Alef" w:cs="Alef"/>
          <w:rtl/>
        </w:rPr>
        <w:t xml:space="preserve"> </w:t>
      </w:r>
      <w:r w:rsidRPr="00F20576">
        <w:rPr>
          <w:rFonts w:ascii="Alef" w:hAnsi="Alef" w:cs="Alef" w:hint="cs"/>
          <w:rtl/>
        </w:rPr>
        <w:t>יתרונות</w:t>
      </w:r>
      <w:r w:rsidRPr="00F20576">
        <w:rPr>
          <w:rFonts w:ascii="Alef" w:hAnsi="Alef" w:cs="Alef"/>
          <w:rtl/>
        </w:rPr>
        <w:t xml:space="preserve"> </w:t>
      </w:r>
      <w:r w:rsidRPr="00F20576">
        <w:rPr>
          <w:rFonts w:ascii="Alef" w:hAnsi="Alef" w:cs="Alef" w:hint="cs"/>
          <w:rtl/>
        </w:rPr>
        <w:t>לגודל</w:t>
      </w:r>
      <w:r w:rsidRPr="00F20576">
        <w:rPr>
          <w:rFonts w:ascii="Alef" w:hAnsi="Alef" w:cs="Alef"/>
          <w:rtl/>
        </w:rPr>
        <w:t xml:space="preserve"> </w:t>
      </w:r>
      <w:r w:rsidRPr="00F20576">
        <w:rPr>
          <w:rFonts w:ascii="Alef" w:hAnsi="Alef" w:cs="Alef" w:hint="cs"/>
          <w:rtl/>
        </w:rPr>
        <w:t>כגון</w:t>
      </w:r>
      <w:r w:rsidRPr="00F20576">
        <w:rPr>
          <w:rFonts w:ascii="Alef" w:hAnsi="Alef" w:cs="Alef"/>
          <w:rtl/>
        </w:rPr>
        <w:t xml:space="preserve"> </w:t>
      </w:r>
      <w:r w:rsidRPr="00F20576">
        <w:rPr>
          <w:rFonts w:ascii="Alef" w:hAnsi="Alef" w:cs="Alef" w:hint="cs"/>
          <w:rtl/>
        </w:rPr>
        <w:t>חיסכון</w:t>
      </w:r>
      <w:r w:rsidRPr="00F20576">
        <w:rPr>
          <w:rFonts w:ascii="Alef" w:hAnsi="Alef" w:cs="Alef"/>
          <w:rtl/>
        </w:rPr>
        <w:t xml:space="preserve"> </w:t>
      </w:r>
      <w:r w:rsidRPr="00F20576">
        <w:rPr>
          <w:rFonts w:ascii="Alef" w:hAnsi="Alef" w:cs="Alef" w:hint="cs"/>
          <w:rtl/>
        </w:rPr>
        <w:t>בעלויות</w:t>
      </w:r>
      <w:r w:rsidRPr="00F20576">
        <w:rPr>
          <w:rFonts w:ascii="Alef" w:hAnsi="Alef" w:cs="Alef"/>
          <w:rtl/>
        </w:rPr>
        <w:t xml:space="preserve"> </w:t>
      </w:r>
      <w:r w:rsidRPr="00F20576">
        <w:rPr>
          <w:rFonts w:ascii="Alef" w:hAnsi="Alef" w:cs="Alef" w:hint="cs"/>
          <w:rtl/>
        </w:rPr>
        <w:t>עסקה</w:t>
      </w:r>
      <w:r w:rsidRPr="00F20576">
        <w:rPr>
          <w:rFonts w:ascii="Alef" w:hAnsi="Alef" w:cs="Alef"/>
          <w:rtl/>
        </w:rPr>
        <w:t xml:space="preserve"> </w:t>
      </w:r>
      <w:r w:rsidRPr="00F20576">
        <w:rPr>
          <w:rFonts w:ascii="Alef" w:hAnsi="Alef" w:cs="Alef" w:hint="cs"/>
          <w:rtl/>
        </w:rPr>
        <w:t>ללקוח</w:t>
      </w:r>
      <w:r w:rsidRPr="00F20576">
        <w:rPr>
          <w:rFonts w:ascii="Alef" w:hAnsi="Alef" w:cs="Alef"/>
          <w:rtl/>
        </w:rPr>
        <w:t xml:space="preserve">, </w:t>
      </w:r>
      <w:r w:rsidRPr="00F20576">
        <w:rPr>
          <w:rFonts w:ascii="Alef" w:hAnsi="Alef" w:cs="Alef" w:hint="cs"/>
          <w:rtl/>
        </w:rPr>
        <w:t>עלות</w:t>
      </w:r>
      <w:r w:rsidRPr="00F20576">
        <w:rPr>
          <w:rFonts w:ascii="Alef" w:hAnsi="Alef" w:cs="Alef"/>
          <w:rtl/>
        </w:rPr>
        <w:t xml:space="preserve"> </w:t>
      </w:r>
      <w:r w:rsidRPr="00F20576">
        <w:rPr>
          <w:rFonts w:ascii="Alef" w:hAnsi="Alef" w:cs="Alef" w:hint="cs"/>
          <w:rtl/>
        </w:rPr>
        <w:t>שולית</w:t>
      </w:r>
      <w:r w:rsidRPr="00F20576">
        <w:rPr>
          <w:rFonts w:ascii="Alef" w:hAnsi="Alef" w:cs="Alef"/>
          <w:rtl/>
        </w:rPr>
        <w:t xml:space="preserve"> </w:t>
      </w:r>
      <w:r w:rsidRPr="00F20576">
        <w:rPr>
          <w:rFonts w:ascii="Alef" w:hAnsi="Alef" w:cs="Alef" w:hint="cs"/>
          <w:rtl/>
        </w:rPr>
        <w:t>נמוכה</w:t>
      </w:r>
      <w:r w:rsidRPr="00F20576">
        <w:rPr>
          <w:rFonts w:ascii="Alef" w:hAnsi="Alef" w:cs="Alef"/>
          <w:rtl/>
        </w:rPr>
        <w:t xml:space="preserve"> </w:t>
      </w:r>
      <w:r w:rsidRPr="00F20576">
        <w:rPr>
          <w:rFonts w:ascii="Alef" w:hAnsi="Alef" w:cs="Alef" w:hint="cs"/>
          <w:rtl/>
        </w:rPr>
        <w:t>להוספת</w:t>
      </w:r>
      <w:r w:rsidRPr="00F20576">
        <w:rPr>
          <w:rFonts w:ascii="Alef" w:hAnsi="Alef" w:cs="Alef"/>
          <w:rtl/>
        </w:rPr>
        <w:t xml:space="preserve"> </w:t>
      </w:r>
      <w:r w:rsidRPr="00F20576">
        <w:rPr>
          <w:rFonts w:ascii="Alef" w:hAnsi="Alef" w:cs="Alef" w:hint="cs"/>
          <w:rtl/>
        </w:rPr>
        <w:t>מוצר</w:t>
      </w:r>
      <w:r w:rsidRPr="00F20576">
        <w:rPr>
          <w:rFonts w:ascii="Alef" w:hAnsi="Alef" w:cs="Alef"/>
          <w:rtl/>
        </w:rPr>
        <w:t xml:space="preserve"> </w:t>
      </w:r>
      <w:r w:rsidRPr="00F20576">
        <w:rPr>
          <w:rFonts w:ascii="Alef" w:hAnsi="Alef" w:cs="Alef" w:hint="cs"/>
          <w:rtl/>
        </w:rPr>
        <w:t>למערך</w:t>
      </w:r>
      <w:r w:rsidRPr="00F20576">
        <w:rPr>
          <w:rFonts w:ascii="Alef" w:hAnsi="Alef" w:cs="Alef"/>
          <w:rtl/>
        </w:rPr>
        <w:t xml:space="preserve"> </w:t>
      </w:r>
      <w:r w:rsidRPr="00F20576">
        <w:rPr>
          <w:rFonts w:ascii="Alef" w:hAnsi="Alef" w:cs="Alef" w:hint="cs"/>
          <w:rtl/>
        </w:rPr>
        <w:t>ההפצה</w:t>
      </w:r>
      <w:r w:rsidRPr="00F20576">
        <w:rPr>
          <w:rFonts w:ascii="Alef" w:hAnsi="Alef" w:cs="Alef"/>
          <w:rtl/>
        </w:rPr>
        <w:t xml:space="preserve">, </w:t>
      </w:r>
      <w:r w:rsidRPr="00F20576">
        <w:rPr>
          <w:rFonts w:ascii="Alef" w:hAnsi="Alef" w:cs="Alef" w:hint="cs"/>
          <w:rtl/>
        </w:rPr>
        <w:t>כאשר</w:t>
      </w:r>
      <w:r w:rsidRPr="00F20576">
        <w:rPr>
          <w:rFonts w:ascii="Alef" w:hAnsi="Alef" w:cs="Alef"/>
          <w:rtl/>
        </w:rPr>
        <w:t xml:space="preserve"> </w:t>
      </w:r>
      <w:r w:rsidRPr="00F20576">
        <w:rPr>
          <w:rFonts w:ascii="Alef" w:hAnsi="Alef" w:cs="Alef" w:hint="cs"/>
          <w:rtl/>
        </w:rPr>
        <w:t>מפיץ</w:t>
      </w:r>
      <w:r w:rsidRPr="00F20576">
        <w:rPr>
          <w:rFonts w:ascii="Alef" w:hAnsi="Alef" w:cs="Alef"/>
          <w:rtl/>
        </w:rPr>
        <w:t xml:space="preserve"> </w:t>
      </w:r>
      <w:r w:rsidRPr="00F20576">
        <w:rPr>
          <w:rFonts w:ascii="Alef" w:hAnsi="Alef" w:cs="Alef" w:hint="cs"/>
          <w:rtl/>
        </w:rPr>
        <w:t>כבר</w:t>
      </w:r>
      <w:r w:rsidRPr="00F20576">
        <w:rPr>
          <w:rFonts w:ascii="Alef" w:hAnsi="Alef" w:cs="Alef"/>
          <w:rtl/>
        </w:rPr>
        <w:t xml:space="preserve"> </w:t>
      </w:r>
      <w:r w:rsidRPr="00F20576">
        <w:rPr>
          <w:rFonts w:ascii="Alef" w:hAnsi="Alef" w:cs="Alef" w:hint="cs"/>
          <w:rtl/>
        </w:rPr>
        <w:t>מספק</w:t>
      </w:r>
      <w:r w:rsidRPr="00F20576">
        <w:rPr>
          <w:rFonts w:ascii="Alef" w:hAnsi="Alef" w:cs="Alef"/>
          <w:rtl/>
        </w:rPr>
        <w:t xml:space="preserve"> </w:t>
      </w:r>
      <w:r w:rsidRPr="00F20576">
        <w:rPr>
          <w:rFonts w:ascii="Alef" w:hAnsi="Alef" w:cs="Alef" w:hint="cs"/>
          <w:rtl/>
        </w:rPr>
        <w:t>ללקוח</w:t>
      </w:r>
      <w:r w:rsidRPr="00F20576">
        <w:rPr>
          <w:rFonts w:ascii="Alef" w:hAnsi="Alef" w:cs="Alef"/>
          <w:rtl/>
        </w:rPr>
        <w:t xml:space="preserve"> </w:t>
      </w:r>
      <w:r w:rsidRPr="00F20576">
        <w:rPr>
          <w:rFonts w:ascii="Alef" w:hAnsi="Alef" w:cs="Alef" w:hint="cs"/>
          <w:rtl/>
        </w:rPr>
        <w:t>מוצר</w:t>
      </w:r>
      <w:r w:rsidRPr="00F20576">
        <w:rPr>
          <w:rFonts w:ascii="Alef" w:hAnsi="Alef" w:cs="Alef"/>
          <w:rtl/>
        </w:rPr>
        <w:t xml:space="preserve"> </w:t>
      </w:r>
      <w:r w:rsidRPr="00F20576">
        <w:rPr>
          <w:rFonts w:ascii="Alef" w:hAnsi="Alef" w:cs="Alef" w:hint="cs"/>
          <w:rtl/>
        </w:rPr>
        <w:t>כלשהו</w:t>
      </w:r>
      <w:r w:rsidRPr="00F20576">
        <w:rPr>
          <w:rFonts w:ascii="Alef" w:hAnsi="Alef" w:cs="Alef"/>
          <w:rtl/>
        </w:rPr>
        <w:t xml:space="preserve">, </w:t>
      </w:r>
      <w:r w:rsidRPr="00F20576">
        <w:rPr>
          <w:rFonts w:ascii="Alef" w:hAnsi="Alef" w:cs="Alef" w:hint="cs"/>
          <w:rtl/>
        </w:rPr>
        <w:t>העלות</w:t>
      </w:r>
      <w:r w:rsidRPr="00F20576">
        <w:rPr>
          <w:rFonts w:ascii="Alef" w:hAnsi="Alef" w:cs="Alef"/>
          <w:rtl/>
        </w:rPr>
        <w:t xml:space="preserve"> </w:t>
      </w:r>
      <w:r w:rsidRPr="00F20576">
        <w:rPr>
          <w:rFonts w:ascii="Alef" w:hAnsi="Alef" w:cs="Alef" w:hint="cs"/>
          <w:rtl/>
        </w:rPr>
        <w:t>השולית</w:t>
      </w:r>
      <w:r w:rsidRPr="00F20576">
        <w:rPr>
          <w:rFonts w:ascii="Alef" w:hAnsi="Alef" w:cs="Alef"/>
          <w:rtl/>
        </w:rPr>
        <w:t xml:space="preserve"> </w:t>
      </w:r>
      <w:r w:rsidRPr="00F20576">
        <w:rPr>
          <w:rFonts w:ascii="Alef" w:hAnsi="Alef" w:cs="Alef" w:hint="cs"/>
          <w:rtl/>
        </w:rPr>
        <w:t>של</w:t>
      </w:r>
      <w:r w:rsidRPr="00F20576">
        <w:rPr>
          <w:rFonts w:ascii="Alef" w:hAnsi="Alef" w:cs="Alef"/>
          <w:rtl/>
        </w:rPr>
        <w:t xml:space="preserve"> </w:t>
      </w:r>
      <w:r w:rsidR="00CC0E01">
        <w:rPr>
          <w:rFonts w:ascii="Alef" w:hAnsi="Alef" w:cs="Alef" w:hint="cs"/>
          <w:rtl/>
        </w:rPr>
        <w:t>א</w:t>
      </w:r>
      <w:r w:rsidRPr="00F20576">
        <w:rPr>
          <w:rFonts w:ascii="Alef" w:hAnsi="Alef" w:cs="Alef" w:hint="cs"/>
          <w:rtl/>
        </w:rPr>
        <w:t>ספקת</w:t>
      </w:r>
      <w:r w:rsidRPr="00F20576">
        <w:rPr>
          <w:rFonts w:ascii="Alef" w:hAnsi="Alef" w:cs="Alef"/>
          <w:rtl/>
        </w:rPr>
        <w:t xml:space="preserve"> </w:t>
      </w:r>
      <w:r w:rsidRPr="00F20576">
        <w:rPr>
          <w:rFonts w:ascii="Alef" w:hAnsi="Alef" w:cs="Alef" w:hint="cs"/>
          <w:rtl/>
        </w:rPr>
        <w:t>מוצר</w:t>
      </w:r>
      <w:r w:rsidRPr="00F20576">
        <w:rPr>
          <w:rFonts w:ascii="Alef" w:hAnsi="Alef" w:cs="Alef"/>
          <w:rtl/>
        </w:rPr>
        <w:t xml:space="preserve"> </w:t>
      </w:r>
      <w:r w:rsidRPr="00F20576">
        <w:rPr>
          <w:rFonts w:ascii="Alef" w:hAnsi="Alef" w:cs="Alef" w:hint="cs"/>
          <w:rtl/>
        </w:rPr>
        <w:t>נוסף</w:t>
      </w:r>
      <w:r w:rsidRPr="00F20576">
        <w:rPr>
          <w:rFonts w:ascii="Alef" w:hAnsi="Alef" w:cs="Alef"/>
          <w:rtl/>
        </w:rPr>
        <w:t xml:space="preserve"> </w:t>
      </w:r>
      <w:r w:rsidRPr="00F20576">
        <w:rPr>
          <w:rFonts w:ascii="Alef" w:hAnsi="Alef" w:cs="Alef" w:hint="cs"/>
          <w:rtl/>
        </w:rPr>
        <w:t>לאותו</w:t>
      </w:r>
      <w:r w:rsidRPr="00F20576">
        <w:rPr>
          <w:rFonts w:ascii="Alef" w:hAnsi="Alef" w:cs="Alef"/>
          <w:rtl/>
        </w:rPr>
        <w:t xml:space="preserve"> </w:t>
      </w:r>
      <w:r w:rsidRPr="00F20576">
        <w:rPr>
          <w:rFonts w:ascii="Alef" w:hAnsi="Alef" w:cs="Alef" w:hint="cs"/>
          <w:rtl/>
        </w:rPr>
        <w:t>הלקוח</w:t>
      </w:r>
      <w:r w:rsidRPr="00F20576">
        <w:rPr>
          <w:rFonts w:ascii="Alef" w:hAnsi="Alef" w:cs="Alef"/>
          <w:rtl/>
        </w:rPr>
        <w:t xml:space="preserve"> </w:t>
      </w:r>
      <w:r w:rsidRPr="00F20576">
        <w:rPr>
          <w:rFonts w:ascii="Alef" w:hAnsi="Alef" w:cs="Alef" w:hint="cs"/>
          <w:rtl/>
        </w:rPr>
        <w:t>נמוכה</w:t>
      </w:r>
      <w:r w:rsidRPr="00F20576">
        <w:rPr>
          <w:rFonts w:ascii="Alef" w:hAnsi="Alef" w:cs="Alef"/>
          <w:rtl/>
        </w:rPr>
        <w:t xml:space="preserve"> </w:t>
      </w:r>
      <w:r w:rsidRPr="00F20576">
        <w:rPr>
          <w:rFonts w:ascii="Alef" w:hAnsi="Alef" w:cs="Alef" w:hint="cs"/>
          <w:rtl/>
        </w:rPr>
        <w:t>יותר</w:t>
      </w:r>
      <w:r w:rsidRPr="00F20576">
        <w:rPr>
          <w:rFonts w:ascii="Alef" w:hAnsi="Alef" w:cs="Alef"/>
          <w:rtl/>
        </w:rPr>
        <w:t xml:space="preserve"> </w:t>
      </w:r>
      <w:r w:rsidRPr="00F20576">
        <w:rPr>
          <w:rFonts w:ascii="Alef" w:hAnsi="Alef" w:cs="Alef" w:hint="cs"/>
          <w:rtl/>
        </w:rPr>
        <w:t>מאשר</w:t>
      </w:r>
      <w:r w:rsidRPr="00F20576">
        <w:rPr>
          <w:rFonts w:ascii="Alef" w:hAnsi="Alef" w:cs="Alef"/>
          <w:rtl/>
        </w:rPr>
        <w:t xml:space="preserve"> </w:t>
      </w:r>
      <w:r w:rsidRPr="00F20576">
        <w:rPr>
          <w:rFonts w:ascii="Alef" w:hAnsi="Alef" w:cs="Alef" w:hint="cs"/>
          <w:rtl/>
        </w:rPr>
        <w:t>עלות</w:t>
      </w:r>
      <w:r w:rsidRPr="00F20576">
        <w:rPr>
          <w:rFonts w:ascii="Alef" w:hAnsi="Alef" w:cs="Alef"/>
          <w:rtl/>
        </w:rPr>
        <w:t xml:space="preserve"> </w:t>
      </w:r>
      <w:r w:rsidRPr="00F20576">
        <w:rPr>
          <w:rFonts w:ascii="Alef" w:hAnsi="Alef" w:cs="Alef" w:hint="cs"/>
          <w:rtl/>
        </w:rPr>
        <w:t>אספקה</w:t>
      </w:r>
      <w:r w:rsidRPr="00F20576">
        <w:rPr>
          <w:rFonts w:ascii="Alef" w:hAnsi="Alef" w:cs="Alef"/>
          <w:rtl/>
        </w:rPr>
        <w:t xml:space="preserve"> </w:t>
      </w:r>
      <w:r w:rsidRPr="00F20576">
        <w:rPr>
          <w:rFonts w:ascii="Alef" w:hAnsi="Alef" w:cs="Alef" w:hint="cs"/>
          <w:rtl/>
        </w:rPr>
        <w:t>של</w:t>
      </w:r>
      <w:r w:rsidRPr="00F20576">
        <w:rPr>
          <w:rFonts w:ascii="Alef" w:hAnsi="Alef" w:cs="Alef"/>
          <w:rtl/>
        </w:rPr>
        <w:t xml:space="preserve"> </w:t>
      </w:r>
      <w:r w:rsidRPr="00F20576">
        <w:rPr>
          <w:rFonts w:ascii="Alef" w:hAnsi="Alef" w:cs="Alef" w:hint="cs"/>
          <w:rtl/>
        </w:rPr>
        <w:t>המוצר</w:t>
      </w:r>
      <w:r w:rsidRPr="00F20576">
        <w:rPr>
          <w:rFonts w:ascii="Alef" w:hAnsi="Alef" w:cs="Alef"/>
          <w:rtl/>
        </w:rPr>
        <w:t xml:space="preserve"> </w:t>
      </w:r>
      <w:r w:rsidRPr="00F20576">
        <w:rPr>
          <w:rFonts w:ascii="Alef" w:hAnsi="Alef" w:cs="Alef" w:hint="cs"/>
          <w:rtl/>
        </w:rPr>
        <w:t>הראשון ונגישות</w:t>
      </w:r>
      <w:r w:rsidRPr="00F20576">
        <w:rPr>
          <w:rFonts w:ascii="Alef" w:hAnsi="Alef" w:cs="Alef"/>
          <w:rtl/>
        </w:rPr>
        <w:t xml:space="preserve"> </w:t>
      </w:r>
      <w:r w:rsidRPr="00F20576">
        <w:rPr>
          <w:rFonts w:ascii="Alef" w:hAnsi="Alef" w:cs="Alef" w:hint="cs"/>
          <w:rtl/>
        </w:rPr>
        <w:t>למגוון</w:t>
      </w:r>
      <w:r w:rsidRPr="00F20576">
        <w:rPr>
          <w:rFonts w:ascii="Alef" w:hAnsi="Alef" w:cs="Alef"/>
          <w:rtl/>
        </w:rPr>
        <w:t xml:space="preserve"> </w:t>
      </w:r>
      <w:r w:rsidRPr="00F20576">
        <w:rPr>
          <w:rFonts w:ascii="Alef" w:hAnsi="Alef" w:cs="Alef" w:hint="cs"/>
          <w:rtl/>
        </w:rPr>
        <w:t>ולכמות גדולה</w:t>
      </w:r>
      <w:r w:rsidRPr="00F20576">
        <w:rPr>
          <w:rFonts w:ascii="Alef" w:hAnsi="Alef" w:cs="Alef"/>
          <w:rtl/>
        </w:rPr>
        <w:t xml:space="preserve"> </w:t>
      </w:r>
      <w:r w:rsidRPr="00F20576">
        <w:rPr>
          <w:rFonts w:ascii="Alef" w:hAnsi="Alef" w:cs="Alef" w:hint="cs"/>
          <w:rtl/>
        </w:rPr>
        <w:t>יותר</w:t>
      </w:r>
      <w:r w:rsidRPr="00F20576">
        <w:rPr>
          <w:rFonts w:ascii="Alef" w:hAnsi="Alef" w:cs="Alef"/>
          <w:rtl/>
        </w:rPr>
        <w:t xml:space="preserve"> </w:t>
      </w:r>
      <w:r w:rsidRPr="00F20576">
        <w:rPr>
          <w:rFonts w:ascii="Alef" w:hAnsi="Alef" w:cs="Alef" w:hint="cs"/>
          <w:rtl/>
        </w:rPr>
        <w:t>של</w:t>
      </w:r>
      <w:r w:rsidRPr="00F20576">
        <w:rPr>
          <w:rFonts w:ascii="Alef" w:hAnsi="Alef" w:cs="Alef"/>
          <w:rtl/>
        </w:rPr>
        <w:t xml:space="preserve"> </w:t>
      </w:r>
      <w:r w:rsidRPr="00F20576">
        <w:rPr>
          <w:rFonts w:ascii="Alef" w:hAnsi="Alef" w:cs="Alef" w:hint="cs"/>
          <w:rtl/>
        </w:rPr>
        <w:t>נקודות</w:t>
      </w:r>
      <w:r w:rsidRPr="00F20576">
        <w:rPr>
          <w:rFonts w:ascii="Alef" w:hAnsi="Alef" w:cs="Alef"/>
          <w:rtl/>
        </w:rPr>
        <w:t xml:space="preserve"> </w:t>
      </w:r>
      <w:r w:rsidRPr="00F20576">
        <w:rPr>
          <w:rFonts w:ascii="Alef" w:hAnsi="Alef" w:cs="Alef" w:hint="cs"/>
          <w:rtl/>
        </w:rPr>
        <w:lastRenderedPageBreak/>
        <w:t>מכירה</w:t>
      </w:r>
      <w:r w:rsidRPr="00F20576">
        <w:rPr>
          <w:rFonts w:ascii="Alef" w:hAnsi="Alef" w:cs="Alef"/>
          <w:rtl/>
        </w:rPr>
        <w:t>.</w:t>
      </w:r>
      <w:r w:rsidR="006401E2" w:rsidRPr="00F20576">
        <w:rPr>
          <w:rFonts w:ascii="Alef" w:hAnsi="Alef" w:cs="Alef"/>
          <w:vertAlign w:val="superscript"/>
          <w:rtl/>
        </w:rPr>
        <w:footnoteReference w:id="5"/>
      </w:r>
      <w:r w:rsidRPr="00F20576">
        <w:rPr>
          <w:rFonts w:ascii="Alef" w:hAnsi="Alef" w:cs="Alef"/>
          <w:rtl/>
        </w:rPr>
        <w:t xml:space="preserve"> </w:t>
      </w:r>
      <w:r w:rsidR="00BD0EC1">
        <w:rPr>
          <w:rFonts w:ascii="Alef" w:hAnsi="Alef" w:cs="Alef" w:hint="cs"/>
          <w:rtl/>
        </w:rPr>
        <w:t xml:space="preserve">בפרט, </w:t>
      </w:r>
      <w:r w:rsidR="00082F87">
        <w:rPr>
          <w:rFonts w:ascii="Alef" w:hAnsi="Alef" w:cs="Alef" w:hint="cs"/>
          <w:rtl/>
        </w:rPr>
        <w:t xml:space="preserve">בתחום המים המינרליים, שהם מוצרים נפחיים וכבדים, </w:t>
      </w:r>
      <w:r w:rsidR="00082F87" w:rsidRPr="00E477C4">
        <w:rPr>
          <w:rFonts w:ascii="Alef" w:hAnsi="Alef" w:cs="Alef"/>
          <w:rtl/>
        </w:rPr>
        <w:t>עלות הפצ</w:t>
      </w:r>
      <w:r w:rsidR="002D628C">
        <w:rPr>
          <w:rFonts w:ascii="Alef" w:hAnsi="Alef" w:cs="Alef" w:hint="cs"/>
          <w:rtl/>
        </w:rPr>
        <w:t>ת</w:t>
      </w:r>
      <w:r w:rsidR="00082F87" w:rsidRPr="00E477C4">
        <w:rPr>
          <w:rFonts w:ascii="Alef" w:hAnsi="Alef" w:cs="Alef"/>
          <w:rtl/>
        </w:rPr>
        <w:t xml:space="preserve"> </w:t>
      </w:r>
      <w:r w:rsidR="00082F87">
        <w:rPr>
          <w:rFonts w:ascii="Alef" w:hAnsi="Alef" w:cs="Alef" w:hint="cs"/>
          <w:rtl/>
        </w:rPr>
        <w:t>המוצר</w:t>
      </w:r>
      <w:r w:rsidR="00082F87" w:rsidRPr="00E477C4">
        <w:rPr>
          <w:rFonts w:ascii="Alef" w:hAnsi="Alef" w:cs="Alef"/>
          <w:rtl/>
        </w:rPr>
        <w:t xml:space="preserve"> ביחס למחיר</w:t>
      </w:r>
      <w:r w:rsidR="002D628C">
        <w:rPr>
          <w:rFonts w:ascii="Alef" w:hAnsi="Alef" w:cs="Alef" w:hint="cs"/>
          <w:rtl/>
        </w:rPr>
        <w:t>ו</w:t>
      </w:r>
      <w:r w:rsidR="00082F87" w:rsidRPr="00E477C4">
        <w:rPr>
          <w:rFonts w:ascii="Alef" w:hAnsi="Alef" w:cs="Alef"/>
          <w:rtl/>
        </w:rPr>
        <w:t xml:space="preserve"> גבוהה מאד</w:t>
      </w:r>
      <w:r w:rsidR="00082F87">
        <w:rPr>
          <w:rFonts w:ascii="Alef" w:hAnsi="Alef" w:cs="Alef" w:hint="cs"/>
          <w:rtl/>
        </w:rPr>
        <w:t xml:space="preserve"> </w:t>
      </w:r>
      <w:r w:rsidR="00D84F3A">
        <w:rPr>
          <w:rFonts w:ascii="Alef" w:hAnsi="Alef" w:cs="Alef" w:hint="cs"/>
          <w:rtl/>
        </w:rPr>
        <w:t>(</w:t>
      </w:r>
      <w:r w:rsidR="00082F87">
        <w:rPr>
          <w:rFonts w:ascii="Alef" w:hAnsi="Alef" w:cs="Alef" w:hint="cs"/>
          <w:rtl/>
        </w:rPr>
        <w:t>בהשוואה למוצרים אחרים</w:t>
      </w:r>
      <w:r w:rsidR="00D84F3A">
        <w:rPr>
          <w:rFonts w:ascii="Alef" w:hAnsi="Alef" w:cs="Alef" w:hint="cs"/>
          <w:rtl/>
        </w:rPr>
        <w:t>)</w:t>
      </w:r>
      <w:r w:rsidR="00082F87">
        <w:rPr>
          <w:rFonts w:ascii="Alef" w:hAnsi="Alef" w:cs="Alef" w:hint="cs"/>
          <w:rtl/>
        </w:rPr>
        <w:t xml:space="preserve"> ו</w:t>
      </w:r>
      <w:r w:rsidR="00D84F3A">
        <w:rPr>
          <w:rFonts w:ascii="Alef" w:hAnsi="Alef" w:cs="Alef" w:hint="cs"/>
          <w:rtl/>
        </w:rPr>
        <w:t>מ</w:t>
      </w:r>
      <w:r w:rsidR="00082F87">
        <w:rPr>
          <w:rFonts w:ascii="Alef" w:hAnsi="Alef" w:cs="Alef" w:hint="cs"/>
          <w:rtl/>
        </w:rPr>
        <w:t xml:space="preserve">כאן היעילות הרבה הטמונה </w:t>
      </w:r>
      <w:r w:rsidR="00BD0EC1">
        <w:rPr>
          <w:rFonts w:ascii="Alef" w:hAnsi="Alef" w:cs="Alef" w:hint="cs"/>
          <w:rtl/>
        </w:rPr>
        <w:t>בהסדר מושא החלטתי.</w:t>
      </w:r>
      <w:r w:rsidR="00082F87">
        <w:rPr>
          <w:rFonts w:ascii="Alef" w:hAnsi="Alef" w:cs="Alef" w:hint="cs"/>
          <w:rtl/>
        </w:rPr>
        <w:t xml:space="preserve"> מידת היעילות הצומחת מקיומו של הסדר ההפצה משתנה בין השוק הקר לשוק החם. מן הבדיקה שערכתי עולה כי בשוק הקר קיימת יעילות מובהקת - </w:t>
      </w:r>
      <w:r w:rsidR="00D84F3A">
        <w:rPr>
          <w:rFonts w:ascii="Alef" w:hAnsi="Alef" w:cs="Alef" w:hint="cs"/>
          <w:rtl/>
        </w:rPr>
        <w:t>מירב נקודות המכירה בשוק זה</w:t>
      </w:r>
      <w:r w:rsidR="00A97124">
        <w:rPr>
          <w:rFonts w:ascii="Alef" w:hAnsi="Alef" w:cs="Alef" w:hint="cs"/>
          <w:rtl/>
        </w:rPr>
        <w:t xml:space="preserve"> הן קטנות ולעיתים מרוחקות. משכך, הן נוטות להזמין בהיקף נמוך יותר </w:t>
      </w:r>
      <w:r w:rsidR="00A97124">
        <w:rPr>
          <w:rFonts w:ascii="Alef" w:hAnsi="Alef" w:cs="Alef"/>
          <w:rtl/>
        </w:rPr>
        <w:t>–</w:t>
      </w:r>
      <w:r w:rsidR="00A97124">
        <w:rPr>
          <w:rFonts w:ascii="Alef" w:hAnsi="Alef" w:cs="Alef" w:hint="cs"/>
          <w:rtl/>
        </w:rPr>
        <w:t xml:space="preserve"> </w:t>
      </w:r>
      <w:r w:rsidR="00206D1A">
        <w:rPr>
          <w:rFonts w:ascii="Alef" w:hAnsi="Alef" w:cs="Alef" w:hint="cs"/>
          <w:rtl/>
        </w:rPr>
        <w:t>גורם</w:t>
      </w:r>
      <w:r w:rsidR="00A97124">
        <w:rPr>
          <w:rFonts w:ascii="Alef" w:hAnsi="Alef" w:cs="Alef" w:hint="cs"/>
          <w:rtl/>
        </w:rPr>
        <w:t xml:space="preserve"> </w:t>
      </w:r>
      <w:r w:rsidR="00206D1A">
        <w:rPr>
          <w:rFonts w:ascii="Alef" w:hAnsi="Alef" w:cs="Alef" w:hint="cs"/>
          <w:rtl/>
        </w:rPr>
        <w:t>ה</w:t>
      </w:r>
      <w:r w:rsidR="004F25B2">
        <w:rPr>
          <w:rFonts w:ascii="Alef" w:hAnsi="Alef" w:cs="Alef" w:hint="cs"/>
          <w:rtl/>
        </w:rPr>
        <w:t xml:space="preserve">מגדיל את העלות השולית להפצת המוצר. ככל שהיקף ההזמנות של הלקוח קטן יותר ועלות ההפצה גבוהה יותר כך </w:t>
      </w:r>
      <w:r w:rsidR="00A97124">
        <w:rPr>
          <w:rFonts w:ascii="Alef" w:hAnsi="Alef" w:cs="Alef" w:hint="cs"/>
          <w:rtl/>
        </w:rPr>
        <w:t>גדלה מידת היעילות הצומחת מאיחוד פעילות ההפצה לאותן נקודות.</w:t>
      </w:r>
      <w:r w:rsidR="00A97124">
        <w:rPr>
          <w:rStyle w:val="FootnoteReference"/>
          <w:rFonts w:ascii="Alef" w:hAnsi="Alef" w:cs="Alef"/>
          <w:rtl/>
        </w:rPr>
        <w:footnoteReference w:id="6"/>
      </w:r>
      <w:r w:rsidR="005C3852">
        <w:rPr>
          <w:rFonts w:ascii="Alef" w:hAnsi="Alef" w:cs="Alef" w:hint="cs"/>
          <w:rtl/>
        </w:rPr>
        <w:t xml:space="preserve"> </w:t>
      </w:r>
    </w:p>
    <w:p w14:paraId="2732A7D0" w14:textId="3477CC04" w:rsidR="00E45712" w:rsidRDefault="00F20576" w:rsidP="00EC2A87">
      <w:pPr>
        <w:spacing w:before="120"/>
        <w:rPr>
          <w:rFonts w:ascii="Alef" w:hAnsi="Alef" w:cs="Alef"/>
          <w:rtl/>
        </w:rPr>
      </w:pPr>
      <w:r>
        <w:rPr>
          <w:rFonts w:ascii="Alef" w:hAnsi="Alef" w:cs="Alef" w:hint="cs"/>
          <w:rtl/>
        </w:rPr>
        <w:t>באשר ל</w:t>
      </w:r>
      <w:r w:rsidR="00872941">
        <w:rPr>
          <w:rFonts w:ascii="Alef" w:hAnsi="Alef" w:cs="Alef" w:hint="cs"/>
          <w:rtl/>
        </w:rPr>
        <w:t>שוק החם</w:t>
      </w:r>
      <w:r>
        <w:rPr>
          <w:rFonts w:ascii="Alef" w:hAnsi="Alef" w:cs="Alef" w:hint="cs"/>
          <w:rtl/>
        </w:rPr>
        <w:t xml:space="preserve">, </w:t>
      </w:r>
      <w:r w:rsidR="00350F2A">
        <w:rPr>
          <w:rFonts w:ascii="Alef" w:hAnsi="Alef" w:cs="Alef" w:hint="cs"/>
          <w:rtl/>
        </w:rPr>
        <w:t>בדיקת הרשות העלתה כי גם בשוק זה נדרש</w:t>
      </w:r>
      <w:r w:rsidR="007627D9">
        <w:rPr>
          <w:rFonts w:ascii="Alef" w:hAnsi="Alef" w:cs="Alef" w:hint="cs"/>
          <w:rtl/>
        </w:rPr>
        <w:t>ו</w:t>
      </w:r>
      <w:r w:rsidR="00350F2A">
        <w:rPr>
          <w:rFonts w:ascii="Alef" w:hAnsi="Alef" w:cs="Alef" w:hint="cs"/>
          <w:rtl/>
        </w:rPr>
        <w:t>ת</w:t>
      </w:r>
      <w:r w:rsidR="00872941" w:rsidRPr="00E477C4">
        <w:rPr>
          <w:rFonts w:ascii="Alef" w:hAnsi="Alef" w:cs="Alef"/>
          <w:rtl/>
        </w:rPr>
        <w:t xml:space="preserve"> מיומנויות </w:t>
      </w:r>
      <w:r w:rsidR="00350F2A">
        <w:rPr>
          <w:rFonts w:ascii="Alef" w:hAnsi="Alef" w:cs="Alef" w:hint="cs"/>
          <w:rtl/>
        </w:rPr>
        <w:t>בהפצת המוצרים,</w:t>
      </w:r>
      <w:r w:rsidR="00872941">
        <w:rPr>
          <w:rFonts w:ascii="Alef" w:hAnsi="Alef" w:cs="Alef" w:hint="cs"/>
          <w:rtl/>
        </w:rPr>
        <w:t xml:space="preserve"> </w:t>
      </w:r>
      <w:r w:rsidR="00350F2A">
        <w:rPr>
          <w:rFonts w:ascii="Alef" w:hAnsi="Alef" w:cs="Alef" w:hint="cs"/>
          <w:rtl/>
        </w:rPr>
        <w:t>ש</w:t>
      </w:r>
      <w:r w:rsidR="00872941">
        <w:rPr>
          <w:rFonts w:ascii="Alef" w:hAnsi="Alef" w:cs="Alef" w:hint="cs"/>
          <w:rtl/>
        </w:rPr>
        <w:t xml:space="preserve">אינם </w:t>
      </w:r>
      <w:r w:rsidR="00350F2A">
        <w:rPr>
          <w:rFonts w:ascii="Alef" w:hAnsi="Alef" w:cs="Alef" w:hint="cs"/>
          <w:rtl/>
        </w:rPr>
        <w:t>מופצים</w:t>
      </w:r>
      <w:r w:rsidR="00872941">
        <w:rPr>
          <w:rFonts w:ascii="Alef" w:hAnsi="Alef" w:cs="Alef" w:hint="cs"/>
          <w:rtl/>
        </w:rPr>
        <w:t xml:space="preserve"> למ</w:t>
      </w:r>
      <w:r w:rsidR="00872941" w:rsidRPr="00E477C4">
        <w:rPr>
          <w:rFonts w:ascii="Alef" w:hAnsi="Alef" w:cs="Alef" w:hint="cs"/>
          <w:rtl/>
        </w:rPr>
        <w:t>רלו"ג</w:t>
      </w:r>
      <w:r w:rsidR="00350F2A">
        <w:rPr>
          <w:rFonts w:ascii="Alef" w:hAnsi="Alef" w:cs="Alef" w:hint="cs"/>
          <w:rtl/>
        </w:rPr>
        <w:t>ים של הקמעונאים</w:t>
      </w:r>
      <w:r w:rsidR="00872941">
        <w:rPr>
          <w:rFonts w:ascii="Alef" w:hAnsi="Alef" w:cs="Alef" w:hint="cs"/>
          <w:rtl/>
        </w:rPr>
        <w:t xml:space="preserve"> אלא ישירות לסניפים</w:t>
      </w:r>
      <w:r w:rsidR="003C7CBA">
        <w:rPr>
          <w:rFonts w:ascii="Alef" w:hAnsi="Alef" w:cs="Alef" w:hint="cs"/>
          <w:rtl/>
        </w:rPr>
        <w:t>,</w:t>
      </w:r>
      <w:r w:rsidR="00350F2A">
        <w:rPr>
          <w:rFonts w:ascii="Alef" w:hAnsi="Alef" w:cs="Alef" w:hint="cs"/>
          <w:rtl/>
        </w:rPr>
        <w:t xml:space="preserve"> גם בשוק זה נדרש </w:t>
      </w:r>
      <w:r w:rsidR="00E45712">
        <w:rPr>
          <w:rFonts w:ascii="Alef" w:hAnsi="Alef" w:cs="Alef" w:hint="cs"/>
          <w:rtl/>
        </w:rPr>
        <w:t>להקים</w:t>
      </w:r>
      <w:r w:rsidR="00350F2A">
        <w:rPr>
          <w:rFonts w:ascii="Alef" w:hAnsi="Alef" w:cs="Alef" w:hint="cs"/>
          <w:rtl/>
        </w:rPr>
        <w:t xml:space="preserve"> מערך סחר בפריסה ארצית</w:t>
      </w:r>
      <w:r w:rsidR="00537F76">
        <w:rPr>
          <w:rFonts w:ascii="Alef" w:hAnsi="Alef" w:cs="Alef" w:hint="cs"/>
          <w:rtl/>
        </w:rPr>
        <w:t xml:space="preserve"> בו נדרש</w:t>
      </w:r>
      <w:r w:rsidR="00FB1361">
        <w:rPr>
          <w:rFonts w:ascii="Alef" w:hAnsi="Alef" w:cs="Alef" w:hint="cs"/>
          <w:rtl/>
        </w:rPr>
        <w:t xml:space="preserve"> המפיץ לעסוק בשיווק וקידום מכירות</w:t>
      </w:r>
      <w:r w:rsidR="006E084B">
        <w:rPr>
          <w:rFonts w:ascii="Alef" w:hAnsi="Alef" w:cs="Alef" w:hint="cs"/>
          <w:rtl/>
        </w:rPr>
        <w:t xml:space="preserve"> ובפעולות פיקוח על סידור המוצרים</w:t>
      </w:r>
      <w:r w:rsidR="000971DB">
        <w:rPr>
          <w:rFonts w:ascii="Alef" w:hAnsi="Alef" w:cs="Alef" w:hint="cs"/>
          <w:rtl/>
        </w:rPr>
        <w:t>, בכלל זה</w:t>
      </w:r>
      <w:r w:rsidR="006E084B">
        <w:rPr>
          <w:rFonts w:ascii="Alef" w:hAnsi="Alef" w:cs="Alef" w:hint="cs"/>
          <w:rtl/>
        </w:rPr>
        <w:t xml:space="preserve"> אופן הטיפול </w:t>
      </w:r>
      <w:r w:rsidR="00EC2A87">
        <w:rPr>
          <w:rFonts w:ascii="Alef" w:hAnsi="Alef" w:cs="Alef" w:hint="cs"/>
          <w:rtl/>
        </w:rPr>
        <w:t>במוצרים</w:t>
      </w:r>
      <w:r w:rsidR="006E084B">
        <w:rPr>
          <w:rFonts w:ascii="Alef" w:hAnsi="Alef" w:cs="Alef" w:hint="cs"/>
          <w:rtl/>
        </w:rPr>
        <w:t xml:space="preserve"> ברצפת המכירה ויישום התנאים המסחריים שסוכמו בין הספק לקמעונאי</w:t>
      </w:r>
      <w:r w:rsidR="00340D7E">
        <w:rPr>
          <w:rFonts w:ascii="Alef" w:hAnsi="Alef" w:cs="Alef" w:hint="cs"/>
          <w:rtl/>
        </w:rPr>
        <w:t xml:space="preserve"> (למשל, מבצעים והנחות מעת לעת עבור צרכן הקצה)</w:t>
      </w:r>
      <w:r w:rsidR="00FB1361">
        <w:rPr>
          <w:rFonts w:ascii="Alef" w:hAnsi="Alef" w:cs="Alef" w:hint="cs"/>
          <w:rtl/>
        </w:rPr>
        <w:t>. לאו</w:t>
      </w:r>
      <w:r w:rsidR="001C0916">
        <w:rPr>
          <w:rFonts w:ascii="Alef" w:hAnsi="Alef" w:cs="Alef" w:hint="cs"/>
          <w:rtl/>
        </w:rPr>
        <w:t xml:space="preserve">ר האמור ונוכח עלות הפצת המוצר </w:t>
      </w:r>
      <w:r w:rsidR="003C7CBA">
        <w:rPr>
          <w:rFonts w:ascii="Alef" w:hAnsi="Alef" w:cs="Alef" w:hint="cs"/>
          <w:rtl/>
        </w:rPr>
        <w:t>-</w:t>
      </w:r>
      <w:r w:rsidR="00350F2A">
        <w:rPr>
          <w:rFonts w:ascii="Alef" w:hAnsi="Alef" w:cs="Alef" w:hint="cs"/>
          <w:rtl/>
        </w:rPr>
        <w:t xml:space="preserve"> </w:t>
      </w:r>
      <w:r w:rsidR="00FB1361">
        <w:rPr>
          <w:rFonts w:ascii="Alef" w:hAnsi="Alef" w:cs="Alef" w:hint="cs"/>
          <w:rtl/>
        </w:rPr>
        <w:t xml:space="preserve">מצאתי </w:t>
      </w:r>
      <w:r w:rsidR="00E45712">
        <w:rPr>
          <w:rFonts w:ascii="Alef" w:hAnsi="Alef" w:cs="Alef" w:hint="cs"/>
          <w:rtl/>
        </w:rPr>
        <w:t>כי קיימת יעילות (אם כי במידה פחותה) בהפצת המוצרים במסגרת הסדר ההפצה</w:t>
      </w:r>
      <w:r w:rsidR="00FB1361">
        <w:rPr>
          <w:rFonts w:ascii="Alef" w:hAnsi="Alef" w:cs="Alef" w:hint="cs"/>
          <w:rtl/>
        </w:rPr>
        <w:t>, גם בשוק החם</w:t>
      </w:r>
      <w:r w:rsidR="00E45712">
        <w:rPr>
          <w:rFonts w:ascii="Alef" w:hAnsi="Alef" w:cs="Alef" w:hint="cs"/>
          <w:rtl/>
        </w:rPr>
        <w:t>.</w:t>
      </w:r>
    </w:p>
    <w:p w14:paraId="661BDB74" w14:textId="77777777" w:rsidR="00CB2C17" w:rsidRDefault="00BA6052" w:rsidP="00EE70E5">
      <w:pPr>
        <w:spacing w:before="120"/>
        <w:rPr>
          <w:rFonts w:ascii="Alef" w:hAnsi="Alef" w:cs="Alef"/>
          <w:rtl/>
        </w:rPr>
      </w:pPr>
      <w:r>
        <w:rPr>
          <w:rFonts w:ascii="Alef" w:hAnsi="Alef" w:cs="Alef" w:hint="cs"/>
          <w:rtl/>
        </w:rPr>
        <w:lastRenderedPageBreak/>
        <w:t xml:space="preserve">בצד </w:t>
      </w:r>
      <w:r w:rsidR="00DE5A63">
        <w:rPr>
          <w:rFonts w:ascii="Alef" w:hAnsi="Alef" w:cs="Alef" w:hint="cs"/>
          <w:rtl/>
        </w:rPr>
        <w:t>היעילות האמורה יש לזכור כי כתוצאה מן ההסדר האמור</w:t>
      </w:r>
      <w:r>
        <w:rPr>
          <w:rFonts w:ascii="Alef" w:hAnsi="Alef" w:cs="Alef" w:hint="cs"/>
          <w:rtl/>
        </w:rPr>
        <w:t xml:space="preserve"> </w:t>
      </w:r>
      <w:r w:rsidR="00DE5A63">
        <w:rPr>
          <w:rFonts w:ascii="Alef" w:hAnsi="Alef" w:cs="Alef" w:hint="cs"/>
          <w:rtl/>
        </w:rPr>
        <w:t>פוחת מספר השחקנים הגדולים והמשמעותיים בתחום מארבעה לשלושה בלבד, עם נתח שוק מצרפי שעולה על 90%</w:t>
      </w:r>
      <w:r w:rsidR="00964ABE">
        <w:rPr>
          <w:rFonts w:ascii="Alef" w:hAnsi="Alef" w:cs="Alef" w:hint="cs"/>
          <w:rtl/>
        </w:rPr>
        <w:t>.</w:t>
      </w:r>
      <w:r w:rsidR="00DE5A63">
        <w:rPr>
          <w:rFonts w:ascii="Alef" w:hAnsi="Alef" w:cs="Alef" w:hint="cs"/>
          <w:rtl/>
        </w:rPr>
        <w:t xml:space="preserve"> חלקן </w:t>
      </w:r>
      <w:r w:rsidR="00964ABE">
        <w:rPr>
          <w:rFonts w:ascii="Alef" w:hAnsi="Alef" w:cs="Alef" w:hint="cs"/>
          <w:rtl/>
        </w:rPr>
        <w:t xml:space="preserve">המצרפי </w:t>
      </w:r>
      <w:r w:rsidR="00A21C31">
        <w:rPr>
          <w:rFonts w:ascii="Alef" w:hAnsi="Alef" w:cs="Alef" w:hint="cs"/>
          <w:rtl/>
        </w:rPr>
        <w:t xml:space="preserve">של יפאורה ומי עדן יעלה על 50%. </w:t>
      </w:r>
    </w:p>
    <w:p w14:paraId="314AFE43" w14:textId="5B97A10E" w:rsidR="00BA6052" w:rsidRDefault="00DE5A63" w:rsidP="00EE70E5">
      <w:pPr>
        <w:spacing w:before="120"/>
        <w:rPr>
          <w:rFonts w:ascii="Alef" w:hAnsi="Alef" w:cs="Alef"/>
          <w:rtl/>
        </w:rPr>
      </w:pPr>
      <w:r>
        <w:rPr>
          <w:rFonts w:ascii="Alef" w:hAnsi="Alef" w:cs="Alef" w:hint="cs"/>
          <w:rtl/>
        </w:rPr>
        <w:t>לפיכך, הסדר ההפצה עשוי להביא ליצירת</w:t>
      </w:r>
      <w:r w:rsidR="00BA6052" w:rsidRPr="00BD0FE8">
        <w:rPr>
          <w:rFonts w:ascii="Alef" w:hAnsi="Alef" w:cs="Alef" w:hint="cs"/>
          <w:rtl/>
        </w:rPr>
        <w:t xml:space="preserve"> חשש </w:t>
      </w:r>
      <w:r>
        <w:rPr>
          <w:rFonts w:ascii="Alef" w:hAnsi="Alef" w:cs="Alef" w:hint="cs"/>
          <w:rtl/>
        </w:rPr>
        <w:t>חד צדדי מ</w:t>
      </w:r>
      <w:r w:rsidR="00BA6052" w:rsidRPr="00BD0FE8">
        <w:rPr>
          <w:rFonts w:ascii="Alef" w:hAnsi="Alef" w:cs="Alef" w:hint="cs"/>
          <w:rtl/>
        </w:rPr>
        <w:t>הפ</w:t>
      </w:r>
      <w:r>
        <w:rPr>
          <w:rFonts w:ascii="Alef" w:hAnsi="Alef" w:cs="Alef" w:hint="cs"/>
          <w:rtl/>
        </w:rPr>
        <w:t>ע</w:t>
      </w:r>
      <w:r w:rsidR="00BA6052" w:rsidRPr="00BD0FE8">
        <w:rPr>
          <w:rFonts w:ascii="Alef" w:hAnsi="Alef" w:cs="Alef" w:hint="cs"/>
          <w:rtl/>
        </w:rPr>
        <w:t xml:space="preserve">לת כוח שוק וחשש </w:t>
      </w:r>
      <w:r w:rsidR="00964ABE">
        <w:rPr>
          <w:rFonts w:ascii="Alef" w:hAnsi="Alef" w:cs="Alef" w:hint="cs"/>
          <w:rtl/>
        </w:rPr>
        <w:t>מפני השפעות מתואמות בשוק ממועט שחקנים</w:t>
      </w:r>
      <w:r w:rsidR="00BA6052" w:rsidRPr="00BD0FE8">
        <w:rPr>
          <w:rFonts w:ascii="Alef" w:hAnsi="Alef" w:cs="Alef" w:hint="cs"/>
          <w:rtl/>
        </w:rPr>
        <w:t xml:space="preserve">. </w:t>
      </w:r>
      <w:r w:rsidR="00EC7F4E">
        <w:rPr>
          <w:rFonts w:ascii="Alef" w:hAnsi="Alef" w:cs="Alef" w:hint="cs"/>
          <w:rtl/>
        </w:rPr>
        <w:t>החשש החד צדדי שעשוי לה</w:t>
      </w:r>
      <w:r w:rsidR="00CB2C17">
        <w:rPr>
          <w:rFonts w:ascii="Alef" w:hAnsi="Alef" w:cs="Alef" w:hint="cs"/>
          <w:rtl/>
        </w:rPr>
        <w:t>ת</w:t>
      </w:r>
      <w:r w:rsidR="00EC7F4E">
        <w:rPr>
          <w:rFonts w:ascii="Alef" w:hAnsi="Alef" w:cs="Alef" w:hint="cs"/>
          <w:rtl/>
        </w:rPr>
        <w:t>עורר כתוצאה מן ההסדר הוא חשש מפני העלאת מחיר או פגיעה באיכות השירות הניתן על ידי יפאורה</w:t>
      </w:r>
      <w:r w:rsidR="00F5777C">
        <w:rPr>
          <w:rFonts w:ascii="Alef" w:hAnsi="Alef" w:cs="Alef" w:hint="cs"/>
          <w:rtl/>
        </w:rPr>
        <w:t xml:space="preserve"> (ומי עדן באילת)</w:t>
      </w:r>
      <w:r w:rsidR="00BA6052" w:rsidRPr="00BD0FE8">
        <w:rPr>
          <w:rFonts w:ascii="Alef" w:hAnsi="Alef" w:cs="Alef" w:hint="cs"/>
          <w:rtl/>
        </w:rPr>
        <w:t xml:space="preserve">. החשש המתואם עשוי להתעורר נוכח מיעוט שחקנים </w:t>
      </w:r>
      <w:r w:rsidR="00EE70E5">
        <w:rPr>
          <w:rFonts w:ascii="Alef" w:hAnsi="Alef" w:cs="Alef" w:hint="cs"/>
          <w:rtl/>
        </w:rPr>
        <w:t>האוחזים</w:t>
      </w:r>
      <w:r w:rsidR="00F66CD7">
        <w:rPr>
          <w:rFonts w:ascii="Alef" w:hAnsi="Alef" w:cs="Alef" w:hint="cs"/>
          <w:rtl/>
        </w:rPr>
        <w:t xml:space="preserve"> </w:t>
      </w:r>
      <w:r w:rsidR="00EE70E5">
        <w:rPr>
          <w:rFonts w:ascii="Alef" w:hAnsi="Alef" w:cs="Alef" w:hint="cs"/>
          <w:rtl/>
        </w:rPr>
        <w:t>ב</w:t>
      </w:r>
      <w:r w:rsidR="00BA6052" w:rsidRPr="00BD0FE8">
        <w:rPr>
          <w:rFonts w:ascii="Alef" w:hAnsi="Alef" w:cs="Alef" w:hint="cs"/>
          <w:rtl/>
        </w:rPr>
        <w:t>חלק הארי של השוק וקיומה של סטגנציה בנתחי השוק של השחקנים בו.</w:t>
      </w:r>
    </w:p>
    <w:p w14:paraId="1EB81CF5" w14:textId="592A2BB5" w:rsidR="00965C0B" w:rsidRDefault="00184A85" w:rsidP="00184D0A">
      <w:pPr>
        <w:rPr>
          <w:rFonts w:ascii="Alef" w:hAnsi="Alef" w:cs="Alef"/>
          <w:rtl/>
        </w:rPr>
      </w:pPr>
      <w:r w:rsidRPr="00395005">
        <w:rPr>
          <w:rFonts w:ascii="Alef" w:hAnsi="Alef" w:cs="Alef" w:hint="cs"/>
          <w:rtl/>
        </w:rPr>
        <w:t xml:space="preserve">כפי </w:t>
      </w:r>
      <w:r w:rsidR="00184D0A">
        <w:rPr>
          <w:rFonts w:ascii="Alef" w:hAnsi="Alef" w:cs="Alef" w:hint="cs"/>
          <w:rtl/>
        </w:rPr>
        <w:t>ש</w:t>
      </w:r>
      <w:r w:rsidRPr="00395005">
        <w:rPr>
          <w:rFonts w:ascii="Alef" w:hAnsi="Alef" w:cs="Alef" w:hint="cs"/>
          <w:rtl/>
        </w:rPr>
        <w:t xml:space="preserve">הוסבר </w:t>
      </w:r>
      <w:r w:rsidR="00184D0A">
        <w:rPr>
          <w:rFonts w:ascii="Alef" w:hAnsi="Alef" w:cs="Alef" w:hint="cs"/>
          <w:rtl/>
        </w:rPr>
        <w:t>בהחלטת הפטור האחרונה</w:t>
      </w:r>
      <w:r w:rsidR="00A21C31">
        <w:rPr>
          <w:rFonts w:ascii="Alef" w:hAnsi="Alef" w:cs="Alef" w:hint="cs"/>
          <w:rtl/>
        </w:rPr>
        <w:t xml:space="preserve"> </w:t>
      </w:r>
      <w:r w:rsidR="005E6800">
        <w:rPr>
          <w:rFonts w:ascii="Alef" w:hAnsi="Alef" w:cs="Alef" w:hint="cs"/>
          <w:rtl/>
        </w:rPr>
        <w:t>-</w:t>
      </w:r>
      <w:r w:rsidRPr="00395005">
        <w:rPr>
          <w:rFonts w:ascii="Alef" w:hAnsi="Alef" w:cs="Alef" w:hint="cs"/>
          <w:rtl/>
        </w:rPr>
        <w:t xml:space="preserve"> </w:t>
      </w:r>
      <w:r>
        <w:rPr>
          <w:rFonts w:ascii="Alef" w:hAnsi="Alef" w:cs="Alef" w:hint="cs"/>
          <w:rtl/>
        </w:rPr>
        <w:t xml:space="preserve">רק במקרים חריגים יינתן </w:t>
      </w:r>
      <w:r w:rsidRPr="008B581F">
        <w:rPr>
          <w:rFonts w:ascii="Alef" w:hAnsi="Alef" w:cs="Alef" w:hint="eastAsia"/>
          <w:rtl/>
        </w:rPr>
        <w:t>פטור</w:t>
      </w:r>
      <w:r w:rsidRPr="008B581F">
        <w:rPr>
          <w:rFonts w:ascii="Alef" w:hAnsi="Alef" w:cs="Alef"/>
          <w:rtl/>
        </w:rPr>
        <w:t xml:space="preserve"> </w:t>
      </w:r>
      <w:r w:rsidRPr="008B581F">
        <w:rPr>
          <w:rFonts w:ascii="Alef" w:hAnsi="Alef" w:cs="Alef" w:hint="eastAsia"/>
          <w:rtl/>
        </w:rPr>
        <w:t>להסדר</w:t>
      </w:r>
      <w:r w:rsidRPr="008B581F">
        <w:rPr>
          <w:rFonts w:ascii="Alef" w:hAnsi="Alef" w:cs="Alef"/>
          <w:rtl/>
        </w:rPr>
        <w:t xml:space="preserve"> </w:t>
      </w:r>
      <w:r>
        <w:rPr>
          <w:rFonts w:ascii="Alef" w:hAnsi="Alef" w:cs="Alef" w:hint="cs"/>
          <w:rtl/>
        </w:rPr>
        <w:t>כובל</w:t>
      </w:r>
      <w:r w:rsidRPr="008B581F">
        <w:rPr>
          <w:rFonts w:ascii="Alef" w:hAnsi="Alef" w:cs="Alef"/>
          <w:rtl/>
        </w:rPr>
        <w:t xml:space="preserve"> </w:t>
      </w:r>
      <w:r w:rsidRPr="008B581F">
        <w:rPr>
          <w:rFonts w:ascii="Alef" w:hAnsi="Alef" w:cs="Alef" w:hint="eastAsia"/>
          <w:rtl/>
        </w:rPr>
        <w:t>אשר</w:t>
      </w:r>
      <w:r w:rsidRPr="008B581F">
        <w:rPr>
          <w:rFonts w:ascii="Alef" w:hAnsi="Alef" w:cs="Alef"/>
          <w:rtl/>
        </w:rPr>
        <w:t xml:space="preserve"> </w:t>
      </w:r>
      <w:r>
        <w:rPr>
          <w:rFonts w:ascii="Alef" w:hAnsi="Alef" w:cs="Alef" w:hint="cs"/>
          <w:rtl/>
        </w:rPr>
        <w:t>ה</w:t>
      </w:r>
      <w:r w:rsidRPr="008B581F">
        <w:rPr>
          <w:rFonts w:ascii="Alef" w:hAnsi="Alef" w:cs="Alef"/>
          <w:rtl/>
        </w:rPr>
        <w:t>צדדים לו</w:t>
      </w:r>
      <w:r>
        <w:rPr>
          <w:rFonts w:ascii="Alef" w:hAnsi="Alef" w:cs="Alef" w:hint="cs"/>
          <w:rtl/>
        </w:rPr>
        <w:t xml:space="preserve"> </w:t>
      </w:r>
      <w:r w:rsidRPr="008B581F">
        <w:rPr>
          <w:rFonts w:ascii="Alef" w:hAnsi="Alef" w:cs="Alef" w:hint="eastAsia"/>
          <w:rtl/>
        </w:rPr>
        <w:t>הם</w:t>
      </w:r>
      <w:r w:rsidRPr="008B581F">
        <w:rPr>
          <w:rFonts w:ascii="Alef" w:hAnsi="Alef" w:cs="Alef"/>
          <w:rtl/>
        </w:rPr>
        <w:t xml:space="preserve"> </w:t>
      </w:r>
      <w:r w:rsidRPr="008B581F">
        <w:rPr>
          <w:rFonts w:ascii="Alef" w:hAnsi="Alef" w:cs="Alef" w:hint="eastAsia"/>
          <w:rtl/>
        </w:rPr>
        <w:t>שני</w:t>
      </w:r>
      <w:r w:rsidRPr="008B581F">
        <w:rPr>
          <w:rFonts w:ascii="Alef" w:hAnsi="Alef" w:cs="Alef"/>
          <w:rtl/>
        </w:rPr>
        <w:t xml:space="preserve"> שחקנים משמעותיים</w:t>
      </w:r>
      <w:r>
        <w:rPr>
          <w:rFonts w:ascii="Alef" w:hAnsi="Alef" w:cs="Alef" w:hint="cs"/>
          <w:rtl/>
        </w:rPr>
        <w:t>,</w:t>
      </w:r>
      <w:r w:rsidRPr="008B581F">
        <w:rPr>
          <w:rFonts w:ascii="Alef" w:hAnsi="Alef" w:cs="Alef"/>
          <w:rtl/>
        </w:rPr>
        <w:t xml:space="preserve"> </w:t>
      </w:r>
      <w:r w:rsidRPr="008B581F">
        <w:rPr>
          <w:rFonts w:ascii="Alef" w:hAnsi="Alef" w:cs="Alef" w:hint="eastAsia"/>
          <w:rtl/>
        </w:rPr>
        <w:t>שמחזיקים</w:t>
      </w:r>
      <w:r w:rsidRPr="008B581F">
        <w:rPr>
          <w:rFonts w:ascii="Alef" w:hAnsi="Alef" w:cs="Alef"/>
          <w:rtl/>
        </w:rPr>
        <w:t xml:space="preserve"> </w:t>
      </w:r>
      <w:r w:rsidRPr="008B581F">
        <w:rPr>
          <w:rFonts w:ascii="Alef" w:hAnsi="Alef" w:cs="Alef" w:hint="eastAsia"/>
          <w:rtl/>
        </w:rPr>
        <w:t>ביחד</w:t>
      </w:r>
      <w:r w:rsidRPr="008B581F">
        <w:rPr>
          <w:rFonts w:ascii="Alef" w:hAnsi="Alef" w:cs="Alef"/>
          <w:rtl/>
        </w:rPr>
        <w:t xml:space="preserve"> </w:t>
      </w:r>
      <w:r w:rsidRPr="008B581F">
        <w:rPr>
          <w:rFonts w:ascii="Alef" w:hAnsi="Alef" w:cs="Alef" w:hint="eastAsia"/>
          <w:rtl/>
        </w:rPr>
        <w:t>בנתח</w:t>
      </w:r>
      <w:r w:rsidRPr="008B581F">
        <w:rPr>
          <w:rFonts w:ascii="Alef" w:hAnsi="Alef" w:cs="Alef"/>
          <w:rtl/>
        </w:rPr>
        <w:t xml:space="preserve"> </w:t>
      </w:r>
      <w:r w:rsidRPr="008B581F">
        <w:rPr>
          <w:rFonts w:ascii="Alef" w:hAnsi="Alef" w:cs="Alef" w:hint="eastAsia"/>
          <w:rtl/>
        </w:rPr>
        <w:t>שוק</w:t>
      </w:r>
      <w:r w:rsidRPr="008B581F">
        <w:rPr>
          <w:rFonts w:ascii="Alef" w:hAnsi="Alef" w:cs="Alef"/>
          <w:rtl/>
        </w:rPr>
        <w:t xml:space="preserve"> </w:t>
      </w:r>
      <w:r w:rsidRPr="008B581F">
        <w:rPr>
          <w:rFonts w:ascii="Alef" w:hAnsi="Alef" w:cs="Alef" w:hint="eastAsia"/>
          <w:rtl/>
        </w:rPr>
        <w:t>משמעותי</w:t>
      </w:r>
      <w:r>
        <w:rPr>
          <w:rFonts w:ascii="Alef" w:hAnsi="Alef" w:cs="Alef" w:hint="cs"/>
          <w:rtl/>
        </w:rPr>
        <w:t xml:space="preserve"> </w:t>
      </w:r>
      <w:r w:rsidR="00F66CD7">
        <w:rPr>
          <w:rFonts w:ascii="Alef" w:hAnsi="Alef" w:cs="Alef" w:hint="cs"/>
          <w:rtl/>
        </w:rPr>
        <w:t>ו</w:t>
      </w:r>
      <w:r>
        <w:rPr>
          <w:rFonts w:ascii="Alef" w:hAnsi="Alef" w:cs="Alef" w:hint="cs"/>
          <w:rtl/>
        </w:rPr>
        <w:t>פועלים בשוק ריכוזי</w:t>
      </w:r>
      <w:r w:rsidR="00965C0B">
        <w:rPr>
          <w:rFonts w:ascii="Alef" w:hAnsi="Alef" w:cs="Alef" w:hint="cs"/>
          <w:rtl/>
        </w:rPr>
        <w:t>.</w:t>
      </w:r>
      <w:r w:rsidR="00ED24D4">
        <w:rPr>
          <w:rStyle w:val="FootnoteReference"/>
          <w:rFonts w:ascii="Alef" w:hAnsi="Alef" w:cs="Alef"/>
          <w:rtl/>
        </w:rPr>
        <w:footnoteReference w:id="7"/>
      </w:r>
    </w:p>
    <w:p w14:paraId="1A902E93" w14:textId="4280C8B8" w:rsidR="008A42FB" w:rsidRDefault="008A42FB" w:rsidP="00C71C12">
      <w:pPr>
        <w:rPr>
          <w:rFonts w:ascii="Alef" w:hAnsi="Alef" w:cs="Alef"/>
          <w:rtl/>
        </w:rPr>
      </w:pPr>
      <w:r w:rsidRPr="0009102C">
        <w:rPr>
          <w:rFonts w:ascii="Alef" w:hAnsi="Alef" w:cs="Alef" w:hint="cs"/>
          <w:rtl/>
        </w:rPr>
        <w:t xml:space="preserve">בהחלטות הפטור הקודמות </w:t>
      </w:r>
      <w:r w:rsidR="008E16B6">
        <w:rPr>
          <w:rFonts w:ascii="Alef" w:hAnsi="Alef" w:cs="Alef" w:hint="cs"/>
          <w:rtl/>
        </w:rPr>
        <w:t>צוין</w:t>
      </w:r>
      <w:r w:rsidR="008E16B6" w:rsidRPr="0009102C">
        <w:rPr>
          <w:rFonts w:ascii="Alef" w:hAnsi="Alef" w:cs="Alef" w:hint="cs"/>
          <w:rtl/>
        </w:rPr>
        <w:t xml:space="preserve"> </w:t>
      </w:r>
      <w:r w:rsidRPr="0009102C">
        <w:rPr>
          <w:rFonts w:ascii="Alef" w:hAnsi="Alef" w:cs="Alef" w:hint="cs"/>
          <w:rtl/>
        </w:rPr>
        <w:t xml:space="preserve">מהן הנסיבות </w:t>
      </w:r>
      <w:r w:rsidR="00FE6957">
        <w:rPr>
          <w:rFonts w:ascii="Alef" w:hAnsi="Alef" w:cs="Alef" w:hint="cs"/>
          <w:rtl/>
        </w:rPr>
        <w:t xml:space="preserve">בהן </w:t>
      </w:r>
      <w:r w:rsidRPr="0009102C">
        <w:rPr>
          <w:rFonts w:ascii="Alef" w:hAnsi="Alef" w:cs="Alef" w:hint="cs"/>
          <w:rtl/>
        </w:rPr>
        <w:t xml:space="preserve">החשש התחרותי </w:t>
      </w:r>
      <w:r w:rsidR="0009102C" w:rsidRPr="0009102C">
        <w:rPr>
          <w:rFonts w:ascii="Alef" w:hAnsi="Alef" w:cs="Alef" w:hint="cs"/>
          <w:rtl/>
        </w:rPr>
        <w:t xml:space="preserve">האמור מופג. בכלל זה </w:t>
      </w:r>
      <w:r w:rsidR="008E16B6">
        <w:rPr>
          <w:rFonts w:ascii="Alef" w:hAnsi="Alef" w:cs="Alef" w:hint="cs"/>
          <w:rtl/>
        </w:rPr>
        <w:t>צוין</w:t>
      </w:r>
      <w:r w:rsidR="008E16B6" w:rsidRPr="0009102C">
        <w:rPr>
          <w:rFonts w:ascii="Alef" w:hAnsi="Alef" w:cs="Alef" w:hint="cs"/>
          <w:rtl/>
        </w:rPr>
        <w:t xml:space="preserve"> </w:t>
      </w:r>
      <w:r w:rsidR="0009102C" w:rsidRPr="0009102C">
        <w:rPr>
          <w:rFonts w:ascii="Alef" w:hAnsi="Alef" w:cs="Alef" w:hint="cs"/>
          <w:rtl/>
        </w:rPr>
        <w:t xml:space="preserve">כי </w:t>
      </w:r>
      <w:r w:rsidR="0009102C" w:rsidRPr="007C76ED">
        <w:rPr>
          <w:rFonts w:ascii="Alef" w:hAnsi="Alef" w:cs="Alef" w:hint="eastAsia"/>
          <w:rtl/>
        </w:rPr>
        <w:t>מגבלת</w:t>
      </w:r>
      <w:r w:rsidR="0009102C" w:rsidRPr="007C76ED">
        <w:rPr>
          <w:rFonts w:ascii="Alef" w:hAnsi="Alef" w:cs="Alef"/>
          <w:rtl/>
        </w:rPr>
        <w:t xml:space="preserve"> </w:t>
      </w:r>
      <w:r w:rsidR="0009102C" w:rsidRPr="007C76ED">
        <w:rPr>
          <w:rFonts w:ascii="Alef" w:hAnsi="Alef" w:cs="Alef" w:hint="eastAsia"/>
          <w:rtl/>
        </w:rPr>
        <w:t>כושר</w:t>
      </w:r>
      <w:r w:rsidR="0009102C" w:rsidRPr="007C76ED">
        <w:rPr>
          <w:rFonts w:ascii="Alef" w:hAnsi="Alef" w:cs="Alef"/>
          <w:rtl/>
        </w:rPr>
        <w:t xml:space="preserve"> </w:t>
      </w:r>
      <w:r w:rsidR="0009102C" w:rsidRPr="007C76ED">
        <w:rPr>
          <w:rFonts w:ascii="Alef" w:hAnsi="Alef" w:cs="Alef" w:hint="eastAsia"/>
          <w:rtl/>
        </w:rPr>
        <w:t>הייצור</w:t>
      </w:r>
      <w:r w:rsidR="0009102C" w:rsidRPr="007C76ED">
        <w:rPr>
          <w:rFonts w:ascii="Alef" w:hAnsi="Alef" w:cs="Alef"/>
          <w:rtl/>
        </w:rPr>
        <w:t xml:space="preserve"> </w:t>
      </w:r>
      <w:r w:rsidR="0009102C" w:rsidRPr="007C76ED">
        <w:rPr>
          <w:rFonts w:ascii="Alef" w:hAnsi="Alef" w:cs="Alef" w:hint="eastAsia"/>
          <w:rtl/>
        </w:rPr>
        <w:t>של</w:t>
      </w:r>
      <w:r w:rsidR="0009102C" w:rsidRPr="007C76ED">
        <w:rPr>
          <w:rFonts w:ascii="Alef" w:hAnsi="Alef" w:cs="Alef"/>
          <w:rtl/>
        </w:rPr>
        <w:t xml:space="preserve"> </w:t>
      </w:r>
      <w:r w:rsidR="0009102C" w:rsidRPr="007C76ED">
        <w:rPr>
          <w:rFonts w:ascii="Alef" w:hAnsi="Alef" w:cs="Alef" w:hint="eastAsia"/>
          <w:rtl/>
        </w:rPr>
        <w:t>עין</w:t>
      </w:r>
      <w:r w:rsidR="0009102C" w:rsidRPr="007C76ED">
        <w:rPr>
          <w:rFonts w:ascii="Alef" w:hAnsi="Alef" w:cs="Alef"/>
          <w:rtl/>
        </w:rPr>
        <w:t xml:space="preserve"> </w:t>
      </w:r>
      <w:r w:rsidR="0009102C" w:rsidRPr="007C76ED">
        <w:rPr>
          <w:rFonts w:ascii="Alef" w:hAnsi="Alef" w:cs="Alef" w:hint="eastAsia"/>
          <w:rtl/>
        </w:rPr>
        <w:t>גדי</w:t>
      </w:r>
      <w:r w:rsidR="0009102C" w:rsidRPr="007C76ED">
        <w:rPr>
          <w:rFonts w:ascii="Alef" w:hAnsi="Alef" w:cs="Alef"/>
          <w:rtl/>
        </w:rPr>
        <w:t xml:space="preserve"> </w:t>
      </w:r>
      <w:r w:rsidR="0009102C" w:rsidRPr="007C76ED">
        <w:rPr>
          <w:rFonts w:ascii="Alef" w:hAnsi="Alef" w:cs="Alef" w:hint="eastAsia"/>
          <w:rtl/>
        </w:rPr>
        <w:t>מרסנת</w:t>
      </w:r>
      <w:r w:rsidR="0009102C" w:rsidRPr="007C76ED">
        <w:rPr>
          <w:rFonts w:ascii="Alef" w:hAnsi="Alef" w:cs="Alef"/>
          <w:rtl/>
        </w:rPr>
        <w:t xml:space="preserve"> </w:t>
      </w:r>
      <w:r w:rsidR="0009102C" w:rsidRPr="007C76ED">
        <w:rPr>
          <w:rFonts w:ascii="Alef" w:hAnsi="Alef" w:cs="Alef" w:hint="eastAsia"/>
          <w:rtl/>
        </w:rPr>
        <w:t>הפעלת</w:t>
      </w:r>
      <w:r w:rsidR="0009102C" w:rsidRPr="007C76ED">
        <w:rPr>
          <w:rFonts w:ascii="Alef" w:hAnsi="Alef" w:cs="Alef"/>
          <w:rtl/>
        </w:rPr>
        <w:t xml:space="preserve"> </w:t>
      </w:r>
      <w:r w:rsidR="0009102C" w:rsidRPr="007C76ED">
        <w:rPr>
          <w:rFonts w:ascii="Alef" w:hAnsi="Alef" w:cs="Alef" w:hint="eastAsia"/>
          <w:rtl/>
        </w:rPr>
        <w:t>כוח</w:t>
      </w:r>
      <w:r w:rsidR="0009102C" w:rsidRPr="007C76ED">
        <w:rPr>
          <w:rFonts w:ascii="Alef" w:hAnsi="Alef" w:cs="Alef"/>
          <w:rtl/>
        </w:rPr>
        <w:t xml:space="preserve"> </w:t>
      </w:r>
      <w:r w:rsidR="0009102C" w:rsidRPr="007C76ED">
        <w:rPr>
          <w:rFonts w:ascii="Alef" w:hAnsi="Alef" w:cs="Alef" w:hint="eastAsia"/>
          <w:rtl/>
        </w:rPr>
        <w:t>שוק</w:t>
      </w:r>
      <w:r w:rsidR="0009102C" w:rsidRPr="007C76ED">
        <w:rPr>
          <w:rFonts w:ascii="Alef" w:hAnsi="Alef" w:cs="Alef"/>
          <w:rtl/>
        </w:rPr>
        <w:t xml:space="preserve"> </w:t>
      </w:r>
      <w:r w:rsidR="0009102C" w:rsidRPr="007C76ED">
        <w:rPr>
          <w:rFonts w:ascii="Alef" w:hAnsi="Alef" w:cs="Alef" w:hint="eastAsia"/>
          <w:rtl/>
        </w:rPr>
        <w:t>על</w:t>
      </w:r>
      <w:r w:rsidR="0009102C" w:rsidRPr="007C76ED">
        <w:rPr>
          <w:rFonts w:ascii="Alef" w:hAnsi="Alef" w:cs="Alef"/>
          <w:rtl/>
        </w:rPr>
        <w:t xml:space="preserve"> </w:t>
      </w:r>
      <w:r w:rsidR="0009102C" w:rsidRPr="007C76ED">
        <w:rPr>
          <w:rFonts w:ascii="Alef" w:hAnsi="Alef" w:cs="Alef" w:hint="eastAsia"/>
          <w:rtl/>
        </w:rPr>
        <w:t>ידי</w:t>
      </w:r>
      <w:r w:rsidR="0009102C" w:rsidRPr="007C76ED">
        <w:rPr>
          <w:rFonts w:ascii="Alef" w:hAnsi="Alef" w:cs="Alef"/>
          <w:rtl/>
        </w:rPr>
        <w:t xml:space="preserve"> </w:t>
      </w:r>
      <w:r w:rsidR="0009102C" w:rsidRPr="007C76ED">
        <w:rPr>
          <w:rFonts w:ascii="Alef" w:hAnsi="Alef" w:cs="Alef" w:hint="eastAsia"/>
          <w:rtl/>
        </w:rPr>
        <w:t>הצדדים</w:t>
      </w:r>
      <w:r w:rsidR="0009102C" w:rsidRPr="007C76ED">
        <w:rPr>
          <w:rFonts w:ascii="Alef" w:hAnsi="Alef" w:cs="Alef"/>
          <w:rtl/>
        </w:rPr>
        <w:t xml:space="preserve">; </w:t>
      </w:r>
      <w:r w:rsidR="0009102C" w:rsidRPr="007C76ED">
        <w:rPr>
          <w:rFonts w:ascii="Alef" w:hAnsi="Alef" w:cs="Alef" w:hint="eastAsia"/>
          <w:rtl/>
        </w:rPr>
        <w:t>הבידול</w:t>
      </w:r>
      <w:r w:rsidR="0009102C" w:rsidRPr="007C76ED">
        <w:rPr>
          <w:rFonts w:ascii="Alef" w:hAnsi="Alef" w:cs="Alef"/>
          <w:rtl/>
        </w:rPr>
        <w:t xml:space="preserve"> </w:t>
      </w:r>
      <w:r w:rsidR="0009102C" w:rsidRPr="007C76ED">
        <w:rPr>
          <w:rFonts w:ascii="Alef" w:hAnsi="Alef" w:cs="Alef" w:hint="eastAsia"/>
          <w:rtl/>
        </w:rPr>
        <w:t>של</w:t>
      </w:r>
      <w:r w:rsidR="0009102C" w:rsidRPr="007C76ED">
        <w:rPr>
          <w:rFonts w:ascii="Alef" w:hAnsi="Alef" w:cs="Alef"/>
          <w:rtl/>
        </w:rPr>
        <w:t xml:space="preserve"> </w:t>
      </w:r>
      <w:r w:rsidR="0009102C" w:rsidRPr="007C76ED">
        <w:rPr>
          <w:rFonts w:ascii="Alef" w:hAnsi="Alef" w:cs="Alef" w:hint="eastAsia"/>
          <w:rtl/>
        </w:rPr>
        <w:t>מי</w:t>
      </w:r>
      <w:r w:rsidR="0009102C" w:rsidRPr="007C76ED">
        <w:rPr>
          <w:rFonts w:ascii="Alef" w:hAnsi="Alef" w:cs="Alef"/>
          <w:rtl/>
        </w:rPr>
        <w:t xml:space="preserve"> </w:t>
      </w:r>
      <w:r w:rsidR="0009102C" w:rsidRPr="007C76ED">
        <w:rPr>
          <w:rFonts w:ascii="Alef" w:hAnsi="Alef" w:cs="Alef" w:hint="eastAsia"/>
          <w:rtl/>
        </w:rPr>
        <w:t>עדן</w:t>
      </w:r>
      <w:r w:rsidR="0009102C" w:rsidRPr="007C76ED">
        <w:rPr>
          <w:rFonts w:ascii="Alef" w:hAnsi="Alef" w:cs="Alef"/>
          <w:rtl/>
        </w:rPr>
        <w:t xml:space="preserve"> </w:t>
      </w:r>
      <w:r w:rsidR="0009102C" w:rsidRPr="007C76ED">
        <w:rPr>
          <w:rFonts w:ascii="Alef" w:hAnsi="Alef" w:cs="Alef" w:hint="eastAsia"/>
          <w:rtl/>
        </w:rPr>
        <w:t>ויפאורה</w:t>
      </w:r>
      <w:r w:rsidR="0009102C" w:rsidRPr="007C76ED">
        <w:rPr>
          <w:rFonts w:ascii="Alef" w:hAnsi="Alef" w:cs="Alef"/>
          <w:rtl/>
        </w:rPr>
        <w:t xml:space="preserve"> </w:t>
      </w:r>
      <w:r w:rsidR="0009102C" w:rsidRPr="007C76ED">
        <w:rPr>
          <w:rFonts w:ascii="Alef" w:hAnsi="Alef" w:cs="Alef" w:hint="eastAsia"/>
          <w:rtl/>
        </w:rPr>
        <w:t>אינו</w:t>
      </w:r>
      <w:r w:rsidR="0009102C" w:rsidRPr="007C76ED">
        <w:rPr>
          <w:rFonts w:ascii="Alef" w:hAnsi="Alef" w:cs="Alef"/>
          <w:rtl/>
        </w:rPr>
        <w:t xml:space="preserve"> </w:t>
      </w:r>
      <w:r w:rsidR="0009102C" w:rsidRPr="007C76ED">
        <w:rPr>
          <w:rFonts w:ascii="Alef" w:hAnsi="Alef" w:cs="Alef" w:hint="eastAsia"/>
          <w:rtl/>
        </w:rPr>
        <w:t>מבטיח</w:t>
      </w:r>
      <w:r w:rsidR="0009102C" w:rsidRPr="007C76ED">
        <w:rPr>
          <w:rFonts w:ascii="Alef" w:hAnsi="Alef" w:cs="Alef"/>
          <w:rtl/>
        </w:rPr>
        <w:t xml:space="preserve"> </w:t>
      </w:r>
      <w:r w:rsidR="0009102C" w:rsidRPr="007C76ED">
        <w:rPr>
          <w:rFonts w:ascii="Alef" w:hAnsi="Alef" w:cs="Alef" w:hint="eastAsia"/>
          <w:rtl/>
        </w:rPr>
        <w:t>כדאיות</w:t>
      </w:r>
      <w:r w:rsidR="0009102C" w:rsidRPr="007C76ED">
        <w:rPr>
          <w:rFonts w:ascii="Alef" w:hAnsi="Alef" w:cs="Alef"/>
          <w:rtl/>
        </w:rPr>
        <w:t xml:space="preserve"> </w:t>
      </w:r>
      <w:r w:rsidR="0009102C" w:rsidRPr="007C76ED">
        <w:rPr>
          <w:rFonts w:ascii="Alef" w:hAnsi="Alef" w:cs="Alef" w:hint="eastAsia"/>
          <w:rtl/>
        </w:rPr>
        <w:t>העלאת</w:t>
      </w:r>
      <w:r w:rsidR="0009102C" w:rsidRPr="007C76ED">
        <w:rPr>
          <w:rFonts w:ascii="Alef" w:hAnsi="Alef" w:cs="Alef"/>
          <w:rtl/>
        </w:rPr>
        <w:t xml:space="preserve"> </w:t>
      </w:r>
      <w:r w:rsidR="0009102C" w:rsidRPr="007C76ED">
        <w:rPr>
          <w:rFonts w:ascii="Alef" w:hAnsi="Alef" w:cs="Alef" w:hint="eastAsia"/>
          <w:rtl/>
        </w:rPr>
        <w:t>מחיר</w:t>
      </w:r>
      <w:r w:rsidR="0009102C" w:rsidRPr="007C76ED">
        <w:rPr>
          <w:rFonts w:ascii="Alef" w:hAnsi="Alef" w:cs="Alef"/>
          <w:rtl/>
        </w:rPr>
        <w:t xml:space="preserve">; </w:t>
      </w:r>
      <w:r w:rsidR="0009102C" w:rsidRPr="007C76ED">
        <w:rPr>
          <w:rFonts w:ascii="Alef" w:hAnsi="Alef" w:cs="Alef" w:hint="eastAsia"/>
          <w:rtl/>
        </w:rPr>
        <w:t>רגישות</w:t>
      </w:r>
      <w:r w:rsidR="0009102C" w:rsidRPr="007C76ED">
        <w:rPr>
          <w:rFonts w:ascii="Alef" w:hAnsi="Alef" w:cs="Alef"/>
          <w:rtl/>
        </w:rPr>
        <w:t xml:space="preserve"> </w:t>
      </w:r>
      <w:r w:rsidR="0009102C" w:rsidRPr="007C76ED">
        <w:rPr>
          <w:rFonts w:ascii="Alef" w:hAnsi="Alef" w:cs="Alef" w:hint="eastAsia"/>
          <w:rtl/>
        </w:rPr>
        <w:t>למחיר</w:t>
      </w:r>
      <w:r w:rsidR="0009102C" w:rsidRPr="007C76ED">
        <w:rPr>
          <w:rFonts w:ascii="Alef" w:hAnsi="Alef" w:cs="Alef"/>
          <w:rtl/>
        </w:rPr>
        <w:t xml:space="preserve"> </w:t>
      </w:r>
      <w:r w:rsidR="0009102C" w:rsidRPr="007C76ED">
        <w:rPr>
          <w:rFonts w:ascii="Alef" w:hAnsi="Alef" w:cs="Alef" w:hint="eastAsia"/>
          <w:rtl/>
        </w:rPr>
        <w:t>של</w:t>
      </w:r>
      <w:r w:rsidR="0009102C" w:rsidRPr="007C76ED">
        <w:rPr>
          <w:rFonts w:ascii="Alef" w:hAnsi="Alef" w:cs="Alef"/>
          <w:rtl/>
        </w:rPr>
        <w:t xml:space="preserve"> </w:t>
      </w:r>
      <w:r w:rsidR="0009102C" w:rsidRPr="007C76ED">
        <w:rPr>
          <w:rFonts w:ascii="Alef" w:hAnsi="Alef" w:cs="Alef" w:hint="eastAsia"/>
          <w:rtl/>
        </w:rPr>
        <w:t>הצרכן</w:t>
      </w:r>
      <w:r w:rsidR="002271C8">
        <w:rPr>
          <w:rFonts w:ascii="Alef" w:hAnsi="Alef" w:cs="Alef" w:hint="cs"/>
          <w:rtl/>
        </w:rPr>
        <w:t>;</w:t>
      </w:r>
      <w:r w:rsidR="0009102C" w:rsidRPr="007C76ED">
        <w:rPr>
          <w:rFonts w:ascii="Alef" w:hAnsi="Alef" w:cs="Alef"/>
          <w:rtl/>
        </w:rPr>
        <w:t xml:space="preserve"> </w:t>
      </w:r>
      <w:r w:rsidR="0009102C" w:rsidRPr="007C76ED">
        <w:rPr>
          <w:rFonts w:ascii="Alef" w:hAnsi="Alef" w:cs="Alef" w:hint="eastAsia"/>
          <w:rtl/>
        </w:rPr>
        <w:t>ויכולת</w:t>
      </w:r>
      <w:r w:rsidR="0009102C" w:rsidRPr="007C76ED">
        <w:rPr>
          <w:rFonts w:ascii="Alef" w:hAnsi="Alef" w:cs="Alef"/>
          <w:rtl/>
        </w:rPr>
        <w:t xml:space="preserve"> </w:t>
      </w:r>
      <w:r w:rsidR="0009102C" w:rsidRPr="007C76ED">
        <w:rPr>
          <w:rFonts w:ascii="Alef" w:hAnsi="Alef" w:cs="Alef" w:hint="eastAsia"/>
          <w:rtl/>
        </w:rPr>
        <w:t>התרחבות</w:t>
      </w:r>
      <w:r w:rsidR="0009102C" w:rsidRPr="007C76ED">
        <w:rPr>
          <w:rFonts w:ascii="Alef" w:hAnsi="Alef" w:cs="Alef"/>
          <w:rtl/>
        </w:rPr>
        <w:t xml:space="preserve"> </w:t>
      </w:r>
      <w:r w:rsidR="0009102C" w:rsidRPr="007C76ED">
        <w:rPr>
          <w:rFonts w:ascii="Alef" w:hAnsi="Alef" w:cs="Alef" w:hint="eastAsia"/>
          <w:rtl/>
        </w:rPr>
        <w:t>וכניסה</w:t>
      </w:r>
      <w:r w:rsidR="0009102C" w:rsidRPr="007C76ED">
        <w:rPr>
          <w:rFonts w:ascii="Alef" w:hAnsi="Alef" w:cs="Alef"/>
          <w:rtl/>
        </w:rPr>
        <w:t xml:space="preserve"> </w:t>
      </w:r>
      <w:r w:rsidR="0009102C" w:rsidRPr="007C76ED">
        <w:rPr>
          <w:rFonts w:ascii="Alef" w:hAnsi="Alef" w:cs="Alef" w:hint="eastAsia"/>
          <w:rtl/>
        </w:rPr>
        <w:t>לשו</w:t>
      </w:r>
      <w:r w:rsidR="00DC4AA6" w:rsidRPr="00DC4AA6">
        <w:rPr>
          <w:rFonts w:ascii="Alef" w:hAnsi="Alef" w:cs="Alef" w:hint="cs"/>
          <w:rtl/>
        </w:rPr>
        <w:t>ק</w:t>
      </w:r>
      <w:r w:rsidR="002271C8">
        <w:rPr>
          <w:rFonts w:ascii="Alef" w:hAnsi="Alef" w:cs="Alef" w:hint="cs"/>
          <w:rtl/>
        </w:rPr>
        <w:t>.</w:t>
      </w:r>
      <w:r w:rsidR="00DC4AA6" w:rsidRPr="00DC4AA6">
        <w:rPr>
          <w:rFonts w:ascii="Alef" w:hAnsi="Alef" w:cs="Alef" w:hint="cs"/>
          <w:rtl/>
        </w:rPr>
        <w:t xml:space="preserve"> </w:t>
      </w:r>
      <w:r w:rsidR="00DC4AA6">
        <w:rPr>
          <w:rFonts w:ascii="Alef" w:hAnsi="Alef" w:cs="Alef" w:hint="cs"/>
          <w:rtl/>
        </w:rPr>
        <w:t>החשש המתואם הופג, בין היתר, נוכח האפשרות לכניסה של קמעונאים ויבואנים לתחום.</w:t>
      </w:r>
      <w:r w:rsidR="0009102C" w:rsidRPr="007C76ED">
        <w:rPr>
          <w:rFonts w:ascii="Alef" w:hAnsi="Alef" w:cs="Alef"/>
          <w:rtl/>
        </w:rPr>
        <w:t xml:space="preserve"> </w:t>
      </w:r>
    </w:p>
    <w:p w14:paraId="137E06A0" w14:textId="0909AB5D" w:rsidR="00BE1C7E" w:rsidRDefault="002271C8" w:rsidP="00BB7BBD">
      <w:pPr>
        <w:spacing w:before="120"/>
        <w:rPr>
          <w:rFonts w:ascii="Alef" w:hAnsi="Alef" w:cs="Alef"/>
          <w:rtl/>
        </w:rPr>
      </w:pPr>
      <w:r>
        <w:rPr>
          <w:rFonts w:ascii="Alef" w:hAnsi="Alef" w:cs="Alef" w:hint="cs"/>
          <w:rtl/>
        </w:rPr>
        <w:lastRenderedPageBreak/>
        <w:t>בדיקה מחודשת שנערכה לקראת מתן החלטה זאת העלתה</w:t>
      </w:r>
      <w:r w:rsidR="006C2D16">
        <w:rPr>
          <w:rFonts w:ascii="Alef" w:hAnsi="Alef" w:cs="Alef" w:hint="cs"/>
          <w:rtl/>
        </w:rPr>
        <w:t>,</w:t>
      </w:r>
      <w:r w:rsidR="00490947">
        <w:rPr>
          <w:rFonts w:ascii="Alef" w:hAnsi="Alef" w:cs="Alef" w:hint="cs"/>
          <w:rtl/>
        </w:rPr>
        <w:t xml:space="preserve"> שחלק מהטעמים האמורים </w:t>
      </w:r>
      <w:r w:rsidR="009761AB">
        <w:rPr>
          <w:rFonts w:ascii="Alef" w:hAnsi="Alef" w:cs="Alef" w:hint="cs"/>
          <w:rtl/>
        </w:rPr>
        <w:t>אינם מביאים להפגת החשש</w:t>
      </w:r>
      <w:r w:rsidR="00DC4AA6">
        <w:rPr>
          <w:rFonts w:ascii="Alef" w:hAnsi="Alef" w:cs="Alef" w:hint="cs"/>
          <w:rtl/>
        </w:rPr>
        <w:t>:</w:t>
      </w:r>
      <w:r w:rsidR="00490947">
        <w:rPr>
          <w:rFonts w:ascii="Alef" w:hAnsi="Alef" w:cs="Alef" w:hint="cs"/>
          <w:rtl/>
        </w:rPr>
        <w:t xml:space="preserve"> כך </w:t>
      </w:r>
      <w:r w:rsidR="00D326E3">
        <w:rPr>
          <w:rFonts w:ascii="Alef" w:hAnsi="Alef" w:cs="Alef" w:hint="cs"/>
          <w:rtl/>
        </w:rPr>
        <w:t>למשל, ליפ</w:t>
      </w:r>
      <w:r w:rsidR="00490947">
        <w:rPr>
          <w:rFonts w:ascii="Alef" w:hAnsi="Alef" w:cs="Alef" w:hint="cs"/>
          <w:rtl/>
        </w:rPr>
        <w:t>אורה מגבלות כושר ייצור של עין גדי אולם היא יכולה למצוא פתרון למגבלות כושר הייצור, בין היתר, באמצעות יבוא מים</w:t>
      </w:r>
      <w:r w:rsidR="00DC4AA6">
        <w:rPr>
          <w:rFonts w:ascii="Alef" w:hAnsi="Alef" w:cs="Alef" w:hint="cs"/>
          <w:rtl/>
        </w:rPr>
        <w:t>. באשר ל</w:t>
      </w:r>
      <w:r w:rsidR="009D7C6A">
        <w:rPr>
          <w:rFonts w:ascii="Alef" w:hAnsi="Alef" w:cs="Alef" w:hint="cs"/>
          <w:rtl/>
        </w:rPr>
        <w:t>בידול הקיים, לכאורה, בין מוצרי מי עדן ליפאורה</w:t>
      </w:r>
      <w:r w:rsidR="009C3433">
        <w:rPr>
          <w:rFonts w:ascii="Alef" w:hAnsi="Alef" w:cs="Alef" w:hint="cs"/>
          <w:rtl/>
        </w:rPr>
        <w:t>,</w:t>
      </w:r>
      <w:r w:rsidR="00DC4AA6">
        <w:rPr>
          <w:rFonts w:ascii="Alef" w:hAnsi="Alef" w:cs="Alef" w:hint="cs"/>
          <w:rtl/>
        </w:rPr>
        <w:t xml:space="preserve"> בידול זה </w:t>
      </w:r>
      <w:r>
        <w:rPr>
          <w:rFonts w:ascii="Alef" w:hAnsi="Alef" w:cs="Alef" w:hint="cs"/>
          <w:rtl/>
        </w:rPr>
        <w:t>עשוי לנבוע מההסדר עצמו, אשר נמשך זה תקופה ארוכה</w:t>
      </w:r>
      <w:r w:rsidR="009D7C6A">
        <w:rPr>
          <w:rFonts w:ascii="Alef" w:hAnsi="Alef" w:cs="Alef" w:hint="cs"/>
          <w:rtl/>
        </w:rPr>
        <w:t xml:space="preserve"> </w:t>
      </w:r>
      <w:r>
        <w:rPr>
          <w:rFonts w:ascii="Alef" w:hAnsi="Alef" w:cs="Alef" w:hint="cs"/>
          <w:rtl/>
        </w:rPr>
        <w:t>ו</w:t>
      </w:r>
      <w:r w:rsidR="009761AB">
        <w:rPr>
          <w:rFonts w:ascii="Alef" w:hAnsi="Alef" w:cs="Alef" w:hint="cs"/>
          <w:rtl/>
        </w:rPr>
        <w:t xml:space="preserve">מונע </w:t>
      </w:r>
      <w:r w:rsidR="009D7C6A">
        <w:rPr>
          <w:rFonts w:ascii="Alef" w:hAnsi="Alef" w:cs="Alef" w:hint="cs"/>
          <w:rtl/>
        </w:rPr>
        <w:t>את</w:t>
      </w:r>
      <w:r w:rsidR="009761AB">
        <w:rPr>
          <w:rFonts w:ascii="Alef" w:hAnsi="Alef" w:cs="Alef" w:hint="cs"/>
          <w:rtl/>
        </w:rPr>
        <w:t xml:space="preserve"> </w:t>
      </w:r>
      <w:r w:rsidR="009D7C6A">
        <w:rPr>
          <w:rFonts w:ascii="Alef" w:hAnsi="Alef" w:cs="Alef" w:hint="cs"/>
          <w:rtl/>
        </w:rPr>
        <w:t xml:space="preserve">התמריץ של הצדדים </w:t>
      </w:r>
      <w:r w:rsidR="009C014C">
        <w:rPr>
          <w:rFonts w:ascii="Alef" w:hAnsi="Alef" w:cs="Alef" w:hint="cs"/>
          <w:rtl/>
        </w:rPr>
        <w:t>להעמיד את עצמם כמתחרים קרובים זה לזה ומעודד אותם ליצור בידו</w:t>
      </w:r>
      <w:r w:rsidR="00BB7BBD">
        <w:rPr>
          <w:rFonts w:ascii="Alef" w:hAnsi="Alef" w:cs="Alef" w:hint="cs"/>
          <w:rtl/>
        </w:rPr>
        <w:t>ל</w:t>
      </w:r>
      <w:r w:rsidR="009C014C">
        <w:rPr>
          <w:rFonts w:ascii="Alef" w:hAnsi="Alef" w:cs="Alef" w:hint="cs"/>
          <w:rtl/>
        </w:rPr>
        <w:t xml:space="preserve"> בין המותגים</w:t>
      </w:r>
      <w:r w:rsidR="009D7C6A">
        <w:rPr>
          <w:rFonts w:ascii="Alef" w:hAnsi="Alef" w:cs="Alef" w:hint="cs"/>
          <w:rtl/>
        </w:rPr>
        <w:t xml:space="preserve">. </w:t>
      </w:r>
    </w:p>
    <w:p w14:paraId="08354683" w14:textId="09DE8ECF" w:rsidR="00912A86" w:rsidRDefault="00F303B8" w:rsidP="00611FC0">
      <w:pPr>
        <w:rPr>
          <w:rFonts w:ascii="Alef" w:hAnsi="Alef" w:cs="Alef"/>
          <w:rtl/>
        </w:rPr>
      </w:pPr>
      <w:r>
        <w:rPr>
          <w:rFonts w:ascii="Alef" w:hAnsi="Alef" w:cs="Alef" w:hint="cs"/>
          <w:rtl/>
        </w:rPr>
        <w:t>עם זאת</w:t>
      </w:r>
      <w:r w:rsidR="00BE1C7E">
        <w:rPr>
          <w:rFonts w:ascii="Alef" w:hAnsi="Alef" w:cs="Alef" w:hint="cs"/>
          <w:rtl/>
        </w:rPr>
        <w:t xml:space="preserve">, </w:t>
      </w:r>
      <w:r>
        <w:rPr>
          <w:rFonts w:ascii="Alef" w:hAnsi="Alef" w:cs="Alef" w:hint="cs"/>
          <w:rtl/>
        </w:rPr>
        <w:t xml:space="preserve">לנגד </w:t>
      </w:r>
      <w:r w:rsidR="00B65533">
        <w:rPr>
          <w:rFonts w:ascii="Alef" w:hAnsi="Alef" w:cs="Alef" w:hint="cs"/>
          <w:rtl/>
        </w:rPr>
        <w:t>עיניי</w:t>
      </w:r>
      <w:r>
        <w:rPr>
          <w:rFonts w:ascii="Alef" w:hAnsi="Alef" w:cs="Alef" w:hint="cs"/>
          <w:rtl/>
        </w:rPr>
        <w:t xml:space="preserve"> עמד</w:t>
      </w:r>
      <w:r w:rsidR="00161CD9">
        <w:rPr>
          <w:rFonts w:ascii="Alef" w:hAnsi="Alef" w:cs="Alef" w:hint="cs"/>
          <w:rtl/>
        </w:rPr>
        <w:t xml:space="preserve"> גם</w:t>
      </w:r>
      <w:r>
        <w:rPr>
          <w:rFonts w:ascii="Alef" w:hAnsi="Alef" w:cs="Alef" w:hint="cs"/>
          <w:rtl/>
        </w:rPr>
        <w:t xml:space="preserve"> החשש שמא אי מתן פטור להסדר </w:t>
      </w:r>
      <w:r w:rsidR="00604315">
        <w:rPr>
          <w:rFonts w:ascii="Alef" w:hAnsi="Alef" w:cs="Alef" w:hint="cs"/>
          <w:rtl/>
        </w:rPr>
        <w:t>יביא לעל</w:t>
      </w:r>
      <w:r w:rsidR="00E2677E">
        <w:rPr>
          <w:rFonts w:ascii="Alef" w:hAnsi="Alef" w:cs="Alef" w:hint="cs"/>
          <w:rtl/>
        </w:rPr>
        <w:t>י</w:t>
      </w:r>
      <w:r w:rsidR="00604315">
        <w:rPr>
          <w:rFonts w:ascii="Alef" w:hAnsi="Alef" w:cs="Alef" w:hint="cs"/>
          <w:rtl/>
        </w:rPr>
        <w:t xml:space="preserve">יה משמעותית בעלויות מי עדן ולא יאפשר לה להמשיך </w:t>
      </w:r>
      <w:r>
        <w:rPr>
          <w:rFonts w:ascii="Alef" w:hAnsi="Alef" w:cs="Alef" w:hint="cs"/>
          <w:rtl/>
        </w:rPr>
        <w:t>לפעול באופן תחרותי בשוק</w:t>
      </w:r>
      <w:r w:rsidR="00604315">
        <w:rPr>
          <w:rFonts w:ascii="Alef" w:hAnsi="Alef" w:cs="Alef" w:hint="cs"/>
          <w:rtl/>
        </w:rPr>
        <w:t>. כאשר מי עדן הקימה מערך הפצה עצמאי</w:t>
      </w:r>
      <w:r w:rsidR="00912A86">
        <w:rPr>
          <w:rFonts w:ascii="Alef" w:hAnsi="Alef" w:cs="Alef" w:hint="cs"/>
          <w:rtl/>
        </w:rPr>
        <w:t>,</w:t>
      </w:r>
      <w:r w:rsidR="002160B1">
        <w:rPr>
          <w:rFonts w:ascii="Alef" w:hAnsi="Alef" w:cs="Alef" w:hint="cs"/>
          <w:rtl/>
        </w:rPr>
        <w:t xml:space="preserve"> </w:t>
      </w:r>
      <w:r w:rsidR="00912A86">
        <w:rPr>
          <w:rFonts w:ascii="Alef" w:hAnsi="Alef" w:cs="Alef" w:hint="cs"/>
          <w:rtl/>
        </w:rPr>
        <w:t>טרם ההסדר מושא החלטתי</w:t>
      </w:r>
      <w:r w:rsidR="00604315">
        <w:rPr>
          <w:rFonts w:ascii="Alef" w:hAnsi="Alef" w:cs="Alef" w:hint="cs"/>
          <w:rtl/>
        </w:rPr>
        <w:t xml:space="preserve">, </w:t>
      </w:r>
      <w:r w:rsidR="002160B1">
        <w:rPr>
          <w:rFonts w:ascii="Alef" w:hAnsi="Alef" w:cs="Alef" w:hint="cs"/>
          <w:rtl/>
        </w:rPr>
        <w:t xml:space="preserve">הדבר גרם </w:t>
      </w:r>
      <w:r w:rsidR="00912A86">
        <w:rPr>
          <w:rFonts w:ascii="Alef" w:hAnsi="Alef" w:cs="Alef" w:hint="cs"/>
          <w:rtl/>
        </w:rPr>
        <w:t xml:space="preserve">לה </w:t>
      </w:r>
      <w:r w:rsidR="002160B1">
        <w:rPr>
          <w:rFonts w:ascii="Alef" w:hAnsi="Alef" w:cs="Alef" w:hint="cs"/>
          <w:rtl/>
        </w:rPr>
        <w:t>ל</w:t>
      </w:r>
      <w:r w:rsidR="00604315">
        <w:rPr>
          <w:rFonts w:ascii="Alef" w:hAnsi="Alef" w:cs="Alef" w:hint="cs"/>
          <w:rtl/>
        </w:rPr>
        <w:t>הפסדים גדולים בפעילות המים המינרליים</w:t>
      </w:r>
      <w:r w:rsidR="002160B1">
        <w:rPr>
          <w:rFonts w:ascii="Alef" w:hAnsi="Alef" w:cs="Alef" w:hint="cs"/>
          <w:rtl/>
        </w:rPr>
        <w:t xml:space="preserve"> </w:t>
      </w:r>
      <w:r w:rsidR="00604315">
        <w:rPr>
          <w:rFonts w:ascii="Alef" w:hAnsi="Alef" w:cs="Alef" w:hint="cs"/>
          <w:rtl/>
        </w:rPr>
        <w:t xml:space="preserve">ובסופו של דבר </w:t>
      </w:r>
      <w:r w:rsidR="00912A86">
        <w:rPr>
          <w:rFonts w:ascii="Alef" w:hAnsi="Alef" w:cs="Alef" w:hint="cs"/>
          <w:rtl/>
        </w:rPr>
        <w:t xml:space="preserve">הביא לסגירתו </w:t>
      </w:r>
      <w:r w:rsidR="00611FC0">
        <w:rPr>
          <w:rFonts w:ascii="Alef" w:hAnsi="Alef" w:cs="Alef" w:hint="cs"/>
          <w:rtl/>
        </w:rPr>
        <w:t>והתקשרות</w:t>
      </w:r>
      <w:r w:rsidR="00161CD9">
        <w:rPr>
          <w:rFonts w:ascii="Alef" w:hAnsi="Alef" w:cs="Alef" w:hint="cs"/>
          <w:rtl/>
        </w:rPr>
        <w:t xml:space="preserve"> עם יפאורה</w:t>
      </w:r>
      <w:r w:rsidR="00912A86">
        <w:rPr>
          <w:rFonts w:ascii="Alef" w:hAnsi="Alef" w:cs="Alef" w:hint="cs"/>
          <w:rtl/>
        </w:rPr>
        <w:t xml:space="preserve"> </w:t>
      </w:r>
      <w:r w:rsidR="002160B1">
        <w:rPr>
          <w:rFonts w:ascii="Alef" w:hAnsi="Alef" w:cs="Alef" w:hint="cs"/>
          <w:rtl/>
        </w:rPr>
        <w:t xml:space="preserve">בהסדר ההפצה. </w:t>
      </w:r>
    </w:p>
    <w:p w14:paraId="70A1D2EE" w14:textId="4BC65171" w:rsidR="00912A86" w:rsidRDefault="002160B1" w:rsidP="00027E84">
      <w:pPr>
        <w:rPr>
          <w:rFonts w:ascii="Alef" w:hAnsi="Alef" w:cs="Alef"/>
          <w:rtl/>
        </w:rPr>
      </w:pPr>
      <w:r>
        <w:rPr>
          <w:rFonts w:ascii="Alef" w:hAnsi="Alef" w:cs="Alef" w:hint="cs"/>
          <w:rtl/>
        </w:rPr>
        <w:t xml:space="preserve">בדיקת הרשות העלתה כי נוכח העלות הגבוה בהפצת המים </w:t>
      </w:r>
      <w:r w:rsidR="003611EE">
        <w:rPr>
          <w:rFonts w:ascii="Alef" w:hAnsi="Alef" w:cs="Alef" w:hint="cs"/>
          <w:rtl/>
        </w:rPr>
        <w:t xml:space="preserve">כאמור, והעלויות המשמעותיות הכרוכות בהקמה ותפעול של מערך הפצה וסחר בתחום זה - </w:t>
      </w:r>
      <w:r>
        <w:rPr>
          <w:rFonts w:ascii="Alef" w:hAnsi="Alef" w:cs="Alef" w:hint="cs"/>
          <w:rtl/>
        </w:rPr>
        <w:t xml:space="preserve">קיים חשש ממשי </w:t>
      </w:r>
      <w:r w:rsidR="003611EE">
        <w:rPr>
          <w:rFonts w:ascii="Alef" w:hAnsi="Alef" w:cs="Alef" w:hint="cs"/>
          <w:rtl/>
        </w:rPr>
        <w:t>להמשך פעילותה של מי עדן בתחום</w:t>
      </w:r>
      <w:r w:rsidR="00912A86">
        <w:rPr>
          <w:rFonts w:ascii="Alef" w:hAnsi="Alef" w:cs="Alef" w:hint="cs"/>
          <w:rtl/>
        </w:rPr>
        <w:t xml:space="preserve"> אלמלא יותר לצדדים להמשיך ולפעול במסגרת ההסדר</w:t>
      </w:r>
      <w:r w:rsidR="003611EE">
        <w:rPr>
          <w:rFonts w:ascii="Alef" w:hAnsi="Alef" w:cs="Alef" w:hint="cs"/>
          <w:rtl/>
        </w:rPr>
        <w:t xml:space="preserve">. </w:t>
      </w:r>
      <w:r w:rsidR="00F303B8">
        <w:rPr>
          <w:rFonts w:ascii="Alef" w:hAnsi="Alef" w:cs="Alef" w:hint="cs"/>
          <w:rtl/>
        </w:rPr>
        <w:t xml:space="preserve">הנזק הגלום </w:t>
      </w:r>
      <w:r w:rsidR="003611EE">
        <w:rPr>
          <w:rFonts w:ascii="Alef" w:hAnsi="Alef" w:cs="Alef" w:hint="cs"/>
          <w:rtl/>
        </w:rPr>
        <w:t>ב</w:t>
      </w:r>
      <w:r w:rsidR="00F303B8">
        <w:rPr>
          <w:rFonts w:ascii="Alef" w:hAnsi="Alef" w:cs="Alef" w:hint="cs"/>
          <w:rtl/>
        </w:rPr>
        <w:t xml:space="preserve">יציאתה של מי עדן משוק </w:t>
      </w:r>
      <w:r>
        <w:rPr>
          <w:rFonts w:ascii="Alef" w:hAnsi="Alef" w:cs="Alef" w:hint="cs"/>
          <w:rtl/>
        </w:rPr>
        <w:t xml:space="preserve">בעל מאפיינים ריכוזיים </w:t>
      </w:r>
      <w:r w:rsidR="00F303B8">
        <w:rPr>
          <w:rFonts w:ascii="Alef" w:hAnsi="Alef" w:cs="Alef" w:hint="cs"/>
          <w:rtl/>
        </w:rPr>
        <w:t>הוא משמעותי</w:t>
      </w:r>
      <w:r w:rsidR="003611EE">
        <w:rPr>
          <w:rFonts w:ascii="Alef" w:hAnsi="Alef" w:cs="Alef" w:hint="cs"/>
          <w:rtl/>
        </w:rPr>
        <w:t>,</w:t>
      </w:r>
      <w:r>
        <w:rPr>
          <w:rFonts w:ascii="Alef" w:hAnsi="Alef" w:cs="Alef" w:hint="cs"/>
          <w:rtl/>
        </w:rPr>
        <w:t xml:space="preserve"> ולכן שוכנעתי כי קיומו של ההסדר עדיף מנקודת מבט תחרותית על ביטולו.</w:t>
      </w:r>
      <w:r>
        <w:rPr>
          <w:rStyle w:val="FootnoteReference"/>
          <w:rFonts w:ascii="Alef" w:hAnsi="Alef" w:cs="Alef"/>
          <w:rtl/>
        </w:rPr>
        <w:footnoteReference w:id="8"/>
      </w:r>
    </w:p>
    <w:p w14:paraId="5ACA8A73" w14:textId="0120F42F" w:rsidR="00F84BB7" w:rsidRDefault="005D6BB8" w:rsidP="00912A86">
      <w:pPr>
        <w:rPr>
          <w:rFonts w:ascii="Alef" w:hAnsi="Alef" w:cs="Alef"/>
          <w:rtl/>
        </w:rPr>
      </w:pPr>
      <w:r>
        <w:rPr>
          <w:rFonts w:ascii="Alef" w:hAnsi="Alef" w:cs="Alef" w:hint="cs"/>
          <w:rtl/>
        </w:rPr>
        <w:lastRenderedPageBreak/>
        <w:t xml:space="preserve">על רקע החששות התחרותיים הנובעים מן ההסדר, </w:t>
      </w:r>
      <w:r w:rsidR="009761AB">
        <w:rPr>
          <w:rFonts w:ascii="Alef" w:hAnsi="Alef" w:cs="Alef" w:hint="cs"/>
          <w:rtl/>
        </w:rPr>
        <w:t xml:space="preserve">אני סבורה </w:t>
      </w:r>
      <w:r w:rsidR="009D7C6A">
        <w:rPr>
          <w:rFonts w:ascii="Alef" w:hAnsi="Alef" w:cs="Alef" w:hint="cs"/>
          <w:rtl/>
        </w:rPr>
        <w:t xml:space="preserve">כי </w:t>
      </w:r>
      <w:r w:rsidR="004D51DF">
        <w:rPr>
          <w:rFonts w:ascii="Alef" w:hAnsi="Alef" w:cs="Alef" w:hint="cs"/>
          <w:rtl/>
        </w:rPr>
        <w:t>כבילות האי תחרות</w:t>
      </w:r>
      <w:r w:rsidR="00C33EE7">
        <w:rPr>
          <w:rFonts w:ascii="Alef" w:hAnsi="Alef" w:cs="Alef" w:hint="cs"/>
          <w:rtl/>
        </w:rPr>
        <w:t>,</w:t>
      </w:r>
      <w:r w:rsidR="004D51DF">
        <w:rPr>
          <w:rFonts w:ascii="Alef" w:hAnsi="Alef" w:cs="Alef" w:hint="cs"/>
          <w:rtl/>
        </w:rPr>
        <w:t xml:space="preserve"> הבלעדיות </w:t>
      </w:r>
      <w:r w:rsidR="00C33EE7">
        <w:rPr>
          <w:rFonts w:ascii="Alef" w:hAnsi="Alef" w:cs="Alef" w:hint="cs"/>
          <w:rtl/>
        </w:rPr>
        <w:t xml:space="preserve">וכבילות הסדר אילת </w:t>
      </w:r>
      <w:r w:rsidR="004D51DF">
        <w:rPr>
          <w:rFonts w:ascii="Alef" w:hAnsi="Alef" w:cs="Alef" w:hint="cs"/>
          <w:rtl/>
        </w:rPr>
        <w:t>אשר מגבילות את י</w:t>
      </w:r>
      <w:r w:rsidR="00BE3912">
        <w:rPr>
          <w:rFonts w:ascii="Alef" w:hAnsi="Alef" w:cs="Alef" w:hint="cs"/>
          <w:rtl/>
        </w:rPr>
        <w:t>כ</w:t>
      </w:r>
      <w:r w:rsidR="004D51DF">
        <w:rPr>
          <w:rFonts w:ascii="Alef" w:hAnsi="Alef" w:cs="Alef" w:hint="cs"/>
          <w:rtl/>
        </w:rPr>
        <w:t>ולת</w:t>
      </w:r>
      <w:r>
        <w:rPr>
          <w:rFonts w:ascii="Alef" w:hAnsi="Alef" w:cs="Alef" w:hint="cs"/>
          <w:rtl/>
        </w:rPr>
        <w:t>ן</w:t>
      </w:r>
      <w:r w:rsidR="004D51DF">
        <w:rPr>
          <w:rFonts w:ascii="Alef" w:hAnsi="Alef" w:cs="Alef" w:hint="cs"/>
          <w:rtl/>
        </w:rPr>
        <w:t xml:space="preserve"> של מי עדן או יפאורה לבחור את אופן ההפצה היעיל ביותר </w:t>
      </w:r>
      <w:r w:rsidR="00BE3912">
        <w:rPr>
          <w:rFonts w:ascii="Alef" w:hAnsi="Alef" w:cs="Alef" w:hint="cs"/>
          <w:rtl/>
        </w:rPr>
        <w:t>לרבות התקשרות עם מפיץ אחר,</w:t>
      </w:r>
      <w:r>
        <w:rPr>
          <w:rFonts w:ascii="Alef" w:hAnsi="Alef" w:cs="Alef" w:hint="cs"/>
          <w:rtl/>
        </w:rPr>
        <w:t xml:space="preserve"> או את ספק המים המיטבי לרבות התקשרות עם ספק מים אחר</w:t>
      </w:r>
      <w:r w:rsidR="004D51DF">
        <w:rPr>
          <w:rFonts w:ascii="Alef" w:hAnsi="Alef" w:cs="Alef" w:hint="cs"/>
          <w:rtl/>
        </w:rPr>
        <w:t xml:space="preserve"> </w:t>
      </w:r>
      <w:r w:rsidR="00E96D87">
        <w:rPr>
          <w:rFonts w:ascii="Alef" w:hAnsi="Alef" w:cs="Alef" w:hint="cs"/>
          <w:rtl/>
        </w:rPr>
        <w:t xml:space="preserve">פוגעות פגיעה של ממש </w:t>
      </w:r>
      <w:r w:rsidR="00BE3912">
        <w:rPr>
          <w:rFonts w:ascii="Alef" w:hAnsi="Alef" w:cs="Alef" w:hint="cs"/>
          <w:rtl/>
        </w:rPr>
        <w:t>בתחרות.</w:t>
      </w:r>
      <w:r w:rsidR="005F018A">
        <w:rPr>
          <w:rFonts w:ascii="Alef" w:hAnsi="Alef" w:cs="Alef" w:hint="cs"/>
          <w:rtl/>
        </w:rPr>
        <w:t xml:space="preserve"> אילו תסבור מי עדן</w:t>
      </w:r>
      <w:r w:rsidR="00CC0E01">
        <w:rPr>
          <w:rFonts w:ascii="Alef" w:hAnsi="Alef" w:cs="Alef" w:hint="cs"/>
          <w:rtl/>
        </w:rPr>
        <w:t xml:space="preserve"> </w:t>
      </w:r>
      <w:r w:rsidR="00944CB1">
        <w:rPr>
          <w:rFonts w:ascii="Alef" w:hAnsi="Alef" w:cs="Alef" w:hint="cs"/>
          <w:rtl/>
        </w:rPr>
        <w:t>(</w:t>
      </w:r>
      <w:r w:rsidR="00CC0E01">
        <w:rPr>
          <w:rFonts w:ascii="Alef" w:hAnsi="Alef" w:cs="Alef" w:hint="cs"/>
          <w:rtl/>
        </w:rPr>
        <w:t>או יפאורה</w:t>
      </w:r>
      <w:r w:rsidR="00912A86">
        <w:rPr>
          <w:rFonts w:ascii="Alef" w:hAnsi="Alef" w:cs="Alef" w:hint="cs"/>
          <w:rtl/>
        </w:rPr>
        <w:t>, בהתאמה</w:t>
      </w:r>
      <w:r w:rsidR="00944CB1">
        <w:rPr>
          <w:rFonts w:ascii="Alef" w:hAnsi="Alef" w:cs="Alef" w:hint="cs"/>
          <w:rtl/>
        </w:rPr>
        <w:t>)</w:t>
      </w:r>
      <w:r w:rsidR="005F018A">
        <w:rPr>
          <w:rFonts w:ascii="Alef" w:hAnsi="Alef" w:cs="Alef" w:hint="cs"/>
          <w:rtl/>
        </w:rPr>
        <w:t xml:space="preserve"> שיש גורם יעיל יותר שיפיץ עבורה את המים, יש לאפשר לה לעשות כן ולמצות את אותה יעילות הגלומה בהסדר </w:t>
      </w:r>
      <w:r w:rsidR="00F84BB7">
        <w:rPr>
          <w:rFonts w:ascii="Alef" w:hAnsi="Alef" w:cs="Alef" w:hint="cs"/>
          <w:rtl/>
        </w:rPr>
        <w:t>שבפנ</w:t>
      </w:r>
      <w:r w:rsidR="007C05C8">
        <w:rPr>
          <w:rFonts w:ascii="Alef" w:hAnsi="Alef" w:cs="Alef" w:hint="cs"/>
          <w:rtl/>
        </w:rPr>
        <w:t>י</w:t>
      </w:r>
      <w:r w:rsidR="00F84BB7">
        <w:rPr>
          <w:rFonts w:ascii="Alef" w:hAnsi="Alef" w:cs="Alef" w:hint="cs"/>
          <w:rtl/>
        </w:rPr>
        <w:t xml:space="preserve">י. </w:t>
      </w:r>
    </w:p>
    <w:p w14:paraId="0157D472" w14:textId="5DA9EBDE" w:rsidR="00097197" w:rsidRDefault="00E96D87" w:rsidP="00F84BB7">
      <w:pPr>
        <w:rPr>
          <w:rFonts w:ascii="Alef" w:hAnsi="Alef" w:cs="Alef"/>
          <w:rtl/>
        </w:rPr>
      </w:pPr>
      <w:r>
        <w:rPr>
          <w:rFonts w:ascii="Alef" w:hAnsi="Alef" w:cs="Alef" w:hint="cs"/>
          <w:rtl/>
        </w:rPr>
        <w:t>לכן</w:t>
      </w:r>
      <w:r w:rsidR="00BE3912">
        <w:rPr>
          <w:rFonts w:ascii="Alef" w:hAnsi="Alef" w:cs="Alef" w:hint="cs"/>
          <w:rtl/>
        </w:rPr>
        <w:t>,</w:t>
      </w:r>
      <w:r>
        <w:rPr>
          <w:rFonts w:ascii="Alef" w:hAnsi="Alef" w:cs="Alef" w:hint="cs"/>
          <w:rtl/>
        </w:rPr>
        <w:t xml:space="preserve"> </w:t>
      </w:r>
      <w:r w:rsidR="00783DD5">
        <w:rPr>
          <w:rFonts w:ascii="Alef" w:hAnsi="Alef" w:cs="Alef" w:hint="cs"/>
          <w:rtl/>
        </w:rPr>
        <w:t xml:space="preserve">על אף </w:t>
      </w:r>
      <w:r w:rsidR="0023444A">
        <w:rPr>
          <w:rFonts w:ascii="Alef" w:hAnsi="Alef" w:cs="Alef" w:hint="cs"/>
          <w:rtl/>
        </w:rPr>
        <w:t>הפטור שניתן בעבר גם עבור כבילות אלו</w:t>
      </w:r>
      <w:r w:rsidR="00783DD5">
        <w:rPr>
          <w:rFonts w:ascii="Alef" w:hAnsi="Alef" w:cs="Alef" w:hint="cs"/>
          <w:rtl/>
        </w:rPr>
        <w:t xml:space="preserve">, </w:t>
      </w:r>
      <w:r w:rsidR="00D146E6">
        <w:rPr>
          <w:rFonts w:ascii="Alef" w:hAnsi="Alef" w:cs="Alef" w:hint="cs"/>
          <w:rtl/>
        </w:rPr>
        <w:t xml:space="preserve">איני סבורה כי יש לתת פטור </w:t>
      </w:r>
      <w:r w:rsidR="00BE3912">
        <w:rPr>
          <w:rFonts w:ascii="Alef" w:hAnsi="Alef" w:cs="Alef" w:hint="cs"/>
          <w:rtl/>
        </w:rPr>
        <w:t>בגין כביל</w:t>
      </w:r>
      <w:r w:rsidR="00EC3BD3">
        <w:rPr>
          <w:rFonts w:ascii="Alef" w:hAnsi="Alef" w:cs="Alef" w:hint="cs"/>
          <w:rtl/>
        </w:rPr>
        <w:t xml:space="preserve">ות </w:t>
      </w:r>
      <w:r w:rsidR="0023444A">
        <w:rPr>
          <w:rFonts w:ascii="Alef" w:hAnsi="Alef" w:cs="Alef" w:hint="cs"/>
          <w:rtl/>
        </w:rPr>
        <w:t>א</w:t>
      </w:r>
      <w:r w:rsidR="009C0E8A">
        <w:rPr>
          <w:rFonts w:ascii="Alef" w:hAnsi="Alef" w:cs="Alef" w:hint="cs"/>
          <w:rtl/>
        </w:rPr>
        <w:t>י</w:t>
      </w:r>
      <w:r w:rsidR="0023444A">
        <w:rPr>
          <w:rFonts w:ascii="Alef" w:hAnsi="Alef" w:cs="Alef" w:hint="cs"/>
          <w:rtl/>
        </w:rPr>
        <w:t xml:space="preserve"> התחרות והבלעדיות</w:t>
      </w:r>
      <w:r w:rsidR="00673BE4" w:rsidRPr="00B22BD9">
        <w:rPr>
          <w:rFonts w:ascii="Alef" w:hAnsi="Alef" w:cs="Alef" w:hint="cs"/>
          <w:rtl/>
        </w:rPr>
        <w:t>.</w:t>
      </w:r>
      <w:r w:rsidR="007B3FC2" w:rsidRPr="00B22BD9">
        <w:rPr>
          <w:rFonts w:ascii="Alef" w:hAnsi="Alef" w:cs="Alef" w:hint="cs"/>
          <w:rtl/>
        </w:rPr>
        <w:t xml:space="preserve"> </w:t>
      </w:r>
      <w:r w:rsidR="00D378D8" w:rsidRPr="00B22BD9">
        <w:rPr>
          <w:rFonts w:ascii="Alef" w:hAnsi="Alef" w:cs="Alef" w:hint="cs"/>
          <w:rtl/>
        </w:rPr>
        <w:t xml:space="preserve">ביטולן של הכבילות </w:t>
      </w:r>
      <w:r w:rsidR="0023444A">
        <w:rPr>
          <w:rFonts w:ascii="Alef" w:hAnsi="Alef" w:cs="Alef" w:hint="cs"/>
          <w:rtl/>
        </w:rPr>
        <w:t xml:space="preserve">הללו </w:t>
      </w:r>
      <w:r w:rsidR="00D378D8" w:rsidRPr="00B22BD9">
        <w:rPr>
          <w:rFonts w:ascii="Alef" w:hAnsi="Alef" w:cs="Alef" w:hint="cs"/>
          <w:rtl/>
        </w:rPr>
        <w:t>יאפשר</w:t>
      </w:r>
      <w:r w:rsidR="00A46F69">
        <w:rPr>
          <w:rFonts w:ascii="Alef" w:hAnsi="Alef" w:cs="Alef" w:hint="cs"/>
          <w:rtl/>
        </w:rPr>
        <w:t xml:space="preserve"> התפתחות של </w:t>
      </w:r>
      <w:r w:rsidR="00D378D8" w:rsidRPr="00B22BD9">
        <w:rPr>
          <w:rFonts w:ascii="Alef" w:hAnsi="Alef" w:cs="Alef" w:hint="cs"/>
          <w:rtl/>
        </w:rPr>
        <w:t>תחרות</w:t>
      </w:r>
      <w:r w:rsidR="00D378D8">
        <w:rPr>
          <w:rFonts w:ascii="Alef" w:hAnsi="Alef" w:cs="Alef" w:hint="cs"/>
          <w:rtl/>
        </w:rPr>
        <w:t xml:space="preserve"> </w:t>
      </w:r>
      <w:r w:rsidR="00A46F69">
        <w:rPr>
          <w:rFonts w:ascii="Alef" w:hAnsi="Alef" w:cs="Alef" w:hint="cs"/>
          <w:rtl/>
        </w:rPr>
        <w:t>ב</w:t>
      </w:r>
      <w:r w:rsidR="00D378D8">
        <w:rPr>
          <w:rFonts w:ascii="Alef" w:hAnsi="Alef" w:cs="Alef" w:hint="cs"/>
          <w:rtl/>
        </w:rPr>
        <w:t>מקו</w:t>
      </w:r>
      <w:r w:rsidR="00A46F69">
        <w:rPr>
          <w:rFonts w:ascii="Alef" w:hAnsi="Alef" w:cs="Alef" w:hint="cs"/>
          <w:rtl/>
        </w:rPr>
        <w:t>מות</w:t>
      </w:r>
      <w:r w:rsidR="00D378D8">
        <w:rPr>
          <w:rFonts w:ascii="Alef" w:hAnsi="Alef" w:cs="Alef" w:hint="cs"/>
          <w:rtl/>
        </w:rPr>
        <w:t xml:space="preserve"> ב</w:t>
      </w:r>
      <w:r w:rsidR="00A46F69">
        <w:rPr>
          <w:rFonts w:ascii="Alef" w:hAnsi="Alef" w:cs="Alef" w:hint="cs"/>
          <w:rtl/>
        </w:rPr>
        <w:t>הן</w:t>
      </w:r>
      <w:r w:rsidR="00D378D8">
        <w:rPr>
          <w:rFonts w:ascii="Alef" w:hAnsi="Alef" w:cs="Alef" w:hint="cs"/>
          <w:rtl/>
        </w:rPr>
        <w:t xml:space="preserve"> היא </w:t>
      </w:r>
      <w:r w:rsidR="005734DF">
        <w:rPr>
          <w:rFonts w:ascii="Alef" w:hAnsi="Alef" w:cs="Alef" w:hint="cs"/>
          <w:rtl/>
        </w:rPr>
        <w:t xml:space="preserve">יכולה </w:t>
      </w:r>
      <w:r w:rsidR="0023444A">
        <w:rPr>
          <w:rFonts w:ascii="Alef" w:hAnsi="Alef" w:cs="Alef" w:hint="cs"/>
          <w:rtl/>
        </w:rPr>
        <w:t>להתפתח</w:t>
      </w:r>
      <w:r w:rsidR="00A46F69">
        <w:rPr>
          <w:rFonts w:ascii="Alef" w:hAnsi="Alef" w:cs="Alef" w:hint="cs"/>
          <w:rtl/>
        </w:rPr>
        <w:t xml:space="preserve"> במקביל לקיומו של הסדר ההפצה,</w:t>
      </w:r>
      <w:r w:rsidR="0023444A">
        <w:rPr>
          <w:rFonts w:ascii="Alef" w:hAnsi="Alef" w:cs="Alef" w:hint="cs"/>
          <w:rtl/>
        </w:rPr>
        <w:t xml:space="preserve"> </w:t>
      </w:r>
      <w:r w:rsidR="00987B73">
        <w:rPr>
          <w:rFonts w:ascii="Alef" w:hAnsi="Alef" w:cs="Alef" w:hint="cs"/>
          <w:rtl/>
        </w:rPr>
        <w:t xml:space="preserve">ויפחית את החשש כי הסדר ההפצה, שכאמור לעיל מהווה מבחינתי את "הרע במיעוטו", </w:t>
      </w:r>
      <w:r w:rsidR="00AE7DBA">
        <w:rPr>
          <w:rFonts w:ascii="Alef" w:hAnsi="Alef" w:cs="Alef" w:hint="cs"/>
          <w:rtl/>
        </w:rPr>
        <w:t xml:space="preserve">ינציח את עצמו וימנע מעבר עתידי להסדרי הפצה </w:t>
      </w:r>
      <w:r w:rsidR="006900F8">
        <w:rPr>
          <w:rFonts w:ascii="Alef" w:hAnsi="Alef" w:cs="Alef" w:hint="cs"/>
          <w:rtl/>
        </w:rPr>
        <w:t xml:space="preserve">תחרותיים </w:t>
      </w:r>
      <w:r w:rsidR="00AE7DBA">
        <w:rPr>
          <w:rFonts w:ascii="Alef" w:hAnsi="Alef" w:cs="Alef" w:hint="cs"/>
          <w:rtl/>
        </w:rPr>
        <w:t xml:space="preserve">יותר או </w:t>
      </w:r>
      <w:r w:rsidR="00F57B6B">
        <w:rPr>
          <w:rFonts w:ascii="Alef" w:hAnsi="Alef" w:cs="Alef" w:hint="cs"/>
          <w:rtl/>
        </w:rPr>
        <w:t>כניסה של הצדדים לקטגוריות מוצר נוספות</w:t>
      </w:r>
      <w:r w:rsidR="00A21359">
        <w:rPr>
          <w:rFonts w:ascii="Alef" w:hAnsi="Alef" w:cs="Alef" w:hint="cs"/>
          <w:rtl/>
        </w:rPr>
        <w:t>.</w:t>
      </w:r>
    </w:p>
    <w:p w14:paraId="4C0625D2" w14:textId="0E89806F" w:rsidR="005F018A" w:rsidRDefault="005F018A" w:rsidP="001746A0">
      <w:pPr>
        <w:rPr>
          <w:rFonts w:ascii="Alef" w:hAnsi="Alef" w:cs="Alef"/>
          <w:rtl/>
        </w:rPr>
      </w:pPr>
      <w:r>
        <w:rPr>
          <w:rFonts w:ascii="Alef" w:hAnsi="Alef" w:cs="Alef" w:hint="cs"/>
          <w:rtl/>
        </w:rPr>
        <w:t>באשר לתניית ההודעה מראש. במקרה דנן</w:t>
      </w:r>
      <w:r w:rsidR="00C57DB8">
        <w:rPr>
          <w:rFonts w:ascii="Alef" w:hAnsi="Alef" w:cs="Alef" w:hint="cs"/>
          <w:rtl/>
        </w:rPr>
        <w:t>,</w:t>
      </w:r>
      <w:r>
        <w:rPr>
          <w:rFonts w:ascii="Alef" w:hAnsi="Alef" w:cs="Alef" w:hint="cs"/>
          <w:rtl/>
        </w:rPr>
        <w:t xml:space="preserve"> הצדדים נדרשים לפרק זמן של שלוש שנים. פרק זמן כה ארוך, </w:t>
      </w:r>
      <w:r w:rsidRPr="00D01C8C">
        <w:rPr>
          <w:rFonts w:ascii="Alef" w:hAnsi="Alef" w:cs="Alef"/>
          <w:rtl/>
        </w:rPr>
        <w:t xml:space="preserve">בייחוד </w:t>
      </w:r>
      <w:r w:rsidRPr="00D01C8C">
        <w:rPr>
          <w:rFonts w:ascii="Alef" w:hAnsi="Alef" w:cs="Alef" w:hint="cs"/>
          <w:rtl/>
        </w:rPr>
        <w:t>בנסיבות</w:t>
      </w:r>
      <w:r w:rsidRPr="00D01C8C">
        <w:rPr>
          <w:rFonts w:ascii="Alef" w:hAnsi="Alef" w:cs="Alef"/>
          <w:rtl/>
        </w:rPr>
        <w:t xml:space="preserve"> בהן קיימת תלות </w:t>
      </w:r>
      <w:r>
        <w:rPr>
          <w:rFonts w:ascii="Alef" w:hAnsi="Alef" w:cs="Alef" w:hint="cs"/>
          <w:rtl/>
        </w:rPr>
        <w:t xml:space="preserve">של מי עדן </w:t>
      </w:r>
      <w:r w:rsidRPr="00D01C8C">
        <w:rPr>
          <w:rFonts w:ascii="Alef" w:hAnsi="Alef" w:cs="Alef"/>
          <w:rtl/>
        </w:rPr>
        <w:t>במפיץ</w:t>
      </w:r>
      <w:r w:rsidR="00411225">
        <w:rPr>
          <w:rFonts w:ascii="Alef" w:hAnsi="Alef" w:cs="Alef" w:hint="cs"/>
          <w:rtl/>
        </w:rPr>
        <w:t>,</w:t>
      </w:r>
      <w:r>
        <w:rPr>
          <w:rFonts w:ascii="Alef" w:hAnsi="Alef" w:cs="Alef" w:hint="cs"/>
          <w:rtl/>
        </w:rPr>
        <w:t xml:space="preserve"> </w:t>
      </w:r>
      <w:r w:rsidR="00F84BB7">
        <w:rPr>
          <w:rFonts w:ascii="Alef" w:hAnsi="Alef" w:cs="Alef" w:hint="cs"/>
          <w:rtl/>
        </w:rPr>
        <w:t>חורג</w:t>
      </w:r>
      <w:r>
        <w:rPr>
          <w:rFonts w:ascii="Alef" w:hAnsi="Alef" w:cs="Alef" w:hint="cs"/>
          <w:rtl/>
        </w:rPr>
        <w:t xml:space="preserve"> מן המקובל והסביר בהסכמים מסוג זה. לא השתכנעתי </w:t>
      </w:r>
      <w:r w:rsidR="007B7F33">
        <w:rPr>
          <w:rFonts w:ascii="Alef" w:hAnsi="Alef" w:cs="Alef" w:hint="cs"/>
          <w:rtl/>
        </w:rPr>
        <w:t xml:space="preserve">בהקשר זה </w:t>
      </w:r>
      <w:r>
        <w:rPr>
          <w:rFonts w:ascii="Alef" w:hAnsi="Alef" w:cs="Alef" w:hint="cs"/>
          <w:rtl/>
        </w:rPr>
        <w:t>מהטענות שפרק הזמן האמור אכן דרוש למציאת תחליף למי עדן (</w:t>
      </w:r>
      <w:r w:rsidR="001746A0">
        <w:rPr>
          <w:rFonts w:ascii="Alef" w:hAnsi="Alef" w:cs="Alef" w:hint="cs"/>
          <w:rtl/>
        </w:rPr>
        <w:t>ובהתאמה ליפאורה</w:t>
      </w:r>
      <w:r>
        <w:rPr>
          <w:rFonts w:ascii="Alef" w:hAnsi="Alef" w:cs="Alef" w:hint="cs"/>
          <w:rtl/>
        </w:rPr>
        <w:t>). הצורך במתן הודעה מראש של שלוש שנים עלול לפגוע באופן משמעותי בתמריץ של מי עדן להביא לסיום את ההסכם נוכח החשש לפגיעה בה מצד המפיץ בתקופת ביניים - בין ההודעה לבין סיום ההסכם. במידה פחותה יותר הצורך במתן הודעה מראש בת שלוש שנים מפחית גם את תמריציה של יפאורה להביא לסיום את ההסכם, שכן יהיה עליה לדחות הכנסת מותג מים תחליפי</w:t>
      </w:r>
      <w:r w:rsidR="007D1739">
        <w:rPr>
          <w:rFonts w:ascii="Alef" w:hAnsi="Alef" w:cs="Alef" w:hint="cs"/>
          <w:rtl/>
        </w:rPr>
        <w:t xml:space="preserve"> למי עדן</w:t>
      </w:r>
      <w:r>
        <w:rPr>
          <w:rFonts w:ascii="Alef" w:hAnsi="Alef" w:cs="Alef" w:hint="cs"/>
          <w:rtl/>
        </w:rPr>
        <w:t xml:space="preserve"> בשלוש שנים ולמצער להמשיך ולהפיץ מותג </w:t>
      </w:r>
      <w:r>
        <w:rPr>
          <w:rFonts w:ascii="Alef" w:hAnsi="Alef" w:cs="Alef" w:hint="cs"/>
          <w:rtl/>
        </w:rPr>
        <w:lastRenderedPageBreak/>
        <w:t>מים מינרליים אשר מתחרה במותג שאותו היא מבקשת להחדיר לשוק.</w:t>
      </w:r>
      <w:r w:rsidR="007B7F33">
        <w:rPr>
          <w:rFonts w:ascii="Alef" w:hAnsi="Alef" w:cs="Alef" w:hint="cs"/>
          <w:rtl/>
        </w:rPr>
        <w:t xml:space="preserve"> לפיכך, אני סבורה כי די בתקופת התארגנות של שנה וחצי למתן הודעה מראש של מי מבין הצדדים.</w:t>
      </w:r>
      <w:r>
        <w:rPr>
          <w:rFonts w:ascii="Alef" w:hAnsi="Alef" w:cs="Alef" w:hint="cs"/>
          <w:rtl/>
        </w:rPr>
        <w:t xml:space="preserve"> </w:t>
      </w:r>
    </w:p>
    <w:p w14:paraId="64AD0B15" w14:textId="122F3093" w:rsidR="00777118" w:rsidRDefault="007B7F33" w:rsidP="002349D1">
      <w:pPr>
        <w:rPr>
          <w:rFonts w:ascii="Alef" w:hAnsi="Alef" w:cs="Alef"/>
          <w:rtl/>
        </w:rPr>
      </w:pPr>
      <w:r>
        <w:rPr>
          <w:rFonts w:ascii="Alef" w:hAnsi="Alef" w:cs="Alef" w:hint="cs"/>
          <w:rtl/>
        </w:rPr>
        <w:t>לבסוף</w:t>
      </w:r>
      <w:r w:rsidR="005857CC">
        <w:rPr>
          <w:rFonts w:ascii="Alef" w:hAnsi="Alef" w:cs="Alef" w:hint="cs"/>
          <w:rtl/>
        </w:rPr>
        <w:t xml:space="preserve"> יוער כי </w:t>
      </w:r>
      <w:r w:rsidR="00453556">
        <w:rPr>
          <w:rFonts w:ascii="Alef" w:hAnsi="Alef" w:cs="Alef" w:hint="cs"/>
          <w:rtl/>
        </w:rPr>
        <w:t xml:space="preserve">לא </w:t>
      </w:r>
      <w:r w:rsidR="005857CC">
        <w:rPr>
          <w:rFonts w:ascii="Alef" w:hAnsi="Alef" w:cs="Alef" w:hint="cs"/>
          <w:rtl/>
        </w:rPr>
        <w:t>נעלמו</w:t>
      </w:r>
      <w:r w:rsidR="00453556">
        <w:rPr>
          <w:rFonts w:ascii="Alef" w:hAnsi="Alef" w:cs="Alef" w:hint="cs"/>
          <w:rtl/>
        </w:rPr>
        <w:t xml:space="preserve"> מעיני טענת הצדדים כי הם פועלים מכוח הסדר ההפצה משנת 2004</w:t>
      </w:r>
      <w:r w:rsidR="002349D1">
        <w:rPr>
          <w:rFonts w:ascii="Alef" w:hAnsi="Alef" w:cs="Alef" w:hint="cs"/>
          <w:rtl/>
        </w:rPr>
        <w:t>.</w:t>
      </w:r>
      <w:r w:rsidR="00453556">
        <w:rPr>
          <w:rFonts w:ascii="Alef" w:hAnsi="Alef" w:cs="Alef" w:hint="cs"/>
          <w:rtl/>
        </w:rPr>
        <w:t xml:space="preserve"> </w:t>
      </w:r>
      <w:r w:rsidR="006751CC">
        <w:rPr>
          <w:rFonts w:ascii="Alef" w:hAnsi="Alef" w:cs="Alef" w:hint="cs"/>
          <w:rtl/>
        </w:rPr>
        <w:t>במהלך</w:t>
      </w:r>
      <w:r w:rsidR="00453556">
        <w:rPr>
          <w:rFonts w:ascii="Alef" w:hAnsi="Alef" w:cs="Alef" w:hint="cs"/>
          <w:rtl/>
        </w:rPr>
        <w:t xml:space="preserve"> 17 השנים ב</w:t>
      </w:r>
      <w:r w:rsidR="006751CC">
        <w:rPr>
          <w:rFonts w:ascii="Alef" w:hAnsi="Alef" w:cs="Alef" w:hint="cs"/>
          <w:rtl/>
        </w:rPr>
        <w:t>הם</w:t>
      </w:r>
      <w:r w:rsidR="00453556">
        <w:rPr>
          <w:rFonts w:ascii="Alef" w:hAnsi="Alef" w:cs="Alef" w:hint="cs"/>
          <w:rtl/>
        </w:rPr>
        <w:t xml:space="preserve"> </w:t>
      </w:r>
      <w:r w:rsidR="006751CC">
        <w:rPr>
          <w:rFonts w:ascii="Alef" w:hAnsi="Alef" w:cs="Alef" w:hint="cs"/>
          <w:rtl/>
        </w:rPr>
        <w:t>הצדדים</w:t>
      </w:r>
      <w:r w:rsidR="00453556">
        <w:rPr>
          <w:rFonts w:ascii="Alef" w:hAnsi="Alef" w:cs="Alef" w:hint="cs"/>
          <w:rtl/>
        </w:rPr>
        <w:t xml:space="preserve"> פועלים</w:t>
      </w:r>
      <w:r w:rsidR="006751CC">
        <w:rPr>
          <w:rFonts w:ascii="Alef" w:hAnsi="Alef" w:cs="Alef" w:hint="cs"/>
          <w:rtl/>
        </w:rPr>
        <w:t>,</w:t>
      </w:r>
      <w:r w:rsidR="00453556">
        <w:rPr>
          <w:rFonts w:ascii="Alef" w:hAnsi="Alef" w:cs="Alef" w:hint="cs"/>
          <w:rtl/>
        </w:rPr>
        <w:t xml:space="preserve"> ניתנו כבר מספר פטורים</w:t>
      </w:r>
      <w:r>
        <w:rPr>
          <w:rFonts w:ascii="Alef" w:hAnsi="Alef" w:cs="Alef" w:hint="cs"/>
          <w:rtl/>
        </w:rPr>
        <w:t xml:space="preserve"> על ידי קודמ</w:t>
      </w:r>
      <w:r w:rsidR="006751CC">
        <w:rPr>
          <w:rFonts w:ascii="Alef" w:hAnsi="Alef" w:cs="Alef" w:hint="cs"/>
          <w:rtl/>
        </w:rPr>
        <w:t>י</w:t>
      </w:r>
      <w:r>
        <w:rPr>
          <w:rFonts w:ascii="Alef" w:hAnsi="Alef" w:cs="Alef" w:hint="cs"/>
          <w:rtl/>
        </w:rPr>
        <w:t>י</w:t>
      </w:r>
      <w:r w:rsidR="00453556">
        <w:rPr>
          <w:rFonts w:ascii="Alef" w:hAnsi="Alef" w:cs="Alef" w:hint="cs"/>
          <w:rtl/>
        </w:rPr>
        <w:t xml:space="preserve"> בגין הכבילות שבהסדר. עם זאת, סברתי כי יש לערוך שינוי יסודי בהסדר ההפצה ולצמצם </w:t>
      </w:r>
      <w:r w:rsidR="005857CC">
        <w:rPr>
          <w:rFonts w:ascii="Alef" w:hAnsi="Alef" w:cs="Alef" w:hint="cs"/>
          <w:rtl/>
        </w:rPr>
        <w:t>את הזיקות והתלות שההסדר יוצר בין הצדדים</w:t>
      </w:r>
      <w:r w:rsidR="00BF2270">
        <w:rPr>
          <w:rFonts w:ascii="Alef" w:hAnsi="Alef" w:cs="Alef" w:hint="cs"/>
          <w:rtl/>
        </w:rPr>
        <w:t xml:space="preserve"> נוכח החשש התחרותי הגלום בהסדר</w:t>
      </w:r>
      <w:r w:rsidR="00777118">
        <w:rPr>
          <w:rFonts w:ascii="Alef" w:hAnsi="Alef" w:cs="Alef" w:hint="cs"/>
          <w:rtl/>
        </w:rPr>
        <w:t>.</w:t>
      </w:r>
      <w:r w:rsidR="005857CC">
        <w:rPr>
          <w:rFonts w:ascii="Alef" w:hAnsi="Alef" w:cs="Alef" w:hint="cs"/>
          <w:rtl/>
        </w:rPr>
        <w:t xml:space="preserve"> </w:t>
      </w:r>
    </w:p>
    <w:p w14:paraId="14219EA3" w14:textId="77777777" w:rsidR="00FE0A4E" w:rsidRPr="000D7803" w:rsidRDefault="00FE0A4E" w:rsidP="00BF2270">
      <w:pPr>
        <w:numPr>
          <w:ilvl w:val="0"/>
          <w:numId w:val="1"/>
        </w:numPr>
        <w:rPr>
          <w:rFonts w:ascii="Alef" w:hAnsi="Alef" w:cs="Alef"/>
          <w:b/>
          <w:bCs/>
          <w:sz w:val="28"/>
          <w:szCs w:val="28"/>
          <w:rtl/>
        </w:rPr>
      </w:pPr>
      <w:r w:rsidRPr="00BF2270">
        <w:rPr>
          <w:rFonts w:ascii="Alef" w:hAnsi="Alef" w:cs="Alef"/>
          <w:b/>
          <w:bCs/>
          <w:sz w:val="28"/>
          <w:szCs w:val="28"/>
          <w:rtl/>
        </w:rPr>
        <w:t>סוף</w:t>
      </w:r>
      <w:r w:rsidRPr="000D7803">
        <w:rPr>
          <w:rFonts w:ascii="Alef" w:hAnsi="Alef" w:cs="Alef"/>
          <w:b/>
          <w:bCs/>
          <w:sz w:val="28"/>
          <w:szCs w:val="28"/>
          <w:rtl/>
        </w:rPr>
        <w:t xml:space="preserve"> דבר</w:t>
      </w:r>
    </w:p>
    <w:p w14:paraId="3625139F" w14:textId="76049D83" w:rsidR="00A42684" w:rsidRDefault="00FE0A4E" w:rsidP="00A306FD">
      <w:pPr>
        <w:rPr>
          <w:rFonts w:ascii="Alef" w:hAnsi="Alef" w:cs="Alef"/>
          <w:rtl/>
        </w:rPr>
      </w:pPr>
      <w:r w:rsidRPr="001F5DC0">
        <w:rPr>
          <w:rFonts w:ascii="Alef" w:hAnsi="Alef" w:cs="Alef"/>
          <w:rtl/>
        </w:rPr>
        <w:t xml:space="preserve">לאחר שהתייעצתי עם הוועדה לפטורים ולמיזוגים, ראיתי לנכון להשתמש בסמכות הנתונה לי בסעיף 14 לחוק ולהעניק את הפטור </w:t>
      </w:r>
      <w:r>
        <w:rPr>
          <w:rFonts w:ascii="Alef" w:hAnsi="Alef" w:cs="Alef" w:hint="cs"/>
          <w:rtl/>
        </w:rPr>
        <w:t xml:space="preserve">למשך </w:t>
      </w:r>
      <w:r w:rsidRPr="001F5DC0">
        <w:rPr>
          <w:rFonts w:ascii="Alef" w:hAnsi="Alef" w:cs="Alef"/>
          <w:rtl/>
        </w:rPr>
        <w:t>6 שנים</w:t>
      </w:r>
      <w:r w:rsidR="00250C69">
        <w:rPr>
          <w:rFonts w:ascii="Alef" w:hAnsi="Alef" w:cs="Alef" w:hint="cs"/>
          <w:rtl/>
        </w:rPr>
        <w:t xml:space="preserve"> בכפוף להסרת הכבילות המפורטות ל</w:t>
      </w:r>
      <w:r w:rsidR="00D031BE">
        <w:rPr>
          <w:rFonts w:ascii="Alef" w:hAnsi="Alef" w:cs="Alef" w:hint="cs"/>
          <w:rtl/>
        </w:rPr>
        <w:t>עיל ול</w:t>
      </w:r>
      <w:r w:rsidR="00250C69">
        <w:rPr>
          <w:rFonts w:ascii="Alef" w:hAnsi="Alef" w:cs="Alef" w:hint="cs"/>
          <w:rtl/>
        </w:rPr>
        <w:t>הלן</w:t>
      </w:r>
      <w:r w:rsidR="00801EFD">
        <w:rPr>
          <w:rFonts w:ascii="Alef" w:hAnsi="Alef" w:cs="Alef" w:hint="cs"/>
          <w:rtl/>
        </w:rPr>
        <w:t>:</w:t>
      </w:r>
    </w:p>
    <w:p w14:paraId="4B4BDA24" w14:textId="58ECF8C8" w:rsidR="0030022B" w:rsidRDefault="00141806" w:rsidP="002730B1">
      <w:pPr>
        <w:rPr>
          <w:rFonts w:ascii="Alef" w:hAnsi="Alef" w:cs="Alef"/>
          <w:rtl/>
        </w:rPr>
      </w:pPr>
      <w:r>
        <w:rPr>
          <w:rFonts w:ascii="Alef" w:hAnsi="Alef" w:cs="Alef" w:hint="cs"/>
          <w:rtl/>
        </w:rPr>
        <w:t xml:space="preserve">פטור זה אינו ניתן </w:t>
      </w:r>
      <w:r w:rsidR="00A42684">
        <w:rPr>
          <w:rFonts w:ascii="Alef" w:hAnsi="Alef" w:cs="Alef" w:hint="cs"/>
          <w:rtl/>
        </w:rPr>
        <w:t>בגין</w:t>
      </w:r>
      <w:r>
        <w:rPr>
          <w:rFonts w:ascii="Alef" w:hAnsi="Alef" w:cs="Alef" w:hint="cs"/>
          <w:rtl/>
        </w:rPr>
        <w:t>:</w:t>
      </w:r>
      <w:r w:rsidR="00A42684">
        <w:rPr>
          <w:rFonts w:ascii="Alef" w:hAnsi="Alef" w:cs="Alef" w:hint="cs"/>
          <w:rtl/>
        </w:rPr>
        <w:t xml:space="preserve"> </w:t>
      </w:r>
      <w:r>
        <w:rPr>
          <w:rFonts w:ascii="Alef" w:hAnsi="Alef" w:cs="Alef" w:hint="cs"/>
          <w:rtl/>
        </w:rPr>
        <w:t>כבילת ה</w:t>
      </w:r>
      <w:r w:rsidR="00A42684">
        <w:rPr>
          <w:rFonts w:ascii="Alef" w:hAnsi="Alef" w:cs="Alef" w:hint="cs"/>
          <w:rtl/>
        </w:rPr>
        <w:t xml:space="preserve">בלעדיות; </w:t>
      </w:r>
      <w:r>
        <w:rPr>
          <w:rFonts w:ascii="Alef" w:hAnsi="Alef" w:cs="Alef" w:hint="cs"/>
          <w:rtl/>
        </w:rPr>
        <w:t xml:space="preserve">כבילת </w:t>
      </w:r>
      <w:r w:rsidR="00A42684">
        <w:rPr>
          <w:rFonts w:ascii="Alef" w:hAnsi="Alef" w:cs="Alef" w:hint="cs"/>
          <w:rtl/>
        </w:rPr>
        <w:t>אי התחרות;</w:t>
      </w:r>
      <w:r w:rsidR="008B7B00">
        <w:rPr>
          <w:rFonts w:ascii="Alef" w:hAnsi="Alef" w:cs="Alef" w:hint="cs"/>
          <w:rtl/>
        </w:rPr>
        <w:t xml:space="preserve"> כבילות הסכם אילת</w:t>
      </w:r>
      <w:r w:rsidR="008B7B00">
        <w:rPr>
          <w:rFonts w:ascii="Alef" w:hAnsi="Alef" w:cs="Alef"/>
        </w:rPr>
        <w:t>;</w:t>
      </w:r>
      <w:r w:rsidR="00A42684">
        <w:rPr>
          <w:rFonts w:ascii="Alef" w:hAnsi="Alef" w:cs="Alef" w:hint="cs"/>
          <w:rtl/>
        </w:rPr>
        <w:t xml:space="preserve"> </w:t>
      </w:r>
      <w:r>
        <w:rPr>
          <w:rFonts w:ascii="Alef" w:hAnsi="Alef" w:cs="Alef" w:hint="cs"/>
          <w:rtl/>
        </w:rPr>
        <w:t xml:space="preserve">כבילת </w:t>
      </w:r>
      <w:r w:rsidR="00A42684">
        <w:rPr>
          <w:rFonts w:ascii="Alef" w:hAnsi="Alef" w:cs="Alef" w:hint="cs"/>
          <w:rtl/>
        </w:rPr>
        <w:t xml:space="preserve">אי התחרות במשקאות קלים </w:t>
      </w:r>
      <w:r w:rsidR="00EC7F4E">
        <w:rPr>
          <w:rFonts w:ascii="Alef" w:hAnsi="Alef" w:cs="Alef" w:hint="cs"/>
          <w:rtl/>
        </w:rPr>
        <w:t>ו</w:t>
      </w:r>
      <w:r w:rsidR="00777118">
        <w:rPr>
          <w:rFonts w:ascii="Alef" w:hAnsi="Alef" w:cs="Alef" w:hint="cs"/>
          <w:rtl/>
        </w:rPr>
        <w:t xml:space="preserve">כבילת </w:t>
      </w:r>
      <w:r w:rsidR="00EC7F4E">
        <w:rPr>
          <w:rFonts w:ascii="Alef" w:hAnsi="Alef" w:cs="Alef" w:hint="cs"/>
          <w:rtl/>
        </w:rPr>
        <w:t>איסור שינוי במוצרים</w:t>
      </w:r>
      <w:r w:rsidR="002730B1">
        <w:rPr>
          <w:rFonts w:ascii="Alef" w:hAnsi="Alef" w:cs="Alef" w:hint="cs"/>
          <w:rtl/>
        </w:rPr>
        <w:t>.</w:t>
      </w:r>
      <w:r w:rsidR="00EC7F4E">
        <w:rPr>
          <w:rFonts w:ascii="Alef" w:hAnsi="Alef" w:cs="Alef" w:hint="cs"/>
          <w:rtl/>
        </w:rPr>
        <w:t xml:space="preserve"> </w:t>
      </w:r>
      <w:r w:rsidR="00A42684">
        <w:rPr>
          <w:rFonts w:ascii="Alef" w:hAnsi="Alef" w:cs="Alef" w:hint="cs"/>
          <w:rtl/>
        </w:rPr>
        <w:t xml:space="preserve"> </w:t>
      </w:r>
    </w:p>
    <w:p w14:paraId="68CF7ED2" w14:textId="463EB3E8" w:rsidR="00FE0A4E" w:rsidRDefault="0030022B" w:rsidP="000C62E7">
      <w:pPr>
        <w:rPr>
          <w:rFonts w:ascii="Alef" w:hAnsi="Alef" w:cs="Alef"/>
          <w:rtl/>
        </w:rPr>
      </w:pPr>
      <w:r>
        <w:rPr>
          <w:rFonts w:ascii="Alef" w:hAnsi="Alef" w:cs="Alef" w:hint="cs"/>
          <w:rtl/>
        </w:rPr>
        <w:t>באשר לכבילת ההודעה</w:t>
      </w:r>
      <w:r w:rsidR="002C4E64">
        <w:rPr>
          <w:rFonts w:ascii="Alef" w:hAnsi="Alef" w:cs="Alef" w:hint="cs"/>
          <w:rtl/>
        </w:rPr>
        <w:t xml:space="preserve"> מראש</w:t>
      </w:r>
      <w:r>
        <w:rPr>
          <w:rFonts w:ascii="Alef" w:hAnsi="Alef" w:cs="Alef" w:hint="cs"/>
          <w:rtl/>
        </w:rPr>
        <w:t xml:space="preserve">, ראיתי לנכון ליתן פטור בגינה רק </w:t>
      </w:r>
      <w:r w:rsidR="002C4E64">
        <w:rPr>
          <w:rFonts w:ascii="Alef" w:hAnsi="Alef" w:cs="Alef" w:hint="cs"/>
          <w:rtl/>
        </w:rPr>
        <w:t xml:space="preserve">אם </w:t>
      </w:r>
      <w:r>
        <w:rPr>
          <w:rFonts w:ascii="Alef" w:hAnsi="Alef" w:cs="Alef" w:hint="cs"/>
          <w:rtl/>
        </w:rPr>
        <w:t>משכה לא יעלה על שנה וחצי</w:t>
      </w:r>
      <w:r w:rsidR="002C4E64">
        <w:rPr>
          <w:rFonts w:ascii="Alef" w:hAnsi="Alef" w:cs="Alef" w:hint="cs"/>
          <w:rtl/>
        </w:rPr>
        <w:t>. דהיינו, בכדי שכבילת ההודעה מראש ת</w:t>
      </w:r>
      <w:r w:rsidR="002730B1">
        <w:rPr>
          <w:rFonts w:ascii="Alef" w:hAnsi="Alef" w:cs="Alef" w:hint="cs"/>
          <w:rtl/>
        </w:rPr>
        <w:t xml:space="preserve">זכה </w:t>
      </w:r>
      <w:r w:rsidR="008D2A3F">
        <w:rPr>
          <w:rFonts w:ascii="Alef" w:hAnsi="Alef" w:cs="Alef" w:hint="cs"/>
          <w:rtl/>
        </w:rPr>
        <w:t>ל</w:t>
      </w:r>
      <w:r w:rsidR="002730B1">
        <w:rPr>
          <w:rFonts w:ascii="Alef" w:hAnsi="Alef" w:cs="Alef" w:hint="cs"/>
          <w:rtl/>
        </w:rPr>
        <w:t>פטור במסגרת</w:t>
      </w:r>
      <w:r w:rsidR="002C4E64">
        <w:rPr>
          <w:rFonts w:ascii="Alef" w:hAnsi="Alef" w:cs="Alef" w:hint="cs"/>
          <w:rtl/>
        </w:rPr>
        <w:t xml:space="preserve"> החלטתי</w:t>
      </w:r>
      <w:r w:rsidR="008D2A3F">
        <w:rPr>
          <w:rFonts w:ascii="Alef" w:hAnsi="Alef" w:cs="Alef" w:hint="cs"/>
          <w:rtl/>
        </w:rPr>
        <w:t xml:space="preserve"> זו</w:t>
      </w:r>
      <w:r w:rsidR="002730B1">
        <w:rPr>
          <w:rFonts w:ascii="Alef" w:hAnsi="Alef" w:cs="Alef" w:hint="cs"/>
          <w:rtl/>
        </w:rPr>
        <w:t>,</w:t>
      </w:r>
      <w:r w:rsidR="002C4E64">
        <w:rPr>
          <w:rFonts w:ascii="Alef" w:hAnsi="Alef" w:cs="Alef" w:hint="cs"/>
          <w:rtl/>
        </w:rPr>
        <w:t xml:space="preserve"> על הצדדים לתקן את משך הזמן של הכבילה בהתאם</w:t>
      </w:r>
      <w:r w:rsidR="000C62E7">
        <w:rPr>
          <w:rFonts w:ascii="Alef" w:hAnsi="Alef" w:cs="Alef" w:hint="cs"/>
          <w:rtl/>
        </w:rPr>
        <w:t>.</w:t>
      </w:r>
    </w:p>
    <w:p w14:paraId="7B41338C" w14:textId="04E2A953" w:rsidR="00FE0A4E" w:rsidRDefault="00FE0A4E" w:rsidP="001D729D">
      <w:pPr>
        <w:rPr>
          <w:rFonts w:ascii="Alef" w:hAnsi="Alef" w:cs="Alef"/>
          <w:rtl/>
        </w:rPr>
      </w:pPr>
      <w:r w:rsidRPr="001F5DC0">
        <w:rPr>
          <w:rFonts w:ascii="Alef" w:hAnsi="Alef" w:cs="Alef"/>
          <w:rtl/>
        </w:rPr>
        <w:lastRenderedPageBreak/>
        <w:t>החלטתי זו נתונה לערר בפני בית הדין לתחרות על ידי איגוד עסקי, ארגון צרכנים או כל אדם העלול להיפגע מההסדר הכובל עליו ניתן הפטור, בהתאם לסעיף 15(א) לחוק.</w:t>
      </w:r>
    </w:p>
    <w:p w14:paraId="0686809D" w14:textId="77777777" w:rsidR="00EE6D58" w:rsidRDefault="00EE6D58" w:rsidP="001D729D">
      <w:pPr>
        <w:rPr>
          <w:rFonts w:ascii="Alef" w:hAnsi="Alef" w:cs="Alef"/>
          <w:rtl/>
        </w:rPr>
      </w:pPr>
    </w:p>
    <w:p w14:paraId="206843EE" w14:textId="77777777" w:rsidR="00FE0A4E" w:rsidRPr="001F5DC0" w:rsidRDefault="00FE0A4E" w:rsidP="00FE0A4E">
      <w:pPr>
        <w:jc w:val="center"/>
        <w:rPr>
          <w:rFonts w:ascii="Alef" w:hAnsi="Alef" w:cs="Alef"/>
          <w:rtl/>
        </w:rPr>
      </w:pPr>
      <w:r>
        <w:rPr>
          <w:rFonts w:ascii="Alef" w:hAnsi="Alef" w:cs="Alef" w:hint="cs"/>
          <w:rtl/>
        </w:rPr>
        <w:t xml:space="preserve">                                                                                               </w:t>
      </w:r>
      <w:r w:rsidRPr="001F5DC0">
        <w:rPr>
          <w:rFonts w:ascii="Alef" w:hAnsi="Alef" w:cs="Alef"/>
          <w:rtl/>
        </w:rPr>
        <w:t>מיכל הלפרין</w:t>
      </w:r>
    </w:p>
    <w:p w14:paraId="5B02CF16" w14:textId="77777777" w:rsidR="00FE0A4E" w:rsidRPr="00645FB1" w:rsidRDefault="00FE0A4E" w:rsidP="00FE0A4E">
      <w:pPr>
        <w:jc w:val="right"/>
        <w:rPr>
          <w:rFonts w:ascii="Alef" w:hAnsi="Alef" w:cs="Alef"/>
          <w:rtl/>
        </w:rPr>
      </w:pPr>
      <w:r w:rsidRPr="00645FB1">
        <w:rPr>
          <w:rFonts w:ascii="Alef" w:hAnsi="Alef" w:cs="Alef"/>
          <w:rtl/>
        </w:rPr>
        <w:t>הממונה על התחרות</w:t>
      </w:r>
    </w:p>
    <w:p w14:paraId="15CF5FBA" w14:textId="5DC0E41E" w:rsidR="00FE0A4E" w:rsidRPr="00645FB1" w:rsidRDefault="00FE0A4E" w:rsidP="00FE0A4E">
      <w:pPr>
        <w:rPr>
          <w:rFonts w:ascii="Alef" w:hAnsi="Alef" w:cs="Alef"/>
          <w:rtl/>
        </w:rPr>
      </w:pPr>
      <w:r w:rsidRPr="00645FB1">
        <w:rPr>
          <w:rFonts w:ascii="Alef" w:hAnsi="Alef" w:cs="Alef"/>
          <w:rtl/>
        </w:rPr>
        <w:t>ירושלים,</w:t>
      </w:r>
      <w:r w:rsidR="00BC054A" w:rsidRPr="00645FB1">
        <w:rPr>
          <w:rFonts w:ascii="Alef" w:hAnsi="Alef" w:cs="Alef" w:hint="cs"/>
          <w:rtl/>
        </w:rPr>
        <w:t xml:space="preserve"> </w:t>
      </w:r>
      <w:r w:rsidR="00BC054A" w:rsidRPr="00645FB1">
        <w:rPr>
          <w:rFonts w:ascii="Alef" w:hAnsi="Alef" w:cs="Alef"/>
          <w:rtl/>
        </w:rPr>
        <w:fldChar w:fldCharType="begin"/>
      </w:r>
      <w:r w:rsidR="00BC054A" w:rsidRPr="00645FB1">
        <w:rPr>
          <w:rFonts w:ascii="Alef" w:hAnsi="Alef" w:cs="Alef"/>
          <w:rtl/>
        </w:rPr>
        <w:instrText xml:space="preserve"> </w:instrText>
      </w:r>
      <w:r w:rsidR="00BC054A" w:rsidRPr="00645FB1">
        <w:rPr>
          <w:rFonts w:ascii="Alef" w:hAnsi="Alef" w:cs="Alef" w:hint="cs"/>
        </w:rPr>
        <w:instrText>DATE</w:instrText>
      </w:r>
      <w:r w:rsidR="00BC054A" w:rsidRPr="00645FB1">
        <w:rPr>
          <w:rFonts w:ascii="Alef" w:hAnsi="Alef" w:cs="Alef" w:hint="cs"/>
          <w:rtl/>
        </w:rPr>
        <w:instrText xml:space="preserve"> \@ "</w:instrText>
      </w:r>
      <w:r w:rsidR="00BC054A" w:rsidRPr="00645FB1">
        <w:rPr>
          <w:rFonts w:ascii="Alef" w:hAnsi="Alef" w:cs="Alef" w:hint="cs"/>
        </w:rPr>
        <w:instrText>dd MMMM yyyy" \h</w:instrText>
      </w:r>
      <w:r w:rsidR="00BC054A" w:rsidRPr="00645FB1">
        <w:rPr>
          <w:rFonts w:ascii="Alef" w:hAnsi="Alef" w:cs="Alef"/>
          <w:rtl/>
        </w:rPr>
        <w:instrText xml:space="preserve"> </w:instrText>
      </w:r>
      <w:r w:rsidR="00BC054A" w:rsidRPr="00645FB1">
        <w:rPr>
          <w:rFonts w:ascii="Alef" w:hAnsi="Alef" w:cs="Alef"/>
          <w:rtl/>
        </w:rPr>
        <w:fldChar w:fldCharType="separate"/>
      </w:r>
      <w:r w:rsidR="00597A0E">
        <w:rPr>
          <w:rFonts w:ascii="Alef" w:hAnsi="Alef" w:cs="Alef"/>
          <w:noProof/>
          <w:rtl/>
        </w:rPr>
        <w:t>‏י' תמוז תשפ"א</w:t>
      </w:r>
      <w:r w:rsidR="00BC054A" w:rsidRPr="00645FB1">
        <w:rPr>
          <w:rFonts w:ascii="Alef" w:hAnsi="Alef" w:cs="Alef"/>
          <w:rtl/>
        </w:rPr>
        <w:fldChar w:fldCharType="end"/>
      </w:r>
      <w:r w:rsidRPr="00645FB1">
        <w:rPr>
          <w:rFonts w:ascii="Alef" w:hAnsi="Alef" w:cs="Alef"/>
          <w:rtl/>
        </w:rPr>
        <w:t xml:space="preserve"> </w:t>
      </w:r>
    </w:p>
    <w:sdt>
      <w:sdtPr>
        <w:rPr>
          <w:rFonts w:ascii="Alef" w:hAnsi="Alef" w:cs="Alef"/>
          <w:rtl/>
        </w:rPr>
        <w:id w:val="-834522498"/>
        <w:placeholder>
          <w:docPart w:val="8F83D332C8B44B499027BAEC418CF10B"/>
        </w:placeholder>
        <w:date w:fullDate="2021-06-16T00:00:00Z">
          <w:dateFormat w:val="dd MMMM yyyy"/>
          <w:lid w:val="he-IL"/>
          <w:storeMappedDataAs w:val="dateTime"/>
          <w:calendar w:val="gregorian"/>
        </w:date>
      </w:sdtPr>
      <w:sdtEndPr/>
      <w:sdtContent>
        <w:p w14:paraId="4F982927" w14:textId="7FEF628D" w:rsidR="00FE0A4E" w:rsidRDefault="0062366B" w:rsidP="007C6993">
          <w:pPr>
            <w:rPr>
              <w:rFonts w:ascii="Alef" w:hAnsi="Alef" w:cs="Alef"/>
              <w:rtl/>
            </w:rPr>
          </w:pPr>
          <w:r>
            <w:rPr>
              <w:rFonts w:ascii="Alef" w:hAnsi="Alef" w:cs="Alef" w:hint="cs"/>
              <w:rtl/>
            </w:rPr>
            <w:t>‏16 יוני 2021</w:t>
          </w:r>
        </w:p>
      </w:sdtContent>
    </w:sdt>
    <w:sectPr w:rsidR="00FE0A4E" w:rsidSect="00474B3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0C513" w14:textId="77777777" w:rsidR="00435E41" w:rsidRDefault="00435E41" w:rsidP="00FE0A4E">
      <w:pPr>
        <w:spacing w:after="0" w:line="240" w:lineRule="auto"/>
      </w:pPr>
      <w:r>
        <w:separator/>
      </w:r>
    </w:p>
  </w:endnote>
  <w:endnote w:type="continuationSeparator" w:id="0">
    <w:p w14:paraId="158E5506" w14:textId="77777777" w:rsidR="00435E41" w:rsidRDefault="00435E41" w:rsidP="00FE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53037378"/>
      <w:docPartObj>
        <w:docPartGallery w:val="Page Numbers (Bottom of Page)"/>
        <w:docPartUnique/>
      </w:docPartObj>
    </w:sdtPr>
    <w:sdtEndPr>
      <w:rPr>
        <w:cs/>
      </w:rPr>
    </w:sdtEndPr>
    <w:sdtContent>
      <w:p w14:paraId="10BF878E" w14:textId="44EA2CB0" w:rsidR="00474B32" w:rsidRDefault="00474B32">
        <w:pPr>
          <w:pStyle w:val="Footer"/>
          <w:rPr>
            <w:rtl/>
            <w:cs/>
          </w:rPr>
        </w:pPr>
        <w:r>
          <w:rPr>
            <w:noProof/>
          </w:rPr>
          <w:drawing>
            <wp:anchor distT="0" distB="0" distL="114300" distR="114300" simplePos="0" relativeHeight="251660288" behindDoc="1" locked="0" layoutInCell="1" allowOverlap="1" wp14:anchorId="080131B5" wp14:editId="30DCAED8">
              <wp:simplePos x="0" y="0"/>
              <wp:positionH relativeFrom="page">
                <wp:align>left</wp:align>
              </wp:positionH>
              <wp:positionV relativeFrom="bottomMargin">
                <wp:posOffset>-24130</wp:posOffset>
              </wp:positionV>
              <wp:extent cx="7569126" cy="1045845"/>
              <wp:effectExtent l="0" t="0" r="0" b="1905"/>
              <wp:wrapNone/>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דף פירמה עיצוב שני_דף פירמה חדש 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126" cy="1045845"/>
                      </a:xfrm>
                      <a:prstGeom prst="rect">
                        <a:avLst/>
                      </a:prstGeom>
                    </pic:spPr>
                  </pic:pic>
                </a:graphicData>
              </a:graphic>
              <wp14:sizeRelH relativeFrom="page">
                <wp14:pctWidth>0</wp14:pctWidth>
              </wp14:sizeRelH>
              <wp14:sizeRelV relativeFrom="page">
                <wp14:pctHeight>0</wp14:pctHeight>
              </wp14:sizeRelV>
            </wp:anchor>
          </w:drawing>
        </w:r>
        <w:r w:rsidRPr="00773549">
          <w:rPr>
            <w:rFonts w:ascii="Alef" w:hAnsi="Alef" w:cs="Alef"/>
            <w:sz w:val="28"/>
            <w:szCs w:val="28"/>
          </w:rPr>
          <w:fldChar w:fldCharType="begin"/>
        </w:r>
        <w:r w:rsidRPr="00773549">
          <w:rPr>
            <w:rFonts w:ascii="Alef" w:hAnsi="Alef" w:cs="Alef"/>
            <w:sz w:val="28"/>
            <w:szCs w:val="28"/>
            <w:rtl/>
            <w:cs/>
          </w:rPr>
          <w:instrText>PAGE   \* MERGEFORMAT</w:instrText>
        </w:r>
        <w:r w:rsidRPr="00773549">
          <w:rPr>
            <w:rFonts w:ascii="Alef" w:hAnsi="Alef" w:cs="Alef"/>
            <w:sz w:val="28"/>
            <w:szCs w:val="28"/>
          </w:rPr>
          <w:fldChar w:fldCharType="separate"/>
        </w:r>
        <w:r w:rsidR="00597A0E" w:rsidRPr="00597A0E">
          <w:rPr>
            <w:rFonts w:ascii="Alef" w:hAnsi="Alef" w:cs="Alef"/>
            <w:noProof/>
            <w:sz w:val="28"/>
            <w:szCs w:val="28"/>
            <w:rtl/>
            <w:lang w:val="he-IL"/>
          </w:rPr>
          <w:t>1</w:t>
        </w:r>
        <w:r w:rsidRPr="00773549">
          <w:rPr>
            <w:rFonts w:ascii="Alef" w:hAnsi="Alef" w:cs="Alef"/>
            <w:sz w:val="28"/>
            <w:szCs w:val="28"/>
          </w:rPr>
          <w:fldChar w:fldCharType="end"/>
        </w:r>
      </w:p>
    </w:sdtContent>
  </w:sdt>
  <w:p w14:paraId="1EC00D7B" w14:textId="77777777" w:rsidR="00474B32" w:rsidRDefault="00474B32" w:rsidP="00474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2D04A" w14:textId="77777777" w:rsidR="00435E41" w:rsidRDefault="00435E41" w:rsidP="00FE0A4E">
      <w:pPr>
        <w:spacing w:after="0" w:line="240" w:lineRule="auto"/>
      </w:pPr>
      <w:r>
        <w:separator/>
      </w:r>
    </w:p>
  </w:footnote>
  <w:footnote w:type="continuationSeparator" w:id="0">
    <w:p w14:paraId="206661F5" w14:textId="77777777" w:rsidR="00435E41" w:rsidRDefault="00435E41" w:rsidP="00FE0A4E">
      <w:pPr>
        <w:spacing w:after="0" w:line="240" w:lineRule="auto"/>
      </w:pPr>
      <w:r>
        <w:continuationSeparator/>
      </w:r>
    </w:p>
  </w:footnote>
  <w:footnote w:id="1">
    <w:p w14:paraId="7F3A0F92" w14:textId="77777777" w:rsidR="00474B32" w:rsidRPr="00A44C62" w:rsidRDefault="00474B32" w:rsidP="00D93C72">
      <w:pPr>
        <w:pStyle w:val="FootnoteText"/>
        <w:rPr>
          <w:rFonts w:ascii="Alef" w:hAnsi="Alef" w:cs="Alef"/>
        </w:rPr>
      </w:pPr>
      <w:r w:rsidRPr="000D7803">
        <w:rPr>
          <w:rStyle w:val="FootnoteReference"/>
          <w:rFonts w:ascii="Alef" w:hAnsi="Alef" w:cs="Alef"/>
        </w:rPr>
        <w:footnoteRef/>
      </w:r>
      <w:r w:rsidRPr="000D7803">
        <w:rPr>
          <w:rFonts w:ascii="Alef" w:hAnsi="Alef" w:cs="Alef"/>
          <w:rtl/>
        </w:rPr>
        <w:t xml:space="preserve"> </w:t>
      </w:r>
      <w:r w:rsidRPr="00A44C62">
        <w:rPr>
          <w:rFonts w:ascii="Alef" w:hAnsi="Alef" w:cs="Alef"/>
          <w:rtl/>
        </w:rPr>
        <w:t>החלטה</w:t>
      </w:r>
      <w:r w:rsidRPr="00A44C62">
        <w:rPr>
          <w:rFonts w:ascii="Alef" w:hAnsi="Alef" w:cs="Alef"/>
        </w:rPr>
        <w:t xml:space="preserve"> </w:t>
      </w:r>
      <w:r w:rsidRPr="00A44C62">
        <w:rPr>
          <w:rFonts w:ascii="Alef" w:hAnsi="Alef" w:cs="Alef"/>
          <w:rtl/>
        </w:rPr>
        <w:t>לפי</w:t>
      </w:r>
      <w:r w:rsidRPr="00A44C62">
        <w:rPr>
          <w:rFonts w:ascii="Alef" w:hAnsi="Alef" w:cs="Alef"/>
        </w:rPr>
        <w:t xml:space="preserve"> </w:t>
      </w:r>
      <w:r w:rsidRPr="00A44C62">
        <w:rPr>
          <w:rFonts w:ascii="Alef" w:hAnsi="Alef" w:cs="Alef"/>
          <w:rtl/>
        </w:rPr>
        <w:t>סעיף</w:t>
      </w:r>
      <w:r w:rsidRPr="00A44C62">
        <w:rPr>
          <w:rFonts w:ascii="Alef" w:hAnsi="Alef" w:cs="Alef"/>
        </w:rPr>
        <w:t xml:space="preserve"> 14 </w:t>
      </w:r>
      <w:r w:rsidRPr="00A44C62">
        <w:rPr>
          <w:rFonts w:ascii="Alef" w:hAnsi="Alef" w:cs="Alef"/>
          <w:rtl/>
        </w:rPr>
        <w:t>לחוק</w:t>
      </w:r>
      <w:r w:rsidRPr="00A44C62">
        <w:rPr>
          <w:rFonts w:ascii="Alef" w:hAnsi="Alef" w:cs="Alef"/>
        </w:rPr>
        <w:t xml:space="preserve"> </w:t>
      </w:r>
      <w:r w:rsidRPr="00A44C62">
        <w:rPr>
          <w:rFonts w:ascii="Alef" w:hAnsi="Alef" w:cs="Alef"/>
          <w:rtl/>
        </w:rPr>
        <w:t>התחרות הכלכלית</w:t>
      </w:r>
      <w:r w:rsidRPr="00A44C62">
        <w:rPr>
          <w:rFonts w:ascii="Alef" w:hAnsi="Alef" w:cs="Alef"/>
        </w:rPr>
        <w:t xml:space="preserve"> ,</w:t>
      </w:r>
      <w:r w:rsidRPr="00A44C62">
        <w:rPr>
          <w:rFonts w:ascii="Alef" w:hAnsi="Alef" w:cs="Alef"/>
          <w:rtl/>
        </w:rPr>
        <w:t>התשמ</w:t>
      </w:r>
      <w:r w:rsidRPr="00A44C62">
        <w:rPr>
          <w:rFonts w:ascii="Alef" w:hAnsi="Alef" w:cs="Alef"/>
        </w:rPr>
        <w:t>"</w:t>
      </w:r>
      <w:r w:rsidRPr="00A44C62">
        <w:rPr>
          <w:rFonts w:ascii="Alef" w:hAnsi="Alef" w:cs="Alef"/>
          <w:rtl/>
        </w:rPr>
        <w:t>ח</w:t>
      </w:r>
      <w:r w:rsidRPr="00A44C62">
        <w:rPr>
          <w:rFonts w:ascii="Alef" w:hAnsi="Alef" w:cs="Alef"/>
        </w:rPr>
        <w:t>–</w:t>
      </w:r>
      <w:r w:rsidRPr="00A44C62">
        <w:rPr>
          <w:rFonts w:ascii="Alef" w:hAnsi="Alef" w:cs="Alef"/>
          <w:rtl/>
        </w:rPr>
        <w:t xml:space="preserve">1988 בדבר מתן פטור בתנאים מאישור הסדר כובל להסכם בין </w:t>
      </w:r>
      <w:r w:rsidRPr="00A44C62">
        <w:rPr>
          <w:rFonts w:ascii="Alef" w:hAnsi="Alef" w:cs="Alef"/>
          <w:b/>
          <w:bCs/>
          <w:rtl/>
        </w:rPr>
        <w:t>מי עדן שיווק (2000) בע"מ, מי עדן בר – שירות מחלקה ראשונה בע"מ ובין יפאורה תבורי בע"מ</w:t>
      </w:r>
      <w:r w:rsidRPr="00A44C62">
        <w:rPr>
          <w:rFonts w:ascii="Alef" w:hAnsi="Alef" w:cs="Alef"/>
          <w:rtl/>
        </w:rPr>
        <w:t xml:space="preserve"> (10.9.2015) </w:t>
      </w:r>
      <w:r w:rsidRPr="00A44C62">
        <w:rPr>
          <w:rFonts w:ascii="Alef" w:hAnsi="Alef" w:cs="Alef"/>
          <w:b/>
          <w:bCs/>
          <w:rtl/>
        </w:rPr>
        <w:t>רשות התחרות</w:t>
      </w:r>
      <w:r w:rsidRPr="00A44C62">
        <w:rPr>
          <w:rFonts w:ascii="Alef" w:hAnsi="Alef" w:cs="Alef"/>
          <w:rtl/>
        </w:rPr>
        <w:t xml:space="preserve"> </w:t>
      </w:r>
      <w:r w:rsidRPr="00A44C62">
        <w:rPr>
          <w:rFonts w:ascii="Alef" w:hAnsi="Alef" w:cs="Alef"/>
        </w:rPr>
        <w:t>500854</w:t>
      </w:r>
      <w:r w:rsidRPr="00A44C62">
        <w:rPr>
          <w:rFonts w:ascii="Alef" w:hAnsi="Alef" w:cs="Alef"/>
          <w:rtl/>
        </w:rPr>
        <w:t>.</w:t>
      </w:r>
    </w:p>
    <w:p w14:paraId="23BFCF08" w14:textId="1F25A5DA" w:rsidR="00474B32" w:rsidRPr="000D7803" w:rsidRDefault="00474B32">
      <w:pPr>
        <w:pStyle w:val="FootnoteText"/>
        <w:rPr>
          <w:rFonts w:ascii="Alef" w:hAnsi="Alef" w:cs="Alef"/>
        </w:rPr>
      </w:pPr>
    </w:p>
  </w:footnote>
  <w:footnote w:id="2">
    <w:p w14:paraId="4B173F74" w14:textId="77777777" w:rsidR="00474B32" w:rsidRPr="00A44C62" w:rsidRDefault="00474B32" w:rsidP="006E1296">
      <w:pPr>
        <w:pStyle w:val="FootnoteText"/>
        <w:rPr>
          <w:rFonts w:ascii="Alef" w:hAnsi="Alef" w:cs="Alef"/>
          <w:kern w:val="36"/>
          <w:sz w:val="48"/>
          <w:szCs w:val="48"/>
          <w:rtl/>
        </w:rPr>
      </w:pPr>
      <w:r w:rsidRPr="000D7803">
        <w:rPr>
          <w:rStyle w:val="FootnoteReference"/>
          <w:rFonts w:ascii="Alef" w:hAnsi="Alef" w:cs="Alef"/>
        </w:rPr>
        <w:footnoteRef/>
      </w:r>
      <w:r w:rsidRPr="000D7803">
        <w:rPr>
          <w:rFonts w:ascii="Alef" w:hAnsi="Alef" w:cs="Alef"/>
          <w:rtl/>
        </w:rPr>
        <w:t xml:space="preserve"> </w:t>
      </w:r>
      <w:r w:rsidRPr="00A44C62">
        <w:rPr>
          <w:rFonts w:ascii="Alef" w:hAnsi="Alef" w:cs="Alef"/>
          <w:rtl/>
        </w:rPr>
        <w:t xml:space="preserve">להלן ההחלטות הקודמות: </w:t>
      </w:r>
      <w:r w:rsidRPr="00A44C62">
        <w:rPr>
          <w:rFonts w:ascii="Alef" w:hAnsi="Alef" w:cs="Alef"/>
          <w:kern w:val="36"/>
          <w:sz w:val="48"/>
          <w:szCs w:val="48"/>
          <w:rtl/>
        </w:rPr>
        <w:t xml:space="preserve"> </w:t>
      </w:r>
    </w:p>
    <w:p w14:paraId="55EA2187" w14:textId="77777777" w:rsidR="00474B32" w:rsidRPr="00A44C62" w:rsidRDefault="00474B32" w:rsidP="006E1296">
      <w:pPr>
        <w:pStyle w:val="FootnoteText"/>
        <w:rPr>
          <w:rFonts w:ascii="Alef" w:hAnsi="Alef" w:cs="Alef"/>
          <w:rtl/>
        </w:rPr>
      </w:pPr>
      <w:r w:rsidRPr="00A44C62">
        <w:rPr>
          <w:rFonts w:ascii="Alef" w:hAnsi="Alef" w:cs="Alef"/>
          <w:rtl/>
        </w:rPr>
        <w:t>החלטה</w:t>
      </w:r>
      <w:r w:rsidRPr="00A44C62">
        <w:rPr>
          <w:rFonts w:ascii="Alef" w:hAnsi="Alef" w:cs="Alef"/>
        </w:rPr>
        <w:t xml:space="preserve"> </w:t>
      </w:r>
      <w:r w:rsidRPr="00A44C62">
        <w:rPr>
          <w:rFonts w:ascii="Alef" w:hAnsi="Alef" w:cs="Alef"/>
          <w:rtl/>
        </w:rPr>
        <w:t>לפי</w:t>
      </w:r>
      <w:r w:rsidRPr="00A44C62">
        <w:rPr>
          <w:rFonts w:ascii="Alef" w:hAnsi="Alef" w:cs="Alef"/>
        </w:rPr>
        <w:t xml:space="preserve"> </w:t>
      </w:r>
      <w:r w:rsidRPr="00A44C62">
        <w:rPr>
          <w:rFonts w:ascii="Alef" w:hAnsi="Alef" w:cs="Alef"/>
          <w:rtl/>
        </w:rPr>
        <w:t>סעיף</w:t>
      </w:r>
      <w:r w:rsidRPr="00A44C62">
        <w:rPr>
          <w:rFonts w:ascii="Alef" w:hAnsi="Alef" w:cs="Alef"/>
        </w:rPr>
        <w:t xml:space="preserve"> 14 </w:t>
      </w:r>
      <w:r w:rsidRPr="00A44C62">
        <w:rPr>
          <w:rFonts w:ascii="Alef" w:hAnsi="Alef" w:cs="Alef"/>
          <w:rtl/>
        </w:rPr>
        <w:t>לחוק</w:t>
      </w:r>
      <w:r w:rsidRPr="00A44C62">
        <w:rPr>
          <w:rFonts w:ascii="Alef" w:hAnsi="Alef" w:cs="Alef"/>
        </w:rPr>
        <w:t xml:space="preserve"> </w:t>
      </w:r>
      <w:r w:rsidRPr="00A44C62">
        <w:rPr>
          <w:rFonts w:ascii="Alef" w:hAnsi="Alef" w:cs="Alef"/>
          <w:rtl/>
        </w:rPr>
        <w:t>התחרות הכלכלית</w:t>
      </w:r>
      <w:r w:rsidRPr="00A44C62">
        <w:rPr>
          <w:rFonts w:ascii="Alef" w:hAnsi="Alef" w:cs="Alef"/>
        </w:rPr>
        <w:t xml:space="preserve"> ,</w:t>
      </w:r>
      <w:r w:rsidRPr="00A44C62">
        <w:rPr>
          <w:rFonts w:ascii="Alef" w:hAnsi="Alef" w:cs="Alef"/>
          <w:rtl/>
        </w:rPr>
        <w:t>התשמ</w:t>
      </w:r>
      <w:r w:rsidRPr="00A44C62">
        <w:rPr>
          <w:rFonts w:ascii="Alef" w:hAnsi="Alef" w:cs="Alef"/>
        </w:rPr>
        <w:t>"</w:t>
      </w:r>
      <w:r w:rsidRPr="00A44C62">
        <w:rPr>
          <w:rFonts w:ascii="Alef" w:hAnsi="Alef" w:cs="Alef"/>
          <w:rtl/>
        </w:rPr>
        <w:t>ח</w:t>
      </w:r>
      <w:r w:rsidRPr="00A44C62">
        <w:rPr>
          <w:rFonts w:ascii="Alef" w:hAnsi="Alef" w:cs="Alef"/>
        </w:rPr>
        <w:t>–</w:t>
      </w:r>
      <w:r w:rsidRPr="00A44C62">
        <w:rPr>
          <w:rFonts w:ascii="Alef" w:hAnsi="Alef" w:cs="Alef"/>
          <w:rtl/>
        </w:rPr>
        <w:t xml:space="preserve">1988 בדבר מתן פטור בתנאים מאישור הסדר כובל להסכם בין: </w:t>
      </w:r>
      <w:r w:rsidRPr="00A44C62">
        <w:rPr>
          <w:rFonts w:ascii="Alef" w:hAnsi="Alef" w:cs="Alef"/>
          <w:b/>
          <w:bCs/>
          <w:rtl/>
        </w:rPr>
        <w:t>מי עדן שיווק (2000) בע"מ, יפאורה תבורי בע"מ</w:t>
      </w:r>
      <w:r w:rsidRPr="00A44C62">
        <w:rPr>
          <w:rFonts w:ascii="Alef" w:hAnsi="Alef" w:cs="Alef"/>
        </w:rPr>
        <w:t xml:space="preserve"> </w:t>
      </w:r>
      <w:r w:rsidRPr="00A44C62">
        <w:rPr>
          <w:rFonts w:ascii="Alef" w:hAnsi="Alef" w:cs="Alef"/>
          <w:rtl/>
        </w:rPr>
        <w:t>(30.6.2004)</w:t>
      </w:r>
      <w:r w:rsidRPr="00A44C62">
        <w:rPr>
          <w:rFonts w:ascii="Alef" w:hAnsi="Alef" w:cs="Alef"/>
        </w:rPr>
        <w:t xml:space="preserve"> </w:t>
      </w:r>
      <w:r w:rsidRPr="00A44C62">
        <w:rPr>
          <w:rFonts w:ascii="Alef" w:hAnsi="Alef" w:cs="Alef"/>
          <w:b/>
          <w:bCs/>
          <w:rtl/>
        </w:rPr>
        <w:t xml:space="preserve"> רשות התחרות </w:t>
      </w:r>
      <w:r w:rsidRPr="00A44C62">
        <w:rPr>
          <w:rFonts w:ascii="Alef" w:hAnsi="Alef" w:cs="Alef"/>
        </w:rPr>
        <w:t>3020604</w:t>
      </w:r>
      <w:r w:rsidRPr="00A44C62">
        <w:rPr>
          <w:rFonts w:ascii="Alef" w:hAnsi="Alef" w:cs="Alef"/>
          <w:rtl/>
        </w:rPr>
        <w:t>;</w:t>
      </w:r>
    </w:p>
    <w:p w14:paraId="12151076" w14:textId="77777777" w:rsidR="00474B32" w:rsidRPr="00A44C62" w:rsidRDefault="00474B32" w:rsidP="00586289">
      <w:pPr>
        <w:pStyle w:val="FootnoteText"/>
        <w:rPr>
          <w:rFonts w:ascii="Alef" w:hAnsi="Alef" w:cs="Alef"/>
          <w:rtl/>
        </w:rPr>
      </w:pPr>
      <w:r w:rsidRPr="00A44C62">
        <w:rPr>
          <w:rFonts w:ascii="Alef" w:hAnsi="Alef" w:cs="Alef"/>
          <w:rtl/>
        </w:rPr>
        <w:t>החלטה</w:t>
      </w:r>
      <w:r w:rsidRPr="00A44C62">
        <w:rPr>
          <w:rFonts w:ascii="Alef" w:hAnsi="Alef" w:cs="Alef"/>
        </w:rPr>
        <w:t xml:space="preserve"> </w:t>
      </w:r>
      <w:r w:rsidRPr="00A44C62">
        <w:rPr>
          <w:rFonts w:ascii="Alef" w:hAnsi="Alef" w:cs="Alef"/>
          <w:rtl/>
        </w:rPr>
        <w:t>לפי</w:t>
      </w:r>
      <w:r w:rsidRPr="00A44C62">
        <w:rPr>
          <w:rFonts w:ascii="Alef" w:hAnsi="Alef" w:cs="Alef"/>
        </w:rPr>
        <w:t xml:space="preserve"> </w:t>
      </w:r>
      <w:r w:rsidRPr="00A44C62">
        <w:rPr>
          <w:rFonts w:ascii="Alef" w:hAnsi="Alef" w:cs="Alef"/>
          <w:rtl/>
        </w:rPr>
        <w:t>סעיף</w:t>
      </w:r>
      <w:r w:rsidRPr="00A44C62">
        <w:rPr>
          <w:rFonts w:ascii="Alef" w:hAnsi="Alef" w:cs="Alef"/>
        </w:rPr>
        <w:t xml:space="preserve"> 14 </w:t>
      </w:r>
      <w:r w:rsidRPr="00A44C62">
        <w:rPr>
          <w:rFonts w:ascii="Alef" w:hAnsi="Alef" w:cs="Alef"/>
          <w:rtl/>
        </w:rPr>
        <w:t>לחוק</w:t>
      </w:r>
      <w:r w:rsidRPr="00A44C62">
        <w:rPr>
          <w:rFonts w:ascii="Alef" w:hAnsi="Alef" w:cs="Alef"/>
        </w:rPr>
        <w:t xml:space="preserve"> </w:t>
      </w:r>
      <w:r w:rsidRPr="00A44C62">
        <w:rPr>
          <w:rFonts w:ascii="Alef" w:hAnsi="Alef" w:cs="Alef"/>
          <w:rtl/>
        </w:rPr>
        <w:t>התחרות הכלכלית</w:t>
      </w:r>
      <w:r w:rsidRPr="00A44C62">
        <w:rPr>
          <w:rFonts w:ascii="Alef" w:hAnsi="Alef" w:cs="Alef"/>
        </w:rPr>
        <w:t xml:space="preserve"> ,</w:t>
      </w:r>
      <w:r w:rsidRPr="00A44C62">
        <w:rPr>
          <w:rFonts w:ascii="Alef" w:hAnsi="Alef" w:cs="Alef"/>
          <w:rtl/>
        </w:rPr>
        <w:t>התשמ</w:t>
      </w:r>
      <w:r w:rsidRPr="00A44C62">
        <w:rPr>
          <w:rFonts w:ascii="Alef" w:hAnsi="Alef" w:cs="Alef"/>
        </w:rPr>
        <w:t>"</w:t>
      </w:r>
      <w:r w:rsidRPr="00A44C62">
        <w:rPr>
          <w:rFonts w:ascii="Alef" w:hAnsi="Alef" w:cs="Alef"/>
          <w:rtl/>
        </w:rPr>
        <w:t>ח</w:t>
      </w:r>
      <w:r w:rsidRPr="00A44C62">
        <w:rPr>
          <w:rFonts w:ascii="Alef" w:hAnsi="Alef" w:cs="Alef"/>
        </w:rPr>
        <w:t>–</w:t>
      </w:r>
      <w:r w:rsidRPr="00A44C62">
        <w:rPr>
          <w:rFonts w:ascii="Alef" w:hAnsi="Alef" w:cs="Alef"/>
          <w:rtl/>
        </w:rPr>
        <w:t xml:space="preserve">1988 בדבר מתן פטור בתנאים מאישור הסדר כובל להסכם בין: </w:t>
      </w:r>
      <w:r w:rsidRPr="00A44C62">
        <w:rPr>
          <w:rFonts w:ascii="Alef" w:hAnsi="Alef" w:cs="Alef"/>
          <w:b/>
          <w:bCs/>
          <w:rtl/>
        </w:rPr>
        <w:t>מי עדן שיווק (2000) בע"מ יפאורה תבורי בע"מ</w:t>
      </w:r>
      <w:r w:rsidRPr="00A44C62">
        <w:rPr>
          <w:rFonts w:ascii="Alef" w:hAnsi="Alef" w:cs="Alef"/>
          <w:rtl/>
        </w:rPr>
        <w:t xml:space="preserve"> (28.3.2010) </w:t>
      </w:r>
      <w:r w:rsidRPr="00A44C62">
        <w:rPr>
          <w:rFonts w:ascii="Alef" w:hAnsi="Alef" w:cs="Alef"/>
          <w:b/>
          <w:bCs/>
          <w:rtl/>
        </w:rPr>
        <w:t xml:space="preserve">רשות התחרות </w:t>
      </w:r>
      <w:r w:rsidRPr="00A44C62">
        <w:rPr>
          <w:rFonts w:ascii="Alef" w:hAnsi="Alef" w:cs="Alef"/>
        </w:rPr>
        <w:t>5001602 </w:t>
      </w:r>
      <w:r w:rsidRPr="00A44C62">
        <w:rPr>
          <w:rFonts w:ascii="Alef" w:hAnsi="Alef" w:cs="Alef"/>
          <w:rtl/>
        </w:rPr>
        <w:t>;</w:t>
      </w:r>
    </w:p>
    <w:p w14:paraId="4D253F3B" w14:textId="77777777" w:rsidR="00474B32" w:rsidRPr="00A44C62" w:rsidRDefault="00474B32" w:rsidP="007C76ED">
      <w:pPr>
        <w:pStyle w:val="FootnoteText"/>
        <w:rPr>
          <w:rFonts w:ascii="Alef" w:hAnsi="Alef" w:cs="Alef"/>
        </w:rPr>
      </w:pPr>
      <w:r w:rsidRPr="00A44C62">
        <w:rPr>
          <w:rFonts w:ascii="Alef" w:hAnsi="Alef" w:cs="Alef"/>
          <w:rtl/>
        </w:rPr>
        <w:t>החלטה</w:t>
      </w:r>
      <w:r w:rsidRPr="00A44C62">
        <w:rPr>
          <w:rFonts w:ascii="Alef" w:hAnsi="Alef" w:cs="Alef"/>
        </w:rPr>
        <w:t xml:space="preserve"> </w:t>
      </w:r>
      <w:r w:rsidRPr="00A44C62">
        <w:rPr>
          <w:rFonts w:ascii="Alef" w:hAnsi="Alef" w:cs="Alef"/>
          <w:rtl/>
        </w:rPr>
        <w:t>לפי</w:t>
      </w:r>
      <w:r w:rsidRPr="00A44C62">
        <w:rPr>
          <w:rFonts w:ascii="Alef" w:hAnsi="Alef" w:cs="Alef"/>
        </w:rPr>
        <w:t xml:space="preserve"> </w:t>
      </w:r>
      <w:r w:rsidRPr="00A44C62">
        <w:rPr>
          <w:rFonts w:ascii="Alef" w:hAnsi="Alef" w:cs="Alef"/>
          <w:rtl/>
        </w:rPr>
        <w:t>סעיף</w:t>
      </w:r>
      <w:r w:rsidRPr="00A44C62">
        <w:rPr>
          <w:rFonts w:ascii="Alef" w:hAnsi="Alef" w:cs="Alef"/>
        </w:rPr>
        <w:t xml:space="preserve"> 14 </w:t>
      </w:r>
      <w:r w:rsidRPr="00A44C62">
        <w:rPr>
          <w:rFonts w:ascii="Alef" w:hAnsi="Alef" w:cs="Alef"/>
          <w:rtl/>
        </w:rPr>
        <w:t>לחוק</w:t>
      </w:r>
      <w:r w:rsidRPr="00A44C62">
        <w:rPr>
          <w:rFonts w:ascii="Alef" w:hAnsi="Alef" w:cs="Alef"/>
        </w:rPr>
        <w:t xml:space="preserve"> </w:t>
      </w:r>
      <w:r w:rsidRPr="00A44C62">
        <w:rPr>
          <w:rFonts w:ascii="Alef" w:hAnsi="Alef" w:cs="Alef"/>
          <w:rtl/>
        </w:rPr>
        <w:t>התחרות הכלכלית</w:t>
      </w:r>
      <w:r w:rsidRPr="00A44C62">
        <w:rPr>
          <w:rFonts w:ascii="Alef" w:hAnsi="Alef" w:cs="Alef"/>
        </w:rPr>
        <w:t xml:space="preserve"> ,</w:t>
      </w:r>
      <w:r w:rsidRPr="00A44C62">
        <w:rPr>
          <w:rFonts w:ascii="Alef" w:hAnsi="Alef" w:cs="Alef"/>
          <w:rtl/>
        </w:rPr>
        <w:t>התשמ</w:t>
      </w:r>
      <w:r w:rsidRPr="00A44C62">
        <w:rPr>
          <w:rFonts w:ascii="Alef" w:hAnsi="Alef" w:cs="Alef"/>
        </w:rPr>
        <w:t>"</w:t>
      </w:r>
      <w:r w:rsidRPr="00A44C62">
        <w:rPr>
          <w:rFonts w:ascii="Alef" w:hAnsi="Alef" w:cs="Alef"/>
          <w:rtl/>
        </w:rPr>
        <w:t>ח</w:t>
      </w:r>
      <w:r w:rsidRPr="00A44C62">
        <w:rPr>
          <w:rFonts w:ascii="Alef" w:hAnsi="Alef" w:cs="Alef"/>
        </w:rPr>
        <w:t>–</w:t>
      </w:r>
      <w:r w:rsidRPr="00A44C62">
        <w:rPr>
          <w:rFonts w:ascii="Alef" w:hAnsi="Alef" w:cs="Alef"/>
          <w:rtl/>
        </w:rPr>
        <w:t xml:space="preserve">1988 בדבר מתן פטור בתנאים מאישור הסדר כובל להסכם בין: </w:t>
      </w:r>
      <w:r w:rsidRPr="00A44C62">
        <w:rPr>
          <w:rFonts w:ascii="Alef" w:hAnsi="Alef" w:cs="Alef"/>
          <w:b/>
          <w:bCs/>
          <w:rtl/>
        </w:rPr>
        <w:t>מי עדן בר – שירות מחלקה ראשונה בע"מ יפאורה-תבורי בע"מ</w:t>
      </w:r>
      <w:r w:rsidRPr="00A44C62">
        <w:rPr>
          <w:rFonts w:ascii="Alef" w:hAnsi="Alef" w:cs="Alef"/>
          <w:rtl/>
        </w:rPr>
        <w:t xml:space="preserve"> (14.3.2014) </w:t>
      </w:r>
      <w:r w:rsidRPr="00A44C62">
        <w:rPr>
          <w:rFonts w:ascii="Alef" w:hAnsi="Alef" w:cs="Alef"/>
          <w:b/>
          <w:bCs/>
          <w:rtl/>
        </w:rPr>
        <w:t>רשות התחרות</w:t>
      </w:r>
      <w:r w:rsidRPr="00A44C62">
        <w:rPr>
          <w:rFonts w:ascii="Alef" w:hAnsi="Alef" w:cs="Alef"/>
          <w:rtl/>
        </w:rPr>
        <w:t xml:space="preserve"> </w:t>
      </w:r>
      <w:r w:rsidRPr="00A44C62">
        <w:rPr>
          <w:rFonts w:ascii="Alef" w:hAnsi="Alef" w:cs="Alef"/>
        </w:rPr>
        <w:t>500578</w:t>
      </w:r>
      <w:r w:rsidRPr="00A44C62">
        <w:rPr>
          <w:rFonts w:ascii="Alef" w:hAnsi="Alef" w:cs="Alef"/>
          <w:color w:val="595959"/>
          <w:shd w:val="clear" w:color="auto" w:fill="FFFFFF"/>
        </w:rPr>
        <w:t> </w:t>
      </w:r>
      <w:r w:rsidRPr="00A44C62">
        <w:rPr>
          <w:rFonts w:ascii="Alef" w:hAnsi="Alef" w:cs="Alef"/>
          <w:rtl/>
        </w:rPr>
        <w:t>;</w:t>
      </w:r>
    </w:p>
    <w:p w14:paraId="28F79566" w14:textId="77777777" w:rsidR="00474B32" w:rsidRPr="00A44C62" w:rsidRDefault="00474B32" w:rsidP="007C76ED">
      <w:pPr>
        <w:pStyle w:val="FootnoteText"/>
        <w:rPr>
          <w:rFonts w:ascii="Alef" w:hAnsi="Alef" w:cs="Alef"/>
        </w:rPr>
      </w:pPr>
      <w:r w:rsidRPr="00A44C62">
        <w:rPr>
          <w:rFonts w:ascii="Alef" w:hAnsi="Alef" w:cs="Alef"/>
          <w:rtl/>
        </w:rPr>
        <w:t>החלטה</w:t>
      </w:r>
      <w:r w:rsidRPr="00A44C62">
        <w:rPr>
          <w:rFonts w:ascii="Alef" w:hAnsi="Alef" w:cs="Alef"/>
        </w:rPr>
        <w:t xml:space="preserve"> </w:t>
      </w:r>
      <w:r w:rsidRPr="00A44C62">
        <w:rPr>
          <w:rFonts w:ascii="Alef" w:hAnsi="Alef" w:cs="Alef"/>
          <w:rtl/>
        </w:rPr>
        <w:t>לפי</w:t>
      </w:r>
      <w:r w:rsidRPr="00A44C62">
        <w:rPr>
          <w:rFonts w:ascii="Alef" w:hAnsi="Alef" w:cs="Alef"/>
        </w:rPr>
        <w:t xml:space="preserve"> </w:t>
      </w:r>
      <w:r w:rsidRPr="00A44C62">
        <w:rPr>
          <w:rFonts w:ascii="Alef" w:hAnsi="Alef" w:cs="Alef"/>
          <w:rtl/>
        </w:rPr>
        <w:t>סעיף</w:t>
      </w:r>
      <w:r w:rsidRPr="00A44C62">
        <w:rPr>
          <w:rFonts w:ascii="Alef" w:hAnsi="Alef" w:cs="Alef"/>
        </w:rPr>
        <w:t xml:space="preserve"> 14 </w:t>
      </w:r>
      <w:r w:rsidRPr="00A44C62">
        <w:rPr>
          <w:rFonts w:ascii="Alef" w:hAnsi="Alef" w:cs="Alef"/>
          <w:rtl/>
        </w:rPr>
        <w:t>לחוק</w:t>
      </w:r>
      <w:r w:rsidRPr="00A44C62">
        <w:rPr>
          <w:rFonts w:ascii="Alef" w:hAnsi="Alef" w:cs="Alef"/>
        </w:rPr>
        <w:t xml:space="preserve"> </w:t>
      </w:r>
      <w:r w:rsidRPr="00A44C62">
        <w:rPr>
          <w:rFonts w:ascii="Alef" w:hAnsi="Alef" w:cs="Alef"/>
          <w:rtl/>
        </w:rPr>
        <w:t>התחרות הכלכלית</w:t>
      </w:r>
      <w:r w:rsidRPr="00A44C62">
        <w:rPr>
          <w:rFonts w:ascii="Alef" w:hAnsi="Alef" w:cs="Alef"/>
        </w:rPr>
        <w:t xml:space="preserve"> ,</w:t>
      </w:r>
      <w:r w:rsidRPr="00A44C62">
        <w:rPr>
          <w:rFonts w:ascii="Alef" w:hAnsi="Alef" w:cs="Alef"/>
          <w:rtl/>
        </w:rPr>
        <w:t>התשמ</w:t>
      </w:r>
      <w:r w:rsidRPr="00A44C62">
        <w:rPr>
          <w:rFonts w:ascii="Alef" w:hAnsi="Alef" w:cs="Alef"/>
        </w:rPr>
        <w:t>"</w:t>
      </w:r>
      <w:r w:rsidRPr="00A44C62">
        <w:rPr>
          <w:rFonts w:ascii="Alef" w:hAnsi="Alef" w:cs="Alef"/>
          <w:rtl/>
        </w:rPr>
        <w:t>ח</w:t>
      </w:r>
      <w:r w:rsidRPr="00A44C62">
        <w:rPr>
          <w:rFonts w:ascii="Alef" w:hAnsi="Alef" w:cs="Alef"/>
        </w:rPr>
        <w:t>–</w:t>
      </w:r>
      <w:r w:rsidRPr="00A44C62">
        <w:rPr>
          <w:rFonts w:ascii="Alef" w:hAnsi="Alef" w:cs="Alef"/>
          <w:rtl/>
        </w:rPr>
        <w:t xml:space="preserve">1988 בדבר מתן פטור בתנאים מאישור הסדר כובל להסכם בין </w:t>
      </w:r>
      <w:r w:rsidRPr="00A44C62">
        <w:rPr>
          <w:rFonts w:ascii="Alef" w:hAnsi="Alef" w:cs="Alef"/>
          <w:b/>
          <w:bCs/>
          <w:rtl/>
        </w:rPr>
        <w:t>מי עדן שיווק (2000) בע"מ, מי עדן בר – שירות מחלקה ראשונה בע"מ ובין יפאורה תבורי בע"מ</w:t>
      </w:r>
      <w:r w:rsidRPr="00A44C62">
        <w:rPr>
          <w:rFonts w:ascii="Alef" w:hAnsi="Alef" w:cs="Alef"/>
          <w:rtl/>
        </w:rPr>
        <w:t xml:space="preserve"> (10.9.2015) </w:t>
      </w:r>
      <w:r w:rsidRPr="00A44C62">
        <w:rPr>
          <w:rFonts w:ascii="Alef" w:hAnsi="Alef" w:cs="Alef"/>
          <w:b/>
          <w:bCs/>
          <w:rtl/>
        </w:rPr>
        <w:t>רשות התחרות</w:t>
      </w:r>
      <w:r w:rsidRPr="00A44C62">
        <w:rPr>
          <w:rFonts w:ascii="Alef" w:hAnsi="Alef" w:cs="Alef"/>
          <w:rtl/>
        </w:rPr>
        <w:t xml:space="preserve"> </w:t>
      </w:r>
      <w:r w:rsidRPr="00A44C62">
        <w:rPr>
          <w:rFonts w:ascii="Alef" w:hAnsi="Alef" w:cs="Alef"/>
        </w:rPr>
        <w:t>500854</w:t>
      </w:r>
      <w:r w:rsidRPr="00A44C62">
        <w:rPr>
          <w:rFonts w:ascii="Alef" w:hAnsi="Alef" w:cs="Alef"/>
          <w:rtl/>
        </w:rPr>
        <w:t>.</w:t>
      </w:r>
    </w:p>
    <w:p w14:paraId="3D2B312A" w14:textId="77777777" w:rsidR="00474B32" w:rsidRPr="000D7803" w:rsidRDefault="00474B32" w:rsidP="004C4E54">
      <w:pPr>
        <w:pStyle w:val="FootnoteText"/>
        <w:rPr>
          <w:rFonts w:ascii="Alef" w:hAnsi="Alef" w:cs="Alef"/>
        </w:rPr>
      </w:pPr>
    </w:p>
    <w:p w14:paraId="3D09DA32" w14:textId="77777777" w:rsidR="00474B32" w:rsidRPr="000D7803" w:rsidRDefault="00474B32" w:rsidP="004C4E54">
      <w:pPr>
        <w:pStyle w:val="FootnoteText"/>
        <w:rPr>
          <w:rFonts w:ascii="Alef" w:hAnsi="Alef" w:cs="Alef"/>
        </w:rPr>
      </w:pPr>
    </w:p>
  </w:footnote>
  <w:footnote w:id="3">
    <w:p w14:paraId="3354F72A" w14:textId="5E214B40" w:rsidR="00474B32" w:rsidRPr="007E3B38" w:rsidRDefault="00474B32" w:rsidP="006043C6">
      <w:pPr>
        <w:pStyle w:val="FootnoteText"/>
        <w:rPr>
          <w:rFonts w:cs="Arial"/>
        </w:rPr>
      </w:pPr>
      <w:r w:rsidRPr="001C1F02">
        <w:rPr>
          <w:rStyle w:val="FootnoteReference"/>
        </w:rPr>
        <w:footnoteRef/>
      </w:r>
      <w:r w:rsidRPr="001C1F02">
        <w:rPr>
          <w:rtl/>
        </w:rPr>
        <w:t xml:space="preserve"> </w:t>
      </w:r>
      <w:r w:rsidRPr="001C1F02">
        <w:rPr>
          <w:rFonts w:ascii="Alef" w:hAnsi="Alef" w:cs="Alef"/>
          <w:rtl/>
        </w:rPr>
        <w:t xml:space="preserve">גילוי דעת 1/18 בעניין </w:t>
      </w:r>
      <w:r w:rsidRPr="001C1F02">
        <w:rPr>
          <w:rFonts w:ascii="Alef" w:hAnsi="Alef" w:cs="Alef"/>
          <w:b/>
          <w:bCs/>
          <w:rtl/>
        </w:rPr>
        <w:t>פרשנות סעיף 14(א)(2) וסעיף 15 א(א)(2) לחוק ההגבלים העסקיים, תשמ"ח-1988</w:t>
      </w:r>
      <w:r w:rsidRPr="001C1F02">
        <w:rPr>
          <w:rFonts w:ascii="Alef" w:hAnsi="Alef" w:cs="Alef"/>
          <w:rtl/>
        </w:rPr>
        <w:t xml:space="preserve"> וסעיפים מקבילים בכללי פטור </w:t>
      </w:r>
      <w:r w:rsidRPr="007627D9">
        <w:rPr>
          <w:rFonts w:ascii="Alef" w:hAnsi="Alef" w:cs="Alef"/>
          <w:rtl/>
        </w:rPr>
        <w:t>סוג</w:t>
      </w:r>
      <w:r w:rsidRPr="007E3B38">
        <w:rPr>
          <w:rFonts w:ascii="Alef" w:hAnsi="Alef" w:cs="Alef"/>
          <w:rtl/>
        </w:rPr>
        <w:t xml:space="preserve"> (5.11.2018) </w:t>
      </w:r>
      <w:r w:rsidRPr="007E3B38">
        <w:rPr>
          <w:rFonts w:ascii="Alef" w:hAnsi="Alef" w:cs="Alef"/>
          <w:b/>
          <w:bCs/>
          <w:rtl/>
        </w:rPr>
        <w:t>רשות התחרות</w:t>
      </w:r>
      <w:r w:rsidRPr="007E3B38">
        <w:rPr>
          <w:rFonts w:ascii="Alef" w:hAnsi="Alef" w:cs="Alef"/>
          <w:rtl/>
        </w:rPr>
        <w:t xml:space="preserve"> </w:t>
      </w:r>
      <w:r w:rsidRPr="001C1F02">
        <w:rPr>
          <w:rFonts w:ascii="Alef" w:hAnsi="Alef" w:cs="Alef"/>
          <w:rtl/>
        </w:rPr>
        <w:t>501593.</w:t>
      </w:r>
    </w:p>
  </w:footnote>
  <w:footnote w:id="4">
    <w:p w14:paraId="0E68098C" w14:textId="77777777" w:rsidR="00474B32" w:rsidRPr="000D7803" w:rsidRDefault="00474B32" w:rsidP="00F02364">
      <w:pPr>
        <w:pStyle w:val="FootnoteText"/>
        <w:rPr>
          <w:rFonts w:ascii="Alef" w:hAnsi="Alef" w:cs="Alef"/>
          <w:rtl/>
        </w:rPr>
      </w:pPr>
      <w:r w:rsidRPr="000D7803">
        <w:rPr>
          <w:rStyle w:val="FootnoteReference"/>
          <w:rFonts w:ascii="Alef" w:hAnsi="Alef" w:cs="Alef"/>
        </w:rPr>
        <w:footnoteRef/>
      </w:r>
      <w:r w:rsidRPr="000D7803">
        <w:rPr>
          <w:rFonts w:ascii="Alef" w:hAnsi="Alef" w:cs="Alef"/>
          <w:rtl/>
        </w:rPr>
        <w:t xml:space="preserve"> </w:t>
      </w:r>
      <w:r w:rsidRPr="000D7803">
        <w:rPr>
          <w:rFonts w:ascii="Alef" w:hAnsi="Alef" w:cs="Alef" w:hint="eastAsia"/>
          <w:rtl/>
        </w:rPr>
        <w:t>המונחים</w:t>
      </w:r>
      <w:r w:rsidRPr="000D7803">
        <w:rPr>
          <w:rFonts w:ascii="Alef" w:hAnsi="Alef" w:cs="Alef"/>
          <w:rtl/>
        </w:rPr>
        <w:t xml:space="preserve"> </w:t>
      </w:r>
      <w:r w:rsidRPr="000D7803">
        <w:rPr>
          <w:rFonts w:ascii="Alef" w:hAnsi="Alef" w:cs="Alef" w:hint="eastAsia"/>
          <w:rtl/>
        </w:rPr>
        <w:t>שוק</w:t>
      </w:r>
      <w:r w:rsidRPr="000D7803">
        <w:rPr>
          <w:rFonts w:ascii="Alef" w:hAnsi="Alef" w:cs="Alef"/>
          <w:rtl/>
        </w:rPr>
        <w:t xml:space="preserve"> </w:t>
      </w:r>
      <w:r w:rsidRPr="000D7803">
        <w:rPr>
          <w:rFonts w:ascii="Alef" w:hAnsi="Alef" w:cs="Alef" w:hint="eastAsia"/>
          <w:rtl/>
        </w:rPr>
        <w:t>חם</w:t>
      </w:r>
      <w:r w:rsidRPr="000D7803">
        <w:rPr>
          <w:rFonts w:ascii="Alef" w:hAnsi="Alef" w:cs="Alef"/>
          <w:rtl/>
        </w:rPr>
        <w:t xml:space="preserve"> </w:t>
      </w:r>
      <w:r w:rsidRPr="000D7803">
        <w:rPr>
          <w:rFonts w:ascii="Alef" w:hAnsi="Alef" w:cs="Alef" w:hint="eastAsia"/>
          <w:rtl/>
        </w:rPr>
        <w:t>ושוק</w:t>
      </w:r>
      <w:r w:rsidRPr="000D7803">
        <w:rPr>
          <w:rFonts w:ascii="Alef" w:hAnsi="Alef" w:cs="Alef"/>
          <w:rtl/>
        </w:rPr>
        <w:t xml:space="preserve"> </w:t>
      </w:r>
      <w:r w:rsidRPr="000D7803">
        <w:rPr>
          <w:rFonts w:ascii="Alef" w:hAnsi="Alef" w:cs="Alef" w:hint="eastAsia"/>
          <w:rtl/>
        </w:rPr>
        <w:t>קר</w:t>
      </w:r>
      <w:r w:rsidRPr="000D7803">
        <w:rPr>
          <w:rFonts w:ascii="Alef" w:hAnsi="Alef" w:cs="Alef"/>
          <w:rtl/>
        </w:rPr>
        <w:t xml:space="preserve"> </w:t>
      </w:r>
      <w:r w:rsidRPr="000D7803">
        <w:rPr>
          <w:rFonts w:ascii="Alef" w:hAnsi="Alef" w:cs="Alef" w:hint="eastAsia"/>
          <w:rtl/>
        </w:rPr>
        <w:t>מבוססים</w:t>
      </w:r>
      <w:r w:rsidRPr="000D7803">
        <w:rPr>
          <w:rFonts w:ascii="Alef" w:hAnsi="Alef" w:cs="Alef"/>
          <w:rtl/>
        </w:rPr>
        <w:t xml:space="preserve"> </w:t>
      </w:r>
      <w:r w:rsidRPr="000D7803">
        <w:rPr>
          <w:rFonts w:ascii="Alef" w:hAnsi="Alef" w:cs="Alef" w:hint="eastAsia"/>
          <w:rtl/>
        </w:rPr>
        <w:t>על</w:t>
      </w:r>
      <w:r w:rsidRPr="000D7803">
        <w:rPr>
          <w:rFonts w:ascii="Alef" w:hAnsi="Alef" w:cs="Alef"/>
          <w:rtl/>
        </w:rPr>
        <w:t xml:space="preserve"> </w:t>
      </w:r>
      <w:r w:rsidRPr="000D7803">
        <w:rPr>
          <w:rFonts w:ascii="Alef" w:hAnsi="Alef" w:cs="Alef" w:hint="eastAsia"/>
          <w:rtl/>
        </w:rPr>
        <w:t>המונחים</w:t>
      </w:r>
      <w:r w:rsidRPr="000D7803">
        <w:rPr>
          <w:rFonts w:ascii="Alef" w:hAnsi="Alef" w:cs="Alef"/>
          <w:rtl/>
        </w:rPr>
        <w:t xml:space="preserve"> </w:t>
      </w:r>
      <w:r w:rsidRPr="000D7803">
        <w:rPr>
          <w:rFonts w:ascii="Alef" w:hAnsi="Alef" w:cs="Alef" w:hint="eastAsia"/>
          <w:rtl/>
        </w:rPr>
        <w:t>הנפוצים</w:t>
      </w:r>
      <w:r w:rsidRPr="000D7803">
        <w:rPr>
          <w:rFonts w:ascii="Alef" w:hAnsi="Alef" w:cs="Alef"/>
          <w:rtl/>
        </w:rPr>
        <w:t xml:space="preserve"> </w:t>
      </w:r>
      <w:r w:rsidRPr="000D7803">
        <w:rPr>
          <w:rFonts w:ascii="Alef" w:hAnsi="Alef" w:cs="Alef" w:hint="eastAsia"/>
          <w:rtl/>
        </w:rPr>
        <w:t>בקרב</w:t>
      </w:r>
      <w:r w:rsidRPr="000D7803">
        <w:rPr>
          <w:rFonts w:ascii="Alef" w:hAnsi="Alef" w:cs="Alef"/>
          <w:rtl/>
        </w:rPr>
        <w:t xml:space="preserve"> </w:t>
      </w:r>
      <w:r w:rsidRPr="000D7803">
        <w:rPr>
          <w:rFonts w:ascii="Alef" w:hAnsi="Alef" w:cs="Alef" w:hint="eastAsia"/>
          <w:rtl/>
        </w:rPr>
        <w:t>השחקנים</w:t>
      </w:r>
      <w:r w:rsidRPr="000D7803">
        <w:rPr>
          <w:rFonts w:ascii="Alef" w:hAnsi="Alef" w:cs="Alef"/>
          <w:rtl/>
        </w:rPr>
        <w:t xml:space="preserve"> </w:t>
      </w:r>
      <w:r w:rsidRPr="000D7803">
        <w:rPr>
          <w:rFonts w:ascii="Alef" w:hAnsi="Alef" w:cs="Alef" w:hint="eastAsia"/>
          <w:rtl/>
        </w:rPr>
        <w:t>הפעילים</w:t>
      </w:r>
      <w:r w:rsidRPr="000D7803">
        <w:rPr>
          <w:rFonts w:ascii="Alef" w:hAnsi="Alef" w:cs="Alef"/>
          <w:rtl/>
        </w:rPr>
        <w:t xml:space="preserve"> </w:t>
      </w:r>
      <w:r w:rsidRPr="000D7803">
        <w:rPr>
          <w:rFonts w:ascii="Alef" w:hAnsi="Alef" w:cs="Alef" w:hint="eastAsia"/>
          <w:rtl/>
        </w:rPr>
        <w:t>בענף</w:t>
      </w:r>
      <w:r w:rsidRPr="000D7803">
        <w:rPr>
          <w:rFonts w:ascii="Alef" w:hAnsi="Alef" w:cs="Alef"/>
          <w:rtl/>
        </w:rPr>
        <w:t xml:space="preserve"> </w:t>
      </w:r>
      <w:r w:rsidRPr="000D7803">
        <w:rPr>
          <w:rFonts w:ascii="Alef" w:hAnsi="Alef" w:cs="Alef" w:hint="eastAsia"/>
          <w:rtl/>
        </w:rPr>
        <w:t>ואינו</w:t>
      </w:r>
      <w:r w:rsidRPr="000D7803">
        <w:rPr>
          <w:rFonts w:ascii="Alef" w:hAnsi="Alef" w:cs="Alef"/>
          <w:rtl/>
        </w:rPr>
        <w:t xml:space="preserve"> </w:t>
      </w:r>
      <w:r w:rsidRPr="000D7803">
        <w:rPr>
          <w:rFonts w:ascii="Alef" w:hAnsi="Alef" w:cs="Alef" w:hint="eastAsia"/>
          <w:rtl/>
        </w:rPr>
        <w:t>מכוון</w:t>
      </w:r>
      <w:r w:rsidRPr="000D7803">
        <w:rPr>
          <w:rFonts w:ascii="Alef" w:hAnsi="Alef" w:cs="Alef"/>
          <w:rtl/>
        </w:rPr>
        <w:t xml:space="preserve"> </w:t>
      </w:r>
      <w:r w:rsidRPr="000D7803">
        <w:rPr>
          <w:rFonts w:ascii="Alef" w:hAnsi="Alef" w:cs="Alef" w:hint="eastAsia"/>
          <w:rtl/>
        </w:rPr>
        <w:t>להגדרת</w:t>
      </w:r>
      <w:r w:rsidRPr="000D7803">
        <w:rPr>
          <w:rFonts w:ascii="Alef" w:hAnsi="Alef" w:cs="Alef"/>
          <w:rtl/>
        </w:rPr>
        <w:t xml:space="preserve"> </w:t>
      </w:r>
      <w:r w:rsidRPr="000D7803">
        <w:rPr>
          <w:rFonts w:ascii="Alef" w:hAnsi="Alef" w:cs="Alef" w:hint="eastAsia"/>
          <w:rtl/>
        </w:rPr>
        <w:t>שוק</w:t>
      </w:r>
      <w:r w:rsidRPr="000D7803">
        <w:rPr>
          <w:rFonts w:ascii="Alef" w:hAnsi="Alef" w:cs="Alef"/>
          <w:rtl/>
        </w:rPr>
        <w:t xml:space="preserve"> </w:t>
      </w:r>
      <w:r w:rsidRPr="000D7803">
        <w:rPr>
          <w:rFonts w:ascii="Alef" w:hAnsi="Alef" w:cs="Alef" w:hint="eastAsia"/>
          <w:rtl/>
        </w:rPr>
        <w:t>כמקובל</w:t>
      </w:r>
      <w:r w:rsidRPr="000D7803">
        <w:rPr>
          <w:rFonts w:ascii="Alef" w:hAnsi="Alef" w:cs="Alef"/>
          <w:rtl/>
        </w:rPr>
        <w:t xml:space="preserve"> </w:t>
      </w:r>
      <w:r w:rsidRPr="000D7803">
        <w:rPr>
          <w:rFonts w:ascii="Alef" w:hAnsi="Alef" w:cs="Alef" w:hint="eastAsia"/>
          <w:rtl/>
        </w:rPr>
        <w:t>בדיני</w:t>
      </w:r>
      <w:r w:rsidRPr="000D7803">
        <w:rPr>
          <w:rFonts w:ascii="Alef" w:hAnsi="Alef" w:cs="Alef"/>
          <w:rtl/>
        </w:rPr>
        <w:t xml:space="preserve"> </w:t>
      </w:r>
      <w:r w:rsidRPr="000D7803">
        <w:rPr>
          <w:rFonts w:ascii="Alef" w:hAnsi="Alef" w:cs="Alef" w:hint="eastAsia"/>
          <w:rtl/>
        </w:rPr>
        <w:t>תחרות</w:t>
      </w:r>
      <w:r w:rsidRPr="000D7803">
        <w:rPr>
          <w:rFonts w:ascii="Alef" w:hAnsi="Alef" w:cs="Alef"/>
          <w:rtl/>
        </w:rPr>
        <w:t>.</w:t>
      </w:r>
    </w:p>
  </w:footnote>
  <w:footnote w:id="5">
    <w:p w14:paraId="39EECC06" w14:textId="52DF473F" w:rsidR="00474B32" w:rsidRPr="00A44C62" w:rsidRDefault="00474B32" w:rsidP="004F25B2">
      <w:pPr>
        <w:pStyle w:val="FootnoteText"/>
        <w:rPr>
          <w:rFonts w:ascii="Alef" w:hAnsi="Alef" w:cs="Alef"/>
          <w:b/>
          <w:bCs/>
          <w:rtl/>
        </w:rPr>
      </w:pPr>
      <w:r w:rsidRPr="00A44C62">
        <w:rPr>
          <w:rStyle w:val="FootnoteReference"/>
          <w:rFonts w:ascii="Alef" w:hAnsi="Alef" w:cs="Alef"/>
        </w:rPr>
        <w:footnoteRef/>
      </w:r>
      <w:r w:rsidRPr="00A44C62">
        <w:rPr>
          <w:rFonts w:ascii="Alef" w:hAnsi="Alef" w:cs="Alef"/>
          <w:rtl/>
        </w:rPr>
        <w:t xml:space="preserve"> </w:t>
      </w:r>
      <w:r>
        <w:rPr>
          <w:rFonts w:ascii="Alef" w:hAnsi="Alef" w:cs="Alef" w:hint="cs"/>
          <w:rtl/>
        </w:rPr>
        <w:t>השוו לעניין זה:</w:t>
      </w:r>
      <w:r w:rsidRPr="00A44C62">
        <w:rPr>
          <w:rFonts w:ascii="Alef" w:hAnsi="Alef" w:cs="Alef"/>
          <w:rtl/>
        </w:rPr>
        <w:t xml:space="preserve"> החלטה בדבר מתן פטור בתנאים מאישור הסדר כובל בין: </w:t>
      </w:r>
      <w:r w:rsidRPr="00A44C62">
        <w:rPr>
          <w:rFonts w:ascii="Alef" w:hAnsi="Alef" w:cs="Alef"/>
          <w:b/>
          <w:bCs/>
          <w:rtl/>
        </w:rPr>
        <w:t xml:space="preserve">הוצאת עיתון הארץ בע"מ בר בי.טו.די. בע"מ </w:t>
      </w:r>
      <w:r w:rsidRPr="00A44C62">
        <w:rPr>
          <w:rFonts w:ascii="Alef" w:hAnsi="Alef" w:cs="Alef"/>
          <w:rtl/>
        </w:rPr>
        <w:t xml:space="preserve">(25.4.2017) </w:t>
      </w:r>
      <w:r w:rsidRPr="00A44C62">
        <w:rPr>
          <w:rFonts w:ascii="Alef" w:hAnsi="Alef" w:cs="Alef"/>
          <w:b/>
          <w:bCs/>
          <w:rtl/>
        </w:rPr>
        <w:t xml:space="preserve">רשות התחרות </w:t>
      </w:r>
      <w:r w:rsidRPr="00A44C62">
        <w:rPr>
          <w:rFonts w:ascii="Alef" w:hAnsi="Alef" w:cs="Alef"/>
        </w:rPr>
        <w:t>501233</w:t>
      </w:r>
    </w:p>
  </w:footnote>
  <w:footnote w:id="6">
    <w:p w14:paraId="055789BA" w14:textId="03B90D11" w:rsidR="00474B32" w:rsidRPr="007E3B38" w:rsidRDefault="00474B32" w:rsidP="00BD0EC1">
      <w:pPr>
        <w:pStyle w:val="FootnoteText"/>
        <w:rPr>
          <w:rFonts w:ascii="Alef" w:hAnsi="Alef" w:cs="Alef"/>
          <w:b/>
          <w:bCs/>
        </w:rPr>
      </w:pPr>
      <w:r w:rsidRPr="0077501A">
        <w:rPr>
          <w:rStyle w:val="FootnoteReference"/>
        </w:rPr>
        <w:footnoteRef/>
      </w:r>
      <w:r w:rsidRPr="0077501A">
        <w:rPr>
          <w:rtl/>
        </w:rPr>
        <w:t xml:space="preserve"> </w:t>
      </w:r>
      <w:r w:rsidRPr="007E3B38">
        <w:rPr>
          <w:rFonts w:ascii="Alef" w:hAnsi="Alef" w:cs="Alef"/>
          <w:rtl/>
        </w:rPr>
        <w:t xml:space="preserve">החלטה בדבר מתן פטור מאישור הסדר כובל בין: </w:t>
      </w:r>
      <w:r w:rsidRPr="007E3B38">
        <w:rPr>
          <w:rFonts w:ascii="Alef" w:hAnsi="Alef" w:cs="Alef"/>
          <w:b/>
          <w:bCs/>
          <w:rtl/>
        </w:rPr>
        <w:t>דיפלומט מפיצים 1968 בע"מ, נוגם אורוטל בע"מ לבין בר שיווק הפצה אחזקות בע"מ לבין ליימן שליסל בע"מ, ל.י.ב בע"מ לבין נאייקס ריטייל בע"מ לבין גורי ע.ע.ע בע"מ</w:t>
      </w:r>
      <w:r w:rsidRPr="007E3B38">
        <w:rPr>
          <w:rFonts w:ascii="Alef" w:hAnsi="Alef" w:cs="Alef"/>
          <w:rtl/>
        </w:rPr>
        <w:t xml:space="preserve"> (13.1.2021)</w:t>
      </w:r>
      <w:r>
        <w:rPr>
          <w:rFonts w:ascii="Alef" w:hAnsi="Alef" w:cs="Alef" w:hint="cs"/>
          <w:b/>
          <w:bCs/>
          <w:rtl/>
        </w:rPr>
        <w:t xml:space="preserve"> </w:t>
      </w:r>
      <w:r w:rsidRPr="007E3B38">
        <w:rPr>
          <w:rFonts w:ascii="Alef" w:hAnsi="Alef" w:cs="Alef" w:hint="eastAsia"/>
          <w:b/>
          <w:bCs/>
          <w:rtl/>
        </w:rPr>
        <w:t>רשות</w:t>
      </w:r>
      <w:r w:rsidRPr="007E3B38">
        <w:rPr>
          <w:rFonts w:ascii="Alef" w:hAnsi="Alef" w:cs="Alef"/>
          <w:b/>
          <w:bCs/>
          <w:rtl/>
        </w:rPr>
        <w:t xml:space="preserve"> התחרות </w:t>
      </w:r>
      <w:r w:rsidRPr="007E3B38">
        <w:rPr>
          <w:rFonts w:ascii="Alef" w:hAnsi="Alef" w:cs="Alef"/>
        </w:rPr>
        <w:t>501713 </w:t>
      </w:r>
    </w:p>
    <w:p w14:paraId="3B5D60BC" w14:textId="365080C6" w:rsidR="00474B32" w:rsidRPr="007E3B38" w:rsidRDefault="00474B32" w:rsidP="007C6415">
      <w:pPr>
        <w:pStyle w:val="FootnoteText"/>
        <w:rPr>
          <w:rFonts w:cs="Arial"/>
        </w:rPr>
      </w:pPr>
    </w:p>
  </w:footnote>
  <w:footnote w:id="7">
    <w:p w14:paraId="7C305BFC" w14:textId="13505398" w:rsidR="00474B32" w:rsidRPr="000D7803" w:rsidRDefault="00474B32" w:rsidP="00FC6EB8">
      <w:pPr>
        <w:pStyle w:val="FootnoteText"/>
        <w:rPr>
          <w:rFonts w:ascii="Alef" w:hAnsi="Alef" w:cs="Alef"/>
          <w:sz w:val="24"/>
          <w:szCs w:val="24"/>
          <w:lang w:eastAsia="he-IL"/>
        </w:rPr>
      </w:pPr>
      <w:r w:rsidRPr="000D7803">
        <w:rPr>
          <w:rStyle w:val="FootnoteReference"/>
          <w:rFonts w:ascii="Alef" w:hAnsi="Alef" w:cs="Alef"/>
        </w:rPr>
        <w:footnoteRef/>
      </w:r>
      <w:r w:rsidRPr="000D7803">
        <w:rPr>
          <w:rFonts w:ascii="Alef" w:hAnsi="Alef" w:cs="Alef"/>
          <w:rtl/>
        </w:rPr>
        <w:t xml:space="preserve"> </w:t>
      </w:r>
      <w:r w:rsidRPr="00A44C62">
        <w:rPr>
          <w:rFonts w:ascii="Alef" w:hAnsi="Alef" w:cs="Alef" w:hint="eastAsia"/>
          <w:rtl/>
        </w:rPr>
        <w:t>ראו</w:t>
      </w:r>
      <w:r w:rsidRPr="00A44C62">
        <w:rPr>
          <w:rFonts w:ascii="Alef" w:hAnsi="Alef" w:cs="Alef"/>
          <w:rtl/>
        </w:rPr>
        <w:t>:</w:t>
      </w:r>
      <w:r w:rsidR="0056222A">
        <w:rPr>
          <w:rFonts w:ascii="Alef" w:hAnsi="Alef" w:cs="Alef" w:hint="cs"/>
          <w:rtl/>
        </w:rPr>
        <w:t xml:space="preserve"> </w:t>
      </w:r>
      <w:r w:rsidRPr="00A44C62">
        <w:rPr>
          <w:rFonts w:ascii="Alef" w:hAnsi="Alef" w:cs="Alef"/>
          <w:rtl/>
        </w:rPr>
        <w:t>החלטה</w:t>
      </w:r>
      <w:r w:rsidRPr="00A44C62">
        <w:rPr>
          <w:rFonts w:ascii="Alef" w:hAnsi="Alef" w:cs="Alef"/>
        </w:rPr>
        <w:t xml:space="preserve"> </w:t>
      </w:r>
      <w:r w:rsidRPr="00A44C62">
        <w:rPr>
          <w:rFonts w:ascii="Alef" w:hAnsi="Alef" w:cs="Alef"/>
          <w:rtl/>
        </w:rPr>
        <w:t>לפי</w:t>
      </w:r>
      <w:r w:rsidRPr="00A44C62">
        <w:rPr>
          <w:rFonts w:ascii="Alef" w:hAnsi="Alef" w:cs="Alef"/>
        </w:rPr>
        <w:t xml:space="preserve"> </w:t>
      </w:r>
      <w:r w:rsidRPr="00A44C62">
        <w:rPr>
          <w:rFonts w:ascii="Alef" w:hAnsi="Alef" w:cs="Alef"/>
          <w:rtl/>
        </w:rPr>
        <w:t>סעיף</w:t>
      </w:r>
      <w:r w:rsidRPr="00A44C62">
        <w:rPr>
          <w:rFonts w:ascii="Alef" w:hAnsi="Alef" w:cs="Alef"/>
        </w:rPr>
        <w:t xml:space="preserve"> 14 </w:t>
      </w:r>
      <w:r w:rsidRPr="00A44C62">
        <w:rPr>
          <w:rFonts w:ascii="Alef" w:hAnsi="Alef" w:cs="Alef"/>
          <w:rtl/>
        </w:rPr>
        <w:t>לחוק</w:t>
      </w:r>
      <w:r w:rsidRPr="00A44C62">
        <w:rPr>
          <w:rFonts w:ascii="Alef" w:hAnsi="Alef" w:cs="Alef"/>
        </w:rPr>
        <w:t xml:space="preserve"> </w:t>
      </w:r>
      <w:r w:rsidRPr="00A44C62">
        <w:rPr>
          <w:rFonts w:ascii="Alef" w:hAnsi="Alef" w:cs="Alef"/>
          <w:rtl/>
        </w:rPr>
        <w:t>התחרות הכלכלית</w:t>
      </w:r>
      <w:r w:rsidRPr="00A44C62">
        <w:rPr>
          <w:rFonts w:ascii="Alef" w:hAnsi="Alef" w:cs="Alef"/>
        </w:rPr>
        <w:t xml:space="preserve"> ,</w:t>
      </w:r>
      <w:r w:rsidRPr="00A44C62">
        <w:rPr>
          <w:rFonts w:ascii="Alef" w:hAnsi="Alef" w:cs="Alef"/>
          <w:rtl/>
        </w:rPr>
        <w:t>התשמ</w:t>
      </w:r>
      <w:r w:rsidRPr="00A44C62">
        <w:rPr>
          <w:rFonts w:ascii="Alef" w:hAnsi="Alef" w:cs="Alef"/>
        </w:rPr>
        <w:t>"</w:t>
      </w:r>
      <w:r w:rsidRPr="00A44C62">
        <w:rPr>
          <w:rFonts w:ascii="Alef" w:hAnsi="Alef" w:cs="Alef"/>
          <w:rtl/>
        </w:rPr>
        <w:t>ח</w:t>
      </w:r>
      <w:r w:rsidRPr="00A44C62">
        <w:rPr>
          <w:rFonts w:ascii="Alef" w:hAnsi="Alef" w:cs="Alef"/>
        </w:rPr>
        <w:t>–</w:t>
      </w:r>
      <w:r w:rsidRPr="00A44C62">
        <w:rPr>
          <w:rFonts w:ascii="Alef" w:hAnsi="Alef" w:cs="Alef"/>
          <w:rtl/>
        </w:rPr>
        <w:t xml:space="preserve">1988 בדבר מתן פטור בתנאים מאישור הסדר כובל להסכם בין </w:t>
      </w:r>
      <w:r w:rsidRPr="00A44C62">
        <w:rPr>
          <w:rFonts w:ascii="Alef" w:hAnsi="Alef" w:cs="Alef"/>
          <w:b/>
          <w:bCs/>
          <w:rtl/>
        </w:rPr>
        <w:t>מי עדן שיווק (2000) בע"מ, מי עדן בר – שירות מחלקה ראשונה בע"מ ובין יפאורה תבורי בע"מ</w:t>
      </w:r>
      <w:r w:rsidRPr="00A44C62">
        <w:rPr>
          <w:rFonts w:ascii="Alef" w:hAnsi="Alef" w:cs="Alef"/>
          <w:rtl/>
        </w:rPr>
        <w:t xml:space="preserve"> (10.9.2015) </w:t>
      </w:r>
      <w:r w:rsidRPr="00A44C62">
        <w:rPr>
          <w:rFonts w:ascii="Alef" w:hAnsi="Alef" w:cs="Alef"/>
          <w:b/>
          <w:bCs/>
          <w:rtl/>
        </w:rPr>
        <w:t>רשות התחרות</w:t>
      </w:r>
      <w:r w:rsidRPr="00A44C62">
        <w:rPr>
          <w:rFonts w:ascii="Alef" w:hAnsi="Alef" w:cs="Alef"/>
          <w:rtl/>
        </w:rPr>
        <w:t xml:space="preserve"> </w:t>
      </w:r>
      <w:r w:rsidRPr="00A44C62">
        <w:rPr>
          <w:rFonts w:ascii="Alef" w:hAnsi="Alef" w:cs="Alef"/>
        </w:rPr>
        <w:t>500854</w:t>
      </w:r>
      <w:r w:rsidRPr="00A44C62">
        <w:rPr>
          <w:rFonts w:ascii="Alef" w:hAnsi="Alef" w:cs="Alef"/>
          <w:rtl/>
        </w:rPr>
        <w:t>.</w:t>
      </w:r>
    </w:p>
  </w:footnote>
  <w:footnote w:id="8">
    <w:p w14:paraId="422B80E7" w14:textId="77777777" w:rsidR="00474B32" w:rsidRPr="00A44C62" w:rsidRDefault="00474B32" w:rsidP="002160B1">
      <w:pPr>
        <w:pStyle w:val="FootnoteText"/>
        <w:rPr>
          <w:rFonts w:ascii="Alef" w:hAnsi="Alef" w:cs="Alef"/>
          <w:rtl/>
        </w:rPr>
      </w:pPr>
      <w:r w:rsidRPr="00A44C62">
        <w:rPr>
          <w:rStyle w:val="FootnoteReference"/>
          <w:rFonts w:ascii="Alef" w:hAnsi="Alef" w:cs="Alef"/>
        </w:rPr>
        <w:footnoteRef/>
      </w:r>
      <w:r w:rsidRPr="00A44C62">
        <w:rPr>
          <w:rFonts w:ascii="Alef" w:hAnsi="Alef" w:cs="Alef"/>
          <w:rtl/>
        </w:rPr>
        <w:t xml:space="preserve"> לדיון נוסף בשקילת שיקולי יעילות ראו החלטה בדבר מתן פטור בתנאים מאישור הסדר כובל בין: </w:t>
      </w:r>
      <w:r w:rsidRPr="00A44C62">
        <w:rPr>
          <w:rFonts w:ascii="Alef" w:hAnsi="Alef" w:cs="Alef"/>
          <w:b/>
          <w:bCs/>
          <w:rtl/>
        </w:rPr>
        <w:t xml:space="preserve">הוצאת עיתון הארץ בע"מ בר בי.טו.די. בע"מ </w:t>
      </w:r>
      <w:r w:rsidRPr="00A44C62">
        <w:rPr>
          <w:rFonts w:ascii="Alef" w:hAnsi="Alef" w:cs="Alef"/>
          <w:rtl/>
        </w:rPr>
        <w:t xml:space="preserve">(25.4.2017) </w:t>
      </w:r>
      <w:r w:rsidRPr="00A44C62">
        <w:rPr>
          <w:rFonts w:ascii="Alef" w:hAnsi="Alef" w:cs="Alef"/>
          <w:b/>
          <w:bCs/>
          <w:rtl/>
        </w:rPr>
        <w:t xml:space="preserve">רשות התחרות </w:t>
      </w:r>
      <w:r w:rsidRPr="00A44C62">
        <w:rPr>
          <w:rFonts w:ascii="Alef" w:hAnsi="Alef" w:cs="Alef"/>
        </w:rPr>
        <w:t>501233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05315" w14:textId="77777777" w:rsidR="00474B32" w:rsidRDefault="00474B32" w:rsidP="00474B32">
    <w:pPr>
      <w:pStyle w:val="Header"/>
      <w:rPr>
        <w:noProof/>
      </w:rPr>
    </w:pPr>
    <w:r>
      <w:rPr>
        <w:noProof/>
        <w:rtl/>
      </w:rPr>
      <w:drawing>
        <wp:anchor distT="0" distB="0" distL="114300" distR="114300" simplePos="0" relativeHeight="251659264" behindDoc="1" locked="0" layoutInCell="1" allowOverlap="1" wp14:anchorId="7A5CDDFC" wp14:editId="57BCFB4A">
          <wp:simplePos x="0" y="0"/>
          <wp:positionH relativeFrom="page">
            <wp:posOffset>11875</wp:posOffset>
          </wp:positionH>
          <wp:positionV relativeFrom="page">
            <wp:posOffset>142503</wp:posOffset>
          </wp:positionV>
          <wp:extent cx="7563222" cy="1700561"/>
          <wp:effectExtent l="0" t="0" r="0" b="0"/>
          <wp:wrapSquare wrapText="bothSides"/>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דף פירמה עיצוב שני-0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2972" cy="171174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51F3C"/>
    <w:multiLevelType w:val="hybridMultilevel"/>
    <w:tmpl w:val="102A76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6462D20"/>
    <w:multiLevelType w:val="hybridMultilevel"/>
    <w:tmpl w:val="AD32F0A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90920A2"/>
    <w:multiLevelType w:val="multilevel"/>
    <w:tmpl w:val="00ECAD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2D0535"/>
    <w:multiLevelType w:val="hybridMultilevel"/>
    <w:tmpl w:val="CDFE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8A1220"/>
    <w:multiLevelType w:val="multilevel"/>
    <w:tmpl w:val="00ECAD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5AC5E32"/>
    <w:multiLevelType w:val="hybridMultilevel"/>
    <w:tmpl w:val="FE14E2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A4E"/>
    <w:rsid w:val="0000198E"/>
    <w:rsid w:val="000068C8"/>
    <w:rsid w:val="00006FBF"/>
    <w:rsid w:val="00011689"/>
    <w:rsid w:val="000142AA"/>
    <w:rsid w:val="00014D47"/>
    <w:rsid w:val="000154BA"/>
    <w:rsid w:val="00021F1D"/>
    <w:rsid w:val="00027E84"/>
    <w:rsid w:val="00040D95"/>
    <w:rsid w:val="000452FB"/>
    <w:rsid w:val="00045D03"/>
    <w:rsid w:val="00047122"/>
    <w:rsid w:val="0004745C"/>
    <w:rsid w:val="000573AF"/>
    <w:rsid w:val="00060781"/>
    <w:rsid w:val="00060A39"/>
    <w:rsid w:val="0006163F"/>
    <w:rsid w:val="0006317B"/>
    <w:rsid w:val="0006589F"/>
    <w:rsid w:val="00066D15"/>
    <w:rsid w:val="00067DB8"/>
    <w:rsid w:val="00075F08"/>
    <w:rsid w:val="0007740E"/>
    <w:rsid w:val="00082F87"/>
    <w:rsid w:val="00085BE4"/>
    <w:rsid w:val="0009050F"/>
    <w:rsid w:val="0009102C"/>
    <w:rsid w:val="00097197"/>
    <w:rsid w:val="000971DB"/>
    <w:rsid w:val="000A1B64"/>
    <w:rsid w:val="000B323F"/>
    <w:rsid w:val="000B3C9C"/>
    <w:rsid w:val="000C264E"/>
    <w:rsid w:val="000C62E7"/>
    <w:rsid w:val="000D6B9A"/>
    <w:rsid w:val="000D7803"/>
    <w:rsid w:val="000E201D"/>
    <w:rsid w:val="000E20A0"/>
    <w:rsid w:val="000E2F56"/>
    <w:rsid w:val="000F687E"/>
    <w:rsid w:val="000F7AAC"/>
    <w:rsid w:val="0010015A"/>
    <w:rsid w:val="00112AD7"/>
    <w:rsid w:val="00117077"/>
    <w:rsid w:val="001268B5"/>
    <w:rsid w:val="00130D86"/>
    <w:rsid w:val="00132F4B"/>
    <w:rsid w:val="00140808"/>
    <w:rsid w:val="00141029"/>
    <w:rsid w:val="00141791"/>
    <w:rsid w:val="00141806"/>
    <w:rsid w:val="00144040"/>
    <w:rsid w:val="0015155E"/>
    <w:rsid w:val="001565BD"/>
    <w:rsid w:val="00161CD9"/>
    <w:rsid w:val="0016346C"/>
    <w:rsid w:val="00164377"/>
    <w:rsid w:val="001746A0"/>
    <w:rsid w:val="00176A2B"/>
    <w:rsid w:val="00177DCD"/>
    <w:rsid w:val="00184A85"/>
    <w:rsid w:val="00184D0A"/>
    <w:rsid w:val="001867D7"/>
    <w:rsid w:val="0019578F"/>
    <w:rsid w:val="001A0F0C"/>
    <w:rsid w:val="001A2A1F"/>
    <w:rsid w:val="001A5B94"/>
    <w:rsid w:val="001B4A90"/>
    <w:rsid w:val="001C0916"/>
    <w:rsid w:val="001C1F02"/>
    <w:rsid w:val="001C5B43"/>
    <w:rsid w:val="001C69A1"/>
    <w:rsid w:val="001C7D96"/>
    <w:rsid w:val="001D20D0"/>
    <w:rsid w:val="001D729D"/>
    <w:rsid w:val="001E3177"/>
    <w:rsid w:val="001F1877"/>
    <w:rsid w:val="001F1CED"/>
    <w:rsid w:val="001F1F62"/>
    <w:rsid w:val="001F4BDF"/>
    <w:rsid w:val="002006EB"/>
    <w:rsid w:val="00206D1A"/>
    <w:rsid w:val="0021010B"/>
    <w:rsid w:val="0021278B"/>
    <w:rsid w:val="0021361E"/>
    <w:rsid w:val="00215C96"/>
    <w:rsid w:val="002160B1"/>
    <w:rsid w:val="00216659"/>
    <w:rsid w:val="00216918"/>
    <w:rsid w:val="002271C8"/>
    <w:rsid w:val="0023444A"/>
    <w:rsid w:val="002349D1"/>
    <w:rsid w:val="00235D81"/>
    <w:rsid w:val="00243FE5"/>
    <w:rsid w:val="00245A5A"/>
    <w:rsid w:val="00250C69"/>
    <w:rsid w:val="002528E3"/>
    <w:rsid w:val="0025572D"/>
    <w:rsid w:val="00260445"/>
    <w:rsid w:val="0026054E"/>
    <w:rsid w:val="00270D9F"/>
    <w:rsid w:val="00271B5F"/>
    <w:rsid w:val="002730B1"/>
    <w:rsid w:val="0027453B"/>
    <w:rsid w:val="0028052B"/>
    <w:rsid w:val="002824E4"/>
    <w:rsid w:val="00282933"/>
    <w:rsid w:val="002914B2"/>
    <w:rsid w:val="0029180F"/>
    <w:rsid w:val="00293BA5"/>
    <w:rsid w:val="002A037F"/>
    <w:rsid w:val="002A303E"/>
    <w:rsid w:val="002C0224"/>
    <w:rsid w:val="002C0849"/>
    <w:rsid w:val="002C2AB1"/>
    <w:rsid w:val="002C484C"/>
    <w:rsid w:val="002C4AE5"/>
    <w:rsid w:val="002C4E64"/>
    <w:rsid w:val="002D1D14"/>
    <w:rsid w:val="002D628C"/>
    <w:rsid w:val="002D711C"/>
    <w:rsid w:val="002D72CF"/>
    <w:rsid w:val="002D7350"/>
    <w:rsid w:val="002E243C"/>
    <w:rsid w:val="002E2E57"/>
    <w:rsid w:val="002E4900"/>
    <w:rsid w:val="002E79E0"/>
    <w:rsid w:val="002F3EDC"/>
    <w:rsid w:val="0030022B"/>
    <w:rsid w:val="00313C24"/>
    <w:rsid w:val="00314D61"/>
    <w:rsid w:val="003159A8"/>
    <w:rsid w:val="00316DB6"/>
    <w:rsid w:val="00320ECB"/>
    <w:rsid w:val="0032229E"/>
    <w:rsid w:val="00323A8B"/>
    <w:rsid w:val="003319BA"/>
    <w:rsid w:val="003339A7"/>
    <w:rsid w:val="00340D7E"/>
    <w:rsid w:val="00341A9A"/>
    <w:rsid w:val="00344D6D"/>
    <w:rsid w:val="00350F2A"/>
    <w:rsid w:val="00354E4A"/>
    <w:rsid w:val="003611EE"/>
    <w:rsid w:val="00362A5B"/>
    <w:rsid w:val="003703E2"/>
    <w:rsid w:val="00372268"/>
    <w:rsid w:val="003732BF"/>
    <w:rsid w:val="003769B1"/>
    <w:rsid w:val="003813AB"/>
    <w:rsid w:val="00382FEC"/>
    <w:rsid w:val="003832BF"/>
    <w:rsid w:val="00385E85"/>
    <w:rsid w:val="003931B4"/>
    <w:rsid w:val="00396066"/>
    <w:rsid w:val="003A3920"/>
    <w:rsid w:val="003B03A7"/>
    <w:rsid w:val="003B2066"/>
    <w:rsid w:val="003B2D4D"/>
    <w:rsid w:val="003B74A9"/>
    <w:rsid w:val="003C200E"/>
    <w:rsid w:val="003C4B33"/>
    <w:rsid w:val="003C5E18"/>
    <w:rsid w:val="003C7A65"/>
    <w:rsid w:val="003C7CBA"/>
    <w:rsid w:val="003D0E74"/>
    <w:rsid w:val="003D1B2E"/>
    <w:rsid w:val="003D1F60"/>
    <w:rsid w:val="003D326D"/>
    <w:rsid w:val="003D3664"/>
    <w:rsid w:val="003E230C"/>
    <w:rsid w:val="003F788C"/>
    <w:rsid w:val="004001DC"/>
    <w:rsid w:val="00404CEC"/>
    <w:rsid w:val="00407F3C"/>
    <w:rsid w:val="00411225"/>
    <w:rsid w:val="00412940"/>
    <w:rsid w:val="0042417F"/>
    <w:rsid w:val="00424A2D"/>
    <w:rsid w:val="004303DF"/>
    <w:rsid w:val="00435BCC"/>
    <w:rsid w:val="00435E41"/>
    <w:rsid w:val="0043619D"/>
    <w:rsid w:val="004467EB"/>
    <w:rsid w:val="004503B3"/>
    <w:rsid w:val="004504A6"/>
    <w:rsid w:val="00452297"/>
    <w:rsid w:val="00453556"/>
    <w:rsid w:val="00455391"/>
    <w:rsid w:val="004665EB"/>
    <w:rsid w:val="004726F4"/>
    <w:rsid w:val="00474B32"/>
    <w:rsid w:val="004758AD"/>
    <w:rsid w:val="0047799A"/>
    <w:rsid w:val="00485B0A"/>
    <w:rsid w:val="00485B13"/>
    <w:rsid w:val="00490947"/>
    <w:rsid w:val="004B2CBE"/>
    <w:rsid w:val="004C05DF"/>
    <w:rsid w:val="004C4E54"/>
    <w:rsid w:val="004C73A8"/>
    <w:rsid w:val="004D2B0F"/>
    <w:rsid w:val="004D2D20"/>
    <w:rsid w:val="004D3633"/>
    <w:rsid w:val="004D51DF"/>
    <w:rsid w:val="004D5738"/>
    <w:rsid w:val="004D578C"/>
    <w:rsid w:val="004D6A9E"/>
    <w:rsid w:val="004D73E6"/>
    <w:rsid w:val="004E5ECB"/>
    <w:rsid w:val="004F25B2"/>
    <w:rsid w:val="004F2B17"/>
    <w:rsid w:val="004F362E"/>
    <w:rsid w:val="004F7414"/>
    <w:rsid w:val="00502BDB"/>
    <w:rsid w:val="0050508B"/>
    <w:rsid w:val="00516458"/>
    <w:rsid w:val="00536928"/>
    <w:rsid w:val="00537F76"/>
    <w:rsid w:val="0055068D"/>
    <w:rsid w:val="00556A4F"/>
    <w:rsid w:val="0055720A"/>
    <w:rsid w:val="0056164B"/>
    <w:rsid w:val="0056222A"/>
    <w:rsid w:val="00562E47"/>
    <w:rsid w:val="00562F17"/>
    <w:rsid w:val="00567F4F"/>
    <w:rsid w:val="005734DF"/>
    <w:rsid w:val="00576854"/>
    <w:rsid w:val="005857CC"/>
    <w:rsid w:val="00586289"/>
    <w:rsid w:val="00597A0E"/>
    <w:rsid w:val="005A45CF"/>
    <w:rsid w:val="005A69A0"/>
    <w:rsid w:val="005B015A"/>
    <w:rsid w:val="005B43D7"/>
    <w:rsid w:val="005C2E2F"/>
    <w:rsid w:val="005C3852"/>
    <w:rsid w:val="005D6BB8"/>
    <w:rsid w:val="005E1A05"/>
    <w:rsid w:val="005E3AF9"/>
    <w:rsid w:val="005E6800"/>
    <w:rsid w:val="005F018A"/>
    <w:rsid w:val="005F4C2E"/>
    <w:rsid w:val="00601B2A"/>
    <w:rsid w:val="00603982"/>
    <w:rsid w:val="00604315"/>
    <w:rsid w:val="006043C6"/>
    <w:rsid w:val="006049AC"/>
    <w:rsid w:val="00606B84"/>
    <w:rsid w:val="00611FC0"/>
    <w:rsid w:val="006140AD"/>
    <w:rsid w:val="0062366B"/>
    <w:rsid w:val="006276FD"/>
    <w:rsid w:val="00634B03"/>
    <w:rsid w:val="00634F06"/>
    <w:rsid w:val="0063509D"/>
    <w:rsid w:val="006401E2"/>
    <w:rsid w:val="00645B8D"/>
    <w:rsid w:val="00645FB1"/>
    <w:rsid w:val="00650763"/>
    <w:rsid w:val="00653307"/>
    <w:rsid w:val="0065460F"/>
    <w:rsid w:val="00654A21"/>
    <w:rsid w:val="00655B49"/>
    <w:rsid w:val="00664F70"/>
    <w:rsid w:val="0066728C"/>
    <w:rsid w:val="00667E62"/>
    <w:rsid w:val="00670057"/>
    <w:rsid w:val="00671BD6"/>
    <w:rsid w:val="00673BE4"/>
    <w:rsid w:val="006751CC"/>
    <w:rsid w:val="00675EE7"/>
    <w:rsid w:val="00681697"/>
    <w:rsid w:val="00681C4E"/>
    <w:rsid w:val="00681FFF"/>
    <w:rsid w:val="006900F8"/>
    <w:rsid w:val="006A793E"/>
    <w:rsid w:val="006B38F9"/>
    <w:rsid w:val="006B77A3"/>
    <w:rsid w:val="006C2D16"/>
    <w:rsid w:val="006C4DB9"/>
    <w:rsid w:val="006D3AE8"/>
    <w:rsid w:val="006E084B"/>
    <w:rsid w:val="006E1296"/>
    <w:rsid w:val="006E2725"/>
    <w:rsid w:val="006E6C4D"/>
    <w:rsid w:val="006F0621"/>
    <w:rsid w:val="006F386D"/>
    <w:rsid w:val="006F4A47"/>
    <w:rsid w:val="006F583B"/>
    <w:rsid w:val="006F6F50"/>
    <w:rsid w:val="0070152A"/>
    <w:rsid w:val="0070225F"/>
    <w:rsid w:val="00707BD3"/>
    <w:rsid w:val="00715804"/>
    <w:rsid w:val="00731D40"/>
    <w:rsid w:val="007334B1"/>
    <w:rsid w:val="00736AA6"/>
    <w:rsid w:val="0074269D"/>
    <w:rsid w:val="007435B9"/>
    <w:rsid w:val="00743CDA"/>
    <w:rsid w:val="007545E3"/>
    <w:rsid w:val="007555F6"/>
    <w:rsid w:val="007561E7"/>
    <w:rsid w:val="007627D9"/>
    <w:rsid w:val="0076557A"/>
    <w:rsid w:val="007664EE"/>
    <w:rsid w:val="007711B7"/>
    <w:rsid w:val="007735EF"/>
    <w:rsid w:val="007738DA"/>
    <w:rsid w:val="0077501A"/>
    <w:rsid w:val="00777118"/>
    <w:rsid w:val="00783DD5"/>
    <w:rsid w:val="00786362"/>
    <w:rsid w:val="00792A8C"/>
    <w:rsid w:val="007A7DEE"/>
    <w:rsid w:val="007B3FC2"/>
    <w:rsid w:val="007B7F33"/>
    <w:rsid w:val="007C05C8"/>
    <w:rsid w:val="007C6415"/>
    <w:rsid w:val="007C6993"/>
    <w:rsid w:val="007C76ED"/>
    <w:rsid w:val="007D1739"/>
    <w:rsid w:val="007D5A1C"/>
    <w:rsid w:val="007E0B0F"/>
    <w:rsid w:val="007E1367"/>
    <w:rsid w:val="007E3B38"/>
    <w:rsid w:val="007E48E2"/>
    <w:rsid w:val="007E52DB"/>
    <w:rsid w:val="007E79AF"/>
    <w:rsid w:val="007F1359"/>
    <w:rsid w:val="007F5332"/>
    <w:rsid w:val="007F5502"/>
    <w:rsid w:val="00801EFD"/>
    <w:rsid w:val="00822CC4"/>
    <w:rsid w:val="00830B36"/>
    <w:rsid w:val="008353FE"/>
    <w:rsid w:val="008362A9"/>
    <w:rsid w:val="00837F5F"/>
    <w:rsid w:val="00846BED"/>
    <w:rsid w:val="00860455"/>
    <w:rsid w:val="00862785"/>
    <w:rsid w:val="00863B2D"/>
    <w:rsid w:val="00865106"/>
    <w:rsid w:val="00866BA1"/>
    <w:rsid w:val="00872941"/>
    <w:rsid w:val="00873FDB"/>
    <w:rsid w:val="00875B31"/>
    <w:rsid w:val="00887D4F"/>
    <w:rsid w:val="00895A3A"/>
    <w:rsid w:val="00897373"/>
    <w:rsid w:val="008A13D7"/>
    <w:rsid w:val="008A3634"/>
    <w:rsid w:val="008A3C3D"/>
    <w:rsid w:val="008A42FB"/>
    <w:rsid w:val="008A4DE6"/>
    <w:rsid w:val="008B6FC7"/>
    <w:rsid w:val="008B7B00"/>
    <w:rsid w:val="008B7F81"/>
    <w:rsid w:val="008C2272"/>
    <w:rsid w:val="008C280F"/>
    <w:rsid w:val="008C2E9F"/>
    <w:rsid w:val="008D0710"/>
    <w:rsid w:val="008D2A3F"/>
    <w:rsid w:val="008E0D51"/>
    <w:rsid w:val="008E16B6"/>
    <w:rsid w:val="008E26AA"/>
    <w:rsid w:val="008E32C7"/>
    <w:rsid w:val="008E554F"/>
    <w:rsid w:val="008F1B32"/>
    <w:rsid w:val="008F2DDA"/>
    <w:rsid w:val="008F4190"/>
    <w:rsid w:val="008F5306"/>
    <w:rsid w:val="00903E30"/>
    <w:rsid w:val="00910E1A"/>
    <w:rsid w:val="00910FA0"/>
    <w:rsid w:val="009129D4"/>
    <w:rsid w:val="00912A86"/>
    <w:rsid w:val="0091446F"/>
    <w:rsid w:val="00914C52"/>
    <w:rsid w:val="00915527"/>
    <w:rsid w:val="00917D0E"/>
    <w:rsid w:val="00926CE6"/>
    <w:rsid w:val="00933F97"/>
    <w:rsid w:val="009351F7"/>
    <w:rsid w:val="0094310D"/>
    <w:rsid w:val="00944CB1"/>
    <w:rsid w:val="00946144"/>
    <w:rsid w:val="00953218"/>
    <w:rsid w:val="00964ABE"/>
    <w:rsid w:val="00965C0B"/>
    <w:rsid w:val="00970E85"/>
    <w:rsid w:val="009761AB"/>
    <w:rsid w:val="00987B73"/>
    <w:rsid w:val="009A2539"/>
    <w:rsid w:val="009B0342"/>
    <w:rsid w:val="009B59DC"/>
    <w:rsid w:val="009C014C"/>
    <w:rsid w:val="009C0E8A"/>
    <w:rsid w:val="009C1315"/>
    <w:rsid w:val="009C3433"/>
    <w:rsid w:val="009D4433"/>
    <w:rsid w:val="009D5CEE"/>
    <w:rsid w:val="009D7C6A"/>
    <w:rsid w:val="009E30C0"/>
    <w:rsid w:val="009E376D"/>
    <w:rsid w:val="009F039D"/>
    <w:rsid w:val="009F16B6"/>
    <w:rsid w:val="009F6DAB"/>
    <w:rsid w:val="00A031E0"/>
    <w:rsid w:val="00A073E2"/>
    <w:rsid w:val="00A07F66"/>
    <w:rsid w:val="00A20B83"/>
    <w:rsid w:val="00A21359"/>
    <w:rsid w:val="00A21C31"/>
    <w:rsid w:val="00A2432F"/>
    <w:rsid w:val="00A2732E"/>
    <w:rsid w:val="00A306FD"/>
    <w:rsid w:val="00A314F6"/>
    <w:rsid w:val="00A373B0"/>
    <w:rsid w:val="00A42684"/>
    <w:rsid w:val="00A433F2"/>
    <w:rsid w:val="00A44C62"/>
    <w:rsid w:val="00A46F69"/>
    <w:rsid w:val="00A54D15"/>
    <w:rsid w:val="00A609D2"/>
    <w:rsid w:val="00A64809"/>
    <w:rsid w:val="00A701BA"/>
    <w:rsid w:val="00A72251"/>
    <w:rsid w:val="00A742F1"/>
    <w:rsid w:val="00A747E1"/>
    <w:rsid w:val="00A767D4"/>
    <w:rsid w:val="00A773E1"/>
    <w:rsid w:val="00A80703"/>
    <w:rsid w:val="00A815EA"/>
    <w:rsid w:val="00A81CD6"/>
    <w:rsid w:val="00A81F35"/>
    <w:rsid w:val="00A86246"/>
    <w:rsid w:val="00A919E0"/>
    <w:rsid w:val="00A93964"/>
    <w:rsid w:val="00A94FD6"/>
    <w:rsid w:val="00A95668"/>
    <w:rsid w:val="00A96F9B"/>
    <w:rsid w:val="00A97124"/>
    <w:rsid w:val="00AB2B7C"/>
    <w:rsid w:val="00AB6288"/>
    <w:rsid w:val="00AB7B66"/>
    <w:rsid w:val="00AC32AE"/>
    <w:rsid w:val="00AC5E9F"/>
    <w:rsid w:val="00AD1103"/>
    <w:rsid w:val="00AD275A"/>
    <w:rsid w:val="00AE7DBA"/>
    <w:rsid w:val="00AF1039"/>
    <w:rsid w:val="00B124BD"/>
    <w:rsid w:val="00B20C5F"/>
    <w:rsid w:val="00B22BD9"/>
    <w:rsid w:val="00B3125B"/>
    <w:rsid w:val="00B50CCA"/>
    <w:rsid w:val="00B5266F"/>
    <w:rsid w:val="00B542C5"/>
    <w:rsid w:val="00B563D2"/>
    <w:rsid w:val="00B65533"/>
    <w:rsid w:val="00B662EE"/>
    <w:rsid w:val="00B673DD"/>
    <w:rsid w:val="00B75585"/>
    <w:rsid w:val="00B770C0"/>
    <w:rsid w:val="00B779F8"/>
    <w:rsid w:val="00B93405"/>
    <w:rsid w:val="00B9482E"/>
    <w:rsid w:val="00BA6052"/>
    <w:rsid w:val="00BB4A74"/>
    <w:rsid w:val="00BB71A2"/>
    <w:rsid w:val="00BB7BBD"/>
    <w:rsid w:val="00BC054A"/>
    <w:rsid w:val="00BC1B97"/>
    <w:rsid w:val="00BC40F0"/>
    <w:rsid w:val="00BC43EA"/>
    <w:rsid w:val="00BC4F34"/>
    <w:rsid w:val="00BC630B"/>
    <w:rsid w:val="00BC6A6E"/>
    <w:rsid w:val="00BD0EC1"/>
    <w:rsid w:val="00BE01CD"/>
    <w:rsid w:val="00BE0D91"/>
    <w:rsid w:val="00BE1161"/>
    <w:rsid w:val="00BE1C7E"/>
    <w:rsid w:val="00BE33CD"/>
    <w:rsid w:val="00BE3912"/>
    <w:rsid w:val="00BE437D"/>
    <w:rsid w:val="00BE5DB1"/>
    <w:rsid w:val="00BF2270"/>
    <w:rsid w:val="00BF2572"/>
    <w:rsid w:val="00C024E6"/>
    <w:rsid w:val="00C0542F"/>
    <w:rsid w:val="00C101CC"/>
    <w:rsid w:val="00C10AA0"/>
    <w:rsid w:val="00C1415B"/>
    <w:rsid w:val="00C14943"/>
    <w:rsid w:val="00C215ED"/>
    <w:rsid w:val="00C21926"/>
    <w:rsid w:val="00C23C75"/>
    <w:rsid w:val="00C267A2"/>
    <w:rsid w:val="00C33EE7"/>
    <w:rsid w:val="00C57DB8"/>
    <w:rsid w:val="00C64130"/>
    <w:rsid w:val="00C64692"/>
    <w:rsid w:val="00C67B0A"/>
    <w:rsid w:val="00C71C12"/>
    <w:rsid w:val="00C81F21"/>
    <w:rsid w:val="00C82175"/>
    <w:rsid w:val="00C93549"/>
    <w:rsid w:val="00CA3B28"/>
    <w:rsid w:val="00CA5EEF"/>
    <w:rsid w:val="00CA7BEB"/>
    <w:rsid w:val="00CB09E9"/>
    <w:rsid w:val="00CB0A1A"/>
    <w:rsid w:val="00CB2C17"/>
    <w:rsid w:val="00CC0E01"/>
    <w:rsid w:val="00CC22A1"/>
    <w:rsid w:val="00CC37BE"/>
    <w:rsid w:val="00CD7DC8"/>
    <w:rsid w:val="00CF195D"/>
    <w:rsid w:val="00CF1AD5"/>
    <w:rsid w:val="00CF3120"/>
    <w:rsid w:val="00CF73BB"/>
    <w:rsid w:val="00D00537"/>
    <w:rsid w:val="00D01C8C"/>
    <w:rsid w:val="00D02E7F"/>
    <w:rsid w:val="00D031BE"/>
    <w:rsid w:val="00D04402"/>
    <w:rsid w:val="00D146E6"/>
    <w:rsid w:val="00D17AF7"/>
    <w:rsid w:val="00D20F60"/>
    <w:rsid w:val="00D22099"/>
    <w:rsid w:val="00D24657"/>
    <w:rsid w:val="00D275C6"/>
    <w:rsid w:val="00D326E3"/>
    <w:rsid w:val="00D378D8"/>
    <w:rsid w:val="00D407D8"/>
    <w:rsid w:val="00D41D95"/>
    <w:rsid w:val="00D451D0"/>
    <w:rsid w:val="00D50FBF"/>
    <w:rsid w:val="00D562FE"/>
    <w:rsid w:val="00D66A4C"/>
    <w:rsid w:val="00D66BA7"/>
    <w:rsid w:val="00D713EC"/>
    <w:rsid w:val="00D7271A"/>
    <w:rsid w:val="00D775B9"/>
    <w:rsid w:val="00D800FC"/>
    <w:rsid w:val="00D81323"/>
    <w:rsid w:val="00D82DD5"/>
    <w:rsid w:val="00D84F3A"/>
    <w:rsid w:val="00D85680"/>
    <w:rsid w:val="00D8777B"/>
    <w:rsid w:val="00D93C72"/>
    <w:rsid w:val="00DB11E3"/>
    <w:rsid w:val="00DB2061"/>
    <w:rsid w:val="00DB2550"/>
    <w:rsid w:val="00DB60B7"/>
    <w:rsid w:val="00DC0E78"/>
    <w:rsid w:val="00DC4791"/>
    <w:rsid w:val="00DC4AA6"/>
    <w:rsid w:val="00DD73AD"/>
    <w:rsid w:val="00DE0F50"/>
    <w:rsid w:val="00DE5A63"/>
    <w:rsid w:val="00DE77D7"/>
    <w:rsid w:val="00DE7DDC"/>
    <w:rsid w:val="00E01A47"/>
    <w:rsid w:val="00E03D30"/>
    <w:rsid w:val="00E15B48"/>
    <w:rsid w:val="00E16EA3"/>
    <w:rsid w:val="00E21BA0"/>
    <w:rsid w:val="00E23789"/>
    <w:rsid w:val="00E25BD3"/>
    <w:rsid w:val="00E2677E"/>
    <w:rsid w:val="00E270D9"/>
    <w:rsid w:val="00E27632"/>
    <w:rsid w:val="00E31891"/>
    <w:rsid w:val="00E322B3"/>
    <w:rsid w:val="00E364E6"/>
    <w:rsid w:val="00E45712"/>
    <w:rsid w:val="00E5012A"/>
    <w:rsid w:val="00E50205"/>
    <w:rsid w:val="00E506EE"/>
    <w:rsid w:val="00E572F8"/>
    <w:rsid w:val="00E57B37"/>
    <w:rsid w:val="00E65B2F"/>
    <w:rsid w:val="00E83854"/>
    <w:rsid w:val="00E9097D"/>
    <w:rsid w:val="00E91C2A"/>
    <w:rsid w:val="00E951CC"/>
    <w:rsid w:val="00E96D87"/>
    <w:rsid w:val="00EA2509"/>
    <w:rsid w:val="00EA4472"/>
    <w:rsid w:val="00EA4ABA"/>
    <w:rsid w:val="00EA61C3"/>
    <w:rsid w:val="00EA6A6E"/>
    <w:rsid w:val="00EB0D3A"/>
    <w:rsid w:val="00EB6E22"/>
    <w:rsid w:val="00EC2A87"/>
    <w:rsid w:val="00EC2A8D"/>
    <w:rsid w:val="00EC3BD3"/>
    <w:rsid w:val="00EC64F0"/>
    <w:rsid w:val="00EC7F4E"/>
    <w:rsid w:val="00ED24D4"/>
    <w:rsid w:val="00ED5666"/>
    <w:rsid w:val="00EE35F7"/>
    <w:rsid w:val="00EE6D58"/>
    <w:rsid w:val="00EE70E5"/>
    <w:rsid w:val="00EF4531"/>
    <w:rsid w:val="00F02364"/>
    <w:rsid w:val="00F03106"/>
    <w:rsid w:val="00F10F08"/>
    <w:rsid w:val="00F12005"/>
    <w:rsid w:val="00F20576"/>
    <w:rsid w:val="00F303B8"/>
    <w:rsid w:val="00F41CD9"/>
    <w:rsid w:val="00F41FBC"/>
    <w:rsid w:val="00F42CE4"/>
    <w:rsid w:val="00F463C0"/>
    <w:rsid w:val="00F533C4"/>
    <w:rsid w:val="00F54E74"/>
    <w:rsid w:val="00F57352"/>
    <w:rsid w:val="00F5777C"/>
    <w:rsid w:val="00F57B6B"/>
    <w:rsid w:val="00F638EA"/>
    <w:rsid w:val="00F63AEE"/>
    <w:rsid w:val="00F66CD7"/>
    <w:rsid w:val="00F71AA5"/>
    <w:rsid w:val="00F7358A"/>
    <w:rsid w:val="00F7551B"/>
    <w:rsid w:val="00F81DF2"/>
    <w:rsid w:val="00F82F9E"/>
    <w:rsid w:val="00F84BB7"/>
    <w:rsid w:val="00F86B7D"/>
    <w:rsid w:val="00F900E6"/>
    <w:rsid w:val="00F9591E"/>
    <w:rsid w:val="00FA41A4"/>
    <w:rsid w:val="00FA52DC"/>
    <w:rsid w:val="00FA609B"/>
    <w:rsid w:val="00FA6FDD"/>
    <w:rsid w:val="00FB1361"/>
    <w:rsid w:val="00FB1D7F"/>
    <w:rsid w:val="00FB5FB2"/>
    <w:rsid w:val="00FC167C"/>
    <w:rsid w:val="00FC31C6"/>
    <w:rsid w:val="00FC6EB8"/>
    <w:rsid w:val="00FD569F"/>
    <w:rsid w:val="00FE0A4E"/>
    <w:rsid w:val="00FE3C33"/>
    <w:rsid w:val="00FE6957"/>
    <w:rsid w:val="00FE7E15"/>
    <w:rsid w:val="00FF3F2B"/>
    <w:rsid w:val="00FF77B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67B35"/>
  <w15:chartTrackingRefBased/>
  <w15:docId w15:val="{215FE617-11AE-47B7-BD5D-BFD6AF3FD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0A4E"/>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4C05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043C6"/>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0A4E"/>
    <w:pPr>
      <w:tabs>
        <w:tab w:val="center" w:pos="4153"/>
        <w:tab w:val="right" w:pos="8306"/>
      </w:tabs>
      <w:spacing w:after="0" w:line="240" w:lineRule="auto"/>
    </w:pPr>
  </w:style>
  <w:style w:type="character" w:customStyle="1" w:styleId="HeaderChar">
    <w:name w:val="Header Char"/>
    <w:basedOn w:val="DefaultParagraphFont"/>
    <w:link w:val="Header"/>
    <w:uiPriority w:val="99"/>
    <w:rsid w:val="00FE0A4E"/>
    <w:rPr>
      <w:rFonts w:ascii="David" w:eastAsia="Times New Roman" w:hAnsi="David" w:cs="David"/>
      <w:sz w:val="24"/>
      <w:szCs w:val="24"/>
    </w:rPr>
  </w:style>
  <w:style w:type="paragraph" w:styleId="Footer">
    <w:name w:val="footer"/>
    <w:basedOn w:val="Normal"/>
    <w:link w:val="FooterChar"/>
    <w:uiPriority w:val="99"/>
    <w:unhideWhenUsed/>
    <w:rsid w:val="00FE0A4E"/>
    <w:pPr>
      <w:tabs>
        <w:tab w:val="center" w:pos="4153"/>
        <w:tab w:val="right" w:pos="8306"/>
      </w:tabs>
      <w:spacing w:after="0" w:line="240" w:lineRule="auto"/>
    </w:pPr>
  </w:style>
  <w:style w:type="character" w:customStyle="1" w:styleId="FooterChar">
    <w:name w:val="Footer Char"/>
    <w:basedOn w:val="DefaultParagraphFont"/>
    <w:link w:val="Footer"/>
    <w:uiPriority w:val="99"/>
    <w:rsid w:val="00FE0A4E"/>
    <w:rPr>
      <w:rFonts w:ascii="David" w:eastAsia="Times New Roman" w:hAnsi="David" w:cs="David"/>
      <w:sz w:val="24"/>
      <w:szCs w:val="24"/>
    </w:rPr>
  </w:style>
  <w:style w:type="paragraph" w:styleId="FootnoteText">
    <w:name w:val="footnote text"/>
    <w:basedOn w:val="Normal"/>
    <w:link w:val="FootnoteTextChar"/>
    <w:uiPriority w:val="99"/>
    <w:unhideWhenUsed/>
    <w:rsid w:val="00FE0A4E"/>
    <w:pPr>
      <w:spacing w:after="0" w:line="240" w:lineRule="auto"/>
    </w:pPr>
    <w:rPr>
      <w:sz w:val="20"/>
      <w:szCs w:val="20"/>
    </w:rPr>
  </w:style>
  <w:style w:type="character" w:customStyle="1" w:styleId="FootnoteTextChar">
    <w:name w:val="Footnote Text Char"/>
    <w:basedOn w:val="DefaultParagraphFont"/>
    <w:link w:val="FootnoteText"/>
    <w:uiPriority w:val="99"/>
    <w:rsid w:val="00FE0A4E"/>
    <w:rPr>
      <w:rFonts w:ascii="David" w:eastAsia="Times New Roman" w:hAnsi="David" w:cs="David"/>
      <w:sz w:val="20"/>
      <w:szCs w:val="20"/>
    </w:rPr>
  </w:style>
  <w:style w:type="character" w:styleId="FootnoteReference">
    <w:name w:val="footnote reference"/>
    <w:aliases w:val="header 3"/>
    <w:basedOn w:val="DefaultParagraphFont"/>
    <w:uiPriority w:val="99"/>
    <w:semiHidden/>
    <w:unhideWhenUsed/>
    <w:rsid w:val="00FE0A4E"/>
    <w:rPr>
      <w:vertAlign w:val="superscript"/>
    </w:rPr>
  </w:style>
  <w:style w:type="character" w:styleId="CommentReference">
    <w:name w:val="annotation reference"/>
    <w:basedOn w:val="DefaultParagraphFont"/>
    <w:uiPriority w:val="99"/>
    <w:semiHidden/>
    <w:unhideWhenUsed/>
    <w:rsid w:val="00FE0A4E"/>
    <w:rPr>
      <w:sz w:val="16"/>
      <w:szCs w:val="16"/>
    </w:rPr>
  </w:style>
  <w:style w:type="paragraph" w:styleId="CommentText">
    <w:name w:val="annotation text"/>
    <w:basedOn w:val="Normal"/>
    <w:link w:val="CommentTextChar"/>
    <w:uiPriority w:val="99"/>
    <w:semiHidden/>
    <w:unhideWhenUsed/>
    <w:rsid w:val="00FE0A4E"/>
    <w:pPr>
      <w:spacing w:line="240" w:lineRule="auto"/>
    </w:pPr>
    <w:rPr>
      <w:sz w:val="20"/>
      <w:szCs w:val="20"/>
    </w:rPr>
  </w:style>
  <w:style w:type="character" w:customStyle="1" w:styleId="CommentTextChar">
    <w:name w:val="Comment Text Char"/>
    <w:basedOn w:val="DefaultParagraphFont"/>
    <w:link w:val="CommentText"/>
    <w:uiPriority w:val="99"/>
    <w:semiHidden/>
    <w:rsid w:val="00FE0A4E"/>
    <w:rPr>
      <w:rFonts w:ascii="David" w:eastAsia="Times New Roman" w:hAnsi="David" w:cs="David"/>
      <w:sz w:val="20"/>
      <w:szCs w:val="20"/>
    </w:rPr>
  </w:style>
  <w:style w:type="paragraph" w:styleId="BalloonText">
    <w:name w:val="Balloon Text"/>
    <w:basedOn w:val="Normal"/>
    <w:link w:val="BalloonTextChar"/>
    <w:uiPriority w:val="99"/>
    <w:semiHidden/>
    <w:unhideWhenUsed/>
    <w:rsid w:val="00FE0A4E"/>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FE0A4E"/>
    <w:rPr>
      <w:rFonts w:ascii="Tahoma" w:eastAsia="Times New Roman" w:hAnsi="Tahoma" w:cs="Tahoma"/>
      <w:sz w:val="18"/>
      <w:szCs w:val="18"/>
    </w:rPr>
  </w:style>
  <w:style w:type="paragraph" w:styleId="ListParagraph">
    <w:name w:val="List Paragraph"/>
    <w:basedOn w:val="Normal"/>
    <w:uiPriority w:val="34"/>
    <w:qFormat/>
    <w:rsid w:val="00060A39"/>
    <w:pPr>
      <w:ind w:left="720"/>
      <w:contextualSpacing/>
    </w:pPr>
  </w:style>
  <w:style w:type="paragraph" w:styleId="CommentSubject">
    <w:name w:val="annotation subject"/>
    <w:basedOn w:val="CommentText"/>
    <w:next w:val="CommentText"/>
    <w:link w:val="CommentSubjectChar"/>
    <w:uiPriority w:val="99"/>
    <w:semiHidden/>
    <w:unhideWhenUsed/>
    <w:rsid w:val="005A45CF"/>
    <w:rPr>
      <w:b/>
      <w:bCs/>
    </w:rPr>
  </w:style>
  <w:style w:type="character" w:customStyle="1" w:styleId="CommentSubjectChar">
    <w:name w:val="Comment Subject Char"/>
    <w:basedOn w:val="CommentTextChar"/>
    <w:link w:val="CommentSubject"/>
    <w:uiPriority w:val="99"/>
    <w:semiHidden/>
    <w:rsid w:val="005A45CF"/>
    <w:rPr>
      <w:rFonts w:ascii="David" w:eastAsia="Times New Roman" w:hAnsi="David" w:cs="David"/>
      <w:b/>
      <w:bCs/>
      <w:sz w:val="20"/>
      <w:szCs w:val="20"/>
    </w:rPr>
  </w:style>
  <w:style w:type="character" w:customStyle="1" w:styleId="Heading1Char">
    <w:name w:val="Heading 1 Char"/>
    <w:basedOn w:val="DefaultParagraphFont"/>
    <w:link w:val="Heading1"/>
    <w:uiPriority w:val="9"/>
    <w:rsid w:val="004C05DF"/>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CC22A1"/>
    <w:pPr>
      <w:spacing w:after="0" w:line="240" w:lineRule="auto"/>
    </w:pPr>
    <w:rPr>
      <w:rFonts w:ascii="David" w:eastAsia="Times New Roman" w:hAnsi="David" w:cs="David"/>
      <w:sz w:val="24"/>
      <w:szCs w:val="24"/>
    </w:rPr>
  </w:style>
  <w:style w:type="character" w:styleId="Hyperlink">
    <w:name w:val="Hyperlink"/>
    <w:basedOn w:val="DefaultParagraphFont"/>
    <w:uiPriority w:val="99"/>
    <w:unhideWhenUsed/>
    <w:rsid w:val="009A2539"/>
    <w:rPr>
      <w:color w:val="0563C1" w:themeColor="hyperlink"/>
      <w:u w:val="single"/>
    </w:rPr>
  </w:style>
  <w:style w:type="character" w:customStyle="1" w:styleId="Heading3Char">
    <w:name w:val="Heading 3 Char"/>
    <w:basedOn w:val="DefaultParagraphFont"/>
    <w:link w:val="Heading3"/>
    <w:uiPriority w:val="9"/>
    <w:semiHidden/>
    <w:rsid w:val="006043C6"/>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85532">
      <w:bodyDiv w:val="1"/>
      <w:marLeft w:val="0"/>
      <w:marRight w:val="0"/>
      <w:marTop w:val="0"/>
      <w:marBottom w:val="0"/>
      <w:divBdr>
        <w:top w:val="none" w:sz="0" w:space="0" w:color="auto"/>
        <w:left w:val="none" w:sz="0" w:space="0" w:color="auto"/>
        <w:bottom w:val="none" w:sz="0" w:space="0" w:color="auto"/>
        <w:right w:val="none" w:sz="0" w:space="0" w:color="auto"/>
      </w:divBdr>
    </w:div>
    <w:div w:id="483276717">
      <w:bodyDiv w:val="1"/>
      <w:marLeft w:val="0"/>
      <w:marRight w:val="0"/>
      <w:marTop w:val="0"/>
      <w:marBottom w:val="0"/>
      <w:divBdr>
        <w:top w:val="none" w:sz="0" w:space="0" w:color="auto"/>
        <w:left w:val="none" w:sz="0" w:space="0" w:color="auto"/>
        <w:bottom w:val="none" w:sz="0" w:space="0" w:color="auto"/>
        <w:right w:val="none" w:sz="0" w:space="0" w:color="auto"/>
      </w:divBdr>
    </w:div>
    <w:div w:id="523397202">
      <w:bodyDiv w:val="1"/>
      <w:marLeft w:val="0"/>
      <w:marRight w:val="0"/>
      <w:marTop w:val="0"/>
      <w:marBottom w:val="0"/>
      <w:divBdr>
        <w:top w:val="none" w:sz="0" w:space="0" w:color="auto"/>
        <w:left w:val="none" w:sz="0" w:space="0" w:color="auto"/>
        <w:bottom w:val="none" w:sz="0" w:space="0" w:color="auto"/>
        <w:right w:val="none" w:sz="0" w:space="0" w:color="auto"/>
      </w:divBdr>
    </w:div>
    <w:div w:id="718825789">
      <w:bodyDiv w:val="1"/>
      <w:marLeft w:val="0"/>
      <w:marRight w:val="0"/>
      <w:marTop w:val="0"/>
      <w:marBottom w:val="0"/>
      <w:divBdr>
        <w:top w:val="none" w:sz="0" w:space="0" w:color="auto"/>
        <w:left w:val="none" w:sz="0" w:space="0" w:color="auto"/>
        <w:bottom w:val="none" w:sz="0" w:space="0" w:color="auto"/>
        <w:right w:val="none" w:sz="0" w:space="0" w:color="auto"/>
      </w:divBdr>
    </w:div>
    <w:div w:id="831484090">
      <w:bodyDiv w:val="1"/>
      <w:marLeft w:val="0"/>
      <w:marRight w:val="0"/>
      <w:marTop w:val="0"/>
      <w:marBottom w:val="0"/>
      <w:divBdr>
        <w:top w:val="none" w:sz="0" w:space="0" w:color="auto"/>
        <w:left w:val="none" w:sz="0" w:space="0" w:color="auto"/>
        <w:bottom w:val="none" w:sz="0" w:space="0" w:color="auto"/>
        <w:right w:val="none" w:sz="0" w:space="0" w:color="auto"/>
      </w:divBdr>
    </w:div>
    <w:div w:id="1001398836">
      <w:bodyDiv w:val="1"/>
      <w:marLeft w:val="0"/>
      <w:marRight w:val="0"/>
      <w:marTop w:val="0"/>
      <w:marBottom w:val="0"/>
      <w:divBdr>
        <w:top w:val="none" w:sz="0" w:space="0" w:color="auto"/>
        <w:left w:val="none" w:sz="0" w:space="0" w:color="auto"/>
        <w:bottom w:val="none" w:sz="0" w:space="0" w:color="auto"/>
        <w:right w:val="none" w:sz="0" w:space="0" w:color="auto"/>
      </w:divBdr>
    </w:div>
    <w:div w:id="1070736542">
      <w:bodyDiv w:val="1"/>
      <w:marLeft w:val="0"/>
      <w:marRight w:val="0"/>
      <w:marTop w:val="0"/>
      <w:marBottom w:val="0"/>
      <w:divBdr>
        <w:top w:val="none" w:sz="0" w:space="0" w:color="auto"/>
        <w:left w:val="none" w:sz="0" w:space="0" w:color="auto"/>
        <w:bottom w:val="none" w:sz="0" w:space="0" w:color="auto"/>
        <w:right w:val="none" w:sz="0" w:space="0" w:color="auto"/>
      </w:divBdr>
    </w:div>
    <w:div w:id="1338003345">
      <w:bodyDiv w:val="1"/>
      <w:marLeft w:val="0"/>
      <w:marRight w:val="0"/>
      <w:marTop w:val="0"/>
      <w:marBottom w:val="0"/>
      <w:divBdr>
        <w:top w:val="none" w:sz="0" w:space="0" w:color="auto"/>
        <w:left w:val="none" w:sz="0" w:space="0" w:color="auto"/>
        <w:bottom w:val="none" w:sz="0" w:space="0" w:color="auto"/>
        <w:right w:val="none" w:sz="0" w:space="0" w:color="auto"/>
      </w:divBdr>
    </w:div>
    <w:div w:id="2049719544">
      <w:bodyDiv w:val="1"/>
      <w:marLeft w:val="0"/>
      <w:marRight w:val="0"/>
      <w:marTop w:val="0"/>
      <w:marBottom w:val="0"/>
      <w:divBdr>
        <w:top w:val="none" w:sz="0" w:space="0" w:color="auto"/>
        <w:left w:val="none" w:sz="0" w:space="0" w:color="auto"/>
        <w:bottom w:val="none" w:sz="0" w:space="0" w:color="auto"/>
        <w:right w:val="none" w:sz="0" w:space="0" w:color="auto"/>
      </w:divBdr>
    </w:div>
    <w:div w:id="2051225492">
      <w:bodyDiv w:val="1"/>
      <w:marLeft w:val="0"/>
      <w:marRight w:val="0"/>
      <w:marTop w:val="0"/>
      <w:marBottom w:val="0"/>
      <w:divBdr>
        <w:top w:val="none" w:sz="0" w:space="0" w:color="auto"/>
        <w:left w:val="none" w:sz="0" w:space="0" w:color="auto"/>
        <w:bottom w:val="none" w:sz="0" w:space="0" w:color="auto"/>
        <w:right w:val="none" w:sz="0" w:space="0" w:color="auto"/>
      </w:divBdr>
    </w:div>
    <w:div w:id="209971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F83D332C8B44B499027BAEC418CF10B"/>
        <w:category>
          <w:name w:val="כללי"/>
          <w:gallery w:val="placeholder"/>
        </w:category>
        <w:types>
          <w:type w:val="bbPlcHdr"/>
        </w:types>
        <w:behaviors>
          <w:behavior w:val="content"/>
        </w:behaviors>
        <w:guid w:val="{B42B4449-DB36-414D-9E88-6616341C02BA}"/>
      </w:docPartPr>
      <w:docPartBody>
        <w:p w:rsidR="004E1900" w:rsidRDefault="00FD4042" w:rsidP="00FD4042">
          <w:pPr>
            <w:pStyle w:val="8F83D332C8B44B499027BAEC418CF10B"/>
          </w:pPr>
          <w:r>
            <w:rPr>
              <w:rStyle w:val="PlaceholderText"/>
              <w:rtl/>
            </w:rPr>
            <w:t>בחירת תאריך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042"/>
    <w:rsid w:val="0002600B"/>
    <w:rsid w:val="000B2392"/>
    <w:rsid w:val="00114DE6"/>
    <w:rsid w:val="0018362C"/>
    <w:rsid w:val="001C22AB"/>
    <w:rsid w:val="001E241C"/>
    <w:rsid w:val="00265851"/>
    <w:rsid w:val="00352E4B"/>
    <w:rsid w:val="003C2F15"/>
    <w:rsid w:val="0040560F"/>
    <w:rsid w:val="00430A1F"/>
    <w:rsid w:val="00434AC6"/>
    <w:rsid w:val="004B558F"/>
    <w:rsid w:val="004E1900"/>
    <w:rsid w:val="00581CCF"/>
    <w:rsid w:val="005B603B"/>
    <w:rsid w:val="005D6DB1"/>
    <w:rsid w:val="005F2148"/>
    <w:rsid w:val="00651D38"/>
    <w:rsid w:val="006B0440"/>
    <w:rsid w:val="0071581A"/>
    <w:rsid w:val="00772A6D"/>
    <w:rsid w:val="00801E4C"/>
    <w:rsid w:val="00884A57"/>
    <w:rsid w:val="0092102A"/>
    <w:rsid w:val="00974D77"/>
    <w:rsid w:val="00993755"/>
    <w:rsid w:val="00A256F2"/>
    <w:rsid w:val="00B27437"/>
    <w:rsid w:val="00B666BD"/>
    <w:rsid w:val="00B80B1F"/>
    <w:rsid w:val="00BA3542"/>
    <w:rsid w:val="00C12246"/>
    <w:rsid w:val="00C73811"/>
    <w:rsid w:val="00CD2C1A"/>
    <w:rsid w:val="00D50E57"/>
    <w:rsid w:val="00D57864"/>
    <w:rsid w:val="00D97821"/>
    <w:rsid w:val="00DB3659"/>
    <w:rsid w:val="00DC3F77"/>
    <w:rsid w:val="00E50A70"/>
    <w:rsid w:val="00E7053A"/>
    <w:rsid w:val="00E82AA3"/>
    <w:rsid w:val="00F32123"/>
    <w:rsid w:val="00F36063"/>
    <w:rsid w:val="00FD4042"/>
    <w:rsid w:val="00FF698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042"/>
  </w:style>
  <w:style w:type="paragraph" w:customStyle="1" w:styleId="8F83D332C8B44B499027BAEC418CF10B">
    <w:name w:val="8F83D332C8B44B499027BAEC418CF10B"/>
    <w:rsid w:val="00FD404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E4288-6395-4756-BB23-46DF7CAB7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2255</Words>
  <Characters>11280</Characters>
  <Application>Microsoft Office Word</Application>
  <DocSecurity>4</DocSecurity>
  <Lines>94</Lines>
  <Paragraphs>27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Solomon Luwi</dc:creator>
  <cp:keywords/>
  <dc:description/>
  <cp:lastModifiedBy>Melita Shafir</cp:lastModifiedBy>
  <cp:revision>2</cp:revision>
  <cp:lastPrinted>2021-06-16T13:24:00Z</cp:lastPrinted>
  <dcterms:created xsi:type="dcterms:W3CDTF">2021-06-20T12:35:00Z</dcterms:created>
  <dcterms:modified xsi:type="dcterms:W3CDTF">2021-06-20T12:35:00Z</dcterms:modified>
</cp:coreProperties>
</file>