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C0342D" w14:textId="77777777" w:rsidR="000479B2" w:rsidRPr="008E16C2" w:rsidRDefault="000479B2" w:rsidP="008E16C2">
      <w:pPr>
        <w:pStyle w:val="Title"/>
        <w:spacing w:line="276" w:lineRule="auto"/>
        <w:jc w:val="center"/>
        <w:rPr>
          <w:rStyle w:val="Strong"/>
          <w:rFonts w:cs="David"/>
          <w:color w:val="auto"/>
          <w:sz w:val="28"/>
          <w:szCs w:val="28"/>
          <w:rtl/>
        </w:rPr>
      </w:pPr>
      <w:r w:rsidRPr="008E16C2">
        <w:rPr>
          <w:rStyle w:val="Strong"/>
          <w:rFonts w:cs="David" w:hint="cs"/>
          <w:color w:val="auto"/>
          <w:sz w:val="28"/>
          <w:szCs w:val="28"/>
          <w:rtl/>
        </w:rPr>
        <w:t>החלטה לפי סעיף 14 לחוק ההגבלים העסקיים, התשמ"ח-1988</w:t>
      </w:r>
      <w:r w:rsidRPr="008E16C2">
        <w:rPr>
          <w:rFonts w:cs="David"/>
          <w:b/>
          <w:bCs/>
          <w:color w:val="auto"/>
          <w:sz w:val="28"/>
          <w:szCs w:val="28"/>
          <w:rtl/>
        </w:rPr>
        <w:br/>
      </w:r>
      <w:r w:rsidRPr="008E16C2">
        <w:rPr>
          <w:rStyle w:val="Strong"/>
          <w:rFonts w:cs="David" w:hint="cs"/>
          <w:color w:val="auto"/>
          <w:sz w:val="28"/>
          <w:szCs w:val="28"/>
          <w:rtl/>
        </w:rPr>
        <w:t>בדבר מתן פטור בתנאים מאישור הסדר כובל בין בנק לאומי לישראל בע"מ, בנק הפועלים בע"מ, בנק דיסקונט לישראל בע"מ, הבנק הבינלאומי הראשון בע"מ, בנק מזרחי טפחות בע"מ, בנק ירושלים ב</w:t>
      </w:r>
      <w:r w:rsidR="00CA06AF" w:rsidRPr="008E16C2">
        <w:rPr>
          <w:rStyle w:val="Strong"/>
          <w:rFonts w:cs="David" w:hint="cs"/>
          <w:color w:val="auto"/>
          <w:sz w:val="28"/>
          <w:szCs w:val="28"/>
          <w:rtl/>
        </w:rPr>
        <w:t>ע"מ ובנק יהב לעובדי המדינה בע"מ</w:t>
      </w:r>
    </w:p>
    <w:p w14:paraId="609E8DB8" w14:textId="77777777" w:rsidR="000479B2" w:rsidRPr="00A54719" w:rsidRDefault="000479B2" w:rsidP="00A54719">
      <w:pPr>
        <w:pStyle w:val="ListParagraph"/>
        <w:numPr>
          <w:ilvl w:val="0"/>
          <w:numId w:val="1"/>
        </w:numPr>
        <w:spacing w:before="240" w:line="360" w:lineRule="auto"/>
        <w:rPr>
          <w:rFonts w:cs="David"/>
          <w:b/>
          <w:bCs/>
          <w:sz w:val="28"/>
          <w:szCs w:val="28"/>
        </w:rPr>
      </w:pPr>
      <w:r w:rsidRPr="00A54719">
        <w:rPr>
          <w:rFonts w:cs="David" w:hint="cs"/>
          <w:b/>
          <w:bCs/>
          <w:sz w:val="28"/>
          <w:szCs w:val="28"/>
          <w:rtl/>
        </w:rPr>
        <w:t>פתח</w:t>
      </w:r>
      <w:bookmarkStart w:id="0" w:name="_GoBack"/>
      <w:bookmarkEnd w:id="0"/>
      <w:r w:rsidRPr="00A54719">
        <w:rPr>
          <w:rFonts w:cs="David" w:hint="cs"/>
          <w:b/>
          <w:bCs/>
          <w:sz w:val="28"/>
          <w:szCs w:val="28"/>
          <w:rtl/>
        </w:rPr>
        <w:t xml:space="preserve"> דבר</w:t>
      </w:r>
    </w:p>
    <w:p w14:paraId="3DAFB0D9" w14:textId="77777777" w:rsidR="000479B2" w:rsidRPr="00091651" w:rsidRDefault="000479B2" w:rsidP="00A54719">
      <w:pPr>
        <w:spacing w:before="120" w:after="120" w:line="360" w:lineRule="auto"/>
        <w:jc w:val="both"/>
        <w:rPr>
          <w:rFonts w:eastAsia="David" w:cs="David"/>
          <w:kern w:val="36"/>
          <w:sz w:val="24"/>
          <w:szCs w:val="24"/>
          <w:rtl/>
        </w:rPr>
      </w:pPr>
      <w:r w:rsidRPr="00091651">
        <w:rPr>
          <w:rFonts w:eastAsia="David" w:cs="David" w:hint="cs"/>
          <w:kern w:val="36"/>
          <w:sz w:val="24"/>
          <w:szCs w:val="24"/>
          <w:rtl/>
        </w:rPr>
        <w:t>בפניי בקשת פטור לפי סעיף 14 לחוק ההגבלים העסקיים, התשמ"ח-1988 (להלן: "</w:t>
      </w:r>
      <w:r w:rsidRPr="00091651">
        <w:rPr>
          <w:rStyle w:val="Strong"/>
          <w:rFonts w:eastAsia="David" w:cs="David" w:hint="cs"/>
          <w:kern w:val="36"/>
          <w:sz w:val="24"/>
          <w:szCs w:val="24"/>
          <w:rtl/>
        </w:rPr>
        <w:t>חוק ההגבלים העסקיים</w:t>
      </w:r>
      <w:r w:rsidRPr="00091651">
        <w:rPr>
          <w:rFonts w:eastAsia="David" w:cs="David" w:hint="cs"/>
          <w:kern w:val="36"/>
          <w:sz w:val="24"/>
          <w:szCs w:val="24"/>
          <w:rtl/>
        </w:rPr>
        <w:t>") להסדר בין בנק לאומי לישראל בע"מ, בנק הפועלים בע"מ, בנק דיסקונט</w:t>
      </w:r>
      <w:r w:rsidR="00163FB0">
        <w:rPr>
          <w:rFonts w:eastAsia="David" w:cs="David" w:hint="cs"/>
          <w:kern w:val="36"/>
          <w:sz w:val="24"/>
          <w:szCs w:val="24"/>
          <w:rtl/>
        </w:rPr>
        <w:t xml:space="preserve"> לישראל</w:t>
      </w:r>
      <w:r w:rsidRPr="00091651">
        <w:rPr>
          <w:rFonts w:eastAsia="David" w:cs="David" w:hint="cs"/>
          <w:kern w:val="36"/>
          <w:sz w:val="24"/>
          <w:szCs w:val="24"/>
          <w:rtl/>
        </w:rPr>
        <w:t xml:space="preserve"> בע"מ, הבנק הבינלאומי הראשון בע"מ, בנק מזרחי טפחות בע"מ</w:t>
      </w:r>
      <w:r w:rsidR="008E1383">
        <w:rPr>
          <w:rFonts w:eastAsia="David" w:cs="David" w:hint="cs"/>
          <w:kern w:val="36"/>
          <w:sz w:val="24"/>
          <w:szCs w:val="24"/>
          <w:rtl/>
        </w:rPr>
        <w:t xml:space="preserve"> (להלן: "</w:t>
      </w:r>
      <w:r w:rsidR="008E1383" w:rsidRPr="008E1383">
        <w:rPr>
          <w:rFonts w:eastAsia="David" w:cs="David" w:hint="cs"/>
          <w:b/>
          <w:bCs/>
          <w:kern w:val="36"/>
          <w:sz w:val="24"/>
          <w:szCs w:val="24"/>
          <w:rtl/>
        </w:rPr>
        <w:t>חמשת הבנקים</w:t>
      </w:r>
      <w:r w:rsidR="008E1383">
        <w:rPr>
          <w:rFonts w:eastAsia="David" w:cs="David" w:hint="cs"/>
          <w:kern w:val="36"/>
          <w:sz w:val="24"/>
          <w:szCs w:val="24"/>
          <w:rtl/>
        </w:rPr>
        <w:t>")</w:t>
      </w:r>
      <w:r w:rsidRPr="00091651">
        <w:rPr>
          <w:rFonts w:eastAsia="David" w:cs="David" w:hint="cs"/>
          <w:kern w:val="36"/>
          <w:sz w:val="24"/>
          <w:szCs w:val="24"/>
          <w:rtl/>
        </w:rPr>
        <w:t>, בנק ירושלים בע"מ (להלן: "</w:t>
      </w:r>
      <w:r w:rsidRPr="00091651">
        <w:rPr>
          <w:rFonts w:eastAsia="David" w:cs="David" w:hint="cs"/>
          <w:b/>
          <w:bCs/>
          <w:kern w:val="36"/>
          <w:sz w:val="24"/>
          <w:szCs w:val="24"/>
          <w:rtl/>
        </w:rPr>
        <w:t>בנק ירושלים</w:t>
      </w:r>
      <w:r w:rsidRPr="00091651">
        <w:rPr>
          <w:rFonts w:eastAsia="David" w:cs="David" w:hint="cs"/>
          <w:kern w:val="36"/>
          <w:sz w:val="24"/>
          <w:szCs w:val="24"/>
          <w:rtl/>
        </w:rPr>
        <w:t>") ובנק יהב לעובדי המדינה בע"מ (להלן: "</w:t>
      </w:r>
      <w:r w:rsidRPr="00091651">
        <w:rPr>
          <w:rFonts w:eastAsia="David" w:cs="David" w:hint="cs"/>
          <w:b/>
          <w:bCs/>
          <w:kern w:val="36"/>
          <w:sz w:val="24"/>
          <w:szCs w:val="24"/>
          <w:rtl/>
        </w:rPr>
        <w:t>בנק יהב</w:t>
      </w:r>
      <w:r w:rsidRPr="00091651">
        <w:rPr>
          <w:rFonts w:eastAsia="David" w:cs="David" w:hint="cs"/>
          <w:kern w:val="36"/>
          <w:sz w:val="24"/>
          <w:szCs w:val="24"/>
          <w:rtl/>
        </w:rPr>
        <w:t>")</w:t>
      </w:r>
      <w:r w:rsidR="00CA06AF" w:rsidRPr="00091651">
        <w:rPr>
          <w:rFonts w:eastAsia="David" w:cs="David" w:hint="cs"/>
          <w:kern w:val="36"/>
          <w:sz w:val="24"/>
          <w:szCs w:val="24"/>
          <w:rtl/>
        </w:rPr>
        <w:t>,</w:t>
      </w:r>
      <w:r w:rsidRPr="00091651">
        <w:rPr>
          <w:rFonts w:eastAsia="David" w:cs="David" w:hint="cs"/>
          <w:kern w:val="36"/>
          <w:sz w:val="24"/>
          <w:szCs w:val="24"/>
          <w:rtl/>
        </w:rPr>
        <w:t xml:space="preserve"> שעניינו </w:t>
      </w:r>
      <w:r w:rsidR="00CA06AF" w:rsidRPr="00091651">
        <w:rPr>
          <w:rFonts w:eastAsia="David" w:cs="David" w:hint="cs"/>
          <w:kern w:val="36"/>
          <w:sz w:val="24"/>
          <w:szCs w:val="24"/>
          <w:rtl/>
        </w:rPr>
        <w:t>הסכמה</w:t>
      </w:r>
      <w:r w:rsidRPr="00091651">
        <w:rPr>
          <w:rFonts w:eastAsia="David" w:cs="David" w:hint="cs"/>
          <w:kern w:val="36"/>
          <w:sz w:val="24"/>
          <w:szCs w:val="24"/>
          <w:rtl/>
        </w:rPr>
        <w:t xml:space="preserve"> הדדית</w:t>
      </w:r>
      <w:r w:rsidR="00CA06AF" w:rsidRPr="00091651">
        <w:rPr>
          <w:rFonts w:eastAsia="David" w:cs="David" w:hint="cs"/>
          <w:kern w:val="36"/>
          <w:sz w:val="24"/>
          <w:szCs w:val="24"/>
          <w:rtl/>
        </w:rPr>
        <w:t xml:space="preserve"> לשימוש</w:t>
      </w:r>
      <w:r w:rsidRPr="00091651">
        <w:rPr>
          <w:rFonts w:eastAsia="David" w:cs="David" w:hint="cs"/>
          <w:kern w:val="36"/>
          <w:sz w:val="24"/>
          <w:szCs w:val="24"/>
          <w:rtl/>
        </w:rPr>
        <w:t xml:space="preserve"> </w:t>
      </w:r>
      <w:r w:rsidR="00CA06AF" w:rsidRPr="00091651">
        <w:rPr>
          <w:rFonts w:eastAsia="David" w:cs="David" w:hint="cs"/>
          <w:kern w:val="36"/>
          <w:sz w:val="24"/>
          <w:szCs w:val="24"/>
          <w:rtl/>
        </w:rPr>
        <w:t>של לקוחות</w:t>
      </w:r>
      <w:r w:rsidR="008D3F04">
        <w:rPr>
          <w:rFonts w:eastAsia="David" w:cs="David" w:hint="cs"/>
          <w:kern w:val="36"/>
          <w:sz w:val="24"/>
          <w:szCs w:val="24"/>
          <w:rtl/>
        </w:rPr>
        <w:t xml:space="preserve"> </w:t>
      </w:r>
      <w:r w:rsidR="00CA06AF" w:rsidRPr="00091651">
        <w:rPr>
          <w:rFonts w:eastAsia="David" w:cs="David" w:hint="cs"/>
          <w:kern w:val="36"/>
          <w:sz w:val="24"/>
          <w:szCs w:val="24"/>
          <w:rtl/>
        </w:rPr>
        <w:t xml:space="preserve">כל צד להסכם </w:t>
      </w:r>
      <w:r w:rsidRPr="00091651">
        <w:rPr>
          <w:rFonts w:eastAsia="David" w:cs="David" w:hint="cs"/>
          <w:kern w:val="36"/>
          <w:sz w:val="24"/>
          <w:szCs w:val="24"/>
          <w:rtl/>
        </w:rPr>
        <w:t>במכשירי הבנק האוטומטיים</w:t>
      </w:r>
      <w:r w:rsidR="00A46B10">
        <w:rPr>
          <w:rFonts w:eastAsia="David" w:cs="David" w:hint="cs"/>
          <w:kern w:val="36"/>
          <w:sz w:val="24"/>
          <w:szCs w:val="24"/>
          <w:rtl/>
        </w:rPr>
        <w:t xml:space="preserve"> (להלן גם: "</w:t>
      </w:r>
      <w:r w:rsidR="00A46B10" w:rsidRPr="008D3F04">
        <w:rPr>
          <w:rFonts w:eastAsia="David" w:cs="David"/>
          <w:b/>
          <w:bCs/>
          <w:kern w:val="36"/>
          <w:sz w:val="24"/>
          <w:szCs w:val="24"/>
        </w:rPr>
        <w:t>ATM</w:t>
      </w:r>
      <w:r w:rsidR="00A46B10">
        <w:rPr>
          <w:rFonts w:eastAsia="David" w:cs="David" w:hint="cs"/>
          <w:kern w:val="36"/>
          <w:sz w:val="24"/>
          <w:szCs w:val="24"/>
          <w:rtl/>
        </w:rPr>
        <w:t>")</w:t>
      </w:r>
      <w:r w:rsidRPr="00091651">
        <w:rPr>
          <w:rFonts w:eastAsia="David" w:cs="David" w:hint="cs"/>
          <w:kern w:val="36"/>
          <w:sz w:val="24"/>
          <w:szCs w:val="24"/>
          <w:rtl/>
        </w:rPr>
        <w:t xml:space="preserve"> של הצדדים</w:t>
      </w:r>
      <w:r w:rsidR="0027209F">
        <w:rPr>
          <w:rFonts w:eastAsia="David" w:cs="David" w:hint="cs"/>
          <w:kern w:val="36"/>
          <w:sz w:val="24"/>
          <w:szCs w:val="24"/>
          <w:rtl/>
        </w:rPr>
        <w:t xml:space="preserve"> האחרים</w:t>
      </w:r>
      <w:r w:rsidR="00A144B2" w:rsidRPr="00091651">
        <w:rPr>
          <w:rFonts w:cs="David" w:hint="cs"/>
          <w:sz w:val="24"/>
          <w:szCs w:val="24"/>
          <w:rtl/>
        </w:rPr>
        <w:t>,</w:t>
      </w:r>
      <w:r w:rsidR="00CA06AF" w:rsidRPr="00091651">
        <w:rPr>
          <w:rFonts w:cs="David" w:hint="cs"/>
          <w:sz w:val="24"/>
          <w:szCs w:val="24"/>
          <w:rtl/>
        </w:rPr>
        <w:t xml:space="preserve"> </w:t>
      </w:r>
      <w:r w:rsidR="00A144B2" w:rsidRPr="00091651">
        <w:rPr>
          <w:rFonts w:cs="David" w:hint="cs"/>
          <w:sz w:val="24"/>
          <w:szCs w:val="24"/>
          <w:rtl/>
        </w:rPr>
        <w:t xml:space="preserve">הסדרת </w:t>
      </w:r>
      <w:r w:rsidR="00CA06AF" w:rsidRPr="00091651">
        <w:rPr>
          <w:rFonts w:cs="David" w:hint="cs"/>
          <w:sz w:val="24"/>
          <w:szCs w:val="24"/>
          <w:rtl/>
        </w:rPr>
        <w:t>הפן התפעולי של פעילות זו וקב</w:t>
      </w:r>
      <w:r w:rsidR="00A144B2" w:rsidRPr="00091651">
        <w:rPr>
          <w:rFonts w:cs="David" w:hint="cs"/>
          <w:sz w:val="24"/>
          <w:szCs w:val="24"/>
          <w:rtl/>
        </w:rPr>
        <w:t>י</w:t>
      </w:r>
      <w:r w:rsidR="00CA06AF" w:rsidRPr="00091651">
        <w:rPr>
          <w:rFonts w:cs="David" w:hint="cs"/>
          <w:sz w:val="24"/>
          <w:szCs w:val="24"/>
          <w:rtl/>
        </w:rPr>
        <w:t>ע</w:t>
      </w:r>
      <w:r w:rsidR="00A144B2" w:rsidRPr="00091651">
        <w:rPr>
          <w:rFonts w:cs="David" w:hint="cs"/>
          <w:sz w:val="24"/>
          <w:szCs w:val="24"/>
          <w:rtl/>
        </w:rPr>
        <w:t>ת</w:t>
      </w:r>
      <w:r w:rsidR="00CA06AF" w:rsidRPr="00091651">
        <w:rPr>
          <w:rFonts w:cs="David" w:hint="cs"/>
          <w:sz w:val="24"/>
          <w:szCs w:val="24"/>
          <w:rtl/>
        </w:rPr>
        <w:t xml:space="preserve"> גובה העמלה שת</w:t>
      </w:r>
      <w:r w:rsidR="00A144B2" w:rsidRPr="00091651">
        <w:rPr>
          <w:rFonts w:cs="David" w:hint="cs"/>
          <w:sz w:val="24"/>
          <w:szCs w:val="24"/>
          <w:rtl/>
        </w:rPr>
        <w:t>ועבר ביניהם</w:t>
      </w:r>
      <w:r w:rsidR="00CA06AF" w:rsidRPr="00091651">
        <w:rPr>
          <w:rFonts w:cs="David" w:hint="cs"/>
          <w:sz w:val="24"/>
          <w:szCs w:val="24"/>
          <w:rtl/>
        </w:rPr>
        <w:t xml:space="preserve"> בגין </w:t>
      </w:r>
      <w:r w:rsidR="00A144B2" w:rsidRPr="00091651">
        <w:rPr>
          <w:rFonts w:cs="David" w:hint="cs"/>
          <w:sz w:val="24"/>
          <w:szCs w:val="24"/>
          <w:rtl/>
        </w:rPr>
        <w:t>ה</w:t>
      </w:r>
      <w:r w:rsidR="00CA06AF" w:rsidRPr="00091651">
        <w:rPr>
          <w:rFonts w:cs="David" w:hint="cs"/>
          <w:sz w:val="24"/>
          <w:szCs w:val="24"/>
          <w:rtl/>
        </w:rPr>
        <w:t>שימוש במכשירי הבנק האוטומטיים</w:t>
      </w:r>
      <w:r w:rsidRPr="00091651">
        <w:rPr>
          <w:rFonts w:eastAsia="David" w:cs="David" w:hint="cs"/>
          <w:kern w:val="36"/>
          <w:sz w:val="24"/>
          <w:szCs w:val="24"/>
          <w:rtl/>
        </w:rPr>
        <w:t xml:space="preserve"> (להלן: "</w:t>
      </w:r>
      <w:r w:rsidRPr="00091651">
        <w:rPr>
          <w:rFonts w:eastAsia="David" w:cs="David" w:hint="cs"/>
          <w:b/>
          <w:bCs/>
          <w:kern w:val="36"/>
          <w:sz w:val="24"/>
          <w:szCs w:val="24"/>
          <w:rtl/>
        </w:rPr>
        <w:t>ההסכם</w:t>
      </w:r>
      <w:r w:rsidRPr="00091651">
        <w:rPr>
          <w:rFonts w:eastAsia="David" w:cs="David" w:hint="cs"/>
          <w:kern w:val="36"/>
          <w:sz w:val="24"/>
          <w:szCs w:val="24"/>
          <w:rtl/>
        </w:rPr>
        <w:t>" או "</w:t>
      </w:r>
      <w:r w:rsidRPr="00091651">
        <w:rPr>
          <w:rFonts w:eastAsia="David" w:cs="David" w:hint="cs"/>
          <w:b/>
          <w:bCs/>
          <w:kern w:val="36"/>
          <w:sz w:val="24"/>
          <w:szCs w:val="24"/>
          <w:rtl/>
        </w:rPr>
        <w:t>הסכם הכרה הדדית</w:t>
      </w:r>
      <w:r w:rsidRPr="00091651">
        <w:rPr>
          <w:rFonts w:eastAsia="David" w:cs="David" w:hint="cs"/>
          <w:kern w:val="36"/>
          <w:sz w:val="24"/>
          <w:szCs w:val="24"/>
          <w:rtl/>
        </w:rPr>
        <w:t xml:space="preserve">"). </w:t>
      </w:r>
    </w:p>
    <w:p w14:paraId="182048FB" w14:textId="5F3F3051" w:rsidR="004E6332" w:rsidRPr="00091651" w:rsidRDefault="004E6332" w:rsidP="00713F85">
      <w:pPr>
        <w:spacing w:line="360" w:lineRule="auto"/>
        <w:jc w:val="both"/>
        <w:rPr>
          <w:rFonts w:cs="David"/>
          <w:sz w:val="24"/>
          <w:szCs w:val="24"/>
          <w:rtl/>
        </w:rPr>
      </w:pPr>
      <w:r w:rsidRPr="00091651">
        <w:rPr>
          <w:rFonts w:cs="David" w:hint="cs"/>
          <w:sz w:val="24"/>
          <w:szCs w:val="24"/>
          <w:rtl/>
        </w:rPr>
        <w:t>הסכם ההכרה ההדדית אושר בעבר במסגרת מספר החלטות למתן פטור בתנאים להחזקה משותפת של הבנקים בחברת שירותי בנק אוטומטיים בע"מ (להלן: "</w:t>
      </w:r>
      <w:r w:rsidRPr="00091651">
        <w:rPr>
          <w:rFonts w:cs="David" w:hint="cs"/>
          <w:b/>
          <w:bCs/>
          <w:sz w:val="24"/>
          <w:szCs w:val="24"/>
          <w:rtl/>
        </w:rPr>
        <w:t>שבא</w:t>
      </w:r>
      <w:r w:rsidRPr="00091651">
        <w:rPr>
          <w:rFonts w:cs="David" w:hint="cs"/>
          <w:sz w:val="24"/>
          <w:szCs w:val="24"/>
          <w:rtl/>
        </w:rPr>
        <w:t>"), שהאחרונה שבהן ניתנה ביום 26.8.2013,</w:t>
      </w:r>
      <w:r w:rsidR="008D3F04">
        <w:rPr>
          <w:rFonts w:cs="David" w:hint="cs"/>
          <w:sz w:val="24"/>
          <w:szCs w:val="24"/>
          <w:rtl/>
        </w:rPr>
        <w:t xml:space="preserve"> שתוקפה הוארך </w:t>
      </w:r>
      <w:r w:rsidR="0027209F">
        <w:rPr>
          <w:rFonts w:cs="David" w:hint="cs"/>
          <w:sz w:val="24"/>
          <w:szCs w:val="24"/>
          <w:rtl/>
        </w:rPr>
        <w:t>לאחר מכן</w:t>
      </w:r>
      <w:r w:rsidR="008D3F04">
        <w:rPr>
          <w:rFonts w:cs="David" w:hint="cs"/>
          <w:sz w:val="24"/>
          <w:szCs w:val="24"/>
          <w:rtl/>
        </w:rPr>
        <w:t>.</w:t>
      </w:r>
      <w:r w:rsidR="00713F85" w:rsidRPr="00091651">
        <w:rPr>
          <w:rStyle w:val="FootnoteReference"/>
          <w:rFonts w:cs="David"/>
          <w:sz w:val="24"/>
          <w:szCs w:val="24"/>
          <w:rtl/>
        </w:rPr>
        <w:footnoteReference w:id="1"/>
      </w:r>
      <w:r w:rsidRPr="00091651">
        <w:rPr>
          <w:rFonts w:cs="David" w:hint="cs"/>
          <w:sz w:val="24"/>
          <w:szCs w:val="24"/>
          <w:rtl/>
        </w:rPr>
        <w:t xml:space="preserve"> </w:t>
      </w:r>
      <w:r w:rsidR="0027209F">
        <w:rPr>
          <w:rFonts w:cs="David" w:hint="cs"/>
          <w:sz w:val="24"/>
          <w:szCs w:val="24"/>
          <w:rtl/>
        </w:rPr>
        <w:t>שב"א מפעילה אמנם את מתג ה-</w:t>
      </w:r>
      <w:r w:rsidR="0027209F">
        <w:rPr>
          <w:rFonts w:cs="David"/>
          <w:sz w:val="24"/>
          <w:szCs w:val="24"/>
        </w:rPr>
        <w:t>ATM</w:t>
      </w:r>
      <w:r w:rsidR="0027209F">
        <w:rPr>
          <w:rFonts w:cs="David" w:hint="cs"/>
          <w:sz w:val="24"/>
          <w:szCs w:val="24"/>
          <w:rtl/>
        </w:rPr>
        <w:t xml:space="preserve">, אך </w:t>
      </w:r>
      <w:r w:rsidR="008D3F04">
        <w:rPr>
          <w:rFonts w:cs="David" w:hint="cs"/>
          <w:sz w:val="24"/>
          <w:szCs w:val="24"/>
          <w:rtl/>
        </w:rPr>
        <w:t>מ</w:t>
      </w:r>
      <w:r w:rsidRPr="00091651">
        <w:rPr>
          <w:rFonts w:cs="David" w:hint="cs"/>
          <w:sz w:val="24"/>
          <w:szCs w:val="24"/>
          <w:rtl/>
        </w:rPr>
        <w:t>אחר ש</w:t>
      </w:r>
      <w:r w:rsidR="008D3F04">
        <w:rPr>
          <w:rFonts w:cs="David" w:hint="cs"/>
          <w:sz w:val="24"/>
          <w:szCs w:val="24"/>
          <w:rtl/>
        </w:rPr>
        <w:t xml:space="preserve">הסכם ההכרה ההדדית </w:t>
      </w:r>
      <w:r w:rsidR="0027209F">
        <w:rPr>
          <w:rFonts w:cs="David" w:hint="cs"/>
          <w:sz w:val="24"/>
          <w:szCs w:val="24"/>
          <w:rtl/>
        </w:rPr>
        <w:t>אינו עוסק בהפעלת המתג אלא בהסדרת</w:t>
      </w:r>
      <w:r w:rsidR="008D3F04">
        <w:rPr>
          <w:rFonts w:cs="David" w:hint="cs"/>
          <w:sz w:val="24"/>
          <w:szCs w:val="24"/>
          <w:rtl/>
        </w:rPr>
        <w:t xml:space="preserve"> </w:t>
      </w:r>
      <w:r w:rsidR="0027209F">
        <w:rPr>
          <w:rFonts w:cs="David" w:hint="cs"/>
          <w:sz w:val="24"/>
          <w:szCs w:val="24"/>
          <w:rtl/>
        </w:rPr>
        <w:t>היחסים בין הצדדים השונים המשתמשים בו</w:t>
      </w:r>
      <w:r w:rsidR="008D3F04">
        <w:rPr>
          <w:rFonts w:cs="David" w:hint="cs"/>
          <w:sz w:val="24"/>
          <w:szCs w:val="24"/>
          <w:rtl/>
        </w:rPr>
        <w:t>,</w:t>
      </w:r>
      <w:r w:rsidR="00470ED3">
        <w:rPr>
          <w:rFonts w:cs="David" w:hint="cs"/>
          <w:sz w:val="24"/>
          <w:szCs w:val="24"/>
          <w:rtl/>
        </w:rPr>
        <w:t xml:space="preserve"> </w:t>
      </w:r>
      <w:r w:rsidR="008D3F04">
        <w:rPr>
          <w:rFonts w:cs="David" w:hint="cs"/>
          <w:sz w:val="24"/>
          <w:szCs w:val="24"/>
          <w:rtl/>
        </w:rPr>
        <w:t>ש</w:t>
      </w:r>
      <w:r w:rsidR="00C37004">
        <w:rPr>
          <w:rFonts w:cs="David" w:hint="cs"/>
          <w:sz w:val="24"/>
          <w:szCs w:val="24"/>
          <w:rtl/>
        </w:rPr>
        <w:t>חלק</w:t>
      </w:r>
      <w:r w:rsidR="0027209F">
        <w:rPr>
          <w:rFonts w:cs="David" w:hint="cs"/>
          <w:sz w:val="24"/>
          <w:szCs w:val="24"/>
          <w:rtl/>
        </w:rPr>
        <w:t>ם</w:t>
      </w:r>
      <w:r w:rsidR="00C37004">
        <w:rPr>
          <w:rFonts w:cs="David" w:hint="cs"/>
          <w:sz w:val="24"/>
          <w:szCs w:val="24"/>
          <w:rtl/>
        </w:rPr>
        <w:t xml:space="preserve"> אינם מחזיקים בשב"א, </w:t>
      </w:r>
      <w:r w:rsidR="00470ED3">
        <w:rPr>
          <w:rFonts w:cs="David" w:hint="cs"/>
          <w:sz w:val="24"/>
          <w:szCs w:val="24"/>
          <w:rtl/>
        </w:rPr>
        <w:t xml:space="preserve">הוחלט </w:t>
      </w:r>
      <w:r w:rsidRPr="00091651">
        <w:rPr>
          <w:rFonts w:cs="David" w:hint="cs"/>
          <w:sz w:val="24"/>
          <w:szCs w:val="24"/>
          <w:rtl/>
        </w:rPr>
        <w:t xml:space="preserve">לבחון </w:t>
      </w:r>
      <w:r w:rsidR="00470ED3">
        <w:rPr>
          <w:rFonts w:cs="David" w:hint="cs"/>
          <w:sz w:val="24"/>
          <w:szCs w:val="24"/>
          <w:rtl/>
        </w:rPr>
        <w:t>אותו</w:t>
      </w:r>
      <w:r w:rsidR="00C37004" w:rsidRPr="00091651">
        <w:rPr>
          <w:rFonts w:cs="David" w:hint="cs"/>
          <w:sz w:val="24"/>
          <w:szCs w:val="24"/>
          <w:rtl/>
        </w:rPr>
        <w:t xml:space="preserve"> </w:t>
      </w:r>
      <w:r w:rsidRPr="00091651">
        <w:rPr>
          <w:rFonts w:cs="David" w:hint="cs"/>
          <w:sz w:val="24"/>
          <w:szCs w:val="24"/>
          <w:rtl/>
        </w:rPr>
        <w:t xml:space="preserve">בנפרד </w:t>
      </w:r>
      <w:r w:rsidR="00470ED3">
        <w:rPr>
          <w:rFonts w:cs="David" w:hint="cs"/>
          <w:sz w:val="24"/>
          <w:szCs w:val="24"/>
          <w:rtl/>
        </w:rPr>
        <w:t xml:space="preserve">מהבחינה שנעשתה לפעילות </w:t>
      </w:r>
      <w:r w:rsidRPr="00091651">
        <w:rPr>
          <w:rFonts w:cs="David" w:hint="cs"/>
          <w:sz w:val="24"/>
          <w:szCs w:val="24"/>
          <w:rtl/>
        </w:rPr>
        <w:t>שב"א</w:t>
      </w:r>
      <w:r w:rsidR="00713F85">
        <w:rPr>
          <w:rFonts w:cs="David" w:hint="cs"/>
          <w:sz w:val="24"/>
          <w:szCs w:val="24"/>
          <w:rtl/>
        </w:rPr>
        <w:t>.</w:t>
      </w:r>
      <w:r w:rsidR="00713F85">
        <w:rPr>
          <w:rStyle w:val="FootnoteReference"/>
          <w:rFonts w:cs="David"/>
          <w:sz w:val="24"/>
          <w:szCs w:val="24"/>
          <w:rtl/>
        </w:rPr>
        <w:footnoteReference w:id="2"/>
      </w:r>
    </w:p>
    <w:p w14:paraId="299C77FD" w14:textId="77777777" w:rsidR="000479B2" w:rsidRPr="00091651" w:rsidRDefault="000479B2" w:rsidP="004E6332">
      <w:pPr>
        <w:spacing w:before="120" w:after="120" w:line="360" w:lineRule="auto"/>
        <w:jc w:val="both"/>
        <w:rPr>
          <w:rFonts w:eastAsia="David" w:cs="David"/>
          <w:kern w:val="36"/>
          <w:sz w:val="24"/>
          <w:szCs w:val="24"/>
          <w:rtl/>
        </w:rPr>
      </w:pPr>
      <w:r w:rsidRPr="00091651">
        <w:rPr>
          <w:rFonts w:eastAsia="David" w:cs="David" w:hint="cs"/>
          <w:kern w:val="36"/>
          <w:sz w:val="24"/>
          <w:szCs w:val="24"/>
          <w:rtl/>
        </w:rPr>
        <w:t>לאחר שבחנתי את ההסדר ואת הכבילות המצויות בו, כמו גם את השפעתו האפשרית על התחרות בשו</w:t>
      </w:r>
      <w:r w:rsidR="00C37004">
        <w:rPr>
          <w:rFonts w:eastAsia="David" w:cs="David" w:hint="cs"/>
          <w:kern w:val="36"/>
          <w:sz w:val="24"/>
          <w:szCs w:val="24"/>
          <w:rtl/>
        </w:rPr>
        <w:t>ו</w:t>
      </w:r>
      <w:r w:rsidRPr="00091651">
        <w:rPr>
          <w:rFonts w:eastAsia="David" w:cs="David" w:hint="cs"/>
          <w:kern w:val="36"/>
          <w:sz w:val="24"/>
          <w:szCs w:val="24"/>
          <w:rtl/>
        </w:rPr>
        <w:t>ק</w:t>
      </w:r>
      <w:r w:rsidR="00C37004">
        <w:rPr>
          <w:rFonts w:eastAsia="David" w:cs="David" w:hint="cs"/>
          <w:kern w:val="36"/>
          <w:sz w:val="24"/>
          <w:szCs w:val="24"/>
          <w:rtl/>
        </w:rPr>
        <w:t>ים</w:t>
      </w:r>
      <w:r w:rsidRPr="00091651">
        <w:rPr>
          <w:rFonts w:eastAsia="David" w:cs="David" w:hint="cs"/>
          <w:kern w:val="36"/>
          <w:sz w:val="24"/>
          <w:szCs w:val="24"/>
          <w:rtl/>
        </w:rPr>
        <w:t xml:space="preserve"> הרלוונטי</w:t>
      </w:r>
      <w:r w:rsidR="00C37004">
        <w:rPr>
          <w:rFonts w:eastAsia="David" w:cs="David" w:hint="cs"/>
          <w:kern w:val="36"/>
          <w:sz w:val="24"/>
          <w:szCs w:val="24"/>
          <w:rtl/>
        </w:rPr>
        <w:t>ים</w:t>
      </w:r>
      <w:r w:rsidRPr="00091651">
        <w:rPr>
          <w:rFonts w:eastAsia="David" w:cs="David" w:hint="cs"/>
          <w:kern w:val="36"/>
          <w:sz w:val="24"/>
          <w:szCs w:val="24"/>
          <w:rtl/>
        </w:rPr>
        <w:t>, ולאחר שנועצתי בוועדה לפטורים ומיזוגים שוכנעתי כי על אף שההסדר חל על חלק ניכר של שוק, בכפוף לתנאים המפורטים בסוף החלטתי זו, אין בכבילות שבהסדר כדי לפגוע פגיעה של ממש בתחרות בשוק; עיקרו של ההסדר אינו בהפחתת התחרות או במניעתה</w:t>
      </w:r>
      <w:r w:rsidR="004E6332" w:rsidRPr="00091651">
        <w:rPr>
          <w:rFonts w:eastAsia="David" w:cs="David" w:hint="cs"/>
          <w:kern w:val="36"/>
          <w:sz w:val="24"/>
          <w:szCs w:val="24"/>
          <w:rtl/>
        </w:rPr>
        <w:t>,</w:t>
      </w:r>
      <w:r w:rsidRPr="00091651">
        <w:rPr>
          <w:rFonts w:eastAsia="David" w:cs="David" w:hint="cs"/>
          <w:kern w:val="36"/>
          <w:sz w:val="24"/>
          <w:szCs w:val="24"/>
          <w:rtl/>
        </w:rPr>
        <w:t xml:space="preserve"> וכי אין בו כבילות שאינן נחוצות למימוש עיקרו. מטעמים אלו, ראוי ההסדר לפטור בתנאים לפי סעיף 14 לחוק על יסוד הנימוקים שיפורטו להלן.</w:t>
      </w:r>
    </w:p>
    <w:p w14:paraId="72B3DE3A" w14:textId="77777777" w:rsidR="00DD0CCE" w:rsidRPr="00A54719" w:rsidRDefault="00DD0CCE" w:rsidP="00DD0CCE">
      <w:pPr>
        <w:pStyle w:val="ListParagraph"/>
        <w:numPr>
          <w:ilvl w:val="0"/>
          <w:numId w:val="1"/>
        </w:numPr>
        <w:spacing w:line="360" w:lineRule="auto"/>
        <w:jc w:val="both"/>
        <w:rPr>
          <w:rFonts w:cs="David"/>
          <w:b/>
          <w:bCs/>
          <w:sz w:val="28"/>
          <w:szCs w:val="28"/>
        </w:rPr>
      </w:pPr>
      <w:r w:rsidRPr="00A54719">
        <w:rPr>
          <w:rFonts w:cs="David" w:hint="cs"/>
          <w:b/>
          <w:bCs/>
          <w:sz w:val="28"/>
          <w:szCs w:val="28"/>
          <w:rtl/>
        </w:rPr>
        <w:t>ההסכם והצדדים לו</w:t>
      </w:r>
    </w:p>
    <w:p w14:paraId="7961558C" w14:textId="77777777" w:rsidR="00DD0CCE" w:rsidRPr="00091651" w:rsidRDefault="00DD0CCE" w:rsidP="00AB4591">
      <w:pPr>
        <w:spacing w:line="360" w:lineRule="auto"/>
        <w:jc w:val="both"/>
        <w:rPr>
          <w:rFonts w:cs="David"/>
          <w:sz w:val="24"/>
          <w:szCs w:val="24"/>
          <w:rtl/>
        </w:rPr>
      </w:pPr>
      <w:r w:rsidRPr="00091651">
        <w:rPr>
          <w:rFonts w:cs="David" w:hint="cs"/>
          <w:sz w:val="24"/>
          <w:szCs w:val="24"/>
          <w:rtl/>
        </w:rPr>
        <w:t xml:space="preserve">הסכם ההכרה ההדדית נחתם בשנת 1984 בין חמשת הבנקים, </w:t>
      </w:r>
      <w:r w:rsidR="00C37004">
        <w:rPr>
          <w:rFonts w:cs="David" w:hint="cs"/>
          <w:sz w:val="24"/>
          <w:szCs w:val="24"/>
          <w:rtl/>
        </w:rPr>
        <w:t xml:space="preserve">שהם הבנקים הגדולים בישראל, </w:t>
      </w:r>
      <w:r w:rsidRPr="00091651">
        <w:rPr>
          <w:rFonts w:cs="David" w:hint="cs"/>
          <w:sz w:val="24"/>
          <w:szCs w:val="24"/>
          <w:rtl/>
        </w:rPr>
        <w:t>וברבות הימים הצטרפו אליו בנק ירושלים ובנק יהב.</w:t>
      </w:r>
      <w:r w:rsidR="00D403CC">
        <w:rPr>
          <w:rFonts w:cs="David" w:hint="cs"/>
          <w:sz w:val="24"/>
          <w:szCs w:val="24"/>
          <w:rtl/>
        </w:rPr>
        <w:t xml:space="preserve"> </w:t>
      </w:r>
    </w:p>
    <w:p w14:paraId="261BCD14" w14:textId="77777777" w:rsidR="00DD0CCE" w:rsidRPr="00091651" w:rsidRDefault="00DD0CCE" w:rsidP="00A54719">
      <w:pPr>
        <w:spacing w:after="0" w:line="360" w:lineRule="auto"/>
        <w:jc w:val="both"/>
        <w:rPr>
          <w:rFonts w:cs="David"/>
          <w:sz w:val="24"/>
          <w:szCs w:val="24"/>
        </w:rPr>
      </w:pPr>
      <w:r w:rsidRPr="00091651">
        <w:rPr>
          <w:rFonts w:cs="David" w:hint="cs"/>
          <w:sz w:val="24"/>
          <w:szCs w:val="24"/>
          <w:rtl/>
        </w:rPr>
        <w:t xml:space="preserve">במסגרת ההסכם הסכימו </w:t>
      </w:r>
      <w:r w:rsidR="00D403CC">
        <w:rPr>
          <w:rFonts w:cs="David" w:hint="cs"/>
          <w:sz w:val="24"/>
          <w:szCs w:val="24"/>
          <w:rtl/>
        </w:rPr>
        <w:t>הצדדים</w:t>
      </w:r>
      <w:r w:rsidRPr="00091651">
        <w:rPr>
          <w:rFonts w:cs="David" w:hint="cs"/>
          <w:sz w:val="24"/>
          <w:szCs w:val="24"/>
          <w:rtl/>
        </w:rPr>
        <w:t xml:space="preserve"> כי לקוחות כל צד יוכלו לעשות שימוש במכשירי הבנק האוטומטיים שבבעלות כל אחד מהצדדים האחרים. ההסכם מסדיר גם את אופן תפעול השימוש </w:t>
      </w:r>
      <w:r w:rsidRPr="00091651">
        <w:rPr>
          <w:rFonts w:cs="David" w:hint="cs"/>
          <w:sz w:val="24"/>
          <w:szCs w:val="24"/>
          <w:rtl/>
        </w:rPr>
        <w:lastRenderedPageBreak/>
        <w:t>הצולב במכשירי הבנק האוטומטיים, ובין היתר את דרכי ההתחשבנות, אופן העברת המידע והכספים ואופן הטיפול בתלונות. בנוסף, ההסכם קובע כי בנק שלקוחו ביצע פעולת משיכת מזומן ב</w:t>
      </w:r>
      <w:r w:rsidR="00A46B10">
        <w:rPr>
          <w:rFonts w:cs="David" w:hint="cs"/>
          <w:sz w:val="24"/>
          <w:szCs w:val="24"/>
          <w:rtl/>
        </w:rPr>
        <w:t xml:space="preserve">מכשיר בנק אוטומטי </w:t>
      </w:r>
      <w:r w:rsidRPr="00091651">
        <w:rPr>
          <w:rFonts w:cs="David" w:hint="cs"/>
          <w:sz w:val="24"/>
          <w:szCs w:val="24"/>
          <w:rtl/>
        </w:rPr>
        <w:t>של בנק אחר, ישלם לאחרון 20 סנט ארה"ב בגין פעולת המשיכה (להלן: "</w:t>
      </w:r>
      <w:r w:rsidR="001E44BC">
        <w:rPr>
          <w:rFonts w:cs="David" w:hint="cs"/>
          <w:b/>
          <w:bCs/>
          <w:sz w:val="24"/>
          <w:szCs w:val="24"/>
          <w:rtl/>
        </w:rPr>
        <w:t>עמלת משיכת מזומן</w:t>
      </w:r>
      <w:r w:rsidRPr="00091651">
        <w:rPr>
          <w:rFonts w:cs="David" w:hint="cs"/>
          <w:sz w:val="24"/>
          <w:szCs w:val="24"/>
          <w:rtl/>
        </w:rPr>
        <w:t>").</w:t>
      </w:r>
    </w:p>
    <w:p w14:paraId="13973D6D" w14:textId="77777777" w:rsidR="000479B2" w:rsidRPr="00A54719" w:rsidRDefault="000479B2" w:rsidP="00A54719">
      <w:pPr>
        <w:pStyle w:val="ListParagraph"/>
        <w:numPr>
          <w:ilvl w:val="0"/>
          <w:numId w:val="1"/>
        </w:numPr>
        <w:spacing w:before="240" w:line="360" w:lineRule="auto"/>
        <w:rPr>
          <w:rFonts w:cs="David"/>
          <w:b/>
          <w:bCs/>
          <w:sz w:val="28"/>
          <w:szCs w:val="28"/>
        </w:rPr>
      </w:pPr>
      <w:r w:rsidRPr="00A54719">
        <w:rPr>
          <w:rFonts w:cs="David" w:hint="cs"/>
          <w:b/>
          <w:bCs/>
          <w:sz w:val="28"/>
          <w:szCs w:val="28"/>
          <w:rtl/>
        </w:rPr>
        <w:t xml:space="preserve">מכשירי בנק אוטומטיים </w:t>
      </w:r>
      <w:r w:rsidRPr="00A54719">
        <w:rPr>
          <w:rFonts w:cs="David"/>
          <w:b/>
          <w:bCs/>
          <w:sz w:val="28"/>
          <w:szCs w:val="28"/>
          <w:rtl/>
        </w:rPr>
        <w:t>–</w:t>
      </w:r>
      <w:r w:rsidRPr="00A54719">
        <w:rPr>
          <w:rFonts w:cs="David" w:hint="cs"/>
          <w:b/>
          <w:bCs/>
          <w:sz w:val="28"/>
          <w:szCs w:val="28"/>
          <w:rtl/>
        </w:rPr>
        <w:t xml:space="preserve"> רקע</w:t>
      </w:r>
    </w:p>
    <w:p w14:paraId="2C1C4B2D" w14:textId="27783F7F" w:rsidR="003E692D" w:rsidRPr="00091651" w:rsidRDefault="000479B2" w:rsidP="008E21D0">
      <w:pPr>
        <w:spacing w:before="120" w:after="120" w:line="360" w:lineRule="auto"/>
        <w:jc w:val="both"/>
        <w:rPr>
          <w:rFonts w:cs="David"/>
          <w:sz w:val="24"/>
          <w:szCs w:val="24"/>
          <w:rtl/>
        </w:rPr>
      </w:pPr>
      <w:r w:rsidRPr="00091651">
        <w:rPr>
          <w:rFonts w:cs="David" w:hint="cs"/>
          <w:sz w:val="24"/>
          <w:szCs w:val="24"/>
          <w:rtl/>
        </w:rPr>
        <w:t xml:space="preserve">מכשירי בנק אוטומטיים </w:t>
      </w:r>
      <w:r w:rsidR="003E692D" w:rsidRPr="00091651">
        <w:rPr>
          <w:rFonts w:cs="David" w:hint="cs"/>
          <w:sz w:val="24"/>
          <w:szCs w:val="24"/>
          <w:rtl/>
        </w:rPr>
        <w:t>הן מכונות המ</w:t>
      </w:r>
      <w:r w:rsidRPr="00091651">
        <w:rPr>
          <w:rFonts w:cs="David" w:hint="cs"/>
          <w:sz w:val="24"/>
          <w:szCs w:val="24"/>
          <w:rtl/>
        </w:rPr>
        <w:t>אפשר</w:t>
      </w:r>
      <w:r w:rsidR="003E692D" w:rsidRPr="00091651">
        <w:rPr>
          <w:rFonts w:cs="David" w:hint="cs"/>
          <w:sz w:val="24"/>
          <w:szCs w:val="24"/>
          <w:rtl/>
        </w:rPr>
        <w:t>ות</w:t>
      </w:r>
      <w:r w:rsidRPr="00091651">
        <w:rPr>
          <w:rFonts w:cs="David" w:hint="cs"/>
          <w:sz w:val="24"/>
          <w:szCs w:val="24"/>
          <w:rtl/>
        </w:rPr>
        <w:t xml:space="preserve"> משיכת מזומן מחשבון העו</w:t>
      </w:r>
      <w:r w:rsidR="008E21D0">
        <w:rPr>
          <w:rFonts w:cs="David" w:hint="cs"/>
          <w:sz w:val="24"/>
          <w:szCs w:val="24"/>
          <w:rtl/>
        </w:rPr>
        <w:t xml:space="preserve">בר ושב </w:t>
      </w:r>
      <w:r w:rsidRPr="00091651">
        <w:rPr>
          <w:rFonts w:cs="David" w:hint="cs"/>
          <w:sz w:val="24"/>
          <w:szCs w:val="24"/>
          <w:rtl/>
        </w:rPr>
        <w:t>של לקוח הבנק</w:t>
      </w:r>
      <w:r w:rsidR="00C37004">
        <w:rPr>
          <w:rFonts w:cs="David" w:hint="cs"/>
          <w:sz w:val="24"/>
          <w:szCs w:val="24"/>
          <w:rtl/>
        </w:rPr>
        <w:t>,</w:t>
      </w:r>
      <w:r w:rsidRPr="00091651">
        <w:rPr>
          <w:rFonts w:cs="David" w:hint="cs"/>
          <w:sz w:val="24"/>
          <w:szCs w:val="24"/>
          <w:rtl/>
        </w:rPr>
        <w:t xml:space="preserve"> באמצעות כרטיס</w:t>
      </w:r>
      <w:r w:rsidR="00D403CC">
        <w:rPr>
          <w:rFonts w:cs="David" w:hint="cs"/>
          <w:sz w:val="24"/>
          <w:szCs w:val="24"/>
          <w:rtl/>
        </w:rPr>
        <w:t xml:space="preserve"> המונפק </w:t>
      </w:r>
      <w:r w:rsidR="008E21D0">
        <w:rPr>
          <w:rFonts w:cs="David" w:hint="cs"/>
          <w:sz w:val="24"/>
          <w:szCs w:val="24"/>
          <w:rtl/>
        </w:rPr>
        <w:t>ל</w:t>
      </w:r>
      <w:r w:rsidR="00D403CC">
        <w:rPr>
          <w:rFonts w:cs="David" w:hint="cs"/>
          <w:sz w:val="24"/>
          <w:szCs w:val="24"/>
          <w:rtl/>
        </w:rPr>
        <w:t>לקוח (להלן: "</w:t>
      </w:r>
      <w:r w:rsidR="00D403CC" w:rsidRPr="00D403CC">
        <w:rPr>
          <w:rFonts w:cs="David" w:hint="cs"/>
          <w:b/>
          <w:bCs/>
          <w:sz w:val="24"/>
          <w:szCs w:val="24"/>
          <w:rtl/>
        </w:rPr>
        <w:t>כרטיס</w:t>
      </w:r>
      <w:r w:rsidRPr="00D403CC">
        <w:rPr>
          <w:rFonts w:cs="David" w:hint="cs"/>
          <w:b/>
          <w:bCs/>
          <w:sz w:val="24"/>
          <w:szCs w:val="24"/>
          <w:rtl/>
        </w:rPr>
        <w:t xml:space="preserve"> בנק</w:t>
      </w:r>
      <w:r w:rsidR="00C37004">
        <w:rPr>
          <w:rFonts w:cs="David" w:hint="cs"/>
          <w:sz w:val="24"/>
          <w:szCs w:val="24"/>
          <w:rtl/>
        </w:rPr>
        <w:t xml:space="preserve">"). </w:t>
      </w:r>
      <w:r w:rsidR="00D915EA">
        <w:rPr>
          <w:rFonts w:cs="David" w:hint="cs"/>
          <w:sz w:val="24"/>
          <w:szCs w:val="24"/>
          <w:rtl/>
        </w:rPr>
        <w:t>ככלל</w:t>
      </w:r>
      <w:r w:rsidR="00C37004">
        <w:rPr>
          <w:rFonts w:cs="David" w:hint="cs"/>
          <w:sz w:val="24"/>
          <w:szCs w:val="24"/>
          <w:rtl/>
        </w:rPr>
        <w:t>,</w:t>
      </w:r>
      <w:r w:rsidR="00343B0D">
        <w:rPr>
          <w:rFonts w:cs="David" w:hint="cs"/>
          <w:sz w:val="24"/>
          <w:szCs w:val="24"/>
          <w:rtl/>
        </w:rPr>
        <w:t xml:space="preserve"> משמש </w:t>
      </w:r>
      <w:r w:rsidR="00C37004">
        <w:rPr>
          <w:rFonts w:cs="David" w:hint="cs"/>
          <w:sz w:val="24"/>
          <w:szCs w:val="24"/>
          <w:rtl/>
        </w:rPr>
        <w:t xml:space="preserve">כרטיס הבנק </w:t>
      </w:r>
      <w:r w:rsidRPr="00091651">
        <w:rPr>
          <w:rFonts w:cs="David" w:hint="cs"/>
          <w:sz w:val="24"/>
          <w:szCs w:val="24"/>
          <w:rtl/>
        </w:rPr>
        <w:t xml:space="preserve">גם </w:t>
      </w:r>
      <w:r w:rsidR="00343B0D">
        <w:rPr>
          <w:rFonts w:cs="David" w:hint="cs"/>
          <w:sz w:val="24"/>
          <w:szCs w:val="24"/>
          <w:rtl/>
        </w:rPr>
        <w:t xml:space="preserve">לצורך </w:t>
      </w:r>
      <w:r w:rsidR="003E692D" w:rsidRPr="00091651">
        <w:rPr>
          <w:rFonts w:cs="David" w:hint="cs"/>
          <w:sz w:val="24"/>
          <w:szCs w:val="24"/>
          <w:rtl/>
        </w:rPr>
        <w:t>קבל</w:t>
      </w:r>
      <w:r w:rsidR="00343B0D">
        <w:rPr>
          <w:rFonts w:cs="David" w:hint="cs"/>
          <w:sz w:val="24"/>
          <w:szCs w:val="24"/>
          <w:rtl/>
        </w:rPr>
        <w:t>ת מידע ו</w:t>
      </w:r>
      <w:r w:rsidRPr="00091651">
        <w:rPr>
          <w:rFonts w:cs="David" w:hint="cs"/>
          <w:sz w:val="24"/>
          <w:szCs w:val="24"/>
          <w:rtl/>
        </w:rPr>
        <w:t>ב</w:t>
      </w:r>
      <w:r w:rsidR="00343B0D">
        <w:rPr>
          <w:rFonts w:cs="David" w:hint="cs"/>
          <w:sz w:val="24"/>
          <w:szCs w:val="24"/>
          <w:rtl/>
        </w:rPr>
        <w:t>י</w:t>
      </w:r>
      <w:r w:rsidRPr="00091651">
        <w:rPr>
          <w:rFonts w:cs="David" w:hint="cs"/>
          <w:sz w:val="24"/>
          <w:szCs w:val="24"/>
          <w:rtl/>
        </w:rPr>
        <w:t>צ</w:t>
      </w:r>
      <w:r w:rsidR="00343B0D">
        <w:rPr>
          <w:rFonts w:cs="David" w:hint="cs"/>
          <w:sz w:val="24"/>
          <w:szCs w:val="24"/>
          <w:rtl/>
        </w:rPr>
        <w:t>ו</w:t>
      </w:r>
      <w:r w:rsidRPr="00091651">
        <w:rPr>
          <w:rFonts w:cs="David" w:hint="cs"/>
          <w:sz w:val="24"/>
          <w:szCs w:val="24"/>
          <w:rtl/>
        </w:rPr>
        <w:t>ע פעולות נוספות בחשבון הבנק של הלקוח</w:t>
      </w:r>
      <w:r w:rsidR="00A46B10">
        <w:rPr>
          <w:rFonts w:cs="David" w:hint="cs"/>
          <w:sz w:val="24"/>
          <w:szCs w:val="24"/>
          <w:rtl/>
        </w:rPr>
        <w:t>.</w:t>
      </w:r>
      <w:r w:rsidR="00D03438">
        <w:rPr>
          <w:rFonts w:cs="David" w:hint="cs"/>
          <w:sz w:val="24"/>
          <w:szCs w:val="24"/>
          <w:rtl/>
        </w:rPr>
        <w:t xml:space="preserve"> כיום, </w:t>
      </w:r>
      <w:r w:rsidR="008E21D0">
        <w:rPr>
          <w:rFonts w:cs="David" w:hint="cs"/>
          <w:sz w:val="24"/>
          <w:szCs w:val="24"/>
          <w:rtl/>
        </w:rPr>
        <w:t>משיכת מזומן באמצעות כרטיסי בנק מתאפשרת רק מחשבונות המנוהלים על ידי</w:t>
      </w:r>
      <w:r w:rsidR="00300C59">
        <w:rPr>
          <w:rFonts w:cs="David" w:hint="cs"/>
          <w:sz w:val="24"/>
          <w:szCs w:val="24"/>
          <w:rtl/>
        </w:rPr>
        <w:t xml:space="preserve"> תאגידים בנקאיים. </w:t>
      </w:r>
      <w:r w:rsidR="00F63169">
        <w:rPr>
          <w:rFonts w:cs="David" w:hint="cs"/>
          <w:sz w:val="24"/>
          <w:szCs w:val="24"/>
          <w:rtl/>
        </w:rPr>
        <w:t xml:space="preserve">לאור השינויים הצפויים ברגולציה בנוגע לנותני שירותי תשלום, ייתכן כי יקומו גופים נוספים </w:t>
      </w:r>
      <w:r w:rsidR="008E21D0">
        <w:rPr>
          <w:rFonts w:cs="David" w:hint="cs"/>
          <w:sz w:val="24"/>
          <w:szCs w:val="24"/>
          <w:rtl/>
        </w:rPr>
        <w:t>שינהלו חשבונות עבור לקוחות, ו</w:t>
      </w:r>
      <w:r w:rsidR="00F63169">
        <w:rPr>
          <w:rFonts w:cs="David" w:hint="cs"/>
          <w:sz w:val="24"/>
          <w:szCs w:val="24"/>
          <w:rtl/>
        </w:rPr>
        <w:t>ינפיקו</w:t>
      </w:r>
      <w:r w:rsidR="008E21D0">
        <w:rPr>
          <w:rFonts w:cs="David" w:hint="cs"/>
          <w:sz w:val="24"/>
          <w:szCs w:val="24"/>
          <w:rtl/>
        </w:rPr>
        <w:t>, בעצמם או על ידי אחרים,</w:t>
      </w:r>
      <w:r w:rsidR="00F63169">
        <w:rPr>
          <w:rFonts w:cs="David" w:hint="cs"/>
          <w:sz w:val="24"/>
          <w:szCs w:val="24"/>
          <w:rtl/>
        </w:rPr>
        <w:t xml:space="preserve"> כרטיסי</w:t>
      </w:r>
      <w:r w:rsidR="00C37004">
        <w:rPr>
          <w:rFonts w:cs="David" w:hint="cs"/>
          <w:sz w:val="24"/>
          <w:szCs w:val="24"/>
          <w:rtl/>
        </w:rPr>
        <w:t>ם בעלי פונקציונליות דומה</w:t>
      </w:r>
      <w:r w:rsidR="00AB4591">
        <w:rPr>
          <w:rFonts w:cs="David" w:hint="cs"/>
          <w:sz w:val="24"/>
          <w:szCs w:val="24"/>
          <w:rtl/>
        </w:rPr>
        <w:t>.</w:t>
      </w:r>
      <w:r w:rsidR="00B721A1">
        <w:rPr>
          <w:rFonts w:cs="David" w:hint="cs"/>
          <w:sz w:val="24"/>
          <w:szCs w:val="24"/>
          <w:rtl/>
        </w:rPr>
        <w:t xml:space="preserve"> </w:t>
      </w:r>
    </w:p>
    <w:p w14:paraId="547CC940" w14:textId="1CF3A4DD" w:rsidR="009B2B24" w:rsidRPr="00091651" w:rsidRDefault="00F63169" w:rsidP="00AB4591">
      <w:pPr>
        <w:spacing w:before="120" w:after="120" w:line="360" w:lineRule="auto"/>
        <w:jc w:val="both"/>
        <w:rPr>
          <w:rFonts w:cs="David"/>
          <w:sz w:val="24"/>
          <w:szCs w:val="24"/>
          <w:rtl/>
        </w:rPr>
      </w:pPr>
      <w:r>
        <w:rPr>
          <w:rFonts w:cs="David" w:hint="cs"/>
          <w:sz w:val="24"/>
          <w:szCs w:val="24"/>
          <w:rtl/>
        </w:rPr>
        <w:t xml:space="preserve">תפעול מכשירי בנק </w:t>
      </w:r>
      <w:r w:rsidR="00AB4591">
        <w:rPr>
          <w:rFonts w:cs="David" w:hint="cs"/>
          <w:sz w:val="24"/>
          <w:szCs w:val="24"/>
          <w:rtl/>
        </w:rPr>
        <w:t xml:space="preserve">אוטומטיים </w:t>
      </w:r>
      <w:r>
        <w:rPr>
          <w:rFonts w:cs="David" w:hint="cs"/>
          <w:sz w:val="24"/>
          <w:szCs w:val="24"/>
          <w:rtl/>
        </w:rPr>
        <w:t>נעשה כיום הן על ידי בנקים והן על ידי גופים פרטיים אחרים המתפעלים מכשירים אלו.</w:t>
      </w:r>
      <w:r w:rsidR="000479B2" w:rsidRPr="00091651">
        <w:rPr>
          <w:rFonts w:cs="David" w:hint="cs"/>
          <w:sz w:val="24"/>
          <w:szCs w:val="24"/>
          <w:rtl/>
        </w:rPr>
        <w:t xml:space="preserve"> עד שנת 2005 </w:t>
      </w:r>
      <w:r w:rsidR="00F8187C">
        <w:rPr>
          <w:rFonts w:cs="David" w:hint="cs"/>
          <w:sz w:val="24"/>
          <w:szCs w:val="24"/>
          <w:rtl/>
        </w:rPr>
        <w:t xml:space="preserve">תפעול מכשירי בנק אוטומטיים נעשה רק על ידי בנקים, שכן עד אז </w:t>
      </w:r>
      <w:r w:rsidR="000479B2" w:rsidRPr="00091651">
        <w:rPr>
          <w:rFonts w:cs="David" w:hint="cs"/>
          <w:sz w:val="24"/>
          <w:szCs w:val="24"/>
          <w:rtl/>
        </w:rPr>
        <w:t xml:space="preserve">חל </w:t>
      </w:r>
      <w:r w:rsidR="00D403CC">
        <w:rPr>
          <w:rFonts w:cs="David" w:hint="cs"/>
          <w:sz w:val="24"/>
          <w:szCs w:val="24"/>
          <w:rtl/>
        </w:rPr>
        <w:t xml:space="preserve">איסור על </w:t>
      </w:r>
      <w:r w:rsidR="000479B2" w:rsidRPr="00091651">
        <w:rPr>
          <w:rFonts w:cs="David" w:hint="cs"/>
          <w:sz w:val="24"/>
          <w:szCs w:val="24"/>
          <w:rtl/>
        </w:rPr>
        <w:t>תאגיד בנקאי לגבות עמלה בגין משיכת מזומן ב</w:t>
      </w:r>
      <w:r w:rsidR="00A46B10">
        <w:rPr>
          <w:rFonts w:cs="David" w:hint="cs"/>
          <w:sz w:val="24"/>
          <w:szCs w:val="24"/>
          <w:rtl/>
        </w:rPr>
        <w:t xml:space="preserve">מכשירי בנק אוטומטיים </w:t>
      </w:r>
      <w:r w:rsidR="000479B2" w:rsidRPr="00091651">
        <w:rPr>
          <w:rFonts w:cs="David" w:hint="cs"/>
          <w:sz w:val="24"/>
          <w:szCs w:val="24"/>
          <w:rtl/>
        </w:rPr>
        <w:t>שברשותו, למעט גביית עמלת ערוץ ישיר</w:t>
      </w:r>
      <w:r w:rsidR="003E692D" w:rsidRPr="00091651">
        <w:rPr>
          <w:rFonts w:cs="David" w:hint="cs"/>
          <w:sz w:val="24"/>
          <w:szCs w:val="24"/>
          <w:rtl/>
        </w:rPr>
        <w:t xml:space="preserve"> הנגבית על ביצוע פעולה בחשבון הבנק של ה</w:t>
      </w:r>
      <w:r w:rsidR="000479B2" w:rsidRPr="00091651">
        <w:rPr>
          <w:rFonts w:cs="David" w:hint="cs"/>
          <w:sz w:val="24"/>
          <w:szCs w:val="24"/>
          <w:rtl/>
        </w:rPr>
        <w:t>לקוח. במטרה להרחיב את תפוצת ה</w:t>
      </w:r>
      <w:r w:rsidR="00AB4591">
        <w:rPr>
          <w:rFonts w:cs="David" w:hint="cs"/>
          <w:sz w:val="24"/>
          <w:szCs w:val="24"/>
          <w:rtl/>
        </w:rPr>
        <w:t xml:space="preserve">- </w:t>
      </w:r>
      <w:r w:rsidR="00A46B10">
        <w:rPr>
          <w:rFonts w:cs="David"/>
          <w:sz w:val="24"/>
          <w:szCs w:val="24"/>
        </w:rPr>
        <w:t>ATM</w:t>
      </w:r>
      <w:r w:rsidR="000479B2" w:rsidRPr="00091651">
        <w:rPr>
          <w:rFonts w:cs="David" w:hint="cs"/>
          <w:sz w:val="24"/>
          <w:szCs w:val="24"/>
          <w:rtl/>
        </w:rPr>
        <w:t xml:space="preserve"> בישראל ובכלל זה במקומות מרוחקים </w:t>
      </w:r>
      <w:r w:rsidR="00D403CC">
        <w:rPr>
          <w:rFonts w:cs="David" w:hint="cs"/>
          <w:sz w:val="24"/>
          <w:szCs w:val="24"/>
          <w:rtl/>
        </w:rPr>
        <w:t>בארץ</w:t>
      </w:r>
      <w:r w:rsidR="009B2B24" w:rsidRPr="00091651">
        <w:rPr>
          <w:rFonts w:cs="David" w:hint="cs"/>
          <w:sz w:val="24"/>
          <w:szCs w:val="24"/>
          <w:rtl/>
        </w:rPr>
        <w:t>,</w:t>
      </w:r>
      <w:r w:rsidR="000479B2" w:rsidRPr="00091651">
        <w:rPr>
          <w:rFonts w:cs="David" w:hint="cs"/>
          <w:sz w:val="24"/>
          <w:szCs w:val="24"/>
          <w:rtl/>
        </w:rPr>
        <w:t xml:space="preserve"> </w:t>
      </w:r>
      <w:r w:rsidR="009B2B24" w:rsidRPr="00091651">
        <w:rPr>
          <w:rFonts w:cs="David" w:hint="cs"/>
          <w:sz w:val="24"/>
          <w:szCs w:val="24"/>
          <w:rtl/>
        </w:rPr>
        <w:t>הוסר הפיקוח על גובה ה</w:t>
      </w:r>
      <w:r w:rsidR="000479B2" w:rsidRPr="00091651">
        <w:rPr>
          <w:rFonts w:cs="David" w:hint="cs"/>
          <w:sz w:val="24"/>
          <w:szCs w:val="24"/>
          <w:rtl/>
        </w:rPr>
        <w:t>עמלה</w:t>
      </w:r>
      <w:r w:rsidR="009B2B24" w:rsidRPr="00091651">
        <w:rPr>
          <w:rFonts w:cs="David" w:hint="cs"/>
          <w:sz w:val="24"/>
          <w:szCs w:val="24"/>
          <w:rtl/>
        </w:rPr>
        <w:t xml:space="preserve"> ל</w:t>
      </w:r>
      <w:r w:rsidR="000479B2" w:rsidRPr="00091651">
        <w:rPr>
          <w:rFonts w:cs="David" w:hint="cs"/>
          <w:sz w:val="24"/>
          <w:szCs w:val="24"/>
          <w:rtl/>
        </w:rPr>
        <w:t>משיכת מזומן ב</w:t>
      </w:r>
      <w:r w:rsidR="00AB4591">
        <w:rPr>
          <w:rFonts w:cs="David" w:hint="cs"/>
          <w:sz w:val="24"/>
          <w:szCs w:val="24"/>
          <w:rtl/>
        </w:rPr>
        <w:t>-</w:t>
      </w:r>
      <w:r w:rsidR="00A46B10">
        <w:rPr>
          <w:rFonts w:cs="David"/>
          <w:sz w:val="24"/>
          <w:szCs w:val="24"/>
        </w:rPr>
        <w:t>ATM</w:t>
      </w:r>
      <w:r w:rsidR="000479B2" w:rsidRPr="00091651">
        <w:rPr>
          <w:rFonts w:cs="David" w:hint="cs"/>
          <w:sz w:val="24"/>
          <w:szCs w:val="24"/>
          <w:rtl/>
        </w:rPr>
        <w:t xml:space="preserve"> מרוחקי סניף</w:t>
      </w:r>
      <w:r w:rsidR="00713F85">
        <w:rPr>
          <w:rFonts w:cs="David" w:hint="cs"/>
          <w:sz w:val="24"/>
          <w:szCs w:val="24"/>
          <w:rtl/>
        </w:rPr>
        <w:t>,</w:t>
      </w:r>
      <w:r w:rsidR="000479B2" w:rsidRPr="00091651">
        <w:rPr>
          <w:rStyle w:val="FootnoteReference"/>
          <w:rFonts w:cs="David"/>
          <w:sz w:val="24"/>
          <w:szCs w:val="24"/>
          <w:rtl/>
        </w:rPr>
        <w:footnoteReference w:id="3"/>
      </w:r>
      <w:r w:rsidR="00DD0CCE" w:rsidRPr="00091651">
        <w:rPr>
          <w:rFonts w:cs="David" w:hint="cs"/>
          <w:sz w:val="24"/>
          <w:szCs w:val="24"/>
          <w:rtl/>
        </w:rPr>
        <w:t xml:space="preserve"> </w:t>
      </w:r>
      <w:r w:rsidR="00AB4591">
        <w:rPr>
          <w:rFonts w:cs="David" w:hint="cs"/>
          <w:sz w:val="24"/>
          <w:szCs w:val="24"/>
          <w:rtl/>
        </w:rPr>
        <w:t>כך</w:t>
      </w:r>
      <w:r w:rsidR="00D403CC">
        <w:rPr>
          <w:rFonts w:cs="David" w:hint="cs"/>
          <w:sz w:val="24"/>
          <w:szCs w:val="24"/>
          <w:rtl/>
        </w:rPr>
        <w:t xml:space="preserve"> ש</w:t>
      </w:r>
      <w:r w:rsidR="00DD0CCE" w:rsidRPr="00091651">
        <w:rPr>
          <w:rFonts w:cs="David" w:hint="cs"/>
          <w:sz w:val="24"/>
          <w:szCs w:val="24"/>
          <w:rtl/>
        </w:rPr>
        <w:t>האיסור על גביית</w:t>
      </w:r>
      <w:r w:rsidR="00343B0D">
        <w:rPr>
          <w:rFonts w:cs="David" w:hint="cs"/>
          <w:sz w:val="24"/>
          <w:szCs w:val="24"/>
          <w:rtl/>
        </w:rPr>
        <w:t xml:space="preserve"> עמלה</w:t>
      </w:r>
      <w:r w:rsidR="00F8187C">
        <w:rPr>
          <w:rFonts w:cs="David" w:hint="cs"/>
          <w:sz w:val="24"/>
          <w:szCs w:val="24"/>
          <w:rtl/>
        </w:rPr>
        <w:t xml:space="preserve"> נותר רק בנוגע ל</w:t>
      </w:r>
      <w:r w:rsidR="00AB4591">
        <w:rPr>
          <w:rFonts w:cs="David" w:hint="cs"/>
          <w:sz w:val="24"/>
          <w:szCs w:val="24"/>
          <w:rtl/>
        </w:rPr>
        <w:t xml:space="preserve">- </w:t>
      </w:r>
      <w:r w:rsidR="00A46B10">
        <w:rPr>
          <w:rFonts w:cs="David"/>
          <w:sz w:val="24"/>
          <w:szCs w:val="24"/>
        </w:rPr>
        <w:t>ATM</w:t>
      </w:r>
      <w:r w:rsidR="00DD0CCE" w:rsidRPr="00091651">
        <w:rPr>
          <w:rFonts w:cs="David" w:hint="cs"/>
          <w:sz w:val="24"/>
          <w:szCs w:val="24"/>
          <w:rtl/>
        </w:rPr>
        <w:t xml:space="preserve"> צמודי סניף</w:t>
      </w:r>
      <w:r w:rsidR="00CB68CC">
        <w:rPr>
          <w:rFonts w:cs="David" w:hint="cs"/>
          <w:sz w:val="24"/>
          <w:szCs w:val="24"/>
          <w:rtl/>
        </w:rPr>
        <w:t>.</w:t>
      </w:r>
      <w:r w:rsidR="00DD0CCE" w:rsidRPr="00091651">
        <w:rPr>
          <w:rFonts w:cs="David" w:hint="cs"/>
          <w:sz w:val="24"/>
          <w:szCs w:val="24"/>
          <w:rtl/>
        </w:rPr>
        <w:t xml:space="preserve"> </w:t>
      </w:r>
      <w:r w:rsidR="00A54719">
        <w:rPr>
          <w:rFonts w:cs="David" w:hint="cs"/>
          <w:sz w:val="24"/>
          <w:szCs w:val="24"/>
          <w:rtl/>
        </w:rPr>
        <w:t>בנוסף,</w:t>
      </w:r>
      <w:r w:rsidR="000479B2" w:rsidRPr="00091651">
        <w:rPr>
          <w:rFonts w:cs="David" w:hint="cs"/>
          <w:sz w:val="24"/>
          <w:szCs w:val="24"/>
          <w:rtl/>
        </w:rPr>
        <w:t xml:space="preserve"> </w:t>
      </w:r>
      <w:r w:rsidR="00DD0CCE" w:rsidRPr="00091651">
        <w:rPr>
          <w:rFonts w:cs="David" w:hint="cs"/>
          <w:sz w:val="24"/>
          <w:szCs w:val="24"/>
          <w:rtl/>
        </w:rPr>
        <w:t xml:space="preserve">חויב כל </w:t>
      </w:r>
      <w:r w:rsidR="000479B2" w:rsidRPr="00091651">
        <w:rPr>
          <w:rFonts w:cs="David" w:hint="cs"/>
          <w:sz w:val="24"/>
          <w:szCs w:val="24"/>
          <w:rtl/>
        </w:rPr>
        <w:t xml:space="preserve">בנק להציב </w:t>
      </w:r>
      <w:r w:rsidR="00A46B10">
        <w:rPr>
          <w:rFonts w:cs="David" w:hint="cs"/>
          <w:sz w:val="24"/>
          <w:szCs w:val="24"/>
          <w:rtl/>
        </w:rPr>
        <w:t>מכשיר בנק אוטומטי</w:t>
      </w:r>
      <w:r w:rsidR="000479B2" w:rsidRPr="00091651">
        <w:rPr>
          <w:rFonts w:cs="David" w:hint="cs"/>
          <w:sz w:val="24"/>
          <w:szCs w:val="24"/>
          <w:rtl/>
        </w:rPr>
        <w:t xml:space="preserve"> בקיר החיצוני של כל אחד מסניפיו.</w:t>
      </w:r>
      <w:r w:rsidR="000479B2" w:rsidRPr="00091651">
        <w:rPr>
          <w:rStyle w:val="FootnoteReference"/>
          <w:rFonts w:cs="David"/>
          <w:sz w:val="24"/>
          <w:szCs w:val="24"/>
          <w:rtl/>
        </w:rPr>
        <w:footnoteReference w:id="4"/>
      </w:r>
    </w:p>
    <w:p w14:paraId="5241762A" w14:textId="3EB36155" w:rsidR="000479B2" w:rsidRPr="00091651" w:rsidRDefault="009B2B24" w:rsidP="00713F85">
      <w:pPr>
        <w:spacing w:before="120" w:after="120" w:line="360" w:lineRule="auto"/>
        <w:jc w:val="both"/>
        <w:rPr>
          <w:rFonts w:cs="David"/>
          <w:sz w:val="24"/>
          <w:szCs w:val="24"/>
          <w:rtl/>
        </w:rPr>
      </w:pPr>
      <w:r w:rsidRPr="00091651">
        <w:rPr>
          <w:rFonts w:cs="David" w:hint="cs"/>
          <w:sz w:val="24"/>
          <w:szCs w:val="24"/>
          <w:rtl/>
        </w:rPr>
        <w:t xml:space="preserve">נוכח הוראות אלו, </w:t>
      </w:r>
      <w:r w:rsidR="00DD0CCE" w:rsidRPr="00091651">
        <w:rPr>
          <w:rFonts w:cs="David" w:hint="cs"/>
          <w:sz w:val="24"/>
          <w:szCs w:val="24"/>
          <w:rtl/>
        </w:rPr>
        <w:t>חל גידול בכמות</w:t>
      </w:r>
      <w:r w:rsidR="00A46B10">
        <w:rPr>
          <w:rFonts w:cs="David" w:hint="cs"/>
          <w:sz w:val="24"/>
          <w:szCs w:val="24"/>
          <w:rtl/>
        </w:rPr>
        <w:t xml:space="preserve"> מכשירי הבנק האוטומטיים</w:t>
      </w:r>
      <w:r w:rsidR="00DD0CCE" w:rsidRPr="00091651">
        <w:rPr>
          <w:rFonts w:cs="David" w:hint="cs"/>
          <w:sz w:val="24"/>
          <w:szCs w:val="24"/>
          <w:rtl/>
        </w:rPr>
        <w:t xml:space="preserve"> בישראל</w:t>
      </w:r>
      <w:r w:rsidR="00AA57DA">
        <w:rPr>
          <w:rFonts w:cs="David" w:hint="cs"/>
          <w:sz w:val="24"/>
          <w:szCs w:val="24"/>
          <w:rtl/>
        </w:rPr>
        <w:t>. בעוד שכמות מכשירי הבנק האוטומטיים החינמיים, הצמודים לסניפי בנק</w:t>
      </w:r>
      <w:r w:rsidR="00DD0CCE" w:rsidRPr="00091651">
        <w:rPr>
          <w:rFonts w:cs="David" w:hint="cs"/>
          <w:sz w:val="24"/>
          <w:szCs w:val="24"/>
          <w:rtl/>
        </w:rPr>
        <w:t xml:space="preserve">, </w:t>
      </w:r>
      <w:r w:rsidR="00AA57DA">
        <w:rPr>
          <w:rFonts w:cs="David" w:hint="cs"/>
          <w:sz w:val="24"/>
          <w:szCs w:val="24"/>
          <w:rtl/>
        </w:rPr>
        <w:t>גדלה בשיעור מתון יחסית, חל גידול עצום במספר הכספומטים מרוחקי סניף, שרובם מופעלים על ידי ה</w:t>
      </w:r>
      <w:r w:rsidR="00346D1E" w:rsidRPr="00091651">
        <w:rPr>
          <w:rFonts w:cs="David" w:hint="cs"/>
          <w:sz w:val="24"/>
          <w:szCs w:val="24"/>
          <w:rtl/>
        </w:rPr>
        <w:t xml:space="preserve">מתחרים </w:t>
      </w:r>
      <w:r w:rsidR="00AA57DA">
        <w:rPr>
          <w:rFonts w:cs="David" w:hint="cs"/>
          <w:sz w:val="24"/>
          <w:szCs w:val="24"/>
          <w:rtl/>
        </w:rPr>
        <w:t>ה</w:t>
      </w:r>
      <w:r w:rsidR="00346D1E" w:rsidRPr="00091651">
        <w:rPr>
          <w:rFonts w:cs="David" w:hint="cs"/>
          <w:sz w:val="24"/>
          <w:szCs w:val="24"/>
          <w:rtl/>
        </w:rPr>
        <w:t>חדשים</w:t>
      </w:r>
      <w:r w:rsidR="00AA57DA">
        <w:rPr>
          <w:rFonts w:cs="David" w:hint="cs"/>
          <w:sz w:val="24"/>
          <w:szCs w:val="24"/>
          <w:rtl/>
        </w:rPr>
        <w:t xml:space="preserve"> שנכנסו לתחום</w:t>
      </w:r>
      <w:r w:rsidR="00346D1E" w:rsidRPr="00091651">
        <w:rPr>
          <w:rFonts w:cs="David" w:hint="cs"/>
          <w:sz w:val="24"/>
          <w:szCs w:val="24"/>
          <w:rtl/>
        </w:rPr>
        <w:t xml:space="preserve">, מתפעלי </w:t>
      </w:r>
      <w:r w:rsidR="00346D1E">
        <w:rPr>
          <w:rFonts w:cs="David"/>
          <w:sz w:val="24"/>
          <w:szCs w:val="24"/>
        </w:rPr>
        <w:t>ATM</w:t>
      </w:r>
      <w:r w:rsidR="00346D1E" w:rsidRPr="00091651">
        <w:rPr>
          <w:rFonts w:cs="David" w:hint="cs"/>
          <w:sz w:val="24"/>
          <w:szCs w:val="24"/>
          <w:rtl/>
        </w:rPr>
        <w:t xml:space="preserve"> שאינם תאגידים בנקאיים</w:t>
      </w:r>
      <w:r w:rsidR="00713F85">
        <w:rPr>
          <w:rFonts w:cs="David" w:hint="cs"/>
          <w:sz w:val="24"/>
          <w:szCs w:val="24"/>
          <w:rtl/>
        </w:rPr>
        <w:t>.</w:t>
      </w:r>
      <w:r w:rsidR="00AA57DA">
        <w:rPr>
          <w:rStyle w:val="FootnoteReference"/>
          <w:rFonts w:cs="David"/>
          <w:sz w:val="24"/>
          <w:szCs w:val="24"/>
          <w:rtl/>
        </w:rPr>
        <w:footnoteReference w:id="5"/>
      </w:r>
      <w:r w:rsidR="00AA57DA" w:rsidRPr="00091651">
        <w:rPr>
          <w:rFonts w:cs="David" w:hint="cs"/>
          <w:sz w:val="24"/>
          <w:szCs w:val="24"/>
          <w:rtl/>
        </w:rPr>
        <w:t xml:space="preserve"> </w:t>
      </w:r>
      <w:r w:rsidR="003E692D" w:rsidRPr="00091651">
        <w:rPr>
          <w:rFonts w:cs="David" w:hint="cs"/>
          <w:sz w:val="24"/>
          <w:szCs w:val="24"/>
          <w:rtl/>
        </w:rPr>
        <w:t>נ</w:t>
      </w:r>
      <w:r w:rsidR="000479B2" w:rsidRPr="00091651">
        <w:rPr>
          <w:rFonts w:cs="David" w:hint="cs"/>
          <w:sz w:val="24"/>
          <w:szCs w:val="24"/>
          <w:rtl/>
        </w:rPr>
        <w:t>יתן</w:t>
      </w:r>
      <w:r w:rsidR="003E692D" w:rsidRPr="00091651">
        <w:rPr>
          <w:rFonts w:cs="David" w:hint="cs"/>
          <w:sz w:val="24"/>
          <w:szCs w:val="24"/>
          <w:rtl/>
        </w:rPr>
        <w:t xml:space="preserve"> להתרשם מהגידול במספר </w:t>
      </w:r>
      <w:r w:rsidR="00A46B10">
        <w:rPr>
          <w:rFonts w:cs="David" w:hint="cs"/>
          <w:sz w:val="24"/>
          <w:szCs w:val="24"/>
          <w:rtl/>
        </w:rPr>
        <w:t>מכשירי הבנק האוטומטיים</w:t>
      </w:r>
      <w:r w:rsidR="00AA57DA">
        <w:rPr>
          <w:rFonts w:cs="David" w:hint="cs"/>
          <w:sz w:val="24"/>
          <w:szCs w:val="24"/>
          <w:rtl/>
        </w:rPr>
        <w:t xml:space="preserve"> </w:t>
      </w:r>
      <w:r w:rsidR="003E692D" w:rsidRPr="00091651">
        <w:rPr>
          <w:rFonts w:cs="David" w:hint="cs"/>
          <w:sz w:val="24"/>
          <w:szCs w:val="24"/>
          <w:rtl/>
        </w:rPr>
        <w:t>ו</w:t>
      </w:r>
      <w:r w:rsidR="00AA57DA">
        <w:rPr>
          <w:rFonts w:cs="David" w:hint="cs"/>
          <w:sz w:val="24"/>
          <w:szCs w:val="24"/>
          <w:rtl/>
        </w:rPr>
        <w:t>ב</w:t>
      </w:r>
      <w:r w:rsidR="00A46B10">
        <w:rPr>
          <w:rFonts w:cs="David" w:hint="cs"/>
          <w:sz w:val="24"/>
          <w:szCs w:val="24"/>
          <w:rtl/>
        </w:rPr>
        <w:t xml:space="preserve">כניסת מתפעלי </w:t>
      </w:r>
      <w:r w:rsidR="00A46B10">
        <w:rPr>
          <w:rFonts w:cs="David"/>
          <w:sz w:val="24"/>
          <w:szCs w:val="24"/>
        </w:rPr>
        <w:t>ATM</w:t>
      </w:r>
      <w:r w:rsidR="003E692D" w:rsidRPr="00091651">
        <w:rPr>
          <w:rFonts w:cs="David" w:hint="cs"/>
          <w:sz w:val="24"/>
          <w:szCs w:val="24"/>
          <w:rtl/>
        </w:rPr>
        <w:t xml:space="preserve"> שאינם תאגידים בנקאיים</w:t>
      </w:r>
      <w:r w:rsidR="00A46B10">
        <w:rPr>
          <w:rFonts w:cs="David" w:hint="cs"/>
          <w:sz w:val="24"/>
          <w:szCs w:val="24"/>
          <w:rtl/>
        </w:rPr>
        <w:t>,</w:t>
      </w:r>
      <w:r w:rsidR="000479B2" w:rsidRPr="00091651">
        <w:rPr>
          <w:rFonts w:cs="David" w:hint="cs"/>
          <w:sz w:val="24"/>
          <w:szCs w:val="24"/>
          <w:rtl/>
        </w:rPr>
        <w:t xml:space="preserve"> בתרשים </w:t>
      </w:r>
      <w:r w:rsidR="00DD0CCE" w:rsidRPr="00091651">
        <w:rPr>
          <w:rFonts w:cs="David" w:hint="cs"/>
          <w:sz w:val="24"/>
          <w:szCs w:val="24"/>
          <w:rtl/>
        </w:rPr>
        <w:t xml:space="preserve">מס' </w:t>
      </w:r>
      <w:r w:rsidR="000479B2" w:rsidRPr="00091651">
        <w:rPr>
          <w:rFonts w:cs="David" w:hint="cs"/>
          <w:sz w:val="24"/>
          <w:szCs w:val="24"/>
          <w:rtl/>
        </w:rPr>
        <w:t xml:space="preserve">1. </w:t>
      </w:r>
    </w:p>
    <w:p w14:paraId="1674E591" w14:textId="77777777" w:rsidR="0089313D" w:rsidRDefault="0089313D">
      <w:pPr>
        <w:bidi w:val="0"/>
        <w:rPr>
          <w:rFonts w:eastAsiaTheme="minorEastAsia" w:cs="David"/>
          <w:b/>
          <w:bCs/>
          <w:sz w:val="24"/>
          <w:szCs w:val="24"/>
          <w:rtl/>
        </w:rPr>
      </w:pPr>
      <w:r>
        <w:rPr>
          <w:rFonts w:eastAsiaTheme="minorEastAsia" w:cs="David"/>
          <w:b/>
          <w:bCs/>
          <w:sz w:val="24"/>
          <w:szCs w:val="24"/>
          <w:rtl/>
        </w:rPr>
        <w:br w:type="page"/>
      </w:r>
    </w:p>
    <w:p w14:paraId="345F01E6" w14:textId="3AB6EB7D" w:rsidR="00346D1E" w:rsidRDefault="000479B2" w:rsidP="00A13289">
      <w:pPr>
        <w:spacing w:after="0"/>
        <w:jc w:val="center"/>
        <w:rPr>
          <w:rFonts w:cs="David"/>
          <w:b/>
          <w:bCs/>
          <w:sz w:val="28"/>
          <w:szCs w:val="28"/>
          <w:rtl/>
        </w:rPr>
      </w:pPr>
      <w:r w:rsidRPr="00A13289">
        <w:rPr>
          <w:rFonts w:eastAsiaTheme="minorEastAsia" w:cs="David" w:hint="eastAsia"/>
          <w:b/>
          <w:bCs/>
          <w:sz w:val="24"/>
          <w:szCs w:val="24"/>
          <w:rtl/>
        </w:rPr>
        <w:lastRenderedPageBreak/>
        <w:t>תרשים</w:t>
      </w:r>
      <w:r w:rsidRPr="00A13289">
        <w:rPr>
          <w:rFonts w:eastAsiaTheme="minorEastAsia" w:cs="David" w:hint="cs"/>
          <w:b/>
          <w:bCs/>
          <w:sz w:val="24"/>
          <w:szCs w:val="24"/>
          <w:rtl/>
        </w:rPr>
        <w:t xml:space="preserve"> 1</w:t>
      </w:r>
      <w:r w:rsidRPr="00A13289">
        <w:rPr>
          <w:rFonts w:eastAsiaTheme="minorEastAsia" w:cs="David"/>
          <w:b/>
          <w:bCs/>
          <w:sz w:val="24"/>
          <w:szCs w:val="24"/>
          <w:rtl/>
        </w:rPr>
        <w:t>: מספר</w:t>
      </w:r>
      <w:r w:rsidR="00A46B10" w:rsidRPr="00A13289">
        <w:rPr>
          <w:rFonts w:eastAsiaTheme="minorEastAsia" w:cs="David" w:hint="cs"/>
          <w:b/>
          <w:bCs/>
          <w:sz w:val="24"/>
          <w:szCs w:val="24"/>
          <w:rtl/>
        </w:rPr>
        <w:t xml:space="preserve"> מכשירי הבנק האוטומטיים </w:t>
      </w:r>
      <w:r w:rsidRPr="00A13289">
        <w:rPr>
          <w:rFonts w:eastAsiaTheme="minorEastAsia" w:cs="David"/>
          <w:b/>
          <w:bCs/>
          <w:sz w:val="24"/>
          <w:szCs w:val="24"/>
          <w:rtl/>
        </w:rPr>
        <w:t xml:space="preserve">בשנים </w:t>
      </w:r>
      <w:r w:rsidR="00163FB0" w:rsidRPr="00A13289">
        <w:rPr>
          <w:rFonts w:eastAsiaTheme="minorEastAsia" w:cs="David" w:hint="cs"/>
          <w:b/>
          <w:bCs/>
          <w:sz w:val="24"/>
          <w:szCs w:val="24"/>
          <w:rtl/>
        </w:rPr>
        <w:t>200</w:t>
      </w:r>
      <w:r w:rsidR="00893A57" w:rsidRPr="00A13289">
        <w:rPr>
          <w:rFonts w:eastAsiaTheme="minorEastAsia" w:cs="David" w:hint="cs"/>
          <w:b/>
          <w:bCs/>
          <w:sz w:val="24"/>
          <w:szCs w:val="24"/>
          <w:rtl/>
        </w:rPr>
        <w:t>0</w:t>
      </w:r>
      <w:r w:rsidRPr="00A13289">
        <w:rPr>
          <w:rFonts w:eastAsiaTheme="minorEastAsia" w:cs="David"/>
          <w:b/>
          <w:bCs/>
          <w:sz w:val="24"/>
          <w:szCs w:val="24"/>
          <w:rtl/>
        </w:rPr>
        <w:t>-</w:t>
      </w:r>
      <w:r w:rsidR="00163FB0" w:rsidRPr="00A13289">
        <w:rPr>
          <w:rFonts w:eastAsiaTheme="minorEastAsia" w:cs="David" w:hint="cs"/>
          <w:b/>
          <w:bCs/>
          <w:sz w:val="24"/>
          <w:szCs w:val="24"/>
          <w:rtl/>
        </w:rPr>
        <w:t>20</w:t>
      </w:r>
      <w:r w:rsidR="00346D1E" w:rsidRPr="00A13289">
        <w:rPr>
          <w:rFonts w:eastAsiaTheme="minorEastAsia" w:cs="David" w:hint="cs"/>
          <w:b/>
          <w:bCs/>
          <w:sz w:val="24"/>
          <w:szCs w:val="24"/>
          <w:rtl/>
        </w:rPr>
        <w:t>17</w:t>
      </w:r>
    </w:p>
    <w:p w14:paraId="799CCF45" w14:textId="2F5F95DB" w:rsidR="002F79F5" w:rsidRDefault="002F79F5" w:rsidP="00A13289">
      <w:pPr>
        <w:spacing w:after="0"/>
        <w:jc w:val="center"/>
        <w:rPr>
          <w:rFonts w:cs="David"/>
          <w:b/>
          <w:bCs/>
          <w:sz w:val="28"/>
          <w:szCs w:val="28"/>
          <w:rtl/>
        </w:rPr>
      </w:pPr>
      <w:r w:rsidRPr="00346D1E">
        <w:rPr>
          <w:rFonts w:cs="David"/>
          <w:b/>
          <w:bCs/>
          <w:noProof/>
          <w:sz w:val="28"/>
          <w:szCs w:val="28"/>
        </w:rPr>
        <mc:AlternateContent>
          <mc:Choice Requires="wps">
            <w:drawing>
              <wp:anchor distT="45720" distB="45720" distL="114300" distR="114300" simplePos="0" relativeHeight="251658240" behindDoc="0" locked="0" layoutInCell="1" allowOverlap="1" wp14:anchorId="01EED1A5" wp14:editId="5B67C46E">
                <wp:simplePos x="0" y="0"/>
                <wp:positionH relativeFrom="column">
                  <wp:posOffset>1625600</wp:posOffset>
                </wp:positionH>
                <wp:positionV relativeFrom="paragraph">
                  <wp:posOffset>2785110</wp:posOffset>
                </wp:positionV>
                <wp:extent cx="3083560" cy="23812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3560" cy="238125"/>
                        </a:xfrm>
                        <a:prstGeom prst="rect">
                          <a:avLst/>
                        </a:prstGeom>
                        <a:noFill/>
                        <a:ln w="9525">
                          <a:noFill/>
                          <a:miter lim="800000"/>
                          <a:headEnd/>
                          <a:tailEnd/>
                        </a:ln>
                      </wps:spPr>
                      <wps:txbx>
                        <w:txbxContent>
                          <w:p w14:paraId="49B7F31A" w14:textId="77777777" w:rsidR="00346D1E" w:rsidRPr="00A13289" w:rsidRDefault="003653FC" w:rsidP="00E3619B">
                            <w:pPr>
                              <w:spacing w:after="0"/>
                              <w:rPr>
                                <w:rFonts w:cs="David"/>
                                <w:sz w:val="20"/>
                                <w:szCs w:val="20"/>
                              </w:rPr>
                            </w:pPr>
                            <w:r w:rsidRPr="00A13289">
                              <w:rPr>
                                <w:rFonts w:cs="David" w:hint="cs"/>
                                <w:sz w:val="20"/>
                                <w:szCs w:val="20"/>
                                <w:rtl/>
                              </w:rPr>
                              <w:t>מקור: נתוני הפיקוח על הבנקים, בנק ישראל</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8pt;margin-top:219.3pt;width:242.8pt;height:1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" filled="f" stroked="f">
                <v:textbox>
                  <w:txbxContent>
                    <w:p w14:paraId="49B7F31A" w14:textId="77777777" w:rsidR="00346D1E" w:rsidRPr="00A13289" w:rsidRDefault="003653FC" w:rsidP="00E3619B">
                      <w:pPr>
                        <w:spacing w:after="0"/>
                        <w:rPr>
                          <w:rFonts w:cs="David"/>
                          <w:sz w:val="20"/>
                          <w:szCs w:val="20"/>
                        </w:rPr>
                      </w:pPr>
                      <w:r w:rsidRPr="00A13289">
                        <w:rPr>
                          <w:rFonts w:cs="David" w:hint="cs"/>
                          <w:sz w:val="20"/>
                          <w:szCs w:val="20"/>
                          <w:rtl/>
                        </w:rPr>
                        <w:t>מקור: נתוני הפיקוח על הבנקים, בנק ישראל</w:t>
                      </w:r>
                    </w:p>
                  </w:txbxContent>
                </v:textbox>
              </v:shape>
            </w:pict>
          </mc:Fallback>
        </mc:AlternateContent>
      </w:r>
      <w:r>
        <w:rPr>
          <w:noProof/>
        </w:rPr>
        <w:drawing>
          <wp:inline distT="0" distB="0" distL="0" distR="0" wp14:anchorId="57E891C6" wp14:editId="54278F26">
            <wp:extent cx="4105275" cy="3019425"/>
            <wp:effectExtent l="0" t="0" r="9525"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BD8A9D3" w14:textId="1667204C" w:rsidR="00E3619B" w:rsidRPr="00346D1E" w:rsidRDefault="00E3619B" w:rsidP="00A13289">
      <w:pPr>
        <w:spacing w:after="0"/>
        <w:jc w:val="center"/>
        <w:rPr>
          <w:rFonts w:cs="David"/>
          <w:b/>
          <w:bCs/>
          <w:sz w:val="28"/>
          <w:szCs w:val="28"/>
        </w:rPr>
      </w:pPr>
    </w:p>
    <w:p w14:paraId="01F7D242" w14:textId="77777777" w:rsidR="003D5EBD" w:rsidRPr="00A54719" w:rsidRDefault="00DD0CCE" w:rsidP="003D5EBD">
      <w:pPr>
        <w:pStyle w:val="ListParagraph"/>
        <w:numPr>
          <w:ilvl w:val="0"/>
          <w:numId w:val="1"/>
        </w:numPr>
        <w:spacing w:line="360" w:lineRule="auto"/>
        <w:rPr>
          <w:rFonts w:cs="David"/>
          <w:b/>
          <w:bCs/>
          <w:sz w:val="28"/>
          <w:szCs w:val="28"/>
        </w:rPr>
      </w:pPr>
      <w:r w:rsidRPr="00A54719">
        <w:rPr>
          <w:rFonts w:cs="David" w:hint="cs"/>
          <w:b/>
          <w:bCs/>
          <w:sz w:val="28"/>
          <w:szCs w:val="28"/>
          <w:rtl/>
        </w:rPr>
        <w:t>השפעת ההסדר על התחרות</w:t>
      </w:r>
    </w:p>
    <w:p w14:paraId="79B76F34" w14:textId="77777777" w:rsidR="003653FC" w:rsidRDefault="00A54719" w:rsidP="00E3619B">
      <w:pPr>
        <w:spacing w:before="120" w:line="360" w:lineRule="auto"/>
        <w:jc w:val="both"/>
        <w:rPr>
          <w:rFonts w:cs="David"/>
          <w:sz w:val="24"/>
          <w:szCs w:val="24"/>
          <w:rtl/>
        </w:rPr>
      </w:pPr>
      <w:r>
        <w:rPr>
          <w:rFonts w:cs="David" w:hint="cs"/>
          <w:sz w:val="24"/>
          <w:szCs w:val="24"/>
          <w:rtl/>
        </w:rPr>
        <w:t>מטרתו של הסכם ההכרה ההדדית היא לאפשר ללקוחות</w:t>
      </w:r>
      <w:r w:rsidR="00FA4F36" w:rsidRPr="00091651">
        <w:rPr>
          <w:rFonts w:cs="David" w:hint="cs"/>
          <w:sz w:val="24"/>
          <w:szCs w:val="24"/>
          <w:rtl/>
        </w:rPr>
        <w:t xml:space="preserve"> ל</w:t>
      </w:r>
      <w:r w:rsidR="00A13289">
        <w:rPr>
          <w:rFonts w:cs="David" w:hint="cs"/>
          <w:sz w:val="24"/>
          <w:szCs w:val="24"/>
          <w:rtl/>
        </w:rPr>
        <w:t xml:space="preserve">משוך מזומן </w:t>
      </w:r>
      <w:r w:rsidR="003653FC">
        <w:rPr>
          <w:rFonts w:cs="David" w:hint="cs"/>
          <w:sz w:val="24"/>
          <w:szCs w:val="24"/>
          <w:rtl/>
        </w:rPr>
        <w:t>גם</w:t>
      </w:r>
      <w:r w:rsidR="00FA4F36" w:rsidRPr="00091651">
        <w:rPr>
          <w:rFonts w:cs="David" w:hint="cs"/>
          <w:sz w:val="24"/>
          <w:szCs w:val="24"/>
          <w:rtl/>
        </w:rPr>
        <w:t xml:space="preserve"> </w:t>
      </w:r>
      <w:r w:rsidR="00A13289">
        <w:rPr>
          <w:rFonts w:cs="David" w:hint="cs"/>
          <w:sz w:val="24"/>
          <w:szCs w:val="24"/>
          <w:rtl/>
        </w:rPr>
        <w:t xml:space="preserve">דרך </w:t>
      </w:r>
      <w:r w:rsidR="00A46B10">
        <w:rPr>
          <w:rFonts w:cs="David"/>
          <w:sz w:val="24"/>
          <w:szCs w:val="24"/>
        </w:rPr>
        <w:t>ATM</w:t>
      </w:r>
      <w:r w:rsidR="00A46B10">
        <w:rPr>
          <w:rFonts w:cs="David" w:hint="cs"/>
          <w:sz w:val="24"/>
          <w:szCs w:val="24"/>
          <w:rtl/>
        </w:rPr>
        <w:t xml:space="preserve"> </w:t>
      </w:r>
      <w:r w:rsidR="00FA4F36" w:rsidRPr="00091651">
        <w:rPr>
          <w:rFonts w:cs="David" w:hint="cs"/>
          <w:sz w:val="24"/>
          <w:szCs w:val="24"/>
          <w:rtl/>
        </w:rPr>
        <w:t xml:space="preserve">שאינו </w:t>
      </w:r>
      <w:r w:rsidR="003653FC">
        <w:rPr>
          <w:rFonts w:cs="David" w:hint="cs"/>
          <w:sz w:val="24"/>
          <w:szCs w:val="24"/>
          <w:rtl/>
        </w:rPr>
        <w:t>בבעלות ה</w:t>
      </w:r>
      <w:r>
        <w:rPr>
          <w:rFonts w:cs="David" w:hint="cs"/>
          <w:sz w:val="24"/>
          <w:szCs w:val="24"/>
          <w:rtl/>
        </w:rPr>
        <w:t xml:space="preserve">בנק שבו מתנהל חשבון הבנק שלו. על מנת לאפשר זאת </w:t>
      </w:r>
      <w:r w:rsidR="002307B4">
        <w:rPr>
          <w:rFonts w:cs="David" w:hint="cs"/>
          <w:sz w:val="24"/>
          <w:szCs w:val="24"/>
          <w:rtl/>
        </w:rPr>
        <w:t xml:space="preserve">נדרשת, בראש ובראשונה, הכרה </w:t>
      </w:r>
      <w:r w:rsidR="003653FC">
        <w:rPr>
          <w:rFonts w:cs="David" w:hint="cs"/>
          <w:sz w:val="24"/>
          <w:szCs w:val="24"/>
          <w:rtl/>
        </w:rPr>
        <w:t xml:space="preserve">של הצדדים </w:t>
      </w:r>
      <w:r w:rsidR="002307B4">
        <w:rPr>
          <w:rFonts w:cs="David" w:hint="cs"/>
          <w:sz w:val="24"/>
          <w:szCs w:val="24"/>
          <w:rtl/>
        </w:rPr>
        <w:t>במכשירי הבנק האוטומטיים של מתפעלי מכשירי הב</w:t>
      </w:r>
      <w:r w:rsidR="003653FC">
        <w:rPr>
          <w:rFonts w:cs="David" w:hint="cs"/>
          <w:sz w:val="24"/>
          <w:szCs w:val="24"/>
          <w:rtl/>
        </w:rPr>
        <w:t>נק האוטומטיים מצד אחד, ובכרטיסים</w:t>
      </w:r>
      <w:r w:rsidR="002307B4">
        <w:rPr>
          <w:rFonts w:cs="David" w:hint="cs"/>
          <w:sz w:val="24"/>
          <w:szCs w:val="24"/>
          <w:rtl/>
        </w:rPr>
        <w:t xml:space="preserve"> שמונפקים על ידי המנפיק מצד שני</w:t>
      </w:r>
      <w:r w:rsidR="00E3619B">
        <w:rPr>
          <w:rFonts w:cs="David" w:hint="cs"/>
          <w:sz w:val="24"/>
          <w:szCs w:val="24"/>
          <w:rtl/>
        </w:rPr>
        <w:t xml:space="preserve">. כמו כן, נדרש לקבוע את </w:t>
      </w:r>
      <w:r w:rsidR="006A024F">
        <w:rPr>
          <w:rFonts w:cs="David" w:hint="cs"/>
          <w:sz w:val="24"/>
          <w:szCs w:val="24"/>
          <w:rtl/>
        </w:rPr>
        <w:t xml:space="preserve">הכללים </w:t>
      </w:r>
      <w:r w:rsidR="00E3619B">
        <w:rPr>
          <w:rFonts w:cs="David" w:hint="cs"/>
          <w:sz w:val="24"/>
          <w:szCs w:val="24"/>
          <w:rtl/>
        </w:rPr>
        <w:t>בהם תבוצע הפעילות</w:t>
      </w:r>
      <w:r w:rsidR="002307B4">
        <w:rPr>
          <w:rFonts w:cs="David" w:hint="cs"/>
          <w:sz w:val="24"/>
          <w:szCs w:val="24"/>
          <w:rtl/>
        </w:rPr>
        <w:t xml:space="preserve">. בנוסף, </w:t>
      </w:r>
      <w:r w:rsidR="003D5EBD" w:rsidRPr="00091651">
        <w:rPr>
          <w:rFonts w:cs="David" w:hint="cs"/>
          <w:sz w:val="24"/>
          <w:szCs w:val="24"/>
          <w:rtl/>
        </w:rPr>
        <w:t>נדרש</w:t>
      </w:r>
      <w:r w:rsidR="006A024F">
        <w:rPr>
          <w:rFonts w:cs="David" w:hint="cs"/>
          <w:sz w:val="24"/>
          <w:szCs w:val="24"/>
          <w:rtl/>
        </w:rPr>
        <w:t xml:space="preserve"> חיבור טכנולוגי </w:t>
      </w:r>
      <w:r w:rsidR="002307B4">
        <w:rPr>
          <w:rFonts w:cs="David" w:hint="cs"/>
          <w:sz w:val="24"/>
          <w:szCs w:val="24"/>
          <w:rtl/>
        </w:rPr>
        <w:t xml:space="preserve">בין כלל הצדדים, </w:t>
      </w:r>
      <w:r w:rsidR="00E3619B">
        <w:rPr>
          <w:rFonts w:cs="David" w:hint="cs"/>
          <w:sz w:val="24"/>
          <w:szCs w:val="24"/>
          <w:rtl/>
        </w:rPr>
        <w:t xml:space="preserve">הן </w:t>
      </w:r>
      <w:r w:rsidR="00FA4F36" w:rsidRPr="00091651">
        <w:rPr>
          <w:rFonts w:cs="David" w:hint="cs"/>
          <w:sz w:val="24"/>
          <w:szCs w:val="24"/>
          <w:rtl/>
        </w:rPr>
        <w:t xml:space="preserve">לצורך </w:t>
      </w:r>
      <w:r w:rsidR="00513329">
        <w:rPr>
          <w:rFonts w:cs="David" w:hint="cs"/>
          <w:sz w:val="24"/>
          <w:szCs w:val="24"/>
          <w:rtl/>
        </w:rPr>
        <w:t>קבלת אישור</w:t>
      </w:r>
      <w:r w:rsidR="004E6332" w:rsidRPr="00091651">
        <w:rPr>
          <w:rFonts w:cs="David" w:hint="cs"/>
          <w:sz w:val="24"/>
          <w:szCs w:val="24"/>
          <w:rtl/>
        </w:rPr>
        <w:t xml:space="preserve"> בזמן ביצוע פעולת משיכת מזומן, מהבנק בו מתנהל </w:t>
      </w:r>
      <w:r w:rsidR="00AB4591">
        <w:rPr>
          <w:rFonts w:cs="David" w:hint="cs"/>
          <w:sz w:val="24"/>
          <w:szCs w:val="24"/>
          <w:rtl/>
        </w:rPr>
        <w:t>ה</w:t>
      </w:r>
      <w:r w:rsidR="004E6332" w:rsidRPr="00091651">
        <w:rPr>
          <w:rFonts w:cs="David" w:hint="cs"/>
          <w:sz w:val="24"/>
          <w:szCs w:val="24"/>
          <w:rtl/>
        </w:rPr>
        <w:t>חשבון למתפעל ה</w:t>
      </w:r>
      <w:r w:rsidR="00A46B10">
        <w:rPr>
          <w:rFonts w:cs="David"/>
          <w:sz w:val="24"/>
          <w:szCs w:val="24"/>
        </w:rPr>
        <w:t>ATM</w:t>
      </w:r>
      <w:r w:rsidR="004E6332" w:rsidRPr="00091651">
        <w:rPr>
          <w:rFonts w:cs="David" w:hint="cs"/>
          <w:sz w:val="24"/>
          <w:szCs w:val="24"/>
          <w:rtl/>
        </w:rPr>
        <w:t xml:space="preserve"> (להלן: "</w:t>
      </w:r>
      <w:r w:rsidR="004E6332" w:rsidRPr="00091651">
        <w:rPr>
          <w:rFonts w:cs="David" w:hint="cs"/>
          <w:b/>
          <w:bCs/>
          <w:sz w:val="24"/>
          <w:szCs w:val="24"/>
          <w:rtl/>
        </w:rPr>
        <w:t xml:space="preserve">מיתוג </w:t>
      </w:r>
      <w:r w:rsidR="004E6332" w:rsidRPr="00091651">
        <w:rPr>
          <w:rFonts w:cs="David"/>
          <w:b/>
          <w:bCs/>
          <w:sz w:val="24"/>
          <w:szCs w:val="24"/>
        </w:rPr>
        <w:t>ATM</w:t>
      </w:r>
      <w:r w:rsidR="004E6332" w:rsidRPr="00091651">
        <w:rPr>
          <w:rFonts w:cs="David" w:hint="cs"/>
          <w:sz w:val="24"/>
          <w:szCs w:val="24"/>
          <w:rtl/>
        </w:rPr>
        <w:t xml:space="preserve">"), </w:t>
      </w:r>
      <w:r w:rsidR="00E3619B">
        <w:rPr>
          <w:rFonts w:cs="David" w:hint="cs"/>
          <w:sz w:val="24"/>
          <w:szCs w:val="24"/>
          <w:rtl/>
        </w:rPr>
        <w:t>אישור שניתן כיום באמצעות</w:t>
      </w:r>
      <w:r w:rsidR="004E6332" w:rsidRPr="00091651">
        <w:rPr>
          <w:rFonts w:cs="David" w:hint="cs"/>
          <w:sz w:val="24"/>
          <w:szCs w:val="24"/>
          <w:rtl/>
        </w:rPr>
        <w:t xml:space="preserve"> מתג ה</w:t>
      </w:r>
      <w:r w:rsidR="00AB4591">
        <w:rPr>
          <w:rFonts w:cs="David" w:hint="cs"/>
          <w:sz w:val="24"/>
          <w:szCs w:val="24"/>
          <w:rtl/>
        </w:rPr>
        <w:t>-</w:t>
      </w:r>
      <w:r w:rsidR="004E6332" w:rsidRPr="00091651">
        <w:rPr>
          <w:rFonts w:cs="David"/>
          <w:sz w:val="24"/>
          <w:szCs w:val="24"/>
        </w:rPr>
        <w:t>ATM</w:t>
      </w:r>
      <w:r w:rsidR="004E6332" w:rsidRPr="00091651">
        <w:rPr>
          <w:rFonts w:cs="David" w:hint="cs"/>
          <w:sz w:val="24"/>
          <w:szCs w:val="24"/>
          <w:rtl/>
        </w:rPr>
        <w:t xml:space="preserve"> שמתופעל על ידי חברת שב"א; </w:t>
      </w:r>
      <w:r w:rsidR="002307B4">
        <w:rPr>
          <w:rFonts w:cs="David" w:hint="cs"/>
          <w:sz w:val="24"/>
          <w:szCs w:val="24"/>
          <w:rtl/>
        </w:rPr>
        <w:t>ו</w:t>
      </w:r>
      <w:r w:rsidR="00E3619B">
        <w:rPr>
          <w:rFonts w:cs="David" w:hint="cs"/>
          <w:sz w:val="24"/>
          <w:szCs w:val="24"/>
          <w:rtl/>
        </w:rPr>
        <w:t xml:space="preserve">הן </w:t>
      </w:r>
      <w:r w:rsidR="00FA4F36" w:rsidRPr="00091651">
        <w:rPr>
          <w:rFonts w:cs="David" w:hint="cs"/>
          <w:sz w:val="24"/>
          <w:szCs w:val="24"/>
          <w:rtl/>
        </w:rPr>
        <w:t>לצורך</w:t>
      </w:r>
      <w:r w:rsidR="004E6332" w:rsidRPr="00091651">
        <w:rPr>
          <w:rFonts w:cs="David" w:hint="cs"/>
          <w:sz w:val="24"/>
          <w:szCs w:val="24"/>
          <w:rtl/>
        </w:rPr>
        <w:t xml:space="preserve"> העברת המידע והכספים בין הצדדים (להלן: "</w:t>
      </w:r>
      <w:r w:rsidR="004E6332" w:rsidRPr="00091651">
        <w:rPr>
          <w:rFonts w:cs="David" w:hint="cs"/>
          <w:b/>
          <w:bCs/>
          <w:sz w:val="24"/>
          <w:szCs w:val="24"/>
          <w:rtl/>
        </w:rPr>
        <w:t xml:space="preserve">סליקת </w:t>
      </w:r>
      <w:r w:rsidR="004E6332" w:rsidRPr="00091651">
        <w:rPr>
          <w:rFonts w:cs="David"/>
          <w:b/>
          <w:bCs/>
          <w:sz w:val="24"/>
          <w:szCs w:val="24"/>
        </w:rPr>
        <w:t>ATM</w:t>
      </w:r>
      <w:r w:rsidR="00E3619B" w:rsidRPr="00091651">
        <w:rPr>
          <w:rFonts w:cs="David" w:hint="cs"/>
          <w:sz w:val="24"/>
          <w:szCs w:val="24"/>
          <w:rtl/>
        </w:rPr>
        <w:t>")</w:t>
      </w:r>
      <w:r w:rsidR="00E3619B">
        <w:rPr>
          <w:rFonts w:cs="David" w:hint="cs"/>
          <w:sz w:val="24"/>
          <w:szCs w:val="24"/>
          <w:rtl/>
        </w:rPr>
        <w:t>.</w:t>
      </w:r>
      <w:r w:rsidR="00E3619B" w:rsidRPr="00091651">
        <w:rPr>
          <w:rFonts w:cs="David" w:hint="cs"/>
          <w:sz w:val="24"/>
          <w:szCs w:val="24"/>
          <w:rtl/>
        </w:rPr>
        <w:t xml:space="preserve"> </w:t>
      </w:r>
      <w:r w:rsidR="00E3619B">
        <w:rPr>
          <w:rFonts w:cs="David" w:hint="cs"/>
          <w:sz w:val="24"/>
          <w:szCs w:val="24"/>
          <w:rtl/>
        </w:rPr>
        <w:t xml:space="preserve">סליקת </w:t>
      </w:r>
      <w:r w:rsidR="00E3619B">
        <w:rPr>
          <w:rFonts w:cs="David"/>
          <w:sz w:val="24"/>
          <w:szCs w:val="24"/>
        </w:rPr>
        <w:t>ATM</w:t>
      </w:r>
      <w:r w:rsidR="00E3619B">
        <w:rPr>
          <w:rFonts w:cs="David" w:hint="cs"/>
          <w:sz w:val="24"/>
          <w:szCs w:val="24"/>
          <w:rtl/>
        </w:rPr>
        <w:t xml:space="preserve"> </w:t>
      </w:r>
      <w:r w:rsidR="004E6332" w:rsidRPr="00091651">
        <w:rPr>
          <w:rFonts w:cs="David" w:hint="cs"/>
          <w:sz w:val="24"/>
          <w:szCs w:val="24"/>
          <w:rtl/>
        </w:rPr>
        <w:t>מתבצע</w:t>
      </w:r>
      <w:r w:rsidR="00E3619B">
        <w:rPr>
          <w:rFonts w:cs="David" w:hint="cs"/>
          <w:sz w:val="24"/>
          <w:szCs w:val="24"/>
          <w:rtl/>
        </w:rPr>
        <w:t>ת</w:t>
      </w:r>
      <w:r w:rsidR="004E6332" w:rsidRPr="00091651">
        <w:rPr>
          <w:rFonts w:cs="David" w:hint="cs"/>
          <w:sz w:val="24"/>
          <w:szCs w:val="24"/>
          <w:rtl/>
        </w:rPr>
        <w:t xml:space="preserve"> כיום</w:t>
      </w:r>
      <w:r w:rsidR="00AB4591">
        <w:rPr>
          <w:rFonts w:cs="David" w:hint="cs"/>
          <w:sz w:val="24"/>
          <w:szCs w:val="24"/>
          <w:rtl/>
        </w:rPr>
        <w:t>,</w:t>
      </w:r>
      <w:r w:rsidR="004E6332" w:rsidRPr="00091651">
        <w:rPr>
          <w:rFonts w:cs="David" w:hint="cs"/>
          <w:sz w:val="24"/>
          <w:szCs w:val="24"/>
          <w:rtl/>
        </w:rPr>
        <w:t xml:space="preserve"> </w:t>
      </w:r>
      <w:r w:rsidR="00E3619B">
        <w:rPr>
          <w:rFonts w:cs="David" w:hint="cs"/>
          <w:sz w:val="24"/>
          <w:szCs w:val="24"/>
          <w:rtl/>
        </w:rPr>
        <w:t xml:space="preserve">על פי </w:t>
      </w:r>
      <w:r w:rsidR="004E6332" w:rsidRPr="00091651">
        <w:rPr>
          <w:rFonts w:cs="David" w:hint="cs"/>
          <w:sz w:val="24"/>
          <w:szCs w:val="24"/>
          <w:rtl/>
        </w:rPr>
        <w:t xml:space="preserve">הוראות הסכם ההכרה ההדדית, </w:t>
      </w:r>
      <w:r w:rsidR="00343B0D">
        <w:rPr>
          <w:rFonts w:cs="David" w:hint="cs"/>
          <w:sz w:val="24"/>
          <w:szCs w:val="24"/>
          <w:rtl/>
        </w:rPr>
        <w:t>ב</w:t>
      </w:r>
      <w:r w:rsidR="00D403CC">
        <w:rPr>
          <w:rFonts w:cs="David" w:hint="cs"/>
          <w:sz w:val="24"/>
          <w:szCs w:val="24"/>
          <w:rtl/>
        </w:rPr>
        <w:t xml:space="preserve">חיבור </w:t>
      </w:r>
      <w:r w:rsidR="009D6044">
        <w:rPr>
          <w:rFonts w:cs="David" w:hint="cs"/>
          <w:sz w:val="24"/>
          <w:szCs w:val="24"/>
          <w:rtl/>
        </w:rPr>
        <w:t xml:space="preserve">בילטראלי בין כל שני בנקים. </w:t>
      </w:r>
    </w:p>
    <w:p w14:paraId="0D3217A7" w14:textId="77777777" w:rsidR="003653FC" w:rsidRDefault="003653FC" w:rsidP="00D14EAB">
      <w:pPr>
        <w:spacing w:before="120" w:line="360" w:lineRule="auto"/>
        <w:jc w:val="both"/>
        <w:rPr>
          <w:rFonts w:cs="David"/>
          <w:sz w:val="24"/>
          <w:szCs w:val="24"/>
          <w:rtl/>
        </w:rPr>
      </w:pPr>
      <w:r>
        <w:rPr>
          <w:rFonts w:cs="David" w:hint="cs"/>
          <w:sz w:val="24"/>
          <w:szCs w:val="24"/>
          <w:rtl/>
        </w:rPr>
        <w:t xml:space="preserve">הצדדים להסכם ההכרה ההדדית כיום הם בנקים בלבד. </w:t>
      </w:r>
      <w:r w:rsidR="00E3619B">
        <w:rPr>
          <w:rFonts w:cs="David" w:hint="cs"/>
          <w:sz w:val="24"/>
          <w:szCs w:val="24"/>
          <w:rtl/>
        </w:rPr>
        <w:t>הבנקים פועלים הן כ</w:t>
      </w:r>
      <w:r>
        <w:rPr>
          <w:rFonts w:cs="David" w:hint="cs"/>
          <w:sz w:val="24"/>
          <w:szCs w:val="24"/>
          <w:rtl/>
        </w:rPr>
        <w:t xml:space="preserve">מנפיקים </w:t>
      </w:r>
      <w:r w:rsidR="00E3619B">
        <w:rPr>
          <w:rFonts w:cs="David" w:hint="cs"/>
          <w:sz w:val="24"/>
          <w:szCs w:val="24"/>
          <w:rtl/>
        </w:rPr>
        <w:t xml:space="preserve">של </w:t>
      </w:r>
      <w:r>
        <w:rPr>
          <w:rFonts w:cs="David" w:hint="cs"/>
          <w:sz w:val="24"/>
          <w:szCs w:val="24"/>
          <w:rtl/>
        </w:rPr>
        <w:t xml:space="preserve">כרטיסים למשיכת מזומן </w:t>
      </w:r>
      <w:r w:rsidR="00371831">
        <w:rPr>
          <w:rFonts w:cs="David" w:hint="cs"/>
          <w:sz w:val="24"/>
          <w:szCs w:val="24"/>
          <w:rtl/>
        </w:rPr>
        <w:t>ו</w:t>
      </w:r>
      <w:r w:rsidR="00E3619B">
        <w:rPr>
          <w:rFonts w:cs="David" w:hint="cs"/>
          <w:sz w:val="24"/>
          <w:szCs w:val="24"/>
          <w:rtl/>
        </w:rPr>
        <w:t>הן כ</w:t>
      </w:r>
      <w:r>
        <w:rPr>
          <w:rFonts w:cs="David" w:hint="cs"/>
          <w:sz w:val="24"/>
          <w:szCs w:val="24"/>
          <w:rtl/>
        </w:rPr>
        <w:t xml:space="preserve">מתפעלים </w:t>
      </w:r>
      <w:r w:rsidR="00E3619B">
        <w:rPr>
          <w:rFonts w:cs="David" w:hint="cs"/>
          <w:sz w:val="24"/>
          <w:szCs w:val="24"/>
          <w:rtl/>
        </w:rPr>
        <w:t xml:space="preserve">של </w:t>
      </w:r>
      <w:r>
        <w:rPr>
          <w:rFonts w:cs="David" w:hint="cs"/>
          <w:sz w:val="24"/>
          <w:szCs w:val="24"/>
          <w:rtl/>
        </w:rPr>
        <w:t xml:space="preserve">מכשירים למשיכת מזומן. כאמור, החל משנת 2005, ולאור השינוי </w:t>
      </w:r>
      <w:r w:rsidR="00C349AB">
        <w:rPr>
          <w:rFonts w:cs="David" w:hint="cs"/>
          <w:sz w:val="24"/>
          <w:szCs w:val="24"/>
          <w:rtl/>
        </w:rPr>
        <w:t>בהוראות הרגולציה, החלו גם גופים חוץ בנקאיים להת</w:t>
      </w:r>
      <w:r w:rsidR="006A024F">
        <w:rPr>
          <w:rFonts w:cs="David" w:hint="cs"/>
          <w:sz w:val="24"/>
          <w:szCs w:val="24"/>
          <w:rtl/>
        </w:rPr>
        <w:t>קין ולתפעל מכשירי בנק אוטומטיים.</w:t>
      </w:r>
      <w:r w:rsidR="00C349AB">
        <w:rPr>
          <w:rFonts w:cs="David" w:hint="cs"/>
          <w:sz w:val="24"/>
          <w:szCs w:val="24"/>
          <w:rtl/>
        </w:rPr>
        <w:t xml:space="preserve"> מאחר ש</w:t>
      </w:r>
      <w:r w:rsidR="00E3619B">
        <w:rPr>
          <w:rFonts w:cs="David" w:hint="cs"/>
          <w:sz w:val="24"/>
          <w:szCs w:val="24"/>
          <w:rtl/>
        </w:rPr>
        <w:t xml:space="preserve">גופים </w:t>
      </w:r>
      <w:r w:rsidR="00C349AB">
        <w:rPr>
          <w:rFonts w:cs="David" w:hint="cs"/>
          <w:sz w:val="24"/>
          <w:szCs w:val="24"/>
          <w:rtl/>
        </w:rPr>
        <w:t xml:space="preserve">אלה אינם צד להסכם ההכרה ההדדית הם מבצעים את פעילות מיתוג </w:t>
      </w:r>
      <w:r w:rsidR="00C349AB">
        <w:rPr>
          <w:rFonts w:cs="David" w:hint="cs"/>
          <w:sz w:val="24"/>
          <w:szCs w:val="24"/>
        </w:rPr>
        <w:t>ATM</w:t>
      </w:r>
      <w:r w:rsidR="00C349AB">
        <w:rPr>
          <w:rFonts w:cs="David" w:hint="cs"/>
          <w:sz w:val="24"/>
          <w:szCs w:val="24"/>
          <w:rtl/>
        </w:rPr>
        <w:t xml:space="preserve"> וסליקת </w:t>
      </w:r>
      <w:r w:rsidR="00C349AB">
        <w:rPr>
          <w:rFonts w:cs="David" w:hint="cs"/>
          <w:sz w:val="24"/>
          <w:szCs w:val="24"/>
        </w:rPr>
        <w:t>ATM</w:t>
      </w:r>
      <w:r w:rsidR="00C349AB">
        <w:rPr>
          <w:rFonts w:cs="David" w:hint="cs"/>
          <w:sz w:val="24"/>
          <w:szCs w:val="24"/>
          <w:rtl/>
        </w:rPr>
        <w:t xml:space="preserve"> באמצעות "בנק מארח", כלומר, בנק ש</w:t>
      </w:r>
      <w:r w:rsidR="00E3619B">
        <w:rPr>
          <w:rFonts w:cs="David" w:hint="cs"/>
          <w:sz w:val="24"/>
          <w:szCs w:val="24"/>
          <w:rtl/>
        </w:rPr>
        <w:t xml:space="preserve">הוא </w:t>
      </w:r>
      <w:r w:rsidR="00C349AB">
        <w:rPr>
          <w:rFonts w:cs="David" w:hint="cs"/>
          <w:sz w:val="24"/>
          <w:szCs w:val="24"/>
          <w:rtl/>
        </w:rPr>
        <w:t>צד להסכם ההכרה ההדדית ומחובר למתג ה</w:t>
      </w:r>
      <w:r w:rsidR="00E3619B">
        <w:rPr>
          <w:rFonts w:cs="David" w:hint="cs"/>
          <w:sz w:val="24"/>
          <w:szCs w:val="24"/>
          <w:rtl/>
        </w:rPr>
        <w:t>-</w:t>
      </w:r>
      <w:r w:rsidR="00C349AB">
        <w:rPr>
          <w:rFonts w:cs="David"/>
          <w:sz w:val="24"/>
          <w:szCs w:val="24"/>
        </w:rPr>
        <w:t>ATM</w:t>
      </w:r>
      <w:r w:rsidR="00C349AB">
        <w:rPr>
          <w:rFonts w:cs="David" w:hint="cs"/>
          <w:sz w:val="24"/>
          <w:szCs w:val="24"/>
          <w:rtl/>
        </w:rPr>
        <w:t xml:space="preserve"> של שב"א. </w:t>
      </w:r>
      <w:r w:rsidR="00E3619B">
        <w:rPr>
          <w:rFonts w:cs="David" w:hint="cs"/>
          <w:sz w:val="24"/>
          <w:szCs w:val="24"/>
          <w:rtl/>
        </w:rPr>
        <w:t xml:space="preserve">גוף חוץ בנקאי </w:t>
      </w:r>
      <w:r w:rsidR="00C349AB">
        <w:rPr>
          <w:rFonts w:cs="David" w:hint="cs"/>
          <w:sz w:val="24"/>
          <w:szCs w:val="24"/>
          <w:rtl/>
        </w:rPr>
        <w:t>ייחודי בהיבט זה היא חברת כספונט</w:t>
      </w:r>
      <w:r w:rsidR="00B63C3D">
        <w:rPr>
          <w:rFonts w:cs="David" w:hint="cs"/>
          <w:sz w:val="24"/>
          <w:szCs w:val="24"/>
          <w:rtl/>
        </w:rPr>
        <w:t>,</w:t>
      </w:r>
      <w:r w:rsidR="00C349AB">
        <w:rPr>
          <w:rFonts w:cs="David" w:hint="cs"/>
          <w:sz w:val="24"/>
          <w:szCs w:val="24"/>
          <w:rtl/>
        </w:rPr>
        <w:t xml:space="preserve"> המתפעלת מספר רב של מכשירי </w:t>
      </w:r>
      <w:r w:rsidR="00C349AB">
        <w:rPr>
          <w:rFonts w:cs="David" w:hint="cs"/>
          <w:sz w:val="24"/>
          <w:szCs w:val="24"/>
        </w:rPr>
        <w:t>ATM</w:t>
      </w:r>
      <w:r w:rsidR="00B63C3D">
        <w:rPr>
          <w:rFonts w:cs="David" w:hint="cs"/>
          <w:sz w:val="24"/>
          <w:szCs w:val="24"/>
          <w:rtl/>
        </w:rPr>
        <w:t xml:space="preserve"> המפוזרים ברחבי הארץ</w:t>
      </w:r>
      <w:r w:rsidR="00E3619B">
        <w:rPr>
          <w:rFonts w:cs="David" w:hint="cs"/>
          <w:sz w:val="24"/>
          <w:szCs w:val="24"/>
          <w:rtl/>
        </w:rPr>
        <w:t xml:space="preserve">. </w:t>
      </w:r>
      <w:r w:rsidR="00C349AB">
        <w:rPr>
          <w:rFonts w:cs="David" w:hint="cs"/>
          <w:sz w:val="24"/>
          <w:szCs w:val="24"/>
          <w:rtl/>
        </w:rPr>
        <w:t xml:space="preserve">כספונט התחברה באופן בילטראלי </w:t>
      </w:r>
      <w:r w:rsidR="00B32182">
        <w:rPr>
          <w:rFonts w:cs="David" w:hint="cs"/>
          <w:sz w:val="24"/>
          <w:szCs w:val="24"/>
          <w:rtl/>
        </w:rPr>
        <w:t xml:space="preserve">למרבית </w:t>
      </w:r>
      <w:r w:rsidR="00C349AB">
        <w:rPr>
          <w:rFonts w:cs="David" w:hint="cs"/>
          <w:sz w:val="24"/>
          <w:szCs w:val="24"/>
          <w:rtl/>
        </w:rPr>
        <w:t>הבנקים בישראל, ומבצעת באופן עצמאי</w:t>
      </w:r>
      <w:r w:rsidR="00E17A9F">
        <w:rPr>
          <w:rFonts w:cs="David" w:hint="cs"/>
          <w:sz w:val="24"/>
          <w:szCs w:val="24"/>
          <w:rtl/>
        </w:rPr>
        <w:t xml:space="preserve"> </w:t>
      </w:r>
      <w:r w:rsidR="00C349AB">
        <w:rPr>
          <w:rFonts w:cs="David" w:hint="cs"/>
          <w:sz w:val="24"/>
          <w:szCs w:val="24"/>
          <w:rtl/>
        </w:rPr>
        <w:t xml:space="preserve">פעילות מיתוג </w:t>
      </w:r>
      <w:r w:rsidR="00C349AB">
        <w:rPr>
          <w:rFonts w:cs="David" w:hint="cs"/>
          <w:sz w:val="24"/>
          <w:szCs w:val="24"/>
        </w:rPr>
        <w:t>ATM</w:t>
      </w:r>
      <w:r w:rsidR="00C349AB">
        <w:rPr>
          <w:rFonts w:cs="David" w:hint="cs"/>
          <w:sz w:val="24"/>
          <w:szCs w:val="24"/>
          <w:rtl/>
        </w:rPr>
        <w:t xml:space="preserve"> ו</w:t>
      </w:r>
      <w:r w:rsidR="00E3619B">
        <w:rPr>
          <w:rFonts w:cs="David" w:hint="cs"/>
          <w:sz w:val="24"/>
          <w:szCs w:val="24"/>
          <w:rtl/>
        </w:rPr>
        <w:t xml:space="preserve">פעילות </w:t>
      </w:r>
      <w:r w:rsidR="00C349AB">
        <w:rPr>
          <w:rFonts w:cs="David" w:hint="cs"/>
          <w:sz w:val="24"/>
          <w:szCs w:val="24"/>
          <w:rtl/>
        </w:rPr>
        <w:t xml:space="preserve">סליקת </w:t>
      </w:r>
      <w:r w:rsidR="00C349AB">
        <w:rPr>
          <w:rFonts w:cs="David" w:hint="cs"/>
          <w:sz w:val="24"/>
          <w:szCs w:val="24"/>
        </w:rPr>
        <w:t>ATM</w:t>
      </w:r>
      <w:r w:rsidR="00C349AB">
        <w:rPr>
          <w:rFonts w:cs="David" w:hint="cs"/>
          <w:sz w:val="24"/>
          <w:szCs w:val="24"/>
          <w:rtl/>
        </w:rPr>
        <w:t xml:space="preserve">. </w:t>
      </w:r>
    </w:p>
    <w:p w14:paraId="55C21B96" w14:textId="5C6F19A2" w:rsidR="00B63C3D" w:rsidRPr="00D14EAB" w:rsidRDefault="00B63C3D" w:rsidP="00713F85">
      <w:pPr>
        <w:spacing w:before="120" w:line="360" w:lineRule="auto"/>
        <w:jc w:val="both"/>
        <w:rPr>
          <w:rFonts w:cs="David"/>
          <w:sz w:val="24"/>
          <w:szCs w:val="24"/>
          <w:rtl/>
        </w:rPr>
      </w:pPr>
      <w:r>
        <w:rPr>
          <w:rFonts w:cs="David" w:hint="cs"/>
          <w:sz w:val="24"/>
          <w:szCs w:val="24"/>
          <w:rtl/>
        </w:rPr>
        <w:t xml:space="preserve">במאמר מוסגר נציין כי </w:t>
      </w:r>
      <w:r w:rsidRPr="00D70A21">
        <w:rPr>
          <w:rFonts w:cs="David" w:hint="cs"/>
          <w:sz w:val="24"/>
          <w:szCs w:val="24"/>
          <w:rtl/>
        </w:rPr>
        <w:t>מערכת המיתוג והסליקה של עסקאות משיכת מזומן יכולה לשמש, בהיבט הטכנולוגי, ולאחר ביצוע התאמות קלות, גם לביצוע עסקאות חיוב מיידי</w:t>
      </w:r>
      <w:r w:rsidR="009418B1">
        <w:rPr>
          <w:rFonts w:cs="David" w:hint="cs"/>
          <w:sz w:val="24"/>
          <w:szCs w:val="24"/>
          <w:rtl/>
        </w:rPr>
        <w:t>,</w:t>
      </w:r>
      <w:r w:rsidRPr="00D70A21">
        <w:rPr>
          <w:rFonts w:cs="David" w:hint="cs"/>
          <w:sz w:val="24"/>
          <w:szCs w:val="24"/>
          <w:rtl/>
        </w:rPr>
        <w:t xml:space="preserve"> שכן עסקאות אלה דומות במהותן לפעולת משיכת מזומן. חברת כספונט ביצעה בעבר עסקאות חיוב מיידי על גבי מסופי </w:t>
      </w:r>
      <w:r w:rsidRPr="00D70A21">
        <w:rPr>
          <w:rFonts w:cs="David" w:hint="cs"/>
          <w:sz w:val="24"/>
          <w:szCs w:val="24"/>
          <w:rtl/>
        </w:rPr>
        <w:lastRenderedPageBreak/>
        <w:t xml:space="preserve">משיכת המזומן שבבעלותה ובאמצעות מערכת הסליקה והמיתוג </w:t>
      </w:r>
      <w:r>
        <w:rPr>
          <w:rFonts w:cs="David" w:hint="cs"/>
          <w:sz w:val="24"/>
          <w:szCs w:val="24"/>
          <w:rtl/>
        </w:rPr>
        <w:t xml:space="preserve">שלה, </w:t>
      </w:r>
      <w:r w:rsidRPr="00D70A21">
        <w:rPr>
          <w:rFonts w:cs="David" w:hint="cs"/>
          <w:sz w:val="24"/>
          <w:szCs w:val="24"/>
          <w:rtl/>
        </w:rPr>
        <w:t xml:space="preserve">פעילות זו הופסקה נוכח הוראות הפיקוח על הבנקים. </w:t>
      </w:r>
      <w:r w:rsidR="00B464AE">
        <w:rPr>
          <w:rFonts w:cs="David" w:hint="cs"/>
          <w:sz w:val="24"/>
          <w:szCs w:val="24"/>
          <w:rtl/>
        </w:rPr>
        <w:t xml:space="preserve">יצוין כי </w:t>
      </w:r>
      <w:r w:rsidR="00015162" w:rsidRPr="00B464AE">
        <w:rPr>
          <w:rFonts w:cs="David" w:hint="cs"/>
          <w:sz w:val="24"/>
          <w:szCs w:val="24"/>
          <w:rtl/>
        </w:rPr>
        <w:t xml:space="preserve">האפשרות לשימוש בכרטיסי </w:t>
      </w:r>
      <w:r w:rsidR="00015162" w:rsidRPr="00B464AE">
        <w:rPr>
          <w:rFonts w:cs="David" w:hint="cs"/>
          <w:sz w:val="24"/>
          <w:szCs w:val="24"/>
        </w:rPr>
        <w:t>ATM</w:t>
      </w:r>
      <w:r w:rsidR="00015162" w:rsidRPr="00B464AE">
        <w:rPr>
          <w:rFonts w:cs="David" w:hint="cs"/>
          <w:sz w:val="24"/>
          <w:szCs w:val="24"/>
          <w:rtl/>
        </w:rPr>
        <w:t xml:space="preserve"> לעסקאות חיוב מיידי (תוך שימוש במערכות המיתוג והסליקה של ה- </w:t>
      </w:r>
      <w:r w:rsidR="00015162" w:rsidRPr="00B464AE">
        <w:rPr>
          <w:rFonts w:cs="David" w:hint="cs"/>
          <w:sz w:val="24"/>
          <w:szCs w:val="24"/>
        </w:rPr>
        <w:t>ATM</w:t>
      </w:r>
      <w:r w:rsidR="00015162" w:rsidRPr="00B464AE">
        <w:rPr>
          <w:rFonts w:cs="David" w:hint="cs"/>
          <w:sz w:val="24"/>
          <w:szCs w:val="24"/>
          <w:rtl/>
        </w:rPr>
        <w:t xml:space="preserve">) נקבעה על ידי הועדה לבחינת התחרות בשוק האשראי שהוקמה בעקבות החוק להגברת התחרות ולצמצום הריכוזיות בשוק הבנקאות בישראל (תיקוני חקיקה) תשע"ז-2017 </w:t>
      </w:r>
      <w:r w:rsidR="000D1A03" w:rsidRPr="00B464AE">
        <w:rPr>
          <w:rFonts w:cs="David" w:hint="cs"/>
          <w:sz w:val="24"/>
          <w:szCs w:val="24"/>
          <w:rtl/>
        </w:rPr>
        <w:t>(להלן: "</w:t>
      </w:r>
      <w:r w:rsidR="000D1A03" w:rsidRPr="00B464AE">
        <w:rPr>
          <w:rFonts w:cs="David" w:hint="cs"/>
          <w:b/>
          <w:bCs/>
          <w:sz w:val="24"/>
          <w:szCs w:val="24"/>
          <w:rtl/>
        </w:rPr>
        <w:t>ועדת היישום</w:t>
      </w:r>
      <w:r w:rsidR="000D1A03" w:rsidRPr="00B464AE">
        <w:rPr>
          <w:rFonts w:cs="David" w:hint="cs"/>
          <w:sz w:val="24"/>
          <w:szCs w:val="24"/>
          <w:rtl/>
        </w:rPr>
        <w:t xml:space="preserve">") </w:t>
      </w:r>
      <w:r w:rsidR="00015162" w:rsidRPr="00B464AE">
        <w:rPr>
          <w:rFonts w:cs="David" w:hint="cs"/>
          <w:sz w:val="24"/>
          <w:szCs w:val="24"/>
          <w:rtl/>
        </w:rPr>
        <w:t>כ</w:t>
      </w:r>
      <w:r w:rsidR="000D1A03" w:rsidRPr="00B464AE">
        <w:rPr>
          <w:rFonts w:cs="David" w:hint="cs"/>
          <w:sz w:val="24"/>
          <w:szCs w:val="24"/>
          <w:rtl/>
        </w:rPr>
        <w:t>אחד ה</w:t>
      </w:r>
      <w:r w:rsidR="00015162" w:rsidRPr="00B464AE">
        <w:rPr>
          <w:rFonts w:cs="David" w:hint="cs"/>
          <w:sz w:val="24"/>
          <w:szCs w:val="24"/>
          <w:rtl/>
        </w:rPr>
        <w:t>תבחי</w:t>
      </w:r>
      <w:r w:rsidR="000D1A03" w:rsidRPr="00B464AE">
        <w:rPr>
          <w:rFonts w:cs="David" w:hint="cs"/>
          <w:sz w:val="24"/>
          <w:szCs w:val="24"/>
          <w:rtl/>
        </w:rPr>
        <w:t>נים</w:t>
      </w:r>
      <w:r w:rsidR="00015162" w:rsidRPr="00B464AE">
        <w:rPr>
          <w:rFonts w:cs="David" w:hint="cs"/>
          <w:sz w:val="24"/>
          <w:szCs w:val="24"/>
          <w:rtl/>
        </w:rPr>
        <w:t xml:space="preserve"> לבחינת ההצלחה בהגבר</w:t>
      </w:r>
      <w:r w:rsidR="000D1A03" w:rsidRPr="00B464AE">
        <w:rPr>
          <w:rFonts w:cs="David" w:hint="cs"/>
          <w:sz w:val="24"/>
          <w:szCs w:val="24"/>
          <w:rtl/>
        </w:rPr>
        <w:t>ת התחרות בשוק הבנקאות ב</w:t>
      </w:r>
      <w:r w:rsidR="00015162" w:rsidRPr="00B464AE">
        <w:rPr>
          <w:rFonts w:cs="David" w:hint="cs"/>
          <w:sz w:val="24"/>
          <w:szCs w:val="24"/>
          <w:rtl/>
        </w:rPr>
        <w:t>כלל ובתחום אמצעי התשלום בפרט</w:t>
      </w:r>
      <w:r w:rsidR="00713F85">
        <w:rPr>
          <w:rFonts w:cs="David" w:hint="cs"/>
          <w:sz w:val="24"/>
          <w:szCs w:val="24"/>
          <w:rtl/>
        </w:rPr>
        <w:t>.</w:t>
      </w:r>
      <w:r w:rsidR="000D1A03" w:rsidRPr="00B464AE">
        <w:rPr>
          <w:rStyle w:val="FootnoteReference"/>
          <w:rFonts w:cs="David"/>
          <w:sz w:val="24"/>
          <w:szCs w:val="24"/>
          <w:rtl/>
        </w:rPr>
        <w:footnoteReference w:id="6"/>
      </w:r>
      <w:r w:rsidR="00713F85">
        <w:rPr>
          <w:rFonts w:cs="David" w:hint="cs"/>
          <w:sz w:val="24"/>
          <w:szCs w:val="24"/>
          <w:rtl/>
        </w:rPr>
        <w:t xml:space="preserve"> </w:t>
      </w:r>
      <w:r w:rsidR="000D1A03" w:rsidRPr="00B464AE">
        <w:rPr>
          <w:rFonts w:cs="David" w:hint="cs"/>
          <w:sz w:val="24"/>
          <w:szCs w:val="24"/>
          <w:rtl/>
        </w:rPr>
        <w:t xml:space="preserve">בדו"ח ועדת היישום מיום 22.5.2018 נכתב כי הנושא עודנו נבחן במסגרת ועדת ה- </w:t>
      </w:r>
      <w:r w:rsidR="000D1A03" w:rsidRPr="00B464AE">
        <w:rPr>
          <w:rFonts w:cs="David" w:hint="cs"/>
          <w:sz w:val="24"/>
          <w:szCs w:val="24"/>
        </w:rPr>
        <w:t>ATM</w:t>
      </w:r>
      <w:r w:rsidR="000D1A03" w:rsidRPr="00B464AE">
        <w:rPr>
          <w:rFonts w:cs="David" w:hint="cs"/>
          <w:sz w:val="24"/>
          <w:szCs w:val="24"/>
          <w:rtl/>
        </w:rPr>
        <w:t xml:space="preserve"> בהובלת מחלקת חות"ם בבנק ישראל</w:t>
      </w:r>
      <w:r w:rsidR="0089313D">
        <w:rPr>
          <w:rFonts w:cs="David" w:hint="cs"/>
          <w:sz w:val="24"/>
          <w:szCs w:val="24"/>
          <w:rtl/>
        </w:rPr>
        <w:t>.</w:t>
      </w:r>
      <w:r w:rsidRPr="00D14EAB">
        <w:rPr>
          <w:rStyle w:val="FootnoteReference"/>
          <w:rFonts w:cs="David"/>
          <w:sz w:val="24"/>
          <w:szCs w:val="24"/>
          <w:rtl/>
        </w:rPr>
        <w:footnoteReference w:id="7"/>
      </w:r>
    </w:p>
    <w:p w14:paraId="12A932FF" w14:textId="7EF2C081" w:rsidR="009D6044" w:rsidRDefault="009D6044" w:rsidP="00C85175">
      <w:pPr>
        <w:spacing w:before="120" w:line="360" w:lineRule="auto"/>
        <w:jc w:val="both"/>
        <w:rPr>
          <w:rFonts w:cs="David"/>
          <w:sz w:val="24"/>
          <w:szCs w:val="24"/>
          <w:rtl/>
        </w:rPr>
      </w:pPr>
      <w:r>
        <w:rPr>
          <w:rFonts w:cs="David" w:hint="cs"/>
          <w:sz w:val="24"/>
          <w:szCs w:val="24"/>
          <w:rtl/>
        </w:rPr>
        <w:t>ההכרה ההדדית ו</w:t>
      </w:r>
      <w:r w:rsidRPr="00091651">
        <w:rPr>
          <w:rFonts w:cs="David" w:hint="cs"/>
          <w:sz w:val="24"/>
          <w:szCs w:val="24"/>
          <w:rtl/>
        </w:rPr>
        <w:t xml:space="preserve">הקישוריות בין הבנקים </w:t>
      </w:r>
      <w:r w:rsidR="00A13289">
        <w:rPr>
          <w:rFonts w:cs="David" w:hint="cs"/>
          <w:sz w:val="24"/>
          <w:szCs w:val="24"/>
          <w:rtl/>
        </w:rPr>
        <w:t>מספקת לצרכנים</w:t>
      </w:r>
      <w:r>
        <w:rPr>
          <w:rFonts w:cs="David" w:hint="cs"/>
          <w:sz w:val="24"/>
          <w:szCs w:val="24"/>
          <w:rtl/>
        </w:rPr>
        <w:t xml:space="preserve"> </w:t>
      </w:r>
      <w:r w:rsidRPr="00091651">
        <w:rPr>
          <w:rFonts w:cs="David" w:hint="cs"/>
          <w:sz w:val="24"/>
          <w:szCs w:val="24"/>
          <w:rtl/>
        </w:rPr>
        <w:t xml:space="preserve">מערכת </w:t>
      </w:r>
      <w:r>
        <w:rPr>
          <w:rFonts w:cs="David"/>
          <w:sz w:val="24"/>
          <w:szCs w:val="24"/>
        </w:rPr>
        <w:t>ATM</w:t>
      </w:r>
      <w:r>
        <w:rPr>
          <w:rFonts w:cs="David" w:hint="cs"/>
          <w:sz w:val="24"/>
          <w:szCs w:val="24"/>
          <w:rtl/>
        </w:rPr>
        <w:t xml:space="preserve"> </w:t>
      </w:r>
      <w:r w:rsidRPr="00091651">
        <w:rPr>
          <w:rFonts w:cs="David" w:hint="cs"/>
          <w:sz w:val="24"/>
          <w:szCs w:val="24"/>
          <w:rtl/>
        </w:rPr>
        <w:t>רחבת היקף</w:t>
      </w:r>
      <w:r>
        <w:rPr>
          <w:rFonts w:cs="David" w:hint="cs"/>
          <w:sz w:val="24"/>
          <w:szCs w:val="24"/>
          <w:rtl/>
        </w:rPr>
        <w:t>,</w:t>
      </w:r>
      <w:r w:rsidRPr="00091651">
        <w:rPr>
          <w:rFonts w:cs="David" w:hint="cs"/>
          <w:sz w:val="24"/>
          <w:szCs w:val="24"/>
          <w:rtl/>
        </w:rPr>
        <w:t xml:space="preserve"> </w:t>
      </w:r>
      <w:r>
        <w:rPr>
          <w:rFonts w:cs="David" w:hint="cs"/>
          <w:sz w:val="24"/>
          <w:szCs w:val="24"/>
          <w:rtl/>
        </w:rPr>
        <w:t xml:space="preserve">ובכך מיטיבה עם לקוחות כל הבנקים ועם לקוחות כלל המתפעלים של מכשירי בנק אוטומטיים. בפרט, מערכת זו </w:t>
      </w:r>
      <w:r w:rsidRPr="00091651">
        <w:rPr>
          <w:rFonts w:cs="David" w:hint="cs"/>
          <w:sz w:val="24"/>
          <w:szCs w:val="24"/>
          <w:rtl/>
        </w:rPr>
        <w:t>מיטיבה</w:t>
      </w:r>
      <w:r>
        <w:rPr>
          <w:rFonts w:cs="David" w:hint="cs"/>
          <w:sz w:val="24"/>
          <w:szCs w:val="24"/>
          <w:rtl/>
        </w:rPr>
        <w:t xml:space="preserve"> </w:t>
      </w:r>
      <w:r w:rsidRPr="00091651">
        <w:rPr>
          <w:rFonts w:cs="David" w:hint="cs"/>
          <w:sz w:val="24"/>
          <w:szCs w:val="24"/>
          <w:rtl/>
        </w:rPr>
        <w:t xml:space="preserve">עם </w:t>
      </w:r>
      <w:r>
        <w:rPr>
          <w:rFonts w:cs="David" w:hint="cs"/>
          <w:sz w:val="24"/>
          <w:szCs w:val="24"/>
          <w:rtl/>
        </w:rPr>
        <w:t>לקוחות ה</w:t>
      </w:r>
      <w:r w:rsidRPr="00091651">
        <w:rPr>
          <w:rFonts w:cs="David" w:hint="cs"/>
          <w:sz w:val="24"/>
          <w:szCs w:val="24"/>
          <w:rtl/>
        </w:rPr>
        <w:t xml:space="preserve">בנקים </w:t>
      </w:r>
      <w:r>
        <w:rPr>
          <w:rFonts w:cs="David" w:hint="cs"/>
          <w:sz w:val="24"/>
          <w:szCs w:val="24"/>
          <w:rtl/>
        </w:rPr>
        <w:t>ה</w:t>
      </w:r>
      <w:r w:rsidRPr="00091651">
        <w:rPr>
          <w:rFonts w:cs="David" w:hint="cs"/>
          <w:sz w:val="24"/>
          <w:szCs w:val="24"/>
          <w:rtl/>
        </w:rPr>
        <w:t>קטנים</w:t>
      </w:r>
      <w:r>
        <w:rPr>
          <w:rFonts w:cs="David" w:hint="cs"/>
          <w:sz w:val="24"/>
          <w:szCs w:val="24"/>
          <w:rtl/>
        </w:rPr>
        <w:t xml:space="preserve">, </w:t>
      </w:r>
      <w:r w:rsidRPr="00091651">
        <w:rPr>
          <w:rFonts w:cs="David" w:hint="cs"/>
          <w:sz w:val="24"/>
          <w:szCs w:val="24"/>
          <w:rtl/>
        </w:rPr>
        <w:t xml:space="preserve">אשר מתפעלים מספר נמוך יחסית של </w:t>
      </w:r>
      <w:r>
        <w:rPr>
          <w:rFonts w:cs="David" w:hint="cs"/>
          <w:sz w:val="24"/>
          <w:szCs w:val="24"/>
          <w:rtl/>
        </w:rPr>
        <w:t xml:space="preserve">מכשירי בנק אוטומטיים </w:t>
      </w:r>
      <w:r w:rsidRPr="00091651">
        <w:rPr>
          <w:rFonts w:cs="David" w:hint="cs"/>
          <w:sz w:val="24"/>
          <w:szCs w:val="24"/>
          <w:rtl/>
        </w:rPr>
        <w:t>בפרישה מוגבלת</w:t>
      </w:r>
      <w:r>
        <w:rPr>
          <w:rFonts w:cs="David" w:hint="cs"/>
          <w:sz w:val="24"/>
          <w:szCs w:val="24"/>
          <w:rtl/>
        </w:rPr>
        <w:t>. ב</w:t>
      </w:r>
      <w:r w:rsidRPr="00091651">
        <w:rPr>
          <w:rFonts w:cs="David" w:hint="cs"/>
          <w:sz w:val="24"/>
          <w:szCs w:val="24"/>
          <w:rtl/>
        </w:rPr>
        <w:t>ה</w:t>
      </w:r>
      <w:r>
        <w:rPr>
          <w:rFonts w:cs="David" w:hint="cs"/>
          <w:sz w:val="24"/>
          <w:szCs w:val="24"/>
          <w:rtl/>
        </w:rPr>
        <w:t>י</w:t>
      </w:r>
      <w:r w:rsidRPr="00091651">
        <w:rPr>
          <w:rFonts w:cs="David" w:hint="cs"/>
          <w:sz w:val="24"/>
          <w:szCs w:val="24"/>
          <w:rtl/>
        </w:rPr>
        <w:t>עדר</w:t>
      </w:r>
      <w:r>
        <w:rPr>
          <w:rFonts w:cs="David" w:hint="cs"/>
          <w:sz w:val="24"/>
          <w:szCs w:val="24"/>
          <w:rtl/>
        </w:rPr>
        <w:t xml:space="preserve">ה, תיפגע יכולת התחרות של הבנקים הללו בתחום הבנקאות הקמעונאית, שכן הם לא </w:t>
      </w:r>
      <w:r w:rsidRPr="00091651">
        <w:rPr>
          <w:rFonts w:cs="David" w:hint="cs"/>
          <w:sz w:val="24"/>
          <w:szCs w:val="24"/>
          <w:rtl/>
        </w:rPr>
        <w:t>יהיו מסוגלים להעניק ללקוחותיהם שירות דומה לזה</w:t>
      </w:r>
      <w:r>
        <w:rPr>
          <w:rFonts w:cs="David" w:hint="cs"/>
          <w:sz w:val="24"/>
          <w:szCs w:val="24"/>
          <w:rtl/>
        </w:rPr>
        <w:t xml:space="preserve"> הניתן ללקוחות הבנקים הגדולים.</w:t>
      </w:r>
      <w:r w:rsidRPr="00091651">
        <w:rPr>
          <w:rFonts w:cs="David" w:hint="cs"/>
          <w:sz w:val="24"/>
          <w:szCs w:val="24"/>
          <w:rtl/>
        </w:rPr>
        <w:t xml:space="preserve"> </w:t>
      </w:r>
      <w:r w:rsidR="00677319">
        <w:rPr>
          <w:rFonts w:cs="David" w:hint="cs"/>
          <w:sz w:val="24"/>
          <w:szCs w:val="24"/>
          <w:rtl/>
        </w:rPr>
        <w:t>בנוסף</w:t>
      </w:r>
      <w:r>
        <w:rPr>
          <w:rFonts w:cs="David" w:hint="cs"/>
          <w:sz w:val="24"/>
          <w:szCs w:val="24"/>
          <w:rtl/>
        </w:rPr>
        <w:t xml:space="preserve">, גם מתפעלים </w:t>
      </w:r>
      <w:r w:rsidR="00C85175">
        <w:rPr>
          <w:rFonts w:cs="David" w:hint="cs"/>
          <w:sz w:val="24"/>
          <w:szCs w:val="24"/>
          <w:rtl/>
        </w:rPr>
        <w:t xml:space="preserve">חוץ בנקאיים </w:t>
      </w:r>
      <w:r>
        <w:rPr>
          <w:rFonts w:cs="David" w:hint="cs"/>
          <w:sz w:val="24"/>
          <w:szCs w:val="24"/>
          <w:rtl/>
        </w:rPr>
        <w:t>של מכשירי בנק אוטומטיים</w:t>
      </w:r>
      <w:r w:rsidR="00C85175">
        <w:rPr>
          <w:rFonts w:cs="David" w:hint="cs"/>
          <w:sz w:val="24"/>
          <w:szCs w:val="24"/>
          <w:rtl/>
        </w:rPr>
        <w:t xml:space="preserve"> </w:t>
      </w:r>
      <w:r>
        <w:rPr>
          <w:rFonts w:cs="David" w:hint="cs"/>
          <w:sz w:val="24"/>
          <w:szCs w:val="24"/>
          <w:rtl/>
        </w:rPr>
        <w:t>זקוקים לקישוריות עם מנפיקים, על מנת לספק ללקוחות</w:t>
      </w:r>
      <w:r w:rsidRPr="005A5F4B">
        <w:rPr>
          <w:rFonts w:cs="David" w:hint="cs"/>
          <w:sz w:val="24"/>
          <w:szCs w:val="24"/>
          <w:rtl/>
        </w:rPr>
        <w:t xml:space="preserve"> </w:t>
      </w:r>
      <w:r>
        <w:rPr>
          <w:rFonts w:cs="David" w:hint="cs"/>
          <w:sz w:val="24"/>
          <w:szCs w:val="24"/>
          <w:rtl/>
        </w:rPr>
        <w:t>בעלי חשבונות בבנקים שונים שירותי משיכת מזומן.</w:t>
      </w:r>
    </w:p>
    <w:p w14:paraId="00160A87" w14:textId="01BA359E" w:rsidR="003539DF" w:rsidRDefault="009418B1" w:rsidP="0089313D">
      <w:pPr>
        <w:spacing w:before="120" w:line="360" w:lineRule="auto"/>
        <w:jc w:val="both"/>
        <w:rPr>
          <w:rFonts w:cs="David"/>
          <w:sz w:val="24"/>
          <w:szCs w:val="24"/>
          <w:rtl/>
        </w:rPr>
      </w:pPr>
      <w:r>
        <w:rPr>
          <w:rFonts w:cs="David" w:hint="cs"/>
          <w:sz w:val="24"/>
          <w:szCs w:val="24"/>
          <w:rtl/>
        </w:rPr>
        <w:t>עם זאת</w:t>
      </w:r>
      <w:r w:rsidR="004C1119">
        <w:rPr>
          <w:rFonts w:cs="David" w:hint="cs"/>
          <w:sz w:val="24"/>
          <w:szCs w:val="24"/>
          <w:rtl/>
        </w:rPr>
        <w:t xml:space="preserve">, </w:t>
      </w:r>
      <w:r w:rsidR="005A5F4B">
        <w:rPr>
          <w:rFonts w:cs="David" w:hint="cs"/>
          <w:sz w:val="24"/>
          <w:szCs w:val="24"/>
          <w:rtl/>
        </w:rPr>
        <w:t>ההסדר</w:t>
      </w:r>
      <w:r w:rsidR="00163FB0">
        <w:rPr>
          <w:rFonts w:cs="David" w:hint="cs"/>
          <w:sz w:val="24"/>
          <w:szCs w:val="24"/>
          <w:rtl/>
        </w:rPr>
        <w:t xml:space="preserve"> </w:t>
      </w:r>
      <w:r w:rsidR="0089313D">
        <w:rPr>
          <w:rFonts w:cs="David" w:hint="cs"/>
          <w:sz w:val="24"/>
          <w:szCs w:val="24"/>
          <w:rtl/>
        </w:rPr>
        <w:t xml:space="preserve">עלול להעלות </w:t>
      </w:r>
      <w:r w:rsidR="00163FB0">
        <w:rPr>
          <w:rFonts w:cs="David" w:hint="cs"/>
          <w:sz w:val="24"/>
          <w:szCs w:val="24"/>
          <w:rtl/>
        </w:rPr>
        <w:t>חשש</w:t>
      </w:r>
      <w:r w:rsidR="005A5F4B">
        <w:rPr>
          <w:rFonts w:cs="David" w:hint="cs"/>
          <w:sz w:val="24"/>
          <w:szCs w:val="24"/>
          <w:rtl/>
        </w:rPr>
        <w:t xml:space="preserve"> </w:t>
      </w:r>
      <w:r w:rsidR="00827D29">
        <w:rPr>
          <w:rFonts w:cs="David" w:hint="cs"/>
          <w:sz w:val="24"/>
          <w:szCs w:val="24"/>
          <w:rtl/>
        </w:rPr>
        <w:t xml:space="preserve">מפני מניעת גישה של </w:t>
      </w:r>
      <w:r w:rsidR="008D223E">
        <w:rPr>
          <w:rFonts w:cs="David" w:hint="cs"/>
          <w:sz w:val="24"/>
          <w:szCs w:val="24"/>
          <w:rtl/>
        </w:rPr>
        <w:t>מתפעלי מכשירי בנק אוטומטיים, מן הצד האחד, ושל מנפיקי</w:t>
      </w:r>
      <w:r w:rsidR="002307B4">
        <w:rPr>
          <w:rFonts w:cs="David" w:hint="cs"/>
          <w:sz w:val="24"/>
          <w:szCs w:val="24"/>
          <w:rtl/>
        </w:rPr>
        <w:t>ם</w:t>
      </w:r>
      <w:r w:rsidR="008D223E">
        <w:rPr>
          <w:rFonts w:cs="David" w:hint="cs"/>
          <w:sz w:val="24"/>
          <w:szCs w:val="24"/>
          <w:rtl/>
        </w:rPr>
        <w:t xml:space="preserve">, מן הצד השני, </w:t>
      </w:r>
      <w:r w:rsidR="00827D29">
        <w:rPr>
          <w:rFonts w:cs="David" w:hint="cs"/>
          <w:sz w:val="24"/>
          <w:szCs w:val="24"/>
          <w:rtl/>
        </w:rPr>
        <w:t xml:space="preserve">להסכם ההכרה ההדדית, </w:t>
      </w:r>
      <w:r w:rsidR="008D223E">
        <w:rPr>
          <w:rFonts w:cs="David" w:hint="cs"/>
          <w:sz w:val="24"/>
          <w:szCs w:val="24"/>
          <w:rtl/>
        </w:rPr>
        <w:t>באופן ש</w:t>
      </w:r>
      <w:r w:rsidR="00827D29">
        <w:rPr>
          <w:rFonts w:cs="David" w:hint="cs"/>
          <w:sz w:val="24"/>
          <w:szCs w:val="24"/>
          <w:rtl/>
        </w:rPr>
        <w:t xml:space="preserve">יגרום לפגיעה ביכולתם להתחרות </w:t>
      </w:r>
      <w:r w:rsidR="002307B4">
        <w:rPr>
          <w:rFonts w:cs="David" w:hint="cs"/>
          <w:sz w:val="24"/>
          <w:szCs w:val="24"/>
          <w:rtl/>
        </w:rPr>
        <w:t xml:space="preserve">כל אחד </w:t>
      </w:r>
      <w:r w:rsidR="00827D29">
        <w:rPr>
          <w:rFonts w:cs="David" w:hint="cs"/>
          <w:sz w:val="24"/>
          <w:szCs w:val="24"/>
          <w:rtl/>
        </w:rPr>
        <w:t>בתחו</w:t>
      </w:r>
      <w:r w:rsidR="008D223E">
        <w:rPr>
          <w:rFonts w:cs="David" w:hint="cs"/>
          <w:sz w:val="24"/>
          <w:szCs w:val="24"/>
          <w:rtl/>
        </w:rPr>
        <w:t>מ</w:t>
      </w:r>
      <w:r w:rsidR="002307B4">
        <w:rPr>
          <w:rFonts w:cs="David" w:hint="cs"/>
          <w:sz w:val="24"/>
          <w:szCs w:val="24"/>
          <w:rtl/>
        </w:rPr>
        <w:t>ו</w:t>
      </w:r>
      <w:r w:rsidR="00827D29">
        <w:rPr>
          <w:rFonts w:cs="David" w:hint="cs"/>
          <w:sz w:val="24"/>
          <w:szCs w:val="24"/>
          <w:rtl/>
        </w:rPr>
        <w:t>.</w:t>
      </w:r>
      <w:r w:rsidR="008D223E">
        <w:rPr>
          <w:rFonts w:cs="David" w:hint="cs"/>
          <w:sz w:val="24"/>
          <w:szCs w:val="24"/>
          <w:rtl/>
        </w:rPr>
        <w:t xml:space="preserve"> </w:t>
      </w:r>
      <w:r w:rsidR="00752332">
        <w:rPr>
          <w:rFonts w:cs="David" w:hint="cs"/>
          <w:sz w:val="24"/>
          <w:szCs w:val="24"/>
          <w:rtl/>
        </w:rPr>
        <w:t>בנוסף</w:t>
      </w:r>
      <w:r w:rsidR="007334FE">
        <w:rPr>
          <w:rFonts w:cs="David" w:hint="cs"/>
          <w:sz w:val="24"/>
          <w:szCs w:val="24"/>
          <w:rtl/>
        </w:rPr>
        <w:t>,</w:t>
      </w:r>
      <w:r w:rsidR="00827D29">
        <w:rPr>
          <w:rFonts w:cs="David" w:hint="cs"/>
          <w:sz w:val="24"/>
          <w:szCs w:val="24"/>
          <w:rtl/>
        </w:rPr>
        <w:t xml:space="preserve"> מניעת גישה </w:t>
      </w:r>
      <w:r w:rsidR="0060494A">
        <w:rPr>
          <w:rFonts w:cs="David" w:hint="cs"/>
          <w:sz w:val="24"/>
          <w:szCs w:val="24"/>
          <w:rtl/>
        </w:rPr>
        <w:t xml:space="preserve">של </w:t>
      </w:r>
      <w:r w:rsidR="008D223E">
        <w:rPr>
          <w:rFonts w:cs="David" w:hint="cs"/>
          <w:sz w:val="24"/>
          <w:szCs w:val="24"/>
          <w:rtl/>
        </w:rPr>
        <w:t>בנקים</w:t>
      </w:r>
      <w:r w:rsidR="00827D29">
        <w:rPr>
          <w:rFonts w:cs="David" w:hint="cs"/>
          <w:sz w:val="24"/>
          <w:szCs w:val="24"/>
          <w:rtl/>
        </w:rPr>
        <w:t xml:space="preserve"> להסכם ההכרה ההדדית </w:t>
      </w:r>
      <w:r w:rsidR="00171D22">
        <w:rPr>
          <w:rFonts w:cs="David" w:hint="cs"/>
          <w:sz w:val="24"/>
          <w:szCs w:val="24"/>
          <w:rtl/>
        </w:rPr>
        <w:t>עשוי</w:t>
      </w:r>
      <w:r w:rsidR="00B63C3D">
        <w:rPr>
          <w:rFonts w:cs="David" w:hint="cs"/>
          <w:sz w:val="24"/>
          <w:szCs w:val="24"/>
          <w:rtl/>
        </w:rPr>
        <w:t>ה</w:t>
      </w:r>
      <w:r w:rsidR="00171D22">
        <w:rPr>
          <w:rFonts w:cs="David" w:hint="cs"/>
          <w:sz w:val="24"/>
          <w:szCs w:val="24"/>
          <w:rtl/>
        </w:rPr>
        <w:t xml:space="preserve"> לפגוע ביכולתם לה</w:t>
      </w:r>
      <w:r w:rsidR="00752332">
        <w:rPr>
          <w:rFonts w:cs="David" w:hint="cs"/>
          <w:sz w:val="24"/>
          <w:szCs w:val="24"/>
          <w:rtl/>
        </w:rPr>
        <w:t>תחרות בתחום הבנקאות הקמעונאית,</w:t>
      </w:r>
      <w:r w:rsidR="00171D22">
        <w:rPr>
          <w:rFonts w:cs="David" w:hint="cs"/>
          <w:sz w:val="24"/>
          <w:szCs w:val="24"/>
          <w:rtl/>
        </w:rPr>
        <w:t xml:space="preserve"> שכן </w:t>
      </w:r>
      <w:r w:rsidR="008D223E">
        <w:rPr>
          <w:rFonts w:cs="David" w:hint="cs"/>
          <w:sz w:val="24"/>
          <w:szCs w:val="24"/>
          <w:rtl/>
        </w:rPr>
        <w:t xml:space="preserve">סל </w:t>
      </w:r>
      <w:r w:rsidR="00171D22">
        <w:rPr>
          <w:rFonts w:cs="David" w:hint="cs"/>
          <w:sz w:val="24"/>
          <w:szCs w:val="24"/>
          <w:rtl/>
        </w:rPr>
        <w:t>השירותים שי</w:t>
      </w:r>
      <w:r w:rsidR="008D223E">
        <w:rPr>
          <w:rFonts w:cs="David" w:hint="cs"/>
          <w:sz w:val="24"/>
          <w:szCs w:val="24"/>
          <w:rtl/>
        </w:rPr>
        <w:t>וכלו ל</w:t>
      </w:r>
      <w:r w:rsidR="00171D22">
        <w:rPr>
          <w:rFonts w:cs="David" w:hint="cs"/>
          <w:sz w:val="24"/>
          <w:szCs w:val="24"/>
          <w:rtl/>
        </w:rPr>
        <w:t>ספק ללקוחותיהם יה</w:t>
      </w:r>
      <w:r w:rsidR="008D223E">
        <w:rPr>
          <w:rFonts w:cs="David" w:hint="cs"/>
          <w:sz w:val="24"/>
          <w:szCs w:val="24"/>
          <w:rtl/>
        </w:rPr>
        <w:t>יה</w:t>
      </w:r>
      <w:r w:rsidR="00171D22">
        <w:rPr>
          <w:rFonts w:cs="David" w:hint="cs"/>
          <w:sz w:val="24"/>
          <w:szCs w:val="24"/>
          <w:rtl/>
        </w:rPr>
        <w:t xml:space="preserve"> נחות.</w:t>
      </w:r>
      <w:r w:rsidR="004C1119">
        <w:rPr>
          <w:rFonts w:cs="David" w:hint="cs"/>
          <w:sz w:val="24"/>
          <w:szCs w:val="24"/>
          <w:rtl/>
        </w:rPr>
        <w:t xml:space="preserve"> </w:t>
      </w:r>
      <w:r w:rsidR="003539DF">
        <w:rPr>
          <w:rFonts w:cs="David" w:hint="cs"/>
          <w:sz w:val="24"/>
          <w:szCs w:val="24"/>
          <w:rtl/>
        </w:rPr>
        <w:t>משכך, ובדומה למקרים אחרים בהם מתבקש פטור למ</w:t>
      </w:r>
      <w:r w:rsidR="003539DF" w:rsidRPr="00091651">
        <w:rPr>
          <w:rFonts w:cs="David" w:hint="cs"/>
          <w:sz w:val="24"/>
          <w:szCs w:val="24"/>
          <w:rtl/>
        </w:rPr>
        <w:t xml:space="preserve">יזם בין </w:t>
      </w:r>
      <w:r w:rsidR="003539DF">
        <w:rPr>
          <w:rFonts w:cs="David" w:hint="cs"/>
          <w:sz w:val="24"/>
          <w:szCs w:val="24"/>
          <w:rtl/>
        </w:rPr>
        <w:t>מתחרים אשר מספק שירות חיוני למתח</w:t>
      </w:r>
      <w:r w:rsidR="003539DF" w:rsidRPr="00091651">
        <w:rPr>
          <w:rFonts w:cs="David" w:hint="cs"/>
          <w:sz w:val="24"/>
          <w:szCs w:val="24"/>
          <w:rtl/>
        </w:rPr>
        <w:t>רים,</w:t>
      </w:r>
      <w:r w:rsidR="003539DF" w:rsidRPr="00897A1E">
        <w:rPr>
          <w:rStyle w:val="FootnoteReference"/>
          <w:rFonts w:cs="David"/>
          <w:rtl/>
        </w:rPr>
        <w:footnoteReference w:id="8"/>
      </w:r>
      <w:r w:rsidR="003539DF" w:rsidRPr="00091651">
        <w:rPr>
          <w:rFonts w:cs="David" w:hint="cs"/>
          <w:sz w:val="24"/>
          <w:szCs w:val="24"/>
          <w:rtl/>
        </w:rPr>
        <w:t xml:space="preserve"> החלטתי להטיל תנאים אשר יאפשרו גישה חופשית</w:t>
      </w:r>
      <w:r w:rsidR="003539DF">
        <w:rPr>
          <w:rFonts w:cs="David" w:hint="cs"/>
          <w:sz w:val="24"/>
          <w:szCs w:val="24"/>
          <w:rtl/>
        </w:rPr>
        <w:t xml:space="preserve"> </w:t>
      </w:r>
      <w:r w:rsidR="00F023B6">
        <w:rPr>
          <w:rFonts w:cs="David" w:hint="cs"/>
          <w:sz w:val="24"/>
          <w:szCs w:val="24"/>
          <w:rtl/>
        </w:rPr>
        <w:t>בתנאים שוויוניים</w:t>
      </w:r>
      <w:r w:rsidR="00F023B6" w:rsidRPr="00091651">
        <w:rPr>
          <w:rFonts w:cs="David" w:hint="cs"/>
          <w:sz w:val="24"/>
          <w:szCs w:val="24"/>
          <w:rtl/>
        </w:rPr>
        <w:t xml:space="preserve"> </w:t>
      </w:r>
      <w:r w:rsidR="003539DF">
        <w:rPr>
          <w:rFonts w:cs="David" w:hint="cs"/>
          <w:sz w:val="24"/>
          <w:szCs w:val="24"/>
          <w:rtl/>
        </w:rPr>
        <w:t>(</w:t>
      </w:r>
      <w:r w:rsidR="003539DF">
        <w:rPr>
          <w:rFonts w:cs="David"/>
          <w:sz w:val="24"/>
          <w:szCs w:val="24"/>
        </w:rPr>
        <w:t>open access</w:t>
      </w:r>
      <w:r w:rsidR="003539DF">
        <w:rPr>
          <w:rFonts w:cs="David" w:hint="cs"/>
          <w:sz w:val="24"/>
          <w:szCs w:val="24"/>
          <w:rtl/>
        </w:rPr>
        <w:t xml:space="preserve">) </w:t>
      </w:r>
      <w:r>
        <w:rPr>
          <w:rFonts w:cs="David" w:hint="cs"/>
          <w:sz w:val="24"/>
          <w:szCs w:val="24"/>
          <w:rtl/>
        </w:rPr>
        <w:t xml:space="preserve">להסכם ההכרה ההדדית, </w:t>
      </w:r>
      <w:r w:rsidR="003539DF" w:rsidRPr="00091651">
        <w:rPr>
          <w:rFonts w:cs="David" w:hint="cs"/>
          <w:sz w:val="24"/>
          <w:szCs w:val="24"/>
          <w:rtl/>
        </w:rPr>
        <w:t>לכל</w:t>
      </w:r>
      <w:r w:rsidR="003539DF">
        <w:rPr>
          <w:rFonts w:cs="David" w:hint="cs"/>
          <w:sz w:val="24"/>
          <w:szCs w:val="24"/>
          <w:rtl/>
        </w:rPr>
        <w:t xml:space="preserve"> מנפיק ולכל </w:t>
      </w:r>
      <w:r w:rsidR="003539DF" w:rsidRPr="00091651">
        <w:rPr>
          <w:rFonts w:cs="David" w:hint="cs"/>
          <w:sz w:val="24"/>
          <w:szCs w:val="24"/>
          <w:rtl/>
        </w:rPr>
        <w:t xml:space="preserve">מתפעל </w:t>
      </w:r>
      <w:r w:rsidR="003539DF">
        <w:rPr>
          <w:rFonts w:cs="David"/>
          <w:sz w:val="24"/>
          <w:szCs w:val="24"/>
        </w:rPr>
        <w:t>ATM</w:t>
      </w:r>
      <w:r w:rsidR="003539DF" w:rsidRPr="00091651">
        <w:rPr>
          <w:rFonts w:cs="David" w:hint="cs"/>
          <w:sz w:val="24"/>
          <w:szCs w:val="24"/>
          <w:rtl/>
        </w:rPr>
        <w:t xml:space="preserve">, </w:t>
      </w:r>
      <w:r w:rsidR="003539DF">
        <w:rPr>
          <w:rFonts w:cs="David" w:hint="cs"/>
          <w:sz w:val="24"/>
          <w:szCs w:val="24"/>
          <w:rtl/>
        </w:rPr>
        <w:t xml:space="preserve">בזמן סביר ובעלות סבירה. </w:t>
      </w:r>
    </w:p>
    <w:p w14:paraId="689E7EC2" w14:textId="5FA79AFB" w:rsidR="007F369E" w:rsidRDefault="003539DF" w:rsidP="0051161B">
      <w:pPr>
        <w:spacing w:before="120" w:line="360" w:lineRule="auto"/>
        <w:jc w:val="both"/>
        <w:rPr>
          <w:rFonts w:cs="David"/>
          <w:sz w:val="24"/>
          <w:szCs w:val="24"/>
          <w:rtl/>
        </w:rPr>
      </w:pPr>
      <w:r w:rsidRPr="00A147A8">
        <w:rPr>
          <w:rFonts w:cs="David" w:hint="cs"/>
          <w:sz w:val="24"/>
          <w:szCs w:val="24"/>
          <w:rtl/>
        </w:rPr>
        <w:t>בנוסף</w:t>
      </w:r>
      <w:r w:rsidR="00C157B3" w:rsidRPr="008F34F6">
        <w:rPr>
          <w:rFonts w:cs="David" w:hint="cs"/>
          <w:sz w:val="24"/>
          <w:szCs w:val="24"/>
          <w:rtl/>
        </w:rPr>
        <w:t xml:space="preserve">, </w:t>
      </w:r>
      <w:r w:rsidR="009418B1" w:rsidRPr="008F34F6">
        <w:rPr>
          <w:rFonts w:cs="David" w:hint="cs"/>
          <w:sz w:val="24"/>
          <w:szCs w:val="24"/>
          <w:rtl/>
        </w:rPr>
        <w:t>הצורך ב</w:t>
      </w:r>
      <w:r w:rsidR="00C157B3" w:rsidRPr="008F34F6">
        <w:rPr>
          <w:rFonts w:cs="David" w:hint="cs"/>
          <w:sz w:val="24"/>
          <w:szCs w:val="24"/>
          <w:rtl/>
        </w:rPr>
        <w:t xml:space="preserve">חיבור בילטראלי לכל אחד מהבנקים </w:t>
      </w:r>
      <w:r w:rsidR="009418B1" w:rsidRPr="008F34F6">
        <w:rPr>
          <w:rFonts w:cs="David" w:hint="cs"/>
          <w:sz w:val="24"/>
          <w:szCs w:val="24"/>
          <w:rtl/>
        </w:rPr>
        <w:t xml:space="preserve">על מנת לבצע פעילות סליקת </w:t>
      </w:r>
      <w:r w:rsidR="009418B1" w:rsidRPr="008F34F6">
        <w:rPr>
          <w:rFonts w:cs="David"/>
          <w:sz w:val="24"/>
          <w:szCs w:val="24"/>
        </w:rPr>
        <w:t>ATM</w:t>
      </w:r>
      <w:r w:rsidR="009418B1" w:rsidRPr="008F34F6">
        <w:rPr>
          <w:rFonts w:cs="David" w:hint="cs"/>
          <w:sz w:val="24"/>
          <w:szCs w:val="24"/>
          <w:rtl/>
        </w:rPr>
        <w:t xml:space="preserve"> </w:t>
      </w:r>
      <w:r w:rsidR="00C157B3" w:rsidRPr="008F34F6">
        <w:rPr>
          <w:rFonts w:cs="David" w:hint="cs"/>
          <w:sz w:val="24"/>
          <w:szCs w:val="24"/>
          <w:rtl/>
        </w:rPr>
        <w:t xml:space="preserve">מחייב </w:t>
      </w:r>
      <w:r w:rsidR="009418B1" w:rsidRPr="008E197B">
        <w:rPr>
          <w:rFonts w:cs="David" w:hint="cs"/>
          <w:sz w:val="24"/>
          <w:szCs w:val="24"/>
          <w:rtl/>
        </w:rPr>
        <w:t>גוף</w:t>
      </w:r>
      <w:r w:rsidR="00C157B3" w:rsidRPr="008E197B">
        <w:rPr>
          <w:rFonts w:cs="David" w:hint="cs"/>
          <w:sz w:val="24"/>
          <w:szCs w:val="24"/>
          <w:rtl/>
        </w:rPr>
        <w:t xml:space="preserve"> חדש, </w:t>
      </w:r>
      <w:r w:rsidR="009418B1" w:rsidRPr="008E197B">
        <w:rPr>
          <w:rFonts w:cs="David" w:hint="cs"/>
          <w:sz w:val="24"/>
          <w:szCs w:val="24"/>
          <w:rtl/>
        </w:rPr>
        <w:t>המבקש לפעול כ</w:t>
      </w:r>
      <w:r w:rsidR="00C157B3" w:rsidRPr="008E197B">
        <w:rPr>
          <w:rFonts w:cs="David" w:hint="cs"/>
          <w:sz w:val="24"/>
          <w:szCs w:val="24"/>
          <w:rtl/>
        </w:rPr>
        <w:t xml:space="preserve">מנפיק או </w:t>
      </w:r>
      <w:r w:rsidR="009418B1" w:rsidRPr="008E197B">
        <w:rPr>
          <w:rFonts w:cs="David" w:hint="cs"/>
          <w:sz w:val="24"/>
          <w:szCs w:val="24"/>
          <w:rtl/>
        </w:rPr>
        <w:t>כ</w:t>
      </w:r>
      <w:r w:rsidR="00C157B3" w:rsidRPr="008E197B">
        <w:rPr>
          <w:rFonts w:cs="David" w:hint="cs"/>
          <w:sz w:val="24"/>
          <w:szCs w:val="24"/>
          <w:rtl/>
        </w:rPr>
        <w:t>מתפעל מכשירים</w:t>
      </w:r>
      <w:r w:rsidR="009418B1" w:rsidRPr="008E197B">
        <w:rPr>
          <w:rFonts w:cs="David" w:hint="cs"/>
          <w:sz w:val="24"/>
          <w:szCs w:val="24"/>
          <w:rtl/>
        </w:rPr>
        <w:t>,</w:t>
      </w:r>
      <w:r w:rsidR="00C157B3" w:rsidRPr="008E197B">
        <w:rPr>
          <w:rFonts w:cs="David" w:hint="cs"/>
          <w:sz w:val="24"/>
          <w:szCs w:val="24"/>
          <w:rtl/>
        </w:rPr>
        <w:t xml:space="preserve"> להתחבר לכל אחד מהצדדים להסכם ולהתאים את מערכותיו למערכות הצדדים</w:t>
      </w:r>
      <w:r w:rsidR="007F369E" w:rsidRPr="008E197B">
        <w:rPr>
          <w:rFonts w:cs="David" w:hint="cs"/>
          <w:sz w:val="24"/>
          <w:szCs w:val="24"/>
          <w:rtl/>
        </w:rPr>
        <w:t>, דבר הכרוך בהשקעת משאבים וזמן</w:t>
      </w:r>
      <w:r w:rsidRPr="008E197B">
        <w:rPr>
          <w:rFonts w:cs="David" w:hint="cs"/>
          <w:sz w:val="24"/>
          <w:szCs w:val="24"/>
          <w:rtl/>
        </w:rPr>
        <w:t xml:space="preserve"> רבים</w:t>
      </w:r>
      <w:r w:rsidR="005E2441" w:rsidRPr="008E197B">
        <w:rPr>
          <w:rFonts w:cs="David" w:hint="cs"/>
          <w:sz w:val="24"/>
          <w:szCs w:val="24"/>
          <w:rtl/>
        </w:rPr>
        <w:t xml:space="preserve"> ובכך מקשה על כניסה של מתחרים חדשים</w:t>
      </w:r>
      <w:r w:rsidR="00C157B3" w:rsidRPr="008E197B">
        <w:rPr>
          <w:rFonts w:cs="David" w:hint="cs"/>
          <w:sz w:val="24"/>
          <w:szCs w:val="24"/>
          <w:rtl/>
        </w:rPr>
        <w:t xml:space="preserve">. </w:t>
      </w:r>
      <w:r w:rsidR="0066517E" w:rsidRPr="008E197B">
        <w:rPr>
          <w:rFonts w:cs="David" w:hint="cs"/>
          <w:sz w:val="24"/>
          <w:szCs w:val="24"/>
          <w:rtl/>
        </w:rPr>
        <w:t>לדוגמה,</w:t>
      </w:r>
      <w:r w:rsidR="007F369E" w:rsidRPr="008E197B">
        <w:rPr>
          <w:rFonts w:cs="David" w:hint="cs"/>
          <w:sz w:val="24"/>
          <w:szCs w:val="24"/>
          <w:rtl/>
        </w:rPr>
        <w:t xml:space="preserve"> </w:t>
      </w:r>
      <w:r w:rsidR="00A147A8" w:rsidRPr="008E197B">
        <w:rPr>
          <w:rFonts w:cs="David" w:hint="cs"/>
          <w:sz w:val="24"/>
          <w:szCs w:val="24"/>
          <w:rtl/>
        </w:rPr>
        <w:t>ה</w:t>
      </w:r>
      <w:r w:rsidR="007F369E" w:rsidRPr="008E197B">
        <w:rPr>
          <w:rFonts w:cs="David" w:hint="cs"/>
          <w:sz w:val="24"/>
          <w:szCs w:val="24"/>
          <w:rtl/>
        </w:rPr>
        <w:t xml:space="preserve">הצטרפות של </w:t>
      </w:r>
      <w:r w:rsidR="00A147A8" w:rsidRPr="008E197B">
        <w:rPr>
          <w:rFonts w:cs="David" w:hint="cs"/>
          <w:sz w:val="24"/>
          <w:szCs w:val="24"/>
          <w:rtl/>
        </w:rPr>
        <w:t xml:space="preserve">אחד הבנקים </w:t>
      </w:r>
      <w:r w:rsidR="007F369E" w:rsidRPr="008E197B">
        <w:rPr>
          <w:rFonts w:cs="David" w:hint="cs"/>
          <w:sz w:val="24"/>
          <w:szCs w:val="24"/>
          <w:rtl/>
        </w:rPr>
        <w:t xml:space="preserve">להסכם ארכה </w:t>
      </w:r>
      <w:r w:rsidR="00A147A8" w:rsidRPr="008E197B">
        <w:rPr>
          <w:rFonts w:cs="David" w:hint="cs"/>
          <w:sz w:val="24"/>
          <w:szCs w:val="24"/>
          <w:rtl/>
        </w:rPr>
        <w:t>כשנה וחצי וכמחצית מהעלות</w:t>
      </w:r>
      <w:r w:rsidR="00A147A8" w:rsidRPr="00B464AE">
        <w:rPr>
          <w:rFonts w:cs="David"/>
          <w:sz w:val="24"/>
          <w:szCs w:val="24"/>
          <w:rtl/>
        </w:rPr>
        <w:t xml:space="preserve"> ששולמה נבעה מההתאמות הטכנולוגיות שנדרש</w:t>
      </w:r>
      <w:r w:rsidR="00A147A8" w:rsidRPr="00B464AE">
        <w:rPr>
          <w:rFonts w:cs="David" w:hint="cs"/>
          <w:sz w:val="24"/>
          <w:szCs w:val="24"/>
          <w:rtl/>
        </w:rPr>
        <w:t>ו</w:t>
      </w:r>
      <w:r w:rsidR="00A147A8" w:rsidRPr="00B464AE">
        <w:rPr>
          <w:rFonts w:cs="David"/>
          <w:sz w:val="24"/>
          <w:szCs w:val="24"/>
          <w:rtl/>
        </w:rPr>
        <w:t xml:space="preserve"> הבנקים לבצע במערכותיהם</w:t>
      </w:r>
      <w:r w:rsidR="007F369E">
        <w:rPr>
          <w:rFonts w:cs="David" w:hint="cs"/>
          <w:sz w:val="24"/>
          <w:szCs w:val="24"/>
          <w:rtl/>
        </w:rPr>
        <w:t xml:space="preserve">. </w:t>
      </w:r>
      <w:r>
        <w:rPr>
          <w:rFonts w:cs="David" w:hint="cs"/>
          <w:sz w:val="24"/>
          <w:szCs w:val="24"/>
          <w:rtl/>
        </w:rPr>
        <w:t xml:space="preserve">עלויות אלה עשויות להקשות על כניסה של מתחרים חדשים. </w:t>
      </w:r>
    </w:p>
    <w:p w14:paraId="2371CEA4" w14:textId="05BCA56E" w:rsidR="00C157B3" w:rsidRPr="003539DF" w:rsidRDefault="007F369E" w:rsidP="005F7641">
      <w:pPr>
        <w:spacing w:before="120" w:after="120" w:line="360" w:lineRule="auto"/>
        <w:jc w:val="both"/>
        <w:rPr>
          <w:rFonts w:cs="David"/>
          <w:b/>
          <w:bCs/>
          <w:sz w:val="24"/>
          <w:szCs w:val="24"/>
          <w:rtl/>
        </w:rPr>
      </w:pPr>
      <w:r>
        <w:rPr>
          <w:rFonts w:cs="David" w:hint="cs"/>
          <w:sz w:val="24"/>
          <w:szCs w:val="24"/>
          <w:rtl/>
        </w:rPr>
        <w:t xml:space="preserve">דרך עדיפה </w:t>
      </w:r>
      <w:r w:rsidR="009418B1">
        <w:rPr>
          <w:rFonts w:cs="David" w:hint="cs"/>
          <w:sz w:val="24"/>
          <w:szCs w:val="24"/>
          <w:rtl/>
        </w:rPr>
        <w:t xml:space="preserve">על זו הקיימת </w:t>
      </w:r>
      <w:r>
        <w:rPr>
          <w:rFonts w:cs="David" w:hint="cs"/>
          <w:sz w:val="24"/>
          <w:szCs w:val="24"/>
          <w:rtl/>
        </w:rPr>
        <w:t>ל</w:t>
      </w:r>
      <w:r w:rsidR="009418B1">
        <w:rPr>
          <w:rFonts w:cs="David" w:hint="cs"/>
          <w:sz w:val="24"/>
          <w:szCs w:val="24"/>
          <w:rtl/>
        </w:rPr>
        <w:t xml:space="preserve">שם </w:t>
      </w:r>
      <w:r>
        <w:rPr>
          <w:rFonts w:cs="David" w:hint="cs"/>
          <w:sz w:val="24"/>
          <w:szCs w:val="24"/>
          <w:rtl/>
        </w:rPr>
        <w:t xml:space="preserve">יצירת חיבור בין מנפיקים ומתפעלי מכשירים </w:t>
      </w:r>
      <w:r w:rsidR="00A147A8">
        <w:rPr>
          <w:rFonts w:cs="David" w:hint="cs"/>
          <w:sz w:val="24"/>
          <w:szCs w:val="24"/>
          <w:rtl/>
        </w:rPr>
        <w:t xml:space="preserve">לצורך ביצוע סליקת </w:t>
      </w:r>
      <w:r w:rsidR="00A147A8">
        <w:rPr>
          <w:rFonts w:cs="David" w:hint="cs"/>
          <w:sz w:val="24"/>
          <w:szCs w:val="24"/>
        </w:rPr>
        <w:t>ATM</w:t>
      </w:r>
      <w:r w:rsidR="00A147A8">
        <w:rPr>
          <w:rFonts w:cs="David" w:hint="cs"/>
          <w:sz w:val="24"/>
          <w:szCs w:val="24"/>
          <w:rtl/>
        </w:rPr>
        <w:t xml:space="preserve"> </w:t>
      </w:r>
      <w:r>
        <w:rPr>
          <w:rFonts w:cs="David" w:hint="cs"/>
          <w:sz w:val="24"/>
          <w:szCs w:val="24"/>
          <w:rtl/>
        </w:rPr>
        <w:t xml:space="preserve">היא על ידי </w:t>
      </w:r>
      <w:r w:rsidR="005E2441">
        <w:rPr>
          <w:rFonts w:cs="David" w:hint="cs"/>
          <w:sz w:val="24"/>
          <w:szCs w:val="24"/>
          <w:rtl/>
        </w:rPr>
        <w:t>הקמ</w:t>
      </w:r>
      <w:r>
        <w:rPr>
          <w:rFonts w:cs="David" w:hint="cs"/>
          <w:sz w:val="24"/>
          <w:szCs w:val="24"/>
          <w:rtl/>
        </w:rPr>
        <w:t xml:space="preserve">ת </w:t>
      </w:r>
      <w:r w:rsidR="00A147A8">
        <w:rPr>
          <w:rFonts w:cs="David" w:hint="cs"/>
          <w:sz w:val="24"/>
          <w:szCs w:val="24"/>
          <w:rtl/>
        </w:rPr>
        <w:t xml:space="preserve">מערכת </w:t>
      </w:r>
      <w:r w:rsidR="005F7641">
        <w:rPr>
          <w:rFonts w:cs="David" w:hint="cs"/>
          <w:sz w:val="24"/>
          <w:szCs w:val="24"/>
          <w:rtl/>
        </w:rPr>
        <w:t xml:space="preserve">סליקה </w:t>
      </w:r>
      <w:r>
        <w:rPr>
          <w:rFonts w:cs="David" w:hint="cs"/>
          <w:sz w:val="24"/>
          <w:szCs w:val="24"/>
          <w:rtl/>
        </w:rPr>
        <w:t>מרכזי</w:t>
      </w:r>
      <w:r w:rsidR="00A147A8">
        <w:rPr>
          <w:rFonts w:cs="David" w:hint="cs"/>
          <w:sz w:val="24"/>
          <w:szCs w:val="24"/>
          <w:rtl/>
        </w:rPr>
        <w:t>ת</w:t>
      </w:r>
      <w:r>
        <w:rPr>
          <w:rFonts w:cs="David" w:hint="cs"/>
          <w:sz w:val="24"/>
          <w:szCs w:val="24"/>
          <w:rtl/>
        </w:rPr>
        <w:t xml:space="preserve"> </w:t>
      </w:r>
      <w:r w:rsidR="005E2441">
        <w:rPr>
          <w:rFonts w:cs="David" w:hint="cs"/>
          <w:sz w:val="24"/>
          <w:szCs w:val="24"/>
          <w:rtl/>
        </w:rPr>
        <w:t>אלי</w:t>
      </w:r>
      <w:r w:rsidR="00A147A8">
        <w:rPr>
          <w:rFonts w:cs="David" w:hint="cs"/>
          <w:sz w:val="24"/>
          <w:szCs w:val="24"/>
          <w:rtl/>
        </w:rPr>
        <w:t>ה</w:t>
      </w:r>
      <w:r w:rsidR="005E2441">
        <w:rPr>
          <w:rFonts w:cs="David" w:hint="cs"/>
          <w:sz w:val="24"/>
          <w:szCs w:val="24"/>
          <w:rtl/>
        </w:rPr>
        <w:t xml:space="preserve"> </w:t>
      </w:r>
      <w:r>
        <w:rPr>
          <w:rFonts w:cs="David" w:hint="cs"/>
          <w:sz w:val="24"/>
          <w:szCs w:val="24"/>
          <w:rtl/>
        </w:rPr>
        <w:t>מתחברים כל אחד מהצדדים</w:t>
      </w:r>
      <w:r w:rsidR="005F7641">
        <w:rPr>
          <w:rFonts w:cs="David" w:hint="cs"/>
          <w:sz w:val="24"/>
          <w:szCs w:val="24"/>
          <w:rtl/>
        </w:rPr>
        <w:t>. דרך זו</w:t>
      </w:r>
      <w:r w:rsidR="005C2F40">
        <w:rPr>
          <w:rFonts w:cs="David" w:hint="cs"/>
          <w:sz w:val="24"/>
          <w:szCs w:val="24"/>
          <w:rtl/>
        </w:rPr>
        <w:t xml:space="preserve"> </w:t>
      </w:r>
      <w:r>
        <w:rPr>
          <w:rFonts w:cs="David" w:hint="cs"/>
          <w:sz w:val="24"/>
          <w:szCs w:val="24"/>
          <w:rtl/>
        </w:rPr>
        <w:t xml:space="preserve">מקטינה </w:t>
      </w:r>
      <w:r>
        <w:rPr>
          <w:rFonts w:cs="David" w:hint="cs"/>
          <w:sz w:val="24"/>
          <w:szCs w:val="24"/>
          <w:rtl/>
        </w:rPr>
        <w:lastRenderedPageBreak/>
        <w:t xml:space="preserve">את עלויות </w:t>
      </w:r>
      <w:r w:rsidR="005F7641">
        <w:rPr>
          <w:rFonts w:cs="David" w:hint="cs"/>
          <w:sz w:val="24"/>
          <w:szCs w:val="24"/>
          <w:rtl/>
        </w:rPr>
        <w:t xml:space="preserve">הקישור ומקלה עליו, וייתכן כי אם היא תתאפשר, </w:t>
      </w:r>
      <w:r>
        <w:rPr>
          <w:rFonts w:cs="David" w:hint="cs"/>
          <w:sz w:val="24"/>
          <w:szCs w:val="24"/>
          <w:rtl/>
        </w:rPr>
        <w:t>חלק מהגופים ה</w:t>
      </w:r>
      <w:r w:rsidR="005E2441">
        <w:rPr>
          <w:rFonts w:cs="David" w:hint="cs"/>
          <w:sz w:val="24"/>
          <w:szCs w:val="24"/>
          <w:rtl/>
        </w:rPr>
        <w:t>פועלים כיום באמצעות "בנק מארח"</w:t>
      </w:r>
      <w:r w:rsidR="009418B1">
        <w:rPr>
          <w:rFonts w:cs="David" w:hint="cs"/>
          <w:sz w:val="24"/>
          <w:szCs w:val="24"/>
          <w:rtl/>
        </w:rPr>
        <w:t xml:space="preserve"> </w:t>
      </w:r>
      <w:r>
        <w:rPr>
          <w:rFonts w:cs="David" w:hint="cs"/>
          <w:sz w:val="24"/>
          <w:szCs w:val="24"/>
          <w:rtl/>
        </w:rPr>
        <w:t xml:space="preserve">יבחרו להתחבר ישירות </w:t>
      </w:r>
      <w:r w:rsidR="00A147A8">
        <w:rPr>
          <w:rFonts w:cs="David" w:hint="cs"/>
          <w:sz w:val="24"/>
          <w:szCs w:val="24"/>
          <w:rtl/>
        </w:rPr>
        <w:t xml:space="preserve">למערכת </w:t>
      </w:r>
      <w:r w:rsidR="005F7641">
        <w:rPr>
          <w:rFonts w:cs="David" w:hint="cs"/>
          <w:sz w:val="24"/>
          <w:szCs w:val="24"/>
          <w:rtl/>
        </w:rPr>
        <w:t xml:space="preserve">הסליקה </w:t>
      </w:r>
      <w:r w:rsidR="00A147A8">
        <w:rPr>
          <w:rFonts w:cs="David" w:hint="cs"/>
          <w:sz w:val="24"/>
          <w:szCs w:val="24"/>
          <w:rtl/>
        </w:rPr>
        <w:t xml:space="preserve">המרכזית </w:t>
      </w:r>
      <w:r>
        <w:rPr>
          <w:rFonts w:cs="David" w:hint="cs"/>
          <w:sz w:val="24"/>
          <w:szCs w:val="24"/>
          <w:rtl/>
        </w:rPr>
        <w:t xml:space="preserve">ובכך תקטן התלות שלהם במתחרה. </w:t>
      </w:r>
      <w:r w:rsidR="005F7641">
        <w:rPr>
          <w:rFonts w:cs="David" w:hint="cs"/>
          <w:sz w:val="24"/>
          <w:szCs w:val="24"/>
          <w:rtl/>
        </w:rPr>
        <w:t>מערכת סליקה מרכזית</w:t>
      </w:r>
      <w:r>
        <w:rPr>
          <w:rFonts w:cs="David" w:hint="cs"/>
          <w:sz w:val="24"/>
          <w:szCs w:val="24"/>
          <w:rtl/>
        </w:rPr>
        <w:t xml:space="preserve"> גם מקובלת יותר בעולם</w:t>
      </w:r>
      <w:r w:rsidR="005E2441">
        <w:rPr>
          <w:rFonts w:cs="David" w:hint="cs"/>
          <w:sz w:val="24"/>
          <w:szCs w:val="24"/>
          <w:rtl/>
        </w:rPr>
        <w:t>,</w:t>
      </w:r>
      <w:r>
        <w:rPr>
          <w:rFonts w:cs="David" w:hint="cs"/>
          <w:sz w:val="24"/>
          <w:szCs w:val="24"/>
          <w:rtl/>
        </w:rPr>
        <w:t xml:space="preserve"> ו</w:t>
      </w:r>
      <w:r w:rsidR="005F7641">
        <w:rPr>
          <w:rFonts w:cs="David" w:hint="cs"/>
          <w:sz w:val="24"/>
          <w:szCs w:val="24"/>
          <w:rtl/>
        </w:rPr>
        <w:t>מופעלת על ידי חברת שב"א גם בישראל, עבור</w:t>
      </w:r>
      <w:r w:rsidR="005C2F40">
        <w:rPr>
          <w:rFonts w:cs="David" w:hint="cs"/>
          <w:sz w:val="24"/>
          <w:szCs w:val="24"/>
          <w:rtl/>
        </w:rPr>
        <w:t xml:space="preserve"> </w:t>
      </w:r>
      <w:r w:rsidR="005F7641">
        <w:rPr>
          <w:rFonts w:cs="David" w:hint="cs"/>
          <w:sz w:val="24"/>
          <w:szCs w:val="24"/>
          <w:rtl/>
        </w:rPr>
        <w:t xml:space="preserve">סליקה של </w:t>
      </w:r>
      <w:r>
        <w:rPr>
          <w:rFonts w:cs="David" w:hint="cs"/>
          <w:sz w:val="24"/>
          <w:szCs w:val="24"/>
          <w:rtl/>
        </w:rPr>
        <w:t xml:space="preserve">עסקאות </w:t>
      </w:r>
      <w:r w:rsidR="00A147A8">
        <w:rPr>
          <w:rFonts w:cs="David" w:hint="cs"/>
          <w:sz w:val="24"/>
          <w:szCs w:val="24"/>
          <w:rtl/>
        </w:rPr>
        <w:t>בכרטיסי חיוב</w:t>
      </w:r>
      <w:r>
        <w:rPr>
          <w:rFonts w:cs="David" w:hint="cs"/>
          <w:sz w:val="24"/>
          <w:szCs w:val="24"/>
          <w:rtl/>
        </w:rPr>
        <w:t xml:space="preserve">. </w:t>
      </w:r>
      <w:r w:rsidR="005F7641">
        <w:rPr>
          <w:rFonts w:cs="David" w:hint="cs"/>
          <w:sz w:val="24"/>
          <w:szCs w:val="24"/>
          <w:rtl/>
        </w:rPr>
        <w:t xml:space="preserve">מבדיקת הרשות עלה כי </w:t>
      </w:r>
      <w:r w:rsidR="003539DF" w:rsidRPr="00CE0DD6">
        <w:rPr>
          <w:rFonts w:cs="David" w:hint="cs"/>
          <w:sz w:val="24"/>
          <w:szCs w:val="24"/>
          <w:rtl/>
        </w:rPr>
        <w:t>אגף</w:t>
      </w:r>
      <w:r w:rsidR="003539DF" w:rsidRPr="00CE0DD6">
        <w:rPr>
          <w:rFonts w:cs="David"/>
          <w:sz w:val="24"/>
          <w:szCs w:val="24"/>
          <w:rtl/>
        </w:rPr>
        <w:t xml:space="preserve"> </w:t>
      </w:r>
      <w:r w:rsidR="003539DF" w:rsidRPr="00CE0DD6">
        <w:rPr>
          <w:rFonts w:cs="David" w:hint="cs"/>
          <w:sz w:val="24"/>
          <w:szCs w:val="24"/>
          <w:rtl/>
        </w:rPr>
        <w:t>מערכות</w:t>
      </w:r>
      <w:r w:rsidR="003539DF">
        <w:rPr>
          <w:rFonts w:cs="David" w:hint="cs"/>
          <w:sz w:val="24"/>
          <w:szCs w:val="24"/>
          <w:rtl/>
        </w:rPr>
        <w:t xml:space="preserve"> סליקה ו</w:t>
      </w:r>
      <w:r w:rsidR="003539DF" w:rsidRPr="00CE0DD6">
        <w:rPr>
          <w:rFonts w:cs="David" w:hint="cs"/>
          <w:sz w:val="24"/>
          <w:szCs w:val="24"/>
          <w:rtl/>
        </w:rPr>
        <w:t>תשלומים</w:t>
      </w:r>
      <w:r w:rsidR="003539DF" w:rsidRPr="00CE0DD6">
        <w:rPr>
          <w:rFonts w:cs="David"/>
          <w:sz w:val="24"/>
          <w:szCs w:val="24"/>
          <w:rtl/>
        </w:rPr>
        <w:t xml:space="preserve"> </w:t>
      </w:r>
      <w:r w:rsidR="003539DF" w:rsidRPr="00CE0DD6">
        <w:rPr>
          <w:rFonts w:cs="David" w:hint="cs"/>
          <w:sz w:val="24"/>
          <w:szCs w:val="24"/>
          <w:rtl/>
        </w:rPr>
        <w:t>בבנק</w:t>
      </w:r>
      <w:r w:rsidR="003539DF" w:rsidRPr="00CE0DD6">
        <w:rPr>
          <w:rFonts w:cs="David"/>
          <w:sz w:val="24"/>
          <w:szCs w:val="24"/>
          <w:rtl/>
        </w:rPr>
        <w:t xml:space="preserve"> </w:t>
      </w:r>
      <w:r w:rsidR="003539DF" w:rsidRPr="00CE0DD6">
        <w:rPr>
          <w:rFonts w:cs="David" w:hint="cs"/>
          <w:sz w:val="24"/>
          <w:szCs w:val="24"/>
          <w:rtl/>
        </w:rPr>
        <w:t>ישראל</w:t>
      </w:r>
      <w:r w:rsidR="003539DF" w:rsidRPr="00CE0DD6">
        <w:rPr>
          <w:rFonts w:cs="David"/>
          <w:sz w:val="24"/>
          <w:szCs w:val="24"/>
          <w:rtl/>
        </w:rPr>
        <w:t xml:space="preserve"> </w:t>
      </w:r>
      <w:r w:rsidR="003539DF" w:rsidRPr="00CE0DD6">
        <w:rPr>
          <w:rFonts w:cs="David" w:hint="cs"/>
          <w:sz w:val="24"/>
          <w:szCs w:val="24"/>
          <w:rtl/>
        </w:rPr>
        <w:t>תומך</w:t>
      </w:r>
      <w:r w:rsidR="003539DF" w:rsidRPr="00CE0DD6">
        <w:rPr>
          <w:rFonts w:cs="David"/>
          <w:sz w:val="24"/>
          <w:szCs w:val="24"/>
          <w:rtl/>
        </w:rPr>
        <w:t xml:space="preserve"> </w:t>
      </w:r>
      <w:r w:rsidR="003539DF" w:rsidRPr="00CE0DD6">
        <w:rPr>
          <w:rFonts w:cs="David" w:hint="cs"/>
          <w:sz w:val="24"/>
          <w:szCs w:val="24"/>
          <w:rtl/>
        </w:rPr>
        <w:t>בהקמה</w:t>
      </w:r>
      <w:r w:rsidR="003539DF" w:rsidRPr="00CE0DD6">
        <w:rPr>
          <w:rFonts w:cs="David"/>
          <w:sz w:val="24"/>
          <w:szCs w:val="24"/>
          <w:rtl/>
        </w:rPr>
        <w:t xml:space="preserve"> </w:t>
      </w:r>
      <w:r w:rsidR="003539DF" w:rsidRPr="00CE0DD6">
        <w:rPr>
          <w:rFonts w:cs="David" w:hint="cs"/>
          <w:sz w:val="24"/>
          <w:szCs w:val="24"/>
          <w:rtl/>
        </w:rPr>
        <w:t>של</w:t>
      </w:r>
      <w:r w:rsidR="003539DF" w:rsidRPr="00CE0DD6">
        <w:rPr>
          <w:rFonts w:cs="David"/>
          <w:sz w:val="24"/>
          <w:szCs w:val="24"/>
          <w:rtl/>
        </w:rPr>
        <w:t xml:space="preserve"> </w:t>
      </w:r>
      <w:r w:rsidR="003539DF" w:rsidRPr="00CE0DD6">
        <w:rPr>
          <w:rFonts w:cs="David" w:hint="cs"/>
          <w:sz w:val="24"/>
          <w:szCs w:val="24"/>
          <w:rtl/>
        </w:rPr>
        <w:t>מערכת</w:t>
      </w:r>
      <w:r w:rsidR="003539DF" w:rsidRPr="00CE0DD6">
        <w:rPr>
          <w:rFonts w:cs="David"/>
          <w:sz w:val="24"/>
          <w:szCs w:val="24"/>
          <w:rtl/>
        </w:rPr>
        <w:t xml:space="preserve"> </w:t>
      </w:r>
      <w:r w:rsidR="003539DF" w:rsidRPr="00CE0DD6">
        <w:rPr>
          <w:rFonts w:cs="David" w:hint="cs"/>
          <w:sz w:val="24"/>
          <w:szCs w:val="24"/>
          <w:rtl/>
        </w:rPr>
        <w:t>מרכזית</w:t>
      </w:r>
      <w:r w:rsidR="003539DF">
        <w:rPr>
          <w:rFonts w:cs="David" w:hint="cs"/>
          <w:sz w:val="24"/>
          <w:szCs w:val="24"/>
          <w:rtl/>
        </w:rPr>
        <w:t xml:space="preserve"> לסליקת </w:t>
      </w:r>
      <w:r w:rsidR="003539DF">
        <w:rPr>
          <w:rFonts w:cs="David"/>
          <w:sz w:val="24"/>
          <w:szCs w:val="24"/>
        </w:rPr>
        <w:t>ATM</w:t>
      </w:r>
      <w:r w:rsidR="003539DF">
        <w:rPr>
          <w:rStyle w:val="FootnoteReference"/>
          <w:rFonts w:cs="David"/>
          <w:sz w:val="24"/>
          <w:szCs w:val="24"/>
          <w:rtl/>
        </w:rPr>
        <w:footnoteReference w:id="9"/>
      </w:r>
      <w:r w:rsidR="003539DF" w:rsidRPr="00CE0DD6">
        <w:rPr>
          <w:rFonts w:cs="David"/>
          <w:sz w:val="24"/>
          <w:szCs w:val="24"/>
          <w:rtl/>
        </w:rPr>
        <w:t xml:space="preserve"> </w:t>
      </w:r>
      <w:r w:rsidR="005F7641">
        <w:rPr>
          <w:rFonts w:cs="David" w:hint="cs"/>
          <w:sz w:val="24"/>
          <w:szCs w:val="24"/>
          <w:rtl/>
        </w:rPr>
        <w:t>ו</w:t>
      </w:r>
      <w:r w:rsidR="003539DF" w:rsidRPr="00CE0DD6">
        <w:rPr>
          <w:rFonts w:cs="David" w:hint="cs"/>
          <w:sz w:val="24"/>
          <w:szCs w:val="24"/>
          <w:rtl/>
        </w:rPr>
        <w:t>כי</w:t>
      </w:r>
      <w:r w:rsidR="003539DF" w:rsidRPr="00CE0DD6">
        <w:rPr>
          <w:rFonts w:cs="David"/>
          <w:sz w:val="24"/>
          <w:szCs w:val="24"/>
          <w:rtl/>
        </w:rPr>
        <w:t xml:space="preserve"> </w:t>
      </w:r>
      <w:r w:rsidR="003539DF" w:rsidRPr="00CE0DD6">
        <w:rPr>
          <w:rFonts w:cs="David" w:hint="cs"/>
          <w:sz w:val="24"/>
          <w:szCs w:val="24"/>
          <w:rtl/>
        </w:rPr>
        <w:t>שב</w:t>
      </w:r>
      <w:r w:rsidR="003539DF" w:rsidRPr="00CE0DD6">
        <w:rPr>
          <w:rFonts w:cs="David"/>
          <w:sz w:val="24"/>
          <w:szCs w:val="24"/>
          <w:rtl/>
        </w:rPr>
        <w:t>"</w:t>
      </w:r>
      <w:r w:rsidR="003539DF" w:rsidRPr="00CE0DD6">
        <w:rPr>
          <w:rFonts w:cs="David" w:hint="cs"/>
          <w:sz w:val="24"/>
          <w:szCs w:val="24"/>
          <w:rtl/>
        </w:rPr>
        <w:t>א</w:t>
      </w:r>
      <w:r w:rsidR="003539DF" w:rsidRPr="00CE0DD6">
        <w:rPr>
          <w:rFonts w:cs="David"/>
          <w:sz w:val="24"/>
          <w:szCs w:val="24"/>
          <w:rtl/>
        </w:rPr>
        <w:t xml:space="preserve"> </w:t>
      </w:r>
      <w:r w:rsidR="003539DF" w:rsidRPr="00CE0DD6">
        <w:rPr>
          <w:rFonts w:cs="David" w:hint="cs"/>
          <w:sz w:val="24"/>
          <w:szCs w:val="24"/>
          <w:rtl/>
        </w:rPr>
        <w:t>מתעתדת</w:t>
      </w:r>
      <w:r w:rsidR="003539DF" w:rsidRPr="00CE0DD6">
        <w:rPr>
          <w:rFonts w:cs="David"/>
          <w:sz w:val="24"/>
          <w:szCs w:val="24"/>
          <w:rtl/>
        </w:rPr>
        <w:t xml:space="preserve"> </w:t>
      </w:r>
      <w:r w:rsidR="003539DF" w:rsidRPr="00CE0DD6">
        <w:rPr>
          <w:rFonts w:cs="David" w:hint="cs"/>
          <w:sz w:val="24"/>
          <w:szCs w:val="24"/>
          <w:rtl/>
        </w:rPr>
        <w:t>להקים</w:t>
      </w:r>
      <w:r w:rsidR="003539DF" w:rsidRPr="00CE0DD6">
        <w:rPr>
          <w:rFonts w:cs="David"/>
          <w:sz w:val="24"/>
          <w:szCs w:val="24"/>
          <w:rtl/>
        </w:rPr>
        <w:t xml:space="preserve"> </w:t>
      </w:r>
      <w:r w:rsidR="003539DF" w:rsidRPr="00CE0DD6">
        <w:rPr>
          <w:rFonts w:cs="David" w:hint="cs"/>
          <w:sz w:val="24"/>
          <w:szCs w:val="24"/>
          <w:rtl/>
        </w:rPr>
        <w:t>מערכת</w:t>
      </w:r>
      <w:r w:rsidR="003539DF" w:rsidRPr="00CE0DD6">
        <w:rPr>
          <w:rFonts w:cs="David"/>
          <w:sz w:val="24"/>
          <w:szCs w:val="24"/>
          <w:rtl/>
        </w:rPr>
        <w:t xml:space="preserve"> </w:t>
      </w:r>
      <w:r w:rsidR="003539DF">
        <w:rPr>
          <w:rFonts w:cs="David" w:hint="cs"/>
          <w:sz w:val="24"/>
          <w:szCs w:val="24"/>
          <w:rtl/>
        </w:rPr>
        <w:t>כזו בקרוב</w:t>
      </w:r>
      <w:r w:rsidR="0089313D">
        <w:rPr>
          <w:rFonts w:cs="David" w:hint="cs"/>
          <w:sz w:val="24"/>
          <w:szCs w:val="24"/>
          <w:rtl/>
        </w:rPr>
        <w:t>.</w:t>
      </w:r>
      <w:r w:rsidR="003539DF">
        <w:rPr>
          <w:rStyle w:val="FootnoteReference"/>
          <w:rFonts w:cs="David"/>
          <w:b/>
          <w:bCs/>
          <w:sz w:val="24"/>
          <w:szCs w:val="24"/>
          <w:rtl/>
        </w:rPr>
        <w:footnoteReference w:id="10"/>
      </w:r>
    </w:p>
    <w:p w14:paraId="60113BD9" w14:textId="7749F20C" w:rsidR="003539DF" w:rsidRPr="004D23BC" w:rsidRDefault="009418B1" w:rsidP="00F77052">
      <w:pPr>
        <w:spacing w:before="120" w:after="120" w:line="360" w:lineRule="auto"/>
        <w:jc w:val="both"/>
        <w:rPr>
          <w:rFonts w:cs="David"/>
          <w:sz w:val="24"/>
          <w:szCs w:val="24"/>
          <w:rtl/>
        </w:rPr>
      </w:pPr>
      <w:r>
        <w:rPr>
          <w:rFonts w:cs="David" w:hint="cs"/>
          <w:sz w:val="24"/>
          <w:szCs w:val="24"/>
          <w:rtl/>
        </w:rPr>
        <w:t>נוכח האמור</w:t>
      </w:r>
      <w:r w:rsidR="005E2441">
        <w:rPr>
          <w:rFonts w:cs="David" w:hint="cs"/>
          <w:sz w:val="24"/>
          <w:szCs w:val="24"/>
          <w:rtl/>
        </w:rPr>
        <w:t>,</w:t>
      </w:r>
      <w:r w:rsidR="003539DF">
        <w:rPr>
          <w:rFonts w:cs="David" w:hint="cs"/>
          <w:sz w:val="24"/>
          <w:szCs w:val="24"/>
          <w:rtl/>
        </w:rPr>
        <w:t xml:space="preserve"> קבעתי בסיפא להחלטתי זו תנאים אשר יחייבו את הצדדים להסכם לספק שירותי סליקת </w:t>
      </w:r>
      <w:r w:rsidR="003539DF">
        <w:rPr>
          <w:rFonts w:cs="David"/>
          <w:sz w:val="24"/>
          <w:szCs w:val="24"/>
        </w:rPr>
        <w:t>ATM</w:t>
      </w:r>
      <w:r w:rsidR="003539DF">
        <w:rPr>
          <w:rFonts w:cs="David" w:hint="cs"/>
          <w:sz w:val="24"/>
          <w:szCs w:val="24"/>
          <w:rtl/>
        </w:rPr>
        <w:t xml:space="preserve"> לכל גוף שיצטרף להסכם, וכן להתקשר בהסכם לשימוש במכשירים אוטומטיים עם כל גוף, וזאת על מנת </w:t>
      </w:r>
      <w:r w:rsidR="00F023B6">
        <w:rPr>
          <w:rFonts w:cs="David" w:hint="cs"/>
          <w:sz w:val="24"/>
          <w:szCs w:val="24"/>
          <w:rtl/>
        </w:rPr>
        <w:t>להקל על פעילותם</w:t>
      </w:r>
      <w:r w:rsidR="003539DF">
        <w:rPr>
          <w:rFonts w:cs="David" w:hint="cs"/>
          <w:sz w:val="24"/>
          <w:szCs w:val="24"/>
          <w:rtl/>
        </w:rPr>
        <w:t xml:space="preserve"> </w:t>
      </w:r>
      <w:r w:rsidR="00F023B6">
        <w:rPr>
          <w:rFonts w:cs="David" w:hint="cs"/>
          <w:sz w:val="24"/>
          <w:szCs w:val="24"/>
          <w:rtl/>
        </w:rPr>
        <w:t xml:space="preserve">של </w:t>
      </w:r>
      <w:r w:rsidR="003539DF">
        <w:rPr>
          <w:rFonts w:cs="David" w:hint="cs"/>
          <w:sz w:val="24"/>
          <w:szCs w:val="24"/>
          <w:rtl/>
        </w:rPr>
        <w:t xml:space="preserve">גופים </w:t>
      </w:r>
      <w:r w:rsidR="00F023B6">
        <w:rPr>
          <w:rFonts w:cs="David" w:hint="cs"/>
          <w:sz w:val="24"/>
          <w:szCs w:val="24"/>
          <w:rtl/>
        </w:rPr>
        <w:t>נוספים בתחום זה</w:t>
      </w:r>
      <w:r w:rsidR="003539DF">
        <w:rPr>
          <w:rFonts w:cs="David" w:hint="cs"/>
          <w:sz w:val="24"/>
          <w:szCs w:val="24"/>
          <w:rtl/>
        </w:rPr>
        <w:t xml:space="preserve">. מאחר שהקמת מערכת מרכזית לסליקת </w:t>
      </w:r>
      <w:r w:rsidR="003539DF">
        <w:rPr>
          <w:rFonts w:cs="David"/>
          <w:sz w:val="24"/>
          <w:szCs w:val="24"/>
        </w:rPr>
        <w:t>ATM</w:t>
      </w:r>
      <w:r w:rsidR="003539DF">
        <w:rPr>
          <w:rFonts w:cs="David" w:hint="cs"/>
          <w:sz w:val="24"/>
          <w:szCs w:val="24"/>
          <w:rtl/>
        </w:rPr>
        <w:t xml:space="preserve"> צפויה להפיג את החששות האמורים, קבעתי כי תנאים אלה לא יהיו בתוקף ככל ששב"א תקים מערכת מרכזית לסליקת </w:t>
      </w:r>
      <w:r w:rsidR="003539DF">
        <w:rPr>
          <w:rFonts w:cs="David"/>
          <w:sz w:val="24"/>
          <w:szCs w:val="24"/>
        </w:rPr>
        <w:t>ATM</w:t>
      </w:r>
      <w:r w:rsidR="003539DF">
        <w:rPr>
          <w:rFonts w:cs="David" w:hint="cs"/>
          <w:sz w:val="24"/>
          <w:szCs w:val="24"/>
          <w:rtl/>
        </w:rPr>
        <w:t>, ותספק גישה למתפעלי מכשירים אוטומטיים ומנפיקי כרטיסי בנק.</w:t>
      </w:r>
      <w:r w:rsidR="008F34F6">
        <w:rPr>
          <w:rStyle w:val="FootnoteReference"/>
          <w:rFonts w:cs="David"/>
          <w:sz w:val="24"/>
          <w:szCs w:val="24"/>
          <w:rtl/>
        </w:rPr>
        <w:footnoteReference w:id="11"/>
      </w:r>
      <w:r w:rsidR="003539DF">
        <w:rPr>
          <w:rFonts w:cs="David" w:hint="cs"/>
          <w:sz w:val="24"/>
          <w:szCs w:val="24"/>
          <w:rtl/>
        </w:rPr>
        <w:t xml:space="preserve"> </w:t>
      </w:r>
    </w:p>
    <w:p w14:paraId="0DF76DCA" w14:textId="39434A23" w:rsidR="00A10B39" w:rsidRDefault="00A644D9" w:rsidP="00713F85">
      <w:pPr>
        <w:spacing w:before="120" w:line="360" w:lineRule="auto"/>
        <w:jc w:val="both"/>
        <w:rPr>
          <w:rFonts w:cs="David"/>
          <w:sz w:val="24"/>
          <w:szCs w:val="24"/>
          <w:rtl/>
        </w:rPr>
      </w:pPr>
      <w:r w:rsidRPr="00091651">
        <w:rPr>
          <w:rFonts w:cs="David" w:hint="cs"/>
          <w:sz w:val="24"/>
          <w:szCs w:val="24"/>
          <w:rtl/>
        </w:rPr>
        <w:t>הסכם</w:t>
      </w:r>
      <w:r w:rsidR="00171D22">
        <w:rPr>
          <w:rFonts w:cs="David" w:hint="cs"/>
          <w:sz w:val="24"/>
          <w:szCs w:val="24"/>
          <w:rtl/>
        </w:rPr>
        <w:t xml:space="preserve"> ההכרה ההדדית </w:t>
      </w:r>
      <w:r w:rsidR="00966968">
        <w:rPr>
          <w:rFonts w:cs="David" w:hint="cs"/>
          <w:sz w:val="24"/>
          <w:szCs w:val="24"/>
          <w:rtl/>
        </w:rPr>
        <w:t xml:space="preserve">גם </w:t>
      </w:r>
      <w:r w:rsidRPr="00091651">
        <w:rPr>
          <w:rFonts w:cs="David" w:hint="cs"/>
          <w:sz w:val="24"/>
          <w:szCs w:val="24"/>
          <w:rtl/>
        </w:rPr>
        <w:t>קובע</w:t>
      </w:r>
      <w:r w:rsidR="00171D22">
        <w:rPr>
          <w:rFonts w:cs="David" w:hint="cs"/>
          <w:sz w:val="24"/>
          <w:szCs w:val="24"/>
          <w:rtl/>
        </w:rPr>
        <w:t xml:space="preserve"> עמלת משיכת מזומן</w:t>
      </w:r>
      <w:r w:rsidR="005A5F4B">
        <w:rPr>
          <w:rFonts w:cs="David" w:hint="cs"/>
          <w:sz w:val="24"/>
          <w:szCs w:val="24"/>
          <w:rtl/>
        </w:rPr>
        <w:t xml:space="preserve"> בג</w:t>
      </w:r>
      <w:r w:rsidR="008811AF">
        <w:rPr>
          <w:rFonts w:cs="David" w:hint="cs"/>
          <w:sz w:val="24"/>
          <w:szCs w:val="24"/>
          <w:rtl/>
        </w:rPr>
        <w:t>ו</w:t>
      </w:r>
      <w:r w:rsidR="005A5F4B">
        <w:rPr>
          <w:rFonts w:cs="David" w:hint="cs"/>
          <w:sz w:val="24"/>
          <w:szCs w:val="24"/>
          <w:rtl/>
        </w:rPr>
        <w:t>בה 20 סנט ארה"ב, אותה נדרש לשלם</w:t>
      </w:r>
      <w:r w:rsidR="00D46405">
        <w:rPr>
          <w:rFonts w:cs="David" w:hint="cs"/>
          <w:sz w:val="24"/>
          <w:szCs w:val="24"/>
          <w:rtl/>
        </w:rPr>
        <w:t xml:space="preserve"> </w:t>
      </w:r>
      <w:r>
        <w:rPr>
          <w:rFonts w:cs="David" w:hint="cs"/>
          <w:sz w:val="24"/>
          <w:szCs w:val="24"/>
          <w:rtl/>
        </w:rPr>
        <w:t xml:space="preserve">בנק שלקוחו ביצע משיכת מזומן </w:t>
      </w:r>
      <w:r w:rsidRPr="00091651">
        <w:rPr>
          <w:rFonts w:cs="David" w:hint="cs"/>
          <w:sz w:val="24"/>
          <w:szCs w:val="24"/>
          <w:rtl/>
        </w:rPr>
        <w:t>ב</w:t>
      </w:r>
      <w:r w:rsidR="00A46B10">
        <w:rPr>
          <w:rFonts w:cs="David" w:hint="cs"/>
          <w:sz w:val="24"/>
          <w:szCs w:val="24"/>
          <w:rtl/>
        </w:rPr>
        <w:t xml:space="preserve">מכשיר בנק אוטומטי </w:t>
      </w:r>
      <w:r w:rsidRPr="00091651">
        <w:rPr>
          <w:rFonts w:cs="David" w:hint="cs"/>
          <w:sz w:val="24"/>
          <w:szCs w:val="24"/>
          <w:rtl/>
        </w:rPr>
        <w:t>של בנק אחר</w:t>
      </w:r>
      <w:r w:rsidR="005A5F4B">
        <w:rPr>
          <w:rFonts w:cs="David" w:hint="cs"/>
          <w:sz w:val="24"/>
          <w:szCs w:val="24"/>
          <w:rtl/>
        </w:rPr>
        <w:t>. העמלה נדרשת לכסות את</w:t>
      </w:r>
      <w:r w:rsidR="00801E15">
        <w:rPr>
          <w:rFonts w:cs="David" w:hint="cs"/>
          <w:sz w:val="24"/>
          <w:szCs w:val="24"/>
          <w:rtl/>
        </w:rPr>
        <w:t xml:space="preserve"> עלויות התפעול של מתפעלי </w:t>
      </w:r>
      <w:r w:rsidR="00A46B10">
        <w:rPr>
          <w:rFonts w:cs="David"/>
          <w:sz w:val="24"/>
          <w:szCs w:val="24"/>
        </w:rPr>
        <w:t>ATM</w:t>
      </w:r>
      <w:r w:rsidR="00A46B10">
        <w:rPr>
          <w:rFonts w:cs="David" w:hint="cs"/>
          <w:sz w:val="24"/>
          <w:szCs w:val="24"/>
          <w:rtl/>
        </w:rPr>
        <w:t xml:space="preserve"> </w:t>
      </w:r>
      <w:r w:rsidR="00801E15">
        <w:rPr>
          <w:rFonts w:cs="David" w:hint="cs"/>
          <w:sz w:val="24"/>
          <w:szCs w:val="24"/>
          <w:rtl/>
        </w:rPr>
        <w:t>אשר נותנים שירות ללקוחות בנק אחר</w:t>
      </w:r>
      <w:r w:rsidR="00CA7D30">
        <w:rPr>
          <w:rFonts w:cs="David" w:hint="cs"/>
          <w:sz w:val="24"/>
          <w:szCs w:val="24"/>
          <w:rtl/>
        </w:rPr>
        <w:t xml:space="preserve"> ו</w:t>
      </w:r>
      <w:r w:rsidR="008811AF">
        <w:rPr>
          <w:rFonts w:cs="David" w:hint="cs"/>
          <w:sz w:val="24"/>
          <w:szCs w:val="24"/>
          <w:rtl/>
        </w:rPr>
        <w:t>גובה</w:t>
      </w:r>
      <w:r w:rsidR="00CA7D30">
        <w:rPr>
          <w:rFonts w:cs="David" w:hint="cs"/>
          <w:sz w:val="24"/>
          <w:szCs w:val="24"/>
          <w:rtl/>
        </w:rPr>
        <w:t xml:space="preserve">ה </w:t>
      </w:r>
      <w:r w:rsidR="008811AF">
        <w:rPr>
          <w:rFonts w:cs="David" w:hint="cs"/>
          <w:sz w:val="24"/>
          <w:szCs w:val="24"/>
          <w:rtl/>
        </w:rPr>
        <w:t>נקבע ב</w:t>
      </w:r>
      <w:r w:rsidR="00F023B6">
        <w:rPr>
          <w:rFonts w:cs="David" w:hint="cs"/>
          <w:sz w:val="24"/>
          <w:szCs w:val="24"/>
          <w:rtl/>
        </w:rPr>
        <w:t xml:space="preserve">עת </w:t>
      </w:r>
      <w:r w:rsidR="008811AF">
        <w:rPr>
          <w:rFonts w:cs="David" w:hint="cs"/>
          <w:sz w:val="24"/>
          <w:szCs w:val="24"/>
          <w:rtl/>
        </w:rPr>
        <w:t>חתימת ההסכם ולא השתנה</w:t>
      </w:r>
      <w:r w:rsidR="00F023B6">
        <w:rPr>
          <w:rFonts w:cs="David" w:hint="cs"/>
          <w:sz w:val="24"/>
          <w:szCs w:val="24"/>
          <w:rtl/>
        </w:rPr>
        <w:t xml:space="preserve"> מאז</w:t>
      </w:r>
      <w:r w:rsidR="008811AF">
        <w:rPr>
          <w:rFonts w:cs="David" w:hint="cs"/>
          <w:sz w:val="24"/>
          <w:szCs w:val="24"/>
          <w:rtl/>
        </w:rPr>
        <w:t>.</w:t>
      </w:r>
      <w:r w:rsidR="00CA7D30">
        <w:rPr>
          <w:rFonts w:cs="David" w:hint="cs"/>
          <w:sz w:val="24"/>
          <w:szCs w:val="24"/>
          <w:rtl/>
        </w:rPr>
        <w:t xml:space="preserve"> </w:t>
      </w:r>
      <w:r w:rsidR="00801E15">
        <w:rPr>
          <w:rFonts w:cs="David" w:hint="cs"/>
          <w:sz w:val="24"/>
          <w:szCs w:val="24"/>
          <w:rtl/>
        </w:rPr>
        <w:t xml:space="preserve">כל בנק צפוי לשלם </w:t>
      </w:r>
      <w:r w:rsidR="00157FB2">
        <w:rPr>
          <w:rFonts w:cs="David" w:hint="cs"/>
          <w:sz w:val="24"/>
          <w:szCs w:val="24"/>
          <w:rtl/>
        </w:rPr>
        <w:t>עמל</w:t>
      </w:r>
      <w:r w:rsidR="00801E15">
        <w:rPr>
          <w:rFonts w:cs="David" w:hint="cs"/>
          <w:sz w:val="24"/>
          <w:szCs w:val="24"/>
          <w:rtl/>
        </w:rPr>
        <w:t>ה</w:t>
      </w:r>
      <w:r w:rsidR="00157FB2">
        <w:rPr>
          <w:rFonts w:cs="David" w:hint="cs"/>
          <w:sz w:val="24"/>
          <w:szCs w:val="24"/>
          <w:rtl/>
        </w:rPr>
        <w:t xml:space="preserve"> על </w:t>
      </w:r>
      <w:r w:rsidR="00801E15">
        <w:rPr>
          <w:rFonts w:cs="David" w:hint="cs"/>
          <w:sz w:val="24"/>
          <w:szCs w:val="24"/>
          <w:rtl/>
        </w:rPr>
        <w:t xml:space="preserve">כל </w:t>
      </w:r>
      <w:r w:rsidR="00157FB2">
        <w:rPr>
          <w:rFonts w:cs="David" w:hint="cs"/>
          <w:sz w:val="24"/>
          <w:szCs w:val="24"/>
          <w:rtl/>
        </w:rPr>
        <w:t xml:space="preserve">משיכת מזומן של לקוחותיו </w:t>
      </w:r>
      <w:r w:rsidR="00966968">
        <w:rPr>
          <w:rFonts w:cs="David" w:hint="cs"/>
          <w:sz w:val="24"/>
          <w:szCs w:val="24"/>
          <w:rtl/>
        </w:rPr>
        <w:t>במכשירים האוטומטיים</w:t>
      </w:r>
      <w:r w:rsidR="00157FB2">
        <w:rPr>
          <w:rFonts w:cs="David" w:hint="cs"/>
          <w:sz w:val="24"/>
          <w:szCs w:val="24"/>
          <w:rtl/>
        </w:rPr>
        <w:t xml:space="preserve"> של בנקים אחרים, ול</w:t>
      </w:r>
      <w:r w:rsidR="00801E15">
        <w:rPr>
          <w:rFonts w:cs="David" w:hint="cs"/>
          <w:sz w:val="24"/>
          <w:szCs w:val="24"/>
          <w:rtl/>
        </w:rPr>
        <w:t>גבות</w:t>
      </w:r>
      <w:r w:rsidR="00157FB2">
        <w:rPr>
          <w:rFonts w:cs="David" w:hint="cs"/>
          <w:sz w:val="24"/>
          <w:szCs w:val="24"/>
          <w:rtl/>
        </w:rPr>
        <w:t xml:space="preserve"> עמל</w:t>
      </w:r>
      <w:r w:rsidR="00801E15">
        <w:rPr>
          <w:rFonts w:cs="David" w:hint="cs"/>
          <w:sz w:val="24"/>
          <w:szCs w:val="24"/>
          <w:rtl/>
        </w:rPr>
        <w:t>ה</w:t>
      </w:r>
      <w:r w:rsidR="00157FB2">
        <w:rPr>
          <w:rFonts w:cs="David" w:hint="cs"/>
          <w:sz w:val="24"/>
          <w:szCs w:val="24"/>
          <w:rtl/>
        </w:rPr>
        <w:t xml:space="preserve"> על </w:t>
      </w:r>
      <w:r w:rsidR="00801E15">
        <w:rPr>
          <w:rFonts w:cs="David" w:hint="cs"/>
          <w:sz w:val="24"/>
          <w:szCs w:val="24"/>
          <w:rtl/>
        </w:rPr>
        <w:t>משיכ</w:t>
      </w:r>
      <w:r w:rsidR="00157FB2">
        <w:rPr>
          <w:rFonts w:cs="David" w:hint="cs"/>
          <w:sz w:val="24"/>
          <w:szCs w:val="24"/>
          <w:rtl/>
        </w:rPr>
        <w:t>ת מזומן של לקוחות בנק אחר ב</w:t>
      </w:r>
      <w:r w:rsidR="00966968">
        <w:rPr>
          <w:rFonts w:cs="David" w:hint="cs"/>
          <w:sz w:val="24"/>
          <w:szCs w:val="24"/>
          <w:rtl/>
        </w:rPr>
        <w:t>מכשירי</w:t>
      </w:r>
      <w:r w:rsidR="00157FB2">
        <w:rPr>
          <w:rFonts w:cs="David" w:hint="cs"/>
          <w:sz w:val="24"/>
          <w:szCs w:val="24"/>
          <w:rtl/>
        </w:rPr>
        <w:t>ם</w:t>
      </w:r>
      <w:r w:rsidR="00966968">
        <w:rPr>
          <w:rFonts w:cs="David" w:hint="cs"/>
          <w:sz w:val="24"/>
          <w:szCs w:val="24"/>
          <w:rtl/>
        </w:rPr>
        <w:t xml:space="preserve"> האוטומטיים</w:t>
      </w:r>
      <w:r w:rsidR="00157FB2">
        <w:rPr>
          <w:rFonts w:cs="David" w:hint="cs"/>
          <w:sz w:val="24"/>
          <w:szCs w:val="24"/>
          <w:rtl/>
        </w:rPr>
        <w:t xml:space="preserve"> שלו</w:t>
      </w:r>
      <w:r w:rsidR="00801E15">
        <w:rPr>
          <w:rFonts w:cs="David" w:hint="cs"/>
          <w:sz w:val="24"/>
          <w:szCs w:val="24"/>
          <w:rtl/>
        </w:rPr>
        <w:t>.</w:t>
      </w:r>
      <w:r w:rsidR="00CA7D30">
        <w:rPr>
          <w:rFonts w:cs="David" w:hint="cs"/>
          <w:sz w:val="24"/>
          <w:szCs w:val="24"/>
          <w:rtl/>
        </w:rPr>
        <w:t xml:space="preserve"> מאחר שכך, עלול </w:t>
      </w:r>
      <w:r w:rsidR="00966968">
        <w:rPr>
          <w:rFonts w:cs="David" w:hint="cs"/>
          <w:sz w:val="24"/>
          <w:szCs w:val="24"/>
          <w:rtl/>
        </w:rPr>
        <w:t xml:space="preserve">לעלות חשש </w:t>
      </w:r>
      <w:r w:rsidR="00801E15">
        <w:rPr>
          <w:rFonts w:cs="David" w:hint="cs"/>
          <w:sz w:val="24"/>
          <w:szCs w:val="24"/>
          <w:rtl/>
        </w:rPr>
        <w:t>מפני</w:t>
      </w:r>
      <w:r w:rsidR="006B2D84">
        <w:rPr>
          <w:rFonts w:cs="David" w:hint="cs"/>
          <w:sz w:val="24"/>
          <w:szCs w:val="24"/>
          <w:rtl/>
        </w:rPr>
        <w:t xml:space="preserve"> קביעת עמלה הגבוהה מזו שהיתה נגבית מ</w:t>
      </w:r>
      <w:r w:rsidR="00CA7D30">
        <w:rPr>
          <w:rFonts w:cs="David" w:hint="cs"/>
          <w:sz w:val="24"/>
          <w:szCs w:val="24"/>
          <w:rtl/>
        </w:rPr>
        <w:t>ה</w:t>
      </w:r>
      <w:r w:rsidR="006B2D84">
        <w:rPr>
          <w:rFonts w:cs="David" w:hint="cs"/>
          <w:sz w:val="24"/>
          <w:szCs w:val="24"/>
          <w:rtl/>
        </w:rPr>
        <w:t>לקוחות, וגלגולה על ציבור הלקוחות</w:t>
      </w:r>
      <w:r w:rsidR="00966968">
        <w:rPr>
          <w:rFonts w:cs="David" w:hint="cs"/>
          <w:sz w:val="24"/>
          <w:szCs w:val="24"/>
          <w:rtl/>
        </w:rPr>
        <w:t xml:space="preserve"> </w:t>
      </w:r>
      <w:r w:rsidR="004C6B8D" w:rsidRPr="009A0887">
        <w:rPr>
          <w:rFonts w:cs="David" w:hint="cs"/>
          <w:sz w:val="24"/>
          <w:szCs w:val="24"/>
          <w:rtl/>
        </w:rPr>
        <w:t>באמצעות</w:t>
      </w:r>
      <w:r w:rsidR="004C6B8D" w:rsidRPr="009A0887">
        <w:rPr>
          <w:rFonts w:cs="David"/>
          <w:sz w:val="24"/>
          <w:szCs w:val="24"/>
          <w:rtl/>
        </w:rPr>
        <w:t xml:space="preserve"> </w:t>
      </w:r>
      <w:r w:rsidR="004C6B8D" w:rsidRPr="009A0887">
        <w:rPr>
          <w:rFonts w:cs="David" w:hint="cs"/>
          <w:sz w:val="24"/>
          <w:szCs w:val="24"/>
          <w:rtl/>
        </w:rPr>
        <w:t>עמלות</w:t>
      </w:r>
      <w:r w:rsidR="004C6B8D" w:rsidRPr="009A0887">
        <w:rPr>
          <w:rFonts w:cs="David"/>
          <w:sz w:val="24"/>
          <w:szCs w:val="24"/>
          <w:rtl/>
        </w:rPr>
        <w:t xml:space="preserve"> </w:t>
      </w:r>
      <w:r w:rsidR="004C6B8D" w:rsidRPr="009A0887">
        <w:rPr>
          <w:rFonts w:cs="David" w:hint="cs"/>
          <w:sz w:val="24"/>
          <w:szCs w:val="24"/>
          <w:rtl/>
        </w:rPr>
        <w:t>הנגבות</w:t>
      </w:r>
      <w:r w:rsidR="004C6B8D" w:rsidRPr="009A0887">
        <w:rPr>
          <w:rFonts w:cs="David"/>
          <w:sz w:val="24"/>
          <w:szCs w:val="24"/>
          <w:rtl/>
        </w:rPr>
        <w:t xml:space="preserve"> </w:t>
      </w:r>
      <w:r w:rsidR="004C6B8D" w:rsidRPr="009A0887">
        <w:rPr>
          <w:rFonts w:cs="David" w:hint="cs"/>
          <w:sz w:val="24"/>
          <w:szCs w:val="24"/>
          <w:rtl/>
        </w:rPr>
        <w:t>באופן</w:t>
      </w:r>
      <w:r w:rsidR="004C6B8D" w:rsidRPr="009A0887">
        <w:rPr>
          <w:rFonts w:cs="David"/>
          <w:sz w:val="24"/>
          <w:szCs w:val="24"/>
          <w:rtl/>
        </w:rPr>
        <w:t xml:space="preserve"> </w:t>
      </w:r>
      <w:r w:rsidR="004C6B8D" w:rsidRPr="009A0887">
        <w:rPr>
          <w:rFonts w:cs="David" w:hint="cs"/>
          <w:sz w:val="24"/>
          <w:szCs w:val="24"/>
          <w:rtl/>
        </w:rPr>
        <w:t>עקיף</w:t>
      </w:r>
      <w:r w:rsidR="004C6B8D" w:rsidRPr="009A0887">
        <w:rPr>
          <w:rFonts w:cs="David"/>
          <w:sz w:val="24"/>
          <w:szCs w:val="24"/>
          <w:rtl/>
        </w:rPr>
        <w:t xml:space="preserve"> </w:t>
      </w:r>
      <w:r w:rsidR="004C6B8D" w:rsidRPr="009A0887">
        <w:rPr>
          <w:rFonts w:cs="David" w:hint="cs"/>
          <w:sz w:val="24"/>
          <w:szCs w:val="24"/>
          <w:rtl/>
        </w:rPr>
        <w:t>מלקוחות</w:t>
      </w:r>
      <w:r w:rsidR="004C6B8D" w:rsidRPr="009A0887">
        <w:rPr>
          <w:rFonts w:cs="David"/>
          <w:sz w:val="24"/>
          <w:szCs w:val="24"/>
          <w:rtl/>
        </w:rPr>
        <w:t xml:space="preserve"> </w:t>
      </w:r>
      <w:r w:rsidR="004C6B8D" w:rsidRPr="009A0887">
        <w:rPr>
          <w:rFonts w:cs="David" w:hint="cs"/>
          <w:sz w:val="24"/>
          <w:szCs w:val="24"/>
          <w:rtl/>
        </w:rPr>
        <w:t>הבנק</w:t>
      </w:r>
      <w:r w:rsidR="00966968" w:rsidRPr="00966968">
        <w:rPr>
          <w:rFonts w:cs="David" w:hint="cs"/>
          <w:sz w:val="24"/>
          <w:szCs w:val="24"/>
          <w:rtl/>
        </w:rPr>
        <w:t xml:space="preserve"> (עמלות ערוץ ישיר)</w:t>
      </w:r>
      <w:r w:rsidR="004C6B8D">
        <w:rPr>
          <w:rFonts w:cs="David" w:hint="cs"/>
          <w:rtl/>
        </w:rPr>
        <w:t>.</w:t>
      </w:r>
      <w:r w:rsidR="006B2D84">
        <w:rPr>
          <w:rStyle w:val="FootnoteReference"/>
          <w:rFonts w:cs="David"/>
          <w:sz w:val="24"/>
          <w:szCs w:val="24"/>
          <w:rtl/>
        </w:rPr>
        <w:footnoteReference w:id="12"/>
      </w:r>
      <w:r>
        <w:rPr>
          <w:rFonts w:cs="David" w:hint="cs"/>
          <w:sz w:val="24"/>
          <w:szCs w:val="24"/>
          <w:rtl/>
        </w:rPr>
        <w:t xml:space="preserve"> </w:t>
      </w:r>
      <w:r w:rsidR="008811AF">
        <w:rPr>
          <w:rFonts w:cs="David" w:hint="cs"/>
          <w:sz w:val="24"/>
          <w:szCs w:val="24"/>
          <w:rtl/>
        </w:rPr>
        <w:t xml:space="preserve">אולם, </w:t>
      </w:r>
      <w:r w:rsidR="00F023B6">
        <w:rPr>
          <w:rFonts w:cs="David" w:hint="cs"/>
          <w:sz w:val="24"/>
          <w:szCs w:val="24"/>
          <w:rtl/>
        </w:rPr>
        <w:t>מב</w:t>
      </w:r>
      <w:r w:rsidR="008F34F6">
        <w:rPr>
          <w:rFonts w:cs="David" w:hint="cs"/>
          <w:sz w:val="24"/>
          <w:szCs w:val="24"/>
          <w:rtl/>
        </w:rPr>
        <w:t>ד</w:t>
      </w:r>
      <w:r w:rsidR="00F023B6">
        <w:rPr>
          <w:rFonts w:cs="David" w:hint="cs"/>
          <w:sz w:val="24"/>
          <w:szCs w:val="24"/>
          <w:rtl/>
        </w:rPr>
        <w:t>י</w:t>
      </w:r>
      <w:r w:rsidR="008F34F6">
        <w:rPr>
          <w:rFonts w:cs="David" w:hint="cs"/>
          <w:sz w:val="24"/>
          <w:szCs w:val="24"/>
          <w:rtl/>
        </w:rPr>
        <w:t>ק</w:t>
      </w:r>
      <w:r w:rsidR="00F023B6">
        <w:rPr>
          <w:rFonts w:cs="David" w:hint="cs"/>
          <w:sz w:val="24"/>
          <w:szCs w:val="24"/>
          <w:rtl/>
        </w:rPr>
        <w:t>ת הרשות</w:t>
      </w:r>
      <w:r w:rsidR="00966968">
        <w:rPr>
          <w:rFonts w:cs="David" w:hint="cs"/>
          <w:sz w:val="24"/>
          <w:szCs w:val="24"/>
          <w:rtl/>
        </w:rPr>
        <w:t xml:space="preserve"> בעבר</w:t>
      </w:r>
      <w:r w:rsidR="00F023B6">
        <w:rPr>
          <w:rFonts w:cs="David" w:hint="cs"/>
          <w:sz w:val="24"/>
          <w:szCs w:val="24"/>
          <w:rtl/>
        </w:rPr>
        <w:t xml:space="preserve"> </w:t>
      </w:r>
      <w:r w:rsidR="008811AF">
        <w:rPr>
          <w:rFonts w:cs="David" w:hint="cs"/>
          <w:sz w:val="24"/>
          <w:szCs w:val="24"/>
          <w:rtl/>
        </w:rPr>
        <w:t xml:space="preserve">עלה </w:t>
      </w:r>
      <w:r w:rsidR="00F023B6">
        <w:rPr>
          <w:rFonts w:cs="David" w:hint="cs"/>
          <w:sz w:val="24"/>
          <w:szCs w:val="24"/>
          <w:rtl/>
        </w:rPr>
        <w:t xml:space="preserve">כי </w:t>
      </w:r>
      <w:r w:rsidR="00171D22">
        <w:rPr>
          <w:rFonts w:cs="David" w:hint="cs"/>
          <w:sz w:val="24"/>
          <w:szCs w:val="24"/>
          <w:rtl/>
        </w:rPr>
        <w:t xml:space="preserve">עמלת משיכת </w:t>
      </w:r>
      <w:r w:rsidR="00F023B6">
        <w:rPr>
          <w:rFonts w:cs="David" w:hint="cs"/>
          <w:sz w:val="24"/>
          <w:szCs w:val="24"/>
          <w:rtl/>
        </w:rPr>
        <w:t>ה</w:t>
      </w:r>
      <w:r w:rsidR="00171D22">
        <w:rPr>
          <w:rFonts w:cs="David" w:hint="cs"/>
          <w:sz w:val="24"/>
          <w:szCs w:val="24"/>
          <w:rtl/>
        </w:rPr>
        <w:t>מזומן</w:t>
      </w:r>
      <w:r w:rsidR="002C2F87">
        <w:rPr>
          <w:rFonts w:cs="David" w:hint="cs"/>
          <w:sz w:val="24"/>
          <w:szCs w:val="24"/>
          <w:rtl/>
        </w:rPr>
        <w:t xml:space="preserve"> </w:t>
      </w:r>
      <w:r w:rsidR="00AA57DA">
        <w:rPr>
          <w:rFonts w:cs="David" w:hint="cs"/>
          <w:sz w:val="24"/>
          <w:szCs w:val="24"/>
          <w:rtl/>
        </w:rPr>
        <w:t xml:space="preserve">שנקבעה בהסכם </w:t>
      </w:r>
      <w:r w:rsidR="00F023B6">
        <w:rPr>
          <w:rFonts w:cs="David" w:hint="cs"/>
          <w:sz w:val="24"/>
          <w:szCs w:val="24"/>
          <w:rtl/>
        </w:rPr>
        <w:t>אינ</w:t>
      </w:r>
      <w:r w:rsidR="00AA57DA">
        <w:rPr>
          <w:rFonts w:cs="David" w:hint="cs"/>
          <w:sz w:val="24"/>
          <w:szCs w:val="24"/>
          <w:rtl/>
        </w:rPr>
        <w:t>ה</w:t>
      </w:r>
      <w:r w:rsidR="00F023B6">
        <w:rPr>
          <w:rFonts w:cs="David" w:hint="cs"/>
          <w:sz w:val="24"/>
          <w:szCs w:val="24"/>
          <w:rtl/>
        </w:rPr>
        <w:t xml:space="preserve"> עולה על </w:t>
      </w:r>
      <w:r w:rsidR="00463873">
        <w:rPr>
          <w:rFonts w:cs="David" w:hint="cs"/>
          <w:sz w:val="24"/>
          <w:szCs w:val="24"/>
          <w:rtl/>
        </w:rPr>
        <w:t xml:space="preserve">עלויות </w:t>
      </w:r>
      <w:r w:rsidR="00F023B6">
        <w:rPr>
          <w:rFonts w:cs="David" w:hint="cs"/>
          <w:sz w:val="24"/>
          <w:szCs w:val="24"/>
          <w:rtl/>
        </w:rPr>
        <w:t>ה</w:t>
      </w:r>
      <w:r w:rsidR="00463873">
        <w:rPr>
          <w:rFonts w:cs="David" w:hint="cs"/>
          <w:sz w:val="24"/>
          <w:szCs w:val="24"/>
          <w:rtl/>
        </w:rPr>
        <w:t xml:space="preserve">תפעול </w:t>
      </w:r>
      <w:r w:rsidR="00F023B6">
        <w:rPr>
          <w:rFonts w:cs="David" w:hint="cs"/>
          <w:sz w:val="24"/>
          <w:szCs w:val="24"/>
          <w:rtl/>
        </w:rPr>
        <w:t xml:space="preserve">של </w:t>
      </w:r>
      <w:r w:rsidR="00463873">
        <w:rPr>
          <w:rFonts w:cs="David" w:hint="cs"/>
          <w:sz w:val="24"/>
          <w:szCs w:val="24"/>
          <w:rtl/>
        </w:rPr>
        <w:t xml:space="preserve">מכשירי </w:t>
      </w:r>
      <w:r w:rsidR="00F023B6">
        <w:rPr>
          <w:rFonts w:cs="David" w:hint="cs"/>
          <w:sz w:val="24"/>
          <w:szCs w:val="24"/>
          <w:rtl/>
        </w:rPr>
        <w:t>ה</w:t>
      </w:r>
      <w:r w:rsidR="00463873">
        <w:rPr>
          <w:rFonts w:cs="David" w:hint="cs"/>
          <w:sz w:val="24"/>
          <w:szCs w:val="24"/>
          <w:rtl/>
        </w:rPr>
        <w:t xml:space="preserve">בנק </w:t>
      </w:r>
      <w:r w:rsidR="00F023B6">
        <w:rPr>
          <w:rFonts w:cs="David" w:hint="cs"/>
          <w:sz w:val="24"/>
          <w:szCs w:val="24"/>
          <w:rtl/>
        </w:rPr>
        <w:t>ה</w:t>
      </w:r>
      <w:r w:rsidR="00463873">
        <w:rPr>
          <w:rFonts w:cs="David" w:hint="cs"/>
          <w:sz w:val="24"/>
          <w:szCs w:val="24"/>
          <w:rtl/>
        </w:rPr>
        <w:t>אוטומטיים</w:t>
      </w:r>
      <w:r w:rsidR="00F023B6">
        <w:rPr>
          <w:rFonts w:cs="David" w:hint="cs"/>
          <w:sz w:val="24"/>
          <w:szCs w:val="24"/>
          <w:rtl/>
        </w:rPr>
        <w:t xml:space="preserve">, </w:t>
      </w:r>
      <w:r w:rsidR="00807A3F" w:rsidRPr="00807A3F">
        <w:rPr>
          <w:rFonts w:cs="David" w:hint="cs"/>
          <w:sz w:val="24"/>
          <w:szCs w:val="24"/>
          <w:rtl/>
        </w:rPr>
        <w:t>משכך לא מצאתי לנכון להתערב בגובה העמלה</w:t>
      </w:r>
      <w:r w:rsidR="00A10B39">
        <w:rPr>
          <w:rFonts w:cs="David" w:hint="cs"/>
          <w:sz w:val="24"/>
          <w:szCs w:val="24"/>
          <w:rtl/>
        </w:rPr>
        <w:t>.</w:t>
      </w:r>
      <w:r w:rsidR="00A10B39">
        <w:rPr>
          <w:rStyle w:val="FootnoteReference"/>
          <w:rFonts w:cs="David"/>
          <w:sz w:val="24"/>
          <w:szCs w:val="24"/>
          <w:rtl/>
        </w:rPr>
        <w:footnoteReference w:id="13"/>
      </w:r>
      <w:r w:rsidR="00A10B39">
        <w:rPr>
          <w:rFonts w:cs="David" w:hint="cs"/>
          <w:sz w:val="24"/>
          <w:szCs w:val="24"/>
          <w:rtl/>
        </w:rPr>
        <w:t xml:space="preserve"> </w:t>
      </w:r>
      <w:r w:rsidR="00F023B6">
        <w:rPr>
          <w:rFonts w:cs="David" w:hint="cs"/>
          <w:sz w:val="24"/>
          <w:szCs w:val="24"/>
          <w:rtl/>
        </w:rPr>
        <w:t xml:space="preserve">עם זאת, </w:t>
      </w:r>
      <w:r w:rsidR="008811AF">
        <w:rPr>
          <w:rFonts w:cs="David" w:hint="cs"/>
          <w:sz w:val="24"/>
          <w:szCs w:val="24"/>
          <w:rtl/>
        </w:rPr>
        <w:t xml:space="preserve">החלטתי לקבוע תנאי כי </w:t>
      </w:r>
      <w:r w:rsidR="00171D22">
        <w:rPr>
          <w:rFonts w:cs="David" w:hint="cs"/>
          <w:sz w:val="24"/>
          <w:szCs w:val="24"/>
          <w:rtl/>
        </w:rPr>
        <w:t xml:space="preserve">עמלת משיכת מזומן </w:t>
      </w:r>
      <w:r w:rsidR="00E17017">
        <w:rPr>
          <w:rFonts w:cs="David" w:hint="cs"/>
          <w:sz w:val="24"/>
          <w:szCs w:val="24"/>
          <w:rtl/>
        </w:rPr>
        <w:t>תינתן באופן שוויוני לכל מתפעל מכשירי בנק אוטומטיים ומנפיק</w:t>
      </w:r>
      <w:r w:rsidR="00644F25">
        <w:rPr>
          <w:rFonts w:cs="David" w:hint="cs"/>
          <w:sz w:val="24"/>
          <w:szCs w:val="24"/>
          <w:rtl/>
        </w:rPr>
        <w:t>ים</w:t>
      </w:r>
      <w:r w:rsidR="00E17017">
        <w:rPr>
          <w:rFonts w:cs="David" w:hint="cs"/>
          <w:sz w:val="24"/>
          <w:szCs w:val="24"/>
          <w:rtl/>
        </w:rPr>
        <w:t xml:space="preserve"> שה</w:t>
      </w:r>
      <w:r w:rsidR="00644F25">
        <w:rPr>
          <w:rFonts w:cs="David" w:hint="cs"/>
          <w:sz w:val="24"/>
          <w:szCs w:val="24"/>
          <w:rtl/>
        </w:rPr>
        <w:t xml:space="preserve">ם </w:t>
      </w:r>
      <w:r w:rsidR="00E17017">
        <w:rPr>
          <w:rFonts w:cs="David" w:hint="cs"/>
          <w:sz w:val="24"/>
          <w:szCs w:val="24"/>
          <w:rtl/>
        </w:rPr>
        <w:t>צ</w:t>
      </w:r>
      <w:r w:rsidR="00644F25">
        <w:rPr>
          <w:rFonts w:cs="David" w:hint="cs"/>
          <w:sz w:val="24"/>
          <w:szCs w:val="24"/>
          <w:rtl/>
        </w:rPr>
        <w:t>ד</w:t>
      </w:r>
      <w:r w:rsidR="00E17017">
        <w:rPr>
          <w:rFonts w:cs="David" w:hint="cs"/>
          <w:sz w:val="24"/>
          <w:szCs w:val="24"/>
          <w:rtl/>
        </w:rPr>
        <w:t xml:space="preserve"> להסכם</w:t>
      </w:r>
      <w:r w:rsidR="00F023B6">
        <w:rPr>
          <w:rFonts w:cs="David" w:hint="cs"/>
          <w:sz w:val="24"/>
          <w:szCs w:val="24"/>
          <w:rtl/>
        </w:rPr>
        <w:t>, לרבות גופים שהצטרפו להסכם בהתאם לתנאי ה-</w:t>
      </w:r>
      <w:r w:rsidR="00F023B6">
        <w:rPr>
          <w:rFonts w:cs="David"/>
          <w:sz w:val="24"/>
          <w:szCs w:val="24"/>
        </w:rPr>
        <w:t xml:space="preserve">open access </w:t>
      </w:r>
      <w:r w:rsidR="00713F85">
        <w:rPr>
          <w:rFonts w:cs="David" w:hint="cs"/>
          <w:sz w:val="24"/>
          <w:szCs w:val="24"/>
          <w:rtl/>
        </w:rPr>
        <w:t xml:space="preserve"> שתוארו לעיל</w:t>
      </w:r>
      <w:r w:rsidR="00E17017">
        <w:rPr>
          <w:rFonts w:cs="David" w:hint="cs"/>
          <w:sz w:val="24"/>
          <w:szCs w:val="24"/>
          <w:rtl/>
        </w:rPr>
        <w:t>.</w:t>
      </w:r>
    </w:p>
    <w:p w14:paraId="683B8DA9" w14:textId="77777777" w:rsidR="00A945FB" w:rsidRDefault="000479B2" w:rsidP="00A13289">
      <w:pPr>
        <w:pStyle w:val="ListParagraph"/>
        <w:numPr>
          <w:ilvl w:val="0"/>
          <w:numId w:val="1"/>
        </w:numPr>
        <w:spacing w:after="120" w:line="360" w:lineRule="auto"/>
        <w:ind w:left="499" w:hanging="357"/>
        <w:rPr>
          <w:rFonts w:cs="David"/>
          <w:b/>
          <w:bCs/>
          <w:sz w:val="24"/>
          <w:szCs w:val="24"/>
        </w:rPr>
      </w:pPr>
      <w:r w:rsidRPr="00091651">
        <w:rPr>
          <w:rFonts w:cs="David" w:hint="cs"/>
          <w:b/>
          <w:bCs/>
          <w:sz w:val="24"/>
          <w:szCs w:val="24"/>
          <w:rtl/>
        </w:rPr>
        <w:t>סוף דבר</w:t>
      </w:r>
    </w:p>
    <w:p w14:paraId="4FB67DD6" w14:textId="77777777" w:rsidR="00D37626" w:rsidRDefault="00A945FB" w:rsidP="00D37626">
      <w:pPr>
        <w:spacing w:before="120" w:after="0" w:line="360" w:lineRule="auto"/>
        <w:jc w:val="both"/>
        <w:rPr>
          <w:rFonts w:cs="David"/>
          <w:sz w:val="24"/>
          <w:szCs w:val="24"/>
          <w:rtl/>
        </w:rPr>
      </w:pPr>
      <w:r w:rsidRPr="00A945FB">
        <w:rPr>
          <w:rFonts w:cs="David" w:hint="cs"/>
          <w:sz w:val="24"/>
          <w:szCs w:val="24"/>
          <w:rtl/>
        </w:rPr>
        <w:t xml:space="preserve">לאחר שבחנתי את ההסדר ואת הכבילות המצויות בו, כמו גם את השפעתן האפשרית על התחרות בשוק הרלוונטי, ולאחר שנועצתי בוועדה לפטורים ומיזוגים, ראיתי לנכון להשתמש בסמכות הנתונה לי בסעיף 14 ולהעניק את הפטור המבוקש </w:t>
      </w:r>
      <w:r w:rsidR="00D37626">
        <w:rPr>
          <w:rFonts w:cs="David" w:hint="cs"/>
          <w:sz w:val="24"/>
          <w:szCs w:val="24"/>
          <w:rtl/>
        </w:rPr>
        <w:t xml:space="preserve"> למשך </w:t>
      </w:r>
      <w:r w:rsidR="00D37626" w:rsidRPr="00D37626">
        <w:rPr>
          <w:rFonts w:cs="David" w:hint="cs"/>
          <w:b/>
          <w:bCs/>
          <w:sz w:val="24"/>
          <w:szCs w:val="24"/>
          <w:rtl/>
        </w:rPr>
        <w:t>5 שנים</w:t>
      </w:r>
      <w:r w:rsidR="00D37626">
        <w:rPr>
          <w:rFonts w:cs="David" w:hint="cs"/>
          <w:sz w:val="24"/>
          <w:szCs w:val="24"/>
          <w:rtl/>
        </w:rPr>
        <w:t xml:space="preserve"> מהיום</w:t>
      </w:r>
      <w:r w:rsidRPr="00A945FB">
        <w:rPr>
          <w:rFonts w:cs="David" w:hint="cs"/>
          <w:sz w:val="24"/>
          <w:szCs w:val="24"/>
          <w:rtl/>
        </w:rPr>
        <w:t xml:space="preserve"> וזאת בכפוף לתנאים הבאים:</w:t>
      </w:r>
    </w:p>
    <w:p w14:paraId="270654BC" w14:textId="77777777" w:rsidR="005E2441" w:rsidRPr="00B464AE" w:rsidRDefault="005E2441" w:rsidP="00B464AE">
      <w:pPr>
        <w:pStyle w:val="ListParagraph"/>
        <w:numPr>
          <w:ilvl w:val="0"/>
          <w:numId w:val="3"/>
        </w:numPr>
        <w:spacing w:line="360" w:lineRule="auto"/>
        <w:ind w:left="720"/>
        <w:jc w:val="both"/>
        <w:rPr>
          <w:rFonts w:cs="David"/>
          <w:sz w:val="24"/>
          <w:szCs w:val="24"/>
          <w:rtl/>
        </w:rPr>
      </w:pPr>
      <w:r w:rsidRPr="00B464AE">
        <w:rPr>
          <w:rFonts w:cs="David" w:hint="eastAsia"/>
          <w:sz w:val="24"/>
          <w:szCs w:val="24"/>
          <w:rtl/>
        </w:rPr>
        <w:t>הגדרות</w:t>
      </w:r>
    </w:p>
    <w:p w14:paraId="38ED698B" w14:textId="77777777" w:rsidR="005E2441" w:rsidRDefault="005E2441" w:rsidP="005E2441">
      <w:pPr>
        <w:spacing w:before="120" w:after="0" w:line="360" w:lineRule="auto"/>
        <w:ind w:left="2268" w:hanging="2268"/>
        <w:jc w:val="both"/>
        <w:rPr>
          <w:rFonts w:asciiTheme="majorBidi" w:eastAsiaTheme="minorEastAsia" w:hAnsiTheme="majorBidi" w:cs="David"/>
          <w:b/>
          <w:bCs/>
          <w:sz w:val="24"/>
          <w:szCs w:val="24"/>
          <w:rtl/>
        </w:rPr>
      </w:pPr>
      <w:r w:rsidRPr="00091651">
        <w:rPr>
          <w:rFonts w:asciiTheme="majorBidi" w:eastAsiaTheme="minorEastAsia" w:hAnsiTheme="majorBidi" w:cs="David" w:hint="cs"/>
          <w:b/>
          <w:bCs/>
          <w:sz w:val="24"/>
          <w:szCs w:val="24"/>
          <w:rtl/>
        </w:rPr>
        <w:lastRenderedPageBreak/>
        <w:t>"ה</w:t>
      </w:r>
      <w:r>
        <w:rPr>
          <w:rFonts w:asciiTheme="majorBidi" w:eastAsiaTheme="minorEastAsia" w:hAnsiTheme="majorBidi" w:cs="David" w:hint="cs"/>
          <w:b/>
          <w:bCs/>
          <w:sz w:val="24"/>
          <w:szCs w:val="24"/>
          <w:rtl/>
        </w:rPr>
        <w:t>ה</w:t>
      </w:r>
      <w:r w:rsidRPr="00091651">
        <w:rPr>
          <w:rFonts w:asciiTheme="majorBidi" w:eastAsiaTheme="minorEastAsia" w:hAnsiTheme="majorBidi" w:cs="David" w:hint="cs"/>
          <w:b/>
          <w:bCs/>
          <w:sz w:val="24"/>
          <w:szCs w:val="24"/>
          <w:rtl/>
        </w:rPr>
        <w:t xml:space="preserve">סכם" </w:t>
      </w:r>
      <w:r w:rsidRPr="00091651">
        <w:rPr>
          <w:rFonts w:asciiTheme="majorBidi" w:eastAsiaTheme="minorEastAsia" w:hAnsiTheme="majorBidi" w:cs="David"/>
          <w:b/>
          <w:bCs/>
          <w:sz w:val="24"/>
          <w:szCs w:val="24"/>
          <w:rtl/>
        </w:rPr>
        <w:t>–</w:t>
      </w:r>
      <w:r w:rsidRPr="00091651">
        <w:rPr>
          <w:rFonts w:asciiTheme="majorBidi" w:eastAsiaTheme="minorEastAsia" w:hAnsiTheme="majorBidi" w:cs="David" w:hint="cs"/>
          <w:b/>
          <w:bCs/>
          <w:sz w:val="24"/>
          <w:szCs w:val="24"/>
          <w:rtl/>
        </w:rPr>
        <w:t xml:space="preserve"> </w:t>
      </w:r>
      <w:r w:rsidRPr="00091651">
        <w:rPr>
          <w:rFonts w:asciiTheme="majorBidi" w:eastAsiaTheme="minorEastAsia" w:hAnsiTheme="majorBidi" w:cs="David" w:hint="cs"/>
          <w:b/>
          <w:bCs/>
          <w:sz w:val="24"/>
          <w:szCs w:val="24"/>
          <w:rtl/>
        </w:rPr>
        <w:tab/>
      </w:r>
      <w:r>
        <w:rPr>
          <w:rFonts w:asciiTheme="majorBidi" w:eastAsiaTheme="minorEastAsia" w:hAnsiTheme="majorBidi" w:cs="David" w:hint="cs"/>
          <w:sz w:val="24"/>
          <w:szCs w:val="24"/>
          <w:rtl/>
        </w:rPr>
        <w:t>הסכם</w:t>
      </w:r>
      <w:r w:rsidRPr="00091651">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 xml:space="preserve">שעניינו הכרה הדדית </w:t>
      </w:r>
      <w:r w:rsidRPr="00E56560">
        <w:rPr>
          <w:rFonts w:asciiTheme="majorBidi" w:eastAsiaTheme="minorEastAsia" w:hAnsiTheme="majorBidi" w:cs="David" w:hint="cs"/>
          <w:sz w:val="24"/>
          <w:szCs w:val="24"/>
          <w:rtl/>
        </w:rPr>
        <w:t>במכשירי</w:t>
      </w:r>
      <w:r>
        <w:rPr>
          <w:rFonts w:asciiTheme="majorBidi" w:eastAsiaTheme="minorEastAsia" w:hAnsiTheme="majorBidi" w:cs="David" w:hint="cs"/>
          <w:sz w:val="24"/>
          <w:szCs w:val="24"/>
          <w:rtl/>
        </w:rPr>
        <w:t xml:space="preserve">ם </w:t>
      </w:r>
      <w:r w:rsidRPr="00E56560">
        <w:rPr>
          <w:rFonts w:asciiTheme="majorBidi" w:eastAsiaTheme="minorEastAsia" w:hAnsiTheme="majorBidi" w:cs="David" w:hint="cs"/>
          <w:sz w:val="24"/>
          <w:szCs w:val="24"/>
          <w:rtl/>
        </w:rPr>
        <w:t>אוטומטיים של הצדדים מיום 13.2.1984 על נספחיו והתוספות לו מיום 1.5.2013 ומיום</w:t>
      </w:r>
      <w:r w:rsidRPr="00E56560">
        <w:rPr>
          <w:rFonts w:asciiTheme="majorBidi" w:eastAsiaTheme="minorEastAsia" w:hAnsiTheme="majorBidi" w:cs="David" w:hint="cs"/>
          <w:b/>
          <w:bCs/>
          <w:sz w:val="24"/>
          <w:szCs w:val="24"/>
          <w:rtl/>
        </w:rPr>
        <w:t xml:space="preserve"> </w:t>
      </w:r>
      <w:r w:rsidRPr="00E56560">
        <w:rPr>
          <w:rFonts w:asciiTheme="majorBidi" w:eastAsiaTheme="minorEastAsia" w:hAnsiTheme="majorBidi" w:cs="David" w:hint="cs"/>
          <w:sz w:val="24"/>
          <w:szCs w:val="24"/>
          <w:rtl/>
        </w:rPr>
        <w:t xml:space="preserve">19.10.2015 </w:t>
      </w:r>
      <w:r w:rsidRPr="00E56560">
        <w:rPr>
          <w:rFonts w:asciiTheme="majorBidi" w:eastAsiaTheme="minorEastAsia" w:hAnsiTheme="majorBidi" w:cs="David" w:hint="eastAsia"/>
          <w:sz w:val="24"/>
          <w:szCs w:val="24"/>
          <w:rtl/>
        </w:rPr>
        <w:t>וכן</w:t>
      </w:r>
      <w:r w:rsidRPr="00E56560">
        <w:rPr>
          <w:rFonts w:asciiTheme="majorBidi" w:eastAsiaTheme="minorEastAsia" w:hAnsiTheme="majorBidi" w:cs="David"/>
          <w:sz w:val="24"/>
          <w:szCs w:val="24"/>
          <w:rtl/>
        </w:rPr>
        <w:t xml:space="preserve"> </w:t>
      </w:r>
      <w:r w:rsidRPr="00E56560">
        <w:rPr>
          <w:rFonts w:asciiTheme="majorBidi" w:eastAsiaTheme="minorEastAsia" w:hAnsiTheme="majorBidi" w:cs="David" w:hint="eastAsia"/>
          <w:sz w:val="24"/>
          <w:szCs w:val="24"/>
          <w:rtl/>
        </w:rPr>
        <w:t>התיקון</w:t>
      </w:r>
      <w:r w:rsidRPr="00E56560">
        <w:rPr>
          <w:rFonts w:asciiTheme="majorBidi" w:eastAsiaTheme="minorEastAsia" w:hAnsiTheme="majorBidi" w:cs="David"/>
          <w:sz w:val="24"/>
          <w:szCs w:val="24"/>
          <w:rtl/>
        </w:rPr>
        <w:t xml:space="preserve"> </w:t>
      </w:r>
      <w:r w:rsidRPr="00E56560">
        <w:rPr>
          <w:rFonts w:asciiTheme="majorBidi" w:eastAsiaTheme="minorEastAsia" w:hAnsiTheme="majorBidi" w:cs="David" w:hint="eastAsia"/>
          <w:sz w:val="24"/>
          <w:szCs w:val="24"/>
          <w:rtl/>
        </w:rPr>
        <w:t>לו</w:t>
      </w:r>
      <w:r w:rsidRPr="00E56560">
        <w:rPr>
          <w:rFonts w:asciiTheme="majorBidi" w:eastAsiaTheme="minorEastAsia" w:hAnsiTheme="majorBidi" w:cs="David"/>
          <w:sz w:val="24"/>
          <w:szCs w:val="24"/>
          <w:rtl/>
        </w:rPr>
        <w:t xml:space="preserve"> </w:t>
      </w:r>
      <w:r w:rsidRPr="00E56560">
        <w:rPr>
          <w:rFonts w:asciiTheme="majorBidi" w:eastAsiaTheme="minorEastAsia" w:hAnsiTheme="majorBidi" w:cs="David" w:hint="eastAsia"/>
          <w:sz w:val="24"/>
          <w:szCs w:val="24"/>
          <w:rtl/>
        </w:rPr>
        <w:t>מיום</w:t>
      </w:r>
      <w:r w:rsidRPr="00E56560">
        <w:rPr>
          <w:rFonts w:asciiTheme="majorBidi" w:eastAsiaTheme="minorEastAsia" w:hAnsiTheme="majorBidi" w:cs="David"/>
          <w:sz w:val="24"/>
          <w:szCs w:val="24"/>
          <w:rtl/>
        </w:rPr>
        <w:t xml:space="preserve"> 18.11.2016 </w:t>
      </w:r>
      <w:r w:rsidRPr="00E56560">
        <w:rPr>
          <w:rFonts w:asciiTheme="majorBidi" w:eastAsiaTheme="minorEastAsia" w:hAnsiTheme="majorBidi" w:cs="David" w:hint="eastAsia"/>
          <w:sz w:val="24"/>
          <w:szCs w:val="24"/>
          <w:rtl/>
        </w:rPr>
        <w:t>המבטל</w:t>
      </w:r>
      <w:r w:rsidRPr="00E56560">
        <w:rPr>
          <w:rFonts w:asciiTheme="majorBidi" w:eastAsiaTheme="minorEastAsia" w:hAnsiTheme="majorBidi" w:cs="David"/>
          <w:sz w:val="24"/>
          <w:szCs w:val="24"/>
          <w:rtl/>
        </w:rPr>
        <w:t xml:space="preserve"> </w:t>
      </w:r>
      <w:r w:rsidRPr="00E56560">
        <w:rPr>
          <w:rFonts w:asciiTheme="majorBidi" w:eastAsiaTheme="minorEastAsia" w:hAnsiTheme="majorBidi" w:cs="David" w:hint="eastAsia"/>
          <w:sz w:val="24"/>
          <w:szCs w:val="24"/>
          <w:rtl/>
        </w:rPr>
        <w:t>את</w:t>
      </w:r>
      <w:r w:rsidRPr="00E56560">
        <w:rPr>
          <w:rFonts w:asciiTheme="majorBidi" w:eastAsiaTheme="minorEastAsia" w:hAnsiTheme="majorBidi" w:cs="David"/>
          <w:sz w:val="24"/>
          <w:szCs w:val="24"/>
          <w:rtl/>
        </w:rPr>
        <w:t xml:space="preserve"> </w:t>
      </w:r>
      <w:r w:rsidRPr="00E56560">
        <w:rPr>
          <w:rFonts w:asciiTheme="majorBidi" w:eastAsiaTheme="minorEastAsia" w:hAnsiTheme="majorBidi" w:cs="David" w:hint="eastAsia"/>
          <w:sz w:val="24"/>
          <w:szCs w:val="24"/>
          <w:rtl/>
        </w:rPr>
        <w:t>פרק</w:t>
      </w:r>
      <w:r w:rsidRPr="00E56560">
        <w:rPr>
          <w:rFonts w:asciiTheme="majorBidi" w:eastAsiaTheme="minorEastAsia" w:hAnsiTheme="majorBidi" w:cs="David"/>
          <w:sz w:val="24"/>
          <w:szCs w:val="24"/>
          <w:rtl/>
        </w:rPr>
        <w:t xml:space="preserve"> </w:t>
      </w:r>
      <w:r w:rsidRPr="00E56560">
        <w:rPr>
          <w:rFonts w:asciiTheme="majorBidi" w:eastAsiaTheme="minorEastAsia" w:hAnsiTheme="majorBidi" w:cs="David" w:hint="eastAsia"/>
          <w:sz w:val="24"/>
          <w:szCs w:val="24"/>
          <w:rtl/>
        </w:rPr>
        <w:t>ו</w:t>
      </w:r>
      <w:r w:rsidRPr="00E56560">
        <w:rPr>
          <w:rFonts w:asciiTheme="majorBidi" w:eastAsiaTheme="minorEastAsia" w:hAnsiTheme="majorBidi" w:cs="David"/>
          <w:sz w:val="24"/>
          <w:szCs w:val="24"/>
          <w:rtl/>
        </w:rPr>
        <w:t xml:space="preserve">' </w:t>
      </w:r>
      <w:r w:rsidRPr="00E56560">
        <w:rPr>
          <w:rFonts w:asciiTheme="majorBidi" w:eastAsiaTheme="minorEastAsia" w:hAnsiTheme="majorBidi" w:cs="David" w:hint="eastAsia"/>
          <w:sz w:val="24"/>
          <w:szCs w:val="24"/>
          <w:rtl/>
        </w:rPr>
        <w:t>להסכם</w:t>
      </w:r>
      <w:r w:rsidRPr="00E56560">
        <w:rPr>
          <w:rFonts w:asciiTheme="majorBidi" w:eastAsiaTheme="minorEastAsia" w:hAnsiTheme="majorBidi" w:cs="David"/>
          <w:sz w:val="24"/>
          <w:szCs w:val="24"/>
          <w:rtl/>
        </w:rPr>
        <w:t>;</w:t>
      </w:r>
    </w:p>
    <w:p w14:paraId="06F6CAA6" w14:textId="77777777" w:rsidR="005E2441" w:rsidRPr="00D42A64" w:rsidRDefault="005E2441" w:rsidP="005E2441">
      <w:pPr>
        <w:spacing w:before="120" w:after="0" w:line="360" w:lineRule="auto"/>
        <w:ind w:left="2268" w:hanging="2268"/>
        <w:jc w:val="both"/>
        <w:rPr>
          <w:rFonts w:asciiTheme="majorBidi" w:eastAsiaTheme="minorEastAsia" w:hAnsiTheme="majorBidi" w:cs="David"/>
          <w:b/>
          <w:bCs/>
          <w:sz w:val="24"/>
          <w:szCs w:val="24"/>
        </w:rPr>
      </w:pPr>
      <w:r>
        <w:rPr>
          <w:rFonts w:asciiTheme="majorBidi" w:eastAsiaTheme="minorEastAsia" w:hAnsiTheme="majorBidi" w:cs="David" w:hint="cs"/>
          <w:b/>
          <w:bCs/>
          <w:sz w:val="24"/>
          <w:szCs w:val="24"/>
          <w:rtl/>
        </w:rPr>
        <w:t xml:space="preserve">"הסכם לשימוש במכשירים אוטומטיים" </w:t>
      </w:r>
      <w:r>
        <w:rPr>
          <w:rFonts w:asciiTheme="majorBidi" w:eastAsiaTheme="minorEastAsia" w:hAnsiTheme="majorBidi" w:cs="David"/>
          <w:b/>
          <w:bCs/>
          <w:sz w:val="24"/>
          <w:szCs w:val="24"/>
          <w:rtl/>
        </w:rPr>
        <w:t>–</w:t>
      </w:r>
      <w:r>
        <w:rPr>
          <w:rFonts w:asciiTheme="majorBidi" w:eastAsiaTheme="minorEastAsia" w:hAnsiTheme="majorBidi" w:cs="David" w:hint="cs"/>
          <w:b/>
          <w:bCs/>
          <w:sz w:val="24"/>
          <w:szCs w:val="24"/>
          <w:rtl/>
        </w:rPr>
        <w:t xml:space="preserve"> </w:t>
      </w:r>
      <w:r w:rsidRPr="00D42A64">
        <w:rPr>
          <w:rFonts w:asciiTheme="majorBidi" w:eastAsiaTheme="minorEastAsia" w:hAnsiTheme="majorBidi" w:cs="David" w:hint="cs"/>
          <w:sz w:val="24"/>
          <w:szCs w:val="24"/>
          <w:rtl/>
        </w:rPr>
        <w:t>הסכם</w:t>
      </w:r>
      <w:r>
        <w:rPr>
          <w:rFonts w:asciiTheme="majorBidi" w:eastAsiaTheme="minorEastAsia" w:hAnsiTheme="majorBidi" w:cs="David" w:hint="cs"/>
          <w:b/>
          <w:bCs/>
          <w:sz w:val="24"/>
          <w:szCs w:val="24"/>
          <w:rtl/>
        </w:rPr>
        <w:t xml:space="preserve"> </w:t>
      </w:r>
      <w:r w:rsidRPr="009A0887">
        <w:rPr>
          <w:rFonts w:asciiTheme="majorBidi" w:eastAsiaTheme="minorEastAsia" w:hAnsiTheme="majorBidi" w:cs="David" w:hint="eastAsia"/>
          <w:sz w:val="24"/>
          <w:szCs w:val="24"/>
          <w:rtl/>
        </w:rPr>
        <w:t>בין</w:t>
      </w:r>
      <w:r w:rsidRPr="009A0887">
        <w:rPr>
          <w:rFonts w:asciiTheme="majorBidi" w:eastAsiaTheme="minorEastAsia" w:hAnsiTheme="majorBidi" w:cs="David"/>
          <w:sz w:val="24"/>
          <w:szCs w:val="24"/>
          <w:rtl/>
        </w:rPr>
        <w:t xml:space="preserve"> מתפעל מכשירי</w:t>
      </w:r>
      <w:r>
        <w:rPr>
          <w:rFonts w:asciiTheme="majorBidi" w:eastAsiaTheme="minorEastAsia" w:hAnsiTheme="majorBidi" w:cs="David" w:hint="cs"/>
          <w:sz w:val="24"/>
          <w:szCs w:val="24"/>
          <w:rtl/>
        </w:rPr>
        <w:t>ם</w:t>
      </w:r>
      <w:r w:rsidRPr="009A0887">
        <w:rPr>
          <w:rFonts w:asciiTheme="majorBidi" w:eastAsiaTheme="minorEastAsia" w:hAnsiTheme="majorBidi" w:cs="David"/>
          <w:sz w:val="24"/>
          <w:szCs w:val="24"/>
          <w:rtl/>
        </w:rPr>
        <w:t xml:space="preserve"> אוטומטיים לבין </w:t>
      </w:r>
      <w:r w:rsidRPr="009A0887">
        <w:rPr>
          <w:rFonts w:asciiTheme="majorBidi" w:eastAsiaTheme="minorEastAsia" w:hAnsiTheme="majorBidi" w:cs="David" w:hint="eastAsia"/>
          <w:sz w:val="24"/>
          <w:szCs w:val="24"/>
          <w:rtl/>
        </w:rPr>
        <w:t>מנפיק</w:t>
      </w:r>
      <w:r w:rsidRPr="009A0887">
        <w:rPr>
          <w:rFonts w:asciiTheme="majorBidi" w:eastAsiaTheme="minorEastAsia" w:hAnsiTheme="majorBidi" w:cs="David"/>
          <w:sz w:val="24"/>
          <w:szCs w:val="24"/>
          <w:rtl/>
        </w:rPr>
        <w:t xml:space="preserve">, </w:t>
      </w:r>
      <w:r w:rsidRPr="009E5843">
        <w:rPr>
          <w:rFonts w:asciiTheme="majorBidi" w:eastAsiaTheme="minorEastAsia" w:hAnsiTheme="majorBidi" w:cs="David" w:hint="eastAsia"/>
          <w:sz w:val="24"/>
          <w:szCs w:val="24"/>
          <w:rtl/>
        </w:rPr>
        <w:t>המאפשר</w:t>
      </w:r>
      <w:r w:rsidRPr="009E5843">
        <w:rPr>
          <w:rFonts w:asciiTheme="majorBidi" w:eastAsiaTheme="minorEastAsia" w:hAnsiTheme="majorBidi" w:cs="David"/>
          <w:sz w:val="24"/>
          <w:szCs w:val="24"/>
          <w:rtl/>
        </w:rPr>
        <w:t xml:space="preserve"> </w:t>
      </w:r>
      <w:r w:rsidRPr="009E5843">
        <w:rPr>
          <w:rFonts w:asciiTheme="majorBidi" w:eastAsiaTheme="minorEastAsia" w:hAnsiTheme="majorBidi" w:cs="David" w:hint="eastAsia"/>
          <w:sz w:val="24"/>
          <w:szCs w:val="24"/>
          <w:rtl/>
        </w:rPr>
        <w:t>ללקוחות</w:t>
      </w:r>
      <w:r w:rsidRPr="009E5843">
        <w:rPr>
          <w:rFonts w:asciiTheme="majorBidi" w:eastAsiaTheme="minorEastAsia" w:hAnsiTheme="majorBidi" w:cs="David"/>
          <w:sz w:val="24"/>
          <w:szCs w:val="24"/>
          <w:rtl/>
        </w:rPr>
        <w:t xml:space="preserve"> </w:t>
      </w:r>
      <w:r w:rsidRPr="009E5843">
        <w:rPr>
          <w:rFonts w:asciiTheme="majorBidi" w:eastAsiaTheme="minorEastAsia" w:hAnsiTheme="majorBidi" w:cs="David" w:hint="eastAsia"/>
          <w:sz w:val="24"/>
          <w:szCs w:val="24"/>
          <w:rtl/>
        </w:rPr>
        <w:t>המנפיק</w:t>
      </w:r>
      <w:r w:rsidRPr="009E5843">
        <w:rPr>
          <w:rFonts w:asciiTheme="majorBidi" w:eastAsiaTheme="minorEastAsia" w:hAnsiTheme="majorBidi" w:cs="David"/>
          <w:sz w:val="24"/>
          <w:szCs w:val="24"/>
          <w:rtl/>
        </w:rPr>
        <w:t xml:space="preserve"> </w:t>
      </w:r>
      <w:r w:rsidRPr="009E5843">
        <w:rPr>
          <w:rFonts w:asciiTheme="majorBidi" w:eastAsiaTheme="minorEastAsia" w:hAnsiTheme="majorBidi" w:cs="David" w:hint="eastAsia"/>
          <w:sz w:val="24"/>
          <w:szCs w:val="24"/>
          <w:rtl/>
        </w:rPr>
        <w:t>לבצע</w:t>
      </w:r>
      <w:r w:rsidRPr="009E5843">
        <w:rPr>
          <w:rFonts w:asciiTheme="majorBidi" w:eastAsiaTheme="minorEastAsia" w:hAnsiTheme="majorBidi" w:cs="David"/>
          <w:sz w:val="24"/>
          <w:szCs w:val="24"/>
          <w:rtl/>
        </w:rPr>
        <w:t xml:space="preserve"> </w:t>
      </w:r>
      <w:r w:rsidRPr="009E5843">
        <w:rPr>
          <w:rFonts w:asciiTheme="majorBidi" w:eastAsiaTheme="minorEastAsia" w:hAnsiTheme="majorBidi" w:cs="David" w:hint="eastAsia"/>
          <w:sz w:val="24"/>
          <w:szCs w:val="24"/>
          <w:rtl/>
        </w:rPr>
        <w:t>פעולות</w:t>
      </w:r>
      <w:r w:rsidRPr="009E5843">
        <w:rPr>
          <w:rFonts w:asciiTheme="majorBidi" w:eastAsiaTheme="minorEastAsia" w:hAnsiTheme="majorBidi" w:cs="David"/>
          <w:sz w:val="24"/>
          <w:szCs w:val="24"/>
          <w:rtl/>
        </w:rPr>
        <w:t xml:space="preserve"> </w:t>
      </w:r>
      <w:r w:rsidRPr="009E5843">
        <w:rPr>
          <w:rFonts w:asciiTheme="majorBidi" w:eastAsiaTheme="minorEastAsia" w:hAnsiTheme="majorBidi" w:cs="David" w:hint="eastAsia"/>
          <w:sz w:val="24"/>
          <w:szCs w:val="24"/>
          <w:rtl/>
        </w:rPr>
        <w:t>של</w:t>
      </w:r>
      <w:r w:rsidRPr="009E5843">
        <w:rPr>
          <w:rFonts w:asciiTheme="majorBidi" w:eastAsiaTheme="minorEastAsia" w:hAnsiTheme="majorBidi" w:cs="David"/>
          <w:sz w:val="24"/>
          <w:szCs w:val="24"/>
          <w:rtl/>
        </w:rPr>
        <w:t xml:space="preserve"> </w:t>
      </w:r>
      <w:r w:rsidRPr="009E5843">
        <w:rPr>
          <w:rFonts w:asciiTheme="majorBidi" w:eastAsiaTheme="minorEastAsia" w:hAnsiTheme="majorBidi" w:cs="David" w:hint="eastAsia"/>
          <w:sz w:val="24"/>
          <w:szCs w:val="24"/>
          <w:rtl/>
        </w:rPr>
        <w:t>משיכת</w:t>
      </w:r>
      <w:r w:rsidRPr="009E5843">
        <w:rPr>
          <w:rFonts w:asciiTheme="majorBidi" w:eastAsiaTheme="minorEastAsia" w:hAnsiTheme="majorBidi" w:cs="David"/>
          <w:sz w:val="24"/>
          <w:szCs w:val="24"/>
          <w:rtl/>
        </w:rPr>
        <w:t xml:space="preserve"> </w:t>
      </w:r>
      <w:r w:rsidRPr="009E5843">
        <w:rPr>
          <w:rFonts w:asciiTheme="majorBidi" w:eastAsiaTheme="minorEastAsia" w:hAnsiTheme="majorBidi" w:cs="David" w:hint="eastAsia"/>
          <w:sz w:val="24"/>
          <w:szCs w:val="24"/>
          <w:rtl/>
        </w:rPr>
        <w:t>מזומנים</w:t>
      </w:r>
      <w:r w:rsidRPr="009E5843">
        <w:rPr>
          <w:rFonts w:asciiTheme="majorBidi" w:eastAsiaTheme="minorEastAsia" w:hAnsiTheme="majorBidi" w:cs="David"/>
          <w:sz w:val="24"/>
          <w:szCs w:val="24"/>
          <w:rtl/>
        </w:rPr>
        <w:t xml:space="preserve"> </w:t>
      </w:r>
      <w:r w:rsidRPr="009E5843">
        <w:rPr>
          <w:rFonts w:asciiTheme="majorBidi" w:eastAsiaTheme="minorEastAsia" w:hAnsiTheme="majorBidi" w:cs="David" w:hint="eastAsia"/>
          <w:sz w:val="24"/>
          <w:szCs w:val="24"/>
          <w:rtl/>
        </w:rPr>
        <w:t>או</w:t>
      </w:r>
      <w:r w:rsidRPr="009E5843">
        <w:rPr>
          <w:rFonts w:asciiTheme="majorBidi" w:eastAsiaTheme="minorEastAsia" w:hAnsiTheme="majorBidi" w:cs="David"/>
          <w:sz w:val="24"/>
          <w:szCs w:val="24"/>
          <w:rtl/>
        </w:rPr>
        <w:t xml:space="preserve"> </w:t>
      </w:r>
      <w:r w:rsidRPr="009E5843">
        <w:rPr>
          <w:rFonts w:asciiTheme="majorBidi" w:eastAsiaTheme="minorEastAsia" w:hAnsiTheme="majorBidi" w:cs="David" w:hint="eastAsia"/>
          <w:sz w:val="24"/>
          <w:szCs w:val="24"/>
          <w:rtl/>
        </w:rPr>
        <w:t>בירור</w:t>
      </w:r>
      <w:r w:rsidRPr="009E5843">
        <w:rPr>
          <w:rFonts w:asciiTheme="majorBidi" w:eastAsiaTheme="minorEastAsia" w:hAnsiTheme="majorBidi" w:cs="David"/>
          <w:sz w:val="24"/>
          <w:szCs w:val="24"/>
          <w:rtl/>
        </w:rPr>
        <w:t xml:space="preserve"> </w:t>
      </w:r>
      <w:r w:rsidRPr="009E5843">
        <w:rPr>
          <w:rFonts w:asciiTheme="majorBidi" w:eastAsiaTheme="minorEastAsia" w:hAnsiTheme="majorBidi" w:cs="David" w:hint="eastAsia"/>
          <w:sz w:val="24"/>
          <w:szCs w:val="24"/>
          <w:rtl/>
        </w:rPr>
        <w:t>מ</w:t>
      </w:r>
      <w:r w:rsidRPr="00D42A64">
        <w:rPr>
          <w:rFonts w:asciiTheme="majorBidi" w:eastAsiaTheme="minorEastAsia" w:hAnsiTheme="majorBidi" w:cs="David" w:hint="cs"/>
          <w:sz w:val="24"/>
          <w:szCs w:val="24"/>
          <w:rtl/>
        </w:rPr>
        <w:t>צב חשבון במכשירי</w:t>
      </w:r>
      <w:r>
        <w:rPr>
          <w:rFonts w:asciiTheme="majorBidi" w:eastAsiaTheme="minorEastAsia" w:hAnsiTheme="majorBidi" w:cs="David" w:hint="cs"/>
          <w:sz w:val="24"/>
          <w:szCs w:val="24"/>
          <w:rtl/>
        </w:rPr>
        <w:t xml:space="preserve">ם </w:t>
      </w:r>
      <w:r w:rsidRPr="00D42A64">
        <w:rPr>
          <w:rFonts w:asciiTheme="majorBidi" w:eastAsiaTheme="minorEastAsia" w:hAnsiTheme="majorBidi" w:cs="David" w:hint="cs"/>
          <w:sz w:val="24"/>
          <w:szCs w:val="24"/>
          <w:rtl/>
        </w:rPr>
        <w:t>האוטומטיים השייכים למתפעל כאמור</w:t>
      </w:r>
      <w:r>
        <w:rPr>
          <w:rFonts w:asciiTheme="majorBidi" w:eastAsiaTheme="minorEastAsia" w:hAnsiTheme="majorBidi" w:cs="David" w:hint="cs"/>
          <w:sz w:val="24"/>
          <w:szCs w:val="24"/>
          <w:rtl/>
        </w:rPr>
        <w:t>;</w:t>
      </w:r>
    </w:p>
    <w:p w14:paraId="44C8EAEA" w14:textId="77777777" w:rsidR="005E2441" w:rsidRPr="00091651" w:rsidRDefault="005E2441" w:rsidP="005E2441">
      <w:pPr>
        <w:spacing w:before="120" w:after="0" w:line="360" w:lineRule="auto"/>
        <w:ind w:left="2268" w:hanging="2268"/>
        <w:jc w:val="both"/>
        <w:rPr>
          <w:rFonts w:asciiTheme="majorBidi" w:eastAsiaTheme="minorEastAsia" w:hAnsiTheme="majorBidi" w:cs="David"/>
          <w:sz w:val="24"/>
          <w:szCs w:val="24"/>
          <w:rtl/>
        </w:rPr>
      </w:pPr>
      <w:r w:rsidRPr="00091651">
        <w:rPr>
          <w:rFonts w:asciiTheme="majorBidi" w:eastAsiaTheme="minorEastAsia" w:hAnsiTheme="majorBidi" w:cs="David"/>
          <w:sz w:val="24"/>
          <w:szCs w:val="24"/>
          <w:rtl/>
        </w:rPr>
        <w:t>"</w:t>
      </w:r>
      <w:r>
        <w:rPr>
          <w:rFonts w:asciiTheme="majorBidi" w:eastAsiaTheme="minorEastAsia" w:hAnsiTheme="majorBidi" w:cs="David" w:hint="cs"/>
          <w:bCs/>
          <w:sz w:val="24"/>
          <w:szCs w:val="24"/>
          <w:rtl/>
        </w:rPr>
        <w:t>הצדדים</w:t>
      </w:r>
      <w:r w:rsidRPr="00091651">
        <w:rPr>
          <w:rFonts w:asciiTheme="majorBidi" w:eastAsiaTheme="minorEastAsia" w:hAnsiTheme="majorBidi" w:cs="David"/>
          <w:sz w:val="24"/>
          <w:szCs w:val="24"/>
          <w:rtl/>
        </w:rPr>
        <w:t xml:space="preserve">" – </w:t>
      </w:r>
      <w:r w:rsidRPr="00091651">
        <w:rPr>
          <w:rFonts w:asciiTheme="majorBidi" w:eastAsiaTheme="minorEastAsia" w:hAnsiTheme="majorBidi" w:cs="David"/>
          <w:sz w:val="24"/>
          <w:szCs w:val="24"/>
          <w:rtl/>
        </w:rPr>
        <w:tab/>
      </w:r>
      <w:r w:rsidRPr="00E56560">
        <w:rPr>
          <w:rFonts w:asciiTheme="majorBidi" w:eastAsiaTheme="minorEastAsia" w:hAnsiTheme="majorBidi" w:cs="David"/>
          <w:sz w:val="24"/>
          <w:szCs w:val="24"/>
          <w:rtl/>
        </w:rPr>
        <w:t xml:space="preserve">אחד או יותר מאלה: </w:t>
      </w:r>
      <w:r w:rsidRPr="00E56560">
        <w:rPr>
          <w:rFonts w:asciiTheme="majorBidi" w:eastAsiaTheme="minorEastAsia" w:hAnsiTheme="majorBidi" w:cs="David" w:hint="cs"/>
          <w:sz w:val="24"/>
          <w:szCs w:val="24"/>
          <w:rtl/>
        </w:rPr>
        <w:t>ה</w:t>
      </w:r>
      <w:r w:rsidRPr="00E56560">
        <w:rPr>
          <w:rFonts w:asciiTheme="majorBidi" w:eastAsiaTheme="minorEastAsia" w:hAnsiTheme="majorBidi" w:cs="David"/>
          <w:sz w:val="24"/>
          <w:szCs w:val="24"/>
          <w:rtl/>
        </w:rPr>
        <w:t>בנק הבינלאומי הראשון לישראל בע"מ, בנק דיסקונט</w:t>
      </w:r>
      <w:r w:rsidRPr="00E56560">
        <w:rPr>
          <w:rFonts w:asciiTheme="majorBidi" w:eastAsiaTheme="minorEastAsia" w:hAnsiTheme="majorBidi" w:cs="David" w:hint="cs"/>
          <w:sz w:val="24"/>
          <w:szCs w:val="24"/>
          <w:rtl/>
        </w:rPr>
        <w:t xml:space="preserve"> בע"מ</w:t>
      </w:r>
      <w:r w:rsidRPr="00E56560">
        <w:rPr>
          <w:rFonts w:asciiTheme="majorBidi" w:eastAsiaTheme="minorEastAsia" w:hAnsiTheme="majorBidi" w:cs="David"/>
          <w:sz w:val="24"/>
          <w:szCs w:val="24"/>
          <w:rtl/>
        </w:rPr>
        <w:t>,</w:t>
      </w:r>
      <w:r w:rsidRPr="00E56560">
        <w:rPr>
          <w:rFonts w:asciiTheme="majorBidi" w:eastAsiaTheme="minorEastAsia" w:hAnsiTheme="majorBidi" w:cs="David" w:hint="cs"/>
          <w:sz w:val="24"/>
          <w:szCs w:val="24"/>
          <w:rtl/>
        </w:rPr>
        <w:t xml:space="preserve"> בנק יהב לעובדי המדינה בע"מ, בנק ירושלים בע"מ, </w:t>
      </w:r>
      <w:r w:rsidRPr="00E56560">
        <w:rPr>
          <w:rFonts w:asciiTheme="majorBidi" w:eastAsiaTheme="minorEastAsia" w:hAnsiTheme="majorBidi" w:cs="David"/>
          <w:sz w:val="24"/>
          <w:szCs w:val="24"/>
          <w:rtl/>
        </w:rPr>
        <w:t>בנק לאומי</w:t>
      </w:r>
      <w:r w:rsidRPr="00E56560">
        <w:rPr>
          <w:rFonts w:asciiTheme="majorBidi" w:eastAsiaTheme="minorEastAsia" w:hAnsiTheme="majorBidi" w:cs="David" w:hint="cs"/>
          <w:sz w:val="24"/>
          <w:szCs w:val="24"/>
          <w:rtl/>
        </w:rPr>
        <w:t xml:space="preserve"> לישראל בע"מ</w:t>
      </w:r>
      <w:r w:rsidRPr="00E56560">
        <w:rPr>
          <w:rFonts w:asciiTheme="majorBidi" w:eastAsiaTheme="minorEastAsia" w:hAnsiTheme="majorBidi" w:cs="David"/>
          <w:sz w:val="24"/>
          <w:szCs w:val="24"/>
          <w:rtl/>
        </w:rPr>
        <w:t>, בנק מזרחי</w:t>
      </w:r>
      <w:r w:rsidRPr="00E56560">
        <w:rPr>
          <w:rFonts w:asciiTheme="majorBidi" w:eastAsiaTheme="minorEastAsia" w:hAnsiTheme="majorBidi" w:cs="David" w:hint="cs"/>
          <w:sz w:val="24"/>
          <w:szCs w:val="24"/>
          <w:rtl/>
        </w:rPr>
        <w:t xml:space="preserve"> טפחות בע"מ</w:t>
      </w:r>
      <w:r w:rsidRPr="00E56560">
        <w:rPr>
          <w:rFonts w:asciiTheme="majorBidi" w:eastAsiaTheme="minorEastAsia" w:hAnsiTheme="majorBidi" w:cs="David"/>
          <w:sz w:val="24"/>
          <w:szCs w:val="24"/>
          <w:rtl/>
        </w:rPr>
        <w:t>, בנק הפועלים</w:t>
      </w:r>
      <w:r w:rsidRPr="00E56560">
        <w:rPr>
          <w:rFonts w:asciiTheme="majorBidi" w:eastAsiaTheme="minorEastAsia" w:hAnsiTheme="majorBidi" w:cs="David" w:hint="cs"/>
          <w:sz w:val="24"/>
          <w:szCs w:val="24"/>
          <w:rtl/>
        </w:rPr>
        <w:t xml:space="preserve"> בע"מ </w:t>
      </w:r>
      <w:r w:rsidRPr="00E56560">
        <w:rPr>
          <w:rFonts w:asciiTheme="majorBidi" w:eastAsiaTheme="minorEastAsia" w:hAnsiTheme="majorBidi" w:cs="David" w:hint="eastAsia"/>
          <w:sz w:val="24"/>
          <w:szCs w:val="24"/>
          <w:rtl/>
        </w:rPr>
        <w:t>וכל</w:t>
      </w:r>
      <w:r w:rsidRPr="00E56560">
        <w:rPr>
          <w:rFonts w:asciiTheme="majorBidi" w:eastAsiaTheme="minorEastAsia" w:hAnsiTheme="majorBidi" w:cs="David"/>
          <w:sz w:val="24"/>
          <w:szCs w:val="24"/>
          <w:rtl/>
        </w:rPr>
        <w:t xml:space="preserve"> </w:t>
      </w:r>
      <w:r w:rsidRPr="00E56560">
        <w:rPr>
          <w:rFonts w:asciiTheme="majorBidi" w:eastAsiaTheme="minorEastAsia" w:hAnsiTheme="majorBidi" w:cs="David" w:hint="eastAsia"/>
          <w:sz w:val="24"/>
          <w:szCs w:val="24"/>
          <w:rtl/>
        </w:rPr>
        <w:t>גוף</w:t>
      </w:r>
      <w:r w:rsidRPr="00E56560">
        <w:rPr>
          <w:rFonts w:asciiTheme="majorBidi" w:eastAsiaTheme="minorEastAsia" w:hAnsiTheme="majorBidi" w:cs="David"/>
          <w:sz w:val="24"/>
          <w:szCs w:val="24"/>
          <w:rtl/>
        </w:rPr>
        <w:t xml:space="preserve"> </w:t>
      </w:r>
      <w:r w:rsidRPr="00E56560">
        <w:rPr>
          <w:rFonts w:asciiTheme="majorBidi" w:eastAsiaTheme="minorEastAsia" w:hAnsiTheme="majorBidi" w:cs="David" w:hint="eastAsia"/>
          <w:sz w:val="24"/>
          <w:szCs w:val="24"/>
          <w:rtl/>
        </w:rPr>
        <w:t>שיצטרף</w:t>
      </w:r>
      <w:r w:rsidRPr="00E56560">
        <w:rPr>
          <w:rFonts w:asciiTheme="majorBidi" w:eastAsiaTheme="minorEastAsia" w:hAnsiTheme="majorBidi" w:cs="David"/>
          <w:sz w:val="24"/>
          <w:szCs w:val="24"/>
          <w:rtl/>
        </w:rPr>
        <w:t xml:space="preserve"> </w:t>
      </w:r>
      <w:r w:rsidRPr="00E56560">
        <w:rPr>
          <w:rFonts w:asciiTheme="majorBidi" w:eastAsiaTheme="minorEastAsia" w:hAnsiTheme="majorBidi" w:cs="David" w:hint="eastAsia"/>
          <w:sz w:val="24"/>
          <w:szCs w:val="24"/>
          <w:rtl/>
        </w:rPr>
        <w:t>להסכם</w:t>
      </w:r>
      <w:r w:rsidRPr="00E56560">
        <w:rPr>
          <w:rFonts w:asciiTheme="majorBidi" w:eastAsiaTheme="minorEastAsia" w:hAnsiTheme="majorBidi" w:cs="David"/>
          <w:sz w:val="24"/>
          <w:szCs w:val="24"/>
          <w:rtl/>
        </w:rPr>
        <w:t>;</w:t>
      </w:r>
    </w:p>
    <w:p w14:paraId="6AE8FE14" w14:textId="77777777" w:rsidR="005E2441" w:rsidRDefault="005E2441" w:rsidP="005E2441">
      <w:pPr>
        <w:spacing w:before="120" w:after="0" w:line="360" w:lineRule="auto"/>
        <w:ind w:left="2268" w:hanging="2268"/>
        <w:jc w:val="both"/>
        <w:rPr>
          <w:rFonts w:asciiTheme="majorBidi" w:eastAsiaTheme="minorEastAsia" w:hAnsiTheme="majorBidi" w:cs="David"/>
          <w:sz w:val="24"/>
          <w:szCs w:val="24"/>
          <w:rtl/>
        </w:rPr>
      </w:pPr>
      <w:r>
        <w:rPr>
          <w:rFonts w:asciiTheme="majorBidi" w:eastAsiaTheme="minorEastAsia" w:hAnsiTheme="majorBidi" w:cs="David" w:hint="cs"/>
          <w:sz w:val="24"/>
          <w:szCs w:val="24"/>
          <w:rtl/>
        </w:rPr>
        <w:t>"</w:t>
      </w:r>
      <w:r w:rsidRPr="006423D5">
        <w:rPr>
          <w:rFonts w:asciiTheme="majorBidi" w:eastAsiaTheme="minorEastAsia" w:hAnsiTheme="majorBidi" w:cs="David" w:hint="cs"/>
          <w:b/>
          <w:bCs/>
          <w:sz w:val="24"/>
          <w:szCs w:val="24"/>
          <w:rtl/>
        </w:rPr>
        <w:t xml:space="preserve">כרטיס </w:t>
      </w:r>
      <w:r>
        <w:rPr>
          <w:rFonts w:asciiTheme="majorBidi" w:eastAsiaTheme="minorEastAsia" w:hAnsiTheme="majorBidi" w:cs="David"/>
          <w:b/>
          <w:bCs/>
          <w:sz w:val="24"/>
          <w:szCs w:val="24"/>
        </w:rPr>
        <w:t>ATM</w:t>
      </w:r>
      <w:r>
        <w:rPr>
          <w:rFonts w:asciiTheme="majorBidi" w:eastAsiaTheme="minorEastAsia" w:hAnsiTheme="majorBidi" w:cs="David" w:hint="cs"/>
          <w:b/>
          <w:bCs/>
          <w:sz w:val="24"/>
          <w:szCs w:val="24"/>
          <w:rtl/>
        </w:rPr>
        <w:t xml:space="preserve">" </w:t>
      </w:r>
      <w:r>
        <w:rPr>
          <w:rFonts w:asciiTheme="majorBidi" w:eastAsiaTheme="minorEastAsia" w:hAnsiTheme="majorBidi" w:cs="David"/>
          <w:b/>
          <w:bCs/>
          <w:sz w:val="24"/>
          <w:szCs w:val="24"/>
          <w:rtl/>
        </w:rPr>
        <w:t>–</w:t>
      </w:r>
      <w:r>
        <w:rPr>
          <w:rFonts w:asciiTheme="majorBidi" w:eastAsiaTheme="minorEastAsia" w:hAnsiTheme="majorBidi" w:cs="David" w:hint="cs"/>
          <w:b/>
          <w:bCs/>
          <w:sz w:val="24"/>
          <w:szCs w:val="24"/>
          <w:rtl/>
        </w:rPr>
        <w:t xml:space="preserve"> </w:t>
      </w:r>
      <w:r>
        <w:rPr>
          <w:rFonts w:asciiTheme="majorBidi" w:eastAsiaTheme="minorEastAsia" w:hAnsiTheme="majorBidi" w:cs="David" w:hint="cs"/>
          <w:b/>
          <w:bCs/>
          <w:sz w:val="24"/>
          <w:szCs w:val="24"/>
          <w:rtl/>
        </w:rPr>
        <w:tab/>
      </w:r>
      <w:r w:rsidRPr="007A1B61">
        <w:rPr>
          <w:rFonts w:cs="David" w:hint="cs"/>
          <w:color w:val="000000"/>
          <w:sz w:val="24"/>
          <w:szCs w:val="24"/>
          <w:rtl/>
        </w:rPr>
        <w:t>לוחית או חפץ אחר לשימוש חוזר, המיועד למשיכת כסף באמצעות מכשירי</w:t>
      </w:r>
      <w:r>
        <w:rPr>
          <w:rFonts w:cs="David" w:hint="cs"/>
          <w:color w:val="000000"/>
          <w:sz w:val="24"/>
          <w:szCs w:val="24"/>
          <w:rtl/>
        </w:rPr>
        <w:t>ם אוטומטיים</w:t>
      </w:r>
      <w:r>
        <w:rPr>
          <w:rFonts w:asciiTheme="majorBidi" w:eastAsiaTheme="minorEastAsia" w:hAnsiTheme="majorBidi" w:cs="David" w:hint="cs"/>
          <w:sz w:val="24"/>
          <w:szCs w:val="24"/>
          <w:rtl/>
        </w:rPr>
        <w:t>;</w:t>
      </w:r>
    </w:p>
    <w:p w14:paraId="076834C3" w14:textId="77777777" w:rsidR="005E2441" w:rsidRPr="00A26C7C" w:rsidRDefault="005E2441" w:rsidP="005E2441">
      <w:pPr>
        <w:spacing w:before="120" w:after="0" w:line="360" w:lineRule="auto"/>
        <w:ind w:left="2268" w:hanging="2268"/>
        <w:jc w:val="both"/>
        <w:rPr>
          <w:rFonts w:asciiTheme="majorBidi" w:eastAsiaTheme="minorEastAsia" w:hAnsiTheme="majorBidi" w:cs="David"/>
          <w:sz w:val="24"/>
          <w:szCs w:val="24"/>
          <w:rtl/>
        </w:rPr>
      </w:pPr>
      <w:r>
        <w:rPr>
          <w:rFonts w:asciiTheme="majorBidi" w:eastAsiaTheme="minorEastAsia" w:hAnsiTheme="majorBidi" w:cs="David" w:hint="cs"/>
          <w:sz w:val="24"/>
          <w:szCs w:val="24"/>
          <w:rtl/>
        </w:rPr>
        <w:t>"</w:t>
      </w:r>
      <w:r w:rsidRPr="00205B50">
        <w:rPr>
          <w:rFonts w:asciiTheme="majorBidi" w:eastAsiaTheme="minorEastAsia" w:hAnsiTheme="majorBidi" w:cs="David" w:hint="eastAsia"/>
          <w:b/>
          <w:bCs/>
          <w:sz w:val="24"/>
          <w:szCs w:val="24"/>
          <w:rtl/>
        </w:rPr>
        <w:t>מכשירים</w:t>
      </w:r>
      <w:r w:rsidRPr="00205B50">
        <w:rPr>
          <w:rFonts w:asciiTheme="majorBidi" w:eastAsiaTheme="minorEastAsia" w:hAnsiTheme="majorBidi" w:cs="David"/>
          <w:b/>
          <w:bCs/>
          <w:sz w:val="24"/>
          <w:szCs w:val="24"/>
          <w:rtl/>
        </w:rPr>
        <w:t xml:space="preserve"> </w:t>
      </w:r>
      <w:r w:rsidRPr="00205B50">
        <w:rPr>
          <w:rFonts w:asciiTheme="majorBidi" w:eastAsiaTheme="minorEastAsia" w:hAnsiTheme="majorBidi" w:cs="David" w:hint="eastAsia"/>
          <w:b/>
          <w:bCs/>
          <w:sz w:val="24"/>
          <w:szCs w:val="24"/>
          <w:rtl/>
        </w:rPr>
        <w:t>אוטומטיים</w:t>
      </w:r>
      <w:r>
        <w:rPr>
          <w:rFonts w:asciiTheme="majorBidi" w:eastAsiaTheme="minorEastAsia" w:hAnsiTheme="majorBidi" w:cs="David" w:hint="cs"/>
          <w:sz w:val="24"/>
          <w:szCs w:val="24"/>
          <w:rtl/>
        </w:rPr>
        <w:t xml:space="preserve">" </w:t>
      </w:r>
      <w:r>
        <w:rPr>
          <w:rFonts w:asciiTheme="majorBidi" w:eastAsiaTheme="minorEastAsia" w:hAnsiTheme="majorBidi" w:cs="David"/>
          <w:sz w:val="24"/>
          <w:szCs w:val="24"/>
          <w:rtl/>
        </w:rPr>
        <w:t>–</w:t>
      </w:r>
      <w:r>
        <w:rPr>
          <w:rFonts w:asciiTheme="majorBidi" w:eastAsiaTheme="minorEastAsia" w:hAnsiTheme="majorBidi" w:cs="David" w:hint="cs"/>
          <w:sz w:val="24"/>
          <w:szCs w:val="24"/>
          <w:rtl/>
        </w:rPr>
        <w:t xml:space="preserve"> מכשירים אוטומטיים המאפשרים משיכת מזומנים;</w:t>
      </w:r>
    </w:p>
    <w:p w14:paraId="43BCDB1B" w14:textId="77777777" w:rsidR="005E2441" w:rsidRPr="00622BCB" w:rsidRDefault="005E2441" w:rsidP="00D37626">
      <w:pPr>
        <w:spacing w:after="120" w:line="360" w:lineRule="auto"/>
        <w:ind w:left="2268" w:hanging="2268"/>
        <w:jc w:val="both"/>
        <w:rPr>
          <w:rFonts w:asciiTheme="majorBidi" w:eastAsiaTheme="minorEastAsia" w:hAnsiTheme="majorBidi" w:cs="David"/>
          <w:sz w:val="24"/>
          <w:szCs w:val="24"/>
          <w:rtl/>
        </w:rPr>
      </w:pPr>
      <w:r w:rsidRPr="00A26C7C">
        <w:rPr>
          <w:rFonts w:asciiTheme="majorBidi" w:eastAsiaTheme="minorEastAsia" w:hAnsiTheme="majorBidi" w:cs="David" w:hint="cs"/>
          <w:sz w:val="24"/>
          <w:szCs w:val="24"/>
          <w:rtl/>
        </w:rPr>
        <w:t>"</w:t>
      </w:r>
      <w:r w:rsidRPr="00A26C7C">
        <w:rPr>
          <w:rFonts w:asciiTheme="majorBidi" w:eastAsiaTheme="minorEastAsia" w:hAnsiTheme="majorBidi" w:cs="David" w:hint="cs"/>
          <w:b/>
          <w:bCs/>
          <w:sz w:val="24"/>
          <w:szCs w:val="24"/>
          <w:rtl/>
        </w:rPr>
        <w:t xml:space="preserve">ממשק </w:t>
      </w:r>
      <w:r w:rsidRPr="008E4DCB">
        <w:rPr>
          <w:rFonts w:asciiTheme="majorBidi" w:eastAsiaTheme="minorEastAsia" w:hAnsiTheme="majorBidi" w:cs="David" w:hint="cs"/>
          <w:b/>
          <w:bCs/>
          <w:sz w:val="24"/>
          <w:szCs w:val="24"/>
          <w:rtl/>
        </w:rPr>
        <w:t>סליק</w:t>
      </w:r>
      <w:r w:rsidRPr="00622BCB">
        <w:rPr>
          <w:rFonts w:asciiTheme="majorBidi" w:eastAsiaTheme="minorEastAsia" w:hAnsiTheme="majorBidi" w:cs="David" w:hint="cs"/>
          <w:b/>
          <w:bCs/>
          <w:sz w:val="24"/>
          <w:szCs w:val="24"/>
          <w:rtl/>
        </w:rPr>
        <w:t xml:space="preserve">ת </w:t>
      </w:r>
      <w:r w:rsidRPr="00622BCB">
        <w:rPr>
          <w:rFonts w:asciiTheme="majorBidi" w:eastAsiaTheme="minorEastAsia" w:hAnsiTheme="majorBidi" w:cs="David"/>
          <w:b/>
          <w:bCs/>
          <w:sz w:val="24"/>
          <w:szCs w:val="24"/>
        </w:rPr>
        <w:t>ATM</w:t>
      </w:r>
      <w:r w:rsidRPr="00A26C7C">
        <w:rPr>
          <w:rFonts w:asciiTheme="majorBidi" w:eastAsiaTheme="minorEastAsia" w:hAnsiTheme="majorBidi" w:cs="David" w:hint="cs"/>
          <w:sz w:val="24"/>
          <w:szCs w:val="24"/>
          <w:rtl/>
        </w:rPr>
        <w:t>"</w:t>
      </w:r>
      <w:r>
        <w:rPr>
          <w:rFonts w:asciiTheme="majorBidi" w:eastAsiaTheme="minorEastAsia" w:hAnsiTheme="majorBidi" w:cs="David" w:hint="cs"/>
          <w:sz w:val="24"/>
          <w:szCs w:val="24"/>
          <w:rtl/>
        </w:rPr>
        <w:t xml:space="preserve"> </w:t>
      </w:r>
      <w:r>
        <w:rPr>
          <w:rFonts w:asciiTheme="majorBidi" w:eastAsiaTheme="minorEastAsia" w:hAnsiTheme="majorBidi" w:cs="David"/>
          <w:sz w:val="24"/>
          <w:szCs w:val="24"/>
          <w:rtl/>
        </w:rPr>
        <w:t>–</w:t>
      </w:r>
      <w:r>
        <w:rPr>
          <w:rFonts w:asciiTheme="majorBidi" w:eastAsiaTheme="minorEastAsia" w:hAnsiTheme="majorBidi" w:cs="David" w:hint="cs"/>
          <w:sz w:val="24"/>
          <w:szCs w:val="24"/>
          <w:rtl/>
        </w:rPr>
        <w:t xml:space="preserve"> </w:t>
      </w:r>
      <w:r w:rsidRPr="00A26C7C">
        <w:rPr>
          <w:rFonts w:asciiTheme="majorBidi" w:eastAsiaTheme="minorEastAsia" w:hAnsiTheme="majorBidi" w:cs="David" w:hint="cs"/>
          <w:sz w:val="24"/>
          <w:szCs w:val="24"/>
          <w:rtl/>
        </w:rPr>
        <w:t>מערכת המאפשרת העברת מידע בין גופים</w:t>
      </w:r>
      <w:r>
        <w:rPr>
          <w:rFonts w:asciiTheme="majorBidi" w:eastAsiaTheme="minorEastAsia" w:hAnsiTheme="majorBidi" w:cs="David" w:hint="cs"/>
          <w:sz w:val="24"/>
          <w:szCs w:val="24"/>
          <w:rtl/>
        </w:rPr>
        <w:t xml:space="preserve"> לצורך העברת כספים ביניהם בגין פעולות </w:t>
      </w:r>
      <w:r w:rsidRPr="00A26C7C">
        <w:rPr>
          <w:rFonts w:asciiTheme="majorBidi" w:eastAsiaTheme="minorEastAsia" w:hAnsiTheme="majorBidi" w:cs="David" w:hint="cs"/>
          <w:sz w:val="24"/>
          <w:szCs w:val="24"/>
          <w:rtl/>
        </w:rPr>
        <w:t>במכשירי</w:t>
      </w:r>
      <w:r>
        <w:rPr>
          <w:rFonts w:asciiTheme="majorBidi" w:eastAsiaTheme="minorEastAsia" w:hAnsiTheme="majorBidi" w:cs="David" w:hint="cs"/>
          <w:sz w:val="24"/>
          <w:szCs w:val="24"/>
          <w:rtl/>
        </w:rPr>
        <w:t>ם</w:t>
      </w:r>
      <w:r w:rsidRPr="00A26C7C">
        <w:rPr>
          <w:rFonts w:asciiTheme="majorBidi" w:eastAsiaTheme="minorEastAsia" w:hAnsiTheme="majorBidi" w:cs="David" w:hint="cs"/>
          <w:sz w:val="24"/>
          <w:szCs w:val="24"/>
          <w:rtl/>
        </w:rPr>
        <w:t xml:space="preserve"> אוטומטיים;</w:t>
      </w:r>
      <w:r>
        <w:rPr>
          <w:rFonts w:asciiTheme="majorBidi" w:eastAsiaTheme="minorEastAsia" w:hAnsiTheme="majorBidi" w:cs="David" w:hint="cs"/>
          <w:sz w:val="24"/>
          <w:szCs w:val="24"/>
          <w:rtl/>
        </w:rPr>
        <w:t xml:space="preserve"> </w:t>
      </w:r>
    </w:p>
    <w:p w14:paraId="3F2E727A" w14:textId="77777777" w:rsidR="005E2441" w:rsidRPr="00956190" w:rsidRDefault="005E2441" w:rsidP="005E2441">
      <w:pPr>
        <w:spacing w:before="120" w:after="0" w:line="360" w:lineRule="auto"/>
        <w:ind w:left="2268" w:hanging="2268"/>
        <w:jc w:val="both"/>
        <w:rPr>
          <w:rFonts w:asciiTheme="majorBidi" w:eastAsiaTheme="minorEastAsia" w:hAnsiTheme="majorBidi" w:cs="David"/>
          <w:sz w:val="24"/>
          <w:szCs w:val="24"/>
          <w:rtl/>
        </w:rPr>
      </w:pPr>
      <w:r>
        <w:rPr>
          <w:rFonts w:asciiTheme="majorBidi" w:eastAsiaTheme="minorEastAsia" w:hAnsiTheme="majorBidi" w:cs="David" w:hint="cs"/>
          <w:b/>
          <w:bCs/>
          <w:sz w:val="24"/>
          <w:szCs w:val="24"/>
          <w:rtl/>
        </w:rPr>
        <w:t xml:space="preserve">"מנפיק" </w:t>
      </w:r>
      <w:r>
        <w:rPr>
          <w:rFonts w:asciiTheme="majorBidi" w:eastAsiaTheme="minorEastAsia" w:hAnsiTheme="majorBidi" w:cs="David"/>
          <w:b/>
          <w:bCs/>
          <w:sz w:val="24"/>
          <w:szCs w:val="24"/>
          <w:rtl/>
        </w:rPr>
        <w:t>–</w:t>
      </w:r>
      <w:r>
        <w:rPr>
          <w:rFonts w:asciiTheme="majorBidi" w:eastAsiaTheme="minorEastAsia" w:hAnsiTheme="majorBidi" w:cs="David" w:hint="cs"/>
          <w:b/>
          <w:bCs/>
          <w:sz w:val="24"/>
          <w:szCs w:val="24"/>
          <w:rtl/>
        </w:rPr>
        <w:t xml:space="preserve"> </w:t>
      </w:r>
      <w:r>
        <w:rPr>
          <w:rFonts w:asciiTheme="majorBidi" w:eastAsiaTheme="minorEastAsia" w:hAnsiTheme="majorBidi" w:cs="David" w:hint="cs"/>
          <w:b/>
          <w:bCs/>
          <w:sz w:val="24"/>
          <w:szCs w:val="24"/>
          <w:rtl/>
        </w:rPr>
        <w:tab/>
      </w:r>
      <w:r w:rsidRPr="00A26C7C">
        <w:rPr>
          <w:rFonts w:asciiTheme="majorBidi" w:eastAsiaTheme="minorEastAsia" w:hAnsiTheme="majorBidi" w:cs="David" w:hint="cs"/>
          <w:sz w:val="24"/>
          <w:szCs w:val="24"/>
          <w:rtl/>
        </w:rPr>
        <w:t xml:space="preserve">אדם שמספק כרטיסי </w:t>
      </w:r>
      <w:r>
        <w:rPr>
          <w:rFonts w:asciiTheme="majorBidi" w:eastAsiaTheme="minorEastAsia" w:hAnsiTheme="majorBidi" w:cs="David"/>
          <w:sz w:val="24"/>
          <w:szCs w:val="24"/>
        </w:rPr>
        <w:t>ATM</w:t>
      </w:r>
      <w:r w:rsidRPr="00A26C7C">
        <w:rPr>
          <w:rFonts w:asciiTheme="majorBidi" w:eastAsiaTheme="minorEastAsia" w:hAnsiTheme="majorBidi" w:cs="David" w:hint="cs"/>
          <w:sz w:val="24"/>
          <w:szCs w:val="24"/>
          <w:rtl/>
        </w:rPr>
        <w:t>, מאשר פעול</w:t>
      </w:r>
      <w:r>
        <w:rPr>
          <w:rFonts w:asciiTheme="majorBidi" w:eastAsiaTheme="minorEastAsia" w:hAnsiTheme="majorBidi" w:cs="David" w:hint="cs"/>
          <w:sz w:val="24"/>
          <w:szCs w:val="24"/>
          <w:rtl/>
        </w:rPr>
        <w:t>ו</w:t>
      </w:r>
      <w:r w:rsidRPr="00A26C7C">
        <w:rPr>
          <w:rFonts w:asciiTheme="majorBidi" w:eastAsiaTheme="minorEastAsia" w:hAnsiTheme="majorBidi" w:cs="David" w:hint="cs"/>
          <w:sz w:val="24"/>
          <w:szCs w:val="24"/>
          <w:rtl/>
        </w:rPr>
        <w:t>ת משיכת מזומן ומבטיח את התשלום ל</w:t>
      </w:r>
      <w:r>
        <w:rPr>
          <w:rFonts w:asciiTheme="majorBidi" w:eastAsiaTheme="minorEastAsia" w:hAnsiTheme="majorBidi" w:cs="David" w:hint="cs"/>
          <w:sz w:val="24"/>
          <w:szCs w:val="24"/>
          <w:rtl/>
        </w:rPr>
        <w:t>מתפעל</w:t>
      </w:r>
      <w:r w:rsidRPr="00A26C7C">
        <w:rPr>
          <w:rFonts w:asciiTheme="majorBidi" w:eastAsiaTheme="minorEastAsia" w:hAnsiTheme="majorBidi" w:cs="David" w:hint="cs"/>
          <w:sz w:val="24"/>
          <w:szCs w:val="24"/>
          <w:rtl/>
        </w:rPr>
        <w:t xml:space="preserve"> מכשירי</w:t>
      </w:r>
      <w:r>
        <w:rPr>
          <w:rFonts w:asciiTheme="majorBidi" w:eastAsiaTheme="minorEastAsia" w:hAnsiTheme="majorBidi" w:cs="David" w:hint="cs"/>
          <w:sz w:val="24"/>
          <w:szCs w:val="24"/>
          <w:rtl/>
        </w:rPr>
        <w:t>ם</w:t>
      </w:r>
      <w:r w:rsidRPr="00A26C7C">
        <w:rPr>
          <w:rFonts w:asciiTheme="majorBidi" w:eastAsiaTheme="minorEastAsia" w:hAnsiTheme="majorBidi" w:cs="David" w:hint="cs"/>
          <w:sz w:val="24"/>
          <w:szCs w:val="24"/>
          <w:rtl/>
        </w:rPr>
        <w:t xml:space="preserve"> אוטומטיים </w:t>
      </w:r>
      <w:r>
        <w:rPr>
          <w:rFonts w:asciiTheme="majorBidi" w:eastAsiaTheme="minorEastAsia" w:hAnsiTheme="majorBidi" w:cs="David" w:hint="cs"/>
          <w:sz w:val="24"/>
          <w:szCs w:val="24"/>
          <w:rtl/>
        </w:rPr>
        <w:t xml:space="preserve">או למי מטעמו </w:t>
      </w:r>
      <w:r w:rsidRPr="00A26C7C">
        <w:rPr>
          <w:rFonts w:asciiTheme="majorBidi" w:eastAsiaTheme="minorEastAsia" w:hAnsiTheme="majorBidi" w:cs="David" w:hint="cs"/>
          <w:sz w:val="24"/>
          <w:szCs w:val="24"/>
          <w:rtl/>
        </w:rPr>
        <w:t>עבור הפעולות שאושר</w:t>
      </w:r>
      <w:r>
        <w:rPr>
          <w:rFonts w:asciiTheme="majorBidi" w:eastAsiaTheme="minorEastAsia" w:hAnsiTheme="majorBidi" w:cs="David" w:hint="cs"/>
          <w:sz w:val="24"/>
          <w:szCs w:val="24"/>
          <w:rtl/>
        </w:rPr>
        <w:t>ו</w:t>
      </w:r>
      <w:r w:rsidRPr="00956190">
        <w:rPr>
          <w:rFonts w:asciiTheme="majorBidi" w:eastAsiaTheme="minorEastAsia" w:hAnsiTheme="majorBidi" w:cs="David"/>
          <w:sz w:val="24"/>
          <w:szCs w:val="24"/>
          <w:rtl/>
        </w:rPr>
        <w:t xml:space="preserve">; </w:t>
      </w:r>
    </w:p>
    <w:p w14:paraId="73EA79B9" w14:textId="77777777" w:rsidR="005E2441" w:rsidRDefault="005E2441" w:rsidP="005E2441">
      <w:pPr>
        <w:spacing w:before="120" w:after="0" w:line="360" w:lineRule="auto"/>
        <w:ind w:left="2268" w:hanging="2268"/>
        <w:jc w:val="both"/>
        <w:rPr>
          <w:rFonts w:asciiTheme="majorBidi" w:eastAsiaTheme="minorEastAsia" w:hAnsiTheme="majorBidi" w:cs="David"/>
          <w:sz w:val="24"/>
          <w:szCs w:val="24"/>
          <w:rtl/>
        </w:rPr>
      </w:pPr>
      <w:r w:rsidRPr="00091651">
        <w:rPr>
          <w:rFonts w:asciiTheme="majorBidi" w:eastAsiaTheme="minorEastAsia" w:hAnsiTheme="majorBidi" w:cs="David" w:hint="cs"/>
          <w:b/>
          <w:bCs/>
          <w:sz w:val="24"/>
          <w:szCs w:val="24"/>
          <w:rtl/>
        </w:rPr>
        <w:t xml:space="preserve">"סליקת </w:t>
      </w:r>
      <w:r w:rsidRPr="00091651">
        <w:rPr>
          <w:rFonts w:asciiTheme="majorBidi" w:eastAsiaTheme="minorEastAsia" w:hAnsiTheme="majorBidi" w:cs="David"/>
          <w:b/>
          <w:bCs/>
          <w:sz w:val="24"/>
          <w:szCs w:val="24"/>
        </w:rPr>
        <w:t>ATM</w:t>
      </w:r>
      <w:r w:rsidRPr="00091651">
        <w:rPr>
          <w:rFonts w:asciiTheme="majorBidi" w:eastAsiaTheme="minorEastAsia" w:hAnsiTheme="majorBidi" w:cs="David" w:hint="cs"/>
          <w:b/>
          <w:bCs/>
          <w:sz w:val="24"/>
          <w:szCs w:val="24"/>
          <w:rtl/>
        </w:rPr>
        <w:t>"</w:t>
      </w:r>
      <w:r w:rsidRPr="00091651">
        <w:rPr>
          <w:rFonts w:asciiTheme="majorBidi" w:eastAsiaTheme="minorEastAsia" w:hAnsiTheme="majorBidi" w:cs="David" w:hint="cs"/>
          <w:sz w:val="24"/>
          <w:szCs w:val="24"/>
          <w:rtl/>
        </w:rPr>
        <w:t xml:space="preserve"> </w:t>
      </w:r>
      <w:r w:rsidRPr="00091651">
        <w:rPr>
          <w:rFonts w:asciiTheme="majorBidi" w:eastAsiaTheme="minorEastAsia" w:hAnsiTheme="majorBidi" w:cs="David"/>
          <w:sz w:val="24"/>
          <w:szCs w:val="24"/>
          <w:rtl/>
        </w:rPr>
        <w:t>–</w:t>
      </w:r>
      <w:r>
        <w:rPr>
          <w:rFonts w:asciiTheme="majorBidi" w:eastAsiaTheme="minorEastAsia" w:hAnsiTheme="majorBidi" w:cs="David" w:hint="cs"/>
          <w:sz w:val="24"/>
          <w:szCs w:val="24"/>
          <w:rtl/>
        </w:rPr>
        <w:tab/>
      </w:r>
      <w:r w:rsidRPr="00A26C7C">
        <w:rPr>
          <w:rFonts w:asciiTheme="majorBidi" w:eastAsiaTheme="minorEastAsia" w:hAnsiTheme="majorBidi" w:cs="David" w:hint="cs"/>
          <w:sz w:val="24"/>
          <w:szCs w:val="24"/>
          <w:rtl/>
        </w:rPr>
        <w:t>העברת מידע וכספים</w:t>
      </w:r>
      <w:r>
        <w:rPr>
          <w:rFonts w:asciiTheme="majorBidi" w:eastAsiaTheme="minorEastAsia" w:hAnsiTheme="majorBidi" w:cs="David" w:hint="cs"/>
          <w:sz w:val="24"/>
          <w:szCs w:val="24"/>
          <w:rtl/>
        </w:rPr>
        <w:t xml:space="preserve"> בין</w:t>
      </w:r>
      <w:r w:rsidRPr="00A26C7C">
        <w:rPr>
          <w:rFonts w:asciiTheme="majorBidi" w:eastAsiaTheme="minorEastAsia" w:hAnsiTheme="majorBidi" w:cs="David" w:hint="cs"/>
          <w:sz w:val="24"/>
          <w:szCs w:val="24"/>
          <w:rtl/>
        </w:rPr>
        <w:t xml:space="preserve"> מנפיקים ומתפעלי מכשירי</w:t>
      </w:r>
      <w:r>
        <w:rPr>
          <w:rFonts w:asciiTheme="majorBidi" w:eastAsiaTheme="minorEastAsia" w:hAnsiTheme="majorBidi" w:cs="David" w:hint="cs"/>
          <w:sz w:val="24"/>
          <w:szCs w:val="24"/>
          <w:rtl/>
        </w:rPr>
        <w:t>ם</w:t>
      </w:r>
      <w:r w:rsidRPr="00A26C7C">
        <w:rPr>
          <w:rFonts w:asciiTheme="majorBidi" w:eastAsiaTheme="minorEastAsia" w:hAnsiTheme="majorBidi" w:cs="David" w:hint="cs"/>
          <w:sz w:val="24"/>
          <w:szCs w:val="24"/>
          <w:rtl/>
        </w:rPr>
        <w:t xml:space="preserve"> אוטומטיים, לצורך ביצוע פעולות במכשירי</w:t>
      </w:r>
      <w:r>
        <w:rPr>
          <w:rFonts w:asciiTheme="majorBidi" w:eastAsiaTheme="minorEastAsia" w:hAnsiTheme="majorBidi" w:cs="David" w:hint="cs"/>
          <w:sz w:val="24"/>
          <w:szCs w:val="24"/>
          <w:rtl/>
        </w:rPr>
        <w:t>ם</w:t>
      </w:r>
      <w:r w:rsidRPr="00A26C7C">
        <w:rPr>
          <w:rFonts w:asciiTheme="majorBidi" w:eastAsiaTheme="minorEastAsia" w:hAnsiTheme="majorBidi" w:cs="David" w:hint="cs"/>
          <w:sz w:val="24"/>
          <w:szCs w:val="24"/>
          <w:rtl/>
        </w:rPr>
        <w:t xml:space="preserve"> אוטומטיים</w:t>
      </w:r>
      <w:r>
        <w:rPr>
          <w:rFonts w:asciiTheme="majorBidi" w:eastAsiaTheme="minorEastAsia" w:hAnsiTheme="majorBidi" w:cs="David" w:hint="cs"/>
          <w:sz w:val="24"/>
          <w:szCs w:val="24"/>
          <w:rtl/>
        </w:rPr>
        <w:t xml:space="preserve">; </w:t>
      </w:r>
    </w:p>
    <w:p w14:paraId="054CB262" w14:textId="4355684D" w:rsidR="005E2441" w:rsidRPr="00CE6EFE" w:rsidRDefault="005E2441" w:rsidP="00CE6EFE">
      <w:pPr>
        <w:spacing w:before="120" w:after="120" w:line="360" w:lineRule="auto"/>
        <w:ind w:left="2268" w:hanging="2268"/>
        <w:jc w:val="both"/>
        <w:rPr>
          <w:rFonts w:asciiTheme="majorBidi" w:eastAsiaTheme="minorEastAsia" w:hAnsiTheme="majorBidi" w:cs="David"/>
          <w:sz w:val="24"/>
          <w:szCs w:val="24"/>
          <w:rtl/>
        </w:rPr>
      </w:pPr>
      <w:r w:rsidRPr="00CE6EFE">
        <w:rPr>
          <w:rFonts w:asciiTheme="majorBidi" w:eastAsiaTheme="minorEastAsia" w:hAnsiTheme="majorBidi" w:cs="David" w:hint="cs"/>
          <w:b/>
          <w:bCs/>
          <w:sz w:val="24"/>
          <w:szCs w:val="24"/>
          <w:rtl/>
        </w:rPr>
        <w:t>"עמלה בגין משיכת מזומן"</w:t>
      </w:r>
      <w:r w:rsidRPr="00CE6EFE">
        <w:rPr>
          <w:rFonts w:asciiTheme="majorBidi" w:eastAsiaTheme="minorEastAsia" w:hAnsiTheme="majorBidi" w:cs="David" w:hint="cs"/>
          <w:sz w:val="24"/>
          <w:szCs w:val="24"/>
          <w:rtl/>
        </w:rPr>
        <w:t xml:space="preserve"> </w:t>
      </w:r>
      <w:r w:rsidRPr="00CE6EFE">
        <w:rPr>
          <w:rFonts w:asciiTheme="majorBidi" w:eastAsiaTheme="minorEastAsia" w:hAnsiTheme="majorBidi" w:cs="David"/>
          <w:sz w:val="24"/>
          <w:szCs w:val="24"/>
          <w:rtl/>
        </w:rPr>
        <w:t>–</w:t>
      </w:r>
      <w:r w:rsidRPr="00CE6EFE">
        <w:rPr>
          <w:rFonts w:asciiTheme="majorBidi" w:eastAsiaTheme="minorEastAsia" w:hAnsiTheme="majorBidi" w:cs="David" w:hint="cs"/>
          <w:sz w:val="24"/>
          <w:szCs w:val="24"/>
          <w:rtl/>
        </w:rPr>
        <w:tab/>
      </w:r>
      <w:r w:rsidR="00CE6EFE" w:rsidRPr="00CE6EFE">
        <w:rPr>
          <w:rFonts w:asciiTheme="majorBidi" w:eastAsiaTheme="minorEastAsia" w:hAnsiTheme="majorBidi" w:cs="David" w:hint="cs"/>
          <w:sz w:val="24"/>
          <w:szCs w:val="24"/>
          <w:rtl/>
        </w:rPr>
        <w:t>תשלום שמעביר מנפיק</w:t>
      </w:r>
      <w:r w:rsidR="002600A2">
        <w:rPr>
          <w:rFonts w:asciiTheme="majorBidi" w:eastAsiaTheme="minorEastAsia" w:hAnsiTheme="majorBidi" w:cs="David" w:hint="cs"/>
          <w:sz w:val="24"/>
          <w:szCs w:val="24"/>
          <w:rtl/>
        </w:rPr>
        <w:t xml:space="preserve"> על פי ההסכם</w:t>
      </w:r>
      <w:r w:rsidR="009E613E">
        <w:rPr>
          <w:rFonts w:asciiTheme="majorBidi" w:eastAsiaTheme="minorEastAsia" w:hAnsiTheme="majorBidi" w:cs="David" w:hint="cs"/>
          <w:sz w:val="24"/>
          <w:szCs w:val="24"/>
          <w:rtl/>
        </w:rPr>
        <w:t>,</w:t>
      </w:r>
      <w:r w:rsidR="00CE6EFE" w:rsidRPr="00CE6EFE">
        <w:rPr>
          <w:rFonts w:asciiTheme="majorBidi" w:eastAsiaTheme="minorEastAsia" w:hAnsiTheme="majorBidi" w:cs="David" w:hint="cs"/>
          <w:sz w:val="24"/>
          <w:szCs w:val="24"/>
          <w:rtl/>
        </w:rPr>
        <w:t xml:space="preserve"> ושלו זכאי מתפעל מכשירים אוטומטיים עבור משיכת מזומן על ידי לקוחותיו של המנפיק במכשירים אוטומטיים של אותו מתפעל מכשירים אוטומטיים. </w:t>
      </w:r>
    </w:p>
    <w:p w14:paraId="6A641CF6" w14:textId="6BC6DFB2" w:rsidR="005E2441" w:rsidRPr="00956190" w:rsidRDefault="005E2441" w:rsidP="00F43D54">
      <w:pPr>
        <w:pStyle w:val="ListParagraph"/>
        <w:numPr>
          <w:ilvl w:val="0"/>
          <w:numId w:val="3"/>
        </w:numPr>
        <w:spacing w:line="360" w:lineRule="auto"/>
        <w:ind w:left="720"/>
        <w:jc w:val="both"/>
        <w:rPr>
          <w:rFonts w:cs="David"/>
          <w:sz w:val="24"/>
          <w:szCs w:val="24"/>
          <w:rtl/>
        </w:rPr>
      </w:pPr>
      <w:r w:rsidRPr="009220B2">
        <w:rPr>
          <w:rFonts w:cs="David" w:hint="cs"/>
          <w:sz w:val="24"/>
          <w:szCs w:val="24"/>
          <w:rtl/>
        </w:rPr>
        <w:t>הצדדים</w:t>
      </w:r>
      <w:r w:rsidRPr="009220B2">
        <w:rPr>
          <w:rFonts w:cs="David"/>
          <w:sz w:val="24"/>
          <w:szCs w:val="24"/>
          <w:rtl/>
        </w:rPr>
        <w:t xml:space="preserve"> </w:t>
      </w:r>
      <w:r w:rsidRPr="009220B2">
        <w:rPr>
          <w:rFonts w:cs="David" w:hint="cs"/>
          <w:sz w:val="24"/>
          <w:szCs w:val="24"/>
          <w:rtl/>
        </w:rPr>
        <w:t>יצרפו</w:t>
      </w:r>
      <w:r w:rsidRPr="009220B2">
        <w:rPr>
          <w:rFonts w:cs="David"/>
          <w:sz w:val="24"/>
          <w:szCs w:val="24"/>
          <w:rtl/>
        </w:rPr>
        <w:t xml:space="preserve"> </w:t>
      </w:r>
      <w:r w:rsidRPr="009220B2">
        <w:rPr>
          <w:rFonts w:cs="David" w:hint="cs"/>
          <w:sz w:val="24"/>
          <w:szCs w:val="24"/>
          <w:rtl/>
        </w:rPr>
        <w:t>להסכם</w:t>
      </w:r>
      <w:r w:rsidRPr="009220B2">
        <w:rPr>
          <w:rFonts w:cs="David"/>
          <w:sz w:val="24"/>
          <w:szCs w:val="24"/>
          <w:rtl/>
        </w:rPr>
        <w:t xml:space="preserve">, </w:t>
      </w:r>
      <w:r w:rsidRPr="009220B2">
        <w:rPr>
          <w:rFonts w:cs="David" w:hint="cs"/>
          <w:sz w:val="24"/>
          <w:szCs w:val="24"/>
          <w:rtl/>
        </w:rPr>
        <w:t>בתנאים</w:t>
      </w:r>
      <w:r w:rsidRPr="009220B2">
        <w:rPr>
          <w:rFonts w:cs="David"/>
          <w:sz w:val="24"/>
          <w:szCs w:val="24"/>
          <w:rtl/>
        </w:rPr>
        <w:t xml:space="preserve"> </w:t>
      </w:r>
      <w:r w:rsidRPr="009220B2">
        <w:rPr>
          <w:rFonts w:cs="David" w:hint="cs"/>
          <w:sz w:val="24"/>
          <w:szCs w:val="24"/>
          <w:rtl/>
        </w:rPr>
        <w:t>שווים</w:t>
      </w:r>
      <w:r w:rsidRPr="009220B2">
        <w:rPr>
          <w:rFonts w:cs="David"/>
          <w:sz w:val="24"/>
          <w:szCs w:val="24"/>
          <w:rtl/>
        </w:rPr>
        <w:t xml:space="preserve"> </w:t>
      </w:r>
      <w:r w:rsidRPr="009220B2">
        <w:rPr>
          <w:rFonts w:cs="David" w:hint="cs"/>
          <w:sz w:val="24"/>
          <w:szCs w:val="24"/>
          <w:rtl/>
        </w:rPr>
        <w:t>וללא</w:t>
      </w:r>
      <w:r w:rsidRPr="009220B2">
        <w:rPr>
          <w:rFonts w:cs="David"/>
          <w:sz w:val="24"/>
          <w:szCs w:val="24"/>
          <w:rtl/>
        </w:rPr>
        <w:t xml:space="preserve"> </w:t>
      </w:r>
      <w:r w:rsidRPr="009220B2">
        <w:rPr>
          <w:rFonts w:cs="David" w:hint="cs"/>
          <w:sz w:val="24"/>
          <w:szCs w:val="24"/>
          <w:rtl/>
        </w:rPr>
        <w:t>עלות</w:t>
      </w:r>
      <w:r>
        <w:rPr>
          <w:rFonts w:cs="David" w:hint="cs"/>
          <w:sz w:val="24"/>
          <w:szCs w:val="24"/>
          <w:rtl/>
        </w:rPr>
        <w:t xml:space="preserve">, למעט העלויות המצוינות בסעיף </w:t>
      </w:r>
      <w:r w:rsidR="00F43D54">
        <w:rPr>
          <w:rFonts w:cs="David" w:hint="cs"/>
          <w:sz w:val="24"/>
          <w:szCs w:val="24"/>
          <w:rtl/>
        </w:rPr>
        <w:t>א</w:t>
      </w:r>
      <w:r>
        <w:rPr>
          <w:rFonts w:cs="David" w:hint="cs"/>
          <w:sz w:val="24"/>
          <w:szCs w:val="24"/>
          <w:rtl/>
        </w:rPr>
        <w:t>' שלהלן</w:t>
      </w:r>
      <w:r w:rsidRPr="009220B2">
        <w:rPr>
          <w:rFonts w:cs="David"/>
          <w:sz w:val="24"/>
          <w:szCs w:val="24"/>
          <w:rtl/>
        </w:rPr>
        <w:t xml:space="preserve">, </w:t>
      </w:r>
      <w:r w:rsidRPr="009220B2">
        <w:rPr>
          <w:rFonts w:cs="David" w:hint="cs"/>
          <w:sz w:val="24"/>
          <w:szCs w:val="24"/>
          <w:rtl/>
        </w:rPr>
        <w:t>כל</w:t>
      </w:r>
      <w:r w:rsidRPr="009220B2">
        <w:rPr>
          <w:rFonts w:cs="David"/>
          <w:sz w:val="24"/>
          <w:szCs w:val="24"/>
          <w:rtl/>
        </w:rPr>
        <w:t xml:space="preserve"> </w:t>
      </w:r>
      <w:r w:rsidRPr="009220B2">
        <w:rPr>
          <w:rFonts w:cs="David" w:hint="cs"/>
          <w:sz w:val="24"/>
          <w:szCs w:val="24"/>
          <w:rtl/>
        </w:rPr>
        <w:t>מנפיק</w:t>
      </w:r>
      <w:r>
        <w:rPr>
          <w:rFonts w:cs="David" w:hint="cs"/>
          <w:sz w:val="24"/>
          <w:szCs w:val="24"/>
          <w:rtl/>
        </w:rPr>
        <w:t xml:space="preserve"> או מתפעל מכשירים אוטומטיים</w:t>
      </w:r>
      <w:r w:rsidRPr="009220B2">
        <w:rPr>
          <w:rFonts w:cs="David"/>
          <w:sz w:val="24"/>
          <w:szCs w:val="24"/>
          <w:rtl/>
        </w:rPr>
        <w:t xml:space="preserve"> </w:t>
      </w:r>
      <w:r w:rsidRPr="00956190">
        <w:rPr>
          <w:rFonts w:cs="David" w:hint="cs"/>
          <w:sz w:val="24"/>
          <w:szCs w:val="24"/>
          <w:rtl/>
        </w:rPr>
        <w:t>המעוניין</w:t>
      </w:r>
      <w:r w:rsidRPr="00956190">
        <w:rPr>
          <w:rFonts w:cs="David"/>
          <w:sz w:val="24"/>
          <w:szCs w:val="24"/>
          <w:rtl/>
        </w:rPr>
        <w:t xml:space="preserve"> </w:t>
      </w:r>
      <w:r w:rsidRPr="00956190">
        <w:rPr>
          <w:rFonts w:cs="David" w:hint="cs"/>
          <w:sz w:val="24"/>
          <w:szCs w:val="24"/>
          <w:rtl/>
        </w:rPr>
        <w:t>בכך</w:t>
      </w:r>
      <w:r w:rsidRPr="00956190">
        <w:rPr>
          <w:rFonts w:cs="David"/>
          <w:sz w:val="24"/>
          <w:szCs w:val="24"/>
          <w:rtl/>
        </w:rPr>
        <w:t xml:space="preserve">, </w:t>
      </w:r>
      <w:r w:rsidRPr="00956190">
        <w:rPr>
          <w:rFonts w:cs="David" w:hint="cs"/>
          <w:sz w:val="24"/>
          <w:szCs w:val="24"/>
          <w:rtl/>
        </w:rPr>
        <w:t>בתנאי</w:t>
      </w:r>
      <w:r w:rsidRPr="00956190">
        <w:rPr>
          <w:rFonts w:cs="David"/>
          <w:sz w:val="24"/>
          <w:szCs w:val="24"/>
          <w:rtl/>
        </w:rPr>
        <w:t xml:space="preserve"> </w:t>
      </w:r>
      <w:r w:rsidRPr="00956190">
        <w:rPr>
          <w:rFonts w:cs="David" w:hint="cs"/>
          <w:sz w:val="24"/>
          <w:szCs w:val="24"/>
          <w:rtl/>
        </w:rPr>
        <w:t>שמתקיים</w:t>
      </w:r>
      <w:r w:rsidRPr="00956190">
        <w:rPr>
          <w:rFonts w:cs="David"/>
          <w:sz w:val="24"/>
          <w:szCs w:val="24"/>
          <w:rtl/>
        </w:rPr>
        <w:t xml:space="preserve"> </w:t>
      </w:r>
      <w:r w:rsidRPr="00956190">
        <w:rPr>
          <w:rFonts w:cs="David" w:hint="cs"/>
          <w:sz w:val="24"/>
          <w:szCs w:val="24"/>
          <w:rtl/>
        </w:rPr>
        <w:t>לגביו</w:t>
      </w:r>
      <w:r w:rsidRPr="00956190">
        <w:rPr>
          <w:rFonts w:cs="David"/>
          <w:sz w:val="24"/>
          <w:szCs w:val="24"/>
          <w:rtl/>
        </w:rPr>
        <w:t xml:space="preserve"> </w:t>
      </w:r>
      <w:r w:rsidRPr="00956190">
        <w:rPr>
          <w:rFonts w:cs="David" w:hint="cs"/>
          <w:sz w:val="24"/>
          <w:szCs w:val="24"/>
          <w:rtl/>
        </w:rPr>
        <w:t>אחד</w:t>
      </w:r>
      <w:r w:rsidRPr="00956190">
        <w:rPr>
          <w:rFonts w:cs="David"/>
          <w:sz w:val="24"/>
          <w:szCs w:val="24"/>
          <w:rtl/>
        </w:rPr>
        <w:t xml:space="preserve"> </w:t>
      </w:r>
      <w:r w:rsidRPr="00956190">
        <w:rPr>
          <w:rFonts w:cs="David" w:hint="cs"/>
          <w:sz w:val="24"/>
          <w:szCs w:val="24"/>
          <w:rtl/>
        </w:rPr>
        <w:t>מאלה</w:t>
      </w:r>
      <w:r w:rsidRPr="00956190">
        <w:rPr>
          <w:rFonts w:cs="David"/>
          <w:sz w:val="24"/>
          <w:szCs w:val="24"/>
          <w:rtl/>
        </w:rPr>
        <w:t>:</w:t>
      </w:r>
    </w:p>
    <w:p w14:paraId="1DB7EE86" w14:textId="77777777" w:rsidR="005E2441" w:rsidRDefault="005E2441" w:rsidP="00D37626">
      <w:pPr>
        <w:pStyle w:val="ListParagraph"/>
        <w:numPr>
          <w:ilvl w:val="1"/>
          <w:numId w:val="3"/>
        </w:numPr>
        <w:spacing w:line="360" w:lineRule="auto"/>
        <w:jc w:val="both"/>
        <w:rPr>
          <w:rFonts w:cs="David"/>
          <w:sz w:val="24"/>
          <w:szCs w:val="24"/>
        </w:rPr>
      </w:pPr>
      <w:r w:rsidRPr="00956190">
        <w:rPr>
          <w:rFonts w:cs="David" w:hint="cs"/>
          <w:sz w:val="24"/>
          <w:szCs w:val="24"/>
          <w:rtl/>
        </w:rPr>
        <w:t>הוא</w:t>
      </w:r>
      <w:r w:rsidRPr="00956190">
        <w:rPr>
          <w:rFonts w:cs="David"/>
          <w:sz w:val="24"/>
          <w:szCs w:val="24"/>
          <w:rtl/>
        </w:rPr>
        <w:t xml:space="preserve"> </w:t>
      </w:r>
      <w:r w:rsidRPr="00956190">
        <w:rPr>
          <w:rFonts w:cs="David" w:hint="cs"/>
          <w:sz w:val="24"/>
          <w:szCs w:val="24"/>
          <w:rtl/>
        </w:rPr>
        <w:t>מפוקח</w:t>
      </w:r>
      <w:r w:rsidRPr="00956190">
        <w:rPr>
          <w:rFonts w:cs="David"/>
          <w:sz w:val="24"/>
          <w:szCs w:val="24"/>
          <w:rtl/>
        </w:rPr>
        <w:t xml:space="preserve"> </w:t>
      </w:r>
      <w:r w:rsidRPr="00956190">
        <w:rPr>
          <w:rFonts w:cs="David" w:hint="cs"/>
          <w:sz w:val="24"/>
          <w:szCs w:val="24"/>
          <w:rtl/>
        </w:rPr>
        <w:t>על</w:t>
      </w:r>
      <w:r w:rsidRPr="00956190">
        <w:rPr>
          <w:rFonts w:cs="David"/>
          <w:sz w:val="24"/>
          <w:szCs w:val="24"/>
          <w:rtl/>
        </w:rPr>
        <w:t xml:space="preserve"> </w:t>
      </w:r>
      <w:r w:rsidRPr="00956190">
        <w:rPr>
          <w:rFonts w:cs="David" w:hint="cs"/>
          <w:sz w:val="24"/>
          <w:szCs w:val="24"/>
          <w:rtl/>
        </w:rPr>
        <w:t>פי</w:t>
      </w:r>
      <w:r w:rsidRPr="00956190">
        <w:rPr>
          <w:rFonts w:cs="David"/>
          <w:sz w:val="24"/>
          <w:szCs w:val="24"/>
          <w:rtl/>
        </w:rPr>
        <w:t xml:space="preserve"> </w:t>
      </w:r>
      <w:r w:rsidRPr="00956190">
        <w:rPr>
          <w:rFonts w:cs="David" w:hint="cs"/>
          <w:sz w:val="24"/>
          <w:szCs w:val="24"/>
          <w:rtl/>
        </w:rPr>
        <w:t>דין</w:t>
      </w:r>
      <w:r w:rsidRPr="00956190">
        <w:rPr>
          <w:rFonts w:cs="David"/>
          <w:sz w:val="24"/>
          <w:szCs w:val="24"/>
          <w:rtl/>
        </w:rPr>
        <w:t xml:space="preserve"> </w:t>
      </w:r>
      <w:r w:rsidRPr="00956190">
        <w:rPr>
          <w:rFonts w:cs="David" w:hint="cs"/>
          <w:sz w:val="24"/>
          <w:szCs w:val="24"/>
          <w:rtl/>
        </w:rPr>
        <w:t>לעניין</w:t>
      </w:r>
      <w:r w:rsidRPr="00956190">
        <w:rPr>
          <w:rFonts w:cs="David"/>
          <w:sz w:val="24"/>
          <w:szCs w:val="24"/>
          <w:rtl/>
        </w:rPr>
        <w:t xml:space="preserve"> </w:t>
      </w:r>
      <w:r w:rsidRPr="00956190">
        <w:rPr>
          <w:rFonts w:cs="David" w:hint="cs"/>
          <w:sz w:val="24"/>
          <w:szCs w:val="24"/>
          <w:rtl/>
        </w:rPr>
        <w:t>פעילותו</w:t>
      </w:r>
      <w:r w:rsidRPr="00956190">
        <w:rPr>
          <w:rFonts w:cs="David"/>
          <w:sz w:val="24"/>
          <w:szCs w:val="24"/>
          <w:rtl/>
        </w:rPr>
        <w:t xml:space="preserve"> </w:t>
      </w:r>
      <w:r w:rsidRPr="00956190">
        <w:rPr>
          <w:rFonts w:cs="David" w:hint="cs"/>
          <w:sz w:val="24"/>
          <w:szCs w:val="24"/>
          <w:rtl/>
        </w:rPr>
        <w:t>כמנפיק</w:t>
      </w:r>
      <w:r>
        <w:rPr>
          <w:rFonts w:cs="David" w:hint="cs"/>
          <w:sz w:val="24"/>
          <w:szCs w:val="24"/>
          <w:rtl/>
        </w:rPr>
        <w:t xml:space="preserve"> או</w:t>
      </w:r>
      <w:r w:rsidRPr="00956190">
        <w:rPr>
          <w:rFonts w:cs="David"/>
          <w:sz w:val="24"/>
          <w:szCs w:val="24"/>
          <w:rtl/>
        </w:rPr>
        <w:t xml:space="preserve"> </w:t>
      </w:r>
      <w:r w:rsidRPr="00956190">
        <w:rPr>
          <w:rFonts w:cs="David" w:hint="cs"/>
          <w:sz w:val="24"/>
          <w:szCs w:val="24"/>
          <w:rtl/>
        </w:rPr>
        <w:t>כמתפעל</w:t>
      </w:r>
      <w:r w:rsidRPr="00956190">
        <w:rPr>
          <w:rFonts w:cs="David"/>
          <w:sz w:val="24"/>
          <w:szCs w:val="24"/>
          <w:rtl/>
        </w:rPr>
        <w:t xml:space="preserve"> </w:t>
      </w:r>
      <w:r w:rsidRPr="00956190">
        <w:rPr>
          <w:rFonts w:cs="David" w:hint="cs"/>
          <w:sz w:val="24"/>
          <w:szCs w:val="24"/>
          <w:rtl/>
        </w:rPr>
        <w:t>מכשירי</w:t>
      </w:r>
      <w:r>
        <w:rPr>
          <w:rFonts w:cs="David" w:hint="cs"/>
          <w:sz w:val="24"/>
          <w:szCs w:val="24"/>
          <w:rtl/>
        </w:rPr>
        <w:t>ם</w:t>
      </w:r>
      <w:r w:rsidRPr="00956190">
        <w:rPr>
          <w:rFonts w:cs="David"/>
          <w:sz w:val="24"/>
          <w:szCs w:val="24"/>
          <w:rtl/>
        </w:rPr>
        <w:t xml:space="preserve"> </w:t>
      </w:r>
      <w:r w:rsidRPr="00956190">
        <w:rPr>
          <w:rFonts w:cs="David" w:hint="cs"/>
          <w:sz w:val="24"/>
          <w:szCs w:val="24"/>
          <w:rtl/>
        </w:rPr>
        <w:t>א</w:t>
      </w:r>
      <w:r w:rsidRPr="00D37626">
        <w:rPr>
          <w:rFonts w:cs="David" w:hint="cs"/>
          <w:sz w:val="24"/>
          <w:szCs w:val="24"/>
          <w:rtl/>
        </w:rPr>
        <w:t xml:space="preserve">וטומטיים </w:t>
      </w:r>
      <w:r w:rsidRPr="006F55E3">
        <w:rPr>
          <w:rFonts w:cs="David" w:hint="cs"/>
          <w:sz w:val="24"/>
          <w:szCs w:val="24"/>
          <w:rtl/>
        </w:rPr>
        <w:t>והוא</w:t>
      </w:r>
      <w:r w:rsidRPr="006F55E3">
        <w:rPr>
          <w:rFonts w:cs="David"/>
          <w:sz w:val="24"/>
          <w:szCs w:val="24"/>
          <w:rtl/>
        </w:rPr>
        <w:t xml:space="preserve"> </w:t>
      </w:r>
      <w:r w:rsidRPr="006F55E3">
        <w:rPr>
          <w:rFonts w:cs="David" w:hint="cs"/>
          <w:sz w:val="24"/>
          <w:szCs w:val="24"/>
          <w:rtl/>
        </w:rPr>
        <w:t>מבצע</w:t>
      </w:r>
      <w:r w:rsidRPr="006F55E3">
        <w:rPr>
          <w:rFonts w:cs="David"/>
          <w:sz w:val="24"/>
          <w:szCs w:val="24"/>
          <w:rtl/>
        </w:rPr>
        <w:t xml:space="preserve"> </w:t>
      </w:r>
      <w:r w:rsidRPr="006F55E3">
        <w:rPr>
          <w:rFonts w:cs="David" w:hint="cs"/>
          <w:sz w:val="24"/>
          <w:szCs w:val="24"/>
          <w:rtl/>
        </w:rPr>
        <w:t>פעולות</w:t>
      </w:r>
      <w:r w:rsidRPr="006F55E3">
        <w:rPr>
          <w:rFonts w:cs="David"/>
          <w:sz w:val="24"/>
          <w:szCs w:val="24"/>
          <w:rtl/>
        </w:rPr>
        <w:t xml:space="preserve"> </w:t>
      </w:r>
      <w:r w:rsidRPr="006F55E3">
        <w:rPr>
          <w:rFonts w:cs="David" w:hint="cs"/>
          <w:sz w:val="24"/>
          <w:szCs w:val="24"/>
          <w:rtl/>
        </w:rPr>
        <w:t>הנוגעות</w:t>
      </w:r>
      <w:r w:rsidRPr="006F55E3">
        <w:rPr>
          <w:rFonts w:cs="David"/>
          <w:sz w:val="24"/>
          <w:szCs w:val="24"/>
          <w:rtl/>
        </w:rPr>
        <w:t xml:space="preserve"> </w:t>
      </w:r>
      <w:r w:rsidRPr="006F55E3">
        <w:rPr>
          <w:rFonts w:cs="David" w:hint="cs"/>
          <w:sz w:val="24"/>
          <w:szCs w:val="24"/>
          <w:rtl/>
        </w:rPr>
        <w:t>לסליקת</w:t>
      </w:r>
      <w:r w:rsidRPr="006F55E3">
        <w:rPr>
          <w:rFonts w:cs="David"/>
          <w:sz w:val="24"/>
          <w:szCs w:val="24"/>
          <w:rtl/>
        </w:rPr>
        <w:t xml:space="preserve"> </w:t>
      </w:r>
      <w:r w:rsidRPr="006F55E3">
        <w:rPr>
          <w:rFonts w:cs="David"/>
          <w:sz w:val="24"/>
          <w:szCs w:val="24"/>
        </w:rPr>
        <w:t>ATM</w:t>
      </w:r>
      <w:r w:rsidRPr="006F55E3">
        <w:rPr>
          <w:rFonts w:cs="David"/>
          <w:sz w:val="24"/>
          <w:szCs w:val="24"/>
          <w:rtl/>
        </w:rPr>
        <w:t xml:space="preserve">, </w:t>
      </w:r>
      <w:r w:rsidRPr="006F55E3">
        <w:rPr>
          <w:rFonts w:cs="David" w:hint="cs"/>
          <w:sz w:val="24"/>
          <w:szCs w:val="24"/>
          <w:rtl/>
        </w:rPr>
        <w:t>אשר</w:t>
      </w:r>
      <w:r w:rsidRPr="006F55E3">
        <w:rPr>
          <w:rFonts w:cs="David"/>
          <w:sz w:val="24"/>
          <w:szCs w:val="24"/>
          <w:rtl/>
        </w:rPr>
        <w:t xml:space="preserve"> </w:t>
      </w:r>
      <w:r w:rsidRPr="006F55E3">
        <w:rPr>
          <w:rFonts w:cs="David" w:hint="cs"/>
          <w:sz w:val="24"/>
          <w:szCs w:val="24"/>
          <w:rtl/>
        </w:rPr>
        <w:t>כלולות</w:t>
      </w:r>
      <w:r w:rsidRPr="006F55E3">
        <w:rPr>
          <w:rFonts w:cs="David"/>
          <w:sz w:val="24"/>
          <w:szCs w:val="24"/>
          <w:rtl/>
        </w:rPr>
        <w:t xml:space="preserve"> </w:t>
      </w:r>
      <w:r w:rsidRPr="006F55E3">
        <w:rPr>
          <w:rFonts w:cs="David" w:hint="cs"/>
          <w:sz w:val="24"/>
          <w:szCs w:val="24"/>
          <w:rtl/>
        </w:rPr>
        <w:t>בהסכם</w:t>
      </w:r>
      <w:r w:rsidRPr="006F55E3">
        <w:rPr>
          <w:rFonts w:cs="David"/>
          <w:sz w:val="24"/>
          <w:szCs w:val="24"/>
          <w:rtl/>
        </w:rPr>
        <w:t xml:space="preserve">, </w:t>
      </w:r>
      <w:r w:rsidRPr="006F55E3">
        <w:rPr>
          <w:rFonts w:cs="David" w:hint="cs"/>
          <w:sz w:val="24"/>
          <w:szCs w:val="24"/>
          <w:rtl/>
        </w:rPr>
        <w:t>בעצמו</w:t>
      </w:r>
      <w:r w:rsidRPr="00D37626">
        <w:rPr>
          <w:rFonts w:cs="David"/>
          <w:sz w:val="24"/>
          <w:szCs w:val="24"/>
          <w:rtl/>
        </w:rPr>
        <w:t xml:space="preserve">. </w:t>
      </w:r>
      <w:r w:rsidRPr="00D37626">
        <w:rPr>
          <w:rFonts w:cs="David" w:hint="cs"/>
          <w:sz w:val="24"/>
          <w:szCs w:val="24"/>
          <w:rtl/>
        </w:rPr>
        <w:t>במקרה</w:t>
      </w:r>
      <w:r w:rsidRPr="00956190">
        <w:rPr>
          <w:rFonts w:cs="David"/>
          <w:sz w:val="24"/>
          <w:szCs w:val="24"/>
          <w:rtl/>
        </w:rPr>
        <w:t xml:space="preserve"> </w:t>
      </w:r>
      <w:r w:rsidRPr="00956190">
        <w:rPr>
          <w:rFonts w:cs="David" w:hint="cs"/>
          <w:sz w:val="24"/>
          <w:szCs w:val="24"/>
          <w:rtl/>
        </w:rPr>
        <w:t>זה</w:t>
      </w:r>
      <w:r w:rsidRPr="00956190">
        <w:rPr>
          <w:rFonts w:cs="David"/>
          <w:sz w:val="24"/>
          <w:szCs w:val="24"/>
          <w:rtl/>
        </w:rPr>
        <w:t xml:space="preserve">, </w:t>
      </w:r>
      <w:r w:rsidRPr="00956190">
        <w:rPr>
          <w:rFonts w:cs="David" w:hint="cs"/>
          <w:sz w:val="24"/>
          <w:szCs w:val="24"/>
          <w:rtl/>
        </w:rPr>
        <w:t>ניתן</w:t>
      </w:r>
      <w:r w:rsidRPr="00956190">
        <w:rPr>
          <w:rFonts w:cs="David"/>
          <w:sz w:val="24"/>
          <w:szCs w:val="24"/>
          <w:rtl/>
        </w:rPr>
        <w:t xml:space="preserve"> </w:t>
      </w:r>
      <w:r w:rsidRPr="00956190">
        <w:rPr>
          <w:rFonts w:cs="David" w:hint="cs"/>
          <w:sz w:val="24"/>
          <w:szCs w:val="24"/>
          <w:rtl/>
        </w:rPr>
        <w:t>יהיה</w:t>
      </w:r>
      <w:r w:rsidRPr="00956190">
        <w:rPr>
          <w:rFonts w:cs="David"/>
          <w:sz w:val="24"/>
          <w:szCs w:val="24"/>
          <w:rtl/>
        </w:rPr>
        <w:t xml:space="preserve"> </w:t>
      </w:r>
      <w:r w:rsidRPr="00956190">
        <w:rPr>
          <w:rFonts w:cs="David" w:hint="cs"/>
          <w:sz w:val="24"/>
          <w:szCs w:val="24"/>
          <w:rtl/>
        </w:rPr>
        <w:t>לגבות</w:t>
      </w:r>
      <w:r w:rsidRPr="00956190">
        <w:rPr>
          <w:rFonts w:cs="David"/>
          <w:sz w:val="24"/>
          <w:szCs w:val="24"/>
          <w:rtl/>
        </w:rPr>
        <w:t xml:space="preserve"> </w:t>
      </w:r>
      <w:r w:rsidRPr="00956190">
        <w:rPr>
          <w:rFonts w:cs="David" w:hint="cs"/>
          <w:sz w:val="24"/>
          <w:szCs w:val="24"/>
          <w:rtl/>
        </w:rPr>
        <w:t>מאותו</w:t>
      </w:r>
      <w:r w:rsidRPr="00956190">
        <w:rPr>
          <w:rFonts w:cs="David"/>
          <w:sz w:val="24"/>
          <w:szCs w:val="24"/>
          <w:rtl/>
        </w:rPr>
        <w:t xml:space="preserve"> </w:t>
      </w:r>
      <w:r w:rsidRPr="00956190">
        <w:rPr>
          <w:rFonts w:cs="David" w:hint="cs"/>
          <w:sz w:val="24"/>
          <w:szCs w:val="24"/>
          <w:rtl/>
        </w:rPr>
        <w:t>גוף</w:t>
      </w:r>
      <w:r w:rsidRPr="00956190">
        <w:rPr>
          <w:rFonts w:cs="David"/>
          <w:sz w:val="24"/>
          <w:szCs w:val="24"/>
          <w:rtl/>
        </w:rPr>
        <w:t xml:space="preserve"> </w:t>
      </w:r>
      <w:r w:rsidRPr="00956190">
        <w:rPr>
          <w:rFonts w:cs="David" w:hint="cs"/>
          <w:sz w:val="24"/>
          <w:szCs w:val="24"/>
          <w:rtl/>
        </w:rPr>
        <w:t>תשלום</w:t>
      </w:r>
      <w:r w:rsidRPr="00956190">
        <w:rPr>
          <w:rFonts w:cs="David"/>
          <w:sz w:val="24"/>
          <w:szCs w:val="24"/>
          <w:rtl/>
        </w:rPr>
        <w:t xml:space="preserve"> </w:t>
      </w:r>
      <w:r w:rsidRPr="00956190">
        <w:rPr>
          <w:rFonts w:cs="David" w:hint="cs"/>
          <w:sz w:val="24"/>
          <w:szCs w:val="24"/>
          <w:rtl/>
        </w:rPr>
        <w:t>חד</w:t>
      </w:r>
      <w:r w:rsidRPr="00956190">
        <w:rPr>
          <w:rFonts w:cs="David"/>
          <w:sz w:val="24"/>
          <w:szCs w:val="24"/>
          <w:rtl/>
        </w:rPr>
        <w:t xml:space="preserve"> </w:t>
      </w:r>
      <w:r w:rsidRPr="00956190">
        <w:rPr>
          <w:rFonts w:cs="David" w:hint="cs"/>
          <w:sz w:val="24"/>
          <w:szCs w:val="24"/>
          <w:rtl/>
        </w:rPr>
        <w:t>פעמי</w:t>
      </w:r>
      <w:r w:rsidRPr="00956190">
        <w:rPr>
          <w:rFonts w:cs="David"/>
          <w:sz w:val="24"/>
          <w:szCs w:val="24"/>
          <w:rtl/>
        </w:rPr>
        <w:t xml:space="preserve"> </w:t>
      </w:r>
      <w:r w:rsidRPr="00956190">
        <w:rPr>
          <w:rFonts w:cs="David" w:hint="cs"/>
          <w:sz w:val="24"/>
          <w:szCs w:val="24"/>
          <w:rtl/>
        </w:rPr>
        <w:t>מבוסס</w:t>
      </w:r>
      <w:r w:rsidRPr="00956190">
        <w:rPr>
          <w:rFonts w:cs="David"/>
          <w:sz w:val="24"/>
          <w:szCs w:val="24"/>
          <w:rtl/>
        </w:rPr>
        <w:t xml:space="preserve"> </w:t>
      </w:r>
      <w:r w:rsidRPr="00956190">
        <w:rPr>
          <w:rFonts w:cs="David" w:hint="cs"/>
          <w:sz w:val="24"/>
          <w:szCs w:val="24"/>
          <w:rtl/>
        </w:rPr>
        <w:t>עלויות</w:t>
      </w:r>
      <w:r w:rsidRPr="00956190">
        <w:rPr>
          <w:rFonts w:cs="David"/>
          <w:sz w:val="24"/>
          <w:szCs w:val="24"/>
          <w:rtl/>
        </w:rPr>
        <w:t xml:space="preserve">, </w:t>
      </w:r>
      <w:r w:rsidRPr="00956190">
        <w:rPr>
          <w:rFonts w:cs="David" w:hint="cs"/>
          <w:sz w:val="24"/>
          <w:szCs w:val="24"/>
          <w:rtl/>
        </w:rPr>
        <w:t>שגובהו</w:t>
      </w:r>
      <w:r w:rsidRPr="00956190">
        <w:rPr>
          <w:rFonts w:cs="David"/>
          <w:sz w:val="24"/>
          <w:szCs w:val="24"/>
          <w:rtl/>
        </w:rPr>
        <w:t xml:space="preserve"> </w:t>
      </w:r>
      <w:r w:rsidRPr="00956190">
        <w:rPr>
          <w:rFonts w:cs="David" w:hint="cs"/>
          <w:sz w:val="24"/>
          <w:szCs w:val="24"/>
          <w:rtl/>
        </w:rPr>
        <w:t>לא</w:t>
      </w:r>
      <w:r w:rsidRPr="00956190">
        <w:rPr>
          <w:rFonts w:cs="David"/>
          <w:sz w:val="24"/>
          <w:szCs w:val="24"/>
          <w:rtl/>
        </w:rPr>
        <w:t xml:space="preserve"> </w:t>
      </w:r>
      <w:r w:rsidRPr="00956190">
        <w:rPr>
          <w:rFonts w:cs="David" w:hint="cs"/>
          <w:sz w:val="24"/>
          <w:szCs w:val="24"/>
          <w:rtl/>
        </w:rPr>
        <w:t>יעלה</w:t>
      </w:r>
      <w:r w:rsidRPr="00956190">
        <w:rPr>
          <w:rFonts w:cs="David"/>
          <w:sz w:val="24"/>
          <w:szCs w:val="24"/>
          <w:rtl/>
        </w:rPr>
        <w:t xml:space="preserve"> </w:t>
      </w:r>
      <w:r w:rsidRPr="00956190">
        <w:rPr>
          <w:rFonts w:cs="David" w:hint="cs"/>
          <w:sz w:val="24"/>
          <w:szCs w:val="24"/>
          <w:rtl/>
        </w:rPr>
        <w:t>על</w:t>
      </w:r>
      <w:r w:rsidRPr="00956190">
        <w:rPr>
          <w:rFonts w:cs="David"/>
          <w:sz w:val="24"/>
          <w:szCs w:val="24"/>
          <w:rtl/>
        </w:rPr>
        <w:t xml:space="preserve"> </w:t>
      </w:r>
      <w:r w:rsidRPr="00956190">
        <w:rPr>
          <w:rFonts w:cs="David" w:hint="cs"/>
          <w:sz w:val="24"/>
          <w:szCs w:val="24"/>
          <w:rtl/>
        </w:rPr>
        <w:t>סך</w:t>
      </w:r>
      <w:r w:rsidRPr="00956190">
        <w:rPr>
          <w:rFonts w:cs="David"/>
          <w:sz w:val="24"/>
          <w:szCs w:val="24"/>
          <w:rtl/>
        </w:rPr>
        <w:t xml:space="preserve"> </w:t>
      </w:r>
      <w:r w:rsidRPr="00956190">
        <w:rPr>
          <w:rFonts w:cs="David" w:hint="cs"/>
          <w:sz w:val="24"/>
          <w:szCs w:val="24"/>
          <w:rtl/>
        </w:rPr>
        <w:t>ההוצאות</w:t>
      </w:r>
      <w:r w:rsidRPr="00956190">
        <w:rPr>
          <w:rFonts w:cs="David"/>
          <w:sz w:val="24"/>
          <w:szCs w:val="24"/>
          <w:rtl/>
        </w:rPr>
        <w:t xml:space="preserve"> </w:t>
      </w:r>
      <w:r w:rsidRPr="00956190">
        <w:rPr>
          <w:rFonts w:cs="David" w:hint="cs"/>
          <w:sz w:val="24"/>
          <w:szCs w:val="24"/>
          <w:rtl/>
        </w:rPr>
        <w:t>הנובעות</w:t>
      </w:r>
      <w:r w:rsidRPr="00956190">
        <w:rPr>
          <w:rFonts w:cs="David"/>
          <w:sz w:val="24"/>
          <w:szCs w:val="24"/>
          <w:rtl/>
        </w:rPr>
        <w:t xml:space="preserve"> </w:t>
      </w:r>
      <w:r w:rsidRPr="00956190">
        <w:rPr>
          <w:rFonts w:cs="David" w:hint="cs"/>
          <w:sz w:val="24"/>
          <w:szCs w:val="24"/>
          <w:rtl/>
        </w:rPr>
        <w:t>באופן</w:t>
      </w:r>
      <w:r w:rsidRPr="00956190">
        <w:rPr>
          <w:rFonts w:cs="David"/>
          <w:sz w:val="24"/>
          <w:szCs w:val="24"/>
          <w:rtl/>
        </w:rPr>
        <w:t xml:space="preserve"> </w:t>
      </w:r>
      <w:r w:rsidRPr="00956190">
        <w:rPr>
          <w:rFonts w:cs="David" w:hint="cs"/>
          <w:sz w:val="24"/>
          <w:szCs w:val="24"/>
          <w:rtl/>
        </w:rPr>
        <w:t>ישיר</w:t>
      </w:r>
      <w:r w:rsidRPr="00956190">
        <w:rPr>
          <w:rFonts w:cs="David"/>
          <w:sz w:val="24"/>
          <w:szCs w:val="24"/>
          <w:rtl/>
        </w:rPr>
        <w:t xml:space="preserve"> </w:t>
      </w:r>
      <w:r w:rsidRPr="00956190">
        <w:rPr>
          <w:rFonts w:cs="David" w:hint="cs"/>
          <w:sz w:val="24"/>
          <w:szCs w:val="24"/>
          <w:rtl/>
        </w:rPr>
        <w:t>מביצוע</w:t>
      </w:r>
      <w:r w:rsidRPr="00956190">
        <w:rPr>
          <w:rFonts w:cs="David"/>
          <w:sz w:val="24"/>
          <w:szCs w:val="24"/>
          <w:rtl/>
        </w:rPr>
        <w:t xml:space="preserve"> </w:t>
      </w:r>
      <w:r w:rsidRPr="00956190">
        <w:rPr>
          <w:rFonts w:cs="David" w:hint="cs"/>
          <w:sz w:val="24"/>
          <w:szCs w:val="24"/>
          <w:rtl/>
        </w:rPr>
        <w:t>התאמות</w:t>
      </w:r>
      <w:r w:rsidRPr="00956190">
        <w:rPr>
          <w:rFonts w:cs="David"/>
          <w:sz w:val="24"/>
          <w:szCs w:val="24"/>
          <w:rtl/>
        </w:rPr>
        <w:t xml:space="preserve"> </w:t>
      </w:r>
      <w:r w:rsidRPr="00956190">
        <w:rPr>
          <w:rFonts w:cs="David" w:hint="cs"/>
          <w:sz w:val="24"/>
          <w:szCs w:val="24"/>
          <w:rtl/>
        </w:rPr>
        <w:t>נדרשות</w:t>
      </w:r>
      <w:r w:rsidRPr="00956190">
        <w:rPr>
          <w:rFonts w:cs="David"/>
          <w:sz w:val="24"/>
          <w:szCs w:val="24"/>
          <w:rtl/>
        </w:rPr>
        <w:t xml:space="preserve"> </w:t>
      </w:r>
      <w:r w:rsidRPr="00956190">
        <w:rPr>
          <w:rFonts w:cs="David" w:hint="cs"/>
          <w:sz w:val="24"/>
          <w:szCs w:val="24"/>
          <w:rtl/>
        </w:rPr>
        <w:t>במערכות</w:t>
      </w:r>
      <w:r w:rsidRPr="00956190">
        <w:rPr>
          <w:rFonts w:cs="David"/>
          <w:sz w:val="24"/>
          <w:szCs w:val="24"/>
          <w:rtl/>
        </w:rPr>
        <w:t xml:space="preserve"> </w:t>
      </w:r>
      <w:r w:rsidRPr="00956190">
        <w:rPr>
          <w:rFonts w:cs="David" w:hint="cs"/>
          <w:sz w:val="24"/>
          <w:szCs w:val="24"/>
          <w:rtl/>
        </w:rPr>
        <w:t>הצדדים</w:t>
      </w:r>
      <w:r w:rsidRPr="00956190">
        <w:rPr>
          <w:rFonts w:cs="David"/>
          <w:sz w:val="24"/>
          <w:szCs w:val="24"/>
          <w:rtl/>
        </w:rPr>
        <w:t xml:space="preserve"> </w:t>
      </w:r>
      <w:r w:rsidRPr="00956190">
        <w:rPr>
          <w:rFonts w:cs="David" w:hint="cs"/>
          <w:sz w:val="24"/>
          <w:szCs w:val="24"/>
          <w:rtl/>
        </w:rPr>
        <w:t>לצורך</w:t>
      </w:r>
      <w:r w:rsidRPr="00956190">
        <w:rPr>
          <w:rFonts w:cs="David"/>
          <w:sz w:val="24"/>
          <w:szCs w:val="24"/>
          <w:rtl/>
        </w:rPr>
        <w:t xml:space="preserve"> </w:t>
      </w:r>
      <w:r w:rsidRPr="00956190">
        <w:rPr>
          <w:rFonts w:cs="David" w:hint="cs"/>
          <w:sz w:val="24"/>
          <w:szCs w:val="24"/>
          <w:rtl/>
        </w:rPr>
        <w:t>החיבור</w:t>
      </w:r>
      <w:r w:rsidRPr="00956190">
        <w:rPr>
          <w:rFonts w:cs="David"/>
          <w:sz w:val="24"/>
          <w:szCs w:val="24"/>
          <w:rtl/>
        </w:rPr>
        <w:t>.</w:t>
      </w:r>
      <w:r w:rsidRPr="00D66B9C">
        <w:rPr>
          <w:rFonts w:cs="David" w:hint="cs"/>
          <w:sz w:val="24"/>
          <w:szCs w:val="24"/>
          <w:rtl/>
        </w:rPr>
        <w:t xml:space="preserve"> </w:t>
      </w:r>
    </w:p>
    <w:p w14:paraId="34464666" w14:textId="77777777" w:rsidR="005E2441" w:rsidRPr="00956190" w:rsidRDefault="005E2441" w:rsidP="00DF2BEE">
      <w:pPr>
        <w:pStyle w:val="ListParagraph"/>
        <w:numPr>
          <w:ilvl w:val="1"/>
          <w:numId w:val="3"/>
        </w:numPr>
        <w:spacing w:line="360" w:lineRule="auto"/>
        <w:jc w:val="both"/>
        <w:rPr>
          <w:rFonts w:cs="David"/>
          <w:sz w:val="24"/>
          <w:szCs w:val="24"/>
        </w:rPr>
      </w:pPr>
      <w:r w:rsidRPr="00956190">
        <w:rPr>
          <w:rFonts w:cs="David" w:hint="cs"/>
          <w:sz w:val="24"/>
          <w:szCs w:val="24"/>
          <w:rtl/>
        </w:rPr>
        <w:t>הוא</w:t>
      </w:r>
      <w:r w:rsidRPr="00956190">
        <w:rPr>
          <w:rFonts w:cs="David"/>
          <w:sz w:val="24"/>
          <w:szCs w:val="24"/>
          <w:rtl/>
        </w:rPr>
        <w:t xml:space="preserve"> </w:t>
      </w:r>
      <w:r>
        <w:rPr>
          <w:rFonts w:cs="David" w:hint="cs"/>
          <w:sz w:val="24"/>
          <w:szCs w:val="24"/>
          <w:rtl/>
        </w:rPr>
        <w:t>מתפעל מכשירים אוטומטיים</w:t>
      </w:r>
      <w:r w:rsidR="003B2E69">
        <w:rPr>
          <w:rFonts w:cs="David" w:hint="cs"/>
          <w:sz w:val="24"/>
          <w:szCs w:val="24"/>
          <w:rtl/>
        </w:rPr>
        <w:t xml:space="preserve"> או מנפיק המפוקח על פי דין לעניין פעילותו כמנפיק</w:t>
      </w:r>
      <w:r w:rsidRPr="009220B2">
        <w:rPr>
          <w:rFonts w:cs="David"/>
          <w:sz w:val="24"/>
          <w:szCs w:val="24"/>
          <w:rtl/>
        </w:rPr>
        <w:t xml:space="preserve"> </w:t>
      </w:r>
      <w:r>
        <w:rPr>
          <w:rFonts w:cs="David" w:hint="cs"/>
          <w:sz w:val="24"/>
          <w:szCs w:val="24"/>
          <w:rtl/>
        </w:rPr>
        <w:t>ה</w:t>
      </w:r>
      <w:r w:rsidRPr="00956190">
        <w:rPr>
          <w:rFonts w:cs="David" w:hint="cs"/>
          <w:sz w:val="24"/>
          <w:szCs w:val="24"/>
          <w:rtl/>
        </w:rPr>
        <w:t>מבצע</w:t>
      </w:r>
      <w:r w:rsidRPr="00956190">
        <w:rPr>
          <w:rFonts w:cs="David"/>
          <w:sz w:val="24"/>
          <w:szCs w:val="24"/>
          <w:rtl/>
        </w:rPr>
        <w:t xml:space="preserve"> </w:t>
      </w:r>
      <w:r w:rsidRPr="00956190">
        <w:rPr>
          <w:rFonts w:cs="David" w:hint="cs"/>
          <w:sz w:val="24"/>
          <w:szCs w:val="24"/>
          <w:rtl/>
        </w:rPr>
        <w:t>את</w:t>
      </w:r>
      <w:r w:rsidRPr="00956190">
        <w:rPr>
          <w:rFonts w:cs="David"/>
          <w:sz w:val="24"/>
          <w:szCs w:val="24"/>
          <w:rtl/>
        </w:rPr>
        <w:t xml:space="preserve"> </w:t>
      </w:r>
      <w:r w:rsidRPr="00956190">
        <w:rPr>
          <w:rFonts w:cs="David" w:hint="cs"/>
          <w:sz w:val="24"/>
          <w:szCs w:val="24"/>
          <w:rtl/>
        </w:rPr>
        <w:t>כל</w:t>
      </w:r>
      <w:r w:rsidRPr="00956190">
        <w:rPr>
          <w:rFonts w:cs="David"/>
          <w:sz w:val="24"/>
          <w:szCs w:val="24"/>
          <w:rtl/>
        </w:rPr>
        <w:t xml:space="preserve"> </w:t>
      </w:r>
      <w:r w:rsidRPr="00956190">
        <w:rPr>
          <w:rFonts w:cs="David" w:hint="cs"/>
          <w:sz w:val="24"/>
          <w:szCs w:val="24"/>
          <w:rtl/>
        </w:rPr>
        <w:t>הפעולות</w:t>
      </w:r>
      <w:r w:rsidRPr="00956190">
        <w:rPr>
          <w:rFonts w:cs="David"/>
          <w:sz w:val="24"/>
          <w:szCs w:val="24"/>
          <w:rtl/>
        </w:rPr>
        <w:t xml:space="preserve"> </w:t>
      </w:r>
      <w:r w:rsidRPr="00956190">
        <w:rPr>
          <w:rFonts w:cs="David" w:hint="cs"/>
          <w:sz w:val="24"/>
          <w:szCs w:val="24"/>
          <w:rtl/>
        </w:rPr>
        <w:t>הנוגעות</w:t>
      </w:r>
      <w:r w:rsidRPr="00956190">
        <w:rPr>
          <w:rFonts w:cs="David"/>
          <w:sz w:val="24"/>
          <w:szCs w:val="24"/>
          <w:rtl/>
        </w:rPr>
        <w:t xml:space="preserve"> </w:t>
      </w:r>
      <w:r w:rsidRPr="00956190">
        <w:rPr>
          <w:rFonts w:cs="David" w:hint="cs"/>
          <w:sz w:val="24"/>
          <w:szCs w:val="24"/>
          <w:rtl/>
        </w:rPr>
        <w:t>לסליקת</w:t>
      </w:r>
      <w:r w:rsidRPr="00956190">
        <w:rPr>
          <w:rFonts w:cs="David"/>
          <w:sz w:val="24"/>
          <w:szCs w:val="24"/>
          <w:rtl/>
        </w:rPr>
        <w:t xml:space="preserve"> </w:t>
      </w:r>
      <w:r w:rsidRPr="00956190">
        <w:rPr>
          <w:rFonts w:cs="David"/>
          <w:sz w:val="24"/>
          <w:szCs w:val="24"/>
        </w:rPr>
        <w:t>ATM</w:t>
      </w:r>
      <w:r w:rsidRPr="00956190">
        <w:rPr>
          <w:rFonts w:cs="David"/>
          <w:sz w:val="24"/>
          <w:szCs w:val="24"/>
          <w:rtl/>
        </w:rPr>
        <w:t xml:space="preserve">, </w:t>
      </w:r>
      <w:r w:rsidRPr="00956190">
        <w:rPr>
          <w:rFonts w:cs="David" w:hint="cs"/>
          <w:sz w:val="24"/>
          <w:szCs w:val="24"/>
          <w:rtl/>
        </w:rPr>
        <w:t>אשר</w:t>
      </w:r>
      <w:r w:rsidRPr="00956190">
        <w:rPr>
          <w:rFonts w:cs="David"/>
          <w:sz w:val="24"/>
          <w:szCs w:val="24"/>
          <w:rtl/>
        </w:rPr>
        <w:t xml:space="preserve"> </w:t>
      </w:r>
      <w:r w:rsidRPr="00956190">
        <w:rPr>
          <w:rFonts w:cs="David" w:hint="cs"/>
          <w:sz w:val="24"/>
          <w:szCs w:val="24"/>
          <w:rtl/>
        </w:rPr>
        <w:t>כלולות</w:t>
      </w:r>
      <w:r w:rsidRPr="00956190">
        <w:rPr>
          <w:rFonts w:cs="David"/>
          <w:sz w:val="24"/>
          <w:szCs w:val="24"/>
          <w:rtl/>
        </w:rPr>
        <w:t xml:space="preserve"> </w:t>
      </w:r>
      <w:r w:rsidRPr="00956190">
        <w:rPr>
          <w:rFonts w:cs="David" w:hint="cs"/>
          <w:sz w:val="24"/>
          <w:szCs w:val="24"/>
          <w:rtl/>
        </w:rPr>
        <w:t>בהסכם</w:t>
      </w:r>
      <w:r w:rsidRPr="00956190">
        <w:rPr>
          <w:rFonts w:cs="David"/>
          <w:sz w:val="24"/>
          <w:szCs w:val="24"/>
          <w:rtl/>
        </w:rPr>
        <w:t xml:space="preserve">, </w:t>
      </w:r>
      <w:r w:rsidRPr="00956190">
        <w:rPr>
          <w:rFonts w:cs="David" w:hint="cs"/>
          <w:sz w:val="24"/>
          <w:szCs w:val="24"/>
          <w:rtl/>
        </w:rPr>
        <w:t>באמצעות</w:t>
      </w:r>
      <w:r w:rsidRPr="00956190">
        <w:rPr>
          <w:rFonts w:cs="David"/>
          <w:sz w:val="24"/>
          <w:szCs w:val="24"/>
          <w:rtl/>
        </w:rPr>
        <w:t xml:space="preserve"> </w:t>
      </w:r>
      <w:r w:rsidRPr="00956190">
        <w:rPr>
          <w:rFonts w:cs="David" w:hint="cs"/>
          <w:sz w:val="24"/>
          <w:szCs w:val="24"/>
          <w:rtl/>
        </w:rPr>
        <w:t>אחד</w:t>
      </w:r>
      <w:r w:rsidRPr="00956190">
        <w:rPr>
          <w:rFonts w:cs="David"/>
          <w:sz w:val="24"/>
          <w:szCs w:val="24"/>
          <w:rtl/>
        </w:rPr>
        <w:t xml:space="preserve"> </w:t>
      </w:r>
      <w:r w:rsidRPr="00956190">
        <w:rPr>
          <w:rFonts w:cs="David" w:hint="cs"/>
          <w:sz w:val="24"/>
          <w:szCs w:val="24"/>
          <w:rtl/>
        </w:rPr>
        <w:t>הצדדים</w:t>
      </w:r>
      <w:r w:rsidRPr="00956190">
        <w:rPr>
          <w:rFonts w:cs="David"/>
          <w:sz w:val="24"/>
          <w:szCs w:val="24"/>
          <w:rtl/>
        </w:rPr>
        <w:t xml:space="preserve"> </w:t>
      </w:r>
      <w:r w:rsidRPr="00956190">
        <w:rPr>
          <w:rFonts w:cs="David" w:hint="cs"/>
          <w:sz w:val="24"/>
          <w:szCs w:val="24"/>
          <w:rtl/>
        </w:rPr>
        <w:t>או</w:t>
      </w:r>
      <w:r w:rsidRPr="00956190">
        <w:rPr>
          <w:rFonts w:cs="David"/>
          <w:sz w:val="24"/>
          <w:szCs w:val="24"/>
          <w:rtl/>
        </w:rPr>
        <w:t xml:space="preserve"> </w:t>
      </w:r>
      <w:r w:rsidRPr="00956190">
        <w:rPr>
          <w:rFonts w:cs="David" w:hint="cs"/>
          <w:sz w:val="24"/>
          <w:szCs w:val="24"/>
          <w:rtl/>
        </w:rPr>
        <w:t>באמצעות</w:t>
      </w:r>
      <w:r w:rsidRPr="00956190">
        <w:rPr>
          <w:rFonts w:cs="David"/>
          <w:sz w:val="24"/>
          <w:szCs w:val="24"/>
          <w:rtl/>
        </w:rPr>
        <w:t xml:space="preserve"> </w:t>
      </w:r>
      <w:r w:rsidRPr="00956190">
        <w:rPr>
          <w:rFonts w:cs="David" w:hint="cs"/>
          <w:sz w:val="24"/>
          <w:szCs w:val="24"/>
          <w:rtl/>
        </w:rPr>
        <w:t>שירותי</w:t>
      </w:r>
      <w:r w:rsidRPr="00956190">
        <w:rPr>
          <w:rFonts w:cs="David"/>
          <w:sz w:val="24"/>
          <w:szCs w:val="24"/>
          <w:rtl/>
        </w:rPr>
        <w:t xml:space="preserve"> </w:t>
      </w:r>
      <w:r w:rsidRPr="00956190">
        <w:rPr>
          <w:rFonts w:cs="David" w:hint="cs"/>
          <w:sz w:val="24"/>
          <w:szCs w:val="24"/>
          <w:rtl/>
        </w:rPr>
        <w:t>בנק</w:t>
      </w:r>
      <w:r w:rsidRPr="00956190">
        <w:rPr>
          <w:rFonts w:cs="David"/>
          <w:sz w:val="24"/>
          <w:szCs w:val="24"/>
          <w:rtl/>
        </w:rPr>
        <w:t xml:space="preserve"> </w:t>
      </w:r>
      <w:r w:rsidRPr="00956190">
        <w:rPr>
          <w:rFonts w:cs="David" w:hint="cs"/>
          <w:sz w:val="24"/>
          <w:szCs w:val="24"/>
          <w:rtl/>
        </w:rPr>
        <w:t>אוטומטיים</w:t>
      </w:r>
      <w:r w:rsidRPr="00956190">
        <w:rPr>
          <w:rFonts w:cs="David"/>
          <w:sz w:val="24"/>
          <w:szCs w:val="24"/>
          <w:rtl/>
        </w:rPr>
        <w:t xml:space="preserve"> </w:t>
      </w:r>
      <w:r w:rsidRPr="00956190">
        <w:rPr>
          <w:rFonts w:cs="David" w:hint="cs"/>
          <w:sz w:val="24"/>
          <w:szCs w:val="24"/>
          <w:rtl/>
        </w:rPr>
        <w:t>בע</w:t>
      </w:r>
      <w:r w:rsidRPr="00956190">
        <w:rPr>
          <w:rFonts w:cs="David"/>
          <w:sz w:val="24"/>
          <w:szCs w:val="24"/>
          <w:rtl/>
        </w:rPr>
        <w:t>"</w:t>
      </w:r>
      <w:r w:rsidRPr="00956190">
        <w:rPr>
          <w:rFonts w:cs="David" w:hint="cs"/>
          <w:sz w:val="24"/>
          <w:szCs w:val="24"/>
          <w:rtl/>
        </w:rPr>
        <w:t>מ</w:t>
      </w:r>
      <w:r w:rsidRPr="00956190">
        <w:rPr>
          <w:rFonts w:cs="David"/>
          <w:sz w:val="24"/>
          <w:szCs w:val="24"/>
          <w:rtl/>
        </w:rPr>
        <w:t xml:space="preserve">, </w:t>
      </w:r>
      <w:r w:rsidRPr="00956190">
        <w:rPr>
          <w:rFonts w:cs="David" w:hint="cs"/>
          <w:sz w:val="24"/>
          <w:szCs w:val="24"/>
          <w:rtl/>
        </w:rPr>
        <w:t>על</w:t>
      </w:r>
      <w:r w:rsidRPr="00956190">
        <w:rPr>
          <w:rFonts w:cs="David"/>
          <w:sz w:val="24"/>
          <w:szCs w:val="24"/>
          <w:rtl/>
        </w:rPr>
        <w:t xml:space="preserve"> </w:t>
      </w:r>
      <w:r w:rsidRPr="00956190">
        <w:rPr>
          <w:rFonts w:cs="David" w:hint="cs"/>
          <w:sz w:val="24"/>
          <w:szCs w:val="24"/>
          <w:rtl/>
        </w:rPr>
        <w:t>בסיס</w:t>
      </w:r>
      <w:r w:rsidRPr="00956190">
        <w:rPr>
          <w:rFonts w:cs="David"/>
          <w:sz w:val="24"/>
          <w:szCs w:val="24"/>
          <w:rtl/>
        </w:rPr>
        <w:t xml:space="preserve"> </w:t>
      </w:r>
      <w:r w:rsidRPr="00956190">
        <w:rPr>
          <w:rFonts w:cs="David" w:hint="cs"/>
          <w:sz w:val="24"/>
          <w:szCs w:val="24"/>
          <w:rtl/>
        </w:rPr>
        <w:t>הסכם</w:t>
      </w:r>
      <w:r w:rsidRPr="00956190">
        <w:rPr>
          <w:rFonts w:cs="David"/>
          <w:sz w:val="24"/>
          <w:szCs w:val="24"/>
          <w:rtl/>
        </w:rPr>
        <w:t xml:space="preserve"> </w:t>
      </w:r>
      <w:r w:rsidRPr="00956190">
        <w:rPr>
          <w:rFonts w:cs="David" w:hint="cs"/>
          <w:sz w:val="24"/>
          <w:szCs w:val="24"/>
          <w:rtl/>
        </w:rPr>
        <w:t>שערך</w:t>
      </w:r>
      <w:r w:rsidRPr="00956190">
        <w:rPr>
          <w:rFonts w:cs="David"/>
          <w:sz w:val="24"/>
          <w:szCs w:val="24"/>
          <w:rtl/>
        </w:rPr>
        <w:t xml:space="preserve"> </w:t>
      </w:r>
      <w:r w:rsidRPr="00956190">
        <w:rPr>
          <w:rFonts w:cs="David" w:hint="cs"/>
          <w:sz w:val="24"/>
          <w:szCs w:val="24"/>
          <w:rtl/>
        </w:rPr>
        <w:t>עם</w:t>
      </w:r>
      <w:r w:rsidRPr="00956190">
        <w:rPr>
          <w:rFonts w:cs="David"/>
          <w:sz w:val="24"/>
          <w:szCs w:val="24"/>
          <w:rtl/>
        </w:rPr>
        <w:t xml:space="preserve"> </w:t>
      </w:r>
      <w:r w:rsidRPr="00956190">
        <w:rPr>
          <w:rFonts w:cs="David" w:hint="cs"/>
          <w:sz w:val="24"/>
          <w:szCs w:val="24"/>
          <w:rtl/>
        </w:rPr>
        <w:t>הגוף</w:t>
      </w:r>
      <w:r w:rsidRPr="00956190">
        <w:rPr>
          <w:rFonts w:cs="David"/>
          <w:sz w:val="24"/>
          <w:szCs w:val="24"/>
          <w:rtl/>
        </w:rPr>
        <w:t xml:space="preserve"> </w:t>
      </w:r>
      <w:r w:rsidRPr="00956190">
        <w:rPr>
          <w:rFonts w:cs="David" w:hint="cs"/>
          <w:sz w:val="24"/>
          <w:szCs w:val="24"/>
          <w:rtl/>
        </w:rPr>
        <w:t>האמור</w:t>
      </w:r>
      <w:r w:rsidRPr="00956190">
        <w:rPr>
          <w:rFonts w:cs="David"/>
          <w:sz w:val="24"/>
          <w:szCs w:val="24"/>
          <w:rtl/>
        </w:rPr>
        <w:t xml:space="preserve">; </w:t>
      </w:r>
    </w:p>
    <w:p w14:paraId="46F86241" w14:textId="00CD4683" w:rsidR="005E2441" w:rsidRPr="009220B2" w:rsidRDefault="005E2441" w:rsidP="00D37626">
      <w:pPr>
        <w:pStyle w:val="ListParagraph"/>
        <w:numPr>
          <w:ilvl w:val="0"/>
          <w:numId w:val="3"/>
        </w:numPr>
        <w:spacing w:line="360" w:lineRule="auto"/>
        <w:jc w:val="both"/>
        <w:rPr>
          <w:rFonts w:cs="David"/>
          <w:sz w:val="24"/>
          <w:szCs w:val="24"/>
        </w:rPr>
      </w:pPr>
      <w:r>
        <w:rPr>
          <w:rFonts w:cs="David" w:hint="cs"/>
          <w:sz w:val="24"/>
          <w:szCs w:val="24"/>
          <w:rtl/>
        </w:rPr>
        <w:t>הדרישות להצטרפות להסכם יימסרו באופן מיידי לכל אדם שיבקש זאת</w:t>
      </w:r>
      <w:r w:rsidRPr="00403B8C">
        <w:rPr>
          <w:rFonts w:cs="David"/>
          <w:sz w:val="24"/>
          <w:szCs w:val="24"/>
          <w:rtl/>
        </w:rPr>
        <w:t>.</w:t>
      </w:r>
      <w:r w:rsidRPr="009220B2">
        <w:rPr>
          <w:rFonts w:cs="David"/>
          <w:sz w:val="24"/>
          <w:szCs w:val="24"/>
          <w:rtl/>
        </w:rPr>
        <w:t xml:space="preserve"> </w:t>
      </w:r>
    </w:p>
    <w:p w14:paraId="41DE28B0" w14:textId="77777777" w:rsidR="005E2441" w:rsidRPr="002F63B3" w:rsidRDefault="005E2441" w:rsidP="005E2441">
      <w:pPr>
        <w:pStyle w:val="ListParagraph"/>
        <w:numPr>
          <w:ilvl w:val="0"/>
          <w:numId w:val="3"/>
        </w:numPr>
        <w:spacing w:line="360" w:lineRule="auto"/>
        <w:jc w:val="both"/>
        <w:rPr>
          <w:rFonts w:cs="David"/>
          <w:sz w:val="24"/>
          <w:szCs w:val="24"/>
        </w:rPr>
      </w:pPr>
      <w:r w:rsidRPr="00D81467">
        <w:rPr>
          <w:rFonts w:cs="David" w:hint="eastAsia"/>
          <w:sz w:val="24"/>
          <w:szCs w:val="24"/>
          <w:rtl/>
        </w:rPr>
        <w:lastRenderedPageBreak/>
        <w:t>שיעור</w:t>
      </w:r>
      <w:r w:rsidRPr="00D81467">
        <w:rPr>
          <w:rFonts w:cs="David"/>
          <w:sz w:val="24"/>
          <w:szCs w:val="24"/>
          <w:rtl/>
        </w:rPr>
        <w:t xml:space="preserve"> </w:t>
      </w:r>
      <w:r w:rsidRPr="002F63B3">
        <w:rPr>
          <w:rFonts w:cs="David" w:hint="cs"/>
          <w:sz w:val="24"/>
          <w:szCs w:val="24"/>
          <w:rtl/>
        </w:rPr>
        <w:t>העמלה</w:t>
      </w:r>
      <w:r w:rsidRPr="00D81467">
        <w:rPr>
          <w:rFonts w:cs="David"/>
          <w:sz w:val="24"/>
          <w:szCs w:val="24"/>
          <w:rtl/>
        </w:rPr>
        <w:t xml:space="preserve"> </w:t>
      </w:r>
      <w:r w:rsidRPr="00D81467">
        <w:rPr>
          <w:rFonts w:cs="David" w:hint="eastAsia"/>
          <w:sz w:val="24"/>
          <w:szCs w:val="24"/>
          <w:rtl/>
        </w:rPr>
        <w:t>בגין</w:t>
      </w:r>
      <w:r w:rsidRPr="00D81467">
        <w:rPr>
          <w:rFonts w:cs="David"/>
          <w:sz w:val="24"/>
          <w:szCs w:val="24"/>
          <w:rtl/>
        </w:rPr>
        <w:t xml:space="preserve"> </w:t>
      </w:r>
      <w:r w:rsidRPr="00D81467">
        <w:rPr>
          <w:rFonts w:cs="David" w:hint="eastAsia"/>
          <w:sz w:val="24"/>
          <w:szCs w:val="24"/>
          <w:rtl/>
        </w:rPr>
        <w:t>משיכת</w:t>
      </w:r>
      <w:r w:rsidRPr="00D81467">
        <w:rPr>
          <w:rFonts w:cs="David"/>
          <w:sz w:val="24"/>
          <w:szCs w:val="24"/>
          <w:rtl/>
        </w:rPr>
        <w:t xml:space="preserve"> </w:t>
      </w:r>
      <w:r w:rsidRPr="00D81467">
        <w:rPr>
          <w:rFonts w:cs="David" w:hint="eastAsia"/>
          <w:sz w:val="24"/>
          <w:szCs w:val="24"/>
          <w:rtl/>
        </w:rPr>
        <w:t>מזומן</w:t>
      </w:r>
      <w:r w:rsidRPr="00D81467">
        <w:rPr>
          <w:rFonts w:cs="David"/>
          <w:sz w:val="24"/>
          <w:szCs w:val="24"/>
          <w:rtl/>
        </w:rPr>
        <w:t xml:space="preserve"> </w:t>
      </w:r>
      <w:r w:rsidRPr="00D81467">
        <w:rPr>
          <w:rFonts w:cs="David" w:hint="eastAsia"/>
          <w:sz w:val="24"/>
          <w:szCs w:val="24"/>
          <w:rtl/>
        </w:rPr>
        <w:t>יהיה</w:t>
      </w:r>
      <w:r w:rsidRPr="00D81467">
        <w:rPr>
          <w:rFonts w:cs="David"/>
          <w:sz w:val="24"/>
          <w:szCs w:val="24"/>
          <w:rtl/>
        </w:rPr>
        <w:t xml:space="preserve"> </w:t>
      </w:r>
      <w:r w:rsidRPr="00D81467">
        <w:rPr>
          <w:rFonts w:cs="David" w:hint="eastAsia"/>
          <w:sz w:val="24"/>
          <w:szCs w:val="24"/>
          <w:rtl/>
        </w:rPr>
        <w:t>זהה</w:t>
      </w:r>
      <w:r w:rsidRPr="00D81467">
        <w:rPr>
          <w:rFonts w:cs="David"/>
          <w:sz w:val="24"/>
          <w:szCs w:val="24"/>
          <w:rtl/>
        </w:rPr>
        <w:t xml:space="preserve"> </w:t>
      </w:r>
      <w:r w:rsidRPr="00D81467">
        <w:rPr>
          <w:rFonts w:cs="David" w:hint="eastAsia"/>
          <w:sz w:val="24"/>
          <w:szCs w:val="24"/>
          <w:rtl/>
        </w:rPr>
        <w:t>לכל</w:t>
      </w:r>
      <w:r w:rsidRPr="00D81467">
        <w:rPr>
          <w:rFonts w:cs="David"/>
          <w:sz w:val="24"/>
          <w:szCs w:val="24"/>
          <w:rtl/>
        </w:rPr>
        <w:t xml:space="preserve"> </w:t>
      </w:r>
      <w:r w:rsidRPr="00D81467">
        <w:rPr>
          <w:rFonts w:cs="David" w:hint="eastAsia"/>
          <w:sz w:val="24"/>
          <w:szCs w:val="24"/>
          <w:rtl/>
        </w:rPr>
        <w:t>הצדדים</w:t>
      </w:r>
      <w:r w:rsidRPr="00D81467">
        <w:rPr>
          <w:rFonts w:cs="David"/>
          <w:sz w:val="24"/>
          <w:szCs w:val="24"/>
          <w:rtl/>
        </w:rPr>
        <w:t xml:space="preserve"> </w:t>
      </w:r>
      <w:r w:rsidRPr="00D81467">
        <w:rPr>
          <w:rFonts w:cs="David" w:hint="eastAsia"/>
          <w:sz w:val="24"/>
          <w:szCs w:val="24"/>
          <w:rtl/>
        </w:rPr>
        <w:t>להסכם</w:t>
      </w:r>
      <w:r w:rsidRPr="00D81467">
        <w:rPr>
          <w:rFonts w:cs="David"/>
          <w:sz w:val="24"/>
          <w:szCs w:val="24"/>
          <w:rtl/>
        </w:rPr>
        <w:t xml:space="preserve">, </w:t>
      </w:r>
      <w:r w:rsidRPr="00D81467">
        <w:rPr>
          <w:rFonts w:cs="David" w:hint="eastAsia"/>
          <w:sz w:val="24"/>
          <w:szCs w:val="24"/>
          <w:rtl/>
        </w:rPr>
        <w:t>לרבות</w:t>
      </w:r>
      <w:r w:rsidRPr="00D81467">
        <w:rPr>
          <w:rFonts w:cs="David"/>
          <w:sz w:val="24"/>
          <w:szCs w:val="24"/>
          <w:rtl/>
        </w:rPr>
        <w:t xml:space="preserve"> </w:t>
      </w:r>
      <w:r w:rsidRPr="00D81467">
        <w:rPr>
          <w:rFonts w:cs="David" w:hint="eastAsia"/>
          <w:sz w:val="24"/>
          <w:szCs w:val="24"/>
          <w:rtl/>
        </w:rPr>
        <w:t>מי</w:t>
      </w:r>
      <w:r w:rsidRPr="00D81467">
        <w:rPr>
          <w:rFonts w:cs="David"/>
          <w:sz w:val="24"/>
          <w:szCs w:val="24"/>
          <w:rtl/>
        </w:rPr>
        <w:t xml:space="preserve"> </w:t>
      </w:r>
      <w:r w:rsidRPr="00D81467">
        <w:rPr>
          <w:rFonts w:cs="David" w:hint="eastAsia"/>
          <w:sz w:val="24"/>
          <w:szCs w:val="24"/>
          <w:rtl/>
        </w:rPr>
        <w:t>שיצטרף</w:t>
      </w:r>
      <w:r w:rsidRPr="00D81467">
        <w:rPr>
          <w:rFonts w:cs="David"/>
          <w:sz w:val="24"/>
          <w:szCs w:val="24"/>
          <w:rtl/>
        </w:rPr>
        <w:t xml:space="preserve"> </w:t>
      </w:r>
      <w:r w:rsidRPr="00D81467">
        <w:rPr>
          <w:rFonts w:cs="David" w:hint="eastAsia"/>
          <w:sz w:val="24"/>
          <w:szCs w:val="24"/>
          <w:rtl/>
        </w:rPr>
        <w:t>להסכם</w:t>
      </w:r>
      <w:r w:rsidRPr="00D81467">
        <w:rPr>
          <w:rFonts w:cs="David"/>
          <w:sz w:val="24"/>
          <w:szCs w:val="24"/>
          <w:rtl/>
        </w:rPr>
        <w:t xml:space="preserve"> </w:t>
      </w:r>
      <w:r w:rsidRPr="00D81467">
        <w:rPr>
          <w:rFonts w:cs="David" w:hint="eastAsia"/>
          <w:sz w:val="24"/>
          <w:szCs w:val="24"/>
          <w:rtl/>
        </w:rPr>
        <w:t>על</w:t>
      </w:r>
      <w:r w:rsidRPr="00D81467">
        <w:rPr>
          <w:rFonts w:cs="David"/>
          <w:sz w:val="24"/>
          <w:szCs w:val="24"/>
          <w:rtl/>
        </w:rPr>
        <w:t xml:space="preserve"> </w:t>
      </w:r>
      <w:r w:rsidRPr="00D81467">
        <w:rPr>
          <w:rFonts w:cs="David" w:hint="eastAsia"/>
          <w:sz w:val="24"/>
          <w:szCs w:val="24"/>
          <w:rtl/>
        </w:rPr>
        <w:t>פי</w:t>
      </w:r>
      <w:r w:rsidRPr="00D81467">
        <w:rPr>
          <w:rFonts w:cs="David"/>
          <w:sz w:val="24"/>
          <w:szCs w:val="24"/>
          <w:rtl/>
        </w:rPr>
        <w:t xml:space="preserve"> </w:t>
      </w:r>
      <w:r w:rsidRPr="00D81467">
        <w:rPr>
          <w:rFonts w:cs="David" w:hint="eastAsia"/>
          <w:sz w:val="24"/>
          <w:szCs w:val="24"/>
          <w:rtl/>
        </w:rPr>
        <w:t>סעיף</w:t>
      </w:r>
      <w:r w:rsidRPr="00D81467">
        <w:rPr>
          <w:rFonts w:cs="David"/>
          <w:sz w:val="24"/>
          <w:szCs w:val="24"/>
          <w:rtl/>
        </w:rPr>
        <w:t xml:space="preserve"> 2 </w:t>
      </w:r>
      <w:r w:rsidRPr="00D81467">
        <w:rPr>
          <w:rFonts w:cs="David" w:hint="eastAsia"/>
          <w:sz w:val="24"/>
          <w:szCs w:val="24"/>
          <w:rtl/>
        </w:rPr>
        <w:t>לעיל</w:t>
      </w:r>
      <w:r w:rsidRPr="00D81467">
        <w:rPr>
          <w:rFonts w:cs="David"/>
          <w:sz w:val="24"/>
          <w:szCs w:val="24"/>
          <w:rtl/>
        </w:rPr>
        <w:t xml:space="preserve">, </w:t>
      </w:r>
      <w:r w:rsidRPr="00D81467">
        <w:rPr>
          <w:rFonts w:cs="David" w:hint="eastAsia"/>
          <w:sz w:val="24"/>
          <w:szCs w:val="24"/>
          <w:rtl/>
        </w:rPr>
        <w:t>ולא</w:t>
      </w:r>
      <w:r w:rsidRPr="00D81467">
        <w:rPr>
          <w:rFonts w:cs="David"/>
          <w:sz w:val="24"/>
          <w:szCs w:val="24"/>
          <w:rtl/>
        </w:rPr>
        <w:t xml:space="preserve"> </w:t>
      </w:r>
      <w:r w:rsidRPr="00D81467">
        <w:rPr>
          <w:rFonts w:cs="David" w:hint="eastAsia"/>
          <w:sz w:val="24"/>
          <w:szCs w:val="24"/>
          <w:rtl/>
        </w:rPr>
        <w:t>יעלה</w:t>
      </w:r>
      <w:r w:rsidRPr="00D81467">
        <w:rPr>
          <w:rFonts w:cs="David"/>
          <w:sz w:val="24"/>
          <w:szCs w:val="24"/>
          <w:rtl/>
        </w:rPr>
        <w:t xml:space="preserve"> </w:t>
      </w:r>
      <w:r w:rsidRPr="00D81467">
        <w:rPr>
          <w:rFonts w:cs="David" w:hint="eastAsia"/>
          <w:sz w:val="24"/>
          <w:szCs w:val="24"/>
          <w:rtl/>
        </w:rPr>
        <w:t>על</w:t>
      </w:r>
      <w:r w:rsidRPr="00D81467">
        <w:rPr>
          <w:rFonts w:cs="David"/>
          <w:sz w:val="24"/>
          <w:szCs w:val="24"/>
          <w:rtl/>
        </w:rPr>
        <w:t xml:space="preserve"> </w:t>
      </w:r>
      <w:r w:rsidRPr="00D81467">
        <w:rPr>
          <w:rFonts w:cs="David" w:hint="eastAsia"/>
          <w:sz w:val="24"/>
          <w:szCs w:val="24"/>
          <w:rtl/>
        </w:rPr>
        <w:t>סכום</w:t>
      </w:r>
      <w:r w:rsidRPr="00D81467">
        <w:rPr>
          <w:rFonts w:cs="David"/>
          <w:sz w:val="24"/>
          <w:szCs w:val="24"/>
          <w:rtl/>
        </w:rPr>
        <w:t xml:space="preserve"> </w:t>
      </w:r>
      <w:r w:rsidRPr="00D81467">
        <w:rPr>
          <w:rFonts w:cs="David" w:hint="eastAsia"/>
          <w:sz w:val="24"/>
          <w:szCs w:val="24"/>
          <w:rtl/>
        </w:rPr>
        <w:t>של</w:t>
      </w:r>
      <w:r w:rsidRPr="00D81467">
        <w:rPr>
          <w:rFonts w:cs="David"/>
          <w:sz w:val="24"/>
          <w:szCs w:val="24"/>
          <w:rtl/>
        </w:rPr>
        <w:t xml:space="preserve"> 20 </w:t>
      </w:r>
      <w:r w:rsidRPr="00D81467">
        <w:rPr>
          <w:rFonts w:cs="David" w:hint="eastAsia"/>
          <w:sz w:val="24"/>
          <w:szCs w:val="24"/>
          <w:rtl/>
        </w:rPr>
        <w:t>סנט</w:t>
      </w:r>
      <w:r w:rsidRPr="00D81467">
        <w:rPr>
          <w:rFonts w:cs="David"/>
          <w:sz w:val="24"/>
          <w:szCs w:val="24"/>
          <w:rtl/>
        </w:rPr>
        <w:t xml:space="preserve"> </w:t>
      </w:r>
      <w:r w:rsidRPr="00D81467">
        <w:rPr>
          <w:rFonts w:cs="David" w:hint="eastAsia"/>
          <w:sz w:val="24"/>
          <w:szCs w:val="24"/>
          <w:rtl/>
        </w:rPr>
        <w:t>ארה</w:t>
      </w:r>
      <w:r w:rsidRPr="00D81467">
        <w:rPr>
          <w:rFonts w:cs="David"/>
          <w:sz w:val="24"/>
          <w:szCs w:val="24"/>
          <w:rtl/>
        </w:rPr>
        <w:t>"</w:t>
      </w:r>
      <w:r w:rsidRPr="00D81467">
        <w:rPr>
          <w:rFonts w:cs="David" w:hint="eastAsia"/>
          <w:sz w:val="24"/>
          <w:szCs w:val="24"/>
          <w:rtl/>
        </w:rPr>
        <w:t>ב</w:t>
      </w:r>
      <w:r w:rsidRPr="00D81467">
        <w:rPr>
          <w:rFonts w:cs="David"/>
          <w:sz w:val="24"/>
          <w:szCs w:val="24"/>
          <w:rtl/>
        </w:rPr>
        <w:t xml:space="preserve"> </w:t>
      </w:r>
      <w:r w:rsidRPr="00D81467">
        <w:rPr>
          <w:rFonts w:cs="David" w:hint="eastAsia"/>
          <w:sz w:val="24"/>
          <w:szCs w:val="24"/>
          <w:rtl/>
        </w:rPr>
        <w:t>לפעולה</w:t>
      </w:r>
      <w:r>
        <w:rPr>
          <w:rFonts w:cs="David" w:hint="cs"/>
          <w:sz w:val="24"/>
          <w:szCs w:val="24"/>
          <w:rtl/>
        </w:rPr>
        <w:t>.</w:t>
      </w:r>
    </w:p>
    <w:p w14:paraId="02CBAFF3" w14:textId="77777777" w:rsidR="005E2441" w:rsidRPr="002F63B3" w:rsidRDefault="005E2441" w:rsidP="00D37626">
      <w:pPr>
        <w:pStyle w:val="ListParagraph"/>
        <w:numPr>
          <w:ilvl w:val="0"/>
          <w:numId w:val="3"/>
        </w:numPr>
        <w:spacing w:line="360" w:lineRule="auto"/>
        <w:jc w:val="both"/>
        <w:rPr>
          <w:rFonts w:cs="David"/>
          <w:sz w:val="24"/>
          <w:szCs w:val="24"/>
        </w:rPr>
      </w:pPr>
      <w:r w:rsidRPr="002F63B3">
        <w:rPr>
          <w:rFonts w:cs="David" w:hint="cs"/>
          <w:sz w:val="24"/>
          <w:szCs w:val="24"/>
          <w:rtl/>
        </w:rPr>
        <w:t xml:space="preserve">הצדדים </w:t>
      </w:r>
      <w:r w:rsidRPr="002F63B3">
        <w:rPr>
          <w:rFonts w:cs="David"/>
          <w:sz w:val="24"/>
          <w:szCs w:val="24"/>
          <w:rtl/>
        </w:rPr>
        <w:t>לא יסרבו סירוב בלתי סביר להתקשר</w:t>
      </w:r>
      <w:r w:rsidRPr="002F63B3">
        <w:rPr>
          <w:rFonts w:cs="David" w:hint="cs"/>
          <w:sz w:val="24"/>
          <w:szCs w:val="24"/>
          <w:rtl/>
        </w:rPr>
        <w:t xml:space="preserve"> בהסכם למתן שירותי סליקת </w:t>
      </w:r>
      <w:r w:rsidRPr="002F63B3">
        <w:rPr>
          <w:rFonts w:cs="David"/>
          <w:sz w:val="24"/>
          <w:szCs w:val="24"/>
        </w:rPr>
        <w:t>ATM</w:t>
      </w:r>
      <w:r w:rsidRPr="002F63B3">
        <w:rPr>
          <w:rFonts w:cs="David" w:hint="cs"/>
          <w:sz w:val="24"/>
          <w:szCs w:val="24"/>
          <w:rtl/>
        </w:rPr>
        <w:t xml:space="preserve"> </w:t>
      </w:r>
      <w:r w:rsidRPr="007B5D27">
        <w:rPr>
          <w:rFonts w:cs="David" w:hint="cs"/>
          <w:sz w:val="24"/>
          <w:szCs w:val="24"/>
          <w:rtl/>
        </w:rPr>
        <w:t>עם</w:t>
      </w:r>
      <w:r w:rsidRPr="007B5D27">
        <w:rPr>
          <w:rFonts w:cs="David"/>
          <w:sz w:val="24"/>
          <w:szCs w:val="24"/>
          <w:rtl/>
        </w:rPr>
        <w:t xml:space="preserve"> </w:t>
      </w:r>
      <w:r w:rsidRPr="007B5D27">
        <w:rPr>
          <w:rFonts w:cs="David" w:hint="cs"/>
          <w:sz w:val="24"/>
          <w:szCs w:val="24"/>
          <w:rtl/>
        </w:rPr>
        <w:t>כל</w:t>
      </w:r>
      <w:r w:rsidRPr="007B5D27">
        <w:rPr>
          <w:rFonts w:cs="David"/>
          <w:sz w:val="24"/>
          <w:szCs w:val="24"/>
          <w:rtl/>
        </w:rPr>
        <w:t xml:space="preserve"> </w:t>
      </w:r>
      <w:r w:rsidRPr="007B5D27">
        <w:rPr>
          <w:rFonts w:cs="David" w:hint="cs"/>
          <w:sz w:val="24"/>
          <w:szCs w:val="24"/>
          <w:rtl/>
        </w:rPr>
        <w:t>מנפיק</w:t>
      </w:r>
      <w:r w:rsidR="00D37626">
        <w:rPr>
          <w:rFonts w:cs="David" w:hint="cs"/>
          <w:sz w:val="24"/>
          <w:szCs w:val="24"/>
          <w:rtl/>
        </w:rPr>
        <w:t xml:space="preserve"> או </w:t>
      </w:r>
      <w:r w:rsidRPr="002F63B3">
        <w:rPr>
          <w:rFonts w:cs="David"/>
          <w:sz w:val="24"/>
          <w:szCs w:val="24"/>
          <w:rtl/>
        </w:rPr>
        <w:t>מתפעל מכשירי</w:t>
      </w:r>
      <w:r w:rsidRPr="002F63B3">
        <w:rPr>
          <w:rFonts w:cs="David" w:hint="cs"/>
          <w:sz w:val="24"/>
          <w:szCs w:val="24"/>
          <w:rtl/>
        </w:rPr>
        <w:t>ם</w:t>
      </w:r>
      <w:r w:rsidRPr="002F63B3">
        <w:rPr>
          <w:rFonts w:cs="David"/>
          <w:sz w:val="24"/>
          <w:szCs w:val="24"/>
          <w:rtl/>
        </w:rPr>
        <w:t xml:space="preserve"> אוטומטיים</w:t>
      </w:r>
      <w:r w:rsidR="00D37626">
        <w:rPr>
          <w:rFonts w:cs="David" w:hint="cs"/>
          <w:sz w:val="24"/>
          <w:szCs w:val="24"/>
          <w:rtl/>
        </w:rPr>
        <w:t>.</w:t>
      </w:r>
    </w:p>
    <w:p w14:paraId="5B299FBE" w14:textId="77777777" w:rsidR="005E2441" w:rsidRDefault="005E2441" w:rsidP="005E2441">
      <w:pPr>
        <w:pStyle w:val="ListParagraph"/>
        <w:numPr>
          <w:ilvl w:val="0"/>
          <w:numId w:val="3"/>
        </w:numPr>
        <w:spacing w:line="360" w:lineRule="auto"/>
        <w:jc w:val="both"/>
        <w:rPr>
          <w:rFonts w:cs="David"/>
          <w:sz w:val="24"/>
          <w:szCs w:val="24"/>
        </w:rPr>
      </w:pPr>
      <w:r w:rsidRPr="000C7357">
        <w:rPr>
          <w:rFonts w:cs="David" w:hint="cs"/>
          <w:sz w:val="24"/>
          <w:szCs w:val="24"/>
          <w:rtl/>
        </w:rPr>
        <w:t xml:space="preserve">הצדדים </w:t>
      </w:r>
      <w:r w:rsidRPr="000C7357">
        <w:rPr>
          <w:rFonts w:cs="David"/>
          <w:sz w:val="24"/>
          <w:szCs w:val="24"/>
          <w:rtl/>
        </w:rPr>
        <w:t>לא יסרבו סירוב בלתי סביר להתקשר בהסכם לשימוש במכשירי</w:t>
      </w:r>
      <w:r>
        <w:rPr>
          <w:rFonts w:cs="David" w:hint="cs"/>
          <w:sz w:val="24"/>
          <w:szCs w:val="24"/>
          <w:rtl/>
        </w:rPr>
        <w:t xml:space="preserve">ם </w:t>
      </w:r>
      <w:r w:rsidRPr="000C7357">
        <w:rPr>
          <w:rFonts w:cs="David"/>
          <w:sz w:val="24"/>
          <w:szCs w:val="24"/>
          <w:rtl/>
        </w:rPr>
        <w:t>אוטומטיים עם כל מתפעל מכשירי</w:t>
      </w:r>
      <w:r>
        <w:rPr>
          <w:rFonts w:cs="David" w:hint="cs"/>
          <w:sz w:val="24"/>
          <w:szCs w:val="24"/>
          <w:rtl/>
        </w:rPr>
        <w:t>ם</w:t>
      </w:r>
      <w:r w:rsidRPr="000C7357">
        <w:rPr>
          <w:rFonts w:cs="David"/>
          <w:sz w:val="24"/>
          <w:szCs w:val="24"/>
          <w:rtl/>
        </w:rPr>
        <w:t xml:space="preserve"> אוטומטיים</w:t>
      </w:r>
      <w:r w:rsidRPr="000C7357">
        <w:rPr>
          <w:rFonts w:cs="David" w:hint="cs"/>
          <w:sz w:val="24"/>
          <w:szCs w:val="24"/>
          <w:rtl/>
        </w:rPr>
        <w:t>. התקשרות כאמור תהיה בתנאים שאינם גרועים מהתנאים שמעניקים הצדדים זה לזה, אלא ככל שקיימים הבדלים בעלויות הישירות הכרוכות במתן שירותים, וככל שההבדל בתנאים מוצדק באופן ישיר על ידי ההבדל בעלויות האמורות.</w:t>
      </w:r>
      <w:r>
        <w:rPr>
          <w:rFonts w:cs="David" w:hint="cs"/>
          <w:sz w:val="24"/>
          <w:szCs w:val="24"/>
          <w:rtl/>
        </w:rPr>
        <w:t xml:space="preserve"> </w:t>
      </w:r>
    </w:p>
    <w:p w14:paraId="66E22B24" w14:textId="0DAA798E" w:rsidR="005E2441" w:rsidRDefault="005E2441" w:rsidP="00D37626">
      <w:pPr>
        <w:pStyle w:val="ListParagraph"/>
        <w:numPr>
          <w:ilvl w:val="0"/>
          <w:numId w:val="3"/>
        </w:numPr>
        <w:spacing w:line="360" w:lineRule="auto"/>
        <w:jc w:val="both"/>
        <w:rPr>
          <w:rFonts w:cs="David"/>
          <w:sz w:val="24"/>
          <w:szCs w:val="24"/>
        </w:rPr>
      </w:pPr>
      <w:r w:rsidRPr="00195814">
        <w:rPr>
          <w:rFonts w:cs="David" w:hint="cs"/>
          <w:sz w:val="24"/>
          <w:szCs w:val="24"/>
          <w:rtl/>
        </w:rPr>
        <w:t>ככל ששירותי בנק אוטומטיים בע"מ</w:t>
      </w:r>
      <w:r w:rsidRPr="007B1467">
        <w:rPr>
          <w:rFonts w:cs="David" w:hint="cs"/>
          <w:sz w:val="24"/>
          <w:szCs w:val="24"/>
          <w:rtl/>
        </w:rPr>
        <w:t xml:space="preserve"> תפעיל ממשק סליקת</w:t>
      </w:r>
      <w:r w:rsidRPr="007B1467">
        <w:rPr>
          <w:rFonts w:cs="David"/>
          <w:sz w:val="24"/>
          <w:szCs w:val="24"/>
        </w:rPr>
        <w:t xml:space="preserve">ATM </w:t>
      </w:r>
      <w:r w:rsidRPr="00E32BD9">
        <w:rPr>
          <w:rFonts w:cs="David" w:hint="cs"/>
          <w:sz w:val="24"/>
          <w:szCs w:val="24"/>
          <w:rtl/>
        </w:rPr>
        <w:t xml:space="preserve">, הוראות סעיפים 5 ו- 6 לא </w:t>
      </w:r>
      <w:r w:rsidRPr="00125E7F">
        <w:rPr>
          <w:rFonts w:cs="David" w:hint="cs"/>
          <w:sz w:val="24"/>
          <w:szCs w:val="24"/>
          <w:rtl/>
        </w:rPr>
        <w:t>יהיו</w:t>
      </w:r>
      <w:r w:rsidRPr="00125E7F">
        <w:rPr>
          <w:rFonts w:cs="David"/>
          <w:sz w:val="24"/>
          <w:szCs w:val="24"/>
          <w:rtl/>
        </w:rPr>
        <w:t xml:space="preserve"> </w:t>
      </w:r>
      <w:r w:rsidRPr="00125E7F">
        <w:rPr>
          <w:rFonts w:cs="David" w:hint="cs"/>
          <w:sz w:val="24"/>
          <w:szCs w:val="24"/>
          <w:rtl/>
        </w:rPr>
        <w:t>בתוקף</w:t>
      </w:r>
      <w:r w:rsidRPr="00125E7F">
        <w:rPr>
          <w:rFonts w:cs="David"/>
          <w:sz w:val="24"/>
          <w:szCs w:val="24"/>
          <w:rtl/>
        </w:rPr>
        <w:t xml:space="preserve"> </w:t>
      </w:r>
      <w:r w:rsidRPr="00125E7F">
        <w:rPr>
          <w:rFonts w:cs="David" w:hint="cs"/>
          <w:sz w:val="24"/>
          <w:szCs w:val="24"/>
          <w:rtl/>
        </w:rPr>
        <w:t>ביחס</w:t>
      </w:r>
      <w:r w:rsidRPr="00125E7F">
        <w:rPr>
          <w:rFonts w:cs="David"/>
          <w:sz w:val="24"/>
          <w:szCs w:val="24"/>
          <w:rtl/>
        </w:rPr>
        <w:t xml:space="preserve"> </w:t>
      </w:r>
      <w:r w:rsidRPr="00125E7F">
        <w:rPr>
          <w:rFonts w:cs="David" w:hint="cs"/>
          <w:sz w:val="24"/>
          <w:szCs w:val="24"/>
          <w:rtl/>
        </w:rPr>
        <w:t>להתקשרות</w:t>
      </w:r>
      <w:r w:rsidRPr="00125E7F">
        <w:rPr>
          <w:rFonts w:cs="David"/>
          <w:sz w:val="24"/>
          <w:szCs w:val="24"/>
          <w:rtl/>
        </w:rPr>
        <w:t xml:space="preserve"> </w:t>
      </w:r>
      <w:r w:rsidRPr="00125E7F">
        <w:rPr>
          <w:rFonts w:cs="David" w:hint="cs"/>
          <w:sz w:val="24"/>
          <w:szCs w:val="24"/>
          <w:rtl/>
        </w:rPr>
        <w:t>עם</w:t>
      </w:r>
      <w:r w:rsidRPr="00125E7F">
        <w:rPr>
          <w:rFonts w:cs="David"/>
          <w:sz w:val="24"/>
          <w:szCs w:val="24"/>
          <w:rtl/>
        </w:rPr>
        <w:t xml:space="preserve"> </w:t>
      </w:r>
      <w:r w:rsidRPr="00125E7F">
        <w:rPr>
          <w:rFonts w:cs="David" w:hint="cs"/>
          <w:sz w:val="24"/>
          <w:szCs w:val="24"/>
          <w:rtl/>
        </w:rPr>
        <w:t>מנפיקים</w:t>
      </w:r>
      <w:r w:rsidR="00D37626">
        <w:rPr>
          <w:rFonts w:cs="David" w:hint="cs"/>
          <w:sz w:val="24"/>
          <w:szCs w:val="24"/>
          <w:rtl/>
        </w:rPr>
        <w:t xml:space="preserve"> ו</w:t>
      </w:r>
      <w:r w:rsidRPr="00125E7F">
        <w:rPr>
          <w:rFonts w:cs="David" w:hint="cs"/>
          <w:sz w:val="24"/>
          <w:szCs w:val="24"/>
          <w:rtl/>
        </w:rPr>
        <w:t>מתפעלי</w:t>
      </w:r>
      <w:r w:rsidRPr="00125E7F">
        <w:rPr>
          <w:rFonts w:cs="David"/>
          <w:sz w:val="24"/>
          <w:szCs w:val="24"/>
          <w:rtl/>
        </w:rPr>
        <w:t xml:space="preserve"> </w:t>
      </w:r>
      <w:r w:rsidRPr="00125E7F">
        <w:rPr>
          <w:rFonts w:cs="David" w:hint="cs"/>
          <w:sz w:val="24"/>
          <w:szCs w:val="24"/>
          <w:rtl/>
        </w:rPr>
        <w:t>מכשירים</w:t>
      </w:r>
      <w:r w:rsidRPr="00125E7F">
        <w:rPr>
          <w:rFonts w:cs="David"/>
          <w:sz w:val="24"/>
          <w:szCs w:val="24"/>
          <w:rtl/>
        </w:rPr>
        <w:t xml:space="preserve"> </w:t>
      </w:r>
      <w:r w:rsidRPr="00125E7F">
        <w:rPr>
          <w:rFonts w:cs="David" w:hint="cs"/>
          <w:sz w:val="24"/>
          <w:szCs w:val="24"/>
          <w:rtl/>
        </w:rPr>
        <w:t>אוטומטיים</w:t>
      </w:r>
      <w:r w:rsidRPr="007B1467">
        <w:rPr>
          <w:rFonts w:cs="David" w:hint="cs"/>
          <w:sz w:val="24"/>
          <w:szCs w:val="24"/>
          <w:rtl/>
        </w:rPr>
        <w:t xml:space="preserve"> </w:t>
      </w:r>
      <w:r>
        <w:rPr>
          <w:rFonts w:cs="David" w:hint="cs"/>
          <w:sz w:val="24"/>
          <w:szCs w:val="24"/>
          <w:rtl/>
        </w:rPr>
        <w:t>שבאפשרותם</w:t>
      </w:r>
      <w:r w:rsidRPr="00E32BD9">
        <w:rPr>
          <w:rFonts w:cs="David" w:hint="cs"/>
          <w:sz w:val="24"/>
          <w:szCs w:val="24"/>
          <w:rtl/>
        </w:rPr>
        <w:t xml:space="preserve"> לעשות שימוש בממשק הסליקה לצורך פעילותם</w:t>
      </w:r>
      <w:r>
        <w:rPr>
          <w:rFonts w:cs="David" w:hint="cs"/>
          <w:sz w:val="24"/>
          <w:szCs w:val="24"/>
          <w:rtl/>
        </w:rPr>
        <w:t>.</w:t>
      </w:r>
    </w:p>
    <w:p w14:paraId="048C62A6" w14:textId="77777777" w:rsidR="009A3312" w:rsidRDefault="009A3312" w:rsidP="005C2F40">
      <w:pPr>
        <w:spacing w:before="240"/>
        <w:ind w:left="5040" w:firstLine="720"/>
        <w:rPr>
          <w:rFonts w:asciiTheme="majorBidi" w:hAnsiTheme="majorBidi" w:cs="David"/>
          <w:sz w:val="24"/>
          <w:szCs w:val="24"/>
          <w:rtl/>
        </w:rPr>
      </w:pPr>
    </w:p>
    <w:p w14:paraId="5093C195" w14:textId="0C005A14" w:rsidR="005C2F40" w:rsidRPr="005C2F40" w:rsidRDefault="005C2F40" w:rsidP="005C2F40">
      <w:pPr>
        <w:spacing w:before="240"/>
        <w:ind w:left="5040" w:firstLine="720"/>
        <w:rPr>
          <w:rFonts w:asciiTheme="majorBidi" w:hAnsiTheme="majorBidi" w:cs="David"/>
          <w:sz w:val="24"/>
          <w:szCs w:val="24"/>
        </w:rPr>
      </w:pPr>
      <w:r w:rsidRPr="005C2F40">
        <w:rPr>
          <w:rFonts w:asciiTheme="majorBidi" w:hAnsiTheme="majorBidi" w:cs="David" w:hint="cs"/>
          <w:sz w:val="24"/>
          <w:szCs w:val="24"/>
          <w:rtl/>
        </w:rPr>
        <w:t>ד"ר יאיר אילת</w:t>
      </w:r>
    </w:p>
    <w:p w14:paraId="4F7660B2" w14:textId="265625C2" w:rsidR="005C2F40" w:rsidRPr="005C2F40" w:rsidRDefault="005C2F40" w:rsidP="005C2F40">
      <w:pPr>
        <w:ind w:left="3600"/>
        <w:rPr>
          <w:rFonts w:asciiTheme="majorBidi" w:hAnsiTheme="majorBidi" w:cs="David"/>
          <w:sz w:val="24"/>
          <w:szCs w:val="24"/>
          <w:rtl/>
        </w:rPr>
      </w:pPr>
      <w:r w:rsidRPr="005C2F40">
        <w:rPr>
          <w:rFonts w:asciiTheme="majorBidi" w:hAnsiTheme="majorBidi" w:cs="David" w:hint="cs"/>
          <w:sz w:val="24"/>
          <w:szCs w:val="24"/>
          <w:rtl/>
        </w:rPr>
        <w:tab/>
      </w:r>
      <w:r w:rsidRPr="005C2F40">
        <w:rPr>
          <w:rFonts w:asciiTheme="majorBidi" w:hAnsiTheme="majorBidi" w:cs="David" w:hint="cs"/>
          <w:sz w:val="24"/>
          <w:szCs w:val="24"/>
          <w:rtl/>
        </w:rPr>
        <w:tab/>
        <w:t>מ"מ הממונה על הגבלים עסקיים</w:t>
      </w:r>
    </w:p>
    <w:p w14:paraId="5E7E571D" w14:textId="77777777" w:rsidR="009A3312" w:rsidRDefault="009A3312" w:rsidP="009A3312">
      <w:pPr>
        <w:rPr>
          <w:rFonts w:asciiTheme="majorBidi" w:hAnsiTheme="majorBidi" w:cs="David"/>
          <w:sz w:val="24"/>
          <w:szCs w:val="24"/>
        </w:rPr>
      </w:pPr>
    </w:p>
    <w:p w14:paraId="74E94D3E" w14:textId="18B12252" w:rsidR="005C2F40" w:rsidRPr="005C2F40" w:rsidRDefault="005C2F40" w:rsidP="009A3312">
      <w:pPr>
        <w:rPr>
          <w:rFonts w:asciiTheme="majorBidi" w:hAnsiTheme="majorBidi" w:cs="David"/>
          <w:sz w:val="24"/>
          <w:szCs w:val="24"/>
          <w:rtl/>
        </w:rPr>
      </w:pPr>
      <w:r w:rsidRPr="005C2F40">
        <w:rPr>
          <w:rFonts w:asciiTheme="majorBidi" w:hAnsiTheme="majorBidi" w:cs="David" w:hint="cs"/>
          <w:sz w:val="24"/>
          <w:szCs w:val="24"/>
          <w:rtl/>
        </w:rPr>
        <w:t xml:space="preserve">ירושלים, </w:t>
      </w:r>
      <w:r w:rsidR="00F3480C">
        <w:rPr>
          <w:rFonts w:asciiTheme="majorBidi" w:hAnsiTheme="majorBidi" w:cs="David" w:hint="cs"/>
          <w:sz w:val="24"/>
          <w:szCs w:val="24"/>
          <w:rtl/>
        </w:rPr>
        <w:t>י"</w:t>
      </w:r>
      <w:r w:rsidR="009A3312">
        <w:rPr>
          <w:rFonts w:asciiTheme="majorBidi" w:hAnsiTheme="majorBidi" w:cs="David" w:hint="cs"/>
          <w:sz w:val="24"/>
          <w:szCs w:val="24"/>
          <w:rtl/>
        </w:rPr>
        <w:t>ח</w:t>
      </w:r>
      <w:r w:rsidR="00F3480C">
        <w:rPr>
          <w:rFonts w:asciiTheme="majorBidi" w:hAnsiTheme="majorBidi" w:cs="David" w:hint="cs"/>
          <w:sz w:val="24"/>
          <w:szCs w:val="24"/>
          <w:rtl/>
        </w:rPr>
        <w:t xml:space="preserve"> באב</w:t>
      </w:r>
      <w:r w:rsidRPr="005C2F40">
        <w:rPr>
          <w:rFonts w:asciiTheme="majorBidi" w:hAnsiTheme="majorBidi" w:cs="David"/>
          <w:sz w:val="24"/>
          <w:szCs w:val="24"/>
          <w:rtl/>
        </w:rPr>
        <w:t xml:space="preserve"> </w:t>
      </w:r>
      <w:r w:rsidRPr="005C2F40">
        <w:rPr>
          <w:rFonts w:asciiTheme="majorBidi" w:hAnsiTheme="majorBidi" w:cs="David" w:hint="cs"/>
          <w:sz w:val="24"/>
          <w:szCs w:val="24"/>
          <w:rtl/>
        </w:rPr>
        <w:t>ה</w:t>
      </w:r>
      <w:r w:rsidRPr="005C2F40">
        <w:rPr>
          <w:rFonts w:asciiTheme="majorBidi" w:hAnsiTheme="majorBidi" w:cs="David"/>
          <w:sz w:val="24"/>
          <w:szCs w:val="24"/>
          <w:rtl/>
        </w:rPr>
        <w:t>תשע"</w:t>
      </w:r>
      <w:r w:rsidRPr="005C2F40">
        <w:rPr>
          <w:rFonts w:asciiTheme="majorBidi" w:hAnsiTheme="majorBidi" w:cs="David" w:hint="cs"/>
          <w:sz w:val="24"/>
          <w:szCs w:val="24"/>
          <w:rtl/>
        </w:rPr>
        <w:t>ח</w:t>
      </w:r>
    </w:p>
    <w:p w14:paraId="3545442D" w14:textId="65A5FD62" w:rsidR="005C2F40" w:rsidRPr="005C2F40" w:rsidRDefault="009A3312" w:rsidP="005C2F40">
      <w:pPr>
        <w:rPr>
          <w:rFonts w:asciiTheme="majorBidi" w:hAnsiTheme="majorBidi" w:cs="David"/>
          <w:sz w:val="28"/>
          <w:szCs w:val="24"/>
          <w:rtl/>
        </w:rPr>
      </w:pPr>
      <w:r>
        <w:rPr>
          <w:rFonts w:asciiTheme="majorBidi" w:hAnsiTheme="majorBidi" w:cs="David" w:hint="cs"/>
          <w:sz w:val="28"/>
          <w:szCs w:val="24"/>
          <w:rtl/>
        </w:rPr>
        <w:t>30</w:t>
      </w:r>
      <w:r w:rsidR="005C2F40" w:rsidRPr="005C2F40">
        <w:rPr>
          <w:rFonts w:asciiTheme="majorBidi" w:hAnsiTheme="majorBidi" w:cs="David" w:hint="cs"/>
          <w:sz w:val="28"/>
          <w:szCs w:val="24"/>
          <w:rtl/>
        </w:rPr>
        <w:t xml:space="preserve"> ביולי, 2018</w:t>
      </w:r>
    </w:p>
    <w:p w14:paraId="3D55478B" w14:textId="77777777" w:rsidR="005C2F40" w:rsidRPr="005C2F40" w:rsidRDefault="005C2F40" w:rsidP="005C2F40">
      <w:pPr>
        <w:spacing w:after="120"/>
        <w:rPr>
          <w:rFonts w:cs="David"/>
          <w:sz w:val="24"/>
          <w:rtl/>
        </w:rPr>
      </w:pPr>
    </w:p>
    <w:p w14:paraId="0BA66722" w14:textId="77777777" w:rsidR="005C2F40" w:rsidRPr="00EF1F18" w:rsidRDefault="005C2F40" w:rsidP="005C2F40">
      <w:pPr>
        <w:pStyle w:val="11"/>
        <w:numPr>
          <w:ilvl w:val="0"/>
          <w:numId w:val="0"/>
        </w:numPr>
        <w:ind w:left="-52"/>
        <w:outlineLvl w:val="9"/>
        <w:rPr>
          <w:rFonts w:ascii="Times New Roman" w:eastAsia="Times New Roman" w:hAnsi="Times New Roman"/>
          <w:b w:val="0"/>
          <w:bCs w:val="0"/>
          <w:color w:val="auto"/>
          <w:sz w:val="24"/>
          <w:szCs w:val="24"/>
          <w:rtl/>
        </w:rPr>
      </w:pPr>
    </w:p>
    <w:p w14:paraId="0D9E033C" w14:textId="77777777" w:rsidR="005E2441" w:rsidRPr="005E2441" w:rsidRDefault="005E2441" w:rsidP="005C2F40">
      <w:pPr>
        <w:spacing w:line="360" w:lineRule="auto"/>
        <w:jc w:val="both"/>
        <w:rPr>
          <w:rFonts w:cs="David"/>
          <w:sz w:val="24"/>
          <w:szCs w:val="24"/>
          <w:highlight w:val="yellow"/>
        </w:rPr>
      </w:pPr>
    </w:p>
    <w:sectPr w:rsidR="005E2441" w:rsidRPr="005E2441" w:rsidSect="00A54719">
      <w:headerReference w:type="default" r:id="rId10"/>
      <w:headerReference w:type="first" r:id="rId11"/>
      <w:pgSz w:w="11906" w:h="16838"/>
      <w:pgMar w:top="1440" w:right="1701" w:bottom="993" w:left="1701" w:header="709" w:footer="709"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53300" w14:textId="77777777" w:rsidR="00391768" w:rsidRDefault="00391768" w:rsidP="000479B2">
      <w:pPr>
        <w:spacing w:after="0" w:line="240" w:lineRule="auto"/>
      </w:pPr>
      <w:r>
        <w:separator/>
      </w:r>
    </w:p>
  </w:endnote>
  <w:endnote w:type="continuationSeparator" w:id="0">
    <w:p w14:paraId="67B15EF8" w14:textId="77777777" w:rsidR="00391768" w:rsidRDefault="00391768" w:rsidP="00047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46791" w14:textId="77777777" w:rsidR="00391768" w:rsidRDefault="00391768" w:rsidP="000479B2">
      <w:pPr>
        <w:spacing w:after="0" w:line="240" w:lineRule="auto"/>
      </w:pPr>
      <w:r>
        <w:separator/>
      </w:r>
    </w:p>
  </w:footnote>
  <w:footnote w:type="continuationSeparator" w:id="0">
    <w:p w14:paraId="24929397" w14:textId="77777777" w:rsidR="00391768" w:rsidRDefault="00391768" w:rsidP="000479B2">
      <w:pPr>
        <w:spacing w:after="0" w:line="240" w:lineRule="auto"/>
      </w:pPr>
      <w:r>
        <w:continuationSeparator/>
      </w:r>
    </w:p>
  </w:footnote>
  <w:footnote w:id="1">
    <w:p w14:paraId="2D4C4746" w14:textId="77777777" w:rsidR="00713F85" w:rsidRPr="00B464AE" w:rsidRDefault="00713F85" w:rsidP="00713F85">
      <w:pPr>
        <w:pStyle w:val="FootnoteText"/>
        <w:jc w:val="both"/>
        <w:rPr>
          <w:rFonts w:cs="David"/>
        </w:rPr>
      </w:pPr>
      <w:r w:rsidRPr="00D14EAB">
        <w:rPr>
          <w:rStyle w:val="FootnoteReference"/>
          <w:rFonts w:cs="David"/>
        </w:rPr>
        <w:footnoteRef/>
      </w:r>
      <w:r w:rsidRPr="00D14EAB">
        <w:rPr>
          <w:rFonts w:cs="David"/>
          <w:rtl/>
        </w:rPr>
        <w:t xml:space="preserve"> </w:t>
      </w:r>
      <w:r w:rsidRPr="00D14EAB">
        <w:rPr>
          <w:rFonts w:cs="David" w:hint="cs"/>
          <w:rtl/>
        </w:rPr>
        <w:t>ר' החלטה לפי סעיף 14 לחוק ההגבלים העסקיים, התשמ"ח-1988 בדבר מתן פטור בתנאים מאישור הסדר כובל להסדר חברת שירותי בנק אוטומטיים בע"מ בין:</w:t>
      </w:r>
      <w:r w:rsidRPr="00D14EAB">
        <w:rPr>
          <w:rFonts w:cs="David"/>
          <w:rtl/>
        </w:rPr>
        <w:t xml:space="preserve"> בנק הפועלים בע"מ, בנק לאומי לישראל בע"מ, בנק מזרחי </w:t>
      </w:r>
      <w:r w:rsidRPr="00D14EAB">
        <w:rPr>
          <w:rFonts w:cs="David" w:hint="cs"/>
          <w:rtl/>
        </w:rPr>
        <w:t>טפחות</w:t>
      </w:r>
      <w:r w:rsidRPr="00D14EAB">
        <w:rPr>
          <w:rFonts w:cs="David"/>
          <w:rtl/>
        </w:rPr>
        <w:t xml:space="preserve"> בע"מ, בנק דיסקונט בע"מ, הבנק הבינלאומי הראשון לישראל בע"מ</w:t>
      </w:r>
      <w:r w:rsidRPr="00B464AE">
        <w:rPr>
          <w:rFonts w:cs="David" w:hint="cs"/>
          <w:b/>
          <w:bCs/>
          <w:rtl/>
        </w:rPr>
        <w:t xml:space="preserve">, </w:t>
      </w:r>
      <w:r w:rsidRPr="00B464AE">
        <w:rPr>
          <w:rFonts w:cs="David" w:hint="cs"/>
          <w:rtl/>
        </w:rPr>
        <w:t>שירותי בנק אוטומטיים בע"מ</w:t>
      </w:r>
      <w:r w:rsidRPr="00B464AE">
        <w:rPr>
          <w:rFonts w:cs="David" w:hint="cs"/>
          <w:b/>
          <w:bCs/>
          <w:rtl/>
        </w:rPr>
        <w:t xml:space="preserve"> </w:t>
      </w:r>
      <w:r w:rsidRPr="00B464AE">
        <w:rPr>
          <w:rFonts w:cs="David" w:hint="cs"/>
          <w:rtl/>
        </w:rPr>
        <w:t xml:space="preserve">(26.8.2013) </w:t>
      </w:r>
      <w:r w:rsidRPr="00B464AE">
        <w:rPr>
          <w:rFonts w:cs="David" w:hint="cs"/>
          <w:b/>
          <w:bCs/>
          <w:rtl/>
        </w:rPr>
        <w:t xml:space="preserve">הגבלים עסקיים </w:t>
      </w:r>
      <w:r w:rsidRPr="00B464AE">
        <w:rPr>
          <w:rFonts w:cs="David" w:hint="cs"/>
          <w:rtl/>
        </w:rPr>
        <w:t>500459</w:t>
      </w:r>
      <w:r w:rsidRPr="00B464AE">
        <w:rPr>
          <w:rFonts w:cs="David" w:hint="cs"/>
          <w:b/>
          <w:bCs/>
          <w:rtl/>
        </w:rPr>
        <w:t>.</w:t>
      </w:r>
    </w:p>
  </w:footnote>
  <w:footnote w:id="2">
    <w:p w14:paraId="6311DC3E" w14:textId="77777777" w:rsidR="00713F85" w:rsidRPr="00D14EAB" w:rsidRDefault="00713F85" w:rsidP="00713F85">
      <w:pPr>
        <w:pStyle w:val="FootnoteText"/>
        <w:jc w:val="both"/>
        <w:rPr>
          <w:rFonts w:cs="David"/>
          <w:rtl/>
        </w:rPr>
      </w:pPr>
      <w:r w:rsidRPr="00D14EAB">
        <w:rPr>
          <w:rStyle w:val="FootnoteReference"/>
          <w:rFonts w:cs="David"/>
        </w:rPr>
        <w:footnoteRef/>
      </w:r>
      <w:r w:rsidRPr="00D14EAB">
        <w:rPr>
          <w:rFonts w:cs="David"/>
          <w:rtl/>
        </w:rPr>
        <w:t xml:space="preserve"> </w:t>
      </w:r>
      <w:r w:rsidRPr="00D14EAB">
        <w:rPr>
          <w:rFonts w:cs="David" w:hint="eastAsia"/>
          <w:rtl/>
        </w:rPr>
        <w:t>החלטת</w:t>
      </w:r>
      <w:r w:rsidRPr="00D14EAB">
        <w:rPr>
          <w:rFonts w:cs="David"/>
          <w:rtl/>
        </w:rPr>
        <w:t xml:space="preserve"> פטור </w:t>
      </w:r>
      <w:r w:rsidRPr="00D14EAB">
        <w:rPr>
          <w:rFonts w:cs="David" w:hint="eastAsia"/>
          <w:rtl/>
        </w:rPr>
        <w:t>נפרדת</w:t>
      </w:r>
      <w:r w:rsidRPr="00D14EAB">
        <w:rPr>
          <w:rFonts w:cs="David"/>
          <w:rtl/>
        </w:rPr>
        <w:t xml:space="preserve"> </w:t>
      </w:r>
      <w:r w:rsidRPr="00D14EAB">
        <w:rPr>
          <w:rFonts w:cs="David" w:hint="eastAsia"/>
          <w:rtl/>
        </w:rPr>
        <w:t>בעניינה</w:t>
      </w:r>
      <w:r w:rsidRPr="00D14EAB">
        <w:rPr>
          <w:rFonts w:cs="David"/>
          <w:rtl/>
        </w:rPr>
        <w:t xml:space="preserve"> </w:t>
      </w:r>
      <w:r w:rsidRPr="00D14EAB">
        <w:rPr>
          <w:rFonts w:cs="David" w:hint="eastAsia"/>
          <w:rtl/>
        </w:rPr>
        <w:t>של</w:t>
      </w:r>
      <w:r w:rsidRPr="00D14EAB">
        <w:rPr>
          <w:rFonts w:cs="David"/>
          <w:rtl/>
        </w:rPr>
        <w:t xml:space="preserve"> </w:t>
      </w:r>
      <w:r w:rsidRPr="00D14EAB">
        <w:rPr>
          <w:rFonts w:cs="David" w:hint="eastAsia"/>
          <w:rtl/>
        </w:rPr>
        <w:t>שב</w:t>
      </w:r>
      <w:r w:rsidRPr="00D14EAB">
        <w:rPr>
          <w:rFonts w:cs="David"/>
          <w:rtl/>
        </w:rPr>
        <w:t xml:space="preserve">"א </w:t>
      </w:r>
      <w:r w:rsidRPr="00D14EAB">
        <w:rPr>
          <w:rFonts w:cs="David" w:hint="eastAsia"/>
          <w:rtl/>
        </w:rPr>
        <w:t>ניתנה</w:t>
      </w:r>
      <w:r w:rsidRPr="00D14EAB">
        <w:rPr>
          <w:rFonts w:cs="David"/>
          <w:rtl/>
        </w:rPr>
        <w:t xml:space="preserve"> </w:t>
      </w:r>
      <w:r w:rsidRPr="00D14EAB">
        <w:rPr>
          <w:rFonts w:cs="David" w:hint="eastAsia"/>
          <w:rtl/>
        </w:rPr>
        <w:t>ביום</w:t>
      </w:r>
      <w:r w:rsidRPr="00D14EAB">
        <w:rPr>
          <w:rFonts w:cs="David"/>
          <w:rtl/>
        </w:rPr>
        <w:t xml:space="preserve"> </w:t>
      </w:r>
      <w:r w:rsidRPr="00D14EAB">
        <w:rPr>
          <w:rFonts w:cs="David" w:hint="cs"/>
          <w:rtl/>
        </w:rPr>
        <w:t>24.9.2017. ר' החלטה לפי סעיף 14 לחוק ההגבלים העסקיים, התשמ"ח-1988 בדבר מתן פטור בתנאים מאישור הסדר כובל בין:</w:t>
      </w:r>
      <w:r w:rsidRPr="00D14EAB">
        <w:rPr>
          <w:rFonts w:cs="David"/>
          <w:rtl/>
        </w:rPr>
        <w:t xml:space="preserve"> בנק הפועלים בע"מ, בנק לאומי לישראל בע"מ, בנק דיסקונט</w:t>
      </w:r>
      <w:r w:rsidRPr="00D14EAB">
        <w:rPr>
          <w:rFonts w:cs="David" w:hint="cs"/>
          <w:rtl/>
        </w:rPr>
        <w:t xml:space="preserve"> לישראל</w:t>
      </w:r>
      <w:r w:rsidRPr="00D14EAB">
        <w:rPr>
          <w:rFonts w:cs="David"/>
          <w:rtl/>
        </w:rPr>
        <w:t xml:space="preserve"> בע"מ,</w:t>
      </w:r>
      <w:r w:rsidRPr="00D14EAB">
        <w:rPr>
          <w:rFonts w:cs="David" w:hint="cs"/>
          <w:rtl/>
        </w:rPr>
        <w:t xml:space="preserve"> </w:t>
      </w:r>
      <w:r w:rsidRPr="00D14EAB">
        <w:rPr>
          <w:rFonts w:cs="David"/>
          <w:rtl/>
        </w:rPr>
        <w:t>הבנק הבינלאומי הראשון לישראל בע"מ</w:t>
      </w:r>
      <w:r w:rsidRPr="00D14EAB">
        <w:rPr>
          <w:rFonts w:cs="David" w:hint="cs"/>
          <w:b/>
          <w:bCs/>
          <w:rtl/>
        </w:rPr>
        <w:t xml:space="preserve">, </w:t>
      </w:r>
      <w:r w:rsidRPr="00D14EAB">
        <w:rPr>
          <w:rFonts w:cs="David"/>
          <w:rtl/>
        </w:rPr>
        <w:t xml:space="preserve">בנק מזרחי </w:t>
      </w:r>
      <w:r w:rsidRPr="00D14EAB">
        <w:rPr>
          <w:rFonts w:cs="David" w:hint="cs"/>
          <w:rtl/>
        </w:rPr>
        <w:t>טפחות</w:t>
      </w:r>
      <w:r w:rsidRPr="00D14EAB">
        <w:rPr>
          <w:rFonts w:cs="David"/>
          <w:rtl/>
        </w:rPr>
        <w:t xml:space="preserve"> בע"מ</w:t>
      </w:r>
      <w:r w:rsidRPr="00D14EAB">
        <w:rPr>
          <w:rFonts w:cs="David" w:hint="cs"/>
          <w:rtl/>
        </w:rPr>
        <w:t xml:space="preserve"> ושירותי בנק אוטומטיים בע"מ</w:t>
      </w:r>
      <w:r w:rsidRPr="00B464AE">
        <w:rPr>
          <w:rFonts w:cs="David" w:hint="cs"/>
          <w:b/>
          <w:bCs/>
          <w:rtl/>
        </w:rPr>
        <w:t xml:space="preserve"> </w:t>
      </w:r>
      <w:r w:rsidRPr="00B464AE">
        <w:rPr>
          <w:rFonts w:cs="David" w:hint="cs"/>
          <w:rtl/>
        </w:rPr>
        <w:t xml:space="preserve">(24.9.2017) </w:t>
      </w:r>
      <w:r w:rsidRPr="00B464AE">
        <w:rPr>
          <w:rFonts w:cs="David" w:hint="cs"/>
          <w:b/>
          <w:bCs/>
          <w:rtl/>
        </w:rPr>
        <w:t xml:space="preserve">הגבלים עסקיים </w:t>
      </w:r>
      <w:r w:rsidRPr="00B464AE">
        <w:rPr>
          <w:rFonts w:cs="David" w:hint="cs"/>
          <w:rtl/>
        </w:rPr>
        <w:t>501301</w:t>
      </w:r>
      <w:r w:rsidRPr="00B464AE">
        <w:rPr>
          <w:rFonts w:cs="David" w:hint="cs"/>
          <w:b/>
          <w:bCs/>
          <w:rtl/>
        </w:rPr>
        <w:t>.</w:t>
      </w:r>
    </w:p>
  </w:footnote>
  <w:footnote w:id="3">
    <w:p w14:paraId="528CE9DC" w14:textId="77777777" w:rsidR="000479B2" w:rsidRPr="00D14EAB" w:rsidRDefault="000479B2" w:rsidP="00D14EAB">
      <w:pPr>
        <w:pStyle w:val="FootnoteText"/>
        <w:jc w:val="both"/>
        <w:rPr>
          <w:rFonts w:cs="David"/>
        </w:rPr>
      </w:pPr>
      <w:r w:rsidRPr="00B464AE">
        <w:rPr>
          <w:rStyle w:val="FootnoteReference"/>
          <w:rFonts w:cs="David"/>
        </w:rPr>
        <w:footnoteRef/>
      </w:r>
      <w:r w:rsidRPr="00B464AE">
        <w:rPr>
          <w:rFonts w:cs="David"/>
          <w:rtl/>
        </w:rPr>
        <w:t xml:space="preserve"> </w:t>
      </w:r>
      <w:r w:rsidRPr="00D14EAB">
        <w:rPr>
          <w:rFonts w:cs="David" w:hint="cs"/>
          <w:rtl/>
        </w:rPr>
        <w:t>צו פיקוח על מחירי שירותים ומוצרים (הסרה חלקית של הפיקוח מעמלת משיכת מזומנים באמצעות מכשירים אוטומטיים), התשס"ה-2005.</w:t>
      </w:r>
      <w:r w:rsidR="00F8187C" w:rsidRPr="00D14EAB">
        <w:rPr>
          <w:rFonts w:cs="David" w:hint="cs"/>
          <w:rtl/>
        </w:rPr>
        <w:t xml:space="preserve"> כספומטים מרוחקי סניף מוגדרים ככספומטים של תאגיד בנקאי המצויים במרחק של 500 מטרים או יותר מסניף של אותו תאגיד בנקאי.</w:t>
      </w:r>
    </w:p>
  </w:footnote>
  <w:footnote w:id="4">
    <w:p w14:paraId="02F4792A" w14:textId="77777777" w:rsidR="000479B2" w:rsidRPr="00B464AE" w:rsidRDefault="000479B2" w:rsidP="00D14EAB">
      <w:pPr>
        <w:pStyle w:val="FootnoteText"/>
        <w:jc w:val="both"/>
        <w:rPr>
          <w:rFonts w:cs="David"/>
        </w:rPr>
      </w:pPr>
      <w:r w:rsidRPr="00B464AE">
        <w:rPr>
          <w:rStyle w:val="FootnoteReference"/>
          <w:rFonts w:cs="David"/>
        </w:rPr>
        <w:footnoteRef/>
      </w:r>
      <w:r w:rsidRPr="00B464AE">
        <w:rPr>
          <w:rFonts w:cs="David"/>
          <w:rtl/>
        </w:rPr>
        <w:t xml:space="preserve"> </w:t>
      </w:r>
      <w:r w:rsidRPr="00D14EAB">
        <w:rPr>
          <w:rFonts w:cs="David" w:hint="cs"/>
          <w:rtl/>
        </w:rPr>
        <w:t>הוראות ניהול בנקאי תקין 442 "משיכת מזומנים ממכשירי בנק אוטומטיים</w:t>
      </w:r>
      <w:r w:rsidR="00E33FB7" w:rsidRPr="00D14EAB">
        <w:rPr>
          <w:rFonts w:cs="David" w:hint="cs"/>
          <w:rtl/>
        </w:rPr>
        <w:t>"</w:t>
      </w:r>
      <w:r w:rsidR="00CA06AF" w:rsidRPr="00D14EAB">
        <w:rPr>
          <w:rFonts w:cs="David" w:hint="cs"/>
          <w:rtl/>
        </w:rPr>
        <w:t xml:space="preserve"> (18.12.2015)</w:t>
      </w:r>
      <w:r w:rsidR="00CA06AF" w:rsidRPr="00B464AE">
        <w:rPr>
          <w:rFonts w:cs="David"/>
        </w:rPr>
        <w:t xml:space="preserve"> </w:t>
      </w:r>
      <w:hyperlink r:id="rId1" w:history="1">
        <w:r w:rsidR="00CA06AF" w:rsidRPr="00B464AE">
          <w:rPr>
            <w:rStyle w:val="Hyperlink"/>
            <w:rFonts w:cs="David"/>
          </w:rPr>
          <w:t>http://www.boi.org.il/he/BankingSupervision/SupervisorsDirectives/DocLib/442.pdf</w:t>
        </w:r>
      </w:hyperlink>
      <w:r w:rsidR="00CA06AF" w:rsidRPr="00B464AE">
        <w:rPr>
          <w:rFonts w:cs="David" w:hint="cs"/>
          <w:rtl/>
        </w:rPr>
        <w:t xml:space="preserve">. </w:t>
      </w:r>
    </w:p>
  </w:footnote>
  <w:footnote w:id="5">
    <w:p w14:paraId="714E6190" w14:textId="77777777" w:rsidR="00AA57DA" w:rsidRPr="00B464AE" w:rsidRDefault="00AA57DA" w:rsidP="00AA57DA">
      <w:pPr>
        <w:pStyle w:val="FootnoteText"/>
        <w:jc w:val="both"/>
        <w:rPr>
          <w:rFonts w:cs="David"/>
          <w:rtl/>
        </w:rPr>
      </w:pPr>
      <w:r w:rsidRPr="00B464AE">
        <w:rPr>
          <w:rStyle w:val="FootnoteReference"/>
          <w:rFonts w:cs="David"/>
        </w:rPr>
        <w:footnoteRef/>
      </w:r>
      <w:r w:rsidRPr="00B464AE">
        <w:rPr>
          <w:rFonts w:cs="David"/>
          <w:rtl/>
        </w:rPr>
        <w:t xml:space="preserve"> </w:t>
      </w:r>
      <w:r>
        <w:rPr>
          <w:rFonts w:cs="David" w:hint="cs"/>
          <w:rtl/>
        </w:rPr>
        <w:t xml:space="preserve">בתרשים 1 ניתן לראות </w:t>
      </w:r>
      <w:r w:rsidRPr="00B464AE">
        <w:rPr>
          <w:rFonts w:cs="David" w:hint="cs"/>
          <w:rtl/>
        </w:rPr>
        <w:t xml:space="preserve">ירידה </w:t>
      </w:r>
      <w:r>
        <w:rPr>
          <w:rFonts w:cs="David" w:hint="cs"/>
          <w:rtl/>
        </w:rPr>
        <w:t xml:space="preserve">זמנית </w:t>
      </w:r>
      <w:r w:rsidRPr="00B464AE">
        <w:rPr>
          <w:rFonts w:cs="David" w:hint="cs"/>
          <w:rtl/>
        </w:rPr>
        <w:t xml:space="preserve">במספר הכספומטים </w:t>
      </w:r>
      <w:r>
        <w:rPr>
          <w:rFonts w:cs="David" w:hint="cs"/>
          <w:rtl/>
        </w:rPr>
        <w:t xml:space="preserve">מרוחקי הסניף </w:t>
      </w:r>
      <w:r w:rsidRPr="00B464AE">
        <w:rPr>
          <w:rFonts w:cs="David" w:hint="cs"/>
          <w:rtl/>
        </w:rPr>
        <w:t>שבבעלות הבנקים בין שנת 2013 לשנת 2014</w:t>
      </w:r>
      <w:r>
        <w:rPr>
          <w:rFonts w:cs="David" w:hint="cs"/>
          <w:rtl/>
        </w:rPr>
        <w:t>. ירידה זו</w:t>
      </w:r>
      <w:r w:rsidRPr="00B464AE">
        <w:rPr>
          <w:rFonts w:cs="David" w:hint="cs"/>
          <w:rtl/>
        </w:rPr>
        <w:t xml:space="preserve"> נובעת ממכירת </w:t>
      </w:r>
      <w:r>
        <w:rPr>
          <w:rFonts w:cs="David" w:hint="cs"/>
          <w:rtl/>
        </w:rPr>
        <w:t xml:space="preserve">הכספומטים שבבעלות </w:t>
      </w:r>
      <w:r w:rsidRPr="00B464AE">
        <w:rPr>
          <w:rFonts w:cs="David" w:hint="cs"/>
          <w:rtl/>
        </w:rPr>
        <w:t>שב"א</w:t>
      </w:r>
      <w:r>
        <w:rPr>
          <w:rFonts w:cs="David" w:hint="cs"/>
          <w:rtl/>
        </w:rPr>
        <w:t xml:space="preserve"> (שהיוותה תאגיד בנקאי) לידי מתפעל מכשירים אוטומטיים שאינו בנק</w:t>
      </w:r>
      <w:r w:rsidRPr="00B464AE">
        <w:rPr>
          <w:rFonts w:cs="David" w:hint="cs"/>
          <w:rtl/>
        </w:rPr>
        <w:t xml:space="preserve">, </w:t>
      </w:r>
      <w:r>
        <w:rPr>
          <w:rFonts w:cs="David" w:hint="cs"/>
          <w:rtl/>
        </w:rPr>
        <w:t xml:space="preserve">וזאת </w:t>
      </w:r>
      <w:r w:rsidRPr="00B464AE">
        <w:rPr>
          <w:rFonts w:cs="David" w:hint="cs"/>
          <w:rtl/>
        </w:rPr>
        <w:t xml:space="preserve">בהתאם </w:t>
      </w:r>
      <w:r w:rsidRPr="00D14EAB">
        <w:rPr>
          <w:rFonts w:cs="David" w:hint="cs"/>
          <w:rtl/>
        </w:rPr>
        <w:t>לה</w:t>
      </w:r>
      <w:r>
        <w:rPr>
          <w:rFonts w:cs="David" w:hint="cs"/>
          <w:rtl/>
        </w:rPr>
        <w:t>וראות הממונה על ההגבלים העסקיים. לעניין זה,</w:t>
      </w:r>
      <w:r w:rsidRPr="00D14EAB">
        <w:rPr>
          <w:rFonts w:cs="David" w:hint="cs"/>
          <w:rtl/>
        </w:rPr>
        <w:t xml:space="preserve"> ר' </w:t>
      </w:r>
      <w:r>
        <w:rPr>
          <w:rFonts w:cs="David" w:hint="cs"/>
          <w:rtl/>
        </w:rPr>
        <w:t>תנאי 14 ל</w:t>
      </w:r>
      <w:r w:rsidRPr="00D14EAB">
        <w:rPr>
          <w:rFonts w:cs="David" w:hint="cs"/>
          <w:rtl/>
        </w:rPr>
        <w:t xml:space="preserve">החלטה לפי סעיף 14 לחוק ההגבלים העסקיים התשמ"ח-1988 </w:t>
      </w:r>
      <w:r>
        <w:rPr>
          <w:rFonts w:cs="David" w:hint="cs"/>
          <w:rtl/>
        </w:rPr>
        <w:t xml:space="preserve">בדבר מתן פטור בתנאים מאישור הסדר כובל להסדר חברת שירותי בנק אוטומטיים בע"מ: בנק הפועלים בע"מ, בנק לאומי לישראל בע"מ, בנק מזרחי טפחות בע"מ, הבנק הבינלאומי הראשון לישראל בע"מ, שירותי בנק אוטומטיים בע"מ (20.9.2018) </w:t>
      </w:r>
      <w:r w:rsidRPr="00B464AE">
        <w:rPr>
          <w:rFonts w:cs="David" w:hint="cs"/>
          <w:b/>
          <w:bCs/>
          <w:rtl/>
        </w:rPr>
        <w:t>הגבלים עסקיים</w:t>
      </w:r>
      <w:r>
        <w:rPr>
          <w:rFonts w:cs="David" w:hint="cs"/>
          <w:rtl/>
        </w:rPr>
        <w:t xml:space="preserve"> 500224.</w:t>
      </w:r>
    </w:p>
  </w:footnote>
  <w:footnote w:id="6">
    <w:p w14:paraId="56BDFF7B" w14:textId="77777777" w:rsidR="000D1A03" w:rsidRPr="00B464AE" w:rsidRDefault="000D1A03" w:rsidP="005C2F40">
      <w:pPr>
        <w:pStyle w:val="FootnoteText"/>
        <w:jc w:val="both"/>
        <w:rPr>
          <w:rFonts w:cs="David"/>
          <w:rtl/>
        </w:rPr>
      </w:pPr>
      <w:r w:rsidRPr="00B464AE">
        <w:rPr>
          <w:rStyle w:val="FootnoteReference"/>
          <w:rFonts w:cs="David"/>
        </w:rPr>
        <w:footnoteRef/>
      </w:r>
      <w:r w:rsidRPr="00B464AE">
        <w:rPr>
          <w:rFonts w:cs="David"/>
          <w:rtl/>
        </w:rPr>
        <w:t xml:space="preserve"> </w:t>
      </w:r>
      <w:r w:rsidRPr="00D14EAB">
        <w:rPr>
          <w:rFonts w:cs="David" w:hint="cs"/>
          <w:rtl/>
        </w:rPr>
        <w:t>דו"ח הוועדה לבחינת התחרות בשוק האשראי (25.10.2017),</w:t>
      </w:r>
      <w:r w:rsidRPr="00B464AE">
        <w:rPr>
          <w:rFonts w:cs="David" w:hint="cs"/>
          <w:rtl/>
        </w:rPr>
        <w:t xml:space="preserve"> עמ' </w:t>
      </w:r>
      <w:r w:rsidRPr="00D14EAB">
        <w:rPr>
          <w:rFonts w:cs="David" w:hint="cs"/>
          <w:rtl/>
        </w:rPr>
        <w:t>9</w:t>
      </w:r>
      <w:r w:rsidRPr="00B464AE">
        <w:rPr>
          <w:rFonts w:cs="David" w:hint="cs"/>
          <w:rtl/>
        </w:rPr>
        <w:t xml:space="preserve">. </w:t>
      </w:r>
    </w:p>
    <w:p w14:paraId="51FF02E6" w14:textId="77777777" w:rsidR="005E644C" w:rsidRPr="00B464AE" w:rsidRDefault="008E16C2" w:rsidP="005C2F40">
      <w:pPr>
        <w:pStyle w:val="FootnoteText"/>
        <w:jc w:val="both"/>
        <w:rPr>
          <w:rFonts w:cs="David"/>
          <w:rtl/>
        </w:rPr>
      </w:pPr>
      <w:hyperlink r:id="rId2" w:history="1">
        <w:r w:rsidR="005E644C" w:rsidRPr="00B464AE">
          <w:rPr>
            <w:rStyle w:val="Hyperlink"/>
            <w:rFonts w:cs="David"/>
          </w:rPr>
          <w:t>http://mof.gov.il/Committees/CreditMarketCommittee/MeasurableCriterion_final.pdf</w:t>
        </w:r>
      </w:hyperlink>
      <w:r w:rsidR="005E644C" w:rsidRPr="00B464AE">
        <w:rPr>
          <w:rFonts w:cs="David" w:hint="cs"/>
          <w:rtl/>
        </w:rPr>
        <w:t xml:space="preserve"> </w:t>
      </w:r>
    </w:p>
  </w:footnote>
  <w:footnote w:id="7">
    <w:p w14:paraId="3F1F1D01" w14:textId="77777777" w:rsidR="00B63C3D" w:rsidRPr="00B464AE" w:rsidRDefault="00B63C3D" w:rsidP="00B464AE">
      <w:pPr>
        <w:pStyle w:val="FootnoteText"/>
        <w:jc w:val="both"/>
        <w:rPr>
          <w:rFonts w:cs="David"/>
          <w:rtl/>
        </w:rPr>
      </w:pPr>
      <w:r w:rsidRPr="00B464AE">
        <w:rPr>
          <w:rStyle w:val="FootnoteReference"/>
          <w:rFonts w:cs="David"/>
        </w:rPr>
        <w:footnoteRef/>
      </w:r>
      <w:r w:rsidRPr="00B464AE">
        <w:rPr>
          <w:rFonts w:cs="David"/>
          <w:rtl/>
        </w:rPr>
        <w:t xml:space="preserve"> </w:t>
      </w:r>
      <w:r w:rsidRPr="00D14EAB">
        <w:rPr>
          <w:rFonts w:cs="David" w:hint="cs"/>
          <w:rtl/>
        </w:rPr>
        <w:t>דו"ח הוועדה לבחינת התחרות בשוק האשראי (</w:t>
      </w:r>
      <w:r w:rsidR="000D1A03" w:rsidRPr="00D14EAB">
        <w:rPr>
          <w:rFonts w:cs="David" w:hint="cs"/>
          <w:rtl/>
        </w:rPr>
        <w:t>22.5.</w:t>
      </w:r>
      <w:r w:rsidRPr="00B464AE">
        <w:rPr>
          <w:rFonts w:cs="David" w:hint="cs"/>
          <w:rtl/>
        </w:rPr>
        <w:t xml:space="preserve">2018), עמ' </w:t>
      </w:r>
      <w:r w:rsidR="000D1A03" w:rsidRPr="00B464AE">
        <w:rPr>
          <w:rFonts w:cs="David" w:hint="cs"/>
          <w:rtl/>
        </w:rPr>
        <w:t>18</w:t>
      </w:r>
      <w:r w:rsidRPr="00B464AE">
        <w:rPr>
          <w:rFonts w:cs="David" w:hint="cs"/>
          <w:rtl/>
        </w:rPr>
        <w:t xml:space="preserve">. </w:t>
      </w:r>
      <w:hyperlink r:id="rId3" w:history="1">
        <w:r w:rsidRPr="00B464AE">
          <w:rPr>
            <w:rStyle w:val="Hyperlink"/>
            <w:rFonts w:cs="David"/>
          </w:rPr>
          <w:t>http://www.mof.gov.il/Committees/CreditMarketCommittee/Report_1.pdf</w:t>
        </w:r>
      </w:hyperlink>
      <w:r w:rsidRPr="00B464AE">
        <w:rPr>
          <w:rFonts w:cs="David" w:hint="cs"/>
          <w:rtl/>
        </w:rPr>
        <w:t xml:space="preserve"> </w:t>
      </w:r>
    </w:p>
  </w:footnote>
  <w:footnote w:id="8">
    <w:p w14:paraId="27A874F9" w14:textId="77777777" w:rsidR="003539DF" w:rsidRPr="00B464AE" w:rsidRDefault="003539DF" w:rsidP="00D14EAB">
      <w:pPr>
        <w:pStyle w:val="FootnoteText"/>
        <w:jc w:val="both"/>
        <w:rPr>
          <w:rFonts w:cs="David"/>
          <w:rtl/>
        </w:rPr>
      </w:pPr>
      <w:r w:rsidRPr="00B464AE">
        <w:rPr>
          <w:rStyle w:val="FootnoteReference"/>
          <w:rFonts w:cs="David"/>
        </w:rPr>
        <w:footnoteRef/>
      </w:r>
      <w:r w:rsidRPr="00B464AE">
        <w:rPr>
          <w:rFonts w:cs="David"/>
          <w:rtl/>
        </w:rPr>
        <w:t xml:space="preserve"> </w:t>
      </w:r>
      <w:r w:rsidRPr="00D14EAB">
        <w:rPr>
          <w:rFonts w:cs="David" w:hint="cs"/>
          <w:rtl/>
        </w:rPr>
        <w:t xml:space="preserve">החלטה לפי סעיף 14 לחוק ההגבלים העסקיים, התשמ"ח-1988 בדבר מתן פטור מאישור הסדר כובל להסדר בין איגוד חברות הביטוח, מרכז הסליקה של חברות הביטוח בע"מ וכל מבטח שיבקש להצטרף להקמת מאגר מידע על היסטוריית תאונות כלי רכב (29.7.2013) </w:t>
      </w:r>
      <w:r w:rsidRPr="00D14EAB">
        <w:rPr>
          <w:rFonts w:cs="David" w:hint="cs"/>
          <w:b/>
          <w:bCs/>
          <w:rtl/>
        </w:rPr>
        <w:t>הגבלים עסקיים</w:t>
      </w:r>
      <w:r w:rsidRPr="00D14EAB">
        <w:rPr>
          <w:rFonts w:cs="David" w:hint="cs"/>
          <w:rtl/>
        </w:rPr>
        <w:t xml:space="preserve"> 500437</w:t>
      </w:r>
      <w:r w:rsidRPr="00B464AE">
        <w:rPr>
          <w:rFonts w:cs="David" w:hint="cs"/>
          <w:rtl/>
        </w:rPr>
        <w:t>.</w:t>
      </w:r>
    </w:p>
  </w:footnote>
  <w:footnote w:id="9">
    <w:p w14:paraId="049C447C" w14:textId="77777777" w:rsidR="003539DF" w:rsidRPr="00B464AE" w:rsidRDefault="003539DF" w:rsidP="00B464AE">
      <w:pPr>
        <w:pStyle w:val="FootnoteText"/>
        <w:jc w:val="both"/>
        <w:rPr>
          <w:rFonts w:cs="David"/>
          <w:rtl/>
        </w:rPr>
      </w:pPr>
      <w:r w:rsidRPr="00B464AE">
        <w:rPr>
          <w:rStyle w:val="FootnoteReference"/>
          <w:rFonts w:cs="David"/>
        </w:rPr>
        <w:footnoteRef/>
      </w:r>
      <w:r w:rsidRPr="00B464AE">
        <w:rPr>
          <w:rFonts w:cs="David"/>
          <w:rtl/>
        </w:rPr>
        <w:t xml:space="preserve"> </w:t>
      </w:r>
      <w:r w:rsidRPr="00D14EAB">
        <w:rPr>
          <w:rFonts w:cs="David" w:hint="cs"/>
          <w:rtl/>
        </w:rPr>
        <w:t xml:space="preserve">בנק ישראל </w:t>
      </w:r>
      <w:r w:rsidRPr="00D14EAB">
        <w:rPr>
          <w:rFonts w:cs="David" w:hint="cs"/>
          <w:b/>
          <w:bCs/>
          <w:rtl/>
        </w:rPr>
        <w:t xml:space="preserve">שרשרת ביצוע עסקה בכרטיס חיוב </w:t>
      </w:r>
      <w:r w:rsidRPr="00D14EAB">
        <w:rPr>
          <w:rFonts w:cs="David"/>
          <w:b/>
          <w:bCs/>
          <w:rtl/>
        </w:rPr>
        <w:t>–</w:t>
      </w:r>
      <w:r w:rsidRPr="00D14EAB">
        <w:rPr>
          <w:rFonts w:cs="David" w:hint="cs"/>
          <w:b/>
          <w:bCs/>
          <w:rtl/>
        </w:rPr>
        <w:t xml:space="preserve"> דו"ח סופי</w:t>
      </w:r>
      <w:r w:rsidRPr="00B464AE">
        <w:rPr>
          <w:rFonts w:cs="David" w:hint="cs"/>
          <w:rtl/>
        </w:rPr>
        <w:t xml:space="preserve"> (2016), עמ' 46.</w:t>
      </w:r>
    </w:p>
  </w:footnote>
  <w:footnote w:id="10">
    <w:p w14:paraId="79FBFC38" w14:textId="77777777" w:rsidR="003539DF" w:rsidRPr="00B464AE" w:rsidRDefault="003539DF" w:rsidP="00B464AE">
      <w:pPr>
        <w:pStyle w:val="FootnoteText"/>
        <w:jc w:val="both"/>
        <w:rPr>
          <w:rFonts w:cs="David"/>
          <w:rtl/>
        </w:rPr>
      </w:pPr>
      <w:r w:rsidRPr="00B464AE">
        <w:rPr>
          <w:rStyle w:val="FootnoteReference"/>
          <w:rFonts w:cs="David"/>
        </w:rPr>
        <w:footnoteRef/>
      </w:r>
      <w:r w:rsidRPr="00B464AE">
        <w:rPr>
          <w:rFonts w:cs="David"/>
          <w:rtl/>
        </w:rPr>
        <w:t xml:space="preserve"> </w:t>
      </w:r>
      <w:r w:rsidRPr="00D14EAB">
        <w:rPr>
          <w:rFonts w:cs="David" w:hint="cs"/>
          <w:rtl/>
        </w:rPr>
        <w:t>לעניין זה נציין כי ביום 23.1.2017 תוקן סעיף 23 לחוק הבנקאות (רישוי)</w:t>
      </w:r>
      <w:r w:rsidRPr="00D14EAB">
        <w:rPr>
          <w:rFonts w:asciiTheme="majorBidi" w:eastAsiaTheme="minorEastAsia" w:hAnsiTheme="majorBidi" w:cs="David" w:hint="cs"/>
          <w:rtl/>
        </w:rPr>
        <w:t>, תשמ"א-1981</w:t>
      </w:r>
      <w:r w:rsidRPr="00D14EAB">
        <w:rPr>
          <w:rFonts w:cs="David" w:hint="cs"/>
          <w:rtl/>
        </w:rPr>
        <w:t xml:space="preserve"> שקבע בעבר כי שב"א תוכל לספק שירותים רק לתאגידים בנקאיים וללקוחותיהם. לאחר התיקון, רשאית שב"א לספק שירותים גם לגופים חוץ בנקאיים, וביניהם גם מתפעלי </w:t>
      </w:r>
      <w:r w:rsidRPr="00D14EAB">
        <w:rPr>
          <w:rFonts w:cs="David"/>
        </w:rPr>
        <w:t>ATM</w:t>
      </w:r>
      <w:r w:rsidRPr="00B464AE">
        <w:rPr>
          <w:rFonts w:cs="David" w:hint="cs"/>
          <w:rtl/>
        </w:rPr>
        <w:t xml:space="preserve"> פרטיים ומנפיקים.</w:t>
      </w:r>
    </w:p>
  </w:footnote>
  <w:footnote w:id="11">
    <w:p w14:paraId="5307F2DE" w14:textId="77777777" w:rsidR="008F34F6" w:rsidRPr="00B464AE" w:rsidRDefault="008F34F6" w:rsidP="00B464AE">
      <w:pPr>
        <w:pStyle w:val="FootnoteText"/>
        <w:jc w:val="both"/>
        <w:rPr>
          <w:rFonts w:cs="David"/>
          <w:rtl/>
        </w:rPr>
      </w:pPr>
      <w:r w:rsidRPr="00B464AE">
        <w:rPr>
          <w:rStyle w:val="FootnoteReference"/>
          <w:rFonts w:cs="David"/>
        </w:rPr>
        <w:footnoteRef/>
      </w:r>
      <w:r w:rsidRPr="00B464AE">
        <w:rPr>
          <w:rFonts w:cs="David"/>
          <w:rtl/>
        </w:rPr>
        <w:t xml:space="preserve"> </w:t>
      </w:r>
      <w:r w:rsidR="005E644C" w:rsidRPr="00B464AE">
        <w:rPr>
          <w:rFonts w:cs="David" w:hint="cs"/>
          <w:rtl/>
        </w:rPr>
        <w:t xml:space="preserve">בהחלטת הפטור בעניינה של שב"א </w:t>
      </w:r>
      <w:r w:rsidR="00D14EAB">
        <w:rPr>
          <w:rFonts w:cs="David" w:hint="cs"/>
          <w:rtl/>
        </w:rPr>
        <w:t xml:space="preserve">מיום 24.9.2018, לעיל ה"ש 2, </w:t>
      </w:r>
      <w:r w:rsidR="005E644C" w:rsidRPr="00B464AE">
        <w:rPr>
          <w:rFonts w:cs="David" w:hint="cs"/>
          <w:rtl/>
        </w:rPr>
        <w:t xml:space="preserve">נקבעו תנאים המחייבים את שב"א </w:t>
      </w:r>
      <w:r w:rsidR="00D14EAB" w:rsidRPr="00B464AE">
        <w:rPr>
          <w:rFonts w:cs="David" w:hint="cs"/>
          <w:rtl/>
        </w:rPr>
        <w:t xml:space="preserve">לאפשר למתפעלי מכשירים ומנפיקים להתחבר למערכותיה ובכלל זה לממשק סליקה בין מתפעלי מכשירים אוטומטיים ומנפיקים. </w:t>
      </w:r>
    </w:p>
  </w:footnote>
  <w:footnote w:id="12">
    <w:p w14:paraId="72FD18AB" w14:textId="77777777" w:rsidR="006B2D84" w:rsidRPr="00B464AE" w:rsidRDefault="006B2D84" w:rsidP="00D14EAB">
      <w:pPr>
        <w:pStyle w:val="FootnoteText"/>
        <w:jc w:val="both"/>
        <w:rPr>
          <w:rFonts w:cs="David"/>
          <w:rtl/>
        </w:rPr>
      </w:pPr>
      <w:r w:rsidRPr="00B464AE">
        <w:rPr>
          <w:rStyle w:val="FootnoteReference"/>
          <w:rFonts w:cs="David"/>
        </w:rPr>
        <w:footnoteRef/>
      </w:r>
      <w:r w:rsidRPr="00B464AE">
        <w:rPr>
          <w:rFonts w:cs="David"/>
          <w:rtl/>
        </w:rPr>
        <w:t xml:space="preserve"> </w:t>
      </w:r>
      <w:r w:rsidR="004C6B8D" w:rsidRPr="00D14EAB">
        <w:rPr>
          <w:rFonts w:cs="David" w:hint="cs"/>
          <w:rtl/>
        </w:rPr>
        <w:t xml:space="preserve"> יצוין כי חשש זה </w:t>
      </w:r>
      <w:r w:rsidR="004C6B8D" w:rsidRPr="00B464AE">
        <w:rPr>
          <w:rFonts w:cs="David" w:hint="cs"/>
          <w:rtl/>
        </w:rPr>
        <w:t>יקטן ככל שמתפעלי מכשירי</w:t>
      </w:r>
      <w:r w:rsidR="00D14EAB">
        <w:rPr>
          <w:rFonts w:cs="David" w:hint="cs"/>
          <w:rtl/>
        </w:rPr>
        <w:t>ם</w:t>
      </w:r>
      <w:r w:rsidR="004C6B8D" w:rsidRPr="00D14EAB">
        <w:rPr>
          <w:rFonts w:cs="David" w:hint="cs"/>
          <w:rtl/>
        </w:rPr>
        <w:t xml:space="preserve"> שאינם מנפיקי כרטיסי בנק יצטרפו להסכם ההכרה ההדדית ויפחיתו את התמריץ להעלאת גובה העמלה.</w:t>
      </w:r>
    </w:p>
  </w:footnote>
  <w:footnote w:id="13">
    <w:p w14:paraId="3F70D88D" w14:textId="57B7E7FA" w:rsidR="00A10B39" w:rsidRPr="00FB238A" w:rsidRDefault="00A10B39" w:rsidP="00966968">
      <w:pPr>
        <w:pStyle w:val="FootnoteText"/>
        <w:jc w:val="both"/>
        <w:rPr>
          <w:rFonts w:cs="David"/>
          <w:rtl/>
        </w:rPr>
      </w:pPr>
      <w:r w:rsidRPr="00B464AE">
        <w:rPr>
          <w:rStyle w:val="FootnoteReference"/>
          <w:rFonts w:cs="David"/>
        </w:rPr>
        <w:footnoteRef/>
      </w:r>
      <w:r w:rsidR="008811AF" w:rsidRPr="00FB238A">
        <w:rPr>
          <w:rFonts w:cs="David" w:hint="cs"/>
          <w:rtl/>
        </w:rPr>
        <w:t xml:space="preserve"> </w:t>
      </w:r>
      <w:r w:rsidR="008811AF" w:rsidRPr="00B464AE">
        <w:rPr>
          <w:rFonts w:cs="David" w:hint="cs"/>
          <w:rtl/>
        </w:rPr>
        <w:t>ר</w:t>
      </w:r>
      <w:r w:rsidR="00D90C00" w:rsidRPr="00B464AE">
        <w:rPr>
          <w:rFonts w:cs="David" w:hint="cs"/>
          <w:rtl/>
        </w:rPr>
        <w:t>או</w:t>
      </w:r>
      <w:r w:rsidRPr="00FB238A">
        <w:rPr>
          <w:rFonts w:cs="David"/>
          <w:rtl/>
        </w:rPr>
        <w:t xml:space="preserve"> </w:t>
      </w:r>
      <w:r w:rsidR="00982F0C" w:rsidRPr="00D14EAB">
        <w:rPr>
          <w:rFonts w:cs="David" w:hint="cs"/>
          <w:rtl/>
        </w:rPr>
        <w:t xml:space="preserve">החלטה לפי סעיף 14 לחוק ההגבלים העסקיים, התשמ"ח 1988 בדבר מתן פטור מאישור הסדר כובל להסדר של קביעת עמלות הדדיות בין: בנק הפועלים בע"מ, בנק לאומי לישראל בע"מ בנק המזרחי המאוחד בע"מ, בנק דיסקונט בע"מ הבנק הבינלאומי הראשון לישראל בע"מ (17.9.2002) </w:t>
      </w:r>
      <w:r w:rsidR="00982F0C" w:rsidRPr="00D14EAB">
        <w:rPr>
          <w:rFonts w:cs="David" w:hint="cs"/>
          <w:b/>
          <w:bCs/>
          <w:rtl/>
        </w:rPr>
        <w:t>הגבלים</w:t>
      </w:r>
      <w:r w:rsidR="00982F0C" w:rsidRPr="00B464AE">
        <w:rPr>
          <w:rFonts w:cs="David" w:hint="cs"/>
          <w:rtl/>
        </w:rPr>
        <w:t xml:space="preserve"> </w:t>
      </w:r>
      <w:r w:rsidR="00982F0C" w:rsidRPr="00B464AE">
        <w:rPr>
          <w:rFonts w:cs="David" w:hint="cs"/>
          <w:b/>
          <w:bCs/>
          <w:rtl/>
        </w:rPr>
        <w:t>עסקיים</w:t>
      </w:r>
      <w:r w:rsidR="00982F0C" w:rsidRPr="00FB238A">
        <w:rPr>
          <w:rFonts w:cs="David" w:hint="cs"/>
          <w:rtl/>
        </w:rPr>
        <w:t xml:space="preserve"> </w:t>
      </w:r>
      <w:r w:rsidR="00AD0E11" w:rsidRPr="00D14EAB">
        <w:rPr>
          <w:rFonts w:cs="David" w:hint="cs"/>
          <w:rtl/>
        </w:rPr>
        <w:t>4804</w:t>
      </w:r>
      <w:r w:rsidR="00AD0E11" w:rsidRPr="00FB238A">
        <w:rPr>
          <w:rFonts w:cs="David"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2B376" w14:textId="77777777" w:rsidR="00852A98" w:rsidRDefault="00852A98" w:rsidP="00852A98">
    <w:pPr>
      <w:pStyle w:val="Header"/>
      <w:jc w:val="center"/>
      <w:rPr>
        <w:rtl/>
      </w:rPr>
    </w:pPr>
  </w:p>
  <w:p w14:paraId="11BB8957" w14:textId="77777777" w:rsidR="00852A98" w:rsidRDefault="00852A98" w:rsidP="00852A98">
    <w:pPr>
      <w:pStyle w:val="Header"/>
      <w:jc w:val="center"/>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DADA47" w14:textId="77777777" w:rsidR="00091651" w:rsidRDefault="00091651" w:rsidP="00091651">
    <w:pPr>
      <w:pStyle w:val="Header"/>
      <w:jc w:val="center"/>
    </w:pPr>
    <w:r>
      <w:rPr>
        <w:noProof/>
      </w:rPr>
      <w:drawing>
        <wp:inline distT="0" distB="0" distL="0" distR="0" wp14:anchorId="20559071" wp14:editId="0D9313A6">
          <wp:extent cx="532765" cy="842645"/>
          <wp:effectExtent l="0" t="0" r="63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2765" cy="84264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86F87"/>
    <w:multiLevelType w:val="multilevel"/>
    <w:tmpl w:val="CF6E2602"/>
    <w:lvl w:ilvl="0">
      <w:start w:val="1"/>
      <w:numFmt w:val="decimal"/>
      <w:lvlText w:val="%1."/>
      <w:lvlJc w:val="left"/>
      <w:pPr>
        <w:ind w:left="720" w:hanging="360"/>
      </w:pPr>
      <w:rPr>
        <w:rFonts w:cs="David"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7922726"/>
    <w:multiLevelType w:val="hybridMultilevel"/>
    <w:tmpl w:val="889AF426"/>
    <w:lvl w:ilvl="0" w:tplc="0409000F">
      <w:start w:val="1"/>
      <w:numFmt w:val="decimal"/>
      <w:lvlText w:val="%1."/>
      <w:lvlJc w:val="left"/>
      <w:pPr>
        <w:ind w:left="360" w:hanging="360"/>
      </w:pPr>
      <w:rPr>
        <w:rFonts w:hint="default"/>
      </w:rPr>
    </w:lvl>
    <w:lvl w:ilvl="1" w:tplc="20526A20">
      <w:start w:val="1"/>
      <w:numFmt w:val="hebrew1"/>
      <w:lvlText w:val="%2."/>
      <w:lvlJc w:val="left"/>
      <w:pPr>
        <w:ind w:left="1080" w:hanging="360"/>
      </w:pPr>
      <w:rPr>
        <w:rFonts w:asciiTheme="minorHAnsi" w:eastAsiaTheme="minorHAnsi" w:hAnsiTheme="minorHAnsi" w:cs="David"/>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EFC33D9"/>
    <w:multiLevelType w:val="hybridMultilevel"/>
    <w:tmpl w:val="66426784"/>
    <w:lvl w:ilvl="0" w:tplc="8C24E002">
      <w:start w:val="1"/>
      <w:numFmt w:val="decimal"/>
      <w:lvlText w:val="%1."/>
      <w:lvlJc w:val="left"/>
      <w:pPr>
        <w:ind w:left="510" w:hanging="360"/>
      </w:pPr>
      <w:rPr>
        <w:rFonts w:asciiTheme="minorHAnsi" w:eastAsiaTheme="minorHAnsi" w:hAnsiTheme="minorHAnsi" w:cs="David"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
    <w:nsid w:val="3FB84530"/>
    <w:multiLevelType w:val="hybridMultilevel"/>
    <w:tmpl w:val="E476FF30"/>
    <w:lvl w:ilvl="0" w:tplc="79A41E02">
      <w:start w:val="1"/>
      <w:numFmt w:val="decimal"/>
      <w:pStyle w:val="11"/>
      <w:lvlText w:val="%1."/>
      <w:lvlJc w:val="left"/>
      <w:pPr>
        <w:ind w:left="1138" w:hanging="360"/>
      </w:pPr>
      <w:rPr>
        <w:rFonts w:hint="default"/>
      </w:rPr>
    </w:lvl>
    <w:lvl w:ilvl="1" w:tplc="04090019">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4">
    <w:nsid w:val="41615616"/>
    <w:multiLevelType w:val="hybridMultilevel"/>
    <w:tmpl w:val="4C524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A470FF"/>
    <w:multiLevelType w:val="multilevel"/>
    <w:tmpl w:val="04090021"/>
    <w:lvl w:ilvl="0">
      <w:start w:val="1"/>
      <w:numFmt w:val="hebrew1"/>
      <w:lvlText w:val="%1."/>
      <w:lvlJc w:val="center"/>
      <w:pPr>
        <w:ind w:left="501" w:hanging="360"/>
      </w:pPr>
      <w:rPr>
        <w:rFonts w:hint="default"/>
      </w:rPr>
    </w:lvl>
    <w:lvl w:ilvl="1">
      <w:start w:val="1"/>
      <w:numFmt w:val="decimal"/>
      <w:lvlText w:val="%1.%2."/>
      <w:lvlJc w:val="center"/>
      <w:pPr>
        <w:ind w:left="861" w:hanging="360"/>
      </w:pPr>
    </w:lvl>
    <w:lvl w:ilvl="2">
      <w:start w:val="1"/>
      <w:numFmt w:val="hebrew1"/>
      <w:lvlText w:val="%1.%2.%3."/>
      <w:lvlJc w:val="center"/>
      <w:pPr>
        <w:ind w:left="1221" w:hanging="360"/>
      </w:pPr>
    </w:lvl>
    <w:lvl w:ilvl="3">
      <w:start w:val="1"/>
      <w:numFmt w:val="decimal"/>
      <w:lvlText w:val="%1.%2.%3.%4."/>
      <w:lvlJc w:val="center"/>
      <w:pPr>
        <w:ind w:left="1581" w:hanging="360"/>
      </w:pPr>
    </w:lvl>
    <w:lvl w:ilvl="4">
      <w:start w:val="1"/>
      <w:numFmt w:val="hebrew1"/>
      <w:lvlText w:val="%1.%2.%3.%4.%5."/>
      <w:lvlJc w:val="center"/>
      <w:pPr>
        <w:ind w:left="1941" w:hanging="360"/>
      </w:pPr>
    </w:lvl>
    <w:lvl w:ilvl="5">
      <w:start w:val="1"/>
      <w:numFmt w:val="decimal"/>
      <w:lvlText w:val="%1.%2.%3.%4.%5.%6."/>
      <w:lvlJc w:val="center"/>
      <w:pPr>
        <w:ind w:left="2301" w:hanging="360"/>
      </w:pPr>
    </w:lvl>
    <w:lvl w:ilvl="6">
      <w:start w:val="1"/>
      <w:numFmt w:val="hebrew1"/>
      <w:lvlText w:val="%1.%2.%3.%4.%5.%6.%7."/>
      <w:lvlJc w:val="center"/>
      <w:pPr>
        <w:ind w:left="2661" w:hanging="360"/>
      </w:pPr>
    </w:lvl>
    <w:lvl w:ilvl="7">
      <w:start w:val="1"/>
      <w:numFmt w:val="decimal"/>
      <w:lvlText w:val="%1.%2.%3.%4.%5.%6.%7.%8."/>
      <w:lvlJc w:val="center"/>
      <w:pPr>
        <w:ind w:left="3021" w:hanging="360"/>
      </w:pPr>
    </w:lvl>
    <w:lvl w:ilvl="8">
      <w:start w:val="1"/>
      <w:numFmt w:val="hebrew1"/>
      <w:lvlText w:val="%1.%2.%3.%4.%5.%6.%7.%8.%9."/>
      <w:lvlJc w:val="center"/>
      <w:pPr>
        <w:ind w:left="3381" w:hanging="360"/>
      </w:pPr>
    </w:lvl>
  </w:abstractNum>
  <w:abstractNum w:abstractNumId="6">
    <w:nsid w:val="741E68FC"/>
    <w:multiLevelType w:val="hybridMultilevel"/>
    <w:tmpl w:val="3BDA72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0"/>
  </w:num>
  <w:num w:numId="3">
    <w:abstractNumId w:val="1"/>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9B2"/>
    <w:rsid w:val="00015162"/>
    <w:rsid w:val="0001791A"/>
    <w:rsid w:val="000479B2"/>
    <w:rsid w:val="00056A2A"/>
    <w:rsid w:val="00062576"/>
    <w:rsid w:val="00064926"/>
    <w:rsid w:val="000853E8"/>
    <w:rsid w:val="00091651"/>
    <w:rsid w:val="00094268"/>
    <w:rsid w:val="000B15A4"/>
    <w:rsid w:val="000B55B5"/>
    <w:rsid w:val="000D1A03"/>
    <w:rsid w:val="000D2BBD"/>
    <w:rsid w:val="000E3A45"/>
    <w:rsid w:val="00105E7E"/>
    <w:rsid w:val="001104FF"/>
    <w:rsid w:val="001132BE"/>
    <w:rsid w:val="0011599E"/>
    <w:rsid w:val="0013577F"/>
    <w:rsid w:val="001374B5"/>
    <w:rsid w:val="00157FB2"/>
    <w:rsid w:val="00163FB0"/>
    <w:rsid w:val="00171D22"/>
    <w:rsid w:val="001B1D41"/>
    <w:rsid w:val="001D7E5F"/>
    <w:rsid w:val="001E44BC"/>
    <w:rsid w:val="001F7DE8"/>
    <w:rsid w:val="00200407"/>
    <w:rsid w:val="002034FA"/>
    <w:rsid w:val="00204B74"/>
    <w:rsid w:val="00223377"/>
    <w:rsid w:val="002307B4"/>
    <w:rsid w:val="00236F13"/>
    <w:rsid w:val="00250F8E"/>
    <w:rsid w:val="00252918"/>
    <w:rsid w:val="002600A2"/>
    <w:rsid w:val="0027209F"/>
    <w:rsid w:val="002779DF"/>
    <w:rsid w:val="002800A2"/>
    <w:rsid w:val="00293ED6"/>
    <w:rsid w:val="002C1C27"/>
    <w:rsid w:val="002C2F87"/>
    <w:rsid w:val="002F79F5"/>
    <w:rsid w:val="00300C59"/>
    <w:rsid w:val="00302E17"/>
    <w:rsid w:val="00343B0D"/>
    <w:rsid w:val="00346D1E"/>
    <w:rsid w:val="003539DF"/>
    <w:rsid w:val="00354F28"/>
    <w:rsid w:val="003576C1"/>
    <w:rsid w:val="003653FC"/>
    <w:rsid w:val="00371831"/>
    <w:rsid w:val="00384C2A"/>
    <w:rsid w:val="00391768"/>
    <w:rsid w:val="00391BF0"/>
    <w:rsid w:val="003B2E69"/>
    <w:rsid w:val="003D194C"/>
    <w:rsid w:val="003D5EBD"/>
    <w:rsid w:val="003D655B"/>
    <w:rsid w:val="003E1E62"/>
    <w:rsid w:val="003E692D"/>
    <w:rsid w:val="0042145D"/>
    <w:rsid w:val="004312F4"/>
    <w:rsid w:val="004319E4"/>
    <w:rsid w:val="004405AB"/>
    <w:rsid w:val="0044305C"/>
    <w:rsid w:val="00456E93"/>
    <w:rsid w:val="00463873"/>
    <w:rsid w:val="00470ED3"/>
    <w:rsid w:val="004A238B"/>
    <w:rsid w:val="004C1119"/>
    <w:rsid w:val="004C1160"/>
    <w:rsid w:val="004C6B8D"/>
    <w:rsid w:val="004D3099"/>
    <w:rsid w:val="004E01F1"/>
    <w:rsid w:val="004E35EC"/>
    <w:rsid w:val="004E4BCC"/>
    <w:rsid w:val="004E6332"/>
    <w:rsid w:val="0051161B"/>
    <w:rsid w:val="00513329"/>
    <w:rsid w:val="00523F22"/>
    <w:rsid w:val="0053116F"/>
    <w:rsid w:val="005402ED"/>
    <w:rsid w:val="005526D1"/>
    <w:rsid w:val="00577E42"/>
    <w:rsid w:val="005934DA"/>
    <w:rsid w:val="005A5F4B"/>
    <w:rsid w:val="005A7FEF"/>
    <w:rsid w:val="005C2F40"/>
    <w:rsid w:val="005D0780"/>
    <w:rsid w:val="005E2441"/>
    <w:rsid w:val="005E644C"/>
    <w:rsid w:val="005E76A5"/>
    <w:rsid w:val="005F5A11"/>
    <w:rsid w:val="005F7641"/>
    <w:rsid w:val="0060494A"/>
    <w:rsid w:val="00606AAC"/>
    <w:rsid w:val="0063138C"/>
    <w:rsid w:val="00644F25"/>
    <w:rsid w:val="00645116"/>
    <w:rsid w:val="0066517E"/>
    <w:rsid w:val="00677319"/>
    <w:rsid w:val="0069183D"/>
    <w:rsid w:val="006A024F"/>
    <w:rsid w:val="006B0302"/>
    <w:rsid w:val="006B2D84"/>
    <w:rsid w:val="006D4630"/>
    <w:rsid w:val="006E1F24"/>
    <w:rsid w:val="006F55E3"/>
    <w:rsid w:val="00706982"/>
    <w:rsid w:val="00713F85"/>
    <w:rsid w:val="007207ED"/>
    <w:rsid w:val="007334FE"/>
    <w:rsid w:val="007362F4"/>
    <w:rsid w:val="00742FF8"/>
    <w:rsid w:val="00752332"/>
    <w:rsid w:val="007A2E99"/>
    <w:rsid w:val="007A3246"/>
    <w:rsid w:val="007F369E"/>
    <w:rsid w:val="00801E15"/>
    <w:rsid w:val="00802675"/>
    <w:rsid w:val="00807A3F"/>
    <w:rsid w:val="00827D29"/>
    <w:rsid w:val="00851559"/>
    <w:rsid w:val="00852A98"/>
    <w:rsid w:val="00872A39"/>
    <w:rsid w:val="008811AF"/>
    <w:rsid w:val="00887401"/>
    <w:rsid w:val="00891176"/>
    <w:rsid w:val="0089313D"/>
    <w:rsid w:val="00893A57"/>
    <w:rsid w:val="00897A1E"/>
    <w:rsid w:val="008B7888"/>
    <w:rsid w:val="008C1A32"/>
    <w:rsid w:val="008C44C9"/>
    <w:rsid w:val="008D223E"/>
    <w:rsid w:val="008D3F04"/>
    <w:rsid w:val="008E1383"/>
    <w:rsid w:val="008E16C2"/>
    <w:rsid w:val="008E1960"/>
    <w:rsid w:val="008E197B"/>
    <w:rsid w:val="008E21D0"/>
    <w:rsid w:val="008E54EE"/>
    <w:rsid w:val="008F34F6"/>
    <w:rsid w:val="0090442B"/>
    <w:rsid w:val="0090584E"/>
    <w:rsid w:val="0090610C"/>
    <w:rsid w:val="00916D6C"/>
    <w:rsid w:val="00923097"/>
    <w:rsid w:val="009376CB"/>
    <w:rsid w:val="009418B1"/>
    <w:rsid w:val="00966968"/>
    <w:rsid w:val="00967F72"/>
    <w:rsid w:val="00982F0C"/>
    <w:rsid w:val="009843B6"/>
    <w:rsid w:val="009A0887"/>
    <w:rsid w:val="009A3312"/>
    <w:rsid w:val="009B2736"/>
    <w:rsid w:val="009B2B24"/>
    <w:rsid w:val="009C1ED3"/>
    <w:rsid w:val="009C53E8"/>
    <w:rsid w:val="009C66AF"/>
    <w:rsid w:val="009D35BC"/>
    <w:rsid w:val="009D6044"/>
    <w:rsid w:val="009E1954"/>
    <w:rsid w:val="009E5843"/>
    <w:rsid w:val="009E613E"/>
    <w:rsid w:val="009E66C4"/>
    <w:rsid w:val="009F1C78"/>
    <w:rsid w:val="009F2E84"/>
    <w:rsid w:val="00A00AE9"/>
    <w:rsid w:val="00A10B39"/>
    <w:rsid w:val="00A13289"/>
    <w:rsid w:val="00A144B2"/>
    <w:rsid w:val="00A147A8"/>
    <w:rsid w:val="00A26A61"/>
    <w:rsid w:val="00A46B10"/>
    <w:rsid w:val="00A54719"/>
    <w:rsid w:val="00A644D9"/>
    <w:rsid w:val="00A65D02"/>
    <w:rsid w:val="00A7087C"/>
    <w:rsid w:val="00A945FB"/>
    <w:rsid w:val="00A95E92"/>
    <w:rsid w:val="00AA3380"/>
    <w:rsid w:val="00AA57DA"/>
    <w:rsid w:val="00AB3192"/>
    <w:rsid w:val="00AB4591"/>
    <w:rsid w:val="00AC6D96"/>
    <w:rsid w:val="00AD0E11"/>
    <w:rsid w:val="00AD6766"/>
    <w:rsid w:val="00AE36B5"/>
    <w:rsid w:val="00AF2BB1"/>
    <w:rsid w:val="00B24630"/>
    <w:rsid w:val="00B32182"/>
    <w:rsid w:val="00B41824"/>
    <w:rsid w:val="00B44668"/>
    <w:rsid w:val="00B4604E"/>
    <w:rsid w:val="00B464AE"/>
    <w:rsid w:val="00B54AA1"/>
    <w:rsid w:val="00B60F2C"/>
    <w:rsid w:val="00B63C3D"/>
    <w:rsid w:val="00B721A1"/>
    <w:rsid w:val="00BA1EC0"/>
    <w:rsid w:val="00BB64B7"/>
    <w:rsid w:val="00BC7384"/>
    <w:rsid w:val="00BD208B"/>
    <w:rsid w:val="00BF308A"/>
    <w:rsid w:val="00C157B3"/>
    <w:rsid w:val="00C201AC"/>
    <w:rsid w:val="00C349AB"/>
    <w:rsid w:val="00C37004"/>
    <w:rsid w:val="00C40D8A"/>
    <w:rsid w:val="00C60E62"/>
    <w:rsid w:val="00C81DC9"/>
    <w:rsid w:val="00C85175"/>
    <w:rsid w:val="00C85B61"/>
    <w:rsid w:val="00CA06AF"/>
    <w:rsid w:val="00CA7D30"/>
    <w:rsid w:val="00CB68CC"/>
    <w:rsid w:val="00CC030C"/>
    <w:rsid w:val="00CC4F63"/>
    <w:rsid w:val="00CD35E3"/>
    <w:rsid w:val="00CE179A"/>
    <w:rsid w:val="00CE18DD"/>
    <w:rsid w:val="00CE3340"/>
    <w:rsid w:val="00CE4810"/>
    <w:rsid w:val="00CE6EFE"/>
    <w:rsid w:val="00CF72D9"/>
    <w:rsid w:val="00D03438"/>
    <w:rsid w:val="00D0447C"/>
    <w:rsid w:val="00D14EAB"/>
    <w:rsid w:val="00D174F0"/>
    <w:rsid w:val="00D266AB"/>
    <w:rsid w:val="00D313EB"/>
    <w:rsid w:val="00D37626"/>
    <w:rsid w:val="00D403CC"/>
    <w:rsid w:val="00D45E90"/>
    <w:rsid w:val="00D46405"/>
    <w:rsid w:val="00D643C8"/>
    <w:rsid w:val="00D70A21"/>
    <w:rsid w:val="00D82C7C"/>
    <w:rsid w:val="00D8746E"/>
    <w:rsid w:val="00D90C00"/>
    <w:rsid w:val="00D915EA"/>
    <w:rsid w:val="00DB0CD8"/>
    <w:rsid w:val="00DC204C"/>
    <w:rsid w:val="00DD0CCE"/>
    <w:rsid w:val="00DF2BEE"/>
    <w:rsid w:val="00DF5744"/>
    <w:rsid w:val="00E162B7"/>
    <w:rsid w:val="00E17017"/>
    <w:rsid w:val="00E17A9F"/>
    <w:rsid w:val="00E2547B"/>
    <w:rsid w:val="00E33FB7"/>
    <w:rsid w:val="00E3619B"/>
    <w:rsid w:val="00E76FAA"/>
    <w:rsid w:val="00EB41E4"/>
    <w:rsid w:val="00EC006F"/>
    <w:rsid w:val="00EF5CB8"/>
    <w:rsid w:val="00EF658B"/>
    <w:rsid w:val="00F00079"/>
    <w:rsid w:val="00F023B6"/>
    <w:rsid w:val="00F3480C"/>
    <w:rsid w:val="00F43D54"/>
    <w:rsid w:val="00F531F7"/>
    <w:rsid w:val="00F63169"/>
    <w:rsid w:val="00F650CA"/>
    <w:rsid w:val="00F77052"/>
    <w:rsid w:val="00F8187C"/>
    <w:rsid w:val="00F936C2"/>
    <w:rsid w:val="00F95691"/>
    <w:rsid w:val="00FA47F7"/>
    <w:rsid w:val="00FA4F36"/>
    <w:rsid w:val="00FB238A"/>
    <w:rsid w:val="00FD3190"/>
    <w:rsid w:val="00FE1AC5"/>
    <w:rsid w:val="00FF435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3C2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9B2"/>
    <w:pPr>
      <w:bidi/>
    </w:pPr>
  </w:style>
  <w:style w:type="paragraph" w:styleId="Heading2">
    <w:name w:val="heading 2"/>
    <w:basedOn w:val="Normal"/>
    <w:next w:val="Normal"/>
    <w:link w:val="Heading2Char"/>
    <w:uiPriority w:val="9"/>
    <w:semiHidden/>
    <w:unhideWhenUsed/>
    <w:qFormat/>
    <w:rsid w:val="005C2F4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0479B2"/>
    <w:pPr>
      <w:spacing w:after="0" w:line="240" w:lineRule="auto"/>
    </w:pPr>
    <w:rPr>
      <w:sz w:val="20"/>
      <w:szCs w:val="20"/>
    </w:rPr>
  </w:style>
  <w:style w:type="character" w:customStyle="1" w:styleId="FootnoteTextChar">
    <w:name w:val="Footnote Text Char"/>
    <w:basedOn w:val="DefaultParagraphFont"/>
    <w:link w:val="FootnoteText"/>
    <w:uiPriority w:val="99"/>
    <w:rsid w:val="000479B2"/>
    <w:rPr>
      <w:sz w:val="20"/>
      <w:szCs w:val="20"/>
    </w:rPr>
  </w:style>
  <w:style w:type="character" w:styleId="FootnoteReference">
    <w:name w:val="footnote reference"/>
    <w:basedOn w:val="DefaultParagraphFont"/>
    <w:uiPriority w:val="99"/>
    <w:unhideWhenUsed/>
    <w:rsid w:val="000479B2"/>
    <w:rPr>
      <w:vertAlign w:val="superscript"/>
    </w:rPr>
  </w:style>
  <w:style w:type="paragraph" w:styleId="ListParagraph">
    <w:name w:val="List Paragraph"/>
    <w:basedOn w:val="Normal"/>
    <w:uiPriority w:val="34"/>
    <w:qFormat/>
    <w:rsid w:val="000479B2"/>
    <w:pPr>
      <w:ind w:left="720"/>
      <w:contextualSpacing/>
    </w:pPr>
  </w:style>
  <w:style w:type="paragraph" w:styleId="Header">
    <w:name w:val="header"/>
    <w:basedOn w:val="Normal"/>
    <w:link w:val="HeaderChar"/>
    <w:uiPriority w:val="99"/>
    <w:unhideWhenUsed/>
    <w:rsid w:val="000479B2"/>
    <w:pPr>
      <w:tabs>
        <w:tab w:val="center" w:pos="4153"/>
        <w:tab w:val="right" w:pos="8306"/>
      </w:tabs>
      <w:spacing w:after="0" w:line="240" w:lineRule="auto"/>
    </w:pPr>
  </w:style>
  <w:style w:type="character" w:customStyle="1" w:styleId="HeaderChar">
    <w:name w:val="Header Char"/>
    <w:basedOn w:val="DefaultParagraphFont"/>
    <w:link w:val="Header"/>
    <w:uiPriority w:val="99"/>
    <w:rsid w:val="000479B2"/>
  </w:style>
  <w:style w:type="character" w:styleId="Strong">
    <w:name w:val="Strong"/>
    <w:uiPriority w:val="22"/>
    <w:qFormat/>
    <w:rsid w:val="000479B2"/>
    <w:rPr>
      <w:b/>
      <w:bCs/>
    </w:rPr>
  </w:style>
  <w:style w:type="paragraph" w:styleId="BalloonText">
    <w:name w:val="Balloon Text"/>
    <w:basedOn w:val="Normal"/>
    <w:link w:val="BalloonTextChar"/>
    <w:uiPriority w:val="99"/>
    <w:semiHidden/>
    <w:unhideWhenUsed/>
    <w:rsid w:val="000479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79B2"/>
    <w:rPr>
      <w:rFonts w:ascii="Tahoma" w:hAnsi="Tahoma" w:cs="Tahoma"/>
      <w:sz w:val="16"/>
      <w:szCs w:val="16"/>
    </w:rPr>
  </w:style>
  <w:style w:type="character" w:styleId="Hyperlink">
    <w:name w:val="Hyperlink"/>
    <w:basedOn w:val="DefaultParagraphFont"/>
    <w:uiPriority w:val="99"/>
    <w:unhideWhenUsed/>
    <w:rsid w:val="00CA06AF"/>
    <w:rPr>
      <w:color w:val="0000FF" w:themeColor="hyperlink"/>
      <w:u w:val="single"/>
    </w:rPr>
  </w:style>
  <w:style w:type="paragraph" w:styleId="Footer">
    <w:name w:val="footer"/>
    <w:basedOn w:val="Normal"/>
    <w:link w:val="FooterChar"/>
    <w:uiPriority w:val="99"/>
    <w:unhideWhenUsed/>
    <w:rsid w:val="00091651"/>
    <w:pPr>
      <w:tabs>
        <w:tab w:val="center" w:pos="4153"/>
        <w:tab w:val="right" w:pos="8306"/>
      </w:tabs>
      <w:spacing w:after="0" w:line="240" w:lineRule="auto"/>
    </w:pPr>
  </w:style>
  <w:style w:type="character" w:customStyle="1" w:styleId="FooterChar">
    <w:name w:val="Footer Char"/>
    <w:basedOn w:val="DefaultParagraphFont"/>
    <w:link w:val="Footer"/>
    <w:uiPriority w:val="99"/>
    <w:rsid w:val="00091651"/>
  </w:style>
  <w:style w:type="character" w:styleId="CommentReference">
    <w:name w:val="annotation reference"/>
    <w:basedOn w:val="DefaultParagraphFont"/>
    <w:uiPriority w:val="99"/>
    <w:semiHidden/>
    <w:unhideWhenUsed/>
    <w:rsid w:val="00463873"/>
    <w:rPr>
      <w:sz w:val="16"/>
      <w:szCs w:val="16"/>
    </w:rPr>
  </w:style>
  <w:style w:type="paragraph" w:styleId="CommentText">
    <w:name w:val="annotation text"/>
    <w:basedOn w:val="Normal"/>
    <w:link w:val="CommentTextChar"/>
    <w:uiPriority w:val="99"/>
    <w:unhideWhenUsed/>
    <w:rsid w:val="00463873"/>
    <w:pPr>
      <w:spacing w:line="240" w:lineRule="auto"/>
    </w:pPr>
    <w:rPr>
      <w:sz w:val="20"/>
      <w:szCs w:val="20"/>
    </w:rPr>
  </w:style>
  <w:style w:type="character" w:customStyle="1" w:styleId="CommentTextChar">
    <w:name w:val="Comment Text Char"/>
    <w:basedOn w:val="DefaultParagraphFont"/>
    <w:link w:val="CommentText"/>
    <w:uiPriority w:val="99"/>
    <w:rsid w:val="00463873"/>
    <w:rPr>
      <w:sz w:val="20"/>
      <w:szCs w:val="20"/>
    </w:rPr>
  </w:style>
  <w:style w:type="paragraph" w:styleId="CommentSubject">
    <w:name w:val="annotation subject"/>
    <w:basedOn w:val="CommentText"/>
    <w:next w:val="CommentText"/>
    <w:link w:val="CommentSubjectChar"/>
    <w:uiPriority w:val="99"/>
    <w:semiHidden/>
    <w:unhideWhenUsed/>
    <w:rsid w:val="00463873"/>
    <w:rPr>
      <w:b/>
      <w:bCs/>
    </w:rPr>
  </w:style>
  <w:style w:type="character" w:customStyle="1" w:styleId="CommentSubjectChar">
    <w:name w:val="Comment Subject Char"/>
    <w:basedOn w:val="CommentTextChar"/>
    <w:link w:val="CommentSubject"/>
    <w:uiPriority w:val="99"/>
    <w:semiHidden/>
    <w:rsid w:val="00463873"/>
    <w:rPr>
      <w:b/>
      <w:bCs/>
      <w:sz w:val="20"/>
      <w:szCs w:val="20"/>
    </w:rPr>
  </w:style>
  <w:style w:type="paragraph" w:styleId="Revision">
    <w:name w:val="Revision"/>
    <w:hidden/>
    <w:uiPriority w:val="99"/>
    <w:semiHidden/>
    <w:rsid w:val="00AB4591"/>
    <w:pPr>
      <w:spacing w:after="0" w:line="240" w:lineRule="auto"/>
    </w:pPr>
  </w:style>
  <w:style w:type="character" w:styleId="FollowedHyperlink">
    <w:name w:val="FollowedHyperlink"/>
    <w:basedOn w:val="DefaultParagraphFont"/>
    <w:uiPriority w:val="99"/>
    <w:semiHidden/>
    <w:unhideWhenUsed/>
    <w:rsid w:val="00250F8E"/>
    <w:rPr>
      <w:color w:val="800080" w:themeColor="followedHyperlink"/>
      <w:u w:val="single"/>
    </w:rPr>
  </w:style>
  <w:style w:type="paragraph" w:customStyle="1" w:styleId="11">
    <w:name w:val="כותרת 11"/>
    <w:basedOn w:val="Heading2"/>
    <w:link w:val="1Char"/>
    <w:qFormat/>
    <w:rsid w:val="005C2F40"/>
    <w:pPr>
      <w:numPr>
        <w:numId w:val="7"/>
      </w:numPr>
      <w:spacing w:before="200" w:line="360" w:lineRule="auto"/>
      <w:jc w:val="both"/>
    </w:pPr>
    <w:rPr>
      <w:rFonts w:cs="David"/>
      <w:b/>
      <w:bCs/>
      <w:lang w:eastAsia="he-IL"/>
    </w:rPr>
  </w:style>
  <w:style w:type="character" w:customStyle="1" w:styleId="1Char">
    <w:name w:val="כותרת 1 Char"/>
    <w:basedOn w:val="Heading2Char"/>
    <w:link w:val="11"/>
    <w:rsid w:val="005C2F40"/>
    <w:rPr>
      <w:rFonts w:asciiTheme="majorHAnsi" w:eastAsiaTheme="majorEastAsia" w:hAnsiTheme="majorHAnsi" w:cs="David"/>
      <w:b/>
      <w:bCs/>
      <w:color w:val="365F91" w:themeColor="accent1" w:themeShade="BF"/>
      <w:sz w:val="26"/>
      <w:szCs w:val="26"/>
      <w:lang w:eastAsia="he-IL"/>
    </w:rPr>
  </w:style>
  <w:style w:type="character" w:customStyle="1" w:styleId="Heading2Char">
    <w:name w:val="Heading 2 Char"/>
    <w:basedOn w:val="DefaultParagraphFont"/>
    <w:link w:val="Heading2"/>
    <w:uiPriority w:val="9"/>
    <w:semiHidden/>
    <w:rsid w:val="005C2F40"/>
    <w:rPr>
      <w:rFonts w:asciiTheme="majorHAnsi" w:eastAsiaTheme="majorEastAsia" w:hAnsiTheme="majorHAnsi" w:cstheme="majorBidi"/>
      <w:color w:val="365F91" w:themeColor="accent1" w:themeShade="BF"/>
      <w:sz w:val="26"/>
      <w:szCs w:val="26"/>
    </w:rPr>
  </w:style>
  <w:style w:type="paragraph" w:styleId="Title">
    <w:name w:val="Title"/>
    <w:basedOn w:val="Normal"/>
    <w:next w:val="Normal"/>
    <w:link w:val="TitleChar"/>
    <w:uiPriority w:val="10"/>
    <w:qFormat/>
    <w:rsid w:val="008E16C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E16C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9B2"/>
    <w:pPr>
      <w:bidi/>
    </w:pPr>
  </w:style>
  <w:style w:type="paragraph" w:styleId="Heading2">
    <w:name w:val="heading 2"/>
    <w:basedOn w:val="Normal"/>
    <w:next w:val="Normal"/>
    <w:link w:val="Heading2Char"/>
    <w:uiPriority w:val="9"/>
    <w:semiHidden/>
    <w:unhideWhenUsed/>
    <w:qFormat/>
    <w:rsid w:val="005C2F4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0479B2"/>
    <w:pPr>
      <w:spacing w:after="0" w:line="240" w:lineRule="auto"/>
    </w:pPr>
    <w:rPr>
      <w:sz w:val="20"/>
      <w:szCs w:val="20"/>
    </w:rPr>
  </w:style>
  <w:style w:type="character" w:customStyle="1" w:styleId="FootnoteTextChar">
    <w:name w:val="Footnote Text Char"/>
    <w:basedOn w:val="DefaultParagraphFont"/>
    <w:link w:val="FootnoteText"/>
    <w:uiPriority w:val="99"/>
    <w:rsid w:val="000479B2"/>
    <w:rPr>
      <w:sz w:val="20"/>
      <w:szCs w:val="20"/>
    </w:rPr>
  </w:style>
  <w:style w:type="character" w:styleId="FootnoteReference">
    <w:name w:val="footnote reference"/>
    <w:basedOn w:val="DefaultParagraphFont"/>
    <w:uiPriority w:val="99"/>
    <w:unhideWhenUsed/>
    <w:rsid w:val="000479B2"/>
    <w:rPr>
      <w:vertAlign w:val="superscript"/>
    </w:rPr>
  </w:style>
  <w:style w:type="paragraph" w:styleId="ListParagraph">
    <w:name w:val="List Paragraph"/>
    <w:basedOn w:val="Normal"/>
    <w:uiPriority w:val="34"/>
    <w:qFormat/>
    <w:rsid w:val="000479B2"/>
    <w:pPr>
      <w:ind w:left="720"/>
      <w:contextualSpacing/>
    </w:pPr>
  </w:style>
  <w:style w:type="paragraph" w:styleId="Header">
    <w:name w:val="header"/>
    <w:basedOn w:val="Normal"/>
    <w:link w:val="HeaderChar"/>
    <w:uiPriority w:val="99"/>
    <w:unhideWhenUsed/>
    <w:rsid w:val="000479B2"/>
    <w:pPr>
      <w:tabs>
        <w:tab w:val="center" w:pos="4153"/>
        <w:tab w:val="right" w:pos="8306"/>
      </w:tabs>
      <w:spacing w:after="0" w:line="240" w:lineRule="auto"/>
    </w:pPr>
  </w:style>
  <w:style w:type="character" w:customStyle="1" w:styleId="HeaderChar">
    <w:name w:val="Header Char"/>
    <w:basedOn w:val="DefaultParagraphFont"/>
    <w:link w:val="Header"/>
    <w:uiPriority w:val="99"/>
    <w:rsid w:val="000479B2"/>
  </w:style>
  <w:style w:type="character" w:styleId="Strong">
    <w:name w:val="Strong"/>
    <w:uiPriority w:val="22"/>
    <w:qFormat/>
    <w:rsid w:val="000479B2"/>
    <w:rPr>
      <w:b/>
      <w:bCs/>
    </w:rPr>
  </w:style>
  <w:style w:type="paragraph" w:styleId="BalloonText">
    <w:name w:val="Balloon Text"/>
    <w:basedOn w:val="Normal"/>
    <w:link w:val="BalloonTextChar"/>
    <w:uiPriority w:val="99"/>
    <w:semiHidden/>
    <w:unhideWhenUsed/>
    <w:rsid w:val="000479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79B2"/>
    <w:rPr>
      <w:rFonts w:ascii="Tahoma" w:hAnsi="Tahoma" w:cs="Tahoma"/>
      <w:sz w:val="16"/>
      <w:szCs w:val="16"/>
    </w:rPr>
  </w:style>
  <w:style w:type="character" w:styleId="Hyperlink">
    <w:name w:val="Hyperlink"/>
    <w:basedOn w:val="DefaultParagraphFont"/>
    <w:uiPriority w:val="99"/>
    <w:unhideWhenUsed/>
    <w:rsid w:val="00CA06AF"/>
    <w:rPr>
      <w:color w:val="0000FF" w:themeColor="hyperlink"/>
      <w:u w:val="single"/>
    </w:rPr>
  </w:style>
  <w:style w:type="paragraph" w:styleId="Footer">
    <w:name w:val="footer"/>
    <w:basedOn w:val="Normal"/>
    <w:link w:val="FooterChar"/>
    <w:uiPriority w:val="99"/>
    <w:unhideWhenUsed/>
    <w:rsid w:val="00091651"/>
    <w:pPr>
      <w:tabs>
        <w:tab w:val="center" w:pos="4153"/>
        <w:tab w:val="right" w:pos="8306"/>
      </w:tabs>
      <w:spacing w:after="0" w:line="240" w:lineRule="auto"/>
    </w:pPr>
  </w:style>
  <w:style w:type="character" w:customStyle="1" w:styleId="FooterChar">
    <w:name w:val="Footer Char"/>
    <w:basedOn w:val="DefaultParagraphFont"/>
    <w:link w:val="Footer"/>
    <w:uiPriority w:val="99"/>
    <w:rsid w:val="00091651"/>
  </w:style>
  <w:style w:type="character" w:styleId="CommentReference">
    <w:name w:val="annotation reference"/>
    <w:basedOn w:val="DefaultParagraphFont"/>
    <w:uiPriority w:val="99"/>
    <w:semiHidden/>
    <w:unhideWhenUsed/>
    <w:rsid w:val="00463873"/>
    <w:rPr>
      <w:sz w:val="16"/>
      <w:szCs w:val="16"/>
    </w:rPr>
  </w:style>
  <w:style w:type="paragraph" w:styleId="CommentText">
    <w:name w:val="annotation text"/>
    <w:basedOn w:val="Normal"/>
    <w:link w:val="CommentTextChar"/>
    <w:uiPriority w:val="99"/>
    <w:unhideWhenUsed/>
    <w:rsid w:val="00463873"/>
    <w:pPr>
      <w:spacing w:line="240" w:lineRule="auto"/>
    </w:pPr>
    <w:rPr>
      <w:sz w:val="20"/>
      <w:szCs w:val="20"/>
    </w:rPr>
  </w:style>
  <w:style w:type="character" w:customStyle="1" w:styleId="CommentTextChar">
    <w:name w:val="Comment Text Char"/>
    <w:basedOn w:val="DefaultParagraphFont"/>
    <w:link w:val="CommentText"/>
    <w:uiPriority w:val="99"/>
    <w:rsid w:val="00463873"/>
    <w:rPr>
      <w:sz w:val="20"/>
      <w:szCs w:val="20"/>
    </w:rPr>
  </w:style>
  <w:style w:type="paragraph" w:styleId="CommentSubject">
    <w:name w:val="annotation subject"/>
    <w:basedOn w:val="CommentText"/>
    <w:next w:val="CommentText"/>
    <w:link w:val="CommentSubjectChar"/>
    <w:uiPriority w:val="99"/>
    <w:semiHidden/>
    <w:unhideWhenUsed/>
    <w:rsid w:val="00463873"/>
    <w:rPr>
      <w:b/>
      <w:bCs/>
    </w:rPr>
  </w:style>
  <w:style w:type="character" w:customStyle="1" w:styleId="CommentSubjectChar">
    <w:name w:val="Comment Subject Char"/>
    <w:basedOn w:val="CommentTextChar"/>
    <w:link w:val="CommentSubject"/>
    <w:uiPriority w:val="99"/>
    <w:semiHidden/>
    <w:rsid w:val="00463873"/>
    <w:rPr>
      <w:b/>
      <w:bCs/>
      <w:sz w:val="20"/>
      <w:szCs w:val="20"/>
    </w:rPr>
  </w:style>
  <w:style w:type="paragraph" w:styleId="Revision">
    <w:name w:val="Revision"/>
    <w:hidden/>
    <w:uiPriority w:val="99"/>
    <w:semiHidden/>
    <w:rsid w:val="00AB4591"/>
    <w:pPr>
      <w:spacing w:after="0" w:line="240" w:lineRule="auto"/>
    </w:pPr>
  </w:style>
  <w:style w:type="character" w:styleId="FollowedHyperlink">
    <w:name w:val="FollowedHyperlink"/>
    <w:basedOn w:val="DefaultParagraphFont"/>
    <w:uiPriority w:val="99"/>
    <w:semiHidden/>
    <w:unhideWhenUsed/>
    <w:rsid w:val="00250F8E"/>
    <w:rPr>
      <w:color w:val="800080" w:themeColor="followedHyperlink"/>
      <w:u w:val="single"/>
    </w:rPr>
  </w:style>
  <w:style w:type="paragraph" w:customStyle="1" w:styleId="11">
    <w:name w:val="כותרת 11"/>
    <w:basedOn w:val="Heading2"/>
    <w:link w:val="1Char"/>
    <w:qFormat/>
    <w:rsid w:val="005C2F40"/>
    <w:pPr>
      <w:numPr>
        <w:numId w:val="7"/>
      </w:numPr>
      <w:spacing w:before="200" w:line="360" w:lineRule="auto"/>
      <w:jc w:val="both"/>
    </w:pPr>
    <w:rPr>
      <w:rFonts w:cs="David"/>
      <w:b/>
      <w:bCs/>
      <w:lang w:eastAsia="he-IL"/>
    </w:rPr>
  </w:style>
  <w:style w:type="character" w:customStyle="1" w:styleId="1Char">
    <w:name w:val="כותרת 1 Char"/>
    <w:basedOn w:val="Heading2Char"/>
    <w:link w:val="11"/>
    <w:rsid w:val="005C2F40"/>
    <w:rPr>
      <w:rFonts w:asciiTheme="majorHAnsi" w:eastAsiaTheme="majorEastAsia" w:hAnsiTheme="majorHAnsi" w:cs="David"/>
      <w:b/>
      <w:bCs/>
      <w:color w:val="365F91" w:themeColor="accent1" w:themeShade="BF"/>
      <w:sz w:val="26"/>
      <w:szCs w:val="26"/>
      <w:lang w:eastAsia="he-IL"/>
    </w:rPr>
  </w:style>
  <w:style w:type="character" w:customStyle="1" w:styleId="Heading2Char">
    <w:name w:val="Heading 2 Char"/>
    <w:basedOn w:val="DefaultParagraphFont"/>
    <w:link w:val="Heading2"/>
    <w:uiPriority w:val="9"/>
    <w:semiHidden/>
    <w:rsid w:val="005C2F40"/>
    <w:rPr>
      <w:rFonts w:asciiTheme="majorHAnsi" w:eastAsiaTheme="majorEastAsia" w:hAnsiTheme="majorHAnsi" w:cstheme="majorBidi"/>
      <w:color w:val="365F91" w:themeColor="accent1" w:themeShade="BF"/>
      <w:sz w:val="26"/>
      <w:szCs w:val="26"/>
    </w:rPr>
  </w:style>
  <w:style w:type="paragraph" w:styleId="Title">
    <w:name w:val="Title"/>
    <w:basedOn w:val="Normal"/>
    <w:next w:val="Normal"/>
    <w:link w:val="TitleChar"/>
    <w:uiPriority w:val="10"/>
    <w:qFormat/>
    <w:rsid w:val="008E16C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E16C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84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_rels/footnotes.xml.rels><?xml version="1.0" encoding="UTF-8" standalone="yes"?>
<Relationships xmlns="http://schemas.openxmlformats.org/package/2006/relationships"><Relationship Id="rId3" Type="http://schemas.openxmlformats.org/officeDocument/2006/relationships/hyperlink" Target="http://www.mof.gov.il/Committees/CreditMarketCommittee/Report_1.pdf" TargetMode="External"/><Relationship Id="rId2" Type="http://schemas.openxmlformats.org/officeDocument/2006/relationships/hyperlink" Target="http://mof.gov.il/Committees/CreditMarketCommittee/MeasurableCriterion_final.pdf" TargetMode="External"/><Relationship Id="rId1" Type="http://schemas.openxmlformats.org/officeDocument/2006/relationships/hyperlink" Target="http://www.boi.org.il/he/BankingSupervision/SupervisorsDirectives/DocLib/442.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sagith\Desktop\&#1502;&#1505;&#1508;&#1512;%20&#1499;&#1505;&#1508;&#1493;&#1502;&#1496;&#1497;&#1501;-%20&#1495;&#1500;&#1493;&#1511;&#1492;%20&#1510;&#1502;&#1493;&#1491;,%20&#1500;&#1488;%20&#1510;&#1502;&#1493;&#1491;,%20&#1493;&#1495;&#1493;&#1509;%20&#1489;&#1504;&#1511;&#1488;&#1497;&#1497;&#150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he-I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David" panose="020E0502060401010101" pitchFamily="34" charset="-79"/>
                <a:cs typeface="David" panose="020E0502060401010101" pitchFamily="34" charset="-79"/>
              </a:defRPr>
            </a:pPr>
            <a:r>
              <a:rPr lang="he-IL" sz="1200">
                <a:latin typeface="David" panose="020E0502060401010101" pitchFamily="34" charset="-79"/>
                <a:cs typeface="David" panose="020E0502060401010101" pitchFamily="34" charset="-79"/>
              </a:rPr>
              <a:t>מספר מכשירי</a:t>
            </a:r>
            <a:r>
              <a:rPr lang="he-IL" sz="1200" baseline="0">
                <a:latin typeface="David" panose="020E0502060401010101" pitchFamily="34" charset="-79"/>
                <a:cs typeface="David" panose="020E0502060401010101" pitchFamily="34" charset="-79"/>
              </a:rPr>
              <a:t> בנק אוטומטיים 2000-2017</a:t>
            </a:r>
            <a:endParaRPr lang="he-IL" sz="1200">
              <a:latin typeface="David" panose="020E0502060401010101" pitchFamily="34" charset="-79"/>
              <a:cs typeface="David" panose="020E0502060401010101" pitchFamily="34" charset="-79"/>
            </a:endParaRPr>
          </a:p>
        </c:rich>
      </c:tx>
      <c:overlay val="0"/>
    </c:title>
    <c:autoTitleDeleted val="0"/>
    <c:plotArea>
      <c:layout>
        <c:manualLayout>
          <c:layoutTarget val="inner"/>
          <c:xMode val="edge"/>
          <c:yMode val="edge"/>
          <c:x val="0.12620518722862659"/>
          <c:y val="0.14261854492163242"/>
          <c:w val="0.83976542375358532"/>
          <c:h val="0.57485978290568573"/>
        </c:manualLayout>
      </c:layout>
      <c:barChart>
        <c:barDir val="col"/>
        <c:grouping val="stacked"/>
        <c:varyColors val="0"/>
        <c:ser>
          <c:idx val="1"/>
          <c:order val="0"/>
          <c:tx>
            <c:strRef>
              <c:f>sum!$C$2</c:f>
              <c:strCache>
                <c:ptCount val="1"/>
                <c:pt idx="0">
                  <c:v>בנקים- צמודי סניף</c:v>
                </c:pt>
              </c:strCache>
            </c:strRef>
          </c:tx>
          <c:invertIfNegative val="0"/>
          <c:cat>
            <c:strRef>
              <c:f>sum!$A$3:$A$20</c:f>
              <c:strCache>
                <c:ptCount val="18"/>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strCache>
            </c:strRef>
          </c:cat>
          <c:val>
            <c:numRef>
              <c:f>sum!$C$3:$C$20</c:f>
              <c:numCache>
                <c:formatCode>#,##0</c:formatCode>
                <c:ptCount val="18"/>
                <c:pt idx="0">
                  <c:v>1208</c:v>
                </c:pt>
                <c:pt idx="1">
                  <c:v>1209</c:v>
                </c:pt>
                <c:pt idx="2">
                  <c:v>1195</c:v>
                </c:pt>
                <c:pt idx="3">
                  <c:v>1084</c:v>
                </c:pt>
                <c:pt idx="4">
                  <c:v>1088</c:v>
                </c:pt>
                <c:pt idx="5">
                  <c:v>1107</c:v>
                </c:pt>
                <c:pt idx="6">
                  <c:v>1139</c:v>
                </c:pt>
                <c:pt idx="7">
                  <c:v>1207</c:v>
                </c:pt>
                <c:pt idx="8">
                  <c:v>1124</c:v>
                </c:pt>
                <c:pt idx="9">
                  <c:v>1160</c:v>
                </c:pt>
                <c:pt idx="10">
                  <c:v>1207</c:v>
                </c:pt>
                <c:pt idx="11">
                  <c:v>1304</c:v>
                </c:pt>
                <c:pt idx="12">
                  <c:v>1360</c:v>
                </c:pt>
                <c:pt idx="13">
                  <c:v>1448</c:v>
                </c:pt>
                <c:pt idx="14">
                  <c:v>1559</c:v>
                </c:pt>
                <c:pt idx="15">
                  <c:v>1697</c:v>
                </c:pt>
                <c:pt idx="16">
                  <c:v>1705</c:v>
                </c:pt>
                <c:pt idx="17">
                  <c:v>1743</c:v>
                </c:pt>
              </c:numCache>
            </c:numRef>
          </c:val>
          <c:extLst xmlns:c16r2="http://schemas.microsoft.com/office/drawing/2015/06/chart">
            <c:ext xmlns:c16="http://schemas.microsoft.com/office/drawing/2014/chart" uri="{C3380CC4-5D6E-409C-BE32-E72D297353CC}">
              <c16:uniqueId val="{00000000-D632-4BF2-B622-5415DD4D3A49}"/>
            </c:ext>
          </c:extLst>
        </c:ser>
        <c:ser>
          <c:idx val="0"/>
          <c:order val="1"/>
          <c:tx>
            <c:strRef>
              <c:f>sum!$B$2</c:f>
              <c:strCache>
                <c:ptCount val="1"/>
                <c:pt idx="0">
                  <c:v>בנקים- מרוחקי סניף</c:v>
                </c:pt>
              </c:strCache>
            </c:strRef>
          </c:tx>
          <c:invertIfNegative val="0"/>
          <c:cat>
            <c:strRef>
              <c:f>sum!$A$3:$A$20</c:f>
              <c:strCache>
                <c:ptCount val="18"/>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strCache>
            </c:strRef>
          </c:cat>
          <c:val>
            <c:numRef>
              <c:f>sum!$B$3:$B$20</c:f>
              <c:numCache>
                <c:formatCode>#,##0</c:formatCode>
                <c:ptCount val="18"/>
                <c:pt idx="0">
                  <c:v>114</c:v>
                </c:pt>
                <c:pt idx="1">
                  <c:v>116</c:v>
                </c:pt>
                <c:pt idx="2">
                  <c:v>115</c:v>
                </c:pt>
                <c:pt idx="3">
                  <c:v>241</c:v>
                </c:pt>
                <c:pt idx="4">
                  <c:v>248</c:v>
                </c:pt>
                <c:pt idx="5">
                  <c:v>261</c:v>
                </c:pt>
                <c:pt idx="6">
                  <c:v>324</c:v>
                </c:pt>
                <c:pt idx="7">
                  <c:v>365</c:v>
                </c:pt>
                <c:pt idx="8">
                  <c:v>396</c:v>
                </c:pt>
                <c:pt idx="9">
                  <c:v>413</c:v>
                </c:pt>
                <c:pt idx="10">
                  <c:v>429</c:v>
                </c:pt>
                <c:pt idx="11">
                  <c:v>435</c:v>
                </c:pt>
                <c:pt idx="12">
                  <c:v>441</c:v>
                </c:pt>
                <c:pt idx="13">
                  <c:v>512</c:v>
                </c:pt>
                <c:pt idx="14">
                  <c:v>260</c:v>
                </c:pt>
                <c:pt idx="15">
                  <c:v>289</c:v>
                </c:pt>
                <c:pt idx="16">
                  <c:v>298</c:v>
                </c:pt>
                <c:pt idx="17">
                  <c:v>346</c:v>
                </c:pt>
              </c:numCache>
            </c:numRef>
          </c:val>
          <c:extLst xmlns:c16r2="http://schemas.microsoft.com/office/drawing/2015/06/chart">
            <c:ext xmlns:c16="http://schemas.microsoft.com/office/drawing/2014/chart" uri="{C3380CC4-5D6E-409C-BE32-E72D297353CC}">
              <c16:uniqueId val="{00000001-D632-4BF2-B622-5415DD4D3A49}"/>
            </c:ext>
          </c:extLst>
        </c:ser>
        <c:ser>
          <c:idx val="2"/>
          <c:order val="2"/>
          <c:tx>
            <c:strRef>
              <c:f>sum!$D$2</c:f>
              <c:strCache>
                <c:ptCount val="1"/>
                <c:pt idx="0">
                  <c:v>גופים חוץ בנקאיים</c:v>
                </c:pt>
              </c:strCache>
            </c:strRef>
          </c:tx>
          <c:invertIfNegative val="0"/>
          <c:cat>
            <c:strRef>
              <c:f>sum!$A$3:$A$20</c:f>
              <c:strCache>
                <c:ptCount val="18"/>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strCache>
            </c:strRef>
          </c:cat>
          <c:val>
            <c:numRef>
              <c:f>sum!$D$3:$D$20</c:f>
              <c:numCache>
                <c:formatCode>#,##0</c:formatCode>
                <c:ptCount val="18"/>
                <c:pt idx="0" formatCode="General">
                  <c:v>0</c:v>
                </c:pt>
                <c:pt idx="1">
                  <c:v>0</c:v>
                </c:pt>
                <c:pt idx="2">
                  <c:v>0</c:v>
                </c:pt>
                <c:pt idx="3">
                  <c:v>0</c:v>
                </c:pt>
                <c:pt idx="4">
                  <c:v>0</c:v>
                </c:pt>
                <c:pt idx="5">
                  <c:v>0</c:v>
                </c:pt>
                <c:pt idx="6">
                  <c:v>425</c:v>
                </c:pt>
                <c:pt idx="7">
                  <c:v>590</c:v>
                </c:pt>
                <c:pt idx="8">
                  <c:v>770</c:v>
                </c:pt>
                <c:pt idx="9">
                  <c:v>845</c:v>
                </c:pt>
                <c:pt idx="10">
                  <c:v>1015</c:v>
                </c:pt>
                <c:pt idx="11">
                  <c:v>1180</c:v>
                </c:pt>
                <c:pt idx="12">
                  <c:v>1410</c:v>
                </c:pt>
                <c:pt idx="13">
                  <c:v>1760</c:v>
                </c:pt>
                <c:pt idx="14">
                  <c:v>2359</c:v>
                </c:pt>
                <c:pt idx="15">
                  <c:v>2697</c:v>
                </c:pt>
                <c:pt idx="16">
                  <c:v>2992</c:v>
                </c:pt>
                <c:pt idx="17">
                  <c:v>3660</c:v>
                </c:pt>
              </c:numCache>
            </c:numRef>
          </c:val>
          <c:extLst xmlns:c16r2="http://schemas.microsoft.com/office/drawing/2015/06/chart">
            <c:ext xmlns:c16="http://schemas.microsoft.com/office/drawing/2014/chart" uri="{C3380CC4-5D6E-409C-BE32-E72D297353CC}">
              <c16:uniqueId val="{00000002-D632-4BF2-B622-5415DD4D3A49}"/>
            </c:ext>
          </c:extLst>
        </c:ser>
        <c:dLbls>
          <c:showLegendKey val="0"/>
          <c:showVal val="0"/>
          <c:showCatName val="0"/>
          <c:showSerName val="0"/>
          <c:showPercent val="0"/>
          <c:showBubbleSize val="0"/>
        </c:dLbls>
        <c:gapWidth val="75"/>
        <c:overlap val="100"/>
        <c:axId val="99583488"/>
        <c:axId val="147243008"/>
      </c:barChart>
      <c:catAx>
        <c:axId val="99583488"/>
        <c:scaling>
          <c:orientation val="minMax"/>
        </c:scaling>
        <c:delete val="0"/>
        <c:axPos val="b"/>
        <c:numFmt formatCode="General" sourceLinked="1"/>
        <c:majorTickMark val="none"/>
        <c:minorTickMark val="none"/>
        <c:tickLblPos val="nextTo"/>
        <c:crossAx val="147243008"/>
        <c:crosses val="autoZero"/>
        <c:auto val="0"/>
        <c:lblAlgn val="ctr"/>
        <c:lblOffset val="100"/>
        <c:noMultiLvlLbl val="0"/>
      </c:catAx>
      <c:valAx>
        <c:axId val="147243008"/>
        <c:scaling>
          <c:orientation val="minMax"/>
          <c:max val="6000"/>
        </c:scaling>
        <c:delete val="0"/>
        <c:axPos val="l"/>
        <c:majorGridlines/>
        <c:numFmt formatCode="#,##0" sourceLinked="1"/>
        <c:majorTickMark val="none"/>
        <c:minorTickMark val="none"/>
        <c:tickLblPos val="nextTo"/>
        <c:spPr>
          <a:ln w="9525">
            <a:noFill/>
          </a:ln>
        </c:spPr>
        <c:crossAx val="99583488"/>
        <c:crosses val="autoZero"/>
        <c:crossBetween val="between"/>
      </c:valAx>
    </c:plotArea>
    <c:legend>
      <c:legendPos val="b"/>
      <c:layout>
        <c:manualLayout>
          <c:xMode val="edge"/>
          <c:yMode val="edge"/>
          <c:x val="0.10854546893935242"/>
          <c:y val="0.8516614918403338"/>
          <c:w val="0.81307342382666203"/>
          <c:h val="7.091338582677166E-2"/>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FD3C3-EB57-4680-A31A-4249A6C7D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2094</Words>
  <Characters>10470</Characters>
  <Application>Microsoft Office Word</Application>
  <DocSecurity>4</DocSecurity>
  <Lines>87</Lines>
  <Paragraphs>25</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12539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Sagit Hadad</dc:creator>
  <cp:lastModifiedBy>Melita Shafir</cp:lastModifiedBy>
  <cp:revision>2</cp:revision>
  <cp:lastPrinted>2018-07-30T12:49:00Z</cp:lastPrinted>
  <dcterms:created xsi:type="dcterms:W3CDTF">2018-07-31T09:52:00Z</dcterms:created>
  <dcterms:modified xsi:type="dcterms:W3CDTF">2018-07-31T09:52:00Z</dcterms:modified>
</cp:coreProperties>
</file>