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BC9E2" w14:textId="77777777" w:rsidR="00432D76" w:rsidRPr="00DD35D7" w:rsidRDefault="00432D76" w:rsidP="00DD35D7">
      <w:pPr>
        <w:pStyle w:val="Title"/>
        <w:bidi/>
        <w:spacing w:before="100" w:beforeAutospacing="1" w:after="100" w:afterAutospacing="1"/>
        <w:jc w:val="center"/>
        <w:rPr>
          <w:b/>
          <w:bCs/>
          <w:sz w:val="32"/>
          <w:szCs w:val="32"/>
          <w:u w:val="single"/>
        </w:rPr>
      </w:pPr>
      <w:r w:rsidRPr="00DD35D7">
        <w:rPr>
          <w:rFonts w:cs="David" w:hint="eastAsia"/>
          <w:b/>
          <w:bCs/>
          <w:sz w:val="32"/>
          <w:szCs w:val="32"/>
          <w:u w:val="single"/>
          <w:rtl/>
        </w:rPr>
        <w:t>החלטה</w:t>
      </w:r>
      <w:r w:rsidRPr="00DD35D7">
        <w:rPr>
          <w:rFonts w:cs="David"/>
          <w:b/>
          <w:bCs/>
          <w:sz w:val="32"/>
          <w:szCs w:val="32"/>
          <w:u w:val="single"/>
          <w:rtl/>
        </w:rPr>
        <w:t xml:space="preserve"> </w:t>
      </w:r>
      <w:r w:rsidRPr="00DD35D7">
        <w:rPr>
          <w:rFonts w:cs="David" w:hint="eastAsia"/>
          <w:b/>
          <w:bCs/>
          <w:sz w:val="32"/>
          <w:szCs w:val="32"/>
          <w:u w:val="single"/>
          <w:rtl/>
        </w:rPr>
        <w:t>לפי</w:t>
      </w:r>
      <w:r w:rsidRPr="00DD35D7">
        <w:rPr>
          <w:rFonts w:cs="David"/>
          <w:b/>
          <w:bCs/>
          <w:sz w:val="32"/>
          <w:szCs w:val="32"/>
          <w:u w:val="single"/>
          <w:rtl/>
        </w:rPr>
        <w:t xml:space="preserve"> </w:t>
      </w:r>
      <w:r w:rsidRPr="00DD35D7">
        <w:rPr>
          <w:rFonts w:cs="David" w:hint="eastAsia"/>
          <w:b/>
          <w:bCs/>
          <w:sz w:val="32"/>
          <w:szCs w:val="32"/>
          <w:u w:val="single"/>
          <w:rtl/>
        </w:rPr>
        <w:t>סעיף</w:t>
      </w:r>
      <w:r w:rsidRPr="00DD35D7">
        <w:rPr>
          <w:rFonts w:cs="David"/>
          <w:b/>
          <w:bCs/>
          <w:sz w:val="32"/>
          <w:szCs w:val="32"/>
          <w:u w:val="single"/>
          <w:rtl/>
        </w:rPr>
        <w:t xml:space="preserve"> 14 </w:t>
      </w:r>
      <w:r w:rsidRPr="00DD35D7">
        <w:rPr>
          <w:rFonts w:cs="David" w:hint="eastAsia"/>
          <w:b/>
          <w:bCs/>
          <w:sz w:val="32"/>
          <w:szCs w:val="32"/>
          <w:u w:val="single"/>
          <w:rtl/>
        </w:rPr>
        <w:t>לחוק</w:t>
      </w:r>
      <w:r w:rsidRPr="00DD35D7">
        <w:rPr>
          <w:rFonts w:cs="David"/>
          <w:b/>
          <w:bCs/>
          <w:sz w:val="32"/>
          <w:szCs w:val="32"/>
          <w:u w:val="single"/>
          <w:rtl/>
        </w:rPr>
        <w:t xml:space="preserve"> </w:t>
      </w:r>
      <w:r w:rsidRPr="00DD35D7">
        <w:rPr>
          <w:rFonts w:cs="David" w:hint="eastAsia"/>
          <w:b/>
          <w:bCs/>
          <w:sz w:val="32"/>
          <w:szCs w:val="32"/>
          <w:u w:val="single"/>
          <w:rtl/>
        </w:rPr>
        <w:t>התחרות</w:t>
      </w:r>
      <w:r w:rsidRPr="00DD35D7">
        <w:rPr>
          <w:rFonts w:cs="David"/>
          <w:b/>
          <w:bCs/>
          <w:sz w:val="32"/>
          <w:szCs w:val="32"/>
          <w:u w:val="single"/>
          <w:rtl/>
        </w:rPr>
        <w:t xml:space="preserve"> </w:t>
      </w:r>
      <w:r w:rsidRPr="00DD35D7">
        <w:rPr>
          <w:rFonts w:cs="David" w:hint="eastAsia"/>
          <w:b/>
          <w:bCs/>
          <w:sz w:val="32"/>
          <w:szCs w:val="32"/>
          <w:u w:val="single"/>
          <w:rtl/>
        </w:rPr>
        <w:t>הכלכלית</w:t>
      </w:r>
      <w:r w:rsidRPr="00DD35D7">
        <w:rPr>
          <w:rFonts w:cs="David"/>
          <w:b/>
          <w:bCs/>
          <w:sz w:val="32"/>
          <w:szCs w:val="32"/>
          <w:u w:val="single"/>
          <w:rtl/>
        </w:rPr>
        <w:t xml:space="preserve">, </w:t>
      </w:r>
      <w:r w:rsidRPr="00DD35D7">
        <w:rPr>
          <w:rFonts w:cs="David" w:hint="eastAsia"/>
          <w:b/>
          <w:bCs/>
          <w:sz w:val="32"/>
          <w:szCs w:val="32"/>
          <w:u w:val="single"/>
          <w:rtl/>
        </w:rPr>
        <w:t>התשמ</w:t>
      </w:r>
      <w:r w:rsidRPr="00DD35D7">
        <w:rPr>
          <w:rFonts w:cs="David"/>
          <w:b/>
          <w:bCs/>
          <w:sz w:val="32"/>
          <w:szCs w:val="32"/>
          <w:u w:val="single"/>
          <w:rtl/>
        </w:rPr>
        <w:t>"ח-1988</w:t>
      </w:r>
    </w:p>
    <w:p w14:paraId="43F225B4" w14:textId="34EB2E7A" w:rsidR="00432D76" w:rsidRPr="00DD35D7" w:rsidRDefault="00432D76" w:rsidP="00DD35D7">
      <w:pPr>
        <w:pStyle w:val="Title"/>
        <w:bidi/>
        <w:spacing w:before="100" w:beforeAutospacing="1" w:after="100" w:afterAutospacing="1"/>
        <w:jc w:val="center"/>
        <w:rPr>
          <w:b/>
          <w:bCs/>
          <w:sz w:val="32"/>
          <w:szCs w:val="32"/>
          <w:u w:val="single"/>
        </w:rPr>
      </w:pPr>
      <w:r w:rsidRPr="00DD35D7">
        <w:rPr>
          <w:rFonts w:cs="David" w:hint="eastAsia"/>
          <w:b/>
          <w:bCs/>
          <w:sz w:val="32"/>
          <w:szCs w:val="32"/>
          <w:u w:val="single"/>
          <w:rtl/>
        </w:rPr>
        <w:t>בדבר</w:t>
      </w:r>
      <w:r w:rsidRPr="00DD35D7">
        <w:rPr>
          <w:rFonts w:cs="David"/>
          <w:b/>
          <w:bCs/>
          <w:sz w:val="32"/>
          <w:szCs w:val="32"/>
          <w:u w:val="single"/>
          <w:rtl/>
        </w:rPr>
        <w:t xml:space="preserve"> מתן פטור מאישור הסדר כובל להסכם </w:t>
      </w:r>
      <w:r w:rsidRPr="00DD35D7">
        <w:rPr>
          <w:rFonts w:cs="David" w:hint="eastAsia"/>
          <w:b/>
          <w:bCs/>
          <w:sz w:val="32"/>
          <w:szCs w:val="32"/>
          <w:u w:val="single"/>
          <w:rtl/>
        </w:rPr>
        <w:t>בין</w:t>
      </w:r>
      <w:r w:rsidR="00DD35D7">
        <w:rPr>
          <w:rFonts w:cs="David" w:hint="cs"/>
          <w:b/>
          <w:bCs/>
          <w:sz w:val="32"/>
          <w:szCs w:val="32"/>
          <w:u w:val="single"/>
          <w:rtl/>
        </w:rPr>
        <w:t xml:space="preserve"> </w:t>
      </w:r>
      <w:r w:rsidR="00D82897" w:rsidRPr="00DD35D7">
        <w:rPr>
          <w:rFonts w:cs="David" w:hint="eastAsia"/>
          <w:b/>
          <w:bCs/>
          <w:sz w:val="32"/>
          <w:szCs w:val="32"/>
          <w:u w:val="single"/>
          <w:rtl/>
        </w:rPr>
        <w:t>משאב</w:t>
      </w:r>
      <w:r w:rsidR="00D82897" w:rsidRPr="00DD35D7">
        <w:rPr>
          <w:rFonts w:cs="David"/>
          <w:b/>
          <w:bCs/>
          <w:sz w:val="32"/>
          <w:szCs w:val="32"/>
          <w:u w:val="single"/>
          <w:rtl/>
        </w:rPr>
        <w:t xml:space="preserve"> ייזום ופיתוח</w:t>
      </w:r>
      <w:r w:rsidRPr="00DD35D7">
        <w:rPr>
          <w:rFonts w:cs="David"/>
          <w:b/>
          <w:bCs/>
          <w:sz w:val="32"/>
          <w:szCs w:val="32"/>
          <w:u w:val="single"/>
          <w:rtl/>
        </w:rPr>
        <w:t xml:space="preserve"> בע"מ </w:t>
      </w:r>
      <w:proofErr w:type="spellStart"/>
      <w:r w:rsidRPr="00DD35D7">
        <w:rPr>
          <w:rFonts w:cs="David"/>
          <w:b/>
          <w:bCs/>
          <w:sz w:val="32"/>
          <w:szCs w:val="32"/>
          <w:u w:val="single"/>
          <w:rtl/>
        </w:rPr>
        <w:t>ו</w:t>
      </w:r>
      <w:r w:rsidR="00D82897" w:rsidRPr="00DD35D7">
        <w:rPr>
          <w:rFonts w:cs="David" w:hint="eastAsia"/>
          <w:b/>
          <w:bCs/>
          <w:sz w:val="32"/>
          <w:szCs w:val="32"/>
          <w:u w:val="single"/>
          <w:rtl/>
        </w:rPr>
        <w:t>י</w:t>
      </w:r>
      <w:r w:rsidR="00D82897" w:rsidRPr="00DD35D7">
        <w:rPr>
          <w:rFonts w:cs="David"/>
          <w:b/>
          <w:bCs/>
          <w:sz w:val="32"/>
          <w:szCs w:val="32"/>
          <w:u w:val="single"/>
          <w:rtl/>
        </w:rPr>
        <w:t>.ש</w:t>
      </w:r>
      <w:proofErr w:type="spellEnd"/>
      <w:r w:rsidR="00D82897" w:rsidRPr="00DD35D7">
        <w:rPr>
          <w:rFonts w:cs="David"/>
          <w:b/>
          <w:bCs/>
          <w:sz w:val="32"/>
          <w:szCs w:val="32"/>
          <w:u w:val="single"/>
          <w:rtl/>
        </w:rPr>
        <w:t xml:space="preserve">. אחים יעקובי </w:t>
      </w:r>
      <w:r w:rsidRPr="00DD35D7">
        <w:rPr>
          <w:rFonts w:cs="David" w:hint="eastAsia"/>
          <w:b/>
          <w:bCs/>
          <w:sz w:val="32"/>
          <w:szCs w:val="32"/>
          <w:u w:val="single"/>
          <w:rtl/>
        </w:rPr>
        <w:t>בע</w:t>
      </w:r>
      <w:r w:rsidRPr="00DD35D7">
        <w:rPr>
          <w:rFonts w:cs="David"/>
          <w:b/>
          <w:bCs/>
          <w:sz w:val="32"/>
          <w:szCs w:val="32"/>
          <w:u w:val="single"/>
          <w:rtl/>
        </w:rPr>
        <w:t>"מ</w:t>
      </w:r>
    </w:p>
    <w:p w14:paraId="3B9D3B77" w14:textId="77777777" w:rsidR="00432D76" w:rsidRDefault="00432D76" w:rsidP="00432D76">
      <w:pPr>
        <w:pStyle w:val="Heading1"/>
        <w:numPr>
          <w:ilvl w:val="0"/>
          <w:numId w:val="1"/>
        </w:numPr>
        <w:bidi/>
        <w:spacing w:before="100" w:after="100" w:line="360" w:lineRule="auto"/>
        <w:ind w:right="720"/>
        <w:jc w:val="both"/>
        <w:rPr>
          <w:rFonts w:eastAsia="Times New Roman" w:cs="David"/>
          <w:b/>
          <w:bCs/>
          <w:kern w:val="36"/>
          <w:sz w:val="22"/>
        </w:rPr>
      </w:pPr>
      <w:bookmarkStart w:id="0" w:name="_GoBack"/>
      <w:bookmarkEnd w:id="0"/>
      <w:r>
        <w:rPr>
          <w:rFonts w:eastAsia="Times New Roman" w:cs="David" w:hint="cs"/>
          <w:b/>
          <w:bCs/>
          <w:kern w:val="36"/>
          <w:sz w:val="22"/>
          <w:rtl/>
        </w:rPr>
        <w:t>פתח דבר</w:t>
      </w:r>
    </w:p>
    <w:p w14:paraId="19FF0C3D" w14:textId="57038BCF" w:rsidR="00DF035E" w:rsidRDefault="00432D76" w:rsidP="008557F4">
      <w:pPr>
        <w:bidi/>
        <w:spacing w:after="240" w:line="360" w:lineRule="auto"/>
        <w:ind w:left="360"/>
        <w:jc w:val="both"/>
        <w:rPr>
          <w:rFonts w:cs="David"/>
          <w:rtl/>
        </w:rPr>
      </w:pPr>
      <w:r>
        <w:rPr>
          <w:rFonts w:cs="David" w:hint="cs"/>
          <w:sz w:val="22"/>
          <w:rtl/>
        </w:rPr>
        <w:t xml:space="preserve">לפני בקשה למתן פטור לפי סעיף 14 לחוק התחרות הכלכלית, תשמ"ח-1988 (להלן </w:t>
      </w:r>
      <w:r>
        <w:rPr>
          <w:rFonts w:cs="David" w:hint="cs"/>
          <w:b/>
          <w:bCs/>
          <w:sz w:val="22"/>
          <w:rtl/>
        </w:rPr>
        <w:t>חוק התחרות</w:t>
      </w:r>
      <w:r>
        <w:rPr>
          <w:rFonts w:cs="David" w:hint="cs"/>
          <w:sz w:val="22"/>
          <w:rtl/>
        </w:rPr>
        <w:t xml:space="preserve">) להסדר כובל בין </w:t>
      </w:r>
      <w:r w:rsidR="00690593">
        <w:rPr>
          <w:rFonts w:cs="David" w:hint="cs"/>
          <w:sz w:val="22"/>
          <w:rtl/>
        </w:rPr>
        <w:t xml:space="preserve">משאב ייזום ופיתוח בע"מ </w:t>
      </w:r>
      <w:r w:rsidR="00577C25">
        <w:rPr>
          <w:rFonts w:cs="David" w:hint="cs"/>
          <w:sz w:val="22"/>
          <w:rtl/>
        </w:rPr>
        <w:t xml:space="preserve">(להלן </w:t>
      </w:r>
      <w:r w:rsidR="00690593">
        <w:rPr>
          <w:rFonts w:cs="David" w:hint="cs"/>
          <w:b/>
          <w:bCs/>
          <w:sz w:val="22"/>
          <w:rtl/>
        </w:rPr>
        <w:t>משאב</w:t>
      </w:r>
      <w:r w:rsidR="00577C25">
        <w:rPr>
          <w:rFonts w:cs="David" w:hint="cs"/>
          <w:sz w:val="22"/>
          <w:rtl/>
        </w:rPr>
        <w:t>)</w:t>
      </w:r>
      <w:r w:rsidR="001447B9">
        <w:rPr>
          <w:rFonts w:cs="David" w:hint="cs"/>
          <w:sz w:val="22"/>
          <w:rtl/>
        </w:rPr>
        <w:t xml:space="preserve"> </w:t>
      </w:r>
      <w:r w:rsidR="00577C25">
        <w:rPr>
          <w:rFonts w:cs="David" w:hint="cs"/>
          <w:sz w:val="22"/>
          <w:rtl/>
        </w:rPr>
        <w:t xml:space="preserve">לבין </w:t>
      </w:r>
      <w:r w:rsidR="00690593">
        <w:rPr>
          <w:rFonts w:cs="David" w:hint="cs"/>
          <w:sz w:val="22"/>
          <w:rtl/>
        </w:rPr>
        <w:t xml:space="preserve">י.ש. אחים יעקובי בע"מ </w:t>
      </w:r>
      <w:r>
        <w:rPr>
          <w:rFonts w:cs="David" w:hint="cs"/>
          <w:sz w:val="22"/>
          <w:rtl/>
        </w:rPr>
        <w:t>(להלן</w:t>
      </w:r>
      <w:r w:rsidR="00577C25">
        <w:rPr>
          <w:rFonts w:cs="David" w:hint="cs"/>
          <w:sz w:val="22"/>
          <w:rtl/>
        </w:rPr>
        <w:t xml:space="preserve"> </w:t>
      </w:r>
      <w:r w:rsidR="00690593">
        <w:rPr>
          <w:rFonts w:cs="David" w:hint="cs"/>
          <w:b/>
          <w:bCs/>
          <w:sz w:val="22"/>
          <w:rtl/>
        </w:rPr>
        <w:t>יעקובי</w:t>
      </w:r>
      <w:r w:rsidR="00577C25">
        <w:rPr>
          <w:rFonts w:cs="David" w:hint="cs"/>
          <w:b/>
          <w:bCs/>
          <w:sz w:val="22"/>
          <w:rtl/>
        </w:rPr>
        <w:t xml:space="preserve"> </w:t>
      </w:r>
      <w:r w:rsidR="00577C25">
        <w:rPr>
          <w:rFonts w:cs="David" w:hint="cs"/>
          <w:sz w:val="22"/>
          <w:rtl/>
        </w:rPr>
        <w:t>ולהלן</w:t>
      </w:r>
      <w:r>
        <w:rPr>
          <w:rFonts w:cs="David" w:hint="cs"/>
          <w:sz w:val="22"/>
          <w:rtl/>
        </w:rPr>
        <w:t xml:space="preserve"> ביחד </w:t>
      </w:r>
      <w:r>
        <w:rPr>
          <w:rFonts w:cs="David" w:hint="cs"/>
          <w:b/>
          <w:bCs/>
          <w:sz w:val="22"/>
          <w:rtl/>
        </w:rPr>
        <w:t>הצדדים</w:t>
      </w:r>
      <w:r>
        <w:rPr>
          <w:rFonts w:cs="David" w:hint="cs"/>
          <w:sz w:val="22"/>
          <w:rtl/>
        </w:rPr>
        <w:t xml:space="preserve">). </w:t>
      </w:r>
      <w:r>
        <w:rPr>
          <w:rFonts w:cs="David" w:hint="cs"/>
          <w:rtl/>
        </w:rPr>
        <w:t xml:space="preserve">בקשת הפטור נוגעת </w:t>
      </w:r>
      <w:r w:rsidR="003C015D">
        <w:rPr>
          <w:rFonts w:cs="David" w:hint="cs"/>
          <w:rtl/>
        </w:rPr>
        <w:t>ל</w:t>
      </w:r>
      <w:r w:rsidR="00577C25">
        <w:rPr>
          <w:rFonts w:cs="David" w:hint="cs"/>
          <w:rtl/>
        </w:rPr>
        <w:t xml:space="preserve">מיזם משותף </w:t>
      </w:r>
      <w:r w:rsidR="00DF035E">
        <w:rPr>
          <w:rFonts w:cs="David" w:hint="cs"/>
          <w:rtl/>
        </w:rPr>
        <w:t xml:space="preserve">שמטרתו לספק פתרונות </w:t>
      </w:r>
      <w:r w:rsidR="000C7EB3">
        <w:rPr>
          <w:rFonts w:cs="David" w:hint="cs"/>
          <w:rtl/>
        </w:rPr>
        <w:t xml:space="preserve">לשיקום קרקעות מזוהמות. </w:t>
      </w:r>
    </w:p>
    <w:p w14:paraId="688548FD" w14:textId="7E18BCD3" w:rsidR="00432D76" w:rsidRDefault="00432D76" w:rsidP="002B664F">
      <w:pPr>
        <w:bidi/>
        <w:spacing w:after="240" w:line="360" w:lineRule="auto"/>
        <w:ind w:left="360"/>
        <w:jc w:val="both"/>
        <w:rPr>
          <w:rFonts w:cs="David"/>
        </w:rPr>
      </w:pPr>
      <w:r>
        <w:rPr>
          <w:rFonts w:cs="David" w:hint="cs"/>
          <w:rtl/>
        </w:rPr>
        <w:t xml:space="preserve">לאחר שבחנתי את </w:t>
      </w:r>
      <w:r w:rsidR="00DF035E">
        <w:rPr>
          <w:rFonts w:cs="David" w:hint="cs"/>
          <w:rtl/>
        </w:rPr>
        <w:t xml:space="preserve">ההסדר והכבילות המצויות בו </w:t>
      </w:r>
      <w:r>
        <w:rPr>
          <w:rFonts w:cs="David" w:hint="cs"/>
          <w:rtl/>
        </w:rPr>
        <w:t>ואת השפעת</w:t>
      </w:r>
      <w:r w:rsidR="00DF035E">
        <w:rPr>
          <w:rFonts w:cs="David" w:hint="cs"/>
          <w:rtl/>
        </w:rPr>
        <w:t>ו</w:t>
      </w:r>
      <w:r>
        <w:rPr>
          <w:rFonts w:cs="David" w:hint="cs"/>
          <w:rtl/>
        </w:rPr>
        <w:t xml:space="preserve"> על התחרות בשווקים הרלוונטיים, ולאחר שנועצתי עם הוועדה לפטורים ולמיזוגים, שוכנעתי כי </w:t>
      </w:r>
      <w:r w:rsidR="00DF035E">
        <w:rPr>
          <w:rFonts w:cs="David" w:hint="cs"/>
          <w:rtl/>
        </w:rPr>
        <w:t xml:space="preserve">אין בכבילות שבהסדר </w:t>
      </w:r>
      <w:r w:rsidR="00762BFE">
        <w:rPr>
          <w:rFonts w:cs="David" w:hint="cs"/>
          <w:rtl/>
        </w:rPr>
        <w:t xml:space="preserve">כדי לפגוע פגיעה של ממש בתחרות בשווקים הרלוונטיים. כמו כן, שוכנעתי </w:t>
      </w:r>
      <w:r>
        <w:rPr>
          <w:rFonts w:cs="David" w:hint="cs"/>
          <w:rtl/>
        </w:rPr>
        <w:t>כי</w:t>
      </w:r>
      <w:r w:rsidR="002B664F">
        <w:rPr>
          <w:rFonts w:cs="David" w:hint="cs"/>
          <w:rtl/>
        </w:rPr>
        <w:t xml:space="preserve"> עיקרו של ההסדר הכובל אינו בהפחתת התחרות או במניעתה וכי</w:t>
      </w:r>
      <w:r>
        <w:rPr>
          <w:rFonts w:cs="David" w:hint="cs"/>
          <w:rtl/>
        </w:rPr>
        <w:t xml:space="preserve"> אין בהסדר כבילות שאינן נחוצות למימוש עיקרו.</w:t>
      </w:r>
      <w:r w:rsidR="00762BFE">
        <w:rPr>
          <w:rFonts w:cs="David" w:hint="cs"/>
          <w:rtl/>
        </w:rPr>
        <w:t xml:space="preserve"> </w:t>
      </w:r>
      <w:r>
        <w:rPr>
          <w:rFonts w:cs="David" w:hint="cs"/>
          <w:rtl/>
        </w:rPr>
        <w:t>על כן</w:t>
      </w:r>
      <w:r w:rsidR="00762BFE">
        <w:rPr>
          <w:rFonts w:cs="David" w:hint="cs"/>
          <w:rtl/>
        </w:rPr>
        <w:t xml:space="preserve"> ועל יסוד הנימוקים שיפורטו </w:t>
      </w:r>
      <w:r w:rsidR="007A3AA6">
        <w:rPr>
          <w:rFonts w:cs="David" w:hint="cs"/>
          <w:rtl/>
        </w:rPr>
        <w:t>ב</w:t>
      </w:r>
      <w:r w:rsidR="00762BFE">
        <w:rPr>
          <w:rFonts w:cs="David" w:hint="cs"/>
          <w:rtl/>
        </w:rPr>
        <w:t xml:space="preserve">המשך </w:t>
      </w:r>
      <w:r>
        <w:rPr>
          <w:rFonts w:cs="David" w:hint="cs"/>
          <w:rtl/>
        </w:rPr>
        <w:t xml:space="preserve"> מצאתי כי ההסדר ראוי לפטור לפי סעיף 14 לחוק התחרות.</w:t>
      </w:r>
    </w:p>
    <w:p w14:paraId="5C4E0107" w14:textId="0FCFA5DF" w:rsidR="00432D76" w:rsidRDefault="007D486D" w:rsidP="003A499A">
      <w:pPr>
        <w:pStyle w:val="Heading1"/>
        <w:numPr>
          <w:ilvl w:val="0"/>
          <w:numId w:val="1"/>
        </w:numPr>
        <w:bidi/>
        <w:spacing w:before="100" w:after="100" w:line="360" w:lineRule="auto"/>
        <w:ind w:right="720"/>
        <w:jc w:val="both"/>
        <w:rPr>
          <w:rFonts w:eastAsia="Times New Roman" w:cs="David"/>
          <w:b/>
          <w:bCs/>
          <w:kern w:val="36"/>
          <w:sz w:val="22"/>
        </w:rPr>
      </w:pPr>
      <w:r>
        <w:rPr>
          <w:rFonts w:eastAsia="Times New Roman" w:cs="David" w:hint="cs"/>
          <w:b/>
          <w:bCs/>
          <w:kern w:val="36"/>
          <w:sz w:val="22"/>
          <w:rtl/>
        </w:rPr>
        <w:t>ההסדר ו</w:t>
      </w:r>
      <w:r w:rsidR="00A64DC4">
        <w:rPr>
          <w:rFonts w:eastAsia="Times New Roman" w:cs="David" w:hint="cs"/>
          <w:b/>
          <w:bCs/>
          <w:kern w:val="36"/>
          <w:sz w:val="22"/>
          <w:rtl/>
        </w:rPr>
        <w:t>הצדדים ל</w:t>
      </w:r>
      <w:r>
        <w:rPr>
          <w:rFonts w:eastAsia="Times New Roman" w:cs="David" w:hint="cs"/>
          <w:b/>
          <w:bCs/>
          <w:kern w:val="36"/>
          <w:sz w:val="22"/>
          <w:rtl/>
        </w:rPr>
        <w:t>ו</w:t>
      </w:r>
    </w:p>
    <w:p w14:paraId="378A51B2" w14:textId="34B40BF5" w:rsidR="00432D76" w:rsidRDefault="00690593" w:rsidP="003A499A">
      <w:pPr>
        <w:bidi/>
        <w:spacing w:after="240" w:line="360" w:lineRule="auto"/>
        <w:ind w:left="360"/>
        <w:jc w:val="both"/>
        <w:rPr>
          <w:rFonts w:cs="David"/>
        </w:rPr>
      </w:pPr>
      <w:r>
        <w:rPr>
          <w:rFonts w:cs="David" w:hint="cs"/>
          <w:b/>
          <w:bCs/>
          <w:rtl/>
        </w:rPr>
        <w:t>משאב</w:t>
      </w:r>
      <w:r w:rsidR="00432D76">
        <w:rPr>
          <w:rFonts w:cs="David" w:hint="cs"/>
          <w:rtl/>
        </w:rPr>
        <w:t xml:space="preserve"> היא </w:t>
      </w:r>
      <w:r>
        <w:rPr>
          <w:rFonts w:cs="David" w:hint="cs"/>
          <w:rtl/>
        </w:rPr>
        <w:t>חברת החזקות פרטית הנמצאת בבעלותה המלאה (100%) של כלל תעשיות בע"מ.</w:t>
      </w:r>
      <w:r w:rsidR="002A513C">
        <w:rPr>
          <w:rFonts w:cs="David" w:hint="cs"/>
          <w:rtl/>
        </w:rPr>
        <w:t xml:space="preserve"> החברה מחזיקה בבעלותה המלאה (100%) את נשר מפעלי מלט ישראליים בע"מ (להלן </w:t>
      </w:r>
      <w:r w:rsidR="002A513C">
        <w:rPr>
          <w:rFonts w:cs="David" w:hint="cs"/>
          <w:b/>
          <w:bCs/>
          <w:rtl/>
        </w:rPr>
        <w:t>נשר</w:t>
      </w:r>
      <w:r w:rsidR="002A513C">
        <w:rPr>
          <w:rFonts w:cs="David" w:hint="cs"/>
          <w:rtl/>
        </w:rPr>
        <w:t>), המוכרזת כבעלת מונופולין בתחום המלט.</w:t>
      </w:r>
      <w:r w:rsidR="002A513C">
        <w:rPr>
          <w:rStyle w:val="FootnoteReference"/>
          <w:rFonts w:cs="David"/>
        </w:rPr>
        <w:footnoteReference w:id="1"/>
      </w:r>
      <w:r w:rsidR="004E2D48">
        <w:rPr>
          <w:rFonts w:cs="David" w:hint="cs"/>
          <w:rtl/>
        </w:rPr>
        <w:t xml:space="preserve"> </w:t>
      </w:r>
      <w:r w:rsidR="00663603">
        <w:rPr>
          <w:rFonts w:cs="David" w:hint="cs"/>
          <w:rtl/>
        </w:rPr>
        <w:t>מפעל נשר</w:t>
      </w:r>
      <w:r w:rsidR="00BD0D66">
        <w:rPr>
          <w:rFonts w:cs="David" w:hint="cs"/>
          <w:rtl/>
        </w:rPr>
        <w:t xml:space="preserve"> ברמלה</w:t>
      </w:r>
      <w:r w:rsidR="00663603">
        <w:rPr>
          <w:rFonts w:cs="David" w:hint="cs"/>
          <w:rtl/>
        </w:rPr>
        <w:t xml:space="preserve"> עושה שימוש בכבשנים לצורך ייצור </w:t>
      </w:r>
      <w:proofErr w:type="spellStart"/>
      <w:r w:rsidR="00663603">
        <w:rPr>
          <w:rFonts w:cs="David" w:hint="cs"/>
          <w:rtl/>
        </w:rPr>
        <w:t>קלינקר</w:t>
      </w:r>
      <w:proofErr w:type="spellEnd"/>
      <w:r w:rsidR="00663603">
        <w:rPr>
          <w:rFonts w:cs="David" w:hint="cs"/>
          <w:rtl/>
        </w:rPr>
        <w:t xml:space="preserve"> שהוא חומר הגלם העיקר</w:t>
      </w:r>
      <w:r w:rsidR="00AC5127">
        <w:rPr>
          <w:rFonts w:cs="David" w:hint="cs"/>
          <w:rtl/>
        </w:rPr>
        <w:t>י</w:t>
      </w:r>
      <w:r w:rsidR="00663603">
        <w:rPr>
          <w:rFonts w:cs="David" w:hint="cs"/>
          <w:rtl/>
        </w:rPr>
        <w:t xml:space="preserve"> בייצור מלט. </w:t>
      </w:r>
      <w:r w:rsidR="004E2D48">
        <w:rPr>
          <w:rFonts w:cs="David" w:hint="cs"/>
          <w:rtl/>
        </w:rPr>
        <w:t>בין היתר, ניתן להזין לכ</w:t>
      </w:r>
      <w:r w:rsidR="00663603">
        <w:rPr>
          <w:rFonts w:cs="David" w:hint="cs"/>
          <w:rtl/>
        </w:rPr>
        <w:t>בש</w:t>
      </w:r>
      <w:r w:rsidR="009C1CB4">
        <w:rPr>
          <w:rFonts w:cs="David" w:hint="cs"/>
          <w:rtl/>
        </w:rPr>
        <w:t>נים</w:t>
      </w:r>
      <w:r w:rsidR="00663603">
        <w:rPr>
          <w:rFonts w:cs="David" w:hint="cs"/>
          <w:rtl/>
        </w:rPr>
        <w:t xml:space="preserve"> </w:t>
      </w:r>
      <w:r w:rsidR="009C1CB4">
        <w:rPr>
          <w:rFonts w:cs="David" w:hint="cs"/>
          <w:rtl/>
        </w:rPr>
        <w:t>קרקעות המכילות מזהמים בדמות מתכות כבדות וחומרים אורגניים</w:t>
      </w:r>
      <w:r w:rsidR="004E2D48">
        <w:rPr>
          <w:rFonts w:cs="David" w:hint="cs"/>
          <w:rtl/>
        </w:rPr>
        <w:t>.</w:t>
      </w:r>
    </w:p>
    <w:p w14:paraId="506CDF92" w14:textId="77777777" w:rsidR="00A64DC4" w:rsidRDefault="00CF746B" w:rsidP="003E78AD">
      <w:pPr>
        <w:bidi/>
        <w:spacing w:after="240" w:line="360" w:lineRule="auto"/>
        <w:ind w:left="360"/>
        <w:jc w:val="both"/>
        <w:rPr>
          <w:rFonts w:cs="David"/>
          <w:rtl/>
        </w:rPr>
      </w:pPr>
      <w:r>
        <w:rPr>
          <w:rFonts w:cs="David" w:hint="cs"/>
          <w:b/>
          <w:bCs/>
          <w:rtl/>
        </w:rPr>
        <w:lastRenderedPageBreak/>
        <w:t>יעקובי</w:t>
      </w:r>
      <w:r w:rsidR="00432D76">
        <w:rPr>
          <w:rFonts w:cs="David" w:hint="cs"/>
          <w:rtl/>
        </w:rPr>
        <w:t xml:space="preserve"> היא חברה </w:t>
      </w:r>
      <w:r>
        <w:rPr>
          <w:rFonts w:cs="David" w:hint="cs"/>
          <w:rtl/>
        </w:rPr>
        <w:t xml:space="preserve">ציבורית, </w:t>
      </w:r>
      <w:r w:rsidR="00F362EB">
        <w:rPr>
          <w:rFonts w:cs="David" w:hint="cs"/>
          <w:rtl/>
        </w:rPr>
        <w:t>המוחזקת על ידי מר</w:t>
      </w:r>
      <w:r>
        <w:rPr>
          <w:rFonts w:cs="David" w:hint="cs"/>
          <w:rtl/>
        </w:rPr>
        <w:t xml:space="preserve"> פיני יעקובי (4</w:t>
      </w:r>
      <w:r w:rsidR="00F362EB">
        <w:rPr>
          <w:rFonts w:cs="David" w:hint="cs"/>
          <w:rtl/>
        </w:rPr>
        <w:t>5.33%), מר אמיר יעקובי (30.31%),</w:t>
      </w:r>
      <w:r w:rsidR="00432D76">
        <w:rPr>
          <w:rFonts w:cs="David" w:hint="cs"/>
          <w:rtl/>
        </w:rPr>
        <w:t xml:space="preserve"> </w:t>
      </w:r>
      <w:r w:rsidR="00F362EB">
        <w:rPr>
          <w:rFonts w:cs="David" w:hint="cs"/>
          <w:rtl/>
        </w:rPr>
        <w:t xml:space="preserve">גופים מוסדיים מבית ההשקעות </w:t>
      </w:r>
      <w:proofErr w:type="spellStart"/>
      <w:r w:rsidR="00F362EB">
        <w:rPr>
          <w:rFonts w:cs="David" w:hint="cs"/>
          <w:rtl/>
        </w:rPr>
        <w:t>אלטשולר</w:t>
      </w:r>
      <w:proofErr w:type="spellEnd"/>
      <w:r w:rsidR="00F362EB">
        <w:rPr>
          <w:rFonts w:cs="David" w:hint="cs"/>
          <w:rtl/>
        </w:rPr>
        <w:t xml:space="preserve"> שחם (9.62%) והציבור (14.74%).</w:t>
      </w:r>
      <w:r w:rsidR="00AF08CE">
        <w:rPr>
          <w:rFonts w:cs="David" w:hint="cs"/>
          <w:rtl/>
        </w:rPr>
        <w:t xml:space="preserve"> החברה וחברות באחזקתה פועלות בתחום הקמה וביצוע פרויקטים של בניה, פיתוח, תשתיות ופרויקטים נוספים ומספקות שירותי אחזקה ותפעול של מערכות, תשתיות ומבנים. </w:t>
      </w:r>
    </w:p>
    <w:p w14:paraId="7BC9CFEF" w14:textId="7AB7511F" w:rsidR="007D486D" w:rsidRDefault="00AF08CE" w:rsidP="00DD35D7">
      <w:pPr>
        <w:bidi/>
        <w:spacing w:after="240" w:line="360" w:lineRule="auto"/>
        <w:ind w:left="360"/>
        <w:jc w:val="both"/>
        <w:rPr>
          <w:rFonts w:eastAsia="Times New Roman" w:cs="David"/>
          <w:b/>
          <w:bCs/>
          <w:kern w:val="36"/>
          <w:sz w:val="22"/>
          <w:rtl/>
        </w:rPr>
      </w:pPr>
      <w:r>
        <w:rPr>
          <w:rFonts w:cs="David" w:hint="cs"/>
          <w:rtl/>
        </w:rPr>
        <w:t xml:space="preserve">כמו כן, החברה </w:t>
      </w:r>
      <w:r w:rsidR="007948A5">
        <w:rPr>
          <w:rFonts w:cs="David" w:hint="cs"/>
          <w:rtl/>
        </w:rPr>
        <w:t xml:space="preserve">מפעילה, </w:t>
      </w:r>
      <w:r>
        <w:rPr>
          <w:rFonts w:cs="David" w:hint="cs"/>
          <w:rtl/>
        </w:rPr>
        <w:t>באמצעות חברות המוחזקות על ידה</w:t>
      </w:r>
      <w:r w:rsidR="007948A5">
        <w:rPr>
          <w:rFonts w:cs="David" w:hint="cs"/>
          <w:rtl/>
        </w:rPr>
        <w:t>,</w:t>
      </w:r>
      <w:r>
        <w:rPr>
          <w:rFonts w:cs="David" w:hint="cs"/>
          <w:rtl/>
        </w:rPr>
        <w:t xml:space="preserve"> מתקני טיפול בפסולת</w:t>
      </w:r>
      <w:r w:rsidR="007B6C96">
        <w:rPr>
          <w:rFonts w:cs="David" w:hint="cs"/>
          <w:rtl/>
        </w:rPr>
        <w:t>. במסגרת זו, זכתה יעקובי במכרז לשכירת שטח ומתקנים המצויים במתחם של החברה לשירותי איכות הסביבה בנאות חובב</w:t>
      </w:r>
      <w:r w:rsidR="000F16B3">
        <w:rPr>
          <w:rFonts w:cs="David" w:hint="cs"/>
          <w:rtl/>
        </w:rPr>
        <w:t xml:space="preserve">, למשך עשר שנים החל מיום 1 </w:t>
      </w:r>
      <w:r w:rsidR="000239B1">
        <w:rPr>
          <w:rFonts w:cs="David" w:hint="cs"/>
          <w:rtl/>
        </w:rPr>
        <w:t>ב</w:t>
      </w:r>
      <w:r w:rsidR="000F16B3">
        <w:rPr>
          <w:rFonts w:cs="David" w:hint="cs"/>
          <w:rtl/>
        </w:rPr>
        <w:t>ינואר 2020</w:t>
      </w:r>
      <w:r w:rsidR="007B6C96">
        <w:rPr>
          <w:rFonts w:cs="David" w:hint="cs"/>
          <w:rtl/>
        </w:rPr>
        <w:t xml:space="preserve">. מתקנים אלו משמשים לצורך טיפול ביולוגי בקרקעות </w:t>
      </w:r>
      <w:r w:rsidR="003E78AD">
        <w:rPr>
          <w:rFonts w:cs="David" w:hint="cs"/>
          <w:rtl/>
        </w:rPr>
        <w:t>המכילות מזהמים בדמות חומרים אורגניים</w:t>
      </w:r>
      <w:r w:rsidR="00432D76">
        <w:rPr>
          <w:rFonts w:cs="David" w:hint="cs"/>
          <w:rtl/>
        </w:rPr>
        <w:t xml:space="preserve">. </w:t>
      </w:r>
    </w:p>
    <w:p w14:paraId="083AF33F" w14:textId="1DD4649F" w:rsidR="007D486D" w:rsidRDefault="007D486D" w:rsidP="003A499A">
      <w:pPr>
        <w:bidi/>
        <w:spacing w:after="240" w:line="360" w:lineRule="auto"/>
        <w:ind w:left="360"/>
        <w:jc w:val="both"/>
        <w:rPr>
          <w:rFonts w:cs="David"/>
          <w:rtl/>
        </w:rPr>
      </w:pPr>
      <w:r>
        <w:rPr>
          <w:rFonts w:cs="David" w:hint="cs"/>
          <w:rtl/>
        </w:rPr>
        <w:t>הצדדים להסדר מבקשים לייסד חברה פרטית אשר תנוהל במשותף על ידי הצדדים ובה יחזיק כל אחד מהצדדים ב-50% מהון המניות. מטרת המיזם המשותף היא לפעול בתחום ביצוע פרויקטים שמטרתם לספק פתרון כולל בתחום שיקום קרקעות מזוהמות</w:t>
      </w:r>
      <w:r w:rsidR="00E24150">
        <w:rPr>
          <w:rFonts w:cs="David" w:hint="cs"/>
          <w:rtl/>
        </w:rPr>
        <w:t>, אשר לעתים מכילות מספר מזהמים הדורשים טיפול שונה כל אחד</w:t>
      </w:r>
      <w:r>
        <w:rPr>
          <w:rFonts w:cs="David" w:hint="cs"/>
          <w:rtl/>
        </w:rPr>
        <w:t xml:space="preserve">. </w:t>
      </w:r>
      <w:r w:rsidR="008272E4">
        <w:rPr>
          <w:rFonts w:cs="David" w:hint="cs"/>
          <w:rtl/>
        </w:rPr>
        <w:t>המיזם המשותף יאפשר יצירה של "</w:t>
      </w:r>
      <w:r w:rsidR="008272E4">
        <w:rPr>
          <w:rFonts w:cs="David"/>
        </w:rPr>
        <w:t>One Stop Shop</w:t>
      </w:r>
      <w:r w:rsidR="008272E4">
        <w:rPr>
          <w:rFonts w:cs="David" w:hint="cs"/>
          <w:rtl/>
        </w:rPr>
        <w:t xml:space="preserve">" כך שלקוחות יוכלו לפנות לגורם אחד במקום לפצל את הפניה. </w:t>
      </w:r>
      <w:r>
        <w:rPr>
          <w:rFonts w:cs="David" w:hint="cs"/>
          <w:rtl/>
        </w:rPr>
        <w:t>על פי ההסכם, מתקני הטיפול בפסולת שברשות הצדדים (להלן</w:t>
      </w:r>
      <w:r w:rsidR="00101724">
        <w:rPr>
          <w:rFonts w:cs="David" w:hint="cs"/>
          <w:rtl/>
        </w:rPr>
        <w:t xml:space="preserve"> </w:t>
      </w:r>
      <w:r w:rsidR="00101724">
        <w:rPr>
          <w:rFonts w:cs="David" w:hint="cs"/>
          <w:b/>
          <w:bCs/>
          <w:rtl/>
        </w:rPr>
        <w:t xml:space="preserve">מתקן נשר </w:t>
      </w:r>
      <w:r w:rsidR="00101724">
        <w:rPr>
          <w:rFonts w:cs="David" w:hint="cs"/>
          <w:rtl/>
        </w:rPr>
        <w:t>ו</w:t>
      </w:r>
      <w:r w:rsidR="00101724">
        <w:rPr>
          <w:rFonts w:cs="David" w:hint="cs"/>
          <w:b/>
          <w:bCs/>
          <w:rtl/>
        </w:rPr>
        <w:t xml:space="preserve">מתקן יעקובי </w:t>
      </w:r>
      <w:r w:rsidR="00101724" w:rsidRPr="00DD35D7">
        <w:rPr>
          <w:rFonts w:cs="David" w:hint="eastAsia"/>
          <w:rtl/>
        </w:rPr>
        <w:t>וביחד</w:t>
      </w:r>
      <w:r>
        <w:rPr>
          <w:rFonts w:cs="David" w:hint="cs"/>
          <w:rtl/>
        </w:rPr>
        <w:t xml:space="preserve"> </w:t>
      </w:r>
      <w:r>
        <w:rPr>
          <w:rFonts w:cs="David" w:hint="cs"/>
          <w:b/>
          <w:bCs/>
          <w:rtl/>
        </w:rPr>
        <w:t>מתקני הקצה</w:t>
      </w:r>
      <w:r>
        <w:rPr>
          <w:rFonts w:cs="David" w:hint="cs"/>
          <w:rtl/>
        </w:rPr>
        <w:t>) ימשיכו לפעול באופן עצמאי שלא באמצעות המיזם המשותף. בין המיזם המשותף למתקני הקצה יתקיימו קשרי ספק-לקוח כאשר החברה המשותפת תהיה רשאית להתקשר עם מתקנים אחרים ככל שמחירם יהיה נמוך מהמחיר שמציעים לה מתקני הקצה.</w:t>
      </w:r>
    </w:p>
    <w:p w14:paraId="58926F42" w14:textId="77777777" w:rsidR="007D486D" w:rsidRDefault="007D486D" w:rsidP="007A3AA6">
      <w:pPr>
        <w:bidi/>
        <w:spacing w:after="240" w:line="360" w:lineRule="auto"/>
        <w:ind w:left="360"/>
        <w:jc w:val="both"/>
        <w:rPr>
          <w:rFonts w:cs="David"/>
        </w:rPr>
      </w:pPr>
      <w:r>
        <w:rPr>
          <w:rFonts w:cs="David" w:hint="cs"/>
          <w:rtl/>
        </w:rPr>
        <w:t xml:space="preserve">ההסדר אינו מוגבל בזמן, אולם ההסכם קובע מנגנון היפרדות לפיו </w:t>
      </w:r>
      <w:r w:rsidR="003A499A">
        <w:rPr>
          <w:rFonts w:cs="David" w:hint="cs"/>
          <w:rtl/>
        </w:rPr>
        <w:t>בתום 18 או 36 חודשי פעילות</w:t>
      </w:r>
      <w:r>
        <w:rPr>
          <w:rFonts w:cs="David" w:hint="cs"/>
          <w:rtl/>
        </w:rPr>
        <w:t xml:space="preserve"> כל אחד מהצדדים רשאי למסור, לפחות 180 יום מראש, הודעה בדבר הפסקת הפעילות המשותפת. </w:t>
      </w:r>
    </w:p>
    <w:p w14:paraId="04C319BC" w14:textId="77777777" w:rsidR="007D486D" w:rsidRDefault="007D486D" w:rsidP="007A3AA6">
      <w:pPr>
        <w:bidi/>
        <w:spacing w:after="240" w:line="360" w:lineRule="auto"/>
        <w:ind w:left="360"/>
        <w:jc w:val="both"/>
        <w:rPr>
          <w:rFonts w:cs="David"/>
          <w:b/>
          <w:bCs/>
          <w:rtl/>
        </w:rPr>
      </w:pPr>
      <w:r>
        <w:rPr>
          <w:rFonts w:cs="David" w:hint="cs"/>
          <w:rtl/>
        </w:rPr>
        <w:t xml:space="preserve">במסגרת ההסדר </w:t>
      </w:r>
      <w:r w:rsidR="003A499A">
        <w:rPr>
          <w:rFonts w:cs="David" w:hint="cs"/>
          <w:rtl/>
        </w:rPr>
        <w:t>נקבעה</w:t>
      </w:r>
      <w:r>
        <w:rPr>
          <w:rFonts w:cs="David" w:hint="cs"/>
          <w:rtl/>
        </w:rPr>
        <w:t xml:space="preserve"> תניית אי תחרות, שלפיה הצדדים לא יתחרו </w:t>
      </w:r>
      <w:r w:rsidR="003A499A">
        <w:rPr>
          <w:rFonts w:cs="David" w:hint="cs"/>
          <w:rtl/>
        </w:rPr>
        <w:t>במיזם המשותף</w:t>
      </w:r>
      <w:r>
        <w:rPr>
          <w:rFonts w:cs="David" w:hint="cs"/>
          <w:rtl/>
        </w:rPr>
        <w:t xml:space="preserve"> כל עוד הם בעלי מניות בחברה, ושלושה חודשים נוספים לאחר מכן (להלן </w:t>
      </w:r>
      <w:r>
        <w:rPr>
          <w:rFonts w:cs="David" w:hint="cs"/>
          <w:b/>
          <w:bCs/>
          <w:rtl/>
        </w:rPr>
        <w:t>תניית אי התחרות</w:t>
      </w:r>
      <w:r>
        <w:rPr>
          <w:rFonts w:cs="David" w:hint="cs"/>
          <w:rtl/>
        </w:rPr>
        <w:t xml:space="preserve">). כמו כן, </w:t>
      </w:r>
      <w:r w:rsidR="003A499A">
        <w:rPr>
          <w:rFonts w:cs="David" w:hint="cs"/>
          <w:rtl/>
        </w:rPr>
        <w:t xml:space="preserve">נקבעה </w:t>
      </w:r>
      <w:r>
        <w:rPr>
          <w:rFonts w:cs="David" w:hint="cs"/>
          <w:rtl/>
        </w:rPr>
        <w:t xml:space="preserve">במסגרת ההסדר תניית לקוח מועדף, שלפיה החברה המשותפת תהיה זכאית לקבל את המחירים הטובים ביותר עבור שירותי מתקני הקצה (להלן </w:t>
      </w:r>
      <w:r>
        <w:rPr>
          <w:rFonts w:cs="David" w:hint="cs"/>
          <w:b/>
          <w:bCs/>
          <w:rtl/>
        </w:rPr>
        <w:t>תניית הלקוח המועדף</w:t>
      </w:r>
      <w:r>
        <w:rPr>
          <w:rFonts w:cs="David" w:hint="cs"/>
          <w:rtl/>
        </w:rPr>
        <w:t xml:space="preserve">). </w:t>
      </w:r>
    </w:p>
    <w:p w14:paraId="3936BF9A" w14:textId="240CAEDB" w:rsidR="00432D76" w:rsidRDefault="000239B1" w:rsidP="003A499A">
      <w:pPr>
        <w:pStyle w:val="Heading1"/>
        <w:numPr>
          <w:ilvl w:val="0"/>
          <w:numId w:val="1"/>
        </w:numPr>
        <w:bidi/>
        <w:spacing w:before="100" w:after="100" w:line="360" w:lineRule="auto"/>
        <w:ind w:right="720"/>
        <w:jc w:val="both"/>
        <w:rPr>
          <w:rFonts w:eastAsia="Times New Roman" w:cs="David"/>
          <w:b/>
          <w:bCs/>
          <w:kern w:val="36"/>
          <w:sz w:val="22"/>
        </w:rPr>
      </w:pPr>
      <w:r>
        <w:rPr>
          <w:rFonts w:eastAsia="Times New Roman" w:cs="David" w:hint="cs"/>
          <w:b/>
          <w:bCs/>
          <w:kern w:val="36"/>
          <w:sz w:val="22"/>
          <w:rtl/>
        </w:rPr>
        <w:lastRenderedPageBreak/>
        <w:t>נחיצות ההסדר ו</w:t>
      </w:r>
      <w:r w:rsidR="00432D76">
        <w:rPr>
          <w:rFonts w:eastAsia="Times New Roman" w:cs="David" w:hint="cs"/>
          <w:b/>
          <w:bCs/>
          <w:kern w:val="36"/>
          <w:sz w:val="22"/>
          <w:rtl/>
        </w:rPr>
        <w:t xml:space="preserve">השפעת </w:t>
      </w:r>
      <w:r w:rsidR="003A499A">
        <w:rPr>
          <w:rFonts w:eastAsia="Times New Roman" w:cs="David" w:hint="cs"/>
          <w:b/>
          <w:bCs/>
          <w:kern w:val="36"/>
          <w:sz w:val="22"/>
          <w:rtl/>
        </w:rPr>
        <w:t xml:space="preserve">ההסדר </w:t>
      </w:r>
      <w:r w:rsidR="00432D76">
        <w:rPr>
          <w:rFonts w:eastAsia="Times New Roman" w:cs="David" w:hint="cs"/>
          <w:b/>
          <w:bCs/>
          <w:kern w:val="36"/>
          <w:sz w:val="22"/>
          <w:rtl/>
        </w:rPr>
        <w:t>על התחרות</w:t>
      </w:r>
    </w:p>
    <w:p w14:paraId="3B359D9F" w14:textId="385C3753" w:rsidR="000239B1" w:rsidRDefault="000239B1" w:rsidP="00DD35D7">
      <w:pPr>
        <w:bidi/>
        <w:spacing w:after="240" w:line="360" w:lineRule="auto"/>
        <w:ind w:left="360"/>
        <w:jc w:val="both"/>
        <w:rPr>
          <w:rFonts w:ascii="Arial" w:hAnsi="Arial" w:cs="David"/>
          <w:rtl/>
        </w:rPr>
      </w:pPr>
      <w:r>
        <w:rPr>
          <w:rFonts w:ascii="Arial" w:hAnsi="Arial" w:cs="David" w:hint="cs"/>
          <w:rtl/>
        </w:rPr>
        <w:t xml:space="preserve">עסקינן בהסדר של מיזם משותף שבו חוברים הצדדים על מנת להציע ללקוחות סל כולל של טיפול בקרקעות מזוהמות. לפיכך אין עסקינן בהסדר שעיקרו בהפחתת התחרות ומניעתה, וכפי שיובהר להלן אין בו כבילות שאינן נחוצות למימוש עיקרו. לפיכך מתקיימים בהסדר תנאי סעיף 14(א)(2) לחוק התחרות ואין עסקינן בהסדר ערום. </w:t>
      </w:r>
    </w:p>
    <w:p w14:paraId="44C33A6D" w14:textId="7E169BD8" w:rsidR="000239B1" w:rsidRDefault="00EF46BD" w:rsidP="000239B1">
      <w:pPr>
        <w:bidi/>
        <w:spacing w:after="240" w:line="360" w:lineRule="auto"/>
        <w:ind w:left="360"/>
        <w:jc w:val="both"/>
        <w:rPr>
          <w:rFonts w:ascii="Arial" w:hAnsi="Arial" w:cs="David"/>
          <w:rtl/>
        </w:rPr>
      </w:pPr>
      <w:r>
        <w:rPr>
          <w:rFonts w:ascii="Arial" w:hAnsi="Arial" w:cs="David" w:hint="cs"/>
          <w:rtl/>
        </w:rPr>
        <w:t xml:space="preserve">לפיכך יש לבחון את השפעתו של ההסדר על התחרות. </w:t>
      </w:r>
    </w:p>
    <w:p w14:paraId="0461592E" w14:textId="1B0F872F" w:rsidR="006F34FE" w:rsidRDefault="006F34FE" w:rsidP="000239B1">
      <w:pPr>
        <w:bidi/>
        <w:spacing w:after="240" w:line="360" w:lineRule="auto"/>
        <w:ind w:left="360"/>
        <w:jc w:val="both"/>
        <w:rPr>
          <w:rFonts w:ascii="Arial" w:hAnsi="Arial" w:cs="David"/>
          <w:rtl/>
        </w:rPr>
      </w:pPr>
      <w:r>
        <w:rPr>
          <w:rFonts w:ascii="Arial" w:hAnsi="Arial" w:cs="David" w:hint="cs"/>
          <w:rtl/>
        </w:rPr>
        <w:t>עסקים העושים שימוש בחומרים מסוכנים מחויבים, על פי הוראות רגולטוריות, לפעול לסילוק הפסולת המסוכנת המצטברת בחצר</w:t>
      </w:r>
      <w:r w:rsidR="00E24150">
        <w:rPr>
          <w:rFonts w:ascii="Arial" w:hAnsi="Arial" w:cs="David" w:hint="cs"/>
          <w:rtl/>
        </w:rPr>
        <w:t>ות</w:t>
      </w:r>
      <w:r>
        <w:rPr>
          <w:rFonts w:ascii="Arial" w:hAnsi="Arial" w:cs="David" w:hint="cs"/>
          <w:rtl/>
        </w:rPr>
        <w:t>יהם, ל</w:t>
      </w:r>
      <w:r w:rsidR="007A3AA6">
        <w:rPr>
          <w:rFonts w:ascii="Arial" w:hAnsi="Arial" w:cs="David" w:hint="cs"/>
          <w:rtl/>
        </w:rPr>
        <w:t>ר</w:t>
      </w:r>
      <w:r>
        <w:rPr>
          <w:rFonts w:ascii="Arial" w:hAnsi="Arial" w:cs="David" w:hint="cs"/>
          <w:rtl/>
        </w:rPr>
        <w:t xml:space="preserve">בות בקרקע המשמשת אותם. </w:t>
      </w:r>
      <w:r w:rsidR="003A499A" w:rsidRPr="00DD35D7">
        <w:rPr>
          <w:rFonts w:ascii="Arial" w:hAnsi="Arial" w:cs="David" w:hint="eastAsia"/>
          <w:rtl/>
        </w:rPr>
        <w:t>בשנה</w:t>
      </w:r>
      <w:r w:rsidR="003A499A" w:rsidRPr="00DD35D7">
        <w:rPr>
          <w:rFonts w:ascii="Arial" w:hAnsi="Arial" w:cs="David"/>
          <w:rtl/>
        </w:rPr>
        <w:t xml:space="preserve"> </w:t>
      </w:r>
      <w:r w:rsidR="003A499A" w:rsidRPr="00DD35D7">
        <w:rPr>
          <w:rFonts w:ascii="Arial" w:hAnsi="Arial" w:cs="David" w:hint="eastAsia"/>
          <w:rtl/>
        </w:rPr>
        <w:t>ממוצעת</w:t>
      </w:r>
      <w:r>
        <w:rPr>
          <w:rFonts w:ascii="Arial" w:hAnsi="Arial" w:cs="David" w:hint="cs"/>
          <w:rtl/>
        </w:rPr>
        <w:t>,</w:t>
      </w:r>
      <w:r w:rsidR="003A499A" w:rsidRPr="00DD35D7">
        <w:rPr>
          <w:rFonts w:ascii="Arial" w:hAnsi="Arial" w:cs="David"/>
          <w:rtl/>
        </w:rPr>
        <w:t xml:space="preserve"> </w:t>
      </w:r>
      <w:r w:rsidR="003A499A" w:rsidRPr="00DD35D7">
        <w:rPr>
          <w:rFonts w:ascii="Arial" w:hAnsi="Arial" w:cs="David" w:hint="eastAsia"/>
          <w:rtl/>
        </w:rPr>
        <w:t>כ</w:t>
      </w:r>
      <w:r w:rsidR="003A499A" w:rsidRPr="00DD35D7">
        <w:rPr>
          <w:rFonts w:ascii="Arial" w:hAnsi="Arial" w:cs="David"/>
          <w:rtl/>
        </w:rPr>
        <w:t xml:space="preserve">-200,000 </w:t>
      </w:r>
      <w:r w:rsidR="003A499A" w:rsidRPr="00DD35D7">
        <w:rPr>
          <w:rFonts w:ascii="Arial" w:hAnsi="Arial" w:cs="David" w:hint="eastAsia"/>
          <w:rtl/>
        </w:rPr>
        <w:t>טון</w:t>
      </w:r>
      <w:r w:rsidR="003A499A" w:rsidRPr="00DD35D7">
        <w:rPr>
          <w:rFonts w:ascii="Arial" w:hAnsi="Arial" w:cs="David"/>
          <w:rtl/>
        </w:rPr>
        <w:t xml:space="preserve"> </w:t>
      </w:r>
      <w:r w:rsidR="003A499A" w:rsidRPr="00DD35D7">
        <w:rPr>
          <w:rFonts w:ascii="Arial" w:hAnsi="Arial" w:cs="David" w:hint="eastAsia"/>
          <w:rtl/>
        </w:rPr>
        <w:t>קרקעות</w:t>
      </w:r>
      <w:r w:rsidR="003A499A" w:rsidRPr="00DD35D7">
        <w:rPr>
          <w:rFonts w:ascii="Arial" w:hAnsi="Arial" w:cs="David"/>
          <w:rtl/>
        </w:rPr>
        <w:t xml:space="preserve"> </w:t>
      </w:r>
      <w:r w:rsidR="003A499A" w:rsidRPr="00DD35D7">
        <w:rPr>
          <w:rFonts w:ascii="Arial" w:hAnsi="Arial" w:cs="David" w:hint="eastAsia"/>
          <w:rtl/>
        </w:rPr>
        <w:t>מזוהמות</w:t>
      </w:r>
      <w:r w:rsidR="003A499A" w:rsidRPr="00DD35D7">
        <w:rPr>
          <w:rFonts w:ascii="Arial" w:hAnsi="Arial" w:cs="David"/>
          <w:rtl/>
        </w:rPr>
        <w:t xml:space="preserve"> </w:t>
      </w:r>
      <w:r w:rsidR="003A499A" w:rsidRPr="00DD35D7">
        <w:rPr>
          <w:rFonts w:ascii="Arial" w:hAnsi="Arial" w:cs="David" w:hint="eastAsia"/>
          <w:rtl/>
        </w:rPr>
        <w:t>מפונות</w:t>
      </w:r>
      <w:r w:rsidR="003A499A" w:rsidRPr="00DD35D7">
        <w:rPr>
          <w:rFonts w:ascii="Arial" w:hAnsi="Arial" w:cs="David"/>
          <w:rtl/>
        </w:rPr>
        <w:t xml:space="preserve"> </w:t>
      </w:r>
      <w:r w:rsidR="003A499A" w:rsidRPr="00DD35D7">
        <w:rPr>
          <w:rFonts w:ascii="Arial" w:hAnsi="Arial" w:cs="David" w:hint="eastAsia"/>
          <w:rtl/>
        </w:rPr>
        <w:t>לאתרי</w:t>
      </w:r>
      <w:r w:rsidR="003A499A" w:rsidRPr="00DD35D7">
        <w:rPr>
          <w:rFonts w:ascii="Arial" w:hAnsi="Arial" w:cs="David"/>
          <w:rtl/>
        </w:rPr>
        <w:t xml:space="preserve"> </w:t>
      </w:r>
      <w:r w:rsidR="003A499A" w:rsidRPr="00DD35D7">
        <w:rPr>
          <w:rFonts w:ascii="Arial" w:hAnsi="Arial" w:cs="David" w:hint="eastAsia"/>
          <w:rtl/>
        </w:rPr>
        <w:t>טיפול</w:t>
      </w:r>
      <w:r w:rsidR="003A499A" w:rsidRPr="00DD35D7">
        <w:rPr>
          <w:rFonts w:ascii="Arial" w:hAnsi="Arial" w:cs="David"/>
          <w:rtl/>
        </w:rPr>
        <w:t xml:space="preserve"> </w:t>
      </w:r>
      <w:r w:rsidR="003A499A" w:rsidRPr="00DD35D7">
        <w:rPr>
          <w:rFonts w:ascii="Arial" w:hAnsi="Arial" w:cs="David" w:hint="eastAsia"/>
          <w:rtl/>
        </w:rPr>
        <w:t>והטמנה</w:t>
      </w:r>
      <w:r w:rsidR="003A499A" w:rsidRPr="00DD35D7">
        <w:rPr>
          <w:rFonts w:ascii="Arial" w:hAnsi="Arial" w:cs="David"/>
          <w:rtl/>
        </w:rPr>
        <w:t xml:space="preserve"> </w:t>
      </w:r>
      <w:r w:rsidR="003A499A" w:rsidRPr="00DD35D7">
        <w:rPr>
          <w:rFonts w:ascii="Arial" w:hAnsi="Arial" w:cs="David" w:hint="eastAsia"/>
          <w:rtl/>
        </w:rPr>
        <w:t>שונים</w:t>
      </w:r>
      <w:r>
        <w:rPr>
          <w:rFonts w:ascii="Arial" w:hAnsi="Arial" w:cs="David" w:hint="cs"/>
          <w:rtl/>
        </w:rPr>
        <w:t xml:space="preserve"> בישראל</w:t>
      </w:r>
      <w:r w:rsidR="003A499A" w:rsidRPr="00DD35D7">
        <w:rPr>
          <w:rFonts w:ascii="Arial" w:hAnsi="Arial" w:cs="David"/>
          <w:rtl/>
        </w:rPr>
        <w:t xml:space="preserve">. </w:t>
      </w:r>
    </w:p>
    <w:p w14:paraId="10A6B373" w14:textId="3438362A" w:rsidR="00EF14C7" w:rsidRDefault="003A499A" w:rsidP="00EF46BD">
      <w:pPr>
        <w:bidi/>
        <w:spacing w:after="240" w:line="360" w:lineRule="auto"/>
        <w:ind w:left="360"/>
        <w:jc w:val="both"/>
        <w:rPr>
          <w:rFonts w:cs="David"/>
          <w:rtl/>
        </w:rPr>
      </w:pPr>
      <w:r w:rsidRPr="00DD35D7">
        <w:rPr>
          <w:rFonts w:ascii="Arial" w:hAnsi="Arial" w:cs="David"/>
          <w:rtl/>
        </w:rPr>
        <w:t>ר</w:t>
      </w:r>
      <w:r w:rsidRPr="00DD35D7">
        <w:rPr>
          <w:rFonts w:ascii="Arial" w:hAnsi="Arial" w:cs="David" w:hint="eastAsia"/>
          <w:rtl/>
        </w:rPr>
        <w:t>ו</w:t>
      </w:r>
      <w:r w:rsidRPr="00DD35D7">
        <w:rPr>
          <w:rFonts w:ascii="Arial" w:hAnsi="Arial" w:cs="David"/>
          <w:rtl/>
        </w:rPr>
        <w:t xml:space="preserve">ב הקרקע </w:t>
      </w:r>
      <w:r w:rsidRPr="00DD35D7">
        <w:rPr>
          <w:rFonts w:ascii="Arial" w:hAnsi="Arial" w:cs="David" w:hint="eastAsia"/>
          <w:rtl/>
        </w:rPr>
        <w:t>המזוהמת</w:t>
      </w:r>
      <w:r w:rsidRPr="00DD35D7">
        <w:rPr>
          <w:rFonts w:ascii="Arial" w:hAnsi="Arial" w:cs="David"/>
          <w:rtl/>
        </w:rPr>
        <w:t xml:space="preserve"> </w:t>
      </w:r>
      <w:r w:rsidRPr="00DD35D7">
        <w:rPr>
          <w:rFonts w:ascii="Arial" w:hAnsi="Arial" w:cs="David" w:hint="eastAsia"/>
          <w:rtl/>
        </w:rPr>
        <w:t>המפונה</w:t>
      </w:r>
      <w:r w:rsidRPr="00DD35D7">
        <w:rPr>
          <w:rFonts w:ascii="Arial" w:hAnsi="Arial" w:cs="David"/>
          <w:rtl/>
        </w:rPr>
        <w:t xml:space="preserve"> </w:t>
      </w:r>
      <w:r w:rsidR="00EF46BD">
        <w:rPr>
          <w:rFonts w:ascii="Arial" w:hAnsi="Arial" w:cs="David" w:hint="cs"/>
          <w:rtl/>
        </w:rPr>
        <w:t>היא</w:t>
      </w:r>
      <w:r w:rsidR="00EF46BD" w:rsidRPr="00DD35D7">
        <w:rPr>
          <w:rFonts w:ascii="Arial" w:hAnsi="Arial" w:cs="David"/>
          <w:rtl/>
        </w:rPr>
        <w:t xml:space="preserve"> </w:t>
      </w:r>
      <w:r w:rsidRPr="00DD35D7">
        <w:rPr>
          <w:rFonts w:ascii="Arial" w:hAnsi="Arial" w:cs="David" w:hint="eastAsia"/>
          <w:rtl/>
        </w:rPr>
        <w:t>ב</w:t>
      </w:r>
      <w:r w:rsidRPr="00DD35D7">
        <w:rPr>
          <w:rFonts w:ascii="Arial" w:hAnsi="Arial" w:cs="David"/>
          <w:rtl/>
        </w:rPr>
        <w:t xml:space="preserve">ריכוז מזהמים נמוך יחסית </w:t>
      </w:r>
      <w:r w:rsidRPr="00DD35D7">
        <w:rPr>
          <w:rFonts w:ascii="Arial" w:hAnsi="Arial" w:cs="David" w:hint="eastAsia"/>
          <w:rtl/>
        </w:rPr>
        <w:t>ולפיכך</w:t>
      </w:r>
      <w:r w:rsidRPr="00DD35D7">
        <w:rPr>
          <w:rFonts w:ascii="Arial" w:hAnsi="Arial" w:cs="David"/>
          <w:rtl/>
        </w:rPr>
        <w:t xml:space="preserve"> מפונה למטמנות </w:t>
      </w:r>
      <w:r w:rsidRPr="00DD35D7">
        <w:rPr>
          <w:rFonts w:ascii="Arial" w:hAnsi="Arial" w:cs="David" w:hint="eastAsia"/>
          <w:rtl/>
        </w:rPr>
        <w:t>כאדמת</w:t>
      </w:r>
      <w:r w:rsidRPr="00DD35D7">
        <w:rPr>
          <w:rFonts w:ascii="Arial" w:hAnsi="Arial" w:cs="David"/>
          <w:rtl/>
        </w:rPr>
        <w:t xml:space="preserve"> </w:t>
      </w:r>
      <w:r w:rsidRPr="00DD35D7">
        <w:rPr>
          <w:rFonts w:ascii="Arial" w:hAnsi="Arial" w:cs="David" w:hint="eastAsia"/>
          <w:rtl/>
        </w:rPr>
        <w:t>כיסוי</w:t>
      </w:r>
      <w:r w:rsidR="003F17B4">
        <w:rPr>
          <w:rFonts w:ascii="Arial" w:hAnsi="Arial" w:cs="David" w:hint="cs"/>
          <w:rtl/>
        </w:rPr>
        <w:t>, שמטרתה כיסוי פסולת אחרת שמוטמנת באתרים אלו</w:t>
      </w:r>
      <w:r w:rsidRPr="00DD35D7">
        <w:rPr>
          <w:rFonts w:ascii="Arial" w:hAnsi="Arial" w:cs="David"/>
          <w:rtl/>
        </w:rPr>
        <w:t xml:space="preserve">. קרקע המזוהמת </w:t>
      </w:r>
      <w:r w:rsidRPr="00DD35D7">
        <w:rPr>
          <w:rFonts w:ascii="Arial" w:hAnsi="Arial" w:cs="David" w:hint="eastAsia"/>
          <w:rtl/>
        </w:rPr>
        <w:t>אשר</w:t>
      </w:r>
      <w:r w:rsidRPr="00DD35D7">
        <w:rPr>
          <w:rFonts w:ascii="Arial" w:hAnsi="Arial" w:cs="David"/>
          <w:rtl/>
        </w:rPr>
        <w:t xml:space="preserve"> בעלת ריכוזי מזהמים גבוהים יותר, מפונה למספר </w:t>
      </w:r>
      <w:r w:rsidRPr="00DD35D7">
        <w:rPr>
          <w:rFonts w:ascii="Arial" w:hAnsi="Arial" w:cs="David" w:hint="eastAsia"/>
          <w:rtl/>
        </w:rPr>
        <w:t>אתרים</w:t>
      </w:r>
      <w:r w:rsidRPr="00DD35D7">
        <w:rPr>
          <w:rFonts w:ascii="Arial" w:hAnsi="Arial" w:cs="David"/>
          <w:rtl/>
        </w:rPr>
        <w:t xml:space="preserve">, המציעים טיפולים שונים, שמטרתם להפחית את ריכוזי המזהמים בקרקע לקראת שימוש חוזר </w:t>
      </w:r>
      <w:r w:rsidR="003F17B4">
        <w:rPr>
          <w:rFonts w:ascii="Arial" w:hAnsi="Arial" w:cs="David" w:hint="cs"/>
          <w:rtl/>
        </w:rPr>
        <w:t>ו</w:t>
      </w:r>
      <w:r w:rsidRPr="00DD35D7">
        <w:rPr>
          <w:rFonts w:ascii="Arial" w:hAnsi="Arial" w:cs="David"/>
          <w:rtl/>
        </w:rPr>
        <w:t xml:space="preserve">השבה. בשנים האחרונות </w:t>
      </w:r>
      <w:r w:rsidRPr="00DD35D7">
        <w:rPr>
          <w:rFonts w:ascii="Arial" w:hAnsi="Arial" w:cs="David" w:hint="eastAsia"/>
          <w:rtl/>
        </w:rPr>
        <w:t>החמיר</w:t>
      </w:r>
      <w:r w:rsidRPr="00DD35D7">
        <w:rPr>
          <w:rFonts w:ascii="Arial" w:hAnsi="Arial" w:cs="David"/>
          <w:rtl/>
        </w:rPr>
        <w:t xml:space="preserve"> המשרד להגנת הסביבה את </w:t>
      </w:r>
      <w:r w:rsidRPr="00DD35D7">
        <w:rPr>
          <w:rFonts w:ascii="Arial" w:hAnsi="Arial" w:cs="David" w:hint="eastAsia"/>
          <w:rtl/>
        </w:rPr>
        <w:t>ערכי</w:t>
      </w:r>
      <w:r w:rsidRPr="00DD35D7">
        <w:rPr>
          <w:rFonts w:ascii="Arial" w:hAnsi="Arial" w:cs="David"/>
          <w:rtl/>
        </w:rPr>
        <w:t xml:space="preserve"> </w:t>
      </w:r>
      <w:r w:rsidRPr="00DD35D7">
        <w:rPr>
          <w:rFonts w:ascii="Arial" w:hAnsi="Arial" w:cs="David" w:hint="eastAsia"/>
          <w:rtl/>
        </w:rPr>
        <w:t>הסף</w:t>
      </w:r>
      <w:r w:rsidRPr="00DD35D7">
        <w:rPr>
          <w:rFonts w:ascii="Arial" w:hAnsi="Arial" w:cs="David"/>
          <w:rtl/>
        </w:rPr>
        <w:t xml:space="preserve"> </w:t>
      </w:r>
      <w:r w:rsidRPr="00DD35D7">
        <w:rPr>
          <w:rFonts w:ascii="Arial" w:hAnsi="Arial" w:cs="David" w:hint="eastAsia"/>
          <w:rtl/>
        </w:rPr>
        <w:t>לקליטה</w:t>
      </w:r>
      <w:r w:rsidRPr="00DD35D7">
        <w:rPr>
          <w:rFonts w:ascii="Arial" w:hAnsi="Arial" w:cs="David"/>
          <w:rtl/>
        </w:rPr>
        <w:t xml:space="preserve"> </w:t>
      </w:r>
      <w:r w:rsidRPr="00DD35D7">
        <w:rPr>
          <w:rFonts w:ascii="Arial" w:hAnsi="Arial" w:cs="David" w:hint="eastAsia"/>
          <w:rtl/>
        </w:rPr>
        <w:t>במטמנות</w:t>
      </w:r>
      <w:r w:rsidRPr="00DD35D7">
        <w:rPr>
          <w:rFonts w:ascii="Arial" w:hAnsi="Arial" w:cs="David"/>
          <w:rtl/>
        </w:rPr>
        <w:t xml:space="preserve"> </w:t>
      </w:r>
      <w:r w:rsidRPr="00DD35D7">
        <w:rPr>
          <w:rFonts w:ascii="Arial" w:hAnsi="Arial" w:cs="David" w:hint="eastAsia"/>
          <w:rtl/>
        </w:rPr>
        <w:t>לרמת</w:t>
      </w:r>
      <w:r w:rsidRPr="00DD35D7">
        <w:rPr>
          <w:rFonts w:ascii="Arial" w:hAnsi="Arial" w:cs="David"/>
          <w:rtl/>
        </w:rPr>
        <w:t xml:space="preserve"> </w:t>
      </w:r>
      <w:r w:rsidRPr="00DD35D7">
        <w:rPr>
          <w:rFonts w:ascii="Arial" w:hAnsi="Arial" w:cs="David" w:hint="eastAsia"/>
          <w:rtl/>
        </w:rPr>
        <w:t>זיהום</w:t>
      </w:r>
      <w:r w:rsidRPr="00DD35D7">
        <w:rPr>
          <w:rFonts w:ascii="Arial" w:hAnsi="Arial" w:cs="David"/>
          <w:rtl/>
        </w:rPr>
        <w:t xml:space="preserve"> </w:t>
      </w:r>
      <w:r w:rsidRPr="00DD35D7">
        <w:rPr>
          <w:rFonts w:ascii="Arial" w:hAnsi="Arial" w:cs="David" w:hint="eastAsia"/>
          <w:rtl/>
        </w:rPr>
        <w:t>נמוכה</w:t>
      </w:r>
      <w:r w:rsidRPr="00DD35D7">
        <w:rPr>
          <w:rFonts w:ascii="Arial" w:hAnsi="Arial" w:cs="David"/>
          <w:rtl/>
        </w:rPr>
        <w:t xml:space="preserve"> </w:t>
      </w:r>
      <w:r w:rsidRPr="00DD35D7">
        <w:rPr>
          <w:rFonts w:ascii="Arial" w:hAnsi="Arial" w:cs="David" w:hint="eastAsia"/>
          <w:rtl/>
        </w:rPr>
        <w:t>יותר</w:t>
      </w:r>
      <w:r w:rsidRPr="00DD35D7">
        <w:rPr>
          <w:rFonts w:ascii="Arial" w:hAnsi="Arial" w:cs="David"/>
          <w:rtl/>
        </w:rPr>
        <w:t xml:space="preserve">, </w:t>
      </w:r>
      <w:r w:rsidRPr="00DD35D7">
        <w:rPr>
          <w:rFonts w:ascii="Arial" w:hAnsi="Arial" w:cs="David" w:hint="eastAsia"/>
          <w:rtl/>
        </w:rPr>
        <w:t>מה</w:t>
      </w:r>
      <w:r w:rsidRPr="00DD35D7">
        <w:rPr>
          <w:rFonts w:ascii="Arial" w:hAnsi="Arial" w:cs="David"/>
          <w:rtl/>
        </w:rPr>
        <w:t xml:space="preserve"> </w:t>
      </w:r>
      <w:r w:rsidRPr="00DD35D7">
        <w:rPr>
          <w:rFonts w:ascii="Arial" w:hAnsi="Arial" w:cs="David" w:hint="eastAsia"/>
          <w:rtl/>
        </w:rPr>
        <w:t>שהגדיל</w:t>
      </w:r>
      <w:r w:rsidRPr="00DD35D7">
        <w:rPr>
          <w:rFonts w:ascii="Arial" w:hAnsi="Arial" w:cs="David"/>
          <w:rtl/>
        </w:rPr>
        <w:t xml:space="preserve"> </w:t>
      </w:r>
      <w:r w:rsidRPr="00DD35D7">
        <w:rPr>
          <w:rFonts w:ascii="Arial" w:hAnsi="Arial" w:cs="David" w:hint="eastAsia"/>
          <w:rtl/>
        </w:rPr>
        <w:t>את</w:t>
      </w:r>
      <w:r w:rsidRPr="00DD35D7">
        <w:rPr>
          <w:rFonts w:ascii="Arial" w:hAnsi="Arial" w:cs="David"/>
          <w:rtl/>
        </w:rPr>
        <w:t xml:space="preserve"> </w:t>
      </w:r>
      <w:r w:rsidRPr="00DD35D7">
        <w:rPr>
          <w:rFonts w:ascii="Arial" w:hAnsi="Arial" w:cs="David" w:hint="eastAsia"/>
          <w:rtl/>
        </w:rPr>
        <w:t>הביקוש</w:t>
      </w:r>
      <w:r w:rsidRPr="00DD35D7">
        <w:rPr>
          <w:rFonts w:ascii="Arial" w:hAnsi="Arial" w:cs="David"/>
          <w:rtl/>
        </w:rPr>
        <w:t xml:space="preserve"> </w:t>
      </w:r>
      <w:r w:rsidRPr="00DD35D7">
        <w:rPr>
          <w:rFonts w:ascii="Arial" w:hAnsi="Arial" w:cs="David" w:hint="eastAsia"/>
          <w:rtl/>
        </w:rPr>
        <w:t>לטיפולים</w:t>
      </w:r>
      <w:r w:rsidRPr="00DD35D7">
        <w:rPr>
          <w:rFonts w:ascii="Arial" w:hAnsi="Arial" w:cs="David"/>
          <w:rtl/>
        </w:rPr>
        <w:t xml:space="preserve"> </w:t>
      </w:r>
      <w:r w:rsidRPr="00DD35D7">
        <w:rPr>
          <w:rFonts w:ascii="Arial" w:hAnsi="Arial" w:cs="David" w:hint="eastAsia"/>
          <w:rtl/>
        </w:rPr>
        <w:t>המיועדים</w:t>
      </w:r>
      <w:r w:rsidRPr="00DD35D7">
        <w:rPr>
          <w:rFonts w:ascii="Arial" w:hAnsi="Arial" w:cs="David"/>
          <w:rtl/>
        </w:rPr>
        <w:t xml:space="preserve"> </w:t>
      </w:r>
      <w:r w:rsidRPr="00DD35D7">
        <w:rPr>
          <w:rFonts w:ascii="Arial" w:hAnsi="Arial" w:cs="David" w:hint="eastAsia"/>
          <w:rtl/>
        </w:rPr>
        <w:t>להפחתת</w:t>
      </w:r>
      <w:r w:rsidRPr="00DD35D7">
        <w:rPr>
          <w:rFonts w:ascii="Arial" w:hAnsi="Arial" w:cs="David"/>
          <w:rtl/>
        </w:rPr>
        <w:t xml:space="preserve"> </w:t>
      </w:r>
      <w:r w:rsidRPr="00DD35D7">
        <w:rPr>
          <w:rFonts w:ascii="Arial" w:hAnsi="Arial" w:cs="David" w:hint="eastAsia"/>
          <w:rtl/>
        </w:rPr>
        <w:t>ריכוז</w:t>
      </w:r>
      <w:r w:rsidRPr="00DD35D7">
        <w:rPr>
          <w:rFonts w:ascii="Arial" w:hAnsi="Arial" w:cs="David"/>
          <w:rtl/>
        </w:rPr>
        <w:t xml:space="preserve"> </w:t>
      </w:r>
      <w:r w:rsidRPr="00DD35D7">
        <w:rPr>
          <w:rFonts w:ascii="Arial" w:hAnsi="Arial" w:cs="David" w:hint="eastAsia"/>
          <w:rtl/>
        </w:rPr>
        <w:t>המזהמים</w:t>
      </w:r>
      <w:r w:rsidRPr="00DD35D7">
        <w:rPr>
          <w:rFonts w:cs="David"/>
          <w:rtl/>
        </w:rPr>
        <w:t>.</w:t>
      </w:r>
      <w:r>
        <w:rPr>
          <w:rStyle w:val="FootnoteReference"/>
          <w:rFonts w:cs="David"/>
          <w:rtl/>
        </w:rPr>
        <w:footnoteReference w:id="2"/>
      </w:r>
      <w:r w:rsidRPr="00DD35D7">
        <w:rPr>
          <w:rFonts w:cs="David"/>
          <w:rtl/>
        </w:rPr>
        <w:t xml:space="preserve"> כמו כן, היצע הקרקעות המזוהמות גדל בשנים האחרונות וצפוי להמשיך לגדול בעקבות התכנית לפינוי בסיסי צה"ל במרכז הארץ. </w:t>
      </w:r>
    </w:p>
    <w:p w14:paraId="28784D2D" w14:textId="36F88644" w:rsidR="006C596A" w:rsidRDefault="00753F1C" w:rsidP="00EF46BD">
      <w:pPr>
        <w:bidi/>
        <w:spacing w:after="240" w:line="360" w:lineRule="auto"/>
        <w:ind w:left="360"/>
        <w:jc w:val="both"/>
        <w:rPr>
          <w:rFonts w:cs="David"/>
          <w:rtl/>
        </w:rPr>
      </w:pPr>
      <w:r>
        <w:rPr>
          <w:rFonts w:cs="David" w:hint="cs"/>
          <w:rtl/>
        </w:rPr>
        <w:t xml:space="preserve">מבדיקת הרשות עולה כי </w:t>
      </w:r>
      <w:r w:rsidR="00BA0983" w:rsidRPr="00BA0983">
        <w:rPr>
          <w:rFonts w:cs="David" w:hint="cs"/>
          <w:rtl/>
        </w:rPr>
        <w:t xml:space="preserve">אתרי הטיפול המרכזיים המאושרים </w:t>
      </w:r>
      <w:r w:rsidR="00EF14C7">
        <w:rPr>
          <w:rFonts w:cs="David" w:hint="cs"/>
          <w:rtl/>
        </w:rPr>
        <w:t xml:space="preserve">כיום </w:t>
      </w:r>
      <w:r w:rsidR="00BA0983" w:rsidRPr="00BA0983">
        <w:rPr>
          <w:rFonts w:cs="David" w:hint="cs"/>
          <w:rtl/>
        </w:rPr>
        <w:t>לקליטת קרקעות מזוהמות לטיפול</w:t>
      </w:r>
      <w:r w:rsidR="00BA0983">
        <w:rPr>
          <w:rFonts w:cs="David" w:hint="cs"/>
          <w:rtl/>
        </w:rPr>
        <w:t xml:space="preserve"> </w:t>
      </w:r>
      <w:r w:rsidR="00EF46BD">
        <w:rPr>
          <w:rFonts w:cs="David" w:hint="cs"/>
          <w:rtl/>
        </w:rPr>
        <w:t>הם</w:t>
      </w:r>
      <w:r w:rsidR="006C596A">
        <w:rPr>
          <w:rFonts w:cs="David" w:hint="cs"/>
          <w:rtl/>
        </w:rPr>
        <w:t>:</w:t>
      </w:r>
    </w:p>
    <w:p w14:paraId="2A357C49" w14:textId="7743AAFA" w:rsidR="00BA0983" w:rsidRPr="0018358F" w:rsidRDefault="00BA0983" w:rsidP="00EF46BD">
      <w:pPr>
        <w:numPr>
          <w:ilvl w:val="1"/>
          <w:numId w:val="2"/>
        </w:numPr>
        <w:bidi/>
        <w:spacing w:line="360" w:lineRule="auto"/>
        <w:jc w:val="both"/>
        <w:rPr>
          <w:rFonts w:cs="David"/>
          <w:rtl/>
        </w:rPr>
      </w:pPr>
      <w:r w:rsidRPr="0018358F">
        <w:rPr>
          <w:rFonts w:cs="David" w:hint="cs"/>
          <w:b/>
          <w:bCs/>
          <w:rtl/>
        </w:rPr>
        <w:t>מתקן ה</w:t>
      </w:r>
      <w:r w:rsidR="006C596A" w:rsidRPr="0018358F">
        <w:rPr>
          <w:rFonts w:cs="David" w:hint="cs"/>
          <w:b/>
          <w:bCs/>
          <w:rtl/>
        </w:rPr>
        <w:t xml:space="preserve">חברה לשירותי איכות הסביבה </w:t>
      </w:r>
      <w:r w:rsidRPr="0018358F">
        <w:rPr>
          <w:rFonts w:cs="David" w:hint="cs"/>
          <w:b/>
          <w:bCs/>
          <w:rtl/>
        </w:rPr>
        <w:t>בנאות חובב</w:t>
      </w:r>
      <w:r w:rsidRPr="0018358F">
        <w:rPr>
          <w:rFonts w:cs="David" w:hint="cs"/>
          <w:rtl/>
        </w:rPr>
        <w:t>, אשר</w:t>
      </w:r>
      <w:r w:rsidR="008709CB" w:rsidRPr="0018358F">
        <w:rPr>
          <w:rFonts w:cs="David" w:hint="cs"/>
          <w:rtl/>
        </w:rPr>
        <w:t xml:space="preserve"> עושה</w:t>
      </w:r>
      <w:r w:rsidRPr="0018358F">
        <w:rPr>
          <w:rFonts w:cs="David"/>
          <w:rtl/>
        </w:rPr>
        <w:t xml:space="preserve"> </w:t>
      </w:r>
      <w:r w:rsidRPr="0018358F">
        <w:rPr>
          <w:rFonts w:cs="David" w:hint="cs"/>
          <w:rtl/>
        </w:rPr>
        <w:t xml:space="preserve">שימוש בטכניקת </w:t>
      </w:r>
      <w:r w:rsidR="006C596A" w:rsidRPr="0018358F">
        <w:rPr>
          <w:rFonts w:cs="David" w:hint="cs"/>
          <w:rtl/>
        </w:rPr>
        <w:t>"</w:t>
      </w:r>
      <w:r w:rsidRPr="0018358F">
        <w:rPr>
          <w:rFonts w:cs="David" w:hint="cs"/>
          <w:rtl/>
        </w:rPr>
        <w:t>מיצוב</w:t>
      </w:r>
      <w:r w:rsidR="006C596A" w:rsidRPr="0018358F">
        <w:rPr>
          <w:rFonts w:cs="David" w:hint="cs"/>
          <w:rtl/>
        </w:rPr>
        <w:t>-</w:t>
      </w:r>
      <w:r w:rsidRPr="0018358F">
        <w:rPr>
          <w:rFonts w:cs="David" w:hint="cs"/>
          <w:rtl/>
        </w:rPr>
        <w:t>מיצוק</w:t>
      </w:r>
      <w:r w:rsidR="006C596A" w:rsidRPr="0018358F">
        <w:rPr>
          <w:rFonts w:cs="David" w:hint="cs"/>
          <w:rtl/>
        </w:rPr>
        <w:t>"</w:t>
      </w:r>
      <w:r w:rsidRPr="0018358F">
        <w:rPr>
          <w:rFonts w:cs="David" w:hint="cs"/>
          <w:rtl/>
        </w:rPr>
        <w:t xml:space="preserve">, </w:t>
      </w:r>
      <w:r w:rsidR="00EF46BD">
        <w:rPr>
          <w:rFonts w:cs="David" w:hint="cs"/>
          <w:rtl/>
        </w:rPr>
        <w:t>ש</w:t>
      </w:r>
      <w:r w:rsidRPr="0018358F">
        <w:rPr>
          <w:rFonts w:cs="David" w:hint="cs"/>
          <w:rtl/>
        </w:rPr>
        <w:t xml:space="preserve">מתאים בעיקר למזהמים </w:t>
      </w:r>
      <w:r w:rsidR="00EF46BD">
        <w:rPr>
          <w:rFonts w:cs="David" w:hint="cs"/>
          <w:rtl/>
        </w:rPr>
        <w:t>מסוג</w:t>
      </w:r>
      <w:r w:rsidRPr="0018358F">
        <w:rPr>
          <w:rFonts w:cs="David" w:hint="cs"/>
          <w:rtl/>
        </w:rPr>
        <w:t xml:space="preserve"> </w:t>
      </w:r>
      <w:r w:rsidRPr="0018358F">
        <w:rPr>
          <w:rFonts w:cs="David"/>
          <w:rtl/>
        </w:rPr>
        <w:t>מתכות</w:t>
      </w:r>
      <w:r w:rsidRPr="0018358F">
        <w:rPr>
          <w:rFonts w:cs="David" w:hint="cs"/>
          <w:rtl/>
        </w:rPr>
        <w:t xml:space="preserve"> כבדות</w:t>
      </w:r>
      <w:r w:rsidR="006C596A" w:rsidRPr="0018358F">
        <w:rPr>
          <w:rFonts w:cs="David" w:hint="cs"/>
          <w:rtl/>
        </w:rPr>
        <w:t>;</w:t>
      </w:r>
    </w:p>
    <w:p w14:paraId="7ECC0FB3" w14:textId="77777777" w:rsidR="00757343" w:rsidRDefault="000F4697" w:rsidP="00757343">
      <w:pPr>
        <w:numPr>
          <w:ilvl w:val="1"/>
          <w:numId w:val="2"/>
        </w:numPr>
        <w:bidi/>
        <w:spacing w:line="360" w:lineRule="auto"/>
        <w:jc w:val="both"/>
        <w:rPr>
          <w:rFonts w:cs="David"/>
        </w:rPr>
      </w:pPr>
      <w:r w:rsidRPr="00EF46BD">
        <w:rPr>
          <w:rFonts w:cs="David" w:hint="cs"/>
          <w:b/>
          <w:bCs/>
          <w:rtl/>
        </w:rPr>
        <w:t>מתקנים הפועלים ב</w:t>
      </w:r>
      <w:r w:rsidR="00BA0983" w:rsidRPr="00EF46BD">
        <w:rPr>
          <w:rFonts w:cs="David" w:hint="cs"/>
          <w:b/>
          <w:bCs/>
          <w:rtl/>
        </w:rPr>
        <w:t xml:space="preserve">שיטת טיפול </w:t>
      </w:r>
      <w:r w:rsidR="00BA0983" w:rsidRPr="00EF46BD">
        <w:rPr>
          <w:rFonts w:cs="David"/>
          <w:b/>
          <w:bCs/>
          <w:rtl/>
        </w:rPr>
        <w:t>ביולוגי</w:t>
      </w:r>
      <w:r w:rsidR="00BA0983" w:rsidRPr="00EF46BD">
        <w:rPr>
          <w:rFonts w:cs="David" w:hint="cs"/>
          <w:b/>
          <w:bCs/>
          <w:rtl/>
        </w:rPr>
        <w:t>ת</w:t>
      </w:r>
      <w:r w:rsidRPr="00EF46BD">
        <w:rPr>
          <w:rFonts w:cs="David" w:hint="cs"/>
          <w:rtl/>
        </w:rPr>
        <w:t>, אשר מתאימה למזהמים שמקורם בחומרים אורגניים</w:t>
      </w:r>
      <w:r w:rsidR="00BA0983" w:rsidRPr="00EF46BD">
        <w:rPr>
          <w:rFonts w:cs="David" w:hint="cs"/>
          <w:rtl/>
        </w:rPr>
        <w:t xml:space="preserve">: </w:t>
      </w:r>
    </w:p>
    <w:p w14:paraId="1BDFD038" w14:textId="0020A0F9" w:rsidR="000F4697" w:rsidRPr="00EF46BD" w:rsidRDefault="008709CB" w:rsidP="00757343">
      <w:pPr>
        <w:numPr>
          <w:ilvl w:val="2"/>
          <w:numId w:val="2"/>
        </w:numPr>
        <w:bidi/>
        <w:spacing w:line="360" w:lineRule="auto"/>
        <w:jc w:val="both"/>
        <w:rPr>
          <w:rFonts w:cs="David"/>
        </w:rPr>
      </w:pPr>
      <w:r w:rsidRPr="00EF46BD">
        <w:rPr>
          <w:rFonts w:cs="David" w:hint="cs"/>
          <w:rtl/>
        </w:rPr>
        <w:lastRenderedPageBreak/>
        <w:t>מתקן יעקובי בנאות חובב כמפורט לעיל</w:t>
      </w:r>
      <w:r w:rsidR="00EF46BD">
        <w:rPr>
          <w:rFonts w:cs="David" w:hint="cs"/>
          <w:rtl/>
        </w:rPr>
        <w:t xml:space="preserve">; </w:t>
      </w:r>
    </w:p>
    <w:p w14:paraId="7443A724" w14:textId="7D534DB6" w:rsidR="000F4697" w:rsidRPr="0018358F" w:rsidRDefault="0045353D" w:rsidP="00EF46BD">
      <w:pPr>
        <w:numPr>
          <w:ilvl w:val="2"/>
          <w:numId w:val="2"/>
        </w:numPr>
        <w:bidi/>
        <w:spacing w:line="360" w:lineRule="auto"/>
        <w:jc w:val="both"/>
        <w:rPr>
          <w:rFonts w:cs="David"/>
        </w:rPr>
      </w:pPr>
      <w:r w:rsidRPr="0018358F">
        <w:rPr>
          <w:rFonts w:cs="David" w:hint="cs"/>
          <w:rtl/>
        </w:rPr>
        <w:t xml:space="preserve">מתקן </w:t>
      </w:r>
      <w:proofErr w:type="spellStart"/>
      <w:r w:rsidR="00BA0983" w:rsidRPr="0018358F">
        <w:rPr>
          <w:rFonts w:cs="David"/>
          <w:rtl/>
        </w:rPr>
        <w:t>איזיטופ</w:t>
      </w:r>
      <w:proofErr w:type="spellEnd"/>
      <w:r w:rsidR="00BA0983" w:rsidRPr="0018358F">
        <w:rPr>
          <w:rFonts w:cs="David"/>
          <w:rtl/>
        </w:rPr>
        <w:t xml:space="preserve"> (מטמנת אפעה)</w:t>
      </w:r>
      <w:r w:rsidR="00EF46BD">
        <w:rPr>
          <w:rFonts w:cs="David" w:hint="cs"/>
          <w:rtl/>
        </w:rPr>
        <w:t xml:space="preserve">; </w:t>
      </w:r>
    </w:p>
    <w:p w14:paraId="62701620" w14:textId="77777777" w:rsidR="000F4697" w:rsidRPr="0018358F" w:rsidRDefault="0045353D" w:rsidP="00CD7B14">
      <w:pPr>
        <w:numPr>
          <w:ilvl w:val="2"/>
          <w:numId w:val="2"/>
        </w:numPr>
        <w:bidi/>
        <w:spacing w:line="360" w:lineRule="auto"/>
        <w:jc w:val="both"/>
        <w:rPr>
          <w:rFonts w:cs="David"/>
        </w:rPr>
      </w:pPr>
      <w:r w:rsidRPr="0018358F">
        <w:rPr>
          <w:rFonts w:cs="David" w:hint="cs"/>
          <w:rtl/>
        </w:rPr>
        <w:t xml:space="preserve">מתקן </w:t>
      </w:r>
      <w:proofErr w:type="spellStart"/>
      <w:r w:rsidR="00BA0983" w:rsidRPr="0018358F">
        <w:rPr>
          <w:rFonts w:cs="David"/>
          <w:rtl/>
        </w:rPr>
        <w:t>קומפוסט</w:t>
      </w:r>
      <w:proofErr w:type="spellEnd"/>
      <w:r w:rsidR="00BA0983" w:rsidRPr="0018358F">
        <w:rPr>
          <w:rFonts w:cs="David"/>
          <w:rtl/>
        </w:rPr>
        <w:t xml:space="preserve"> אור</w:t>
      </w:r>
      <w:r w:rsidR="000F4697" w:rsidRPr="0018358F">
        <w:rPr>
          <w:rFonts w:cs="David" w:hint="cs"/>
          <w:rtl/>
        </w:rPr>
        <w:t>.</w:t>
      </w:r>
      <w:r w:rsidR="00BA0983" w:rsidRPr="0018358F">
        <w:rPr>
          <w:rFonts w:cs="David"/>
          <w:rtl/>
        </w:rPr>
        <w:t xml:space="preserve"> </w:t>
      </w:r>
    </w:p>
    <w:p w14:paraId="010DA1D2" w14:textId="4DFB8EF5" w:rsidR="00BA0983" w:rsidRPr="0018358F" w:rsidRDefault="00101724" w:rsidP="00DD35D7">
      <w:pPr>
        <w:bidi/>
        <w:spacing w:line="360" w:lineRule="auto"/>
        <w:ind w:left="1134"/>
        <w:jc w:val="both"/>
        <w:rPr>
          <w:rFonts w:cs="David"/>
          <w:rtl/>
        </w:rPr>
      </w:pPr>
      <w:r>
        <w:rPr>
          <w:rFonts w:cs="David" w:hint="cs"/>
          <w:rtl/>
        </w:rPr>
        <w:t xml:space="preserve">בנוסף, </w:t>
      </w:r>
      <w:r w:rsidR="0045353D" w:rsidRPr="0018358F">
        <w:rPr>
          <w:rFonts w:cs="David" w:hint="cs"/>
          <w:rtl/>
        </w:rPr>
        <w:t xml:space="preserve">מתקן </w:t>
      </w:r>
      <w:r w:rsidR="00BA0983" w:rsidRPr="0018358F">
        <w:rPr>
          <w:rFonts w:cs="David"/>
          <w:rtl/>
        </w:rPr>
        <w:t xml:space="preserve">קרקע טובה </w:t>
      </w:r>
      <w:r w:rsidR="00C47FD4">
        <w:rPr>
          <w:rFonts w:cs="David" w:hint="cs"/>
          <w:rtl/>
        </w:rPr>
        <w:t xml:space="preserve">מאוד </w:t>
      </w:r>
      <w:r w:rsidR="00BA0983" w:rsidRPr="0018358F">
        <w:rPr>
          <w:rFonts w:cs="David"/>
          <w:rtl/>
        </w:rPr>
        <w:t>לישראל</w:t>
      </w:r>
      <w:r w:rsidR="0032003F">
        <w:rPr>
          <w:rFonts w:cs="David" w:hint="cs"/>
          <w:rtl/>
        </w:rPr>
        <w:t xml:space="preserve"> </w:t>
      </w:r>
      <w:r w:rsidR="00EF46BD">
        <w:rPr>
          <w:rFonts w:cs="David" w:hint="cs"/>
          <w:rtl/>
        </w:rPr>
        <w:t xml:space="preserve">בע"מ </w:t>
      </w:r>
      <w:r w:rsidR="0032003F">
        <w:rPr>
          <w:rFonts w:cs="David" w:hint="cs"/>
          <w:rtl/>
        </w:rPr>
        <w:t>נמצא בהליכי קבלת היתר</w:t>
      </w:r>
      <w:r w:rsidR="00651022">
        <w:rPr>
          <w:rFonts w:cs="David" w:hint="cs"/>
          <w:rtl/>
        </w:rPr>
        <w:t>.</w:t>
      </w:r>
      <w:r w:rsidR="000F4697" w:rsidRPr="0018358F">
        <w:rPr>
          <w:rStyle w:val="FootnoteReference"/>
          <w:rFonts w:cs="David"/>
          <w:rtl/>
        </w:rPr>
        <w:footnoteReference w:id="3"/>
      </w:r>
    </w:p>
    <w:p w14:paraId="0305A0C0" w14:textId="7FD9496E" w:rsidR="00BA0983" w:rsidRDefault="008709CB" w:rsidP="00EF46BD">
      <w:pPr>
        <w:numPr>
          <w:ilvl w:val="1"/>
          <w:numId w:val="2"/>
        </w:numPr>
        <w:bidi/>
        <w:spacing w:line="360" w:lineRule="auto"/>
        <w:jc w:val="both"/>
        <w:rPr>
          <w:rFonts w:cs="David"/>
        </w:rPr>
      </w:pPr>
      <w:r w:rsidRPr="0018358F">
        <w:rPr>
          <w:rFonts w:cs="David" w:hint="cs"/>
          <w:b/>
          <w:bCs/>
          <w:rtl/>
        </w:rPr>
        <w:t>מפעל נשר</w:t>
      </w:r>
      <w:r w:rsidRPr="0018358F">
        <w:rPr>
          <w:rFonts w:cs="David" w:hint="cs"/>
          <w:rtl/>
        </w:rPr>
        <w:t xml:space="preserve">, אשר בו מתבצע </w:t>
      </w:r>
      <w:r w:rsidR="00BA0983" w:rsidRPr="0018358F">
        <w:rPr>
          <w:rFonts w:cs="David" w:hint="cs"/>
          <w:rtl/>
        </w:rPr>
        <w:t>טיפול תרמי</w:t>
      </w:r>
      <w:r w:rsidR="00BA0983" w:rsidRPr="0018358F">
        <w:rPr>
          <w:rFonts w:cs="David"/>
          <w:rtl/>
        </w:rPr>
        <w:t xml:space="preserve"> </w:t>
      </w:r>
      <w:r w:rsidR="00BA0983" w:rsidRPr="0018358F">
        <w:rPr>
          <w:rFonts w:cs="David" w:hint="eastAsia"/>
          <w:rtl/>
        </w:rPr>
        <w:t>והשבה</w:t>
      </w:r>
      <w:r w:rsidR="00BA0983" w:rsidRPr="0018358F">
        <w:rPr>
          <w:rFonts w:cs="David"/>
          <w:rtl/>
        </w:rPr>
        <w:t xml:space="preserve"> </w:t>
      </w:r>
      <w:r w:rsidR="00BA0983" w:rsidRPr="0018358F">
        <w:rPr>
          <w:rFonts w:cs="David" w:hint="eastAsia"/>
          <w:rtl/>
        </w:rPr>
        <w:t>לתעשיית</w:t>
      </w:r>
      <w:r w:rsidR="00BA0983" w:rsidRPr="0018358F">
        <w:rPr>
          <w:rFonts w:cs="David"/>
          <w:rtl/>
        </w:rPr>
        <w:t xml:space="preserve"> </w:t>
      </w:r>
      <w:r w:rsidR="00EF14C7">
        <w:rPr>
          <w:rFonts w:cs="David" w:hint="cs"/>
          <w:rtl/>
        </w:rPr>
        <w:t>המלט</w:t>
      </w:r>
      <w:r w:rsidR="00EF14C7" w:rsidRPr="0018358F">
        <w:rPr>
          <w:rFonts w:cs="David" w:hint="cs"/>
          <w:rtl/>
        </w:rPr>
        <w:t xml:space="preserve"> </w:t>
      </w:r>
      <w:r w:rsidRPr="0018358F">
        <w:rPr>
          <w:rFonts w:cs="David" w:hint="cs"/>
          <w:rtl/>
        </w:rPr>
        <w:t xml:space="preserve">כמפורט לעיל, </w:t>
      </w:r>
      <w:r w:rsidR="00EF14C7">
        <w:rPr>
          <w:rFonts w:cs="David" w:hint="cs"/>
          <w:rtl/>
        </w:rPr>
        <w:t>ו</w:t>
      </w:r>
      <w:r w:rsidRPr="0018358F">
        <w:rPr>
          <w:rFonts w:cs="David" w:hint="cs"/>
          <w:rtl/>
        </w:rPr>
        <w:t xml:space="preserve">מתאים בעיקר לקרקעות המכילות מזהמים </w:t>
      </w:r>
      <w:r w:rsidR="00EF46BD">
        <w:rPr>
          <w:rFonts w:cs="David" w:hint="cs"/>
          <w:rtl/>
        </w:rPr>
        <w:t>מסוג</w:t>
      </w:r>
      <w:r w:rsidR="00EF46BD" w:rsidRPr="0018358F">
        <w:rPr>
          <w:rFonts w:cs="David" w:hint="cs"/>
          <w:rtl/>
        </w:rPr>
        <w:t xml:space="preserve"> </w:t>
      </w:r>
      <w:r w:rsidRPr="0018358F">
        <w:rPr>
          <w:rFonts w:cs="David" w:hint="cs"/>
          <w:rtl/>
        </w:rPr>
        <w:t>מתכות כבדות וחומרים אורגניים.</w:t>
      </w:r>
    </w:p>
    <w:p w14:paraId="09AC8BF7" w14:textId="3147873A" w:rsidR="00101724" w:rsidRPr="00101724" w:rsidRDefault="00101724" w:rsidP="00EF46BD">
      <w:pPr>
        <w:bidi/>
        <w:spacing w:after="240" w:line="360" w:lineRule="auto"/>
        <w:ind w:left="720"/>
        <w:jc w:val="both"/>
        <w:rPr>
          <w:rFonts w:cs="David"/>
          <w:rtl/>
        </w:rPr>
      </w:pPr>
      <w:r w:rsidRPr="00DD35D7">
        <w:rPr>
          <w:rFonts w:cs="David" w:hint="eastAsia"/>
          <w:rtl/>
        </w:rPr>
        <w:t>כמו</w:t>
      </w:r>
      <w:r w:rsidRPr="00DD35D7">
        <w:rPr>
          <w:rFonts w:cs="David"/>
          <w:rtl/>
        </w:rPr>
        <w:t xml:space="preserve"> </w:t>
      </w:r>
      <w:r w:rsidRPr="00DD35D7">
        <w:rPr>
          <w:rFonts w:cs="David" w:hint="eastAsia"/>
          <w:rtl/>
        </w:rPr>
        <w:t>כן</w:t>
      </w:r>
      <w:r w:rsidR="00EF14C7" w:rsidRPr="00DD35D7">
        <w:rPr>
          <w:rFonts w:cs="David"/>
          <w:rtl/>
        </w:rPr>
        <w:t xml:space="preserve">, </w:t>
      </w:r>
      <w:r w:rsidR="00EF14C7" w:rsidRPr="005A6BD6">
        <w:rPr>
          <w:rFonts w:cs="David" w:hint="cs"/>
          <w:rtl/>
        </w:rPr>
        <w:t xml:space="preserve">לאחרונה פורסם מכרז של החברה לשירותי איכות הסביבה להקמת מתקן שטיפה </w:t>
      </w:r>
      <w:r w:rsidR="00EF14C7" w:rsidRPr="00101724">
        <w:rPr>
          <w:rFonts w:cs="David" w:hint="eastAsia"/>
          <w:rtl/>
        </w:rPr>
        <w:t>במסגרת</w:t>
      </w:r>
      <w:r w:rsidR="00EF14C7" w:rsidRPr="00101724">
        <w:rPr>
          <w:rFonts w:cs="David"/>
          <w:rtl/>
        </w:rPr>
        <w:t xml:space="preserve"> </w:t>
      </w:r>
      <w:r w:rsidR="00EF14C7" w:rsidRPr="00101724">
        <w:rPr>
          <w:rFonts w:cs="David" w:hint="eastAsia"/>
          <w:rtl/>
        </w:rPr>
        <w:t>פרויקט</w:t>
      </w:r>
      <w:r w:rsidR="00EF14C7" w:rsidRPr="00101724">
        <w:rPr>
          <w:rFonts w:cs="David"/>
          <w:rtl/>
        </w:rPr>
        <w:t xml:space="preserve"> </w:t>
      </w:r>
      <w:r w:rsidR="00EF14C7" w:rsidRPr="00101724">
        <w:rPr>
          <w:rFonts w:cs="David" w:hint="eastAsia"/>
          <w:rtl/>
        </w:rPr>
        <w:t>שיקום</w:t>
      </w:r>
      <w:r w:rsidR="00EF14C7" w:rsidRPr="00101724">
        <w:rPr>
          <w:rFonts w:cs="David"/>
          <w:rtl/>
        </w:rPr>
        <w:t xml:space="preserve"> </w:t>
      </w:r>
      <w:r w:rsidR="00EF14C7" w:rsidRPr="00101724">
        <w:rPr>
          <w:rFonts w:cs="David" w:hint="eastAsia"/>
          <w:rtl/>
        </w:rPr>
        <w:t>קרקעות</w:t>
      </w:r>
      <w:r w:rsidR="00EF14C7" w:rsidRPr="00101724">
        <w:rPr>
          <w:rFonts w:cs="David"/>
          <w:rtl/>
        </w:rPr>
        <w:t xml:space="preserve"> </w:t>
      </w:r>
      <w:r w:rsidR="00EF14C7" w:rsidRPr="00101724">
        <w:rPr>
          <w:rFonts w:cs="David" w:hint="eastAsia"/>
          <w:rtl/>
        </w:rPr>
        <w:t>המדינה</w:t>
      </w:r>
      <w:r w:rsidR="00EF46BD">
        <w:rPr>
          <w:rFonts w:cs="David" w:hint="cs"/>
          <w:rtl/>
        </w:rPr>
        <w:t xml:space="preserve">. </w:t>
      </w:r>
      <w:r w:rsidR="00EF14C7" w:rsidRPr="00101724">
        <w:rPr>
          <w:rFonts w:cs="David" w:hint="eastAsia"/>
          <w:rtl/>
        </w:rPr>
        <w:t>על</w:t>
      </w:r>
      <w:r w:rsidR="00EF14C7" w:rsidRPr="00101724">
        <w:rPr>
          <w:rFonts w:cs="David"/>
          <w:rtl/>
        </w:rPr>
        <w:t xml:space="preserve"> </w:t>
      </w:r>
      <w:r w:rsidR="00EF14C7" w:rsidRPr="00101724">
        <w:rPr>
          <w:rFonts w:cs="David" w:hint="eastAsia"/>
          <w:rtl/>
        </w:rPr>
        <w:t>פי</w:t>
      </w:r>
      <w:r w:rsidR="00EF14C7" w:rsidRPr="00101724">
        <w:rPr>
          <w:rFonts w:cs="David"/>
          <w:rtl/>
        </w:rPr>
        <w:t xml:space="preserve"> </w:t>
      </w:r>
      <w:r w:rsidR="00EF14C7" w:rsidRPr="00101724">
        <w:rPr>
          <w:rFonts w:cs="David" w:hint="eastAsia"/>
          <w:rtl/>
        </w:rPr>
        <w:t>המשרד</w:t>
      </w:r>
      <w:r w:rsidR="00EF14C7" w:rsidRPr="00101724">
        <w:rPr>
          <w:rFonts w:cs="David"/>
          <w:rtl/>
        </w:rPr>
        <w:t xml:space="preserve"> </w:t>
      </w:r>
      <w:r w:rsidR="00EF14C7" w:rsidRPr="00101724">
        <w:rPr>
          <w:rFonts w:cs="David" w:hint="eastAsia"/>
          <w:rtl/>
        </w:rPr>
        <w:t>להגנת</w:t>
      </w:r>
      <w:r w:rsidR="00EF14C7" w:rsidRPr="00101724">
        <w:rPr>
          <w:rFonts w:cs="David"/>
          <w:rtl/>
        </w:rPr>
        <w:t xml:space="preserve"> </w:t>
      </w:r>
      <w:r w:rsidR="00EF14C7" w:rsidRPr="00101724">
        <w:rPr>
          <w:rFonts w:cs="David" w:hint="eastAsia"/>
          <w:rtl/>
        </w:rPr>
        <w:t>הסביבה</w:t>
      </w:r>
      <w:r w:rsidR="00EF14C7" w:rsidRPr="00101724">
        <w:rPr>
          <w:rFonts w:cs="David"/>
          <w:rtl/>
        </w:rPr>
        <w:t xml:space="preserve"> </w:t>
      </w:r>
      <w:r w:rsidR="00EF14C7" w:rsidRPr="00101724">
        <w:rPr>
          <w:rFonts w:cs="David" w:hint="eastAsia"/>
          <w:rtl/>
        </w:rPr>
        <w:t>השימוש</w:t>
      </w:r>
      <w:r w:rsidR="00EF14C7" w:rsidRPr="00101724">
        <w:rPr>
          <w:rFonts w:cs="David"/>
          <w:rtl/>
        </w:rPr>
        <w:t xml:space="preserve"> </w:t>
      </w:r>
      <w:r w:rsidR="00EF14C7" w:rsidRPr="00101724">
        <w:rPr>
          <w:rFonts w:cs="David" w:hint="eastAsia"/>
          <w:rtl/>
        </w:rPr>
        <w:t>בשיטת</w:t>
      </w:r>
      <w:r w:rsidR="00EF14C7" w:rsidRPr="00101724">
        <w:rPr>
          <w:rFonts w:cs="David"/>
          <w:rtl/>
        </w:rPr>
        <w:t xml:space="preserve"> </w:t>
      </w:r>
      <w:r w:rsidR="00EF14C7" w:rsidRPr="00101724">
        <w:rPr>
          <w:rFonts w:cs="David" w:hint="eastAsia"/>
          <w:rtl/>
        </w:rPr>
        <w:t>השטיפה</w:t>
      </w:r>
      <w:r w:rsidR="00EF14C7" w:rsidRPr="00101724">
        <w:rPr>
          <w:rFonts w:cs="David"/>
          <w:rtl/>
        </w:rPr>
        <w:t xml:space="preserve"> </w:t>
      </w:r>
      <w:r w:rsidR="00EF14C7" w:rsidRPr="00101724">
        <w:rPr>
          <w:rFonts w:cs="David" w:hint="eastAsia"/>
          <w:rtl/>
        </w:rPr>
        <w:t>בישראל</w:t>
      </w:r>
      <w:r w:rsidR="00EF14C7" w:rsidRPr="00101724">
        <w:rPr>
          <w:rFonts w:cs="David"/>
          <w:rtl/>
        </w:rPr>
        <w:t xml:space="preserve"> </w:t>
      </w:r>
      <w:r w:rsidR="00EF14C7" w:rsidRPr="00101724">
        <w:rPr>
          <w:rFonts w:cs="David" w:hint="eastAsia"/>
          <w:rtl/>
        </w:rPr>
        <w:t>צפוי</w:t>
      </w:r>
      <w:r w:rsidR="00EF14C7" w:rsidRPr="00101724">
        <w:rPr>
          <w:rFonts w:cs="David"/>
          <w:rtl/>
        </w:rPr>
        <w:t xml:space="preserve"> </w:t>
      </w:r>
      <w:r w:rsidR="00EF14C7" w:rsidRPr="00101724">
        <w:rPr>
          <w:rFonts w:cs="David" w:hint="eastAsia"/>
          <w:rtl/>
        </w:rPr>
        <w:t>להתפתח</w:t>
      </w:r>
      <w:r w:rsidR="00EF14C7" w:rsidRPr="00101724">
        <w:rPr>
          <w:rFonts w:cs="David"/>
          <w:rtl/>
        </w:rPr>
        <w:t xml:space="preserve"> </w:t>
      </w:r>
      <w:r w:rsidR="00EF14C7" w:rsidRPr="00101724">
        <w:rPr>
          <w:rFonts w:cs="David" w:hint="eastAsia"/>
          <w:rtl/>
        </w:rPr>
        <w:t>באופן</w:t>
      </w:r>
      <w:r w:rsidR="00EF14C7" w:rsidRPr="00101724">
        <w:rPr>
          <w:rFonts w:cs="David"/>
          <w:rtl/>
        </w:rPr>
        <w:t xml:space="preserve"> </w:t>
      </w:r>
      <w:r w:rsidR="00EF14C7" w:rsidRPr="00101724">
        <w:rPr>
          <w:rFonts w:cs="David" w:hint="eastAsia"/>
          <w:rtl/>
        </w:rPr>
        <w:t>ניכר</w:t>
      </w:r>
      <w:r w:rsidR="00EF14C7" w:rsidRPr="00101724">
        <w:rPr>
          <w:rFonts w:cs="David"/>
          <w:rtl/>
        </w:rPr>
        <w:t xml:space="preserve"> </w:t>
      </w:r>
      <w:r w:rsidR="00EF14C7" w:rsidRPr="00101724">
        <w:rPr>
          <w:rFonts w:cs="David" w:hint="eastAsia"/>
          <w:rtl/>
        </w:rPr>
        <w:t>בשנים</w:t>
      </w:r>
      <w:r w:rsidR="00EF14C7" w:rsidRPr="00101724">
        <w:rPr>
          <w:rFonts w:cs="David"/>
          <w:rtl/>
        </w:rPr>
        <w:t xml:space="preserve"> </w:t>
      </w:r>
      <w:r w:rsidR="00EF14C7" w:rsidRPr="00101724">
        <w:rPr>
          <w:rFonts w:cs="David" w:hint="eastAsia"/>
          <w:rtl/>
        </w:rPr>
        <w:t>הקרובות</w:t>
      </w:r>
      <w:r w:rsidR="00EF14C7" w:rsidRPr="00101724">
        <w:rPr>
          <w:rFonts w:cs="David"/>
          <w:rtl/>
        </w:rPr>
        <w:t xml:space="preserve">. </w:t>
      </w:r>
      <w:r w:rsidRPr="00DD35D7">
        <w:rPr>
          <w:rFonts w:cs="David" w:hint="eastAsia"/>
          <w:rtl/>
        </w:rPr>
        <w:t>טכנולוגיית</w:t>
      </w:r>
      <w:r w:rsidRPr="00DD35D7">
        <w:rPr>
          <w:rFonts w:cs="David"/>
          <w:rtl/>
        </w:rPr>
        <w:t xml:space="preserve"> שטיפה </w:t>
      </w:r>
      <w:r w:rsidR="00BA0983" w:rsidRPr="005A6BD6">
        <w:rPr>
          <w:rFonts w:cs="David" w:hint="cs"/>
          <w:rtl/>
        </w:rPr>
        <w:t>מיועד</w:t>
      </w:r>
      <w:r w:rsidRPr="005A6BD6">
        <w:rPr>
          <w:rFonts w:cs="David" w:hint="cs"/>
          <w:rtl/>
        </w:rPr>
        <w:t>ת</w:t>
      </w:r>
      <w:r w:rsidR="00BA0983" w:rsidRPr="005A6BD6">
        <w:rPr>
          <w:rFonts w:cs="David" w:hint="cs"/>
          <w:rtl/>
        </w:rPr>
        <w:t xml:space="preserve"> בעיקר לטיפול בקרקעות המכילות מזהמים </w:t>
      </w:r>
      <w:r w:rsidR="00EF46BD">
        <w:rPr>
          <w:rFonts w:cs="David" w:hint="cs"/>
          <w:rtl/>
        </w:rPr>
        <w:t>מסוג</w:t>
      </w:r>
      <w:r w:rsidR="00EF46BD" w:rsidRPr="005A6BD6">
        <w:rPr>
          <w:rFonts w:cs="David" w:hint="cs"/>
          <w:rtl/>
        </w:rPr>
        <w:t xml:space="preserve"> </w:t>
      </w:r>
      <w:r w:rsidR="00BA0983" w:rsidRPr="005A6BD6">
        <w:rPr>
          <w:rFonts w:cs="David" w:hint="cs"/>
          <w:rtl/>
        </w:rPr>
        <w:t xml:space="preserve">מלחים </w:t>
      </w:r>
      <w:r w:rsidR="00BA0983" w:rsidRPr="00101724">
        <w:rPr>
          <w:rFonts w:cs="David"/>
          <w:rtl/>
        </w:rPr>
        <w:t xml:space="preserve">מתכות כבדות וחומרים אורגניים (פחמימנים, חומרי הדברה ועוד). </w:t>
      </w:r>
    </w:p>
    <w:p w14:paraId="0FE65023" w14:textId="201B9BC2" w:rsidR="001A78D6" w:rsidRDefault="00753F1C" w:rsidP="00EF46BD">
      <w:pPr>
        <w:bidi/>
        <w:spacing w:after="240" w:line="360" w:lineRule="auto"/>
        <w:ind w:left="360"/>
        <w:jc w:val="both"/>
        <w:rPr>
          <w:rFonts w:cs="David"/>
          <w:rtl/>
        </w:rPr>
      </w:pPr>
      <w:r>
        <w:rPr>
          <w:rFonts w:cs="David" w:hint="cs"/>
          <w:rtl/>
        </w:rPr>
        <w:t xml:space="preserve">מהתיאור שלעיל ניתן להבחין כי גם מתקן יעקובי וגם מתקן נשר מתאימים לשיקום קרקעות המכילות מזהמים </w:t>
      </w:r>
      <w:r w:rsidR="00EF46BD">
        <w:rPr>
          <w:rFonts w:cs="David" w:hint="cs"/>
          <w:rtl/>
        </w:rPr>
        <w:t xml:space="preserve">מסוג </w:t>
      </w:r>
      <w:r>
        <w:rPr>
          <w:rFonts w:cs="David" w:hint="cs"/>
          <w:rtl/>
        </w:rPr>
        <w:t xml:space="preserve">חומרים אורגניים ולפיכך קיימת חפיפה חלקית בין </w:t>
      </w:r>
      <w:r w:rsidR="00101724">
        <w:rPr>
          <w:rFonts w:cs="David" w:hint="cs"/>
          <w:rtl/>
        </w:rPr>
        <w:t xml:space="preserve">המתקנים של </w:t>
      </w:r>
      <w:r>
        <w:rPr>
          <w:rFonts w:cs="David" w:hint="cs"/>
          <w:rtl/>
        </w:rPr>
        <w:t xml:space="preserve">הצדדים. </w:t>
      </w:r>
      <w:r w:rsidR="001A78D6">
        <w:rPr>
          <w:rFonts w:cs="David" w:hint="cs"/>
          <w:rtl/>
        </w:rPr>
        <w:t xml:space="preserve">לפיכך, </w:t>
      </w:r>
      <w:r w:rsidR="00651022">
        <w:rPr>
          <w:rFonts w:cs="David" w:hint="cs"/>
          <w:rtl/>
        </w:rPr>
        <w:t xml:space="preserve">כתוצאה מהגבלת התחרות בין מתקני הקצה </w:t>
      </w:r>
      <w:r w:rsidR="001A78D6">
        <w:rPr>
          <w:rFonts w:cs="David" w:hint="cs"/>
          <w:rtl/>
        </w:rPr>
        <w:t xml:space="preserve">עולה חשש מפגיעה בתחרות בתחום </w:t>
      </w:r>
      <w:r w:rsidR="00992A21">
        <w:rPr>
          <w:rFonts w:cs="David" w:hint="cs"/>
          <w:rtl/>
        </w:rPr>
        <w:t>ש</w:t>
      </w:r>
      <w:r w:rsidR="001A78D6">
        <w:rPr>
          <w:rFonts w:cs="David" w:hint="cs"/>
          <w:rtl/>
        </w:rPr>
        <w:t>י</w:t>
      </w:r>
      <w:r w:rsidR="00992A21">
        <w:rPr>
          <w:rFonts w:cs="David" w:hint="cs"/>
          <w:rtl/>
        </w:rPr>
        <w:t>ק</w:t>
      </w:r>
      <w:r w:rsidR="001A78D6">
        <w:rPr>
          <w:rFonts w:cs="David" w:hint="cs"/>
          <w:rtl/>
        </w:rPr>
        <w:t>ו</w:t>
      </w:r>
      <w:r w:rsidR="00992A21">
        <w:rPr>
          <w:rFonts w:cs="David" w:hint="cs"/>
          <w:rtl/>
        </w:rPr>
        <w:t>ם קרקעות מזוהמות</w:t>
      </w:r>
      <w:r w:rsidR="001A78D6">
        <w:rPr>
          <w:rFonts w:cs="David" w:hint="cs"/>
          <w:rtl/>
        </w:rPr>
        <w:t xml:space="preserve"> המכילות מזהמים בתחום חומרים אורגניים</w:t>
      </w:r>
      <w:r w:rsidR="00992A21">
        <w:rPr>
          <w:rFonts w:cs="David" w:hint="cs"/>
          <w:rtl/>
        </w:rPr>
        <w:t xml:space="preserve">. </w:t>
      </w:r>
    </w:p>
    <w:p w14:paraId="3722E8D3" w14:textId="68758949" w:rsidR="00830ACF" w:rsidRDefault="00830ACF" w:rsidP="00D929D8">
      <w:pPr>
        <w:bidi/>
        <w:spacing w:after="240" w:line="360" w:lineRule="auto"/>
        <w:ind w:left="360"/>
        <w:jc w:val="both"/>
        <w:rPr>
          <w:rFonts w:cs="David"/>
          <w:rtl/>
        </w:rPr>
      </w:pPr>
      <w:r>
        <w:rPr>
          <w:rFonts w:cs="David" w:hint="cs"/>
          <w:rtl/>
        </w:rPr>
        <w:t>מבדיקת הרשות עולה כי בתחום שיקום הקרקעות המכילות מזהמים בדמות חומרים אורגניים לא קיימת חפיפה מלאה בין הצדדים</w:t>
      </w:r>
      <w:r w:rsidR="00D929D8">
        <w:rPr>
          <w:rFonts w:cs="David" w:hint="cs"/>
          <w:rtl/>
        </w:rPr>
        <w:t xml:space="preserve">. </w:t>
      </w:r>
      <w:r>
        <w:rPr>
          <w:rFonts w:cs="David" w:hint="cs"/>
          <w:rtl/>
        </w:rPr>
        <w:t xml:space="preserve"> במקרים מסוימים, כגון רמות גבוהות של חרסית בקרקע, לא ניתן לעשות שימוש בטיפול התרמי במתקן נשר, בעוד הטיפול הביולוגי נשמר יעיל. זאת ועוד, בשל דרישותיו המיוחדות של המתקן בנשר</w:t>
      </w:r>
      <w:r w:rsidR="00766D7C">
        <w:rPr>
          <w:rFonts w:cs="David" w:hint="cs"/>
          <w:rtl/>
        </w:rPr>
        <w:t xml:space="preserve"> לקבלת קרקעות בעלות מאפיינים מובחנים וספציפיים</w:t>
      </w:r>
      <w:r>
        <w:rPr>
          <w:rFonts w:cs="David" w:hint="cs"/>
          <w:rtl/>
        </w:rPr>
        <w:t xml:space="preserve">, </w:t>
      </w:r>
      <w:r w:rsidR="00766D7C">
        <w:rPr>
          <w:rFonts w:cs="David" w:hint="cs"/>
          <w:rtl/>
        </w:rPr>
        <w:t>עולה</w:t>
      </w:r>
      <w:r>
        <w:rPr>
          <w:rFonts w:cs="David" w:hint="cs"/>
          <w:rtl/>
        </w:rPr>
        <w:t xml:space="preserve"> כי הטיפול במתקן דורש בדיקות נוספות של הקרקע אשר אינן נדרשות לצורך הטיפול הביולוגי</w:t>
      </w:r>
      <w:r w:rsidR="00766D7C">
        <w:rPr>
          <w:rFonts w:cs="David" w:hint="cs"/>
          <w:rtl/>
        </w:rPr>
        <w:t xml:space="preserve"> במתקנים האחרים</w:t>
      </w:r>
      <w:r>
        <w:rPr>
          <w:rFonts w:cs="David" w:hint="cs"/>
          <w:rtl/>
        </w:rPr>
        <w:t xml:space="preserve">, מה שמאריך את זמני ההמתנה לפינוי הקרקע. זמן ההמתנה לפינוי הקרקע </w:t>
      </w:r>
      <w:r w:rsidR="00D929D8">
        <w:rPr>
          <w:rFonts w:cs="David" w:hint="cs"/>
          <w:rtl/>
        </w:rPr>
        <w:t xml:space="preserve">הוא </w:t>
      </w:r>
      <w:r>
        <w:rPr>
          <w:rFonts w:cs="David" w:hint="cs"/>
          <w:rtl/>
        </w:rPr>
        <w:t xml:space="preserve">קריטי ללקוחות מסוימים שנדרשים לפנות את הקרקע במהרה </w:t>
      </w:r>
      <w:r>
        <w:rPr>
          <w:rFonts w:cs="David" w:hint="cs"/>
          <w:rtl/>
        </w:rPr>
        <w:lastRenderedPageBreak/>
        <w:t>מחשש להתפשטות הזיהום באזור. לכן, המתקן במפעל נשר לא יכול לשרת לקוחות</w:t>
      </w:r>
      <w:r w:rsidR="009D23DE">
        <w:rPr>
          <w:rFonts w:cs="David" w:hint="cs"/>
          <w:rtl/>
        </w:rPr>
        <w:t xml:space="preserve"> הדורשים פינוי מהיר במיוחד.</w:t>
      </w:r>
      <w:r>
        <w:rPr>
          <w:rFonts w:cs="David" w:hint="cs"/>
          <w:rtl/>
        </w:rPr>
        <w:t xml:space="preserve">  </w:t>
      </w:r>
    </w:p>
    <w:p w14:paraId="51FF05BA" w14:textId="2663999E" w:rsidR="00753F1C" w:rsidRDefault="00830ACF" w:rsidP="00D85DC7">
      <w:pPr>
        <w:bidi/>
        <w:spacing w:after="240" w:line="360" w:lineRule="auto"/>
        <w:ind w:left="360"/>
        <w:jc w:val="both"/>
        <w:rPr>
          <w:rFonts w:cs="David"/>
          <w:rtl/>
        </w:rPr>
      </w:pPr>
      <w:r>
        <w:rPr>
          <w:rFonts w:cs="David" w:hint="cs"/>
          <w:rtl/>
        </w:rPr>
        <w:t>באשר לתחום החפיפה הצר שישנו בין מתקני הקצה</w:t>
      </w:r>
      <w:r w:rsidR="00992A21">
        <w:rPr>
          <w:rFonts w:cs="David" w:hint="cs"/>
          <w:rtl/>
        </w:rPr>
        <w:t>, בדיקת רשות התחרות העלתה כי במקרה הנוכחי החשש התחרותי מופג.</w:t>
      </w:r>
      <w:r w:rsidR="001A78D6">
        <w:rPr>
          <w:rFonts w:cs="David" w:hint="cs"/>
          <w:rtl/>
        </w:rPr>
        <w:t xml:space="preserve"> </w:t>
      </w:r>
      <w:r w:rsidR="0082330E">
        <w:rPr>
          <w:rFonts w:cs="David" w:hint="cs"/>
          <w:rtl/>
        </w:rPr>
        <w:t xml:space="preserve">כמתואר לעיל, קיימים מתחרים משמעותיים נוספים בתחום שיקום הקרקעות </w:t>
      </w:r>
      <w:r w:rsidR="00E95550">
        <w:rPr>
          <w:rFonts w:cs="David" w:hint="cs"/>
          <w:rtl/>
        </w:rPr>
        <w:t xml:space="preserve">המכילות מזהמים </w:t>
      </w:r>
      <w:r w:rsidR="00FC07BF">
        <w:rPr>
          <w:rFonts w:cs="David" w:hint="cs"/>
          <w:rtl/>
        </w:rPr>
        <w:t xml:space="preserve">מסוג </w:t>
      </w:r>
      <w:r w:rsidR="00E95550">
        <w:rPr>
          <w:rFonts w:cs="David" w:hint="cs"/>
          <w:rtl/>
        </w:rPr>
        <w:t>חומרים אורגניים</w:t>
      </w:r>
      <w:r w:rsidR="008B2064">
        <w:rPr>
          <w:rFonts w:cs="David" w:hint="cs"/>
          <w:rtl/>
        </w:rPr>
        <w:t>, אשר עבורם קיימת חפיפה בין פעילות הצדדים,</w:t>
      </w:r>
      <w:r w:rsidR="00DC22FD">
        <w:rPr>
          <w:rFonts w:cs="David" w:hint="cs"/>
          <w:rtl/>
        </w:rPr>
        <w:t xml:space="preserve"> ובשנים הקרובות צפויים לה</w:t>
      </w:r>
      <w:r w:rsidR="001A78D6">
        <w:rPr>
          <w:rFonts w:cs="David" w:hint="cs"/>
          <w:rtl/>
        </w:rPr>
        <w:t>יכנס לתחום</w:t>
      </w:r>
      <w:r w:rsidR="00DC22FD">
        <w:rPr>
          <w:rFonts w:cs="David" w:hint="cs"/>
          <w:rtl/>
        </w:rPr>
        <w:t xml:space="preserve"> מתחרים נוספים</w:t>
      </w:r>
      <w:r w:rsidR="005A6BD6">
        <w:rPr>
          <w:rFonts w:cs="David" w:hint="cs"/>
          <w:rtl/>
        </w:rPr>
        <w:t xml:space="preserve">. </w:t>
      </w:r>
      <w:r w:rsidR="00D10B6A">
        <w:rPr>
          <w:rFonts w:cs="David" w:hint="cs"/>
          <w:rtl/>
        </w:rPr>
        <w:t xml:space="preserve">לאור כל זאת, קיומו של ההסדר לא מקים חשש לפגיעה של ממש בתחרות בתחומי הפעילות המשותפים </w:t>
      </w:r>
      <w:r w:rsidR="00735699">
        <w:rPr>
          <w:rFonts w:cs="David" w:hint="cs"/>
          <w:rtl/>
        </w:rPr>
        <w:t>ל</w:t>
      </w:r>
      <w:r w:rsidR="00D10B6A">
        <w:rPr>
          <w:rFonts w:cs="David" w:hint="cs"/>
          <w:rtl/>
        </w:rPr>
        <w:t>צדדים.</w:t>
      </w:r>
      <w:r w:rsidR="00E95550">
        <w:rPr>
          <w:rFonts w:cs="David" w:hint="cs"/>
          <w:rtl/>
        </w:rPr>
        <w:t xml:space="preserve"> </w:t>
      </w:r>
    </w:p>
    <w:p w14:paraId="68E79D31" w14:textId="1D220B25" w:rsidR="00432D76" w:rsidRDefault="00432D76" w:rsidP="00811E00">
      <w:pPr>
        <w:bidi/>
        <w:spacing w:after="240" w:line="360" w:lineRule="auto"/>
        <w:ind w:left="360"/>
        <w:jc w:val="both"/>
        <w:rPr>
          <w:rFonts w:cs="David"/>
          <w:rtl/>
        </w:rPr>
      </w:pPr>
      <w:r>
        <w:rPr>
          <w:rFonts w:cs="David" w:hint="cs"/>
          <w:rtl/>
        </w:rPr>
        <w:t xml:space="preserve">אשר </w:t>
      </w:r>
      <w:proofErr w:type="spellStart"/>
      <w:r>
        <w:rPr>
          <w:rFonts w:cs="David" w:hint="cs"/>
          <w:rtl/>
        </w:rPr>
        <w:t>לתניית</w:t>
      </w:r>
      <w:proofErr w:type="spellEnd"/>
      <w:r>
        <w:rPr>
          <w:rFonts w:cs="David" w:hint="cs"/>
          <w:rtl/>
        </w:rPr>
        <w:t xml:space="preserve"> אי התחרות, </w:t>
      </w:r>
      <w:proofErr w:type="spellStart"/>
      <w:r>
        <w:rPr>
          <w:rFonts w:cs="David" w:hint="cs"/>
          <w:rtl/>
        </w:rPr>
        <w:t>תנייה</w:t>
      </w:r>
      <w:proofErr w:type="spellEnd"/>
      <w:r>
        <w:rPr>
          <w:rFonts w:cs="David" w:hint="cs"/>
          <w:rtl/>
        </w:rPr>
        <w:t xml:space="preserve"> זו נחוצה למימוש עיקרו של ההסדר. </w:t>
      </w:r>
      <w:r w:rsidR="002E5DA1">
        <w:rPr>
          <w:rFonts w:cs="David" w:hint="cs"/>
          <w:rtl/>
        </w:rPr>
        <w:t>שני הצדדים</w:t>
      </w:r>
      <w:r>
        <w:rPr>
          <w:rFonts w:cs="David" w:hint="cs"/>
          <w:rtl/>
        </w:rPr>
        <w:t>, עומד</w:t>
      </w:r>
      <w:r w:rsidR="002E5DA1">
        <w:rPr>
          <w:rFonts w:cs="David" w:hint="cs"/>
          <w:rtl/>
        </w:rPr>
        <w:t>ים</w:t>
      </w:r>
      <w:r>
        <w:rPr>
          <w:rFonts w:cs="David" w:hint="cs"/>
          <w:rtl/>
        </w:rPr>
        <w:t xml:space="preserve"> מתוקף ההסכם בקשר עסקי רציף עם </w:t>
      </w:r>
      <w:r w:rsidR="002E5DA1">
        <w:rPr>
          <w:rFonts w:cs="David" w:hint="cs"/>
          <w:rtl/>
        </w:rPr>
        <w:t xml:space="preserve">לקוחות </w:t>
      </w:r>
      <w:r>
        <w:rPr>
          <w:rFonts w:cs="David" w:hint="cs"/>
          <w:rtl/>
        </w:rPr>
        <w:t>ו</w:t>
      </w:r>
      <w:r w:rsidR="00735699">
        <w:rPr>
          <w:rFonts w:cs="David" w:hint="cs"/>
          <w:rtl/>
        </w:rPr>
        <w:t>הצעה עצמאית מצדם עשויה לע</w:t>
      </w:r>
      <w:r w:rsidR="00E95550">
        <w:rPr>
          <w:rFonts w:cs="David" w:hint="cs"/>
          <w:rtl/>
        </w:rPr>
        <w:t>קו</w:t>
      </w:r>
      <w:r w:rsidR="00CD7B14">
        <w:rPr>
          <w:rFonts w:cs="David" w:hint="cs"/>
          <w:rtl/>
        </w:rPr>
        <w:t>ף</w:t>
      </w:r>
      <w:r w:rsidR="00E95550">
        <w:rPr>
          <w:rFonts w:cs="David" w:hint="cs"/>
          <w:rtl/>
        </w:rPr>
        <w:t xml:space="preserve"> את החברה המשותפת</w:t>
      </w:r>
      <w:r>
        <w:rPr>
          <w:rFonts w:cs="David" w:hint="cs"/>
          <w:rtl/>
        </w:rPr>
        <w:t xml:space="preserve"> ובכך לרוקן מתוכן את ההסדר. </w:t>
      </w:r>
      <w:r w:rsidR="00645BA3">
        <w:rPr>
          <w:rFonts w:cs="David" w:hint="cs"/>
          <w:rtl/>
        </w:rPr>
        <w:t>באופן דומה,</w:t>
      </w:r>
      <w:r w:rsidR="004170E4">
        <w:rPr>
          <w:rFonts w:cs="David" w:hint="cs"/>
          <w:rtl/>
        </w:rPr>
        <w:t xml:space="preserve"> </w:t>
      </w:r>
      <w:r w:rsidR="00356946">
        <w:rPr>
          <w:rFonts w:cs="David" w:hint="cs"/>
          <w:rtl/>
        </w:rPr>
        <w:t>תניית הלקוח המועדף מונעת ממתקני הקצה להציע את שירותיהם במחיר זול מהמחיר שמציעה החברה המשותפת, וכך למשוך אליהם את לקוחותיה.</w:t>
      </w:r>
      <w:r w:rsidR="00645BA3">
        <w:rPr>
          <w:rFonts w:cs="David" w:hint="cs"/>
          <w:rtl/>
        </w:rPr>
        <w:t xml:space="preserve"> לפיכך, </w:t>
      </w:r>
      <w:proofErr w:type="spellStart"/>
      <w:r w:rsidR="00645BA3">
        <w:rPr>
          <w:rFonts w:cs="David" w:hint="cs"/>
          <w:rtl/>
        </w:rPr>
        <w:t>תנייה</w:t>
      </w:r>
      <w:proofErr w:type="spellEnd"/>
      <w:r w:rsidR="00645BA3">
        <w:rPr>
          <w:rFonts w:cs="David" w:hint="cs"/>
          <w:rtl/>
        </w:rPr>
        <w:t xml:space="preserve"> זו נחוצה </w:t>
      </w:r>
      <w:r w:rsidR="00811E00">
        <w:rPr>
          <w:rFonts w:cs="David" w:hint="cs"/>
          <w:rtl/>
        </w:rPr>
        <w:t xml:space="preserve">אף היא </w:t>
      </w:r>
      <w:r w:rsidR="00645BA3">
        <w:rPr>
          <w:rFonts w:cs="David" w:hint="cs"/>
          <w:rtl/>
        </w:rPr>
        <w:t>למימוש עיקרו של ההסדר.</w:t>
      </w:r>
      <w:r w:rsidR="005A6BD6">
        <w:rPr>
          <w:rFonts w:cs="David" w:hint="cs"/>
          <w:rtl/>
        </w:rPr>
        <w:t xml:space="preserve"> </w:t>
      </w:r>
    </w:p>
    <w:p w14:paraId="18864E93" w14:textId="1E9BF1EE" w:rsidR="00432D76" w:rsidRDefault="00432D76" w:rsidP="005A6BD6">
      <w:pPr>
        <w:bidi/>
        <w:spacing w:after="240" w:line="360" w:lineRule="auto"/>
        <w:ind w:left="360"/>
        <w:jc w:val="both"/>
        <w:rPr>
          <w:rFonts w:cs="David"/>
          <w:rtl/>
        </w:rPr>
      </w:pPr>
      <w:r>
        <w:rPr>
          <w:rFonts w:cs="David" w:hint="cs"/>
          <w:rtl/>
        </w:rPr>
        <w:t xml:space="preserve">לאור כל האמור, נחה דעתי כי ההסדר </w:t>
      </w:r>
      <w:r w:rsidR="005A6BD6">
        <w:rPr>
          <w:rFonts w:cs="David" w:hint="cs"/>
          <w:rtl/>
        </w:rPr>
        <w:t>אינו פוגע</w:t>
      </w:r>
      <w:r w:rsidR="005A6BD6" w:rsidRPr="005A6BD6">
        <w:rPr>
          <w:rFonts w:cs="David"/>
          <w:rtl/>
        </w:rPr>
        <w:t xml:space="preserve"> פגיעה של ממש בתחרות</w:t>
      </w:r>
      <w:r w:rsidR="005A6BD6">
        <w:rPr>
          <w:rFonts w:cs="David" w:hint="cs"/>
          <w:rtl/>
        </w:rPr>
        <w:t xml:space="preserve"> </w:t>
      </w:r>
      <w:r>
        <w:rPr>
          <w:rFonts w:cs="David" w:hint="cs"/>
          <w:rtl/>
        </w:rPr>
        <w:t>, כי עיקרו אינו בהפחתת התחרות או מניעתה וכי אין בו כ</w:t>
      </w:r>
      <w:r w:rsidR="00CD7B14">
        <w:rPr>
          <w:rFonts w:cs="David" w:hint="cs"/>
          <w:rtl/>
        </w:rPr>
        <w:t>בילות שאינן נחוצות למימוש עיקרו</w:t>
      </w:r>
      <w:r>
        <w:rPr>
          <w:rFonts w:cs="David" w:hint="cs"/>
          <w:rtl/>
        </w:rPr>
        <w:t>. מצאתי לנכון אפוא להעניק פטור כמבוקש.</w:t>
      </w:r>
    </w:p>
    <w:p w14:paraId="46B1966F" w14:textId="77777777" w:rsidR="00757343" w:rsidRDefault="00757343">
      <w:pPr>
        <w:spacing w:after="160" w:line="259" w:lineRule="auto"/>
        <w:rPr>
          <w:rFonts w:eastAsia="Times New Roman" w:cs="David"/>
          <w:b/>
          <w:bCs/>
          <w:kern w:val="36"/>
          <w:sz w:val="22"/>
          <w:rtl/>
        </w:rPr>
      </w:pPr>
      <w:r>
        <w:rPr>
          <w:rFonts w:eastAsia="Times New Roman" w:cs="David"/>
          <w:b/>
          <w:bCs/>
          <w:kern w:val="36"/>
          <w:sz w:val="22"/>
          <w:rtl/>
        </w:rPr>
        <w:br w:type="page"/>
      </w:r>
    </w:p>
    <w:p w14:paraId="738114D9" w14:textId="75833C6A" w:rsidR="00432D76" w:rsidRDefault="00432D76" w:rsidP="00432D76">
      <w:pPr>
        <w:pStyle w:val="Heading1"/>
        <w:numPr>
          <w:ilvl w:val="0"/>
          <w:numId w:val="1"/>
        </w:numPr>
        <w:bidi/>
        <w:spacing w:before="100" w:after="100" w:line="360" w:lineRule="auto"/>
        <w:ind w:right="720"/>
        <w:jc w:val="both"/>
        <w:rPr>
          <w:rFonts w:eastAsia="Times New Roman" w:cs="David"/>
          <w:b/>
          <w:bCs/>
          <w:kern w:val="36"/>
          <w:sz w:val="22"/>
          <w:rtl/>
        </w:rPr>
      </w:pPr>
      <w:r>
        <w:rPr>
          <w:rFonts w:eastAsia="Times New Roman" w:cs="David" w:hint="cs"/>
          <w:b/>
          <w:bCs/>
          <w:kern w:val="36"/>
          <w:sz w:val="22"/>
          <w:rtl/>
        </w:rPr>
        <w:lastRenderedPageBreak/>
        <w:t>סוף דבר</w:t>
      </w:r>
    </w:p>
    <w:p w14:paraId="3A09B28E" w14:textId="77777777" w:rsidR="00432D76" w:rsidRDefault="00432D76" w:rsidP="00CD7B14">
      <w:pPr>
        <w:shd w:val="clear" w:color="auto" w:fill="FFFFFF"/>
        <w:bidi/>
        <w:spacing w:before="120" w:after="240" w:line="360" w:lineRule="auto"/>
        <w:ind w:left="360"/>
        <w:jc w:val="both"/>
        <w:rPr>
          <w:rFonts w:cs="David"/>
          <w:sz w:val="22"/>
          <w:rtl/>
        </w:rPr>
      </w:pPr>
      <w:r>
        <w:rPr>
          <w:rFonts w:cs="David" w:hint="cs"/>
          <w:sz w:val="22"/>
          <w:rtl/>
        </w:rPr>
        <w:t>לאחר שנועצתי עם הוועדה לפטורים ולמיזוגים, ראיתי לנכון להשתמש בסמכות הנתונה לי בסעיף 14 לחוק</w:t>
      </w:r>
      <w:r w:rsidR="00CD7B14">
        <w:rPr>
          <w:rFonts w:cs="David" w:hint="cs"/>
          <w:sz w:val="22"/>
          <w:rtl/>
        </w:rPr>
        <w:t xml:space="preserve"> התחרות ולהעניק את הפטור המבוקש</w:t>
      </w:r>
      <w:r>
        <w:rPr>
          <w:rFonts w:cs="David" w:hint="cs"/>
          <w:sz w:val="22"/>
          <w:rtl/>
        </w:rPr>
        <w:t>. בהתאם לסעיף 15(א) לחוק התחרות נתונה החלטתי זו לערר בפני אב בית הדין לתחרות על ידי איגוד עסקי, ארגון צרכנים או כל אדם העלול להיפגע מההסדר הכובל עליו ניתן הפטור.</w:t>
      </w:r>
      <w:r>
        <w:rPr>
          <w:rFonts w:cs="David" w:hint="cs"/>
          <w:b/>
          <w:bCs/>
          <w:sz w:val="28"/>
          <w:szCs w:val="28"/>
          <w:rtl/>
        </w:rPr>
        <w:tab/>
      </w:r>
    </w:p>
    <w:p w14:paraId="2113D6D1" w14:textId="77777777" w:rsidR="00432D76" w:rsidRDefault="00432D76" w:rsidP="00432D76">
      <w:pPr>
        <w:shd w:val="clear" w:color="auto" w:fill="FFFFFF"/>
        <w:bidi/>
        <w:spacing w:before="120" w:after="240" w:line="360" w:lineRule="auto"/>
        <w:ind w:left="360"/>
        <w:jc w:val="both"/>
        <w:rPr>
          <w:rFonts w:cs="David"/>
          <w:sz w:val="22"/>
          <w:rtl/>
        </w:rPr>
      </w:pPr>
    </w:p>
    <w:p w14:paraId="1124D29D" w14:textId="77777777" w:rsidR="00432D76" w:rsidRDefault="00432D76" w:rsidP="00432D76">
      <w:pPr>
        <w:bidi/>
        <w:spacing w:after="240" w:line="360" w:lineRule="auto"/>
        <w:ind w:left="5400" w:firstLine="360"/>
        <w:jc w:val="both"/>
        <w:rPr>
          <w:rFonts w:cs="David"/>
          <w:rtl/>
        </w:rPr>
      </w:pPr>
      <w:r>
        <w:rPr>
          <w:rFonts w:cs="David" w:hint="cs"/>
          <w:rtl/>
        </w:rPr>
        <w:t>מיכל הלפרין</w:t>
      </w:r>
    </w:p>
    <w:p w14:paraId="63F61DC6" w14:textId="4AE47A22" w:rsidR="00432D76" w:rsidRDefault="00432D76" w:rsidP="002B664F">
      <w:pPr>
        <w:bidi/>
        <w:spacing w:line="360" w:lineRule="auto"/>
        <w:ind w:left="360"/>
        <w:jc w:val="both"/>
        <w:rPr>
          <w:rFonts w:cs="David"/>
          <w:rtl/>
        </w:rPr>
      </w:pP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r>
      <w:r>
        <w:rPr>
          <w:rFonts w:cs="David" w:hint="cs"/>
          <w:rtl/>
        </w:rPr>
        <w:tab/>
        <w:t xml:space="preserve">        הממונה על התחרות</w:t>
      </w:r>
    </w:p>
    <w:p w14:paraId="1BFD8D5F" w14:textId="2FA77D97" w:rsidR="00432D76" w:rsidRPr="004170E4" w:rsidRDefault="00432D76" w:rsidP="007D7095">
      <w:pPr>
        <w:bidi/>
        <w:spacing w:line="360" w:lineRule="auto"/>
        <w:ind w:left="360"/>
        <w:jc w:val="both"/>
        <w:rPr>
          <w:rFonts w:cs="David"/>
        </w:rPr>
      </w:pPr>
      <w:r w:rsidRPr="004170E4">
        <w:rPr>
          <w:rFonts w:cs="David" w:hint="eastAsia"/>
          <w:rtl/>
        </w:rPr>
        <w:t>ירושלים</w:t>
      </w:r>
      <w:r w:rsidRPr="004170E4">
        <w:rPr>
          <w:rFonts w:cs="David"/>
          <w:rtl/>
        </w:rPr>
        <w:t xml:space="preserve">, </w:t>
      </w:r>
      <w:r w:rsidR="004170E4" w:rsidRPr="004170E4">
        <w:rPr>
          <w:rFonts w:cs="David" w:hint="eastAsia"/>
          <w:rtl/>
        </w:rPr>
        <w:t>‏</w:t>
      </w:r>
      <w:r w:rsidR="007D7095">
        <w:rPr>
          <w:rFonts w:cs="David" w:hint="eastAsia"/>
          <w:rtl/>
        </w:rPr>
        <w:t>‏כ</w:t>
      </w:r>
      <w:r w:rsidR="007D7095">
        <w:rPr>
          <w:rFonts w:cs="David"/>
          <w:rtl/>
        </w:rPr>
        <w:t>"ד סיון, תשע"ט</w:t>
      </w:r>
    </w:p>
    <w:p w14:paraId="355B5AAE" w14:textId="1514F0EF" w:rsidR="00FB3916" w:rsidRDefault="004170E4" w:rsidP="007D7095">
      <w:pPr>
        <w:bidi/>
        <w:ind w:firstLine="360"/>
      </w:pPr>
      <w:r w:rsidRPr="004170E4">
        <w:rPr>
          <w:rFonts w:cs="David" w:hint="eastAsia"/>
          <w:rtl/>
        </w:rPr>
        <w:t>‏</w:t>
      </w:r>
      <w:r w:rsidR="007D7095">
        <w:rPr>
          <w:rFonts w:cs="David" w:hint="eastAsia"/>
          <w:rtl/>
        </w:rPr>
        <w:t>‏</w:t>
      </w:r>
      <w:r w:rsidR="007D7095">
        <w:rPr>
          <w:rFonts w:cs="David"/>
          <w:rtl/>
        </w:rPr>
        <w:t>27 יוני, 2019</w:t>
      </w:r>
    </w:p>
    <w:sectPr w:rsidR="00FB3916" w:rsidSect="00427E2B">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3FD8C8" w14:textId="77777777" w:rsidR="00BC61DE" w:rsidRDefault="00BC61DE" w:rsidP="00D828DB">
      <w:r>
        <w:separator/>
      </w:r>
    </w:p>
  </w:endnote>
  <w:endnote w:type="continuationSeparator" w:id="0">
    <w:p w14:paraId="23BFD5CA" w14:textId="77777777" w:rsidR="00BC61DE" w:rsidRDefault="00BC61DE" w:rsidP="00D82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8050C8" w14:textId="77777777" w:rsidR="00D828DB" w:rsidRDefault="00E915EA" w:rsidP="00091066">
    <w:pPr>
      <w:pStyle w:val="Footer"/>
      <w:rPr>
        <w:rtl/>
      </w:rPr>
    </w:pPr>
    <w:r>
      <w:rPr>
        <w:noProof/>
        <w:rtl/>
      </w:rPr>
      <w:drawing>
        <wp:anchor distT="0" distB="0" distL="114300" distR="114300" simplePos="0" relativeHeight="251669504" behindDoc="1" locked="0" layoutInCell="1" allowOverlap="1" wp14:anchorId="78556D4D" wp14:editId="004F2607">
          <wp:simplePos x="0" y="0"/>
          <wp:positionH relativeFrom="margin">
            <wp:posOffset>-1176655</wp:posOffset>
          </wp:positionH>
          <wp:positionV relativeFrom="paragraph">
            <wp:posOffset>-785495</wp:posOffset>
          </wp:positionV>
          <wp:extent cx="7589520" cy="1372870"/>
          <wp:effectExtent l="0" t="0" r="0" b="0"/>
          <wp:wrapNone/>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מעודכן עברית.png"/>
                  <pic:cNvPicPr/>
                </pic:nvPicPr>
                <pic:blipFill>
                  <a:blip r:embed="rId1">
                    <a:extLst>
                      <a:ext uri="{28A0092B-C50C-407E-A947-70E740481C1C}">
                        <a14:useLocalDpi xmlns:a14="http://schemas.microsoft.com/office/drawing/2010/main" val="0"/>
                      </a:ext>
                    </a:extLst>
                  </a:blip>
                  <a:stretch>
                    <a:fillRect/>
                  </a:stretch>
                </pic:blipFill>
                <pic:spPr>
                  <a:xfrm>
                    <a:off x="0" y="0"/>
                    <a:ext cx="7589520" cy="137287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7AD7A" w14:textId="77777777" w:rsidR="00BC61DE" w:rsidRDefault="00BC61DE" w:rsidP="00D828DB">
      <w:r>
        <w:separator/>
      </w:r>
    </w:p>
  </w:footnote>
  <w:footnote w:type="continuationSeparator" w:id="0">
    <w:p w14:paraId="69DBDD07" w14:textId="77777777" w:rsidR="00BC61DE" w:rsidRDefault="00BC61DE" w:rsidP="00D828DB">
      <w:r>
        <w:continuationSeparator/>
      </w:r>
    </w:p>
  </w:footnote>
  <w:footnote w:id="1">
    <w:p w14:paraId="7772822D" w14:textId="5C8AAF31" w:rsidR="002A513C" w:rsidRPr="002A513C" w:rsidRDefault="002A513C" w:rsidP="008557F4">
      <w:pPr>
        <w:pStyle w:val="FootnoteText"/>
        <w:bidi/>
        <w:jc w:val="both"/>
        <w:rPr>
          <w:rFonts w:cs="David"/>
          <w:sz w:val="20"/>
          <w:szCs w:val="20"/>
          <w:rtl/>
        </w:rPr>
      </w:pPr>
      <w:r w:rsidRPr="002A513C">
        <w:rPr>
          <w:rStyle w:val="FootnoteReference"/>
          <w:rFonts w:cs="David"/>
          <w:sz w:val="20"/>
          <w:szCs w:val="20"/>
        </w:rPr>
        <w:footnoteRef/>
      </w:r>
      <w:r w:rsidRPr="002A513C">
        <w:rPr>
          <w:rFonts w:cs="David"/>
          <w:sz w:val="20"/>
          <w:szCs w:val="20"/>
          <w:rtl/>
        </w:rPr>
        <w:t xml:space="preserve"> </w:t>
      </w:r>
      <w:r w:rsidRPr="002A513C">
        <w:rPr>
          <w:rFonts w:cs="David" w:hint="eastAsia"/>
          <w:sz w:val="20"/>
          <w:szCs w:val="20"/>
          <w:rtl/>
        </w:rPr>
        <w:t>ראו</w:t>
      </w:r>
      <w:r w:rsidRPr="002A513C">
        <w:rPr>
          <w:rFonts w:cs="David"/>
          <w:sz w:val="20"/>
          <w:szCs w:val="20"/>
          <w:rtl/>
        </w:rPr>
        <w:t xml:space="preserve">: </w:t>
      </w:r>
      <w:r w:rsidR="008557F4" w:rsidRPr="008557F4">
        <w:rPr>
          <w:rFonts w:cs="David"/>
          <w:sz w:val="20"/>
          <w:szCs w:val="20"/>
          <w:rtl/>
        </w:rPr>
        <w:t xml:space="preserve">הכרזה על </w:t>
      </w:r>
      <w:r w:rsidR="008557F4">
        <w:rPr>
          <w:rFonts w:cs="David"/>
          <w:sz w:val="20"/>
          <w:szCs w:val="20"/>
          <w:rtl/>
        </w:rPr>
        <w:t>קיום מונופולין לפי סעיף 26 לחוק</w:t>
      </w:r>
      <w:r w:rsidR="008557F4">
        <w:rPr>
          <w:rFonts w:cs="David" w:hint="cs"/>
          <w:sz w:val="20"/>
          <w:szCs w:val="20"/>
          <w:rtl/>
        </w:rPr>
        <w:t xml:space="preserve"> התחרות הכלכלית</w:t>
      </w:r>
      <w:r w:rsidR="008557F4" w:rsidRPr="008557F4">
        <w:rPr>
          <w:rFonts w:cs="David"/>
          <w:sz w:val="20"/>
          <w:szCs w:val="20"/>
          <w:rtl/>
        </w:rPr>
        <w:t>, התשמ"ח-1988: נשר מפעלי מלט ישראליים בע"מ (26.3.89)</w:t>
      </w:r>
      <w:r w:rsidR="00F81D86">
        <w:rPr>
          <w:rFonts w:cs="David" w:hint="cs"/>
          <w:sz w:val="20"/>
          <w:szCs w:val="20"/>
          <w:rtl/>
        </w:rPr>
        <w:t>,</w:t>
      </w:r>
      <w:r w:rsidR="008557F4" w:rsidRPr="008557F4">
        <w:rPr>
          <w:rFonts w:cs="David"/>
          <w:sz w:val="20"/>
          <w:szCs w:val="20"/>
          <w:rtl/>
        </w:rPr>
        <w:t xml:space="preserve"> </w:t>
      </w:r>
      <w:r w:rsidR="008557F4" w:rsidRPr="00DD35D7">
        <w:rPr>
          <w:rFonts w:cs="David" w:hint="eastAsia"/>
          <w:b/>
          <w:bCs/>
          <w:sz w:val="20"/>
          <w:szCs w:val="20"/>
          <w:rtl/>
        </w:rPr>
        <w:t>רשות</w:t>
      </w:r>
      <w:r w:rsidR="008557F4" w:rsidRPr="00DD35D7">
        <w:rPr>
          <w:rFonts w:cs="David"/>
          <w:b/>
          <w:bCs/>
          <w:sz w:val="20"/>
          <w:szCs w:val="20"/>
          <w:rtl/>
        </w:rPr>
        <w:t xml:space="preserve"> </w:t>
      </w:r>
      <w:r w:rsidR="008557F4" w:rsidRPr="00DD35D7">
        <w:rPr>
          <w:rFonts w:cs="David" w:hint="eastAsia"/>
          <w:b/>
          <w:bCs/>
          <w:sz w:val="20"/>
          <w:szCs w:val="20"/>
          <w:rtl/>
        </w:rPr>
        <w:t>התחרות</w:t>
      </w:r>
      <w:r w:rsidR="008557F4" w:rsidRPr="008557F4">
        <w:rPr>
          <w:rFonts w:cs="David"/>
          <w:sz w:val="20"/>
          <w:szCs w:val="20"/>
          <w:rtl/>
        </w:rPr>
        <w:t xml:space="preserve"> 4100054.</w:t>
      </w:r>
    </w:p>
  </w:footnote>
  <w:footnote w:id="2">
    <w:p w14:paraId="30E57376" w14:textId="46F365A5" w:rsidR="003A499A" w:rsidRPr="00760155" w:rsidRDefault="003A499A" w:rsidP="004170E4">
      <w:pPr>
        <w:pStyle w:val="FootnoteText"/>
        <w:bidi/>
        <w:rPr>
          <w:rFonts w:cs="David"/>
          <w:sz w:val="20"/>
          <w:szCs w:val="20"/>
          <w:rtl/>
        </w:rPr>
      </w:pPr>
      <w:r w:rsidRPr="00760155">
        <w:rPr>
          <w:rStyle w:val="FootnoteReference"/>
          <w:rFonts w:cs="David"/>
          <w:sz w:val="20"/>
          <w:szCs w:val="20"/>
        </w:rPr>
        <w:footnoteRef/>
      </w:r>
      <w:r w:rsidRPr="00760155">
        <w:rPr>
          <w:rFonts w:cs="David"/>
          <w:sz w:val="20"/>
          <w:szCs w:val="20"/>
        </w:rPr>
        <w:t xml:space="preserve"> </w:t>
      </w:r>
      <w:r w:rsidRPr="00760155">
        <w:rPr>
          <w:rFonts w:cs="David" w:hint="cs"/>
          <w:sz w:val="20"/>
          <w:szCs w:val="20"/>
          <w:rtl/>
        </w:rPr>
        <w:t>ראו: "מדיניות המשרד בנושא קרקעות מזוהמות"</w:t>
      </w:r>
      <w:r w:rsidR="00752446">
        <w:rPr>
          <w:rFonts w:cs="David" w:hint="cs"/>
          <w:sz w:val="20"/>
          <w:szCs w:val="20"/>
          <w:rtl/>
        </w:rPr>
        <w:t xml:space="preserve"> </w:t>
      </w:r>
      <w:r w:rsidR="00752446" w:rsidRPr="00760155">
        <w:rPr>
          <w:rFonts w:cs="David" w:hint="cs"/>
          <w:sz w:val="20"/>
          <w:szCs w:val="20"/>
          <w:rtl/>
        </w:rPr>
        <w:t>(28.8.17</w:t>
      </w:r>
      <w:r w:rsidR="00752446">
        <w:rPr>
          <w:rFonts w:cs="David" w:hint="cs"/>
          <w:sz w:val="20"/>
          <w:szCs w:val="20"/>
          <w:rtl/>
        </w:rPr>
        <w:t>)</w:t>
      </w:r>
      <w:r w:rsidR="00F81D86">
        <w:rPr>
          <w:rFonts w:cs="David" w:hint="cs"/>
          <w:sz w:val="20"/>
          <w:szCs w:val="20"/>
          <w:rtl/>
        </w:rPr>
        <w:t>,</w:t>
      </w:r>
      <w:r w:rsidR="00541D2C" w:rsidRPr="00541D2C">
        <w:rPr>
          <w:rFonts w:cs="David" w:hint="cs"/>
          <w:sz w:val="20"/>
          <w:szCs w:val="20"/>
          <w:rtl/>
        </w:rPr>
        <w:t xml:space="preserve"> </w:t>
      </w:r>
      <w:r w:rsidR="00541D2C" w:rsidRPr="00760155">
        <w:rPr>
          <w:rFonts w:cs="David" w:hint="cs"/>
          <w:sz w:val="20"/>
          <w:szCs w:val="20"/>
          <w:rtl/>
        </w:rPr>
        <w:t>המשרד להגנת הסביבה</w:t>
      </w:r>
      <w:r w:rsidRPr="00760155">
        <w:rPr>
          <w:rFonts w:cs="David" w:hint="cs"/>
          <w:sz w:val="20"/>
          <w:szCs w:val="20"/>
          <w:rtl/>
        </w:rPr>
        <w:t>.</w:t>
      </w:r>
    </w:p>
  </w:footnote>
  <w:footnote w:id="3">
    <w:p w14:paraId="6D8B50E7" w14:textId="4A4675EA" w:rsidR="00C47FD4" w:rsidRDefault="000F4697" w:rsidP="00752446">
      <w:pPr>
        <w:pStyle w:val="FootnoteText"/>
        <w:bidi/>
        <w:jc w:val="both"/>
        <w:rPr>
          <w:rFonts w:cs="David"/>
          <w:sz w:val="20"/>
          <w:szCs w:val="20"/>
          <w:rtl/>
        </w:rPr>
      </w:pPr>
      <w:r>
        <w:rPr>
          <w:rStyle w:val="FootnoteReference"/>
        </w:rPr>
        <w:footnoteRef/>
      </w:r>
      <w:r w:rsidR="00C47FD4">
        <w:rPr>
          <w:rFonts w:cs="David" w:hint="cs"/>
          <w:sz w:val="20"/>
          <w:szCs w:val="20"/>
          <w:rtl/>
        </w:rPr>
        <w:t>רא</w:t>
      </w:r>
      <w:r w:rsidR="00DD35D7">
        <w:rPr>
          <w:rFonts w:cs="David" w:hint="cs"/>
          <w:sz w:val="20"/>
          <w:szCs w:val="20"/>
          <w:rtl/>
        </w:rPr>
        <w:t>ו</w:t>
      </w:r>
      <w:r w:rsidR="004170E4">
        <w:rPr>
          <w:rFonts w:cs="David" w:hint="cs"/>
          <w:sz w:val="20"/>
          <w:szCs w:val="20"/>
          <w:rtl/>
        </w:rPr>
        <w:t>:</w:t>
      </w:r>
      <w:r w:rsidR="001E0EF7">
        <w:rPr>
          <w:rFonts w:cs="David" w:hint="cs"/>
          <w:sz w:val="20"/>
          <w:szCs w:val="20"/>
          <w:rtl/>
        </w:rPr>
        <w:t xml:space="preserve"> "טיוטת היתר פליטה לפי חוק אוויר נקי, התשס"ח-2008 </w:t>
      </w:r>
      <w:r w:rsidR="001E0EF7">
        <w:rPr>
          <w:rFonts w:cs="David"/>
          <w:sz w:val="20"/>
          <w:szCs w:val="20"/>
          <w:rtl/>
        </w:rPr>
        <w:t>–</w:t>
      </w:r>
      <w:r w:rsidR="001E0EF7">
        <w:rPr>
          <w:rFonts w:cs="David" w:hint="cs"/>
          <w:sz w:val="20"/>
          <w:szCs w:val="20"/>
          <w:rtl/>
        </w:rPr>
        <w:t xml:space="preserve"> מפעל קרקע טובה מאוד לישראל בע"מ</w:t>
      </w:r>
      <w:r w:rsidR="00541D2C">
        <w:rPr>
          <w:rFonts w:cs="David" w:hint="cs"/>
          <w:sz w:val="20"/>
          <w:szCs w:val="20"/>
          <w:rtl/>
        </w:rPr>
        <w:t>"</w:t>
      </w:r>
      <w:r w:rsidR="00752446">
        <w:rPr>
          <w:rFonts w:cs="David" w:hint="cs"/>
          <w:sz w:val="20"/>
          <w:szCs w:val="20"/>
          <w:rtl/>
        </w:rPr>
        <w:t xml:space="preserve"> (22.1.19)</w:t>
      </w:r>
      <w:r w:rsidR="00541D2C">
        <w:rPr>
          <w:rFonts w:cs="David" w:hint="cs"/>
          <w:sz w:val="20"/>
          <w:szCs w:val="20"/>
          <w:rtl/>
        </w:rPr>
        <w:t>, המשרד להגנת הסביבה.</w:t>
      </w:r>
    </w:p>
    <w:p w14:paraId="14ABA25C" w14:textId="3AE3A53A" w:rsidR="00C47FD4" w:rsidRPr="00C47FD4" w:rsidRDefault="00C47FD4" w:rsidP="00C47FD4">
      <w:pPr>
        <w:pStyle w:val="FootnoteText"/>
        <w:jc w:val="both"/>
        <w:rPr>
          <w:rFonts w:cs="David"/>
          <w:sz w:val="20"/>
          <w:szCs w:val="20"/>
          <w:rtl/>
        </w:rPr>
      </w:pPr>
    </w:p>
    <w:p w14:paraId="17806164" w14:textId="7C1561FF" w:rsidR="000F4697" w:rsidRPr="000F4697" w:rsidRDefault="000F4697" w:rsidP="00C47FD4">
      <w:pPr>
        <w:pStyle w:val="FootnoteText"/>
        <w:bidi/>
        <w:jc w:val="both"/>
        <w:rPr>
          <w:rFonts w:cs="David"/>
          <w:sz w:val="20"/>
          <w:szCs w:val="20"/>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0260F" w14:textId="77777777" w:rsidR="00091066" w:rsidRDefault="000C6F18" w:rsidP="00BC4D11">
    <w:pPr>
      <w:pStyle w:val="Header"/>
      <w:rPr>
        <w:rtl/>
      </w:rPr>
    </w:pPr>
    <w:r>
      <w:rPr>
        <w:noProof/>
        <w:rtl/>
      </w:rPr>
      <w:drawing>
        <wp:anchor distT="0" distB="0" distL="114300" distR="114300" simplePos="0" relativeHeight="251668480" behindDoc="1" locked="0" layoutInCell="1" allowOverlap="1" wp14:anchorId="4E092221" wp14:editId="4F6F351D">
          <wp:simplePos x="0" y="0"/>
          <wp:positionH relativeFrom="page">
            <wp:posOffset>657224</wp:posOffset>
          </wp:positionH>
          <wp:positionV relativeFrom="paragraph">
            <wp:posOffset>-449579</wp:posOffset>
          </wp:positionV>
          <wp:extent cx="6904379" cy="1396504"/>
          <wp:effectExtent l="0" t="0" r="0" b="0"/>
          <wp:wrapNone/>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מעודכן_1.png"/>
                  <pic:cNvPicPr/>
                </pic:nvPicPr>
                <pic:blipFill>
                  <a:blip r:embed="rId1">
                    <a:extLst>
                      <a:ext uri="{28A0092B-C50C-407E-A947-70E740481C1C}">
                        <a14:useLocalDpi xmlns:a14="http://schemas.microsoft.com/office/drawing/2010/main" val="0"/>
                      </a:ext>
                    </a:extLst>
                  </a:blip>
                  <a:stretch>
                    <a:fillRect/>
                  </a:stretch>
                </pic:blipFill>
                <pic:spPr>
                  <a:xfrm>
                    <a:off x="0" y="0"/>
                    <a:ext cx="6952287" cy="1406194"/>
                  </a:xfrm>
                  <a:prstGeom prst="rect">
                    <a:avLst/>
                  </a:prstGeom>
                </pic:spPr>
              </pic:pic>
            </a:graphicData>
          </a:graphic>
          <wp14:sizeRelH relativeFrom="page">
            <wp14:pctWidth>0</wp14:pctWidth>
          </wp14:sizeRelH>
          <wp14:sizeRelV relativeFrom="page">
            <wp14:pctHeight>0</wp14:pctHeight>
          </wp14:sizeRelV>
        </wp:anchor>
      </w:drawing>
    </w:r>
  </w:p>
  <w:p w14:paraId="1FB0D8E8" w14:textId="77777777" w:rsidR="00D828DB" w:rsidRDefault="00D828DB">
    <w:pPr>
      <w:pStyle w:val="Header"/>
      <w:rPr>
        <w:rtl/>
      </w:rPr>
    </w:pPr>
  </w:p>
  <w:p w14:paraId="5E7DEC62" w14:textId="77777777" w:rsidR="00FB3916" w:rsidRDefault="00FB3916">
    <w:pPr>
      <w:pStyle w:val="Header"/>
      <w:rPr>
        <w:rtl/>
      </w:rPr>
    </w:pPr>
  </w:p>
  <w:p w14:paraId="1FE25CF8" w14:textId="77777777" w:rsidR="00FB3916" w:rsidRDefault="00FB3916">
    <w:pPr>
      <w:pStyle w:val="Header"/>
      <w:rPr>
        <w:rtl/>
      </w:rPr>
    </w:pPr>
  </w:p>
  <w:p w14:paraId="4A15691D" w14:textId="77777777" w:rsidR="00FB3916" w:rsidRDefault="00FB3916">
    <w:pPr>
      <w:pStyle w:val="Header"/>
      <w:rPr>
        <w:rtl/>
      </w:rPr>
    </w:pPr>
  </w:p>
  <w:p w14:paraId="326E6144" w14:textId="77777777" w:rsidR="00FB3916" w:rsidRDefault="00FB3916">
    <w:pPr>
      <w:pStyle w:val="Header"/>
      <w:rPr>
        <w:rtl/>
      </w:rPr>
    </w:pPr>
  </w:p>
  <w:p w14:paraId="4F963E7A" w14:textId="77777777" w:rsidR="000C6F18" w:rsidRDefault="000C6F18">
    <w:pPr>
      <w:pStyle w:val="Header"/>
      <w:rPr>
        <w:rtl/>
      </w:rPr>
    </w:pPr>
  </w:p>
  <w:p w14:paraId="51E7A0D1" w14:textId="77777777" w:rsidR="000C6F18" w:rsidRDefault="000C6F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4A4A30"/>
    <w:multiLevelType w:val="multilevel"/>
    <w:tmpl w:val="64081F08"/>
    <w:lvl w:ilvl="0">
      <w:start w:val="1"/>
      <w:numFmt w:val="decimal"/>
      <w:lvlText w:val="%1."/>
      <w:lvlJc w:val="left"/>
      <w:pPr>
        <w:tabs>
          <w:tab w:val="num" w:pos="720"/>
        </w:tabs>
        <w:ind w:left="720" w:hanging="360"/>
      </w:pPr>
      <w:rPr>
        <w:lang w:bidi="he-I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70041182"/>
    <w:multiLevelType w:val="hybridMultilevel"/>
    <w:tmpl w:val="AB22D486"/>
    <w:lvl w:ilvl="0" w:tplc="04090013">
      <w:start w:val="1"/>
      <w:numFmt w:val="hebrew1"/>
      <w:lvlText w:val="%1."/>
      <w:lvlJc w:val="center"/>
      <w:pPr>
        <w:ind w:left="720" w:hanging="360"/>
      </w:pPr>
    </w:lvl>
    <w:lvl w:ilvl="1" w:tplc="04090013">
      <w:start w:val="1"/>
      <w:numFmt w:val="hebrew1"/>
      <w:lvlText w:val="%2."/>
      <w:lvlJc w:val="center"/>
      <w:pPr>
        <w:ind w:left="1134" w:hanging="397"/>
      </w:pPr>
      <w:rPr>
        <w:rFonts w:hint="default"/>
      </w:r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8DB"/>
    <w:rsid w:val="000239B1"/>
    <w:rsid w:val="00034DF2"/>
    <w:rsid w:val="000722CA"/>
    <w:rsid w:val="00091066"/>
    <w:rsid w:val="00092AF1"/>
    <w:rsid w:val="000A1C42"/>
    <w:rsid w:val="000C00FE"/>
    <w:rsid w:val="000C19A7"/>
    <w:rsid w:val="000C6F18"/>
    <w:rsid w:val="000C7EB3"/>
    <w:rsid w:val="000F16B3"/>
    <w:rsid w:val="000F4697"/>
    <w:rsid w:val="00101724"/>
    <w:rsid w:val="0011106C"/>
    <w:rsid w:val="001220CA"/>
    <w:rsid w:val="001447B9"/>
    <w:rsid w:val="0018358F"/>
    <w:rsid w:val="00193295"/>
    <w:rsid w:val="001A3F44"/>
    <w:rsid w:val="001A78D6"/>
    <w:rsid w:val="001E0EF7"/>
    <w:rsid w:val="002661F0"/>
    <w:rsid w:val="00280D20"/>
    <w:rsid w:val="002A513C"/>
    <w:rsid w:val="002B664F"/>
    <w:rsid w:val="002B6867"/>
    <w:rsid w:val="002C17B2"/>
    <w:rsid w:val="002D1D88"/>
    <w:rsid w:val="002E5DA1"/>
    <w:rsid w:val="0032003F"/>
    <w:rsid w:val="00344081"/>
    <w:rsid w:val="003513CD"/>
    <w:rsid w:val="00356946"/>
    <w:rsid w:val="00360984"/>
    <w:rsid w:val="003A499A"/>
    <w:rsid w:val="003C015D"/>
    <w:rsid w:val="003D66B6"/>
    <w:rsid w:val="003E0862"/>
    <w:rsid w:val="003E396F"/>
    <w:rsid w:val="003E78AD"/>
    <w:rsid w:val="003F17B4"/>
    <w:rsid w:val="004170E4"/>
    <w:rsid w:val="00425977"/>
    <w:rsid w:val="00427E2B"/>
    <w:rsid w:val="00432D76"/>
    <w:rsid w:val="00433667"/>
    <w:rsid w:val="00444B0F"/>
    <w:rsid w:val="0045353D"/>
    <w:rsid w:val="00483D20"/>
    <w:rsid w:val="004E2D48"/>
    <w:rsid w:val="00525837"/>
    <w:rsid w:val="00541D2C"/>
    <w:rsid w:val="005701F0"/>
    <w:rsid w:val="00573167"/>
    <w:rsid w:val="00577C25"/>
    <w:rsid w:val="005900CE"/>
    <w:rsid w:val="005A6BD6"/>
    <w:rsid w:val="005F6C74"/>
    <w:rsid w:val="00645BA3"/>
    <w:rsid w:val="00651022"/>
    <w:rsid w:val="00663603"/>
    <w:rsid w:val="00690593"/>
    <w:rsid w:val="006C596A"/>
    <w:rsid w:val="006D01F0"/>
    <w:rsid w:val="006F34FE"/>
    <w:rsid w:val="00735699"/>
    <w:rsid w:val="00752446"/>
    <w:rsid w:val="00753F1C"/>
    <w:rsid w:val="00757343"/>
    <w:rsid w:val="00760155"/>
    <w:rsid w:val="00762BFE"/>
    <w:rsid w:val="00766D7C"/>
    <w:rsid w:val="007948A5"/>
    <w:rsid w:val="007A3AA6"/>
    <w:rsid w:val="007B6C96"/>
    <w:rsid w:val="007D486D"/>
    <w:rsid w:val="007D7095"/>
    <w:rsid w:val="007E099E"/>
    <w:rsid w:val="007E3DBA"/>
    <w:rsid w:val="00811D56"/>
    <w:rsid w:val="00811E00"/>
    <w:rsid w:val="0082330E"/>
    <w:rsid w:val="008272E4"/>
    <w:rsid w:val="00830ACF"/>
    <w:rsid w:val="008557F4"/>
    <w:rsid w:val="008709CB"/>
    <w:rsid w:val="008A3522"/>
    <w:rsid w:val="008B2064"/>
    <w:rsid w:val="00917070"/>
    <w:rsid w:val="00925335"/>
    <w:rsid w:val="0093160D"/>
    <w:rsid w:val="009853D7"/>
    <w:rsid w:val="00992A21"/>
    <w:rsid w:val="009A0C8C"/>
    <w:rsid w:val="009A6132"/>
    <w:rsid w:val="009B0B8E"/>
    <w:rsid w:val="009C1CB4"/>
    <w:rsid w:val="009D23DE"/>
    <w:rsid w:val="009E57F4"/>
    <w:rsid w:val="00A0235E"/>
    <w:rsid w:val="00A53716"/>
    <w:rsid w:val="00A62CBF"/>
    <w:rsid w:val="00A64DC4"/>
    <w:rsid w:val="00A72E7E"/>
    <w:rsid w:val="00A92139"/>
    <w:rsid w:val="00AB7CA5"/>
    <w:rsid w:val="00AC5127"/>
    <w:rsid w:val="00AE3377"/>
    <w:rsid w:val="00AF08CE"/>
    <w:rsid w:val="00B80D05"/>
    <w:rsid w:val="00BA0983"/>
    <w:rsid w:val="00BC4D11"/>
    <w:rsid w:val="00BC61DE"/>
    <w:rsid w:val="00BC792C"/>
    <w:rsid w:val="00BD0D66"/>
    <w:rsid w:val="00BE1A69"/>
    <w:rsid w:val="00C05B8B"/>
    <w:rsid w:val="00C41833"/>
    <w:rsid w:val="00C47FD4"/>
    <w:rsid w:val="00C51E14"/>
    <w:rsid w:val="00C73319"/>
    <w:rsid w:val="00CD7B14"/>
    <w:rsid w:val="00CF746B"/>
    <w:rsid w:val="00D07EF6"/>
    <w:rsid w:val="00D10B6A"/>
    <w:rsid w:val="00D54471"/>
    <w:rsid w:val="00D82897"/>
    <w:rsid w:val="00D828DB"/>
    <w:rsid w:val="00D85DC7"/>
    <w:rsid w:val="00D91840"/>
    <w:rsid w:val="00D929D8"/>
    <w:rsid w:val="00DC22FD"/>
    <w:rsid w:val="00DD35D7"/>
    <w:rsid w:val="00DF035E"/>
    <w:rsid w:val="00E24150"/>
    <w:rsid w:val="00E35F01"/>
    <w:rsid w:val="00E65157"/>
    <w:rsid w:val="00E74FEC"/>
    <w:rsid w:val="00E915EA"/>
    <w:rsid w:val="00E924BB"/>
    <w:rsid w:val="00E95550"/>
    <w:rsid w:val="00EA6BC1"/>
    <w:rsid w:val="00EC7269"/>
    <w:rsid w:val="00EF14C7"/>
    <w:rsid w:val="00EF46BD"/>
    <w:rsid w:val="00F0561A"/>
    <w:rsid w:val="00F22F48"/>
    <w:rsid w:val="00F362EB"/>
    <w:rsid w:val="00F36666"/>
    <w:rsid w:val="00F46027"/>
    <w:rsid w:val="00F613A2"/>
    <w:rsid w:val="00F81C53"/>
    <w:rsid w:val="00F81D86"/>
    <w:rsid w:val="00F9682D"/>
    <w:rsid w:val="00FA419F"/>
    <w:rsid w:val="00FB3916"/>
    <w:rsid w:val="00FC07B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19864A"/>
  <w15:chartTrackingRefBased/>
  <w15:docId w15:val="{B9FA2DE0-727C-4E7A-BB36-8F98741DC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D76"/>
    <w:pPr>
      <w:spacing w:after="0" w:line="240" w:lineRule="auto"/>
    </w:pPr>
    <w:rPr>
      <w:rFonts w:ascii="Times New Roman" w:eastAsiaTheme="minorEastAsia" w:hAnsi="Times New Roman" w:cs="Times New Roman"/>
      <w:sz w:val="24"/>
      <w:szCs w:val="24"/>
    </w:rPr>
  </w:style>
  <w:style w:type="paragraph" w:styleId="Heading1">
    <w:name w:val="heading 1"/>
    <w:basedOn w:val="Normal"/>
    <w:link w:val="Heading1Char"/>
    <w:uiPriority w:val="9"/>
    <w:qFormat/>
    <w:rsid w:val="00432D76"/>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28DB"/>
    <w:pPr>
      <w:tabs>
        <w:tab w:val="center" w:pos="4153"/>
        <w:tab w:val="right" w:pos="8306"/>
      </w:tabs>
    </w:pPr>
  </w:style>
  <w:style w:type="character" w:customStyle="1" w:styleId="HeaderChar">
    <w:name w:val="Header Char"/>
    <w:basedOn w:val="DefaultParagraphFont"/>
    <w:link w:val="Header"/>
    <w:uiPriority w:val="99"/>
    <w:rsid w:val="00D828DB"/>
  </w:style>
  <w:style w:type="paragraph" w:styleId="Footer">
    <w:name w:val="footer"/>
    <w:basedOn w:val="Normal"/>
    <w:link w:val="FooterChar"/>
    <w:uiPriority w:val="99"/>
    <w:unhideWhenUsed/>
    <w:rsid w:val="00D828DB"/>
    <w:pPr>
      <w:tabs>
        <w:tab w:val="center" w:pos="4153"/>
        <w:tab w:val="right" w:pos="8306"/>
      </w:tabs>
    </w:pPr>
  </w:style>
  <w:style w:type="character" w:customStyle="1" w:styleId="FooterChar">
    <w:name w:val="Footer Char"/>
    <w:basedOn w:val="DefaultParagraphFont"/>
    <w:link w:val="Footer"/>
    <w:uiPriority w:val="99"/>
    <w:rsid w:val="00D828DB"/>
  </w:style>
  <w:style w:type="character" w:customStyle="1" w:styleId="Heading1Char">
    <w:name w:val="Heading 1 Char"/>
    <w:basedOn w:val="DefaultParagraphFont"/>
    <w:link w:val="Heading1"/>
    <w:uiPriority w:val="9"/>
    <w:rsid w:val="00432D76"/>
    <w:rPr>
      <w:rFonts w:ascii="Times New Roman" w:eastAsiaTheme="minorEastAsia" w:hAnsi="Times New Roman" w:cs="Times New Roman"/>
      <w:sz w:val="24"/>
      <w:szCs w:val="24"/>
    </w:rPr>
  </w:style>
  <w:style w:type="character" w:styleId="Hyperlink">
    <w:name w:val="Hyperlink"/>
    <w:basedOn w:val="DefaultParagraphFont"/>
    <w:uiPriority w:val="99"/>
    <w:unhideWhenUsed/>
    <w:rsid w:val="00432D76"/>
    <w:rPr>
      <w:color w:val="0000FF"/>
      <w:u w:val="single"/>
    </w:rPr>
  </w:style>
  <w:style w:type="paragraph" w:styleId="FootnoteText">
    <w:name w:val="footnote text"/>
    <w:basedOn w:val="Normal"/>
    <w:link w:val="FootnoteTextChar"/>
    <w:uiPriority w:val="99"/>
    <w:unhideWhenUsed/>
    <w:rsid w:val="00432D76"/>
  </w:style>
  <w:style w:type="character" w:customStyle="1" w:styleId="FootnoteTextChar">
    <w:name w:val="Footnote Text Char"/>
    <w:basedOn w:val="DefaultParagraphFont"/>
    <w:link w:val="FootnoteText"/>
    <w:uiPriority w:val="99"/>
    <w:rsid w:val="00432D76"/>
    <w:rPr>
      <w:rFonts w:ascii="Times New Roman" w:eastAsiaTheme="minorEastAsia" w:hAnsi="Times New Roman" w:cs="Times New Roman"/>
      <w:sz w:val="24"/>
      <w:szCs w:val="24"/>
    </w:rPr>
  </w:style>
  <w:style w:type="paragraph" w:styleId="Title">
    <w:name w:val="Title"/>
    <w:basedOn w:val="Normal"/>
    <w:link w:val="TitleChar"/>
    <w:uiPriority w:val="10"/>
    <w:qFormat/>
    <w:rsid w:val="00432D76"/>
  </w:style>
  <w:style w:type="character" w:customStyle="1" w:styleId="TitleChar">
    <w:name w:val="Title Char"/>
    <w:basedOn w:val="DefaultParagraphFont"/>
    <w:link w:val="Title"/>
    <w:uiPriority w:val="10"/>
    <w:rsid w:val="00432D76"/>
    <w:rPr>
      <w:rFonts w:ascii="Times New Roman" w:eastAsiaTheme="minorEastAsia" w:hAnsi="Times New Roman" w:cs="Times New Roman"/>
      <w:sz w:val="24"/>
      <w:szCs w:val="24"/>
    </w:rPr>
  </w:style>
  <w:style w:type="character" w:styleId="FootnoteReference">
    <w:name w:val="footnote reference"/>
    <w:basedOn w:val="DefaultParagraphFont"/>
    <w:uiPriority w:val="99"/>
    <w:unhideWhenUsed/>
    <w:rsid w:val="00432D76"/>
    <w:rPr>
      <w:vertAlign w:val="superscript"/>
    </w:rPr>
  </w:style>
  <w:style w:type="character" w:styleId="CommentReference">
    <w:name w:val="annotation reference"/>
    <w:basedOn w:val="DefaultParagraphFont"/>
    <w:uiPriority w:val="99"/>
    <w:semiHidden/>
    <w:unhideWhenUsed/>
    <w:rsid w:val="00BA0983"/>
    <w:rPr>
      <w:sz w:val="16"/>
      <w:szCs w:val="16"/>
    </w:rPr>
  </w:style>
  <w:style w:type="paragraph" w:styleId="CommentText">
    <w:name w:val="annotation text"/>
    <w:basedOn w:val="Normal"/>
    <w:link w:val="CommentTextChar"/>
    <w:uiPriority w:val="99"/>
    <w:semiHidden/>
    <w:unhideWhenUsed/>
    <w:rsid w:val="00BA0983"/>
    <w:pPr>
      <w:bidi/>
    </w:pPr>
    <w:rPr>
      <w:rFonts w:ascii="Calibri" w:eastAsiaTheme="minorHAnsi" w:hAnsi="Calibri" w:cs="Calibri"/>
      <w:sz w:val="20"/>
      <w:szCs w:val="20"/>
    </w:rPr>
  </w:style>
  <w:style w:type="character" w:customStyle="1" w:styleId="CommentTextChar">
    <w:name w:val="Comment Text Char"/>
    <w:basedOn w:val="DefaultParagraphFont"/>
    <w:link w:val="CommentText"/>
    <w:uiPriority w:val="99"/>
    <w:semiHidden/>
    <w:rsid w:val="00BA0983"/>
    <w:rPr>
      <w:rFonts w:ascii="Calibri" w:hAnsi="Calibri" w:cs="Calibri"/>
      <w:sz w:val="20"/>
      <w:szCs w:val="20"/>
    </w:rPr>
  </w:style>
  <w:style w:type="paragraph" w:styleId="BalloonText">
    <w:name w:val="Balloon Text"/>
    <w:basedOn w:val="Normal"/>
    <w:link w:val="BalloonTextChar"/>
    <w:uiPriority w:val="99"/>
    <w:semiHidden/>
    <w:unhideWhenUsed/>
    <w:rsid w:val="00BA098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983"/>
    <w:rPr>
      <w:rFonts w:ascii="Segoe UI" w:eastAsiaTheme="minorEastAsia" w:hAnsi="Segoe UI" w:cs="Segoe UI"/>
      <w:sz w:val="18"/>
      <w:szCs w:val="18"/>
    </w:rPr>
  </w:style>
  <w:style w:type="paragraph" w:styleId="ListParagraph">
    <w:name w:val="List Paragraph"/>
    <w:basedOn w:val="Normal"/>
    <w:uiPriority w:val="34"/>
    <w:qFormat/>
    <w:rsid w:val="006C596A"/>
    <w:pPr>
      <w:ind w:left="720"/>
      <w:contextualSpacing/>
    </w:pPr>
  </w:style>
  <w:style w:type="paragraph" w:styleId="CommentSubject">
    <w:name w:val="annotation subject"/>
    <w:basedOn w:val="CommentText"/>
    <w:next w:val="CommentText"/>
    <w:link w:val="CommentSubjectChar"/>
    <w:uiPriority w:val="99"/>
    <w:semiHidden/>
    <w:unhideWhenUsed/>
    <w:rsid w:val="00A64DC4"/>
    <w:pPr>
      <w:bidi w:val="0"/>
    </w:pPr>
    <w:rPr>
      <w:rFonts w:ascii="Times New Roman" w:eastAsiaTheme="minorEastAsia" w:hAnsi="Times New Roman" w:cs="Times New Roman"/>
      <w:b/>
      <w:bCs/>
    </w:rPr>
  </w:style>
  <w:style w:type="character" w:customStyle="1" w:styleId="CommentSubjectChar">
    <w:name w:val="Comment Subject Char"/>
    <w:basedOn w:val="CommentTextChar"/>
    <w:link w:val="CommentSubject"/>
    <w:uiPriority w:val="99"/>
    <w:semiHidden/>
    <w:rsid w:val="00A64DC4"/>
    <w:rPr>
      <w:rFonts w:ascii="Times New Roman" w:eastAsiaTheme="minorEastAsia" w:hAnsi="Times New Roman" w:cs="Times New Roman"/>
      <w:b/>
      <w:bCs/>
      <w:sz w:val="20"/>
      <w:szCs w:val="20"/>
    </w:rPr>
  </w:style>
  <w:style w:type="character" w:styleId="FollowedHyperlink">
    <w:name w:val="FollowedHyperlink"/>
    <w:basedOn w:val="DefaultParagraphFont"/>
    <w:uiPriority w:val="99"/>
    <w:semiHidden/>
    <w:unhideWhenUsed/>
    <w:rsid w:val="00101724"/>
    <w:rPr>
      <w:color w:val="954F72" w:themeColor="followedHyperlink"/>
      <w:u w:val="single"/>
    </w:rPr>
  </w:style>
  <w:style w:type="paragraph" w:styleId="Revision">
    <w:name w:val="Revision"/>
    <w:hidden/>
    <w:uiPriority w:val="99"/>
    <w:semiHidden/>
    <w:rsid w:val="00651022"/>
    <w:pPr>
      <w:spacing w:after="0"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D36FD-2D32-4443-9C24-AA9A17947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1212</Words>
  <Characters>6065</Characters>
  <Application>Microsoft Office Word</Application>
  <DocSecurity>4</DocSecurity>
  <Lines>50</Lines>
  <Paragraphs>14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2019-06-13T06:43:00Z</cp:lastPrinted>
  <dcterms:created xsi:type="dcterms:W3CDTF">2019-07-02T06:57:00Z</dcterms:created>
  <dcterms:modified xsi:type="dcterms:W3CDTF">2019-07-02T06:57:00Z</dcterms:modified>
</cp:coreProperties>
</file>