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942842" w14:textId="6F6A9BF1" w:rsidR="004328AC" w:rsidRPr="00A34DF4" w:rsidRDefault="004328AC" w:rsidP="00A2717B">
      <w:pPr>
        <w:spacing w:after="0" w:line="276" w:lineRule="auto"/>
        <w:jc w:val="center"/>
        <w:rPr>
          <w:rFonts w:ascii="Alef" w:hAnsi="Alef" w:cs="Alef"/>
          <w:b/>
          <w:bCs/>
          <w:rtl/>
        </w:rPr>
      </w:pPr>
      <w:r w:rsidRPr="00A34DF4">
        <w:rPr>
          <w:rFonts w:ascii="Alef" w:hAnsi="Alef" w:cs="Alef"/>
          <w:b/>
          <w:bCs/>
          <w:rtl/>
        </w:rPr>
        <w:t>החלטה לפי סעיף 14 לחוק התחרות הכלכלית, התשמ"ח-1988</w:t>
      </w:r>
    </w:p>
    <w:p w14:paraId="1F52F763" w14:textId="2175C988" w:rsidR="004328AC" w:rsidRPr="00A34DF4" w:rsidRDefault="004328AC" w:rsidP="00A2717B">
      <w:pPr>
        <w:spacing w:after="0" w:line="276" w:lineRule="auto"/>
        <w:jc w:val="center"/>
        <w:rPr>
          <w:rFonts w:ascii="Alef" w:hAnsi="Alef" w:cs="Alef"/>
          <w:rtl/>
        </w:rPr>
      </w:pPr>
      <w:r w:rsidRPr="00A34DF4">
        <w:rPr>
          <w:rFonts w:ascii="Alef" w:hAnsi="Alef" w:cs="Alef"/>
          <w:b/>
          <w:bCs/>
          <w:rtl/>
        </w:rPr>
        <w:t>בדבר מתן פטור בתנאים מאישור הסדר כובל להסדר חברת מרכז סליקה בנקאי בע"מ בין:</w:t>
      </w:r>
      <w:r w:rsidR="00A2717B" w:rsidRPr="00A34DF4">
        <w:rPr>
          <w:rFonts w:ascii="Alef" w:hAnsi="Alef" w:cs="Alef"/>
          <w:b/>
          <w:bCs/>
          <w:u w:val="single"/>
          <w:rtl/>
        </w:rPr>
        <w:t xml:space="preserve"> </w:t>
      </w:r>
      <w:bookmarkStart w:id="0" w:name="_GoBack"/>
      <w:r w:rsidRPr="00A34DF4">
        <w:rPr>
          <w:rFonts w:ascii="Alef" w:hAnsi="Alef" w:cs="Alef"/>
          <w:b/>
          <w:bCs/>
          <w:u w:val="single"/>
          <w:rtl/>
        </w:rPr>
        <w:t>בנק הפועלים בע"מ, בנק לאומי לישראל בע"מ, בנק דיסקונט לישראל בע"מ, בנק המזרחי טפחות בע"מ והבנק הבינלאומי הראשון לישראל בע"מ</w:t>
      </w:r>
    </w:p>
    <w:bookmarkEnd w:id="0"/>
    <w:p w14:paraId="4CE96662" w14:textId="77777777" w:rsidR="004328AC" w:rsidRPr="00A34DF4" w:rsidRDefault="004328AC" w:rsidP="00A2717B">
      <w:pPr>
        <w:pStyle w:val="Heading1"/>
        <w:rPr>
          <w:rtl/>
        </w:rPr>
      </w:pPr>
      <w:r w:rsidRPr="00A34DF4">
        <w:rPr>
          <w:rtl/>
        </w:rPr>
        <w:t>מבוא</w:t>
      </w:r>
    </w:p>
    <w:p w14:paraId="31099A24" w14:textId="1469042A" w:rsidR="004328AC" w:rsidRPr="00A34DF4" w:rsidRDefault="004328AC" w:rsidP="000446FA">
      <w:pPr>
        <w:spacing w:before="120" w:after="0" w:line="276" w:lineRule="auto"/>
        <w:rPr>
          <w:rFonts w:ascii="Alef" w:hAnsi="Alef" w:cs="Alef"/>
          <w:rtl/>
        </w:rPr>
      </w:pPr>
      <w:r w:rsidRPr="00A34DF4">
        <w:rPr>
          <w:rFonts w:ascii="Alef" w:hAnsi="Alef" w:cs="Alef"/>
          <w:rtl/>
        </w:rPr>
        <w:t xml:space="preserve">לפניי בקשת פטור לפי סעיף 14 לחוק התחרות הכלכלית, התשמ"ח-1988 (להלן </w:t>
      </w:r>
      <w:r w:rsidRPr="00A34DF4">
        <w:rPr>
          <w:rFonts w:ascii="Alef" w:hAnsi="Alef" w:cs="Alef"/>
          <w:b/>
          <w:bCs/>
          <w:rtl/>
        </w:rPr>
        <w:t>החוק</w:t>
      </w:r>
      <w:r w:rsidRPr="00A34DF4">
        <w:rPr>
          <w:rFonts w:ascii="Alef" w:hAnsi="Alef" w:cs="Alef"/>
          <w:rtl/>
        </w:rPr>
        <w:t xml:space="preserve"> או </w:t>
      </w:r>
      <w:r w:rsidRPr="00A34DF4">
        <w:rPr>
          <w:rFonts w:ascii="Alef" w:hAnsi="Alef" w:cs="Alef"/>
          <w:b/>
          <w:bCs/>
          <w:rtl/>
        </w:rPr>
        <w:t>חוק התחרות הכלכלית</w:t>
      </w:r>
      <w:r w:rsidRPr="00A34DF4">
        <w:rPr>
          <w:rFonts w:ascii="Alef" w:hAnsi="Alef" w:cs="Alef"/>
          <w:rtl/>
        </w:rPr>
        <w:t xml:space="preserve">) להסדר שצדדים לו בנק הפועלים בע"מ (להלן </w:t>
      </w:r>
      <w:r w:rsidRPr="00A34DF4">
        <w:rPr>
          <w:rFonts w:ascii="Alef" w:hAnsi="Alef" w:cs="Alef"/>
          <w:b/>
          <w:bCs/>
          <w:rtl/>
        </w:rPr>
        <w:t>בנק הפועלים</w:t>
      </w:r>
      <w:r w:rsidRPr="00A34DF4">
        <w:rPr>
          <w:rFonts w:ascii="Alef" w:hAnsi="Alef" w:cs="Alef"/>
          <w:rtl/>
        </w:rPr>
        <w:t xml:space="preserve">), בנק לאומי לישראל בע"מ (להלן </w:t>
      </w:r>
      <w:r w:rsidRPr="00A34DF4">
        <w:rPr>
          <w:rFonts w:ascii="Alef" w:hAnsi="Alef" w:cs="Alef"/>
          <w:b/>
          <w:bCs/>
          <w:rtl/>
        </w:rPr>
        <w:t>בנק לאומי</w:t>
      </w:r>
      <w:r w:rsidRPr="00A34DF4">
        <w:rPr>
          <w:rFonts w:ascii="Alef" w:hAnsi="Alef" w:cs="Alef"/>
          <w:rtl/>
        </w:rPr>
        <w:t xml:space="preserve">), בנק דיסקונט לישראל בע"מ (להן </w:t>
      </w:r>
      <w:r w:rsidRPr="00A34DF4">
        <w:rPr>
          <w:rFonts w:ascii="Alef" w:hAnsi="Alef" w:cs="Alef"/>
          <w:b/>
          <w:bCs/>
          <w:rtl/>
        </w:rPr>
        <w:t>בנק דיסקונט</w:t>
      </w:r>
      <w:r w:rsidRPr="00A34DF4">
        <w:rPr>
          <w:rFonts w:ascii="Alef" w:hAnsi="Alef" w:cs="Alef"/>
          <w:rtl/>
        </w:rPr>
        <w:t xml:space="preserve">), בנק מזרחי טפחות בע"מ (להלן </w:t>
      </w:r>
      <w:r w:rsidRPr="00A34DF4">
        <w:rPr>
          <w:rFonts w:ascii="Alef" w:hAnsi="Alef" w:cs="Alef"/>
          <w:b/>
          <w:bCs/>
          <w:rtl/>
        </w:rPr>
        <w:t>בנק מזרחי</w:t>
      </w:r>
      <w:r w:rsidRPr="00A34DF4">
        <w:rPr>
          <w:rFonts w:ascii="Alef" w:hAnsi="Alef" w:cs="Alef"/>
          <w:rtl/>
        </w:rPr>
        <w:t xml:space="preserve">) והבנק הבינלאומי הראשון לישראל בע"מ (להלן </w:t>
      </w:r>
      <w:r w:rsidRPr="00A34DF4">
        <w:rPr>
          <w:rFonts w:ascii="Alef" w:hAnsi="Alef" w:cs="Alef"/>
          <w:b/>
          <w:bCs/>
          <w:rtl/>
        </w:rPr>
        <w:t>בנק הבינלאומי</w:t>
      </w:r>
      <w:r w:rsidRPr="00A34DF4">
        <w:rPr>
          <w:rFonts w:ascii="Alef" w:hAnsi="Alef" w:cs="Alef"/>
          <w:rtl/>
        </w:rPr>
        <w:t xml:space="preserve"> וביחד </w:t>
      </w:r>
      <w:r w:rsidRPr="00A34DF4">
        <w:rPr>
          <w:rFonts w:ascii="Alef" w:hAnsi="Alef" w:cs="Alef"/>
          <w:b/>
          <w:bCs/>
          <w:rtl/>
        </w:rPr>
        <w:t>חמשת הבנקים הגדולים</w:t>
      </w:r>
      <w:r w:rsidRPr="00A34DF4">
        <w:rPr>
          <w:rFonts w:ascii="Alef" w:hAnsi="Alef" w:cs="Alef"/>
          <w:rtl/>
        </w:rPr>
        <w:t>), שעניינו שיתוף הפעולה ביניהם</w:t>
      </w:r>
      <w:r w:rsidR="000446FA">
        <w:rPr>
          <w:rFonts w:ascii="Alef" w:hAnsi="Alef" w:cs="Alef"/>
          <w:rtl/>
        </w:rPr>
        <w:t xml:space="preserve"> במסגרת מרכז סליקה בנקאי בע"מ (</w:t>
      </w:r>
      <w:r w:rsidR="000446FA">
        <w:rPr>
          <w:rFonts w:ascii="Alef" w:hAnsi="Alef" w:cs="Alef" w:hint="cs"/>
          <w:rtl/>
        </w:rPr>
        <w:t xml:space="preserve">להלן </w:t>
      </w:r>
      <w:proofErr w:type="spellStart"/>
      <w:r w:rsidRPr="00A34DF4">
        <w:rPr>
          <w:rFonts w:ascii="Alef" w:hAnsi="Alef" w:cs="Alef"/>
          <w:b/>
          <w:bCs/>
          <w:rtl/>
        </w:rPr>
        <w:t>מס"ב</w:t>
      </w:r>
      <w:proofErr w:type="spellEnd"/>
      <w:r w:rsidRPr="00A34DF4">
        <w:rPr>
          <w:rFonts w:ascii="Alef" w:hAnsi="Alef" w:cs="Alef"/>
          <w:rtl/>
        </w:rPr>
        <w:t xml:space="preserve">) שבבעלותם המשותפת. </w:t>
      </w:r>
    </w:p>
    <w:p w14:paraId="586B1711" w14:textId="25DE3DD9" w:rsidR="004328AC" w:rsidRPr="00A34DF4" w:rsidRDefault="004328AC" w:rsidP="000446FA">
      <w:pPr>
        <w:spacing w:before="120" w:after="0" w:line="276" w:lineRule="auto"/>
        <w:rPr>
          <w:rFonts w:ascii="Alef" w:hAnsi="Alef" w:cs="Alef"/>
          <w:rtl/>
        </w:rPr>
      </w:pPr>
      <w:r w:rsidRPr="00A34DF4">
        <w:rPr>
          <w:rFonts w:ascii="Alef" w:hAnsi="Alef" w:cs="Alef"/>
          <w:rtl/>
        </w:rPr>
        <w:lastRenderedPageBreak/>
        <w:t>הפטור המקורי ניתן ביום 20 ביוני 2002</w:t>
      </w:r>
      <w:r w:rsidRPr="00A34DF4">
        <w:rPr>
          <w:rFonts w:ascii="Alef" w:hAnsi="Alef" w:cs="Alef"/>
          <w:vertAlign w:val="superscript"/>
          <w:rtl/>
        </w:rPr>
        <w:footnoteReference w:id="2"/>
      </w:r>
      <w:r w:rsidRPr="00A34DF4">
        <w:rPr>
          <w:rFonts w:ascii="Alef" w:hAnsi="Alef" w:cs="Alef"/>
          <w:rtl/>
        </w:rPr>
        <w:t xml:space="preserve"> ומאז ניתנו מספר פטורים נוספים, </w:t>
      </w:r>
      <w:r w:rsidR="002B5D90" w:rsidRPr="00A34DF4">
        <w:rPr>
          <w:rFonts w:ascii="Alef" w:hAnsi="Alef" w:cs="Alef"/>
          <w:rtl/>
        </w:rPr>
        <w:t xml:space="preserve">האחרון </w:t>
      </w:r>
      <w:r w:rsidRPr="00A34DF4">
        <w:rPr>
          <w:rFonts w:ascii="Alef" w:hAnsi="Alef" w:cs="Alef"/>
          <w:rtl/>
        </w:rPr>
        <w:t>שב</w:t>
      </w:r>
      <w:r w:rsidR="006C655C" w:rsidRPr="00A34DF4">
        <w:rPr>
          <w:rFonts w:ascii="Alef" w:hAnsi="Alef" w:cs="Alef"/>
          <w:rtl/>
        </w:rPr>
        <w:t>יניהם</w:t>
      </w:r>
      <w:r w:rsidRPr="00A34DF4">
        <w:rPr>
          <w:rFonts w:ascii="Alef" w:hAnsi="Alef" w:cs="Alef"/>
          <w:rtl/>
        </w:rPr>
        <w:t xml:space="preserve"> ביום 14 בפברואר 2019 (</w:t>
      </w:r>
      <w:r w:rsidR="000446FA" w:rsidRPr="000446FA">
        <w:rPr>
          <w:rFonts w:ascii="Alef" w:hAnsi="Alef" w:cs="Alef" w:hint="cs"/>
          <w:rtl/>
        </w:rPr>
        <w:t>להלן</w:t>
      </w:r>
      <w:r w:rsidR="000446FA">
        <w:rPr>
          <w:rFonts w:ascii="Alef" w:hAnsi="Alef" w:cs="Alef" w:hint="cs"/>
          <w:b/>
          <w:bCs/>
          <w:rtl/>
        </w:rPr>
        <w:t xml:space="preserve"> </w:t>
      </w:r>
      <w:r w:rsidRPr="00A34DF4">
        <w:rPr>
          <w:rFonts w:ascii="Alef" w:hAnsi="Alef" w:cs="Alef"/>
          <w:b/>
          <w:bCs/>
          <w:rtl/>
        </w:rPr>
        <w:t>החלטת הפטור משנת 2019</w:t>
      </w:r>
      <w:r w:rsidRPr="00A34DF4">
        <w:rPr>
          <w:rFonts w:ascii="Alef" w:hAnsi="Alef" w:cs="Alef"/>
          <w:rtl/>
        </w:rPr>
        <w:t>).</w:t>
      </w:r>
      <w:r w:rsidRPr="00A34DF4">
        <w:rPr>
          <w:rFonts w:ascii="Alef" w:hAnsi="Alef" w:cs="Alef"/>
          <w:vertAlign w:val="superscript"/>
          <w:rtl/>
        </w:rPr>
        <w:footnoteReference w:id="3"/>
      </w:r>
      <w:r w:rsidRPr="00A34DF4">
        <w:rPr>
          <w:rFonts w:ascii="Alef" w:hAnsi="Alef" w:cs="Alef"/>
          <w:rtl/>
        </w:rPr>
        <w:t xml:space="preserve"> </w:t>
      </w:r>
    </w:p>
    <w:p w14:paraId="1F60C5AA" w14:textId="77777777" w:rsidR="004328AC" w:rsidRPr="00A34DF4" w:rsidRDefault="004328AC" w:rsidP="00A2717B">
      <w:pPr>
        <w:spacing w:before="120" w:after="0" w:line="276" w:lineRule="auto"/>
        <w:rPr>
          <w:rFonts w:ascii="Alef" w:hAnsi="Alef" w:cs="Alef"/>
          <w:rtl/>
        </w:rPr>
      </w:pPr>
      <w:r w:rsidRPr="00A34DF4">
        <w:rPr>
          <w:rFonts w:ascii="Alef" w:hAnsi="Alef" w:cs="Alef"/>
          <w:rtl/>
        </w:rPr>
        <w:lastRenderedPageBreak/>
        <w:t xml:space="preserve">הבנקים בעלי המניות מחזיקים במשותף </w:t>
      </w:r>
      <w:proofErr w:type="spellStart"/>
      <w:r w:rsidRPr="00A34DF4">
        <w:rPr>
          <w:rFonts w:ascii="Alef" w:hAnsi="Alef" w:cs="Alef"/>
          <w:rtl/>
        </w:rPr>
        <w:t>במס"ב</w:t>
      </w:r>
      <w:proofErr w:type="spellEnd"/>
      <w:r w:rsidRPr="00A34DF4">
        <w:rPr>
          <w:rFonts w:ascii="Alef" w:hAnsi="Alef" w:cs="Alef"/>
          <w:rtl/>
        </w:rPr>
        <w:t xml:space="preserve">, בהתאם למפורט להלן: בנק הפועלים, בנק לאומי ובנק דיסקונט מחזיקים כל אחד ב-25% ממניות </w:t>
      </w:r>
      <w:proofErr w:type="spellStart"/>
      <w:r w:rsidRPr="00A34DF4">
        <w:rPr>
          <w:rFonts w:ascii="Alef" w:hAnsi="Alef" w:cs="Alef"/>
          <w:rtl/>
        </w:rPr>
        <w:t>מס"ב</w:t>
      </w:r>
      <w:proofErr w:type="spellEnd"/>
      <w:r w:rsidRPr="00A34DF4">
        <w:rPr>
          <w:rFonts w:ascii="Alef" w:hAnsi="Alef" w:cs="Alef"/>
          <w:rtl/>
        </w:rPr>
        <w:t xml:space="preserve"> ובנק המזרחי והבנק הבינלאומי מחזיקים כל אחד ב-12.5% ממניות </w:t>
      </w:r>
      <w:proofErr w:type="spellStart"/>
      <w:r w:rsidRPr="00A34DF4">
        <w:rPr>
          <w:rFonts w:ascii="Alef" w:hAnsi="Alef" w:cs="Alef"/>
          <w:rtl/>
        </w:rPr>
        <w:t>מס"ב</w:t>
      </w:r>
      <w:proofErr w:type="spellEnd"/>
      <w:r w:rsidRPr="00A34DF4">
        <w:rPr>
          <w:rFonts w:ascii="Alef" w:hAnsi="Alef" w:cs="Alef"/>
          <w:rtl/>
        </w:rPr>
        <w:t xml:space="preserve">. לפי תקנות ההתאגדות של </w:t>
      </w:r>
      <w:proofErr w:type="spellStart"/>
      <w:r w:rsidRPr="00A34DF4">
        <w:rPr>
          <w:rFonts w:ascii="Alef" w:hAnsi="Alef" w:cs="Alef"/>
          <w:rtl/>
        </w:rPr>
        <w:t>מס"ב</w:t>
      </w:r>
      <w:proofErr w:type="spellEnd"/>
      <w:r w:rsidRPr="00A34DF4">
        <w:rPr>
          <w:rFonts w:ascii="Alef" w:hAnsi="Alef" w:cs="Alef"/>
          <w:rtl/>
        </w:rPr>
        <w:t>, כל מי שמחזיק ב-10% ממניותיה רשאי למנות חבר אחד בדירקטוריון.</w:t>
      </w:r>
      <w:r w:rsidRPr="00A34DF4">
        <w:rPr>
          <w:rFonts w:ascii="Alef" w:hAnsi="Alef" w:cs="Alef"/>
          <w:vertAlign w:val="superscript"/>
          <w:rtl/>
        </w:rPr>
        <w:footnoteReference w:id="4"/>
      </w:r>
      <w:r w:rsidRPr="00A34DF4">
        <w:rPr>
          <w:rFonts w:ascii="Alef" w:hAnsi="Alef" w:cs="Alef"/>
          <w:vertAlign w:val="superscript"/>
          <w:rtl/>
        </w:rPr>
        <w:t xml:space="preserve"> </w:t>
      </w:r>
    </w:p>
    <w:p w14:paraId="5E8BC01B" w14:textId="55B21E15" w:rsidR="004328AC" w:rsidRPr="00A34DF4" w:rsidRDefault="004328AC" w:rsidP="00723B2B">
      <w:pPr>
        <w:spacing w:before="120" w:after="100" w:afterAutospacing="1" w:line="276" w:lineRule="auto"/>
        <w:rPr>
          <w:rFonts w:ascii="Alef" w:hAnsi="Alef" w:cs="Alef"/>
          <w:rtl/>
        </w:rPr>
      </w:pPr>
      <w:proofErr w:type="spellStart"/>
      <w:r w:rsidRPr="00A34DF4">
        <w:rPr>
          <w:rFonts w:ascii="Alef" w:hAnsi="Alef" w:cs="Alef"/>
          <w:rtl/>
        </w:rPr>
        <w:t>מס"ב</w:t>
      </w:r>
      <w:proofErr w:type="spellEnd"/>
      <w:r w:rsidRPr="00A34DF4">
        <w:rPr>
          <w:rFonts w:ascii="Alef" w:hAnsi="Alef" w:cs="Alef"/>
          <w:rtl/>
        </w:rPr>
        <w:t xml:space="preserve"> היא חברת שירותים משותפת כמשמעות מונח זה בחוק הבנקאות (רישוי), </w:t>
      </w:r>
      <w:r w:rsidR="00723B2B" w:rsidRPr="00A34DF4">
        <w:rPr>
          <w:rFonts w:ascii="Alef" w:hAnsi="Alef" w:cs="Alef"/>
          <w:rtl/>
        </w:rPr>
        <w:t>ה</w:t>
      </w:r>
      <w:r w:rsidRPr="00A34DF4">
        <w:rPr>
          <w:rFonts w:ascii="Alef" w:hAnsi="Alef" w:cs="Alef"/>
          <w:rtl/>
        </w:rPr>
        <w:t>תשמ"א</w:t>
      </w:r>
      <w:r w:rsidR="00723B2B" w:rsidRPr="00A34DF4">
        <w:rPr>
          <w:rFonts w:ascii="Alef" w:hAnsi="Alef" w:cs="Alef"/>
          <w:rtl/>
        </w:rPr>
        <w:t>-</w:t>
      </w:r>
      <w:r w:rsidRPr="00A34DF4">
        <w:rPr>
          <w:rFonts w:ascii="Alef" w:hAnsi="Alef" w:cs="Alef"/>
          <w:rtl/>
        </w:rPr>
        <w:t>1981 וכן מערכת תשלומים מבוקרת</w:t>
      </w:r>
      <w:r w:rsidR="00723B2B" w:rsidRPr="00A34DF4">
        <w:rPr>
          <w:rFonts w:ascii="Alef" w:hAnsi="Alef" w:cs="Alef"/>
          <w:rtl/>
        </w:rPr>
        <w:t xml:space="preserve"> על פי חוק מערכות התשלום, התשס"ח-2008, </w:t>
      </w:r>
      <w:r w:rsidRPr="00A34DF4">
        <w:rPr>
          <w:rFonts w:ascii="Alef" w:hAnsi="Alef" w:cs="Alef"/>
          <w:rtl/>
        </w:rPr>
        <w:t>העוסקת בין היתר בסליקת חיובים וזיכויים בין בנקים ולקוחותיהם, מתן שירותי מיתוג למאגרי מידע</w:t>
      </w:r>
      <w:r w:rsidR="007539DA">
        <w:rPr>
          <w:rFonts w:ascii="Alef" w:hAnsi="Alef" w:cs="Alef" w:hint="cs"/>
          <w:rtl/>
        </w:rPr>
        <w:t>, שירותי העברת ממסרים</w:t>
      </w:r>
      <w:r w:rsidRPr="00A34DF4">
        <w:rPr>
          <w:rFonts w:ascii="Alef" w:hAnsi="Alef" w:cs="Alef"/>
          <w:rtl/>
        </w:rPr>
        <w:t xml:space="preserve"> ו</w:t>
      </w:r>
      <w:r w:rsidR="007539DA">
        <w:rPr>
          <w:rFonts w:ascii="Alef" w:hAnsi="Alef" w:cs="Alef" w:hint="cs"/>
          <w:rtl/>
        </w:rPr>
        <w:t>עד לאחרונה גם ב</w:t>
      </w:r>
      <w:r w:rsidRPr="00A34DF4">
        <w:rPr>
          <w:rFonts w:ascii="Alef" w:hAnsi="Alef" w:cs="Alef"/>
          <w:rtl/>
        </w:rPr>
        <w:t>מתן שירותי העברת תשלומים לקופות גמל.</w:t>
      </w:r>
      <w:r w:rsidRPr="00A34DF4">
        <w:rPr>
          <w:rFonts w:ascii="Alef" w:hAnsi="Alef" w:cs="Alef"/>
          <w:vertAlign w:val="superscript"/>
          <w:rtl/>
        </w:rPr>
        <w:footnoteReference w:id="5"/>
      </w:r>
      <w:r w:rsidRPr="00A34DF4">
        <w:rPr>
          <w:rFonts w:ascii="Alef" w:hAnsi="Alef" w:cs="Alef"/>
          <w:vertAlign w:val="superscript"/>
          <w:rtl/>
        </w:rPr>
        <w:t xml:space="preserve"> </w:t>
      </w:r>
      <w:r w:rsidRPr="00A34DF4">
        <w:rPr>
          <w:rFonts w:ascii="Alef" w:hAnsi="Alef" w:cs="Alef"/>
          <w:rtl/>
        </w:rPr>
        <w:t xml:space="preserve">בהחלטת הפטור משנת 2019 הורחבו תחומי פעילותה של </w:t>
      </w:r>
      <w:proofErr w:type="spellStart"/>
      <w:r w:rsidRPr="00A34DF4">
        <w:rPr>
          <w:rFonts w:ascii="Alef" w:hAnsi="Alef" w:cs="Alef"/>
          <w:rtl/>
        </w:rPr>
        <w:t>מס"ב</w:t>
      </w:r>
      <w:proofErr w:type="spellEnd"/>
      <w:r w:rsidRPr="00A34DF4">
        <w:rPr>
          <w:rFonts w:ascii="Alef" w:hAnsi="Alef" w:cs="Alef"/>
          <w:rtl/>
        </w:rPr>
        <w:t xml:space="preserve"> כך שהותר לה לעסוק גם בהפעלת מערכת לניוד חשבונות בין בנקים. </w:t>
      </w:r>
    </w:p>
    <w:p w14:paraId="3255B23D" w14:textId="6EC41F6A" w:rsidR="004328AC" w:rsidRPr="00A34DF4" w:rsidRDefault="004328AC" w:rsidP="00A2717B">
      <w:pPr>
        <w:spacing w:before="120" w:after="100" w:afterAutospacing="1" w:line="276" w:lineRule="auto"/>
        <w:rPr>
          <w:rFonts w:ascii="Alef" w:hAnsi="Alef" w:cs="Alef"/>
          <w:rtl/>
        </w:rPr>
      </w:pPr>
      <w:r w:rsidRPr="00A34DF4">
        <w:rPr>
          <w:rFonts w:ascii="Alef" w:hAnsi="Alef" w:cs="Alef"/>
          <w:rtl/>
        </w:rPr>
        <w:t xml:space="preserve">תחומי עיסוקה של </w:t>
      </w:r>
      <w:proofErr w:type="spellStart"/>
      <w:r w:rsidRPr="00A34DF4">
        <w:rPr>
          <w:rFonts w:ascii="Alef" w:hAnsi="Alef" w:cs="Alef"/>
          <w:rtl/>
        </w:rPr>
        <w:t>מס"ב</w:t>
      </w:r>
      <w:proofErr w:type="spellEnd"/>
      <w:r w:rsidRPr="00A34DF4">
        <w:rPr>
          <w:rFonts w:ascii="Alef" w:hAnsi="Alef" w:cs="Alef"/>
          <w:rtl/>
        </w:rPr>
        <w:t xml:space="preserve"> והשפעת פעילותה על התחרות פורטו בהרחבה בהחלטות הפטור הקודמות שניתנו לחברה</w:t>
      </w:r>
      <w:r w:rsidR="008B1A91">
        <w:rPr>
          <w:rFonts w:ascii="Alef" w:hAnsi="Alef" w:cs="Alef" w:hint="cs"/>
          <w:rtl/>
        </w:rPr>
        <w:t>. פטורים אלה ניתנו</w:t>
      </w:r>
      <w:r w:rsidRPr="00A34DF4">
        <w:rPr>
          <w:rFonts w:ascii="Alef" w:hAnsi="Alef" w:cs="Alef"/>
          <w:rtl/>
        </w:rPr>
        <w:t xml:space="preserve"> בכפוף לתנאים שנועדו להתמודד עם החששות התחרותיים העולים </w:t>
      </w:r>
      <w:r w:rsidRPr="00A34DF4">
        <w:rPr>
          <w:rFonts w:ascii="Alef" w:hAnsi="Alef" w:cs="Alef"/>
          <w:rtl/>
        </w:rPr>
        <w:lastRenderedPageBreak/>
        <w:t xml:space="preserve">מפעילות </w:t>
      </w:r>
      <w:proofErr w:type="spellStart"/>
      <w:r w:rsidRPr="00A34DF4">
        <w:rPr>
          <w:rFonts w:ascii="Alef" w:hAnsi="Alef" w:cs="Alef"/>
          <w:rtl/>
        </w:rPr>
        <w:t>מס"ב</w:t>
      </w:r>
      <w:proofErr w:type="spellEnd"/>
      <w:r w:rsidRPr="00A34DF4">
        <w:rPr>
          <w:rFonts w:ascii="Alef" w:hAnsi="Alef" w:cs="Alef"/>
          <w:rtl/>
        </w:rPr>
        <w:t xml:space="preserve">, הן במישור התחרות שבין הבנקים המחזיקים בה, שהם חמשת הבנקים הגדולים בישראל, והן במישור התחרות בינם לבין מתחריהם, אשר אינם בעלי מניות </w:t>
      </w:r>
      <w:proofErr w:type="spellStart"/>
      <w:r w:rsidRPr="00A34DF4">
        <w:rPr>
          <w:rFonts w:ascii="Alef" w:hAnsi="Alef" w:cs="Alef"/>
          <w:rtl/>
        </w:rPr>
        <w:t>במס"ב</w:t>
      </w:r>
      <w:proofErr w:type="spellEnd"/>
      <w:r w:rsidRPr="00A34DF4">
        <w:rPr>
          <w:rFonts w:ascii="Alef" w:hAnsi="Alef" w:cs="Alef"/>
          <w:rtl/>
        </w:rPr>
        <w:t xml:space="preserve"> ושנזקקים לשירותים הייחודיים אותם היא מספקת.</w:t>
      </w:r>
      <w:r w:rsidRPr="00A34DF4">
        <w:rPr>
          <w:rFonts w:ascii="Alef" w:hAnsi="Alef" w:cs="Alef"/>
          <w:vertAlign w:val="superscript"/>
          <w:rtl/>
        </w:rPr>
        <w:footnoteReference w:id="6"/>
      </w:r>
      <w:r w:rsidRPr="00A34DF4">
        <w:rPr>
          <w:rFonts w:ascii="Alef" w:hAnsi="Alef" w:cs="Alef"/>
          <w:vertAlign w:val="superscript"/>
          <w:rtl/>
        </w:rPr>
        <w:t xml:space="preserve"> </w:t>
      </w:r>
    </w:p>
    <w:p w14:paraId="6087F7B9" w14:textId="63B42AD8" w:rsidR="00742F7B" w:rsidRPr="00A34DF4" w:rsidRDefault="004328AC" w:rsidP="00A2717B">
      <w:pPr>
        <w:pStyle w:val="Heading1"/>
      </w:pPr>
      <w:r w:rsidRPr="00A34DF4">
        <w:rPr>
          <w:rtl/>
        </w:rPr>
        <w:t xml:space="preserve">שינויים </w:t>
      </w:r>
      <w:r w:rsidR="00AC1D8C" w:rsidRPr="00A34DF4">
        <w:rPr>
          <w:rtl/>
        </w:rPr>
        <w:t>בתחום</w:t>
      </w:r>
      <w:r w:rsidR="00723B2B" w:rsidRPr="00A34DF4">
        <w:rPr>
          <w:rtl/>
        </w:rPr>
        <w:t xml:space="preserve"> התשלומים בתקופה האחרונה</w:t>
      </w:r>
      <w:r w:rsidR="00AC1D8C" w:rsidRPr="00A34DF4">
        <w:rPr>
          <w:rtl/>
        </w:rPr>
        <w:t xml:space="preserve"> </w:t>
      </w:r>
    </w:p>
    <w:p w14:paraId="496EA7D7" w14:textId="55F1602F" w:rsidR="004328AC" w:rsidRPr="00A34DF4" w:rsidRDefault="00E267F0" w:rsidP="0013745A">
      <w:pPr>
        <w:spacing w:before="120" w:after="0" w:line="276" w:lineRule="auto"/>
        <w:rPr>
          <w:rFonts w:ascii="Alef" w:hAnsi="Alef" w:cs="Alef"/>
          <w:rtl/>
          <w:lang w:eastAsia="he-IL"/>
        </w:rPr>
      </w:pPr>
      <w:r w:rsidRPr="00A34DF4">
        <w:rPr>
          <w:rFonts w:ascii="Alef" w:hAnsi="Alef" w:cs="Alef"/>
          <w:rtl/>
          <w:lang w:eastAsia="he-IL"/>
        </w:rPr>
        <w:t xml:space="preserve">בשנים האחרונות חלו בתחום התשלומים מספר </w:t>
      </w:r>
      <w:r w:rsidR="008B1A91">
        <w:rPr>
          <w:rFonts w:ascii="Alef" w:hAnsi="Alef" w:cs="Alef" w:hint="cs"/>
          <w:rtl/>
          <w:lang w:eastAsia="he-IL"/>
        </w:rPr>
        <w:t>שינויים</w:t>
      </w:r>
      <w:r w:rsidR="008B1A91" w:rsidRPr="00A34DF4">
        <w:rPr>
          <w:rFonts w:ascii="Alef" w:hAnsi="Alef" w:cs="Alef"/>
          <w:rtl/>
          <w:lang w:eastAsia="he-IL"/>
        </w:rPr>
        <w:t xml:space="preserve"> </w:t>
      </w:r>
      <w:r w:rsidRPr="00A34DF4">
        <w:rPr>
          <w:rFonts w:ascii="Alef" w:hAnsi="Alef" w:cs="Alef"/>
          <w:rtl/>
          <w:lang w:eastAsia="he-IL"/>
        </w:rPr>
        <w:t xml:space="preserve">משמעותיים, חלקם כתוצאה מהמלצות הוועדה להגברת התחרות בשירותים בנקאיים ופיננסיים נפוצים ("וועדת שטרום"). </w:t>
      </w:r>
      <w:r w:rsidR="004328AC" w:rsidRPr="00A34DF4">
        <w:rPr>
          <w:rFonts w:ascii="Alef" w:hAnsi="Alef" w:cs="Alef"/>
          <w:rtl/>
          <w:lang w:eastAsia="he-IL"/>
        </w:rPr>
        <w:t xml:space="preserve">ביום 1 בספטמבר 2016, פרסמה </w:t>
      </w:r>
      <w:r w:rsidR="008B1A91">
        <w:rPr>
          <w:rFonts w:ascii="Alef" w:hAnsi="Alef" w:cs="Alef" w:hint="cs"/>
          <w:rtl/>
          <w:lang w:eastAsia="he-IL"/>
        </w:rPr>
        <w:t>וועדת שטרום</w:t>
      </w:r>
      <w:r w:rsidR="0013745A" w:rsidRPr="00A34DF4">
        <w:rPr>
          <w:rFonts w:ascii="Alef" w:hAnsi="Alef" w:cs="Alef"/>
          <w:rtl/>
          <w:lang w:eastAsia="he-IL"/>
        </w:rPr>
        <w:t xml:space="preserve"> </w:t>
      </w:r>
      <w:r w:rsidR="004328AC" w:rsidRPr="00A34DF4">
        <w:rPr>
          <w:rFonts w:ascii="Alef" w:hAnsi="Alef" w:cs="Alef"/>
          <w:rtl/>
          <w:lang w:eastAsia="he-IL"/>
        </w:rPr>
        <w:t xml:space="preserve">שורה של המלצות שתפקידן קידום </w:t>
      </w:r>
      <w:r w:rsidR="0013745A" w:rsidRPr="00A34DF4">
        <w:rPr>
          <w:rFonts w:ascii="Alef" w:hAnsi="Alef" w:cs="Alef"/>
          <w:rtl/>
          <w:lang w:eastAsia="he-IL"/>
        </w:rPr>
        <w:t>התחרות כאמור</w:t>
      </w:r>
      <w:r w:rsidR="004328AC" w:rsidRPr="00A34DF4">
        <w:rPr>
          <w:rFonts w:ascii="Alef" w:hAnsi="Alef" w:cs="Alef"/>
          <w:rtl/>
          <w:lang w:eastAsia="he-IL"/>
        </w:rPr>
        <w:t>.</w:t>
      </w:r>
      <w:r w:rsidR="00723B2B" w:rsidRPr="00A34DF4">
        <w:rPr>
          <w:rFonts w:ascii="Alef" w:hAnsi="Alef" w:cs="Alef"/>
          <w:vertAlign w:val="superscript"/>
          <w:rtl/>
          <w:lang w:eastAsia="he-IL"/>
        </w:rPr>
        <w:footnoteReference w:id="7"/>
      </w:r>
    </w:p>
    <w:p w14:paraId="75B668BB" w14:textId="6A8FBDAD" w:rsidR="0013745A" w:rsidRPr="00A34DF4" w:rsidRDefault="0013745A" w:rsidP="0013745A">
      <w:pPr>
        <w:spacing w:before="120" w:after="100" w:afterAutospacing="1" w:line="276" w:lineRule="auto"/>
        <w:rPr>
          <w:rFonts w:ascii="Alef" w:hAnsi="Alef" w:cs="Alef"/>
          <w:rtl/>
          <w:lang w:eastAsia="he-IL"/>
        </w:rPr>
      </w:pPr>
      <w:r w:rsidRPr="00A34DF4">
        <w:rPr>
          <w:rFonts w:ascii="Alef" w:hAnsi="Alef" w:cs="Alef"/>
          <w:rtl/>
          <w:lang w:eastAsia="he-IL"/>
        </w:rPr>
        <w:t xml:space="preserve">הוועדה המליצה על מגוון של צעדים אשר חלקם </w:t>
      </w:r>
      <w:r w:rsidR="00BE2084" w:rsidRPr="00A34DF4">
        <w:rPr>
          <w:rFonts w:ascii="Alef" w:hAnsi="Alef" w:cs="Alef"/>
          <w:rtl/>
          <w:lang w:eastAsia="he-IL"/>
        </w:rPr>
        <w:t xml:space="preserve">הגדול </w:t>
      </w:r>
      <w:r w:rsidRPr="00A34DF4">
        <w:rPr>
          <w:rFonts w:ascii="Alef" w:hAnsi="Alef" w:cs="Alef"/>
          <w:rtl/>
          <w:lang w:eastAsia="he-IL"/>
        </w:rPr>
        <w:t>כבר יושמו בחקיקה:</w:t>
      </w:r>
    </w:p>
    <w:p w14:paraId="4D2DD3CA" w14:textId="0A477E25" w:rsidR="00742F7B" w:rsidRPr="00A34DF4" w:rsidRDefault="00742F7B" w:rsidP="00E267F0">
      <w:pPr>
        <w:pStyle w:val="Heading3"/>
        <w:rPr>
          <w:rtl/>
        </w:rPr>
      </w:pPr>
      <w:r w:rsidRPr="00A34DF4">
        <w:rPr>
          <w:rtl/>
        </w:rPr>
        <w:lastRenderedPageBreak/>
        <w:t>הפרדת חברות כרטיסי האשראי</w:t>
      </w:r>
      <w:r w:rsidR="003256EA" w:rsidRPr="00A34DF4">
        <w:rPr>
          <w:rtl/>
        </w:rPr>
        <w:t xml:space="preserve"> ומכירת החזקות הבנקים </w:t>
      </w:r>
      <w:proofErr w:type="spellStart"/>
      <w:r w:rsidR="003256EA" w:rsidRPr="00A34DF4">
        <w:rPr>
          <w:rtl/>
        </w:rPr>
        <w:t>בשב"א</w:t>
      </w:r>
      <w:proofErr w:type="spellEnd"/>
    </w:p>
    <w:p w14:paraId="7520132F" w14:textId="13299D69" w:rsidR="00E267F0" w:rsidRPr="00A34DF4" w:rsidRDefault="001039BA" w:rsidP="001039BA">
      <w:pPr>
        <w:spacing w:before="120" w:after="100" w:afterAutospacing="1" w:line="276" w:lineRule="auto"/>
        <w:rPr>
          <w:rFonts w:ascii="Alef" w:hAnsi="Alef" w:cs="Alef"/>
          <w:rtl/>
        </w:rPr>
      </w:pPr>
      <w:r w:rsidRPr="00A34DF4">
        <w:rPr>
          <w:rFonts w:ascii="Alef" w:hAnsi="Alef" w:cs="Alef"/>
          <w:rtl/>
        </w:rPr>
        <w:t xml:space="preserve">על מנת להכניס שחקנים חדשים לתחום הפיננסי, </w:t>
      </w:r>
      <w:r w:rsidR="0078305C">
        <w:rPr>
          <w:rFonts w:ascii="Alef" w:hAnsi="Alef" w:cs="Alef" w:hint="cs"/>
          <w:rtl/>
        </w:rPr>
        <w:t>וועדת שטרום</w:t>
      </w:r>
      <w:r w:rsidR="0078305C" w:rsidRPr="00A34DF4">
        <w:rPr>
          <w:rFonts w:ascii="Alef" w:hAnsi="Alef" w:cs="Alef"/>
          <w:rtl/>
        </w:rPr>
        <w:t xml:space="preserve"> </w:t>
      </w:r>
      <w:r w:rsidR="00E267F0" w:rsidRPr="00A34DF4">
        <w:rPr>
          <w:rFonts w:ascii="Alef" w:hAnsi="Alef" w:cs="Alef"/>
          <w:rtl/>
        </w:rPr>
        <w:t xml:space="preserve">המליצה על הפרדת </w:t>
      </w:r>
      <w:r w:rsidR="0078305C">
        <w:rPr>
          <w:rFonts w:ascii="Alef" w:hAnsi="Alef" w:cs="Alef" w:hint="cs"/>
          <w:rtl/>
        </w:rPr>
        <w:t xml:space="preserve">שתי </w:t>
      </w:r>
      <w:r w:rsidR="00E267F0" w:rsidRPr="00A34DF4">
        <w:rPr>
          <w:rFonts w:ascii="Alef" w:hAnsi="Alef" w:cs="Alef"/>
          <w:rtl/>
        </w:rPr>
        <w:t>חברות כרטיסי אשראי מהבנקים ו</w:t>
      </w:r>
      <w:r w:rsidRPr="00A34DF4">
        <w:rPr>
          <w:rFonts w:ascii="Alef" w:hAnsi="Alef" w:cs="Alef"/>
          <w:rtl/>
        </w:rPr>
        <w:t xml:space="preserve">כן </w:t>
      </w:r>
      <w:r w:rsidR="00E267F0" w:rsidRPr="00A34DF4">
        <w:rPr>
          <w:rFonts w:ascii="Alef" w:hAnsi="Alef" w:cs="Alef"/>
          <w:rtl/>
        </w:rPr>
        <w:t xml:space="preserve">על הפרדת החברה שירותי בנק אוטומטיים (להלן </w:t>
      </w:r>
      <w:r w:rsidR="00E267F0" w:rsidRPr="00A34DF4">
        <w:rPr>
          <w:rFonts w:ascii="Alef" w:hAnsi="Alef" w:cs="Alef"/>
          <w:b/>
          <w:bCs/>
          <w:rtl/>
        </w:rPr>
        <w:t>שב"א</w:t>
      </w:r>
      <w:r w:rsidR="00E267F0" w:rsidRPr="00A34DF4">
        <w:rPr>
          <w:rFonts w:ascii="Alef" w:hAnsi="Alef" w:cs="Alef"/>
          <w:rtl/>
        </w:rPr>
        <w:t>)</w:t>
      </w:r>
      <w:r w:rsidR="0013745A" w:rsidRPr="00A34DF4">
        <w:rPr>
          <w:rFonts w:ascii="Alef" w:hAnsi="Alef" w:cs="Alef"/>
          <w:rtl/>
        </w:rPr>
        <w:t>, המתג המרכזי המשמש לעסקאות בכרטיסי חיוב,</w:t>
      </w:r>
      <w:r w:rsidR="00E267F0" w:rsidRPr="00A34DF4">
        <w:rPr>
          <w:rFonts w:ascii="Alef" w:hAnsi="Alef" w:cs="Alef"/>
          <w:rtl/>
        </w:rPr>
        <w:t xml:space="preserve"> משליטת הבנקים. המלצות אלה יושמו במסגרת החוק להגברת התחרות ולצמצום הריכוזיות בשוק הבנקאות בישראל, התשע"ז-2017 (להלן </w:t>
      </w:r>
      <w:r w:rsidR="00E267F0" w:rsidRPr="00A34DF4">
        <w:rPr>
          <w:rFonts w:ascii="Alef" w:hAnsi="Alef" w:cs="Alef"/>
          <w:b/>
          <w:bCs/>
          <w:rtl/>
        </w:rPr>
        <w:t>החוק להגברת התחרות בשוק הבנקאות</w:t>
      </w:r>
      <w:r w:rsidR="00E267F0" w:rsidRPr="00A34DF4">
        <w:rPr>
          <w:rFonts w:ascii="Alef" w:hAnsi="Alef" w:cs="Alef"/>
          <w:rtl/>
        </w:rPr>
        <w:t xml:space="preserve">). </w:t>
      </w:r>
    </w:p>
    <w:p w14:paraId="35E5C2BC" w14:textId="50FE3D02" w:rsidR="003256EA" w:rsidRPr="00A34DF4" w:rsidRDefault="003256EA" w:rsidP="00A2717B">
      <w:pPr>
        <w:spacing w:before="120" w:after="100" w:afterAutospacing="1" w:line="276" w:lineRule="auto"/>
        <w:rPr>
          <w:rFonts w:ascii="Alef" w:hAnsi="Alef" w:cs="Alef"/>
          <w:rtl/>
          <w:lang w:eastAsia="he-IL"/>
        </w:rPr>
      </w:pPr>
      <w:r w:rsidRPr="00A34DF4">
        <w:rPr>
          <w:rFonts w:ascii="Alef" w:hAnsi="Alef" w:cs="Alef"/>
          <w:rtl/>
          <w:lang w:eastAsia="he-IL"/>
        </w:rPr>
        <w:t xml:space="preserve">החוק </w:t>
      </w:r>
      <w:r w:rsidRPr="00A34DF4">
        <w:rPr>
          <w:rFonts w:ascii="Alef" w:hAnsi="Alef" w:cs="Alef"/>
          <w:rtl/>
        </w:rPr>
        <w:t>להגברת התחרות בשוק הבנקאות</w:t>
      </w:r>
      <w:r w:rsidRPr="00A34DF4">
        <w:rPr>
          <w:rFonts w:ascii="Alef" w:hAnsi="Alef" w:cs="Alef"/>
          <w:rtl/>
          <w:lang w:eastAsia="he-IL"/>
        </w:rPr>
        <w:t xml:space="preserve"> חייב את שני הבנקים הגדולים – בנק לאומי ובנק פועלים – למכור את אחזקותיהם בחברות כרטיסי חיוב אשר היו בבעלותם עובר לכניסת החוק לתוקף – לאומי קארד וישראכרט, בהתאמה. בעקבות כך, במהלך שנת 2019 מכר בנק לאומי את השליטה בחברת כרטיסי החיוב לאומי קארד (כיום "מקס") ובנק הפועלים מכר את השליטה בחברת כרטיסי החיוב "ישראכרט". </w:t>
      </w:r>
    </w:p>
    <w:p w14:paraId="1F0C93CB" w14:textId="75B518F0" w:rsidR="00742F7B" w:rsidRPr="00A34DF4" w:rsidRDefault="004328AC" w:rsidP="00A2717B">
      <w:pPr>
        <w:spacing w:before="120" w:after="100" w:afterAutospacing="1" w:line="276" w:lineRule="auto"/>
        <w:rPr>
          <w:rFonts w:ascii="Alef" w:hAnsi="Alef" w:cs="Alef"/>
          <w:rtl/>
        </w:rPr>
      </w:pPr>
      <w:r w:rsidRPr="00A34DF4">
        <w:rPr>
          <w:rFonts w:ascii="Alef" w:hAnsi="Alef" w:cs="Alef"/>
          <w:rtl/>
        </w:rPr>
        <w:lastRenderedPageBreak/>
        <w:t xml:space="preserve">החוק </w:t>
      </w:r>
      <w:r w:rsidR="003256EA" w:rsidRPr="00A34DF4">
        <w:rPr>
          <w:rFonts w:ascii="Alef" w:hAnsi="Alef" w:cs="Alef"/>
          <w:rtl/>
        </w:rPr>
        <w:t xml:space="preserve">גם </w:t>
      </w:r>
      <w:r w:rsidRPr="00A34DF4">
        <w:rPr>
          <w:rFonts w:ascii="Alef" w:hAnsi="Alef" w:cs="Alef"/>
          <w:rtl/>
        </w:rPr>
        <w:t>חייב את חמשת הבנקים הגדולים לצמצם את אחזקותיהם בחברת ש</w:t>
      </w:r>
      <w:r w:rsidR="00E267F0" w:rsidRPr="00A34DF4">
        <w:rPr>
          <w:rFonts w:ascii="Alef" w:hAnsi="Alef" w:cs="Alef"/>
          <w:rtl/>
        </w:rPr>
        <w:t>ב"א</w:t>
      </w:r>
      <w:r w:rsidRPr="00A34DF4">
        <w:rPr>
          <w:rFonts w:ascii="Alef" w:hAnsi="Alef" w:cs="Alef"/>
          <w:rtl/>
        </w:rPr>
        <w:t>, כך שהיא תפסיק להיות בשליטתם המשותפת. במהלך חודש יוני 2019 הונפקה שב"א לציבור כך שאחזקותיו של כל אחד מבעלי המניות אינה עולה על 10%.</w:t>
      </w:r>
      <w:r w:rsidRPr="00A34DF4">
        <w:rPr>
          <w:rFonts w:ascii="Alef" w:hAnsi="Alef" w:cs="Alef"/>
          <w:vertAlign w:val="superscript"/>
          <w:rtl/>
        </w:rPr>
        <w:footnoteReference w:id="8"/>
      </w:r>
    </w:p>
    <w:p w14:paraId="001BC0B4" w14:textId="5FC29086" w:rsidR="00F764AA" w:rsidRPr="00A34DF4" w:rsidRDefault="00BE2084" w:rsidP="00322182">
      <w:pPr>
        <w:pStyle w:val="Heading3"/>
        <w:rPr>
          <w:rtl/>
        </w:rPr>
      </w:pPr>
      <w:proofErr w:type="spellStart"/>
      <w:r w:rsidRPr="00A34DF4">
        <w:rPr>
          <w:rtl/>
        </w:rPr>
        <w:t>אסדרת</w:t>
      </w:r>
      <w:proofErr w:type="spellEnd"/>
      <w:r w:rsidRPr="00A34DF4">
        <w:rPr>
          <w:rtl/>
        </w:rPr>
        <w:t xml:space="preserve"> פעילותם של גופים חוץ-בנקאיים</w:t>
      </w:r>
    </w:p>
    <w:p w14:paraId="1B389196" w14:textId="10C860DB" w:rsidR="00B246E5" w:rsidRPr="00A34DF4" w:rsidRDefault="007E27A6" w:rsidP="00A2717B">
      <w:pPr>
        <w:spacing w:before="120" w:line="276" w:lineRule="auto"/>
        <w:rPr>
          <w:rFonts w:ascii="Alef" w:hAnsi="Alef" w:cs="Alef"/>
        </w:rPr>
      </w:pPr>
      <w:r w:rsidRPr="00A34DF4">
        <w:rPr>
          <w:rFonts w:ascii="Alef" w:hAnsi="Alef" w:cs="Alef"/>
          <w:rtl/>
        </w:rPr>
        <w:t xml:space="preserve">שינוי נוסף שחל בתחום השירותים הבנקאיים נוגע לכניסתם של שחקנים חוץ-בנקאיים. </w:t>
      </w:r>
      <w:r w:rsidR="00E2056F">
        <w:rPr>
          <w:rFonts w:ascii="Alef" w:hAnsi="Alef" w:cs="Alef" w:hint="cs"/>
          <w:rtl/>
        </w:rPr>
        <w:t xml:space="preserve">בשנים האחרונות ובין היתר </w:t>
      </w:r>
      <w:r w:rsidR="00BE2084" w:rsidRPr="00A34DF4">
        <w:rPr>
          <w:rFonts w:ascii="Alef" w:hAnsi="Alef" w:cs="Alef"/>
          <w:rtl/>
        </w:rPr>
        <w:t xml:space="preserve">בעקבות </w:t>
      </w:r>
      <w:r w:rsidRPr="00A34DF4">
        <w:rPr>
          <w:rFonts w:ascii="Alef" w:hAnsi="Alef" w:cs="Alef"/>
          <w:rtl/>
        </w:rPr>
        <w:t>המלצות ועדת שטרום, קודמו הליכי חקיקה</w:t>
      </w:r>
      <w:r w:rsidRPr="00A34DF4">
        <w:rPr>
          <w:rFonts w:ascii="Alef" w:hAnsi="Alef" w:cs="Alef"/>
          <w:vertAlign w:val="superscript"/>
          <w:rtl/>
        </w:rPr>
        <w:footnoteReference w:id="9"/>
      </w:r>
      <w:r w:rsidRPr="00A34DF4">
        <w:rPr>
          <w:rFonts w:ascii="Alef" w:hAnsi="Alef" w:cs="Alef"/>
          <w:vertAlign w:val="superscript"/>
          <w:rtl/>
        </w:rPr>
        <w:t xml:space="preserve"> </w:t>
      </w:r>
      <w:r w:rsidRPr="00A34DF4">
        <w:rPr>
          <w:rFonts w:ascii="Alef" w:hAnsi="Alef" w:cs="Alef"/>
          <w:rtl/>
        </w:rPr>
        <w:t xml:space="preserve">שנועדו </w:t>
      </w:r>
      <w:proofErr w:type="spellStart"/>
      <w:r w:rsidRPr="00A34DF4">
        <w:rPr>
          <w:rFonts w:ascii="Alef" w:hAnsi="Alef" w:cs="Alef"/>
          <w:rtl/>
        </w:rPr>
        <w:t>לאסדר</w:t>
      </w:r>
      <w:proofErr w:type="spellEnd"/>
      <w:r w:rsidRPr="00A34DF4">
        <w:rPr>
          <w:rFonts w:ascii="Alef" w:hAnsi="Alef" w:cs="Alef"/>
          <w:rtl/>
        </w:rPr>
        <w:t xml:space="preserve"> </w:t>
      </w:r>
      <w:r w:rsidR="00BE2084" w:rsidRPr="00A34DF4">
        <w:rPr>
          <w:rFonts w:ascii="Alef" w:hAnsi="Alef" w:cs="Alef"/>
          <w:rtl/>
        </w:rPr>
        <w:t>תחומים פיננסיים שונים</w:t>
      </w:r>
      <w:r w:rsidR="00B246E5" w:rsidRPr="00A34DF4">
        <w:rPr>
          <w:rFonts w:ascii="Alef" w:hAnsi="Alef" w:cs="Alef"/>
          <w:rtl/>
        </w:rPr>
        <w:t>. זאת, במטרה לקבוע דרישות אחידות לגופים חוץ בנקאיים חדשים המעוניינים להעניק שירותים פיננסיים שונים ולהקל על כניסת שחקנים חדשים לתחום השירותים הפיננסיים.</w:t>
      </w:r>
      <w:r w:rsidR="00B246E5" w:rsidRPr="00A34DF4">
        <w:rPr>
          <w:rFonts w:ascii="Alef" w:hAnsi="Alef" w:cs="Alef"/>
          <w:vertAlign w:val="superscript"/>
          <w:rtl/>
        </w:rPr>
        <w:footnoteReference w:id="10"/>
      </w:r>
    </w:p>
    <w:p w14:paraId="1DCBE6E0" w14:textId="64CA9FC5" w:rsidR="00B246E5" w:rsidRPr="00A34DF4" w:rsidRDefault="00392919" w:rsidP="00A2717B">
      <w:pPr>
        <w:spacing w:before="120" w:line="276" w:lineRule="auto"/>
        <w:rPr>
          <w:rFonts w:ascii="Alef" w:hAnsi="Alef" w:cs="Alef"/>
          <w:rtl/>
        </w:rPr>
      </w:pPr>
      <w:r>
        <w:rPr>
          <w:rFonts w:ascii="Alef" w:hAnsi="Alef" w:cs="Alef" w:hint="cs"/>
          <w:rtl/>
        </w:rPr>
        <w:t>בשנת 2016</w:t>
      </w:r>
      <w:r w:rsidR="00483006">
        <w:rPr>
          <w:rFonts w:ascii="Alef" w:hAnsi="Alef" w:cs="Alef" w:hint="cs"/>
          <w:rtl/>
        </w:rPr>
        <w:t xml:space="preserve"> </w:t>
      </w:r>
      <w:r w:rsidR="007E27A6" w:rsidRPr="00A34DF4">
        <w:rPr>
          <w:rFonts w:ascii="Alef" w:hAnsi="Alef" w:cs="Alef"/>
          <w:rtl/>
        </w:rPr>
        <w:t xml:space="preserve">נחקק חוק הפיקוח על שירותים פיננסיים (שירותים פיננסיים מוסדרים), תשע"ו-2016, שבמסגרתו הוגשו בקשות רבות לקבלת רישיון למתן אשראי, ורישיון לעסוק בפעילות </w:t>
      </w:r>
      <w:r w:rsidR="007E27A6" w:rsidRPr="00A34DF4">
        <w:rPr>
          <w:rFonts w:ascii="Alef" w:hAnsi="Alef" w:cs="Alef"/>
        </w:rPr>
        <w:t>P2P</w:t>
      </w:r>
      <w:r w:rsidR="007E27A6" w:rsidRPr="00A34DF4">
        <w:rPr>
          <w:rFonts w:ascii="Alef" w:hAnsi="Alef" w:cs="Alef"/>
          <w:vertAlign w:val="superscript"/>
          <w:rtl/>
        </w:rPr>
        <w:footnoteReference w:id="11"/>
      </w:r>
      <w:r w:rsidR="007E27A6" w:rsidRPr="00A34DF4">
        <w:rPr>
          <w:rFonts w:ascii="Alef" w:hAnsi="Alef" w:cs="Alef"/>
          <w:vertAlign w:val="superscript"/>
          <w:rtl/>
        </w:rPr>
        <w:t xml:space="preserve"> </w:t>
      </w:r>
      <w:r w:rsidR="009861C4" w:rsidRPr="00A34DF4">
        <w:rPr>
          <w:rFonts w:ascii="Alef" w:hAnsi="Alef" w:cs="Alef"/>
          <w:rtl/>
        </w:rPr>
        <w:t xml:space="preserve">אך ברבות </w:t>
      </w:r>
      <w:r w:rsidR="009861C4" w:rsidRPr="00A34DF4">
        <w:rPr>
          <w:rFonts w:ascii="Alef" w:hAnsi="Alef" w:cs="Alef"/>
          <w:rtl/>
        </w:rPr>
        <w:lastRenderedPageBreak/>
        <w:t>מהן טרם התקבלה החלטה בעניינן.</w:t>
      </w:r>
      <w:r w:rsidR="003F145D" w:rsidRPr="00A34DF4">
        <w:rPr>
          <w:rFonts w:ascii="Alef" w:hAnsi="Alef" w:cs="Alef"/>
          <w:rtl/>
        </w:rPr>
        <w:t xml:space="preserve"> </w:t>
      </w:r>
      <w:r w:rsidR="009861C4" w:rsidRPr="00A34DF4">
        <w:rPr>
          <w:rFonts w:ascii="Alef" w:hAnsi="Alef" w:cs="Alef"/>
          <w:rtl/>
        </w:rPr>
        <w:t xml:space="preserve">גם </w:t>
      </w:r>
      <w:r w:rsidR="003F145D" w:rsidRPr="00A34DF4">
        <w:rPr>
          <w:rFonts w:ascii="Alef" w:hAnsi="Alef" w:cs="Alef"/>
          <w:rtl/>
        </w:rPr>
        <w:t xml:space="preserve">פעילותם של </w:t>
      </w:r>
      <w:r w:rsidR="009861C4" w:rsidRPr="00A34DF4">
        <w:rPr>
          <w:rFonts w:ascii="Alef" w:hAnsi="Alef" w:cs="Alef"/>
          <w:rtl/>
        </w:rPr>
        <w:t>נותני שירותי פיקדון ואשראי (אגודות אשראי)</w:t>
      </w:r>
      <w:r w:rsidR="003F145D" w:rsidRPr="00A34DF4">
        <w:rPr>
          <w:rFonts w:ascii="Alef" w:hAnsi="Alef" w:cs="Alef"/>
          <w:rtl/>
        </w:rPr>
        <w:t xml:space="preserve"> הוסדרה במסגרת חוק</w:t>
      </w:r>
      <w:r w:rsidR="009861C4" w:rsidRPr="00A34DF4">
        <w:rPr>
          <w:rFonts w:ascii="Alef" w:hAnsi="Alef" w:cs="Alef"/>
          <w:rtl/>
        </w:rPr>
        <w:t xml:space="preserve"> זה</w:t>
      </w:r>
      <w:r w:rsidR="003F145D" w:rsidRPr="00A34DF4">
        <w:rPr>
          <w:rFonts w:ascii="Alef" w:hAnsi="Alef" w:cs="Alef"/>
          <w:rtl/>
        </w:rPr>
        <w:t xml:space="preserve">, אך טרם ניתנו רישיונות לגופים </w:t>
      </w:r>
      <w:r w:rsidR="009861C4" w:rsidRPr="00A34DF4">
        <w:rPr>
          <w:rFonts w:ascii="Alef" w:hAnsi="Alef" w:cs="Alef"/>
          <w:rtl/>
        </w:rPr>
        <w:t>אלה</w:t>
      </w:r>
      <w:r w:rsidR="003F145D" w:rsidRPr="00A34DF4">
        <w:rPr>
          <w:rFonts w:ascii="Alef" w:hAnsi="Alef" w:cs="Alef"/>
          <w:rtl/>
        </w:rPr>
        <w:t>.</w:t>
      </w:r>
    </w:p>
    <w:p w14:paraId="0758CFDD" w14:textId="7D59ACFD" w:rsidR="004328AC" w:rsidRPr="00A34DF4" w:rsidRDefault="00483006" w:rsidP="001E3DFE">
      <w:pPr>
        <w:spacing w:before="120" w:line="276" w:lineRule="auto"/>
        <w:rPr>
          <w:rFonts w:ascii="Alef" w:hAnsi="Alef" w:cs="Alef"/>
          <w:rtl/>
        </w:rPr>
      </w:pPr>
      <w:r>
        <w:rPr>
          <w:rFonts w:ascii="Alef" w:hAnsi="Alef" w:cs="Alef" w:hint="cs"/>
          <w:rtl/>
        </w:rPr>
        <w:t xml:space="preserve">באשר </w:t>
      </w:r>
      <w:proofErr w:type="spellStart"/>
      <w:r>
        <w:rPr>
          <w:rFonts w:ascii="Alef" w:hAnsi="Alef" w:cs="Alef" w:hint="cs"/>
          <w:rtl/>
        </w:rPr>
        <w:t>לאסדרת</w:t>
      </w:r>
      <w:proofErr w:type="spellEnd"/>
      <w:r>
        <w:rPr>
          <w:rFonts w:ascii="Alef" w:hAnsi="Alef" w:cs="Alef" w:hint="cs"/>
          <w:rtl/>
        </w:rPr>
        <w:t xml:space="preserve"> פעילותם של נותני שירותי תשלום, פורסם תזכיר חקיקה </w:t>
      </w:r>
      <w:r>
        <w:rPr>
          <w:rFonts w:ascii="Alef" w:hAnsi="Alef" w:cs="Alef"/>
          <w:rtl/>
        </w:rPr>
        <w:t>ביוני 2018</w:t>
      </w:r>
      <w:r w:rsidR="009C0061" w:rsidRPr="00A34DF4">
        <w:rPr>
          <w:rFonts w:ascii="Alef" w:hAnsi="Alef" w:cs="Alef"/>
          <w:rtl/>
        </w:rPr>
        <w:t>.</w:t>
      </w:r>
      <w:r w:rsidR="009C0061" w:rsidRPr="00A34DF4">
        <w:rPr>
          <w:rStyle w:val="FootnoteReference"/>
          <w:rFonts w:ascii="Alef" w:hAnsi="Alef" w:cs="Alef"/>
          <w:rtl/>
        </w:rPr>
        <w:footnoteReference w:id="12"/>
      </w:r>
      <w:r w:rsidR="009C0061" w:rsidRPr="00A34DF4">
        <w:rPr>
          <w:rFonts w:ascii="Alef" w:hAnsi="Alef" w:cs="Alef"/>
          <w:rtl/>
        </w:rPr>
        <w:t xml:space="preserve"> </w:t>
      </w:r>
      <w:r w:rsidR="00300785" w:rsidRPr="00A34DF4">
        <w:rPr>
          <w:rFonts w:ascii="Alef" w:hAnsi="Alef" w:cs="Alef"/>
          <w:rtl/>
        </w:rPr>
        <w:t xml:space="preserve">מטרת </w:t>
      </w:r>
      <w:r w:rsidR="009C0061" w:rsidRPr="00A34DF4">
        <w:rPr>
          <w:rFonts w:ascii="Alef" w:hAnsi="Alef" w:cs="Alef"/>
          <w:rtl/>
        </w:rPr>
        <w:t xml:space="preserve">האסדרה </w:t>
      </w:r>
      <w:r w:rsidR="00300785" w:rsidRPr="00A34DF4">
        <w:rPr>
          <w:rFonts w:ascii="Alef" w:hAnsi="Alef" w:cs="Alef"/>
          <w:rtl/>
        </w:rPr>
        <w:t>ל</w:t>
      </w:r>
      <w:r w:rsidR="009C0061" w:rsidRPr="00A34DF4">
        <w:rPr>
          <w:rFonts w:ascii="Alef" w:hAnsi="Alef" w:cs="Alef"/>
          <w:rtl/>
        </w:rPr>
        <w:t xml:space="preserve">ייצר תנאים המאפשרים את פעילותם של גופים נוספים בתחום התשלומים </w:t>
      </w:r>
      <w:r w:rsidR="00300785" w:rsidRPr="00A34DF4">
        <w:rPr>
          <w:rFonts w:ascii="Alef" w:hAnsi="Alef" w:cs="Alef"/>
          <w:rtl/>
        </w:rPr>
        <w:t xml:space="preserve">שיוכלו </w:t>
      </w:r>
      <w:r w:rsidR="00F764AA" w:rsidRPr="00A34DF4">
        <w:rPr>
          <w:rFonts w:ascii="Alef" w:hAnsi="Alef" w:cs="Alef"/>
          <w:rtl/>
        </w:rPr>
        <w:t>להתחרות בבנקים ובחברות כרטיסי האשראי בתחום שירותי התשלום וניהול חשבונות תשלום. למשל, גופים אלה יוכלו לנהל חשבון תשלום שלקוחותיהם יוכלו להעביר אליו משכורות, להכניס אליו כספי הלוואה ולבצע ממנו תשלומים. מדובר בצעד נוסף לשם הגברת התחרות ב</w:t>
      </w:r>
      <w:r w:rsidR="00CF5D9A" w:rsidRPr="00A34DF4">
        <w:rPr>
          <w:rFonts w:ascii="Alef" w:hAnsi="Alef" w:cs="Alef"/>
          <w:rtl/>
        </w:rPr>
        <w:t xml:space="preserve">שירותים </w:t>
      </w:r>
      <w:r w:rsidR="00F764AA" w:rsidRPr="00A34DF4">
        <w:rPr>
          <w:rFonts w:ascii="Alef" w:hAnsi="Alef" w:cs="Alef"/>
          <w:rtl/>
        </w:rPr>
        <w:t>בנק</w:t>
      </w:r>
      <w:r w:rsidR="00CF5D9A" w:rsidRPr="00A34DF4">
        <w:rPr>
          <w:rFonts w:ascii="Alef" w:hAnsi="Alef" w:cs="Alef"/>
          <w:rtl/>
        </w:rPr>
        <w:t>אי</w:t>
      </w:r>
      <w:r w:rsidR="00F764AA" w:rsidRPr="00A34DF4">
        <w:rPr>
          <w:rFonts w:ascii="Alef" w:hAnsi="Alef" w:cs="Alef"/>
          <w:rtl/>
        </w:rPr>
        <w:t>ים. זאת, בפרט לאור העובדה שחשבון התשלום משמש, בדרך כלל כ"עוגן" בסל השירותים שהלקוח מקבל מהבנק שלו.</w:t>
      </w:r>
    </w:p>
    <w:p w14:paraId="752AF699" w14:textId="18BBFCDA" w:rsidR="004328AC" w:rsidRPr="00A34DF4" w:rsidRDefault="004328AC" w:rsidP="00A2717B">
      <w:pPr>
        <w:spacing w:before="120" w:after="100" w:afterAutospacing="1" w:line="276" w:lineRule="auto"/>
        <w:rPr>
          <w:rFonts w:ascii="Alef" w:hAnsi="Alef" w:cs="Alef"/>
          <w:rtl/>
        </w:rPr>
      </w:pPr>
      <w:r w:rsidRPr="00A34DF4">
        <w:rPr>
          <w:rFonts w:ascii="Alef" w:hAnsi="Alef" w:cs="Alef"/>
          <w:rtl/>
        </w:rPr>
        <w:t xml:space="preserve">לשינויים שתוארו לעיל השפעה ישירה על התחרות בתחום השירותים הבנקאיים, אשר יש בהם גם להשפיע על פעילותה של </w:t>
      </w:r>
      <w:proofErr w:type="spellStart"/>
      <w:r w:rsidRPr="00A34DF4">
        <w:rPr>
          <w:rFonts w:ascii="Alef" w:hAnsi="Alef" w:cs="Alef"/>
          <w:rtl/>
        </w:rPr>
        <w:t>מס"ב</w:t>
      </w:r>
      <w:proofErr w:type="spellEnd"/>
      <w:r w:rsidRPr="00A34DF4">
        <w:rPr>
          <w:rFonts w:ascii="Alef" w:hAnsi="Alef" w:cs="Alef"/>
          <w:rtl/>
        </w:rPr>
        <w:t xml:space="preserve"> ובהתאם על התנאים שבהם ראוי להתנות את פעילותה. בפרק הבא נדון בכך בקצרה. </w:t>
      </w:r>
    </w:p>
    <w:p w14:paraId="1D1D6092" w14:textId="77777777" w:rsidR="00E00B81" w:rsidRPr="00A34DF4" w:rsidRDefault="00E00B81" w:rsidP="00E00B81">
      <w:pPr>
        <w:pStyle w:val="Heading3"/>
        <w:rPr>
          <w:rtl/>
        </w:rPr>
      </w:pPr>
      <w:r w:rsidRPr="00A34DF4">
        <w:rPr>
          <w:rtl/>
        </w:rPr>
        <w:lastRenderedPageBreak/>
        <w:t>ניוד חשבונות בנק</w:t>
      </w:r>
    </w:p>
    <w:p w14:paraId="0B0E9590" w14:textId="0E04F1BB" w:rsidR="00E00B81" w:rsidRPr="00A34DF4" w:rsidRDefault="00E00B81" w:rsidP="000E7228">
      <w:pPr>
        <w:spacing w:line="276" w:lineRule="auto"/>
        <w:rPr>
          <w:rFonts w:ascii="Alef" w:hAnsi="Alef" w:cs="Alef"/>
          <w:rtl/>
        </w:rPr>
      </w:pPr>
      <w:r w:rsidRPr="00A34DF4">
        <w:rPr>
          <w:rFonts w:ascii="Alef" w:hAnsi="Alef" w:cs="Alef"/>
          <w:rtl/>
        </w:rPr>
        <w:t>שינוי נוסף שחל בימים אלה בתחום הבנקאות נוגע לקשיי מעבר הלקוחות בין בנקים, שיוצרים חסם מעבר הפוגע בתחרות.</w:t>
      </w:r>
      <w:r w:rsidRPr="00A34DF4">
        <w:rPr>
          <w:rFonts w:ascii="Alef" w:hAnsi="Alef" w:cs="Alef"/>
          <w:vertAlign w:val="superscript"/>
          <w:rtl/>
        </w:rPr>
        <w:t xml:space="preserve"> </w:t>
      </w:r>
      <w:r w:rsidRPr="00A34DF4">
        <w:rPr>
          <w:rFonts w:ascii="Alef" w:hAnsi="Alef" w:cs="Alef"/>
          <w:rtl/>
        </w:rPr>
        <w:t>על מנת להקל על קשיים אלה, תוקן חוק הבנקאות (שירות ללקוח), התשמ"א-1981 על מנת לחייב את הבנקים בהוראות שתכליתן הקלה על מעבר לקוחות בין בנקים. מכוח האמור, בנק ישראל פרסם את</w:t>
      </w:r>
      <w:r w:rsidR="000E7228">
        <w:rPr>
          <w:rFonts w:ascii="Alef" w:hAnsi="Alef" w:cs="Alef" w:hint="cs"/>
          <w:rtl/>
        </w:rPr>
        <w:t xml:space="preserve"> הוראת</w:t>
      </w:r>
      <w:r w:rsidRPr="00A34DF4">
        <w:rPr>
          <w:rFonts w:ascii="Alef" w:hAnsi="Alef" w:cs="Alef"/>
          <w:rtl/>
        </w:rPr>
        <w:t xml:space="preserve"> </w:t>
      </w:r>
      <w:proofErr w:type="spellStart"/>
      <w:r w:rsidRPr="00A34DF4">
        <w:rPr>
          <w:rFonts w:ascii="Alef" w:hAnsi="Alef" w:cs="Alef"/>
          <w:rtl/>
        </w:rPr>
        <w:t>נב"ת</w:t>
      </w:r>
      <w:proofErr w:type="spellEnd"/>
      <w:r w:rsidRPr="00A34DF4">
        <w:rPr>
          <w:rFonts w:ascii="Alef" w:hAnsi="Alef" w:cs="Alef"/>
          <w:rtl/>
        </w:rPr>
        <w:t xml:space="preserve"> 448</w:t>
      </w:r>
      <w:r w:rsidR="000E7228">
        <w:rPr>
          <w:rStyle w:val="FootnoteReference"/>
          <w:rFonts w:ascii="Alef" w:hAnsi="Alef" w:cs="Alef"/>
          <w:rtl/>
        </w:rPr>
        <w:footnoteReference w:id="13"/>
      </w:r>
      <w:r w:rsidRPr="00A34DF4">
        <w:rPr>
          <w:rFonts w:ascii="Alef" w:hAnsi="Alef" w:cs="Alef"/>
          <w:rtl/>
        </w:rPr>
        <w:t xml:space="preserve"> אשר מסדיר</w:t>
      </w:r>
      <w:r w:rsidR="000E7228">
        <w:rPr>
          <w:rFonts w:ascii="Alef" w:hAnsi="Alef" w:cs="Alef" w:hint="cs"/>
          <w:rtl/>
        </w:rPr>
        <w:t>ה</w:t>
      </w:r>
      <w:r w:rsidRPr="00A34DF4">
        <w:rPr>
          <w:rFonts w:ascii="Alef" w:hAnsi="Alef" w:cs="Alef"/>
          <w:rtl/>
        </w:rPr>
        <w:t xml:space="preserve"> את הליך ניוד חשבונות בין בנקים – הליך המכונה "מעבר בקליק". הבנקים בחרו לקיים חובות אלה בדרך של הקמת מערכת על ידי </w:t>
      </w:r>
      <w:proofErr w:type="spellStart"/>
      <w:r w:rsidRPr="00A34DF4">
        <w:rPr>
          <w:rFonts w:ascii="Alef" w:hAnsi="Alef" w:cs="Alef"/>
          <w:rtl/>
        </w:rPr>
        <w:t>מס"ב</w:t>
      </w:r>
      <w:proofErr w:type="spellEnd"/>
      <w:r w:rsidRPr="00A34DF4">
        <w:rPr>
          <w:rFonts w:ascii="Alef" w:hAnsi="Alef" w:cs="Alef"/>
          <w:rtl/>
        </w:rPr>
        <w:t xml:space="preserve"> שתשתלב כחלק ממערכת בסליקה ותסייע בביצוע ה"מעבר בקליק". המערכת תאפשר לבנק שאליו עובר הלקוח ("הבנק הקולט") לתת הוראה על ביצוע המעבר, אשר תבוצע תוך 7 ימי עסקים. המערכת גם תאפשר לבנק הקולט לקבל מידע הדרוש לצורך ההעברה. בנוסף לכך, המערכת תיתן שירות של "עקוב אחרי" – ניתוח אוטומטי של הוראות מחשבון הבנק הישן בבנק המעביר אל החשבון החדש בבנק הקולט, על מנת לענות על החשש של לקוחות לאבדן חיובים או זיכויים כתוצאה מהמעבר. </w:t>
      </w:r>
    </w:p>
    <w:p w14:paraId="498C7B98" w14:textId="77777777" w:rsidR="00E00B81" w:rsidRPr="00A34DF4" w:rsidRDefault="00E00B81" w:rsidP="00E00B81">
      <w:pPr>
        <w:spacing w:before="120" w:after="100" w:afterAutospacing="1" w:line="276" w:lineRule="auto"/>
        <w:rPr>
          <w:rFonts w:ascii="Alef" w:hAnsi="Alef" w:cs="Alef"/>
          <w:rtl/>
        </w:rPr>
      </w:pPr>
      <w:r w:rsidRPr="00A34DF4">
        <w:rPr>
          <w:rFonts w:ascii="Alef" w:hAnsi="Alef" w:cs="Alef"/>
          <w:rtl/>
        </w:rPr>
        <w:t xml:space="preserve">במסגרת החלטת הפטור משנת 2019 תוקן הפטור כך </w:t>
      </w:r>
      <w:proofErr w:type="spellStart"/>
      <w:r w:rsidRPr="00A34DF4">
        <w:rPr>
          <w:rFonts w:ascii="Alef" w:hAnsi="Alef" w:cs="Alef"/>
          <w:rtl/>
        </w:rPr>
        <w:t>שמס"ב</w:t>
      </w:r>
      <w:proofErr w:type="spellEnd"/>
      <w:r w:rsidRPr="00A34DF4">
        <w:rPr>
          <w:rFonts w:ascii="Alef" w:hAnsi="Alef" w:cs="Alef"/>
          <w:rtl/>
        </w:rPr>
        <w:t xml:space="preserve"> תהא רשאית לעסוק בשירותי ניוד בין חשבונות בנק. נכון להיום מערכת זו עודנה בשלבי פיתוח </w:t>
      </w:r>
      <w:proofErr w:type="spellStart"/>
      <w:r w:rsidRPr="00A34DF4">
        <w:rPr>
          <w:rFonts w:ascii="Alef" w:hAnsi="Alef" w:cs="Alef"/>
          <w:rtl/>
        </w:rPr>
        <w:t>במס"ב</w:t>
      </w:r>
      <w:proofErr w:type="spellEnd"/>
      <w:r w:rsidRPr="00A34DF4">
        <w:rPr>
          <w:rFonts w:ascii="Alef" w:hAnsi="Alef" w:cs="Alef"/>
          <w:rtl/>
        </w:rPr>
        <w:t>.</w:t>
      </w:r>
    </w:p>
    <w:p w14:paraId="46C7C8DB" w14:textId="6F85C611" w:rsidR="00B01F77" w:rsidRPr="00A34DF4" w:rsidRDefault="00B01F77" w:rsidP="00723B2B">
      <w:pPr>
        <w:pStyle w:val="Heading3"/>
        <w:rPr>
          <w:rtl/>
        </w:rPr>
      </w:pPr>
      <w:r w:rsidRPr="00A34DF4">
        <w:rPr>
          <w:rtl/>
        </w:rPr>
        <w:lastRenderedPageBreak/>
        <w:t xml:space="preserve">שב"א </w:t>
      </w:r>
      <w:proofErr w:type="spellStart"/>
      <w:r w:rsidRPr="00A34DF4">
        <w:rPr>
          <w:rtl/>
        </w:rPr>
        <w:t>ומס"ב</w:t>
      </w:r>
      <w:proofErr w:type="spellEnd"/>
    </w:p>
    <w:p w14:paraId="0C4336F5" w14:textId="2A682722" w:rsidR="004328AC" w:rsidRDefault="004328AC" w:rsidP="00530271">
      <w:pPr>
        <w:spacing w:before="120" w:after="100" w:afterAutospacing="1" w:line="276" w:lineRule="auto"/>
        <w:rPr>
          <w:rFonts w:ascii="Alef" w:hAnsi="Alef" w:cs="Alef"/>
          <w:rtl/>
        </w:rPr>
      </w:pPr>
      <w:r w:rsidRPr="00A34DF4">
        <w:rPr>
          <w:rFonts w:ascii="Alef" w:hAnsi="Alef" w:cs="Alef"/>
          <w:rtl/>
        </w:rPr>
        <w:t>כפי שצוין בהחלטת הממונה מיום 28 בספטמבר 2017,</w:t>
      </w:r>
      <w:r w:rsidRPr="00A34DF4">
        <w:rPr>
          <w:rFonts w:ascii="Alef" w:hAnsi="Alef" w:cs="Alef"/>
          <w:vertAlign w:val="superscript"/>
          <w:rtl/>
        </w:rPr>
        <w:footnoteReference w:id="14"/>
      </w:r>
      <w:r w:rsidRPr="00A34DF4">
        <w:rPr>
          <w:rFonts w:ascii="Alef" w:hAnsi="Alef" w:cs="Alef"/>
          <w:vertAlign w:val="superscript"/>
          <w:rtl/>
        </w:rPr>
        <w:t xml:space="preserve"> </w:t>
      </w:r>
      <w:r w:rsidR="00750297">
        <w:rPr>
          <w:rFonts w:ascii="Alef" w:hAnsi="Alef" w:cs="Alef" w:hint="cs"/>
          <w:rtl/>
        </w:rPr>
        <w:t xml:space="preserve">יציאתם של הבנקים משליטה </w:t>
      </w:r>
      <w:proofErr w:type="spellStart"/>
      <w:r w:rsidR="00750297">
        <w:rPr>
          <w:rFonts w:ascii="Alef" w:hAnsi="Alef" w:cs="Alef" w:hint="cs"/>
          <w:rtl/>
        </w:rPr>
        <w:t>בשב"א</w:t>
      </w:r>
      <w:proofErr w:type="spellEnd"/>
      <w:r w:rsidR="00750297">
        <w:rPr>
          <w:rFonts w:ascii="Alef" w:hAnsi="Alef" w:cs="Alef" w:hint="cs"/>
          <w:rtl/>
        </w:rPr>
        <w:t xml:space="preserve"> וירידת חלקם </w:t>
      </w:r>
      <w:proofErr w:type="spellStart"/>
      <w:r w:rsidR="00750297">
        <w:rPr>
          <w:rFonts w:ascii="Alef" w:hAnsi="Alef" w:cs="Alef" w:hint="cs"/>
          <w:rtl/>
        </w:rPr>
        <w:t>בשב"א</w:t>
      </w:r>
      <w:proofErr w:type="spellEnd"/>
      <w:r w:rsidR="00750297">
        <w:rPr>
          <w:rFonts w:ascii="Alef" w:hAnsi="Alef" w:cs="Alef" w:hint="cs"/>
          <w:rtl/>
        </w:rPr>
        <w:t xml:space="preserve"> הם בעלי</w:t>
      </w:r>
      <w:r w:rsidRPr="00A34DF4">
        <w:rPr>
          <w:rFonts w:ascii="Alef" w:hAnsi="Alef" w:cs="Alef"/>
          <w:rtl/>
        </w:rPr>
        <w:t xml:space="preserve"> השפעה גם על מערכת היחסים שבין שב"א </w:t>
      </w:r>
      <w:proofErr w:type="spellStart"/>
      <w:r w:rsidRPr="00A34DF4">
        <w:rPr>
          <w:rFonts w:ascii="Alef" w:hAnsi="Alef" w:cs="Alef"/>
          <w:rtl/>
        </w:rPr>
        <w:t>למס"ב</w:t>
      </w:r>
      <w:proofErr w:type="spellEnd"/>
      <w:r w:rsidRPr="00A34DF4">
        <w:rPr>
          <w:rFonts w:ascii="Alef" w:hAnsi="Alef" w:cs="Alef"/>
          <w:rtl/>
        </w:rPr>
        <w:t xml:space="preserve"> ועל </w:t>
      </w:r>
      <w:r w:rsidR="00D73A4C" w:rsidRPr="00A34DF4">
        <w:rPr>
          <w:rFonts w:ascii="Alef" w:hAnsi="Alef" w:cs="Alef"/>
          <w:rtl/>
        </w:rPr>
        <w:t xml:space="preserve">מעמדן של </w:t>
      </w:r>
      <w:r w:rsidRPr="00A34DF4">
        <w:rPr>
          <w:rFonts w:ascii="Alef" w:hAnsi="Alef" w:cs="Alef"/>
          <w:rtl/>
        </w:rPr>
        <w:t>הזיקות הרבות שהן מקיימות ביניהן</w:t>
      </w:r>
      <w:r w:rsidR="00D73A4C" w:rsidRPr="00A34DF4">
        <w:rPr>
          <w:rFonts w:ascii="Alef" w:hAnsi="Alef" w:cs="Alef"/>
          <w:rtl/>
        </w:rPr>
        <w:t xml:space="preserve"> בראי דיני התחרות</w:t>
      </w:r>
      <w:r w:rsidRPr="00A34DF4">
        <w:rPr>
          <w:rFonts w:ascii="Alef" w:hAnsi="Alef" w:cs="Alef"/>
          <w:rtl/>
        </w:rPr>
        <w:t xml:space="preserve">. </w:t>
      </w:r>
      <w:r w:rsidR="00750297">
        <w:rPr>
          <w:rFonts w:ascii="Alef" w:hAnsi="Alef" w:cs="Alef" w:hint="cs"/>
          <w:rtl/>
        </w:rPr>
        <w:t>לאור התפתחויות שחלות בעולם התשלומים</w:t>
      </w:r>
      <w:r w:rsidR="0098100E">
        <w:rPr>
          <w:rFonts w:ascii="Alef" w:hAnsi="Alef" w:cs="Alef" w:hint="cs"/>
          <w:rtl/>
        </w:rPr>
        <w:t xml:space="preserve">, </w:t>
      </w:r>
      <w:r w:rsidR="00530271">
        <w:rPr>
          <w:rFonts w:ascii="Alef" w:hAnsi="Alef" w:cs="Alef" w:hint="cs"/>
          <w:rtl/>
        </w:rPr>
        <w:t>תשתיות התשלומים שמופעלות על ידי החברות ו</w:t>
      </w:r>
      <w:r w:rsidR="0098100E">
        <w:rPr>
          <w:rFonts w:ascii="Alef" w:hAnsi="Alef" w:cs="Alef" w:hint="cs"/>
          <w:rtl/>
        </w:rPr>
        <w:t xml:space="preserve">מבנה האחזקות של </w:t>
      </w:r>
      <w:r w:rsidR="00530271">
        <w:rPr>
          <w:rFonts w:ascii="Alef" w:hAnsi="Alef" w:cs="Alef" w:hint="cs"/>
          <w:rtl/>
        </w:rPr>
        <w:t>שב"א</w:t>
      </w:r>
      <w:r w:rsidR="00016C24">
        <w:rPr>
          <w:rFonts w:ascii="Alef" w:hAnsi="Alef" w:cs="Alef" w:hint="cs"/>
          <w:rtl/>
        </w:rPr>
        <w:t xml:space="preserve">, </w:t>
      </w:r>
      <w:r w:rsidR="00651D38" w:rsidRPr="00651D38">
        <w:rPr>
          <w:rFonts w:ascii="Alef" w:hAnsi="Alef" w:cs="Alef"/>
          <w:rtl/>
        </w:rPr>
        <w:t xml:space="preserve">עשויים להתקיים בין שב"א </w:t>
      </w:r>
      <w:proofErr w:type="spellStart"/>
      <w:r w:rsidR="00651D38">
        <w:rPr>
          <w:rFonts w:ascii="Alef" w:hAnsi="Alef" w:cs="Alef"/>
          <w:rtl/>
        </w:rPr>
        <w:t>למס"ב</w:t>
      </w:r>
      <w:proofErr w:type="spellEnd"/>
      <w:r w:rsidR="00651D38">
        <w:rPr>
          <w:rFonts w:ascii="Alef" w:hAnsi="Alef" w:cs="Alef"/>
          <w:rtl/>
        </w:rPr>
        <w:t xml:space="preserve"> יחסי תחרות בפועל או בכוח</w:t>
      </w:r>
      <w:r w:rsidR="00CC7E25">
        <w:rPr>
          <w:rFonts w:ascii="Alef" w:hAnsi="Alef" w:cs="Alef" w:hint="cs"/>
          <w:rtl/>
        </w:rPr>
        <w:t xml:space="preserve">. חרף </w:t>
      </w:r>
      <w:r w:rsidR="0098100E">
        <w:rPr>
          <w:rFonts w:ascii="Alef" w:hAnsi="Alef" w:cs="Alef" w:hint="cs"/>
          <w:rtl/>
        </w:rPr>
        <w:t>זאת,</w:t>
      </w:r>
      <w:r w:rsidR="00CC7E25">
        <w:rPr>
          <w:rFonts w:ascii="Alef" w:hAnsi="Alef" w:cs="Alef" w:hint="cs"/>
          <w:rtl/>
        </w:rPr>
        <w:t xml:space="preserve"> נשארו שני תאגידים אלה כרוכים זה בזה וחבוקים זה בזה בדרך של הנהלות משותפות, חצרים משותפים, עובדים משותפים, נותני שירותים משותפים ומערכות טכנולוגיות משותפות. </w:t>
      </w:r>
      <w:r w:rsidR="00906CDF">
        <w:rPr>
          <w:rFonts w:ascii="Alef" w:hAnsi="Alef" w:cs="Alef" w:hint="cs"/>
          <w:rtl/>
        </w:rPr>
        <w:t xml:space="preserve">לפיכך הודעתי </w:t>
      </w:r>
      <w:proofErr w:type="spellStart"/>
      <w:r w:rsidR="00906CDF">
        <w:rPr>
          <w:rFonts w:ascii="Alef" w:hAnsi="Alef" w:cs="Alef" w:hint="cs"/>
          <w:rtl/>
        </w:rPr>
        <w:t>לשב"א</w:t>
      </w:r>
      <w:proofErr w:type="spellEnd"/>
      <w:r w:rsidR="00906CDF">
        <w:rPr>
          <w:rFonts w:ascii="Alef" w:hAnsi="Alef" w:cs="Alef" w:hint="cs"/>
          <w:rtl/>
        </w:rPr>
        <w:t xml:space="preserve"> </w:t>
      </w:r>
      <w:proofErr w:type="spellStart"/>
      <w:r w:rsidR="00906CDF">
        <w:rPr>
          <w:rFonts w:ascii="Alef" w:hAnsi="Alef" w:cs="Alef" w:hint="cs"/>
          <w:rtl/>
        </w:rPr>
        <w:t>ומס"ב</w:t>
      </w:r>
      <w:proofErr w:type="spellEnd"/>
      <w:r w:rsidR="00906CDF">
        <w:rPr>
          <w:rFonts w:ascii="Alef" w:hAnsi="Alef" w:cs="Alef" w:hint="cs"/>
          <w:rtl/>
        </w:rPr>
        <w:t xml:space="preserve"> ביום </w:t>
      </w:r>
      <w:r w:rsidR="005522B4">
        <w:rPr>
          <w:rFonts w:ascii="Alef" w:hAnsi="Alef" w:cs="Alef" w:hint="cs"/>
          <w:rtl/>
        </w:rPr>
        <w:t>28</w:t>
      </w:r>
      <w:r w:rsidR="00906CDF">
        <w:rPr>
          <w:rFonts w:ascii="Alef" w:hAnsi="Alef" w:cs="Alef" w:hint="cs"/>
          <w:rtl/>
        </w:rPr>
        <w:t xml:space="preserve"> באוקטובר 2019 כי </w:t>
      </w:r>
      <w:r w:rsidR="0098100E">
        <w:rPr>
          <w:rFonts w:ascii="Alef" w:hAnsi="Alef" w:cs="Alef" w:hint="cs"/>
          <w:rtl/>
        </w:rPr>
        <w:t>שיתופי הפעולה ביניהם</w:t>
      </w:r>
      <w:r w:rsidR="00C303F4">
        <w:rPr>
          <w:rFonts w:ascii="Alef" w:hAnsi="Alef" w:cs="Alef" w:hint="cs"/>
          <w:rtl/>
        </w:rPr>
        <w:t xml:space="preserve"> הם</w:t>
      </w:r>
      <w:r w:rsidR="0098100E">
        <w:rPr>
          <w:rFonts w:ascii="Alef" w:hAnsi="Alef" w:cs="Alef" w:hint="cs"/>
          <w:rtl/>
        </w:rPr>
        <w:t xml:space="preserve"> לכאורה הסדר כובל שלא כדין ו</w:t>
      </w:r>
      <w:r w:rsidR="00906CDF">
        <w:rPr>
          <w:rFonts w:ascii="Alef" w:hAnsi="Alef" w:cs="Alef" w:hint="cs"/>
          <w:rtl/>
        </w:rPr>
        <w:t>עליהם ל</w:t>
      </w:r>
      <w:r w:rsidR="0098100E">
        <w:rPr>
          <w:rFonts w:ascii="Alef" w:hAnsi="Alef" w:cs="Alef" w:hint="cs"/>
          <w:rtl/>
        </w:rPr>
        <w:t>פעול באופן מידי לתיקון המצב</w:t>
      </w:r>
      <w:r w:rsidR="00906CDF">
        <w:rPr>
          <w:rFonts w:ascii="Alef" w:hAnsi="Alef" w:cs="Alef" w:hint="cs"/>
          <w:rtl/>
        </w:rPr>
        <w:t xml:space="preserve">. </w:t>
      </w:r>
      <w:r w:rsidRPr="00A34DF4">
        <w:rPr>
          <w:rFonts w:ascii="Alef" w:hAnsi="Alef" w:cs="Alef"/>
          <w:rtl/>
        </w:rPr>
        <w:t xml:space="preserve">ביום 10 במאי 2020 הגישו </w:t>
      </w:r>
      <w:r w:rsidR="00D73A4C" w:rsidRPr="00A34DF4">
        <w:rPr>
          <w:rFonts w:ascii="Alef" w:hAnsi="Alef" w:cs="Alef"/>
          <w:rtl/>
        </w:rPr>
        <w:t xml:space="preserve">שב"א </w:t>
      </w:r>
      <w:proofErr w:type="spellStart"/>
      <w:r w:rsidR="00D73A4C" w:rsidRPr="00A34DF4">
        <w:rPr>
          <w:rFonts w:ascii="Alef" w:hAnsi="Alef" w:cs="Alef"/>
          <w:rtl/>
        </w:rPr>
        <w:t>ומס"ב</w:t>
      </w:r>
      <w:proofErr w:type="spellEnd"/>
      <w:r w:rsidR="00D73A4C" w:rsidRPr="00A34DF4">
        <w:rPr>
          <w:rFonts w:ascii="Alef" w:hAnsi="Alef" w:cs="Alef"/>
          <w:rtl/>
        </w:rPr>
        <w:t xml:space="preserve"> </w:t>
      </w:r>
      <w:r w:rsidRPr="00A34DF4">
        <w:rPr>
          <w:rFonts w:ascii="Alef" w:hAnsi="Alef" w:cs="Alef"/>
          <w:rtl/>
        </w:rPr>
        <w:t xml:space="preserve">לבית הדין לתחרות בקשת אישור הסדר כובל בנוגע לזיקות </w:t>
      </w:r>
      <w:r w:rsidR="00906CDF">
        <w:rPr>
          <w:rFonts w:ascii="Alef" w:hAnsi="Alef" w:cs="Alef" w:hint="cs"/>
          <w:rtl/>
        </w:rPr>
        <w:t>הקיימות ביניהן</w:t>
      </w:r>
      <w:r w:rsidRPr="00A34DF4">
        <w:rPr>
          <w:rFonts w:ascii="Alef" w:hAnsi="Alef" w:cs="Alef"/>
          <w:rtl/>
        </w:rPr>
        <w:t>.</w:t>
      </w:r>
      <w:r w:rsidR="00D73A4C" w:rsidRPr="00A34DF4">
        <w:rPr>
          <w:rFonts w:ascii="Alef" w:hAnsi="Alef" w:cs="Alef"/>
          <w:rtl/>
        </w:rPr>
        <w:t xml:space="preserve"> </w:t>
      </w:r>
      <w:r w:rsidRPr="00A34DF4">
        <w:rPr>
          <w:rFonts w:ascii="Alef" w:hAnsi="Alef" w:cs="Alef"/>
          <w:rtl/>
        </w:rPr>
        <w:t xml:space="preserve">סוגיה </w:t>
      </w:r>
      <w:r w:rsidR="00D73A4C" w:rsidRPr="00A34DF4">
        <w:rPr>
          <w:rFonts w:ascii="Alef" w:hAnsi="Alef" w:cs="Alef"/>
          <w:rtl/>
        </w:rPr>
        <w:t xml:space="preserve">זאת </w:t>
      </w:r>
      <w:r w:rsidRPr="00A34DF4">
        <w:rPr>
          <w:rFonts w:ascii="Alef" w:hAnsi="Alef" w:cs="Alef"/>
          <w:rtl/>
        </w:rPr>
        <w:t xml:space="preserve">נבחנת בנפרד </w:t>
      </w:r>
      <w:r w:rsidR="00D73A4C" w:rsidRPr="00A34DF4">
        <w:rPr>
          <w:rFonts w:ascii="Alef" w:hAnsi="Alef" w:cs="Alef"/>
          <w:rtl/>
        </w:rPr>
        <w:t xml:space="preserve">על ידי הרשות </w:t>
      </w:r>
      <w:r w:rsidRPr="00A34DF4">
        <w:rPr>
          <w:rFonts w:ascii="Alef" w:hAnsi="Alef" w:cs="Alef"/>
          <w:rtl/>
        </w:rPr>
        <w:t xml:space="preserve">ואין בכוונתי להתייחס אליה במסגרת החלטה זו. </w:t>
      </w:r>
      <w:r w:rsidR="00D73A4C" w:rsidRPr="00A34DF4">
        <w:rPr>
          <w:rFonts w:ascii="Alef" w:hAnsi="Alef" w:cs="Alef"/>
          <w:rtl/>
        </w:rPr>
        <w:t>ברי כי אין ב</w:t>
      </w:r>
      <w:r w:rsidR="00CF5D9A" w:rsidRPr="00A34DF4">
        <w:rPr>
          <w:rFonts w:ascii="Alef" w:hAnsi="Alef" w:cs="Alef"/>
          <w:rtl/>
        </w:rPr>
        <w:t xml:space="preserve">החלטה זו </w:t>
      </w:r>
      <w:r w:rsidR="00D73A4C" w:rsidRPr="00A34DF4">
        <w:rPr>
          <w:rFonts w:ascii="Alef" w:hAnsi="Alef" w:cs="Alef"/>
          <w:rtl/>
        </w:rPr>
        <w:t xml:space="preserve">משום </w:t>
      </w:r>
      <w:r w:rsidR="00CF5D9A" w:rsidRPr="00A34DF4">
        <w:rPr>
          <w:rFonts w:ascii="Alef" w:hAnsi="Alef" w:cs="Alef"/>
          <w:rtl/>
        </w:rPr>
        <w:t xml:space="preserve">מתן </w:t>
      </w:r>
      <w:r w:rsidR="00D73A4C" w:rsidRPr="00A34DF4">
        <w:rPr>
          <w:rFonts w:ascii="Alef" w:hAnsi="Alef" w:cs="Alef"/>
          <w:rtl/>
        </w:rPr>
        <w:t>היתר לזיקות אלה</w:t>
      </w:r>
      <w:r w:rsidR="00CF5D9A" w:rsidRPr="00A34DF4">
        <w:rPr>
          <w:rFonts w:ascii="Alef" w:hAnsi="Alef" w:cs="Alef"/>
          <w:rtl/>
        </w:rPr>
        <w:t xml:space="preserve"> או לכל שיתוף פעולה אחר בין </w:t>
      </w:r>
      <w:proofErr w:type="spellStart"/>
      <w:r w:rsidR="00CF5D9A" w:rsidRPr="00A34DF4">
        <w:rPr>
          <w:rFonts w:ascii="Alef" w:hAnsi="Alef" w:cs="Alef"/>
          <w:rtl/>
        </w:rPr>
        <w:t>מס"ב</w:t>
      </w:r>
      <w:proofErr w:type="spellEnd"/>
      <w:r w:rsidR="00CF5D9A" w:rsidRPr="00A34DF4">
        <w:rPr>
          <w:rFonts w:ascii="Alef" w:hAnsi="Alef" w:cs="Alef"/>
          <w:rtl/>
        </w:rPr>
        <w:t xml:space="preserve"> לבין שב"א</w:t>
      </w:r>
      <w:r w:rsidR="00D73A4C" w:rsidRPr="00A34DF4">
        <w:rPr>
          <w:rFonts w:ascii="Alef" w:hAnsi="Alef" w:cs="Alef"/>
          <w:rtl/>
        </w:rPr>
        <w:t>.</w:t>
      </w:r>
      <w:r w:rsidRPr="00A34DF4">
        <w:rPr>
          <w:rFonts w:ascii="Alef" w:hAnsi="Alef" w:cs="Alef"/>
          <w:rtl/>
        </w:rPr>
        <w:t xml:space="preserve"> </w:t>
      </w:r>
    </w:p>
    <w:p w14:paraId="78B21253" w14:textId="5A7162AA" w:rsidR="000E7228" w:rsidRDefault="000E7228" w:rsidP="00530271">
      <w:pPr>
        <w:spacing w:before="120" w:after="100" w:afterAutospacing="1" w:line="276" w:lineRule="auto"/>
        <w:rPr>
          <w:rFonts w:ascii="Alef" w:hAnsi="Alef" w:cs="Alef"/>
          <w:rtl/>
        </w:rPr>
      </w:pPr>
    </w:p>
    <w:p w14:paraId="4AE30C51" w14:textId="77777777" w:rsidR="000E7228" w:rsidRPr="00A34DF4" w:rsidRDefault="000E7228" w:rsidP="00530271">
      <w:pPr>
        <w:spacing w:before="120" w:after="100" w:afterAutospacing="1" w:line="276" w:lineRule="auto"/>
        <w:rPr>
          <w:rFonts w:ascii="Alef" w:hAnsi="Alef" w:cs="Alef"/>
        </w:rPr>
      </w:pPr>
    </w:p>
    <w:p w14:paraId="09A013B9" w14:textId="77777777" w:rsidR="004328AC" w:rsidRPr="00A34DF4" w:rsidRDefault="004328AC" w:rsidP="00A2717B">
      <w:pPr>
        <w:pStyle w:val="Heading1"/>
        <w:rPr>
          <w:rtl/>
        </w:rPr>
      </w:pPr>
      <w:r w:rsidRPr="00A34DF4">
        <w:rPr>
          <w:rtl/>
        </w:rPr>
        <w:t xml:space="preserve">תיאור הפעילות של </w:t>
      </w:r>
      <w:proofErr w:type="spellStart"/>
      <w:r w:rsidRPr="00A34DF4">
        <w:rPr>
          <w:rtl/>
        </w:rPr>
        <w:t>מס"ב</w:t>
      </w:r>
      <w:proofErr w:type="spellEnd"/>
      <w:r w:rsidRPr="00A34DF4">
        <w:rPr>
          <w:rtl/>
        </w:rPr>
        <w:t xml:space="preserve"> כיום</w:t>
      </w:r>
    </w:p>
    <w:p w14:paraId="5D2154F5" w14:textId="77777777" w:rsidR="004328AC" w:rsidRPr="00A34DF4" w:rsidRDefault="004328AC" w:rsidP="00723B2B">
      <w:pPr>
        <w:pStyle w:val="Heading3"/>
        <w:rPr>
          <w:rtl/>
        </w:rPr>
      </w:pPr>
      <w:r w:rsidRPr="00A34DF4">
        <w:rPr>
          <w:rtl/>
        </w:rPr>
        <w:t>סליקת חיובים וזיכויים בין הבנקים ובעבור ארגונים שהם לקוחות הבנקים</w:t>
      </w:r>
    </w:p>
    <w:p w14:paraId="62C5100C" w14:textId="3C81E2B2" w:rsidR="004328AC" w:rsidRPr="00A34DF4" w:rsidRDefault="004328AC" w:rsidP="00A2717B">
      <w:pPr>
        <w:spacing w:before="120" w:line="276" w:lineRule="auto"/>
        <w:rPr>
          <w:rFonts w:ascii="Alef" w:hAnsi="Alef" w:cs="Alef"/>
          <w:rtl/>
        </w:rPr>
      </w:pPr>
      <w:r w:rsidRPr="00A34DF4">
        <w:rPr>
          <w:rFonts w:ascii="Alef" w:hAnsi="Alef" w:cs="Alef"/>
          <w:rtl/>
        </w:rPr>
        <w:t xml:space="preserve">ליבת הפעילות של </w:t>
      </w:r>
      <w:proofErr w:type="spellStart"/>
      <w:r w:rsidRPr="00A34DF4">
        <w:rPr>
          <w:rFonts w:ascii="Alef" w:hAnsi="Alef" w:cs="Alef"/>
          <w:rtl/>
        </w:rPr>
        <w:t>מס"ב</w:t>
      </w:r>
      <w:proofErr w:type="spellEnd"/>
      <w:r w:rsidRPr="00A34DF4">
        <w:rPr>
          <w:rFonts w:ascii="Alef" w:hAnsi="Alef" w:cs="Alef"/>
          <w:rtl/>
        </w:rPr>
        <w:t xml:space="preserve"> היא סליקת חיובים וזיכויים המועברים באמצעים אלקטרונ</w:t>
      </w:r>
      <w:r w:rsidR="00D73A4C" w:rsidRPr="00A34DF4">
        <w:rPr>
          <w:rFonts w:ascii="Alef" w:hAnsi="Alef" w:cs="Alef"/>
          <w:rtl/>
        </w:rPr>
        <w:t>י</w:t>
      </w:r>
      <w:r w:rsidRPr="00A34DF4">
        <w:rPr>
          <w:rFonts w:ascii="Alef" w:hAnsi="Alef" w:cs="Alef"/>
          <w:rtl/>
        </w:rPr>
        <w:t>ים בין הבנקים השונים. העברת הכספים בין חשבונות בנק מתבצעת באמצעות מסלקת זה"ב (זיכויים והעברות בזמן אמת), המתופעלת על ידי בנק ישראל.</w:t>
      </w:r>
    </w:p>
    <w:p w14:paraId="3D057C6B" w14:textId="0E458E70" w:rsidR="004328AC" w:rsidRPr="00A34DF4" w:rsidRDefault="004328AC" w:rsidP="0031059E">
      <w:pPr>
        <w:spacing w:before="120" w:line="276" w:lineRule="auto"/>
        <w:rPr>
          <w:rFonts w:ascii="Alef" w:hAnsi="Alef" w:cs="Alef"/>
          <w:rtl/>
        </w:rPr>
      </w:pPr>
      <w:r w:rsidRPr="00A34DF4">
        <w:rPr>
          <w:rFonts w:ascii="Alef" w:hAnsi="Alef" w:cs="Alef"/>
          <w:rtl/>
        </w:rPr>
        <w:t xml:space="preserve">באופן עקרוני, כל בנק בעל חשבון במסלקת זה"ב יכול היה להעביר כל הוראה להעברת כספים של לקוחותיו </w:t>
      </w:r>
      <w:r w:rsidR="0031059E" w:rsidRPr="00A34DF4">
        <w:rPr>
          <w:rFonts w:ascii="Alef" w:hAnsi="Alef" w:cs="Alef"/>
          <w:rtl/>
        </w:rPr>
        <w:t xml:space="preserve">ללקוח בבנק אחר בעל חשבון </w:t>
      </w:r>
      <w:r w:rsidRPr="00A34DF4">
        <w:rPr>
          <w:rFonts w:ascii="Alef" w:hAnsi="Alef" w:cs="Alef"/>
          <w:rtl/>
        </w:rPr>
        <w:t>ישירות למסלקת זה"ב</w:t>
      </w:r>
      <w:r w:rsidR="0031059E" w:rsidRPr="00A34DF4">
        <w:rPr>
          <w:rFonts w:ascii="Alef" w:hAnsi="Alef" w:cs="Alef"/>
          <w:rtl/>
        </w:rPr>
        <w:t xml:space="preserve">. </w:t>
      </w:r>
      <w:r w:rsidRPr="00A34DF4">
        <w:rPr>
          <w:rFonts w:ascii="Alef" w:hAnsi="Alef" w:cs="Alef"/>
          <w:rtl/>
        </w:rPr>
        <w:t xml:space="preserve">אולם בכל יום מועברות בין הבנקים אלפי פעולות מסוג זה, ופעילות ישירה של הבנקים מול מערכת זה"ב היא מסורבלת ויקרה. חלופה נוספת </w:t>
      </w:r>
      <w:proofErr w:type="spellStart"/>
      <w:r w:rsidRPr="00A34DF4">
        <w:rPr>
          <w:rFonts w:ascii="Alef" w:hAnsi="Alef" w:cs="Alef"/>
          <w:rtl/>
        </w:rPr>
        <w:t>למס"ב</w:t>
      </w:r>
      <w:proofErr w:type="spellEnd"/>
      <w:r w:rsidRPr="00A34DF4">
        <w:rPr>
          <w:rFonts w:ascii="Alef" w:hAnsi="Alef" w:cs="Alef"/>
          <w:rtl/>
        </w:rPr>
        <w:t xml:space="preserve"> היא התקשרות של הבנקים במערכת הסכמים נרחבת שבה כל בנק מגיע להסכמות עם כל הבנקים האחרים באשר לסליקת חיובים וזיכויים ביניהם, </w:t>
      </w:r>
      <w:r w:rsidR="0031059E" w:rsidRPr="00A34DF4">
        <w:rPr>
          <w:rFonts w:ascii="Alef" w:hAnsi="Alef" w:cs="Alef"/>
          <w:rtl/>
        </w:rPr>
        <w:t xml:space="preserve">אך גם חלופה כזאת הייתה </w:t>
      </w:r>
      <w:r w:rsidRPr="00A34DF4">
        <w:rPr>
          <w:rFonts w:ascii="Alef" w:hAnsi="Alef" w:cs="Alef"/>
          <w:rtl/>
        </w:rPr>
        <w:t>מייקר</w:t>
      </w:r>
      <w:r w:rsidR="0031059E" w:rsidRPr="00A34DF4">
        <w:rPr>
          <w:rFonts w:ascii="Alef" w:hAnsi="Alef" w:cs="Alef"/>
          <w:rtl/>
        </w:rPr>
        <w:t>ת</w:t>
      </w:r>
      <w:r w:rsidRPr="00A34DF4">
        <w:rPr>
          <w:rFonts w:ascii="Alef" w:hAnsi="Alef" w:cs="Alef"/>
          <w:rtl/>
        </w:rPr>
        <w:t xml:space="preserve"> ומסרבל</w:t>
      </w:r>
      <w:r w:rsidR="0031059E" w:rsidRPr="00A34DF4">
        <w:rPr>
          <w:rFonts w:ascii="Alef" w:hAnsi="Alef" w:cs="Alef"/>
          <w:rtl/>
        </w:rPr>
        <w:t>ת</w:t>
      </w:r>
      <w:r w:rsidRPr="00A34DF4">
        <w:rPr>
          <w:rFonts w:ascii="Alef" w:hAnsi="Alef" w:cs="Alef"/>
          <w:rtl/>
        </w:rPr>
        <w:t xml:space="preserve"> את </w:t>
      </w:r>
      <w:r w:rsidR="0031059E" w:rsidRPr="00A34DF4">
        <w:rPr>
          <w:rFonts w:ascii="Alef" w:hAnsi="Alef" w:cs="Alef"/>
          <w:rtl/>
        </w:rPr>
        <w:t>ההעברות בין חשבונות בנק</w:t>
      </w:r>
      <w:r w:rsidRPr="00A34DF4">
        <w:rPr>
          <w:rFonts w:ascii="Alef" w:hAnsi="Alef" w:cs="Alef"/>
          <w:rtl/>
        </w:rPr>
        <w:t xml:space="preserve">. תפקידה של </w:t>
      </w:r>
      <w:proofErr w:type="spellStart"/>
      <w:r w:rsidRPr="00A34DF4">
        <w:rPr>
          <w:rFonts w:ascii="Alef" w:hAnsi="Alef" w:cs="Alef"/>
          <w:rtl/>
        </w:rPr>
        <w:t>מס"ב</w:t>
      </w:r>
      <w:proofErr w:type="spellEnd"/>
      <w:r w:rsidR="0031059E" w:rsidRPr="00A34DF4">
        <w:rPr>
          <w:rFonts w:ascii="Alef" w:hAnsi="Alef" w:cs="Alef"/>
          <w:rtl/>
        </w:rPr>
        <w:t>, אם כן,</w:t>
      </w:r>
      <w:r w:rsidRPr="00A34DF4">
        <w:rPr>
          <w:rFonts w:ascii="Alef" w:hAnsi="Alef" w:cs="Alef"/>
          <w:rtl/>
        </w:rPr>
        <w:t xml:space="preserve"> הוא לייעל את תהליך העברת הכספים בין חשבונות הבנקים.</w:t>
      </w:r>
    </w:p>
    <w:p w14:paraId="1682E978" w14:textId="3922F225" w:rsidR="004328AC" w:rsidRPr="00A34DF4" w:rsidRDefault="0031059E" w:rsidP="00474334">
      <w:pPr>
        <w:spacing w:before="120" w:line="276" w:lineRule="auto"/>
        <w:rPr>
          <w:rFonts w:ascii="Alef" w:hAnsi="Alef" w:cs="Alef"/>
          <w:rtl/>
        </w:rPr>
      </w:pPr>
      <w:r w:rsidRPr="00A34DF4">
        <w:rPr>
          <w:rFonts w:ascii="Alef" w:hAnsi="Alef" w:cs="Alef"/>
          <w:rtl/>
        </w:rPr>
        <w:lastRenderedPageBreak/>
        <w:t xml:space="preserve">מערכת </w:t>
      </w:r>
      <w:proofErr w:type="spellStart"/>
      <w:r w:rsidRPr="00A34DF4">
        <w:rPr>
          <w:rFonts w:ascii="Alef" w:hAnsi="Alef" w:cs="Alef"/>
          <w:rtl/>
        </w:rPr>
        <w:t>מס"ב</w:t>
      </w:r>
      <w:proofErr w:type="spellEnd"/>
      <w:r w:rsidRPr="00A34DF4">
        <w:rPr>
          <w:rFonts w:ascii="Alef" w:hAnsi="Alef" w:cs="Alef"/>
          <w:rtl/>
        </w:rPr>
        <w:t xml:space="preserve"> עובדת בצורה הבאה: </w:t>
      </w:r>
      <w:r w:rsidR="003E297D">
        <w:rPr>
          <w:rFonts w:ascii="Alef" w:hAnsi="Alef" w:cs="Alef" w:hint="cs"/>
          <w:rtl/>
        </w:rPr>
        <w:t>במהלך</w:t>
      </w:r>
      <w:r w:rsidR="003E297D" w:rsidRPr="00A34DF4">
        <w:rPr>
          <w:rFonts w:ascii="Alef" w:hAnsi="Alef" w:cs="Alef"/>
          <w:rtl/>
        </w:rPr>
        <w:t xml:space="preserve"> </w:t>
      </w:r>
      <w:r w:rsidR="004328AC" w:rsidRPr="00A34DF4">
        <w:rPr>
          <w:rFonts w:ascii="Alef" w:hAnsi="Alef" w:cs="Alef"/>
          <w:rtl/>
        </w:rPr>
        <w:t xml:space="preserve">יום עסקים הבנקים המשתתפים </w:t>
      </w:r>
      <w:proofErr w:type="spellStart"/>
      <w:r w:rsidR="004328AC" w:rsidRPr="00A34DF4">
        <w:rPr>
          <w:rFonts w:ascii="Alef" w:hAnsi="Alef" w:cs="Alef"/>
          <w:rtl/>
        </w:rPr>
        <w:t>במס"ב</w:t>
      </w:r>
      <w:proofErr w:type="spellEnd"/>
      <w:r w:rsidR="004328AC" w:rsidRPr="00A34DF4">
        <w:rPr>
          <w:rFonts w:ascii="Alef" w:hAnsi="Alef" w:cs="Alef"/>
          <w:rtl/>
        </w:rPr>
        <w:t xml:space="preserve"> מעבירים </w:t>
      </w:r>
      <w:proofErr w:type="spellStart"/>
      <w:r w:rsidR="004328AC" w:rsidRPr="00A34DF4">
        <w:rPr>
          <w:rFonts w:ascii="Alef" w:hAnsi="Alef" w:cs="Alef"/>
          <w:rtl/>
        </w:rPr>
        <w:t>למס"ב</w:t>
      </w:r>
      <w:proofErr w:type="spellEnd"/>
      <w:r w:rsidR="004328AC" w:rsidRPr="00A34DF4">
        <w:rPr>
          <w:rFonts w:ascii="Alef" w:hAnsi="Alef" w:cs="Alef"/>
          <w:rtl/>
        </w:rPr>
        <w:t xml:space="preserve"> את הוראות התשלום שניתנו על ידי </w:t>
      </w:r>
      <w:r w:rsidR="00474334" w:rsidRPr="00A34DF4">
        <w:rPr>
          <w:rFonts w:ascii="Alef" w:hAnsi="Alef" w:cs="Alef" w:hint="cs"/>
          <w:rtl/>
        </w:rPr>
        <w:t>לקוחותיהם</w:t>
      </w:r>
      <w:r w:rsidR="00474334" w:rsidRPr="00A34DF4">
        <w:rPr>
          <w:rFonts w:ascii="Alef" w:hAnsi="Alef" w:cs="Alef"/>
          <w:rtl/>
        </w:rPr>
        <w:t xml:space="preserve"> באמצעות</w:t>
      </w:r>
      <w:r w:rsidR="004328AC" w:rsidRPr="00A34DF4">
        <w:rPr>
          <w:rFonts w:ascii="Alef" w:hAnsi="Alef" w:cs="Alef"/>
          <w:rtl/>
        </w:rPr>
        <w:t xml:space="preserve"> קבצי אצווה (</w:t>
      </w:r>
      <w:r w:rsidR="004328AC" w:rsidRPr="00A34DF4">
        <w:rPr>
          <w:rFonts w:ascii="Alef" w:hAnsi="Alef" w:cs="Alef"/>
        </w:rPr>
        <w:t>batch</w:t>
      </w:r>
      <w:r w:rsidR="004328AC" w:rsidRPr="00A34DF4">
        <w:rPr>
          <w:rFonts w:ascii="Alef" w:hAnsi="Alef" w:cs="Alef"/>
          <w:rtl/>
        </w:rPr>
        <w:t xml:space="preserve">). עם קבלת הקבצים מתבצע </w:t>
      </w:r>
      <w:proofErr w:type="spellStart"/>
      <w:r w:rsidR="004328AC" w:rsidRPr="00A34DF4">
        <w:rPr>
          <w:rFonts w:ascii="Alef" w:hAnsi="Alef" w:cs="Alef"/>
          <w:rtl/>
        </w:rPr>
        <w:t>במס"ב</w:t>
      </w:r>
      <w:proofErr w:type="spellEnd"/>
      <w:r w:rsidR="004328AC" w:rsidRPr="00A34DF4">
        <w:rPr>
          <w:rFonts w:ascii="Alef" w:hAnsi="Alef" w:cs="Alef"/>
          <w:rtl/>
        </w:rPr>
        <w:t xml:space="preserve"> תהליך קדם-סליקה (</w:t>
      </w:r>
      <w:r w:rsidR="004328AC" w:rsidRPr="00A34DF4">
        <w:rPr>
          <w:rFonts w:ascii="Alef" w:hAnsi="Alef" w:cs="Alef"/>
        </w:rPr>
        <w:t>Netting</w:t>
      </w:r>
      <w:r w:rsidR="004328AC" w:rsidRPr="00A34DF4">
        <w:rPr>
          <w:rFonts w:ascii="Alef" w:hAnsi="Alef" w:cs="Alef"/>
          <w:rtl/>
        </w:rPr>
        <w:t xml:space="preserve">) - חישוב ההתחייבויות ההדדיות של הבנקים המשתתפים ויצירת קובץ הנטו המיועד לסליקה הסופית במערכת זה"ב. כך, מצומצם למינימום מספר הפעולות הנעשות במערכת זה"ב.  </w:t>
      </w:r>
    </w:p>
    <w:p w14:paraId="374356D8" w14:textId="48AE2AEA" w:rsidR="004328AC" w:rsidRPr="00A34DF4" w:rsidRDefault="004328AC" w:rsidP="00443419">
      <w:pPr>
        <w:spacing w:before="120" w:line="276" w:lineRule="auto"/>
        <w:rPr>
          <w:rFonts w:ascii="Alef" w:hAnsi="Alef" w:cs="Alef"/>
          <w:rtl/>
        </w:rPr>
      </w:pPr>
      <w:r w:rsidRPr="00A34DF4">
        <w:rPr>
          <w:rFonts w:ascii="Alef" w:hAnsi="Alef" w:cs="Alef"/>
          <w:rtl/>
        </w:rPr>
        <w:t xml:space="preserve">שירותי הסילוקין הניתנים על ידי </w:t>
      </w:r>
      <w:proofErr w:type="spellStart"/>
      <w:r w:rsidRPr="00A34DF4">
        <w:rPr>
          <w:rFonts w:ascii="Alef" w:hAnsi="Alef" w:cs="Alef"/>
          <w:rtl/>
        </w:rPr>
        <w:t>מס"ב</w:t>
      </w:r>
      <w:proofErr w:type="spellEnd"/>
      <w:r w:rsidRPr="00A34DF4">
        <w:rPr>
          <w:rFonts w:ascii="Alef" w:hAnsi="Alef" w:cs="Alef"/>
          <w:rtl/>
        </w:rPr>
        <w:t xml:space="preserve"> מאפשרים ללקוחות קצה בבנקים ולארגונים לקיים פעילות עסקית המושתתת על חיובים וזיכויים בין חשבונותיהם המתנהלים בבנקים שונים, ללא תלות בזהות הבנק שבו מתנהל חשבונם, באופן זול בהרבה בהשוואה לפעילות ישירה מול מסלקת זה"ב. מדובר במיליוני תנועות מידי חודש, ובסכומים של עשרות מיליארדי שקלים.  </w:t>
      </w:r>
    </w:p>
    <w:p w14:paraId="2D67636D" w14:textId="08702E1E" w:rsidR="004328AC" w:rsidRPr="00A34DF4" w:rsidRDefault="004328AC" w:rsidP="00A2717B">
      <w:pPr>
        <w:spacing w:before="120" w:line="276" w:lineRule="auto"/>
        <w:rPr>
          <w:rFonts w:ascii="Alef" w:hAnsi="Alef" w:cs="Alef"/>
          <w:rtl/>
        </w:rPr>
      </w:pPr>
      <w:proofErr w:type="spellStart"/>
      <w:r w:rsidRPr="00A34DF4">
        <w:rPr>
          <w:rFonts w:ascii="Alef" w:hAnsi="Alef" w:cs="Alef"/>
          <w:rtl/>
        </w:rPr>
        <w:t>מס"ב</w:t>
      </w:r>
      <w:proofErr w:type="spellEnd"/>
      <w:r w:rsidRPr="00A34DF4">
        <w:rPr>
          <w:rFonts w:ascii="Alef" w:hAnsi="Alef" w:cs="Alef"/>
          <w:rtl/>
        </w:rPr>
        <w:t xml:space="preserve"> היא כיום הגוף היחיד המספק שירות זה, ויעילותה נגזרת מעצם חיבורה לכל הבנקים, כך שכל הפעולות מועברות דרכה באופן שמצמצם למינימום את מספר הפעולות המועברות ישירות למסלקת זה"ב. נוכח מבנה וסביבת הפעילות שלה, מבנה האחזקות בה, נראה כי הסבירות שיקומו לה מתחרים ישירים </w:t>
      </w:r>
      <w:r w:rsidR="000D101E">
        <w:rPr>
          <w:rFonts w:ascii="Alef" w:hAnsi="Alef" w:cs="Alef" w:hint="cs"/>
          <w:rtl/>
        </w:rPr>
        <w:t xml:space="preserve">בפעילות זאת </w:t>
      </w:r>
      <w:r w:rsidRPr="00A34DF4">
        <w:rPr>
          <w:rFonts w:ascii="Alef" w:hAnsi="Alef" w:cs="Alef"/>
          <w:rtl/>
        </w:rPr>
        <w:t>נמוכה.</w:t>
      </w:r>
    </w:p>
    <w:p w14:paraId="7B6070BD" w14:textId="77777777" w:rsidR="008F04C7" w:rsidRPr="00A34DF4" w:rsidRDefault="008F04C7" w:rsidP="008F04C7">
      <w:pPr>
        <w:pStyle w:val="Heading3"/>
        <w:rPr>
          <w:rtl/>
        </w:rPr>
      </w:pPr>
      <w:r w:rsidRPr="00A34DF4">
        <w:rPr>
          <w:rtl/>
        </w:rPr>
        <w:lastRenderedPageBreak/>
        <w:t>מערכת התשלומים המידיים</w:t>
      </w:r>
    </w:p>
    <w:p w14:paraId="3DD20D6E" w14:textId="36445F20" w:rsidR="008F04C7" w:rsidRPr="00A34DF4" w:rsidRDefault="008F04C7" w:rsidP="0051365E">
      <w:pPr>
        <w:spacing w:before="120" w:line="276" w:lineRule="auto"/>
        <w:rPr>
          <w:rFonts w:ascii="Alef" w:hAnsi="Alef" w:cs="Alef"/>
          <w:rtl/>
        </w:rPr>
      </w:pPr>
      <w:r w:rsidRPr="00A34DF4">
        <w:rPr>
          <w:rFonts w:ascii="Alef" w:hAnsi="Alef" w:cs="Alef"/>
          <w:rtl/>
        </w:rPr>
        <w:t xml:space="preserve">כאמור, כיום המשתתפים מעבירים </w:t>
      </w:r>
      <w:proofErr w:type="spellStart"/>
      <w:r w:rsidRPr="00A34DF4">
        <w:rPr>
          <w:rFonts w:ascii="Alef" w:hAnsi="Alef" w:cs="Alef"/>
          <w:rtl/>
        </w:rPr>
        <w:t>למס"ב</w:t>
      </w:r>
      <w:proofErr w:type="spellEnd"/>
      <w:r w:rsidRPr="00A34DF4">
        <w:rPr>
          <w:rFonts w:ascii="Alef" w:hAnsi="Alef" w:cs="Alef"/>
          <w:rtl/>
        </w:rPr>
        <w:t xml:space="preserve"> את הוראות התשלום במהלך יום העסקים לצורך סילוקין, כאשר הסליקה עצמה מתבצעת </w:t>
      </w:r>
      <w:proofErr w:type="spellStart"/>
      <w:r w:rsidRPr="00A34DF4">
        <w:rPr>
          <w:rFonts w:ascii="Alef" w:hAnsi="Alef" w:cs="Alef"/>
          <w:rtl/>
        </w:rPr>
        <w:t>בזה"ב</w:t>
      </w:r>
      <w:proofErr w:type="spellEnd"/>
      <w:r w:rsidRPr="00A34DF4">
        <w:rPr>
          <w:rFonts w:ascii="Alef" w:hAnsi="Alef" w:cs="Alef"/>
          <w:rtl/>
        </w:rPr>
        <w:t xml:space="preserve">. חלון הסליקה במערכת זה"ב לסליקה של חיובי </w:t>
      </w:r>
      <w:proofErr w:type="spellStart"/>
      <w:r w:rsidRPr="00A34DF4">
        <w:rPr>
          <w:rFonts w:ascii="Alef" w:hAnsi="Alef" w:cs="Alef"/>
          <w:rtl/>
        </w:rPr>
        <w:t>מס"ב</w:t>
      </w:r>
      <w:proofErr w:type="spellEnd"/>
      <w:r w:rsidRPr="00A34DF4">
        <w:rPr>
          <w:rFonts w:ascii="Alef" w:hAnsi="Alef" w:cs="Alef"/>
          <w:rtl/>
        </w:rPr>
        <w:t xml:space="preserve"> בין בנקים הוא בתחילת יום העסקים. כלומר, בנק מעביר עסקאות דרך </w:t>
      </w:r>
      <w:proofErr w:type="spellStart"/>
      <w:r w:rsidRPr="00A34DF4">
        <w:rPr>
          <w:rFonts w:ascii="Alef" w:hAnsi="Alef" w:cs="Alef"/>
          <w:rtl/>
        </w:rPr>
        <w:t>מס"ב</w:t>
      </w:r>
      <w:proofErr w:type="spellEnd"/>
      <w:r w:rsidRPr="00A34DF4">
        <w:rPr>
          <w:rFonts w:ascii="Alef" w:hAnsi="Alef" w:cs="Alef"/>
          <w:rtl/>
        </w:rPr>
        <w:t xml:space="preserve"> במהלך יום העסקים; בסוף היום </w:t>
      </w:r>
      <w:proofErr w:type="spellStart"/>
      <w:r w:rsidRPr="00A34DF4">
        <w:rPr>
          <w:rFonts w:ascii="Alef" w:hAnsi="Alef" w:cs="Alef"/>
          <w:rtl/>
        </w:rPr>
        <w:t>מס"ב</w:t>
      </w:r>
      <w:proofErr w:type="spellEnd"/>
      <w:r w:rsidRPr="00A34DF4">
        <w:rPr>
          <w:rFonts w:ascii="Alef" w:hAnsi="Alef" w:cs="Alef"/>
          <w:rtl/>
        </w:rPr>
        <w:t xml:space="preserve"> אוספת אותן, מבצעת תהליך קדם-סליקה ומעבירה אותן </w:t>
      </w:r>
      <w:proofErr w:type="spellStart"/>
      <w:r w:rsidRPr="00A34DF4">
        <w:rPr>
          <w:rFonts w:ascii="Alef" w:hAnsi="Alef" w:cs="Alef"/>
          <w:rtl/>
        </w:rPr>
        <w:t>לזה"ב</w:t>
      </w:r>
      <w:proofErr w:type="spellEnd"/>
      <w:r w:rsidRPr="00A34DF4">
        <w:rPr>
          <w:rFonts w:ascii="Alef" w:hAnsi="Alef" w:cs="Alef"/>
          <w:rtl/>
        </w:rPr>
        <w:t xml:space="preserve">, אשר סולקת אותן בתחילת יום העסקים הבא. משמעות הדבר שבהעברות בין בנקים, הכספים יופיעו בחשבון המוטב רק ביום העסקים הבא, לכל המוקדם. </w:t>
      </w:r>
    </w:p>
    <w:p w14:paraId="3E59F7B9" w14:textId="76F1E0CF" w:rsidR="008F04C7" w:rsidRPr="00A34DF4" w:rsidRDefault="008F04C7" w:rsidP="00223C45">
      <w:pPr>
        <w:spacing w:before="120" w:line="276" w:lineRule="auto"/>
        <w:rPr>
          <w:rFonts w:ascii="Alef" w:hAnsi="Alef" w:cs="Alef"/>
          <w:rtl/>
        </w:rPr>
      </w:pPr>
      <w:r w:rsidRPr="00A34DF4">
        <w:rPr>
          <w:rFonts w:ascii="Alef" w:hAnsi="Alef" w:cs="Alef"/>
          <w:rtl/>
        </w:rPr>
        <w:t xml:space="preserve">בשל כך, כיום האפשרות להשתמש במערכות של </w:t>
      </w:r>
      <w:proofErr w:type="spellStart"/>
      <w:r w:rsidRPr="00A34DF4">
        <w:rPr>
          <w:rFonts w:ascii="Alef" w:hAnsi="Alef" w:cs="Alef"/>
          <w:rtl/>
        </w:rPr>
        <w:t>מס"ב</w:t>
      </w:r>
      <w:proofErr w:type="spellEnd"/>
      <w:r w:rsidRPr="00A34DF4">
        <w:rPr>
          <w:rFonts w:ascii="Alef" w:hAnsi="Alef" w:cs="Alef"/>
          <w:rtl/>
        </w:rPr>
        <w:t xml:space="preserve"> לצורך ביצוע תשלומים לבתי עסק מוגבלת</w:t>
      </w:r>
      <w:r w:rsidR="0051365E" w:rsidRPr="00A34DF4">
        <w:rPr>
          <w:rFonts w:ascii="Alef" w:hAnsi="Alef" w:cs="Alef"/>
          <w:rtl/>
        </w:rPr>
        <w:t>,</w:t>
      </w:r>
      <w:r w:rsidRPr="00A34DF4">
        <w:rPr>
          <w:rFonts w:ascii="Alef" w:hAnsi="Alef" w:cs="Alef"/>
          <w:rtl/>
        </w:rPr>
        <w:t xml:space="preserve"> מכיוון</w:t>
      </w:r>
      <w:r w:rsidRPr="00A34DF4">
        <w:rPr>
          <w:rStyle w:val="CommentReference"/>
          <w:rFonts w:ascii="Alef" w:hAnsi="Alef" w:cs="Alef"/>
          <w:rtl/>
        </w:rPr>
        <w:t xml:space="preserve"> </w:t>
      </w:r>
      <w:r w:rsidRPr="00A34DF4">
        <w:rPr>
          <w:rFonts w:ascii="Alef" w:hAnsi="Alef" w:cs="Alef"/>
          <w:rtl/>
        </w:rPr>
        <w:t xml:space="preserve">שהמערכת אינה מאפשרת לבית עסק את הוודאות המידית שללקוח קיימים אמצעים מספקים בחשבונו המשמשים לצורך לרכישת המוצר או השירות מבית העסק וכן שהכספים בחשבון הלקוח ישמשו לביצוע התשלום בלבד. </w:t>
      </w:r>
      <w:r w:rsidR="00B4642F">
        <w:rPr>
          <w:rFonts w:ascii="Alef" w:hAnsi="Alef" w:cs="Alef" w:hint="cs"/>
          <w:rtl/>
        </w:rPr>
        <w:t xml:space="preserve">לפיכך התשלום בבתי עסק מבוסס היום בעיקרו על תשלום במזומן ועל תשלום המבוסס על כרטיסי </w:t>
      </w:r>
      <w:r w:rsidR="00223C45">
        <w:rPr>
          <w:rFonts w:ascii="Alef" w:hAnsi="Alef" w:cs="Alef" w:hint="cs"/>
          <w:rtl/>
        </w:rPr>
        <w:t>חיוב</w:t>
      </w:r>
      <w:r w:rsidR="00B4642F">
        <w:rPr>
          <w:rFonts w:ascii="Alef" w:hAnsi="Alef" w:cs="Alef" w:hint="cs"/>
          <w:rtl/>
        </w:rPr>
        <w:t xml:space="preserve"> והסליקה שלהם הנעשית באמצעות שב"א. </w:t>
      </w:r>
    </w:p>
    <w:p w14:paraId="1C8147FB" w14:textId="6433C66B" w:rsidR="008F04C7" w:rsidRPr="00A34DF4" w:rsidRDefault="008F04C7" w:rsidP="00B013DB">
      <w:pPr>
        <w:spacing w:before="120" w:line="276" w:lineRule="auto"/>
        <w:rPr>
          <w:rFonts w:ascii="Alef" w:hAnsi="Alef" w:cs="Alef"/>
          <w:rtl/>
        </w:rPr>
      </w:pPr>
      <w:r w:rsidRPr="00A34DF4">
        <w:rPr>
          <w:rFonts w:ascii="Alef" w:hAnsi="Alef" w:cs="Alef"/>
          <w:rtl/>
        </w:rPr>
        <w:t xml:space="preserve">בימים אלה מתוכננת מערכת חדשה שתאפשר אישור מידי לביצוע תשלומים (המכונה "מערכת תשלומים מידיים"). במסגרתה, המערכת תוכל לתת אישור מידי </w:t>
      </w:r>
      <w:r w:rsidR="0051365E" w:rsidRPr="00A34DF4">
        <w:rPr>
          <w:rFonts w:ascii="Alef" w:hAnsi="Alef" w:cs="Alef"/>
          <w:rtl/>
        </w:rPr>
        <w:t xml:space="preserve">לכך שיש כספים בחשבון יוזם התשלום </w:t>
      </w:r>
      <w:r w:rsidRPr="00A34DF4">
        <w:rPr>
          <w:rFonts w:ascii="Alef" w:hAnsi="Alef" w:cs="Alef"/>
          <w:rtl/>
        </w:rPr>
        <w:t>ו</w:t>
      </w:r>
      <w:r w:rsidR="0051365E" w:rsidRPr="00A34DF4">
        <w:rPr>
          <w:rFonts w:ascii="Alef" w:hAnsi="Alef" w:cs="Alef"/>
          <w:rtl/>
        </w:rPr>
        <w:t>"</w:t>
      </w:r>
      <w:r w:rsidRPr="00A34DF4">
        <w:rPr>
          <w:rFonts w:ascii="Alef" w:hAnsi="Alef" w:cs="Alef"/>
          <w:rtl/>
        </w:rPr>
        <w:t>לצבוע</w:t>
      </w:r>
      <w:r w:rsidR="0051365E" w:rsidRPr="00A34DF4">
        <w:rPr>
          <w:rFonts w:ascii="Alef" w:hAnsi="Alef" w:cs="Alef"/>
          <w:rtl/>
        </w:rPr>
        <w:t>"</w:t>
      </w:r>
      <w:r w:rsidRPr="00A34DF4">
        <w:rPr>
          <w:rFonts w:ascii="Alef" w:hAnsi="Alef" w:cs="Alef"/>
          <w:rtl/>
        </w:rPr>
        <w:t xml:space="preserve"> את הכספים כמיועדים להעברה</w:t>
      </w:r>
      <w:r w:rsidR="0051365E" w:rsidRPr="00A34DF4">
        <w:rPr>
          <w:rFonts w:ascii="Alef" w:hAnsi="Alef" w:cs="Alef"/>
          <w:rtl/>
        </w:rPr>
        <w:t xml:space="preserve"> כך שלא יהיה ניתן להוציא אותם לצרכים </w:t>
      </w:r>
      <w:r w:rsidR="00884FDA">
        <w:rPr>
          <w:rFonts w:ascii="Alef" w:hAnsi="Alef" w:cs="Alef" w:hint="cs"/>
          <w:rtl/>
        </w:rPr>
        <w:t>אחרים</w:t>
      </w:r>
      <w:r w:rsidRPr="00A34DF4">
        <w:rPr>
          <w:rFonts w:ascii="Alef" w:hAnsi="Alef" w:cs="Alef"/>
          <w:rtl/>
        </w:rPr>
        <w:t xml:space="preserve">. לכן, למרות שמבחינה </w:t>
      </w:r>
      <w:r w:rsidRPr="00A34DF4">
        <w:rPr>
          <w:rFonts w:ascii="Alef" w:hAnsi="Alef" w:cs="Alef"/>
          <w:rtl/>
        </w:rPr>
        <w:lastRenderedPageBreak/>
        <w:t xml:space="preserve">טכנית </w:t>
      </w:r>
      <w:r w:rsidR="0051365E" w:rsidRPr="00A34DF4">
        <w:rPr>
          <w:rFonts w:ascii="Alef" w:hAnsi="Alef" w:cs="Alef"/>
          <w:rtl/>
        </w:rPr>
        <w:t xml:space="preserve">הסליקה </w:t>
      </w:r>
      <w:proofErr w:type="spellStart"/>
      <w:r w:rsidR="0051365E" w:rsidRPr="00A34DF4">
        <w:rPr>
          <w:rFonts w:ascii="Alef" w:hAnsi="Alef" w:cs="Alef"/>
          <w:rtl/>
        </w:rPr>
        <w:t>בזה"ב</w:t>
      </w:r>
      <w:proofErr w:type="spellEnd"/>
      <w:r w:rsidR="0051365E" w:rsidRPr="00A34DF4">
        <w:rPr>
          <w:rFonts w:ascii="Alef" w:hAnsi="Alef" w:cs="Alef"/>
          <w:rtl/>
        </w:rPr>
        <w:t xml:space="preserve"> </w:t>
      </w:r>
      <w:r w:rsidRPr="00A34DF4">
        <w:rPr>
          <w:rFonts w:ascii="Alef" w:hAnsi="Alef" w:cs="Alef"/>
          <w:rtl/>
        </w:rPr>
        <w:t>עדיין מתבצעת רק בסוף יום העסקים או למחרת, האי</w:t>
      </w:r>
      <w:r w:rsidR="0051365E" w:rsidRPr="00A34DF4">
        <w:rPr>
          <w:rFonts w:ascii="Alef" w:hAnsi="Alef" w:cs="Alef"/>
          <w:rtl/>
        </w:rPr>
        <w:t>שור המידי מאפשר לבנק</w:t>
      </w:r>
      <w:r w:rsidRPr="00A34DF4">
        <w:rPr>
          <w:rFonts w:ascii="Alef" w:hAnsi="Alef" w:cs="Alef"/>
          <w:rtl/>
        </w:rPr>
        <w:t xml:space="preserve"> לחייב את יוזם התשלום מיד בסכום התשלום ולזכות את מקבל התשלום מיד. </w:t>
      </w:r>
    </w:p>
    <w:p w14:paraId="52A5EA79" w14:textId="649F7558" w:rsidR="008F04C7" w:rsidRPr="00A34DF4" w:rsidRDefault="008F04C7" w:rsidP="009849B8">
      <w:pPr>
        <w:spacing w:before="120" w:line="276" w:lineRule="auto"/>
        <w:rPr>
          <w:rFonts w:ascii="Alef" w:hAnsi="Alef" w:cs="Alef"/>
          <w:rtl/>
        </w:rPr>
      </w:pPr>
      <w:r w:rsidRPr="00A34DF4">
        <w:rPr>
          <w:rFonts w:ascii="Alef" w:hAnsi="Alef" w:cs="Alef"/>
          <w:rtl/>
        </w:rPr>
        <w:t>בנק ישראל פרסם בנובמבר 2017 קול קורא להקמת תשתית לסליקת תשלומים מידיים בישראל</w:t>
      </w:r>
      <w:r w:rsidR="00B013DB" w:rsidRPr="00A34DF4">
        <w:rPr>
          <w:rFonts w:ascii="Alef" w:hAnsi="Alef" w:cs="Alef"/>
          <w:rtl/>
        </w:rPr>
        <w:t>.</w:t>
      </w:r>
      <w:r w:rsidRPr="00A34DF4">
        <w:rPr>
          <w:rStyle w:val="FootnoteReference"/>
          <w:rFonts w:ascii="Alef" w:eastAsia="David" w:hAnsi="Alef" w:cs="Alef"/>
          <w:rtl/>
        </w:rPr>
        <w:footnoteReference w:id="15"/>
      </w:r>
      <w:r w:rsidRPr="00A34DF4">
        <w:rPr>
          <w:rFonts w:ascii="Alef" w:hAnsi="Alef" w:cs="Alef"/>
          <w:rtl/>
        </w:rPr>
        <w:t xml:space="preserve"> </w:t>
      </w:r>
      <w:r w:rsidR="00B013DB" w:rsidRPr="00A34DF4">
        <w:rPr>
          <w:rFonts w:ascii="Alef" w:hAnsi="Alef" w:cs="Alef"/>
          <w:rtl/>
        </w:rPr>
        <w:t xml:space="preserve">בהמשך לכך, הוחלט כי </w:t>
      </w:r>
      <w:proofErr w:type="spellStart"/>
      <w:r w:rsidR="001366EB" w:rsidRPr="00A34DF4">
        <w:rPr>
          <w:rFonts w:ascii="Alef" w:hAnsi="Alef" w:cs="Alef"/>
          <w:rtl/>
        </w:rPr>
        <w:t>מס"ב</w:t>
      </w:r>
      <w:proofErr w:type="spellEnd"/>
      <w:r w:rsidR="001366EB" w:rsidRPr="00A34DF4">
        <w:rPr>
          <w:rFonts w:ascii="Alef" w:hAnsi="Alef" w:cs="Alef"/>
          <w:rtl/>
        </w:rPr>
        <w:t xml:space="preserve"> ת</w:t>
      </w:r>
      <w:r w:rsidRPr="00A34DF4">
        <w:rPr>
          <w:rFonts w:ascii="Alef" w:hAnsi="Alef" w:cs="Alef"/>
          <w:rtl/>
        </w:rPr>
        <w:t>וסיף את אפשרות האישור המידי במסגרת המערכת שלה.</w:t>
      </w:r>
      <w:r w:rsidR="001366EB" w:rsidRPr="00A34DF4">
        <w:rPr>
          <w:rFonts w:ascii="Alef" w:hAnsi="Alef" w:cs="Alef"/>
          <w:rtl/>
        </w:rPr>
        <w:t xml:space="preserve"> </w:t>
      </w:r>
      <w:proofErr w:type="spellStart"/>
      <w:r w:rsidR="001366EB" w:rsidRPr="00A34DF4">
        <w:rPr>
          <w:rFonts w:ascii="Alef" w:hAnsi="Alef" w:cs="Alef"/>
          <w:rtl/>
        </w:rPr>
        <w:t>מס"ב</w:t>
      </w:r>
      <w:proofErr w:type="spellEnd"/>
      <w:r w:rsidR="001366EB" w:rsidRPr="00A34DF4">
        <w:rPr>
          <w:rFonts w:ascii="Alef" w:hAnsi="Alef" w:cs="Alef"/>
          <w:rtl/>
        </w:rPr>
        <w:t xml:space="preserve"> עוסקת בפיתוח המערכת כבר זמן מה וצפויה להשיק את השירות בתקופה הקרובה. מערכת זו ת</w:t>
      </w:r>
      <w:r w:rsidRPr="00A34DF4">
        <w:rPr>
          <w:rFonts w:ascii="Alef" w:hAnsi="Alef" w:cs="Alef"/>
          <w:rtl/>
        </w:rPr>
        <w:t xml:space="preserve">הפוך </w:t>
      </w:r>
      <w:r w:rsidR="009849B8">
        <w:rPr>
          <w:rFonts w:ascii="Alef" w:hAnsi="Alef" w:cs="Alef" w:hint="cs"/>
          <w:rtl/>
        </w:rPr>
        <w:t>העברות לבנק או מבנק</w:t>
      </w:r>
      <w:r w:rsidRPr="00A34DF4">
        <w:rPr>
          <w:rFonts w:ascii="Alef" w:hAnsi="Alef" w:cs="Alef"/>
          <w:rtl/>
        </w:rPr>
        <w:t xml:space="preserve"> לאמצעי רלוונטי יותר לעסקאות רבות, ובפרט לעסקאות לבתי עסק, לרבות באמצעות אפליקציות תשלום, כפי שנרחיב </w:t>
      </w:r>
      <w:r w:rsidR="0051365E" w:rsidRPr="00A34DF4">
        <w:rPr>
          <w:rFonts w:ascii="Alef" w:hAnsi="Alef" w:cs="Alef"/>
          <w:rtl/>
        </w:rPr>
        <w:t>בהמשך</w:t>
      </w:r>
      <w:r w:rsidRPr="00A34DF4">
        <w:rPr>
          <w:rFonts w:ascii="Alef" w:hAnsi="Alef" w:cs="Alef"/>
          <w:rtl/>
        </w:rPr>
        <w:t>.</w:t>
      </w:r>
    </w:p>
    <w:p w14:paraId="725E26F5" w14:textId="77777777" w:rsidR="004328AC" w:rsidRPr="00A34DF4" w:rsidRDefault="004328AC" w:rsidP="00723B2B">
      <w:pPr>
        <w:pStyle w:val="Heading3"/>
        <w:rPr>
          <w:rtl/>
        </w:rPr>
      </w:pPr>
      <w:r w:rsidRPr="00A34DF4">
        <w:rPr>
          <w:rtl/>
        </w:rPr>
        <w:t>שירותי מיתוג למאגרי מידע</w:t>
      </w:r>
    </w:p>
    <w:p w14:paraId="21098775" w14:textId="74BB652A" w:rsidR="004328AC" w:rsidRPr="00A34DF4" w:rsidRDefault="004328AC" w:rsidP="00A91923">
      <w:pPr>
        <w:spacing w:before="120" w:line="276" w:lineRule="auto"/>
        <w:rPr>
          <w:rFonts w:ascii="Alef" w:hAnsi="Alef" w:cs="Alef"/>
          <w:rtl/>
        </w:rPr>
      </w:pPr>
      <w:proofErr w:type="spellStart"/>
      <w:r w:rsidRPr="00A34DF4">
        <w:rPr>
          <w:rFonts w:ascii="Alef" w:hAnsi="Alef" w:cs="Alef"/>
          <w:rtl/>
        </w:rPr>
        <w:t>מס"ב</w:t>
      </w:r>
      <w:proofErr w:type="spellEnd"/>
      <w:r w:rsidRPr="00A34DF4">
        <w:rPr>
          <w:rFonts w:ascii="Alef" w:hAnsi="Alef" w:cs="Alef"/>
          <w:rtl/>
        </w:rPr>
        <w:t xml:space="preserve"> מעניקה שירותי מיתוג המאפשרים גישה באמצעים אלקטרונים למאגרי מידע שונים לשם קבלת מידע הנדרש לפעילותם של הבנקים ושל גופים אחרים הרשאים לגשת למאגרים לפי דין</w:t>
      </w:r>
      <w:r w:rsidR="00A91923" w:rsidRPr="00A34DF4">
        <w:rPr>
          <w:rFonts w:ascii="Alef" w:hAnsi="Alef" w:cs="Alef"/>
          <w:rtl/>
        </w:rPr>
        <w:t>,</w:t>
      </w:r>
      <w:r w:rsidRPr="00A34DF4">
        <w:rPr>
          <w:rFonts w:ascii="Alef" w:hAnsi="Alef" w:cs="Alef"/>
          <w:rtl/>
        </w:rPr>
        <w:t xml:space="preserve"> כגון מאגרי מרשם האוכלוסין </w:t>
      </w:r>
      <w:r w:rsidR="00A91923" w:rsidRPr="00A34DF4">
        <w:rPr>
          <w:rFonts w:ascii="Alef" w:hAnsi="Alef" w:cs="Alef"/>
          <w:rtl/>
        </w:rPr>
        <w:t>(</w:t>
      </w:r>
      <w:r w:rsidRPr="00A34DF4">
        <w:rPr>
          <w:rFonts w:ascii="Alef" w:hAnsi="Alef" w:cs="Alef"/>
          <w:rtl/>
        </w:rPr>
        <w:t>המספקים מידע בנוגע לתעודת הזהות של פרט</w:t>
      </w:r>
      <w:r w:rsidR="00A91923" w:rsidRPr="00A34DF4">
        <w:rPr>
          <w:rFonts w:ascii="Alef" w:hAnsi="Alef" w:cs="Alef"/>
          <w:rtl/>
        </w:rPr>
        <w:t>)</w:t>
      </w:r>
      <w:r w:rsidRPr="00A34DF4">
        <w:rPr>
          <w:rFonts w:ascii="Alef" w:hAnsi="Alef" w:cs="Alef"/>
          <w:rtl/>
        </w:rPr>
        <w:t xml:space="preserve">; מאגר משרד התחבורה - רשות </w:t>
      </w:r>
      <w:r w:rsidRPr="00A34DF4">
        <w:rPr>
          <w:rFonts w:ascii="Alef" w:hAnsi="Alef" w:cs="Alef"/>
          <w:rtl/>
        </w:rPr>
        <w:lastRenderedPageBreak/>
        <w:t>הרישוי; ומאגר משרד הביטחון. מנגד, משמשת המערכת גם גופים ממשלתיים, כגון רשות המיסים ושירות המדינה.</w:t>
      </w:r>
    </w:p>
    <w:p w14:paraId="059E5020" w14:textId="4ED937D2" w:rsidR="004328AC" w:rsidRPr="00A34DF4" w:rsidRDefault="004019E0" w:rsidP="00723B2B">
      <w:pPr>
        <w:pStyle w:val="Heading3"/>
        <w:rPr>
          <w:rtl/>
        </w:rPr>
      </w:pPr>
      <w:r w:rsidRPr="004019E0">
        <w:rPr>
          <w:rtl/>
        </w:rPr>
        <w:t>שירותי פירוט תנועות</w:t>
      </w:r>
    </w:p>
    <w:p w14:paraId="25748D14" w14:textId="77777777" w:rsidR="004328AC" w:rsidRPr="00A34DF4" w:rsidRDefault="004328AC" w:rsidP="00A2717B">
      <w:pPr>
        <w:spacing w:before="120" w:line="276" w:lineRule="auto"/>
        <w:rPr>
          <w:rFonts w:ascii="Alef" w:hAnsi="Alef" w:cs="Alef"/>
          <w:rtl/>
        </w:rPr>
      </w:pPr>
      <w:r w:rsidRPr="00A34DF4">
        <w:rPr>
          <w:rFonts w:ascii="Alef" w:hAnsi="Alef" w:cs="Alef"/>
          <w:rtl/>
        </w:rPr>
        <w:t xml:space="preserve">עד לאחרונה, </w:t>
      </w:r>
      <w:proofErr w:type="spellStart"/>
      <w:r w:rsidRPr="00A34DF4">
        <w:rPr>
          <w:rFonts w:ascii="Alef" w:hAnsi="Alef" w:cs="Alef"/>
          <w:rtl/>
        </w:rPr>
        <w:t>מס"ב</w:t>
      </w:r>
      <w:proofErr w:type="spellEnd"/>
      <w:r w:rsidRPr="00A34DF4">
        <w:rPr>
          <w:rFonts w:ascii="Alef" w:hAnsi="Alef" w:cs="Alef"/>
          <w:rtl/>
        </w:rPr>
        <w:t xml:space="preserve"> הפעילה מערכת ממוחשבת להעברת עמיתים בין קופות גמל. המערכת אפשרה העברת קבצי מידע, הנדרשים על פי נהלי רשות שוק ההון, ביטוח וחיסכון בעת מעבר עמיתים בין קופות הגמל, בצורה מאובטחת. </w:t>
      </w:r>
    </w:p>
    <w:p w14:paraId="03550D9D" w14:textId="389F46FA" w:rsidR="004328AC" w:rsidRDefault="004328AC" w:rsidP="004019E0">
      <w:pPr>
        <w:spacing w:before="120" w:line="276" w:lineRule="auto"/>
        <w:rPr>
          <w:rFonts w:ascii="Alef" w:hAnsi="Alef" w:cs="Alef"/>
          <w:rtl/>
        </w:rPr>
      </w:pPr>
      <w:r w:rsidRPr="00A34DF4">
        <w:rPr>
          <w:rFonts w:ascii="Alef" w:hAnsi="Alef" w:cs="Alef"/>
          <w:rtl/>
        </w:rPr>
        <w:t>במאי 2015 פרסמה הממונה על שוק ההון, ביטוח וחסכון חוזר המטיל על גופים מוסדיים, וביניהם קופות גמל, חובה להשתמש במסלקה הפנסיונית בלבד בעת העברת מידע בין שני גופים מוסדיים בקשר לניוד כספים.</w:t>
      </w:r>
      <w:r w:rsidRPr="00A34DF4">
        <w:rPr>
          <w:rFonts w:ascii="Alef" w:hAnsi="Alef" w:cs="Alef"/>
          <w:vertAlign w:val="superscript"/>
          <w:rtl/>
        </w:rPr>
        <w:footnoteReference w:id="16"/>
      </w:r>
      <w:r w:rsidRPr="00A34DF4">
        <w:rPr>
          <w:rFonts w:ascii="Alef" w:hAnsi="Alef" w:cs="Alef"/>
          <w:rtl/>
        </w:rPr>
        <w:t xml:space="preserve"> בעקבות החוזר, לאחרונה הפסיקה </w:t>
      </w:r>
      <w:proofErr w:type="spellStart"/>
      <w:r w:rsidRPr="00A34DF4">
        <w:rPr>
          <w:rFonts w:ascii="Alef" w:hAnsi="Alef" w:cs="Alef"/>
          <w:rtl/>
        </w:rPr>
        <w:t>מס"ב</w:t>
      </w:r>
      <w:proofErr w:type="spellEnd"/>
      <w:r w:rsidRPr="00A34DF4">
        <w:rPr>
          <w:rFonts w:ascii="Alef" w:hAnsi="Alef" w:cs="Alef"/>
          <w:rtl/>
        </w:rPr>
        <w:t xml:space="preserve"> לספק שירותי העברת עמיתים בין קופות גמל. יחד עם זאת, </w:t>
      </w:r>
      <w:proofErr w:type="spellStart"/>
      <w:r w:rsidRPr="00A34DF4">
        <w:rPr>
          <w:rFonts w:ascii="Alef" w:hAnsi="Alef" w:cs="Alef"/>
          <w:rtl/>
        </w:rPr>
        <w:t>מס"ב</w:t>
      </w:r>
      <w:proofErr w:type="spellEnd"/>
      <w:r w:rsidRPr="00A34DF4">
        <w:rPr>
          <w:rFonts w:ascii="Alef" w:hAnsi="Alef" w:cs="Alef"/>
          <w:rtl/>
        </w:rPr>
        <w:t xml:space="preserve"> ממשיכה לאפשר העברת מידע ותשלומים לקופות גמל ולגופים מתפעלים, למשל במסגרת תכנית "חיסכון לכל ילד".</w:t>
      </w:r>
    </w:p>
    <w:p w14:paraId="1CE9AA18" w14:textId="2FADF66E" w:rsidR="004019E0" w:rsidRPr="00A34DF4" w:rsidRDefault="004019E0" w:rsidP="00223C45">
      <w:pPr>
        <w:spacing w:before="120" w:line="276" w:lineRule="auto"/>
        <w:rPr>
          <w:rFonts w:ascii="Alef" w:hAnsi="Alef" w:cs="Alef"/>
          <w:rtl/>
        </w:rPr>
      </w:pPr>
      <w:r>
        <w:rPr>
          <w:rFonts w:ascii="Alef" w:hAnsi="Alef" w:cs="Alef" w:hint="cs"/>
          <w:rtl/>
        </w:rPr>
        <w:lastRenderedPageBreak/>
        <w:t>בנוסף,</w:t>
      </w:r>
      <w:r w:rsidR="00FB2F75">
        <w:rPr>
          <w:rFonts w:ascii="Alef" w:hAnsi="Alef" w:cs="Alef" w:hint="cs"/>
          <w:rtl/>
        </w:rPr>
        <w:t xml:space="preserve"> </w:t>
      </w:r>
      <w:r w:rsidR="00C95D3B">
        <w:rPr>
          <w:rFonts w:ascii="Alef" w:hAnsi="Alef" w:cs="Alef" w:hint="cs"/>
          <w:rtl/>
        </w:rPr>
        <w:t>כ</w:t>
      </w:r>
      <w:r w:rsidR="00FB2F75">
        <w:rPr>
          <w:rFonts w:ascii="Alef" w:hAnsi="Alef" w:cs="Alef" w:hint="cs"/>
          <w:rtl/>
        </w:rPr>
        <w:t xml:space="preserve">חלק </w:t>
      </w:r>
      <w:r w:rsidR="00C95D3B">
        <w:rPr>
          <w:rFonts w:ascii="Alef" w:hAnsi="Alef" w:cs="Alef" w:hint="cs"/>
          <w:rtl/>
        </w:rPr>
        <w:t>מפתיחת</w:t>
      </w:r>
      <w:r w:rsidR="00FB2F75">
        <w:rPr>
          <w:rFonts w:ascii="Alef" w:hAnsi="Alef" w:cs="Alef" w:hint="cs"/>
          <w:rtl/>
        </w:rPr>
        <w:t xml:space="preserve"> </w:t>
      </w:r>
      <w:proofErr w:type="spellStart"/>
      <w:r w:rsidR="00FB2F75">
        <w:rPr>
          <w:rFonts w:ascii="Alef" w:hAnsi="Alef" w:cs="Alef" w:hint="cs"/>
          <w:rtl/>
        </w:rPr>
        <w:t>מס"ב</w:t>
      </w:r>
      <w:proofErr w:type="spellEnd"/>
      <w:r w:rsidR="00FB2F75">
        <w:rPr>
          <w:rFonts w:ascii="Alef" w:hAnsi="Alef" w:cs="Alef" w:hint="cs"/>
          <w:rtl/>
        </w:rPr>
        <w:t xml:space="preserve"> לגופים חוץ בנקאיים, </w:t>
      </w:r>
      <w:proofErr w:type="spellStart"/>
      <w:r w:rsidR="00FB2F75">
        <w:rPr>
          <w:rFonts w:ascii="Alef" w:hAnsi="Alef" w:cs="Alef" w:hint="cs"/>
          <w:rtl/>
        </w:rPr>
        <w:t>מס"ב</w:t>
      </w:r>
      <w:proofErr w:type="spellEnd"/>
      <w:r w:rsidR="00FB2F75">
        <w:rPr>
          <w:rFonts w:ascii="Alef" w:hAnsi="Alef" w:cs="Alef" w:hint="cs"/>
          <w:rtl/>
        </w:rPr>
        <w:t xml:space="preserve"> מת</w:t>
      </w:r>
      <w:r w:rsidR="003A28EA">
        <w:rPr>
          <w:rFonts w:ascii="Alef" w:hAnsi="Alef" w:cs="Alef" w:hint="cs"/>
          <w:rtl/>
        </w:rPr>
        <w:t>עתדת</w:t>
      </w:r>
      <w:r w:rsidR="00FB2F75">
        <w:rPr>
          <w:rFonts w:ascii="Alef" w:hAnsi="Alef" w:cs="Alef" w:hint="cs"/>
          <w:rtl/>
        </w:rPr>
        <w:t xml:space="preserve"> לספק שירותי פירוט תנועות גם לגופים </w:t>
      </w:r>
      <w:r w:rsidR="00223C45">
        <w:rPr>
          <w:rFonts w:ascii="Alef" w:hAnsi="Alef" w:cs="Alef" w:hint="cs"/>
          <w:rtl/>
        </w:rPr>
        <w:t>חוץ בנקאיים ישירות</w:t>
      </w:r>
      <w:r w:rsidR="00FB2F75">
        <w:rPr>
          <w:rFonts w:ascii="Alef" w:hAnsi="Alef" w:cs="Alef" w:hint="cs"/>
          <w:rtl/>
        </w:rPr>
        <w:t xml:space="preserve"> וזאת במקום לבנק המייצג</w:t>
      </w:r>
      <w:r w:rsidR="009E6360">
        <w:rPr>
          <w:rFonts w:ascii="Alef" w:hAnsi="Alef" w:cs="Alef" w:hint="cs"/>
          <w:rtl/>
        </w:rPr>
        <w:t>.</w:t>
      </w:r>
      <w:r>
        <w:rPr>
          <w:rFonts w:ascii="Alef" w:hAnsi="Alef" w:cs="Alef" w:hint="cs"/>
          <w:rtl/>
        </w:rPr>
        <w:t xml:space="preserve"> </w:t>
      </w:r>
    </w:p>
    <w:p w14:paraId="70F7EF3D" w14:textId="48606E1E" w:rsidR="004328AC" w:rsidRPr="00A34DF4" w:rsidRDefault="006F7F5D" w:rsidP="00A2717B">
      <w:pPr>
        <w:pStyle w:val="Heading1"/>
      </w:pPr>
      <w:r w:rsidRPr="00A34DF4">
        <w:rPr>
          <w:rtl/>
        </w:rPr>
        <w:t>תחום התשלומים</w:t>
      </w:r>
    </w:p>
    <w:p w14:paraId="4759F8F7" w14:textId="598BA6C8" w:rsidR="004328AC" w:rsidRPr="00A34DF4" w:rsidRDefault="004328AC" w:rsidP="00A2717B">
      <w:pPr>
        <w:spacing w:before="120" w:line="276" w:lineRule="auto"/>
        <w:rPr>
          <w:rFonts w:ascii="Alef" w:hAnsi="Alef" w:cs="Alef"/>
          <w:rtl/>
        </w:rPr>
      </w:pPr>
      <w:r w:rsidRPr="00A34DF4">
        <w:rPr>
          <w:rFonts w:ascii="Alef" w:hAnsi="Alef" w:cs="Alef"/>
          <w:rtl/>
        </w:rPr>
        <w:t>אמצעי תשלום הם אמצעים להעברת כספים מגורם אחד לגורם אחר; סוגים עיקריים של תשלומים הם תשלומים בין יחידים (</w:t>
      </w:r>
      <w:r w:rsidRPr="00A34DF4">
        <w:rPr>
          <w:rFonts w:ascii="Alef" w:hAnsi="Alef" w:cs="Alef"/>
        </w:rPr>
        <w:t>p2p</w:t>
      </w:r>
      <w:r w:rsidRPr="00A34DF4">
        <w:rPr>
          <w:rFonts w:ascii="Alef" w:hAnsi="Alef" w:cs="Alef"/>
          <w:rtl/>
        </w:rPr>
        <w:t>), תשלומים מלקוחות לעסקים (</w:t>
      </w:r>
      <w:r w:rsidRPr="00A34DF4">
        <w:rPr>
          <w:rFonts w:ascii="Alef" w:hAnsi="Alef" w:cs="Alef"/>
        </w:rPr>
        <w:t>c2b</w:t>
      </w:r>
      <w:r w:rsidRPr="00A34DF4">
        <w:rPr>
          <w:rFonts w:ascii="Alef" w:hAnsi="Alef" w:cs="Alef"/>
          <w:rtl/>
        </w:rPr>
        <w:t>), ותשלומים מעסקים ללקוחות (</w:t>
      </w:r>
      <w:r w:rsidRPr="00A34DF4">
        <w:rPr>
          <w:rFonts w:ascii="Alef" w:hAnsi="Alef" w:cs="Alef"/>
        </w:rPr>
        <w:t>b2c</w:t>
      </w:r>
      <w:r w:rsidRPr="00A34DF4">
        <w:rPr>
          <w:rFonts w:ascii="Alef" w:hAnsi="Alef" w:cs="Alef"/>
          <w:rtl/>
        </w:rPr>
        <w:t xml:space="preserve">) או לעסקים אחרים  </w:t>
      </w:r>
      <w:r w:rsidRPr="00A34DF4">
        <w:rPr>
          <w:rFonts w:ascii="Alef" w:hAnsi="Alef" w:cs="Alef"/>
        </w:rPr>
        <w:t>(b2b)</w:t>
      </w:r>
      <w:r w:rsidRPr="00A34DF4">
        <w:rPr>
          <w:rFonts w:ascii="Alef" w:hAnsi="Alef" w:cs="Alef"/>
          <w:rtl/>
        </w:rPr>
        <w:t xml:space="preserve">. עם אמצעי התשלום העיקריים הזמינים לציבור הרחב בישראל נמנים כסף מזומן, תשלומים מבוססי נייר (צ'קים ושוברים), חיובים וזיכויים באמצעות </w:t>
      </w:r>
      <w:proofErr w:type="spellStart"/>
      <w:r w:rsidRPr="00A34DF4">
        <w:rPr>
          <w:rFonts w:ascii="Alef" w:hAnsi="Alef" w:cs="Alef"/>
          <w:rtl/>
        </w:rPr>
        <w:t>מס"ב</w:t>
      </w:r>
      <w:proofErr w:type="spellEnd"/>
      <w:r w:rsidRPr="00A34DF4">
        <w:rPr>
          <w:rFonts w:ascii="Alef" w:hAnsi="Alef" w:cs="Alef"/>
          <w:rtl/>
        </w:rPr>
        <w:t>, זיכויים באמצעות זה"ב וכרטיסי חיוב.</w:t>
      </w:r>
    </w:p>
    <w:p w14:paraId="2A95F9A9" w14:textId="3E50B31E" w:rsidR="004328AC" w:rsidRPr="00A34DF4" w:rsidRDefault="004328AC" w:rsidP="00774914">
      <w:pPr>
        <w:spacing w:before="120" w:line="276" w:lineRule="auto"/>
        <w:rPr>
          <w:rFonts w:ascii="Alef" w:hAnsi="Alef" w:cs="Alef"/>
          <w:rtl/>
        </w:rPr>
      </w:pPr>
      <w:r w:rsidRPr="00A34DF4">
        <w:rPr>
          <w:rFonts w:ascii="Alef" w:hAnsi="Alef" w:cs="Alef"/>
          <w:rtl/>
        </w:rPr>
        <w:t xml:space="preserve">כיום </w:t>
      </w:r>
      <w:r w:rsidR="007D7D0E" w:rsidRPr="00A34DF4">
        <w:rPr>
          <w:rFonts w:ascii="Alef" w:hAnsi="Alef" w:cs="Alef"/>
          <w:rtl/>
        </w:rPr>
        <w:t>ב</w:t>
      </w:r>
      <w:r w:rsidRPr="00A34DF4">
        <w:rPr>
          <w:rFonts w:ascii="Alef" w:hAnsi="Alef" w:cs="Alef"/>
          <w:rtl/>
        </w:rPr>
        <w:t xml:space="preserve">תחום סליקת כרטיסי חיוב </w:t>
      </w:r>
      <w:r w:rsidR="007D7D0E" w:rsidRPr="00A34DF4">
        <w:rPr>
          <w:rFonts w:ascii="Alef" w:hAnsi="Alef" w:cs="Alef"/>
          <w:rtl/>
        </w:rPr>
        <w:t xml:space="preserve">פועלות רק </w:t>
      </w:r>
      <w:r w:rsidRPr="00A34DF4">
        <w:rPr>
          <w:rFonts w:ascii="Alef" w:hAnsi="Alef" w:cs="Alef"/>
          <w:rtl/>
        </w:rPr>
        <w:t xml:space="preserve">שלוש חברות כרטיסי האשראי, מקס </w:t>
      </w:r>
      <w:proofErr w:type="spellStart"/>
      <w:r w:rsidRPr="00A34DF4">
        <w:rPr>
          <w:rFonts w:ascii="Alef" w:hAnsi="Alef" w:cs="Alef"/>
          <w:rtl/>
        </w:rPr>
        <w:t>איט</w:t>
      </w:r>
      <w:proofErr w:type="spellEnd"/>
      <w:r w:rsidRPr="00A34DF4">
        <w:rPr>
          <w:rFonts w:ascii="Alef" w:hAnsi="Alef" w:cs="Alef"/>
          <w:rtl/>
        </w:rPr>
        <w:t xml:space="preserve"> פיננסים בע"מ (להלן </w:t>
      </w:r>
      <w:r w:rsidRPr="00A34DF4">
        <w:rPr>
          <w:rFonts w:ascii="Alef" w:hAnsi="Alef" w:cs="Alef"/>
          <w:b/>
          <w:bCs/>
          <w:rtl/>
        </w:rPr>
        <w:t>מקס</w:t>
      </w:r>
      <w:r w:rsidRPr="00A34DF4">
        <w:rPr>
          <w:rFonts w:ascii="Alef" w:hAnsi="Alef" w:cs="Alef"/>
          <w:rtl/>
        </w:rPr>
        <w:t xml:space="preserve">), ישראכרט בע"מ (להלן </w:t>
      </w:r>
      <w:r w:rsidRPr="00A34DF4">
        <w:rPr>
          <w:rFonts w:ascii="Alef" w:hAnsi="Alef" w:cs="Alef"/>
          <w:b/>
          <w:bCs/>
          <w:rtl/>
        </w:rPr>
        <w:t>ישראכרט</w:t>
      </w:r>
      <w:r w:rsidRPr="00A34DF4">
        <w:rPr>
          <w:rFonts w:ascii="Alef" w:hAnsi="Alef" w:cs="Alef"/>
          <w:rtl/>
        </w:rPr>
        <w:t xml:space="preserve">) וכרטיסי אשראי לישראל בע"מ (להלן </w:t>
      </w:r>
      <w:r w:rsidRPr="00A34DF4">
        <w:rPr>
          <w:rFonts w:ascii="Alef" w:hAnsi="Alef" w:cs="Alef"/>
          <w:b/>
          <w:bCs/>
          <w:rtl/>
        </w:rPr>
        <w:t>כאל</w:t>
      </w:r>
      <w:r w:rsidRPr="00A34DF4">
        <w:rPr>
          <w:rFonts w:ascii="Alef" w:hAnsi="Alef" w:cs="Alef"/>
          <w:rtl/>
        </w:rPr>
        <w:t xml:space="preserve">). ישנן שתי </w:t>
      </w:r>
      <w:r w:rsidR="009D2E9E" w:rsidRPr="00A34DF4">
        <w:rPr>
          <w:rFonts w:ascii="Alef" w:hAnsi="Alef" w:cs="Alef"/>
          <w:rtl/>
        </w:rPr>
        <w:t xml:space="preserve">חברות </w:t>
      </w:r>
      <w:r w:rsidRPr="00A34DF4">
        <w:rPr>
          <w:rFonts w:ascii="Alef" w:hAnsi="Alef" w:cs="Alef"/>
          <w:rtl/>
        </w:rPr>
        <w:t xml:space="preserve">נוספות שעומדות </w:t>
      </w:r>
      <w:proofErr w:type="spellStart"/>
      <w:r w:rsidRPr="00A34DF4">
        <w:rPr>
          <w:rFonts w:ascii="Alef" w:hAnsi="Alef" w:cs="Alef"/>
          <w:rtl/>
        </w:rPr>
        <w:t>בסיפו</w:t>
      </w:r>
      <w:proofErr w:type="spellEnd"/>
      <w:r w:rsidRPr="00A34DF4">
        <w:rPr>
          <w:rFonts w:ascii="Alef" w:hAnsi="Alef" w:cs="Alef"/>
          <w:rtl/>
        </w:rPr>
        <w:t xml:space="preserve"> של השוק, </w:t>
      </w:r>
      <w:proofErr w:type="spellStart"/>
      <w:r w:rsidRPr="00A34DF4">
        <w:rPr>
          <w:rFonts w:ascii="Alef" w:hAnsi="Alef" w:cs="Alef"/>
          <w:rtl/>
        </w:rPr>
        <w:t>טרנזליה</w:t>
      </w:r>
      <w:proofErr w:type="spellEnd"/>
      <w:r w:rsidRPr="00A34DF4">
        <w:rPr>
          <w:rFonts w:ascii="Alef" w:hAnsi="Alef" w:cs="Alef"/>
          <w:rtl/>
        </w:rPr>
        <w:t xml:space="preserve"> בע"מ (להלן </w:t>
      </w:r>
      <w:proofErr w:type="spellStart"/>
      <w:r w:rsidRPr="00A34DF4">
        <w:rPr>
          <w:rFonts w:ascii="Alef" w:hAnsi="Alef" w:cs="Alef"/>
          <w:b/>
          <w:bCs/>
          <w:rtl/>
        </w:rPr>
        <w:t>טרנזילה</w:t>
      </w:r>
      <w:proofErr w:type="spellEnd"/>
      <w:r w:rsidRPr="00A34DF4">
        <w:rPr>
          <w:rFonts w:ascii="Alef" w:hAnsi="Alef" w:cs="Alef"/>
          <w:rtl/>
        </w:rPr>
        <w:t xml:space="preserve">) </w:t>
      </w:r>
      <w:proofErr w:type="spellStart"/>
      <w:r w:rsidRPr="00A34DF4">
        <w:rPr>
          <w:rFonts w:ascii="Alef" w:hAnsi="Alef" w:cs="Alef"/>
          <w:rtl/>
        </w:rPr>
        <w:t>וקארדקום</w:t>
      </w:r>
      <w:proofErr w:type="spellEnd"/>
      <w:r w:rsidRPr="00A34DF4">
        <w:rPr>
          <w:rFonts w:ascii="Alef" w:hAnsi="Alef" w:cs="Alef"/>
          <w:rtl/>
        </w:rPr>
        <w:t xml:space="preserve"> בע"מ (להלן </w:t>
      </w:r>
      <w:proofErr w:type="spellStart"/>
      <w:r w:rsidRPr="00A34DF4">
        <w:rPr>
          <w:rFonts w:ascii="Alef" w:hAnsi="Alef" w:cs="Alef"/>
          <w:b/>
          <w:bCs/>
          <w:rtl/>
        </w:rPr>
        <w:t>קארדקום</w:t>
      </w:r>
      <w:proofErr w:type="spellEnd"/>
      <w:r w:rsidRPr="00A34DF4">
        <w:rPr>
          <w:rFonts w:ascii="Alef" w:hAnsi="Alef" w:cs="Alef"/>
          <w:rtl/>
        </w:rPr>
        <w:t>). חברות אלה קיבלו אמנם רישיון פעילות מאת בנק ישראל</w:t>
      </w:r>
      <w:r w:rsidR="00774914" w:rsidRPr="00A34DF4">
        <w:rPr>
          <w:rFonts w:ascii="Alef" w:hAnsi="Alef" w:cs="Alef"/>
          <w:rtl/>
        </w:rPr>
        <w:t xml:space="preserve"> (</w:t>
      </w:r>
      <w:proofErr w:type="spellStart"/>
      <w:r w:rsidR="00774914" w:rsidRPr="00A34DF4">
        <w:rPr>
          <w:rFonts w:ascii="Alef" w:hAnsi="Alef" w:cs="Alef"/>
          <w:rtl/>
        </w:rPr>
        <w:t>טרנזילה</w:t>
      </w:r>
      <w:proofErr w:type="spellEnd"/>
      <w:r w:rsidR="00774914" w:rsidRPr="00A34DF4">
        <w:rPr>
          <w:rFonts w:ascii="Alef" w:hAnsi="Alef" w:cs="Alef"/>
          <w:rtl/>
        </w:rPr>
        <w:t xml:space="preserve"> בשנת 2017 </w:t>
      </w:r>
      <w:proofErr w:type="spellStart"/>
      <w:r w:rsidR="00774914" w:rsidRPr="00A34DF4">
        <w:rPr>
          <w:rFonts w:ascii="Alef" w:hAnsi="Alef" w:cs="Alef"/>
          <w:rtl/>
        </w:rPr>
        <w:t>וקארדקום</w:t>
      </w:r>
      <w:proofErr w:type="spellEnd"/>
      <w:r w:rsidR="00774914" w:rsidRPr="00A34DF4">
        <w:rPr>
          <w:rFonts w:ascii="Alef" w:hAnsi="Alef" w:cs="Alef"/>
          <w:rtl/>
        </w:rPr>
        <w:t xml:space="preserve"> בשנת 2018)</w:t>
      </w:r>
      <w:r w:rsidRPr="00A34DF4">
        <w:rPr>
          <w:rFonts w:ascii="Alef" w:hAnsi="Alef" w:cs="Alef"/>
          <w:rtl/>
        </w:rPr>
        <w:t xml:space="preserve"> אך טרם החלו בפעילותן, עובדה המעידה על תקופת היערכות ממושכת הנדרשת לצורך כניסה לשוק.</w:t>
      </w:r>
    </w:p>
    <w:p w14:paraId="65FE7A29" w14:textId="57E50986" w:rsidR="006F7F5D" w:rsidRPr="00A34DF4" w:rsidRDefault="00F00878" w:rsidP="00CB6F3B">
      <w:pPr>
        <w:spacing w:before="120" w:line="276" w:lineRule="auto"/>
        <w:rPr>
          <w:rFonts w:ascii="Alef" w:hAnsi="Alef" w:cs="Alef"/>
          <w:rtl/>
        </w:rPr>
      </w:pPr>
      <w:r w:rsidRPr="00A34DF4">
        <w:rPr>
          <w:rFonts w:ascii="Alef" w:hAnsi="Alef" w:cs="Alef"/>
          <w:rtl/>
        </w:rPr>
        <w:lastRenderedPageBreak/>
        <w:t xml:space="preserve">אמצעי תשלום שכיום פחות נפוץ בישראל אך מקובל יותר בעולם הוא תשלום באמצעות אפליקציה (יישומון) בטלפון הנייד. </w:t>
      </w:r>
      <w:r w:rsidR="006F7F5D" w:rsidRPr="00A34DF4">
        <w:rPr>
          <w:rFonts w:ascii="Alef" w:hAnsi="Alef" w:cs="Alef"/>
          <w:rtl/>
        </w:rPr>
        <w:t>אפליקציות מסוג זה יכולות לעבוד במגוון דרכים</w:t>
      </w:r>
      <w:r w:rsidRPr="00A34DF4">
        <w:rPr>
          <w:rFonts w:ascii="Alef" w:hAnsi="Alef" w:cs="Alef"/>
          <w:rtl/>
        </w:rPr>
        <w:t xml:space="preserve"> ולהתבסס על כרטיסי חיוב, חשבונות בנק או אמצעים אחרים. </w:t>
      </w:r>
      <w:r w:rsidR="006F7F5D" w:rsidRPr="00A34DF4">
        <w:rPr>
          <w:rFonts w:ascii="Alef" w:hAnsi="Alef" w:cs="Alef"/>
          <w:rtl/>
        </w:rPr>
        <w:t xml:space="preserve">בעת האחרונה, הושקו </w:t>
      </w:r>
      <w:r w:rsidRPr="00A34DF4">
        <w:rPr>
          <w:rFonts w:ascii="Alef" w:hAnsi="Alef" w:cs="Alef"/>
          <w:rtl/>
        </w:rPr>
        <w:t>מספר אפליקציות תשלום בישראל</w:t>
      </w:r>
      <w:r w:rsidR="006F7F5D" w:rsidRPr="00A34DF4">
        <w:rPr>
          <w:rFonts w:ascii="Alef" w:hAnsi="Alef" w:cs="Alef"/>
          <w:rtl/>
        </w:rPr>
        <w:t>, ובראשן האפליקציות</w:t>
      </w:r>
      <w:r w:rsidR="00E57B0C" w:rsidRPr="00A34DF4">
        <w:rPr>
          <w:rFonts w:ascii="Alef" w:hAnsi="Alef" w:cs="Alef"/>
          <w:rtl/>
        </w:rPr>
        <w:t xml:space="preserve"> הבנקאיות:</w:t>
      </w:r>
      <w:r w:rsidR="006F7F5D" w:rsidRPr="00A34DF4">
        <w:rPr>
          <w:rFonts w:ascii="Alef" w:hAnsi="Alef" w:cs="Alef"/>
          <w:rtl/>
        </w:rPr>
        <w:t xml:space="preserve"> </w:t>
      </w:r>
      <w:r w:rsidR="006F7F5D" w:rsidRPr="00A34DF4">
        <w:rPr>
          <w:rFonts w:ascii="Alef" w:hAnsi="Alef" w:cs="Alef"/>
        </w:rPr>
        <w:t>Bit</w:t>
      </w:r>
      <w:r w:rsidR="006F7F5D" w:rsidRPr="00A34DF4">
        <w:rPr>
          <w:rFonts w:ascii="Alef" w:hAnsi="Alef" w:cs="Alef"/>
          <w:rtl/>
        </w:rPr>
        <w:t xml:space="preserve">, </w:t>
      </w:r>
      <w:r w:rsidR="006F7F5D" w:rsidRPr="00A34DF4">
        <w:rPr>
          <w:rFonts w:ascii="Alef" w:hAnsi="Alef" w:cs="Alef"/>
        </w:rPr>
        <w:t>Pay</w:t>
      </w:r>
      <w:r w:rsidR="006F7F5D" w:rsidRPr="00A34DF4">
        <w:rPr>
          <w:rFonts w:ascii="Alef" w:hAnsi="Alef" w:cs="Alef"/>
          <w:rtl/>
        </w:rPr>
        <w:t xml:space="preserve"> ו-</w:t>
      </w:r>
      <w:proofErr w:type="spellStart"/>
      <w:r w:rsidR="006F7F5D" w:rsidRPr="00A34DF4">
        <w:rPr>
          <w:rFonts w:ascii="Alef" w:hAnsi="Alef" w:cs="Alef"/>
        </w:rPr>
        <w:t>Paybox</w:t>
      </w:r>
      <w:proofErr w:type="spellEnd"/>
      <w:r w:rsidR="006F7F5D" w:rsidRPr="00A34DF4">
        <w:rPr>
          <w:rFonts w:ascii="Alef" w:hAnsi="Alef" w:cs="Alef"/>
          <w:rtl/>
        </w:rPr>
        <w:t xml:space="preserve"> של בנק פועלים, בנק לאומי ובנק דיסקונט (בהתאמה)</w:t>
      </w:r>
      <w:r w:rsidR="00CB6F3B">
        <w:rPr>
          <w:rFonts w:ascii="Alef" w:hAnsi="Alef" w:cs="Alef" w:hint="cs"/>
          <w:rtl/>
        </w:rPr>
        <w:t>. כיום האפליקציות הבנקאיות משתמשות בעיקר בכרטיסי חיוב לצורך העברת תשלומים דרכן</w:t>
      </w:r>
      <w:r w:rsidR="006F7F5D" w:rsidRPr="00A34DF4">
        <w:rPr>
          <w:rFonts w:ascii="Alef" w:hAnsi="Alef" w:cs="Alef"/>
          <w:rtl/>
        </w:rPr>
        <w:t>. אפליקציות אלה ממוקדות היום בהעברת תשלום בין פרטים (</w:t>
      </w:r>
      <w:r w:rsidR="006F7F5D" w:rsidRPr="00A34DF4">
        <w:rPr>
          <w:rFonts w:ascii="Alef" w:hAnsi="Alef" w:cs="Alef"/>
        </w:rPr>
        <w:t>P2P</w:t>
      </w:r>
      <w:r w:rsidR="006F7F5D" w:rsidRPr="00A34DF4">
        <w:rPr>
          <w:rFonts w:ascii="Alef" w:hAnsi="Alef" w:cs="Alef"/>
          <w:rtl/>
        </w:rPr>
        <w:t xml:space="preserve">) אך בימים אלה הן </w:t>
      </w:r>
      <w:r w:rsidR="00774914" w:rsidRPr="00A34DF4">
        <w:rPr>
          <w:rFonts w:ascii="Alef" w:hAnsi="Alef" w:cs="Alef"/>
          <w:rtl/>
        </w:rPr>
        <w:t xml:space="preserve">מתחילות להיכנס לפעילות </w:t>
      </w:r>
      <w:r w:rsidR="006F7F5D" w:rsidRPr="00A34DF4">
        <w:rPr>
          <w:rFonts w:ascii="Alef" w:hAnsi="Alef" w:cs="Alef"/>
          <w:rtl/>
        </w:rPr>
        <w:t xml:space="preserve">מתן שירותי תשלום גם בבתי עסק. </w:t>
      </w:r>
      <w:r w:rsidRPr="00A34DF4">
        <w:rPr>
          <w:rFonts w:ascii="Alef" w:hAnsi="Alef" w:cs="Alef"/>
          <w:rtl/>
        </w:rPr>
        <w:t xml:space="preserve">כן הושקו אפליקציות של רשתות קמעונאיות נבחרות. </w:t>
      </w:r>
    </w:p>
    <w:p w14:paraId="6EA16230" w14:textId="77777777" w:rsidR="006F7F5D" w:rsidRPr="00A34DF4" w:rsidRDefault="006F7F5D" w:rsidP="00A2717B">
      <w:pPr>
        <w:spacing w:before="120" w:line="276" w:lineRule="auto"/>
        <w:rPr>
          <w:rFonts w:ascii="Alef" w:hAnsi="Alef" w:cs="Alef"/>
          <w:rtl/>
        </w:rPr>
      </w:pPr>
      <w:r w:rsidRPr="00A34DF4">
        <w:rPr>
          <w:rFonts w:ascii="Alef" w:hAnsi="Alef" w:cs="Alef"/>
          <w:rtl/>
        </w:rPr>
        <w:t>בהתאם למתווה שפורסם על ידי בנק ישראל</w:t>
      </w:r>
      <w:r w:rsidRPr="00A34DF4">
        <w:rPr>
          <w:rStyle w:val="FootnoteReference"/>
          <w:rFonts w:ascii="Alef" w:eastAsia="David" w:hAnsi="Alef" w:cs="Alef"/>
        </w:rPr>
        <w:footnoteReference w:id="17"/>
      </w:r>
      <w:r w:rsidRPr="00A34DF4">
        <w:rPr>
          <w:rFonts w:ascii="Alef" w:hAnsi="Alef" w:cs="Alef"/>
          <w:rtl/>
        </w:rPr>
        <w:t xml:space="preserve"> ביום 09.07.19 (להלן </w:t>
      </w:r>
      <w:r w:rsidRPr="00A34DF4">
        <w:rPr>
          <w:rFonts w:ascii="Alef" w:hAnsi="Alef" w:cs="Alef"/>
          <w:b/>
          <w:bCs/>
          <w:rtl/>
        </w:rPr>
        <w:t>מתווה האפליקציות</w:t>
      </w:r>
      <w:r w:rsidRPr="00A34DF4">
        <w:rPr>
          <w:rFonts w:ascii="Alef" w:hAnsi="Alef" w:cs="Alef"/>
          <w:rtl/>
        </w:rPr>
        <w:t>) האפליקציות הבנקאיות יוכלו לפעול בתחום התשלומים בבתי עסק (</w:t>
      </w:r>
      <w:r w:rsidRPr="00A34DF4">
        <w:rPr>
          <w:rFonts w:ascii="Alef" w:hAnsi="Alef" w:cs="Alef"/>
        </w:rPr>
        <w:t>P2B</w:t>
      </w:r>
      <w:r w:rsidRPr="00A34DF4">
        <w:rPr>
          <w:rFonts w:ascii="Alef" w:hAnsi="Alef" w:cs="Alef"/>
          <w:rtl/>
        </w:rPr>
        <w:t xml:space="preserve">) בהיקף של 2-3 מיליארד ש"ח בשנה בשנים 2019-2021. בנוסף לכך, מתווה האפליקציות מציין כי בנק ישראל פועל לאפשר גישה </w:t>
      </w:r>
      <w:proofErr w:type="spellStart"/>
      <w:r w:rsidRPr="00A34DF4">
        <w:rPr>
          <w:rFonts w:ascii="Alef" w:hAnsi="Alef" w:cs="Alef"/>
          <w:rtl/>
        </w:rPr>
        <w:t>למס"ב</w:t>
      </w:r>
      <w:proofErr w:type="spellEnd"/>
      <w:r w:rsidRPr="00A34DF4">
        <w:rPr>
          <w:rFonts w:ascii="Alef" w:hAnsi="Alef" w:cs="Alef"/>
          <w:rtl/>
        </w:rPr>
        <w:t xml:space="preserve"> לגופים חוץ בנקאיים על מנת שיוכלו להתחרות במתן שירותי תשלום. וקובע כי:</w:t>
      </w:r>
    </w:p>
    <w:p w14:paraId="4040CFD6" w14:textId="77777777" w:rsidR="006F7F5D" w:rsidRPr="00A34DF4" w:rsidRDefault="006F7F5D" w:rsidP="00A2717B">
      <w:pPr>
        <w:spacing w:before="120" w:line="276" w:lineRule="auto"/>
        <w:rPr>
          <w:rFonts w:ascii="Alef" w:hAnsi="Alef" w:cs="Alef"/>
          <w:i/>
          <w:iCs/>
        </w:rPr>
      </w:pPr>
      <w:r w:rsidRPr="00A34DF4">
        <w:rPr>
          <w:rFonts w:ascii="Alef" w:hAnsi="Alef" w:cs="Alef"/>
          <w:i/>
          <w:iCs/>
          <w:rtl/>
        </w:rPr>
        <w:t xml:space="preserve">"האפליקציות הבנקאיות לתשלום בבתי עסק לא יפעלו על בסיס שירות תשלום </w:t>
      </w:r>
      <w:proofErr w:type="spellStart"/>
      <w:r w:rsidRPr="00A34DF4">
        <w:rPr>
          <w:rFonts w:ascii="Alef" w:hAnsi="Alef" w:cs="Alef"/>
          <w:i/>
          <w:iCs/>
          <w:rtl/>
        </w:rPr>
        <w:t>מיידי</w:t>
      </w:r>
      <w:proofErr w:type="spellEnd"/>
      <w:r w:rsidRPr="00A34DF4">
        <w:rPr>
          <w:rFonts w:ascii="Alef" w:hAnsi="Alef" w:cs="Alef"/>
          <w:i/>
          <w:iCs/>
          <w:rtl/>
        </w:rPr>
        <w:t xml:space="preserve">, אם </w:t>
      </w:r>
      <w:proofErr w:type="spellStart"/>
      <w:r w:rsidRPr="00A34DF4">
        <w:rPr>
          <w:rFonts w:ascii="Alef" w:hAnsi="Alef" w:cs="Alef"/>
          <w:i/>
          <w:iCs/>
          <w:rtl/>
        </w:rPr>
        <w:t>מס"ב</w:t>
      </w:r>
      <w:proofErr w:type="spellEnd"/>
      <w:r w:rsidRPr="00A34DF4">
        <w:rPr>
          <w:rFonts w:ascii="Alef" w:hAnsi="Alef" w:cs="Alef"/>
          <w:i/>
          <w:iCs/>
          <w:rtl/>
        </w:rPr>
        <w:t xml:space="preserve"> תפתח שירות כזה, אלא אם תהיה אפשרות גישה לשירות כאמור גם לגופים חוץ בנקאיים."</w:t>
      </w:r>
    </w:p>
    <w:p w14:paraId="0E242CDF" w14:textId="5EF826A7" w:rsidR="006F7F5D" w:rsidRPr="00A34DF4" w:rsidRDefault="006F7F5D" w:rsidP="00A2717B">
      <w:pPr>
        <w:spacing w:before="120" w:line="276" w:lineRule="auto"/>
        <w:rPr>
          <w:rFonts w:ascii="Alef" w:hAnsi="Alef" w:cs="Alef"/>
          <w:rtl/>
        </w:rPr>
      </w:pPr>
      <w:r w:rsidRPr="00A34DF4">
        <w:rPr>
          <w:rFonts w:ascii="Alef" w:hAnsi="Alef" w:cs="Alef"/>
          <w:rtl/>
        </w:rPr>
        <w:lastRenderedPageBreak/>
        <w:t xml:space="preserve">בעתיד, לאחר שתושלם </w:t>
      </w:r>
      <w:proofErr w:type="spellStart"/>
      <w:r w:rsidRPr="00A34DF4">
        <w:rPr>
          <w:rFonts w:ascii="Alef" w:hAnsi="Alef" w:cs="Alef"/>
          <w:rtl/>
        </w:rPr>
        <w:t>אסדרת</w:t>
      </w:r>
      <w:proofErr w:type="spellEnd"/>
      <w:r w:rsidRPr="00A34DF4">
        <w:rPr>
          <w:rFonts w:ascii="Alef" w:hAnsi="Alef" w:cs="Alef"/>
          <w:rtl/>
        </w:rPr>
        <w:t xml:space="preserve"> נותני שירותי תשלום כפי שתואר לעיל, גם נותני שירותי תשלום עשויים לבקש להתחבר למערכת </w:t>
      </w:r>
      <w:proofErr w:type="spellStart"/>
      <w:r w:rsidRPr="00A34DF4">
        <w:rPr>
          <w:rFonts w:ascii="Alef" w:hAnsi="Alef" w:cs="Alef"/>
          <w:rtl/>
        </w:rPr>
        <w:t>מס"ב</w:t>
      </w:r>
      <w:proofErr w:type="spellEnd"/>
      <w:r w:rsidRPr="00A34DF4">
        <w:rPr>
          <w:rFonts w:ascii="Alef" w:hAnsi="Alef" w:cs="Alef"/>
          <w:rtl/>
        </w:rPr>
        <w:t xml:space="preserve"> לצורך ביצוע תשלומים באפליקציות שלהם או לצ</w:t>
      </w:r>
      <w:r w:rsidR="000E6AC6" w:rsidRPr="00A34DF4">
        <w:rPr>
          <w:rFonts w:ascii="Alef" w:hAnsi="Alef" w:cs="Alef"/>
          <w:rtl/>
        </w:rPr>
        <w:t>ורך פעילות אחרת בתחום התשלומים.</w:t>
      </w:r>
    </w:p>
    <w:p w14:paraId="56979C17" w14:textId="77777777" w:rsidR="004328AC" w:rsidRPr="00A34DF4" w:rsidRDefault="004328AC" w:rsidP="00C548D4">
      <w:pPr>
        <w:pStyle w:val="Heading1"/>
      </w:pPr>
      <w:r w:rsidRPr="00A34DF4">
        <w:rPr>
          <w:rtl/>
        </w:rPr>
        <w:t>ניתוח תחרותי</w:t>
      </w:r>
    </w:p>
    <w:p w14:paraId="2EE517AD" w14:textId="77777777" w:rsidR="004328AC" w:rsidRPr="00A34DF4" w:rsidRDefault="004328AC" w:rsidP="00C548D4">
      <w:pPr>
        <w:pStyle w:val="Heading2"/>
        <w:rPr>
          <w:rtl/>
        </w:rPr>
      </w:pPr>
      <w:r w:rsidRPr="00A34DF4">
        <w:rPr>
          <w:rtl/>
        </w:rPr>
        <w:t>עיקרו של ההסדר ונחיצותו</w:t>
      </w:r>
    </w:p>
    <w:p w14:paraId="74D2D7A7" w14:textId="53C54AF0" w:rsidR="0082080B" w:rsidRPr="00A34DF4" w:rsidRDefault="004328AC" w:rsidP="008A6450">
      <w:pPr>
        <w:spacing w:before="120" w:line="276" w:lineRule="auto"/>
        <w:rPr>
          <w:rFonts w:ascii="Alef" w:hAnsi="Alef" w:cs="Alef"/>
          <w:rtl/>
        </w:rPr>
      </w:pPr>
      <w:r w:rsidRPr="00A34DF4">
        <w:rPr>
          <w:rFonts w:ascii="Alef" w:hAnsi="Alef" w:cs="Alef"/>
          <w:rtl/>
        </w:rPr>
        <w:t xml:space="preserve">כפי שהוסבר לעיל, שירותי הסילוקין הניתנים על ידי </w:t>
      </w:r>
      <w:proofErr w:type="spellStart"/>
      <w:r w:rsidRPr="00A34DF4">
        <w:rPr>
          <w:rFonts w:ascii="Alef" w:hAnsi="Alef" w:cs="Alef"/>
          <w:rtl/>
        </w:rPr>
        <w:t>מס"ב</w:t>
      </w:r>
      <w:proofErr w:type="spellEnd"/>
      <w:r w:rsidRPr="00A34DF4">
        <w:rPr>
          <w:rFonts w:ascii="Alef" w:hAnsi="Alef" w:cs="Alef"/>
          <w:rtl/>
        </w:rPr>
        <w:t xml:space="preserve"> מאפשרים ללקוחות הבנקים ולארגונים לבצע העברות מול לקוחות של כלל הבנקים באופן זול. יעילותה של </w:t>
      </w:r>
      <w:proofErr w:type="spellStart"/>
      <w:r w:rsidRPr="00A34DF4">
        <w:rPr>
          <w:rFonts w:ascii="Alef" w:hAnsi="Alef" w:cs="Alef"/>
          <w:rtl/>
        </w:rPr>
        <w:t>מס"ב</w:t>
      </w:r>
      <w:proofErr w:type="spellEnd"/>
      <w:r w:rsidRPr="00A34DF4">
        <w:rPr>
          <w:rFonts w:ascii="Alef" w:hAnsi="Alef" w:cs="Alef"/>
          <w:rtl/>
        </w:rPr>
        <w:t xml:space="preserve"> נגזרת מעצם חיבורה לכל הבנקים. </w:t>
      </w:r>
      <w:r w:rsidR="009155A9" w:rsidRPr="00A34DF4">
        <w:rPr>
          <w:rFonts w:ascii="Alef" w:hAnsi="Alef" w:cs="Alef"/>
          <w:rtl/>
        </w:rPr>
        <w:t xml:space="preserve">ללא </w:t>
      </w:r>
      <w:proofErr w:type="spellStart"/>
      <w:r w:rsidRPr="00A34DF4">
        <w:rPr>
          <w:rFonts w:ascii="Alef" w:hAnsi="Alef" w:cs="Alef"/>
          <w:rtl/>
        </w:rPr>
        <w:t>מס"ב</w:t>
      </w:r>
      <w:proofErr w:type="spellEnd"/>
      <w:r w:rsidRPr="00A34DF4">
        <w:rPr>
          <w:rFonts w:ascii="Alef" w:hAnsi="Alef" w:cs="Alef"/>
          <w:rtl/>
        </w:rPr>
        <w:t xml:space="preserve"> כל בנק היה צריך להתקשר בהסכמי סילוקין עם כל הבנקים האחרים, דבר שהיה מגדיל באופן ניכר את עלויות הסליקה במערכת הפיננסית לעומת מערכת מרכזית</w:t>
      </w:r>
      <w:r w:rsidR="00833D59" w:rsidRPr="00A34DF4">
        <w:rPr>
          <w:rFonts w:ascii="Alef" w:hAnsi="Alef" w:cs="Alef"/>
          <w:rtl/>
        </w:rPr>
        <w:t>.</w:t>
      </w:r>
      <w:r w:rsidRPr="00A34DF4">
        <w:rPr>
          <w:rFonts w:ascii="Alef" w:hAnsi="Alef" w:cs="Alef"/>
          <w:rtl/>
        </w:rPr>
        <w:t xml:space="preserve"> לחלופין</w:t>
      </w:r>
      <w:r w:rsidR="00833D59" w:rsidRPr="00A34DF4">
        <w:rPr>
          <w:rFonts w:ascii="Alef" w:hAnsi="Alef" w:cs="Alef"/>
          <w:rtl/>
        </w:rPr>
        <w:t>,</w:t>
      </w:r>
      <w:r w:rsidRPr="00A34DF4">
        <w:rPr>
          <w:rFonts w:ascii="Alef" w:hAnsi="Alef" w:cs="Alef"/>
          <w:rtl/>
        </w:rPr>
        <w:t xml:space="preserve"> הבנקים היו מבצעים את פעילות הסילוקין באמצעות מערכת זה"ב בעלויות גבוהות משמעותית מאשר דרך </w:t>
      </w:r>
      <w:proofErr w:type="spellStart"/>
      <w:r w:rsidRPr="00A34DF4">
        <w:rPr>
          <w:rFonts w:ascii="Alef" w:hAnsi="Alef" w:cs="Alef"/>
          <w:rtl/>
        </w:rPr>
        <w:t>מס"ב</w:t>
      </w:r>
      <w:proofErr w:type="spellEnd"/>
      <w:r w:rsidRPr="00A34DF4">
        <w:rPr>
          <w:rFonts w:ascii="Alef" w:hAnsi="Alef" w:cs="Alef"/>
          <w:rtl/>
        </w:rPr>
        <w:t xml:space="preserve">. כך קיומה של </w:t>
      </w:r>
      <w:proofErr w:type="spellStart"/>
      <w:r w:rsidRPr="00A34DF4">
        <w:rPr>
          <w:rFonts w:ascii="Alef" w:hAnsi="Alef" w:cs="Alef"/>
          <w:rtl/>
        </w:rPr>
        <w:t>מס"ב</w:t>
      </w:r>
      <w:proofErr w:type="spellEnd"/>
      <w:r w:rsidRPr="00A34DF4">
        <w:rPr>
          <w:rFonts w:ascii="Alef" w:hAnsi="Alef" w:cs="Alef"/>
          <w:rtl/>
        </w:rPr>
        <w:t xml:space="preserve"> מפחית באופן ניכר את עלויות הסליקה של הבנקים.</w:t>
      </w:r>
      <w:r w:rsidR="00366D5B" w:rsidRPr="00A34DF4">
        <w:rPr>
          <w:rFonts w:ascii="Alef" w:hAnsi="Alef" w:cs="Alef"/>
          <w:rtl/>
        </w:rPr>
        <w:t xml:space="preserve">  </w:t>
      </w:r>
    </w:p>
    <w:p w14:paraId="6EEDD749" w14:textId="77777777" w:rsidR="0082080B" w:rsidRPr="00A34DF4" w:rsidRDefault="004328AC" w:rsidP="0082080B">
      <w:pPr>
        <w:spacing w:before="120" w:line="276" w:lineRule="auto"/>
        <w:rPr>
          <w:rFonts w:ascii="Alef" w:hAnsi="Alef" w:cs="Alef"/>
          <w:rtl/>
        </w:rPr>
      </w:pPr>
      <w:r w:rsidRPr="00A34DF4">
        <w:rPr>
          <w:rFonts w:ascii="Alef" w:hAnsi="Alef" w:cs="Alef"/>
          <w:rtl/>
        </w:rPr>
        <w:t xml:space="preserve">נוכח האמור, </w:t>
      </w:r>
      <w:r w:rsidR="0082080B" w:rsidRPr="00A34DF4">
        <w:rPr>
          <w:rFonts w:ascii="Alef" w:hAnsi="Alef" w:cs="Alef"/>
          <w:rtl/>
        </w:rPr>
        <w:t xml:space="preserve">ברי כי עיקרו של ההסדר אינו בהפחתת התחרות או במניעתה. </w:t>
      </w:r>
    </w:p>
    <w:p w14:paraId="16B40BD2" w14:textId="1229D5C9" w:rsidR="0082080B" w:rsidRPr="00A34DF4" w:rsidRDefault="0082080B" w:rsidP="0082080B">
      <w:pPr>
        <w:spacing w:before="120" w:line="276" w:lineRule="auto"/>
        <w:rPr>
          <w:rFonts w:ascii="Alef" w:hAnsi="Alef" w:cs="Alef"/>
          <w:rtl/>
        </w:rPr>
      </w:pPr>
      <w:r w:rsidRPr="00A34DF4">
        <w:rPr>
          <w:rFonts w:ascii="Alef" w:hAnsi="Alef" w:cs="Alef"/>
          <w:rtl/>
        </w:rPr>
        <w:t xml:space="preserve">יחד עם האמור ובדומה לכל מיזם משותף שבמסגרתו חוברים מתחרים בשוק מסוים, שיתוף הפעולה בין הבנקים במסגרת </w:t>
      </w:r>
      <w:proofErr w:type="spellStart"/>
      <w:r w:rsidRPr="00A34DF4">
        <w:rPr>
          <w:rFonts w:ascii="Alef" w:hAnsi="Alef" w:cs="Alef"/>
          <w:rtl/>
        </w:rPr>
        <w:t>מס"ב</w:t>
      </w:r>
      <w:proofErr w:type="spellEnd"/>
      <w:r w:rsidRPr="00A34DF4">
        <w:rPr>
          <w:rFonts w:ascii="Alef" w:hAnsi="Alef" w:cs="Alef"/>
          <w:rtl/>
        </w:rPr>
        <w:t xml:space="preserve"> עלול להעלות חששות תחרותיים, שהעיקריים מבינם הם: </w:t>
      </w:r>
    </w:p>
    <w:p w14:paraId="7841844D" w14:textId="668B62DA" w:rsidR="00D7167C" w:rsidRPr="00A34DF4" w:rsidRDefault="002E59D1" w:rsidP="00DB2B61">
      <w:pPr>
        <w:numPr>
          <w:ilvl w:val="0"/>
          <w:numId w:val="3"/>
        </w:numPr>
        <w:spacing w:before="120" w:line="276" w:lineRule="auto"/>
        <w:contextualSpacing/>
        <w:rPr>
          <w:rFonts w:ascii="Alef" w:hAnsi="Alef" w:cs="Alef"/>
        </w:rPr>
      </w:pPr>
      <w:r w:rsidRPr="00A34DF4">
        <w:rPr>
          <w:rFonts w:ascii="Alef" w:hAnsi="Alef" w:cs="Alef"/>
          <w:rtl/>
        </w:rPr>
        <w:lastRenderedPageBreak/>
        <w:t>חשש מפני מניעת גישת מתחרים של חמשת הבנקים הגדולים למערכת או העלאת חסמים בפני הגישה כאמור</w:t>
      </w:r>
      <w:r w:rsidR="00D7167C" w:rsidRPr="00A34DF4">
        <w:rPr>
          <w:rFonts w:ascii="Alef" w:hAnsi="Alef" w:cs="Alef"/>
          <w:rtl/>
        </w:rPr>
        <w:t xml:space="preserve"> באופן שפוגע ביכולתם להתחרות מול חמשת הבנקים הגדולים;</w:t>
      </w:r>
    </w:p>
    <w:p w14:paraId="25CA0E82" w14:textId="1D0B01CB" w:rsidR="004328AC" w:rsidRPr="00A34DF4" w:rsidRDefault="002E59D1" w:rsidP="00DB2B61">
      <w:pPr>
        <w:numPr>
          <w:ilvl w:val="0"/>
          <w:numId w:val="3"/>
        </w:numPr>
        <w:spacing w:before="120" w:line="276" w:lineRule="auto"/>
        <w:contextualSpacing/>
        <w:rPr>
          <w:rFonts w:ascii="Alef" w:hAnsi="Alef" w:cs="Alef"/>
          <w:rtl/>
        </w:rPr>
      </w:pPr>
      <w:r w:rsidRPr="00A34DF4" w:rsidDel="002E59D1">
        <w:rPr>
          <w:rFonts w:ascii="Alef" w:hAnsi="Alef" w:cs="Alef"/>
          <w:rtl/>
        </w:rPr>
        <w:t xml:space="preserve"> </w:t>
      </w:r>
      <w:r w:rsidR="009049E3" w:rsidRPr="00A34DF4">
        <w:rPr>
          <w:rFonts w:ascii="Alef" w:hAnsi="Alef" w:cs="Alef"/>
          <w:rtl/>
        </w:rPr>
        <w:t xml:space="preserve">חשש מפני </w:t>
      </w:r>
      <w:r w:rsidR="0082080B" w:rsidRPr="00A34DF4">
        <w:rPr>
          <w:rFonts w:ascii="Alef" w:hAnsi="Alef" w:cs="Alef"/>
          <w:rtl/>
        </w:rPr>
        <w:t>פגיעה בתחרות</w:t>
      </w:r>
      <w:r w:rsidR="009049E3" w:rsidRPr="00A34DF4">
        <w:rPr>
          <w:rFonts w:ascii="Alef" w:hAnsi="Alef" w:cs="Alef"/>
          <w:rtl/>
        </w:rPr>
        <w:t xml:space="preserve"> בין חמשת הבנקים הגדולים</w:t>
      </w:r>
      <w:r w:rsidR="0082080B" w:rsidRPr="00A34DF4">
        <w:rPr>
          <w:rFonts w:ascii="Alef" w:hAnsi="Alef" w:cs="Alef"/>
          <w:rtl/>
        </w:rPr>
        <w:t>, כתוצאה מצינון התחרות ביניהם עקב השולחן המשותף ועקב האינטרס המשותף שנוצר להם במיזם.</w:t>
      </w:r>
    </w:p>
    <w:p w14:paraId="539B4FB7" w14:textId="77777777" w:rsidR="004328AC" w:rsidRPr="00A34DF4" w:rsidRDefault="004328AC" w:rsidP="00C548D4">
      <w:pPr>
        <w:pStyle w:val="Heading2"/>
      </w:pPr>
      <w:r w:rsidRPr="00A34DF4">
        <w:rPr>
          <w:rtl/>
        </w:rPr>
        <w:t xml:space="preserve">החשש לפגיעה במתחרים של הורי המיזם: הגישה </w:t>
      </w:r>
      <w:proofErr w:type="spellStart"/>
      <w:r w:rsidRPr="00A34DF4">
        <w:rPr>
          <w:rtl/>
        </w:rPr>
        <w:t>למס"ב</w:t>
      </w:r>
      <w:proofErr w:type="spellEnd"/>
    </w:p>
    <w:p w14:paraId="741ED7C4" w14:textId="20B99CB3" w:rsidR="003B37DF" w:rsidRPr="00A34DF4" w:rsidRDefault="004328AC" w:rsidP="002E59D1">
      <w:pPr>
        <w:spacing w:before="120" w:line="276" w:lineRule="auto"/>
        <w:rPr>
          <w:rFonts w:ascii="Alef" w:hAnsi="Alef" w:cs="Alef"/>
          <w:rtl/>
        </w:rPr>
      </w:pPr>
      <w:r w:rsidRPr="00A34DF4">
        <w:rPr>
          <w:rFonts w:ascii="Alef" w:hAnsi="Alef" w:cs="Alef"/>
          <w:rtl/>
        </w:rPr>
        <w:t xml:space="preserve">בין החששות העיקריים שעולים משיתוף הפעולה בין </w:t>
      </w:r>
      <w:r w:rsidR="00A259DE" w:rsidRPr="00A34DF4">
        <w:rPr>
          <w:rFonts w:ascii="Alef" w:hAnsi="Alef" w:cs="Alef"/>
          <w:rtl/>
        </w:rPr>
        <w:t xml:space="preserve">חמשת הבנקים הגדולים </w:t>
      </w:r>
      <w:r w:rsidRPr="00A34DF4">
        <w:rPr>
          <w:rFonts w:ascii="Alef" w:hAnsi="Alef" w:cs="Alef"/>
          <w:rtl/>
        </w:rPr>
        <w:t xml:space="preserve">להקמתו ופעילותו של </w:t>
      </w:r>
      <w:proofErr w:type="spellStart"/>
      <w:r w:rsidRPr="00A34DF4">
        <w:rPr>
          <w:rFonts w:ascii="Alef" w:hAnsi="Alef" w:cs="Alef"/>
          <w:rtl/>
        </w:rPr>
        <w:t>מס"ב</w:t>
      </w:r>
      <w:proofErr w:type="spellEnd"/>
      <w:r w:rsidRPr="00A34DF4">
        <w:rPr>
          <w:rFonts w:ascii="Alef" w:hAnsi="Alef" w:cs="Alef"/>
          <w:rtl/>
        </w:rPr>
        <w:t xml:space="preserve"> הוא החשש </w:t>
      </w:r>
      <w:r w:rsidR="002E59D1" w:rsidRPr="00A34DF4">
        <w:rPr>
          <w:rFonts w:ascii="Alef" w:hAnsi="Alef" w:cs="Alef"/>
          <w:rtl/>
        </w:rPr>
        <w:t xml:space="preserve">מפני </w:t>
      </w:r>
      <w:r w:rsidR="00752D00" w:rsidRPr="00A34DF4">
        <w:rPr>
          <w:rFonts w:ascii="Alef" w:hAnsi="Alef" w:cs="Alef"/>
          <w:rtl/>
        </w:rPr>
        <w:t xml:space="preserve">מניעת </w:t>
      </w:r>
      <w:r w:rsidR="00A259DE" w:rsidRPr="00A34DF4">
        <w:rPr>
          <w:rFonts w:ascii="Alef" w:hAnsi="Alef" w:cs="Alef"/>
          <w:rtl/>
        </w:rPr>
        <w:t xml:space="preserve">גישתם של המתחרים בהם למערכת </w:t>
      </w:r>
      <w:r w:rsidRPr="00A34DF4">
        <w:rPr>
          <w:rFonts w:ascii="Alef" w:hAnsi="Alef" w:cs="Alef"/>
          <w:rtl/>
        </w:rPr>
        <w:t xml:space="preserve">או העלאת חסמים </w:t>
      </w:r>
      <w:r w:rsidR="00A259DE" w:rsidRPr="00A34DF4">
        <w:rPr>
          <w:rFonts w:ascii="Alef" w:hAnsi="Alef" w:cs="Alef"/>
          <w:rtl/>
        </w:rPr>
        <w:t>בפני הגישה כאמור</w:t>
      </w:r>
      <w:r w:rsidRPr="00A34DF4">
        <w:rPr>
          <w:rFonts w:ascii="Alef" w:hAnsi="Alef" w:cs="Alef"/>
          <w:rtl/>
        </w:rPr>
        <w:t xml:space="preserve">, באופן שעלול למנוע מהם או למצער להקשות עליהם </w:t>
      </w:r>
      <w:r w:rsidR="002E59D1" w:rsidRPr="00A34DF4">
        <w:rPr>
          <w:rFonts w:ascii="Alef" w:hAnsi="Alef" w:cs="Alef"/>
          <w:rtl/>
        </w:rPr>
        <w:t>להתחרות בחמשת ה</w:t>
      </w:r>
      <w:r w:rsidRPr="00A34DF4">
        <w:rPr>
          <w:rFonts w:ascii="Alef" w:hAnsi="Alef" w:cs="Alef"/>
          <w:rtl/>
        </w:rPr>
        <w:t xml:space="preserve">בנקים </w:t>
      </w:r>
      <w:r w:rsidR="002E59D1" w:rsidRPr="00A34DF4">
        <w:rPr>
          <w:rFonts w:ascii="Alef" w:hAnsi="Alef" w:cs="Alef"/>
          <w:rtl/>
        </w:rPr>
        <w:t xml:space="preserve">הגדולים </w:t>
      </w:r>
      <w:r w:rsidRPr="00A34DF4">
        <w:rPr>
          <w:rFonts w:ascii="Alef" w:hAnsi="Alef" w:cs="Alef"/>
          <w:rtl/>
        </w:rPr>
        <w:t>בתחום התשלומים.</w:t>
      </w:r>
      <w:r w:rsidR="003B37DF" w:rsidRPr="00A34DF4">
        <w:rPr>
          <w:rFonts w:ascii="Alef" w:hAnsi="Alef" w:cs="Alef"/>
          <w:rtl/>
        </w:rPr>
        <w:t xml:space="preserve"> </w:t>
      </w:r>
    </w:p>
    <w:p w14:paraId="6D5D26EA" w14:textId="672A5A4C" w:rsidR="003B37DF" w:rsidRPr="00A34DF4" w:rsidRDefault="003B37DF" w:rsidP="00C568FD">
      <w:pPr>
        <w:spacing w:before="120" w:line="276" w:lineRule="auto"/>
        <w:rPr>
          <w:rFonts w:ascii="Alef" w:hAnsi="Alef" w:cs="Alef"/>
          <w:rtl/>
        </w:rPr>
      </w:pPr>
      <w:r w:rsidRPr="00A34DF4">
        <w:rPr>
          <w:rFonts w:ascii="Alef" w:hAnsi="Alef" w:cs="Alef"/>
          <w:rtl/>
        </w:rPr>
        <w:t>שיתוף פעולה בין חלק מהמתחרים בשוק מסוים</w:t>
      </w:r>
      <w:r w:rsidR="002E59D1" w:rsidRPr="00A34DF4">
        <w:rPr>
          <w:rFonts w:ascii="Alef" w:hAnsi="Alef" w:cs="Alef"/>
          <w:rtl/>
        </w:rPr>
        <w:t>,</w:t>
      </w:r>
      <w:r w:rsidRPr="00A34DF4">
        <w:rPr>
          <w:rFonts w:ascii="Alef" w:hAnsi="Alef" w:cs="Alef"/>
          <w:rtl/>
        </w:rPr>
        <w:t xml:space="preserve"> שיוצר יעילות ממנה ייהנו רק הורי המיזם</w:t>
      </w:r>
      <w:r w:rsidR="002E59D1" w:rsidRPr="00A34DF4">
        <w:rPr>
          <w:rFonts w:ascii="Alef" w:hAnsi="Alef" w:cs="Alef"/>
          <w:rtl/>
        </w:rPr>
        <w:t>,</w:t>
      </w:r>
      <w:r w:rsidRPr="00A34DF4">
        <w:rPr>
          <w:rFonts w:ascii="Alef" w:hAnsi="Alef" w:cs="Alef"/>
          <w:rtl/>
        </w:rPr>
        <w:t xml:space="preserve"> מעלה חשש לפגיעה בתחרות בינם לבין יתר הגופים המתחרים בהם. </w:t>
      </w:r>
      <w:r w:rsidR="00A259DE" w:rsidRPr="00A34DF4">
        <w:rPr>
          <w:rFonts w:ascii="Alef" w:hAnsi="Alef" w:cs="Alef"/>
          <w:rtl/>
        </w:rPr>
        <w:t xml:space="preserve">דווקא </w:t>
      </w:r>
      <w:r w:rsidRPr="00A34DF4">
        <w:rPr>
          <w:rFonts w:ascii="Alef" w:hAnsi="Alef" w:cs="Alef"/>
          <w:rtl/>
        </w:rPr>
        <w:t>יעילותה</w:t>
      </w:r>
      <w:r w:rsidR="00A259DE" w:rsidRPr="00A34DF4">
        <w:rPr>
          <w:rFonts w:ascii="Alef" w:hAnsi="Alef" w:cs="Alef"/>
          <w:rtl/>
        </w:rPr>
        <w:t xml:space="preserve"> של </w:t>
      </w:r>
      <w:proofErr w:type="spellStart"/>
      <w:r w:rsidR="00A259DE" w:rsidRPr="00A34DF4">
        <w:rPr>
          <w:rFonts w:ascii="Alef" w:hAnsi="Alef" w:cs="Alef"/>
          <w:rtl/>
        </w:rPr>
        <w:t>מס"ב</w:t>
      </w:r>
      <w:proofErr w:type="spellEnd"/>
      <w:r w:rsidR="00A259DE" w:rsidRPr="00A34DF4">
        <w:rPr>
          <w:rFonts w:ascii="Alef" w:hAnsi="Alef" w:cs="Alef"/>
          <w:rtl/>
        </w:rPr>
        <w:t xml:space="preserve"> והיתרונות שלה בהשוואה לכל חלופה אחרת, </w:t>
      </w:r>
      <w:r w:rsidRPr="00A34DF4">
        <w:rPr>
          <w:rFonts w:ascii="Alef" w:hAnsi="Alef" w:cs="Alef"/>
          <w:rtl/>
        </w:rPr>
        <w:t>כפי שהוזכרו לעיל, מחדדים את החשש לכך ש</w:t>
      </w:r>
      <w:r w:rsidR="00A259DE" w:rsidRPr="00A34DF4">
        <w:rPr>
          <w:rFonts w:ascii="Alef" w:hAnsi="Alef" w:cs="Alef"/>
          <w:rtl/>
        </w:rPr>
        <w:t xml:space="preserve">אי מתן גישה למערכת לגופים חוץ-בנקאיים ישים גופים אלה בחסרון ניכר בהשוואה לחמשת הבנקים הגדולים. </w:t>
      </w:r>
      <w:r w:rsidRPr="00A34DF4">
        <w:rPr>
          <w:rFonts w:ascii="Alef" w:hAnsi="Alef" w:cs="Alef"/>
          <w:rtl/>
        </w:rPr>
        <w:t xml:space="preserve">בהתחשב בקושי הכרוך בכל פתרון אחר, </w:t>
      </w:r>
      <w:r w:rsidR="004328AC" w:rsidRPr="00A34DF4">
        <w:rPr>
          <w:rFonts w:ascii="Alef" w:hAnsi="Alef" w:cs="Alef"/>
          <w:rtl/>
        </w:rPr>
        <w:t xml:space="preserve">מתן גישה </w:t>
      </w:r>
      <w:proofErr w:type="spellStart"/>
      <w:r w:rsidR="004328AC" w:rsidRPr="00A34DF4">
        <w:rPr>
          <w:rFonts w:ascii="Alef" w:hAnsi="Alef" w:cs="Alef"/>
          <w:rtl/>
        </w:rPr>
        <w:t>למס"ב</w:t>
      </w:r>
      <w:proofErr w:type="spellEnd"/>
      <w:r w:rsidR="004328AC" w:rsidRPr="00A34DF4">
        <w:rPr>
          <w:rFonts w:ascii="Alef" w:hAnsi="Alef" w:cs="Alef"/>
          <w:rtl/>
        </w:rPr>
        <w:t xml:space="preserve"> הכרחי כדי ש</w:t>
      </w:r>
      <w:r w:rsidR="002E59D1" w:rsidRPr="00A34DF4">
        <w:rPr>
          <w:rFonts w:ascii="Alef" w:hAnsi="Alef" w:cs="Alef"/>
          <w:rtl/>
        </w:rPr>
        <w:t>בנקים אחרים ו</w:t>
      </w:r>
      <w:r w:rsidR="004328AC" w:rsidRPr="00A34DF4">
        <w:rPr>
          <w:rFonts w:ascii="Alef" w:hAnsi="Alef" w:cs="Alef"/>
          <w:rtl/>
        </w:rPr>
        <w:t xml:space="preserve">גופים חוץ בנקאיים יוכלו לבצע פעילות פיננסית </w:t>
      </w:r>
      <w:r w:rsidR="002E59D1" w:rsidRPr="00A34DF4">
        <w:rPr>
          <w:rFonts w:ascii="Alef" w:hAnsi="Alef" w:cs="Alef"/>
          <w:rtl/>
        </w:rPr>
        <w:t xml:space="preserve">בין חשבון </w:t>
      </w:r>
      <w:r w:rsidR="004328AC" w:rsidRPr="00A34DF4">
        <w:rPr>
          <w:rFonts w:ascii="Alef" w:hAnsi="Alef" w:cs="Alef"/>
          <w:rtl/>
        </w:rPr>
        <w:t xml:space="preserve">של לקוח </w:t>
      </w:r>
      <w:r w:rsidR="002E59D1" w:rsidRPr="00A34DF4">
        <w:rPr>
          <w:rFonts w:ascii="Alef" w:hAnsi="Alef" w:cs="Alef"/>
          <w:rtl/>
        </w:rPr>
        <w:t>שלהם</w:t>
      </w:r>
      <w:r w:rsidR="004328AC" w:rsidRPr="00A34DF4">
        <w:rPr>
          <w:rFonts w:ascii="Alef" w:hAnsi="Alef" w:cs="Alef"/>
          <w:rtl/>
        </w:rPr>
        <w:t xml:space="preserve"> </w:t>
      </w:r>
      <w:r w:rsidR="00B07789" w:rsidRPr="00A34DF4">
        <w:rPr>
          <w:rFonts w:ascii="Alef" w:hAnsi="Alef" w:cs="Alef"/>
          <w:rtl/>
        </w:rPr>
        <w:t>לבין</w:t>
      </w:r>
      <w:r w:rsidR="004328AC" w:rsidRPr="00A34DF4">
        <w:rPr>
          <w:rFonts w:ascii="Alef" w:hAnsi="Alef" w:cs="Alef"/>
          <w:rtl/>
        </w:rPr>
        <w:t xml:space="preserve"> חשבון אחר בבנק או בגוף חוץ בנקאי אחר.</w:t>
      </w:r>
      <w:r w:rsidR="00CB6F3B">
        <w:rPr>
          <w:rFonts w:ascii="Alef" w:hAnsi="Alef" w:cs="Alef" w:hint="cs"/>
          <w:rtl/>
        </w:rPr>
        <w:t xml:space="preserve"> </w:t>
      </w:r>
      <w:r w:rsidR="00405E86">
        <w:rPr>
          <w:rFonts w:ascii="Alef" w:hAnsi="Alef" w:cs="Alef" w:hint="cs"/>
          <w:rtl/>
        </w:rPr>
        <w:t xml:space="preserve">מתן אפשרות גישה </w:t>
      </w:r>
      <w:r w:rsidR="00405E86">
        <w:rPr>
          <w:rFonts w:ascii="Alef" w:hAnsi="Alef" w:cs="Alef" w:hint="cs"/>
          <w:rtl/>
        </w:rPr>
        <w:lastRenderedPageBreak/>
        <w:t>לגופים נוספים נדון גם בהחלטת הפטור משנת 2017 בעניינה של שב"א</w:t>
      </w:r>
      <w:r w:rsidR="00405E86">
        <w:rPr>
          <w:rStyle w:val="FootnoteReference"/>
          <w:rFonts w:ascii="Alef" w:hAnsi="Alef" w:cs="Alef"/>
          <w:rtl/>
        </w:rPr>
        <w:footnoteReference w:id="18"/>
      </w:r>
      <w:r w:rsidR="00405E86">
        <w:rPr>
          <w:rFonts w:ascii="Alef" w:hAnsi="Alef" w:cs="Alef" w:hint="cs"/>
          <w:rtl/>
        </w:rPr>
        <w:t xml:space="preserve"> וגם </w:t>
      </w:r>
      <w:r w:rsidR="00DB6D83">
        <w:rPr>
          <w:rFonts w:ascii="Alef" w:hAnsi="Alef" w:cs="Alef" w:hint="cs"/>
          <w:rtl/>
        </w:rPr>
        <w:t>בהחלטה זו נקבעו</w:t>
      </w:r>
      <w:r w:rsidR="00405E86">
        <w:rPr>
          <w:rFonts w:ascii="Alef" w:hAnsi="Alef" w:cs="Alef" w:hint="cs"/>
          <w:rtl/>
        </w:rPr>
        <w:t xml:space="preserve"> תנאים </w:t>
      </w:r>
      <w:r w:rsidR="00C568FD">
        <w:rPr>
          <w:rFonts w:ascii="Alef" w:hAnsi="Alef" w:cs="Alef" w:hint="cs"/>
          <w:rtl/>
        </w:rPr>
        <w:t xml:space="preserve">רבים </w:t>
      </w:r>
      <w:r w:rsidR="00405E86">
        <w:rPr>
          <w:rFonts w:ascii="Alef" w:hAnsi="Alef" w:cs="Alef" w:hint="cs"/>
          <w:rtl/>
        </w:rPr>
        <w:t xml:space="preserve">שמטרתם </w:t>
      </w:r>
      <w:r w:rsidR="00C568FD">
        <w:rPr>
          <w:rFonts w:ascii="Alef" w:hAnsi="Alef" w:cs="Alef" w:hint="cs"/>
          <w:rtl/>
        </w:rPr>
        <w:t xml:space="preserve"> לפתוח את </w:t>
      </w:r>
      <w:r w:rsidR="00405E86">
        <w:rPr>
          <w:rFonts w:ascii="Alef" w:hAnsi="Alef" w:cs="Alef" w:hint="cs"/>
          <w:rtl/>
        </w:rPr>
        <w:t>הגישה למערכת של שב"א</w:t>
      </w:r>
      <w:r w:rsidR="00C568FD">
        <w:rPr>
          <w:rFonts w:ascii="Alef" w:hAnsi="Alef" w:cs="Alef" w:hint="cs"/>
          <w:rtl/>
        </w:rPr>
        <w:t xml:space="preserve"> לכלל הגופים הרלוונטיים</w:t>
      </w:r>
      <w:r w:rsidR="00405E86">
        <w:rPr>
          <w:rFonts w:ascii="Alef" w:hAnsi="Alef" w:cs="Alef" w:hint="cs"/>
          <w:rtl/>
        </w:rPr>
        <w:t xml:space="preserve">.   </w:t>
      </w:r>
    </w:p>
    <w:p w14:paraId="7DAB6A91" w14:textId="7F798404" w:rsidR="00C548D4" w:rsidRPr="00A34DF4" w:rsidRDefault="00C548D4" w:rsidP="00C548D4">
      <w:pPr>
        <w:pStyle w:val="Heading4"/>
        <w:rPr>
          <w:rtl/>
        </w:rPr>
      </w:pPr>
      <w:r w:rsidRPr="00A34DF4">
        <w:rPr>
          <w:rtl/>
        </w:rPr>
        <w:t xml:space="preserve">הגישה </w:t>
      </w:r>
      <w:proofErr w:type="spellStart"/>
      <w:r w:rsidRPr="00A34DF4">
        <w:rPr>
          <w:rtl/>
        </w:rPr>
        <w:t>למס"ב</w:t>
      </w:r>
      <w:proofErr w:type="spellEnd"/>
      <w:r w:rsidRPr="00A34DF4">
        <w:rPr>
          <w:rtl/>
        </w:rPr>
        <w:t xml:space="preserve"> כיום</w:t>
      </w:r>
    </w:p>
    <w:p w14:paraId="4C3D549A" w14:textId="1EEC3B71" w:rsidR="004328AC" w:rsidRPr="00A34DF4" w:rsidRDefault="004328AC" w:rsidP="00895817">
      <w:pPr>
        <w:spacing w:before="120" w:line="276" w:lineRule="auto"/>
        <w:rPr>
          <w:rFonts w:ascii="Alef" w:hAnsi="Alef" w:cs="Alef"/>
          <w:rtl/>
          <w:lang w:eastAsia="he-IL"/>
        </w:rPr>
      </w:pPr>
      <w:r w:rsidRPr="00A34DF4">
        <w:rPr>
          <w:rFonts w:ascii="Alef" w:hAnsi="Alef" w:cs="Alef"/>
          <w:rtl/>
          <w:lang w:eastAsia="he-IL"/>
        </w:rPr>
        <w:t xml:space="preserve">הגישה </w:t>
      </w:r>
      <w:proofErr w:type="spellStart"/>
      <w:r w:rsidRPr="00A34DF4">
        <w:rPr>
          <w:rFonts w:ascii="Alef" w:hAnsi="Alef" w:cs="Alef"/>
          <w:rtl/>
          <w:lang w:eastAsia="he-IL"/>
        </w:rPr>
        <w:t>למס"ב</w:t>
      </w:r>
      <w:proofErr w:type="spellEnd"/>
      <w:r w:rsidRPr="00A34DF4">
        <w:rPr>
          <w:rFonts w:ascii="Alef" w:hAnsi="Alef" w:cs="Alef"/>
          <w:rtl/>
          <w:lang w:eastAsia="he-IL"/>
        </w:rPr>
        <w:t xml:space="preserve"> מוסדרת באמצעות כללי מערכת חיובים, זיכויים והעברות תשלומים (להלן </w:t>
      </w:r>
      <w:r w:rsidRPr="00A34DF4">
        <w:rPr>
          <w:rFonts w:ascii="Alef" w:hAnsi="Alef" w:cs="Alef"/>
          <w:b/>
          <w:bCs/>
          <w:rtl/>
          <w:lang w:eastAsia="he-IL"/>
        </w:rPr>
        <w:t xml:space="preserve">כללי </w:t>
      </w:r>
      <w:proofErr w:type="spellStart"/>
      <w:r w:rsidRPr="00A34DF4">
        <w:rPr>
          <w:rFonts w:ascii="Alef" w:hAnsi="Alef" w:cs="Alef"/>
          <w:b/>
          <w:bCs/>
          <w:rtl/>
          <w:lang w:eastAsia="he-IL"/>
        </w:rPr>
        <w:t>מס"ב</w:t>
      </w:r>
      <w:proofErr w:type="spellEnd"/>
      <w:r w:rsidRPr="00A34DF4">
        <w:rPr>
          <w:rFonts w:ascii="Alef" w:hAnsi="Alef" w:cs="Alef"/>
          <w:rtl/>
          <w:lang w:eastAsia="he-IL"/>
        </w:rPr>
        <w:t xml:space="preserve">) </w:t>
      </w:r>
      <w:r w:rsidR="008E6058" w:rsidRPr="00A34DF4">
        <w:rPr>
          <w:rFonts w:ascii="Alef" w:hAnsi="Alef" w:cs="Alef"/>
          <w:rtl/>
          <w:lang w:eastAsia="he-IL"/>
        </w:rPr>
        <w:t xml:space="preserve">שקובעת </w:t>
      </w:r>
      <w:proofErr w:type="spellStart"/>
      <w:r w:rsidRPr="00A34DF4">
        <w:rPr>
          <w:rFonts w:ascii="Alef" w:hAnsi="Alef" w:cs="Alef"/>
          <w:rtl/>
          <w:lang w:eastAsia="he-IL"/>
        </w:rPr>
        <w:t>מס"</w:t>
      </w:r>
      <w:r w:rsidR="008E6058" w:rsidRPr="00A34DF4">
        <w:rPr>
          <w:rFonts w:ascii="Alef" w:hAnsi="Alef" w:cs="Alef"/>
          <w:rtl/>
          <w:lang w:eastAsia="he-IL"/>
        </w:rPr>
        <w:t>ב</w:t>
      </w:r>
      <w:proofErr w:type="spellEnd"/>
      <w:r w:rsidR="00895817" w:rsidRPr="00A34DF4">
        <w:rPr>
          <w:rFonts w:ascii="Alef" w:hAnsi="Alef" w:cs="Alef"/>
          <w:rtl/>
          <w:lang w:eastAsia="he-IL"/>
        </w:rPr>
        <w:t>.</w:t>
      </w:r>
      <w:r w:rsidR="008E6058" w:rsidRPr="00A34DF4">
        <w:rPr>
          <w:rStyle w:val="FootnoteReference"/>
          <w:rFonts w:ascii="Alef" w:hAnsi="Alef" w:cs="Alef"/>
          <w:rtl/>
          <w:lang w:eastAsia="he-IL"/>
        </w:rPr>
        <w:footnoteReference w:id="19"/>
      </w:r>
      <w:r w:rsidRPr="00A34DF4">
        <w:rPr>
          <w:rFonts w:ascii="Alef" w:hAnsi="Alef" w:cs="Alef"/>
          <w:rtl/>
          <w:lang w:eastAsia="he-IL"/>
        </w:rPr>
        <w:t xml:space="preserve"> עד לאחרונה הגורמים היחידים שיכלו להשתתף במערכת </w:t>
      </w:r>
      <w:proofErr w:type="spellStart"/>
      <w:r w:rsidRPr="00A34DF4">
        <w:rPr>
          <w:rFonts w:ascii="Alef" w:hAnsi="Alef" w:cs="Alef"/>
          <w:rtl/>
          <w:lang w:eastAsia="he-IL"/>
        </w:rPr>
        <w:t>מס"ב</w:t>
      </w:r>
      <w:proofErr w:type="spellEnd"/>
      <w:r w:rsidRPr="00A34DF4">
        <w:rPr>
          <w:rFonts w:ascii="Alef" w:hAnsi="Alef" w:cs="Alef"/>
          <w:rtl/>
          <w:lang w:eastAsia="he-IL"/>
        </w:rPr>
        <w:t xml:space="preserve"> הם הבנקים שניהלו חשבון בבנק ישראל. גופים אחרים (בעיקר בנקים זרים) יכלו להשתתף במערכת רק באופן עקיף, דרך אחד הבנקים הישראליים.</w:t>
      </w:r>
      <w:r w:rsidRPr="00A34DF4">
        <w:rPr>
          <w:rFonts w:ascii="Alef" w:eastAsia="David" w:hAnsi="Alef" w:cs="Alef"/>
          <w:vertAlign w:val="superscript"/>
          <w:rtl/>
        </w:rPr>
        <w:footnoteReference w:id="20"/>
      </w:r>
      <w:r w:rsidRPr="00A34DF4">
        <w:rPr>
          <w:rFonts w:ascii="Alef" w:hAnsi="Alef" w:cs="Alef"/>
          <w:rtl/>
          <w:lang w:eastAsia="he-IL"/>
        </w:rPr>
        <w:t xml:space="preserve"> </w:t>
      </w:r>
    </w:p>
    <w:p w14:paraId="67E387BC" w14:textId="222185C9" w:rsidR="004328AC" w:rsidRPr="00A34DF4" w:rsidRDefault="004328AC" w:rsidP="00C568FD">
      <w:pPr>
        <w:spacing w:before="120" w:line="276" w:lineRule="auto"/>
        <w:rPr>
          <w:rFonts w:ascii="Alef" w:hAnsi="Alef" w:cs="Alef"/>
          <w:rtl/>
          <w:lang w:eastAsia="he-IL"/>
        </w:rPr>
      </w:pPr>
      <w:r w:rsidRPr="00A34DF4">
        <w:rPr>
          <w:rFonts w:ascii="Alef" w:hAnsi="Alef" w:cs="Alef"/>
          <w:rtl/>
          <w:lang w:eastAsia="he-IL"/>
        </w:rPr>
        <w:lastRenderedPageBreak/>
        <w:t xml:space="preserve">עם הפרדת חברות כרטיסי אשראי מהבנקים וכן עם הכניסה הצפויה של </w:t>
      </w:r>
      <w:r w:rsidR="00C568FD">
        <w:rPr>
          <w:rFonts w:ascii="Alef" w:hAnsi="Alef" w:cs="Alef" w:hint="cs"/>
          <w:rtl/>
          <w:lang w:eastAsia="he-IL"/>
        </w:rPr>
        <w:t>החוק אשר יסדיר פעילותם של נותני שירותי תשלום חוץ-בנקאיים נוספים</w:t>
      </w:r>
      <w:r w:rsidRPr="00A34DF4">
        <w:rPr>
          <w:rFonts w:ascii="Alef" w:hAnsi="Alef" w:cs="Alef"/>
          <w:rtl/>
          <w:lang w:eastAsia="he-IL"/>
        </w:rPr>
        <w:t>, נפתח תחום התשלומים לרבות תחום התשלומים מבוססי העב</w:t>
      </w:r>
      <w:r w:rsidR="00114CD4" w:rsidRPr="00A34DF4">
        <w:rPr>
          <w:rFonts w:ascii="Alef" w:hAnsi="Alef" w:cs="Alef"/>
          <w:rtl/>
          <w:lang w:eastAsia="he-IL"/>
        </w:rPr>
        <w:t>רות בנק לשחקנים חדשים. נוכח זאת</w:t>
      </w:r>
      <w:r w:rsidRPr="00A34DF4">
        <w:rPr>
          <w:rFonts w:ascii="Alef" w:hAnsi="Alef" w:cs="Alef"/>
          <w:rtl/>
          <w:lang w:eastAsia="he-IL"/>
        </w:rPr>
        <w:t xml:space="preserve"> </w:t>
      </w:r>
      <w:r w:rsidR="00114CD4" w:rsidRPr="00A34DF4">
        <w:rPr>
          <w:rFonts w:ascii="Alef" w:hAnsi="Alef" w:cs="Alef"/>
          <w:rtl/>
          <w:lang w:eastAsia="he-IL"/>
        </w:rPr>
        <w:t>ו</w:t>
      </w:r>
      <w:r w:rsidR="00895817" w:rsidRPr="00A34DF4">
        <w:rPr>
          <w:rFonts w:ascii="Alef" w:hAnsi="Alef" w:cs="Alef"/>
          <w:rtl/>
          <w:lang w:eastAsia="he-IL"/>
        </w:rPr>
        <w:t>בהתאם להמלצות וועדת שטרום</w:t>
      </w:r>
      <w:r w:rsidRPr="00A34DF4">
        <w:rPr>
          <w:rFonts w:ascii="Alef" w:hAnsi="Alef" w:cs="Alef"/>
          <w:rtl/>
          <w:lang w:eastAsia="he-IL"/>
        </w:rPr>
        <w:t>,</w:t>
      </w:r>
      <w:r w:rsidR="00BC5B6A" w:rsidRPr="00A34DF4">
        <w:rPr>
          <w:rStyle w:val="FootnoteReference"/>
          <w:rFonts w:ascii="Alef" w:hAnsi="Alef" w:cs="Alef"/>
          <w:rtl/>
          <w:lang w:eastAsia="he-IL"/>
        </w:rPr>
        <w:footnoteReference w:id="21"/>
      </w:r>
      <w:r w:rsidRPr="00A34DF4">
        <w:rPr>
          <w:rFonts w:ascii="Alef" w:hAnsi="Alef" w:cs="Alef"/>
          <w:rtl/>
          <w:lang w:eastAsia="he-IL"/>
        </w:rPr>
        <w:t xml:space="preserve"> </w:t>
      </w:r>
      <w:proofErr w:type="spellStart"/>
      <w:r w:rsidRPr="00A34DF4">
        <w:rPr>
          <w:rFonts w:ascii="Alef" w:hAnsi="Alef" w:cs="Alef"/>
          <w:rtl/>
          <w:lang w:eastAsia="he-IL"/>
        </w:rPr>
        <w:t>מס"ב</w:t>
      </w:r>
      <w:proofErr w:type="spellEnd"/>
      <w:r w:rsidRPr="00A34DF4">
        <w:rPr>
          <w:rFonts w:ascii="Alef" w:hAnsi="Alef" w:cs="Alef"/>
          <w:rtl/>
          <w:lang w:eastAsia="he-IL"/>
        </w:rPr>
        <w:t xml:space="preserve"> תיקנה את כלליה</w:t>
      </w:r>
      <w:r w:rsidR="00F76F3F" w:rsidRPr="00A34DF4">
        <w:rPr>
          <w:rFonts w:ascii="Alef" w:hAnsi="Alef" w:cs="Alef"/>
          <w:rtl/>
          <w:lang w:eastAsia="he-IL"/>
        </w:rPr>
        <w:t xml:space="preserve"> ו</w:t>
      </w:r>
      <w:r w:rsidR="004A3335" w:rsidRPr="00A34DF4">
        <w:rPr>
          <w:rFonts w:ascii="Alef" w:hAnsi="Alef" w:cs="Alef"/>
          <w:rtl/>
          <w:lang w:eastAsia="he-IL"/>
        </w:rPr>
        <w:t xml:space="preserve">לאחרונה </w:t>
      </w:r>
      <w:r w:rsidR="00F76F3F" w:rsidRPr="00A34DF4">
        <w:rPr>
          <w:rFonts w:ascii="Alef" w:hAnsi="Alef" w:cs="Alef"/>
          <w:rtl/>
          <w:lang w:eastAsia="he-IL"/>
        </w:rPr>
        <w:t>פרסמה אותם בפומבי</w:t>
      </w:r>
      <w:r w:rsidR="00895817" w:rsidRPr="00A34DF4">
        <w:rPr>
          <w:rFonts w:ascii="Alef" w:hAnsi="Alef" w:cs="Alef"/>
          <w:rtl/>
          <w:lang w:eastAsia="he-IL"/>
        </w:rPr>
        <w:t>,</w:t>
      </w:r>
      <w:r w:rsidR="00F76F3F" w:rsidRPr="00A34DF4">
        <w:rPr>
          <w:rStyle w:val="FootnoteReference"/>
          <w:rFonts w:ascii="Alef" w:hAnsi="Alef" w:cs="Alef"/>
          <w:rtl/>
          <w:lang w:eastAsia="he-IL"/>
        </w:rPr>
        <w:footnoteReference w:id="22"/>
      </w:r>
      <w:r w:rsidRPr="00A34DF4">
        <w:rPr>
          <w:rFonts w:ascii="Alef" w:hAnsi="Alef" w:cs="Alef"/>
          <w:rtl/>
          <w:lang w:eastAsia="he-IL"/>
        </w:rPr>
        <w:t xml:space="preserve"> כך שכיום הם קובעים סוגים שונים של השתתפות במערכת, כדלקמן:</w:t>
      </w:r>
    </w:p>
    <w:p w14:paraId="1EDB37CD" w14:textId="7CCC3F9D" w:rsidR="004328AC" w:rsidRPr="00A34DF4" w:rsidRDefault="004328AC" w:rsidP="00DB2B61">
      <w:pPr>
        <w:numPr>
          <w:ilvl w:val="0"/>
          <w:numId w:val="4"/>
        </w:numPr>
        <w:spacing w:before="120" w:beforeAutospacing="1" w:after="0" w:afterAutospacing="1" w:line="276" w:lineRule="auto"/>
        <w:contextualSpacing/>
        <w:rPr>
          <w:rFonts w:ascii="Alef" w:hAnsi="Alef" w:cs="Alef"/>
          <w:u w:val="single"/>
          <w:rtl/>
          <w:lang w:eastAsia="he-IL"/>
        </w:rPr>
      </w:pPr>
      <w:r w:rsidRPr="00A34DF4">
        <w:rPr>
          <w:rFonts w:ascii="Alef" w:hAnsi="Alef" w:cs="Alef"/>
          <w:u w:val="single"/>
          <w:rtl/>
          <w:lang w:eastAsia="he-IL"/>
        </w:rPr>
        <w:t>משתתף בסליקה (בחיבור טכני ישיר או עקיף)</w:t>
      </w:r>
    </w:p>
    <w:p w14:paraId="5AF87AA7" w14:textId="337DCDF0" w:rsidR="004328AC" w:rsidRPr="00A34DF4" w:rsidRDefault="004328AC" w:rsidP="00237CEC">
      <w:pPr>
        <w:spacing w:before="120" w:line="276" w:lineRule="auto"/>
        <w:rPr>
          <w:rFonts w:ascii="Alef" w:hAnsi="Alef" w:cs="Alef"/>
          <w:rtl/>
          <w:lang w:eastAsia="he-IL"/>
        </w:rPr>
      </w:pPr>
      <w:r w:rsidRPr="00A34DF4">
        <w:rPr>
          <w:rFonts w:ascii="Alef" w:hAnsi="Alef" w:cs="Alef"/>
          <w:rtl/>
          <w:lang w:eastAsia="he-IL"/>
        </w:rPr>
        <w:t xml:space="preserve">משתתף בסליקה </w:t>
      </w:r>
      <w:r w:rsidR="00895817" w:rsidRPr="00A34DF4">
        <w:rPr>
          <w:rFonts w:ascii="Alef" w:hAnsi="Alef" w:cs="Alef"/>
          <w:rtl/>
          <w:lang w:eastAsia="he-IL"/>
        </w:rPr>
        <w:t xml:space="preserve">הוא גוף בעל </w:t>
      </w:r>
      <w:r w:rsidRPr="00A34DF4">
        <w:rPr>
          <w:rFonts w:ascii="Alef" w:hAnsi="Alef" w:cs="Alef"/>
          <w:rtl/>
          <w:lang w:eastAsia="he-IL"/>
        </w:rPr>
        <w:t xml:space="preserve">חשבון במערכת זה"ב </w:t>
      </w:r>
      <w:r w:rsidR="00895817" w:rsidRPr="00A34DF4">
        <w:rPr>
          <w:rFonts w:ascii="Alef" w:hAnsi="Alef" w:cs="Alef"/>
          <w:rtl/>
          <w:lang w:eastAsia="he-IL"/>
        </w:rPr>
        <w:t xml:space="preserve">(כיום </w:t>
      </w:r>
      <w:r w:rsidRPr="00A34DF4">
        <w:rPr>
          <w:rFonts w:ascii="Alef" w:hAnsi="Alef" w:cs="Alef"/>
          <w:rtl/>
          <w:lang w:eastAsia="he-IL"/>
        </w:rPr>
        <w:t>רק לבנקים</w:t>
      </w:r>
      <w:r w:rsidR="00895817" w:rsidRPr="00A34DF4">
        <w:rPr>
          <w:rFonts w:ascii="Alef" w:hAnsi="Alef" w:cs="Alef"/>
          <w:rtl/>
          <w:lang w:eastAsia="he-IL"/>
        </w:rPr>
        <w:t>)</w:t>
      </w:r>
      <w:r w:rsidRPr="00A34DF4">
        <w:rPr>
          <w:rFonts w:ascii="Alef" w:hAnsi="Alef" w:cs="Alef"/>
          <w:rtl/>
          <w:lang w:eastAsia="he-IL"/>
        </w:rPr>
        <w:t xml:space="preserve">. משתתף בסליקה מבצע פעולות מחשבונות לקוחותיו באופן ישיר מול חשבונות בבנק אחר, אשר </w:t>
      </w:r>
      <w:proofErr w:type="spellStart"/>
      <w:r w:rsidRPr="00A34DF4">
        <w:rPr>
          <w:rFonts w:ascii="Alef" w:hAnsi="Alef" w:cs="Alef"/>
          <w:rtl/>
          <w:lang w:eastAsia="he-IL"/>
        </w:rPr>
        <w:t>נסלקות</w:t>
      </w:r>
      <w:proofErr w:type="spellEnd"/>
      <w:r w:rsidRPr="00A34DF4">
        <w:rPr>
          <w:rFonts w:ascii="Alef" w:hAnsi="Alef" w:cs="Alef"/>
          <w:rtl/>
          <w:lang w:eastAsia="he-IL"/>
        </w:rPr>
        <w:t xml:space="preserve"> מול חשבונו </w:t>
      </w:r>
      <w:proofErr w:type="spellStart"/>
      <w:r w:rsidRPr="00A34DF4">
        <w:rPr>
          <w:rFonts w:ascii="Alef" w:hAnsi="Alef" w:cs="Alef"/>
          <w:rtl/>
          <w:lang w:eastAsia="he-IL"/>
        </w:rPr>
        <w:t>בזה"ב</w:t>
      </w:r>
      <w:proofErr w:type="spellEnd"/>
      <w:r w:rsidRPr="00A34DF4">
        <w:rPr>
          <w:rFonts w:ascii="Alef" w:hAnsi="Alef" w:cs="Alef"/>
          <w:rtl/>
          <w:lang w:eastAsia="he-IL"/>
        </w:rPr>
        <w:t xml:space="preserve"> בסוף היום. בנוסף הוא חתום בהסכם מול </w:t>
      </w:r>
      <w:proofErr w:type="spellStart"/>
      <w:r w:rsidRPr="00A34DF4">
        <w:rPr>
          <w:rFonts w:ascii="Alef" w:hAnsi="Alef" w:cs="Alef"/>
          <w:rtl/>
          <w:lang w:eastAsia="he-IL"/>
        </w:rPr>
        <w:t>מס"ב</w:t>
      </w:r>
      <w:proofErr w:type="spellEnd"/>
      <w:r w:rsidR="003E4A69" w:rsidRPr="00A34DF4">
        <w:rPr>
          <w:rFonts w:ascii="Alef" w:hAnsi="Alef" w:cs="Alef"/>
          <w:rtl/>
          <w:lang w:eastAsia="he-IL"/>
        </w:rPr>
        <w:t xml:space="preserve"> כך</w:t>
      </w:r>
      <w:r w:rsidRPr="00A34DF4">
        <w:rPr>
          <w:rFonts w:ascii="Alef" w:hAnsi="Alef" w:cs="Alef"/>
          <w:rtl/>
          <w:lang w:eastAsia="he-IL"/>
        </w:rPr>
        <w:t xml:space="preserve"> </w:t>
      </w:r>
      <w:r w:rsidR="003E4A69" w:rsidRPr="00A34DF4">
        <w:rPr>
          <w:rFonts w:ascii="Alef" w:hAnsi="Alef" w:cs="Alef"/>
          <w:rtl/>
          <w:lang w:eastAsia="he-IL"/>
        </w:rPr>
        <w:t>ש</w:t>
      </w:r>
      <w:r w:rsidRPr="00A34DF4">
        <w:rPr>
          <w:rFonts w:ascii="Alef" w:hAnsi="Alef" w:cs="Alef"/>
          <w:rtl/>
          <w:lang w:eastAsia="he-IL"/>
        </w:rPr>
        <w:t xml:space="preserve">חלים עליו כללי </w:t>
      </w:r>
      <w:proofErr w:type="spellStart"/>
      <w:r w:rsidRPr="00A34DF4">
        <w:rPr>
          <w:rFonts w:ascii="Alef" w:hAnsi="Alef" w:cs="Alef"/>
          <w:rtl/>
          <w:lang w:eastAsia="he-IL"/>
        </w:rPr>
        <w:t>מס"ב</w:t>
      </w:r>
      <w:proofErr w:type="spellEnd"/>
      <w:r w:rsidRPr="00A34DF4">
        <w:rPr>
          <w:rFonts w:ascii="Alef" w:hAnsi="Alef" w:cs="Alef"/>
          <w:rtl/>
          <w:lang w:eastAsia="he-IL"/>
        </w:rPr>
        <w:t xml:space="preserve"> והוא נושא באחריות מול </w:t>
      </w:r>
      <w:proofErr w:type="spellStart"/>
      <w:r w:rsidRPr="00A34DF4">
        <w:rPr>
          <w:rFonts w:ascii="Alef" w:hAnsi="Alef" w:cs="Alef"/>
          <w:rtl/>
          <w:lang w:eastAsia="he-IL"/>
        </w:rPr>
        <w:t>מס"ב</w:t>
      </w:r>
      <w:proofErr w:type="spellEnd"/>
      <w:r w:rsidRPr="00A34DF4">
        <w:rPr>
          <w:rFonts w:ascii="Alef" w:hAnsi="Alef" w:cs="Alef"/>
          <w:rtl/>
          <w:lang w:eastAsia="he-IL"/>
        </w:rPr>
        <w:t xml:space="preserve"> על כלל הסיכונים הכרוכים בפעילותו ובפעילות לקוחותיו. </w:t>
      </w:r>
    </w:p>
    <w:p w14:paraId="098647F1" w14:textId="2B4A9055" w:rsidR="004328AC" w:rsidRPr="00A34DF4" w:rsidRDefault="004328AC" w:rsidP="004830CF">
      <w:pPr>
        <w:spacing w:before="120" w:line="276" w:lineRule="auto"/>
        <w:rPr>
          <w:rFonts w:ascii="Alef" w:hAnsi="Alef" w:cs="Alef"/>
          <w:rtl/>
          <w:lang w:eastAsia="he-IL"/>
        </w:rPr>
      </w:pPr>
      <w:r w:rsidRPr="00A34DF4">
        <w:rPr>
          <w:rFonts w:ascii="Alef" w:hAnsi="Alef" w:cs="Alef"/>
          <w:rtl/>
          <w:lang w:eastAsia="he-IL"/>
        </w:rPr>
        <w:t xml:space="preserve">האפשרות לפתיחת חשבונות </w:t>
      </w:r>
      <w:r w:rsidR="003E4A69" w:rsidRPr="00A34DF4">
        <w:rPr>
          <w:rFonts w:ascii="Alef" w:hAnsi="Alef" w:cs="Alef"/>
          <w:rtl/>
          <w:lang w:eastAsia="he-IL"/>
        </w:rPr>
        <w:t xml:space="preserve">במערכת זה"ב </w:t>
      </w:r>
      <w:r w:rsidRPr="00A34DF4">
        <w:rPr>
          <w:rFonts w:ascii="Alef" w:hAnsi="Alef" w:cs="Alef"/>
          <w:rtl/>
          <w:lang w:eastAsia="he-IL"/>
        </w:rPr>
        <w:t xml:space="preserve">לגופים </w:t>
      </w:r>
      <w:r w:rsidR="00237CEC">
        <w:rPr>
          <w:rFonts w:ascii="Alef" w:hAnsi="Alef" w:cs="Alef" w:hint="cs"/>
          <w:rtl/>
          <w:lang w:eastAsia="he-IL"/>
        </w:rPr>
        <w:t>שאינם בנקים</w:t>
      </w:r>
      <w:r w:rsidR="00237CEC" w:rsidRPr="00A34DF4">
        <w:rPr>
          <w:rFonts w:ascii="Alef" w:hAnsi="Alef" w:cs="Alef"/>
          <w:rtl/>
          <w:lang w:eastAsia="he-IL"/>
        </w:rPr>
        <w:t xml:space="preserve"> </w:t>
      </w:r>
      <w:r w:rsidRPr="00A34DF4">
        <w:rPr>
          <w:rFonts w:ascii="Alef" w:hAnsi="Alef" w:cs="Alef"/>
          <w:rtl/>
          <w:lang w:eastAsia="he-IL"/>
        </w:rPr>
        <w:t xml:space="preserve">נבחנת </w:t>
      </w:r>
      <w:r w:rsidR="00237CEC">
        <w:rPr>
          <w:rFonts w:ascii="Alef" w:hAnsi="Alef" w:cs="Alef" w:hint="cs"/>
          <w:rtl/>
          <w:lang w:eastAsia="he-IL"/>
        </w:rPr>
        <w:t xml:space="preserve">על ידי בנק ישראל </w:t>
      </w:r>
      <w:r w:rsidRPr="00A34DF4">
        <w:rPr>
          <w:rFonts w:ascii="Alef" w:hAnsi="Alef" w:cs="Alef"/>
          <w:rtl/>
          <w:lang w:eastAsia="he-IL"/>
        </w:rPr>
        <w:t>בנפרד</w:t>
      </w:r>
      <w:r w:rsidR="004D1CC7" w:rsidRPr="00A34DF4">
        <w:rPr>
          <w:rFonts w:ascii="Alef" w:hAnsi="Alef" w:cs="Alef"/>
          <w:rtl/>
          <w:lang w:eastAsia="he-IL"/>
        </w:rPr>
        <w:t>. רשות התחרות סבורה</w:t>
      </w:r>
      <w:r w:rsidR="00B07789" w:rsidRPr="00A34DF4">
        <w:rPr>
          <w:rFonts w:ascii="Alef" w:hAnsi="Alef" w:cs="Alef"/>
          <w:rtl/>
          <w:lang w:eastAsia="he-IL"/>
        </w:rPr>
        <w:t xml:space="preserve"> </w:t>
      </w:r>
      <w:r w:rsidR="004D1CC7" w:rsidRPr="00A34DF4">
        <w:rPr>
          <w:rFonts w:ascii="Alef" w:hAnsi="Alef" w:cs="Alef"/>
          <w:rtl/>
          <w:lang w:eastAsia="he-IL"/>
        </w:rPr>
        <w:t xml:space="preserve">כי פתיחת חשבונות כאמור תפחית את התלות של גופים שאינם בנקים בבנקים </w:t>
      </w:r>
      <w:r w:rsidR="004D1CC7" w:rsidRPr="00A34DF4">
        <w:rPr>
          <w:rFonts w:ascii="Alef" w:hAnsi="Alef" w:cs="Alef"/>
          <w:rtl/>
          <w:lang w:eastAsia="he-IL"/>
        </w:rPr>
        <w:lastRenderedPageBreak/>
        <w:t xml:space="preserve">המתחרים בהם </w:t>
      </w:r>
      <w:r w:rsidR="00A50453">
        <w:rPr>
          <w:rFonts w:ascii="Alef" w:hAnsi="Alef" w:cs="Alef" w:hint="cs"/>
          <w:rtl/>
          <w:lang w:eastAsia="he-IL"/>
        </w:rPr>
        <w:t>ותפחית את הפערים הרגולטוריים והמסחריים</w:t>
      </w:r>
      <w:r w:rsidR="004D1CC7" w:rsidRPr="00A34DF4">
        <w:rPr>
          <w:rFonts w:ascii="Alef" w:hAnsi="Alef" w:cs="Alef"/>
          <w:rtl/>
          <w:lang w:eastAsia="he-IL"/>
        </w:rPr>
        <w:t xml:space="preserve"> בין </w:t>
      </w:r>
      <w:r w:rsidR="00A50453">
        <w:rPr>
          <w:rFonts w:ascii="Alef" w:hAnsi="Alef" w:cs="Alef" w:hint="cs"/>
          <w:rtl/>
          <w:lang w:eastAsia="he-IL"/>
        </w:rPr>
        <w:t>בנקים לבין נותני שירותי תשלום שאינם בנקים</w:t>
      </w:r>
      <w:r w:rsidR="004D1CC7" w:rsidRPr="00A34DF4">
        <w:rPr>
          <w:rFonts w:ascii="Alef" w:hAnsi="Alef" w:cs="Alef"/>
          <w:rtl/>
          <w:lang w:eastAsia="he-IL"/>
        </w:rPr>
        <w:t xml:space="preserve">. בטווח </w:t>
      </w:r>
      <w:r w:rsidR="00DB1DC7">
        <w:rPr>
          <w:rFonts w:ascii="Alef" w:hAnsi="Alef" w:cs="Alef" w:hint="cs"/>
          <w:rtl/>
          <w:lang w:eastAsia="he-IL"/>
        </w:rPr>
        <w:t>ה</w:t>
      </w:r>
      <w:r w:rsidR="004D1CC7" w:rsidRPr="00A34DF4">
        <w:rPr>
          <w:rFonts w:ascii="Alef" w:hAnsi="Alef" w:cs="Alef"/>
          <w:rtl/>
          <w:lang w:eastAsia="he-IL"/>
        </w:rPr>
        <w:t xml:space="preserve">ארוך, הרחבת מגוון השחקנים בתחום הפיננסי אף תחזק את יציבות המערכת הפיננסית. נוכח כך, </w:t>
      </w:r>
      <w:r w:rsidR="00A50453">
        <w:rPr>
          <w:rFonts w:ascii="Alef" w:hAnsi="Alef" w:cs="Alef" w:hint="cs"/>
          <w:rtl/>
          <w:lang w:eastAsia="he-IL"/>
        </w:rPr>
        <w:t>אני סבורה</w:t>
      </w:r>
      <w:r w:rsidR="004D1CC7" w:rsidRPr="00A34DF4">
        <w:rPr>
          <w:rFonts w:ascii="Alef" w:hAnsi="Alef" w:cs="Alef"/>
          <w:rtl/>
          <w:lang w:eastAsia="he-IL"/>
        </w:rPr>
        <w:t xml:space="preserve"> שיש מקום לגיבוש מודל אשר יפתח את שערי החיבור למערכת זה"ב בפני גופים חוץ-בנקאיים תוך שמירה על יציבות המערכת. </w:t>
      </w:r>
      <w:r w:rsidR="004830CF">
        <w:rPr>
          <w:rFonts w:ascii="Alef" w:hAnsi="Alef" w:cs="Alef" w:hint="cs"/>
          <w:rtl/>
          <w:lang w:eastAsia="he-IL"/>
        </w:rPr>
        <w:t>על פי הנמסר על ידי בנק ישראל, מודל כאמור בשלבי גיבוש מתקדמים כעת. המדובר במהלך מבורך. יחד עם זאת, טרם ברורים תנאי המודל ולוחות הזמנים ליישומו.</w:t>
      </w:r>
      <w:r w:rsidR="004830CF" w:rsidRPr="00A34DF4" w:rsidDel="004830CF">
        <w:rPr>
          <w:rFonts w:ascii="Alef" w:hAnsi="Alef" w:cs="Alef"/>
          <w:rtl/>
          <w:lang w:eastAsia="he-IL"/>
        </w:rPr>
        <w:t xml:space="preserve"> </w:t>
      </w:r>
    </w:p>
    <w:p w14:paraId="7F8291E8" w14:textId="77777777" w:rsidR="004328AC" w:rsidRPr="00A34DF4" w:rsidRDefault="004328AC" w:rsidP="00DB2B61">
      <w:pPr>
        <w:numPr>
          <w:ilvl w:val="0"/>
          <w:numId w:val="4"/>
        </w:numPr>
        <w:spacing w:before="120" w:beforeAutospacing="1" w:after="0" w:afterAutospacing="1" w:line="276" w:lineRule="auto"/>
        <w:contextualSpacing/>
        <w:rPr>
          <w:rFonts w:ascii="Alef" w:hAnsi="Alef" w:cs="Alef"/>
          <w:u w:val="single"/>
          <w:rtl/>
          <w:lang w:eastAsia="he-IL"/>
        </w:rPr>
      </w:pPr>
      <w:r w:rsidRPr="00A34DF4">
        <w:rPr>
          <w:rFonts w:ascii="Alef" w:hAnsi="Alef" w:cs="Alef"/>
          <w:u w:val="single"/>
          <w:rtl/>
          <w:lang w:eastAsia="he-IL"/>
        </w:rPr>
        <w:t>משתתף שאינו בסליקה (בחיבור טכני ישיר או עקיף)</w:t>
      </w:r>
    </w:p>
    <w:p w14:paraId="4F247BAC" w14:textId="5F251705" w:rsidR="004328AC" w:rsidRPr="00A34DF4" w:rsidRDefault="004328AC" w:rsidP="00BE0866">
      <w:pPr>
        <w:spacing w:before="120" w:line="276" w:lineRule="auto"/>
        <w:rPr>
          <w:rFonts w:ascii="Alef" w:hAnsi="Alef" w:cs="Alef"/>
          <w:rtl/>
          <w:lang w:eastAsia="he-IL"/>
        </w:rPr>
      </w:pPr>
      <w:r w:rsidRPr="00A34DF4">
        <w:rPr>
          <w:rFonts w:ascii="Alef" w:hAnsi="Alef" w:cs="Alef"/>
          <w:rtl/>
          <w:lang w:eastAsia="he-IL"/>
        </w:rPr>
        <w:t xml:space="preserve">כללי </w:t>
      </w:r>
      <w:proofErr w:type="spellStart"/>
      <w:r w:rsidRPr="00A34DF4">
        <w:rPr>
          <w:rFonts w:ascii="Alef" w:hAnsi="Alef" w:cs="Alef"/>
          <w:rtl/>
          <w:lang w:eastAsia="he-IL"/>
        </w:rPr>
        <w:t>מס"ב</w:t>
      </w:r>
      <w:proofErr w:type="spellEnd"/>
      <w:r w:rsidRPr="00A34DF4">
        <w:rPr>
          <w:rFonts w:ascii="Alef" w:hAnsi="Alef" w:cs="Alef"/>
          <w:rtl/>
          <w:lang w:eastAsia="he-IL"/>
        </w:rPr>
        <w:t xml:space="preserve"> קובעים סוג השתתפות נוסף למי שאין לו חשבון במערכת זה"ב ("משתתף שאינו בסליקה"). כדי להיות משתתף שאינו בסליקה נדרש המבקש לחתום על הסכם ייצוג עם משתתף בסליקה </w:t>
      </w:r>
      <w:r w:rsidR="003E4A69" w:rsidRPr="00A34DF4">
        <w:rPr>
          <w:rFonts w:ascii="Alef" w:hAnsi="Alef" w:cs="Alef"/>
          <w:rtl/>
          <w:lang w:eastAsia="he-IL"/>
        </w:rPr>
        <w:t xml:space="preserve">(כלומר </w:t>
      </w:r>
      <w:r w:rsidR="00BE0866">
        <w:rPr>
          <w:rFonts w:ascii="Alef" w:hAnsi="Alef" w:cs="Alef" w:hint="cs"/>
          <w:rtl/>
          <w:lang w:eastAsia="he-IL"/>
        </w:rPr>
        <w:t>הסכם עם אחד הבנקים</w:t>
      </w:r>
      <w:r w:rsidR="003E4A69" w:rsidRPr="00A34DF4">
        <w:rPr>
          <w:rFonts w:ascii="Alef" w:hAnsi="Alef" w:cs="Alef"/>
          <w:rtl/>
          <w:lang w:eastAsia="he-IL"/>
        </w:rPr>
        <w:t xml:space="preserve">) </w:t>
      </w:r>
      <w:r w:rsidRPr="00A34DF4">
        <w:rPr>
          <w:rFonts w:ascii="Alef" w:hAnsi="Alef" w:cs="Alef"/>
          <w:rtl/>
          <w:lang w:eastAsia="he-IL"/>
        </w:rPr>
        <w:t xml:space="preserve">ולהסתמך על שירותיו. הסכם הייצוג אמור לכלול את כל ההיבטים הכרוכים בניהול הפעילות של המשתתף שאינו בסליקה אצל הבנק ולרבות עלויות ייצוג, דרישות אבטחת מידע, ניהול סיכונים ועוד. כל זאת, מאחר </w:t>
      </w:r>
      <w:r w:rsidR="00BE0866">
        <w:rPr>
          <w:rFonts w:ascii="Alef" w:hAnsi="Alef" w:cs="Alef" w:hint="cs"/>
          <w:rtl/>
          <w:lang w:eastAsia="he-IL"/>
        </w:rPr>
        <w:t>ש</w:t>
      </w:r>
      <w:r w:rsidRPr="00A34DF4">
        <w:rPr>
          <w:rFonts w:ascii="Alef" w:hAnsi="Alef" w:cs="Alef"/>
          <w:rtl/>
          <w:lang w:eastAsia="he-IL"/>
        </w:rPr>
        <w:t xml:space="preserve">הבנק המייצג הוא זה בנושא באחריות מול </w:t>
      </w:r>
      <w:proofErr w:type="spellStart"/>
      <w:r w:rsidRPr="00A34DF4">
        <w:rPr>
          <w:rFonts w:ascii="Alef" w:hAnsi="Alef" w:cs="Alef"/>
          <w:rtl/>
          <w:lang w:eastAsia="he-IL"/>
        </w:rPr>
        <w:t>מס"ב</w:t>
      </w:r>
      <w:proofErr w:type="spellEnd"/>
      <w:r w:rsidR="003E4A69" w:rsidRPr="00A34DF4">
        <w:rPr>
          <w:rFonts w:ascii="Alef" w:hAnsi="Alef" w:cs="Alef"/>
          <w:rtl/>
          <w:lang w:eastAsia="he-IL"/>
        </w:rPr>
        <w:t xml:space="preserve"> על פעילות המיוצג וכן נושא בסיכון עסקי הנובע מכך שהכספים </w:t>
      </w:r>
      <w:proofErr w:type="spellStart"/>
      <w:r w:rsidR="003E4A69" w:rsidRPr="00A34DF4">
        <w:rPr>
          <w:rFonts w:ascii="Alef" w:hAnsi="Alef" w:cs="Alef"/>
          <w:rtl/>
          <w:lang w:eastAsia="he-IL"/>
        </w:rPr>
        <w:t>נסלקים</w:t>
      </w:r>
      <w:proofErr w:type="spellEnd"/>
      <w:r w:rsidR="003E4A69" w:rsidRPr="00A34DF4">
        <w:rPr>
          <w:rFonts w:ascii="Alef" w:hAnsi="Alef" w:cs="Alef"/>
          <w:rtl/>
          <w:lang w:eastAsia="he-IL"/>
        </w:rPr>
        <w:t xml:space="preserve"> מחשבונו</w:t>
      </w:r>
      <w:r w:rsidRPr="00A34DF4">
        <w:rPr>
          <w:rFonts w:ascii="Alef" w:hAnsi="Alef" w:cs="Alef"/>
          <w:rtl/>
          <w:lang w:eastAsia="he-IL"/>
        </w:rPr>
        <w:t xml:space="preserve">. </w:t>
      </w:r>
    </w:p>
    <w:p w14:paraId="45A96235" w14:textId="51AEFC4F" w:rsidR="004328AC" w:rsidRPr="00A34DF4" w:rsidRDefault="004328AC" w:rsidP="00F81AE4">
      <w:pPr>
        <w:spacing w:before="120" w:line="276" w:lineRule="auto"/>
        <w:rPr>
          <w:rFonts w:ascii="Alef" w:hAnsi="Alef" w:cs="Alef"/>
          <w:rtl/>
          <w:lang w:eastAsia="he-IL"/>
        </w:rPr>
      </w:pPr>
      <w:r w:rsidRPr="00A34DF4">
        <w:rPr>
          <w:rFonts w:ascii="Alef" w:hAnsi="Alef" w:cs="Alef"/>
          <w:rtl/>
          <w:lang w:eastAsia="he-IL"/>
        </w:rPr>
        <w:lastRenderedPageBreak/>
        <w:t xml:space="preserve">בנוסף לדרישות אלה, משתתף מסוג זה נדרש גם להציג קוד מוסד שישמש אותו בפעילותו </w:t>
      </w:r>
      <w:proofErr w:type="spellStart"/>
      <w:r w:rsidRPr="00A34DF4">
        <w:rPr>
          <w:rFonts w:ascii="Alef" w:hAnsi="Alef" w:cs="Alef"/>
          <w:rtl/>
          <w:lang w:eastAsia="he-IL"/>
        </w:rPr>
        <w:t>במס"ב</w:t>
      </w:r>
      <w:proofErr w:type="spellEnd"/>
      <w:r w:rsidRPr="00A34DF4">
        <w:rPr>
          <w:rFonts w:ascii="Alef" w:hAnsi="Alef" w:cs="Alef"/>
          <w:rtl/>
          <w:lang w:eastAsia="he-IL"/>
        </w:rPr>
        <w:t xml:space="preserve"> ושיוקצה על ידי בנק ישראל.</w:t>
      </w:r>
      <w:r w:rsidRPr="00A34DF4">
        <w:rPr>
          <w:rFonts w:ascii="Alef" w:eastAsia="David" w:hAnsi="Alef" w:cs="Alef"/>
          <w:vertAlign w:val="superscript"/>
          <w:rtl/>
          <w:lang w:eastAsia="he-IL"/>
        </w:rPr>
        <w:footnoteReference w:id="23"/>
      </w:r>
      <w:r w:rsidRPr="00A34DF4">
        <w:rPr>
          <w:rFonts w:ascii="Alef" w:hAnsi="Alef" w:cs="Alef"/>
          <w:rtl/>
          <w:lang w:eastAsia="he-IL"/>
        </w:rPr>
        <w:t xml:space="preserve"> </w:t>
      </w:r>
    </w:p>
    <w:p w14:paraId="4819B6F9" w14:textId="67877E9C" w:rsidR="0093353A" w:rsidRPr="00A34DF4" w:rsidRDefault="0093353A" w:rsidP="00860B11">
      <w:pPr>
        <w:spacing w:before="120" w:line="276" w:lineRule="auto"/>
        <w:rPr>
          <w:rFonts w:ascii="Alef" w:hAnsi="Alef" w:cs="Alef"/>
          <w:rtl/>
          <w:lang w:eastAsia="he-IL"/>
        </w:rPr>
      </w:pPr>
      <w:r w:rsidRPr="00A34DF4">
        <w:rPr>
          <w:rFonts w:ascii="Alef" w:hAnsi="Alef" w:cs="Alef"/>
          <w:rtl/>
          <w:lang w:eastAsia="he-IL"/>
        </w:rPr>
        <w:t xml:space="preserve">משתתף מסוג זה יכול להתחבר ישירות למערכות </w:t>
      </w:r>
      <w:proofErr w:type="spellStart"/>
      <w:r w:rsidRPr="00A34DF4">
        <w:rPr>
          <w:rFonts w:ascii="Alef" w:hAnsi="Alef" w:cs="Alef"/>
          <w:rtl/>
          <w:lang w:eastAsia="he-IL"/>
        </w:rPr>
        <w:t>מס"ב</w:t>
      </w:r>
      <w:proofErr w:type="spellEnd"/>
      <w:r w:rsidRPr="00A34DF4">
        <w:rPr>
          <w:rFonts w:ascii="Alef" w:hAnsi="Alef" w:cs="Alef"/>
          <w:rtl/>
          <w:lang w:eastAsia="he-IL"/>
        </w:rPr>
        <w:t xml:space="preserve"> ולהעביר קבצים אליה באופן שאינו שקוף לבנק </w:t>
      </w:r>
      <w:r w:rsidR="00860B11">
        <w:rPr>
          <w:rFonts w:ascii="Alef" w:hAnsi="Alef" w:cs="Alef" w:hint="cs"/>
          <w:rtl/>
          <w:lang w:eastAsia="he-IL"/>
        </w:rPr>
        <w:t xml:space="preserve">המייצג </w:t>
      </w:r>
      <w:r w:rsidRPr="00A34DF4">
        <w:rPr>
          <w:rFonts w:ascii="Alef" w:hAnsi="Alef" w:cs="Alef"/>
          <w:rtl/>
          <w:lang w:eastAsia="he-IL"/>
        </w:rPr>
        <w:t xml:space="preserve">באופן שוטף ("חיבור טכני ישיר"). לחלופין, הוא יכול להעביר את העסקאות דרך הבנק המייצג ("חיבור טכני </w:t>
      </w:r>
      <w:r w:rsidR="008B3149">
        <w:rPr>
          <w:rFonts w:ascii="Alef" w:hAnsi="Alef" w:cs="Alef" w:hint="cs"/>
          <w:rtl/>
          <w:lang w:eastAsia="he-IL"/>
        </w:rPr>
        <w:t>עקיף</w:t>
      </w:r>
      <w:r w:rsidRPr="00A34DF4">
        <w:rPr>
          <w:rFonts w:ascii="Alef" w:hAnsi="Alef" w:cs="Alef"/>
          <w:rtl/>
          <w:lang w:eastAsia="he-IL"/>
        </w:rPr>
        <w:t>").</w:t>
      </w:r>
    </w:p>
    <w:p w14:paraId="6291587D" w14:textId="68DE03B5" w:rsidR="004328AC" w:rsidRPr="00A34DF4" w:rsidRDefault="004328AC" w:rsidP="00C4495C">
      <w:pPr>
        <w:spacing w:before="120" w:line="276" w:lineRule="auto"/>
        <w:rPr>
          <w:rFonts w:ascii="Alef" w:hAnsi="Alef" w:cs="Alef"/>
          <w:rtl/>
          <w:lang w:eastAsia="he-IL"/>
        </w:rPr>
      </w:pPr>
      <w:r w:rsidRPr="00A34DF4">
        <w:rPr>
          <w:rFonts w:ascii="Alef" w:hAnsi="Alef" w:cs="Alef"/>
          <w:rtl/>
          <w:lang w:eastAsia="he-IL"/>
        </w:rPr>
        <w:t xml:space="preserve">החיבור </w:t>
      </w:r>
      <w:proofErr w:type="spellStart"/>
      <w:r w:rsidRPr="00A34DF4">
        <w:rPr>
          <w:rFonts w:ascii="Alef" w:hAnsi="Alef" w:cs="Alef"/>
          <w:rtl/>
          <w:lang w:eastAsia="he-IL"/>
        </w:rPr>
        <w:t>למס"ב</w:t>
      </w:r>
      <w:proofErr w:type="spellEnd"/>
      <w:r w:rsidR="00AD7CEB" w:rsidRPr="00A34DF4">
        <w:rPr>
          <w:rFonts w:ascii="Alef" w:hAnsi="Alef" w:cs="Alef"/>
          <w:rtl/>
          <w:lang w:eastAsia="he-IL"/>
        </w:rPr>
        <w:t xml:space="preserve"> באחד מסוגי ההשתתפות</w:t>
      </w:r>
      <w:r w:rsidR="0093353A" w:rsidRPr="00A34DF4">
        <w:rPr>
          <w:rFonts w:ascii="Alef" w:hAnsi="Alef" w:cs="Alef"/>
          <w:rtl/>
          <w:lang w:eastAsia="he-IL"/>
        </w:rPr>
        <w:t xml:space="preserve"> אלה</w:t>
      </w:r>
      <w:r w:rsidRPr="00A34DF4">
        <w:rPr>
          <w:rFonts w:ascii="Alef" w:hAnsi="Alef" w:cs="Alef"/>
          <w:rtl/>
          <w:lang w:eastAsia="he-IL"/>
        </w:rPr>
        <w:t xml:space="preserve"> דורש היערכות טכנולוגית </w:t>
      </w:r>
      <w:r w:rsidR="00F81AE4" w:rsidRPr="00A34DF4">
        <w:rPr>
          <w:rFonts w:ascii="Alef" w:hAnsi="Alef" w:cs="Alef"/>
          <w:rtl/>
          <w:lang w:eastAsia="he-IL"/>
        </w:rPr>
        <w:t xml:space="preserve">והתקשרות </w:t>
      </w:r>
      <w:r w:rsidR="00C4495C">
        <w:rPr>
          <w:rFonts w:ascii="Alef" w:hAnsi="Alef" w:cs="Alef" w:hint="cs"/>
          <w:rtl/>
          <w:lang w:eastAsia="he-IL"/>
        </w:rPr>
        <w:t>בהסכם בין הבנק המייצג לצד המיוצג</w:t>
      </w:r>
      <w:r w:rsidRPr="00A34DF4">
        <w:rPr>
          <w:rFonts w:ascii="Alef" w:hAnsi="Alef" w:cs="Alef"/>
          <w:rtl/>
          <w:lang w:eastAsia="he-IL"/>
        </w:rPr>
        <w:t xml:space="preserve">. </w:t>
      </w:r>
    </w:p>
    <w:p w14:paraId="7BEF7338" w14:textId="13760E22" w:rsidR="00C548D4" w:rsidRPr="00A34DF4" w:rsidRDefault="00C548D4" w:rsidP="00C548D4">
      <w:pPr>
        <w:spacing w:before="120" w:line="276" w:lineRule="auto"/>
        <w:rPr>
          <w:rFonts w:ascii="Alef" w:hAnsi="Alef" w:cs="Alef"/>
          <w:rtl/>
          <w:lang w:eastAsia="he-IL"/>
        </w:rPr>
      </w:pPr>
      <w:r w:rsidRPr="00A34DF4">
        <w:rPr>
          <w:rFonts w:ascii="Alef" w:hAnsi="Alef" w:cs="Alef"/>
          <w:rtl/>
          <w:lang w:eastAsia="he-IL"/>
        </w:rPr>
        <w:t xml:space="preserve">כללי </w:t>
      </w:r>
      <w:proofErr w:type="spellStart"/>
      <w:r w:rsidRPr="00A34DF4">
        <w:rPr>
          <w:rFonts w:ascii="Alef" w:hAnsi="Alef" w:cs="Alef"/>
          <w:rtl/>
          <w:lang w:eastAsia="he-IL"/>
        </w:rPr>
        <w:t>מס"ב</w:t>
      </w:r>
      <w:proofErr w:type="spellEnd"/>
      <w:r w:rsidRPr="00A34DF4">
        <w:rPr>
          <w:rFonts w:ascii="Alef" w:hAnsi="Alef" w:cs="Alef"/>
          <w:rtl/>
          <w:lang w:eastAsia="he-IL"/>
        </w:rPr>
        <w:t xml:space="preserve"> מסדירים גם את ועד </w:t>
      </w:r>
      <w:proofErr w:type="spellStart"/>
      <w:r w:rsidRPr="00A34DF4">
        <w:rPr>
          <w:rFonts w:ascii="Alef" w:hAnsi="Alef" w:cs="Alef"/>
          <w:rtl/>
          <w:lang w:eastAsia="he-IL"/>
        </w:rPr>
        <w:t>מס"ב</w:t>
      </w:r>
      <w:proofErr w:type="spellEnd"/>
      <w:r w:rsidRPr="00A34DF4">
        <w:rPr>
          <w:rFonts w:ascii="Alef" w:hAnsi="Alef" w:cs="Alef"/>
          <w:rtl/>
          <w:lang w:eastAsia="he-IL"/>
        </w:rPr>
        <w:t xml:space="preserve"> שתפקידו לייעץ </w:t>
      </w:r>
      <w:proofErr w:type="spellStart"/>
      <w:r w:rsidRPr="00A34DF4">
        <w:rPr>
          <w:rFonts w:ascii="Alef" w:hAnsi="Alef" w:cs="Alef"/>
          <w:rtl/>
          <w:lang w:eastAsia="he-IL"/>
        </w:rPr>
        <w:t>למס"ב</w:t>
      </w:r>
      <w:proofErr w:type="spellEnd"/>
      <w:r w:rsidRPr="00A34DF4">
        <w:rPr>
          <w:rFonts w:ascii="Alef" w:hAnsi="Alef" w:cs="Alef"/>
          <w:rtl/>
          <w:lang w:eastAsia="he-IL"/>
        </w:rPr>
        <w:t xml:space="preserve"> בנושאים הקשורים לפעילותה כאשר החלטות מתקבלות על ידי </w:t>
      </w:r>
      <w:proofErr w:type="spellStart"/>
      <w:r w:rsidRPr="00A34DF4">
        <w:rPr>
          <w:rFonts w:ascii="Alef" w:hAnsi="Alef" w:cs="Alef"/>
          <w:rtl/>
          <w:lang w:eastAsia="he-IL"/>
        </w:rPr>
        <w:t>מס"ב</w:t>
      </w:r>
      <w:proofErr w:type="spellEnd"/>
      <w:r w:rsidRPr="00A34DF4">
        <w:rPr>
          <w:rFonts w:ascii="Alef" w:hAnsi="Alef" w:cs="Alef"/>
          <w:rtl/>
          <w:lang w:eastAsia="he-IL"/>
        </w:rPr>
        <w:t xml:space="preserve"> עצמה. בוועד </w:t>
      </w:r>
      <w:proofErr w:type="spellStart"/>
      <w:r w:rsidRPr="00A34DF4">
        <w:rPr>
          <w:rFonts w:ascii="Alef" w:hAnsi="Alef" w:cs="Alef"/>
          <w:rtl/>
          <w:lang w:eastAsia="he-IL"/>
        </w:rPr>
        <w:t>מס"ב</w:t>
      </w:r>
      <w:proofErr w:type="spellEnd"/>
      <w:r w:rsidRPr="00A34DF4">
        <w:rPr>
          <w:rFonts w:ascii="Alef" w:hAnsi="Alef" w:cs="Alef"/>
          <w:rtl/>
          <w:lang w:eastAsia="he-IL"/>
        </w:rPr>
        <w:t xml:space="preserve"> חברים כיום רק משתתפים בסליקה (קרי הבנקים הורי המיזם ובנקים אחרים). בכללי </w:t>
      </w:r>
      <w:proofErr w:type="spellStart"/>
      <w:r w:rsidRPr="00A34DF4">
        <w:rPr>
          <w:rFonts w:ascii="Alef" w:hAnsi="Alef" w:cs="Alef"/>
          <w:rtl/>
          <w:lang w:eastAsia="he-IL"/>
        </w:rPr>
        <w:t>מס"ב</w:t>
      </w:r>
      <w:proofErr w:type="spellEnd"/>
      <w:r w:rsidRPr="00A34DF4">
        <w:rPr>
          <w:rFonts w:ascii="Alef" w:hAnsi="Alef" w:cs="Alef"/>
          <w:rtl/>
          <w:lang w:eastAsia="he-IL"/>
        </w:rPr>
        <w:t xml:space="preserve"> נקבע שוועד </w:t>
      </w:r>
      <w:proofErr w:type="spellStart"/>
      <w:r w:rsidRPr="00A34DF4">
        <w:rPr>
          <w:rFonts w:ascii="Alef" w:hAnsi="Alef" w:cs="Alef"/>
          <w:rtl/>
          <w:lang w:eastAsia="he-IL"/>
        </w:rPr>
        <w:t>מס"ב</w:t>
      </w:r>
      <w:proofErr w:type="spellEnd"/>
      <w:r w:rsidRPr="00A34DF4">
        <w:rPr>
          <w:rFonts w:ascii="Alef" w:hAnsi="Alef" w:cs="Alef"/>
          <w:rtl/>
          <w:lang w:eastAsia="he-IL"/>
        </w:rPr>
        <w:t xml:space="preserve"> יהיה רשאי להקים ועדות נוספות שיהיו בהם חברים גם משתתפים אחרים שלא בסליקה. כללי </w:t>
      </w:r>
      <w:proofErr w:type="spellStart"/>
      <w:r w:rsidRPr="00A34DF4">
        <w:rPr>
          <w:rFonts w:ascii="Alef" w:hAnsi="Alef" w:cs="Alef"/>
          <w:rtl/>
          <w:lang w:eastAsia="he-IL"/>
        </w:rPr>
        <w:t>מס"ב</w:t>
      </w:r>
      <w:proofErr w:type="spellEnd"/>
      <w:r w:rsidRPr="00A34DF4">
        <w:rPr>
          <w:rFonts w:ascii="Alef" w:hAnsi="Alef" w:cs="Alef"/>
          <w:rtl/>
          <w:lang w:eastAsia="he-IL"/>
        </w:rPr>
        <w:t xml:space="preserve"> מסדירים גם את החובות השונות שחלות על </w:t>
      </w:r>
      <w:r w:rsidRPr="00A34DF4">
        <w:rPr>
          <w:rFonts w:ascii="Alef" w:hAnsi="Alef" w:cs="Alef"/>
          <w:rtl/>
          <w:lang w:eastAsia="he-IL"/>
        </w:rPr>
        <w:lastRenderedPageBreak/>
        <w:t xml:space="preserve">המשתתפים בסליקה במערכת כגון: אבטחת מידע; המשכיות עסקית; ניהול סיכונים ועוד וכן חובות שחלות על הארגונים. </w:t>
      </w:r>
    </w:p>
    <w:p w14:paraId="7CFC9351" w14:textId="77777777" w:rsidR="004328AC" w:rsidRPr="00A34DF4" w:rsidRDefault="004328AC" w:rsidP="00DB2B61">
      <w:pPr>
        <w:numPr>
          <w:ilvl w:val="0"/>
          <w:numId w:val="3"/>
        </w:numPr>
        <w:spacing w:before="120" w:after="0" w:line="276" w:lineRule="auto"/>
        <w:contextualSpacing/>
        <w:rPr>
          <w:rFonts w:ascii="Alef" w:hAnsi="Alef" w:cs="Alef"/>
          <w:u w:val="single"/>
          <w:rtl/>
          <w:lang w:eastAsia="he-IL"/>
        </w:rPr>
      </w:pPr>
      <w:r w:rsidRPr="00A34DF4">
        <w:rPr>
          <w:rFonts w:ascii="Alef" w:hAnsi="Alef" w:cs="Alef"/>
          <w:u w:val="single"/>
          <w:rtl/>
          <w:lang w:eastAsia="he-IL"/>
        </w:rPr>
        <w:t>ארגונים</w:t>
      </w:r>
    </w:p>
    <w:p w14:paraId="15CA9D85" w14:textId="00060DA2" w:rsidR="00C548D4" w:rsidRPr="00A34DF4" w:rsidRDefault="0093353A" w:rsidP="00C4495C">
      <w:pPr>
        <w:spacing w:before="120" w:line="276" w:lineRule="auto"/>
        <w:rPr>
          <w:rFonts w:ascii="Alef" w:hAnsi="Alef" w:cs="Alef"/>
          <w:rtl/>
          <w:lang w:eastAsia="he-IL"/>
        </w:rPr>
      </w:pPr>
      <w:r w:rsidRPr="00A34DF4">
        <w:rPr>
          <w:rFonts w:ascii="Alef" w:hAnsi="Alef" w:cs="Alef"/>
          <w:rtl/>
          <w:lang w:eastAsia="he-IL"/>
        </w:rPr>
        <w:t xml:space="preserve">בנוסף למשתתפים במערכת, </w:t>
      </w:r>
      <w:r w:rsidR="00D94B96" w:rsidRPr="00A34DF4">
        <w:rPr>
          <w:rFonts w:ascii="Alef" w:hAnsi="Alef" w:cs="Alef"/>
          <w:rtl/>
          <w:lang w:eastAsia="he-IL"/>
        </w:rPr>
        <w:t xml:space="preserve">לקוח של בנק יכול לקבל שירותים </w:t>
      </w:r>
      <w:proofErr w:type="spellStart"/>
      <w:r w:rsidR="00D94B96" w:rsidRPr="00A34DF4">
        <w:rPr>
          <w:rFonts w:ascii="Alef" w:hAnsi="Alef" w:cs="Alef"/>
          <w:rtl/>
          <w:lang w:eastAsia="he-IL"/>
        </w:rPr>
        <w:t>ממס"ב</w:t>
      </w:r>
      <w:proofErr w:type="spellEnd"/>
      <w:r w:rsidR="00D94B96" w:rsidRPr="00A34DF4">
        <w:rPr>
          <w:rFonts w:ascii="Alef" w:hAnsi="Alef" w:cs="Alef"/>
          <w:rtl/>
          <w:lang w:eastAsia="he-IL"/>
        </w:rPr>
        <w:t xml:space="preserve"> כ"ארגון" בכפוף לאישור הבנק שלו. ארגון מקיים ממשק טכנולוגי ישיר עם </w:t>
      </w:r>
      <w:proofErr w:type="spellStart"/>
      <w:r w:rsidR="00D94B96" w:rsidRPr="00A34DF4">
        <w:rPr>
          <w:rFonts w:ascii="Alef" w:hAnsi="Alef" w:cs="Alef"/>
          <w:rtl/>
          <w:lang w:eastAsia="he-IL"/>
        </w:rPr>
        <w:t>מס"ב</w:t>
      </w:r>
      <w:proofErr w:type="spellEnd"/>
      <w:r w:rsidR="00D94B96" w:rsidRPr="00A34DF4">
        <w:rPr>
          <w:rFonts w:ascii="Alef" w:hAnsi="Alef" w:cs="Alef"/>
          <w:rtl/>
          <w:lang w:eastAsia="he-IL"/>
        </w:rPr>
        <w:t xml:space="preserve"> המאפשר לו להעביר מספר גדול של קבצים בבת אחת. אולם, קיימים מספר הבדלים קריטיים בין אופן הפעילות של משתתף שאינו בסליקה לבין ארגון, לרבות העובדה שארגון יכול להעביר חיובים מחשבונו לחשבונות אחרים (או לקבל זיכויים לחשבונו) – אך אינו יכול לשייך את החיובים והזיכויים לחשבונות של לקוחותיו הסופיים</w:t>
      </w:r>
      <w:r w:rsidR="00C548D4" w:rsidRPr="00A34DF4">
        <w:rPr>
          <w:rFonts w:ascii="Alef" w:hAnsi="Alef" w:cs="Alef"/>
          <w:rtl/>
          <w:lang w:eastAsia="he-IL"/>
        </w:rPr>
        <w:t xml:space="preserve"> (בניגוד למשתתף)</w:t>
      </w:r>
      <w:r w:rsidR="00D94B96" w:rsidRPr="00A34DF4">
        <w:rPr>
          <w:rFonts w:ascii="Alef" w:hAnsi="Alef" w:cs="Alef"/>
          <w:rtl/>
          <w:lang w:eastAsia="he-IL"/>
        </w:rPr>
        <w:t xml:space="preserve">. משמעות הדבר כי </w:t>
      </w:r>
      <w:r w:rsidR="00C548D4" w:rsidRPr="00A34DF4">
        <w:rPr>
          <w:rFonts w:ascii="Alef" w:hAnsi="Alef" w:cs="Alef"/>
          <w:rtl/>
          <w:lang w:eastAsia="he-IL"/>
        </w:rPr>
        <w:t xml:space="preserve">פעילות כארגון אינה פתרון מלא עבור חלק מהגופים אשר ירצו לעסוק במתן שירותי תשלום. </w:t>
      </w:r>
    </w:p>
    <w:p w14:paraId="2330A831" w14:textId="0FC76C10" w:rsidR="00007ED2" w:rsidRPr="00A34DF4" w:rsidRDefault="00C548D4" w:rsidP="001218F9">
      <w:pPr>
        <w:spacing w:before="120" w:line="276" w:lineRule="auto"/>
        <w:rPr>
          <w:rFonts w:ascii="Alef" w:hAnsi="Alef" w:cs="Alef"/>
          <w:rtl/>
        </w:rPr>
      </w:pPr>
      <w:r w:rsidRPr="00A34DF4">
        <w:rPr>
          <w:rFonts w:ascii="Alef" w:hAnsi="Alef" w:cs="Alef"/>
          <w:rtl/>
          <w:lang w:eastAsia="he-IL"/>
        </w:rPr>
        <w:t xml:space="preserve">מכל האמור לעיל עולה כי נכון להיום, </w:t>
      </w:r>
      <w:proofErr w:type="spellStart"/>
      <w:r w:rsidR="00895817" w:rsidRPr="00A34DF4">
        <w:rPr>
          <w:rFonts w:ascii="Alef" w:hAnsi="Alef" w:cs="Alef"/>
          <w:rtl/>
        </w:rPr>
        <w:t>מס"ב</w:t>
      </w:r>
      <w:proofErr w:type="spellEnd"/>
      <w:r w:rsidR="00895817" w:rsidRPr="00A34DF4">
        <w:rPr>
          <w:rFonts w:ascii="Alef" w:hAnsi="Alef" w:cs="Alef"/>
          <w:rtl/>
        </w:rPr>
        <w:t xml:space="preserve"> פתוחה </w:t>
      </w:r>
      <w:r w:rsidR="006F19A4" w:rsidRPr="00A34DF4">
        <w:rPr>
          <w:rFonts w:ascii="Alef" w:hAnsi="Alef" w:cs="Alef"/>
          <w:rtl/>
        </w:rPr>
        <w:t>אך ורק לבנקים. אמנם בעקבות התערבות הרגולטור נוצרה אפשרות להשתתפות עבור מי שאינו בנק, אך גם אפשרות זאת תלויה ב</w:t>
      </w:r>
      <w:r w:rsidR="004C6225" w:rsidRPr="00A34DF4">
        <w:rPr>
          <w:rFonts w:ascii="Alef" w:hAnsi="Alef" w:cs="Alef"/>
          <w:rtl/>
        </w:rPr>
        <w:t>התקשרות מול בנק</w:t>
      </w:r>
      <w:r w:rsidR="001218F9">
        <w:rPr>
          <w:rFonts w:ascii="Alef" w:hAnsi="Alef" w:cs="Alef" w:hint="cs"/>
          <w:rtl/>
        </w:rPr>
        <w:t xml:space="preserve"> אשר יאות לייצג את המשתתף וכן נדרש כי המשתתף יעמוד בדרישות הבנק המייצג</w:t>
      </w:r>
      <w:r w:rsidR="006F19A4" w:rsidRPr="00A34DF4">
        <w:rPr>
          <w:rFonts w:ascii="Alef" w:hAnsi="Alef" w:cs="Alef"/>
          <w:rtl/>
        </w:rPr>
        <w:t xml:space="preserve">. יש בכך כדי להעלות חשש שהבנקים הורי המיזם, </w:t>
      </w:r>
      <w:r w:rsidR="001218F9">
        <w:rPr>
          <w:rFonts w:ascii="Alef" w:hAnsi="Alef" w:cs="Alef" w:hint="cs"/>
          <w:rtl/>
        </w:rPr>
        <w:t xml:space="preserve">יעשו שימוש במערכת שאותה הקימו במשותף ואשר </w:t>
      </w:r>
      <w:r w:rsidR="006F19A4" w:rsidRPr="00A34DF4">
        <w:rPr>
          <w:rFonts w:ascii="Alef" w:hAnsi="Alef" w:cs="Alef"/>
          <w:rtl/>
        </w:rPr>
        <w:t xml:space="preserve">מקנה להם יתרונות תחרותיים משמעותיים אך </w:t>
      </w:r>
      <w:r w:rsidR="001218F9">
        <w:rPr>
          <w:rFonts w:ascii="Alef" w:hAnsi="Alef" w:cs="Alef" w:hint="cs"/>
          <w:rtl/>
        </w:rPr>
        <w:t>ימנעו</w:t>
      </w:r>
      <w:r w:rsidR="001218F9" w:rsidRPr="00A34DF4">
        <w:rPr>
          <w:rFonts w:ascii="Alef" w:hAnsi="Alef" w:cs="Alef"/>
          <w:rtl/>
        </w:rPr>
        <w:t xml:space="preserve"> </w:t>
      </w:r>
      <w:r w:rsidR="006F19A4" w:rsidRPr="00A34DF4">
        <w:rPr>
          <w:rFonts w:ascii="Alef" w:hAnsi="Alef" w:cs="Alef"/>
          <w:rtl/>
        </w:rPr>
        <w:t>גישתם של מתחריהם לאותם יתרונות באופן הפוגע בתחרות ביניהם.</w:t>
      </w:r>
      <w:r w:rsidR="00007ED2" w:rsidRPr="00A34DF4">
        <w:rPr>
          <w:rFonts w:ascii="Alef" w:hAnsi="Alef" w:cs="Alef"/>
          <w:rtl/>
        </w:rPr>
        <w:t xml:space="preserve"> </w:t>
      </w:r>
      <w:r w:rsidR="00007ED2" w:rsidRPr="00A34DF4">
        <w:rPr>
          <w:rFonts w:ascii="Alef" w:hAnsi="Alef" w:cs="Alef"/>
          <w:rtl/>
        </w:rPr>
        <w:lastRenderedPageBreak/>
        <w:t>במצב הקיים, יכולת הגישה של גוף חוץ בנקאי למערכת תלויה בשני אישורים הנדרשים לו:</w:t>
      </w:r>
      <w:r w:rsidR="00AC1F41" w:rsidRPr="00A34DF4">
        <w:rPr>
          <w:rFonts w:ascii="Alef" w:hAnsi="Alef" w:cs="Alef"/>
          <w:rtl/>
        </w:rPr>
        <w:t xml:space="preserve"> מצד </w:t>
      </w:r>
      <w:proofErr w:type="spellStart"/>
      <w:r w:rsidR="00AC1F41" w:rsidRPr="00A34DF4">
        <w:rPr>
          <w:rFonts w:ascii="Alef" w:hAnsi="Alef" w:cs="Alef"/>
          <w:rtl/>
        </w:rPr>
        <w:t>מס"</w:t>
      </w:r>
      <w:r w:rsidR="009F61E0" w:rsidRPr="00A34DF4">
        <w:rPr>
          <w:rFonts w:ascii="Alef" w:hAnsi="Alef" w:cs="Alef"/>
          <w:rtl/>
        </w:rPr>
        <w:t>ב</w:t>
      </w:r>
      <w:proofErr w:type="spellEnd"/>
      <w:r w:rsidR="009F61E0" w:rsidRPr="00A34DF4">
        <w:rPr>
          <w:rFonts w:ascii="Alef" w:hAnsi="Alef" w:cs="Alef"/>
          <w:rtl/>
        </w:rPr>
        <w:t xml:space="preserve"> ומצד בנק שיסכים לייצג אותו</w:t>
      </w:r>
      <w:r w:rsidR="00AC1F41" w:rsidRPr="00A34DF4">
        <w:rPr>
          <w:rFonts w:ascii="Alef" w:hAnsi="Alef" w:cs="Alef"/>
          <w:rtl/>
        </w:rPr>
        <w:t>.</w:t>
      </w:r>
    </w:p>
    <w:p w14:paraId="1B6BB8A6" w14:textId="431B9C3B" w:rsidR="00007ED2" w:rsidRPr="00A34DF4" w:rsidRDefault="006867BE" w:rsidP="00007ED2">
      <w:pPr>
        <w:spacing w:before="120" w:line="276" w:lineRule="auto"/>
        <w:rPr>
          <w:rFonts w:ascii="Alef" w:hAnsi="Alef" w:cs="Alef"/>
          <w:b/>
          <w:bCs/>
          <w:rtl/>
        </w:rPr>
      </w:pPr>
      <w:r w:rsidRPr="00A34DF4">
        <w:rPr>
          <w:rFonts w:ascii="Alef" w:hAnsi="Alef" w:cs="Alef"/>
          <w:b/>
          <w:bCs/>
          <w:rtl/>
        </w:rPr>
        <w:t>ה</w:t>
      </w:r>
      <w:r w:rsidR="00007ED2" w:rsidRPr="00A34DF4">
        <w:rPr>
          <w:rFonts w:ascii="Alef" w:hAnsi="Alef" w:cs="Alef"/>
          <w:b/>
          <w:bCs/>
          <w:rtl/>
        </w:rPr>
        <w:t>תלות במסב</w:t>
      </w:r>
    </w:p>
    <w:p w14:paraId="3E563280" w14:textId="4D5F5B4C" w:rsidR="00007ED2" w:rsidRPr="00A34DF4" w:rsidRDefault="00007ED2" w:rsidP="004F69E2">
      <w:pPr>
        <w:spacing w:before="120" w:line="276" w:lineRule="auto"/>
        <w:rPr>
          <w:rFonts w:ascii="Alef" w:hAnsi="Alef" w:cs="Alef"/>
          <w:rtl/>
        </w:rPr>
      </w:pPr>
      <w:r w:rsidRPr="00A34DF4">
        <w:rPr>
          <w:rFonts w:ascii="Alef" w:hAnsi="Alef" w:cs="Alef"/>
          <w:rtl/>
        </w:rPr>
        <w:t xml:space="preserve">כפי שהוצג, </w:t>
      </w:r>
      <w:proofErr w:type="spellStart"/>
      <w:r w:rsidRPr="00A34DF4">
        <w:rPr>
          <w:rFonts w:ascii="Alef" w:hAnsi="Alef" w:cs="Alef"/>
          <w:rtl/>
        </w:rPr>
        <w:t>מס"ב</w:t>
      </w:r>
      <w:proofErr w:type="spellEnd"/>
      <w:r w:rsidRPr="00A34DF4">
        <w:rPr>
          <w:rFonts w:ascii="Alef" w:hAnsi="Alef" w:cs="Alef"/>
          <w:rtl/>
        </w:rPr>
        <w:t xml:space="preserve"> חייבת לאשר הצטרפות של משתתף למערכותיה. לאור השליטה של </w:t>
      </w:r>
      <w:r w:rsidR="00B3619B" w:rsidRPr="00A34DF4">
        <w:rPr>
          <w:rFonts w:ascii="Alef" w:hAnsi="Alef" w:cs="Alef"/>
          <w:rtl/>
        </w:rPr>
        <w:t xml:space="preserve">חמשת הבנקים הגדולים </w:t>
      </w:r>
      <w:proofErr w:type="spellStart"/>
      <w:r w:rsidRPr="00A34DF4">
        <w:rPr>
          <w:rFonts w:ascii="Alef" w:hAnsi="Alef" w:cs="Alef"/>
          <w:rtl/>
        </w:rPr>
        <w:t>במס"ב</w:t>
      </w:r>
      <w:proofErr w:type="spellEnd"/>
      <w:r w:rsidRPr="00A34DF4">
        <w:rPr>
          <w:rFonts w:ascii="Alef" w:hAnsi="Alef" w:cs="Alef"/>
          <w:rtl/>
        </w:rPr>
        <w:t xml:space="preserve">, עולה חשש </w:t>
      </w:r>
      <w:proofErr w:type="spellStart"/>
      <w:r w:rsidRPr="00A34DF4">
        <w:rPr>
          <w:rFonts w:ascii="Alef" w:hAnsi="Alef" w:cs="Alef"/>
          <w:rtl/>
        </w:rPr>
        <w:t>שמס"ב</w:t>
      </w:r>
      <w:proofErr w:type="spellEnd"/>
      <w:r w:rsidRPr="00A34DF4">
        <w:rPr>
          <w:rFonts w:ascii="Alef" w:hAnsi="Alef" w:cs="Alef"/>
          <w:rtl/>
        </w:rPr>
        <w:t xml:space="preserve"> תקשה על הצטרפות הגוף או על פעילותו השוטפת או תקבע כללים ששמים אותו בחסרון לעומת הבנקים. משכך </w:t>
      </w:r>
      <w:r w:rsidR="00B3619B" w:rsidRPr="00A34DF4">
        <w:rPr>
          <w:rFonts w:ascii="Alef" w:hAnsi="Alef" w:cs="Alef"/>
          <w:rtl/>
        </w:rPr>
        <w:t xml:space="preserve">מצאתי לנכון להתנות את הפטור בתנאים אשר יחייבו את </w:t>
      </w:r>
      <w:proofErr w:type="spellStart"/>
      <w:r w:rsidR="00B3619B" w:rsidRPr="00A34DF4">
        <w:rPr>
          <w:rFonts w:ascii="Alef" w:hAnsi="Alef" w:cs="Alef"/>
          <w:rtl/>
        </w:rPr>
        <w:t>מס"ב</w:t>
      </w:r>
      <w:proofErr w:type="spellEnd"/>
      <w:r w:rsidR="00B3619B" w:rsidRPr="00A34DF4">
        <w:rPr>
          <w:rFonts w:ascii="Alef" w:hAnsi="Alef" w:cs="Alef"/>
          <w:rtl/>
        </w:rPr>
        <w:t xml:space="preserve"> לפתוח את מערכותיה גם בפני גופים חוץ-בנקאיים בעלי רישיון מתאים. </w:t>
      </w:r>
    </w:p>
    <w:p w14:paraId="38B43C1D" w14:textId="77E0EA8B" w:rsidR="00007ED2" w:rsidRPr="00A34DF4" w:rsidRDefault="00B3619B" w:rsidP="00A252E6">
      <w:pPr>
        <w:spacing w:before="120" w:line="276" w:lineRule="auto"/>
        <w:rPr>
          <w:rFonts w:ascii="Alef" w:hAnsi="Alef" w:cs="Alef"/>
          <w:b/>
          <w:bCs/>
          <w:rtl/>
        </w:rPr>
      </w:pPr>
      <w:r w:rsidRPr="00A34DF4">
        <w:rPr>
          <w:rFonts w:ascii="Alef" w:hAnsi="Alef" w:cs="Alef"/>
          <w:rtl/>
        </w:rPr>
        <w:t xml:space="preserve"> התנאים מחייבים </w:t>
      </w:r>
      <w:r w:rsidR="00007ED2" w:rsidRPr="00A34DF4">
        <w:rPr>
          <w:rFonts w:ascii="Alef" w:hAnsi="Alef" w:cs="Alef"/>
          <w:rtl/>
        </w:rPr>
        <w:t xml:space="preserve">את </w:t>
      </w:r>
      <w:proofErr w:type="spellStart"/>
      <w:r w:rsidR="00007ED2" w:rsidRPr="00A34DF4">
        <w:rPr>
          <w:rFonts w:ascii="Alef" w:hAnsi="Alef" w:cs="Alef"/>
          <w:rtl/>
        </w:rPr>
        <w:t>מס"ב</w:t>
      </w:r>
      <w:proofErr w:type="spellEnd"/>
      <w:r w:rsidR="00007ED2" w:rsidRPr="00A34DF4">
        <w:rPr>
          <w:rFonts w:ascii="Alef" w:hAnsi="Alef" w:cs="Alef"/>
          <w:rtl/>
        </w:rPr>
        <w:t xml:space="preserve"> לצרף </w:t>
      </w:r>
      <w:r w:rsidRPr="00A34DF4">
        <w:rPr>
          <w:rFonts w:ascii="Alef" w:hAnsi="Alef" w:cs="Alef"/>
          <w:rtl/>
        </w:rPr>
        <w:t xml:space="preserve">למערכת כל בעל חשבון </w:t>
      </w:r>
      <w:proofErr w:type="spellStart"/>
      <w:r w:rsidRPr="00A34DF4">
        <w:rPr>
          <w:rFonts w:ascii="Alef" w:hAnsi="Alef" w:cs="Alef"/>
          <w:rtl/>
        </w:rPr>
        <w:t>בזה"ב</w:t>
      </w:r>
      <w:proofErr w:type="spellEnd"/>
      <w:r w:rsidRPr="00A34DF4">
        <w:rPr>
          <w:rFonts w:ascii="Alef" w:hAnsi="Alef" w:cs="Alef"/>
          <w:rtl/>
        </w:rPr>
        <w:t xml:space="preserve"> וכן כל </w:t>
      </w:r>
      <w:r w:rsidR="00007ED2" w:rsidRPr="00A34DF4">
        <w:rPr>
          <w:rFonts w:ascii="Alef" w:hAnsi="Alef" w:cs="Alef"/>
          <w:rtl/>
        </w:rPr>
        <w:t>נותן שירותי</w:t>
      </w:r>
      <w:r w:rsidRPr="00A34DF4">
        <w:rPr>
          <w:rFonts w:ascii="Alef" w:hAnsi="Alef" w:cs="Alef"/>
          <w:rtl/>
        </w:rPr>
        <w:t xml:space="preserve"> תשלום אשר התקשר עם בנק לצורך ייצוגו. כמו כן, הם מחייבים </w:t>
      </w:r>
      <w:r w:rsidR="00007ED2" w:rsidRPr="00A34DF4">
        <w:rPr>
          <w:rFonts w:ascii="Alef" w:hAnsi="Alef" w:cs="Alef"/>
          <w:rtl/>
        </w:rPr>
        <w:t xml:space="preserve">שכל משתתף </w:t>
      </w:r>
      <w:proofErr w:type="spellStart"/>
      <w:r w:rsidR="00007ED2" w:rsidRPr="00A34DF4">
        <w:rPr>
          <w:rFonts w:ascii="Alef" w:hAnsi="Alef" w:cs="Alef"/>
          <w:rtl/>
        </w:rPr>
        <w:t>במס"ב</w:t>
      </w:r>
      <w:proofErr w:type="spellEnd"/>
      <w:r w:rsidR="00007ED2" w:rsidRPr="00A34DF4">
        <w:rPr>
          <w:rFonts w:ascii="Alef" w:hAnsi="Alef" w:cs="Alef"/>
          <w:rtl/>
        </w:rPr>
        <w:t xml:space="preserve"> יהיה חבר בוועד </w:t>
      </w:r>
      <w:proofErr w:type="spellStart"/>
      <w:r w:rsidR="00007ED2" w:rsidRPr="00A34DF4">
        <w:rPr>
          <w:rFonts w:ascii="Alef" w:hAnsi="Alef" w:cs="Alef"/>
          <w:rtl/>
        </w:rPr>
        <w:t>מס"ב</w:t>
      </w:r>
      <w:proofErr w:type="spellEnd"/>
      <w:r w:rsidR="00007ED2" w:rsidRPr="00A34DF4">
        <w:rPr>
          <w:rFonts w:ascii="Alef" w:hAnsi="Alef" w:cs="Alef"/>
          <w:rtl/>
        </w:rPr>
        <w:t xml:space="preserve"> ובוועדות משנה רלוונטיות מתוך תפיסה שעצם חברותם בוועד תקבע את יכולתם להש</w:t>
      </w:r>
      <w:r w:rsidR="006867BE" w:rsidRPr="00A34DF4">
        <w:rPr>
          <w:rFonts w:ascii="Alef" w:hAnsi="Alef" w:cs="Alef"/>
          <w:rtl/>
        </w:rPr>
        <w:t xml:space="preserve">מיע את קולם בפורום רשמי של </w:t>
      </w:r>
      <w:proofErr w:type="spellStart"/>
      <w:r w:rsidR="006867BE" w:rsidRPr="00A34DF4">
        <w:rPr>
          <w:rFonts w:ascii="Alef" w:hAnsi="Alef" w:cs="Alef"/>
          <w:rtl/>
        </w:rPr>
        <w:t>מס"ב</w:t>
      </w:r>
      <w:proofErr w:type="spellEnd"/>
      <w:r w:rsidR="006867BE" w:rsidRPr="00A34DF4">
        <w:rPr>
          <w:rFonts w:ascii="Alef" w:hAnsi="Alef" w:cs="Alef"/>
          <w:rtl/>
        </w:rPr>
        <w:t xml:space="preserve">. כן חייבתי את מסב לפרסם באתר שלה מידע שיידרש למי שיבחן להיות משתתף וכן לציבור. </w:t>
      </w:r>
    </w:p>
    <w:p w14:paraId="67942AD1" w14:textId="3DA8AEC9" w:rsidR="008253D4" w:rsidRDefault="00B3619B" w:rsidP="006867BE">
      <w:pPr>
        <w:spacing w:before="120" w:line="276" w:lineRule="auto"/>
        <w:rPr>
          <w:rFonts w:ascii="Alef" w:hAnsi="Alef" w:cs="Alef"/>
          <w:rtl/>
        </w:rPr>
      </w:pPr>
      <w:r w:rsidRPr="00A34DF4">
        <w:rPr>
          <w:rFonts w:ascii="Alef" w:hAnsi="Alef" w:cs="Alef"/>
          <w:rtl/>
        </w:rPr>
        <w:t xml:space="preserve">תנאים אלה מצטרפים לתנאים שנקבעו בפטורים קודמים המחייבים את </w:t>
      </w:r>
      <w:proofErr w:type="spellStart"/>
      <w:r w:rsidRPr="00A34DF4">
        <w:rPr>
          <w:rFonts w:ascii="Alef" w:hAnsi="Alef" w:cs="Alef"/>
          <w:rtl/>
        </w:rPr>
        <w:t>מס"ב</w:t>
      </w:r>
      <w:proofErr w:type="spellEnd"/>
      <w:r w:rsidRPr="00A34DF4">
        <w:rPr>
          <w:rFonts w:ascii="Alef" w:hAnsi="Alef" w:cs="Alef"/>
          <w:rtl/>
        </w:rPr>
        <w:t xml:space="preserve"> בגביית עמלה אחידה </w:t>
      </w:r>
      <w:r w:rsidR="004F69E2">
        <w:rPr>
          <w:rFonts w:ascii="Alef" w:hAnsi="Alef" w:cs="Alef" w:hint="cs"/>
          <w:rtl/>
        </w:rPr>
        <w:t>מ</w:t>
      </w:r>
      <w:r w:rsidRPr="00A34DF4">
        <w:rPr>
          <w:rFonts w:ascii="Alef" w:hAnsi="Alef" w:cs="Alef"/>
          <w:rtl/>
        </w:rPr>
        <w:t>כולם</w:t>
      </w:r>
      <w:r w:rsidR="006867BE" w:rsidRPr="00A34DF4">
        <w:rPr>
          <w:rFonts w:ascii="Alef" w:hAnsi="Alef" w:cs="Alef"/>
          <w:rtl/>
        </w:rPr>
        <w:t xml:space="preserve"> והאוסר על חלוקת דיבידנד לבעלי המניות בה. זאת, על מנת למנוע מצב שב</w:t>
      </w:r>
      <w:r w:rsidR="004F69E2">
        <w:rPr>
          <w:rFonts w:ascii="Alef" w:hAnsi="Alef" w:cs="Alef" w:hint="cs"/>
          <w:rtl/>
        </w:rPr>
        <w:t>ו</w:t>
      </w:r>
      <w:r w:rsidR="006867BE" w:rsidRPr="00A34DF4">
        <w:rPr>
          <w:rFonts w:ascii="Alef" w:hAnsi="Alef" w:cs="Alef"/>
          <w:rtl/>
        </w:rPr>
        <w:t xml:space="preserve"> </w:t>
      </w:r>
      <w:proofErr w:type="spellStart"/>
      <w:r w:rsidR="006867BE" w:rsidRPr="00A34DF4">
        <w:rPr>
          <w:rFonts w:ascii="Alef" w:hAnsi="Alef" w:cs="Alef"/>
          <w:rtl/>
        </w:rPr>
        <w:t>מס"ב</w:t>
      </w:r>
      <w:proofErr w:type="spellEnd"/>
      <w:r w:rsidR="006867BE" w:rsidRPr="00A34DF4">
        <w:rPr>
          <w:rFonts w:ascii="Alef" w:hAnsi="Alef" w:cs="Alef"/>
          <w:rtl/>
        </w:rPr>
        <w:t xml:space="preserve"> מטילה על </w:t>
      </w:r>
      <w:r w:rsidR="006867BE" w:rsidRPr="00A34DF4">
        <w:rPr>
          <w:rFonts w:ascii="Alef" w:hAnsi="Alef" w:cs="Alef"/>
          <w:rtl/>
        </w:rPr>
        <w:lastRenderedPageBreak/>
        <w:t>מתחרי חמשת הבנקים הגדולים עלויות גבוהות יותר (באופן ישיר או בדרך של קביעת עמלה גבוהה מכולם והחזרת הכספים לבנקים הגדולים בדרך של דיבידנד).</w:t>
      </w:r>
    </w:p>
    <w:p w14:paraId="01C9E3A8" w14:textId="21FB9130" w:rsidR="00B3619B" w:rsidRPr="00A34DF4" w:rsidRDefault="008253D4" w:rsidP="0069178D">
      <w:pPr>
        <w:spacing w:before="120" w:line="276" w:lineRule="auto"/>
        <w:rPr>
          <w:rFonts w:ascii="Alef" w:hAnsi="Alef" w:cs="Alef"/>
          <w:rtl/>
        </w:rPr>
      </w:pPr>
      <w:r>
        <w:rPr>
          <w:rFonts w:ascii="Alef" w:hAnsi="Alef" w:cs="Alef" w:hint="cs"/>
          <w:rtl/>
        </w:rPr>
        <w:t xml:space="preserve">נוכח העובדה שמדובר בתחום פעילות חדש של </w:t>
      </w:r>
      <w:proofErr w:type="spellStart"/>
      <w:r>
        <w:rPr>
          <w:rFonts w:ascii="Alef" w:hAnsi="Alef" w:cs="Alef" w:hint="cs"/>
          <w:rtl/>
        </w:rPr>
        <w:t>מס"ב</w:t>
      </w:r>
      <w:proofErr w:type="spellEnd"/>
      <w:r>
        <w:rPr>
          <w:rFonts w:ascii="Alef" w:hAnsi="Alef" w:cs="Alef" w:hint="cs"/>
          <w:rtl/>
        </w:rPr>
        <w:t xml:space="preserve">, שבו היא תגבה עמלות מגופים שמתחרים בהורי המיזם המשותף, </w:t>
      </w:r>
      <w:r w:rsidR="0069178D">
        <w:rPr>
          <w:rFonts w:ascii="Alef" w:hAnsi="Alef" w:cs="Alef" w:hint="cs"/>
          <w:rtl/>
        </w:rPr>
        <w:t>בדעתי</w:t>
      </w:r>
      <w:r>
        <w:rPr>
          <w:rFonts w:ascii="Alef" w:hAnsi="Alef" w:cs="Alef" w:hint="cs"/>
          <w:rtl/>
        </w:rPr>
        <w:t xml:space="preserve"> לעקוב אחר התפתחות עמלות אלה.</w:t>
      </w:r>
    </w:p>
    <w:p w14:paraId="3D42911D" w14:textId="226ACC36" w:rsidR="00007ED2" w:rsidRPr="00A34DF4" w:rsidRDefault="006867BE" w:rsidP="00007ED2">
      <w:pPr>
        <w:pStyle w:val="Heading4"/>
        <w:rPr>
          <w:rtl/>
        </w:rPr>
      </w:pPr>
      <w:r w:rsidRPr="00A34DF4">
        <w:rPr>
          <w:rtl/>
        </w:rPr>
        <w:t>ה</w:t>
      </w:r>
      <w:r w:rsidR="00007ED2" w:rsidRPr="00A34DF4">
        <w:rPr>
          <w:rtl/>
        </w:rPr>
        <w:t>תלות בבנק מייצג</w:t>
      </w:r>
    </w:p>
    <w:p w14:paraId="6E82BC8F" w14:textId="01500C1D" w:rsidR="004328AC" w:rsidRPr="00A34DF4" w:rsidRDefault="00007ED2" w:rsidP="00355ADD">
      <w:pPr>
        <w:spacing w:before="120" w:line="276" w:lineRule="auto"/>
        <w:rPr>
          <w:rFonts w:ascii="Alef" w:hAnsi="Alef" w:cs="Alef"/>
          <w:rtl/>
        </w:rPr>
      </w:pPr>
      <w:r w:rsidRPr="00A34DF4">
        <w:rPr>
          <w:rFonts w:ascii="Alef" w:hAnsi="Alef" w:cs="Alef"/>
          <w:rtl/>
        </w:rPr>
        <w:t xml:space="preserve">כאמור </w:t>
      </w:r>
      <w:proofErr w:type="spellStart"/>
      <w:r w:rsidR="004328AC" w:rsidRPr="00A34DF4">
        <w:rPr>
          <w:rFonts w:ascii="Alef" w:hAnsi="Alef" w:cs="Alef"/>
          <w:rtl/>
        </w:rPr>
        <w:t>מס"ב</w:t>
      </w:r>
      <w:proofErr w:type="spellEnd"/>
      <w:r w:rsidR="004328AC" w:rsidRPr="00A34DF4">
        <w:rPr>
          <w:rFonts w:ascii="Alef" w:hAnsi="Alef" w:cs="Alef"/>
          <w:rtl/>
        </w:rPr>
        <w:t xml:space="preserve"> </w:t>
      </w:r>
      <w:r w:rsidRPr="00A34DF4">
        <w:rPr>
          <w:rFonts w:ascii="Alef" w:hAnsi="Alef" w:cs="Alef"/>
          <w:rtl/>
        </w:rPr>
        <w:t xml:space="preserve">אמנם </w:t>
      </w:r>
      <w:r w:rsidR="004328AC" w:rsidRPr="00A34DF4">
        <w:rPr>
          <w:rFonts w:ascii="Alef" w:hAnsi="Alef" w:cs="Alef"/>
          <w:rtl/>
        </w:rPr>
        <w:t>שינתה את כלליה</w:t>
      </w:r>
      <w:r w:rsidRPr="00A34DF4">
        <w:rPr>
          <w:rFonts w:ascii="Alef" w:hAnsi="Alef" w:cs="Alef"/>
          <w:rtl/>
        </w:rPr>
        <w:t>, בהתאם לדרישת הרגולטור,</w:t>
      </w:r>
      <w:r w:rsidR="004328AC" w:rsidRPr="00A34DF4">
        <w:rPr>
          <w:rFonts w:ascii="Alef" w:hAnsi="Alef" w:cs="Alef"/>
          <w:rtl/>
        </w:rPr>
        <w:t xml:space="preserve"> כך שתתאפשר השתתפותם של גופים חוץ בנקאיים </w:t>
      </w:r>
      <w:r w:rsidR="009F61E0" w:rsidRPr="00A34DF4">
        <w:rPr>
          <w:rFonts w:ascii="Alef" w:hAnsi="Alef" w:cs="Alef"/>
          <w:rtl/>
        </w:rPr>
        <w:t>ב</w:t>
      </w:r>
      <w:r w:rsidR="004328AC" w:rsidRPr="00A34DF4">
        <w:rPr>
          <w:rFonts w:ascii="Alef" w:hAnsi="Alef" w:cs="Alef"/>
          <w:rtl/>
        </w:rPr>
        <w:t xml:space="preserve">מערכת, אך לשם </w:t>
      </w:r>
      <w:r w:rsidR="00355ADD">
        <w:rPr>
          <w:rFonts w:ascii="Alef" w:hAnsi="Alef" w:cs="Alef" w:hint="cs"/>
          <w:rtl/>
        </w:rPr>
        <w:t xml:space="preserve">השתתפות </w:t>
      </w:r>
      <w:proofErr w:type="spellStart"/>
      <w:r w:rsidR="00355ADD">
        <w:rPr>
          <w:rFonts w:ascii="Alef" w:hAnsi="Alef" w:cs="Alef" w:hint="cs"/>
          <w:rtl/>
        </w:rPr>
        <w:t>במס"ב</w:t>
      </w:r>
      <w:proofErr w:type="spellEnd"/>
      <w:r w:rsidR="00355ADD">
        <w:rPr>
          <w:rFonts w:ascii="Alef" w:hAnsi="Alef" w:cs="Alef" w:hint="cs"/>
          <w:rtl/>
        </w:rPr>
        <w:t xml:space="preserve"> על</w:t>
      </w:r>
      <w:r w:rsidR="004328AC" w:rsidRPr="00A34DF4">
        <w:rPr>
          <w:rFonts w:ascii="Alef" w:hAnsi="Alef" w:cs="Alef"/>
          <w:rtl/>
        </w:rPr>
        <w:t xml:space="preserve"> הגוף החוץ בנקאי למצוא בנק שיסכים לייצגו מול </w:t>
      </w:r>
      <w:proofErr w:type="spellStart"/>
      <w:r w:rsidR="004328AC" w:rsidRPr="00A34DF4">
        <w:rPr>
          <w:rFonts w:ascii="Alef" w:hAnsi="Alef" w:cs="Alef"/>
          <w:rtl/>
        </w:rPr>
        <w:t>מס"ב</w:t>
      </w:r>
      <w:proofErr w:type="spellEnd"/>
      <w:r w:rsidR="004328AC" w:rsidRPr="00A34DF4">
        <w:rPr>
          <w:rFonts w:ascii="Alef" w:hAnsi="Alef" w:cs="Alef"/>
          <w:rtl/>
        </w:rPr>
        <w:t xml:space="preserve">. מנגנון זה יוצר תלות מוחלטת של הגופים החוץ בנקאיים בבנקים, שמולם הם מבקשים להתחרות, באופן שיוצר ניגוד עניינים מובנה. זאת, בנוסף לתלות המובנית </w:t>
      </w:r>
      <w:proofErr w:type="spellStart"/>
      <w:r w:rsidR="004328AC" w:rsidRPr="00A34DF4">
        <w:rPr>
          <w:rFonts w:ascii="Alef" w:hAnsi="Alef" w:cs="Alef"/>
          <w:rtl/>
        </w:rPr>
        <w:t>במס"ב</w:t>
      </w:r>
      <w:proofErr w:type="spellEnd"/>
      <w:r w:rsidR="004328AC" w:rsidRPr="00A34DF4">
        <w:rPr>
          <w:rFonts w:ascii="Alef" w:hAnsi="Alef" w:cs="Alef"/>
          <w:rtl/>
        </w:rPr>
        <w:t xml:space="preserve">, שבשליטתם המלאה של </w:t>
      </w:r>
      <w:r w:rsidRPr="00A34DF4">
        <w:rPr>
          <w:rFonts w:ascii="Alef" w:hAnsi="Alef" w:cs="Alef"/>
          <w:rtl/>
        </w:rPr>
        <w:t xml:space="preserve">חמשת </w:t>
      </w:r>
      <w:r w:rsidR="004328AC" w:rsidRPr="00A34DF4">
        <w:rPr>
          <w:rFonts w:ascii="Alef" w:hAnsi="Alef" w:cs="Alef"/>
          <w:rtl/>
        </w:rPr>
        <w:t>הבנקים</w:t>
      </w:r>
      <w:r w:rsidRPr="00A34DF4">
        <w:rPr>
          <w:rFonts w:ascii="Alef" w:hAnsi="Alef" w:cs="Alef"/>
          <w:rtl/>
        </w:rPr>
        <w:t xml:space="preserve"> הגדולים</w:t>
      </w:r>
      <w:r w:rsidR="004328AC" w:rsidRPr="00A34DF4">
        <w:rPr>
          <w:rFonts w:ascii="Alef" w:hAnsi="Alef" w:cs="Alef"/>
          <w:rtl/>
        </w:rPr>
        <w:t xml:space="preserve">. </w:t>
      </w:r>
    </w:p>
    <w:p w14:paraId="1C2CEC07" w14:textId="6BADAD4D" w:rsidR="004328AC" w:rsidRPr="00A34DF4" w:rsidRDefault="004328AC" w:rsidP="00355ADD">
      <w:pPr>
        <w:spacing w:before="120" w:line="276" w:lineRule="auto"/>
        <w:rPr>
          <w:rFonts w:ascii="Alef" w:hAnsi="Alef" w:cs="Alef"/>
          <w:rtl/>
        </w:rPr>
      </w:pPr>
      <w:r w:rsidRPr="00A34DF4">
        <w:rPr>
          <w:rFonts w:ascii="Alef" w:hAnsi="Alef" w:cs="Alef"/>
          <w:rtl/>
        </w:rPr>
        <w:t xml:space="preserve">כיוון שלבנקים אין תמריץ לפתח מערכות שיעזרו למתחריהם להתחרות בהם, עולה החשש כי גם לאחר מציאת בנק מייצג, תנהג פרקטיקה שבה הבנקים יקבעו דרישות מחמירות ומכבידות או יתעכבו בכל הנוגע להיערכות הנדרשת לצורך תחילת פעילות של גוף מיוצג </w:t>
      </w:r>
      <w:proofErr w:type="spellStart"/>
      <w:r w:rsidRPr="00A34DF4">
        <w:rPr>
          <w:rFonts w:ascii="Alef" w:hAnsi="Alef" w:cs="Alef"/>
          <w:rtl/>
        </w:rPr>
        <w:t>במס"ב</w:t>
      </w:r>
      <w:proofErr w:type="spellEnd"/>
      <w:r w:rsidRPr="00A34DF4">
        <w:rPr>
          <w:rFonts w:ascii="Alef" w:hAnsi="Alef" w:cs="Alef"/>
          <w:rtl/>
        </w:rPr>
        <w:t>.</w:t>
      </w:r>
      <w:r w:rsidR="009E6519" w:rsidRPr="00A34DF4">
        <w:rPr>
          <w:rFonts w:ascii="Alef" w:hAnsi="Alef" w:cs="Alef"/>
          <w:rtl/>
        </w:rPr>
        <w:t xml:space="preserve"> </w:t>
      </w:r>
    </w:p>
    <w:p w14:paraId="6FBC0312" w14:textId="1E68AF41" w:rsidR="00793B55" w:rsidRPr="00A34DF4" w:rsidRDefault="004328AC" w:rsidP="00D5559B">
      <w:pPr>
        <w:spacing w:before="120" w:line="276" w:lineRule="auto"/>
        <w:rPr>
          <w:rFonts w:ascii="Alef" w:hAnsi="Alef" w:cs="Alef"/>
          <w:rtl/>
        </w:rPr>
      </w:pPr>
      <w:r w:rsidRPr="00A34DF4">
        <w:rPr>
          <w:rFonts w:ascii="Alef" w:hAnsi="Alef" w:cs="Alef"/>
          <w:rtl/>
        </w:rPr>
        <w:lastRenderedPageBreak/>
        <w:t xml:space="preserve">על מנת להפיג חשש זה, </w:t>
      </w:r>
      <w:r w:rsidR="006867BE" w:rsidRPr="00A34DF4">
        <w:rPr>
          <w:rFonts w:ascii="Alef" w:hAnsi="Alef" w:cs="Alef"/>
          <w:rtl/>
        </w:rPr>
        <w:t>מצאתי לנכון להתנות את הפטור ב</w:t>
      </w:r>
      <w:r w:rsidR="00704E81" w:rsidRPr="00A34DF4">
        <w:rPr>
          <w:rFonts w:ascii="Alef" w:hAnsi="Alef" w:cs="Alef"/>
          <w:rtl/>
        </w:rPr>
        <w:t>תנאי ש</w:t>
      </w:r>
      <w:r w:rsidR="006867BE" w:rsidRPr="00A34DF4">
        <w:rPr>
          <w:rFonts w:ascii="Alef" w:hAnsi="Alef" w:cs="Alef"/>
          <w:rtl/>
        </w:rPr>
        <w:t xml:space="preserve">יאסור </w:t>
      </w:r>
      <w:r w:rsidRPr="00A34DF4">
        <w:rPr>
          <w:rFonts w:ascii="Alef" w:hAnsi="Alef" w:cs="Alef"/>
          <w:rtl/>
        </w:rPr>
        <w:t xml:space="preserve">על </w:t>
      </w:r>
      <w:r w:rsidR="006867BE" w:rsidRPr="00A34DF4">
        <w:rPr>
          <w:rFonts w:ascii="Alef" w:hAnsi="Alef" w:cs="Alef"/>
          <w:rtl/>
        </w:rPr>
        <w:t xml:space="preserve">חמשת </w:t>
      </w:r>
      <w:r w:rsidRPr="00A34DF4">
        <w:rPr>
          <w:rFonts w:ascii="Alef" w:hAnsi="Alef" w:cs="Alef"/>
          <w:rtl/>
        </w:rPr>
        <w:t xml:space="preserve">הבנקים </w:t>
      </w:r>
      <w:r w:rsidR="006867BE" w:rsidRPr="00A34DF4">
        <w:rPr>
          <w:rFonts w:ascii="Alef" w:hAnsi="Alef" w:cs="Alef"/>
          <w:rtl/>
        </w:rPr>
        <w:t xml:space="preserve">הגדולים </w:t>
      </w:r>
      <w:r w:rsidRPr="00A34DF4">
        <w:rPr>
          <w:rFonts w:ascii="Alef" w:hAnsi="Alef" w:cs="Alef"/>
          <w:rtl/>
        </w:rPr>
        <w:t xml:space="preserve">לסרב סירוב בלתי סביר </w:t>
      </w:r>
      <w:r w:rsidR="00D5559B" w:rsidRPr="00A34DF4">
        <w:rPr>
          <w:rFonts w:ascii="Alef" w:hAnsi="Alef" w:cs="Alef"/>
          <w:rtl/>
        </w:rPr>
        <w:t>ל</w:t>
      </w:r>
      <w:r w:rsidR="00D5559B">
        <w:rPr>
          <w:rFonts w:ascii="Alef" w:hAnsi="Alef" w:cs="Alef" w:hint="cs"/>
          <w:rtl/>
        </w:rPr>
        <w:t>ייצג</w:t>
      </w:r>
      <w:r w:rsidR="00D5559B" w:rsidRPr="00A34DF4">
        <w:rPr>
          <w:rFonts w:ascii="Alef" w:hAnsi="Alef" w:cs="Alef"/>
          <w:rtl/>
        </w:rPr>
        <w:t xml:space="preserve"> </w:t>
      </w:r>
      <w:r w:rsidRPr="00A34DF4">
        <w:rPr>
          <w:rFonts w:ascii="Alef" w:hAnsi="Alef" w:cs="Alef"/>
          <w:rtl/>
        </w:rPr>
        <w:t>נותן שירותי תשלום.</w:t>
      </w:r>
      <w:r w:rsidR="009E6519" w:rsidRPr="00A34DF4">
        <w:rPr>
          <w:rFonts w:ascii="Alef" w:hAnsi="Alef" w:cs="Alef"/>
          <w:rtl/>
        </w:rPr>
        <w:t xml:space="preserve"> סירוב</w:t>
      </w:r>
      <w:r w:rsidRPr="00A34DF4">
        <w:rPr>
          <w:rFonts w:ascii="Alef" w:hAnsi="Alef" w:cs="Alef"/>
          <w:rtl/>
        </w:rPr>
        <w:t xml:space="preserve"> </w:t>
      </w:r>
      <w:r w:rsidR="009E6519" w:rsidRPr="00A34DF4">
        <w:rPr>
          <w:rFonts w:ascii="Alef" w:hAnsi="Alef" w:cs="Alef"/>
          <w:rtl/>
        </w:rPr>
        <w:t>מסוג זה יכול לבוא לידי ביטוי בתצורת שונות</w:t>
      </w:r>
      <w:r w:rsidR="005C1674" w:rsidRPr="00A34DF4">
        <w:rPr>
          <w:rFonts w:ascii="Alef" w:hAnsi="Alef" w:cs="Alef"/>
          <w:rtl/>
        </w:rPr>
        <w:t>,</w:t>
      </w:r>
      <w:r w:rsidR="009E6519" w:rsidRPr="00A34DF4">
        <w:rPr>
          <w:rFonts w:ascii="Alef" w:hAnsi="Alef" w:cs="Alef"/>
          <w:rtl/>
        </w:rPr>
        <w:t xml:space="preserve"> </w:t>
      </w:r>
      <w:r w:rsidR="005C1674" w:rsidRPr="00A34DF4">
        <w:rPr>
          <w:rFonts w:ascii="Alef" w:hAnsi="Alef" w:cs="Alef"/>
          <w:rtl/>
        </w:rPr>
        <w:t>למשל</w:t>
      </w:r>
      <w:r w:rsidR="009E6519" w:rsidRPr="00A34DF4">
        <w:rPr>
          <w:rFonts w:ascii="Alef" w:hAnsi="Alef" w:cs="Alef"/>
          <w:rtl/>
        </w:rPr>
        <w:t xml:space="preserve">– עיכוב בטיפול בבקשות, התניית השירותים בתנאים שאינם סבירים, גביית עמלות מופרזות ועוד. </w:t>
      </w:r>
    </w:p>
    <w:p w14:paraId="67A0E507" w14:textId="0EB9CAB2" w:rsidR="00793B55" w:rsidRPr="00A34DF4" w:rsidRDefault="00793B55" w:rsidP="007C33C7">
      <w:pPr>
        <w:spacing w:before="120" w:line="276" w:lineRule="auto"/>
        <w:rPr>
          <w:rFonts w:ascii="Alef" w:hAnsi="Alef" w:cs="Alef"/>
          <w:rtl/>
        </w:rPr>
      </w:pPr>
      <w:r w:rsidRPr="00A34DF4">
        <w:rPr>
          <w:rFonts w:ascii="Alef" w:hAnsi="Alef" w:cs="Alef"/>
          <w:rtl/>
        </w:rPr>
        <w:t xml:space="preserve">בעקבות המגעים בין הרשות לבין בנק ישראל לקראת החלטה זאת, גם בנק ישראל דרש </w:t>
      </w:r>
      <w:r w:rsidR="006A3544" w:rsidRPr="00A34DF4">
        <w:rPr>
          <w:rFonts w:ascii="Alef" w:hAnsi="Alef" w:cs="Alef"/>
          <w:rtl/>
        </w:rPr>
        <w:t xml:space="preserve">לאחרונה </w:t>
      </w:r>
      <w:proofErr w:type="spellStart"/>
      <w:r w:rsidRPr="00A34DF4">
        <w:rPr>
          <w:rFonts w:ascii="Alef" w:hAnsi="Alef" w:cs="Alef"/>
          <w:rtl/>
        </w:rPr>
        <w:t>ממס"ב</w:t>
      </w:r>
      <w:proofErr w:type="spellEnd"/>
      <w:r w:rsidRPr="00A34DF4">
        <w:rPr>
          <w:rFonts w:ascii="Alef" w:hAnsi="Alef" w:cs="Alef"/>
          <w:rtl/>
        </w:rPr>
        <w:t xml:space="preserve"> להכניס לכללי המערכת הוראות שנוגעות לחובת הייצוג של הבנקים. אני מברכת </w:t>
      </w:r>
      <w:r w:rsidR="009F61E0" w:rsidRPr="00A34DF4">
        <w:rPr>
          <w:rFonts w:ascii="Alef" w:hAnsi="Alef" w:cs="Alef"/>
          <w:rtl/>
        </w:rPr>
        <w:t>ע</w:t>
      </w:r>
      <w:r w:rsidRPr="00A34DF4">
        <w:rPr>
          <w:rFonts w:ascii="Alef" w:hAnsi="Alef" w:cs="Alef"/>
          <w:rtl/>
        </w:rPr>
        <w:t xml:space="preserve">ל אסדרה זאת, </w:t>
      </w:r>
      <w:r w:rsidR="00A323FB" w:rsidRPr="00A34DF4">
        <w:rPr>
          <w:rFonts w:ascii="Alef" w:hAnsi="Alef" w:cs="Alef"/>
          <w:rtl/>
        </w:rPr>
        <w:t>ורואה בה ובאסדרה מכוח דיני התחרות כ</w:t>
      </w:r>
      <w:r w:rsidRPr="00A34DF4">
        <w:rPr>
          <w:rFonts w:ascii="Alef" w:hAnsi="Alef" w:cs="Alef"/>
          <w:rtl/>
        </w:rPr>
        <w:t>משלימ</w:t>
      </w:r>
      <w:r w:rsidR="00A323FB" w:rsidRPr="00A34DF4">
        <w:rPr>
          <w:rFonts w:ascii="Alef" w:hAnsi="Alef" w:cs="Alef"/>
          <w:rtl/>
        </w:rPr>
        <w:t>ות זו את זו</w:t>
      </w:r>
      <w:r w:rsidRPr="00A34DF4">
        <w:rPr>
          <w:rFonts w:ascii="Alef" w:hAnsi="Alef" w:cs="Alef"/>
          <w:rtl/>
        </w:rPr>
        <w:t xml:space="preserve">. </w:t>
      </w:r>
    </w:p>
    <w:p w14:paraId="0AFCF0CB" w14:textId="495A2C97" w:rsidR="009E6519" w:rsidRPr="00A34DF4" w:rsidRDefault="000A3B97" w:rsidP="003C4FC5">
      <w:pPr>
        <w:spacing w:before="120" w:line="276" w:lineRule="auto"/>
        <w:rPr>
          <w:rFonts w:ascii="Alef" w:hAnsi="Alef" w:cs="Alef"/>
          <w:rtl/>
        </w:rPr>
      </w:pPr>
      <w:r>
        <w:rPr>
          <w:rFonts w:ascii="Alef" w:hAnsi="Alef" w:cs="Alef" w:hint="cs"/>
          <w:rtl/>
        </w:rPr>
        <w:t xml:space="preserve">חובת הייצוג המוטלת על הבנקים במסגרת סעיף 8 לתנאים היא שיורית </w:t>
      </w:r>
      <w:r>
        <w:rPr>
          <w:rFonts w:ascii="Alef" w:hAnsi="Alef" w:cs="Alef"/>
          <w:rtl/>
        </w:rPr>
        <w:t>–</w:t>
      </w:r>
      <w:r>
        <w:rPr>
          <w:rFonts w:ascii="Alef" w:hAnsi="Alef" w:cs="Alef" w:hint="cs"/>
          <w:rtl/>
        </w:rPr>
        <w:t xml:space="preserve"> כלומר, </w:t>
      </w:r>
      <w:r w:rsidR="00A252E6">
        <w:rPr>
          <w:rFonts w:ascii="Alef" w:hAnsi="Alef" w:cs="Alef" w:hint="cs"/>
          <w:rtl/>
        </w:rPr>
        <w:t xml:space="preserve">סירוב לא </w:t>
      </w:r>
      <w:r>
        <w:rPr>
          <w:rFonts w:ascii="Alef" w:hAnsi="Alef" w:cs="Alef" w:hint="cs"/>
          <w:rtl/>
        </w:rPr>
        <w:t xml:space="preserve">ייחשב </w:t>
      </w:r>
      <w:r w:rsidR="00A252E6">
        <w:rPr>
          <w:rFonts w:ascii="Alef" w:hAnsi="Alef" w:cs="Alef" w:hint="cs"/>
          <w:rtl/>
        </w:rPr>
        <w:t>כ</w:t>
      </w:r>
      <w:r>
        <w:rPr>
          <w:rFonts w:ascii="Alef" w:hAnsi="Alef" w:cs="Alef" w:hint="cs"/>
          <w:rtl/>
        </w:rPr>
        <w:t xml:space="preserve">בלתי סביר במקרה שבו קיימת למיוצג אפשרות להתקשר עם </w:t>
      </w:r>
      <w:proofErr w:type="spellStart"/>
      <w:r>
        <w:rPr>
          <w:rFonts w:ascii="Alef" w:hAnsi="Alef" w:cs="Alef" w:hint="cs"/>
          <w:rtl/>
        </w:rPr>
        <w:t>מס"ב</w:t>
      </w:r>
      <w:proofErr w:type="spellEnd"/>
      <w:r>
        <w:rPr>
          <w:rFonts w:ascii="Alef" w:hAnsi="Alef" w:cs="Alef" w:hint="cs"/>
          <w:rtl/>
        </w:rPr>
        <w:t xml:space="preserve"> בתנאים סבירים באותו עניין. </w:t>
      </w:r>
      <w:r w:rsidR="00B51483" w:rsidRPr="00A34DF4">
        <w:rPr>
          <w:rFonts w:ascii="Alef" w:hAnsi="Alef" w:cs="Alef"/>
          <w:rtl/>
        </w:rPr>
        <w:t xml:space="preserve">כך, למשל, אם גוף יכול להתקשר עם </w:t>
      </w:r>
      <w:proofErr w:type="spellStart"/>
      <w:r w:rsidR="00B51483" w:rsidRPr="00A34DF4">
        <w:rPr>
          <w:rFonts w:ascii="Alef" w:hAnsi="Alef" w:cs="Alef"/>
          <w:rtl/>
        </w:rPr>
        <w:t>מס"ב</w:t>
      </w:r>
      <w:proofErr w:type="spellEnd"/>
      <w:r w:rsidR="00B51483" w:rsidRPr="00A34DF4">
        <w:rPr>
          <w:rFonts w:ascii="Alef" w:hAnsi="Alef" w:cs="Alef"/>
          <w:rtl/>
        </w:rPr>
        <w:t xml:space="preserve"> </w:t>
      </w:r>
      <w:r w:rsidR="009E6519" w:rsidRPr="00A34DF4">
        <w:rPr>
          <w:rFonts w:ascii="Alef" w:hAnsi="Alef" w:cs="Alef"/>
          <w:rtl/>
        </w:rPr>
        <w:t xml:space="preserve">בתנאים סבירים </w:t>
      </w:r>
      <w:r w:rsidR="00B51483" w:rsidRPr="00A34DF4">
        <w:rPr>
          <w:rFonts w:ascii="Alef" w:hAnsi="Alef" w:cs="Alef"/>
          <w:rtl/>
        </w:rPr>
        <w:t>על מנת לקבל חיבור טכני בהיבט מסוים, לא תהיה לבנק חובה לספק אותו היבט של חיבור. בדומה לכך, אם גוף יכול ל</w:t>
      </w:r>
      <w:r w:rsidR="009E6519" w:rsidRPr="00A34DF4">
        <w:rPr>
          <w:rFonts w:ascii="Alef" w:hAnsi="Alef" w:cs="Alef"/>
          <w:rtl/>
        </w:rPr>
        <w:t xml:space="preserve">התחייב בתנאים סבירים כלפי </w:t>
      </w:r>
      <w:proofErr w:type="spellStart"/>
      <w:r w:rsidR="009E6519" w:rsidRPr="00A34DF4">
        <w:rPr>
          <w:rFonts w:ascii="Alef" w:hAnsi="Alef" w:cs="Alef"/>
          <w:rtl/>
        </w:rPr>
        <w:t>מס"ב</w:t>
      </w:r>
      <w:proofErr w:type="spellEnd"/>
      <w:r w:rsidR="009E6519" w:rsidRPr="00A34DF4">
        <w:rPr>
          <w:rFonts w:ascii="Alef" w:hAnsi="Alef" w:cs="Alef"/>
          <w:rtl/>
        </w:rPr>
        <w:t xml:space="preserve"> לשאת באחריות ביחס לחלק מפעילותו או כולה, לא תהיה לבנק חובה לשאת באחריות כלפי </w:t>
      </w:r>
      <w:proofErr w:type="spellStart"/>
      <w:r w:rsidR="009E6519" w:rsidRPr="00A34DF4">
        <w:rPr>
          <w:rFonts w:ascii="Alef" w:hAnsi="Alef" w:cs="Alef"/>
          <w:rtl/>
        </w:rPr>
        <w:t>מס"ב</w:t>
      </w:r>
      <w:proofErr w:type="spellEnd"/>
      <w:r w:rsidR="009E6519" w:rsidRPr="00A34DF4">
        <w:rPr>
          <w:rFonts w:ascii="Alef" w:hAnsi="Alef" w:cs="Alef"/>
          <w:rtl/>
        </w:rPr>
        <w:t xml:space="preserve"> בשמו.</w:t>
      </w:r>
      <w:r w:rsidR="00B51483" w:rsidRPr="00A34DF4">
        <w:rPr>
          <w:rFonts w:ascii="Alef" w:hAnsi="Alef" w:cs="Alef"/>
          <w:rtl/>
        </w:rPr>
        <w:t xml:space="preserve"> זאת מכיוון שאינני רואה מקום להיכנס </w:t>
      </w:r>
      <w:r w:rsidR="003C4FC5">
        <w:rPr>
          <w:rFonts w:ascii="Alef" w:hAnsi="Alef" w:cs="Alef" w:hint="cs"/>
          <w:rtl/>
        </w:rPr>
        <w:t>לחלוקת האחריות</w:t>
      </w:r>
      <w:r w:rsidR="003C4FC5" w:rsidRPr="00A34DF4">
        <w:rPr>
          <w:rFonts w:ascii="Alef" w:hAnsi="Alef" w:cs="Alef"/>
          <w:rtl/>
        </w:rPr>
        <w:t xml:space="preserve"> </w:t>
      </w:r>
      <w:r w:rsidR="00B51483" w:rsidRPr="00A34DF4">
        <w:rPr>
          <w:rFonts w:ascii="Alef" w:hAnsi="Alef" w:cs="Alef"/>
          <w:rtl/>
        </w:rPr>
        <w:t xml:space="preserve">שבין מסב לבין בעלי מניותיה </w:t>
      </w:r>
      <w:r w:rsidR="003C4FC5">
        <w:rPr>
          <w:rFonts w:ascii="Alef" w:hAnsi="Alef" w:cs="Alef" w:hint="cs"/>
          <w:rtl/>
        </w:rPr>
        <w:t xml:space="preserve">בעניין </w:t>
      </w:r>
      <w:r w:rsidR="00B51483" w:rsidRPr="00A34DF4">
        <w:rPr>
          <w:rFonts w:ascii="Alef" w:hAnsi="Alef" w:cs="Alef"/>
          <w:rtl/>
        </w:rPr>
        <w:t>מתן גישה לגופים החוץ-בנקאיים – כל עוד שהגישה ניתנת בסופו של יום בצורה ראויה ושוויונית.</w:t>
      </w:r>
    </w:p>
    <w:p w14:paraId="0B28CC02" w14:textId="77777777" w:rsidR="00193C31" w:rsidRDefault="005C04EB" w:rsidP="00193C31">
      <w:pPr>
        <w:spacing w:before="120" w:line="276" w:lineRule="auto"/>
        <w:rPr>
          <w:rFonts w:ascii="Alef" w:hAnsi="Alef" w:cs="Alef"/>
          <w:rtl/>
        </w:rPr>
      </w:pPr>
      <w:r w:rsidRPr="00A34DF4">
        <w:rPr>
          <w:rFonts w:ascii="Alef" w:hAnsi="Alef" w:cs="Alef"/>
          <w:rtl/>
        </w:rPr>
        <w:t>לצד</w:t>
      </w:r>
      <w:r w:rsidR="00530BA2">
        <w:rPr>
          <w:rFonts w:ascii="Alef" w:hAnsi="Alef" w:cs="Alef" w:hint="cs"/>
          <w:rtl/>
        </w:rPr>
        <w:t xml:space="preserve"> האיסור על הבנקים לסרב סירוב בלתי סביר </w:t>
      </w:r>
      <w:r w:rsidR="00D5559B">
        <w:rPr>
          <w:rFonts w:ascii="Alef" w:hAnsi="Alef" w:cs="Alef" w:hint="cs"/>
          <w:rtl/>
        </w:rPr>
        <w:t xml:space="preserve">לייצג </w:t>
      </w:r>
      <w:r w:rsidR="00530BA2">
        <w:rPr>
          <w:rFonts w:ascii="Alef" w:hAnsi="Alef" w:cs="Alef" w:hint="cs"/>
          <w:rtl/>
        </w:rPr>
        <w:t xml:space="preserve">נותן שירותי תשלום, ראיתי לנכון </w:t>
      </w:r>
      <w:r w:rsidR="00E92700">
        <w:rPr>
          <w:rFonts w:ascii="Alef" w:hAnsi="Alef" w:cs="Alef" w:hint="cs"/>
          <w:rtl/>
        </w:rPr>
        <w:t xml:space="preserve">לייצר </w:t>
      </w:r>
      <w:r w:rsidR="00530BA2">
        <w:rPr>
          <w:rFonts w:ascii="Alef" w:hAnsi="Alef" w:cs="Alef" w:hint="cs"/>
          <w:rtl/>
        </w:rPr>
        <w:t>מנגנון שיקנה לבנקים תמריץ ל</w:t>
      </w:r>
      <w:r w:rsidR="00E92700">
        <w:rPr>
          <w:rFonts w:ascii="Alef" w:hAnsi="Alef" w:cs="Alef" w:hint="cs"/>
          <w:rtl/>
        </w:rPr>
        <w:t xml:space="preserve">תת את שירותי </w:t>
      </w:r>
      <w:r w:rsidR="008114DD">
        <w:rPr>
          <w:rFonts w:ascii="Alef" w:hAnsi="Alef" w:cs="Alef" w:hint="cs"/>
          <w:rtl/>
        </w:rPr>
        <w:t xml:space="preserve">הייצוג </w:t>
      </w:r>
      <w:r w:rsidR="00E92700">
        <w:rPr>
          <w:rFonts w:ascii="Alef" w:hAnsi="Alef" w:cs="Alef" w:hint="cs"/>
          <w:rtl/>
        </w:rPr>
        <w:t xml:space="preserve">בצורה זריזה ואפקטיבית, </w:t>
      </w:r>
      <w:r w:rsidR="003B12BC">
        <w:rPr>
          <w:rFonts w:ascii="Alef" w:hAnsi="Alef" w:cs="Alef" w:hint="cs"/>
          <w:rtl/>
        </w:rPr>
        <w:t xml:space="preserve">ואף </w:t>
      </w:r>
      <w:r w:rsidR="00E92700">
        <w:rPr>
          <w:rFonts w:ascii="Alef" w:hAnsi="Alef" w:cs="Alef" w:hint="cs"/>
          <w:rtl/>
        </w:rPr>
        <w:t>יביא ל</w:t>
      </w:r>
      <w:r w:rsidR="003B12BC">
        <w:rPr>
          <w:rFonts w:ascii="Alef" w:hAnsi="Alef" w:cs="Alef" w:hint="cs"/>
          <w:rtl/>
        </w:rPr>
        <w:t xml:space="preserve">תחרות מסוימת </w:t>
      </w:r>
      <w:r w:rsidR="003B12BC">
        <w:rPr>
          <w:rFonts w:ascii="Alef" w:hAnsi="Alef" w:cs="Alef" w:hint="cs"/>
          <w:rtl/>
        </w:rPr>
        <w:lastRenderedPageBreak/>
        <w:t xml:space="preserve">ביניהם על קידום מתן שירותי </w:t>
      </w:r>
      <w:r w:rsidR="008114DD">
        <w:rPr>
          <w:rFonts w:ascii="Alef" w:hAnsi="Alef" w:cs="Alef" w:hint="cs"/>
          <w:rtl/>
        </w:rPr>
        <w:t>ייצוג</w:t>
      </w:r>
      <w:r w:rsidR="003B12BC">
        <w:rPr>
          <w:rFonts w:ascii="Alef" w:hAnsi="Alef" w:cs="Alef" w:hint="cs"/>
          <w:rtl/>
        </w:rPr>
        <w:t>. זאת, בהתאם לעמדה הכללית של רשות התחרות בנוגע לקשיים המובנים שיש בתנאים התנהגותיים המבקשים להביא גוף לפעול בניגוד לתמריצים הכל</w:t>
      </w:r>
      <w:r w:rsidR="00E92700">
        <w:rPr>
          <w:rFonts w:ascii="Alef" w:hAnsi="Alef" w:cs="Alef" w:hint="cs"/>
          <w:rtl/>
        </w:rPr>
        <w:t>כליים שלו.</w:t>
      </w:r>
      <w:r w:rsidR="003B12BC">
        <w:rPr>
          <w:rStyle w:val="FootnoteReference"/>
          <w:rFonts w:ascii="Alef" w:hAnsi="Alef" w:cs="Alef"/>
          <w:rtl/>
        </w:rPr>
        <w:footnoteReference w:id="24"/>
      </w:r>
      <w:r w:rsidR="00530BA2">
        <w:rPr>
          <w:rFonts w:ascii="Alef" w:hAnsi="Alef" w:cs="Alef" w:hint="cs"/>
          <w:rtl/>
        </w:rPr>
        <w:t xml:space="preserve"> </w:t>
      </w:r>
      <w:r w:rsidR="00E92700">
        <w:rPr>
          <w:rFonts w:ascii="Alef" w:hAnsi="Alef" w:cs="Alef" w:hint="cs"/>
          <w:rtl/>
        </w:rPr>
        <w:t xml:space="preserve">משכך, </w:t>
      </w:r>
      <w:r w:rsidR="004326D6">
        <w:rPr>
          <w:rFonts w:ascii="Alef" w:hAnsi="Alef" w:cs="Alef" w:hint="cs"/>
          <w:rtl/>
        </w:rPr>
        <w:t>אני מוצאת לנכון להטיל תנאי אשר אוסר</w:t>
      </w:r>
      <w:r w:rsidR="000A3B97">
        <w:rPr>
          <w:rFonts w:ascii="Alef" w:hAnsi="Alef" w:cs="Alef" w:hint="cs"/>
          <w:rtl/>
        </w:rPr>
        <w:t xml:space="preserve"> </w:t>
      </w:r>
      <w:r w:rsidR="00E92700">
        <w:rPr>
          <w:rFonts w:ascii="Alef" w:hAnsi="Alef" w:cs="Alef" w:hint="cs"/>
          <w:rtl/>
        </w:rPr>
        <w:t xml:space="preserve">על כל אחד מחמשת הבנקים הגדולים לעשות שימוש במערכת התשלומים המידיים לצורך תשלומים באמצעות </w:t>
      </w:r>
      <w:r w:rsidR="00645A7E">
        <w:rPr>
          <w:rFonts w:ascii="Alef" w:hAnsi="Alef" w:cs="Alef" w:hint="cs"/>
          <w:rtl/>
        </w:rPr>
        <w:t xml:space="preserve">יישומון התשלומים שלו (כגון האפליקציות </w:t>
      </w:r>
      <w:r w:rsidR="00645A7E">
        <w:rPr>
          <w:rFonts w:ascii="Alef" w:hAnsi="Alef" w:cs="Alef"/>
        </w:rPr>
        <w:t>Bit</w:t>
      </w:r>
      <w:r w:rsidR="00645A7E">
        <w:rPr>
          <w:rFonts w:ascii="Alef" w:hAnsi="Alef" w:cs="Alef" w:hint="cs"/>
          <w:rtl/>
        </w:rPr>
        <w:t xml:space="preserve">, </w:t>
      </w:r>
      <w:r w:rsidR="00645A7E">
        <w:rPr>
          <w:rFonts w:ascii="Alef" w:hAnsi="Alef" w:cs="Alef"/>
        </w:rPr>
        <w:t>Pay</w:t>
      </w:r>
      <w:r w:rsidR="00645A7E">
        <w:rPr>
          <w:rFonts w:ascii="Alef" w:hAnsi="Alef" w:cs="Alef" w:hint="cs"/>
          <w:rtl/>
        </w:rPr>
        <w:t xml:space="preserve"> ו-</w:t>
      </w:r>
      <w:proofErr w:type="spellStart"/>
      <w:r w:rsidR="00645A7E">
        <w:rPr>
          <w:rFonts w:ascii="Alef" w:hAnsi="Alef" w:cs="Alef"/>
        </w:rPr>
        <w:t>Paybox</w:t>
      </w:r>
      <w:proofErr w:type="spellEnd"/>
      <w:r w:rsidR="00645A7E">
        <w:rPr>
          <w:rFonts w:ascii="Alef" w:hAnsi="Alef" w:cs="Alef" w:hint="cs"/>
          <w:rtl/>
        </w:rPr>
        <w:t>)</w:t>
      </w:r>
      <w:r w:rsidR="00E92700">
        <w:rPr>
          <w:rFonts w:ascii="Alef" w:hAnsi="Alef" w:cs="Alef" w:hint="cs"/>
          <w:rtl/>
        </w:rPr>
        <w:t xml:space="preserve">, עד שהוא </w:t>
      </w:r>
      <w:r w:rsidR="00D5559B">
        <w:rPr>
          <w:rFonts w:ascii="Alef" w:hAnsi="Alef" w:cs="Alef" w:hint="cs"/>
          <w:rtl/>
        </w:rPr>
        <w:t xml:space="preserve">מייצג </w:t>
      </w:r>
      <w:r w:rsidR="00E92700">
        <w:rPr>
          <w:rFonts w:ascii="Alef" w:hAnsi="Alef" w:cs="Alef" w:hint="cs"/>
          <w:rtl/>
        </w:rPr>
        <w:t xml:space="preserve">נותן שירותי תשלום חוץ-בנקאי ועד שאותו </w:t>
      </w:r>
      <w:r w:rsidR="00D5559B">
        <w:rPr>
          <w:rFonts w:ascii="Alef" w:hAnsi="Alef" w:cs="Alef" w:hint="cs"/>
          <w:rtl/>
        </w:rPr>
        <w:t xml:space="preserve">מיוצג </w:t>
      </w:r>
      <w:r w:rsidR="00E92700">
        <w:rPr>
          <w:rFonts w:ascii="Alef" w:hAnsi="Alef" w:cs="Alef" w:hint="cs"/>
          <w:rtl/>
        </w:rPr>
        <w:t xml:space="preserve">עושה שימוש במערכות בסליקה </w:t>
      </w:r>
      <w:r w:rsidR="00E92700" w:rsidRPr="0012058B">
        <w:rPr>
          <w:rFonts w:ascii="Alef" w:hAnsi="Alef" w:cs="Alef" w:hint="cs"/>
          <w:rtl/>
        </w:rPr>
        <w:t>בפועל.</w:t>
      </w:r>
      <w:r w:rsidR="00E92700">
        <w:rPr>
          <w:rFonts w:ascii="Alef" w:hAnsi="Alef" w:cs="Alef" w:hint="cs"/>
          <w:rtl/>
        </w:rPr>
        <w:t xml:space="preserve"> </w:t>
      </w:r>
      <w:r w:rsidR="0012058B">
        <w:rPr>
          <w:rFonts w:ascii="Alef" w:hAnsi="Alef" w:cs="Alef" w:hint="cs"/>
          <w:rtl/>
        </w:rPr>
        <w:t xml:space="preserve">בכך, נוצר לבנקים תמריץ </w:t>
      </w:r>
      <w:r w:rsidR="0086635F">
        <w:rPr>
          <w:rFonts w:ascii="Alef" w:hAnsi="Alef" w:cs="Alef" w:hint="cs"/>
          <w:rtl/>
        </w:rPr>
        <w:t xml:space="preserve">כלכלי </w:t>
      </w:r>
      <w:r w:rsidR="0012058B">
        <w:rPr>
          <w:rFonts w:ascii="Alef" w:hAnsi="Alef" w:cs="Alef" w:hint="cs"/>
          <w:rtl/>
        </w:rPr>
        <w:t xml:space="preserve">להתחרות מול הבנקים האחרים על מתן שירותי </w:t>
      </w:r>
      <w:r w:rsidR="008114DD">
        <w:rPr>
          <w:rFonts w:ascii="Alef" w:hAnsi="Alef" w:cs="Alef" w:hint="cs"/>
          <w:rtl/>
        </w:rPr>
        <w:t>ייצוג</w:t>
      </w:r>
      <w:r w:rsidR="0012058B">
        <w:rPr>
          <w:rFonts w:ascii="Alef" w:hAnsi="Alef" w:cs="Alef" w:hint="cs"/>
          <w:rtl/>
        </w:rPr>
        <w:t xml:space="preserve">, לזרז את ההיערכות ולהשתדל להקל על </w:t>
      </w:r>
      <w:r w:rsidR="00D5559B">
        <w:rPr>
          <w:rFonts w:ascii="Alef" w:hAnsi="Alef" w:cs="Alef" w:hint="cs"/>
          <w:rtl/>
        </w:rPr>
        <w:t xml:space="preserve">המיוצג </w:t>
      </w:r>
      <w:r w:rsidR="0012058B">
        <w:rPr>
          <w:rFonts w:ascii="Alef" w:hAnsi="Alef" w:cs="Alef" w:hint="cs"/>
          <w:rtl/>
        </w:rPr>
        <w:t xml:space="preserve">להגיע לשלב העברת העסקאות במערכת בפועל. על מנת שלא לעכב את ההתקדמות הטכנולוגית של הבנקים יתר על המידה </w:t>
      </w:r>
      <w:r w:rsidR="0086635F">
        <w:rPr>
          <w:rFonts w:ascii="Alef" w:hAnsi="Alef" w:cs="Alef" w:hint="cs"/>
          <w:rtl/>
        </w:rPr>
        <w:t xml:space="preserve">וכן </w:t>
      </w:r>
      <w:r w:rsidR="006E4090">
        <w:rPr>
          <w:rFonts w:ascii="Alef" w:hAnsi="Alef" w:cs="Alef" w:hint="cs"/>
          <w:rtl/>
        </w:rPr>
        <w:t xml:space="preserve">על מנת </w:t>
      </w:r>
      <w:r w:rsidR="0086635F">
        <w:rPr>
          <w:rFonts w:ascii="Alef" w:hAnsi="Alef" w:cs="Alef" w:hint="cs"/>
          <w:rtl/>
        </w:rPr>
        <w:t xml:space="preserve">שלא לייצר תמריץ מצד </w:t>
      </w:r>
      <w:r w:rsidR="00D5559B">
        <w:rPr>
          <w:rFonts w:ascii="Alef" w:hAnsi="Alef" w:cs="Alef" w:hint="cs"/>
          <w:rtl/>
        </w:rPr>
        <w:t xml:space="preserve">מיוצגים </w:t>
      </w:r>
      <w:r w:rsidR="0086635F">
        <w:rPr>
          <w:rFonts w:ascii="Alef" w:hAnsi="Alef" w:cs="Alef" w:hint="cs"/>
          <w:rtl/>
        </w:rPr>
        <w:t xml:space="preserve">פוטנציאליים להימנע מחיבור על מנת לעכב את התקדמות הבנקים, הגבלתי את תוקפו של איסור זה עד ליום 30.6.2022 או שנה </w:t>
      </w:r>
      <w:r w:rsidR="006E4090">
        <w:rPr>
          <w:rFonts w:ascii="Alef" w:hAnsi="Alef" w:cs="Alef" w:hint="cs"/>
          <w:rtl/>
        </w:rPr>
        <w:t xml:space="preserve">מיום </w:t>
      </w:r>
      <w:r w:rsidR="0086635F">
        <w:rPr>
          <w:rFonts w:ascii="Alef" w:hAnsi="Alef" w:cs="Alef" w:hint="cs"/>
          <w:rtl/>
        </w:rPr>
        <w:t>שהגוף החוץ-בנקאי הראשון יתחיל להעביר עסקאות, לפי המוקדם. למען הסר ספק, ברי שאין במנגנון זה כדי לגרוע מ</w:t>
      </w:r>
      <w:r w:rsidR="006E4090">
        <w:rPr>
          <w:rFonts w:ascii="Alef" w:hAnsi="Alef" w:cs="Alef" w:hint="cs"/>
          <w:rtl/>
        </w:rPr>
        <w:t>ה</w:t>
      </w:r>
      <w:r w:rsidR="0086635F">
        <w:rPr>
          <w:rFonts w:ascii="Alef" w:hAnsi="Alef" w:cs="Alef" w:hint="cs"/>
          <w:rtl/>
        </w:rPr>
        <w:t xml:space="preserve">איסור </w:t>
      </w:r>
      <w:r w:rsidR="006E4090">
        <w:rPr>
          <w:rFonts w:ascii="Alef" w:hAnsi="Alef" w:cs="Alef" w:hint="cs"/>
          <w:rtl/>
        </w:rPr>
        <w:t>הכללי ל</w:t>
      </w:r>
      <w:r w:rsidR="0086635F">
        <w:rPr>
          <w:rFonts w:ascii="Alef" w:hAnsi="Alef" w:cs="Alef" w:hint="cs"/>
          <w:rtl/>
        </w:rPr>
        <w:t>סירוב הבלתי סביר שחל על כל חמשת הבנקים הגדולים</w:t>
      </w:r>
      <w:r w:rsidR="00767F5E">
        <w:rPr>
          <w:rFonts w:ascii="Alef" w:hAnsi="Alef" w:cs="Alef" w:hint="cs"/>
          <w:rtl/>
        </w:rPr>
        <w:t xml:space="preserve"> או מכך שסירוב כאמור יהיה בגדר הפרת תנאי פטור והוא יהיה כפוף לסנקציות המתאימות לכך</w:t>
      </w:r>
      <w:r w:rsidR="0086635F">
        <w:rPr>
          <w:rFonts w:ascii="Alef" w:hAnsi="Alef" w:cs="Alef" w:hint="cs"/>
          <w:rtl/>
        </w:rPr>
        <w:t>.</w:t>
      </w:r>
      <w:r w:rsidR="000534B5">
        <w:rPr>
          <w:rFonts w:ascii="Alef" w:hAnsi="Alef" w:cs="Alef" w:hint="cs"/>
          <w:rtl/>
        </w:rPr>
        <w:t xml:space="preserve"> </w:t>
      </w:r>
    </w:p>
    <w:p w14:paraId="57CE34D3" w14:textId="5C6E82BF" w:rsidR="004328AC" w:rsidRDefault="000534B5" w:rsidP="00973EF6">
      <w:pPr>
        <w:spacing w:before="120" w:line="276" w:lineRule="auto"/>
        <w:rPr>
          <w:rFonts w:ascii="Alef" w:hAnsi="Alef" w:cs="Alef"/>
          <w:rtl/>
        </w:rPr>
      </w:pPr>
      <w:r>
        <w:rPr>
          <w:rFonts w:ascii="Alef" w:hAnsi="Alef" w:cs="Alef" w:hint="cs"/>
          <w:rtl/>
        </w:rPr>
        <w:lastRenderedPageBreak/>
        <w:t xml:space="preserve">ברקע </w:t>
      </w:r>
      <w:r w:rsidR="005A2D76">
        <w:rPr>
          <w:rFonts w:ascii="Alef" w:hAnsi="Alef" w:cs="Alef" w:hint="cs"/>
          <w:rtl/>
        </w:rPr>
        <w:t xml:space="preserve">גיבושו של הסעיף עומד </w:t>
      </w:r>
      <w:r w:rsidR="000A3B97">
        <w:rPr>
          <w:rFonts w:ascii="Alef" w:hAnsi="Alef" w:cs="Alef" w:hint="cs"/>
          <w:rtl/>
        </w:rPr>
        <w:t xml:space="preserve">גם </w:t>
      </w:r>
      <w:r w:rsidR="005A2D76">
        <w:rPr>
          <w:rFonts w:ascii="Alef" w:hAnsi="Alef" w:cs="Alef" w:hint="cs"/>
          <w:rtl/>
        </w:rPr>
        <w:t xml:space="preserve">הניסיון של הרשות עם בדיקת </w:t>
      </w:r>
      <w:r>
        <w:rPr>
          <w:rFonts w:ascii="Alef" w:hAnsi="Alef" w:cs="Alef" w:hint="cs"/>
          <w:rtl/>
        </w:rPr>
        <w:t xml:space="preserve">יכולתן של חברות </w:t>
      </w:r>
      <w:proofErr w:type="spellStart"/>
      <w:r>
        <w:rPr>
          <w:rFonts w:ascii="Alef" w:hAnsi="Alef" w:cs="Alef" w:hint="cs"/>
          <w:rtl/>
        </w:rPr>
        <w:t>פינטק</w:t>
      </w:r>
      <w:proofErr w:type="spellEnd"/>
      <w:r>
        <w:rPr>
          <w:rFonts w:ascii="Alef" w:hAnsi="Alef" w:cs="Alef" w:hint="cs"/>
          <w:rtl/>
        </w:rPr>
        <w:t xml:space="preserve"> בישראל לפתוח ולנהל חשבונות בבנקים</w:t>
      </w:r>
      <w:r w:rsidR="00DF5013">
        <w:rPr>
          <w:rFonts w:ascii="Alef" w:hAnsi="Alef" w:cs="Alef" w:hint="cs"/>
          <w:rtl/>
        </w:rPr>
        <w:t xml:space="preserve">. </w:t>
      </w:r>
      <w:r w:rsidR="000A3B97">
        <w:rPr>
          <w:rFonts w:ascii="Alef" w:hAnsi="Alef" w:cs="Alef" w:hint="cs"/>
          <w:rtl/>
        </w:rPr>
        <w:t xml:space="preserve">ניסיון </w:t>
      </w:r>
      <w:r w:rsidR="00DF5013">
        <w:rPr>
          <w:rFonts w:ascii="Alef" w:hAnsi="Alef" w:cs="Alef" w:hint="cs"/>
          <w:rtl/>
        </w:rPr>
        <w:t xml:space="preserve">זה </w:t>
      </w:r>
      <w:r w:rsidR="000A3B97">
        <w:rPr>
          <w:rFonts w:ascii="Alef" w:hAnsi="Alef" w:cs="Alef" w:hint="cs"/>
          <w:rtl/>
        </w:rPr>
        <w:t xml:space="preserve">מלמד </w:t>
      </w:r>
      <w:r w:rsidR="00DF5013">
        <w:rPr>
          <w:rFonts w:ascii="Alef" w:hAnsi="Alef" w:cs="Alef" w:hint="cs"/>
          <w:rtl/>
        </w:rPr>
        <w:t xml:space="preserve">כי איסור על סירוב בלתי סביר מטבע הדברים משאיר לבנק מרחב שיקול דעת רחב אשר אופן הפעלתו תלוי מאוד בתמריץ </w:t>
      </w:r>
      <w:r w:rsidR="00973EF6">
        <w:rPr>
          <w:rFonts w:ascii="Alef" w:hAnsi="Alef" w:cs="Alef" w:hint="cs"/>
          <w:rtl/>
        </w:rPr>
        <w:t>של הבנק</w:t>
      </w:r>
      <w:r w:rsidR="00DF5013">
        <w:rPr>
          <w:rFonts w:ascii="Alef" w:hAnsi="Alef" w:cs="Alef" w:hint="cs"/>
          <w:rtl/>
        </w:rPr>
        <w:t xml:space="preserve"> לסייע למבקש</w:t>
      </w:r>
      <w:r>
        <w:rPr>
          <w:rFonts w:ascii="Alef" w:hAnsi="Alef" w:cs="Alef" w:hint="cs"/>
          <w:rtl/>
        </w:rPr>
        <w:t>.</w:t>
      </w:r>
      <w:r w:rsidR="005A2D76">
        <w:rPr>
          <w:rFonts w:ascii="Alef" w:hAnsi="Alef" w:cs="Alef" w:hint="cs"/>
          <w:rtl/>
        </w:rPr>
        <w:t xml:space="preserve"> </w:t>
      </w:r>
    </w:p>
    <w:p w14:paraId="47A58A80" w14:textId="689A43DB" w:rsidR="00A83BC0" w:rsidRPr="00A34DF4" w:rsidRDefault="00A83BC0" w:rsidP="00951A42">
      <w:pPr>
        <w:spacing w:before="120" w:line="276" w:lineRule="auto"/>
        <w:rPr>
          <w:rFonts w:ascii="Alef" w:hAnsi="Alef" w:cs="Alef"/>
          <w:rtl/>
        </w:rPr>
      </w:pPr>
      <w:r>
        <w:rPr>
          <w:rFonts w:ascii="Alef" w:hAnsi="Alef" w:cs="Alef"/>
          <w:rtl/>
        </w:rPr>
        <w:t xml:space="preserve">לעניין זה </w:t>
      </w:r>
      <w:r>
        <w:rPr>
          <w:rFonts w:ascii="Alef" w:hAnsi="Alef" w:cs="Alef" w:hint="cs"/>
          <w:rtl/>
        </w:rPr>
        <w:t>נמסר לי מ</w:t>
      </w:r>
      <w:r w:rsidRPr="00A83BC0">
        <w:rPr>
          <w:rFonts w:ascii="Alef" w:hAnsi="Alef" w:cs="Alef"/>
          <w:rtl/>
        </w:rPr>
        <w:t xml:space="preserve">בנק ישראל </w:t>
      </w:r>
      <w:r w:rsidR="00B560D2">
        <w:rPr>
          <w:rFonts w:ascii="Alef" w:hAnsi="Alef" w:cs="Alef" w:hint="cs"/>
          <w:rtl/>
        </w:rPr>
        <w:t>כי הוא מצוי</w:t>
      </w:r>
      <w:r w:rsidRPr="00A83BC0">
        <w:rPr>
          <w:rFonts w:ascii="Alef" w:hAnsi="Alef" w:cs="Alef"/>
          <w:rtl/>
        </w:rPr>
        <w:t xml:space="preserve"> בשלבים מתקדמים של גיבוש כללים בעניין </w:t>
      </w:r>
      <w:r w:rsidR="00B560D2">
        <w:rPr>
          <w:rFonts w:ascii="Alef" w:hAnsi="Alef" w:cs="Alef" w:hint="cs"/>
          <w:rtl/>
        </w:rPr>
        <w:t>מתן אפשרות ל</w:t>
      </w:r>
      <w:r w:rsidRPr="00A83BC0">
        <w:rPr>
          <w:rFonts w:ascii="Alef" w:hAnsi="Alef" w:cs="Alef"/>
          <w:rtl/>
        </w:rPr>
        <w:t xml:space="preserve">פתיחת חשבונות סליקה בבנק ישראל לגופים חוץ-בנקאיים, כך שיוכלו להשתתף במערכת </w:t>
      </w:r>
      <w:proofErr w:type="spellStart"/>
      <w:r w:rsidRPr="00A83BC0">
        <w:rPr>
          <w:rFonts w:ascii="Alef" w:hAnsi="Alef" w:cs="Alef"/>
          <w:rtl/>
        </w:rPr>
        <w:t>מס"ב</w:t>
      </w:r>
      <w:proofErr w:type="spellEnd"/>
      <w:r w:rsidRPr="00A83BC0">
        <w:rPr>
          <w:rFonts w:ascii="Alef" w:hAnsi="Alef" w:cs="Alef"/>
          <w:rtl/>
        </w:rPr>
        <w:t xml:space="preserve"> כמשתתפים בסליקה וללא צורך בקבלת שירותי ייצוג מאת אחד הבנקים. ככל </w:t>
      </w:r>
      <w:r w:rsidR="00EE5F9B">
        <w:rPr>
          <w:rFonts w:ascii="Alef" w:hAnsi="Alef" w:cs="Alef" w:hint="cs"/>
          <w:rtl/>
        </w:rPr>
        <w:t>ש</w:t>
      </w:r>
      <w:r w:rsidRPr="00A83BC0">
        <w:rPr>
          <w:rFonts w:ascii="Alef" w:hAnsi="Alef" w:cs="Alef"/>
          <w:rtl/>
        </w:rPr>
        <w:t xml:space="preserve">כללים אלה, לכשיתפרסמו, </w:t>
      </w:r>
      <w:r w:rsidR="00EE5F9B">
        <w:rPr>
          <w:rFonts w:ascii="Alef" w:hAnsi="Alef" w:cs="Alef" w:hint="cs"/>
          <w:rtl/>
        </w:rPr>
        <w:t xml:space="preserve">יהפכו </w:t>
      </w:r>
      <w:r w:rsidRPr="00A83BC0">
        <w:rPr>
          <w:rFonts w:ascii="Alef" w:hAnsi="Alef" w:cs="Alef"/>
          <w:rtl/>
        </w:rPr>
        <w:t>אפשרות זאת לחלופה סבירה המתאימה לצורכיהם של נותני שירותי התשלום החוץ-בנקאיים, לרבות מבחינת התנאים לגישה, עלויות ולוחות הזמנים, אז</w:t>
      </w:r>
      <w:r w:rsidR="00951A42">
        <w:rPr>
          <w:rFonts w:ascii="Alef" w:hAnsi="Alef" w:cs="Alef" w:hint="cs"/>
          <w:rtl/>
        </w:rPr>
        <w:t>י</w:t>
      </w:r>
      <w:r w:rsidRPr="00A83BC0">
        <w:rPr>
          <w:rFonts w:ascii="Alef" w:hAnsi="Alef" w:cs="Alef"/>
          <w:rtl/>
        </w:rPr>
        <w:t xml:space="preserve"> יהיה מדובר בשינוי נסיבות אשר יהיה בו להצדיק בחינה מחודשת של מנגנון זה, כולו או חלקו.</w:t>
      </w:r>
    </w:p>
    <w:p w14:paraId="100292B2" w14:textId="31FB00BC" w:rsidR="004328AC" w:rsidRPr="00A34DF4" w:rsidRDefault="006A3544" w:rsidP="00951A42">
      <w:pPr>
        <w:spacing w:before="120" w:line="276" w:lineRule="auto"/>
        <w:rPr>
          <w:rFonts w:ascii="Alef" w:hAnsi="Alef" w:cs="Alef"/>
          <w:rtl/>
        </w:rPr>
      </w:pPr>
      <w:r w:rsidRPr="00A34DF4">
        <w:rPr>
          <w:rFonts w:ascii="Alef" w:hAnsi="Alef" w:cs="Alef"/>
          <w:rtl/>
        </w:rPr>
        <w:t>כן ראיתי לנכון לחייב את ה</w:t>
      </w:r>
      <w:r w:rsidR="005702B5" w:rsidRPr="00A34DF4">
        <w:rPr>
          <w:rFonts w:ascii="Alef" w:hAnsi="Alef" w:cs="Alef"/>
          <w:rtl/>
        </w:rPr>
        <w:t xml:space="preserve">בנקים בשקיפות כלפי נותני שירותי התשלום בנוגע למידע הנחוץ על מנת לבחון את ההתקשרות בהסכם לקבלת שירותי </w:t>
      </w:r>
      <w:r w:rsidR="008114DD">
        <w:rPr>
          <w:rFonts w:ascii="Alef" w:hAnsi="Alef" w:cs="Alef" w:hint="cs"/>
          <w:rtl/>
        </w:rPr>
        <w:t>ייצוג</w:t>
      </w:r>
      <w:r w:rsidR="005702B5" w:rsidRPr="00A34DF4">
        <w:rPr>
          <w:rFonts w:ascii="Alef" w:hAnsi="Alef" w:cs="Alef"/>
          <w:rtl/>
        </w:rPr>
        <w:t>. כמו כן וכדי לענות גם על החשש זה וגם על החשש הקודם, השארת</w:t>
      </w:r>
      <w:r w:rsidR="00951A42">
        <w:rPr>
          <w:rFonts w:ascii="Alef" w:hAnsi="Alef" w:cs="Alef" w:hint="cs"/>
          <w:rtl/>
        </w:rPr>
        <w:t>י</w:t>
      </w:r>
      <w:r w:rsidR="005702B5" w:rsidRPr="00A34DF4">
        <w:rPr>
          <w:rFonts w:ascii="Alef" w:hAnsi="Alef" w:cs="Alef"/>
          <w:rtl/>
        </w:rPr>
        <w:t xml:space="preserve"> על כנם</w:t>
      </w:r>
      <w:r w:rsidR="004328AC" w:rsidRPr="00A34DF4">
        <w:rPr>
          <w:rFonts w:ascii="Alef" w:hAnsi="Alef" w:cs="Alef"/>
          <w:rtl/>
        </w:rPr>
        <w:t xml:space="preserve"> תנאים שנקבעו בפטורים הקודמים לפיו הבנקים </w:t>
      </w:r>
      <w:proofErr w:type="spellStart"/>
      <w:r w:rsidR="004328AC" w:rsidRPr="00A34DF4">
        <w:rPr>
          <w:rFonts w:ascii="Alef" w:hAnsi="Alef" w:cs="Alef"/>
          <w:rtl/>
        </w:rPr>
        <w:t>ומס"ב</w:t>
      </w:r>
      <w:proofErr w:type="spellEnd"/>
      <w:r w:rsidR="004328AC" w:rsidRPr="00A34DF4">
        <w:rPr>
          <w:rFonts w:ascii="Alef" w:hAnsi="Alef" w:cs="Alef"/>
          <w:rtl/>
        </w:rPr>
        <w:t xml:space="preserve"> יבצעו כל פעולה נדרשת על מנת לאפשר</w:t>
      </w:r>
      <w:r w:rsidR="005702B5" w:rsidRPr="00A34DF4">
        <w:rPr>
          <w:rFonts w:ascii="Alef" w:hAnsi="Alef" w:cs="Alef"/>
          <w:rtl/>
        </w:rPr>
        <w:t xml:space="preserve"> לכל גורם רלוונטי</w:t>
      </w:r>
      <w:r w:rsidR="004328AC" w:rsidRPr="00A34DF4">
        <w:rPr>
          <w:rFonts w:ascii="Alef" w:hAnsi="Alef" w:cs="Alef"/>
          <w:rtl/>
        </w:rPr>
        <w:t xml:space="preserve"> גישה ל</w:t>
      </w:r>
      <w:r w:rsidR="005702B5" w:rsidRPr="00A34DF4">
        <w:rPr>
          <w:rFonts w:ascii="Alef" w:hAnsi="Alef" w:cs="Alef"/>
          <w:rtl/>
        </w:rPr>
        <w:t xml:space="preserve">כל אחד משירותי </w:t>
      </w:r>
      <w:proofErr w:type="spellStart"/>
      <w:r w:rsidR="004328AC" w:rsidRPr="00A34DF4">
        <w:rPr>
          <w:rFonts w:ascii="Alef" w:hAnsi="Alef" w:cs="Alef"/>
          <w:rtl/>
        </w:rPr>
        <w:t>מס"ב</w:t>
      </w:r>
      <w:proofErr w:type="spellEnd"/>
      <w:r w:rsidR="004328AC" w:rsidRPr="00A34DF4">
        <w:rPr>
          <w:rFonts w:ascii="Alef" w:hAnsi="Alef" w:cs="Alef"/>
          <w:rtl/>
        </w:rPr>
        <w:t xml:space="preserve"> בתנאים </w:t>
      </w:r>
      <w:proofErr w:type="spellStart"/>
      <w:r w:rsidR="004328AC" w:rsidRPr="00A34DF4">
        <w:rPr>
          <w:rFonts w:ascii="Alef" w:hAnsi="Alef" w:cs="Alef"/>
          <w:rtl/>
        </w:rPr>
        <w:t>שמס"ב</w:t>
      </w:r>
      <w:proofErr w:type="spellEnd"/>
      <w:r w:rsidR="004328AC" w:rsidRPr="00A34DF4">
        <w:rPr>
          <w:rFonts w:ascii="Alef" w:hAnsi="Alef" w:cs="Alef"/>
          <w:rtl/>
        </w:rPr>
        <w:t xml:space="preserve"> מעניקה </w:t>
      </w:r>
      <w:r w:rsidR="000A5927" w:rsidRPr="00A34DF4">
        <w:rPr>
          <w:rFonts w:ascii="Alef" w:hAnsi="Alef" w:cs="Alef"/>
          <w:rtl/>
        </w:rPr>
        <w:t xml:space="preserve">אותם </w:t>
      </w:r>
      <w:r w:rsidR="004328AC" w:rsidRPr="00A34DF4">
        <w:rPr>
          <w:rFonts w:ascii="Alef" w:hAnsi="Alef" w:cs="Alef"/>
          <w:rtl/>
        </w:rPr>
        <w:t>לבנקים</w:t>
      </w:r>
      <w:r w:rsidR="005702B5" w:rsidRPr="00A34DF4">
        <w:rPr>
          <w:rFonts w:ascii="Alef" w:hAnsi="Alef" w:cs="Alef"/>
          <w:rtl/>
        </w:rPr>
        <w:t xml:space="preserve">. </w:t>
      </w:r>
    </w:p>
    <w:p w14:paraId="4DC26B43" w14:textId="70991EA8" w:rsidR="004328AC" w:rsidRPr="00A34DF4" w:rsidRDefault="004328AC" w:rsidP="009049E3">
      <w:pPr>
        <w:pStyle w:val="Heading2"/>
        <w:rPr>
          <w:rtl/>
        </w:rPr>
      </w:pPr>
      <w:r w:rsidRPr="00A34DF4">
        <w:rPr>
          <w:rtl/>
        </w:rPr>
        <w:t xml:space="preserve">החשש לצינון התחרות </w:t>
      </w:r>
      <w:r w:rsidR="009049E3" w:rsidRPr="00A34DF4">
        <w:rPr>
          <w:rtl/>
        </w:rPr>
        <w:t>בין חמשת הבנקים הגדולים</w:t>
      </w:r>
    </w:p>
    <w:p w14:paraId="3699D6D0" w14:textId="385C2837" w:rsidR="004328AC" w:rsidRPr="00A34DF4" w:rsidRDefault="004328AC" w:rsidP="00A43F0E">
      <w:pPr>
        <w:spacing w:before="120" w:line="276" w:lineRule="auto"/>
        <w:rPr>
          <w:rFonts w:ascii="Alef" w:hAnsi="Alef" w:cs="Alef"/>
          <w:rtl/>
        </w:rPr>
      </w:pPr>
      <w:r w:rsidRPr="00A34DF4">
        <w:rPr>
          <w:rFonts w:ascii="Alef" w:hAnsi="Alef" w:cs="Alef"/>
          <w:rtl/>
        </w:rPr>
        <w:lastRenderedPageBreak/>
        <w:t xml:space="preserve">חשש נוסף שעלול לעלות מההסדר הכובל הוא חשש לצינון התחרות בין הצדדים להסדר בתחומי הפעילות של הורי המיזם, שהם חמשת הבנקים הגדולים בישראל. חששות אלה נדונו בהחלטות הפטור הקודמות שניתנו </w:t>
      </w:r>
      <w:proofErr w:type="spellStart"/>
      <w:r w:rsidRPr="00A34DF4">
        <w:rPr>
          <w:rFonts w:ascii="Alef" w:hAnsi="Alef" w:cs="Alef"/>
          <w:rtl/>
        </w:rPr>
        <w:t>למס"ב</w:t>
      </w:r>
      <w:proofErr w:type="spellEnd"/>
      <w:r w:rsidRPr="00A34DF4">
        <w:rPr>
          <w:rFonts w:ascii="Alef" w:hAnsi="Alef" w:cs="Alef"/>
          <w:rtl/>
        </w:rPr>
        <w:t>, ותנאים שונים הותנו בכדי להפיג חששות אלו. בכלל זה, הוגדרו במפורש תחומי הפעילות המדויקים בהם יותר למסב לפעול</w:t>
      </w:r>
      <w:r w:rsidR="005702B5" w:rsidRPr="00A34DF4">
        <w:rPr>
          <w:rFonts w:ascii="Alef" w:hAnsi="Alef" w:cs="Alef"/>
          <w:rtl/>
        </w:rPr>
        <w:t xml:space="preserve"> על מנת למנוע זליגת </w:t>
      </w:r>
      <w:r w:rsidR="005E0D73" w:rsidRPr="00A34DF4">
        <w:rPr>
          <w:rFonts w:ascii="Alef" w:hAnsi="Alef" w:cs="Alef"/>
          <w:rtl/>
        </w:rPr>
        <w:t>שיתוף הפעולה לתחום אחרים</w:t>
      </w:r>
      <w:r w:rsidRPr="00A34DF4">
        <w:rPr>
          <w:rFonts w:ascii="Alef" w:hAnsi="Alef" w:cs="Alef"/>
          <w:rtl/>
        </w:rPr>
        <w:t xml:space="preserve">. היקף הפעילות של </w:t>
      </w:r>
      <w:proofErr w:type="spellStart"/>
      <w:r w:rsidRPr="00A34DF4">
        <w:rPr>
          <w:rFonts w:ascii="Alef" w:hAnsi="Alef" w:cs="Alef"/>
          <w:rtl/>
        </w:rPr>
        <w:t>מס"ב</w:t>
      </w:r>
      <w:proofErr w:type="spellEnd"/>
      <w:r w:rsidRPr="00A34DF4">
        <w:rPr>
          <w:rFonts w:ascii="Alef" w:hAnsi="Alef" w:cs="Alef"/>
          <w:rtl/>
        </w:rPr>
        <w:t xml:space="preserve">, על כל השירותים שהיא מעניקה, איננו היקף פעילות מהותי ביחס לפעילות הליבה של הצדדים להסדר, עובדה שגם היא מפחיתה את </w:t>
      </w:r>
      <w:r w:rsidR="005E0D73" w:rsidRPr="00A34DF4">
        <w:rPr>
          <w:rFonts w:ascii="Alef" w:hAnsi="Alef" w:cs="Alef"/>
          <w:rtl/>
        </w:rPr>
        <w:t>החשש לצינון התחרות ביניהם כתוצאה משיתוף הפעולה</w:t>
      </w:r>
      <w:r w:rsidRPr="00A34DF4">
        <w:rPr>
          <w:rFonts w:ascii="Alef" w:hAnsi="Alef" w:cs="Alef"/>
          <w:rtl/>
        </w:rPr>
        <w:t>.</w:t>
      </w:r>
    </w:p>
    <w:p w14:paraId="46D2AB80" w14:textId="37A3FB71" w:rsidR="004328AC" w:rsidRPr="00A34DF4" w:rsidRDefault="004328AC" w:rsidP="005C04EB">
      <w:pPr>
        <w:spacing w:before="120" w:line="276" w:lineRule="auto"/>
        <w:rPr>
          <w:rFonts w:ascii="Alef" w:hAnsi="Alef" w:cs="Alef"/>
          <w:rtl/>
        </w:rPr>
      </w:pPr>
      <w:r w:rsidRPr="00A34DF4">
        <w:rPr>
          <w:rFonts w:ascii="Alef" w:hAnsi="Alef" w:cs="Alef"/>
          <w:rtl/>
        </w:rPr>
        <w:t>בעבר הוטלו גם תנאים התנהגותיים, לרבות איסור על הבנקים להעביר כל מידע העלול להפחית את התחרות ביניהם</w:t>
      </w:r>
      <w:r w:rsidR="00587E11" w:rsidRPr="00A34DF4">
        <w:rPr>
          <w:rFonts w:ascii="Alef" w:hAnsi="Alef" w:cs="Alef"/>
          <w:rtl/>
        </w:rPr>
        <w:t xml:space="preserve">; חובה </w:t>
      </w:r>
      <w:r w:rsidRPr="00A34DF4">
        <w:rPr>
          <w:rFonts w:ascii="Alef" w:hAnsi="Alef" w:cs="Alef"/>
          <w:rtl/>
        </w:rPr>
        <w:t xml:space="preserve">לקיים את המגעים במסגרת </w:t>
      </w:r>
      <w:proofErr w:type="spellStart"/>
      <w:r w:rsidRPr="00A34DF4">
        <w:rPr>
          <w:rFonts w:ascii="Alef" w:hAnsi="Alef" w:cs="Alef"/>
          <w:rtl/>
        </w:rPr>
        <w:t>מס"ב</w:t>
      </w:r>
      <w:proofErr w:type="spellEnd"/>
      <w:r w:rsidRPr="00A34DF4">
        <w:rPr>
          <w:rFonts w:ascii="Alef" w:hAnsi="Alef" w:cs="Alef"/>
          <w:rtl/>
        </w:rPr>
        <w:t xml:space="preserve"> אך ורק באמצעות בעלי התפקידים ההכרחיים לשם תפעולה השוטף של </w:t>
      </w:r>
      <w:proofErr w:type="spellStart"/>
      <w:r w:rsidRPr="00A34DF4">
        <w:rPr>
          <w:rFonts w:ascii="Alef" w:hAnsi="Alef" w:cs="Alef"/>
          <w:rtl/>
        </w:rPr>
        <w:t>מס"ב</w:t>
      </w:r>
      <w:proofErr w:type="spellEnd"/>
      <w:r w:rsidR="005E0D73" w:rsidRPr="00A34DF4">
        <w:rPr>
          <w:rFonts w:ascii="Alef" w:hAnsi="Alef" w:cs="Alef"/>
          <w:rtl/>
        </w:rPr>
        <w:t xml:space="preserve"> (בכפוף לסייג המבהיר שאין איסור שמנכ"ל יתעדכן באשר לפעולותיו של הדירקטור מטעמו)</w:t>
      </w:r>
      <w:r w:rsidRPr="00A34DF4">
        <w:rPr>
          <w:rFonts w:ascii="Alef" w:hAnsi="Alef" w:cs="Alef"/>
          <w:rtl/>
        </w:rPr>
        <w:t>. מאחר שהעברות מידע בין מתחרים באופן הפוגע בתחרות ממילא אסורות על פי דין,</w:t>
      </w:r>
      <w:r w:rsidR="00B75C90" w:rsidRPr="00A34DF4">
        <w:rPr>
          <w:rFonts w:ascii="Alef" w:hAnsi="Alef" w:cs="Alef"/>
          <w:vertAlign w:val="superscript"/>
          <w:rtl/>
        </w:rPr>
        <w:t xml:space="preserve"> </w:t>
      </w:r>
      <w:r w:rsidR="00B75C90" w:rsidRPr="00A34DF4">
        <w:rPr>
          <w:rFonts w:ascii="Alef" w:hAnsi="Alef" w:cs="Alef"/>
          <w:vertAlign w:val="superscript"/>
          <w:rtl/>
        </w:rPr>
        <w:footnoteReference w:id="25"/>
      </w:r>
      <w:r w:rsidRPr="00A34DF4">
        <w:rPr>
          <w:rFonts w:ascii="Alef" w:hAnsi="Alef" w:cs="Alef"/>
          <w:rtl/>
        </w:rPr>
        <w:t xml:space="preserve"> לא נראה שיש צורך בהטלת התנאים בעניין זה במסגרת הפטור הנוכחי.</w:t>
      </w:r>
      <w:r w:rsidR="005E0D73" w:rsidRPr="00A34DF4">
        <w:rPr>
          <w:rFonts w:ascii="Alef" w:hAnsi="Alef" w:cs="Alef"/>
          <w:rtl/>
        </w:rPr>
        <w:t xml:space="preserve"> בהתאם תנאים אלה נמחקו.</w:t>
      </w:r>
      <w:r w:rsidR="005C04EB" w:rsidRPr="00A34DF4">
        <w:rPr>
          <w:rStyle w:val="FootnoteReference"/>
          <w:rFonts w:ascii="Alef" w:hAnsi="Alef" w:cs="Alef"/>
          <w:rtl/>
        </w:rPr>
        <w:footnoteReference w:id="26"/>
      </w:r>
    </w:p>
    <w:p w14:paraId="1B0A2159" w14:textId="4A972289" w:rsidR="004328AC" w:rsidRPr="00A34DF4" w:rsidRDefault="004328AC" w:rsidP="005E0D73">
      <w:pPr>
        <w:pStyle w:val="Heading2"/>
        <w:rPr>
          <w:rtl/>
        </w:rPr>
      </w:pPr>
      <w:r w:rsidRPr="00A34DF4">
        <w:rPr>
          <w:rtl/>
        </w:rPr>
        <w:lastRenderedPageBreak/>
        <w:t>ניוד</w:t>
      </w:r>
      <w:r w:rsidR="00E6757A" w:rsidRPr="00A34DF4">
        <w:rPr>
          <w:rtl/>
        </w:rPr>
        <w:t xml:space="preserve"> חשבונות</w:t>
      </w:r>
    </w:p>
    <w:p w14:paraId="44F7E827" w14:textId="40AADA0C" w:rsidR="004328AC" w:rsidRPr="00A34DF4" w:rsidRDefault="005E0D73" w:rsidP="005E0D73">
      <w:pPr>
        <w:spacing w:line="276" w:lineRule="auto"/>
        <w:rPr>
          <w:rFonts w:ascii="Alef" w:hAnsi="Alef" w:cs="Alef"/>
          <w:rtl/>
        </w:rPr>
      </w:pPr>
      <w:r w:rsidRPr="00A34DF4">
        <w:rPr>
          <w:rFonts w:ascii="Alef" w:hAnsi="Alef" w:cs="Alef"/>
          <w:rtl/>
        </w:rPr>
        <w:t xml:space="preserve">באופן דומה לחששות שתוארו לעיל, </w:t>
      </w:r>
      <w:r w:rsidR="004328AC" w:rsidRPr="00A34DF4">
        <w:rPr>
          <w:rFonts w:ascii="Alef" w:hAnsi="Alef" w:cs="Alef"/>
          <w:rtl/>
        </w:rPr>
        <w:t xml:space="preserve">בחירת </w:t>
      </w:r>
      <w:r w:rsidRPr="00A34DF4">
        <w:rPr>
          <w:rFonts w:ascii="Alef" w:hAnsi="Alef" w:cs="Alef"/>
          <w:rtl/>
        </w:rPr>
        <w:t xml:space="preserve">חמשת הבנקים הגדולים </w:t>
      </w:r>
      <w:r w:rsidR="004328AC" w:rsidRPr="00A34DF4">
        <w:rPr>
          <w:rFonts w:ascii="Alef" w:hAnsi="Alef" w:cs="Alef"/>
          <w:rtl/>
        </w:rPr>
        <w:t>לקיים את פעילות</w:t>
      </w:r>
      <w:r w:rsidR="00F91D7E" w:rsidRPr="00A34DF4">
        <w:rPr>
          <w:rFonts w:ascii="Alef" w:hAnsi="Alef" w:cs="Alef"/>
          <w:rtl/>
        </w:rPr>
        <w:t xml:space="preserve"> ניוד החשבונות</w:t>
      </w:r>
      <w:r w:rsidR="004328AC" w:rsidRPr="00A34DF4">
        <w:rPr>
          <w:rFonts w:ascii="Alef" w:hAnsi="Alef" w:cs="Alef"/>
          <w:rtl/>
        </w:rPr>
        <w:t xml:space="preserve"> במסגרת </w:t>
      </w:r>
      <w:proofErr w:type="spellStart"/>
      <w:r w:rsidR="004328AC" w:rsidRPr="00A34DF4">
        <w:rPr>
          <w:rFonts w:ascii="Alef" w:hAnsi="Alef" w:cs="Alef"/>
          <w:rtl/>
        </w:rPr>
        <w:t>מס"ב</w:t>
      </w:r>
      <w:proofErr w:type="spellEnd"/>
      <w:r w:rsidR="004328AC" w:rsidRPr="00A34DF4">
        <w:rPr>
          <w:rFonts w:ascii="Alef" w:hAnsi="Alef" w:cs="Alef"/>
          <w:rtl/>
        </w:rPr>
        <w:t>, גוף שנמצא בבעלותם ובשליטתם המשותפת, מעלה חשש למתן יתרון לבנקים על פני גופים אחרים שעשויים לנהל חשבונות תשלום בעתיד ושאף הם עשויים להיות גופים קולטים. זאת, בדומה לחששות שתוארו לעיל כתוצאה מחסימת גישתם של מתחרי הבנקים בעלי המניות לשירותים של מסב.</w:t>
      </w:r>
    </w:p>
    <w:p w14:paraId="75920013" w14:textId="5B8179DE" w:rsidR="004328AC" w:rsidRPr="00A34DF4" w:rsidRDefault="005E0D73" w:rsidP="00310796">
      <w:pPr>
        <w:spacing w:line="276" w:lineRule="auto"/>
        <w:rPr>
          <w:rFonts w:ascii="Alef" w:hAnsi="Alef" w:cs="Alef"/>
        </w:rPr>
      </w:pPr>
      <w:r w:rsidRPr="00A34DF4">
        <w:rPr>
          <w:rFonts w:ascii="Alef" w:hAnsi="Alef" w:cs="Alef"/>
          <w:rtl/>
        </w:rPr>
        <w:t xml:space="preserve">משכך, </w:t>
      </w:r>
      <w:r w:rsidR="00E6757A" w:rsidRPr="00A34DF4">
        <w:rPr>
          <w:rFonts w:ascii="Alef" w:hAnsi="Alef" w:cs="Alef"/>
          <w:rtl/>
        </w:rPr>
        <w:t xml:space="preserve">החלטתי להתיר על כנו את התנאי שהטלתי בהחלטת הפטור משנת 2019 המחייב את </w:t>
      </w:r>
      <w:proofErr w:type="spellStart"/>
      <w:r w:rsidR="00E6757A" w:rsidRPr="00A34DF4">
        <w:rPr>
          <w:rFonts w:ascii="Alef" w:hAnsi="Alef" w:cs="Alef"/>
          <w:rtl/>
        </w:rPr>
        <w:t>מס"ב</w:t>
      </w:r>
      <w:proofErr w:type="spellEnd"/>
      <w:r w:rsidR="00E6757A" w:rsidRPr="00A34DF4">
        <w:rPr>
          <w:rFonts w:ascii="Alef" w:hAnsi="Alef" w:cs="Alef"/>
          <w:rtl/>
        </w:rPr>
        <w:t xml:space="preserve"> מתן גישה שוויונית לשירות זה לכל משתתף </w:t>
      </w:r>
      <w:proofErr w:type="spellStart"/>
      <w:r w:rsidR="00E6757A" w:rsidRPr="00A34DF4">
        <w:rPr>
          <w:rFonts w:ascii="Alef" w:hAnsi="Alef" w:cs="Alef"/>
          <w:rtl/>
        </w:rPr>
        <w:t>במס"ב</w:t>
      </w:r>
      <w:proofErr w:type="spellEnd"/>
      <w:r w:rsidR="00E6757A" w:rsidRPr="00A34DF4">
        <w:rPr>
          <w:rFonts w:ascii="Alef" w:hAnsi="Alef" w:cs="Alef"/>
          <w:rtl/>
        </w:rPr>
        <w:t xml:space="preserve"> החפץ זאת, לרבות מי שאינו בנק, בתנאים זהים לתנאים שמקבלים הבנקים</w:t>
      </w:r>
      <w:r w:rsidRPr="00A34DF4">
        <w:rPr>
          <w:rFonts w:ascii="Alef" w:hAnsi="Alef" w:cs="Alef"/>
          <w:rtl/>
        </w:rPr>
        <w:t xml:space="preserve">. כפי שציינתי גם אז, חלק מפרטי המנגנונים </w:t>
      </w:r>
      <w:r w:rsidR="00615797" w:rsidRPr="00A34DF4">
        <w:rPr>
          <w:rFonts w:ascii="Alef" w:hAnsi="Alef" w:cs="Alef"/>
          <w:rtl/>
        </w:rPr>
        <w:t xml:space="preserve">של המערכת טרם נסגרו, </w:t>
      </w:r>
      <w:r w:rsidR="00310796" w:rsidRPr="00A34DF4">
        <w:rPr>
          <w:rFonts w:ascii="Alef" w:hAnsi="Alef" w:cs="Alef"/>
          <w:rtl/>
        </w:rPr>
        <w:t xml:space="preserve">ביניהם פרטים שעשויים להשפיע על יכולתם של גופים אחרים לעשות שימוש במערכת, </w:t>
      </w:r>
      <w:r w:rsidR="00615797" w:rsidRPr="00A34DF4">
        <w:rPr>
          <w:rFonts w:ascii="Alef" w:hAnsi="Alef" w:cs="Alef"/>
          <w:rtl/>
        </w:rPr>
        <w:t xml:space="preserve">כגון חלוקת העלויות השוטפות בין המשתתפים. ברי שככל שיש בפרטים </w:t>
      </w:r>
      <w:r w:rsidR="00310796" w:rsidRPr="00A34DF4">
        <w:rPr>
          <w:rFonts w:ascii="Alef" w:hAnsi="Alef" w:cs="Alef"/>
          <w:rtl/>
        </w:rPr>
        <w:t xml:space="preserve">שייקבעו בהמשך </w:t>
      </w:r>
      <w:r w:rsidR="00615797" w:rsidRPr="00A34DF4">
        <w:rPr>
          <w:rFonts w:ascii="Alef" w:hAnsi="Alef" w:cs="Alef"/>
          <w:rtl/>
        </w:rPr>
        <w:t>משום שינוי מהותי להסדר</w:t>
      </w:r>
      <w:r w:rsidR="00310796" w:rsidRPr="00A34DF4">
        <w:rPr>
          <w:rFonts w:ascii="Alef" w:hAnsi="Alef" w:cs="Alef"/>
          <w:rtl/>
        </w:rPr>
        <w:t xml:space="preserve"> שהובא בפניי כעת</w:t>
      </w:r>
      <w:r w:rsidR="00615797" w:rsidRPr="00A34DF4">
        <w:rPr>
          <w:rFonts w:ascii="Alef" w:hAnsi="Alef" w:cs="Alef"/>
          <w:rtl/>
        </w:rPr>
        <w:t xml:space="preserve">, תהיה חובה להביאם בפניי לבחינה מחודשת, בהתאם להוראות סעיף 16 לחוק. </w:t>
      </w:r>
    </w:p>
    <w:p w14:paraId="7D19C5EB" w14:textId="77777777" w:rsidR="004328AC" w:rsidRPr="00A34DF4" w:rsidRDefault="004328AC" w:rsidP="00615797">
      <w:pPr>
        <w:pStyle w:val="Heading2"/>
        <w:rPr>
          <w:rtl/>
        </w:rPr>
      </w:pPr>
      <w:r w:rsidRPr="00A34DF4">
        <w:rPr>
          <w:rtl/>
        </w:rPr>
        <w:t>שירותי נוספים שמעניקה מסב</w:t>
      </w:r>
    </w:p>
    <w:p w14:paraId="60CAD3A9" w14:textId="3EBE294D" w:rsidR="004328AC" w:rsidRPr="00A34DF4" w:rsidRDefault="004328AC" w:rsidP="008E7550">
      <w:pPr>
        <w:spacing w:before="120" w:line="276" w:lineRule="auto"/>
        <w:rPr>
          <w:rFonts w:ascii="Alef" w:hAnsi="Alef" w:cs="Alef"/>
          <w:rtl/>
        </w:rPr>
      </w:pPr>
      <w:r w:rsidRPr="00A34DF4">
        <w:rPr>
          <w:rFonts w:ascii="Alef" w:hAnsi="Alef" w:cs="Alef"/>
          <w:rtl/>
        </w:rPr>
        <w:lastRenderedPageBreak/>
        <w:t xml:space="preserve">כפי שהורחב לעיל, בנוסף לשירותי סליקת חיובים וזיכויים, </w:t>
      </w:r>
      <w:proofErr w:type="spellStart"/>
      <w:r w:rsidRPr="00A34DF4">
        <w:rPr>
          <w:rFonts w:ascii="Alef" w:hAnsi="Alef" w:cs="Alef"/>
          <w:rtl/>
        </w:rPr>
        <w:t>מס"ב</w:t>
      </w:r>
      <w:proofErr w:type="spellEnd"/>
      <w:r w:rsidRPr="00A34DF4">
        <w:rPr>
          <w:rFonts w:ascii="Alef" w:hAnsi="Alef" w:cs="Alef"/>
          <w:rtl/>
        </w:rPr>
        <w:t xml:space="preserve"> מספקת שירותים נוספים לבנקים ולגורמים אחרים: שירותי מיתוג למאגרי מידע </w:t>
      </w:r>
      <w:r w:rsidR="008E7550">
        <w:rPr>
          <w:rFonts w:ascii="Alef" w:hAnsi="Alef" w:cs="Alef" w:hint="cs"/>
          <w:rtl/>
        </w:rPr>
        <w:t>ו</w:t>
      </w:r>
      <w:r w:rsidR="008E7550" w:rsidRPr="008E7550">
        <w:rPr>
          <w:rFonts w:ascii="Alef" w:hAnsi="Alef" w:cs="Alef"/>
          <w:rtl/>
        </w:rPr>
        <w:t>שירותי פירוט תנועות</w:t>
      </w:r>
      <w:r w:rsidRPr="00A34DF4">
        <w:rPr>
          <w:rFonts w:ascii="Alef" w:hAnsi="Alef" w:cs="Alef"/>
          <w:rtl/>
        </w:rPr>
        <w:t xml:space="preserve">. </w:t>
      </w:r>
    </w:p>
    <w:p w14:paraId="6026EE02" w14:textId="64BF62C4" w:rsidR="004328AC" w:rsidRPr="00A34DF4" w:rsidRDefault="004328AC" w:rsidP="00B1743E">
      <w:pPr>
        <w:spacing w:before="120" w:line="276" w:lineRule="auto"/>
        <w:rPr>
          <w:rFonts w:ascii="Alef" w:hAnsi="Alef" w:cs="Alef"/>
          <w:rtl/>
        </w:rPr>
      </w:pPr>
      <w:r w:rsidRPr="00A34DF4">
        <w:rPr>
          <w:rFonts w:ascii="Alef" w:hAnsi="Alef" w:cs="Alef"/>
          <w:rtl/>
        </w:rPr>
        <w:t xml:space="preserve">בדומה לחשש שתואר לעיל, גם סוגי פעילות אלה עלולים לעורר חשש להגבלת הגישה לשירות עבור גופים אחרים הזקוקים לו, באופן שיקנה לבנקים הצדדים להסדר הכובל יתרון תחרותי שמקורו בשיתוף הפעולה ביניהם. משכך, בפטורים הקודמים נקבעו תנאים המחייבים את הבנקים </w:t>
      </w:r>
      <w:proofErr w:type="spellStart"/>
      <w:r w:rsidRPr="00A34DF4">
        <w:rPr>
          <w:rFonts w:ascii="Alef" w:hAnsi="Alef" w:cs="Alef"/>
          <w:rtl/>
        </w:rPr>
        <w:t>ומס"ב</w:t>
      </w:r>
      <w:proofErr w:type="spellEnd"/>
      <w:r w:rsidRPr="00A34DF4">
        <w:rPr>
          <w:rFonts w:ascii="Alef" w:hAnsi="Alef" w:cs="Alef"/>
          <w:rtl/>
        </w:rPr>
        <w:t xml:space="preserve"> לבצע כל פעולה הנדרשת כדי לאפשר גישה לשירותי המיתוג בעלות זהה לזו של הבנקים עבור כל גוף שרשאי על פי דין לגשת למאגרים אלה וכן עבור כל קופות הגמל. </w:t>
      </w:r>
      <w:r w:rsidR="00EB7BCB" w:rsidRPr="00A34DF4">
        <w:rPr>
          <w:rFonts w:ascii="Alef" w:hAnsi="Alef" w:cs="Alef"/>
          <w:rtl/>
        </w:rPr>
        <w:t xml:space="preserve">בפטור זה החלטתי לאפשר </w:t>
      </w:r>
      <w:proofErr w:type="spellStart"/>
      <w:r w:rsidR="00EB7BCB" w:rsidRPr="00A34DF4">
        <w:rPr>
          <w:rFonts w:ascii="Alef" w:hAnsi="Alef" w:cs="Alef"/>
          <w:rtl/>
        </w:rPr>
        <w:t>למס"ב</w:t>
      </w:r>
      <w:proofErr w:type="spellEnd"/>
      <w:r w:rsidR="00EB7BCB" w:rsidRPr="00A34DF4">
        <w:rPr>
          <w:rFonts w:ascii="Alef" w:hAnsi="Alef" w:cs="Alef"/>
          <w:rtl/>
        </w:rPr>
        <w:t xml:space="preserve"> </w:t>
      </w:r>
      <w:r w:rsidR="000E47BD" w:rsidRPr="00A34DF4">
        <w:rPr>
          <w:rFonts w:ascii="Alef" w:hAnsi="Alef" w:cs="Alef"/>
          <w:rtl/>
        </w:rPr>
        <w:t xml:space="preserve">להעניק שירותי מיתוג עבור מאגרי מידע </w:t>
      </w:r>
      <w:r w:rsidR="00B1743E">
        <w:rPr>
          <w:rFonts w:ascii="Alef" w:hAnsi="Alef" w:cs="Alef" w:hint="cs"/>
          <w:rtl/>
        </w:rPr>
        <w:t>אף אם אינם</w:t>
      </w:r>
      <w:r w:rsidR="000E47BD" w:rsidRPr="00A34DF4">
        <w:rPr>
          <w:rFonts w:ascii="Alef" w:hAnsi="Alef" w:cs="Alef"/>
          <w:rtl/>
        </w:rPr>
        <w:t xml:space="preserve"> לפי דין </w:t>
      </w:r>
      <w:r w:rsidR="00B1743E">
        <w:rPr>
          <w:rFonts w:ascii="Alef" w:hAnsi="Alef" w:cs="Alef" w:hint="cs"/>
          <w:rtl/>
        </w:rPr>
        <w:t>ובלבד שהם</w:t>
      </w:r>
      <w:r w:rsidR="00B1743E" w:rsidRPr="00A34DF4">
        <w:rPr>
          <w:rFonts w:ascii="Alef" w:hAnsi="Alef" w:cs="Alef"/>
          <w:rtl/>
        </w:rPr>
        <w:t xml:space="preserve"> </w:t>
      </w:r>
      <w:r w:rsidR="00615797" w:rsidRPr="00A34DF4">
        <w:rPr>
          <w:rFonts w:ascii="Alef" w:hAnsi="Alef" w:cs="Alef"/>
          <w:rtl/>
        </w:rPr>
        <w:t xml:space="preserve">משמשים לפעילות השוטפת של </w:t>
      </w:r>
      <w:r w:rsidR="009B6B57" w:rsidRPr="00A34DF4">
        <w:rPr>
          <w:rFonts w:ascii="Alef" w:hAnsi="Alef" w:cs="Alef"/>
          <w:rtl/>
        </w:rPr>
        <w:t>המשתתפים</w:t>
      </w:r>
      <w:r w:rsidR="00615797" w:rsidRPr="00A34DF4">
        <w:rPr>
          <w:rFonts w:ascii="Alef" w:hAnsi="Alef" w:cs="Alef"/>
          <w:rtl/>
        </w:rPr>
        <w:t xml:space="preserve"> </w:t>
      </w:r>
      <w:r w:rsidR="000E47BD" w:rsidRPr="00A34DF4">
        <w:rPr>
          <w:rFonts w:ascii="Alef" w:hAnsi="Alef" w:cs="Alef"/>
          <w:rtl/>
        </w:rPr>
        <w:t xml:space="preserve">וקבעתי </w:t>
      </w:r>
      <w:proofErr w:type="spellStart"/>
      <w:r w:rsidR="000E47BD" w:rsidRPr="00A34DF4">
        <w:rPr>
          <w:rFonts w:ascii="Alef" w:hAnsi="Alef" w:cs="Alef"/>
          <w:rtl/>
        </w:rPr>
        <w:t>שמס"ב</w:t>
      </w:r>
      <w:proofErr w:type="spellEnd"/>
      <w:r w:rsidR="000E47BD" w:rsidRPr="00A34DF4">
        <w:rPr>
          <w:rFonts w:ascii="Alef" w:hAnsi="Alef" w:cs="Alef"/>
          <w:rtl/>
        </w:rPr>
        <w:t xml:space="preserve"> צריכה לאפשר גישה </w:t>
      </w:r>
      <w:r w:rsidR="00615797" w:rsidRPr="00A34DF4">
        <w:rPr>
          <w:rFonts w:ascii="Alef" w:hAnsi="Alef" w:cs="Alef"/>
          <w:rtl/>
        </w:rPr>
        <w:t xml:space="preserve">גם </w:t>
      </w:r>
      <w:r w:rsidR="000E47BD" w:rsidRPr="00A34DF4">
        <w:rPr>
          <w:rFonts w:ascii="Alef" w:hAnsi="Alef" w:cs="Alef"/>
          <w:rtl/>
        </w:rPr>
        <w:t>למאגרים אלה לכל מי שרשאי לגשת אליהם לפי דין</w:t>
      </w:r>
      <w:r w:rsidRPr="00A34DF4">
        <w:rPr>
          <w:rFonts w:ascii="Alef" w:hAnsi="Alef" w:cs="Alef"/>
          <w:rtl/>
        </w:rPr>
        <w:t xml:space="preserve">. </w:t>
      </w:r>
    </w:p>
    <w:p w14:paraId="3263C65F" w14:textId="678EEC6C" w:rsidR="004328AC" w:rsidRDefault="00EB7BCB" w:rsidP="00587E11">
      <w:pPr>
        <w:spacing w:before="120" w:line="276" w:lineRule="auto"/>
        <w:rPr>
          <w:rFonts w:ascii="Alef" w:hAnsi="Alef" w:cs="Alef"/>
          <w:rtl/>
        </w:rPr>
      </w:pPr>
      <w:r w:rsidRPr="00A34DF4">
        <w:rPr>
          <w:rFonts w:ascii="Alef" w:hAnsi="Alef" w:cs="Alef"/>
          <w:rtl/>
        </w:rPr>
        <w:t xml:space="preserve">החלטתי לבצע התאמות נוספות </w:t>
      </w:r>
      <w:r w:rsidR="00587E11" w:rsidRPr="00A34DF4">
        <w:rPr>
          <w:rFonts w:ascii="Alef" w:hAnsi="Alef" w:cs="Alef"/>
          <w:rtl/>
        </w:rPr>
        <w:t>בנוסח התנאים, כגון מחיקת חובת נושאי משרה לחתום על כתבי התחייבות לשמירה על הסודיות</w:t>
      </w:r>
      <w:r w:rsidRPr="00A34DF4">
        <w:rPr>
          <w:rFonts w:ascii="Alef" w:hAnsi="Alef" w:cs="Alef"/>
          <w:rtl/>
        </w:rPr>
        <w:t>.</w:t>
      </w:r>
    </w:p>
    <w:p w14:paraId="3D986434" w14:textId="471D5E82" w:rsidR="00890C0D" w:rsidRDefault="00A90518" w:rsidP="00A2717B">
      <w:pPr>
        <w:spacing w:before="120" w:after="100" w:afterAutospacing="1" w:line="276" w:lineRule="auto"/>
        <w:rPr>
          <w:rFonts w:ascii="Alef" w:hAnsi="Alef" w:cs="Alef"/>
          <w:b/>
          <w:bCs/>
          <w:rtl/>
        </w:rPr>
      </w:pPr>
      <w:r>
        <w:rPr>
          <w:rFonts w:ascii="Alef" w:hAnsi="Alef" w:cs="Alef" w:hint="cs"/>
          <w:rtl/>
        </w:rPr>
        <w:t xml:space="preserve">לפני שאסיים, אציין שכפי שהוזכר לעיל בנוגע לאיסור סירוב בלתי סביר של בנק לייצג, חלק מההוראות שבתנאים </w:t>
      </w:r>
      <w:r w:rsidR="00B1743E">
        <w:rPr>
          <w:rFonts w:ascii="Alef" w:hAnsi="Alef" w:cs="Alef" w:hint="cs"/>
          <w:rtl/>
        </w:rPr>
        <w:t xml:space="preserve">הכלולים בהחלטתי </w:t>
      </w:r>
      <w:r w:rsidR="007E69BD">
        <w:rPr>
          <w:rFonts w:ascii="Alef" w:hAnsi="Alef" w:cs="Alef" w:hint="cs"/>
          <w:rtl/>
        </w:rPr>
        <w:t xml:space="preserve">דומות להוראות המוטלות על </w:t>
      </w:r>
      <w:proofErr w:type="spellStart"/>
      <w:r w:rsidR="007E69BD">
        <w:rPr>
          <w:rFonts w:ascii="Alef" w:hAnsi="Alef" w:cs="Alef" w:hint="cs"/>
          <w:rtl/>
        </w:rPr>
        <w:t>מס"ב</w:t>
      </w:r>
      <w:proofErr w:type="spellEnd"/>
      <w:r w:rsidR="007E69BD">
        <w:rPr>
          <w:rFonts w:ascii="Alef" w:hAnsi="Alef" w:cs="Alef" w:hint="cs"/>
          <w:rtl/>
        </w:rPr>
        <w:t xml:space="preserve"> ועל הבנקים מכוח דברי אסדרה </w:t>
      </w:r>
      <w:r w:rsidR="00B1743E">
        <w:rPr>
          <w:rFonts w:ascii="Alef" w:hAnsi="Alef" w:cs="Alef" w:hint="cs"/>
          <w:rtl/>
        </w:rPr>
        <w:t>של בנק ישראל</w:t>
      </w:r>
      <w:r w:rsidR="007E69BD">
        <w:rPr>
          <w:rFonts w:ascii="Alef" w:hAnsi="Alef" w:cs="Alef" w:hint="cs"/>
          <w:rtl/>
        </w:rPr>
        <w:t>. כאמור, אני רואה את שני הסטים של ה</w:t>
      </w:r>
      <w:r w:rsidR="009B30AA">
        <w:rPr>
          <w:rFonts w:ascii="Alef" w:hAnsi="Alef" w:cs="Alef" w:hint="cs"/>
          <w:rtl/>
        </w:rPr>
        <w:t>ה</w:t>
      </w:r>
      <w:r w:rsidR="007E69BD">
        <w:rPr>
          <w:rFonts w:ascii="Alef" w:hAnsi="Alef" w:cs="Alef" w:hint="cs"/>
          <w:rtl/>
        </w:rPr>
        <w:t xml:space="preserve">וראות </w:t>
      </w:r>
      <w:r w:rsidR="007E69BD" w:rsidRPr="00A34DF4">
        <w:rPr>
          <w:rFonts w:ascii="Alef" w:hAnsi="Alef" w:cs="Alef"/>
          <w:rtl/>
        </w:rPr>
        <w:t>כמשלימ</w:t>
      </w:r>
      <w:r w:rsidR="007E69BD">
        <w:rPr>
          <w:rFonts w:ascii="Alef" w:hAnsi="Alef" w:cs="Alef" w:hint="cs"/>
          <w:rtl/>
        </w:rPr>
        <w:t>ים זה את זה</w:t>
      </w:r>
      <w:r w:rsidR="00B1743E">
        <w:rPr>
          <w:rFonts w:ascii="Alef" w:hAnsi="Alef" w:cs="Alef" w:hint="cs"/>
          <w:rtl/>
        </w:rPr>
        <w:t xml:space="preserve"> וכחיים בהרמוניה זה עם זה</w:t>
      </w:r>
      <w:r w:rsidR="007E69BD" w:rsidRPr="00A34DF4">
        <w:rPr>
          <w:rFonts w:ascii="Alef" w:hAnsi="Alef" w:cs="Alef"/>
          <w:rtl/>
        </w:rPr>
        <w:t xml:space="preserve">. </w:t>
      </w:r>
      <w:r w:rsidR="007E69BD">
        <w:rPr>
          <w:rFonts w:ascii="Alef" w:hAnsi="Alef" w:cs="Alef" w:hint="cs"/>
          <w:rtl/>
        </w:rPr>
        <w:t xml:space="preserve">משכך, ברי כי במסגרת בחינת </w:t>
      </w:r>
      <w:r w:rsidR="00890C0D">
        <w:rPr>
          <w:rFonts w:ascii="Alef" w:hAnsi="Alef" w:cs="Alef" w:hint="cs"/>
          <w:rtl/>
        </w:rPr>
        <w:t xml:space="preserve">תחולת התנאים, פרשנותם או דרך יישומם, </w:t>
      </w:r>
      <w:r w:rsidR="00B1743E">
        <w:rPr>
          <w:rFonts w:ascii="Alef" w:hAnsi="Alef" w:cs="Alef" w:hint="cs"/>
          <w:rtl/>
        </w:rPr>
        <w:t>אביא</w:t>
      </w:r>
      <w:r w:rsidR="00890C0D">
        <w:rPr>
          <w:rFonts w:ascii="Alef" w:hAnsi="Alef" w:cs="Alef" w:hint="cs"/>
          <w:rtl/>
        </w:rPr>
        <w:t xml:space="preserve"> בחשבון עמידת </w:t>
      </w:r>
      <w:r w:rsidR="00890C0D">
        <w:rPr>
          <w:rFonts w:ascii="Alef" w:hAnsi="Alef" w:cs="Alef" w:hint="cs"/>
          <w:rtl/>
        </w:rPr>
        <w:lastRenderedPageBreak/>
        <w:t xml:space="preserve">הבנק בכללים שקבע </w:t>
      </w:r>
      <w:r w:rsidR="00B1743E">
        <w:rPr>
          <w:rFonts w:ascii="Alef" w:hAnsi="Alef" w:cs="Alef" w:hint="cs"/>
          <w:rtl/>
        </w:rPr>
        <w:t>בנק ישראל</w:t>
      </w:r>
      <w:r w:rsidR="00890C0D">
        <w:rPr>
          <w:rFonts w:ascii="Alef" w:hAnsi="Alef" w:cs="Alef" w:hint="cs"/>
          <w:rtl/>
        </w:rPr>
        <w:t xml:space="preserve"> ועמדתו של </w:t>
      </w:r>
      <w:r w:rsidR="00B1743E">
        <w:rPr>
          <w:rFonts w:ascii="Alef" w:hAnsi="Alef" w:cs="Alef" w:hint="cs"/>
          <w:rtl/>
        </w:rPr>
        <w:t>בנק ישראל</w:t>
      </w:r>
      <w:r w:rsidR="00890C0D">
        <w:rPr>
          <w:rFonts w:ascii="Alef" w:hAnsi="Alef" w:cs="Alef" w:hint="cs"/>
          <w:rtl/>
        </w:rPr>
        <w:t xml:space="preserve"> בנוגע להתנהלות </w:t>
      </w:r>
      <w:r w:rsidR="00B1743E">
        <w:rPr>
          <w:rFonts w:ascii="Alef" w:hAnsi="Alef" w:cs="Alef" w:hint="cs"/>
          <w:rtl/>
        </w:rPr>
        <w:t xml:space="preserve">הבנק הרלוונטי או </w:t>
      </w:r>
      <w:proofErr w:type="spellStart"/>
      <w:r w:rsidR="00B1743E">
        <w:rPr>
          <w:rFonts w:ascii="Alef" w:hAnsi="Alef" w:cs="Alef" w:hint="cs"/>
          <w:rtl/>
        </w:rPr>
        <w:t>מס"ב</w:t>
      </w:r>
      <w:proofErr w:type="spellEnd"/>
      <w:r w:rsidR="00B1743E">
        <w:rPr>
          <w:rFonts w:ascii="Alef" w:hAnsi="Alef" w:cs="Alef" w:hint="cs"/>
          <w:rtl/>
        </w:rPr>
        <w:t xml:space="preserve"> ואתן</w:t>
      </w:r>
      <w:r w:rsidR="00890C0D">
        <w:rPr>
          <w:rFonts w:ascii="Alef" w:hAnsi="Alef" w:cs="Alef" w:hint="cs"/>
          <w:rtl/>
        </w:rPr>
        <w:t xml:space="preserve"> לכך משקל ראוי. כך</w:t>
      </w:r>
      <w:r w:rsidR="007E69BD" w:rsidRPr="00A34DF4">
        <w:rPr>
          <w:rFonts w:ascii="Alef" w:hAnsi="Alef" w:cs="Alef"/>
          <w:rtl/>
        </w:rPr>
        <w:t xml:space="preserve">, למשל, הימנעות בנק לנמק את הסיבות לסירובו או היערכות שמתמשכת מעבר לתקופה שנקבעה לכך על פי דרישות בנק ישראל – עשויות לחזק מסקנה כי </w:t>
      </w:r>
      <w:r w:rsidR="00932523">
        <w:rPr>
          <w:rFonts w:ascii="Alef" w:hAnsi="Alef" w:cs="Alef" w:hint="cs"/>
          <w:rtl/>
        </w:rPr>
        <w:t>עסקינן בסירוב שאינו סביר</w:t>
      </w:r>
      <w:r w:rsidR="007E69BD" w:rsidRPr="00A34DF4">
        <w:rPr>
          <w:rFonts w:ascii="Alef" w:hAnsi="Alef" w:cs="Alef"/>
          <w:rtl/>
        </w:rPr>
        <w:t>.</w:t>
      </w:r>
      <w:r w:rsidR="00F26778">
        <w:rPr>
          <w:rFonts w:ascii="Alef" w:hAnsi="Alef" w:cs="Alef" w:hint="cs"/>
          <w:rtl/>
        </w:rPr>
        <w:t xml:space="preserve"> </w:t>
      </w:r>
    </w:p>
    <w:p w14:paraId="6D0D1E9D" w14:textId="3209D0B4" w:rsidR="004328AC" w:rsidRPr="00A34DF4" w:rsidRDefault="004328AC" w:rsidP="00A2717B">
      <w:pPr>
        <w:spacing w:before="120" w:after="100" w:afterAutospacing="1" w:line="276" w:lineRule="auto"/>
        <w:rPr>
          <w:rFonts w:ascii="Alef" w:hAnsi="Alef" w:cs="Alef"/>
          <w:rtl/>
        </w:rPr>
      </w:pPr>
      <w:r w:rsidRPr="00A34DF4">
        <w:rPr>
          <w:rFonts w:ascii="Alef" w:hAnsi="Alef" w:cs="Alef"/>
          <w:b/>
          <w:bCs/>
          <w:rtl/>
        </w:rPr>
        <w:t>סוף דבר</w:t>
      </w:r>
    </w:p>
    <w:p w14:paraId="6BA69926" w14:textId="422D10B1" w:rsidR="00A34DF4" w:rsidRDefault="004328AC" w:rsidP="003B13D3">
      <w:pPr>
        <w:spacing w:before="120" w:after="100" w:afterAutospacing="1" w:line="276" w:lineRule="auto"/>
        <w:rPr>
          <w:rFonts w:ascii="Alef" w:hAnsi="Alef" w:cs="Alef"/>
          <w:rtl/>
        </w:rPr>
      </w:pPr>
      <w:r w:rsidRPr="00A34DF4">
        <w:rPr>
          <w:rFonts w:ascii="Alef" w:hAnsi="Alef" w:cs="Alef"/>
          <w:rtl/>
        </w:rPr>
        <w:t xml:space="preserve">מכל האמור לעיל ולאחר שנועצתי בוועדה לפטורים ומיזוגים, ראיתי לנכון להשתמש בסמכות הנתונה לי בסעיף 14 לחוק התחרות הכלכלית ולתת את </w:t>
      </w:r>
      <w:r w:rsidRPr="003B13D3">
        <w:rPr>
          <w:rFonts w:ascii="Alef" w:hAnsi="Alef" w:cs="Alef"/>
          <w:rtl/>
        </w:rPr>
        <w:t xml:space="preserve">הפטור </w:t>
      </w:r>
      <w:r w:rsidRPr="002554BB">
        <w:rPr>
          <w:rFonts w:ascii="Alef" w:hAnsi="Alef" w:cs="Alef"/>
          <w:rtl/>
        </w:rPr>
        <w:t>למשך</w:t>
      </w:r>
      <w:r w:rsidRPr="002554BB">
        <w:rPr>
          <w:rFonts w:ascii="Alef" w:hAnsi="Alef" w:cs="Alef"/>
          <w:b/>
          <w:bCs/>
          <w:rtl/>
        </w:rPr>
        <w:t xml:space="preserve"> </w:t>
      </w:r>
      <w:r w:rsidR="003B13D3" w:rsidRPr="002554BB">
        <w:rPr>
          <w:rFonts w:ascii="Alef" w:hAnsi="Alef" w:cs="Alef" w:hint="cs"/>
          <w:b/>
          <w:bCs/>
          <w:rtl/>
        </w:rPr>
        <w:t xml:space="preserve">5 </w:t>
      </w:r>
      <w:r w:rsidR="00587E11" w:rsidRPr="002554BB">
        <w:rPr>
          <w:rFonts w:ascii="Alef" w:hAnsi="Alef" w:cs="Alef"/>
          <w:b/>
          <w:bCs/>
          <w:rtl/>
        </w:rPr>
        <w:t>שנים</w:t>
      </w:r>
      <w:r w:rsidRPr="002554BB">
        <w:rPr>
          <w:rFonts w:ascii="Alef" w:hAnsi="Alef" w:cs="Alef"/>
          <w:rtl/>
        </w:rPr>
        <w:t xml:space="preserve"> מהיום</w:t>
      </w:r>
      <w:r w:rsidRPr="00A34DF4">
        <w:rPr>
          <w:rFonts w:ascii="Alef" w:hAnsi="Alef" w:cs="Alef"/>
          <w:rtl/>
        </w:rPr>
        <w:t xml:space="preserve"> ובכפוף לתנאים שלהלן</w:t>
      </w:r>
      <w:r w:rsidR="009B6B57" w:rsidRPr="00A34DF4">
        <w:rPr>
          <w:rFonts w:ascii="Alef" w:hAnsi="Alef" w:cs="Alef"/>
          <w:rtl/>
        </w:rPr>
        <w:t xml:space="preserve">. </w:t>
      </w:r>
    </w:p>
    <w:p w14:paraId="095C89DC" w14:textId="1CD327B2" w:rsidR="009B6B57" w:rsidRPr="00A34DF4" w:rsidRDefault="009B6B57" w:rsidP="009B6B57">
      <w:pPr>
        <w:spacing w:before="120" w:after="100" w:afterAutospacing="1" w:line="276" w:lineRule="auto"/>
        <w:rPr>
          <w:rFonts w:ascii="Alef" w:hAnsi="Alef" w:cs="Alef"/>
          <w:rtl/>
        </w:rPr>
      </w:pPr>
      <w:r w:rsidRPr="00A34DF4">
        <w:rPr>
          <w:rFonts w:ascii="Alef" w:hAnsi="Alef" w:cs="Alef"/>
          <w:rtl/>
        </w:rPr>
        <w:t xml:space="preserve">בהתאם להוראות סעיף 15(א) לחוק, נתונה החלטתי זו לערר בפני בית הדין לתחרות על ידי איגוד עסקי, ארגון צרכנים או כל אדם העלול להיפגע מההסדר הכובל עליו ניתן הפטור. </w:t>
      </w:r>
    </w:p>
    <w:p w14:paraId="04695CB1" w14:textId="40DD5614" w:rsidR="00AE4BC5" w:rsidRPr="00A34DF4" w:rsidRDefault="00A34DF4" w:rsidP="00A34DF4">
      <w:pPr>
        <w:spacing w:before="120" w:after="100" w:afterAutospacing="1" w:line="276" w:lineRule="auto"/>
        <w:rPr>
          <w:rFonts w:ascii="Alef" w:hAnsi="Alef" w:cs="Alef"/>
          <w:rtl/>
        </w:rPr>
      </w:pPr>
      <w:r w:rsidRPr="00A34DF4">
        <w:rPr>
          <w:rFonts w:ascii="Alef" w:hAnsi="Alef" w:cs="Alef"/>
          <w:rtl/>
        </w:rPr>
        <w:t>להלן התנאים</w:t>
      </w:r>
      <w:r w:rsidR="004328AC" w:rsidRPr="00A34DF4">
        <w:rPr>
          <w:rFonts w:ascii="Alef" w:hAnsi="Alef" w:cs="Alef"/>
          <w:rtl/>
        </w:rPr>
        <w:t>:  </w:t>
      </w:r>
    </w:p>
    <w:p w14:paraId="5C136133" w14:textId="5DAB5DF6" w:rsidR="00A34DF4" w:rsidRPr="00A34DF4" w:rsidRDefault="00A34DF4" w:rsidP="00A34DF4">
      <w:pPr>
        <w:spacing w:before="100" w:beforeAutospacing="1" w:line="276" w:lineRule="auto"/>
        <w:rPr>
          <w:rFonts w:ascii="Alef" w:hAnsi="Alef" w:cs="Alef"/>
          <w:rtl/>
        </w:rPr>
      </w:pPr>
      <w:r w:rsidRPr="00A34DF4">
        <w:rPr>
          <w:rStyle w:val="Strong"/>
          <w:rFonts w:ascii="Alef" w:hAnsi="Alef" w:cs="Alef"/>
          <w:rtl/>
        </w:rPr>
        <w:t>הגדרות</w:t>
      </w:r>
    </w:p>
    <w:p w14:paraId="6E84DA89" w14:textId="77777777" w:rsidR="00A34DF4" w:rsidRPr="00A34DF4" w:rsidRDefault="00A34DF4" w:rsidP="00A34DF4">
      <w:pPr>
        <w:spacing w:before="100" w:beforeAutospacing="1" w:line="276" w:lineRule="auto"/>
        <w:rPr>
          <w:rFonts w:ascii="Alef" w:hAnsi="Alef" w:cs="Alef"/>
          <w:rtl/>
        </w:rPr>
      </w:pPr>
      <w:r w:rsidRPr="00A34DF4">
        <w:rPr>
          <w:rFonts w:ascii="Alef" w:hAnsi="Alef" w:cs="Alef"/>
          <w:rtl/>
        </w:rPr>
        <w:t xml:space="preserve">בתנאים אלה יהיו למונחים הבאים הפירוש המופיע לצדם להלן: </w:t>
      </w:r>
    </w:p>
    <w:p w14:paraId="79C0A104" w14:textId="77777777" w:rsidR="00A34DF4" w:rsidRPr="00A34DF4" w:rsidRDefault="00A34DF4" w:rsidP="00A34DF4">
      <w:pPr>
        <w:spacing w:line="276" w:lineRule="auto"/>
        <w:ind w:left="2268" w:hanging="2268"/>
        <w:rPr>
          <w:rFonts w:ascii="Alef" w:hAnsi="Alef" w:cs="Alef"/>
          <w:rtl/>
        </w:rPr>
      </w:pPr>
      <w:r w:rsidRPr="00A34DF4">
        <w:rPr>
          <w:rFonts w:ascii="Alef" w:hAnsi="Alef" w:cs="Alef"/>
          <w:rtl/>
        </w:rPr>
        <w:lastRenderedPageBreak/>
        <w:t>"</w:t>
      </w:r>
      <w:r w:rsidRPr="00A34DF4">
        <w:rPr>
          <w:rFonts w:ascii="Alef" w:hAnsi="Alef" w:cs="Alef"/>
          <w:b/>
          <w:bCs/>
          <w:rtl/>
        </w:rPr>
        <w:t>אדם קשור</w:t>
      </w:r>
      <w:r w:rsidRPr="00A34DF4">
        <w:rPr>
          <w:rFonts w:ascii="Alef" w:hAnsi="Alef" w:cs="Alef"/>
          <w:rtl/>
        </w:rPr>
        <w:t xml:space="preserve">" -  </w:t>
      </w:r>
      <w:r w:rsidRPr="00A34DF4">
        <w:rPr>
          <w:rFonts w:ascii="Alef" w:hAnsi="Alef" w:cs="Alef"/>
          <w:rtl/>
        </w:rPr>
        <w:tab/>
        <w:t>מי ששולט בגוף, תאגיד שנשלט על ידו או תאגיד שנשלט בידי מי מהם;</w:t>
      </w:r>
    </w:p>
    <w:p w14:paraId="63A8689A" w14:textId="77777777" w:rsidR="00A34DF4" w:rsidRPr="00A34DF4" w:rsidRDefault="00A34DF4" w:rsidP="00A34DF4">
      <w:pPr>
        <w:spacing w:line="276" w:lineRule="auto"/>
        <w:ind w:left="2268" w:hanging="2268"/>
        <w:rPr>
          <w:rFonts w:ascii="Alef" w:hAnsi="Alef" w:cs="Alef"/>
          <w:rtl/>
        </w:rPr>
      </w:pPr>
      <w:r w:rsidRPr="00A34DF4">
        <w:rPr>
          <w:rFonts w:ascii="Alef" w:hAnsi="Alef" w:cs="Alef"/>
          <w:rtl/>
        </w:rPr>
        <w:t>"</w:t>
      </w:r>
      <w:r w:rsidRPr="00A34DF4">
        <w:rPr>
          <w:rStyle w:val="Strong"/>
          <w:rFonts w:ascii="Alef" w:hAnsi="Alef" w:cs="Alef"/>
          <w:rtl/>
        </w:rPr>
        <w:t>בנק דיסקונט</w:t>
      </w:r>
      <w:r w:rsidRPr="00A34DF4">
        <w:rPr>
          <w:rFonts w:ascii="Alef" w:hAnsi="Alef" w:cs="Alef"/>
          <w:rtl/>
        </w:rPr>
        <w:t xml:space="preserve">" - </w:t>
      </w:r>
      <w:r w:rsidRPr="00A34DF4">
        <w:rPr>
          <w:rFonts w:ascii="Alef" w:hAnsi="Alef" w:cs="Alef"/>
          <w:rtl/>
        </w:rPr>
        <w:tab/>
        <w:t xml:space="preserve">בנק דיסקונט לישראל בע"מ, לרבות אדם קשור;  </w:t>
      </w:r>
    </w:p>
    <w:p w14:paraId="4EC1C5AB" w14:textId="77777777" w:rsidR="00A34DF4" w:rsidRPr="00A34DF4" w:rsidRDefault="00A34DF4" w:rsidP="00A34DF4">
      <w:pPr>
        <w:spacing w:line="276" w:lineRule="auto"/>
        <w:ind w:left="2268" w:hanging="2268"/>
        <w:rPr>
          <w:rFonts w:ascii="Alef" w:hAnsi="Alef" w:cs="Alef"/>
          <w:rtl/>
        </w:rPr>
      </w:pPr>
      <w:r w:rsidRPr="00A34DF4">
        <w:rPr>
          <w:rFonts w:ascii="Alef" w:hAnsi="Alef" w:cs="Alef"/>
          <w:rtl/>
        </w:rPr>
        <w:t>"</w:t>
      </w:r>
      <w:r w:rsidRPr="00A34DF4">
        <w:rPr>
          <w:rStyle w:val="Strong"/>
          <w:rFonts w:ascii="Alef" w:hAnsi="Alef" w:cs="Alef"/>
          <w:rtl/>
        </w:rPr>
        <w:t>בנק הפועלים</w:t>
      </w:r>
      <w:r w:rsidRPr="00A34DF4">
        <w:rPr>
          <w:rFonts w:ascii="Alef" w:hAnsi="Alef" w:cs="Alef"/>
          <w:rtl/>
        </w:rPr>
        <w:t xml:space="preserve">" - </w:t>
      </w:r>
      <w:r w:rsidRPr="00A34DF4">
        <w:rPr>
          <w:rFonts w:ascii="Alef" w:hAnsi="Alef" w:cs="Alef"/>
          <w:rtl/>
        </w:rPr>
        <w:tab/>
        <w:t>בנק הפועלים בע"מ, לרבות אדם קשור;</w:t>
      </w:r>
    </w:p>
    <w:p w14:paraId="7AC91645" w14:textId="77777777" w:rsidR="00A34DF4" w:rsidRPr="00A34DF4" w:rsidRDefault="00A34DF4" w:rsidP="00A34DF4">
      <w:pPr>
        <w:spacing w:line="276" w:lineRule="auto"/>
        <w:ind w:left="2268" w:hanging="2268"/>
        <w:rPr>
          <w:rFonts w:ascii="Alef" w:hAnsi="Alef" w:cs="Alef"/>
          <w:rtl/>
        </w:rPr>
      </w:pPr>
      <w:r w:rsidRPr="00A34DF4">
        <w:rPr>
          <w:rFonts w:ascii="Alef" w:hAnsi="Alef" w:cs="Alef"/>
          <w:rtl/>
        </w:rPr>
        <w:t>"</w:t>
      </w:r>
      <w:r w:rsidRPr="00A34DF4">
        <w:rPr>
          <w:rStyle w:val="Strong"/>
          <w:rFonts w:ascii="Alef" w:hAnsi="Alef" w:cs="Alef"/>
          <w:rtl/>
        </w:rPr>
        <w:t>בנק מזרחי</w:t>
      </w:r>
      <w:r w:rsidRPr="00A34DF4">
        <w:rPr>
          <w:rFonts w:ascii="Alef" w:hAnsi="Alef" w:cs="Alef"/>
          <w:rtl/>
        </w:rPr>
        <w:t xml:space="preserve">" - </w:t>
      </w:r>
      <w:r w:rsidRPr="00A34DF4">
        <w:rPr>
          <w:rFonts w:ascii="Alef" w:hAnsi="Alef" w:cs="Alef"/>
          <w:rtl/>
        </w:rPr>
        <w:tab/>
        <w:t>בנק מזרחי טפחות בע"מ, לרבות אדם קשור;</w:t>
      </w:r>
    </w:p>
    <w:p w14:paraId="0F685D84" w14:textId="77777777" w:rsidR="00A34DF4" w:rsidRPr="00A34DF4" w:rsidRDefault="00A34DF4" w:rsidP="00A34DF4">
      <w:pPr>
        <w:spacing w:line="276" w:lineRule="auto"/>
        <w:ind w:left="2268" w:hanging="2268"/>
        <w:rPr>
          <w:rFonts w:ascii="Alef" w:hAnsi="Alef" w:cs="Alef"/>
          <w:rtl/>
        </w:rPr>
      </w:pPr>
      <w:r w:rsidRPr="00A34DF4">
        <w:rPr>
          <w:rFonts w:ascii="Alef" w:hAnsi="Alef" w:cs="Alef"/>
          <w:rtl/>
        </w:rPr>
        <w:t>"</w:t>
      </w:r>
      <w:r w:rsidRPr="00A34DF4">
        <w:rPr>
          <w:rStyle w:val="Strong"/>
          <w:rFonts w:ascii="Alef" w:hAnsi="Alef" w:cs="Alef"/>
          <w:rtl/>
        </w:rPr>
        <w:t>בנק לאומי</w:t>
      </w:r>
      <w:r w:rsidRPr="00A34DF4">
        <w:rPr>
          <w:rFonts w:ascii="Alef" w:hAnsi="Alef" w:cs="Alef"/>
          <w:rtl/>
        </w:rPr>
        <w:t>" -</w:t>
      </w:r>
      <w:r w:rsidRPr="00A34DF4">
        <w:rPr>
          <w:rFonts w:ascii="Alef" w:hAnsi="Alef" w:cs="Alef"/>
          <w:rtl/>
        </w:rPr>
        <w:tab/>
        <w:t>בנק לאומי לישראל בע"מ, לרבות אדם קשור;</w:t>
      </w:r>
    </w:p>
    <w:p w14:paraId="31D83B97" w14:textId="77777777" w:rsidR="00A34DF4" w:rsidRPr="00A34DF4" w:rsidRDefault="00A34DF4" w:rsidP="00A34DF4">
      <w:pPr>
        <w:spacing w:line="276" w:lineRule="auto"/>
        <w:ind w:left="2268" w:hanging="2268"/>
        <w:rPr>
          <w:rFonts w:ascii="Alef" w:hAnsi="Alef" w:cs="Alef"/>
          <w:rtl/>
        </w:rPr>
      </w:pPr>
      <w:r w:rsidRPr="00A34DF4">
        <w:rPr>
          <w:rFonts w:ascii="Alef" w:hAnsi="Alef" w:cs="Alef"/>
          <w:rtl/>
        </w:rPr>
        <w:t>"</w:t>
      </w:r>
      <w:r w:rsidRPr="00A34DF4">
        <w:rPr>
          <w:rStyle w:val="Strong"/>
          <w:rFonts w:ascii="Alef" w:hAnsi="Alef" w:cs="Alef"/>
          <w:rtl/>
        </w:rPr>
        <w:t>הבנק הבינלאומי</w:t>
      </w:r>
      <w:r w:rsidRPr="00A34DF4">
        <w:rPr>
          <w:rFonts w:ascii="Alef" w:hAnsi="Alef" w:cs="Alef"/>
          <w:rtl/>
        </w:rPr>
        <w:t xml:space="preserve">" - </w:t>
      </w:r>
      <w:r w:rsidRPr="00A34DF4">
        <w:rPr>
          <w:rFonts w:ascii="Alef" w:hAnsi="Alef" w:cs="Alef"/>
          <w:rtl/>
        </w:rPr>
        <w:tab/>
        <w:t>הבנק הבינלאומי הראשון לישראל בע"מ, לרבות אדם קשור;</w:t>
      </w:r>
    </w:p>
    <w:p w14:paraId="4F72D0E5" w14:textId="27EB7867" w:rsidR="00A34DF4" w:rsidRPr="00A34DF4" w:rsidRDefault="00A34DF4" w:rsidP="00A34DF4">
      <w:pPr>
        <w:spacing w:line="276" w:lineRule="auto"/>
        <w:ind w:left="2268" w:hanging="2268"/>
        <w:rPr>
          <w:rFonts w:ascii="Alef" w:hAnsi="Alef" w:cs="Alef"/>
          <w:rtl/>
        </w:rPr>
      </w:pPr>
      <w:r w:rsidRPr="00A34DF4">
        <w:rPr>
          <w:rStyle w:val="Strong"/>
          <w:rFonts w:ascii="Alef" w:hAnsi="Alef" w:cs="Alef"/>
          <w:rtl/>
        </w:rPr>
        <w:t>"</w:t>
      </w:r>
      <w:r w:rsidRPr="00D73D4A">
        <w:rPr>
          <w:rStyle w:val="Strong"/>
          <w:rFonts w:ascii="Alef" w:hAnsi="Alef" w:cs="Alef"/>
          <w:rtl/>
        </w:rPr>
        <w:t>הבנקים</w:t>
      </w:r>
      <w:r w:rsidRPr="00D73D4A">
        <w:rPr>
          <w:rFonts w:ascii="Alef" w:hAnsi="Alef" w:cs="Alef"/>
          <w:rtl/>
        </w:rPr>
        <w:t xml:space="preserve">" </w:t>
      </w:r>
      <w:r w:rsidR="00AC268E" w:rsidRPr="00D73D4A">
        <w:rPr>
          <w:rFonts w:ascii="Alef" w:hAnsi="Alef" w:cs="Alef" w:hint="cs"/>
          <w:rtl/>
        </w:rPr>
        <w:t>או "</w:t>
      </w:r>
      <w:r w:rsidR="00AC268E" w:rsidRPr="00D73D4A">
        <w:rPr>
          <w:rFonts w:ascii="Alef" w:hAnsi="Alef" w:cs="Alef" w:hint="cs"/>
          <w:b/>
          <w:bCs/>
          <w:rtl/>
        </w:rPr>
        <w:t>בנק</w:t>
      </w:r>
      <w:r w:rsidR="00AC268E" w:rsidRPr="00D73D4A">
        <w:rPr>
          <w:rFonts w:ascii="Alef" w:hAnsi="Alef" w:cs="Alef" w:hint="cs"/>
          <w:rtl/>
        </w:rPr>
        <w:t>"</w:t>
      </w:r>
      <w:r w:rsidRPr="00D73D4A">
        <w:rPr>
          <w:rFonts w:ascii="Alef" w:hAnsi="Alef" w:cs="Alef"/>
          <w:rtl/>
        </w:rPr>
        <w:t>-</w:t>
      </w:r>
      <w:r w:rsidRPr="00A34DF4">
        <w:rPr>
          <w:rFonts w:ascii="Alef" w:hAnsi="Alef" w:cs="Alef"/>
          <w:rtl/>
        </w:rPr>
        <w:t xml:space="preserve"> </w:t>
      </w:r>
      <w:r w:rsidRPr="00A34DF4">
        <w:rPr>
          <w:rFonts w:ascii="Alef" w:hAnsi="Alef" w:cs="Alef"/>
          <w:rtl/>
        </w:rPr>
        <w:tab/>
        <w:t xml:space="preserve">אחד או יותר מאלה: </w:t>
      </w:r>
      <w:r w:rsidR="00C37C95">
        <w:rPr>
          <w:rFonts w:ascii="Alef" w:hAnsi="Alef" w:cs="Alef" w:hint="cs"/>
          <w:rtl/>
        </w:rPr>
        <w:t>ה</w:t>
      </w:r>
      <w:r w:rsidRPr="00A34DF4">
        <w:rPr>
          <w:rFonts w:ascii="Alef" w:hAnsi="Alef" w:cs="Alef"/>
          <w:rtl/>
        </w:rPr>
        <w:t xml:space="preserve">בנק </w:t>
      </w:r>
      <w:r w:rsidR="00C37C95">
        <w:rPr>
          <w:rFonts w:ascii="Alef" w:hAnsi="Alef" w:cs="Alef" w:hint="cs"/>
          <w:rtl/>
        </w:rPr>
        <w:t>ה</w:t>
      </w:r>
      <w:r w:rsidRPr="00A34DF4">
        <w:rPr>
          <w:rFonts w:ascii="Alef" w:hAnsi="Alef" w:cs="Alef"/>
          <w:rtl/>
        </w:rPr>
        <w:t>בינלאומי, בנק דיסקונט, בנק הפועלים, בנק מזרחי, בנק לאומי;</w:t>
      </w:r>
    </w:p>
    <w:p w14:paraId="02C4AE26" w14:textId="77777777" w:rsidR="00A34DF4" w:rsidRPr="00A34DF4" w:rsidRDefault="00A34DF4" w:rsidP="00A34DF4">
      <w:pPr>
        <w:spacing w:line="276" w:lineRule="auto"/>
        <w:ind w:left="2268" w:hanging="2268"/>
        <w:rPr>
          <w:rFonts w:ascii="Alef" w:hAnsi="Alef" w:cs="Alef"/>
          <w:rtl/>
        </w:rPr>
      </w:pPr>
      <w:r w:rsidRPr="00A34DF4">
        <w:rPr>
          <w:rFonts w:ascii="Alef" w:hAnsi="Alef" w:cs="Alef"/>
          <w:rtl/>
        </w:rPr>
        <w:t>"</w:t>
      </w:r>
      <w:r w:rsidRPr="00A34DF4">
        <w:rPr>
          <w:rFonts w:ascii="Alef" w:hAnsi="Alef" w:cs="Alef"/>
          <w:b/>
          <w:bCs/>
          <w:rtl/>
        </w:rPr>
        <w:t>וועדת משתתפי מסב</w:t>
      </w:r>
      <w:r w:rsidRPr="00A34DF4">
        <w:rPr>
          <w:rFonts w:ascii="Alef" w:hAnsi="Alef" w:cs="Alef"/>
          <w:rtl/>
        </w:rPr>
        <w:t xml:space="preserve">" - </w:t>
      </w:r>
      <w:r w:rsidRPr="00A34DF4">
        <w:rPr>
          <w:rFonts w:ascii="Alef" w:hAnsi="Alef" w:cs="Alef"/>
          <w:rtl/>
        </w:rPr>
        <w:tab/>
        <w:t xml:space="preserve">הוועדה המייעצת למפעיל מערכת מסב כדי לסייע לו בקבלת החלטות בנוגע למערכת התשלומים; </w:t>
      </w:r>
    </w:p>
    <w:p w14:paraId="7600A770" w14:textId="2AF9A145" w:rsidR="00A90518" w:rsidRDefault="00A90518" w:rsidP="00A14593">
      <w:pPr>
        <w:spacing w:line="276" w:lineRule="auto"/>
        <w:ind w:left="2268" w:hanging="2268"/>
        <w:rPr>
          <w:rFonts w:ascii="Alef" w:hAnsi="Alef" w:cs="Alef"/>
          <w:rtl/>
        </w:rPr>
      </w:pPr>
      <w:r>
        <w:rPr>
          <w:rFonts w:ascii="Alef" w:hAnsi="Alef" w:cs="Alef" w:hint="cs"/>
          <w:rtl/>
        </w:rPr>
        <w:t>"</w:t>
      </w:r>
      <w:r w:rsidRPr="00A90518">
        <w:rPr>
          <w:rFonts w:ascii="Alef" w:hAnsi="Alef" w:cs="Alef" w:hint="cs"/>
          <w:b/>
          <w:bCs/>
          <w:rtl/>
        </w:rPr>
        <w:t>ייצוג משתתף</w:t>
      </w:r>
      <w:r>
        <w:rPr>
          <w:rFonts w:ascii="Alef" w:hAnsi="Alef" w:cs="Alef" w:hint="cs"/>
          <w:rtl/>
        </w:rPr>
        <w:t xml:space="preserve">" - </w:t>
      </w:r>
      <w:r>
        <w:rPr>
          <w:rFonts w:ascii="Alef" w:hAnsi="Alef" w:cs="Alef" w:hint="cs"/>
          <w:rtl/>
        </w:rPr>
        <w:tab/>
      </w:r>
      <w:r w:rsidRPr="00A34DF4">
        <w:rPr>
          <w:rFonts w:ascii="Alef" w:hAnsi="Alef" w:cs="Alef"/>
          <w:rtl/>
        </w:rPr>
        <w:t>מתן כל השירותים על ידי משתתף בסליקה למי שאינו משתתף בסליקה, הנדרשים כדי לאפשר לו להיות משתתף במסב ולהעביר זיכויים וחיובים באמצעות מסב באופן סדור ושוטף;</w:t>
      </w:r>
    </w:p>
    <w:p w14:paraId="30E269DF" w14:textId="77777777" w:rsidR="00531279" w:rsidRDefault="00531279" w:rsidP="00531279">
      <w:pPr>
        <w:spacing w:line="276" w:lineRule="auto"/>
        <w:ind w:left="2268" w:hanging="2268"/>
        <w:rPr>
          <w:rFonts w:ascii="Alef" w:hAnsi="Alef" w:cs="Alef"/>
        </w:rPr>
      </w:pPr>
      <w:r w:rsidRPr="00A34DF4">
        <w:rPr>
          <w:rFonts w:ascii="Alef" w:hAnsi="Alef" w:cs="Alef"/>
          <w:rtl/>
        </w:rPr>
        <w:lastRenderedPageBreak/>
        <w:t>"</w:t>
      </w:r>
      <w:r>
        <w:rPr>
          <w:rFonts w:ascii="Alef" w:hAnsi="Alef" w:cs="Alef" w:hint="cs"/>
          <w:b/>
          <w:bCs/>
          <w:rtl/>
        </w:rPr>
        <w:t>יישומון</w:t>
      </w:r>
      <w:r w:rsidRPr="00A34DF4">
        <w:rPr>
          <w:rFonts w:ascii="Alef" w:hAnsi="Alef" w:cs="Alef"/>
          <w:rtl/>
        </w:rPr>
        <w:t xml:space="preserve">" -  </w:t>
      </w:r>
      <w:r w:rsidRPr="00A34DF4">
        <w:rPr>
          <w:rFonts w:ascii="Alef" w:hAnsi="Alef" w:cs="Alef"/>
          <w:rtl/>
        </w:rPr>
        <w:tab/>
      </w:r>
      <w:r>
        <w:rPr>
          <w:rFonts w:ascii="Alef" w:hAnsi="Alef" w:cs="Alef"/>
          <w:rtl/>
        </w:rPr>
        <w:t>אמצעי תשלום דיגיטלי</w:t>
      </w:r>
      <w:r w:rsidRPr="002F265B">
        <w:rPr>
          <w:rFonts w:ascii="Alef" w:hAnsi="Alef" w:cs="Alef"/>
          <w:rtl/>
        </w:rPr>
        <w:t xml:space="preserve"> באמצעות אפליקצ</w:t>
      </w:r>
      <w:r>
        <w:rPr>
          <w:rFonts w:ascii="Alef" w:hAnsi="Alef" w:cs="Alef" w:hint="cs"/>
          <w:rtl/>
        </w:rPr>
        <w:t xml:space="preserve">יה </w:t>
      </w:r>
      <w:r w:rsidRPr="002F265B">
        <w:rPr>
          <w:rFonts w:ascii="Alef" w:hAnsi="Alef" w:cs="Alef"/>
          <w:rtl/>
        </w:rPr>
        <w:t>המותק</w:t>
      </w:r>
      <w:r>
        <w:rPr>
          <w:rFonts w:ascii="Alef" w:hAnsi="Alef" w:cs="Alef" w:hint="cs"/>
          <w:rtl/>
        </w:rPr>
        <w:t>ן</w:t>
      </w:r>
      <w:r w:rsidRPr="002F265B">
        <w:rPr>
          <w:rFonts w:ascii="Alef" w:hAnsi="Alef" w:cs="Alef"/>
          <w:rtl/>
        </w:rPr>
        <w:t xml:space="preserve"> על </w:t>
      </w:r>
      <w:r>
        <w:rPr>
          <w:rFonts w:ascii="Alef" w:hAnsi="Alef" w:cs="Alef" w:hint="cs"/>
          <w:rtl/>
        </w:rPr>
        <w:t xml:space="preserve">גבי </w:t>
      </w:r>
      <w:r w:rsidRPr="002F265B">
        <w:rPr>
          <w:rFonts w:ascii="Alef" w:hAnsi="Alef" w:cs="Alef"/>
          <w:rtl/>
        </w:rPr>
        <w:t>טלפון החכם</w:t>
      </w:r>
      <w:r w:rsidRPr="00A34DF4">
        <w:rPr>
          <w:rFonts w:ascii="Alef" w:hAnsi="Alef" w:cs="Alef"/>
          <w:rtl/>
        </w:rPr>
        <w:t>;</w:t>
      </w:r>
    </w:p>
    <w:p w14:paraId="4E5989D2" w14:textId="3E203E3E" w:rsidR="00A34DF4" w:rsidRPr="00A34DF4" w:rsidRDefault="00A34DF4" w:rsidP="00A34DF4">
      <w:pPr>
        <w:spacing w:line="276" w:lineRule="auto"/>
        <w:ind w:left="2268" w:hanging="2268"/>
        <w:rPr>
          <w:rFonts w:ascii="Alef" w:hAnsi="Alef" w:cs="Alef"/>
          <w:rtl/>
        </w:rPr>
      </w:pPr>
      <w:r w:rsidRPr="00A34DF4">
        <w:rPr>
          <w:rFonts w:ascii="Alef" w:hAnsi="Alef" w:cs="Alef"/>
          <w:rtl/>
        </w:rPr>
        <w:t>"</w:t>
      </w:r>
      <w:r w:rsidRPr="00A34DF4">
        <w:rPr>
          <w:rStyle w:val="Strong"/>
          <w:rFonts w:ascii="Alef" w:hAnsi="Alef" w:cs="Alef"/>
          <w:rtl/>
        </w:rPr>
        <w:t>מסב</w:t>
      </w:r>
      <w:r w:rsidRPr="00A34DF4">
        <w:rPr>
          <w:rFonts w:ascii="Alef" w:hAnsi="Alef" w:cs="Alef"/>
          <w:rtl/>
        </w:rPr>
        <w:t xml:space="preserve">" - </w:t>
      </w:r>
      <w:r w:rsidRPr="00A34DF4">
        <w:rPr>
          <w:rFonts w:ascii="Alef" w:hAnsi="Alef" w:cs="Alef"/>
          <w:rtl/>
        </w:rPr>
        <w:tab/>
        <w:t>מרכז סליקה בנקאי בע"מ וכל תאגיד הנשלט על ידה;</w:t>
      </w:r>
    </w:p>
    <w:p w14:paraId="5C0928F6" w14:textId="188960B4" w:rsidR="00A34DF4" w:rsidRPr="00A34DF4" w:rsidRDefault="00A34DF4" w:rsidP="00A34DF4">
      <w:pPr>
        <w:spacing w:line="276" w:lineRule="auto"/>
        <w:ind w:left="2268" w:hanging="2268"/>
        <w:rPr>
          <w:rFonts w:ascii="Alef" w:hAnsi="Alef" w:cs="Alef"/>
          <w:rtl/>
        </w:rPr>
      </w:pPr>
      <w:r w:rsidRPr="00A34DF4">
        <w:rPr>
          <w:rFonts w:ascii="Alef" w:hAnsi="Alef" w:cs="Alef"/>
          <w:rtl/>
        </w:rPr>
        <w:t>"</w:t>
      </w:r>
      <w:r w:rsidRPr="00A34DF4">
        <w:rPr>
          <w:rFonts w:ascii="Alef" w:hAnsi="Alef" w:cs="Alef"/>
          <w:b/>
          <w:bCs/>
          <w:rtl/>
        </w:rPr>
        <w:t>מערכת תשלומים מידיים</w:t>
      </w:r>
      <w:r w:rsidRPr="00A34DF4">
        <w:rPr>
          <w:rFonts w:ascii="Alef" w:hAnsi="Alef" w:cs="Alef"/>
          <w:rtl/>
        </w:rPr>
        <w:t>" – תשתית המאפשרת העברת חיובים וזיכויים מידיים (</w:t>
      </w:r>
      <w:r w:rsidRPr="00A34DF4">
        <w:rPr>
          <w:rFonts w:ascii="Alef" w:hAnsi="Alef" w:cs="Alef"/>
        </w:rPr>
        <w:t>immediate payments</w:t>
      </w:r>
      <w:r w:rsidR="00C37C95">
        <w:rPr>
          <w:rFonts w:ascii="Alef" w:hAnsi="Alef" w:cs="Alef"/>
        </w:rPr>
        <w:t>/faster payments</w:t>
      </w:r>
      <w:r w:rsidRPr="00A34DF4">
        <w:rPr>
          <w:rFonts w:ascii="Alef" w:hAnsi="Alef" w:cs="Alef"/>
          <w:rtl/>
        </w:rPr>
        <w:t xml:space="preserve">); </w:t>
      </w:r>
    </w:p>
    <w:p w14:paraId="667556E2" w14:textId="77777777" w:rsidR="00A34DF4" w:rsidRPr="00A34DF4" w:rsidRDefault="00A34DF4" w:rsidP="00A34DF4">
      <w:pPr>
        <w:spacing w:line="276" w:lineRule="auto"/>
        <w:ind w:left="2268" w:hanging="2268"/>
        <w:rPr>
          <w:rFonts w:ascii="Alef" w:hAnsi="Alef" w:cs="Alef"/>
          <w:b/>
          <w:bCs/>
          <w:rtl/>
        </w:rPr>
      </w:pPr>
      <w:r w:rsidRPr="00A34DF4">
        <w:rPr>
          <w:rFonts w:ascii="Alef" w:hAnsi="Alef" w:cs="Alef"/>
          <w:b/>
          <w:bCs/>
          <w:rtl/>
        </w:rPr>
        <w:t xml:space="preserve">"משתתף" </w:t>
      </w:r>
      <w:r w:rsidRPr="00A34DF4">
        <w:rPr>
          <w:rFonts w:ascii="Alef" w:hAnsi="Alef" w:cs="Alef"/>
          <w:rtl/>
        </w:rPr>
        <w:t xml:space="preserve">- </w:t>
      </w:r>
      <w:r w:rsidRPr="00A34DF4">
        <w:rPr>
          <w:rFonts w:ascii="Alef" w:hAnsi="Alef" w:cs="Alef"/>
          <w:rtl/>
        </w:rPr>
        <w:tab/>
        <w:t>מי שפועל במערכת סליקת החיובים והזיכויים של מסב, לרבות קבלת קבצי קדם סליקה;</w:t>
      </w:r>
    </w:p>
    <w:p w14:paraId="3E92FD0F" w14:textId="77777777" w:rsidR="00A34DF4" w:rsidRPr="00A34DF4" w:rsidRDefault="00A34DF4" w:rsidP="00A34DF4">
      <w:pPr>
        <w:spacing w:line="276" w:lineRule="auto"/>
        <w:ind w:left="2268" w:hanging="2268"/>
        <w:rPr>
          <w:rFonts w:ascii="Alef" w:hAnsi="Alef" w:cs="Alef"/>
          <w:rtl/>
        </w:rPr>
      </w:pPr>
      <w:r w:rsidRPr="00A34DF4">
        <w:rPr>
          <w:rFonts w:ascii="Alef" w:hAnsi="Alef" w:cs="Alef"/>
          <w:b/>
          <w:bCs/>
          <w:rtl/>
        </w:rPr>
        <w:t>"משתתף בסליקה</w:t>
      </w:r>
      <w:r w:rsidRPr="00A34DF4">
        <w:rPr>
          <w:rFonts w:ascii="Alef" w:hAnsi="Alef" w:cs="Alef"/>
          <w:rtl/>
        </w:rPr>
        <w:t xml:space="preserve">" - </w:t>
      </w:r>
      <w:r w:rsidRPr="00A34DF4">
        <w:rPr>
          <w:rFonts w:ascii="Alef" w:hAnsi="Alef" w:cs="Alef"/>
          <w:rtl/>
        </w:rPr>
        <w:tab/>
        <w:t xml:space="preserve">מי שמנהל חשבון במערכת </w:t>
      </w:r>
      <w:r w:rsidRPr="00A34DF4">
        <w:rPr>
          <w:rFonts w:ascii="Alef" w:hAnsi="Alef" w:cs="Alef"/>
          <w:shd w:val="clear" w:color="auto" w:fill="FFFFFF"/>
          <w:rtl/>
        </w:rPr>
        <w:t>זה"ב (זיכויים והעברות בזמן אמת)</w:t>
      </w:r>
      <w:r w:rsidRPr="00A34DF4">
        <w:rPr>
          <w:rFonts w:ascii="Alef" w:hAnsi="Alef" w:cs="Alef"/>
          <w:rtl/>
        </w:rPr>
        <w:t>;</w:t>
      </w:r>
    </w:p>
    <w:p w14:paraId="16BADFB6" w14:textId="6ABBBD62" w:rsidR="00A34DF4" w:rsidRPr="00A34DF4" w:rsidRDefault="00A34DF4" w:rsidP="00531279">
      <w:pPr>
        <w:spacing w:before="120" w:line="276" w:lineRule="auto"/>
        <w:ind w:left="2268" w:hanging="2268"/>
        <w:rPr>
          <w:rFonts w:ascii="Alef" w:eastAsia="Calibri" w:hAnsi="Alef" w:cs="Alef"/>
          <w:b/>
          <w:bCs/>
          <w:rtl/>
        </w:rPr>
      </w:pPr>
      <w:r w:rsidRPr="00A34DF4">
        <w:rPr>
          <w:rFonts w:ascii="Alef" w:eastAsia="Calibri" w:hAnsi="Alef" w:cs="Alef"/>
          <w:b/>
          <w:bCs/>
          <w:rtl/>
        </w:rPr>
        <w:t>"נותן שירותי תשלום</w:t>
      </w:r>
      <w:r w:rsidRPr="00A34DF4">
        <w:rPr>
          <w:rFonts w:ascii="Alef" w:eastAsia="Calibri" w:hAnsi="Alef" w:cs="Alef"/>
          <w:rtl/>
        </w:rPr>
        <w:t>" -</w:t>
      </w:r>
      <w:r w:rsidRPr="00A34DF4">
        <w:rPr>
          <w:rFonts w:ascii="Alef" w:eastAsia="Calibri" w:hAnsi="Alef" w:cs="Alef"/>
          <w:rtl/>
        </w:rPr>
        <w:tab/>
      </w:r>
      <w:r w:rsidRPr="00F26778">
        <w:rPr>
          <w:rStyle w:val="Strong"/>
          <w:rFonts w:ascii="Alef" w:hAnsi="Alef" w:cs="Alef"/>
          <w:b w:val="0"/>
          <w:bCs w:val="0"/>
          <w:rtl/>
        </w:rPr>
        <w:t>מי שבידיו רישיון על פי דין שלפיו רשאי לעסוק במתן שירותי תשלום</w:t>
      </w:r>
      <w:r w:rsidR="00531279">
        <w:rPr>
          <w:rStyle w:val="Strong"/>
          <w:rFonts w:ascii="Alef" w:hAnsi="Alef" w:cs="Alef" w:hint="cs"/>
          <w:b w:val="0"/>
          <w:bCs w:val="0"/>
          <w:rtl/>
        </w:rPr>
        <w:t>;</w:t>
      </w:r>
    </w:p>
    <w:p w14:paraId="1A251493" w14:textId="77777777" w:rsidR="00A34DF4" w:rsidRPr="00A34DF4" w:rsidRDefault="00A34DF4" w:rsidP="00A34DF4">
      <w:pPr>
        <w:spacing w:before="120" w:line="276" w:lineRule="auto"/>
        <w:ind w:left="2268" w:hanging="2268"/>
        <w:rPr>
          <w:rFonts w:ascii="Alef" w:hAnsi="Alef" w:cs="Alef"/>
          <w:rtl/>
        </w:rPr>
      </w:pPr>
      <w:r w:rsidRPr="00A34DF4">
        <w:rPr>
          <w:rStyle w:val="Strong"/>
          <w:rFonts w:ascii="Alef" w:hAnsi="Alef" w:cs="Alef"/>
          <w:rtl/>
        </w:rPr>
        <w:t>קופת גמל</w:t>
      </w:r>
      <w:r w:rsidRPr="00A34DF4">
        <w:rPr>
          <w:rFonts w:ascii="Alef" w:hAnsi="Alef" w:cs="Alef"/>
          <w:rtl/>
        </w:rPr>
        <w:t xml:space="preserve">" - </w:t>
      </w:r>
      <w:r w:rsidRPr="00A34DF4">
        <w:rPr>
          <w:rFonts w:ascii="Alef" w:hAnsi="Alef" w:cs="Alef"/>
          <w:rtl/>
        </w:rPr>
        <w:tab/>
        <w:t>כהגדרתה בחוק הפיקוח על שירותים פיננסיים (קופות גמל), התשס"ה-2005;</w:t>
      </w:r>
    </w:p>
    <w:p w14:paraId="1B92FB82" w14:textId="54E654B6" w:rsidR="00A34DF4" w:rsidRDefault="00A34DF4" w:rsidP="00A34DF4">
      <w:pPr>
        <w:spacing w:before="120" w:line="276" w:lineRule="auto"/>
        <w:ind w:left="2268" w:hanging="2268"/>
        <w:rPr>
          <w:rFonts w:ascii="Alef" w:hAnsi="Alef" w:cs="Alef"/>
          <w:rtl/>
        </w:rPr>
      </w:pPr>
      <w:r w:rsidRPr="00A34DF4">
        <w:rPr>
          <w:rFonts w:ascii="Alef" w:hAnsi="Alef" w:cs="Alef"/>
          <w:rtl/>
        </w:rPr>
        <w:t>"</w:t>
      </w:r>
      <w:r w:rsidRPr="00A34DF4">
        <w:rPr>
          <w:rStyle w:val="Strong"/>
          <w:rFonts w:ascii="Alef" w:hAnsi="Alef" w:cs="Alef"/>
          <w:rtl/>
        </w:rPr>
        <w:t>שירותי העברת ממסרים</w:t>
      </w:r>
      <w:r w:rsidRPr="00A34DF4">
        <w:rPr>
          <w:rFonts w:ascii="Alef" w:hAnsi="Alef" w:cs="Alef"/>
          <w:rtl/>
        </w:rPr>
        <w:t>" - שירותי העברת ממסרים ונתונים בין משתתפים ולקוחות וכן למנויים לשירות ובינם לבין עצמם, לרבות באמצעות מערכת תשלומים מידיים;</w:t>
      </w:r>
    </w:p>
    <w:p w14:paraId="70C7753A" w14:textId="2528DC1D" w:rsidR="00A34DF4" w:rsidRPr="00A34DF4" w:rsidRDefault="00A34DF4" w:rsidP="002357CF">
      <w:pPr>
        <w:spacing w:before="120" w:line="276" w:lineRule="auto"/>
        <w:ind w:left="2268" w:hanging="2268"/>
        <w:rPr>
          <w:rFonts w:ascii="Alef" w:eastAsia="Calibri" w:hAnsi="Alef" w:cs="Alef"/>
          <w:rtl/>
        </w:rPr>
      </w:pPr>
      <w:r w:rsidRPr="00A34DF4">
        <w:rPr>
          <w:rFonts w:ascii="Alef" w:eastAsia="Calibri" w:hAnsi="Alef" w:cs="Alef"/>
          <w:b/>
          <w:bCs/>
          <w:rtl/>
        </w:rPr>
        <w:t xml:space="preserve">"שירותי ניוד חשבון" </w:t>
      </w:r>
      <w:r w:rsidRPr="00A34DF4">
        <w:rPr>
          <w:rFonts w:ascii="Alef" w:eastAsia="Calibri" w:hAnsi="Alef" w:cs="Alef"/>
          <w:rtl/>
        </w:rPr>
        <w:t xml:space="preserve">- </w:t>
      </w:r>
      <w:r w:rsidRPr="00A34DF4">
        <w:rPr>
          <w:rFonts w:ascii="Alef" w:eastAsia="Calibri" w:hAnsi="Alef" w:cs="Alef"/>
          <w:rtl/>
        </w:rPr>
        <w:tab/>
        <w:t>העברת פעילות פיננסית מחשבון לקוח אצל גוף מעביר שהוא משתתף אל חשבון של אותו לקוח אצל גוף אחר קולט שהוא משתתף וכן העברת מידע לצורך ההעברה כאמור;</w:t>
      </w:r>
    </w:p>
    <w:p w14:paraId="2EE92B75" w14:textId="294FF47A" w:rsidR="00A34DF4" w:rsidRDefault="00A34DF4" w:rsidP="00A34DF4">
      <w:pPr>
        <w:spacing w:before="120" w:line="276" w:lineRule="auto"/>
        <w:ind w:left="2268" w:hanging="2268"/>
        <w:rPr>
          <w:rFonts w:ascii="Alef" w:hAnsi="Alef" w:cs="Alef"/>
          <w:rtl/>
        </w:rPr>
      </w:pPr>
      <w:r w:rsidRPr="00A34DF4">
        <w:rPr>
          <w:rFonts w:ascii="Alef" w:hAnsi="Alef" w:cs="Alef"/>
          <w:rtl/>
        </w:rPr>
        <w:lastRenderedPageBreak/>
        <w:t>"</w:t>
      </w:r>
      <w:r w:rsidRPr="00A34DF4">
        <w:rPr>
          <w:rStyle w:val="Strong"/>
          <w:rFonts w:ascii="Alef" w:hAnsi="Alef" w:cs="Alef"/>
          <w:rtl/>
        </w:rPr>
        <w:t>שירותי מיתוג למאגרי מידע</w:t>
      </w:r>
      <w:r w:rsidRPr="00A34DF4">
        <w:rPr>
          <w:rFonts w:ascii="Alef" w:hAnsi="Alef" w:cs="Alef"/>
          <w:rtl/>
        </w:rPr>
        <w:t xml:space="preserve">" - שירותי גישה למאגרי מידע שונים שבהם מידע הנדרש לצורך הפעילות השוטפת של המשתתפים ולקוחותיהם; </w:t>
      </w:r>
    </w:p>
    <w:p w14:paraId="7B62A57D" w14:textId="6949B4C1" w:rsidR="007C7B4F" w:rsidRPr="00A34DF4" w:rsidRDefault="007C7B4F" w:rsidP="00B84331">
      <w:pPr>
        <w:spacing w:before="120" w:line="276" w:lineRule="auto"/>
        <w:ind w:left="2268" w:hanging="2268"/>
        <w:rPr>
          <w:rFonts w:ascii="Alef" w:hAnsi="Alef" w:cs="Alef"/>
          <w:rtl/>
        </w:rPr>
      </w:pPr>
      <w:r>
        <w:rPr>
          <w:rFonts w:ascii="Alef" w:hAnsi="Alef" w:cs="Alef" w:hint="cs"/>
          <w:rtl/>
        </w:rPr>
        <w:t>"</w:t>
      </w:r>
      <w:r w:rsidRPr="007C7B4F">
        <w:rPr>
          <w:rFonts w:ascii="Alef" w:hAnsi="Alef" w:cs="Alef" w:hint="cs"/>
          <w:b/>
          <w:bCs/>
          <w:rtl/>
        </w:rPr>
        <w:t>שירותי פירוט תנועות</w:t>
      </w:r>
      <w:r>
        <w:rPr>
          <w:rFonts w:ascii="Alef" w:hAnsi="Alef" w:cs="Alef" w:hint="cs"/>
          <w:rtl/>
        </w:rPr>
        <w:t xml:space="preserve">" </w:t>
      </w:r>
      <w:r w:rsidR="00B84331">
        <w:rPr>
          <w:rFonts w:ascii="Alef" w:hAnsi="Alef" w:cs="Alef"/>
          <w:rtl/>
        </w:rPr>
        <w:t>–</w:t>
      </w:r>
      <w:r>
        <w:rPr>
          <w:rFonts w:ascii="Alef" w:hAnsi="Alef" w:cs="Alef" w:hint="cs"/>
          <w:rtl/>
        </w:rPr>
        <w:t xml:space="preserve"> </w:t>
      </w:r>
      <w:r w:rsidR="00B84331">
        <w:rPr>
          <w:rFonts w:ascii="Alef" w:hAnsi="Alef" w:cs="Alef" w:hint="cs"/>
          <w:rtl/>
        </w:rPr>
        <w:t>שליחת פירוט תנועות שביחס אליהן ניתנו שירותי סליקת חיובים וזיכויים ללקוח במקום למשתתף נותן השירותים ללקוח;</w:t>
      </w:r>
    </w:p>
    <w:p w14:paraId="4234E4DF" w14:textId="0C751BF8" w:rsidR="00A34DF4" w:rsidRPr="00A34DF4" w:rsidRDefault="00A34DF4" w:rsidP="00A34DF4">
      <w:pPr>
        <w:spacing w:before="120" w:line="276" w:lineRule="auto"/>
        <w:ind w:left="2268" w:hanging="2268"/>
        <w:rPr>
          <w:rFonts w:ascii="Alef" w:hAnsi="Alef" w:cs="Alef"/>
          <w:rtl/>
        </w:rPr>
      </w:pPr>
      <w:r w:rsidRPr="00A34DF4">
        <w:rPr>
          <w:rFonts w:ascii="Alef" w:hAnsi="Alef" w:cs="Alef"/>
          <w:rtl/>
        </w:rPr>
        <w:t>"</w:t>
      </w:r>
      <w:r w:rsidRPr="00A34DF4">
        <w:rPr>
          <w:rFonts w:ascii="Alef" w:hAnsi="Alef" w:cs="Alef"/>
          <w:b/>
          <w:bCs/>
          <w:rtl/>
        </w:rPr>
        <w:t>שירותי</w:t>
      </w:r>
      <w:r w:rsidRPr="00A34DF4">
        <w:rPr>
          <w:rFonts w:ascii="Alef" w:hAnsi="Alef" w:cs="Alef"/>
          <w:rtl/>
        </w:rPr>
        <w:t xml:space="preserve"> </w:t>
      </w:r>
      <w:r w:rsidRPr="00A34DF4">
        <w:rPr>
          <w:rStyle w:val="Strong"/>
          <w:rFonts w:ascii="Alef" w:hAnsi="Alef" w:cs="Alef"/>
          <w:rtl/>
        </w:rPr>
        <w:t>סליקת חיובים וזיכויים</w:t>
      </w:r>
      <w:r w:rsidRPr="00A34DF4">
        <w:rPr>
          <w:rFonts w:ascii="Alef" w:hAnsi="Alef" w:cs="Alef"/>
          <w:rtl/>
        </w:rPr>
        <w:t xml:space="preserve">" – שירותי קדם סליקה (סילוקין) לצורך סליקת זיכויים, החזרת זיכויים או סליקת חיובים על פי הרשאה והחזרת חיובים, בין משתתפים ולקוחותיהם, לרבות באמצעות מערכת תשלומים מידיים; </w:t>
      </w:r>
    </w:p>
    <w:p w14:paraId="023D0FCA" w14:textId="77777777" w:rsidR="00A34DF4" w:rsidRPr="00A34DF4" w:rsidRDefault="00A34DF4" w:rsidP="00A34DF4">
      <w:pPr>
        <w:spacing w:before="120" w:line="276" w:lineRule="auto"/>
        <w:ind w:left="2268" w:hanging="2268"/>
        <w:rPr>
          <w:rFonts w:ascii="Alef" w:hAnsi="Alef" w:cs="Alef"/>
          <w:rtl/>
        </w:rPr>
      </w:pPr>
      <w:r w:rsidRPr="00A34DF4">
        <w:rPr>
          <w:rFonts w:ascii="Alef" w:hAnsi="Alef" w:cs="Alef"/>
          <w:rtl/>
        </w:rPr>
        <w:t>"</w:t>
      </w:r>
      <w:r w:rsidRPr="00A34DF4">
        <w:rPr>
          <w:rFonts w:ascii="Alef" w:hAnsi="Alef" w:cs="Alef"/>
          <w:b/>
          <w:bCs/>
          <w:rtl/>
        </w:rPr>
        <w:t>שירותי תשלום</w:t>
      </w:r>
      <w:r w:rsidRPr="00A34DF4">
        <w:rPr>
          <w:rFonts w:ascii="Alef" w:hAnsi="Alef" w:cs="Alef"/>
          <w:rtl/>
        </w:rPr>
        <w:t xml:space="preserve">" - </w:t>
      </w:r>
      <w:r w:rsidRPr="00A34DF4">
        <w:rPr>
          <w:rFonts w:ascii="Alef" w:hAnsi="Alef" w:cs="Alef"/>
          <w:rtl/>
        </w:rPr>
        <w:tab/>
        <w:t>כהגדרתם בחוק שירותי תשלום התשע"ט-2019;</w:t>
      </w:r>
    </w:p>
    <w:p w14:paraId="7B936483" w14:textId="6CB46898" w:rsidR="00A34DF4" w:rsidRDefault="00A34DF4" w:rsidP="00A34DF4">
      <w:pPr>
        <w:spacing w:before="120" w:line="276" w:lineRule="auto"/>
        <w:ind w:left="2268" w:hanging="2268"/>
        <w:rPr>
          <w:rFonts w:ascii="Alef" w:hAnsi="Alef" w:cs="Alef"/>
          <w:rtl/>
        </w:rPr>
      </w:pPr>
      <w:r w:rsidRPr="00A34DF4">
        <w:rPr>
          <w:rFonts w:ascii="Alef" w:hAnsi="Alef" w:cs="Alef"/>
          <w:rtl/>
        </w:rPr>
        <w:t>"</w:t>
      </w:r>
      <w:r w:rsidRPr="00A34DF4">
        <w:rPr>
          <w:rFonts w:ascii="Alef" w:hAnsi="Alef" w:cs="Alef"/>
          <w:b/>
          <w:bCs/>
          <w:rtl/>
        </w:rPr>
        <w:t>שליטה</w:t>
      </w:r>
      <w:r w:rsidRPr="00A34DF4">
        <w:rPr>
          <w:rFonts w:ascii="Alef" w:hAnsi="Alef" w:cs="Alef"/>
          <w:rtl/>
        </w:rPr>
        <w:t xml:space="preserve">" - </w:t>
      </w:r>
      <w:r w:rsidRPr="00A34DF4">
        <w:rPr>
          <w:rFonts w:ascii="Alef" w:hAnsi="Alef" w:cs="Alef"/>
          <w:rtl/>
        </w:rPr>
        <w:tab/>
        <w:t>כהגדרתה בכללי ההגבלים העסקיים (הוראות והגדרות כלליות), התשס"ו-2006;</w:t>
      </w:r>
    </w:p>
    <w:p w14:paraId="307BFD1E" w14:textId="066E7836" w:rsidR="00D73D4A" w:rsidRPr="00A34DF4" w:rsidRDefault="00F63921" w:rsidP="00F63921">
      <w:pPr>
        <w:spacing w:line="276" w:lineRule="auto"/>
        <w:ind w:left="2268" w:hanging="2268"/>
        <w:rPr>
          <w:rFonts w:ascii="Alef" w:hAnsi="Alef" w:cs="Alef"/>
          <w:rtl/>
        </w:rPr>
      </w:pPr>
      <w:r>
        <w:rPr>
          <w:rStyle w:val="Strong"/>
          <w:rFonts w:ascii="Alef" w:hAnsi="Alef" w:cs="Alef" w:hint="cs"/>
          <w:rtl/>
        </w:rPr>
        <w:t>"</w:t>
      </w:r>
      <w:r w:rsidRPr="00A34DF4">
        <w:rPr>
          <w:rStyle w:val="Strong"/>
          <w:rFonts w:ascii="Alef" w:hAnsi="Alef" w:cs="Alef"/>
          <w:rtl/>
        </w:rPr>
        <w:t>דירקטור</w:t>
      </w:r>
      <w:r>
        <w:rPr>
          <w:rFonts w:ascii="Alef" w:hAnsi="Alef" w:cs="Alef"/>
          <w:rtl/>
        </w:rPr>
        <w:t>"</w:t>
      </w:r>
      <w:r>
        <w:rPr>
          <w:rFonts w:ascii="Alef" w:hAnsi="Alef" w:cs="Alef" w:hint="cs"/>
          <w:rtl/>
        </w:rPr>
        <w:t>,</w:t>
      </w:r>
      <w:r>
        <w:rPr>
          <w:rFonts w:ascii="Alef" w:hAnsi="Alef" w:cs="Alef"/>
          <w:rtl/>
        </w:rPr>
        <w:t xml:space="preserve"> </w:t>
      </w:r>
      <w:r w:rsidR="00D73D4A" w:rsidRPr="00A34DF4">
        <w:rPr>
          <w:rFonts w:ascii="Alef" w:hAnsi="Alef" w:cs="Alef"/>
          <w:rtl/>
        </w:rPr>
        <w:t>"</w:t>
      </w:r>
      <w:r w:rsidR="00D73D4A" w:rsidRPr="00A34DF4">
        <w:rPr>
          <w:rStyle w:val="Strong"/>
          <w:rFonts w:ascii="Alef" w:hAnsi="Alef" w:cs="Alef"/>
          <w:rtl/>
        </w:rPr>
        <w:t>נושא משרה</w:t>
      </w:r>
      <w:r>
        <w:rPr>
          <w:rStyle w:val="Strong"/>
          <w:rFonts w:ascii="Alef" w:hAnsi="Alef" w:cs="Alef" w:hint="cs"/>
          <w:rtl/>
        </w:rPr>
        <w:t>"</w:t>
      </w:r>
      <w:r w:rsidR="00D73D4A">
        <w:rPr>
          <w:rStyle w:val="Strong"/>
          <w:rFonts w:ascii="Alef" w:hAnsi="Alef" w:cs="Alef" w:hint="cs"/>
          <w:rtl/>
        </w:rPr>
        <w:t xml:space="preserve"> </w:t>
      </w:r>
      <w:r w:rsidR="00D73D4A">
        <w:rPr>
          <w:rFonts w:ascii="Alef" w:hAnsi="Alef" w:cs="Alef"/>
          <w:rtl/>
        </w:rPr>
        <w:t>- כהגדרת</w:t>
      </w:r>
      <w:r w:rsidR="00D73D4A">
        <w:rPr>
          <w:rFonts w:ascii="Alef" w:hAnsi="Alef" w:cs="Alef" w:hint="cs"/>
          <w:rtl/>
        </w:rPr>
        <w:t>ם</w:t>
      </w:r>
      <w:r w:rsidR="00D73D4A">
        <w:rPr>
          <w:rFonts w:ascii="Alef" w:hAnsi="Alef" w:cs="Alef"/>
          <w:rtl/>
        </w:rPr>
        <w:t xml:space="preserve"> </w:t>
      </w:r>
      <w:r w:rsidR="00D73D4A" w:rsidRPr="00A34DF4">
        <w:rPr>
          <w:rFonts w:ascii="Alef" w:hAnsi="Alef" w:cs="Alef"/>
          <w:rtl/>
        </w:rPr>
        <w:t>בחוק החברות, התשנ"ט-1999;</w:t>
      </w:r>
    </w:p>
    <w:p w14:paraId="6083F545" w14:textId="77777777" w:rsidR="00A34DF4" w:rsidRPr="00A34DF4" w:rsidRDefault="00A34DF4" w:rsidP="00A34DF4">
      <w:pPr>
        <w:spacing w:before="100" w:beforeAutospacing="1" w:line="276" w:lineRule="auto"/>
        <w:rPr>
          <w:rFonts w:ascii="Alef" w:hAnsi="Alef" w:cs="Alef"/>
          <w:rtl/>
        </w:rPr>
      </w:pPr>
      <w:r w:rsidRPr="00A34DF4">
        <w:rPr>
          <w:rFonts w:ascii="Alef" w:hAnsi="Alef" w:cs="Alef"/>
          <w:rtl/>
        </w:rPr>
        <w:t>למונחים אחרים שבתנאים אלה תהא ההגדרה הנודעת להם בכללי ההגבלים העסקיים (הוראות והגדרות כלליות), התשס"ו-2006.</w:t>
      </w:r>
    </w:p>
    <w:p w14:paraId="41653667" w14:textId="77777777" w:rsidR="00A34DF4" w:rsidRPr="00A34DF4" w:rsidRDefault="00A34DF4" w:rsidP="00A34DF4">
      <w:pPr>
        <w:spacing w:before="100" w:beforeAutospacing="1" w:line="276" w:lineRule="auto"/>
        <w:rPr>
          <w:rFonts w:ascii="Alef" w:hAnsi="Alef" w:cs="Alef"/>
          <w:rtl/>
        </w:rPr>
      </w:pPr>
      <w:r w:rsidRPr="00A34DF4">
        <w:rPr>
          <w:rStyle w:val="Strong"/>
          <w:rFonts w:ascii="Alef" w:hAnsi="Alef" w:cs="Alef"/>
          <w:rtl/>
        </w:rPr>
        <w:t>הבעלות במסב ותחומי פעילותה</w:t>
      </w:r>
    </w:p>
    <w:p w14:paraId="62E4DB31" w14:textId="77777777" w:rsidR="00A34DF4" w:rsidRPr="00A34DF4" w:rsidRDefault="00A34DF4" w:rsidP="00DB2B61">
      <w:pPr>
        <w:pStyle w:val="ListParagraph"/>
        <w:numPr>
          <w:ilvl w:val="0"/>
          <w:numId w:val="5"/>
        </w:numPr>
        <w:tabs>
          <w:tab w:val="num" w:pos="-6120"/>
          <w:tab w:val="left" w:pos="5045"/>
        </w:tabs>
        <w:spacing w:before="100" w:beforeAutospacing="1" w:afterAutospacing="1" w:line="276" w:lineRule="auto"/>
        <w:contextualSpacing w:val="0"/>
        <w:rPr>
          <w:rFonts w:ascii="Alef" w:hAnsi="Alef" w:cs="Alef"/>
        </w:rPr>
      </w:pPr>
      <w:r w:rsidRPr="00A34DF4">
        <w:rPr>
          <w:rFonts w:ascii="Alef" w:hAnsi="Alef" w:cs="Alef"/>
          <w:rtl/>
        </w:rPr>
        <w:lastRenderedPageBreak/>
        <w:t xml:space="preserve">מסב תעסוק במתן השירותים שלהלן ובהם בלבד (להלן </w:t>
      </w:r>
      <w:r w:rsidRPr="00A34DF4">
        <w:rPr>
          <w:rFonts w:ascii="Alef" w:hAnsi="Alef" w:cs="Alef"/>
          <w:b/>
          <w:bCs/>
          <w:rtl/>
        </w:rPr>
        <w:t>השירותים</w:t>
      </w:r>
      <w:r w:rsidRPr="00A34DF4">
        <w:rPr>
          <w:rFonts w:ascii="Alef" w:hAnsi="Alef" w:cs="Alef"/>
          <w:rtl/>
        </w:rPr>
        <w:t>):</w:t>
      </w:r>
    </w:p>
    <w:p w14:paraId="00B9D579" w14:textId="77777777" w:rsidR="00A34DF4" w:rsidRPr="00A34DF4" w:rsidRDefault="00A34DF4" w:rsidP="00DB2B61">
      <w:pPr>
        <w:pStyle w:val="ListParagraph"/>
        <w:numPr>
          <w:ilvl w:val="1"/>
          <w:numId w:val="5"/>
        </w:numPr>
        <w:tabs>
          <w:tab w:val="clear" w:pos="2160"/>
          <w:tab w:val="num" w:pos="-5400"/>
          <w:tab w:val="left" w:pos="5045"/>
        </w:tabs>
        <w:spacing w:before="100" w:beforeAutospacing="1" w:afterAutospacing="1" w:line="276" w:lineRule="auto"/>
        <w:ind w:left="1080"/>
        <w:contextualSpacing w:val="0"/>
        <w:rPr>
          <w:rFonts w:ascii="Alef" w:hAnsi="Alef" w:cs="Alef"/>
        </w:rPr>
      </w:pPr>
      <w:r w:rsidRPr="00A34DF4">
        <w:rPr>
          <w:rFonts w:ascii="Alef" w:hAnsi="Alef" w:cs="Alef"/>
          <w:rtl/>
        </w:rPr>
        <w:t xml:space="preserve">שירותי סליקת חיובים וזיכויים; </w:t>
      </w:r>
    </w:p>
    <w:p w14:paraId="651FDA40" w14:textId="77777777" w:rsidR="002554BB" w:rsidRPr="00A34DF4" w:rsidRDefault="002554BB" w:rsidP="002554BB">
      <w:pPr>
        <w:pStyle w:val="ListParagraph"/>
        <w:numPr>
          <w:ilvl w:val="1"/>
          <w:numId w:val="5"/>
        </w:numPr>
        <w:tabs>
          <w:tab w:val="clear" w:pos="2160"/>
          <w:tab w:val="num" w:pos="-5400"/>
          <w:tab w:val="left" w:pos="5045"/>
        </w:tabs>
        <w:spacing w:before="100" w:beforeAutospacing="1" w:afterAutospacing="1" w:line="276" w:lineRule="auto"/>
        <w:ind w:left="1080"/>
        <w:contextualSpacing w:val="0"/>
        <w:rPr>
          <w:rFonts w:ascii="Alef" w:hAnsi="Alef" w:cs="Alef"/>
        </w:rPr>
      </w:pPr>
      <w:r w:rsidRPr="00A34DF4">
        <w:rPr>
          <w:rFonts w:ascii="Alef" w:hAnsi="Alef" w:cs="Alef"/>
          <w:rtl/>
        </w:rPr>
        <w:t xml:space="preserve">שירותי העברת ממסרים; </w:t>
      </w:r>
    </w:p>
    <w:p w14:paraId="316B7B16" w14:textId="77777777" w:rsidR="002554BB" w:rsidRDefault="002554BB" w:rsidP="002554BB">
      <w:pPr>
        <w:pStyle w:val="ListParagraph"/>
        <w:numPr>
          <w:ilvl w:val="1"/>
          <w:numId w:val="5"/>
        </w:numPr>
        <w:tabs>
          <w:tab w:val="clear" w:pos="2160"/>
          <w:tab w:val="num" w:pos="-5400"/>
          <w:tab w:val="left" w:pos="5045"/>
        </w:tabs>
        <w:spacing w:before="100" w:beforeAutospacing="1" w:afterAutospacing="1" w:line="276" w:lineRule="auto"/>
        <w:ind w:left="1080"/>
        <w:contextualSpacing w:val="0"/>
        <w:rPr>
          <w:rFonts w:ascii="Alef" w:hAnsi="Alef" w:cs="Alef"/>
        </w:rPr>
      </w:pPr>
      <w:r w:rsidRPr="00A34DF4">
        <w:rPr>
          <w:rFonts w:ascii="Alef" w:hAnsi="Alef" w:cs="Alef"/>
          <w:rtl/>
        </w:rPr>
        <w:t>שירותי ניוד חשבונות</w:t>
      </w:r>
      <w:r>
        <w:rPr>
          <w:rFonts w:ascii="Alef" w:hAnsi="Alef" w:cs="Alef" w:hint="cs"/>
          <w:rtl/>
        </w:rPr>
        <w:t>;</w:t>
      </w:r>
    </w:p>
    <w:p w14:paraId="743F414B" w14:textId="77777777" w:rsidR="00A34DF4" w:rsidRPr="00A34DF4" w:rsidRDefault="00A34DF4" w:rsidP="00DB2B61">
      <w:pPr>
        <w:pStyle w:val="ListParagraph"/>
        <w:numPr>
          <w:ilvl w:val="1"/>
          <w:numId w:val="5"/>
        </w:numPr>
        <w:tabs>
          <w:tab w:val="clear" w:pos="2160"/>
          <w:tab w:val="num" w:pos="-5400"/>
          <w:tab w:val="left" w:pos="5045"/>
        </w:tabs>
        <w:spacing w:before="100" w:beforeAutospacing="1" w:afterAutospacing="1" w:line="276" w:lineRule="auto"/>
        <w:ind w:left="1080"/>
        <w:contextualSpacing w:val="0"/>
        <w:rPr>
          <w:rFonts w:ascii="Alef" w:hAnsi="Alef" w:cs="Alef"/>
        </w:rPr>
      </w:pPr>
      <w:r w:rsidRPr="00A34DF4">
        <w:rPr>
          <w:rFonts w:ascii="Alef" w:hAnsi="Alef" w:cs="Alef"/>
          <w:rtl/>
        </w:rPr>
        <w:t xml:space="preserve">שירותי מיתוג למאגרי מידע; </w:t>
      </w:r>
    </w:p>
    <w:p w14:paraId="0B361371" w14:textId="77777777" w:rsidR="002554BB" w:rsidRDefault="002554BB" w:rsidP="002554BB">
      <w:pPr>
        <w:pStyle w:val="ListParagraph"/>
        <w:numPr>
          <w:ilvl w:val="1"/>
          <w:numId w:val="5"/>
        </w:numPr>
        <w:tabs>
          <w:tab w:val="clear" w:pos="2160"/>
          <w:tab w:val="num" w:pos="-5400"/>
          <w:tab w:val="left" w:pos="5045"/>
        </w:tabs>
        <w:spacing w:before="100" w:beforeAutospacing="1" w:afterAutospacing="1" w:line="276" w:lineRule="auto"/>
        <w:ind w:left="1080"/>
        <w:contextualSpacing w:val="0"/>
        <w:rPr>
          <w:rFonts w:ascii="Alef" w:hAnsi="Alef" w:cs="Alef"/>
        </w:rPr>
      </w:pPr>
      <w:r w:rsidRPr="00426C0F">
        <w:rPr>
          <w:rFonts w:ascii="Alef" w:hAnsi="Alef" w:cs="Alef"/>
          <w:rtl/>
        </w:rPr>
        <w:t>שירותי פירוט תנועות</w:t>
      </w:r>
      <w:r>
        <w:rPr>
          <w:rFonts w:ascii="Alef" w:hAnsi="Alef" w:cs="Alef" w:hint="cs"/>
          <w:rtl/>
        </w:rPr>
        <w:t>;</w:t>
      </w:r>
    </w:p>
    <w:p w14:paraId="11FAC732" w14:textId="4CC38789" w:rsidR="009721A8" w:rsidRDefault="009721A8" w:rsidP="009721A8">
      <w:pPr>
        <w:pStyle w:val="ListParagraph"/>
        <w:numPr>
          <w:ilvl w:val="1"/>
          <w:numId w:val="5"/>
        </w:numPr>
        <w:tabs>
          <w:tab w:val="clear" w:pos="2160"/>
          <w:tab w:val="num" w:pos="-5400"/>
          <w:tab w:val="left" w:pos="5045"/>
        </w:tabs>
        <w:spacing w:before="100" w:beforeAutospacing="1" w:afterAutospacing="1" w:line="276" w:lineRule="auto"/>
        <w:ind w:left="1080"/>
        <w:contextualSpacing w:val="0"/>
        <w:rPr>
          <w:rFonts w:ascii="Alef" w:hAnsi="Alef" w:cs="Alef"/>
        </w:rPr>
      </w:pPr>
      <w:r w:rsidRPr="009721A8">
        <w:rPr>
          <w:rFonts w:ascii="Alef" w:hAnsi="Alef" w:cs="Alef"/>
          <w:rtl/>
        </w:rPr>
        <w:t>שירותים נלווים לשירותים המנויים לעיל, הנחוצים לשם ייעול מתן השירותים המנויים לעיל</w:t>
      </w:r>
      <w:r>
        <w:rPr>
          <w:rFonts w:ascii="Alef" w:hAnsi="Alef" w:cs="Alef" w:hint="cs"/>
          <w:rtl/>
        </w:rPr>
        <w:t>;</w:t>
      </w:r>
    </w:p>
    <w:p w14:paraId="072EEBA2" w14:textId="1E99104A" w:rsidR="009721A8" w:rsidRPr="00A34DF4" w:rsidRDefault="009721A8" w:rsidP="0027356E">
      <w:pPr>
        <w:pStyle w:val="ListParagraph"/>
        <w:numPr>
          <w:ilvl w:val="1"/>
          <w:numId w:val="5"/>
        </w:numPr>
        <w:tabs>
          <w:tab w:val="clear" w:pos="2160"/>
          <w:tab w:val="num" w:pos="-5400"/>
          <w:tab w:val="left" w:pos="5045"/>
        </w:tabs>
        <w:spacing w:before="100" w:beforeAutospacing="1" w:afterAutospacing="1" w:line="276" w:lineRule="auto"/>
        <w:ind w:left="1080"/>
        <w:contextualSpacing w:val="0"/>
        <w:rPr>
          <w:rFonts w:ascii="Alef" w:hAnsi="Alef" w:cs="Alef"/>
        </w:rPr>
      </w:pPr>
      <w:r w:rsidRPr="009721A8">
        <w:rPr>
          <w:rFonts w:ascii="Alef" w:hAnsi="Alef" w:cs="Alef"/>
          <w:rtl/>
        </w:rPr>
        <w:t xml:space="preserve">פעילות </w:t>
      </w:r>
      <w:r w:rsidR="000555EF">
        <w:rPr>
          <w:rFonts w:ascii="Alef" w:hAnsi="Alef" w:cs="Alef" w:hint="cs"/>
          <w:rtl/>
        </w:rPr>
        <w:t>נלוות אחרת</w:t>
      </w:r>
      <w:r w:rsidRPr="009721A8">
        <w:rPr>
          <w:rFonts w:ascii="Alef" w:hAnsi="Alef" w:cs="Alef"/>
          <w:rtl/>
        </w:rPr>
        <w:t xml:space="preserve"> שאישרה הממ</w:t>
      </w:r>
      <w:r w:rsidR="000555EF">
        <w:rPr>
          <w:rFonts w:ascii="Alef" w:hAnsi="Alef" w:cs="Alef"/>
          <w:rtl/>
        </w:rPr>
        <w:t>ונה</w:t>
      </w:r>
      <w:r>
        <w:rPr>
          <w:rFonts w:ascii="Alef" w:hAnsi="Alef" w:cs="Alef" w:hint="cs"/>
          <w:rtl/>
        </w:rPr>
        <w:t>.</w:t>
      </w:r>
    </w:p>
    <w:p w14:paraId="580AA58C" w14:textId="7C0139DB" w:rsidR="00A34DF4" w:rsidRPr="00A34DF4" w:rsidRDefault="00A34DF4" w:rsidP="00DB2B61">
      <w:pPr>
        <w:pStyle w:val="ListParagraph"/>
        <w:numPr>
          <w:ilvl w:val="0"/>
          <w:numId w:val="5"/>
        </w:numPr>
        <w:tabs>
          <w:tab w:val="left" w:pos="5045"/>
        </w:tabs>
        <w:spacing w:before="100" w:beforeAutospacing="1" w:afterAutospacing="1" w:line="276" w:lineRule="auto"/>
        <w:contextualSpacing w:val="0"/>
        <w:rPr>
          <w:rFonts w:ascii="Alef" w:hAnsi="Alef" w:cs="Alef"/>
          <w:rtl/>
        </w:rPr>
      </w:pPr>
      <w:r w:rsidRPr="00A34DF4">
        <w:rPr>
          <w:rFonts w:ascii="Alef" w:hAnsi="Alef" w:cs="Alef"/>
          <w:rtl/>
        </w:rPr>
        <w:t xml:space="preserve">מסב לא תחלק רווחים או תקבולים או הטבות מכל סוג שהוא למי שמחזיק בה, לרבות אדם קשור (להלן </w:t>
      </w:r>
      <w:r w:rsidRPr="00A34DF4">
        <w:rPr>
          <w:rFonts w:ascii="Alef" w:hAnsi="Alef" w:cs="Alef"/>
          <w:b/>
          <w:bCs/>
          <w:rtl/>
        </w:rPr>
        <w:t>מחזיק</w:t>
      </w:r>
      <w:r w:rsidRPr="00A34DF4">
        <w:rPr>
          <w:rFonts w:ascii="Alef" w:hAnsi="Alef" w:cs="Alef"/>
          <w:rtl/>
        </w:rPr>
        <w:t>). מבלי לפגוע בכלליות האמור לעיל, מסב לא תעניק למחזיק דיבידנד, דמי ניהול, ריבית בגין החזר הלוואה בשיעור העולה על הריבית המקובלת במשק לעסקה הרלבנטית או כל הטבה אחרת, במישרין או בעקיפין, וכן לא תעניק הנחה אשר הנהנים ממנה יהיו בפועל רק מחזיקים.</w:t>
      </w:r>
    </w:p>
    <w:p w14:paraId="2B7DC3C0" w14:textId="77777777" w:rsidR="00A34DF4" w:rsidRPr="00A34DF4" w:rsidRDefault="00A34DF4" w:rsidP="00DB2B61">
      <w:pPr>
        <w:numPr>
          <w:ilvl w:val="0"/>
          <w:numId w:val="5"/>
        </w:numPr>
        <w:tabs>
          <w:tab w:val="num" w:pos="-6120"/>
        </w:tabs>
        <w:spacing w:before="100" w:beforeAutospacing="1" w:line="276" w:lineRule="auto"/>
        <w:rPr>
          <w:rFonts w:ascii="Alef" w:hAnsi="Alef" w:cs="Alef"/>
          <w:rtl/>
        </w:rPr>
      </w:pPr>
      <w:r w:rsidRPr="00A34DF4">
        <w:rPr>
          <w:rFonts w:ascii="Alef" w:hAnsi="Alef" w:cs="Alef"/>
          <w:rtl/>
        </w:rPr>
        <w:t>מסב לא תעניק לדירקטורים שהם תאגידים המכהנים בה כל שכר או כל טובת הנאה אחרת, בקשר לתפקידם כדירקטורים.</w:t>
      </w:r>
    </w:p>
    <w:p w14:paraId="12CB7911" w14:textId="1AC064BC" w:rsidR="00A34DF4" w:rsidRPr="00A34DF4" w:rsidRDefault="00A34DF4" w:rsidP="00101CE8">
      <w:pPr>
        <w:numPr>
          <w:ilvl w:val="0"/>
          <w:numId w:val="5"/>
        </w:numPr>
        <w:spacing w:before="100" w:beforeAutospacing="1" w:line="276" w:lineRule="auto"/>
        <w:rPr>
          <w:rFonts w:ascii="Alef" w:hAnsi="Alef" w:cs="Alef"/>
          <w:rtl/>
        </w:rPr>
      </w:pPr>
      <w:r w:rsidRPr="00A34DF4">
        <w:rPr>
          <w:rFonts w:ascii="Alef" w:hAnsi="Alef" w:cs="Alef"/>
          <w:rtl/>
        </w:rPr>
        <w:lastRenderedPageBreak/>
        <w:t>הבנקים לא ימנו לדירקטוריון מסב אדם שהוא בעל עניין בבנק, חבר הנהלת הבנק</w:t>
      </w:r>
      <w:r w:rsidR="00BD1327">
        <w:rPr>
          <w:rFonts w:ascii="Alef" w:hAnsi="Alef" w:cs="Alef" w:hint="cs"/>
          <w:rtl/>
        </w:rPr>
        <w:t>,</w:t>
      </w:r>
      <w:r w:rsidRPr="00A34DF4">
        <w:rPr>
          <w:rFonts w:ascii="Alef" w:hAnsi="Alef" w:cs="Alef"/>
          <w:rtl/>
        </w:rPr>
        <w:t xml:space="preserve"> או נושא משרה בתחומי המסחר, </w:t>
      </w:r>
      <w:proofErr w:type="spellStart"/>
      <w:r w:rsidRPr="00A34DF4">
        <w:rPr>
          <w:rFonts w:ascii="Alef" w:hAnsi="Alef" w:cs="Alef"/>
          <w:rtl/>
        </w:rPr>
        <w:t>החשבות</w:t>
      </w:r>
      <w:proofErr w:type="spellEnd"/>
      <w:r w:rsidRPr="00A34DF4">
        <w:rPr>
          <w:rFonts w:ascii="Alef" w:hAnsi="Alef" w:cs="Alef"/>
          <w:rtl/>
        </w:rPr>
        <w:t xml:space="preserve"> או הקמעונאות בבנק</w:t>
      </w:r>
      <w:r w:rsidR="007B3E4E">
        <w:rPr>
          <w:rFonts w:ascii="Alef" w:hAnsi="Alef" w:cs="Alef" w:hint="cs"/>
          <w:rtl/>
        </w:rPr>
        <w:t xml:space="preserve">; יובהר כי </w:t>
      </w:r>
      <w:r w:rsidR="00101CE8">
        <w:rPr>
          <w:rFonts w:ascii="Alef" w:hAnsi="Alef" w:cs="Alef" w:hint="cs"/>
          <w:rtl/>
        </w:rPr>
        <w:t xml:space="preserve">בנק </w:t>
      </w:r>
      <w:r w:rsidR="007B3E4E">
        <w:rPr>
          <w:rFonts w:ascii="Alef" w:hAnsi="Alef" w:cs="Alef" w:hint="cs"/>
          <w:rtl/>
        </w:rPr>
        <w:t>רשאי למנות לדירקטוריון</w:t>
      </w:r>
      <w:r w:rsidR="0017005E">
        <w:rPr>
          <w:rFonts w:ascii="Alef" w:hAnsi="Alef" w:cs="Alef" w:hint="cs"/>
          <w:rtl/>
        </w:rPr>
        <w:t xml:space="preserve"> חבר הנהלה</w:t>
      </w:r>
      <w:r w:rsidR="007B3E4E">
        <w:rPr>
          <w:rFonts w:ascii="Alef" w:hAnsi="Alef" w:cs="Alef" w:hint="cs"/>
          <w:rtl/>
        </w:rPr>
        <w:t xml:space="preserve"> בבנק</w:t>
      </w:r>
      <w:r w:rsidR="0017005E">
        <w:rPr>
          <w:rFonts w:ascii="Alef" w:hAnsi="Alef" w:cs="Alef" w:hint="cs"/>
          <w:rtl/>
        </w:rPr>
        <w:t xml:space="preserve"> בתחום </w:t>
      </w:r>
      <w:r w:rsidR="00531279">
        <w:rPr>
          <w:rFonts w:ascii="Alef" w:hAnsi="Alef" w:cs="Alef" w:hint="cs"/>
          <w:rtl/>
        </w:rPr>
        <w:t>ה</w:t>
      </w:r>
      <w:r w:rsidR="0017005E">
        <w:rPr>
          <w:rFonts w:ascii="Alef" w:hAnsi="Alef" w:cs="Alef" w:hint="cs"/>
          <w:rtl/>
        </w:rPr>
        <w:t>טכני</w:t>
      </w:r>
      <w:r w:rsidRPr="00A34DF4">
        <w:rPr>
          <w:rFonts w:ascii="Alef" w:hAnsi="Alef" w:cs="Alef"/>
          <w:rtl/>
        </w:rPr>
        <w:t xml:space="preserve">. </w:t>
      </w:r>
    </w:p>
    <w:p w14:paraId="22F02C43" w14:textId="77777777" w:rsidR="00A34DF4" w:rsidRPr="00A34DF4" w:rsidRDefault="00A34DF4" w:rsidP="00DB2B61">
      <w:pPr>
        <w:numPr>
          <w:ilvl w:val="0"/>
          <w:numId w:val="5"/>
        </w:numPr>
        <w:tabs>
          <w:tab w:val="num" w:pos="-5040"/>
        </w:tabs>
        <w:spacing w:before="100" w:beforeAutospacing="1" w:line="276" w:lineRule="auto"/>
        <w:rPr>
          <w:rFonts w:ascii="Alef" w:hAnsi="Alef" w:cs="Alef"/>
          <w:rtl/>
        </w:rPr>
      </w:pPr>
      <w:r w:rsidRPr="00A34DF4">
        <w:rPr>
          <w:rFonts w:ascii="Alef" w:hAnsi="Alef" w:cs="Alef"/>
          <w:rtl/>
        </w:rPr>
        <w:t xml:space="preserve">כל ההחלטות המהותיות של הבנקים הנוגעות למסב, וההחלטות של מוסדות הניהול של מסב (דירקטוריון, ועדת דירקטורים, אסיפה כללית), יתועדו בכתב בסמוך לאחר קבלתן; מבלי לגרוע מכלליות האמור, יתועד פרוטוקול מלא מכל פגישה בין הבנקים בקשר למסב, כולם או מקצתם. </w:t>
      </w:r>
    </w:p>
    <w:p w14:paraId="72DECAD2" w14:textId="77777777" w:rsidR="00A34DF4" w:rsidRPr="00A34DF4" w:rsidRDefault="00A34DF4" w:rsidP="00A34DF4">
      <w:pPr>
        <w:spacing w:before="120" w:after="100" w:afterAutospacing="1" w:line="276" w:lineRule="auto"/>
        <w:rPr>
          <w:rStyle w:val="Strong"/>
          <w:rFonts w:ascii="Alef" w:hAnsi="Alef" w:cs="Alef"/>
          <w:rtl/>
        </w:rPr>
      </w:pPr>
      <w:r w:rsidRPr="00A34DF4">
        <w:rPr>
          <w:rStyle w:val="Strong"/>
          <w:rFonts w:ascii="Alef" w:hAnsi="Alef" w:cs="Alef"/>
          <w:rtl/>
        </w:rPr>
        <w:t>השתתפות במסב</w:t>
      </w:r>
    </w:p>
    <w:p w14:paraId="6A3902F1" w14:textId="65ECE80A" w:rsidR="0073745B" w:rsidRDefault="0073745B" w:rsidP="00A77A98">
      <w:pPr>
        <w:pStyle w:val="ListParagraph"/>
        <w:numPr>
          <w:ilvl w:val="0"/>
          <w:numId w:val="5"/>
        </w:numPr>
        <w:spacing w:before="120" w:after="100" w:afterAutospacing="1" w:line="276" w:lineRule="auto"/>
        <w:rPr>
          <w:rStyle w:val="Strong"/>
          <w:rFonts w:ascii="Alef" w:hAnsi="Alef" w:cs="Alef"/>
          <w:b w:val="0"/>
          <w:bCs w:val="0"/>
        </w:rPr>
      </w:pPr>
      <w:r w:rsidRPr="0073745B">
        <w:rPr>
          <w:rStyle w:val="Strong"/>
          <w:rFonts w:ascii="Alef" w:hAnsi="Alef" w:cs="Alef"/>
          <w:b w:val="0"/>
          <w:bCs w:val="0"/>
          <w:rtl/>
        </w:rPr>
        <w:t>מסב תצרף כמשתתף, בתנאים שאינם מפלים</w:t>
      </w:r>
      <w:r w:rsidR="00E05014">
        <w:rPr>
          <w:rStyle w:val="Strong"/>
          <w:rFonts w:ascii="Alef" w:hAnsi="Alef" w:cs="Alef" w:hint="cs"/>
          <w:b w:val="0"/>
          <w:bCs w:val="0"/>
          <w:rtl/>
        </w:rPr>
        <w:t xml:space="preserve"> ו</w:t>
      </w:r>
      <w:r w:rsidR="00D650E3">
        <w:rPr>
          <w:rStyle w:val="Strong"/>
          <w:rFonts w:ascii="Alef" w:hAnsi="Alef" w:cs="Alef" w:hint="cs"/>
          <w:b w:val="0"/>
          <w:bCs w:val="0"/>
          <w:rtl/>
        </w:rPr>
        <w:t>ש</w:t>
      </w:r>
      <w:r w:rsidR="00E05014">
        <w:rPr>
          <w:rStyle w:val="Strong"/>
          <w:rFonts w:ascii="Alef" w:hAnsi="Alef" w:cs="Alef" w:hint="cs"/>
          <w:b w:val="0"/>
          <w:bCs w:val="0"/>
          <w:rtl/>
        </w:rPr>
        <w:t xml:space="preserve">יפורסמו לפי </w:t>
      </w:r>
      <w:r w:rsidR="0027356E">
        <w:rPr>
          <w:rStyle w:val="Strong"/>
          <w:rFonts w:ascii="Alef" w:hAnsi="Alef" w:cs="Alef" w:hint="cs"/>
          <w:b w:val="0"/>
          <w:bCs w:val="0"/>
          <w:rtl/>
        </w:rPr>
        <w:t xml:space="preserve">סעיפים 14 ו- </w:t>
      </w:r>
      <w:r w:rsidR="00E05014">
        <w:rPr>
          <w:rStyle w:val="Strong"/>
          <w:rFonts w:ascii="Alef" w:hAnsi="Alef" w:cs="Alef" w:hint="cs"/>
          <w:b w:val="0"/>
          <w:bCs w:val="0"/>
          <w:rtl/>
        </w:rPr>
        <w:t>15</w:t>
      </w:r>
      <w:r w:rsidR="00D650E3">
        <w:rPr>
          <w:rStyle w:val="Strong"/>
          <w:rFonts w:ascii="Alef" w:hAnsi="Alef" w:cs="Alef" w:hint="cs"/>
          <w:b w:val="0"/>
          <w:bCs w:val="0"/>
          <w:rtl/>
        </w:rPr>
        <w:t xml:space="preserve"> להלן</w:t>
      </w:r>
      <w:r w:rsidRPr="0073745B">
        <w:rPr>
          <w:rStyle w:val="Strong"/>
          <w:rFonts w:ascii="Alef" w:hAnsi="Alef" w:cs="Alef"/>
          <w:b w:val="0"/>
          <w:bCs w:val="0"/>
          <w:rtl/>
        </w:rPr>
        <w:t>, כל גוף מהגופים הבאים שביקש זאת</w:t>
      </w:r>
      <w:r w:rsidR="00937535" w:rsidRPr="00937535">
        <w:rPr>
          <w:rStyle w:val="Strong"/>
          <w:rFonts w:ascii="Alef" w:hAnsi="Alef" w:cs="Alef"/>
          <w:b w:val="0"/>
          <w:bCs w:val="0"/>
          <w:rtl/>
        </w:rPr>
        <w:t xml:space="preserve"> </w:t>
      </w:r>
      <w:r w:rsidR="00937535" w:rsidRPr="0073745B">
        <w:rPr>
          <w:rStyle w:val="Strong"/>
          <w:rFonts w:ascii="Alef" w:hAnsi="Alef" w:cs="Alef"/>
          <w:b w:val="0"/>
          <w:bCs w:val="0"/>
          <w:rtl/>
        </w:rPr>
        <w:t xml:space="preserve">ובלבד שאין מניעה לכך </w:t>
      </w:r>
      <w:r w:rsidR="00937535">
        <w:rPr>
          <w:rStyle w:val="Strong"/>
          <w:rFonts w:ascii="Alef" w:hAnsi="Alef" w:cs="Alef" w:hint="cs"/>
          <w:b w:val="0"/>
          <w:bCs w:val="0"/>
          <w:rtl/>
        </w:rPr>
        <w:t>לפי דין</w:t>
      </w:r>
      <w:r>
        <w:rPr>
          <w:rStyle w:val="Strong"/>
          <w:rFonts w:ascii="Alef" w:hAnsi="Alef" w:cs="Alef" w:hint="cs"/>
          <w:b w:val="0"/>
          <w:bCs w:val="0"/>
          <w:rtl/>
        </w:rPr>
        <w:t>:</w:t>
      </w:r>
    </w:p>
    <w:p w14:paraId="375FE926" w14:textId="721C163C" w:rsidR="0073745B" w:rsidRDefault="0073745B" w:rsidP="0073745B">
      <w:pPr>
        <w:pStyle w:val="ListParagraph"/>
        <w:numPr>
          <w:ilvl w:val="1"/>
          <w:numId w:val="5"/>
        </w:numPr>
        <w:tabs>
          <w:tab w:val="clear" w:pos="2160"/>
          <w:tab w:val="num" w:pos="-5400"/>
          <w:tab w:val="left" w:pos="5045"/>
        </w:tabs>
        <w:spacing w:before="100" w:beforeAutospacing="1" w:afterAutospacing="1" w:line="276" w:lineRule="auto"/>
        <w:ind w:left="1080"/>
        <w:contextualSpacing w:val="0"/>
        <w:rPr>
          <w:rFonts w:ascii="Alef" w:hAnsi="Alef" w:cs="Alef"/>
        </w:rPr>
      </w:pPr>
      <w:r w:rsidRPr="0073745B">
        <w:rPr>
          <w:rFonts w:ascii="Alef" w:hAnsi="Alef" w:cs="Alef"/>
          <w:rtl/>
        </w:rPr>
        <w:t>כל משתתף בסליקה</w:t>
      </w:r>
      <w:r>
        <w:rPr>
          <w:rFonts w:ascii="Alef" w:hAnsi="Alef" w:cs="Alef" w:hint="cs"/>
          <w:rtl/>
        </w:rPr>
        <w:t>;</w:t>
      </w:r>
    </w:p>
    <w:p w14:paraId="75A32294" w14:textId="45F1B09A" w:rsidR="00A34DF4" w:rsidRPr="002554BB" w:rsidRDefault="0073745B" w:rsidP="000C291E">
      <w:pPr>
        <w:pStyle w:val="ListParagraph"/>
        <w:numPr>
          <w:ilvl w:val="1"/>
          <w:numId w:val="5"/>
        </w:numPr>
        <w:tabs>
          <w:tab w:val="clear" w:pos="2160"/>
          <w:tab w:val="num" w:pos="-5400"/>
          <w:tab w:val="left" w:pos="5045"/>
        </w:tabs>
        <w:spacing w:before="100" w:beforeAutospacing="1" w:afterAutospacing="1" w:line="276" w:lineRule="auto"/>
        <w:ind w:left="1080"/>
        <w:contextualSpacing w:val="0"/>
        <w:rPr>
          <w:rtl/>
        </w:rPr>
      </w:pPr>
      <w:r w:rsidRPr="0073745B">
        <w:rPr>
          <w:rFonts w:ascii="Alef" w:hAnsi="Alef" w:cs="Alef"/>
          <w:rtl/>
        </w:rPr>
        <w:t xml:space="preserve">נותן שירותי תשלום </w:t>
      </w:r>
      <w:r w:rsidR="00193C31" w:rsidRPr="000C291E">
        <w:rPr>
          <w:rFonts w:ascii="Alef" w:hAnsi="Alef" w:cs="Alef" w:hint="cs"/>
          <w:rtl/>
        </w:rPr>
        <w:t xml:space="preserve">שקיבל </w:t>
      </w:r>
      <w:r w:rsidR="00193C31" w:rsidRPr="00D73D4A">
        <w:rPr>
          <w:rFonts w:ascii="Alef" w:hAnsi="Alef" w:cs="Alef" w:hint="cs"/>
          <w:rtl/>
        </w:rPr>
        <w:t>קוד זיהוי מבנק ישראל ו</w:t>
      </w:r>
      <w:r w:rsidRPr="0073745B">
        <w:rPr>
          <w:rFonts w:ascii="Alef" w:hAnsi="Alef" w:cs="Alef"/>
          <w:rtl/>
        </w:rPr>
        <w:t>את אישורו של משתתף בסליקה למתן שירותי ייצוג משתתף.</w:t>
      </w:r>
    </w:p>
    <w:p w14:paraId="0E727BFC" w14:textId="77777777" w:rsidR="00A34DF4" w:rsidRPr="00A34DF4" w:rsidRDefault="00A34DF4" w:rsidP="00DB2B61">
      <w:pPr>
        <w:pStyle w:val="ListParagraph"/>
        <w:numPr>
          <w:ilvl w:val="0"/>
          <w:numId w:val="5"/>
        </w:numPr>
        <w:tabs>
          <w:tab w:val="num" w:pos="-3960"/>
        </w:tabs>
        <w:spacing w:before="120" w:after="100" w:afterAutospacing="1" w:line="276" w:lineRule="auto"/>
        <w:rPr>
          <w:rStyle w:val="Strong"/>
          <w:rFonts w:ascii="Alef" w:hAnsi="Alef" w:cs="Alef"/>
          <w:b w:val="0"/>
          <w:bCs w:val="0"/>
        </w:rPr>
      </w:pPr>
      <w:r w:rsidRPr="00A34DF4">
        <w:rPr>
          <w:rStyle w:val="Strong"/>
          <w:rFonts w:ascii="Alef" w:hAnsi="Alef" w:cs="Alef"/>
          <w:b w:val="0"/>
          <w:bCs w:val="0"/>
          <w:rtl/>
        </w:rPr>
        <w:lastRenderedPageBreak/>
        <w:t xml:space="preserve">כל משתתף יהיה זכאי להצטרף כחבר בוועדת משתתפי מסב או בוועדות משנה של וועדת משתתפי מסב שנדונים בהן נושאים הנוגעים לעניינו של המשתתף, ובכלל זה, נושאים הנוגעים לפיתוחים טכנולוגיים שיש בהם כדי להשפיע על המשתתף. </w:t>
      </w:r>
    </w:p>
    <w:p w14:paraId="590B1B88" w14:textId="7B899C6F" w:rsidR="00A34DF4" w:rsidRPr="00A34DF4" w:rsidRDefault="00A34DF4" w:rsidP="002554BB">
      <w:pPr>
        <w:pStyle w:val="ListParagraph"/>
        <w:numPr>
          <w:ilvl w:val="0"/>
          <w:numId w:val="5"/>
        </w:numPr>
        <w:spacing w:before="120" w:after="100" w:afterAutospacing="1" w:line="276" w:lineRule="auto"/>
        <w:rPr>
          <w:rStyle w:val="Strong"/>
          <w:rFonts w:ascii="Alef" w:hAnsi="Alef" w:cs="Alef"/>
          <w:b w:val="0"/>
          <w:bCs w:val="0"/>
        </w:rPr>
      </w:pPr>
      <w:r w:rsidRPr="00A34DF4">
        <w:rPr>
          <w:rStyle w:val="Strong"/>
          <w:rFonts w:ascii="Alef" w:hAnsi="Alef" w:cs="Alef"/>
          <w:b w:val="0"/>
          <w:bCs w:val="0"/>
          <w:rtl/>
        </w:rPr>
        <w:t xml:space="preserve">בנק לא יסרב סירוב בלתי סביר לספק לנותן שירותי תשלום שירותי </w:t>
      </w:r>
      <w:r w:rsidR="008114DD">
        <w:rPr>
          <w:rStyle w:val="Strong"/>
          <w:rFonts w:ascii="Alef" w:hAnsi="Alef" w:cs="Alef" w:hint="cs"/>
          <w:b w:val="0"/>
          <w:bCs w:val="0"/>
          <w:rtl/>
        </w:rPr>
        <w:t>ייצוג</w:t>
      </w:r>
      <w:r w:rsidR="008114DD" w:rsidRPr="00A34DF4">
        <w:rPr>
          <w:rStyle w:val="Strong"/>
          <w:rFonts w:ascii="Alef" w:hAnsi="Alef" w:cs="Alef"/>
          <w:b w:val="0"/>
          <w:bCs w:val="0"/>
          <w:rtl/>
        </w:rPr>
        <w:t xml:space="preserve"> </w:t>
      </w:r>
      <w:r w:rsidRPr="00A34DF4">
        <w:rPr>
          <w:rStyle w:val="Strong"/>
          <w:rFonts w:ascii="Alef" w:hAnsi="Alef" w:cs="Alef"/>
          <w:b w:val="0"/>
          <w:bCs w:val="0"/>
          <w:rtl/>
        </w:rPr>
        <w:t>משתתף לצורך גישה ביחס לאחת או יותר מ</w:t>
      </w:r>
      <w:r w:rsidR="00F46B98">
        <w:rPr>
          <w:rStyle w:val="Strong"/>
          <w:rFonts w:ascii="Alef" w:hAnsi="Alef" w:cs="Alef" w:hint="cs"/>
          <w:b w:val="0"/>
          <w:bCs w:val="0"/>
          <w:rtl/>
        </w:rPr>
        <w:t>השירותים של מסב בנוגע ל</w:t>
      </w:r>
      <w:r w:rsidRPr="00A34DF4">
        <w:rPr>
          <w:rStyle w:val="Strong"/>
          <w:rFonts w:ascii="Alef" w:hAnsi="Alef" w:cs="Alef"/>
          <w:b w:val="0"/>
          <w:bCs w:val="0"/>
          <w:rtl/>
        </w:rPr>
        <w:t>סליקת חיובים וזיכויים</w:t>
      </w:r>
      <w:r w:rsidR="00BF389B">
        <w:rPr>
          <w:rStyle w:val="Strong"/>
          <w:rFonts w:ascii="Alef" w:hAnsi="Alef" w:cs="Alef" w:hint="cs"/>
          <w:b w:val="0"/>
          <w:bCs w:val="0"/>
          <w:rtl/>
        </w:rPr>
        <w:t>;</w:t>
      </w:r>
      <w:r w:rsidRPr="00A34DF4">
        <w:rPr>
          <w:rStyle w:val="Strong"/>
          <w:rFonts w:ascii="Alef" w:hAnsi="Alef" w:cs="Alef"/>
          <w:b w:val="0"/>
          <w:bCs w:val="0"/>
          <w:rtl/>
        </w:rPr>
        <w:t xml:space="preserve"> לא ייחשב כבלתי סביר סירוב לספק שירות שנותן שירותי התשלום יכול, בתנאים סבירים, לקבל מאת מסב.</w:t>
      </w:r>
      <w:r w:rsidRPr="00A34DF4">
        <w:rPr>
          <w:rStyle w:val="Strong"/>
          <w:rFonts w:ascii="Alef" w:hAnsi="Alef" w:cs="Alef"/>
          <w:b w:val="0"/>
          <w:bCs w:val="0"/>
        </w:rPr>
        <w:t xml:space="preserve"> </w:t>
      </w:r>
    </w:p>
    <w:p w14:paraId="1A2C17F6" w14:textId="77777777" w:rsidR="00A34DF4" w:rsidRPr="00A34DF4" w:rsidRDefault="00A34DF4" w:rsidP="00DB2B61">
      <w:pPr>
        <w:pStyle w:val="ListParagraph"/>
        <w:numPr>
          <w:ilvl w:val="0"/>
          <w:numId w:val="5"/>
        </w:numPr>
        <w:spacing w:after="0" w:line="276" w:lineRule="auto"/>
        <w:rPr>
          <w:rStyle w:val="Strong"/>
          <w:rFonts w:ascii="Alef" w:hAnsi="Alef" w:cs="Alef"/>
          <w:b w:val="0"/>
          <w:bCs w:val="0"/>
        </w:rPr>
      </w:pPr>
      <w:r w:rsidRPr="00A34DF4">
        <w:rPr>
          <w:rStyle w:val="Strong"/>
          <w:rFonts w:ascii="Alef" w:hAnsi="Alef" w:cs="Alef"/>
          <w:b w:val="0"/>
          <w:bCs w:val="0"/>
          <w:rtl/>
        </w:rPr>
        <w:t xml:space="preserve">מבלי לגרוע מהאמור בסעיף 8, הבנקים ומסב יבצעו כל פעולה הנדרשת באופן סביר כדי לעשות את הבאים: </w:t>
      </w:r>
    </w:p>
    <w:p w14:paraId="289FECE5" w14:textId="24AAC56E" w:rsidR="00A34DF4" w:rsidRPr="00A34DF4" w:rsidRDefault="00A34DF4" w:rsidP="00DB2B61">
      <w:pPr>
        <w:pStyle w:val="ListParagraph"/>
        <w:numPr>
          <w:ilvl w:val="1"/>
          <w:numId w:val="5"/>
        </w:numPr>
        <w:tabs>
          <w:tab w:val="clear" w:pos="2160"/>
          <w:tab w:val="num" w:pos="1080"/>
        </w:tabs>
        <w:spacing w:after="0" w:line="276" w:lineRule="auto"/>
        <w:ind w:left="1080"/>
        <w:rPr>
          <w:rStyle w:val="Strong"/>
          <w:rFonts w:ascii="Alef" w:hAnsi="Alef" w:cs="Alef"/>
          <w:b w:val="0"/>
          <w:bCs w:val="0"/>
        </w:rPr>
      </w:pPr>
      <w:r w:rsidRPr="00A34DF4">
        <w:rPr>
          <w:rStyle w:val="Strong"/>
          <w:rFonts w:ascii="Alef" w:hAnsi="Alef" w:cs="Alef"/>
          <w:b w:val="0"/>
          <w:bCs w:val="0"/>
          <w:rtl/>
        </w:rPr>
        <w:t xml:space="preserve">לאפשר גישה לשירותי סליקת חיובים וזיכויים לכל משתתף ולקוחותיו, בתנאים הזהים לתנאים שמעניקה מסב לבנקים ולקוחותיהם. בכלל זה, כל אחד מהבנקים </w:t>
      </w:r>
      <w:r w:rsidR="008114DD">
        <w:rPr>
          <w:rStyle w:val="Strong"/>
          <w:rFonts w:ascii="Alef" w:hAnsi="Alef" w:cs="Alef" w:hint="cs"/>
          <w:b w:val="0"/>
          <w:bCs w:val="0"/>
          <w:rtl/>
        </w:rPr>
        <w:t xml:space="preserve">יקבל הוראות תשלום </w:t>
      </w:r>
      <w:r w:rsidRPr="00A34DF4">
        <w:rPr>
          <w:rStyle w:val="Strong"/>
          <w:rFonts w:ascii="Alef" w:hAnsi="Alef" w:cs="Alef"/>
          <w:b w:val="0"/>
          <w:bCs w:val="0"/>
          <w:rtl/>
        </w:rPr>
        <w:t>המועבר</w:t>
      </w:r>
      <w:r w:rsidR="008114DD">
        <w:rPr>
          <w:rStyle w:val="Strong"/>
          <w:rFonts w:ascii="Alef" w:hAnsi="Alef" w:cs="Alef" w:hint="cs"/>
          <w:b w:val="0"/>
          <w:bCs w:val="0"/>
          <w:rtl/>
        </w:rPr>
        <w:t>ות</w:t>
      </w:r>
      <w:r w:rsidRPr="00A34DF4">
        <w:rPr>
          <w:rStyle w:val="Strong"/>
          <w:rFonts w:ascii="Alef" w:hAnsi="Alef" w:cs="Alef"/>
          <w:b w:val="0"/>
          <w:bCs w:val="0"/>
          <w:rtl/>
        </w:rPr>
        <w:t xml:space="preserve"> באמצעות מסב מכל משתתף אחר.</w:t>
      </w:r>
    </w:p>
    <w:p w14:paraId="1A4FCD55" w14:textId="77777777" w:rsidR="00A34DF4" w:rsidRPr="00A34DF4" w:rsidRDefault="00A34DF4" w:rsidP="00DB2B61">
      <w:pPr>
        <w:pStyle w:val="ListParagraph"/>
        <w:numPr>
          <w:ilvl w:val="1"/>
          <w:numId w:val="5"/>
        </w:numPr>
        <w:tabs>
          <w:tab w:val="clear" w:pos="2160"/>
          <w:tab w:val="num" w:pos="-1080"/>
        </w:tabs>
        <w:spacing w:after="0" w:line="276" w:lineRule="auto"/>
        <w:ind w:left="1080"/>
        <w:rPr>
          <w:rStyle w:val="Strong"/>
          <w:rFonts w:ascii="Alef" w:hAnsi="Alef" w:cs="Alef"/>
          <w:b w:val="0"/>
          <w:bCs w:val="0"/>
        </w:rPr>
      </w:pPr>
      <w:r w:rsidRPr="00A34DF4">
        <w:rPr>
          <w:rStyle w:val="Strong"/>
          <w:rFonts w:ascii="Alef" w:hAnsi="Alef" w:cs="Alef"/>
          <w:b w:val="0"/>
          <w:bCs w:val="0"/>
          <w:rtl/>
        </w:rPr>
        <w:t xml:space="preserve">לאפשר גישה לשירותי העברת ממסרים לכל משתתף ולקוחותיו, בתנאים הזהים לתנאים שמעניקה מסב לבנקים ולקוחותיהם; </w:t>
      </w:r>
    </w:p>
    <w:p w14:paraId="0284FBF1" w14:textId="77777777" w:rsidR="00A34DF4" w:rsidRPr="00A34DF4" w:rsidRDefault="00A34DF4" w:rsidP="00DB2B61">
      <w:pPr>
        <w:pStyle w:val="ListParagraph"/>
        <w:numPr>
          <w:ilvl w:val="1"/>
          <w:numId w:val="5"/>
        </w:numPr>
        <w:tabs>
          <w:tab w:val="clear" w:pos="2160"/>
          <w:tab w:val="num" w:pos="-1080"/>
        </w:tabs>
        <w:spacing w:after="0" w:line="276" w:lineRule="auto"/>
        <w:ind w:left="1080"/>
        <w:rPr>
          <w:rStyle w:val="Strong"/>
          <w:rFonts w:ascii="Alef" w:hAnsi="Alef" w:cs="Alef"/>
          <w:b w:val="0"/>
          <w:bCs w:val="0"/>
        </w:rPr>
      </w:pPr>
      <w:r w:rsidRPr="00A34DF4">
        <w:rPr>
          <w:rStyle w:val="Strong"/>
          <w:rFonts w:ascii="Alef" w:hAnsi="Alef" w:cs="Alef"/>
          <w:b w:val="0"/>
          <w:bCs w:val="0"/>
          <w:rtl/>
        </w:rPr>
        <w:t>לאפשר גישה לשירותי ניוד חשבונות לכל משתתף, בתנאים הזהים לתנאים שמעניקה מסב לבנקים;</w:t>
      </w:r>
    </w:p>
    <w:p w14:paraId="3C6BB38A" w14:textId="2992FDE7" w:rsidR="00555832" w:rsidRPr="00D73D4A" w:rsidRDefault="00A34DF4" w:rsidP="004B7D3E">
      <w:pPr>
        <w:pStyle w:val="ListParagraph"/>
        <w:numPr>
          <w:ilvl w:val="1"/>
          <w:numId w:val="5"/>
        </w:numPr>
        <w:tabs>
          <w:tab w:val="clear" w:pos="2160"/>
          <w:tab w:val="num" w:pos="-1080"/>
        </w:tabs>
        <w:spacing w:after="0" w:line="276" w:lineRule="auto"/>
        <w:ind w:left="1080"/>
        <w:rPr>
          <w:rStyle w:val="Strong"/>
          <w:rFonts w:ascii="Alef" w:hAnsi="Alef" w:cs="Alef"/>
          <w:b w:val="0"/>
          <w:bCs w:val="0"/>
        </w:rPr>
      </w:pPr>
      <w:r w:rsidRPr="00A34DF4">
        <w:rPr>
          <w:rStyle w:val="Strong"/>
          <w:rFonts w:ascii="Alef" w:hAnsi="Alef" w:cs="Alef"/>
          <w:b w:val="0"/>
          <w:bCs w:val="0"/>
          <w:rtl/>
        </w:rPr>
        <w:lastRenderedPageBreak/>
        <w:t xml:space="preserve">לאפשר </w:t>
      </w:r>
      <w:r w:rsidR="00555832">
        <w:rPr>
          <w:rStyle w:val="Strong"/>
          <w:rFonts w:ascii="Alef" w:hAnsi="Alef" w:cs="Alef" w:hint="cs"/>
          <w:b w:val="0"/>
          <w:bCs w:val="0"/>
          <w:rtl/>
        </w:rPr>
        <w:t xml:space="preserve">לכל משתתף ולקוחותיו </w:t>
      </w:r>
      <w:r w:rsidRPr="00A34DF4">
        <w:rPr>
          <w:rStyle w:val="Strong"/>
          <w:rFonts w:ascii="Alef" w:hAnsi="Alef" w:cs="Alef"/>
          <w:b w:val="0"/>
          <w:bCs w:val="0"/>
          <w:rtl/>
        </w:rPr>
        <w:t xml:space="preserve">גישה לשירותי מיתוג למאגרי מידע </w:t>
      </w:r>
      <w:r w:rsidR="00555832">
        <w:rPr>
          <w:rStyle w:val="Strong"/>
          <w:rFonts w:ascii="Alef" w:hAnsi="Alef" w:cs="Alef" w:hint="cs"/>
          <w:b w:val="0"/>
          <w:bCs w:val="0"/>
          <w:rtl/>
        </w:rPr>
        <w:t xml:space="preserve">הנדרשים </w:t>
      </w:r>
      <w:r w:rsidR="00555832" w:rsidRPr="00A34DF4">
        <w:rPr>
          <w:rFonts w:ascii="Alef" w:hAnsi="Alef" w:cs="Alef"/>
          <w:rtl/>
        </w:rPr>
        <w:t xml:space="preserve">לצורך הפעילות השוטפת </w:t>
      </w:r>
      <w:r w:rsidR="00555832">
        <w:rPr>
          <w:rFonts w:ascii="Alef" w:hAnsi="Alef" w:cs="Alef" w:hint="cs"/>
          <w:rtl/>
        </w:rPr>
        <w:t xml:space="preserve">שלו </w:t>
      </w:r>
      <w:r w:rsidRPr="00A34DF4">
        <w:rPr>
          <w:rStyle w:val="Strong"/>
          <w:rFonts w:ascii="Alef" w:hAnsi="Alef" w:cs="Alef"/>
          <w:b w:val="0"/>
          <w:bCs w:val="0"/>
          <w:rtl/>
        </w:rPr>
        <w:t>בתנאים הזהים לתנאים שמעניקה מסב לבנקים</w:t>
      </w:r>
      <w:r w:rsidR="00555832">
        <w:rPr>
          <w:rStyle w:val="Strong"/>
          <w:rFonts w:ascii="Alef" w:hAnsi="Alef" w:cs="Alef" w:hint="cs"/>
          <w:b w:val="0"/>
          <w:bCs w:val="0"/>
          <w:rtl/>
        </w:rPr>
        <w:t xml:space="preserve">, </w:t>
      </w:r>
      <w:r w:rsidR="00555832" w:rsidRPr="00D73D4A">
        <w:rPr>
          <w:rStyle w:val="Strong"/>
          <w:rFonts w:ascii="Alef" w:hAnsi="Alef" w:cs="Alef" w:hint="cs"/>
          <w:b w:val="0"/>
          <w:bCs w:val="0"/>
          <w:rtl/>
        </w:rPr>
        <w:t xml:space="preserve">ובלבד </w:t>
      </w:r>
      <w:r w:rsidR="004B7D3E" w:rsidRPr="00D73D4A">
        <w:rPr>
          <w:rStyle w:val="Strong"/>
          <w:rFonts w:ascii="Alef" w:hAnsi="Alef" w:cs="Alef" w:hint="cs"/>
          <w:b w:val="0"/>
          <w:bCs w:val="0"/>
          <w:rtl/>
        </w:rPr>
        <w:t>שאין איסור על המבקש</w:t>
      </w:r>
      <w:r w:rsidR="00555832" w:rsidRPr="00D73D4A">
        <w:rPr>
          <w:rStyle w:val="Strong"/>
          <w:rFonts w:ascii="Alef" w:hAnsi="Alef" w:cs="Alef" w:hint="cs"/>
          <w:b w:val="0"/>
          <w:bCs w:val="0"/>
          <w:rtl/>
        </w:rPr>
        <w:t xml:space="preserve"> לגשת למאגרים אלה על פי דין</w:t>
      </w:r>
      <w:r w:rsidR="007260F4" w:rsidRPr="00D73D4A">
        <w:rPr>
          <w:rStyle w:val="Strong"/>
          <w:rFonts w:ascii="Alef" w:hAnsi="Alef" w:cs="Alef" w:hint="cs"/>
          <w:b w:val="0"/>
          <w:bCs w:val="0"/>
          <w:rtl/>
        </w:rPr>
        <w:t>;</w:t>
      </w:r>
    </w:p>
    <w:p w14:paraId="2D118857" w14:textId="77777777" w:rsidR="00B20CFA" w:rsidRPr="00D73D4A" w:rsidRDefault="00193C31" w:rsidP="00193C31">
      <w:pPr>
        <w:pStyle w:val="ListParagraph"/>
        <w:numPr>
          <w:ilvl w:val="1"/>
          <w:numId w:val="5"/>
        </w:numPr>
        <w:tabs>
          <w:tab w:val="clear" w:pos="2160"/>
          <w:tab w:val="num" w:pos="-1080"/>
        </w:tabs>
        <w:spacing w:after="0" w:line="276" w:lineRule="auto"/>
        <w:ind w:left="1080"/>
        <w:rPr>
          <w:rStyle w:val="Strong"/>
          <w:rFonts w:ascii="Alef" w:hAnsi="Alef" w:cs="Alef"/>
          <w:b w:val="0"/>
          <w:bCs w:val="0"/>
        </w:rPr>
      </w:pPr>
      <w:r w:rsidRPr="00D73D4A">
        <w:rPr>
          <w:rStyle w:val="Strong"/>
          <w:rFonts w:ascii="Alef" w:hAnsi="Alef" w:cs="Alef" w:hint="cs"/>
          <w:b w:val="0"/>
          <w:bCs w:val="0"/>
          <w:rtl/>
        </w:rPr>
        <w:t xml:space="preserve">לאפשר גישה לשירותי פירוט תנועות </w:t>
      </w:r>
      <w:r w:rsidR="00B20CFA" w:rsidRPr="00D73D4A">
        <w:rPr>
          <w:rStyle w:val="Strong"/>
          <w:rFonts w:ascii="Alef" w:hAnsi="Alef" w:cs="Alef" w:hint="cs"/>
          <w:b w:val="0"/>
          <w:bCs w:val="0"/>
          <w:rtl/>
        </w:rPr>
        <w:t>לכל אחד מהבאים:</w:t>
      </w:r>
    </w:p>
    <w:p w14:paraId="1DEAAEC4" w14:textId="046C086F" w:rsidR="00B20CFA" w:rsidRPr="00D73D4A" w:rsidRDefault="00193C31" w:rsidP="00B20CFA">
      <w:pPr>
        <w:pStyle w:val="ListParagraph"/>
        <w:numPr>
          <w:ilvl w:val="2"/>
          <w:numId w:val="5"/>
        </w:numPr>
        <w:tabs>
          <w:tab w:val="clear" w:pos="2880"/>
          <w:tab w:val="num" w:pos="2636"/>
        </w:tabs>
        <w:spacing w:after="0" w:line="276" w:lineRule="auto"/>
        <w:ind w:left="1502" w:hanging="425"/>
        <w:rPr>
          <w:rStyle w:val="Strong"/>
          <w:rFonts w:ascii="Alef" w:hAnsi="Alef" w:cs="Alef"/>
          <w:b w:val="0"/>
          <w:bCs w:val="0"/>
        </w:rPr>
      </w:pPr>
      <w:r w:rsidRPr="00D73D4A">
        <w:rPr>
          <w:rStyle w:val="Strong"/>
          <w:rFonts w:ascii="Alef" w:hAnsi="Alef" w:cs="Alef" w:hint="cs"/>
          <w:b w:val="0"/>
          <w:bCs w:val="0"/>
          <w:rtl/>
        </w:rPr>
        <w:t>קופת גמל</w:t>
      </w:r>
      <w:r w:rsidR="00B20CFA" w:rsidRPr="00D73D4A">
        <w:rPr>
          <w:rStyle w:val="Strong"/>
          <w:rFonts w:ascii="Alef" w:hAnsi="Alef" w:cs="Alef" w:hint="cs"/>
          <w:b w:val="0"/>
          <w:bCs w:val="0"/>
          <w:rtl/>
        </w:rPr>
        <w:t>;</w:t>
      </w:r>
    </w:p>
    <w:p w14:paraId="375E0AFE" w14:textId="3E9322CE" w:rsidR="00B20CFA" w:rsidRPr="00D73D4A" w:rsidRDefault="00BF389B" w:rsidP="00B20CFA">
      <w:pPr>
        <w:pStyle w:val="ListParagraph"/>
        <w:numPr>
          <w:ilvl w:val="2"/>
          <w:numId w:val="5"/>
        </w:numPr>
        <w:tabs>
          <w:tab w:val="clear" w:pos="2880"/>
          <w:tab w:val="num" w:pos="2636"/>
        </w:tabs>
        <w:spacing w:after="0" w:line="276" w:lineRule="auto"/>
        <w:ind w:left="1502" w:hanging="425"/>
        <w:rPr>
          <w:rStyle w:val="Strong"/>
          <w:rFonts w:ascii="Alef" w:hAnsi="Alef" w:cs="Alef"/>
          <w:b w:val="0"/>
          <w:bCs w:val="0"/>
        </w:rPr>
      </w:pPr>
      <w:r w:rsidRPr="00D73D4A">
        <w:rPr>
          <w:rStyle w:val="Strong"/>
          <w:rFonts w:ascii="Alef" w:hAnsi="Alef" w:cs="Alef" w:hint="cs"/>
          <w:b w:val="0"/>
          <w:bCs w:val="0"/>
          <w:rtl/>
        </w:rPr>
        <w:t>נותן שירותי תשלום</w:t>
      </w:r>
      <w:r w:rsidR="00B20CFA" w:rsidRPr="00D73D4A">
        <w:rPr>
          <w:rStyle w:val="Strong"/>
          <w:rFonts w:ascii="Alef" w:hAnsi="Alef" w:cs="Alef" w:hint="cs"/>
          <w:b w:val="0"/>
          <w:bCs w:val="0"/>
          <w:rtl/>
        </w:rPr>
        <w:t>;</w:t>
      </w:r>
    </w:p>
    <w:p w14:paraId="42C1F9A8" w14:textId="59B1F997" w:rsidR="00A34DF4" w:rsidRPr="00D73D4A" w:rsidRDefault="00193C31" w:rsidP="00B20CFA">
      <w:pPr>
        <w:pStyle w:val="ListParagraph"/>
        <w:numPr>
          <w:ilvl w:val="2"/>
          <w:numId w:val="5"/>
        </w:numPr>
        <w:tabs>
          <w:tab w:val="clear" w:pos="2880"/>
          <w:tab w:val="num" w:pos="2636"/>
        </w:tabs>
        <w:spacing w:after="0" w:line="276" w:lineRule="auto"/>
        <w:ind w:left="1502" w:hanging="425"/>
        <w:rPr>
          <w:rStyle w:val="Strong"/>
          <w:rFonts w:ascii="Alef" w:hAnsi="Alef" w:cs="Alef"/>
          <w:b w:val="0"/>
          <w:bCs w:val="0"/>
        </w:rPr>
      </w:pPr>
      <w:r w:rsidRPr="00D73D4A">
        <w:rPr>
          <w:rStyle w:val="Strong"/>
          <w:rFonts w:ascii="Alef" w:hAnsi="Alef" w:cs="Alef" w:hint="cs"/>
          <w:b w:val="0"/>
          <w:bCs w:val="0"/>
          <w:rtl/>
        </w:rPr>
        <w:t>לקוח אחר שהבנק שלו אישר לו גישה כאמור</w:t>
      </w:r>
      <w:r w:rsidR="00383FCF" w:rsidRPr="00D73D4A">
        <w:rPr>
          <w:rStyle w:val="Strong"/>
          <w:rFonts w:ascii="Alef" w:hAnsi="Alef" w:cs="Alef" w:hint="cs"/>
          <w:b w:val="0"/>
          <w:bCs w:val="0"/>
          <w:rtl/>
        </w:rPr>
        <w:t>.</w:t>
      </w:r>
    </w:p>
    <w:p w14:paraId="26938936" w14:textId="60DEE70C" w:rsidR="00A34DF4" w:rsidRPr="00531279" w:rsidRDefault="00E97A56" w:rsidP="00193C31">
      <w:pPr>
        <w:pStyle w:val="ListParagraph"/>
        <w:numPr>
          <w:ilvl w:val="0"/>
          <w:numId w:val="5"/>
        </w:numPr>
        <w:spacing w:after="0" w:line="276" w:lineRule="auto"/>
        <w:rPr>
          <w:rStyle w:val="Strong"/>
          <w:rFonts w:ascii="Alef" w:hAnsi="Alef" w:cs="Alef"/>
          <w:b w:val="0"/>
          <w:bCs w:val="0"/>
        </w:rPr>
      </w:pPr>
      <w:r w:rsidRPr="00D73D4A">
        <w:rPr>
          <w:rStyle w:val="Strong"/>
          <w:rFonts w:ascii="Alef" w:hAnsi="Alef" w:cs="Alef" w:hint="cs"/>
          <w:b w:val="0"/>
          <w:bCs w:val="0"/>
          <w:rtl/>
        </w:rPr>
        <w:t xml:space="preserve">מבלי לגרוע מהאמור בסעיף 8, </w:t>
      </w:r>
      <w:r w:rsidR="00A34DF4" w:rsidRPr="00D73D4A">
        <w:rPr>
          <w:rStyle w:val="Strong"/>
          <w:rFonts w:ascii="Alef" w:hAnsi="Alef" w:cs="Alef"/>
          <w:b w:val="0"/>
          <w:bCs w:val="0"/>
          <w:rtl/>
        </w:rPr>
        <w:t xml:space="preserve">כל אחד מהבנקים לא יהיה רשאי </w:t>
      </w:r>
      <w:r w:rsidR="00B26DE2" w:rsidRPr="00D73D4A">
        <w:rPr>
          <w:rStyle w:val="Strong"/>
          <w:rFonts w:ascii="Alef" w:hAnsi="Alef" w:cs="Alef" w:hint="cs"/>
          <w:b w:val="0"/>
          <w:bCs w:val="0"/>
          <w:rtl/>
        </w:rPr>
        <w:t>להעביר הוראת תשלום</w:t>
      </w:r>
      <w:r w:rsidR="00A34DF4" w:rsidRPr="00D73D4A">
        <w:rPr>
          <w:rStyle w:val="Strong"/>
          <w:rFonts w:ascii="Alef" w:hAnsi="Alef" w:cs="Alef"/>
          <w:b w:val="0"/>
          <w:bCs w:val="0"/>
          <w:rtl/>
        </w:rPr>
        <w:t xml:space="preserve"> במערכת התשלומים המידיים </w:t>
      </w:r>
      <w:r w:rsidR="005D4C33" w:rsidRPr="00D73D4A">
        <w:rPr>
          <w:rStyle w:val="Strong"/>
          <w:rFonts w:ascii="Alef" w:hAnsi="Alef" w:cs="Alef" w:hint="cs"/>
          <w:b w:val="0"/>
          <w:bCs w:val="0"/>
          <w:rtl/>
        </w:rPr>
        <w:t xml:space="preserve">אם </w:t>
      </w:r>
      <w:r w:rsidR="00B26DE2" w:rsidRPr="00D73D4A">
        <w:rPr>
          <w:rStyle w:val="Strong"/>
          <w:rFonts w:ascii="Alef" w:hAnsi="Alef" w:cs="Alef" w:hint="cs"/>
          <w:b w:val="0"/>
          <w:bCs w:val="0"/>
          <w:rtl/>
        </w:rPr>
        <w:t xml:space="preserve">מקורה </w:t>
      </w:r>
      <w:proofErr w:type="spellStart"/>
      <w:r w:rsidR="00B26DE2" w:rsidRPr="00D73D4A">
        <w:rPr>
          <w:rStyle w:val="Strong"/>
          <w:rFonts w:ascii="Alef" w:hAnsi="Alef" w:cs="Alef" w:hint="cs"/>
          <w:b w:val="0"/>
          <w:bCs w:val="0"/>
          <w:rtl/>
        </w:rPr>
        <w:t>ב</w:t>
      </w:r>
      <w:r w:rsidR="002554BB" w:rsidRPr="00D73D4A">
        <w:rPr>
          <w:rStyle w:val="Strong"/>
          <w:rFonts w:ascii="Alef" w:hAnsi="Alef" w:cs="Alef"/>
          <w:b w:val="0"/>
          <w:bCs w:val="0"/>
          <w:rtl/>
        </w:rPr>
        <w:t>יישומון</w:t>
      </w:r>
      <w:proofErr w:type="spellEnd"/>
      <w:r w:rsidR="00A34DF4" w:rsidRPr="00D73D4A">
        <w:rPr>
          <w:rStyle w:val="Strong"/>
          <w:rFonts w:ascii="Alef" w:hAnsi="Alef" w:cs="Alef"/>
          <w:b w:val="0"/>
          <w:bCs w:val="0"/>
          <w:rtl/>
        </w:rPr>
        <w:t xml:space="preserve"> שבשליטתו,</w:t>
      </w:r>
      <w:r w:rsidR="00A34DF4" w:rsidRPr="00A34DF4">
        <w:rPr>
          <w:rStyle w:val="Strong"/>
          <w:rFonts w:ascii="Alef" w:hAnsi="Alef" w:cs="Alef"/>
          <w:b w:val="0"/>
          <w:bCs w:val="0"/>
          <w:rtl/>
        </w:rPr>
        <w:t xml:space="preserve"> אלא אם הבנק מספק שירותי </w:t>
      </w:r>
      <w:r w:rsidR="008114DD">
        <w:rPr>
          <w:rStyle w:val="Strong"/>
          <w:rFonts w:ascii="Alef" w:hAnsi="Alef" w:cs="Alef" w:hint="cs"/>
          <w:b w:val="0"/>
          <w:bCs w:val="0"/>
          <w:rtl/>
        </w:rPr>
        <w:t>ייצוג</w:t>
      </w:r>
      <w:r w:rsidR="008114DD" w:rsidRPr="00A34DF4">
        <w:rPr>
          <w:rStyle w:val="Strong"/>
          <w:rFonts w:ascii="Alef" w:hAnsi="Alef" w:cs="Alef"/>
          <w:b w:val="0"/>
          <w:bCs w:val="0"/>
          <w:rtl/>
        </w:rPr>
        <w:t xml:space="preserve"> </w:t>
      </w:r>
      <w:r w:rsidR="00A34DF4" w:rsidRPr="00A34DF4">
        <w:rPr>
          <w:rStyle w:val="Strong"/>
          <w:rFonts w:ascii="Alef" w:hAnsi="Alef" w:cs="Alef"/>
          <w:b w:val="0"/>
          <w:bCs w:val="0"/>
          <w:rtl/>
        </w:rPr>
        <w:t>משתתף לנותן שירותי תשלום</w:t>
      </w:r>
      <w:r w:rsidR="00EF173D">
        <w:rPr>
          <w:rStyle w:val="Strong"/>
          <w:rFonts w:ascii="Alef" w:hAnsi="Alef" w:cs="Alef" w:hint="cs"/>
          <w:b w:val="0"/>
          <w:bCs w:val="0"/>
          <w:rtl/>
        </w:rPr>
        <w:t xml:space="preserve"> </w:t>
      </w:r>
      <w:r w:rsidR="00193C31">
        <w:rPr>
          <w:rStyle w:val="Strong"/>
          <w:rFonts w:ascii="Alef" w:hAnsi="Alef" w:cs="Alef" w:hint="cs"/>
          <w:b w:val="0"/>
          <w:bCs w:val="0"/>
          <w:rtl/>
        </w:rPr>
        <w:t xml:space="preserve">שאינו משתתף בסליקה </w:t>
      </w:r>
      <w:r w:rsidR="00A34DF4" w:rsidRPr="00A34DF4">
        <w:rPr>
          <w:rStyle w:val="Strong"/>
          <w:rFonts w:ascii="Alef" w:hAnsi="Alef" w:cs="Alef"/>
          <w:b w:val="0"/>
          <w:bCs w:val="0"/>
          <w:rtl/>
        </w:rPr>
        <w:t>אחד לפחות שמעביר הוראות בפועל באמצעות המערכת באופן שוטף וסדור. תוקפו של סעיף זה הוא עד יום 30.6.2022 או עד חלוף שנה מהיום שבו התחיל נותן שירותי תשלום ראשון להעביר עסקאות כאמור באופן שוטף וסדור, לפי המוקדם</w:t>
      </w:r>
      <w:r w:rsidR="00531279">
        <w:rPr>
          <w:rStyle w:val="Strong"/>
          <w:rFonts w:ascii="Alef" w:hAnsi="Alef" w:cs="Alef" w:hint="cs"/>
          <w:b w:val="0"/>
          <w:bCs w:val="0"/>
          <w:rtl/>
        </w:rPr>
        <w:t>.</w:t>
      </w:r>
    </w:p>
    <w:p w14:paraId="0503ABAC" w14:textId="77777777" w:rsidR="00A34DF4" w:rsidRPr="00A34DF4" w:rsidRDefault="00A34DF4" w:rsidP="00DB2B61">
      <w:pPr>
        <w:pStyle w:val="ListParagraph"/>
        <w:numPr>
          <w:ilvl w:val="0"/>
          <w:numId w:val="5"/>
        </w:numPr>
        <w:spacing w:after="0" w:line="276" w:lineRule="auto"/>
        <w:rPr>
          <w:rFonts w:ascii="Alef" w:hAnsi="Alef" w:cs="Alef"/>
          <w:rtl/>
        </w:rPr>
      </w:pPr>
      <w:r w:rsidRPr="00A34DF4">
        <w:rPr>
          <w:rFonts w:ascii="Alef" w:hAnsi="Alef" w:cs="Alef"/>
          <w:rtl/>
        </w:rPr>
        <w:t xml:space="preserve">העמלות בגין שירותים שתגבה מסב תהיינה זהות לכל מקבלי אותו שירות, בהתאם להיקף השימוש בשירות, אלא אם כן קיים הבדל בעלויות הישירות הנובעות ממתן השירות וככל שההבדל במחיר ינבע באופן ישיר מההבדל בעלויות האמורות בלבד. </w:t>
      </w:r>
    </w:p>
    <w:p w14:paraId="78DD8ACC" w14:textId="77777777" w:rsidR="00A34DF4" w:rsidRPr="00A34DF4" w:rsidRDefault="00A34DF4" w:rsidP="00DB2B61">
      <w:pPr>
        <w:pStyle w:val="ListParagraph"/>
        <w:numPr>
          <w:ilvl w:val="0"/>
          <w:numId w:val="5"/>
        </w:numPr>
        <w:spacing w:before="120" w:after="100" w:afterAutospacing="1" w:line="276" w:lineRule="auto"/>
        <w:rPr>
          <w:rFonts w:ascii="Alef" w:hAnsi="Alef" w:cs="Alef"/>
          <w:rtl/>
        </w:rPr>
      </w:pPr>
      <w:r w:rsidRPr="00A34DF4">
        <w:rPr>
          <w:rFonts w:ascii="Alef" w:hAnsi="Alef" w:cs="Alef"/>
          <w:rtl/>
        </w:rPr>
        <w:lastRenderedPageBreak/>
        <w:t xml:space="preserve">מסב אינה רשאית לגבות עלויות שנשאה בהן בעבר, מאדם שיבקש להתחבר </w:t>
      </w:r>
      <w:r w:rsidRPr="007F3FBF">
        <w:rPr>
          <w:rStyle w:val="Strong"/>
          <w:rFonts w:ascii="Alef" w:hAnsi="Alef" w:cs="Alef"/>
          <w:b w:val="0"/>
          <w:bCs w:val="0"/>
          <w:rtl/>
        </w:rPr>
        <w:t>לשירותים</w:t>
      </w:r>
      <w:r w:rsidRPr="007F3FBF">
        <w:rPr>
          <w:rFonts w:ascii="Alef" w:hAnsi="Alef" w:cs="Alef"/>
          <w:b/>
          <w:bCs/>
          <w:rtl/>
        </w:rPr>
        <w:t xml:space="preserve"> </w:t>
      </w:r>
      <w:r w:rsidRPr="00A34DF4">
        <w:rPr>
          <w:rFonts w:ascii="Alef" w:hAnsi="Alef" w:cs="Alef"/>
          <w:rtl/>
        </w:rPr>
        <w:t>או להתקבל כמשתתף.</w:t>
      </w:r>
    </w:p>
    <w:p w14:paraId="66229F7B" w14:textId="49FCC7AF" w:rsidR="00A34DF4" w:rsidRPr="00A34DF4" w:rsidRDefault="00A34DF4" w:rsidP="00DB2B61">
      <w:pPr>
        <w:pStyle w:val="ListParagraph"/>
        <w:numPr>
          <w:ilvl w:val="0"/>
          <w:numId w:val="5"/>
        </w:numPr>
        <w:spacing w:before="120" w:after="100" w:afterAutospacing="1" w:line="276" w:lineRule="auto"/>
        <w:rPr>
          <w:rFonts w:ascii="Alef" w:hAnsi="Alef" w:cs="Alef"/>
          <w:rtl/>
        </w:rPr>
      </w:pPr>
      <w:r w:rsidRPr="00A34DF4">
        <w:rPr>
          <w:rFonts w:ascii="Alef" w:hAnsi="Alef" w:cs="Alef"/>
          <w:rtl/>
        </w:rPr>
        <w:t xml:space="preserve">על אף האמור בסעיף 12 לעיל, מסב תהיה רשאית לגבות מאדם שיבקש להתחבר לשירות מהשירותים או להצטרף כמשתתף, את העלויות התוספתיות הכרוכות במתן גישה לשירותים שהוא מעוניין לקבל או הכרוכות בהשתתפותו במסב, ואשר ינבעו באופן ישיר מביצוע ההתאמות </w:t>
      </w:r>
      <w:r w:rsidR="007260F4">
        <w:rPr>
          <w:rFonts w:ascii="Alef" w:hAnsi="Alef" w:cs="Alef" w:hint="cs"/>
          <w:rtl/>
        </w:rPr>
        <w:t xml:space="preserve">או הבדיקות </w:t>
      </w:r>
      <w:r w:rsidRPr="00A34DF4">
        <w:rPr>
          <w:rFonts w:ascii="Alef" w:hAnsi="Alef" w:cs="Alef"/>
          <w:rtl/>
        </w:rPr>
        <w:t>הנדרשות לשם מתן השירותים עבורו או לשם השתתפותו, וזאת לאחר הצגה מפורטת של חישוב העלויות בפני המבקש.</w:t>
      </w:r>
    </w:p>
    <w:p w14:paraId="594D16C3" w14:textId="77777777" w:rsidR="00A34DF4" w:rsidRPr="00A34DF4" w:rsidRDefault="00A34DF4" w:rsidP="00A34DF4">
      <w:pPr>
        <w:spacing w:before="100" w:beforeAutospacing="1" w:line="276" w:lineRule="auto"/>
        <w:rPr>
          <w:rFonts w:ascii="Alef" w:hAnsi="Alef" w:cs="Alef"/>
          <w:rtl/>
        </w:rPr>
      </w:pPr>
      <w:r w:rsidRPr="00A34DF4">
        <w:rPr>
          <w:rStyle w:val="Strong"/>
          <w:rFonts w:ascii="Alef" w:hAnsi="Alef" w:cs="Alef"/>
          <w:rtl/>
        </w:rPr>
        <w:t> מידע</w:t>
      </w:r>
    </w:p>
    <w:p w14:paraId="7D6F11F3" w14:textId="77777777" w:rsidR="00A34DF4" w:rsidRPr="00A34DF4" w:rsidRDefault="00A34DF4" w:rsidP="00DB2B61">
      <w:pPr>
        <w:pStyle w:val="ListParagraph"/>
        <w:numPr>
          <w:ilvl w:val="0"/>
          <w:numId w:val="5"/>
        </w:numPr>
        <w:spacing w:before="120" w:after="100" w:afterAutospacing="1" w:line="276" w:lineRule="auto"/>
        <w:rPr>
          <w:rFonts w:ascii="Alef" w:hAnsi="Alef" w:cs="Alef"/>
        </w:rPr>
      </w:pPr>
      <w:r w:rsidRPr="00A34DF4">
        <w:rPr>
          <w:rFonts w:ascii="Alef" w:hAnsi="Alef" w:cs="Alef"/>
          <w:rtl/>
        </w:rPr>
        <w:t xml:space="preserve">הדרישות להצטרפות למסב, כללי מערכת מסב, הדו"חות הכספיים של מסב </w:t>
      </w:r>
      <w:proofErr w:type="spellStart"/>
      <w:r w:rsidRPr="00A34DF4">
        <w:rPr>
          <w:rFonts w:ascii="Alef" w:hAnsi="Alef" w:cs="Alef"/>
          <w:rtl/>
        </w:rPr>
        <w:t>ותעריפוני</w:t>
      </w:r>
      <w:proofErr w:type="spellEnd"/>
      <w:r w:rsidRPr="00A34DF4">
        <w:rPr>
          <w:rFonts w:ascii="Alef" w:hAnsi="Alef" w:cs="Alef"/>
          <w:rtl/>
        </w:rPr>
        <w:t xml:space="preserve"> השירותים השונים שמספקת מסב יפורסמו באתר המרשתת שלה, מלבד מידע שיש מניעה לפרסם על פי דין.</w:t>
      </w:r>
    </w:p>
    <w:p w14:paraId="291092B0" w14:textId="77777777" w:rsidR="00A34DF4" w:rsidRPr="00A34DF4" w:rsidRDefault="00A34DF4" w:rsidP="00DB2B61">
      <w:pPr>
        <w:pStyle w:val="ListParagraph"/>
        <w:numPr>
          <w:ilvl w:val="0"/>
          <w:numId w:val="5"/>
        </w:numPr>
        <w:spacing w:before="120" w:after="100" w:afterAutospacing="1" w:line="276" w:lineRule="auto"/>
        <w:rPr>
          <w:rFonts w:ascii="Alef" w:hAnsi="Alef" w:cs="Alef"/>
        </w:rPr>
      </w:pPr>
      <w:r w:rsidRPr="00A34DF4">
        <w:rPr>
          <w:rFonts w:ascii="Alef" w:hAnsi="Alef" w:cs="Alef"/>
          <w:rtl/>
        </w:rPr>
        <w:t>ככל שהמידע כאמור אינו פומבי, מסב תעמיד לרשות כל נותן שירותי תשלום כל מידע הנחוץ לו באופן סביר על מנת לבחון את השתתפותו במסב ולהיערך לשם כך והבנקים יעמידו לרשות כל נותן שירותי תשלום מידע הנחוץ לו בנוגע לדרישות הבנק לצורך הייצוג, והכול מלבד מידע שיש מניעה למסור כאמור על פי דין.</w:t>
      </w:r>
    </w:p>
    <w:p w14:paraId="7BD823B4" w14:textId="47A537D1" w:rsidR="00A34DF4" w:rsidRDefault="00A34DF4" w:rsidP="00DB2B61">
      <w:pPr>
        <w:pStyle w:val="ListParagraph"/>
        <w:numPr>
          <w:ilvl w:val="0"/>
          <w:numId w:val="5"/>
        </w:numPr>
        <w:tabs>
          <w:tab w:val="num" w:pos="-360"/>
        </w:tabs>
        <w:spacing w:before="120" w:after="100" w:afterAutospacing="1" w:line="240" w:lineRule="auto"/>
        <w:rPr>
          <w:rFonts w:ascii="Alef" w:hAnsi="Alef" w:cs="Alef"/>
        </w:rPr>
      </w:pPr>
      <w:r w:rsidRPr="00A34DF4">
        <w:rPr>
          <w:rFonts w:ascii="Alef" w:hAnsi="Alef" w:cs="Alef"/>
          <w:rtl/>
        </w:rPr>
        <w:t xml:space="preserve">כל ספק בדבר תחולתם של תנאים אלה, פרשנותם או בדבר דרך יישומם – יובא להכרעת הממונה. </w:t>
      </w:r>
    </w:p>
    <w:p w14:paraId="1F2C27EA" w14:textId="1C895002" w:rsidR="00A34DF4" w:rsidRDefault="00A34DF4" w:rsidP="003B13D3">
      <w:pPr>
        <w:tabs>
          <w:tab w:val="num" w:pos="-360"/>
        </w:tabs>
        <w:spacing w:before="120" w:after="100" w:afterAutospacing="1" w:line="240" w:lineRule="auto"/>
        <w:ind w:left="4320"/>
        <w:jc w:val="center"/>
        <w:rPr>
          <w:rFonts w:ascii="Alef" w:hAnsi="Alef" w:cs="Alef"/>
          <w:rtl/>
        </w:rPr>
      </w:pPr>
      <w:r>
        <w:rPr>
          <w:rFonts w:ascii="Alef" w:hAnsi="Alef" w:cs="Alef" w:hint="cs"/>
          <w:rtl/>
        </w:rPr>
        <w:lastRenderedPageBreak/>
        <w:t>מיכל הלפרין</w:t>
      </w:r>
    </w:p>
    <w:p w14:paraId="3F931663" w14:textId="77777777" w:rsidR="003B13D3" w:rsidRDefault="003B13D3" w:rsidP="003B13D3">
      <w:pPr>
        <w:tabs>
          <w:tab w:val="num" w:pos="-360"/>
        </w:tabs>
        <w:spacing w:before="120" w:after="100" w:afterAutospacing="1" w:line="240" w:lineRule="auto"/>
        <w:ind w:left="4320"/>
        <w:jc w:val="center"/>
        <w:rPr>
          <w:rFonts w:ascii="Alef" w:hAnsi="Alef" w:cs="Alef"/>
          <w:rtl/>
        </w:rPr>
      </w:pPr>
    </w:p>
    <w:p w14:paraId="5ACF0D81" w14:textId="11DF5380" w:rsidR="00A34DF4" w:rsidRDefault="00A34DF4" w:rsidP="003B13D3">
      <w:pPr>
        <w:tabs>
          <w:tab w:val="num" w:pos="-360"/>
        </w:tabs>
        <w:spacing w:before="120" w:after="100" w:afterAutospacing="1" w:line="240" w:lineRule="auto"/>
        <w:ind w:left="4320"/>
        <w:jc w:val="center"/>
        <w:rPr>
          <w:rFonts w:ascii="Alef" w:hAnsi="Alef" w:cs="Alef"/>
          <w:rtl/>
        </w:rPr>
      </w:pPr>
      <w:r>
        <w:rPr>
          <w:rFonts w:ascii="Alef" w:hAnsi="Alef" w:cs="Alef" w:hint="cs"/>
          <w:rtl/>
        </w:rPr>
        <w:t>הממונה על התחרות</w:t>
      </w:r>
    </w:p>
    <w:p w14:paraId="4A3069EC" w14:textId="3CC0F234" w:rsidR="003B13D3" w:rsidRPr="0018300A" w:rsidRDefault="003B13D3" w:rsidP="003B13D3">
      <w:pPr>
        <w:spacing w:line="240" w:lineRule="auto"/>
        <w:contextualSpacing/>
        <w:rPr>
          <w:rFonts w:ascii="Alef" w:hAnsi="Alef" w:cs="Alef"/>
          <w:sz w:val="22"/>
          <w:szCs w:val="22"/>
          <w:rtl/>
        </w:rPr>
      </w:pPr>
      <w:r w:rsidRPr="0018300A">
        <w:rPr>
          <w:rFonts w:ascii="Alef" w:hAnsi="Alef" w:cs="Alef"/>
          <w:sz w:val="22"/>
          <w:szCs w:val="22"/>
          <w:rtl/>
        </w:rPr>
        <w:t xml:space="preserve">ירושלים, </w:t>
      </w:r>
      <w:r w:rsidRPr="0018300A">
        <w:rPr>
          <w:rFonts w:ascii="Alef" w:hAnsi="Alef" w:cs="Alef"/>
          <w:sz w:val="22"/>
          <w:szCs w:val="22"/>
          <w:highlight w:val="cyan"/>
          <w:rtl/>
        </w:rPr>
        <w:t>‏</w:t>
      </w:r>
      <w:sdt>
        <w:sdtPr>
          <w:rPr>
            <w:rFonts w:ascii="Alef" w:hAnsi="Alef" w:cs="Alef"/>
            <w:sz w:val="22"/>
            <w:szCs w:val="22"/>
            <w:rtl/>
          </w:rPr>
          <w:id w:val="-564727299"/>
          <w:placeholder>
            <w:docPart w:val="41DCC56213B04B889F2BC2CC3BBCDA8A"/>
          </w:placeholder>
          <w:date w:fullDate="2020-06-18T00:00:00Z">
            <w:dateFormat w:val="dd MMMM yyyy"/>
            <w:lid w:val="he-IL"/>
            <w:storeMappedDataAs w:val="dateTime"/>
            <w:calendar w:val="hebrew"/>
          </w:date>
        </w:sdtPr>
        <w:sdtEndPr/>
        <w:sdtContent>
          <w:r w:rsidR="00282B91">
            <w:rPr>
              <w:rFonts w:ascii="Alef" w:hAnsi="Alef" w:cs="Alef" w:hint="cs"/>
              <w:sz w:val="22"/>
              <w:szCs w:val="22"/>
              <w:rtl/>
            </w:rPr>
            <w:t>‏כ"ו סיון תש"ף</w:t>
          </w:r>
        </w:sdtContent>
      </w:sdt>
    </w:p>
    <w:sdt>
      <w:sdtPr>
        <w:rPr>
          <w:rFonts w:ascii="Alef" w:hAnsi="Alef" w:cs="Alef"/>
          <w:sz w:val="22"/>
          <w:szCs w:val="22"/>
          <w:rtl/>
        </w:rPr>
        <w:id w:val="-834522498"/>
        <w:placeholder>
          <w:docPart w:val="E9276EF426AD455AABCD04A4A9A9CA1A"/>
        </w:placeholder>
        <w:date w:fullDate="2020-06-18T00:00:00Z">
          <w:dateFormat w:val="dd MMMM yyyy"/>
          <w:lid w:val="he-IL"/>
          <w:storeMappedDataAs w:val="dateTime"/>
          <w:calendar w:val="gregorian"/>
        </w:date>
      </w:sdtPr>
      <w:sdtEndPr/>
      <w:sdtContent>
        <w:p w14:paraId="063C1BC1" w14:textId="6ED5BDC0" w:rsidR="00A34DF4" w:rsidRPr="00A34DF4" w:rsidRDefault="00D73D4A" w:rsidP="003B13D3">
          <w:pPr>
            <w:pStyle w:val="ListParagraph"/>
            <w:spacing w:before="120" w:after="100" w:afterAutospacing="1" w:line="240" w:lineRule="auto"/>
            <w:rPr>
              <w:rFonts w:ascii="Alef" w:hAnsi="Alef" w:cs="Alef"/>
            </w:rPr>
          </w:pPr>
          <w:r>
            <w:rPr>
              <w:rFonts w:ascii="Alef" w:hAnsi="Alef" w:cs="Alef" w:hint="cs"/>
              <w:sz w:val="22"/>
              <w:szCs w:val="22"/>
              <w:rtl/>
            </w:rPr>
            <w:t>‏18 יוני 2020</w:t>
          </w:r>
        </w:p>
      </w:sdtContent>
    </w:sdt>
    <w:sectPr w:rsidR="00A34DF4" w:rsidRPr="00A34DF4" w:rsidSect="00A2717B">
      <w:footerReference w:type="default" r:id="rId8"/>
      <w:headerReference w:type="first" r:id="rId9"/>
      <w:pgSz w:w="11906" w:h="16838"/>
      <w:pgMar w:top="1440" w:right="1800" w:bottom="1440" w:left="1800" w:header="708" w:footer="708" w:gutter="0"/>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1439F4" w14:textId="77777777" w:rsidR="00E63358" w:rsidRDefault="00E63358" w:rsidP="00D74B48">
      <w:pPr>
        <w:spacing w:after="0" w:line="240" w:lineRule="auto"/>
      </w:pPr>
      <w:r>
        <w:separator/>
      </w:r>
    </w:p>
  </w:endnote>
  <w:endnote w:type="continuationSeparator" w:id="0">
    <w:p w14:paraId="5EA309F7" w14:textId="77777777" w:rsidR="00E63358" w:rsidRDefault="00E63358" w:rsidP="00D74B48">
      <w:pPr>
        <w:spacing w:after="0" w:line="240" w:lineRule="auto"/>
      </w:pPr>
      <w:r>
        <w:continuationSeparator/>
      </w:r>
    </w:p>
  </w:endnote>
  <w:endnote w:type="continuationNotice" w:id="1">
    <w:p w14:paraId="4963E24B" w14:textId="77777777" w:rsidR="00E63358" w:rsidRDefault="00E633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lef">
    <w:panose1 w:val="00000500000000000000"/>
    <w:charset w:val="00"/>
    <w:family w:val="auto"/>
    <w:pitch w:val="variable"/>
    <w:sig w:usb0="00000807" w:usb1="40000000" w:usb2="00000000" w:usb3="00000000" w:csb0="000000B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553037378"/>
      <w:docPartObj>
        <w:docPartGallery w:val="Page Numbers (Bottom of Page)"/>
        <w:docPartUnique/>
      </w:docPartObj>
    </w:sdtPr>
    <w:sdtEndPr>
      <w:rPr>
        <w:cs/>
      </w:rPr>
    </w:sdtEndPr>
    <w:sdtContent>
      <w:p w14:paraId="1809ED12" w14:textId="5996BD02" w:rsidR="00A259DE" w:rsidRDefault="00A259DE">
        <w:pPr>
          <w:pStyle w:val="Footer"/>
          <w:rPr>
            <w:rtl/>
            <w:cs/>
          </w:rPr>
        </w:pPr>
        <w:r w:rsidRPr="00773549">
          <w:rPr>
            <w:rFonts w:ascii="Alef" w:hAnsi="Alef" w:cs="Alef"/>
            <w:sz w:val="28"/>
            <w:szCs w:val="28"/>
          </w:rPr>
          <w:fldChar w:fldCharType="begin"/>
        </w:r>
        <w:r w:rsidRPr="00773549">
          <w:rPr>
            <w:rFonts w:ascii="Alef" w:hAnsi="Alef" w:cs="Alef"/>
            <w:sz w:val="28"/>
            <w:szCs w:val="28"/>
            <w:rtl/>
            <w:cs/>
          </w:rPr>
          <w:instrText>PAGE   \* MERGEFORMAT</w:instrText>
        </w:r>
        <w:r w:rsidRPr="00773549">
          <w:rPr>
            <w:rFonts w:ascii="Alef" w:hAnsi="Alef" w:cs="Alef"/>
            <w:sz w:val="28"/>
            <w:szCs w:val="28"/>
          </w:rPr>
          <w:fldChar w:fldCharType="separate"/>
        </w:r>
        <w:r w:rsidR="00FE7AF2" w:rsidRPr="00FE7AF2">
          <w:rPr>
            <w:rFonts w:ascii="Alef" w:hAnsi="Alef" w:cs="Alef"/>
            <w:noProof/>
            <w:sz w:val="28"/>
            <w:szCs w:val="28"/>
            <w:rtl/>
            <w:lang w:val="he-IL"/>
          </w:rPr>
          <w:t>19</w:t>
        </w:r>
        <w:r w:rsidRPr="00773549">
          <w:rPr>
            <w:rFonts w:ascii="Alef" w:hAnsi="Alef" w:cs="Alef"/>
            <w:sz w:val="28"/>
            <w:szCs w:val="28"/>
          </w:rPr>
          <w:fldChar w:fldCharType="end"/>
        </w:r>
      </w:p>
    </w:sdtContent>
  </w:sdt>
  <w:p w14:paraId="4FD88D2D" w14:textId="26CB87ED" w:rsidR="00A259DE" w:rsidRDefault="00A259DE" w:rsidP="00AD35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31852B" w14:textId="77777777" w:rsidR="00E63358" w:rsidRDefault="00E63358" w:rsidP="00D74B48">
      <w:pPr>
        <w:spacing w:after="0" w:line="240" w:lineRule="auto"/>
      </w:pPr>
      <w:r>
        <w:separator/>
      </w:r>
    </w:p>
  </w:footnote>
  <w:footnote w:type="continuationSeparator" w:id="0">
    <w:p w14:paraId="4CB7C1B2" w14:textId="77777777" w:rsidR="00E63358" w:rsidRDefault="00E63358" w:rsidP="00D74B48">
      <w:pPr>
        <w:spacing w:after="0" w:line="240" w:lineRule="auto"/>
      </w:pPr>
      <w:r>
        <w:continuationSeparator/>
      </w:r>
    </w:p>
  </w:footnote>
  <w:footnote w:type="continuationNotice" w:id="1">
    <w:p w14:paraId="39A22EDE" w14:textId="77777777" w:rsidR="00E63358" w:rsidRDefault="00E63358">
      <w:pPr>
        <w:spacing w:after="0" w:line="240" w:lineRule="auto"/>
      </w:pPr>
    </w:p>
  </w:footnote>
  <w:footnote w:id="2">
    <w:p w14:paraId="038DCE95" w14:textId="22374B1A" w:rsidR="00A259DE" w:rsidRPr="003B12BC" w:rsidRDefault="00A259DE" w:rsidP="00474A32">
      <w:pPr>
        <w:pStyle w:val="FootnoteText"/>
        <w:rPr>
          <w:rFonts w:ascii="Alef" w:hAnsi="Alef" w:cs="Alef"/>
          <w:sz w:val="18"/>
          <w:szCs w:val="18"/>
          <w:rtl/>
        </w:rPr>
      </w:pPr>
      <w:r w:rsidRPr="003B12BC">
        <w:rPr>
          <w:rStyle w:val="FootnoteReference"/>
          <w:rFonts w:ascii="Alef" w:hAnsi="Alef" w:cs="Alef"/>
          <w:sz w:val="18"/>
          <w:szCs w:val="18"/>
        </w:rPr>
        <w:footnoteRef/>
      </w:r>
      <w:r w:rsidRPr="003B12BC">
        <w:rPr>
          <w:rFonts w:ascii="Alef" w:hAnsi="Alef" w:cs="Alef"/>
          <w:sz w:val="18"/>
          <w:szCs w:val="18"/>
          <w:rtl/>
        </w:rPr>
        <w:t xml:space="preserve"> החלטה לפי סעיף 14 לחוק ההגבלים העסקיים, התשמ"ח-1988 בדבר מתן פטור בתנאים מאישור הסדר כובל להסדר בעניין מרכז סליקה בנקאי בע"מ בין </w:t>
      </w:r>
      <w:r w:rsidRPr="00794B35">
        <w:rPr>
          <w:rStyle w:val="Strong"/>
          <w:rFonts w:ascii="Alef" w:hAnsi="Alef" w:cs="Alef"/>
          <w:b w:val="0"/>
          <w:bCs w:val="0"/>
          <w:sz w:val="18"/>
          <w:szCs w:val="18"/>
          <w:rtl/>
        </w:rPr>
        <w:t>בנק הפועלים בע"מ, בנק לאומי לישראל בע"מ, בנק המזרחי המאוחד בע"מ, בנק דיסקונט בע"מ, הבנק הבינלאומי הראשון לישראל בע"מ</w:t>
      </w:r>
      <w:r w:rsidRPr="003B12BC">
        <w:rPr>
          <w:rStyle w:val="Strong"/>
          <w:rFonts w:ascii="Alef" w:hAnsi="Alef" w:cs="Alef"/>
          <w:sz w:val="18"/>
          <w:szCs w:val="18"/>
          <w:rtl/>
        </w:rPr>
        <w:t xml:space="preserve"> </w:t>
      </w:r>
      <w:r w:rsidRPr="003B12BC">
        <w:rPr>
          <w:rFonts w:ascii="Alef" w:hAnsi="Alef" w:cs="Alef"/>
          <w:sz w:val="18"/>
          <w:szCs w:val="18"/>
          <w:rtl/>
        </w:rPr>
        <w:t>(20.06.2002)</w:t>
      </w:r>
      <w:r w:rsidRPr="003B12BC">
        <w:rPr>
          <w:rFonts w:ascii="Alef" w:hAnsi="Alef" w:cs="Alef"/>
          <w:b/>
          <w:bCs/>
          <w:sz w:val="18"/>
          <w:szCs w:val="18"/>
          <w:rtl/>
        </w:rPr>
        <w:t xml:space="preserve"> רשות התחרות</w:t>
      </w:r>
      <w:r w:rsidRPr="003B12BC">
        <w:rPr>
          <w:rFonts w:ascii="Alef" w:hAnsi="Alef" w:cs="Alef"/>
          <w:sz w:val="18"/>
          <w:szCs w:val="18"/>
          <w:rtl/>
        </w:rPr>
        <w:t xml:space="preserve"> 3014681.</w:t>
      </w:r>
    </w:p>
  </w:footnote>
  <w:footnote w:id="3">
    <w:p w14:paraId="5CC08AD7" w14:textId="3E48D6A6" w:rsidR="002B5D90" w:rsidRPr="003B12BC" w:rsidRDefault="00A259DE" w:rsidP="00474A32">
      <w:pPr>
        <w:pStyle w:val="FootnoteText"/>
        <w:rPr>
          <w:rFonts w:ascii="Alef" w:hAnsi="Alef" w:cs="Alef"/>
          <w:sz w:val="18"/>
          <w:szCs w:val="18"/>
          <w:rtl/>
        </w:rPr>
      </w:pPr>
      <w:r w:rsidRPr="003B12BC">
        <w:rPr>
          <w:rStyle w:val="FootnoteReference"/>
          <w:rFonts w:ascii="Alef" w:hAnsi="Alef" w:cs="Alef"/>
          <w:sz w:val="18"/>
          <w:szCs w:val="18"/>
        </w:rPr>
        <w:footnoteRef/>
      </w:r>
      <w:r w:rsidRPr="003B12BC">
        <w:rPr>
          <w:rFonts w:ascii="Alef" w:hAnsi="Alef" w:cs="Alef"/>
          <w:sz w:val="18"/>
          <w:szCs w:val="18"/>
          <w:rtl/>
        </w:rPr>
        <w:t xml:space="preserve"> החלטה לפי סעיף 14 לחוק </w:t>
      </w:r>
      <w:r w:rsidR="00794B35">
        <w:rPr>
          <w:rFonts w:ascii="Alef" w:hAnsi="Alef" w:cs="Alef" w:hint="cs"/>
          <w:sz w:val="18"/>
          <w:szCs w:val="18"/>
          <w:rtl/>
        </w:rPr>
        <w:t>ההגבלים העסקיים</w:t>
      </w:r>
      <w:r w:rsidRPr="003B12BC">
        <w:rPr>
          <w:rFonts w:ascii="Alef" w:hAnsi="Alef" w:cs="Alef"/>
          <w:sz w:val="18"/>
          <w:szCs w:val="18"/>
          <w:rtl/>
        </w:rPr>
        <w:t xml:space="preserve">, התשמ"ח-1988 בדבר מתן פטור בתנאים מאישור הסדר כובל להסדר בעניין מרכז סליקה בנקאי בע"מ בין </w:t>
      </w:r>
      <w:r w:rsidRPr="003B12BC">
        <w:rPr>
          <w:rStyle w:val="Strong"/>
          <w:rFonts w:ascii="Alef" w:hAnsi="Alef" w:cs="Alef"/>
          <w:b w:val="0"/>
          <w:bCs w:val="0"/>
          <w:sz w:val="18"/>
          <w:szCs w:val="18"/>
          <w:rtl/>
        </w:rPr>
        <w:t xml:space="preserve">בנק הפועלים בע"מ, בנק לאומי לישראל בע"מ, בנק דיסקונט בע"מ, בנק מזרחי טפחות בע"מ והבנק הבינלאומי הראשון לישראל בע"מ, מרכז סליקה בנקאי בע"מ (14.02.2019) </w:t>
      </w:r>
      <w:r w:rsidRPr="003B12BC">
        <w:rPr>
          <w:rFonts w:ascii="Alef" w:hAnsi="Alef" w:cs="Alef"/>
          <w:b/>
          <w:bCs/>
          <w:sz w:val="18"/>
          <w:szCs w:val="18"/>
          <w:rtl/>
        </w:rPr>
        <w:t xml:space="preserve">רשות התחרות </w:t>
      </w:r>
      <w:r w:rsidRPr="003B12BC">
        <w:rPr>
          <w:rFonts w:ascii="Alef" w:hAnsi="Alef" w:cs="Alef"/>
          <w:sz w:val="18"/>
          <w:szCs w:val="18"/>
          <w:rtl/>
        </w:rPr>
        <w:t>501647.</w:t>
      </w:r>
      <w:r w:rsidR="002B5D90" w:rsidRPr="003B12BC">
        <w:rPr>
          <w:rFonts w:ascii="Alef" w:hAnsi="Alef" w:cs="Alef"/>
          <w:sz w:val="18"/>
          <w:szCs w:val="18"/>
          <w:rtl/>
        </w:rPr>
        <w:t xml:space="preserve"> </w:t>
      </w:r>
    </w:p>
    <w:p w14:paraId="59C1390B" w14:textId="45BC7FC3" w:rsidR="00A259DE" w:rsidRPr="003B12BC" w:rsidRDefault="002B5D90" w:rsidP="00474A32">
      <w:pPr>
        <w:pStyle w:val="FootnoteText"/>
        <w:rPr>
          <w:rFonts w:ascii="Alef" w:hAnsi="Alef" w:cs="Alef"/>
          <w:sz w:val="18"/>
          <w:szCs w:val="18"/>
          <w:rtl/>
        </w:rPr>
      </w:pPr>
      <w:r w:rsidRPr="003B12BC">
        <w:rPr>
          <w:rFonts w:ascii="Alef" w:hAnsi="Alef" w:cs="Alef"/>
          <w:sz w:val="18"/>
          <w:szCs w:val="18"/>
          <w:rtl/>
        </w:rPr>
        <w:t xml:space="preserve">מדובר בתיקון לפטור שניתן במסגרת החלטה לפי סעיף 14 לחוק ההגבלים העסקיים, התשמ"ח-1988 בדבר מתן פטור בתנאים מאישור הסדר כובל להסדר בעניין מרכז סליקה בנקאי בע"מ בין </w:t>
      </w:r>
      <w:r w:rsidRPr="00794B35">
        <w:rPr>
          <w:rStyle w:val="Strong"/>
          <w:rFonts w:ascii="Alef" w:hAnsi="Alef" w:cs="Alef"/>
          <w:b w:val="0"/>
          <w:bCs w:val="0"/>
          <w:sz w:val="18"/>
          <w:szCs w:val="18"/>
          <w:rtl/>
        </w:rPr>
        <w:t>בנק הפועלים בע"מ, בנק לאומי לישראל בע"מ, בנק המזרחי המאוחד בע"מ, בנק דיסקונט בע"מ, הבנק הבינלאומי הראשון לישראל בע"מ, מרכז סליקה בנקאי בע"מ</w:t>
      </w:r>
      <w:r w:rsidRPr="003B12BC">
        <w:rPr>
          <w:rFonts w:ascii="Alef" w:hAnsi="Alef" w:cs="Alef"/>
          <w:sz w:val="18"/>
          <w:szCs w:val="18"/>
          <w:rtl/>
        </w:rPr>
        <w:t xml:space="preserve"> (20.3.2016)</w:t>
      </w:r>
      <w:r w:rsidRPr="003B12BC">
        <w:rPr>
          <w:rFonts w:ascii="Alef" w:hAnsi="Alef" w:cs="Alef"/>
          <w:b/>
          <w:bCs/>
          <w:sz w:val="18"/>
          <w:szCs w:val="18"/>
          <w:rtl/>
        </w:rPr>
        <w:t xml:space="preserve"> רשות התחרות </w:t>
      </w:r>
      <w:r w:rsidRPr="003B12BC">
        <w:rPr>
          <w:rFonts w:ascii="Alef" w:hAnsi="Alef" w:cs="Alef"/>
          <w:sz w:val="18"/>
          <w:szCs w:val="18"/>
          <w:rtl/>
        </w:rPr>
        <w:t xml:space="preserve">500961 (להלן </w:t>
      </w:r>
      <w:r w:rsidRPr="003B12BC">
        <w:rPr>
          <w:rFonts w:ascii="Alef" w:hAnsi="Alef" w:cs="Alef"/>
          <w:b/>
          <w:bCs/>
          <w:sz w:val="18"/>
          <w:szCs w:val="18"/>
          <w:rtl/>
        </w:rPr>
        <w:t xml:space="preserve">החלטת הפטור משנת </w:t>
      </w:r>
      <w:r w:rsidRPr="003B12BC">
        <w:rPr>
          <w:rFonts w:ascii="Alef" w:hAnsi="Alef" w:cs="Alef"/>
          <w:sz w:val="18"/>
          <w:szCs w:val="18"/>
          <w:rtl/>
        </w:rPr>
        <w:t xml:space="preserve">2016) ואשר תוקפו הוארך בהחלטה לפי סעיף 14 לחוק ההגבלים העסקיים, התשמ"ח-1988 בדבר מתן פטור בתנאים מאישור הסדר כובל להסדר חברת מרכז סליקה בנקאי בע"מ בין </w:t>
      </w:r>
      <w:r w:rsidRPr="003B12BC">
        <w:rPr>
          <w:rStyle w:val="Strong"/>
          <w:rFonts w:ascii="Alef" w:hAnsi="Alef" w:cs="Alef"/>
          <w:b w:val="0"/>
          <w:bCs w:val="0"/>
          <w:sz w:val="18"/>
          <w:szCs w:val="18"/>
          <w:rtl/>
        </w:rPr>
        <w:t>בנק הפועלים בע"מ, בנק לאומי לישראל בע"מ, בנק דיסקונט לישראל בע"מ בנק המזרחי טפחות בע"מ והבנק הבינלאומי הראשון לישראל בע"מ, מרכז סליקה בנקאי בע"מ</w:t>
      </w:r>
      <w:r w:rsidRPr="003B12BC">
        <w:rPr>
          <w:rStyle w:val="Strong"/>
          <w:rFonts w:ascii="Alef" w:hAnsi="Alef" w:cs="Alef"/>
          <w:sz w:val="18"/>
          <w:szCs w:val="18"/>
          <w:rtl/>
        </w:rPr>
        <w:t xml:space="preserve"> </w:t>
      </w:r>
      <w:r w:rsidRPr="003B12BC">
        <w:rPr>
          <w:rFonts w:ascii="Alef" w:hAnsi="Alef" w:cs="Alef"/>
          <w:sz w:val="18"/>
          <w:szCs w:val="18"/>
          <w:rtl/>
        </w:rPr>
        <w:t>(28.09.2017)</w:t>
      </w:r>
      <w:r w:rsidRPr="003B12BC">
        <w:rPr>
          <w:rFonts w:ascii="Alef" w:hAnsi="Alef" w:cs="Alef"/>
          <w:b/>
          <w:bCs/>
          <w:sz w:val="18"/>
          <w:szCs w:val="18"/>
          <w:rtl/>
        </w:rPr>
        <w:t xml:space="preserve"> רשות התחרות</w:t>
      </w:r>
      <w:r w:rsidRPr="003B12BC">
        <w:rPr>
          <w:rFonts w:ascii="Alef" w:hAnsi="Alef" w:cs="Alef"/>
          <w:sz w:val="18"/>
          <w:szCs w:val="18"/>
          <w:rtl/>
        </w:rPr>
        <w:t xml:space="preserve"> 10991 (להלן</w:t>
      </w:r>
      <w:r w:rsidRPr="003B12BC">
        <w:rPr>
          <w:rFonts w:ascii="Alef" w:hAnsi="Alef" w:cs="Alef"/>
          <w:b/>
          <w:bCs/>
          <w:sz w:val="18"/>
          <w:szCs w:val="18"/>
          <w:rtl/>
        </w:rPr>
        <w:t xml:space="preserve"> החלטת הפטור משנת 2017</w:t>
      </w:r>
      <w:r w:rsidRPr="003B12BC">
        <w:rPr>
          <w:rFonts w:ascii="Alef" w:hAnsi="Alef" w:cs="Alef"/>
          <w:sz w:val="18"/>
          <w:szCs w:val="18"/>
          <w:rtl/>
        </w:rPr>
        <w:t xml:space="preserve">), ובהחלטה לפי סעיף 14 לחוק ההגבלים העסקיים, התשמ"ח-1988 בדבר מתן פטור בתנאים מאישור הסדר כובל להסדר חברת מרכז סליקה בנקאי בע"מ בין </w:t>
      </w:r>
      <w:r w:rsidRPr="003B12BC">
        <w:rPr>
          <w:rStyle w:val="Strong"/>
          <w:rFonts w:ascii="Alef" w:hAnsi="Alef" w:cs="Alef"/>
          <w:b w:val="0"/>
          <w:bCs w:val="0"/>
          <w:sz w:val="18"/>
          <w:szCs w:val="18"/>
          <w:rtl/>
        </w:rPr>
        <w:t>בנק הפועלים בע"מ, בנק לאומי לישראל בע"מ, בנק דיסקונט בע"מ בנק המזרחי המאוחד בע"מ, הבנק הבינלאומי הראשון לישראל בע"מ, מרכז סליקה בנקאי בע"מ</w:t>
      </w:r>
      <w:r w:rsidRPr="003B12BC">
        <w:rPr>
          <w:rStyle w:val="Strong"/>
          <w:rFonts w:ascii="Alef" w:hAnsi="Alef" w:cs="Alef"/>
          <w:sz w:val="18"/>
          <w:szCs w:val="18"/>
          <w:rtl/>
        </w:rPr>
        <w:t xml:space="preserve"> </w:t>
      </w:r>
      <w:r w:rsidRPr="003B12BC">
        <w:rPr>
          <w:rFonts w:ascii="Alef" w:hAnsi="Alef" w:cs="Alef"/>
          <w:sz w:val="18"/>
          <w:szCs w:val="18"/>
          <w:rtl/>
        </w:rPr>
        <w:t>(20.09.2018)</w:t>
      </w:r>
      <w:r w:rsidRPr="003B12BC">
        <w:rPr>
          <w:rFonts w:ascii="Alef" w:hAnsi="Alef" w:cs="Alef"/>
          <w:b/>
          <w:bCs/>
          <w:sz w:val="18"/>
          <w:szCs w:val="18"/>
          <w:rtl/>
        </w:rPr>
        <w:t xml:space="preserve"> רשות התחרות</w:t>
      </w:r>
      <w:r w:rsidRPr="003B12BC">
        <w:rPr>
          <w:rFonts w:ascii="Alef" w:hAnsi="Alef" w:cs="Alef"/>
          <w:sz w:val="18"/>
          <w:szCs w:val="18"/>
          <w:rtl/>
        </w:rPr>
        <w:t xml:space="preserve"> 501585 (להלן </w:t>
      </w:r>
      <w:r w:rsidRPr="003B12BC">
        <w:rPr>
          <w:rFonts w:ascii="Alef" w:hAnsi="Alef" w:cs="Alef"/>
          <w:b/>
          <w:bCs/>
          <w:sz w:val="18"/>
          <w:szCs w:val="18"/>
          <w:rtl/>
        </w:rPr>
        <w:t>החלטת הפטור משנת 2018</w:t>
      </w:r>
      <w:r w:rsidRPr="003B12BC">
        <w:rPr>
          <w:rFonts w:ascii="Alef" w:hAnsi="Alef" w:cs="Alef"/>
          <w:sz w:val="18"/>
          <w:szCs w:val="18"/>
          <w:rtl/>
        </w:rPr>
        <w:t>).</w:t>
      </w:r>
    </w:p>
  </w:footnote>
  <w:footnote w:id="4">
    <w:p w14:paraId="64B6531B" w14:textId="4FA66FFC" w:rsidR="00A259DE" w:rsidRPr="003B12BC" w:rsidRDefault="00A259DE" w:rsidP="00C16066">
      <w:pPr>
        <w:pStyle w:val="FootnoteText"/>
        <w:rPr>
          <w:rFonts w:ascii="Alef" w:hAnsi="Alef" w:cs="Alef"/>
          <w:sz w:val="18"/>
          <w:szCs w:val="18"/>
          <w:rtl/>
        </w:rPr>
      </w:pPr>
      <w:r w:rsidRPr="003B12BC">
        <w:rPr>
          <w:rStyle w:val="FootnoteReference"/>
          <w:rFonts w:ascii="Alef" w:hAnsi="Alef" w:cs="Alef"/>
          <w:sz w:val="18"/>
          <w:szCs w:val="18"/>
        </w:rPr>
        <w:footnoteRef/>
      </w:r>
      <w:r w:rsidRPr="003B12BC">
        <w:rPr>
          <w:rFonts w:ascii="Alef" w:hAnsi="Alef" w:cs="Alef"/>
          <w:sz w:val="18"/>
          <w:szCs w:val="18"/>
        </w:rPr>
        <w:t xml:space="preserve"> </w:t>
      </w:r>
      <w:r w:rsidRPr="003B12BC">
        <w:rPr>
          <w:rFonts w:ascii="Alef" w:hAnsi="Alef" w:cs="Alef"/>
          <w:sz w:val="18"/>
          <w:szCs w:val="18"/>
          <w:rtl/>
        </w:rPr>
        <w:t xml:space="preserve"> בקשת פטור מאישור הסדר כובל בהתאם לסעיף 14 לחוק התחרות הכלכלית-1988 – מרכז סליקה בנ</w:t>
      </w:r>
      <w:r w:rsidR="00C16066" w:rsidRPr="003B12BC">
        <w:rPr>
          <w:rFonts w:ascii="Alef" w:hAnsi="Alef" w:cs="Alef"/>
          <w:sz w:val="18"/>
          <w:szCs w:val="18"/>
          <w:rtl/>
        </w:rPr>
        <w:t>ק</w:t>
      </w:r>
      <w:r w:rsidRPr="003B12BC">
        <w:rPr>
          <w:rFonts w:ascii="Alef" w:hAnsi="Alef" w:cs="Alef"/>
          <w:sz w:val="18"/>
          <w:szCs w:val="18"/>
          <w:rtl/>
        </w:rPr>
        <w:t>אי בע"מ,23.12.19, עמ' 1.</w:t>
      </w:r>
    </w:p>
  </w:footnote>
  <w:footnote w:id="5">
    <w:p w14:paraId="0EAF22BA" w14:textId="77777777" w:rsidR="00A259DE" w:rsidRPr="003B12BC" w:rsidRDefault="00A259DE" w:rsidP="00A2717B">
      <w:pPr>
        <w:pStyle w:val="FootnoteText"/>
        <w:rPr>
          <w:rFonts w:ascii="Alef" w:hAnsi="Alef" w:cs="Alef"/>
          <w:sz w:val="18"/>
          <w:szCs w:val="18"/>
          <w:rtl/>
        </w:rPr>
      </w:pPr>
      <w:r w:rsidRPr="003B12BC">
        <w:rPr>
          <w:rStyle w:val="FootnoteReference"/>
          <w:rFonts w:ascii="Alef" w:hAnsi="Alef" w:cs="Alef"/>
          <w:sz w:val="18"/>
          <w:szCs w:val="18"/>
        </w:rPr>
        <w:footnoteRef/>
      </w:r>
      <w:r w:rsidRPr="003B12BC">
        <w:rPr>
          <w:rFonts w:ascii="Alef" w:hAnsi="Alef" w:cs="Alef"/>
          <w:sz w:val="18"/>
          <w:szCs w:val="18"/>
        </w:rPr>
        <w:t xml:space="preserve"> </w:t>
      </w:r>
      <w:r w:rsidRPr="003B12BC">
        <w:rPr>
          <w:rFonts w:ascii="Alef" w:hAnsi="Alef" w:cs="Alef"/>
          <w:sz w:val="18"/>
          <w:szCs w:val="18"/>
          <w:rtl/>
        </w:rPr>
        <w:t xml:space="preserve">עד לאחרונה </w:t>
      </w:r>
      <w:proofErr w:type="spellStart"/>
      <w:r w:rsidRPr="003B12BC">
        <w:rPr>
          <w:rFonts w:ascii="Alef" w:hAnsi="Alef" w:cs="Alef"/>
          <w:sz w:val="18"/>
          <w:szCs w:val="18"/>
          <w:rtl/>
        </w:rPr>
        <w:t>מס"ב</w:t>
      </w:r>
      <w:proofErr w:type="spellEnd"/>
      <w:r w:rsidRPr="003B12BC">
        <w:rPr>
          <w:rFonts w:ascii="Alef" w:hAnsi="Alef" w:cs="Alef"/>
          <w:sz w:val="18"/>
          <w:szCs w:val="18"/>
          <w:rtl/>
        </w:rPr>
        <w:t xml:space="preserve"> עסקה במתן שירותי העברת עמיתים בין קופות גמל. עם העלייה לאוויר של שירות זה במסלקה הפנסיונית, </w:t>
      </w:r>
      <w:proofErr w:type="spellStart"/>
      <w:r w:rsidRPr="003B12BC">
        <w:rPr>
          <w:rFonts w:ascii="Alef" w:hAnsi="Alef" w:cs="Alef"/>
          <w:sz w:val="18"/>
          <w:szCs w:val="18"/>
          <w:rtl/>
        </w:rPr>
        <w:t>מס"ב</w:t>
      </w:r>
      <w:proofErr w:type="spellEnd"/>
      <w:r w:rsidRPr="003B12BC">
        <w:rPr>
          <w:rFonts w:ascii="Alef" w:hAnsi="Alef" w:cs="Alef"/>
          <w:sz w:val="18"/>
          <w:szCs w:val="18"/>
          <w:rtl/>
        </w:rPr>
        <w:t xml:space="preserve"> הפסיקה לתת שירות זה אך עדיין מספקת שירות של העברת כספים לקופות הגמל ומתפעלים, למשל במסגרת תכנית "חיסכון לכל ילד". </w:t>
      </w:r>
    </w:p>
  </w:footnote>
  <w:footnote w:id="6">
    <w:p w14:paraId="6FD405B2" w14:textId="10E25BCB" w:rsidR="00A259DE" w:rsidRPr="003B12BC" w:rsidRDefault="00A259DE" w:rsidP="009401C0">
      <w:pPr>
        <w:pStyle w:val="FootnoteText"/>
        <w:rPr>
          <w:rStyle w:val="FootnoteReference"/>
          <w:rFonts w:ascii="Alef" w:hAnsi="Alef" w:cs="Alef"/>
          <w:sz w:val="18"/>
          <w:szCs w:val="18"/>
          <w:rtl/>
        </w:rPr>
      </w:pPr>
      <w:r w:rsidRPr="003B12BC">
        <w:rPr>
          <w:rStyle w:val="FootnoteReference"/>
          <w:rFonts w:ascii="Alef" w:hAnsi="Alef" w:cs="Alef"/>
          <w:sz w:val="18"/>
          <w:szCs w:val="18"/>
        </w:rPr>
        <w:footnoteRef/>
      </w:r>
      <w:r w:rsidRPr="003B12BC">
        <w:rPr>
          <w:rStyle w:val="FootnoteReference"/>
          <w:rFonts w:ascii="Alef" w:hAnsi="Alef" w:cs="Alef"/>
          <w:sz w:val="18"/>
          <w:szCs w:val="18"/>
          <w:rtl/>
        </w:rPr>
        <w:t xml:space="preserve"> </w:t>
      </w:r>
      <w:r w:rsidRPr="003B12BC">
        <w:rPr>
          <w:rFonts w:ascii="Alef" w:hAnsi="Alef" w:cs="Alef"/>
          <w:sz w:val="18"/>
          <w:szCs w:val="18"/>
          <w:rtl/>
        </w:rPr>
        <w:t xml:space="preserve">החלטה לפי סעיף 14 לחוק ההגבלים העסקיים, התשמ"ח-1988 בדבר מתן פטור בתנאים מאישור הסדר כובל להסדר בעניין מרכז סליקה בנקאי בע"מ בין </w:t>
      </w:r>
      <w:r w:rsidRPr="003B12BC">
        <w:rPr>
          <w:rStyle w:val="Strong"/>
          <w:rFonts w:ascii="Alef" w:hAnsi="Alef" w:cs="Alef"/>
          <w:b w:val="0"/>
          <w:bCs w:val="0"/>
          <w:sz w:val="18"/>
          <w:szCs w:val="18"/>
          <w:rtl/>
        </w:rPr>
        <w:t>בנק הפועלים בע"מ, בנק לאומי לישראל בע"מ, בנק המזרחי המאוחד בע"מ, בנק דיסקונט בע"מ, הבנק הבינלאומי הראשון לישראל בע"מ</w:t>
      </w:r>
      <w:r w:rsidRPr="003B12BC">
        <w:rPr>
          <w:rFonts w:ascii="Alef" w:hAnsi="Alef" w:cs="Alef"/>
          <w:sz w:val="18"/>
          <w:szCs w:val="18"/>
          <w:rtl/>
        </w:rPr>
        <w:t xml:space="preserve"> (22.05.2012) </w:t>
      </w:r>
      <w:r w:rsidRPr="003B12BC">
        <w:rPr>
          <w:rFonts w:ascii="Alef" w:hAnsi="Alef" w:cs="Alef"/>
          <w:b/>
          <w:bCs/>
          <w:sz w:val="18"/>
          <w:szCs w:val="18"/>
          <w:rtl/>
        </w:rPr>
        <w:t>רשות התחרות</w:t>
      </w:r>
      <w:r w:rsidRPr="003B12BC">
        <w:rPr>
          <w:rFonts w:ascii="Alef" w:hAnsi="Alef" w:cs="Alef"/>
          <w:sz w:val="18"/>
          <w:szCs w:val="18"/>
          <w:rtl/>
        </w:rPr>
        <w:t xml:space="preserve"> 5001954 וכן החלטת הפטור משנת 2016, לעיל </w:t>
      </w:r>
      <w:proofErr w:type="spellStart"/>
      <w:r w:rsidRPr="003B12BC">
        <w:rPr>
          <w:rFonts w:ascii="Alef" w:hAnsi="Alef" w:cs="Alef"/>
          <w:sz w:val="18"/>
          <w:szCs w:val="18"/>
          <w:rtl/>
        </w:rPr>
        <w:t>ה"ש</w:t>
      </w:r>
      <w:proofErr w:type="spellEnd"/>
      <w:r w:rsidRPr="003B12BC">
        <w:rPr>
          <w:rFonts w:ascii="Alef" w:hAnsi="Alef" w:cs="Alef"/>
          <w:sz w:val="18"/>
          <w:szCs w:val="18"/>
          <w:rtl/>
        </w:rPr>
        <w:t xml:space="preserve"> 2, החלטת פטור משנת 2017, החלטת פטור משנת 2018, החלטת הפטור משנת 2019, לעיל </w:t>
      </w:r>
      <w:proofErr w:type="spellStart"/>
      <w:r w:rsidRPr="003B12BC">
        <w:rPr>
          <w:rFonts w:ascii="Alef" w:hAnsi="Alef" w:cs="Alef"/>
          <w:sz w:val="18"/>
          <w:szCs w:val="18"/>
          <w:rtl/>
        </w:rPr>
        <w:t>ה"ש</w:t>
      </w:r>
      <w:proofErr w:type="spellEnd"/>
      <w:r w:rsidRPr="003B12BC">
        <w:rPr>
          <w:rFonts w:ascii="Alef" w:hAnsi="Alef" w:cs="Alef"/>
          <w:sz w:val="18"/>
          <w:szCs w:val="18"/>
          <w:rtl/>
        </w:rPr>
        <w:t xml:space="preserve"> 3. </w:t>
      </w:r>
    </w:p>
  </w:footnote>
  <w:footnote w:id="7">
    <w:p w14:paraId="0F0C6E6F" w14:textId="01EDF90C" w:rsidR="00A259DE" w:rsidRPr="003B12BC" w:rsidRDefault="00A259DE" w:rsidP="00723B2B">
      <w:pPr>
        <w:pStyle w:val="FootnoteText"/>
        <w:rPr>
          <w:rFonts w:ascii="Alef" w:hAnsi="Alef" w:cs="Alef"/>
          <w:sz w:val="18"/>
          <w:szCs w:val="18"/>
        </w:rPr>
      </w:pPr>
      <w:r w:rsidRPr="003B12BC">
        <w:rPr>
          <w:rStyle w:val="FootnoteReference"/>
          <w:rFonts w:ascii="Alef" w:hAnsi="Alef" w:cs="Alef"/>
          <w:sz w:val="18"/>
          <w:szCs w:val="18"/>
        </w:rPr>
        <w:footnoteRef/>
      </w:r>
      <w:hyperlink r:id="rId1" w:history="1">
        <w:r w:rsidRPr="003B12BC">
          <w:rPr>
            <w:rStyle w:val="Hyperlink"/>
            <w:rFonts w:ascii="Alef" w:hAnsi="Alef" w:cs="Alef"/>
            <w:sz w:val="18"/>
            <w:szCs w:val="18"/>
          </w:rPr>
          <w:t>https://www.gov.il/BlobFolder/unit/banks_sevices_competitiveness_committee/he/Vaadot_ahchud_BanksServicesCompetitivenessCommittee_SummarizingReport.pdf</w:t>
        </w:r>
      </w:hyperlink>
      <w:r w:rsidR="00BC5B6A" w:rsidRPr="003B12BC">
        <w:rPr>
          <w:rFonts w:ascii="Alef" w:hAnsi="Alef" w:cs="Alef"/>
          <w:sz w:val="18"/>
          <w:szCs w:val="18"/>
          <w:rtl/>
        </w:rPr>
        <w:t xml:space="preserve"> (להלן </w:t>
      </w:r>
      <w:r w:rsidR="00BC5B6A" w:rsidRPr="003B12BC">
        <w:rPr>
          <w:rFonts w:ascii="Alef" w:hAnsi="Alef" w:cs="Alef"/>
          <w:b/>
          <w:bCs/>
          <w:sz w:val="18"/>
          <w:szCs w:val="18"/>
          <w:rtl/>
        </w:rPr>
        <w:t>דו"ח ועדת שטרום</w:t>
      </w:r>
      <w:r w:rsidR="00BC5B6A" w:rsidRPr="003B12BC">
        <w:rPr>
          <w:rFonts w:ascii="Alef" w:hAnsi="Alef" w:cs="Alef"/>
          <w:sz w:val="18"/>
          <w:szCs w:val="18"/>
          <w:rtl/>
        </w:rPr>
        <w:t xml:space="preserve">). </w:t>
      </w:r>
    </w:p>
  </w:footnote>
  <w:footnote w:id="8">
    <w:p w14:paraId="447C2F6A" w14:textId="7FCCDE88" w:rsidR="00A259DE" w:rsidRPr="003B12BC" w:rsidRDefault="00A259DE" w:rsidP="00A2717B">
      <w:pPr>
        <w:pStyle w:val="FootnoteText"/>
        <w:rPr>
          <w:rStyle w:val="Strong"/>
          <w:rFonts w:ascii="Alef" w:hAnsi="Alef" w:cs="Alef"/>
          <w:b w:val="0"/>
          <w:bCs w:val="0"/>
          <w:sz w:val="18"/>
          <w:szCs w:val="18"/>
          <w:rtl/>
        </w:rPr>
      </w:pPr>
      <w:r w:rsidRPr="003B12BC">
        <w:rPr>
          <w:rStyle w:val="Strong"/>
          <w:rFonts w:ascii="Alef" w:hAnsi="Alef" w:cs="Alef"/>
          <w:b w:val="0"/>
          <w:bCs w:val="0"/>
          <w:sz w:val="18"/>
          <w:szCs w:val="18"/>
          <w:vertAlign w:val="superscript"/>
        </w:rPr>
        <w:footnoteRef/>
      </w:r>
      <w:r w:rsidRPr="003B12BC">
        <w:rPr>
          <w:rStyle w:val="Strong"/>
          <w:rFonts w:ascii="Alef" w:hAnsi="Alef" w:cs="Alef"/>
          <w:b w:val="0"/>
          <w:bCs w:val="0"/>
          <w:sz w:val="18"/>
          <w:szCs w:val="18"/>
        </w:rPr>
        <w:t xml:space="preserve"> </w:t>
      </w:r>
      <w:r w:rsidRPr="003B12BC">
        <w:rPr>
          <w:rStyle w:val="Strong"/>
          <w:rFonts w:ascii="Alef" w:hAnsi="Alef" w:cs="Alef"/>
          <w:b w:val="0"/>
          <w:bCs w:val="0"/>
          <w:sz w:val="18"/>
          <w:szCs w:val="18"/>
          <w:rtl/>
        </w:rPr>
        <w:t>נכון למועד זה, 39.83% בידי הבנקים, 20% בידי בעלי המותגים הבינלאומיים ויזה ומאסטרקארד ויתר המניות בידי הציבור</w:t>
      </w:r>
      <w:r w:rsidR="00CA494F" w:rsidRPr="003B12BC">
        <w:rPr>
          <w:rStyle w:val="Strong"/>
          <w:rFonts w:ascii="Alef" w:hAnsi="Alef" w:cs="Alef"/>
          <w:b w:val="0"/>
          <w:bCs w:val="0"/>
          <w:sz w:val="18"/>
          <w:szCs w:val="18"/>
          <w:rtl/>
        </w:rPr>
        <w:t xml:space="preserve"> וגופים מוסדיים</w:t>
      </w:r>
      <w:r w:rsidRPr="003B12BC">
        <w:rPr>
          <w:rStyle w:val="Strong"/>
          <w:rFonts w:ascii="Alef" w:hAnsi="Alef" w:cs="Alef"/>
          <w:b w:val="0"/>
          <w:bCs w:val="0"/>
          <w:sz w:val="18"/>
          <w:szCs w:val="18"/>
          <w:rtl/>
        </w:rPr>
        <w:t xml:space="preserve">. </w:t>
      </w:r>
    </w:p>
  </w:footnote>
  <w:footnote w:id="9">
    <w:p w14:paraId="6F31BE0C" w14:textId="147329A1" w:rsidR="00A259DE" w:rsidRPr="003B12BC" w:rsidRDefault="00A259DE" w:rsidP="00A2717B">
      <w:pPr>
        <w:pStyle w:val="FootnoteText"/>
        <w:rPr>
          <w:rStyle w:val="Strong"/>
          <w:rFonts w:ascii="Alef" w:hAnsi="Alef" w:cs="Alef"/>
          <w:b w:val="0"/>
          <w:bCs w:val="0"/>
          <w:sz w:val="18"/>
          <w:szCs w:val="18"/>
          <w:rtl/>
        </w:rPr>
      </w:pPr>
      <w:r w:rsidRPr="003B12BC">
        <w:rPr>
          <w:rStyle w:val="Strong"/>
          <w:rFonts w:ascii="Alef" w:hAnsi="Alef" w:cs="Alef"/>
          <w:b w:val="0"/>
          <w:bCs w:val="0"/>
          <w:sz w:val="18"/>
          <w:szCs w:val="18"/>
          <w:vertAlign w:val="superscript"/>
        </w:rPr>
        <w:footnoteRef/>
      </w:r>
      <w:r w:rsidRPr="003B12BC">
        <w:rPr>
          <w:rStyle w:val="Strong"/>
          <w:rFonts w:ascii="Alef" w:hAnsi="Alef" w:cs="Alef"/>
          <w:b w:val="0"/>
          <w:bCs w:val="0"/>
          <w:sz w:val="18"/>
          <w:szCs w:val="18"/>
          <w:vertAlign w:val="superscript"/>
        </w:rPr>
        <w:t xml:space="preserve"> </w:t>
      </w:r>
      <w:r w:rsidRPr="003B12BC">
        <w:rPr>
          <w:rStyle w:val="Strong"/>
          <w:rFonts w:ascii="Alef" w:hAnsi="Alef" w:cs="Alef"/>
          <w:b w:val="0"/>
          <w:bCs w:val="0"/>
          <w:sz w:val="18"/>
          <w:szCs w:val="18"/>
          <w:rtl/>
        </w:rPr>
        <w:t>הצעת חוק שירותי תשלום, התשע"ח-2018</w:t>
      </w:r>
      <w:r w:rsidR="00B20CFA">
        <w:rPr>
          <w:rStyle w:val="Strong"/>
          <w:rFonts w:ascii="Alef" w:hAnsi="Alef" w:cs="Alef" w:hint="cs"/>
          <w:b w:val="0"/>
          <w:bCs w:val="0"/>
          <w:sz w:val="18"/>
          <w:szCs w:val="18"/>
          <w:rtl/>
        </w:rPr>
        <w:t>.</w:t>
      </w:r>
    </w:p>
  </w:footnote>
  <w:footnote w:id="10">
    <w:p w14:paraId="787ACC8E" w14:textId="3CD2799C" w:rsidR="00A259DE" w:rsidRPr="003B12BC" w:rsidRDefault="00A259DE" w:rsidP="00BC5B6A">
      <w:pPr>
        <w:pStyle w:val="FootnoteText"/>
        <w:rPr>
          <w:rStyle w:val="Strong"/>
          <w:rFonts w:ascii="Alef" w:hAnsi="Alef" w:cs="Alef"/>
          <w:b w:val="0"/>
          <w:bCs w:val="0"/>
          <w:sz w:val="18"/>
          <w:szCs w:val="18"/>
          <w:vertAlign w:val="superscript"/>
          <w:rtl/>
        </w:rPr>
      </w:pPr>
      <w:r w:rsidRPr="003B12BC">
        <w:rPr>
          <w:rStyle w:val="Strong"/>
          <w:rFonts w:ascii="Alef" w:hAnsi="Alef" w:cs="Alef"/>
          <w:b w:val="0"/>
          <w:bCs w:val="0"/>
          <w:sz w:val="18"/>
          <w:szCs w:val="18"/>
          <w:vertAlign w:val="superscript"/>
        </w:rPr>
        <w:footnoteRef/>
      </w:r>
      <w:r w:rsidRPr="003B12BC">
        <w:rPr>
          <w:rStyle w:val="Strong"/>
          <w:rFonts w:ascii="Alef" w:hAnsi="Alef" w:cs="Alef"/>
          <w:b w:val="0"/>
          <w:bCs w:val="0"/>
          <w:sz w:val="18"/>
          <w:szCs w:val="18"/>
        </w:rPr>
        <w:t xml:space="preserve"> </w:t>
      </w:r>
      <w:r w:rsidRPr="003B12BC">
        <w:rPr>
          <w:rStyle w:val="Strong"/>
          <w:rFonts w:ascii="Alef" w:hAnsi="Alef" w:cs="Alef"/>
          <w:b w:val="0"/>
          <w:bCs w:val="0"/>
          <w:sz w:val="18"/>
          <w:szCs w:val="18"/>
          <w:rtl/>
        </w:rPr>
        <w:t>דו"ח ועדת שטרום, בעמ' 72-73.</w:t>
      </w:r>
    </w:p>
  </w:footnote>
  <w:footnote w:id="11">
    <w:p w14:paraId="666D261E" w14:textId="5B2C368E" w:rsidR="00A259DE" w:rsidRPr="003B12BC" w:rsidRDefault="00A259DE" w:rsidP="00300785">
      <w:pPr>
        <w:pStyle w:val="FootnoteText"/>
        <w:rPr>
          <w:rStyle w:val="Strong"/>
          <w:rFonts w:ascii="Alef" w:hAnsi="Alef" w:cs="Alef"/>
          <w:b w:val="0"/>
          <w:bCs w:val="0"/>
          <w:sz w:val="18"/>
          <w:szCs w:val="18"/>
          <w:vertAlign w:val="superscript"/>
        </w:rPr>
      </w:pPr>
      <w:r w:rsidRPr="003B12BC">
        <w:rPr>
          <w:rStyle w:val="Strong"/>
          <w:rFonts w:ascii="Alef" w:hAnsi="Alef" w:cs="Alef"/>
          <w:b w:val="0"/>
          <w:bCs w:val="0"/>
          <w:sz w:val="18"/>
          <w:szCs w:val="18"/>
          <w:vertAlign w:val="superscript"/>
        </w:rPr>
        <w:footnoteRef/>
      </w:r>
      <w:r w:rsidRPr="003B12BC">
        <w:rPr>
          <w:rStyle w:val="Strong"/>
          <w:rFonts w:ascii="Alef" w:hAnsi="Alef" w:cs="Alef"/>
          <w:b w:val="0"/>
          <w:bCs w:val="0"/>
          <w:sz w:val="18"/>
          <w:szCs w:val="18"/>
        </w:rPr>
        <w:t xml:space="preserve"> </w:t>
      </w:r>
      <w:r w:rsidRPr="003B12BC">
        <w:rPr>
          <w:rStyle w:val="Strong"/>
          <w:rFonts w:ascii="Alef" w:hAnsi="Alef" w:cs="Alef"/>
          <w:b w:val="0"/>
          <w:bCs w:val="0"/>
          <w:sz w:val="18"/>
          <w:szCs w:val="18"/>
          <w:rtl/>
        </w:rPr>
        <w:t>ניהול מערכת לתיווך באשראי, במסגרתו יחידים יכולים לתת ולקחת הלוואות מגורמים פרטיים אחרים.</w:t>
      </w:r>
    </w:p>
  </w:footnote>
  <w:footnote w:id="12">
    <w:p w14:paraId="0FE5F90B" w14:textId="77777777" w:rsidR="00A259DE" w:rsidRPr="003B12BC" w:rsidRDefault="00A259DE" w:rsidP="00A2717B">
      <w:pPr>
        <w:pStyle w:val="FootnoteText"/>
        <w:rPr>
          <w:rFonts w:ascii="Alef" w:hAnsi="Alef" w:cs="Alef"/>
          <w:sz w:val="18"/>
          <w:szCs w:val="18"/>
          <w:rtl/>
        </w:rPr>
      </w:pPr>
      <w:r w:rsidRPr="003B12BC">
        <w:rPr>
          <w:rStyle w:val="FootnoteReference"/>
          <w:rFonts w:ascii="Alef" w:hAnsi="Alef" w:cs="Alef"/>
          <w:sz w:val="18"/>
          <w:szCs w:val="18"/>
        </w:rPr>
        <w:footnoteRef/>
      </w:r>
      <w:r w:rsidRPr="003B12BC">
        <w:rPr>
          <w:rFonts w:ascii="Alef" w:hAnsi="Alef" w:cs="Alef"/>
          <w:sz w:val="18"/>
          <w:szCs w:val="18"/>
          <w:rtl/>
        </w:rPr>
        <w:t xml:space="preserve"> הצד הצרכני כבר הוסדר במסגרת חוק שירותי תשלום. צד הרישוי טרם הוסדר, ראו תזכיר בכתובת: </w:t>
      </w:r>
      <w:hyperlink r:id="rId2" w:history="1">
        <w:r w:rsidRPr="003B12BC">
          <w:rPr>
            <w:rStyle w:val="Hyperlink"/>
            <w:rFonts w:ascii="Alef" w:hAnsi="Alef" w:cs="Alef"/>
            <w:sz w:val="18"/>
            <w:szCs w:val="18"/>
          </w:rPr>
          <w:t>https://www.justice.gov.il/Units/HalbantHon/News/Pages/Payment_Service_Providers.aspx</w:t>
        </w:r>
      </w:hyperlink>
    </w:p>
  </w:footnote>
  <w:footnote w:id="13">
    <w:p w14:paraId="677365C7" w14:textId="77777777" w:rsidR="000E7228" w:rsidRDefault="000E7228" w:rsidP="000E7228">
      <w:pPr>
        <w:pStyle w:val="FootnoteText"/>
        <w:rPr>
          <w:rtl/>
        </w:rPr>
      </w:pPr>
      <w:r>
        <w:rPr>
          <w:rStyle w:val="FootnoteReference"/>
        </w:rPr>
        <w:footnoteRef/>
      </w:r>
      <w:r>
        <w:rPr>
          <w:rtl/>
        </w:rPr>
        <w:t xml:space="preserve"> </w:t>
      </w:r>
      <w:r>
        <w:rPr>
          <w:rFonts w:hint="cs"/>
          <w:rtl/>
        </w:rPr>
        <w:t>ניתן לצפות בהוראה בקישור הבא:</w:t>
      </w:r>
    </w:p>
    <w:p w14:paraId="511482F8" w14:textId="77777777" w:rsidR="000E7228" w:rsidRPr="000E7228" w:rsidRDefault="00FE7AF2" w:rsidP="000E7228">
      <w:pPr>
        <w:pStyle w:val="FootnoteText"/>
        <w:rPr>
          <w:rtl/>
        </w:rPr>
      </w:pPr>
      <w:hyperlink r:id="rId3" w:history="1">
        <w:r w:rsidR="000E7228" w:rsidRPr="00BA3371">
          <w:rPr>
            <w:rStyle w:val="Hyperlink"/>
          </w:rPr>
          <w:t>https://www.boi.org.il/he/BankingSupervision/SupervisorsDirectives/DocLib/448.pdf</w:t>
        </w:r>
      </w:hyperlink>
    </w:p>
  </w:footnote>
  <w:footnote w:id="14">
    <w:p w14:paraId="310C3194" w14:textId="4C5104E5" w:rsidR="00A259DE" w:rsidRPr="003B12BC" w:rsidRDefault="00A259DE" w:rsidP="00A2717B">
      <w:pPr>
        <w:pStyle w:val="FootnoteText"/>
        <w:rPr>
          <w:rFonts w:ascii="Alef" w:hAnsi="Alef" w:cs="Alef"/>
          <w:sz w:val="18"/>
          <w:szCs w:val="18"/>
          <w:rtl/>
        </w:rPr>
      </w:pPr>
      <w:r w:rsidRPr="003B12BC">
        <w:rPr>
          <w:rStyle w:val="Strong"/>
          <w:rFonts w:ascii="Alef" w:hAnsi="Alef" w:cs="Alef"/>
          <w:sz w:val="18"/>
          <w:szCs w:val="18"/>
          <w:vertAlign w:val="superscript"/>
        </w:rPr>
        <w:footnoteRef/>
      </w:r>
      <w:r w:rsidRPr="003B12BC">
        <w:rPr>
          <w:rStyle w:val="Strong"/>
          <w:rFonts w:ascii="Alef" w:hAnsi="Alef" w:cs="Alef"/>
          <w:sz w:val="18"/>
          <w:szCs w:val="18"/>
          <w:vertAlign w:val="superscript"/>
        </w:rPr>
        <w:t xml:space="preserve"> </w:t>
      </w:r>
      <w:r w:rsidRPr="003B12BC">
        <w:rPr>
          <w:rStyle w:val="Strong"/>
          <w:rFonts w:ascii="Alef" w:hAnsi="Alef" w:cs="Alef"/>
          <w:b w:val="0"/>
          <w:bCs w:val="0"/>
          <w:sz w:val="18"/>
          <w:szCs w:val="18"/>
          <w:rtl/>
        </w:rPr>
        <w:t xml:space="preserve">החלטת הפטור משנת 2017, לעיל </w:t>
      </w:r>
      <w:proofErr w:type="spellStart"/>
      <w:r w:rsidRPr="003B12BC">
        <w:rPr>
          <w:rStyle w:val="Strong"/>
          <w:rFonts w:ascii="Alef" w:hAnsi="Alef" w:cs="Alef"/>
          <w:b w:val="0"/>
          <w:bCs w:val="0"/>
          <w:sz w:val="18"/>
          <w:szCs w:val="18"/>
          <w:rtl/>
        </w:rPr>
        <w:t>ה"ש</w:t>
      </w:r>
      <w:proofErr w:type="spellEnd"/>
      <w:r w:rsidRPr="003B12BC">
        <w:rPr>
          <w:rStyle w:val="Strong"/>
          <w:rFonts w:ascii="Alef" w:hAnsi="Alef" w:cs="Alef"/>
          <w:b w:val="0"/>
          <w:bCs w:val="0"/>
          <w:sz w:val="18"/>
          <w:szCs w:val="18"/>
          <w:rtl/>
        </w:rPr>
        <w:t xml:space="preserve"> 7</w:t>
      </w:r>
      <w:r w:rsidR="00B20CFA">
        <w:rPr>
          <w:rFonts w:ascii="Alef" w:hAnsi="Alef" w:cs="Alef" w:hint="cs"/>
          <w:sz w:val="18"/>
          <w:szCs w:val="18"/>
          <w:rtl/>
        </w:rPr>
        <w:t>.</w:t>
      </w:r>
    </w:p>
  </w:footnote>
  <w:footnote w:id="15">
    <w:p w14:paraId="40A62F27" w14:textId="77777777" w:rsidR="00A259DE" w:rsidRPr="003B12BC" w:rsidRDefault="00A259DE" w:rsidP="008F04C7">
      <w:pPr>
        <w:pStyle w:val="FootnoteText"/>
        <w:rPr>
          <w:rFonts w:ascii="Alef" w:hAnsi="Alef" w:cs="Alef"/>
          <w:sz w:val="18"/>
          <w:szCs w:val="18"/>
          <w:rtl/>
        </w:rPr>
      </w:pPr>
      <w:r w:rsidRPr="003B12BC">
        <w:rPr>
          <w:rStyle w:val="FootnoteReference"/>
          <w:rFonts w:ascii="Alef" w:eastAsia="David" w:hAnsi="Alef" w:cs="Alef"/>
          <w:sz w:val="18"/>
          <w:szCs w:val="18"/>
        </w:rPr>
        <w:footnoteRef/>
      </w:r>
      <w:r w:rsidRPr="003B12BC">
        <w:rPr>
          <w:rFonts w:ascii="Alef" w:hAnsi="Alef" w:cs="Alef"/>
          <w:sz w:val="18"/>
          <w:szCs w:val="18"/>
          <w:rtl/>
        </w:rPr>
        <w:t xml:space="preserve"> ניתן לצפות בקול הקורא בקישור הבא:</w:t>
      </w:r>
    </w:p>
    <w:p w14:paraId="426BC169" w14:textId="77777777" w:rsidR="00A259DE" w:rsidRPr="003B12BC" w:rsidRDefault="00FE7AF2" w:rsidP="008F04C7">
      <w:pPr>
        <w:pStyle w:val="FootnoteText"/>
        <w:rPr>
          <w:rFonts w:ascii="Alef" w:hAnsi="Alef" w:cs="Alef"/>
          <w:sz w:val="18"/>
          <w:szCs w:val="18"/>
        </w:rPr>
      </w:pPr>
      <w:hyperlink r:id="rId4" w:history="1">
        <w:r w:rsidR="00A259DE" w:rsidRPr="003B12BC">
          <w:rPr>
            <w:rStyle w:val="Hyperlink"/>
            <w:rFonts w:ascii="Alef" w:hAnsi="Alef" w:cs="Alef"/>
            <w:sz w:val="18"/>
            <w:szCs w:val="18"/>
          </w:rPr>
          <w:t>https://www.boi.org.il/he/NewsAndPublications/PressReleases/Pages/15-11-17.aspx</w:t>
        </w:r>
      </w:hyperlink>
    </w:p>
  </w:footnote>
  <w:footnote w:id="16">
    <w:p w14:paraId="3BD6C7F1" w14:textId="77777777" w:rsidR="00A259DE" w:rsidRPr="003B12BC" w:rsidRDefault="00A259DE" w:rsidP="00A2717B">
      <w:pPr>
        <w:pStyle w:val="FootnoteText"/>
        <w:rPr>
          <w:rFonts w:ascii="Alef" w:hAnsi="Alef" w:cs="Alef"/>
          <w:sz w:val="18"/>
          <w:szCs w:val="18"/>
          <w:rtl/>
        </w:rPr>
      </w:pPr>
      <w:r w:rsidRPr="003B12BC">
        <w:rPr>
          <w:rStyle w:val="FootnoteReference"/>
          <w:rFonts w:ascii="Alef" w:hAnsi="Alef" w:cs="Alef"/>
          <w:sz w:val="18"/>
          <w:szCs w:val="18"/>
        </w:rPr>
        <w:footnoteRef/>
      </w:r>
      <w:r w:rsidRPr="003B12BC">
        <w:rPr>
          <w:rFonts w:ascii="Alef" w:hAnsi="Alef" w:cs="Alef"/>
          <w:sz w:val="18"/>
          <w:szCs w:val="18"/>
          <w:rtl/>
        </w:rPr>
        <w:t xml:space="preserve"> חובת שימוש במערכת סליקה פנסיונית מרכזית, משרד האוצר – אגף שוק ההון, ביטוח וחסכון, 28.5.15</w:t>
      </w:r>
    </w:p>
    <w:p w14:paraId="39C145D6" w14:textId="77777777" w:rsidR="00A259DE" w:rsidRPr="003B12BC" w:rsidRDefault="00FE7AF2" w:rsidP="00A2717B">
      <w:pPr>
        <w:pStyle w:val="FootnoteText"/>
        <w:rPr>
          <w:rFonts w:ascii="Alef" w:hAnsi="Alef" w:cs="Alef"/>
          <w:sz w:val="18"/>
          <w:szCs w:val="18"/>
          <w:rtl/>
        </w:rPr>
      </w:pPr>
      <w:hyperlink r:id="rId5" w:history="1">
        <w:r w:rsidR="00A259DE" w:rsidRPr="003B12BC">
          <w:rPr>
            <w:rStyle w:val="Hyperlink"/>
            <w:rFonts w:ascii="Alef" w:hAnsi="Alef" w:cs="Alef"/>
            <w:sz w:val="18"/>
            <w:szCs w:val="18"/>
          </w:rPr>
          <w:t>https://mof.gov.il/hon/documents/%D7%94%D7%A1%D7%93%D7%A8%D7%94-%D7%95%D7%97%D7%A7%D7%99%D7%A7%D7%94/agents/memos/h_2015-10-2.pdf</w:t>
        </w:r>
      </w:hyperlink>
    </w:p>
  </w:footnote>
  <w:footnote w:id="17">
    <w:p w14:paraId="595C65F6" w14:textId="250FA036" w:rsidR="00A259DE" w:rsidRPr="003B12BC" w:rsidRDefault="00A259DE" w:rsidP="00C16066">
      <w:pPr>
        <w:pStyle w:val="FootnoteText"/>
        <w:rPr>
          <w:rFonts w:ascii="Alef" w:hAnsi="Alef" w:cs="Alef"/>
          <w:sz w:val="18"/>
          <w:szCs w:val="18"/>
          <w:rtl/>
        </w:rPr>
      </w:pPr>
      <w:r w:rsidRPr="003B12BC">
        <w:rPr>
          <w:rStyle w:val="FootnoteReference"/>
          <w:rFonts w:ascii="Alef" w:eastAsia="David" w:hAnsi="Alef" w:cs="Alef"/>
          <w:sz w:val="18"/>
          <w:szCs w:val="18"/>
        </w:rPr>
        <w:footnoteRef/>
      </w:r>
      <w:r w:rsidRPr="003B12BC">
        <w:rPr>
          <w:rFonts w:ascii="Alef" w:hAnsi="Alef" w:cs="Alef"/>
          <w:sz w:val="18"/>
          <w:szCs w:val="18"/>
          <w:rtl/>
        </w:rPr>
        <w:t xml:space="preserve"> ניתן לעיין במדיניות</w:t>
      </w:r>
      <w:r w:rsidR="00C16066" w:rsidRPr="003B12BC">
        <w:rPr>
          <w:rFonts w:ascii="Alef" w:hAnsi="Alef" w:cs="Alef"/>
          <w:sz w:val="18"/>
          <w:szCs w:val="18"/>
          <w:rtl/>
        </w:rPr>
        <w:t xml:space="preserve"> באתר בנק ישראל בכתובת </w:t>
      </w:r>
      <w:hyperlink r:id="rId6" w:history="1">
        <w:r w:rsidRPr="003B12BC">
          <w:rPr>
            <w:rStyle w:val="Hyperlink"/>
            <w:rFonts w:ascii="Alef" w:hAnsi="Alef" w:cs="Alef"/>
            <w:sz w:val="18"/>
            <w:szCs w:val="18"/>
            <w:rtl/>
          </w:rPr>
          <w:t>בקישור</w:t>
        </w:r>
      </w:hyperlink>
      <w:r w:rsidR="00587E11" w:rsidRPr="003B12BC">
        <w:rPr>
          <w:rFonts w:ascii="Alef" w:hAnsi="Alef" w:cs="Alef"/>
          <w:sz w:val="18"/>
          <w:szCs w:val="18"/>
          <w:rtl/>
        </w:rPr>
        <w:t xml:space="preserve"> זה</w:t>
      </w:r>
      <w:r w:rsidRPr="003B12BC">
        <w:rPr>
          <w:rFonts w:ascii="Alef" w:hAnsi="Alef" w:cs="Alef"/>
          <w:sz w:val="18"/>
          <w:szCs w:val="18"/>
          <w:rtl/>
        </w:rPr>
        <w:t>.</w:t>
      </w:r>
    </w:p>
  </w:footnote>
  <w:footnote w:id="18">
    <w:p w14:paraId="62780E6C" w14:textId="595DB33C" w:rsidR="00405E86" w:rsidRPr="004D219C" w:rsidRDefault="00405E86" w:rsidP="00AE790E">
      <w:pPr>
        <w:pStyle w:val="FootnoteText"/>
        <w:rPr>
          <w:rFonts w:ascii="Alef" w:hAnsi="Alef" w:cs="Alef"/>
          <w:sz w:val="18"/>
          <w:szCs w:val="18"/>
          <w:rtl/>
          <w:lang w:eastAsia="he-IL"/>
        </w:rPr>
      </w:pPr>
      <w:r w:rsidRPr="004D219C">
        <w:rPr>
          <w:rFonts w:ascii="Alef" w:hAnsi="Alef" w:cs="Alef"/>
          <w:sz w:val="18"/>
          <w:szCs w:val="18"/>
          <w:vertAlign w:val="superscript"/>
          <w:lang w:eastAsia="he-IL"/>
        </w:rPr>
        <w:footnoteRef/>
      </w:r>
      <w:r w:rsidRPr="004D219C">
        <w:rPr>
          <w:rFonts w:ascii="Alef" w:hAnsi="Alef" w:cs="Alef"/>
          <w:sz w:val="18"/>
          <w:szCs w:val="18"/>
          <w:rtl/>
          <w:lang w:eastAsia="he-IL"/>
        </w:rPr>
        <w:t xml:space="preserve"> </w:t>
      </w:r>
      <w:r w:rsidR="00AE790E" w:rsidRPr="004D219C">
        <w:rPr>
          <w:rFonts w:ascii="Alef" w:hAnsi="Alef" w:cs="Alef"/>
          <w:sz w:val="18"/>
          <w:szCs w:val="18"/>
          <w:rtl/>
          <w:lang w:eastAsia="he-IL"/>
        </w:rPr>
        <w:t>החלטה לפי סעיף 14 לחוק ההגבלים העסקיים, התשמ"ח-1988</w:t>
      </w:r>
      <w:r w:rsidR="00AE790E" w:rsidRPr="004D219C">
        <w:rPr>
          <w:rFonts w:ascii="Alef" w:hAnsi="Alef" w:cs="Alef" w:hint="cs"/>
          <w:sz w:val="18"/>
          <w:szCs w:val="18"/>
          <w:rtl/>
          <w:lang w:eastAsia="he-IL"/>
        </w:rPr>
        <w:t xml:space="preserve"> </w:t>
      </w:r>
      <w:r w:rsidR="00AE790E" w:rsidRPr="004D219C">
        <w:rPr>
          <w:rFonts w:ascii="Alef" w:hAnsi="Alef" w:cs="Alef"/>
          <w:sz w:val="18"/>
          <w:szCs w:val="18"/>
          <w:rtl/>
          <w:lang w:eastAsia="he-IL"/>
        </w:rPr>
        <w:t>בדבר מתן פטור בתנאים מאישור הסדר כובל בין:</w:t>
      </w:r>
      <w:r w:rsidR="00AE790E" w:rsidRPr="004D219C">
        <w:rPr>
          <w:rFonts w:ascii="Alef" w:hAnsi="Alef" w:cs="Alef" w:hint="cs"/>
          <w:sz w:val="18"/>
          <w:szCs w:val="18"/>
          <w:rtl/>
          <w:lang w:eastAsia="he-IL"/>
        </w:rPr>
        <w:t xml:space="preserve"> </w:t>
      </w:r>
      <w:r w:rsidR="00AE790E" w:rsidRPr="004D219C">
        <w:rPr>
          <w:rFonts w:ascii="Alef" w:hAnsi="Alef" w:cs="Alef"/>
          <w:sz w:val="18"/>
          <w:szCs w:val="18"/>
          <w:rtl/>
          <w:lang w:eastAsia="he-IL"/>
        </w:rPr>
        <w:t>בנק הפועלים בע"מ, בנק לאומי לישראל בע"מ, בנק דיסקונט לישראל בע"מ, הבנק הבינלאומי הראשון לישראל בע"מ,</w:t>
      </w:r>
      <w:r w:rsidR="00AE790E" w:rsidRPr="004D219C">
        <w:rPr>
          <w:rFonts w:ascii="Alef" w:hAnsi="Alef" w:cs="Alef" w:hint="cs"/>
          <w:sz w:val="18"/>
          <w:szCs w:val="18"/>
          <w:rtl/>
          <w:lang w:eastAsia="he-IL"/>
        </w:rPr>
        <w:t xml:space="preserve"> </w:t>
      </w:r>
      <w:r w:rsidR="00AE790E" w:rsidRPr="004D219C">
        <w:rPr>
          <w:rFonts w:ascii="Alef" w:hAnsi="Alef" w:cs="Alef"/>
          <w:sz w:val="18"/>
          <w:szCs w:val="18"/>
          <w:rtl/>
          <w:lang w:eastAsia="he-IL"/>
        </w:rPr>
        <w:t>בנק מזרחי טפחות בע"מ ושירותי בנק אוטומטיים בע"מ</w:t>
      </w:r>
      <w:r w:rsidR="00AE790E" w:rsidRPr="004D219C">
        <w:rPr>
          <w:rFonts w:ascii="Alef" w:hAnsi="Alef" w:cs="Alef" w:hint="cs"/>
          <w:sz w:val="18"/>
          <w:szCs w:val="18"/>
          <w:rtl/>
          <w:lang w:eastAsia="he-IL"/>
        </w:rPr>
        <w:t xml:space="preserve">; </w:t>
      </w:r>
      <w:r w:rsidR="00AE790E" w:rsidRPr="004D219C">
        <w:rPr>
          <w:rFonts w:ascii="Alef" w:hAnsi="Alef" w:cs="Alef"/>
          <w:sz w:val="18"/>
          <w:szCs w:val="18"/>
          <w:rtl/>
          <w:lang w:eastAsia="he-IL"/>
        </w:rPr>
        <w:t>(</w:t>
      </w:r>
      <w:r w:rsidR="00AE790E" w:rsidRPr="004D219C">
        <w:rPr>
          <w:rFonts w:ascii="Alef" w:hAnsi="Alef" w:cs="Alef" w:hint="cs"/>
          <w:sz w:val="18"/>
          <w:szCs w:val="18"/>
          <w:rtl/>
          <w:lang w:eastAsia="he-IL"/>
        </w:rPr>
        <w:t>24</w:t>
      </w:r>
      <w:r w:rsidR="00AE790E" w:rsidRPr="004D219C">
        <w:rPr>
          <w:rFonts w:ascii="Alef" w:hAnsi="Alef" w:cs="Alef"/>
          <w:sz w:val="18"/>
          <w:szCs w:val="18"/>
          <w:rtl/>
          <w:lang w:eastAsia="he-IL"/>
        </w:rPr>
        <w:t>.0</w:t>
      </w:r>
      <w:r w:rsidR="00AE790E" w:rsidRPr="004D219C">
        <w:rPr>
          <w:rFonts w:ascii="Alef" w:hAnsi="Alef" w:cs="Alef" w:hint="cs"/>
          <w:sz w:val="18"/>
          <w:szCs w:val="18"/>
          <w:rtl/>
          <w:lang w:eastAsia="he-IL"/>
        </w:rPr>
        <w:t>9</w:t>
      </w:r>
      <w:r w:rsidR="00AE790E" w:rsidRPr="004D219C">
        <w:rPr>
          <w:rFonts w:ascii="Alef" w:hAnsi="Alef" w:cs="Alef"/>
          <w:sz w:val="18"/>
          <w:szCs w:val="18"/>
          <w:rtl/>
          <w:lang w:eastAsia="he-IL"/>
        </w:rPr>
        <w:t>.20</w:t>
      </w:r>
      <w:r w:rsidR="00AE790E" w:rsidRPr="004D219C">
        <w:rPr>
          <w:rFonts w:ascii="Alef" w:hAnsi="Alef" w:cs="Alef" w:hint="cs"/>
          <w:sz w:val="18"/>
          <w:szCs w:val="18"/>
          <w:rtl/>
          <w:lang w:eastAsia="he-IL"/>
        </w:rPr>
        <w:t>17</w:t>
      </w:r>
      <w:r w:rsidR="00AE790E" w:rsidRPr="004D219C">
        <w:rPr>
          <w:rFonts w:ascii="Alef" w:hAnsi="Alef" w:cs="Alef"/>
          <w:sz w:val="18"/>
          <w:szCs w:val="18"/>
          <w:rtl/>
          <w:lang w:eastAsia="he-IL"/>
        </w:rPr>
        <w:t xml:space="preserve">) </w:t>
      </w:r>
      <w:r w:rsidR="00AE790E" w:rsidRPr="00794B35">
        <w:rPr>
          <w:rFonts w:ascii="Alef" w:hAnsi="Alef" w:cs="Alef"/>
          <w:b/>
          <w:bCs/>
          <w:sz w:val="18"/>
          <w:szCs w:val="18"/>
          <w:rtl/>
          <w:lang w:eastAsia="he-IL"/>
        </w:rPr>
        <w:t>רשות התחרות</w:t>
      </w:r>
      <w:r w:rsidR="00AE790E" w:rsidRPr="004D219C">
        <w:rPr>
          <w:rFonts w:ascii="Alef" w:hAnsi="Alef" w:cs="Alef"/>
          <w:sz w:val="18"/>
          <w:szCs w:val="18"/>
          <w:rtl/>
          <w:lang w:eastAsia="he-IL"/>
        </w:rPr>
        <w:t xml:space="preserve"> 501301</w:t>
      </w:r>
      <w:r w:rsidR="00AE790E" w:rsidRPr="004D219C">
        <w:rPr>
          <w:rFonts w:ascii="Alef" w:hAnsi="Alef" w:cs="Alef" w:hint="cs"/>
          <w:sz w:val="18"/>
          <w:szCs w:val="18"/>
          <w:rtl/>
          <w:lang w:eastAsia="he-IL"/>
        </w:rPr>
        <w:t>.</w:t>
      </w:r>
    </w:p>
  </w:footnote>
  <w:footnote w:id="19">
    <w:p w14:paraId="049D7F3A" w14:textId="105DAAA1" w:rsidR="00A259DE" w:rsidRPr="003B12BC" w:rsidRDefault="00A259DE" w:rsidP="00A2717B">
      <w:pPr>
        <w:pStyle w:val="FootnoteText"/>
        <w:rPr>
          <w:rFonts w:ascii="Alef" w:hAnsi="Alef" w:cs="Alef"/>
          <w:sz w:val="18"/>
          <w:szCs w:val="18"/>
        </w:rPr>
      </w:pPr>
      <w:r w:rsidRPr="003B12BC">
        <w:rPr>
          <w:rStyle w:val="FootnoteReference"/>
          <w:rFonts w:ascii="Alef" w:hAnsi="Alef" w:cs="Alef"/>
          <w:sz w:val="18"/>
          <w:szCs w:val="18"/>
        </w:rPr>
        <w:footnoteRef/>
      </w:r>
      <w:r w:rsidRPr="003B12BC">
        <w:rPr>
          <w:rFonts w:ascii="Alef" w:hAnsi="Alef" w:cs="Alef"/>
          <w:sz w:val="18"/>
          <w:szCs w:val="18"/>
          <w:rtl/>
        </w:rPr>
        <w:t xml:space="preserve"> </w:t>
      </w:r>
      <w:r w:rsidRPr="003B12BC">
        <w:rPr>
          <w:rFonts w:ascii="Alef" w:hAnsi="Alef" w:cs="Alef"/>
          <w:sz w:val="18"/>
          <w:szCs w:val="18"/>
          <w:rtl/>
          <w:lang w:eastAsia="he-IL"/>
        </w:rPr>
        <w:t>נציין כי בתור מערכת תשלומים מבוקרת לפי חוק מערכות תשלומים, תשס"ח-2008</w:t>
      </w:r>
    </w:p>
  </w:footnote>
  <w:footnote w:id="20">
    <w:p w14:paraId="29D8885D" w14:textId="77777777" w:rsidR="00A259DE" w:rsidRPr="003B12BC" w:rsidRDefault="00A259DE" w:rsidP="00A2717B">
      <w:pPr>
        <w:pStyle w:val="FootnoteText"/>
        <w:jc w:val="left"/>
        <w:rPr>
          <w:rFonts w:ascii="Alef" w:hAnsi="Alef" w:cs="Alef"/>
          <w:sz w:val="18"/>
          <w:szCs w:val="18"/>
          <w:rtl/>
        </w:rPr>
      </w:pPr>
      <w:r w:rsidRPr="003B12BC">
        <w:rPr>
          <w:rStyle w:val="FootnoteReference"/>
          <w:rFonts w:ascii="Alef" w:eastAsia="David" w:hAnsi="Alef" w:cs="Alef"/>
          <w:sz w:val="18"/>
          <w:szCs w:val="18"/>
        </w:rPr>
        <w:footnoteRef/>
      </w:r>
      <w:r w:rsidRPr="003B12BC">
        <w:rPr>
          <w:rFonts w:ascii="Alef" w:hAnsi="Alef" w:cs="Alef"/>
          <w:sz w:val="18"/>
          <w:szCs w:val="18"/>
          <w:rtl/>
        </w:rPr>
        <w:t xml:space="preserve"> מודל הגישה </w:t>
      </w:r>
      <w:proofErr w:type="spellStart"/>
      <w:r w:rsidRPr="003B12BC">
        <w:rPr>
          <w:rFonts w:ascii="Alef" w:hAnsi="Alef" w:cs="Alef"/>
          <w:sz w:val="18"/>
          <w:szCs w:val="18"/>
          <w:rtl/>
        </w:rPr>
        <w:t>למס"ב</w:t>
      </w:r>
      <w:proofErr w:type="spellEnd"/>
      <w:r w:rsidRPr="003B12BC">
        <w:rPr>
          <w:rFonts w:ascii="Alef" w:hAnsi="Alef" w:cs="Alef"/>
          <w:sz w:val="18"/>
          <w:szCs w:val="18"/>
          <w:rtl/>
        </w:rPr>
        <w:t xml:space="preserve"> כפי שפורסם בשנת 2016. ניתן לצפות בנוהל המלא בקישור הבא:</w:t>
      </w:r>
    </w:p>
    <w:p w14:paraId="18387151" w14:textId="48B8D9DD" w:rsidR="00A259DE" w:rsidRPr="003B12BC" w:rsidRDefault="00FE7AF2" w:rsidP="00BC5B6A">
      <w:pPr>
        <w:pStyle w:val="FootnoteText"/>
        <w:jc w:val="left"/>
        <w:rPr>
          <w:rFonts w:ascii="Alef" w:hAnsi="Alef" w:cs="Alef"/>
          <w:sz w:val="18"/>
          <w:szCs w:val="18"/>
          <w:rtl/>
        </w:rPr>
      </w:pPr>
      <w:hyperlink r:id="rId7" w:history="1">
        <w:r w:rsidR="00A259DE" w:rsidRPr="003B12BC">
          <w:rPr>
            <w:rStyle w:val="Hyperlink"/>
            <w:rFonts w:ascii="Alef" w:hAnsi="Alef" w:cs="Alef"/>
            <w:sz w:val="18"/>
            <w:szCs w:val="18"/>
          </w:rPr>
          <w:t>https://www.boi.org.il/he/PaymentSystem/LawsAndRegulations/Announcements%20Document/%D7%AA%D7%A0%D7%90%D7%99%20%D7%92%D7%99%D7%A9%D7%94%20%D7%9C%D7%9E%D7%A2%D7%A8%D7%9B%D7%95%D7%AA%20%D7%AA%D7%A9%D7%9C%D7%95%D7%9E%D7%99%D7%9D%20%D7%9E%D7%91%D7%95%D7%A7%D7%A8%D7%95%D7%AA.pdf</w:t>
        </w:r>
      </w:hyperlink>
    </w:p>
  </w:footnote>
  <w:footnote w:id="21">
    <w:p w14:paraId="2FEEFB17" w14:textId="716EADE8" w:rsidR="00BC5B6A" w:rsidRPr="003B12BC" w:rsidRDefault="00BC5B6A" w:rsidP="00BC5B6A">
      <w:pPr>
        <w:pStyle w:val="FootnoteText"/>
        <w:rPr>
          <w:rFonts w:ascii="Alef" w:hAnsi="Alef" w:cs="Alef"/>
          <w:sz w:val="18"/>
          <w:szCs w:val="18"/>
          <w:rtl/>
        </w:rPr>
      </w:pPr>
      <w:r w:rsidRPr="003B12BC">
        <w:rPr>
          <w:rFonts w:ascii="Alef" w:hAnsi="Alef" w:cs="Alef"/>
          <w:sz w:val="18"/>
          <w:szCs w:val="18"/>
        </w:rPr>
        <w:t xml:space="preserve"> </w:t>
      </w:r>
      <w:r w:rsidRPr="003B12BC">
        <w:rPr>
          <w:rStyle w:val="FootnoteReference"/>
          <w:rFonts w:ascii="Alef" w:hAnsi="Alef" w:cs="Alef"/>
          <w:sz w:val="18"/>
          <w:szCs w:val="18"/>
        </w:rPr>
        <w:footnoteRef/>
      </w:r>
      <w:r w:rsidRPr="003B12BC">
        <w:rPr>
          <w:rFonts w:ascii="Alef" w:hAnsi="Alef" w:cs="Alef"/>
          <w:sz w:val="18"/>
          <w:szCs w:val="18"/>
          <w:rtl/>
        </w:rPr>
        <w:t>דו"ח ועדת שטרום, עמ' 73.</w:t>
      </w:r>
    </w:p>
  </w:footnote>
  <w:footnote w:id="22">
    <w:p w14:paraId="0B6E3395" w14:textId="2D7143C2" w:rsidR="00A259DE" w:rsidRPr="003B12BC" w:rsidRDefault="00A259DE" w:rsidP="00A2717B">
      <w:pPr>
        <w:pStyle w:val="FootnoteText"/>
        <w:rPr>
          <w:rFonts w:ascii="Alef" w:hAnsi="Alef" w:cs="Alef"/>
          <w:sz w:val="18"/>
          <w:szCs w:val="18"/>
          <w:rtl/>
        </w:rPr>
      </w:pPr>
      <w:r w:rsidRPr="003B12BC">
        <w:rPr>
          <w:rStyle w:val="FootnoteReference"/>
          <w:rFonts w:ascii="Alef" w:hAnsi="Alef" w:cs="Alef"/>
          <w:sz w:val="18"/>
          <w:szCs w:val="18"/>
        </w:rPr>
        <w:footnoteRef/>
      </w:r>
      <w:r w:rsidRPr="003B12BC">
        <w:rPr>
          <w:rFonts w:ascii="Alef" w:hAnsi="Alef" w:cs="Alef"/>
          <w:sz w:val="18"/>
          <w:szCs w:val="18"/>
          <w:rtl/>
        </w:rPr>
        <w:t xml:space="preserve"> להלן קישור לכללי </w:t>
      </w:r>
      <w:proofErr w:type="spellStart"/>
      <w:r w:rsidRPr="003B12BC">
        <w:rPr>
          <w:rFonts w:ascii="Alef" w:hAnsi="Alef" w:cs="Alef"/>
          <w:sz w:val="18"/>
          <w:szCs w:val="18"/>
          <w:rtl/>
        </w:rPr>
        <w:t>מס"ב</w:t>
      </w:r>
      <w:proofErr w:type="spellEnd"/>
      <w:r w:rsidRPr="003B12BC">
        <w:rPr>
          <w:rFonts w:ascii="Alef" w:hAnsi="Alef" w:cs="Alef"/>
          <w:sz w:val="18"/>
          <w:szCs w:val="18"/>
          <w:rtl/>
        </w:rPr>
        <w:t>:</w:t>
      </w:r>
    </w:p>
    <w:p w14:paraId="6D413FDE" w14:textId="30DF0DDF" w:rsidR="00A259DE" w:rsidRPr="003B12BC" w:rsidRDefault="00FE7AF2" w:rsidP="00A2717B">
      <w:pPr>
        <w:pStyle w:val="FootnoteText"/>
        <w:rPr>
          <w:rFonts w:ascii="Alef" w:hAnsi="Alef" w:cs="Alef"/>
          <w:sz w:val="18"/>
          <w:szCs w:val="18"/>
          <w:rtl/>
        </w:rPr>
      </w:pPr>
      <w:hyperlink r:id="rId8" w:history="1">
        <w:r w:rsidR="00A259DE" w:rsidRPr="003B12BC">
          <w:rPr>
            <w:rStyle w:val="Hyperlink"/>
            <w:rFonts w:ascii="Alef" w:hAnsi="Alef" w:cs="Alef"/>
            <w:sz w:val="18"/>
            <w:szCs w:val="18"/>
          </w:rPr>
          <w:t>https://www.masav.co.il/media/2233/%D7%9B%D7%9C%D7%9C%D7%99-%D7%9E%D7%A1%D7%91-%D7%92%D7%99%D7%A8%D7%A1%D7%94-1-0-%D7%9C%D7%94%D7%A4%D7%A6%D7%94-%D7%9C%D7%A6%D7%99%D7%91%D7%95%D7%A8.pdf</w:t>
        </w:r>
      </w:hyperlink>
    </w:p>
  </w:footnote>
  <w:footnote w:id="23">
    <w:p w14:paraId="485FE15B" w14:textId="73A77782" w:rsidR="00A259DE" w:rsidRPr="003B12BC" w:rsidRDefault="00A259DE" w:rsidP="00A2717B">
      <w:pPr>
        <w:pStyle w:val="FootnoteText"/>
        <w:rPr>
          <w:rFonts w:ascii="Alef" w:hAnsi="Alef" w:cs="Alef"/>
          <w:sz w:val="18"/>
          <w:szCs w:val="18"/>
          <w:rtl/>
        </w:rPr>
      </w:pPr>
      <w:r w:rsidRPr="003B12BC">
        <w:rPr>
          <w:rStyle w:val="FootnoteReference"/>
          <w:rFonts w:ascii="Alef" w:eastAsia="David" w:hAnsi="Alef" w:cs="Alef"/>
          <w:sz w:val="18"/>
          <w:szCs w:val="18"/>
        </w:rPr>
        <w:footnoteRef/>
      </w:r>
      <w:r w:rsidRPr="003B12BC">
        <w:rPr>
          <w:rFonts w:ascii="Alef" w:hAnsi="Alef" w:cs="Alef"/>
          <w:sz w:val="18"/>
          <w:szCs w:val="18"/>
          <w:rtl/>
        </w:rPr>
        <w:t xml:space="preserve"> ניתן לצפות בהודעת בנק ישראל</w:t>
      </w:r>
      <w:r w:rsidR="00F81AE4" w:rsidRPr="003B12BC">
        <w:rPr>
          <w:rFonts w:ascii="Alef" w:hAnsi="Alef" w:cs="Alef"/>
          <w:sz w:val="18"/>
          <w:szCs w:val="18"/>
          <w:rtl/>
        </w:rPr>
        <w:t xml:space="preserve"> לעניין הליך הקצאת קודי מוסד </w:t>
      </w:r>
      <w:r w:rsidRPr="003B12BC">
        <w:rPr>
          <w:rFonts w:ascii="Alef" w:hAnsi="Alef" w:cs="Alef"/>
          <w:sz w:val="18"/>
          <w:szCs w:val="18"/>
          <w:rtl/>
        </w:rPr>
        <w:t>בקישור הבא:</w:t>
      </w:r>
    </w:p>
    <w:p w14:paraId="21552AFD" w14:textId="77777777" w:rsidR="00A259DE" w:rsidRPr="003B12BC" w:rsidRDefault="00FE7AF2" w:rsidP="00A2717B">
      <w:pPr>
        <w:pStyle w:val="FootnoteText"/>
        <w:rPr>
          <w:rFonts w:ascii="Alef" w:hAnsi="Alef" w:cs="Alef"/>
          <w:sz w:val="18"/>
          <w:szCs w:val="18"/>
        </w:rPr>
      </w:pPr>
      <w:hyperlink r:id="rId9" w:history="1">
        <w:r w:rsidR="00A259DE" w:rsidRPr="003B12BC">
          <w:rPr>
            <w:rStyle w:val="Hyperlink"/>
            <w:rFonts w:ascii="Alef" w:hAnsi="Alef" w:cs="Alef"/>
            <w:sz w:val="18"/>
            <w:szCs w:val="18"/>
          </w:rPr>
          <w:t>https://www.boi.org.il/he/NewsAndPublications/PressReleases/Pages/7-08-19.aspx</w:t>
        </w:r>
      </w:hyperlink>
    </w:p>
  </w:footnote>
  <w:footnote w:id="24">
    <w:p w14:paraId="6DA9495B" w14:textId="32222784" w:rsidR="003B12BC" w:rsidRPr="000B69F6" w:rsidRDefault="003B12BC">
      <w:pPr>
        <w:pStyle w:val="FootnoteText"/>
        <w:rPr>
          <w:rFonts w:ascii="Alef" w:hAnsi="Alef" w:cs="Alef"/>
        </w:rPr>
      </w:pPr>
      <w:r w:rsidRPr="003B12BC">
        <w:rPr>
          <w:rStyle w:val="FootnoteReference"/>
          <w:rFonts w:ascii="Alef" w:hAnsi="Alef" w:cs="Alef"/>
        </w:rPr>
        <w:footnoteRef/>
      </w:r>
      <w:r w:rsidRPr="003B12BC">
        <w:rPr>
          <w:rFonts w:ascii="Alef" w:hAnsi="Alef" w:cs="Alef"/>
          <w:rtl/>
        </w:rPr>
        <w:t xml:space="preserve"> ראו גם</w:t>
      </w:r>
      <w:r w:rsidR="000B69F6">
        <w:rPr>
          <w:rFonts w:ascii="Alef" w:hAnsi="Alef" w:cs="Alef" w:hint="cs"/>
          <w:rtl/>
        </w:rPr>
        <w:t xml:space="preserve"> גילוי דעת 2/11: הנחיות בדבר תרופות למיזוגים המעלים חשש</w:t>
      </w:r>
      <w:r w:rsidRPr="003B12BC">
        <w:rPr>
          <w:rFonts w:ascii="Alef" w:hAnsi="Alef" w:cs="Alef"/>
          <w:rtl/>
        </w:rPr>
        <w:t xml:space="preserve"> </w:t>
      </w:r>
      <w:r w:rsidR="000B69F6">
        <w:rPr>
          <w:rFonts w:ascii="Alef" w:hAnsi="Alef" w:cs="Alef" w:hint="cs"/>
          <w:rtl/>
        </w:rPr>
        <w:t xml:space="preserve">סביר לפגיעה משמעותית בתחרות (18.7.2011) </w:t>
      </w:r>
      <w:r w:rsidR="000B69F6">
        <w:rPr>
          <w:rFonts w:ascii="Alef" w:hAnsi="Alef" w:cs="Alef" w:hint="cs"/>
          <w:b/>
          <w:bCs/>
          <w:rtl/>
        </w:rPr>
        <w:t xml:space="preserve">רשות התחרות </w:t>
      </w:r>
      <w:r w:rsidR="000B69F6">
        <w:rPr>
          <w:rFonts w:ascii="Alef" w:hAnsi="Alef" w:cs="Alef" w:hint="cs"/>
          <w:rtl/>
        </w:rPr>
        <w:t>5001804.</w:t>
      </w:r>
    </w:p>
  </w:footnote>
  <w:footnote w:id="25">
    <w:p w14:paraId="60FBC34C" w14:textId="590DA81D" w:rsidR="00B75C90" w:rsidRPr="003B12BC" w:rsidRDefault="00B75C90" w:rsidP="00B75C90">
      <w:pPr>
        <w:pStyle w:val="FootnoteText"/>
        <w:rPr>
          <w:rFonts w:ascii="Alef" w:hAnsi="Alef" w:cs="Alef"/>
          <w:sz w:val="18"/>
          <w:szCs w:val="18"/>
        </w:rPr>
      </w:pPr>
      <w:r w:rsidRPr="003B12BC">
        <w:rPr>
          <w:rStyle w:val="FootnoteReference"/>
          <w:rFonts w:ascii="Alef" w:hAnsi="Alef" w:cs="Alef"/>
          <w:sz w:val="18"/>
          <w:szCs w:val="18"/>
        </w:rPr>
        <w:footnoteRef/>
      </w:r>
      <w:r w:rsidRPr="003B12BC">
        <w:rPr>
          <w:rFonts w:ascii="Alef" w:hAnsi="Alef" w:cs="Alef"/>
          <w:sz w:val="18"/>
          <w:szCs w:val="18"/>
          <w:rtl/>
        </w:rPr>
        <w:t xml:space="preserve"> ראו בין היתר בגילוי דעת 2/14 בעניין חשיפת מידע טרם עסקה בין מתחרים (19.5.2014) </w:t>
      </w:r>
      <w:r w:rsidRPr="003B12BC">
        <w:rPr>
          <w:rFonts w:ascii="Alef" w:hAnsi="Alef" w:cs="Alef"/>
          <w:b/>
          <w:bCs/>
          <w:sz w:val="18"/>
          <w:szCs w:val="18"/>
          <w:rtl/>
        </w:rPr>
        <w:t>רשות התחרות</w:t>
      </w:r>
      <w:r w:rsidRPr="003B12BC">
        <w:rPr>
          <w:rFonts w:ascii="Alef" w:hAnsi="Alef" w:cs="Alef"/>
          <w:sz w:val="18"/>
          <w:szCs w:val="18"/>
          <w:rtl/>
        </w:rPr>
        <w:t xml:space="preserve"> 500618.</w:t>
      </w:r>
    </w:p>
  </w:footnote>
  <w:footnote w:id="26">
    <w:p w14:paraId="28F1DE0B" w14:textId="657CBEB9" w:rsidR="005C04EB" w:rsidRPr="003B12BC" w:rsidRDefault="005C04EB">
      <w:pPr>
        <w:pStyle w:val="FootnoteText"/>
        <w:rPr>
          <w:rFonts w:ascii="Alef" w:hAnsi="Alef" w:cs="Alef"/>
        </w:rPr>
      </w:pPr>
      <w:r w:rsidRPr="003B12BC">
        <w:rPr>
          <w:rStyle w:val="FootnoteReference"/>
          <w:rFonts w:ascii="Alef" w:hAnsi="Alef" w:cs="Alef"/>
        </w:rPr>
        <w:footnoteRef/>
      </w:r>
      <w:r w:rsidRPr="003B12BC">
        <w:rPr>
          <w:rFonts w:ascii="Alef" w:hAnsi="Alef" w:cs="Alef"/>
          <w:rtl/>
        </w:rPr>
        <w:t xml:space="preserve"> ובהתאם התייתר הצורך גם בסעיף שהבהיר שאין בהם כדי למנוע עדכון מנכ"ל על פעילות דירקטור מטעמו.</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22AC9" w14:textId="0768AC62" w:rsidR="00A259DE" w:rsidRDefault="00A259DE" w:rsidP="00A2717B">
    <w:pPr>
      <w:pStyle w:val="Header"/>
    </w:pPr>
    <w:r>
      <w:rPr>
        <w:noProof/>
        <w:rtl/>
      </w:rPr>
      <w:drawing>
        <wp:anchor distT="0" distB="0" distL="114300" distR="114300" simplePos="0" relativeHeight="251665408" behindDoc="1" locked="0" layoutInCell="1" allowOverlap="1" wp14:anchorId="55A9DA6E" wp14:editId="1B5EF892">
          <wp:simplePos x="0" y="0"/>
          <wp:positionH relativeFrom="page">
            <wp:posOffset>-495447</wp:posOffset>
          </wp:positionH>
          <wp:positionV relativeFrom="page">
            <wp:posOffset>-162413</wp:posOffset>
          </wp:positionV>
          <wp:extent cx="7563222" cy="1700561"/>
          <wp:effectExtent l="0" t="0" r="0" b="0"/>
          <wp:wrapSquare wrapText="bothSides"/>
          <wp:docPr id="10" name="תמונה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דף פירמה עיצוב שני-05.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3222" cy="1700561"/>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CB3E9F"/>
    <w:multiLevelType w:val="hybridMultilevel"/>
    <w:tmpl w:val="55C611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0827D44"/>
    <w:multiLevelType w:val="multilevel"/>
    <w:tmpl w:val="79E6E416"/>
    <w:lvl w:ilvl="0">
      <w:start w:val="1"/>
      <w:numFmt w:val="decimal"/>
      <w:lvlText w:val="%1."/>
      <w:lvlJc w:val="left"/>
      <w:pPr>
        <w:tabs>
          <w:tab w:val="num" w:pos="360"/>
        </w:tabs>
        <w:ind w:left="360" w:hanging="360"/>
      </w:pPr>
      <w:rPr>
        <w:rFonts w:ascii="Alef" w:eastAsia="Times New Roman" w:hAnsi="Alef" w:cs="Alef" w:hint="default"/>
        <w:b w:val="0"/>
        <w:bCs w:val="0"/>
      </w:rPr>
    </w:lvl>
    <w:lvl w:ilvl="1">
      <w:start w:val="1"/>
      <w:numFmt w:val="hebrew1"/>
      <w:lvlText w:val="%2."/>
      <w:lvlJc w:val="center"/>
      <w:pPr>
        <w:tabs>
          <w:tab w:val="num" w:pos="2160"/>
        </w:tabs>
        <w:ind w:left="2160" w:hanging="360"/>
      </w:pPr>
      <w:rPr>
        <w:lang w:val="en-US"/>
      </w:rPr>
    </w:lvl>
    <w:lvl w:ilvl="2">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2" w15:restartNumberingAfterBreak="0">
    <w:nsid w:val="43107AD0"/>
    <w:multiLevelType w:val="hybridMultilevel"/>
    <w:tmpl w:val="95741E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2C728FA"/>
    <w:multiLevelType w:val="hybridMultilevel"/>
    <w:tmpl w:val="7A8A69E6"/>
    <w:lvl w:ilvl="0" w:tplc="0DF6FDCA">
      <w:start w:val="1"/>
      <w:numFmt w:val="decimal"/>
      <w:pStyle w:val="Heading1"/>
      <w:lvlText w:val="%1."/>
      <w:lvlJc w:val="left"/>
      <w:pPr>
        <w:ind w:left="360" w:hanging="360"/>
      </w:pPr>
    </w:lvl>
    <w:lvl w:ilvl="1" w:tplc="3D1CC7D2">
      <w:start w:val="1"/>
      <w:numFmt w:val="hebrew1"/>
      <w:pStyle w:val="Heading2"/>
      <w:lvlText w:val="%2."/>
      <w:lvlJc w:val="center"/>
      <w:pPr>
        <w:ind w:left="36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735F4F69"/>
    <w:multiLevelType w:val="multilevel"/>
    <w:tmpl w:val="F3443FF2"/>
    <w:lvl w:ilvl="0">
      <w:start w:val="1"/>
      <w:numFmt w:val="decimal"/>
      <w:pStyle w:val="2"/>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hebrew1"/>
      <w:lvlText w:val="%2."/>
      <w:lvlJc w:val="center"/>
      <w:pPr>
        <w:ind w:left="737" w:hanging="283"/>
      </w:pPr>
      <w:rPr>
        <w:rFonts w:ascii="David" w:hAnsi="David" w:cs="David" w:hint="cs"/>
        <w:sz w:val="24"/>
        <w:szCs w:val="24"/>
      </w:rPr>
    </w:lvl>
    <w:lvl w:ilvl="2">
      <w:start w:val="1"/>
      <w:numFmt w:val="decimal"/>
      <w:lvlText w:val="(%3)"/>
      <w:lvlJc w:val="center"/>
      <w:pPr>
        <w:ind w:left="1191" w:hanging="340"/>
      </w:pPr>
      <w:rPr>
        <w:rFonts w:ascii="David" w:hAnsi="David" w:cs="David" w:hint="cs"/>
        <w:sz w:val="24"/>
        <w:szCs w:val="24"/>
      </w:rPr>
    </w:lvl>
    <w:lvl w:ilvl="3">
      <w:start w:val="1"/>
      <w:numFmt w:val="none"/>
      <w:lvlText w:val=""/>
      <w:lvlJc w:val="center"/>
      <w:pPr>
        <w:ind w:left="2665" w:hanging="624"/>
      </w:pPr>
      <w:rPr>
        <w:rFonts w:hint="default"/>
      </w:rPr>
    </w:lvl>
    <w:lvl w:ilvl="4">
      <w:start w:val="1"/>
      <w:numFmt w:val="none"/>
      <w:lvlText w:val=""/>
      <w:lvlJc w:val="center"/>
      <w:pPr>
        <w:ind w:left="3799" w:hanging="709"/>
      </w:pPr>
      <w:rPr>
        <w:rFonts w:hint="default"/>
      </w:rPr>
    </w:lvl>
    <w:lvl w:ilvl="5">
      <w:start w:val="1"/>
      <w:numFmt w:val="none"/>
      <w:lvlText w:val=""/>
      <w:lvlJc w:val="center"/>
      <w:pPr>
        <w:ind w:left="5160" w:hanging="822"/>
      </w:pPr>
      <w:rPr>
        <w:rFonts w:hint="default"/>
      </w:rPr>
    </w:lvl>
    <w:lvl w:ilvl="6">
      <w:start w:val="1"/>
      <w:numFmt w:val="none"/>
      <w:lvlText w:val=""/>
      <w:lvlJc w:val="center"/>
      <w:pPr>
        <w:ind w:left="6634" w:hanging="851"/>
      </w:pPr>
      <w:rPr>
        <w:rFonts w:hint="default"/>
      </w:rPr>
    </w:lvl>
    <w:lvl w:ilvl="7">
      <w:start w:val="1"/>
      <w:numFmt w:val="none"/>
      <w:lvlText w:val=""/>
      <w:lvlJc w:val="center"/>
      <w:pPr>
        <w:ind w:left="8335" w:hanging="992"/>
      </w:pPr>
      <w:rPr>
        <w:rFonts w:hint="default"/>
      </w:rPr>
    </w:lvl>
    <w:lvl w:ilvl="8">
      <w:start w:val="1"/>
      <w:numFmt w:val="none"/>
      <w:lvlText w:val=""/>
      <w:lvlJc w:val="center"/>
      <w:pPr>
        <w:ind w:left="3240" w:hanging="360"/>
      </w:pPr>
      <w:rPr>
        <w:rFonts w:hint="default"/>
      </w:rPr>
    </w:lvl>
  </w:abstractNum>
  <w:abstractNum w:abstractNumId="5" w15:restartNumberingAfterBreak="0">
    <w:nsid w:val="7C7C6A63"/>
    <w:multiLevelType w:val="hybridMultilevel"/>
    <w:tmpl w:val="90CC458C"/>
    <w:lvl w:ilvl="0" w:tplc="59E4EF5C">
      <w:start w:val="1"/>
      <w:numFmt w:val="bullet"/>
      <w:lvlText w:val=""/>
      <w:lvlJc w:val="left"/>
      <w:pPr>
        <w:ind w:left="360" w:hanging="360"/>
      </w:pPr>
      <w:rPr>
        <w:rFonts w:ascii="Symbol" w:hAnsi="Symbol" w:hint="default"/>
        <w:lang w:bidi="he-IL"/>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3"/>
  </w:num>
  <w:num w:numId="3">
    <w:abstractNumId w:val="5"/>
  </w:num>
  <w:num w:numId="4">
    <w:abstractNumId w:val="2"/>
  </w:num>
  <w:num w:numId="5">
    <w:abstractNumId w:val="1"/>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B48"/>
    <w:rsid w:val="0000108D"/>
    <w:rsid w:val="00001AFB"/>
    <w:rsid w:val="000025A3"/>
    <w:rsid w:val="00002B1B"/>
    <w:rsid w:val="00002CA5"/>
    <w:rsid w:val="000030BC"/>
    <w:rsid w:val="00003976"/>
    <w:rsid w:val="00003CAC"/>
    <w:rsid w:val="00003DE1"/>
    <w:rsid w:val="00004368"/>
    <w:rsid w:val="00007E40"/>
    <w:rsid w:val="00007ED2"/>
    <w:rsid w:val="0001127E"/>
    <w:rsid w:val="00011875"/>
    <w:rsid w:val="00011C59"/>
    <w:rsid w:val="000164BD"/>
    <w:rsid w:val="00016C24"/>
    <w:rsid w:val="0001771F"/>
    <w:rsid w:val="000205DF"/>
    <w:rsid w:val="000211F2"/>
    <w:rsid w:val="000248D3"/>
    <w:rsid w:val="00025DD1"/>
    <w:rsid w:val="00027E55"/>
    <w:rsid w:val="00032262"/>
    <w:rsid w:val="000329BC"/>
    <w:rsid w:val="00034992"/>
    <w:rsid w:val="0003695C"/>
    <w:rsid w:val="00040F3D"/>
    <w:rsid w:val="000417B1"/>
    <w:rsid w:val="00042D8D"/>
    <w:rsid w:val="00043B01"/>
    <w:rsid w:val="0004428F"/>
    <w:rsid w:val="000446FA"/>
    <w:rsid w:val="00046AAA"/>
    <w:rsid w:val="00046F61"/>
    <w:rsid w:val="00047B68"/>
    <w:rsid w:val="000505D8"/>
    <w:rsid w:val="00051731"/>
    <w:rsid w:val="000527C0"/>
    <w:rsid w:val="000534B5"/>
    <w:rsid w:val="00053C6E"/>
    <w:rsid w:val="00054666"/>
    <w:rsid w:val="000555EF"/>
    <w:rsid w:val="000563DD"/>
    <w:rsid w:val="00056B92"/>
    <w:rsid w:val="000606BD"/>
    <w:rsid w:val="00061122"/>
    <w:rsid w:val="0006233E"/>
    <w:rsid w:val="0006393D"/>
    <w:rsid w:val="00063A2C"/>
    <w:rsid w:val="00063A86"/>
    <w:rsid w:val="00065E55"/>
    <w:rsid w:val="000676F3"/>
    <w:rsid w:val="000706D9"/>
    <w:rsid w:val="00070FE5"/>
    <w:rsid w:val="000751F2"/>
    <w:rsid w:val="00075920"/>
    <w:rsid w:val="0007619B"/>
    <w:rsid w:val="00082AF0"/>
    <w:rsid w:val="00085186"/>
    <w:rsid w:val="000855FD"/>
    <w:rsid w:val="000863C8"/>
    <w:rsid w:val="00090411"/>
    <w:rsid w:val="000912F3"/>
    <w:rsid w:val="00091432"/>
    <w:rsid w:val="00092CD8"/>
    <w:rsid w:val="000943BD"/>
    <w:rsid w:val="00096934"/>
    <w:rsid w:val="00097B51"/>
    <w:rsid w:val="000A00F1"/>
    <w:rsid w:val="000A218F"/>
    <w:rsid w:val="000A2F08"/>
    <w:rsid w:val="000A38D6"/>
    <w:rsid w:val="000A3B97"/>
    <w:rsid w:val="000A3D31"/>
    <w:rsid w:val="000A3E76"/>
    <w:rsid w:val="000A5927"/>
    <w:rsid w:val="000A5DCC"/>
    <w:rsid w:val="000A6024"/>
    <w:rsid w:val="000A73B9"/>
    <w:rsid w:val="000B01A7"/>
    <w:rsid w:val="000B02E6"/>
    <w:rsid w:val="000B04C9"/>
    <w:rsid w:val="000B326E"/>
    <w:rsid w:val="000B3C69"/>
    <w:rsid w:val="000B488A"/>
    <w:rsid w:val="000B4916"/>
    <w:rsid w:val="000B4D63"/>
    <w:rsid w:val="000B56D0"/>
    <w:rsid w:val="000B668E"/>
    <w:rsid w:val="000B69F6"/>
    <w:rsid w:val="000B7FF1"/>
    <w:rsid w:val="000C09A4"/>
    <w:rsid w:val="000C19A1"/>
    <w:rsid w:val="000C1C8C"/>
    <w:rsid w:val="000C291E"/>
    <w:rsid w:val="000C6A56"/>
    <w:rsid w:val="000C7331"/>
    <w:rsid w:val="000D101E"/>
    <w:rsid w:val="000D303A"/>
    <w:rsid w:val="000D31D5"/>
    <w:rsid w:val="000D5A0B"/>
    <w:rsid w:val="000D7041"/>
    <w:rsid w:val="000E11EE"/>
    <w:rsid w:val="000E1E62"/>
    <w:rsid w:val="000E22CB"/>
    <w:rsid w:val="000E31FB"/>
    <w:rsid w:val="000E3D9F"/>
    <w:rsid w:val="000E463A"/>
    <w:rsid w:val="000E47BD"/>
    <w:rsid w:val="000E49AD"/>
    <w:rsid w:val="000E4E7D"/>
    <w:rsid w:val="000E58ED"/>
    <w:rsid w:val="000E6002"/>
    <w:rsid w:val="000E67DE"/>
    <w:rsid w:val="000E6AC6"/>
    <w:rsid w:val="000E7228"/>
    <w:rsid w:val="000F0C53"/>
    <w:rsid w:val="000F0D2C"/>
    <w:rsid w:val="000F5E7B"/>
    <w:rsid w:val="000F6F01"/>
    <w:rsid w:val="001018DF"/>
    <w:rsid w:val="00101CE8"/>
    <w:rsid w:val="00102711"/>
    <w:rsid w:val="00103891"/>
    <w:rsid w:val="001039BA"/>
    <w:rsid w:val="001057D1"/>
    <w:rsid w:val="00106AA1"/>
    <w:rsid w:val="00107595"/>
    <w:rsid w:val="00107E42"/>
    <w:rsid w:val="00112C00"/>
    <w:rsid w:val="00113232"/>
    <w:rsid w:val="00114CD4"/>
    <w:rsid w:val="00114DD5"/>
    <w:rsid w:val="0011552B"/>
    <w:rsid w:val="001158EF"/>
    <w:rsid w:val="0012058B"/>
    <w:rsid w:val="001208E7"/>
    <w:rsid w:val="00121867"/>
    <w:rsid w:val="001218F9"/>
    <w:rsid w:val="00122249"/>
    <w:rsid w:val="001246F8"/>
    <w:rsid w:val="00125AE3"/>
    <w:rsid w:val="001273BF"/>
    <w:rsid w:val="00130776"/>
    <w:rsid w:val="001309E7"/>
    <w:rsid w:val="00131AB0"/>
    <w:rsid w:val="00132B02"/>
    <w:rsid w:val="0013312B"/>
    <w:rsid w:val="001347B9"/>
    <w:rsid w:val="001366EB"/>
    <w:rsid w:val="0013745A"/>
    <w:rsid w:val="00140AB4"/>
    <w:rsid w:val="00140B1D"/>
    <w:rsid w:val="00141D91"/>
    <w:rsid w:val="0014376B"/>
    <w:rsid w:val="00144821"/>
    <w:rsid w:val="001461F9"/>
    <w:rsid w:val="0014636E"/>
    <w:rsid w:val="0014744D"/>
    <w:rsid w:val="00147A84"/>
    <w:rsid w:val="00150109"/>
    <w:rsid w:val="0015489E"/>
    <w:rsid w:val="00154D95"/>
    <w:rsid w:val="0015709F"/>
    <w:rsid w:val="00157543"/>
    <w:rsid w:val="001634A4"/>
    <w:rsid w:val="00163D9D"/>
    <w:rsid w:val="00165C8E"/>
    <w:rsid w:val="0016680F"/>
    <w:rsid w:val="00166FF7"/>
    <w:rsid w:val="0017001E"/>
    <w:rsid w:val="0017005E"/>
    <w:rsid w:val="0017091D"/>
    <w:rsid w:val="0017218A"/>
    <w:rsid w:val="00173045"/>
    <w:rsid w:val="00175125"/>
    <w:rsid w:val="00176CA0"/>
    <w:rsid w:val="001779A1"/>
    <w:rsid w:val="00177DF9"/>
    <w:rsid w:val="0018061D"/>
    <w:rsid w:val="00180CDD"/>
    <w:rsid w:val="001820AA"/>
    <w:rsid w:val="0018289F"/>
    <w:rsid w:val="00182DF1"/>
    <w:rsid w:val="00184921"/>
    <w:rsid w:val="0018609A"/>
    <w:rsid w:val="00187D17"/>
    <w:rsid w:val="00187EA3"/>
    <w:rsid w:val="001909E1"/>
    <w:rsid w:val="00191006"/>
    <w:rsid w:val="0019181E"/>
    <w:rsid w:val="00191C9E"/>
    <w:rsid w:val="00191E1D"/>
    <w:rsid w:val="001927A5"/>
    <w:rsid w:val="00192987"/>
    <w:rsid w:val="00192B96"/>
    <w:rsid w:val="00193C31"/>
    <w:rsid w:val="00193CC0"/>
    <w:rsid w:val="001947F5"/>
    <w:rsid w:val="00196A92"/>
    <w:rsid w:val="00197705"/>
    <w:rsid w:val="00197992"/>
    <w:rsid w:val="001A0D66"/>
    <w:rsid w:val="001A0E1F"/>
    <w:rsid w:val="001A3599"/>
    <w:rsid w:val="001A3EEE"/>
    <w:rsid w:val="001A404E"/>
    <w:rsid w:val="001A6C54"/>
    <w:rsid w:val="001B234E"/>
    <w:rsid w:val="001B2D14"/>
    <w:rsid w:val="001B6DF6"/>
    <w:rsid w:val="001C0A38"/>
    <w:rsid w:val="001C1832"/>
    <w:rsid w:val="001C25EF"/>
    <w:rsid w:val="001C30C9"/>
    <w:rsid w:val="001C3A4B"/>
    <w:rsid w:val="001C4DE0"/>
    <w:rsid w:val="001C5EC5"/>
    <w:rsid w:val="001C6DEB"/>
    <w:rsid w:val="001C7FF6"/>
    <w:rsid w:val="001D017B"/>
    <w:rsid w:val="001D03D9"/>
    <w:rsid w:val="001D0F0D"/>
    <w:rsid w:val="001D22EF"/>
    <w:rsid w:val="001D6B18"/>
    <w:rsid w:val="001D7001"/>
    <w:rsid w:val="001D7A0B"/>
    <w:rsid w:val="001E0621"/>
    <w:rsid w:val="001E14C3"/>
    <w:rsid w:val="001E32B1"/>
    <w:rsid w:val="001E3DFE"/>
    <w:rsid w:val="001E4A77"/>
    <w:rsid w:val="001E4D3B"/>
    <w:rsid w:val="001E5C0E"/>
    <w:rsid w:val="001F313F"/>
    <w:rsid w:val="001F3D67"/>
    <w:rsid w:val="001F50C1"/>
    <w:rsid w:val="001F65AB"/>
    <w:rsid w:val="001F742F"/>
    <w:rsid w:val="001F78C4"/>
    <w:rsid w:val="001F7C0E"/>
    <w:rsid w:val="00200A3D"/>
    <w:rsid w:val="00200C3B"/>
    <w:rsid w:val="0020132D"/>
    <w:rsid w:val="002018AE"/>
    <w:rsid w:val="00201957"/>
    <w:rsid w:val="00203623"/>
    <w:rsid w:val="002068DF"/>
    <w:rsid w:val="00220B6C"/>
    <w:rsid w:val="00221431"/>
    <w:rsid w:val="002222EE"/>
    <w:rsid w:val="002233A5"/>
    <w:rsid w:val="00223533"/>
    <w:rsid w:val="00223C45"/>
    <w:rsid w:val="00223D59"/>
    <w:rsid w:val="002301ED"/>
    <w:rsid w:val="00230838"/>
    <w:rsid w:val="00233192"/>
    <w:rsid w:val="00234207"/>
    <w:rsid w:val="002357CF"/>
    <w:rsid w:val="00237CEC"/>
    <w:rsid w:val="002466FA"/>
    <w:rsid w:val="00252549"/>
    <w:rsid w:val="002525D5"/>
    <w:rsid w:val="00252A1A"/>
    <w:rsid w:val="002531D8"/>
    <w:rsid w:val="00255128"/>
    <w:rsid w:val="0025515D"/>
    <w:rsid w:val="00255280"/>
    <w:rsid w:val="002554BB"/>
    <w:rsid w:val="00255CF7"/>
    <w:rsid w:val="00257CC1"/>
    <w:rsid w:val="0026012B"/>
    <w:rsid w:val="00260296"/>
    <w:rsid w:val="0026107E"/>
    <w:rsid w:val="00262903"/>
    <w:rsid w:val="00262F1F"/>
    <w:rsid w:val="00263816"/>
    <w:rsid w:val="00263A6D"/>
    <w:rsid w:val="00263FAD"/>
    <w:rsid w:val="00264212"/>
    <w:rsid w:val="002657F6"/>
    <w:rsid w:val="00265C2A"/>
    <w:rsid w:val="0026732E"/>
    <w:rsid w:val="00271C9F"/>
    <w:rsid w:val="002727E6"/>
    <w:rsid w:val="0027356E"/>
    <w:rsid w:val="00273ACE"/>
    <w:rsid w:val="0027646E"/>
    <w:rsid w:val="002804CF"/>
    <w:rsid w:val="002810E3"/>
    <w:rsid w:val="00281381"/>
    <w:rsid w:val="00282B91"/>
    <w:rsid w:val="002851E9"/>
    <w:rsid w:val="00285EA4"/>
    <w:rsid w:val="00286315"/>
    <w:rsid w:val="0029236A"/>
    <w:rsid w:val="00292AA5"/>
    <w:rsid w:val="0029354E"/>
    <w:rsid w:val="00294875"/>
    <w:rsid w:val="0029651F"/>
    <w:rsid w:val="00296CFE"/>
    <w:rsid w:val="002A2476"/>
    <w:rsid w:val="002A71B9"/>
    <w:rsid w:val="002B1D60"/>
    <w:rsid w:val="002B1F37"/>
    <w:rsid w:val="002B2145"/>
    <w:rsid w:val="002B287C"/>
    <w:rsid w:val="002B5D90"/>
    <w:rsid w:val="002B6862"/>
    <w:rsid w:val="002B6AF2"/>
    <w:rsid w:val="002C071C"/>
    <w:rsid w:val="002C2FA5"/>
    <w:rsid w:val="002C38AE"/>
    <w:rsid w:val="002C417C"/>
    <w:rsid w:val="002C4238"/>
    <w:rsid w:val="002C57C3"/>
    <w:rsid w:val="002C5869"/>
    <w:rsid w:val="002D173B"/>
    <w:rsid w:val="002D3201"/>
    <w:rsid w:val="002D44FE"/>
    <w:rsid w:val="002D495D"/>
    <w:rsid w:val="002D4AA6"/>
    <w:rsid w:val="002D66B7"/>
    <w:rsid w:val="002D74B1"/>
    <w:rsid w:val="002D7E48"/>
    <w:rsid w:val="002E0271"/>
    <w:rsid w:val="002E0DD1"/>
    <w:rsid w:val="002E1C18"/>
    <w:rsid w:val="002E2E3C"/>
    <w:rsid w:val="002E5730"/>
    <w:rsid w:val="002E59D1"/>
    <w:rsid w:val="002E787A"/>
    <w:rsid w:val="002E7B97"/>
    <w:rsid w:val="002E7F00"/>
    <w:rsid w:val="002F2206"/>
    <w:rsid w:val="002F26E6"/>
    <w:rsid w:val="002F3C95"/>
    <w:rsid w:val="002F4F0A"/>
    <w:rsid w:val="002F6D5C"/>
    <w:rsid w:val="00300785"/>
    <w:rsid w:val="0030473F"/>
    <w:rsid w:val="00304DBB"/>
    <w:rsid w:val="00305B67"/>
    <w:rsid w:val="00306175"/>
    <w:rsid w:val="0031059E"/>
    <w:rsid w:val="00310796"/>
    <w:rsid w:val="00310A6F"/>
    <w:rsid w:val="00311F7E"/>
    <w:rsid w:val="00313516"/>
    <w:rsid w:val="00313D94"/>
    <w:rsid w:val="00313DF2"/>
    <w:rsid w:val="00313FEA"/>
    <w:rsid w:val="00315C20"/>
    <w:rsid w:val="00316360"/>
    <w:rsid w:val="00320947"/>
    <w:rsid w:val="00320DD4"/>
    <w:rsid w:val="00321C2E"/>
    <w:rsid w:val="00322182"/>
    <w:rsid w:val="00324926"/>
    <w:rsid w:val="00324B18"/>
    <w:rsid w:val="003256EA"/>
    <w:rsid w:val="00325B6A"/>
    <w:rsid w:val="00325C1B"/>
    <w:rsid w:val="0032624C"/>
    <w:rsid w:val="00330217"/>
    <w:rsid w:val="003304E8"/>
    <w:rsid w:val="00331816"/>
    <w:rsid w:val="00332A64"/>
    <w:rsid w:val="00333E82"/>
    <w:rsid w:val="00334C12"/>
    <w:rsid w:val="00334EF9"/>
    <w:rsid w:val="0033647D"/>
    <w:rsid w:val="00336FE0"/>
    <w:rsid w:val="00337454"/>
    <w:rsid w:val="003411B7"/>
    <w:rsid w:val="00342D2D"/>
    <w:rsid w:val="0034375D"/>
    <w:rsid w:val="00343AB3"/>
    <w:rsid w:val="00344219"/>
    <w:rsid w:val="00344E7F"/>
    <w:rsid w:val="00345B9B"/>
    <w:rsid w:val="003479C9"/>
    <w:rsid w:val="00355ADD"/>
    <w:rsid w:val="00355D19"/>
    <w:rsid w:val="00356C4A"/>
    <w:rsid w:val="003602EA"/>
    <w:rsid w:val="00361FA8"/>
    <w:rsid w:val="00362705"/>
    <w:rsid w:val="00362953"/>
    <w:rsid w:val="00362FBD"/>
    <w:rsid w:val="003633C5"/>
    <w:rsid w:val="0036371F"/>
    <w:rsid w:val="003639D9"/>
    <w:rsid w:val="00363A0C"/>
    <w:rsid w:val="00363A49"/>
    <w:rsid w:val="00364A7D"/>
    <w:rsid w:val="00364A94"/>
    <w:rsid w:val="00366D5B"/>
    <w:rsid w:val="003673AB"/>
    <w:rsid w:val="00370DA9"/>
    <w:rsid w:val="003723EB"/>
    <w:rsid w:val="003734C2"/>
    <w:rsid w:val="00373746"/>
    <w:rsid w:val="00375763"/>
    <w:rsid w:val="00376333"/>
    <w:rsid w:val="00377141"/>
    <w:rsid w:val="003803A7"/>
    <w:rsid w:val="00380BD1"/>
    <w:rsid w:val="00383FCF"/>
    <w:rsid w:val="00384173"/>
    <w:rsid w:val="00387231"/>
    <w:rsid w:val="00392919"/>
    <w:rsid w:val="003929DE"/>
    <w:rsid w:val="00394C42"/>
    <w:rsid w:val="00394F9B"/>
    <w:rsid w:val="00396853"/>
    <w:rsid w:val="003975CE"/>
    <w:rsid w:val="003A0143"/>
    <w:rsid w:val="003A195D"/>
    <w:rsid w:val="003A1F62"/>
    <w:rsid w:val="003A28EA"/>
    <w:rsid w:val="003A352F"/>
    <w:rsid w:val="003A3D0C"/>
    <w:rsid w:val="003A524D"/>
    <w:rsid w:val="003A5C99"/>
    <w:rsid w:val="003A62DE"/>
    <w:rsid w:val="003B12BC"/>
    <w:rsid w:val="003B1355"/>
    <w:rsid w:val="003B13D3"/>
    <w:rsid w:val="003B2FFF"/>
    <w:rsid w:val="003B37DF"/>
    <w:rsid w:val="003B4AFD"/>
    <w:rsid w:val="003B4C90"/>
    <w:rsid w:val="003B5B45"/>
    <w:rsid w:val="003C3636"/>
    <w:rsid w:val="003C4D51"/>
    <w:rsid w:val="003C4FC5"/>
    <w:rsid w:val="003C57DA"/>
    <w:rsid w:val="003C732A"/>
    <w:rsid w:val="003D1D3D"/>
    <w:rsid w:val="003D33E8"/>
    <w:rsid w:val="003D49B8"/>
    <w:rsid w:val="003D662C"/>
    <w:rsid w:val="003D758E"/>
    <w:rsid w:val="003E00AA"/>
    <w:rsid w:val="003E0ABB"/>
    <w:rsid w:val="003E143F"/>
    <w:rsid w:val="003E297D"/>
    <w:rsid w:val="003E3CF5"/>
    <w:rsid w:val="003E4A69"/>
    <w:rsid w:val="003E68F4"/>
    <w:rsid w:val="003E72F9"/>
    <w:rsid w:val="003F0B87"/>
    <w:rsid w:val="003F145D"/>
    <w:rsid w:val="003F21F4"/>
    <w:rsid w:val="003F35AC"/>
    <w:rsid w:val="003F5D06"/>
    <w:rsid w:val="003F5DCE"/>
    <w:rsid w:val="003F691F"/>
    <w:rsid w:val="003F6A3D"/>
    <w:rsid w:val="004008E6"/>
    <w:rsid w:val="004019E0"/>
    <w:rsid w:val="00402DBA"/>
    <w:rsid w:val="00403042"/>
    <w:rsid w:val="00404022"/>
    <w:rsid w:val="00405E86"/>
    <w:rsid w:val="0040728F"/>
    <w:rsid w:val="004105B7"/>
    <w:rsid w:val="00411BB9"/>
    <w:rsid w:val="00412401"/>
    <w:rsid w:val="00413CC9"/>
    <w:rsid w:val="0041552A"/>
    <w:rsid w:val="00416939"/>
    <w:rsid w:val="0041693A"/>
    <w:rsid w:val="00420D27"/>
    <w:rsid w:val="00422068"/>
    <w:rsid w:val="004228F8"/>
    <w:rsid w:val="00422976"/>
    <w:rsid w:val="00423677"/>
    <w:rsid w:val="00424BDC"/>
    <w:rsid w:val="00426C0F"/>
    <w:rsid w:val="00427E2B"/>
    <w:rsid w:val="00431CB6"/>
    <w:rsid w:val="004326D6"/>
    <w:rsid w:val="004328AC"/>
    <w:rsid w:val="00433594"/>
    <w:rsid w:val="0043419E"/>
    <w:rsid w:val="00434E13"/>
    <w:rsid w:val="00435130"/>
    <w:rsid w:val="004371DC"/>
    <w:rsid w:val="00440665"/>
    <w:rsid w:val="004407E8"/>
    <w:rsid w:val="00441C8A"/>
    <w:rsid w:val="004424F8"/>
    <w:rsid w:val="0044298C"/>
    <w:rsid w:val="00443240"/>
    <w:rsid w:val="00443410"/>
    <w:rsid w:val="00443419"/>
    <w:rsid w:val="00446C63"/>
    <w:rsid w:val="004479A8"/>
    <w:rsid w:val="00450A21"/>
    <w:rsid w:val="00450CE7"/>
    <w:rsid w:val="004522B5"/>
    <w:rsid w:val="00455858"/>
    <w:rsid w:val="00456B84"/>
    <w:rsid w:val="004575EA"/>
    <w:rsid w:val="004614B1"/>
    <w:rsid w:val="00463C73"/>
    <w:rsid w:val="00466EDD"/>
    <w:rsid w:val="00470815"/>
    <w:rsid w:val="00470DCE"/>
    <w:rsid w:val="0047163E"/>
    <w:rsid w:val="00471723"/>
    <w:rsid w:val="00471C3B"/>
    <w:rsid w:val="0047325E"/>
    <w:rsid w:val="00474334"/>
    <w:rsid w:val="00474A32"/>
    <w:rsid w:val="0047726E"/>
    <w:rsid w:val="00477906"/>
    <w:rsid w:val="00481B2C"/>
    <w:rsid w:val="00481F3F"/>
    <w:rsid w:val="00483006"/>
    <w:rsid w:val="004830CF"/>
    <w:rsid w:val="00484493"/>
    <w:rsid w:val="00485595"/>
    <w:rsid w:val="00487691"/>
    <w:rsid w:val="004900E5"/>
    <w:rsid w:val="00490BE4"/>
    <w:rsid w:val="004912E0"/>
    <w:rsid w:val="00494A9B"/>
    <w:rsid w:val="00495832"/>
    <w:rsid w:val="00495B61"/>
    <w:rsid w:val="00496150"/>
    <w:rsid w:val="00497530"/>
    <w:rsid w:val="004977B5"/>
    <w:rsid w:val="004A0EC3"/>
    <w:rsid w:val="004A143D"/>
    <w:rsid w:val="004A179B"/>
    <w:rsid w:val="004A1B83"/>
    <w:rsid w:val="004A1E81"/>
    <w:rsid w:val="004A3335"/>
    <w:rsid w:val="004A5D26"/>
    <w:rsid w:val="004A683A"/>
    <w:rsid w:val="004A74C0"/>
    <w:rsid w:val="004B0524"/>
    <w:rsid w:val="004B0740"/>
    <w:rsid w:val="004B1C7C"/>
    <w:rsid w:val="004B2E7E"/>
    <w:rsid w:val="004B5655"/>
    <w:rsid w:val="004B5D90"/>
    <w:rsid w:val="004B648B"/>
    <w:rsid w:val="004B7D3E"/>
    <w:rsid w:val="004C14E2"/>
    <w:rsid w:val="004C365D"/>
    <w:rsid w:val="004C5663"/>
    <w:rsid w:val="004C6225"/>
    <w:rsid w:val="004C6415"/>
    <w:rsid w:val="004C6933"/>
    <w:rsid w:val="004C76FF"/>
    <w:rsid w:val="004D1055"/>
    <w:rsid w:val="004D1590"/>
    <w:rsid w:val="004D1B08"/>
    <w:rsid w:val="004D1CC7"/>
    <w:rsid w:val="004D219C"/>
    <w:rsid w:val="004D2BDA"/>
    <w:rsid w:val="004D2D0E"/>
    <w:rsid w:val="004E0990"/>
    <w:rsid w:val="004E195A"/>
    <w:rsid w:val="004E1C6D"/>
    <w:rsid w:val="004E215E"/>
    <w:rsid w:val="004E41AA"/>
    <w:rsid w:val="004E6C8F"/>
    <w:rsid w:val="004E77A0"/>
    <w:rsid w:val="004F19C2"/>
    <w:rsid w:val="004F24A6"/>
    <w:rsid w:val="004F69E2"/>
    <w:rsid w:val="005021BF"/>
    <w:rsid w:val="00503B2F"/>
    <w:rsid w:val="00503EA3"/>
    <w:rsid w:val="005056BE"/>
    <w:rsid w:val="00505A28"/>
    <w:rsid w:val="00507409"/>
    <w:rsid w:val="005109A7"/>
    <w:rsid w:val="005126BF"/>
    <w:rsid w:val="0051365E"/>
    <w:rsid w:val="00516132"/>
    <w:rsid w:val="00521280"/>
    <w:rsid w:val="00522200"/>
    <w:rsid w:val="00526F48"/>
    <w:rsid w:val="00530271"/>
    <w:rsid w:val="00530BA2"/>
    <w:rsid w:val="00530E98"/>
    <w:rsid w:val="00531279"/>
    <w:rsid w:val="00531F12"/>
    <w:rsid w:val="0053465B"/>
    <w:rsid w:val="00536724"/>
    <w:rsid w:val="00536E18"/>
    <w:rsid w:val="00540D6E"/>
    <w:rsid w:val="0054249A"/>
    <w:rsid w:val="00542D40"/>
    <w:rsid w:val="005446DE"/>
    <w:rsid w:val="0054554E"/>
    <w:rsid w:val="005522B4"/>
    <w:rsid w:val="0055276D"/>
    <w:rsid w:val="0055420E"/>
    <w:rsid w:val="00555832"/>
    <w:rsid w:val="00556381"/>
    <w:rsid w:val="00561119"/>
    <w:rsid w:val="00563246"/>
    <w:rsid w:val="005702B5"/>
    <w:rsid w:val="00570D80"/>
    <w:rsid w:val="005719A0"/>
    <w:rsid w:val="0057490A"/>
    <w:rsid w:val="00576030"/>
    <w:rsid w:val="00576722"/>
    <w:rsid w:val="00577A1A"/>
    <w:rsid w:val="00581692"/>
    <w:rsid w:val="00582A22"/>
    <w:rsid w:val="00582D69"/>
    <w:rsid w:val="00582FD2"/>
    <w:rsid w:val="0058429F"/>
    <w:rsid w:val="0058700B"/>
    <w:rsid w:val="00587E11"/>
    <w:rsid w:val="00590765"/>
    <w:rsid w:val="00592E2E"/>
    <w:rsid w:val="00592F45"/>
    <w:rsid w:val="00593C25"/>
    <w:rsid w:val="0059480D"/>
    <w:rsid w:val="00594F1C"/>
    <w:rsid w:val="00596518"/>
    <w:rsid w:val="005A2D76"/>
    <w:rsid w:val="005A39B2"/>
    <w:rsid w:val="005A4F97"/>
    <w:rsid w:val="005A692E"/>
    <w:rsid w:val="005A6D95"/>
    <w:rsid w:val="005B0E60"/>
    <w:rsid w:val="005B15DA"/>
    <w:rsid w:val="005B213E"/>
    <w:rsid w:val="005B6563"/>
    <w:rsid w:val="005C04EB"/>
    <w:rsid w:val="005C1674"/>
    <w:rsid w:val="005C3434"/>
    <w:rsid w:val="005C3CDB"/>
    <w:rsid w:val="005C64FB"/>
    <w:rsid w:val="005C669F"/>
    <w:rsid w:val="005C6DC2"/>
    <w:rsid w:val="005C734A"/>
    <w:rsid w:val="005D063F"/>
    <w:rsid w:val="005D0A43"/>
    <w:rsid w:val="005D3A73"/>
    <w:rsid w:val="005D4062"/>
    <w:rsid w:val="005D4A1D"/>
    <w:rsid w:val="005D4C33"/>
    <w:rsid w:val="005E0399"/>
    <w:rsid w:val="005E05F0"/>
    <w:rsid w:val="005E0D73"/>
    <w:rsid w:val="005E2233"/>
    <w:rsid w:val="005E3106"/>
    <w:rsid w:val="005E6A43"/>
    <w:rsid w:val="005F006B"/>
    <w:rsid w:val="005F3C71"/>
    <w:rsid w:val="005F4361"/>
    <w:rsid w:val="005F438C"/>
    <w:rsid w:val="005F5418"/>
    <w:rsid w:val="005F5757"/>
    <w:rsid w:val="005F5B70"/>
    <w:rsid w:val="005F6A36"/>
    <w:rsid w:val="006019ED"/>
    <w:rsid w:val="00601A2D"/>
    <w:rsid w:val="0060610E"/>
    <w:rsid w:val="006065A3"/>
    <w:rsid w:val="00607438"/>
    <w:rsid w:val="0061012F"/>
    <w:rsid w:val="0061388E"/>
    <w:rsid w:val="00614308"/>
    <w:rsid w:val="00614C83"/>
    <w:rsid w:val="00615797"/>
    <w:rsid w:val="00615BD6"/>
    <w:rsid w:val="006178E2"/>
    <w:rsid w:val="006209F4"/>
    <w:rsid w:val="0062192B"/>
    <w:rsid w:val="006238C4"/>
    <w:rsid w:val="006309DB"/>
    <w:rsid w:val="006317BE"/>
    <w:rsid w:val="00632791"/>
    <w:rsid w:val="00633FF4"/>
    <w:rsid w:val="00636CBB"/>
    <w:rsid w:val="00637127"/>
    <w:rsid w:val="006379D6"/>
    <w:rsid w:val="00640523"/>
    <w:rsid w:val="006431E8"/>
    <w:rsid w:val="006438A6"/>
    <w:rsid w:val="006448F1"/>
    <w:rsid w:val="00645697"/>
    <w:rsid w:val="0064597B"/>
    <w:rsid w:val="00645A7E"/>
    <w:rsid w:val="00647156"/>
    <w:rsid w:val="00647935"/>
    <w:rsid w:val="00651D38"/>
    <w:rsid w:val="00651E45"/>
    <w:rsid w:val="0065371A"/>
    <w:rsid w:val="00656169"/>
    <w:rsid w:val="00660862"/>
    <w:rsid w:val="0066129A"/>
    <w:rsid w:val="00661FA2"/>
    <w:rsid w:val="00662646"/>
    <w:rsid w:val="00662DE1"/>
    <w:rsid w:val="00664F0A"/>
    <w:rsid w:val="00664F25"/>
    <w:rsid w:val="00665BFB"/>
    <w:rsid w:val="00666186"/>
    <w:rsid w:val="00670C8F"/>
    <w:rsid w:val="00673429"/>
    <w:rsid w:val="006758AC"/>
    <w:rsid w:val="0068123D"/>
    <w:rsid w:val="006814C7"/>
    <w:rsid w:val="00681B58"/>
    <w:rsid w:val="00682FD8"/>
    <w:rsid w:val="00685929"/>
    <w:rsid w:val="006867BE"/>
    <w:rsid w:val="00687AA2"/>
    <w:rsid w:val="00687FC4"/>
    <w:rsid w:val="00690B5E"/>
    <w:rsid w:val="006911EE"/>
    <w:rsid w:val="0069178D"/>
    <w:rsid w:val="00692D3C"/>
    <w:rsid w:val="00692D6D"/>
    <w:rsid w:val="00693344"/>
    <w:rsid w:val="00693FBB"/>
    <w:rsid w:val="006940AD"/>
    <w:rsid w:val="00694C27"/>
    <w:rsid w:val="00694D19"/>
    <w:rsid w:val="006966C4"/>
    <w:rsid w:val="00697D96"/>
    <w:rsid w:val="006A2E0A"/>
    <w:rsid w:val="006A3544"/>
    <w:rsid w:val="006A4D84"/>
    <w:rsid w:val="006A4E7B"/>
    <w:rsid w:val="006A706B"/>
    <w:rsid w:val="006A722E"/>
    <w:rsid w:val="006B133E"/>
    <w:rsid w:val="006B1B55"/>
    <w:rsid w:val="006B28CE"/>
    <w:rsid w:val="006C01A9"/>
    <w:rsid w:val="006C0F94"/>
    <w:rsid w:val="006C1744"/>
    <w:rsid w:val="006C217B"/>
    <w:rsid w:val="006C2A97"/>
    <w:rsid w:val="006C644A"/>
    <w:rsid w:val="006C655C"/>
    <w:rsid w:val="006C6DD5"/>
    <w:rsid w:val="006D02EA"/>
    <w:rsid w:val="006D0963"/>
    <w:rsid w:val="006D14A0"/>
    <w:rsid w:val="006D19DD"/>
    <w:rsid w:val="006D207F"/>
    <w:rsid w:val="006D20B6"/>
    <w:rsid w:val="006D2873"/>
    <w:rsid w:val="006D4010"/>
    <w:rsid w:val="006D57B0"/>
    <w:rsid w:val="006E0815"/>
    <w:rsid w:val="006E2547"/>
    <w:rsid w:val="006E4090"/>
    <w:rsid w:val="006E643B"/>
    <w:rsid w:val="006F19A4"/>
    <w:rsid w:val="006F1B10"/>
    <w:rsid w:val="006F2DF8"/>
    <w:rsid w:val="006F3E23"/>
    <w:rsid w:val="006F4C49"/>
    <w:rsid w:val="006F7F5D"/>
    <w:rsid w:val="00701782"/>
    <w:rsid w:val="0070240B"/>
    <w:rsid w:val="00703D51"/>
    <w:rsid w:val="00704434"/>
    <w:rsid w:val="00704E81"/>
    <w:rsid w:val="00707FED"/>
    <w:rsid w:val="007106F1"/>
    <w:rsid w:val="007109BF"/>
    <w:rsid w:val="00712435"/>
    <w:rsid w:val="00713B29"/>
    <w:rsid w:val="00714952"/>
    <w:rsid w:val="00716322"/>
    <w:rsid w:val="00716485"/>
    <w:rsid w:val="00721B9A"/>
    <w:rsid w:val="00723B2B"/>
    <w:rsid w:val="007260F4"/>
    <w:rsid w:val="00726E7E"/>
    <w:rsid w:val="00732393"/>
    <w:rsid w:val="00732C3D"/>
    <w:rsid w:val="007330D7"/>
    <w:rsid w:val="00735EFC"/>
    <w:rsid w:val="0073745B"/>
    <w:rsid w:val="0074167C"/>
    <w:rsid w:val="00742F7B"/>
    <w:rsid w:val="007446AD"/>
    <w:rsid w:val="00744C9D"/>
    <w:rsid w:val="00744D9B"/>
    <w:rsid w:val="00744FFF"/>
    <w:rsid w:val="0074581B"/>
    <w:rsid w:val="00746F49"/>
    <w:rsid w:val="007471B0"/>
    <w:rsid w:val="00747254"/>
    <w:rsid w:val="00750297"/>
    <w:rsid w:val="00751B66"/>
    <w:rsid w:val="00752D00"/>
    <w:rsid w:val="007530FA"/>
    <w:rsid w:val="007533C1"/>
    <w:rsid w:val="00753499"/>
    <w:rsid w:val="00753994"/>
    <w:rsid w:val="007539DA"/>
    <w:rsid w:val="00754302"/>
    <w:rsid w:val="0075581D"/>
    <w:rsid w:val="0075686A"/>
    <w:rsid w:val="00756B22"/>
    <w:rsid w:val="00763EE9"/>
    <w:rsid w:val="0076509A"/>
    <w:rsid w:val="00765274"/>
    <w:rsid w:val="00765B9F"/>
    <w:rsid w:val="00766961"/>
    <w:rsid w:val="00766DA6"/>
    <w:rsid w:val="007672F3"/>
    <w:rsid w:val="00767F5E"/>
    <w:rsid w:val="007709A1"/>
    <w:rsid w:val="007719B3"/>
    <w:rsid w:val="00772148"/>
    <w:rsid w:val="00773202"/>
    <w:rsid w:val="00773549"/>
    <w:rsid w:val="007744E5"/>
    <w:rsid w:val="00774914"/>
    <w:rsid w:val="00774DA8"/>
    <w:rsid w:val="007778A2"/>
    <w:rsid w:val="00780D17"/>
    <w:rsid w:val="007815D8"/>
    <w:rsid w:val="00781C2C"/>
    <w:rsid w:val="00782BFA"/>
    <w:rsid w:val="0078305C"/>
    <w:rsid w:val="00790658"/>
    <w:rsid w:val="00791660"/>
    <w:rsid w:val="00791F6D"/>
    <w:rsid w:val="00791F73"/>
    <w:rsid w:val="00793B55"/>
    <w:rsid w:val="00794475"/>
    <w:rsid w:val="00794B35"/>
    <w:rsid w:val="00795BD0"/>
    <w:rsid w:val="007960AB"/>
    <w:rsid w:val="00797B4B"/>
    <w:rsid w:val="007A25E4"/>
    <w:rsid w:val="007A2B9F"/>
    <w:rsid w:val="007A2F93"/>
    <w:rsid w:val="007A3C7A"/>
    <w:rsid w:val="007A42B8"/>
    <w:rsid w:val="007A7BF1"/>
    <w:rsid w:val="007B0789"/>
    <w:rsid w:val="007B3E4E"/>
    <w:rsid w:val="007B4E3F"/>
    <w:rsid w:val="007B51D3"/>
    <w:rsid w:val="007C0995"/>
    <w:rsid w:val="007C314A"/>
    <w:rsid w:val="007C33C7"/>
    <w:rsid w:val="007C4C6E"/>
    <w:rsid w:val="007C637C"/>
    <w:rsid w:val="007C7B4F"/>
    <w:rsid w:val="007D0120"/>
    <w:rsid w:val="007D2E88"/>
    <w:rsid w:val="007D2FD9"/>
    <w:rsid w:val="007D4D04"/>
    <w:rsid w:val="007D53B9"/>
    <w:rsid w:val="007D5438"/>
    <w:rsid w:val="007D7D0E"/>
    <w:rsid w:val="007E1AC2"/>
    <w:rsid w:val="007E27A6"/>
    <w:rsid w:val="007E4916"/>
    <w:rsid w:val="007E4DE1"/>
    <w:rsid w:val="007E4FD0"/>
    <w:rsid w:val="007E54D5"/>
    <w:rsid w:val="007E667D"/>
    <w:rsid w:val="007E69BD"/>
    <w:rsid w:val="007E784D"/>
    <w:rsid w:val="007F19C0"/>
    <w:rsid w:val="007F23B3"/>
    <w:rsid w:val="007F3335"/>
    <w:rsid w:val="007F366D"/>
    <w:rsid w:val="007F3FBF"/>
    <w:rsid w:val="007F5F88"/>
    <w:rsid w:val="007F6AA9"/>
    <w:rsid w:val="00805262"/>
    <w:rsid w:val="008056C7"/>
    <w:rsid w:val="00806D1E"/>
    <w:rsid w:val="00806D62"/>
    <w:rsid w:val="00807833"/>
    <w:rsid w:val="00807FD6"/>
    <w:rsid w:val="008112D6"/>
    <w:rsid w:val="008114DD"/>
    <w:rsid w:val="00812693"/>
    <w:rsid w:val="00813837"/>
    <w:rsid w:val="00814A1A"/>
    <w:rsid w:val="00815BB1"/>
    <w:rsid w:val="00816D4C"/>
    <w:rsid w:val="0082065E"/>
    <w:rsid w:val="0082080B"/>
    <w:rsid w:val="008215B3"/>
    <w:rsid w:val="00822C80"/>
    <w:rsid w:val="00824599"/>
    <w:rsid w:val="008253D4"/>
    <w:rsid w:val="00827857"/>
    <w:rsid w:val="00827E98"/>
    <w:rsid w:val="0083076D"/>
    <w:rsid w:val="00831CF0"/>
    <w:rsid w:val="00832769"/>
    <w:rsid w:val="00833ADC"/>
    <w:rsid w:val="00833D59"/>
    <w:rsid w:val="0083646C"/>
    <w:rsid w:val="008406BE"/>
    <w:rsid w:val="00840AC6"/>
    <w:rsid w:val="00841AB0"/>
    <w:rsid w:val="008432D4"/>
    <w:rsid w:val="00843DB0"/>
    <w:rsid w:val="00844695"/>
    <w:rsid w:val="008447C3"/>
    <w:rsid w:val="00844FF2"/>
    <w:rsid w:val="00847977"/>
    <w:rsid w:val="00850919"/>
    <w:rsid w:val="00852267"/>
    <w:rsid w:val="00854583"/>
    <w:rsid w:val="00854970"/>
    <w:rsid w:val="00854BB2"/>
    <w:rsid w:val="00855916"/>
    <w:rsid w:val="008559E5"/>
    <w:rsid w:val="00855D38"/>
    <w:rsid w:val="0085776D"/>
    <w:rsid w:val="00860B11"/>
    <w:rsid w:val="00862788"/>
    <w:rsid w:val="00862C32"/>
    <w:rsid w:val="00863A3F"/>
    <w:rsid w:val="00866148"/>
    <w:rsid w:val="0086635F"/>
    <w:rsid w:val="0087113B"/>
    <w:rsid w:val="00871556"/>
    <w:rsid w:val="00874DCA"/>
    <w:rsid w:val="008756F9"/>
    <w:rsid w:val="00876E5A"/>
    <w:rsid w:val="008820E5"/>
    <w:rsid w:val="0088238E"/>
    <w:rsid w:val="008849E8"/>
    <w:rsid w:val="00884E18"/>
    <w:rsid w:val="00884FDA"/>
    <w:rsid w:val="0088519E"/>
    <w:rsid w:val="00886DB2"/>
    <w:rsid w:val="008901A2"/>
    <w:rsid w:val="008903EA"/>
    <w:rsid w:val="00890C0D"/>
    <w:rsid w:val="00895817"/>
    <w:rsid w:val="008958E3"/>
    <w:rsid w:val="008960B4"/>
    <w:rsid w:val="00897112"/>
    <w:rsid w:val="008A0F3F"/>
    <w:rsid w:val="008A1700"/>
    <w:rsid w:val="008A3D72"/>
    <w:rsid w:val="008A4122"/>
    <w:rsid w:val="008A4A12"/>
    <w:rsid w:val="008A5A26"/>
    <w:rsid w:val="008A616D"/>
    <w:rsid w:val="008A6450"/>
    <w:rsid w:val="008A6608"/>
    <w:rsid w:val="008A6834"/>
    <w:rsid w:val="008A73E6"/>
    <w:rsid w:val="008A7503"/>
    <w:rsid w:val="008B0025"/>
    <w:rsid w:val="008B094D"/>
    <w:rsid w:val="008B1A91"/>
    <w:rsid w:val="008B3149"/>
    <w:rsid w:val="008B5A78"/>
    <w:rsid w:val="008B5CF7"/>
    <w:rsid w:val="008C0757"/>
    <w:rsid w:val="008C1E77"/>
    <w:rsid w:val="008C32B6"/>
    <w:rsid w:val="008C3712"/>
    <w:rsid w:val="008C4308"/>
    <w:rsid w:val="008C4AD1"/>
    <w:rsid w:val="008C5DD8"/>
    <w:rsid w:val="008C658F"/>
    <w:rsid w:val="008C6968"/>
    <w:rsid w:val="008D054C"/>
    <w:rsid w:val="008D31DB"/>
    <w:rsid w:val="008D379D"/>
    <w:rsid w:val="008D5A27"/>
    <w:rsid w:val="008E09F2"/>
    <w:rsid w:val="008E19E8"/>
    <w:rsid w:val="008E364A"/>
    <w:rsid w:val="008E49F8"/>
    <w:rsid w:val="008E6058"/>
    <w:rsid w:val="008E7550"/>
    <w:rsid w:val="008F04C7"/>
    <w:rsid w:val="008F12BC"/>
    <w:rsid w:val="008F3D4B"/>
    <w:rsid w:val="008F481A"/>
    <w:rsid w:val="008F5270"/>
    <w:rsid w:val="008F72DC"/>
    <w:rsid w:val="009045FA"/>
    <w:rsid w:val="009049E3"/>
    <w:rsid w:val="00906CDF"/>
    <w:rsid w:val="00911A8F"/>
    <w:rsid w:val="009135A6"/>
    <w:rsid w:val="00914EF1"/>
    <w:rsid w:val="009155A9"/>
    <w:rsid w:val="009171BA"/>
    <w:rsid w:val="00920134"/>
    <w:rsid w:val="009202BF"/>
    <w:rsid w:val="00921648"/>
    <w:rsid w:val="009227C3"/>
    <w:rsid w:val="0092482F"/>
    <w:rsid w:val="0092515D"/>
    <w:rsid w:val="00926B0A"/>
    <w:rsid w:val="009272B8"/>
    <w:rsid w:val="00930AE7"/>
    <w:rsid w:val="00931BC4"/>
    <w:rsid w:val="00932523"/>
    <w:rsid w:val="009325A9"/>
    <w:rsid w:val="009329BD"/>
    <w:rsid w:val="0093353A"/>
    <w:rsid w:val="009354BF"/>
    <w:rsid w:val="0093634B"/>
    <w:rsid w:val="00937535"/>
    <w:rsid w:val="009401C0"/>
    <w:rsid w:val="00942F68"/>
    <w:rsid w:val="009473B8"/>
    <w:rsid w:val="0095127A"/>
    <w:rsid w:val="00951A42"/>
    <w:rsid w:val="009549E7"/>
    <w:rsid w:val="0096204A"/>
    <w:rsid w:val="009631FF"/>
    <w:rsid w:val="00963439"/>
    <w:rsid w:val="009646E6"/>
    <w:rsid w:val="009663AD"/>
    <w:rsid w:val="00970F74"/>
    <w:rsid w:val="009711A0"/>
    <w:rsid w:val="009721A8"/>
    <w:rsid w:val="00972734"/>
    <w:rsid w:val="00973192"/>
    <w:rsid w:val="00973EF6"/>
    <w:rsid w:val="00975DAE"/>
    <w:rsid w:val="0098072F"/>
    <w:rsid w:val="0098100E"/>
    <w:rsid w:val="00981573"/>
    <w:rsid w:val="00981D92"/>
    <w:rsid w:val="009849B8"/>
    <w:rsid w:val="009861C4"/>
    <w:rsid w:val="009909CD"/>
    <w:rsid w:val="00993AF2"/>
    <w:rsid w:val="009941BC"/>
    <w:rsid w:val="00994798"/>
    <w:rsid w:val="00995B8A"/>
    <w:rsid w:val="00997408"/>
    <w:rsid w:val="00997B32"/>
    <w:rsid w:val="009A0FB8"/>
    <w:rsid w:val="009A4FAD"/>
    <w:rsid w:val="009A7AB0"/>
    <w:rsid w:val="009B2266"/>
    <w:rsid w:val="009B238A"/>
    <w:rsid w:val="009B28E6"/>
    <w:rsid w:val="009B2D33"/>
    <w:rsid w:val="009B30AA"/>
    <w:rsid w:val="009B3509"/>
    <w:rsid w:val="009B46AB"/>
    <w:rsid w:val="009B53F9"/>
    <w:rsid w:val="009B6B57"/>
    <w:rsid w:val="009C0061"/>
    <w:rsid w:val="009C0766"/>
    <w:rsid w:val="009C3FF8"/>
    <w:rsid w:val="009C449F"/>
    <w:rsid w:val="009C4ACC"/>
    <w:rsid w:val="009C56C8"/>
    <w:rsid w:val="009C6296"/>
    <w:rsid w:val="009C67ED"/>
    <w:rsid w:val="009C7697"/>
    <w:rsid w:val="009D2499"/>
    <w:rsid w:val="009D2E9E"/>
    <w:rsid w:val="009D30DE"/>
    <w:rsid w:val="009D6C9B"/>
    <w:rsid w:val="009E101B"/>
    <w:rsid w:val="009E155F"/>
    <w:rsid w:val="009E3A9B"/>
    <w:rsid w:val="009E44A7"/>
    <w:rsid w:val="009E5432"/>
    <w:rsid w:val="009E5688"/>
    <w:rsid w:val="009E5DB8"/>
    <w:rsid w:val="009E6360"/>
    <w:rsid w:val="009E6519"/>
    <w:rsid w:val="009E6ED6"/>
    <w:rsid w:val="009E78A7"/>
    <w:rsid w:val="009F11BC"/>
    <w:rsid w:val="009F524E"/>
    <w:rsid w:val="009F61E0"/>
    <w:rsid w:val="009F6DD1"/>
    <w:rsid w:val="009F735B"/>
    <w:rsid w:val="00A007D4"/>
    <w:rsid w:val="00A00FF1"/>
    <w:rsid w:val="00A027C0"/>
    <w:rsid w:val="00A0293A"/>
    <w:rsid w:val="00A0687A"/>
    <w:rsid w:val="00A070CF"/>
    <w:rsid w:val="00A10986"/>
    <w:rsid w:val="00A12BD1"/>
    <w:rsid w:val="00A12DCF"/>
    <w:rsid w:val="00A14593"/>
    <w:rsid w:val="00A15040"/>
    <w:rsid w:val="00A171D9"/>
    <w:rsid w:val="00A173BB"/>
    <w:rsid w:val="00A17EF0"/>
    <w:rsid w:val="00A20DB8"/>
    <w:rsid w:val="00A21C11"/>
    <w:rsid w:val="00A21FFC"/>
    <w:rsid w:val="00A252E6"/>
    <w:rsid w:val="00A259DE"/>
    <w:rsid w:val="00A2717B"/>
    <w:rsid w:val="00A323FB"/>
    <w:rsid w:val="00A325A4"/>
    <w:rsid w:val="00A32A8E"/>
    <w:rsid w:val="00A34790"/>
    <w:rsid w:val="00A34DF4"/>
    <w:rsid w:val="00A35A89"/>
    <w:rsid w:val="00A376D8"/>
    <w:rsid w:val="00A37862"/>
    <w:rsid w:val="00A43F0E"/>
    <w:rsid w:val="00A44779"/>
    <w:rsid w:val="00A47E28"/>
    <w:rsid w:val="00A50453"/>
    <w:rsid w:val="00A512FE"/>
    <w:rsid w:val="00A52425"/>
    <w:rsid w:val="00A524BD"/>
    <w:rsid w:val="00A53054"/>
    <w:rsid w:val="00A549E7"/>
    <w:rsid w:val="00A5595E"/>
    <w:rsid w:val="00A55EB5"/>
    <w:rsid w:val="00A6019E"/>
    <w:rsid w:val="00A60E52"/>
    <w:rsid w:val="00A6210E"/>
    <w:rsid w:val="00A62AB3"/>
    <w:rsid w:val="00A651E4"/>
    <w:rsid w:val="00A7050C"/>
    <w:rsid w:val="00A71E62"/>
    <w:rsid w:val="00A721A5"/>
    <w:rsid w:val="00A7285B"/>
    <w:rsid w:val="00A72FBC"/>
    <w:rsid w:val="00A746FC"/>
    <w:rsid w:val="00A74951"/>
    <w:rsid w:val="00A75AF8"/>
    <w:rsid w:val="00A77A98"/>
    <w:rsid w:val="00A80C2D"/>
    <w:rsid w:val="00A83BC0"/>
    <w:rsid w:val="00A842D1"/>
    <w:rsid w:val="00A84EF9"/>
    <w:rsid w:val="00A856B8"/>
    <w:rsid w:val="00A86E84"/>
    <w:rsid w:val="00A90341"/>
    <w:rsid w:val="00A90518"/>
    <w:rsid w:val="00A90A5D"/>
    <w:rsid w:val="00A91923"/>
    <w:rsid w:val="00A923A7"/>
    <w:rsid w:val="00A93FE6"/>
    <w:rsid w:val="00A94BC8"/>
    <w:rsid w:val="00A95F3F"/>
    <w:rsid w:val="00A97006"/>
    <w:rsid w:val="00AA06D0"/>
    <w:rsid w:val="00AA1220"/>
    <w:rsid w:val="00AA457F"/>
    <w:rsid w:val="00AA4E20"/>
    <w:rsid w:val="00AA62A6"/>
    <w:rsid w:val="00AA6BFA"/>
    <w:rsid w:val="00AA713C"/>
    <w:rsid w:val="00AA71DB"/>
    <w:rsid w:val="00AB7B29"/>
    <w:rsid w:val="00AC0620"/>
    <w:rsid w:val="00AC1545"/>
    <w:rsid w:val="00AC1D8C"/>
    <w:rsid w:val="00AC1F41"/>
    <w:rsid w:val="00AC268E"/>
    <w:rsid w:val="00AC328B"/>
    <w:rsid w:val="00AC438D"/>
    <w:rsid w:val="00AC4CCD"/>
    <w:rsid w:val="00AC6660"/>
    <w:rsid w:val="00AC764D"/>
    <w:rsid w:val="00AD141A"/>
    <w:rsid w:val="00AD2991"/>
    <w:rsid w:val="00AD3572"/>
    <w:rsid w:val="00AD3D6A"/>
    <w:rsid w:val="00AD4374"/>
    <w:rsid w:val="00AD635D"/>
    <w:rsid w:val="00AD73C0"/>
    <w:rsid w:val="00AD7CEB"/>
    <w:rsid w:val="00AE04D3"/>
    <w:rsid w:val="00AE0AC3"/>
    <w:rsid w:val="00AE0BC7"/>
    <w:rsid w:val="00AE23DA"/>
    <w:rsid w:val="00AE4BC5"/>
    <w:rsid w:val="00AE5533"/>
    <w:rsid w:val="00AE790E"/>
    <w:rsid w:val="00AF032E"/>
    <w:rsid w:val="00AF0BCA"/>
    <w:rsid w:val="00AF26F9"/>
    <w:rsid w:val="00AF2791"/>
    <w:rsid w:val="00AF4B69"/>
    <w:rsid w:val="00AF7962"/>
    <w:rsid w:val="00B00FB8"/>
    <w:rsid w:val="00B013DB"/>
    <w:rsid w:val="00B01A23"/>
    <w:rsid w:val="00B01F77"/>
    <w:rsid w:val="00B02C03"/>
    <w:rsid w:val="00B04482"/>
    <w:rsid w:val="00B04A98"/>
    <w:rsid w:val="00B07789"/>
    <w:rsid w:val="00B07D92"/>
    <w:rsid w:val="00B1063F"/>
    <w:rsid w:val="00B12571"/>
    <w:rsid w:val="00B12B92"/>
    <w:rsid w:val="00B13FF1"/>
    <w:rsid w:val="00B142A9"/>
    <w:rsid w:val="00B14363"/>
    <w:rsid w:val="00B1550C"/>
    <w:rsid w:val="00B1743E"/>
    <w:rsid w:val="00B20B5F"/>
    <w:rsid w:val="00B20CFA"/>
    <w:rsid w:val="00B210C1"/>
    <w:rsid w:val="00B21BF9"/>
    <w:rsid w:val="00B226AB"/>
    <w:rsid w:val="00B22E2B"/>
    <w:rsid w:val="00B2354D"/>
    <w:rsid w:val="00B246E5"/>
    <w:rsid w:val="00B2660B"/>
    <w:rsid w:val="00B26DE2"/>
    <w:rsid w:val="00B3619B"/>
    <w:rsid w:val="00B36EEE"/>
    <w:rsid w:val="00B370AC"/>
    <w:rsid w:val="00B408CE"/>
    <w:rsid w:val="00B41185"/>
    <w:rsid w:val="00B41700"/>
    <w:rsid w:val="00B41D43"/>
    <w:rsid w:val="00B42814"/>
    <w:rsid w:val="00B43793"/>
    <w:rsid w:val="00B45493"/>
    <w:rsid w:val="00B4599A"/>
    <w:rsid w:val="00B4642F"/>
    <w:rsid w:val="00B4673A"/>
    <w:rsid w:val="00B4722B"/>
    <w:rsid w:val="00B47407"/>
    <w:rsid w:val="00B504E7"/>
    <w:rsid w:val="00B51483"/>
    <w:rsid w:val="00B5166D"/>
    <w:rsid w:val="00B51738"/>
    <w:rsid w:val="00B54178"/>
    <w:rsid w:val="00B54280"/>
    <w:rsid w:val="00B54AE1"/>
    <w:rsid w:val="00B556B5"/>
    <w:rsid w:val="00B560D2"/>
    <w:rsid w:val="00B56371"/>
    <w:rsid w:val="00B56F8B"/>
    <w:rsid w:val="00B57E81"/>
    <w:rsid w:val="00B61734"/>
    <w:rsid w:val="00B61CDD"/>
    <w:rsid w:val="00B6641D"/>
    <w:rsid w:val="00B6713F"/>
    <w:rsid w:val="00B67277"/>
    <w:rsid w:val="00B71180"/>
    <w:rsid w:val="00B71A44"/>
    <w:rsid w:val="00B72258"/>
    <w:rsid w:val="00B75C90"/>
    <w:rsid w:val="00B764B2"/>
    <w:rsid w:val="00B81A09"/>
    <w:rsid w:val="00B84331"/>
    <w:rsid w:val="00B84B21"/>
    <w:rsid w:val="00B85B2F"/>
    <w:rsid w:val="00B87176"/>
    <w:rsid w:val="00B9005B"/>
    <w:rsid w:val="00B9295C"/>
    <w:rsid w:val="00B93A49"/>
    <w:rsid w:val="00B945C1"/>
    <w:rsid w:val="00B9460B"/>
    <w:rsid w:val="00B961DA"/>
    <w:rsid w:val="00B979CC"/>
    <w:rsid w:val="00BA0052"/>
    <w:rsid w:val="00BA0F49"/>
    <w:rsid w:val="00BA2420"/>
    <w:rsid w:val="00BA2ABD"/>
    <w:rsid w:val="00BA406A"/>
    <w:rsid w:val="00BA5A37"/>
    <w:rsid w:val="00BA7734"/>
    <w:rsid w:val="00BB12DD"/>
    <w:rsid w:val="00BB18B3"/>
    <w:rsid w:val="00BB1A72"/>
    <w:rsid w:val="00BB1F10"/>
    <w:rsid w:val="00BB47FC"/>
    <w:rsid w:val="00BB5012"/>
    <w:rsid w:val="00BB56C6"/>
    <w:rsid w:val="00BB6375"/>
    <w:rsid w:val="00BB74F5"/>
    <w:rsid w:val="00BC04E4"/>
    <w:rsid w:val="00BC1425"/>
    <w:rsid w:val="00BC27BB"/>
    <w:rsid w:val="00BC2E80"/>
    <w:rsid w:val="00BC568E"/>
    <w:rsid w:val="00BC5B6A"/>
    <w:rsid w:val="00BC6862"/>
    <w:rsid w:val="00BC7972"/>
    <w:rsid w:val="00BD0A36"/>
    <w:rsid w:val="00BD1327"/>
    <w:rsid w:val="00BD32F9"/>
    <w:rsid w:val="00BD39C0"/>
    <w:rsid w:val="00BD5004"/>
    <w:rsid w:val="00BD5013"/>
    <w:rsid w:val="00BD6943"/>
    <w:rsid w:val="00BE0866"/>
    <w:rsid w:val="00BE2084"/>
    <w:rsid w:val="00BE2CD2"/>
    <w:rsid w:val="00BE5A4B"/>
    <w:rsid w:val="00BE5FE1"/>
    <w:rsid w:val="00BE6E22"/>
    <w:rsid w:val="00BF0011"/>
    <w:rsid w:val="00BF0991"/>
    <w:rsid w:val="00BF33F0"/>
    <w:rsid w:val="00BF35FD"/>
    <w:rsid w:val="00BF389B"/>
    <w:rsid w:val="00BF4159"/>
    <w:rsid w:val="00BF4619"/>
    <w:rsid w:val="00BF5F2B"/>
    <w:rsid w:val="00C02CC2"/>
    <w:rsid w:val="00C0356A"/>
    <w:rsid w:val="00C0557E"/>
    <w:rsid w:val="00C06157"/>
    <w:rsid w:val="00C10371"/>
    <w:rsid w:val="00C13C84"/>
    <w:rsid w:val="00C16066"/>
    <w:rsid w:val="00C175CB"/>
    <w:rsid w:val="00C22099"/>
    <w:rsid w:val="00C22ABE"/>
    <w:rsid w:val="00C23B1E"/>
    <w:rsid w:val="00C244F1"/>
    <w:rsid w:val="00C24A8E"/>
    <w:rsid w:val="00C25309"/>
    <w:rsid w:val="00C2535B"/>
    <w:rsid w:val="00C271F3"/>
    <w:rsid w:val="00C303F4"/>
    <w:rsid w:val="00C3417E"/>
    <w:rsid w:val="00C34232"/>
    <w:rsid w:val="00C359F7"/>
    <w:rsid w:val="00C36F8F"/>
    <w:rsid w:val="00C37C95"/>
    <w:rsid w:val="00C40224"/>
    <w:rsid w:val="00C40A4C"/>
    <w:rsid w:val="00C40BE5"/>
    <w:rsid w:val="00C43394"/>
    <w:rsid w:val="00C4495C"/>
    <w:rsid w:val="00C45195"/>
    <w:rsid w:val="00C45343"/>
    <w:rsid w:val="00C464F4"/>
    <w:rsid w:val="00C50C09"/>
    <w:rsid w:val="00C50CCE"/>
    <w:rsid w:val="00C5262B"/>
    <w:rsid w:val="00C52B80"/>
    <w:rsid w:val="00C53022"/>
    <w:rsid w:val="00C53C36"/>
    <w:rsid w:val="00C548D4"/>
    <w:rsid w:val="00C54BBD"/>
    <w:rsid w:val="00C56298"/>
    <w:rsid w:val="00C568FD"/>
    <w:rsid w:val="00C619D6"/>
    <w:rsid w:val="00C61ED8"/>
    <w:rsid w:val="00C62071"/>
    <w:rsid w:val="00C621D8"/>
    <w:rsid w:val="00C6374D"/>
    <w:rsid w:val="00C650A6"/>
    <w:rsid w:val="00C650A8"/>
    <w:rsid w:val="00C679BE"/>
    <w:rsid w:val="00C71D9E"/>
    <w:rsid w:val="00C72B6E"/>
    <w:rsid w:val="00C74C74"/>
    <w:rsid w:val="00C75003"/>
    <w:rsid w:val="00C751E4"/>
    <w:rsid w:val="00C7548F"/>
    <w:rsid w:val="00C758B6"/>
    <w:rsid w:val="00C7645C"/>
    <w:rsid w:val="00C7675F"/>
    <w:rsid w:val="00C7743A"/>
    <w:rsid w:val="00C77E02"/>
    <w:rsid w:val="00C86663"/>
    <w:rsid w:val="00C86DDB"/>
    <w:rsid w:val="00C93549"/>
    <w:rsid w:val="00C94ABE"/>
    <w:rsid w:val="00C95D3B"/>
    <w:rsid w:val="00C97248"/>
    <w:rsid w:val="00C972CD"/>
    <w:rsid w:val="00C973C5"/>
    <w:rsid w:val="00CA00C9"/>
    <w:rsid w:val="00CA1462"/>
    <w:rsid w:val="00CA1CE6"/>
    <w:rsid w:val="00CA494F"/>
    <w:rsid w:val="00CA4F1C"/>
    <w:rsid w:val="00CA5E0B"/>
    <w:rsid w:val="00CB1254"/>
    <w:rsid w:val="00CB1B1E"/>
    <w:rsid w:val="00CB2442"/>
    <w:rsid w:val="00CB2AF7"/>
    <w:rsid w:val="00CB2F11"/>
    <w:rsid w:val="00CB5613"/>
    <w:rsid w:val="00CB59BC"/>
    <w:rsid w:val="00CB5DBE"/>
    <w:rsid w:val="00CB5E64"/>
    <w:rsid w:val="00CB5FA2"/>
    <w:rsid w:val="00CB6496"/>
    <w:rsid w:val="00CB6F3B"/>
    <w:rsid w:val="00CC1B58"/>
    <w:rsid w:val="00CC3360"/>
    <w:rsid w:val="00CC6931"/>
    <w:rsid w:val="00CC6CA2"/>
    <w:rsid w:val="00CC6D9C"/>
    <w:rsid w:val="00CC6F22"/>
    <w:rsid w:val="00CC7E25"/>
    <w:rsid w:val="00CD1D41"/>
    <w:rsid w:val="00CD291A"/>
    <w:rsid w:val="00CD29E4"/>
    <w:rsid w:val="00CD477D"/>
    <w:rsid w:val="00CD4E70"/>
    <w:rsid w:val="00CD4FCA"/>
    <w:rsid w:val="00CD521A"/>
    <w:rsid w:val="00CD6378"/>
    <w:rsid w:val="00CD654F"/>
    <w:rsid w:val="00CE038D"/>
    <w:rsid w:val="00CE1715"/>
    <w:rsid w:val="00CE2CB9"/>
    <w:rsid w:val="00CE3842"/>
    <w:rsid w:val="00CE481D"/>
    <w:rsid w:val="00CE4A8B"/>
    <w:rsid w:val="00CE56F3"/>
    <w:rsid w:val="00CE697F"/>
    <w:rsid w:val="00CE7FE3"/>
    <w:rsid w:val="00CF03DE"/>
    <w:rsid w:val="00CF1B35"/>
    <w:rsid w:val="00CF1ED4"/>
    <w:rsid w:val="00CF292D"/>
    <w:rsid w:val="00CF2B03"/>
    <w:rsid w:val="00CF400B"/>
    <w:rsid w:val="00CF5D9A"/>
    <w:rsid w:val="00CF69BD"/>
    <w:rsid w:val="00CF7B9E"/>
    <w:rsid w:val="00D005EB"/>
    <w:rsid w:val="00D00884"/>
    <w:rsid w:val="00D00A0D"/>
    <w:rsid w:val="00D036DA"/>
    <w:rsid w:val="00D03F2D"/>
    <w:rsid w:val="00D0479B"/>
    <w:rsid w:val="00D059FD"/>
    <w:rsid w:val="00D063ED"/>
    <w:rsid w:val="00D06D26"/>
    <w:rsid w:val="00D07A5A"/>
    <w:rsid w:val="00D1028F"/>
    <w:rsid w:val="00D137E2"/>
    <w:rsid w:val="00D1518A"/>
    <w:rsid w:val="00D164F9"/>
    <w:rsid w:val="00D20814"/>
    <w:rsid w:val="00D263D0"/>
    <w:rsid w:val="00D26A82"/>
    <w:rsid w:val="00D3179F"/>
    <w:rsid w:val="00D3346A"/>
    <w:rsid w:val="00D33C88"/>
    <w:rsid w:val="00D34AF4"/>
    <w:rsid w:val="00D3607E"/>
    <w:rsid w:val="00D373B1"/>
    <w:rsid w:val="00D406C3"/>
    <w:rsid w:val="00D44AE0"/>
    <w:rsid w:val="00D45AC2"/>
    <w:rsid w:val="00D467D5"/>
    <w:rsid w:val="00D51962"/>
    <w:rsid w:val="00D547E9"/>
    <w:rsid w:val="00D54D8D"/>
    <w:rsid w:val="00D5559B"/>
    <w:rsid w:val="00D57F95"/>
    <w:rsid w:val="00D650E3"/>
    <w:rsid w:val="00D7167C"/>
    <w:rsid w:val="00D7271D"/>
    <w:rsid w:val="00D72B2A"/>
    <w:rsid w:val="00D73A30"/>
    <w:rsid w:val="00D73A4C"/>
    <w:rsid w:val="00D73A93"/>
    <w:rsid w:val="00D73D4A"/>
    <w:rsid w:val="00D73DDC"/>
    <w:rsid w:val="00D74B48"/>
    <w:rsid w:val="00D754C7"/>
    <w:rsid w:val="00D75F87"/>
    <w:rsid w:val="00D76BE7"/>
    <w:rsid w:val="00D77003"/>
    <w:rsid w:val="00D77512"/>
    <w:rsid w:val="00D81375"/>
    <w:rsid w:val="00D82E92"/>
    <w:rsid w:val="00D84FB4"/>
    <w:rsid w:val="00D85FAB"/>
    <w:rsid w:val="00D87291"/>
    <w:rsid w:val="00D90AFF"/>
    <w:rsid w:val="00D91B68"/>
    <w:rsid w:val="00D94963"/>
    <w:rsid w:val="00D94B96"/>
    <w:rsid w:val="00D9611F"/>
    <w:rsid w:val="00DA4162"/>
    <w:rsid w:val="00DB04D7"/>
    <w:rsid w:val="00DB1446"/>
    <w:rsid w:val="00DB1DC7"/>
    <w:rsid w:val="00DB2B61"/>
    <w:rsid w:val="00DB322F"/>
    <w:rsid w:val="00DB3723"/>
    <w:rsid w:val="00DB53B1"/>
    <w:rsid w:val="00DB6D83"/>
    <w:rsid w:val="00DC1379"/>
    <w:rsid w:val="00DC1794"/>
    <w:rsid w:val="00DC1E66"/>
    <w:rsid w:val="00DC21AE"/>
    <w:rsid w:val="00DC2C96"/>
    <w:rsid w:val="00DC2D97"/>
    <w:rsid w:val="00DC31E7"/>
    <w:rsid w:val="00DC4E1F"/>
    <w:rsid w:val="00DC6DD2"/>
    <w:rsid w:val="00DD1B45"/>
    <w:rsid w:val="00DD1DAE"/>
    <w:rsid w:val="00DD35FC"/>
    <w:rsid w:val="00DD59E5"/>
    <w:rsid w:val="00DD77AE"/>
    <w:rsid w:val="00DE0CED"/>
    <w:rsid w:val="00DE0DE9"/>
    <w:rsid w:val="00DE391D"/>
    <w:rsid w:val="00DE40CA"/>
    <w:rsid w:val="00DE41AB"/>
    <w:rsid w:val="00DE6974"/>
    <w:rsid w:val="00DF001E"/>
    <w:rsid w:val="00DF5013"/>
    <w:rsid w:val="00DF5A6D"/>
    <w:rsid w:val="00DF696B"/>
    <w:rsid w:val="00E00B81"/>
    <w:rsid w:val="00E02BD3"/>
    <w:rsid w:val="00E0480B"/>
    <w:rsid w:val="00E05014"/>
    <w:rsid w:val="00E062E1"/>
    <w:rsid w:val="00E069F9"/>
    <w:rsid w:val="00E0713E"/>
    <w:rsid w:val="00E076A5"/>
    <w:rsid w:val="00E10ACC"/>
    <w:rsid w:val="00E123F4"/>
    <w:rsid w:val="00E12602"/>
    <w:rsid w:val="00E13419"/>
    <w:rsid w:val="00E14438"/>
    <w:rsid w:val="00E151E2"/>
    <w:rsid w:val="00E17B2A"/>
    <w:rsid w:val="00E2056F"/>
    <w:rsid w:val="00E2187C"/>
    <w:rsid w:val="00E23441"/>
    <w:rsid w:val="00E24815"/>
    <w:rsid w:val="00E267F0"/>
    <w:rsid w:val="00E30E24"/>
    <w:rsid w:val="00E34E1C"/>
    <w:rsid w:val="00E356B1"/>
    <w:rsid w:val="00E357AF"/>
    <w:rsid w:val="00E3765A"/>
    <w:rsid w:val="00E40AA6"/>
    <w:rsid w:val="00E416DD"/>
    <w:rsid w:val="00E4516F"/>
    <w:rsid w:val="00E45AB8"/>
    <w:rsid w:val="00E468CC"/>
    <w:rsid w:val="00E47500"/>
    <w:rsid w:val="00E52F02"/>
    <w:rsid w:val="00E56B0E"/>
    <w:rsid w:val="00E57872"/>
    <w:rsid w:val="00E57B0C"/>
    <w:rsid w:val="00E61688"/>
    <w:rsid w:val="00E62D0D"/>
    <w:rsid w:val="00E62D4A"/>
    <w:rsid w:val="00E6320B"/>
    <w:rsid w:val="00E63358"/>
    <w:rsid w:val="00E64067"/>
    <w:rsid w:val="00E661AD"/>
    <w:rsid w:val="00E66D8C"/>
    <w:rsid w:val="00E6757A"/>
    <w:rsid w:val="00E7025D"/>
    <w:rsid w:val="00E7298F"/>
    <w:rsid w:val="00E736A8"/>
    <w:rsid w:val="00E73F00"/>
    <w:rsid w:val="00E75F77"/>
    <w:rsid w:val="00E77AD9"/>
    <w:rsid w:val="00E83666"/>
    <w:rsid w:val="00E83EE0"/>
    <w:rsid w:val="00E863C1"/>
    <w:rsid w:val="00E92700"/>
    <w:rsid w:val="00E9409C"/>
    <w:rsid w:val="00E94EE2"/>
    <w:rsid w:val="00E95BD7"/>
    <w:rsid w:val="00E97A56"/>
    <w:rsid w:val="00E97F10"/>
    <w:rsid w:val="00EA003D"/>
    <w:rsid w:val="00EA0512"/>
    <w:rsid w:val="00EA2BC4"/>
    <w:rsid w:val="00EA38B6"/>
    <w:rsid w:val="00EA3D5F"/>
    <w:rsid w:val="00EA53CE"/>
    <w:rsid w:val="00EA5C17"/>
    <w:rsid w:val="00EA79A1"/>
    <w:rsid w:val="00EB0B4B"/>
    <w:rsid w:val="00EB5222"/>
    <w:rsid w:val="00EB7BCB"/>
    <w:rsid w:val="00EB7C51"/>
    <w:rsid w:val="00EC0685"/>
    <w:rsid w:val="00EC094A"/>
    <w:rsid w:val="00EC2674"/>
    <w:rsid w:val="00EC2AF1"/>
    <w:rsid w:val="00EC4555"/>
    <w:rsid w:val="00EC5042"/>
    <w:rsid w:val="00EC53C0"/>
    <w:rsid w:val="00EC70EC"/>
    <w:rsid w:val="00EC7B43"/>
    <w:rsid w:val="00ED04F7"/>
    <w:rsid w:val="00ED229D"/>
    <w:rsid w:val="00ED27E3"/>
    <w:rsid w:val="00ED3DD1"/>
    <w:rsid w:val="00ED478D"/>
    <w:rsid w:val="00ED59E3"/>
    <w:rsid w:val="00ED63DD"/>
    <w:rsid w:val="00ED6833"/>
    <w:rsid w:val="00ED77ED"/>
    <w:rsid w:val="00EE35EA"/>
    <w:rsid w:val="00EE3A46"/>
    <w:rsid w:val="00EE45B3"/>
    <w:rsid w:val="00EE46B3"/>
    <w:rsid w:val="00EE5F9B"/>
    <w:rsid w:val="00EE65DD"/>
    <w:rsid w:val="00EE66A1"/>
    <w:rsid w:val="00EE77DC"/>
    <w:rsid w:val="00EF03A8"/>
    <w:rsid w:val="00EF0BE2"/>
    <w:rsid w:val="00EF0EBD"/>
    <w:rsid w:val="00EF173D"/>
    <w:rsid w:val="00EF21BA"/>
    <w:rsid w:val="00EF2DED"/>
    <w:rsid w:val="00EF36E1"/>
    <w:rsid w:val="00EF509B"/>
    <w:rsid w:val="00EF5ADB"/>
    <w:rsid w:val="00EF5DB8"/>
    <w:rsid w:val="00F00871"/>
    <w:rsid w:val="00F00878"/>
    <w:rsid w:val="00F014DD"/>
    <w:rsid w:val="00F01557"/>
    <w:rsid w:val="00F0215F"/>
    <w:rsid w:val="00F02C1D"/>
    <w:rsid w:val="00F02C85"/>
    <w:rsid w:val="00F068AD"/>
    <w:rsid w:val="00F13DEB"/>
    <w:rsid w:val="00F17192"/>
    <w:rsid w:val="00F1786A"/>
    <w:rsid w:val="00F2182A"/>
    <w:rsid w:val="00F221B1"/>
    <w:rsid w:val="00F24EA2"/>
    <w:rsid w:val="00F26778"/>
    <w:rsid w:val="00F2797A"/>
    <w:rsid w:val="00F30BC2"/>
    <w:rsid w:val="00F358B2"/>
    <w:rsid w:val="00F35D93"/>
    <w:rsid w:val="00F36999"/>
    <w:rsid w:val="00F410DD"/>
    <w:rsid w:val="00F439D6"/>
    <w:rsid w:val="00F4429F"/>
    <w:rsid w:val="00F45E9A"/>
    <w:rsid w:val="00F45F7C"/>
    <w:rsid w:val="00F46B98"/>
    <w:rsid w:val="00F515D9"/>
    <w:rsid w:val="00F51C1B"/>
    <w:rsid w:val="00F52006"/>
    <w:rsid w:val="00F54F22"/>
    <w:rsid w:val="00F55B57"/>
    <w:rsid w:val="00F61578"/>
    <w:rsid w:val="00F61CE2"/>
    <w:rsid w:val="00F62BEC"/>
    <w:rsid w:val="00F62C28"/>
    <w:rsid w:val="00F62CBC"/>
    <w:rsid w:val="00F63921"/>
    <w:rsid w:val="00F6396D"/>
    <w:rsid w:val="00F63AF4"/>
    <w:rsid w:val="00F6454A"/>
    <w:rsid w:val="00F64C20"/>
    <w:rsid w:val="00F64CEA"/>
    <w:rsid w:val="00F6799B"/>
    <w:rsid w:val="00F67D93"/>
    <w:rsid w:val="00F703B4"/>
    <w:rsid w:val="00F71C10"/>
    <w:rsid w:val="00F72E27"/>
    <w:rsid w:val="00F733EA"/>
    <w:rsid w:val="00F741DF"/>
    <w:rsid w:val="00F764AA"/>
    <w:rsid w:val="00F76F3F"/>
    <w:rsid w:val="00F7764B"/>
    <w:rsid w:val="00F81AE4"/>
    <w:rsid w:val="00F831AB"/>
    <w:rsid w:val="00F84458"/>
    <w:rsid w:val="00F86902"/>
    <w:rsid w:val="00F86E3D"/>
    <w:rsid w:val="00F907D7"/>
    <w:rsid w:val="00F91126"/>
    <w:rsid w:val="00F91D7E"/>
    <w:rsid w:val="00F93449"/>
    <w:rsid w:val="00F935CC"/>
    <w:rsid w:val="00F943D6"/>
    <w:rsid w:val="00F945C5"/>
    <w:rsid w:val="00F94660"/>
    <w:rsid w:val="00F94A80"/>
    <w:rsid w:val="00F9511F"/>
    <w:rsid w:val="00F970F6"/>
    <w:rsid w:val="00FA0884"/>
    <w:rsid w:val="00FA1B52"/>
    <w:rsid w:val="00FA2110"/>
    <w:rsid w:val="00FA4235"/>
    <w:rsid w:val="00FA44DC"/>
    <w:rsid w:val="00FA4855"/>
    <w:rsid w:val="00FA4CFC"/>
    <w:rsid w:val="00FB24F5"/>
    <w:rsid w:val="00FB2F75"/>
    <w:rsid w:val="00FB4C2B"/>
    <w:rsid w:val="00FB693C"/>
    <w:rsid w:val="00FB701D"/>
    <w:rsid w:val="00FB7B99"/>
    <w:rsid w:val="00FB7F94"/>
    <w:rsid w:val="00FC043D"/>
    <w:rsid w:val="00FC0A8C"/>
    <w:rsid w:val="00FC0F1A"/>
    <w:rsid w:val="00FC1433"/>
    <w:rsid w:val="00FC1925"/>
    <w:rsid w:val="00FC1D3C"/>
    <w:rsid w:val="00FC2EC7"/>
    <w:rsid w:val="00FC2EF4"/>
    <w:rsid w:val="00FC5750"/>
    <w:rsid w:val="00FD0895"/>
    <w:rsid w:val="00FD0F70"/>
    <w:rsid w:val="00FD40ED"/>
    <w:rsid w:val="00FD43A4"/>
    <w:rsid w:val="00FD4549"/>
    <w:rsid w:val="00FD4A6D"/>
    <w:rsid w:val="00FD5452"/>
    <w:rsid w:val="00FD5C58"/>
    <w:rsid w:val="00FD6419"/>
    <w:rsid w:val="00FD6FB7"/>
    <w:rsid w:val="00FD7BAC"/>
    <w:rsid w:val="00FE011F"/>
    <w:rsid w:val="00FE095F"/>
    <w:rsid w:val="00FE121B"/>
    <w:rsid w:val="00FE23F0"/>
    <w:rsid w:val="00FE39D8"/>
    <w:rsid w:val="00FE43A8"/>
    <w:rsid w:val="00FE4B13"/>
    <w:rsid w:val="00FE5EC9"/>
    <w:rsid w:val="00FE7AF2"/>
    <w:rsid w:val="00FF08EF"/>
    <w:rsid w:val="00FF1199"/>
    <w:rsid w:val="00FF4433"/>
    <w:rsid w:val="00FF4E92"/>
    <w:rsid w:val="00FF6EFA"/>
    <w:rsid w:val="00FF7019"/>
    <w:rsid w:val="00FF71A5"/>
    <w:rsid w:val="00FF7374"/>
    <w:rsid w:val="00FF77BB"/>
    <w:rsid w:val="00FF78B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FF94F00"/>
  <w15:chartTrackingRefBased/>
  <w15:docId w15:val="{26DF6BF5-0D82-4CC1-A30C-60DA1F14B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A3F"/>
    <w:pPr>
      <w:bidi/>
      <w:spacing w:after="120" w:line="360" w:lineRule="auto"/>
      <w:jc w:val="both"/>
    </w:pPr>
    <w:rPr>
      <w:rFonts w:ascii="David" w:eastAsia="Times New Roman" w:hAnsi="David" w:cs="David"/>
      <w:sz w:val="24"/>
      <w:szCs w:val="24"/>
    </w:rPr>
  </w:style>
  <w:style w:type="paragraph" w:styleId="Heading1">
    <w:name w:val="heading 1"/>
    <w:basedOn w:val="ListParagraph"/>
    <w:next w:val="Normal"/>
    <w:link w:val="Heading1Char"/>
    <w:uiPriority w:val="9"/>
    <w:qFormat/>
    <w:rsid w:val="005F006B"/>
    <w:pPr>
      <w:numPr>
        <w:numId w:val="2"/>
      </w:numPr>
      <w:spacing w:before="120" w:line="276" w:lineRule="auto"/>
      <w:outlineLvl w:val="0"/>
    </w:pPr>
    <w:rPr>
      <w:rFonts w:ascii="Alef" w:hAnsi="Alef" w:cs="Alef"/>
      <w:b/>
      <w:bCs/>
    </w:rPr>
  </w:style>
  <w:style w:type="paragraph" w:styleId="Heading2">
    <w:name w:val="heading 2"/>
    <w:basedOn w:val="ListParagraph"/>
    <w:next w:val="Normal"/>
    <w:link w:val="Heading2Char"/>
    <w:uiPriority w:val="9"/>
    <w:unhideWhenUsed/>
    <w:qFormat/>
    <w:rsid w:val="005F006B"/>
    <w:pPr>
      <w:numPr>
        <w:ilvl w:val="1"/>
        <w:numId w:val="2"/>
      </w:numPr>
      <w:spacing w:before="120" w:line="276" w:lineRule="auto"/>
      <w:outlineLvl w:val="1"/>
    </w:pPr>
    <w:rPr>
      <w:rFonts w:ascii="Alef" w:hAnsi="Alef" w:cs="Alef"/>
      <w:i/>
      <w:iCs/>
      <w:u w:val="single"/>
    </w:rPr>
  </w:style>
  <w:style w:type="paragraph" w:styleId="Heading3">
    <w:name w:val="heading 3"/>
    <w:basedOn w:val="Normal"/>
    <w:next w:val="Normal"/>
    <w:link w:val="Heading3Char"/>
    <w:uiPriority w:val="9"/>
    <w:unhideWhenUsed/>
    <w:qFormat/>
    <w:rsid w:val="00723B2B"/>
    <w:pPr>
      <w:keepNext/>
      <w:keepLines/>
      <w:spacing w:before="40" w:after="0" w:line="276" w:lineRule="auto"/>
      <w:outlineLvl w:val="2"/>
    </w:pPr>
    <w:rPr>
      <w:rFonts w:ascii="Alef" w:hAnsi="Alef" w:cs="Alef"/>
      <w:i/>
      <w:iCs/>
      <w:u w:val="single"/>
      <w:lang w:eastAsia="he-IL"/>
    </w:rPr>
  </w:style>
  <w:style w:type="paragraph" w:styleId="Heading4">
    <w:name w:val="heading 4"/>
    <w:basedOn w:val="Normal"/>
    <w:next w:val="Normal"/>
    <w:link w:val="Heading4Char"/>
    <w:uiPriority w:val="9"/>
    <w:unhideWhenUsed/>
    <w:qFormat/>
    <w:rsid w:val="00C548D4"/>
    <w:pPr>
      <w:spacing w:before="120" w:line="276" w:lineRule="auto"/>
      <w:outlineLvl w:val="3"/>
    </w:pPr>
    <w:rPr>
      <w:rFonts w:ascii="Alef" w:hAnsi="Alef" w:cs="Alef"/>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74B48"/>
    <w:pPr>
      <w:tabs>
        <w:tab w:val="center" w:pos="4153"/>
        <w:tab w:val="right" w:pos="8306"/>
      </w:tabs>
      <w:spacing w:after="0" w:line="240" w:lineRule="auto"/>
    </w:pPr>
  </w:style>
  <w:style w:type="character" w:customStyle="1" w:styleId="HeaderChar">
    <w:name w:val="Header Char"/>
    <w:basedOn w:val="DefaultParagraphFont"/>
    <w:link w:val="Header"/>
    <w:uiPriority w:val="99"/>
    <w:rsid w:val="00D74B48"/>
  </w:style>
  <w:style w:type="paragraph" w:styleId="Footer">
    <w:name w:val="footer"/>
    <w:basedOn w:val="Normal"/>
    <w:link w:val="FooterChar"/>
    <w:uiPriority w:val="99"/>
    <w:unhideWhenUsed/>
    <w:rsid w:val="00D74B48"/>
    <w:pPr>
      <w:tabs>
        <w:tab w:val="center" w:pos="4153"/>
        <w:tab w:val="right" w:pos="8306"/>
      </w:tabs>
      <w:spacing w:after="0" w:line="240" w:lineRule="auto"/>
    </w:pPr>
  </w:style>
  <w:style w:type="character" w:customStyle="1" w:styleId="FooterChar">
    <w:name w:val="Footer Char"/>
    <w:basedOn w:val="DefaultParagraphFont"/>
    <w:link w:val="Footer"/>
    <w:uiPriority w:val="99"/>
    <w:rsid w:val="00D74B48"/>
  </w:style>
  <w:style w:type="paragraph" w:styleId="ListParagraph">
    <w:name w:val="List Paragraph"/>
    <w:basedOn w:val="Normal"/>
    <w:link w:val="ListParagraphChar"/>
    <w:uiPriority w:val="34"/>
    <w:qFormat/>
    <w:rsid w:val="00863A3F"/>
    <w:pPr>
      <w:ind w:left="720"/>
      <w:contextualSpacing/>
    </w:pPr>
  </w:style>
  <w:style w:type="paragraph" w:styleId="FootnoteText">
    <w:name w:val="footnote text"/>
    <w:basedOn w:val="Normal"/>
    <w:link w:val="FootnoteTextChar"/>
    <w:unhideWhenUsed/>
    <w:rsid w:val="00863A3F"/>
    <w:pPr>
      <w:spacing w:after="0" w:line="240" w:lineRule="auto"/>
    </w:pPr>
    <w:rPr>
      <w:sz w:val="20"/>
      <w:szCs w:val="20"/>
    </w:rPr>
  </w:style>
  <w:style w:type="character" w:customStyle="1" w:styleId="FootnoteTextChar">
    <w:name w:val="Footnote Text Char"/>
    <w:basedOn w:val="DefaultParagraphFont"/>
    <w:link w:val="FootnoteText"/>
    <w:uiPriority w:val="99"/>
    <w:rsid w:val="00863A3F"/>
    <w:rPr>
      <w:rFonts w:ascii="David" w:eastAsia="Times New Roman" w:hAnsi="David" w:cs="David"/>
      <w:sz w:val="20"/>
      <w:szCs w:val="20"/>
    </w:rPr>
  </w:style>
  <w:style w:type="character" w:styleId="FootnoteReference">
    <w:name w:val="footnote reference"/>
    <w:basedOn w:val="DefaultParagraphFont"/>
    <w:unhideWhenUsed/>
    <w:rsid w:val="00863A3F"/>
    <w:rPr>
      <w:vertAlign w:val="superscript"/>
    </w:rPr>
  </w:style>
  <w:style w:type="character" w:styleId="Hyperlink">
    <w:name w:val="Hyperlink"/>
    <w:rsid w:val="00863A3F"/>
    <w:rPr>
      <w:color w:val="0000FF"/>
      <w:u w:val="single"/>
    </w:rPr>
  </w:style>
  <w:style w:type="character" w:styleId="PlaceholderText">
    <w:name w:val="Placeholder Text"/>
    <w:basedOn w:val="DefaultParagraphFont"/>
    <w:uiPriority w:val="99"/>
    <w:semiHidden/>
    <w:rsid w:val="00863A3F"/>
    <w:rPr>
      <w:color w:val="808080"/>
    </w:rPr>
  </w:style>
  <w:style w:type="character" w:customStyle="1" w:styleId="1">
    <w:name w:val="סגנון1"/>
    <w:basedOn w:val="DefaultParagraphFont"/>
    <w:uiPriority w:val="1"/>
    <w:rsid w:val="00863A3F"/>
    <w:rPr>
      <w:rFonts w:ascii="David" w:hAnsi="David" w:cs="David"/>
      <w:b/>
      <w:bCs/>
      <w:sz w:val="24"/>
      <w:szCs w:val="24"/>
      <w:u w:val="single"/>
    </w:rPr>
  </w:style>
  <w:style w:type="character" w:customStyle="1" w:styleId="20">
    <w:name w:val="סגנון2"/>
    <w:basedOn w:val="DefaultParagraphFont"/>
    <w:uiPriority w:val="1"/>
    <w:rsid w:val="00863A3F"/>
    <w:rPr>
      <w:rFonts w:ascii="David" w:eastAsia="David" w:hAnsi="David" w:cs="David"/>
      <w:sz w:val="20"/>
      <w:szCs w:val="20"/>
    </w:rPr>
  </w:style>
  <w:style w:type="character" w:customStyle="1" w:styleId="3">
    <w:name w:val="סגנון3"/>
    <w:basedOn w:val="DefaultParagraphFont"/>
    <w:uiPriority w:val="1"/>
    <w:rsid w:val="00863A3F"/>
    <w:rPr>
      <w:rFonts w:ascii="David" w:eastAsia="David" w:hAnsi="David" w:cs="David"/>
      <w:b/>
      <w:bCs/>
      <w:sz w:val="24"/>
      <w:szCs w:val="24"/>
    </w:rPr>
  </w:style>
  <w:style w:type="character" w:customStyle="1" w:styleId="5">
    <w:name w:val="סגנון5"/>
    <w:basedOn w:val="DefaultParagraphFont"/>
    <w:uiPriority w:val="1"/>
    <w:rsid w:val="00863A3F"/>
    <w:rPr>
      <w:rFonts w:ascii="David" w:hAnsi="David" w:cs="David"/>
      <w:sz w:val="20"/>
      <w:szCs w:val="20"/>
    </w:rPr>
  </w:style>
  <w:style w:type="character" w:customStyle="1" w:styleId="6">
    <w:name w:val="סגנון6"/>
    <w:basedOn w:val="DefaultParagraphFont"/>
    <w:uiPriority w:val="1"/>
    <w:rsid w:val="00863A3F"/>
    <w:rPr>
      <w:rFonts w:ascii="David" w:eastAsia="David" w:hAnsi="David" w:cs="David"/>
      <w:b/>
      <w:bCs/>
      <w:sz w:val="24"/>
      <w:szCs w:val="24"/>
      <w:u w:val="single"/>
    </w:rPr>
  </w:style>
  <w:style w:type="paragraph" w:customStyle="1" w:styleId="2">
    <w:name w:val="2. מס'+אב"/>
    <w:basedOn w:val="ListParagraph"/>
    <w:link w:val="21"/>
    <w:qFormat/>
    <w:rsid w:val="00863A3F"/>
    <w:pPr>
      <w:numPr>
        <w:numId w:val="1"/>
      </w:numPr>
      <w:contextualSpacing w:val="0"/>
    </w:pPr>
  </w:style>
  <w:style w:type="character" w:customStyle="1" w:styleId="ListParagraphChar">
    <w:name w:val="List Paragraph Char"/>
    <w:basedOn w:val="DefaultParagraphFont"/>
    <w:link w:val="ListParagraph"/>
    <w:uiPriority w:val="34"/>
    <w:rsid w:val="00863A3F"/>
    <w:rPr>
      <w:rFonts w:ascii="David" w:eastAsia="Times New Roman" w:hAnsi="David" w:cs="David"/>
      <w:sz w:val="24"/>
      <w:szCs w:val="24"/>
    </w:rPr>
  </w:style>
  <w:style w:type="character" w:customStyle="1" w:styleId="21">
    <w:name w:val="2. מס'+אב תו"/>
    <w:basedOn w:val="ListParagraphChar"/>
    <w:link w:val="2"/>
    <w:rsid w:val="00863A3F"/>
    <w:rPr>
      <w:rFonts w:ascii="David" w:eastAsia="Times New Roman" w:hAnsi="David" w:cs="David"/>
      <w:sz w:val="24"/>
      <w:szCs w:val="24"/>
    </w:rPr>
  </w:style>
  <w:style w:type="paragraph" w:styleId="NormalWeb">
    <w:name w:val="Normal (Web)"/>
    <w:basedOn w:val="Normal"/>
    <w:uiPriority w:val="99"/>
    <w:semiHidden/>
    <w:unhideWhenUsed/>
    <w:rsid w:val="001C6DEB"/>
    <w:pPr>
      <w:bidi w:val="0"/>
      <w:spacing w:before="100" w:beforeAutospacing="1" w:after="100" w:afterAutospacing="1" w:line="240" w:lineRule="auto"/>
      <w:jc w:val="left"/>
    </w:pPr>
    <w:rPr>
      <w:rFonts w:ascii="Times New Roman" w:eastAsiaTheme="minorHAnsi" w:hAnsi="Times New Roman" w:cs="Times New Roman"/>
    </w:rPr>
  </w:style>
  <w:style w:type="table" w:styleId="TableGrid">
    <w:name w:val="Table Grid"/>
    <w:basedOn w:val="TableNormal"/>
    <w:uiPriority w:val="39"/>
    <w:rsid w:val="001C6D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C6DEB"/>
    <w:pPr>
      <w:spacing w:after="0" w:line="240" w:lineRule="auto"/>
      <w:jc w:val="left"/>
    </w:pPr>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1C6DEB"/>
    <w:rPr>
      <w:rFonts w:ascii="Segoe UI" w:hAnsi="Segoe UI" w:cs="Segoe UI"/>
      <w:sz w:val="18"/>
      <w:szCs w:val="18"/>
    </w:rPr>
  </w:style>
  <w:style w:type="character" w:styleId="CommentReference">
    <w:name w:val="annotation reference"/>
    <w:basedOn w:val="DefaultParagraphFont"/>
    <w:uiPriority w:val="99"/>
    <w:semiHidden/>
    <w:unhideWhenUsed/>
    <w:rsid w:val="00920134"/>
    <w:rPr>
      <w:sz w:val="16"/>
      <w:szCs w:val="16"/>
    </w:rPr>
  </w:style>
  <w:style w:type="paragraph" w:styleId="CommentText">
    <w:name w:val="annotation text"/>
    <w:basedOn w:val="Normal"/>
    <w:link w:val="CommentTextChar"/>
    <w:uiPriority w:val="99"/>
    <w:unhideWhenUsed/>
    <w:rsid w:val="00920134"/>
    <w:pPr>
      <w:spacing w:line="240" w:lineRule="auto"/>
    </w:pPr>
    <w:rPr>
      <w:sz w:val="20"/>
      <w:szCs w:val="20"/>
    </w:rPr>
  </w:style>
  <w:style w:type="character" w:customStyle="1" w:styleId="CommentTextChar">
    <w:name w:val="Comment Text Char"/>
    <w:basedOn w:val="DefaultParagraphFont"/>
    <w:link w:val="CommentText"/>
    <w:uiPriority w:val="99"/>
    <w:rsid w:val="00920134"/>
    <w:rPr>
      <w:rFonts w:ascii="David" w:eastAsia="Times New Roman" w:hAnsi="David" w:cs="David"/>
      <w:sz w:val="20"/>
      <w:szCs w:val="20"/>
    </w:rPr>
  </w:style>
  <w:style w:type="paragraph" w:styleId="CommentSubject">
    <w:name w:val="annotation subject"/>
    <w:basedOn w:val="CommentText"/>
    <w:next w:val="CommentText"/>
    <w:link w:val="CommentSubjectChar"/>
    <w:uiPriority w:val="99"/>
    <w:semiHidden/>
    <w:unhideWhenUsed/>
    <w:rsid w:val="00920134"/>
    <w:rPr>
      <w:b/>
      <w:bCs/>
    </w:rPr>
  </w:style>
  <w:style w:type="character" w:customStyle="1" w:styleId="CommentSubjectChar">
    <w:name w:val="Comment Subject Char"/>
    <w:basedOn w:val="CommentTextChar"/>
    <w:link w:val="CommentSubject"/>
    <w:uiPriority w:val="99"/>
    <w:semiHidden/>
    <w:rsid w:val="00920134"/>
    <w:rPr>
      <w:rFonts w:ascii="David" w:eastAsia="Times New Roman" w:hAnsi="David" w:cs="David"/>
      <w:b/>
      <w:bCs/>
      <w:sz w:val="20"/>
      <w:szCs w:val="20"/>
    </w:rPr>
  </w:style>
  <w:style w:type="paragraph" w:styleId="Revision">
    <w:name w:val="Revision"/>
    <w:hidden/>
    <w:uiPriority w:val="99"/>
    <w:semiHidden/>
    <w:rsid w:val="000E463A"/>
    <w:pPr>
      <w:spacing w:after="0" w:line="240" w:lineRule="auto"/>
    </w:pPr>
    <w:rPr>
      <w:rFonts w:ascii="David" w:eastAsia="Times New Roman" w:hAnsi="David" w:cs="David"/>
      <w:sz w:val="24"/>
      <w:szCs w:val="24"/>
    </w:rPr>
  </w:style>
  <w:style w:type="character" w:styleId="FollowedHyperlink">
    <w:name w:val="FollowedHyperlink"/>
    <w:basedOn w:val="DefaultParagraphFont"/>
    <w:uiPriority w:val="99"/>
    <w:semiHidden/>
    <w:unhideWhenUsed/>
    <w:rsid w:val="00B43793"/>
    <w:rPr>
      <w:color w:val="954F72" w:themeColor="followedHyperlink"/>
      <w:u w:val="single"/>
    </w:rPr>
  </w:style>
  <w:style w:type="character" w:customStyle="1" w:styleId="Heading1Char">
    <w:name w:val="Heading 1 Char"/>
    <w:basedOn w:val="DefaultParagraphFont"/>
    <w:link w:val="Heading1"/>
    <w:uiPriority w:val="9"/>
    <w:rsid w:val="005F006B"/>
    <w:rPr>
      <w:rFonts w:ascii="Alef" w:eastAsia="Times New Roman" w:hAnsi="Alef" w:cs="Alef"/>
      <w:b/>
      <w:bCs/>
      <w:sz w:val="24"/>
      <w:szCs w:val="24"/>
    </w:rPr>
  </w:style>
  <w:style w:type="character" w:customStyle="1" w:styleId="Heading2Char">
    <w:name w:val="Heading 2 Char"/>
    <w:basedOn w:val="DefaultParagraphFont"/>
    <w:link w:val="Heading2"/>
    <w:uiPriority w:val="9"/>
    <w:rsid w:val="005F006B"/>
    <w:rPr>
      <w:rFonts w:ascii="Alef" w:eastAsia="Times New Roman" w:hAnsi="Alef" w:cs="Alef"/>
      <w:i/>
      <w:iCs/>
      <w:sz w:val="24"/>
      <w:szCs w:val="24"/>
      <w:u w:val="single"/>
    </w:rPr>
  </w:style>
  <w:style w:type="paragraph" w:styleId="PlainText">
    <w:name w:val="Plain Text"/>
    <w:basedOn w:val="Normal"/>
    <w:link w:val="PlainTextChar"/>
    <w:unhideWhenUsed/>
    <w:rsid w:val="00A90A5D"/>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rsid w:val="00A90A5D"/>
    <w:rPr>
      <w:rFonts w:ascii="Consolas" w:eastAsia="Times New Roman" w:hAnsi="Consolas" w:cs="Consolas"/>
      <w:sz w:val="21"/>
      <w:szCs w:val="21"/>
    </w:rPr>
  </w:style>
  <w:style w:type="character" w:customStyle="1" w:styleId="Heading3Char">
    <w:name w:val="Heading 3 Char"/>
    <w:basedOn w:val="DefaultParagraphFont"/>
    <w:link w:val="Heading3"/>
    <w:uiPriority w:val="9"/>
    <w:rsid w:val="00723B2B"/>
    <w:rPr>
      <w:rFonts w:ascii="Alef" w:eastAsia="Times New Roman" w:hAnsi="Alef" w:cs="Alef"/>
      <w:i/>
      <w:iCs/>
      <w:sz w:val="24"/>
      <w:szCs w:val="24"/>
      <w:u w:val="single"/>
      <w:lang w:eastAsia="he-IL"/>
    </w:rPr>
  </w:style>
  <w:style w:type="character" w:styleId="Strong">
    <w:name w:val="Strong"/>
    <w:basedOn w:val="DefaultParagraphFont"/>
    <w:uiPriority w:val="99"/>
    <w:qFormat/>
    <w:rsid w:val="004328AC"/>
    <w:rPr>
      <w:b/>
      <w:bCs/>
    </w:rPr>
  </w:style>
  <w:style w:type="character" w:customStyle="1" w:styleId="Heading4Char">
    <w:name w:val="Heading 4 Char"/>
    <w:basedOn w:val="DefaultParagraphFont"/>
    <w:link w:val="Heading4"/>
    <w:uiPriority w:val="9"/>
    <w:rsid w:val="00C548D4"/>
    <w:rPr>
      <w:rFonts w:ascii="Alef" w:eastAsia="Times New Roman" w:hAnsi="Alef" w:cs="Alef"/>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1245095">
      <w:bodyDiv w:val="1"/>
      <w:marLeft w:val="0"/>
      <w:marRight w:val="0"/>
      <w:marTop w:val="0"/>
      <w:marBottom w:val="0"/>
      <w:divBdr>
        <w:top w:val="none" w:sz="0" w:space="0" w:color="auto"/>
        <w:left w:val="none" w:sz="0" w:space="0" w:color="auto"/>
        <w:bottom w:val="none" w:sz="0" w:space="0" w:color="auto"/>
        <w:right w:val="none" w:sz="0" w:space="0" w:color="auto"/>
      </w:divBdr>
    </w:div>
    <w:div w:id="1723289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8" Type="http://schemas.openxmlformats.org/officeDocument/2006/relationships/hyperlink" Target="https://www.masav.co.il/media/2233/%D7%9B%D7%9C%D7%9C%D7%99-%D7%9E%D7%A1%D7%91-%D7%92%D7%99%D7%A8%D7%A1%D7%94-1-0-%D7%9C%D7%94%D7%A4%D7%A6%D7%94-%D7%9C%D7%A6%D7%99%D7%91%D7%95%D7%A8.pdf" TargetMode="External"/><Relationship Id="rId3" Type="http://schemas.openxmlformats.org/officeDocument/2006/relationships/hyperlink" Target="https://www.boi.org.il/he/BankingSupervision/SupervisorsDirectives/DocLib/448.pdf" TargetMode="External"/><Relationship Id="rId7" Type="http://schemas.openxmlformats.org/officeDocument/2006/relationships/hyperlink" Target="https://www.boi.org.il/he/PaymentSystem/LawsAndRegulations/Announcements%20Document/%D7%AA%D7%A0%D7%90%D7%99%20%D7%92%D7%99%D7%A9%D7%94%20%D7%9C%D7%9E%D7%A2%D7%A8%D7%9B%D7%95%D7%AA%20%D7%AA%D7%A9%D7%9C%D7%95%D7%9E%D7%99%D7%9D%20%D7%9E%D7%91%D7%95%D7%A7%D7%A8%D7%95%D7%AA.pdf" TargetMode="External"/><Relationship Id="rId2" Type="http://schemas.openxmlformats.org/officeDocument/2006/relationships/hyperlink" Target="https://www.justice.gov.il/Units/HalbantHon/News/Pages/Payment_Service_Providers.aspx" TargetMode="External"/><Relationship Id="rId1" Type="http://schemas.openxmlformats.org/officeDocument/2006/relationships/hyperlink" Target="https://www.gov.il/BlobFolder/unit/banks_sevices_competitiveness_committee/he/Vaadot_ahchud_BanksServicesCompetitivenessCommittee_SummarizingReport.pdf" TargetMode="External"/><Relationship Id="rId6" Type="http://schemas.openxmlformats.org/officeDocument/2006/relationships/hyperlink" Target="https://www.boi.org.il/he/NewsAndPublications/PressReleases/Documents/%d7%a0%d7%99%d7%99%d7%a8%20%d7%9e%d7%93%d7%99%d7%a0%d7%99%d7%95%d7%aa%20%d7%90%d7%a4%d7%9c%d7%99%d7%a7%d7%a6%d7%99%d7%95%d7%aa%20%d7%aa%d7%a9%d7%9c%d7%95%d7%9e%d7%99%d7%9d.pdf" TargetMode="External"/><Relationship Id="rId5" Type="http://schemas.openxmlformats.org/officeDocument/2006/relationships/hyperlink" Target="https://mof.gov.il/hon/documents/%D7%94%D7%A1%D7%93%D7%A8%D7%94-%D7%95%D7%97%D7%A7%D7%99%D7%A7%D7%94/agents/memos/h_2015-10-2.pdf" TargetMode="External"/><Relationship Id="rId4" Type="http://schemas.openxmlformats.org/officeDocument/2006/relationships/hyperlink" Target="https://www.boi.org.il/he/NewsAndPublications/PressReleases/Pages/15-11-17.aspx" TargetMode="External"/><Relationship Id="rId9" Type="http://schemas.openxmlformats.org/officeDocument/2006/relationships/hyperlink" Target="https://www.boi.org.il/he/NewsAndPublications/PressReleases/Pages/7-08-19.asp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1DCC56213B04B889F2BC2CC3BBCDA8A"/>
        <w:category>
          <w:name w:val="General"/>
          <w:gallery w:val="placeholder"/>
        </w:category>
        <w:types>
          <w:type w:val="bbPlcHdr"/>
        </w:types>
        <w:behaviors>
          <w:behavior w:val="content"/>
        </w:behaviors>
        <w:guid w:val="{9C532366-7DB7-4DB6-B2F6-7F04EF729446}"/>
      </w:docPartPr>
      <w:docPartBody>
        <w:p w:rsidR="004C4B04" w:rsidRDefault="004233E9" w:rsidP="004233E9">
          <w:pPr>
            <w:pStyle w:val="41DCC56213B04B889F2BC2CC3BBCDA8A"/>
          </w:pPr>
          <w:r>
            <w:rPr>
              <w:rStyle w:val="PlaceholderText"/>
              <w:rFonts w:hint="cs"/>
              <w:rtl/>
            </w:rPr>
            <w:t>בחירת ת</w:t>
          </w:r>
          <w:r w:rsidRPr="00770158">
            <w:rPr>
              <w:rStyle w:val="PlaceholderText"/>
              <w:rtl/>
            </w:rPr>
            <w:t>אריך</w:t>
          </w:r>
          <w:r>
            <w:rPr>
              <w:rStyle w:val="PlaceholderText"/>
              <w:rFonts w:hint="cs"/>
              <w:rtl/>
            </w:rPr>
            <w:t xml:space="preserve"> עברי</w:t>
          </w:r>
        </w:p>
      </w:docPartBody>
    </w:docPart>
    <w:docPart>
      <w:docPartPr>
        <w:name w:val="E9276EF426AD455AABCD04A4A9A9CA1A"/>
        <w:category>
          <w:name w:val="General"/>
          <w:gallery w:val="placeholder"/>
        </w:category>
        <w:types>
          <w:type w:val="bbPlcHdr"/>
        </w:types>
        <w:behaviors>
          <w:behavior w:val="content"/>
        </w:behaviors>
        <w:guid w:val="{680AECA2-21E7-47D8-A534-69FD73CF8DDD}"/>
      </w:docPartPr>
      <w:docPartBody>
        <w:p w:rsidR="004C4B04" w:rsidRDefault="004233E9" w:rsidP="004233E9">
          <w:pPr>
            <w:pStyle w:val="E9276EF426AD455AABCD04A4A9A9CA1A"/>
          </w:pPr>
          <w:r>
            <w:rPr>
              <w:rStyle w:val="PlaceholderText"/>
              <w:rFonts w:hint="cs"/>
              <w:rtl/>
            </w:rPr>
            <w:t>בחירת תאריך לועזי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lef">
    <w:panose1 w:val="00000500000000000000"/>
    <w:charset w:val="00"/>
    <w:family w:val="auto"/>
    <w:pitch w:val="variable"/>
    <w:sig w:usb0="00000807" w:usb1="40000000" w:usb2="00000000" w:usb3="00000000" w:csb0="000000B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3E9"/>
    <w:rsid w:val="000368A1"/>
    <w:rsid w:val="000C3A77"/>
    <w:rsid w:val="000F684A"/>
    <w:rsid w:val="0016030F"/>
    <w:rsid w:val="002918EA"/>
    <w:rsid w:val="002C29CE"/>
    <w:rsid w:val="004233E9"/>
    <w:rsid w:val="004C4B04"/>
    <w:rsid w:val="005E3E9C"/>
    <w:rsid w:val="0068399D"/>
    <w:rsid w:val="0068460E"/>
    <w:rsid w:val="006E4279"/>
    <w:rsid w:val="00702873"/>
    <w:rsid w:val="00725553"/>
    <w:rsid w:val="008546D8"/>
    <w:rsid w:val="00923EFA"/>
    <w:rsid w:val="00A75BD0"/>
    <w:rsid w:val="00AA1839"/>
    <w:rsid w:val="00B16CCE"/>
    <w:rsid w:val="00B4115E"/>
    <w:rsid w:val="00BB553C"/>
    <w:rsid w:val="00C04232"/>
    <w:rsid w:val="00C55629"/>
    <w:rsid w:val="00C66813"/>
    <w:rsid w:val="00D87308"/>
    <w:rsid w:val="00DA2834"/>
    <w:rsid w:val="00E439D7"/>
    <w:rsid w:val="00ED5C0A"/>
    <w:rsid w:val="00ED6D95"/>
    <w:rsid w:val="00F562BD"/>
    <w:rsid w:val="00F571C2"/>
    <w:rsid w:val="00FE6E3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33E9"/>
    <w:rPr>
      <w:color w:val="808080"/>
    </w:rPr>
  </w:style>
  <w:style w:type="paragraph" w:customStyle="1" w:styleId="41DCC56213B04B889F2BC2CC3BBCDA8A">
    <w:name w:val="41DCC56213B04B889F2BC2CC3BBCDA8A"/>
    <w:rsid w:val="004233E9"/>
    <w:pPr>
      <w:bidi/>
    </w:pPr>
  </w:style>
  <w:style w:type="paragraph" w:customStyle="1" w:styleId="E9276EF426AD455AABCD04A4A9A9CA1A">
    <w:name w:val="E9276EF426AD455AABCD04A4A9A9CA1A"/>
    <w:rsid w:val="004233E9"/>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C960E-1175-4F33-9E32-D20D2B61F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5805</Words>
  <Characters>29025</Characters>
  <Application>Microsoft Office Word</Application>
  <DocSecurity>4</DocSecurity>
  <Lines>241</Lines>
  <Paragraphs>69</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Rashut_domain</Company>
  <LinksUpToDate>false</LinksUpToDate>
  <CharactersWithSpaces>34761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Nofar hadar</dc:creator>
  <cp:keywords/>
  <dc:description/>
  <cp:lastModifiedBy>Melita Shafir</cp:lastModifiedBy>
  <cp:revision>2</cp:revision>
  <cp:lastPrinted>2020-01-09T15:24:00Z</cp:lastPrinted>
  <dcterms:created xsi:type="dcterms:W3CDTF">2020-06-21T07:55:00Z</dcterms:created>
  <dcterms:modified xsi:type="dcterms:W3CDTF">2020-06-21T07:55:00Z</dcterms:modified>
</cp:coreProperties>
</file>