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C6B8F" w14:textId="1D2E94C2" w:rsidR="00402277" w:rsidRPr="007723FB" w:rsidRDefault="00395E05" w:rsidP="00395E05">
      <w:pPr>
        <w:jc w:val="both"/>
        <w:rPr>
          <w:rFonts w:asciiTheme="minorBidi" w:hAnsiTheme="minorBidi"/>
          <w:rtl/>
        </w:rPr>
      </w:pPr>
      <w:r w:rsidRPr="00395E05">
        <w:rPr>
          <w:rFonts w:asciiTheme="minorBidi" w:hAnsiTheme="minorBidi" w:cs="Arial"/>
          <w:rtl/>
        </w:rPr>
        <w:t xml:space="preserve">שמי שי קלוט, ואני סטודנטית בשנה ד' בתואר הכפול של משפטים וממשל במרכז הבינתחומי. השנה אני לוקחת חלק בפרקטיקום חופש המידע, בהנחייתה של עו"ד יערה </w:t>
      </w:r>
      <w:proofErr w:type="spellStart"/>
      <w:r w:rsidRPr="00395E05">
        <w:rPr>
          <w:rFonts w:asciiTheme="minorBidi" w:hAnsiTheme="minorBidi" w:cs="Arial"/>
          <w:rtl/>
        </w:rPr>
        <w:t>וינקלר</w:t>
      </w:r>
      <w:proofErr w:type="spellEnd"/>
      <w:r w:rsidRPr="00395E05">
        <w:rPr>
          <w:rFonts w:asciiTheme="minorBidi" w:hAnsiTheme="minorBidi" w:cs="Arial"/>
          <w:rtl/>
        </w:rPr>
        <w:t xml:space="preserve"> שליט מהתנועה לחופש המידע. במסגרת הפרקטיקום, אנו מגישים בקשות מידע לרשויות, בהתאם לחוק חופש המידע.</w:t>
      </w:r>
      <w:r>
        <w:rPr>
          <w:rFonts w:asciiTheme="minorBidi" w:hAnsiTheme="minorBidi" w:hint="cs"/>
          <w:rtl/>
        </w:rPr>
        <w:t xml:space="preserve"> לאחרונה עבדתי על בקשות מידע בנושא קורקינטים חשמליים. </w:t>
      </w:r>
      <w:r w:rsidR="00402277" w:rsidRPr="007723FB">
        <w:rPr>
          <w:rFonts w:asciiTheme="minorBidi" w:hAnsiTheme="minorBidi"/>
          <w:rtl/>
        </w:rPr>
        <w:t>החל מילוי 2019, חל איסור על רכיבה על קורקינט חשמלי ללא מעבר מבחן התיאוריה (</w:t>
      </w:r>
      <w:r w:rsidR="00402277" w:rsidRPr="007723FB">
        <w:rPr>
          <w:rFonts w:asciiTheme="minorBidi" w:hAnsiTheme="minorBidi"/>
        </w:rPr>
        <w:t>A3</w:t>
      </w:r>
      <w:r w:rsidR="00402277" w:rsidRPr="007723FB">
        <w:rPr>
          <w:rFonts w:asciiTheme="minorBidi" w:hAnsiTheme="minorBidi"/>
          <w:rtl/>
        </w:rPr>
        <w:t xml:space="preserve">). לאור ריבוי תאונות דרכים, חלקן קטלניות, בהן מעורבים נהגי קורקינטים חשמליים, הצעתי להגיש בקשות מידע בנושא. </w:t>
      </w:r>
    </w:p>
    <w:p w14:paraId="1126E156" w14:textId="59E661FF" w:rsidR="00402277" w:rsidRPr="007723FB" w:rsidRDefault="00402277" w:rsidP="00402277">
      <w:pPr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7723FB">
        <w:rPr>
          <w:rFonts w:asciiTheme="minorBidi" w:hAnsiTheme="minorBidi"/>
          <w:b/>
          <w:bCs/>
          <w:sz w:val="24"/>
          <w:szCs w:val="24"/>
          <w:u w:val="single"/>
          <w:rtl/>
        </w:rPr>
        <w:t>במסגרת הבקשות, ביקשנו לקבל את הנתונים הבאים:</w:t>
      </w:r>
    </w:p>
    <w:p w14:paraId="5C7A8450" w14:textId="70007B57" w:rsidR="00D01820" w:rsidRPr="007723FB" w:rsidRDefault="00D01820" w:rsidP="00D01820">
      <w:pPr>
        <w:pStyle w:val="a3"/>
        <w:numPr>
          <w:ilvl w:val="0"/>
          <w:numId w:val="4"/>
        </w:numPr>
        <w:jc w:val="both"/>
        <w:rPr>
          <w:rFonts w:asciiTheme="minorBidi" w:hAnsiTheme="minorBidi"/>
        </w:rPr>
      </w:pPr>
      <w:r w:rsidRPr="007723FB">
        <w:rPr>
          <w:rFonts w:asciiTheme="minorBidi" w:hAnsiTheme="minorBidi"/>
          <w:rtl/>
        </w:rPr>
        <w:t xml:space="preserve">בפני </w:t>
      </w:r>
      <w:r w:rsidRPr="007723FB">
        <w:rPr>
          <w:rFonts w:asciiTheme="minorBidi" w:hAnsiTheme="minorBidi"/>
          <w:b/>
          <w:bCs/>
          <w:rtl/>
        </w:rPr>
        <w:t>משרד התחבורה והבטיחות בדרכים</w:t>
      </w:r>
      <w:r w:rsidRPr="007723FB">
        <w:rPr>
          <w:rFonts w:asciiTheme="minorBidi" w:hAnsiTheme="minorBidi"/>
          <w:rtl/>
        </w:rPr>
        <w:t xml:space="preserve"> הפנינו את הבקשה בנושא מספר האנשים שניגשו למבחן תיאוריה, או מבחן ייעודי לנהיגה (מבחן </w:t>
      </w:r>
      <w:r w:rsidRPr="007723FB">
        <w:rPr>
          <w:rFonts w:asciiTheme="minorBidi" w:hAnsiTheme="minorBidi"/>
        </w:rPr>
        <w:t>A</w:t>
      </w:r>
      <w:r w:rsidRPr="007723FB">
        <w:rPr>
          <w:rFonts w:asciiTheme="minorBidi" w:hAnsiTheme="minorBidi"/>
          <w:rtl/>
        </w:rPr>
        <w:t>3)</w:t>
      </w:r>
      <w:r w:rsidR="001A5099" w:rsidRPr="007723FB">
        <w:rPr>
          <w:rFonts w:asciiTheme="minorBidi" w:hAnsiTheme="minorBidi"/>
          <w:rtl/>
        </w:rPr>
        <w:t xml:space="preserve"> החל משנת 2018</w:t>
      </w:r>
      <w:r w:rsidRPr="007723FB">
        <w:rPr>
          <w:rFonts w:asciiTheme="minorBidi" w:hAnsiTheme="minorBidi"/>
          <w:rtl/>
        </w:rPr>
        <w:t xml:space="preserve"> בהתאם להוראות הקבועות בתקנות התעבורה, וכן כמה מהניגשים עברו את המבחנים.</w:t>
      </w:r>
    </w:p>
    <w:p w14:paraId="2051FEFD" w14:textId="7E9D68DB" w:rsidR="00402277" w:rsidRPr="007723FB" w:rsidRDefault="00402277" w:rsidP="00402277">
      <w:pPr>
        <w:pStyle w:val="a3"/>
        <w:numPr>
          <w:ilvl w:val="0"/>
          <w:numId w:val="4"/>
        </w:numPr>
        <w:jc w:val="both"/>
        <w:rPr>
          <w:rFonts w:asciiTheme="minorBidi" w:hAnsiTheme="minorBidi"/>
        </w:rPr>
      </w:pPr>
      <w:bookmarkStart w:id="0" w:name="_Hlk68430380"/>
      <w:r w:rsidRPr="007723FB">
        <w:rPr>
          <w:rFonts w:asciiTheme="minorBidi" w:hAnsiTheme="minorBidi"/>
          <w:rtl/>
        </w:rPr>
        <w:t xml:space="preserve">מהו מספר הדוחות שחולקו על ידי </w:t>
      </w:r>
      <w:r w:rsidRPr="007723FB">
        <w:rPr>
          <w:rFonts w:asciiTheme="minorBidi" w:hAnsiTheme="minorBidi"/>
          <w:b/>
          <w:bCs/>
          <w:rtl/>
        </w:rPr>
        <w:t xml:space="preserve">משטרת ישראל </w:t>
      </w:r>
      <w:r w:rsidR="000E0CB2" w:rsidRPr="007723FB">
        <w:rPr>
          <w:rFonts w:asciiTheme="minorBidi" w:hAnsiTheme="minorBidi"/>
          <w:rtl/>
        </w:rPr>
        <w:t xml:space="preserve">בגין הפרת כל אחד מהתנאים הקבועים בתקנות התעבורה. </w:t>
      </w:r>
    </w:p>
    <w:bookmarkEnd w:id="0"/>
    <w:p w14:paraId="75DA1731" w14:textId="5BBCBD45" w:rsidR="000E0CB2" w:rsidRPr="007723FB" w:rsidRDefault="000E0CB2" w:rsidP="000E0CB2">
      <w:pPr>
        <w:pStyle w:val="a3"/>
        <w:numPr>
          <w:ilvl w:val="0"/>
          <w:numId w:val="4"/>
        </w:numPr>
        <w:jc w:val="both"/>
        <w:rPr>
          <w:rFonts w:asciiTheme="minorBidi" w:hAnsiTheme="minorBidi"/>
        </w:rPr>
      </w:pPr>
      <w:r w:rsidRPr="007723FB">
        <w:rPr>
          <w:rFonts w:asciiTheme="minorBidi" w:hAnsiTheme="minorBidi"/>
          <w:rtl/>
        </w:rPr>
        <w:t xml:space="preserve">מהו מספר הדוחות שחולקו על ידי פקחי </w:t>
      </w:r>
      <w:r w:rsidRPr="007723FB">
        <w:rPr>
          <w:rFonts w:asciiTheme="minorBidi" w:hAnsiTheme="minorBidi"/>
          <w:b/>
          <w:bCs/>
          <w:rtl/>
        </w:rPr>
        <w:t>עיריית תל אביב-יפו</w:t>
      </w:r>
      <w:r w:rsidRPr="007723FB">
        <w:rPr>
          <w:rFonts w:asciiTheme="minorBidi" w:hAnsiTheme="minorBidi"/>
          <w:rtl/>
        </w:rPr>
        <w:t xml:space="preserve"> בגין הפרת כל אחד מהתנאים הקבועים בתקנות התעבורה. </w:t>
      </w:r>
    </w:p>
    <w:p w14:paraId="2E568043" w14:textId="36F13A09" w:rsidR="000E0CB2" w:rsidRPr="007723FB" w:rsidRDefault="00D01820" w:rsidP="00402277">
      <w:pPr>
        <w:pStyle w:val="a3"/>
        <w:numPr>
          <w:ilvl w:val="0"/>
          <w:numId w:val="4"/>
        </w:numPr>
        <w:jc w:val="both"/>
        <w:rPr>
          <w:rFonts w:asciiTheme="minorBidi" w:hAnsiTheme="minorBidi"/>
        </w:rPr>
      </w:pPr>
      <w:r w:rsidRPr="007723FB">
        <w:rPr>
          <w:rFonts w:asciiTheme="minorBidi" w:hAnsiTheme="minorBidi"/>
          <w:rtl/>
        </w:rPr>
        <w:t xml:space="preserve">מהו הסכום הכולל של הדוחות שניתנו על ידי </w:t>
      </w:r>
      <w:r w:rsidRPr="007723FB">
        <w:rPr>
          <w:rFonts w:asciiTheme="minorBidi" w:hAnsiTheme="minorBidi"/>
          <w:b/>
          <w:bCs/>
          <w:rtl/>
        </w:rPr>
        <w:t>פקחי עיריית תל אביב-יפו</w:t>
      </w:r>
      <w:r w:rsidRPr="007723FB">
        <w:rPr>
          <w:rFonts w:asciiTheme="minorBidi" w:hAnsiTheme="minorBidi"/>
          <w:rtl/>
        </w:rPr>
        <w:t xml:space="preserve"> בגין הפרת כל אחד מהתנאים הקבועים בתקנות התעבורה.</w:t>
      </w:r>
    </w:p>
    <w:p w14:paraId="5F4C3DC4" w14:textId="762AB98E" w:rsidR="00D01820" w:rsidRPr="007723FB" w:rsidRDefault="00D01820" w:rsidP="00402277">
      <w:pPr>
        <w:pStyle w:val="a3"/>
        <w:numPr>
          <w:ilvl w:val="0"/>
          <w:numId w:val="4"/>
        </w:numPr>
        <w:jc w:val="both"/>
        <w:rPr>
          <w:rFonts w:asciiTheme="minorBidi" w:hAnsiTheme="minorBidi"/>
          <w:b/>
          <w:bCs/>
        </w:rPr>
      </w:pPr>
      <w:r w:rsidRPr="007723FB">
        <w:rPr>
          <w:rFonts w:asciiTheme="minorBidi" w:hAnsiTheme="minorBidi"/>
          <w:rtl/>
        </w:rPr>
        <w:t xml:space="preserve">מהו הסכום הכולל שנגבה בפועל, מתוך הסכום הניתן על ידי פקחי </w:t>
      </w:r>
      <w:r w:rsidRPr="007723FB">
        <w:rPr>
          <w:rFonts w:asciiTheme="minorBidi" w:hAnsiTheme="minorBidi"/>
          <w:b/>
          <w:bCs/>
          <w:rtl/>
        </w:rPr>
        <w:t>עיריית תל-אביב יפו.</w:t>
      </w:r>
    </w:p>
    <w:p w14:paraId="764A4A1A" w14:textId="1FBC3DDD" w:rsidR="00402277" w:rsidRPr="007723FB" w:rsidRDefault="00402277" w:rsidP="00402277">
      <w:pPr>
        <w:pStyle w:val="a3"/>
        <w:numPr>
          <w:ilvl w:val="0"/>
          <w:numId w:val="4"/>
        </w:numPr>
        <w:jc w:val="both"/>
        <w:rPr>
          <w:rFonts w:asciiTheme="minorBidi" w:hAnsiTheme="minorBidi"/>
          <w:rtl/>
        </w:rPr>
      </w:pPr>
      <w:r w:rsidRPr="007723FB">
        <w:rPr>
          <w:rFonts w:asciiTheme="minorBidi" w:hAnsiTheme="minorBidi"/>
          <w:rtl/>
        </w:rPr>
        <w:t xml:space="preserve">מהו הסכום הנגבה בפועל על ידי </w:t>
      </w:r>
      <w:r w:rsidRPr="007723FB">
        <w:rPr>
          <w:rFonts w:asciiTheme="minorBidi" w:hAnsiTheme="minorBidi"/>
          <w:b/>
          <w:bCs/>
          <w:rtl/>
        </w:rPr>
        <w:t>רשות האכיפה והגבייה</w:t>
      </w:r>
      <w:r w:rsidRPr="007723FB">
        <w:rPr>
          <w:rFonts w:asciiTheme="minorBidi" w:hAnsiTheme="minorBidi"/>
          <w:rtl/>
        </w:rPr>
        <w:t xml:space="preserve"> בגין הפרת כל אחד התנאים הקבועים בתקנות התעבורה</w:t>
      </w:r>
      <w:r w:rsidR="000E0CB2" w:rsidRPr="007723FB">
        <w:rPr>
          <w:rFonts w:asciiTheme="minorBidi" w:hAnsiTheme="minorBidi"/>
          <w:rtl/>
        </w:rPr>
        <w:t>.</w:t>
      </w:r>
    </w:p>
    <w:p w14:paraId="4ADF7B55" w14:textId="48D85858" w:rsidR="001A5099" w:rsidRPr="007723FB" w:rsidRDefault="001A5099" w:rsidP="001A5099">
      <w:pPr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7723FB">
        <w:rPr>
          <w:rFonts w:asciiTheme="minorBidi" w:hAnsiTheme="minorBidi"/>
          <w:b/>
          <w:bCs/>
          <w:sz w:val="24"/>
          <w:szCs w:val="24"/>
          <w:u w:val="single"/>
          <w:rtl/>
        </w:rPr>
        <w:t>כל הרשויות השיבו לנו את המידע שהיה ברשותן ביחס לבקשות הנ"ל:</w:t>
      </w:r>
    </w:p>
    <w:p w14:paraId="29AA9005" w14:textId="23B95811" w:rsidR="001A5099" w:rsidRPr="007723FB" w:rsidRDefault="001A5099" w:rsidP="001A5099">
      <w:pPr>
        <w:jc w:val="both"/>
        <w:rPr>
          <w:rFonts w:asciiTheme="minorBidi" w:hAnsiTheme="minorBidi"/>
          <w:b/>
          <w:bCs/>
          <w:u w:val="single"/>
          <w:rtl/>
        </w:rPr>
      </w:pPr>
      <w:r w:rsidRPr="007723FB">
        <w:rPr>
          <w:rFonts w:asciiTheme="minorBidi" w:hAnsiTheme="minorBidi"/>
          <w:b/>
          <w:bCs/>
          <w:u w:val="single"/>
          <w:rtl/>
        </w:rPr>
        <w:t>תשובת משרד התחבורה והבטיחות בדרכים:</w:t>
      </w:r>
    </w:p>
    <w:p w14:paraId="41C0A2B7" w14:textId="77777777" w:rsidR="001A5099" w:rsidRPr="007723FB" w:rsidRDefault="001A5099" w:rsidP="007723FB">
      <w:pPr>
        <w:pStyle w:val="a3"/>
        <w:numPr>
          <w:ilvl w:val="0"/>
          <w:numId w:val="6"/>
        </w:numPr>
        <w:spacing w:before="100" w:beforeAutospacing="1" w:after="100" w:afterAutospacing="1" w:line="293" w:lineRule="atLeast"/>
        <w:ind w:left="368"/>
        <w:rPr>
          <w:rFonts w:asciiTheme="minorBidi" w:eastAsia="Times New Roman" w:hAnsiTheme="minorBidi"/>
          <w:rtl/>
        </w:rPr>
      </w:pPr>
      <w:r w:rsidRPr="007723FB">
        <w:rPr>
          <w:rFonts w:asciiTheme="minorBidi" w:eastAsia="Times New Roman" w:hAnsiTheme="minorBidi"/>
          <w:rtl/>
        </w:rPr>
        <w:t>בשנת 2020 – נבחנו ל </w:t>
      </w:r>
      <w:r w:rsidRPr="007723FB">
        <w:rPr>
          <w:rFonts w:asciiTheme="minorBidi" w:eastAsia="Times New Roman" w:hAnsiTheme="minorBidi"/>
        </w:rPr>
        <w:t>A3</w:t>
      </w:r>
      <w:r w:rsidRPr="007723FB">
        <w:rPr>
          <w:rFonts w:asciiTheme="minorBidi" w:eastAsia="Times New Roman" w:hAnsiTheme="minorBidi"/>
          <w:rtl/>
        </w:rPr>
        <w:t> 382 נבחנים, מתוכם  346 עברו</w:t>
      </w:r>
    </w:p>
    <w:p w14:paraId="162F10E3" w14:textId="77777777" w:rsidR="001A5099" w:rsidRPr="007723FB" w:rsidRDefault="001A5099" w:rsidP="007723FB">
      <w:pPr>
        <w:pStyle w:val="a3"/>
        <w:numPr>
          <w:ilvl w:val="0"/>
          <w:numId w:val="6"/>
        </w:numPr>
        <w:spacing w:before="100" w:beforeAutospacing="1" w:after="100" w:afterAutospacing="1" w:line="293" w:lineRule="atLeast"/>
        <w:ind w:left="368"/>
        <w:rPr>
          <w:rFonts w:asciiTheme="minorBidi" w:eastAsia="Times New Roman" w:hAnsiTheme="minorBidi"/>
          <w:rtl/>
        </w:rPr>
      </w:pPr>
      <w:r w:rsidRPr="007723FB">
        <w:rPr>
          <w:rFonts w:asciiTheme="minorBidi" w:eastAsia="Times New Roman" w:hAnsiTheme="minorBidi"/>
          <w:rtl/>
        </w:rPr>
        <w:t>בשנת 2019 -  נבחנו ל </w:t>
      </w:r>
      <w:r w:rsidRPr="007723FB">
        <w:rPr>
          <w:rFonts w:asciiTheme="minorBidi" w:eastAsia="Times New Roman" w:hAnsiTheme="minorBidi"/>
        </w:rPr>
        <w:t>A3</w:t>
      </w:r>
      <w:r w:rsidRPr="007723FB">
        <w:rPr>
          <w:rFonts w:asciiTheme="minorBidi" w:eastAsia="Times New Roman" w:hAnsiTheme="minorBidi"/>
          <w:rtl/>
        </w:rPr>
        <w:t> 697 נבחנים, מתוכם 581 עברו</w:t>
      </w:r>
    </w:p>
    <w:p w14:paraId="26A7961B" w14:textId="77777777" w:rsidR="001A5099" w:rsidRPr="007723FB" w:rsidRDefault="001A5099" w:rsidP="007723FB">
      <w:pPr>
        <w:pStyle w:val="a3"/>
        <w:numPr>
          <w:ilvl w:val="0"/>
          <w:numId w:val="6"/>
        </w:numPr>
        <w:spacing w:before="100" w:beforeAutospacing="1" w:after="100" w:afterAutospacing="1" w:line="293" w:lineRule="atLeast"/>
        <w:ind w:left="368"/>
        <w:rPr>
          <w:rFonts w:asciiTheme="minorBidi" w:eastAsia="Times New Roman" w:hAnsiTheme="minorBidi"/>
          <w:rtl/>
        </w:rPr>
      </w:pPr>
      <w:r w:rsidRPr="007723FB">
        <w:rPr>
          <w:rFonts w:asciiTheme="minorBidi" w:eastAsia="Times New Roman" w:hAnsiTheme="minorBidi"/>
          <w:rtl/>
        </w:rPr>
        <w:t>בשנת 2018 - נבחנו ל </w:t>
      </w:r>
      <w:r w:rsidRPr="007723FB">
        <w:rPr>
          <w:rFonts w:asciiTheme="minorBidi" w:eastAsia="Times New Roman" w:hAnsiTheme="minorBidi"/>
        </w:rPr>
        <w:t>A3</w:t>
      </w:r>
      <w:r w:rsidRPr="007723FB">
        <w:rPr>
          <w:rFonts w:asciiTheme="minorBidi" w:eastAsia="Times New Roman" w:hAnsiTheme="minorBidi"/>
          <w:rtl/>
        </w:rPr>
        <w:t>  77 נבחנים ,מתוכם 41  עברו</w:t>
      </w:r>
    </w:p>
    <w:p w14:paraId="2D39F701" w14:textId="1DE7387A" w:rsidR="00D923CF" w:rsidRDefault="001A5099" w:rsidP="00D923CF">
      <w:pPr>
        <w:jc w:val="both"/>
        <w:rPr>
          <w:rFonts w:asciiTheme="minorBidi" w:hAnsiTheme="minorBidi"/>
          <w:b/>
          <w:bCs/>
          <w:u w:val="single"/>
          <w:rtl/>
        </w:rPr>
      </w:pPr>
      <w:r w:rsidRPr="007723FB">
        <w:rPr>
          <w:rFonts w:asciiTheme="minorBidi" w:hAnsiTheme="minorBidi"/>
          <w:b/>
          <w:bCs/>
          <w:u w:val="single"/>
          <w:rtl/>
        </w:rPr>
        <w:t>תשובת עיריית תל אביב יפו</w:t>
      </w:r>
      <w:r w:rsidR="008F5851" w:rsidRPr="007723FB">
        <w:rPr>
          <w:rFonts w:asciiTheme="minorBidi" w:hAnsiTheme="minorBidi"/>
          <w:b/>
          <w:bCs/>
          <w:u w:val="single"/>
          <w:rtl/>
        </w:rPr>
        <w:t xml:space="preserve"> בנוגע למספר ה</w:t>
      </w:r>
      <w:r w:rsidR="00366182">
        <w:rPr>
          <w:rFonts w:asciiTheme="minorBidi" w:hAnsiTheme="minorBidi" w:hint="cs"/>
          <w:b/>
          <w:bCs/>
          <w:u w:val="single"/>
          <w:rtl/>
        </w:rPr>
        <w:t>דו</w:t>
      </w:r>
      <w:r w:rsidR="008F5851" w:rsidRPr="007723FB">
        <w:rPr>
          <w:rFonts w:asciiTheme="minorBidi" w:hAnsiTheme="minorBidi"/>
          <w:b/>
          <w:bCs/>
          <w:u w:val="single"/>
          <w:rtl/>
        </w:rPr>
        <w:t>חות הניתנו על ידה, בחלוקה לפי שנים (2019-ינואר 2021):</w:t>
      </w:r>
    </w:p>
    <w:p w14:paraId="607EBABC" w14:textId="1823846B" w:rsidR="00D923CF" w:rsidRDefault="00D923CF" w:rsidP="00D923CF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2019- 4261</w:t>
      </w:r>
    </w:p>
    <w:p w14:paraId="259BC627" w14:textId="16885989" w:rsidR="00D923CF" w:rsidRDefault="00D923CF" w:rsidP="00D923CF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2020- 16,205</w:t>
      </w:r>
    </w:p>
    <w:p w14:paraId="414D46D3" w14:textId="39F5F8EC" w:rsidR="007723FB" w:rsidRPr="007723FB" w:rsidRDefault="00D923CF" w:rsidP="00D923CF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ינואר 2021- 995</w:t>
      </w:r>
    </w:p>
    <w:p w14:paraId="5F448C1E" w14:textId="2C5B3ABF" w:rsidR="008F5851" w:rsidRDefault="008F5851" w:rsidP="001A5099">
      <w:pPr>
        <w:jc w:val="both"/>
        <w:rPr>
          <w:rFonts w:asciiTheme="minorBidi" w:hAnsiTheme="minorBidi"/>
          <w:b/>
          <w:bCs/>
          <w:u w:val="single"/>
          <w:rtl/>
        </w:rPr>
      </w:pPr>
      <w:r w:rsidRPr="007723FB">
        <w:rPr>
          <w:rFonts w:asciiTheme="minorBidi" w:hAnsiTheme="minorBidi"/>
          <w:b/>
          <w:bCs/>
          <w:u w:val="single"/>
          <w:rtl/>
        </w:rPr>
        <w:t xml:space="preserve">תשובת עיריית תל אביב-יפו בנוגע </w:t>
      </w:r>
      <w:r w:rsidR="00B45B58" w:rsidRPr="007723FB">
        <w:rPr>
          <w:rFonts w:asciiTheme="minorBidi" w:hAnsiTheme="minorBidi"/>
          <w:b/>
          <w:bCs/>
          <w:u w:val="single"/>
          <w:rtl/>
        </w:rPr>
        <w:t>לסכום הנגבה בפועל על ידה:</w:t>
      </w:r>
    </w:p>
    <w:p w14:paraId="42E97007" w14:textId="6A509217" w:rsidR="00D923CF" w:rsidRPr="00D923CF" w:rsidRDefault="00D923CF" w:rsidP="001A5099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2019- מתוך 4,261 תיקים (קנס מקורי- 1,065,250 ₪) נגבו 3,392 תיקים (סה"כ שולם- 949,601)</w:t>
      </w:r>
    </w:p>
    <w:p w14:paraId="0ECF7EC8" w14:textId="77777777" w:rsidR="00D923CF" w:rsidRDefault="00D923CF" w:rsidP="00D923CF">
      <w:pPr>
        <w:rPr>
          <w:rFonts w:asciiTheme="minorBidi" w:hAnsiTheme="minorBidi"/>
          <w:noProof/>
          <w:rtl/>
        </w:rPr>
      </w:pPr>
    </w:p>
    <w:p w14:paraId="493F6E29" w14:textId="77777777" w:rsidR="00D923CF" w:rsidRPr="007723FB" w:rsidRDefault="00D923CF" w:rsidP="00D923CF">
      <w:pPr>
        <w:jc w:val="both"/>
        <w:rPr>
          <w:rFonts w:asciiTheme="minorBidi" w:hAnsiTheme="minorBidi"/>
          <w:b/>
          <w:bCs/>
          <w:u w:val="single"/>
          <w:rtl/>
        </w:rPr>
      </w:pPr>
      <w:r w:rsidRPr="007723FB">
        <w:rPr>
          <w:rFonts w:asciiTheme="minorBidi" w:hAnsiTheme="minorBidi"/>
          <w:b/>
          <w:bCs/>
          <w:u w:val="single"/>
          <w:rtl/>
        </w:rPr>
        <w:t>תשובת רשות האכיפה והגבייה בנוגע לסכום הנגבה בפועל על ידה בגין הפרת התנאים הקבועים בתקנות:</w:t>
      </w: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923CF" w:rsidRPr="007723FB" w14:paraId="7CD9BC70" w14:textId="77777777" w:rsidTr="00CE759A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FAE1" w14:textId="77777777" w:rsidR="00D923CF" w:rsidRPr="007723FB" w:rsidRDefault="00D923CF" w:rsidP="00CE759A">
            <w:pPr>
              <w:rPr>
                <w:rFonts w:asciiTheme="minorBidi" w:hAnsiTheme="minorBidi"/>
              </w:rPr>
            </w:pPr>
            <w:r w:rsidRPr="007723FB">
              <w:rPr>
                <w:rFonts w:asciiTheme="minorBidi" w:hAnsiTheme="minorBidi"/>
                <w:rtl/>
              </w:rPr>
              <w:t>דוחות שנקלטו במרכז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575E" w14:textId="77777777" w:rsidR="00D923CF" w:rsidRPr="007723FB" w:rsidRDefault="00D923CF" w:rsidP="00CE759A">
            <w:pPr>
              <w:rPr>
                <w:rFonts w:asciiTheme="minorBidi" w:hAnsiTheme="minorBidi"/>
                <w:rtl/>
              </w:rPr>
            </w:pPr>
            <w:r w:rsidRPr="007723FB">
              <w:rPr>
                <w:rFonts w:asciiTheme="minorBidi" w:hAnsiTheme="minorBidi"/>
                <w:rtl/>
              </w:rPr>
              <w:t xml:space="preserve">סכום החוב במקור של דוחות אלו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6B84" w14:textId="77777777" w:rsidR="00D923CF" w:rsidRPr="007723FB" w:rsidRDefault="00D923CF" w:rsidP="00CE759A">
            <w:pPr>
              <w:rPr>
                <w:rFonts w:asciiTheme="minorBidi" w:hAnsiTheme="minorBidi"/>
                <w:rtl/>
              </w:rPr>
            </w:pPr>
            <w:r w:rsidRPr="007723FB">
              <w:rPr>
                <w:rFonts w:asciiTheme="minorBidi" w:hAnsiTheme="minorBidi"/>
                <w:rtl/>
              </w:rPr>
              <w:t>מתוכם ערך החוב בדוחות שעדיין בסטטוס טרום חוב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93E7" w14:textId="77777777" w:rsidR="00D923CF" w:rsidRPr="007723FB" w:rsidRDefault="00D923CF" w:rsidP="00CE759A">
            <w:pPr>
              <w:rPr>
                <w:rFonts w:asciiTheme="minorBidi" w:hAnsiTheme="minorBidi"/>
                <w:rtl/>
              </w:rPr>
            </w:pPr>
            <w:r w:rsidRPr="007723FB">
              <w:rPr>
                <w:rFonts w:asciiTheme="minorBidi" w:hAnsiTheme="minorBidi"/>
                <w:rtl/>
              </w:rPr>
              <w:t xml:space="preserve">סכום החוב נגבה נכון ליום הפקת הנתונים </w:t>
            </w:r>
          </w:p>
        </w:tc>
      </w:tr>
      <w:tr w:rsidR="00D923CF" w:rsidRPr="007723FB" w14:paraId="158DF376" w14:textId="77777777" w:rsidTr="00CE759A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0561" w14:textId="77777777" w:rsidR="00D923CF" w:rsidRPr="007723FB" w:rsidRDefault="00D923CF" w:rsidP="00CE759A">
            <w:pPr>
              <w:rPr>
                <w:rFonts w:asciiTheme="minorBidi" w:hAnsiTheme="minorBidi"/>
                <w:rtl/>
              </w:rPr>
            </w:pPr>
            <w:r w:rsidRPr="007723FB">
              <w:rPr>
                <w:rFonts w:asciiTheme="minorBidi" w:hAnsiTheme="minorBidi"/>
                <w:rtl/>
              </w:rPr>
              <w:t>22,062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3B45" w14:textId="77777777" w:rsidR="00D923CF" w:rsidRPr="007723FB" w:rsidRDefault="00D923CF" w:rsidP="00CE759A">
            <w:pPr>
              <w:rPr>
                <w:rFonts w:asciiTheme="minorBidi" w:hAnsiTheme="minorBidi"/>
                <w:rtl/>
              </w:rPr>
            </w:pPr>
            <w:r w:rsidRPr="007723FB">
              <w:rPr>
                <w:rFonts w:asciiTheme="minorBidi" w:hAnsiTheme="minorBidi"/>
                <w:rtl/>
              </w:rPr>
              <w:t>5,734,350 ש"ח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A886" w14:textId="77777777" w:rsidR="00D923CF" w:rsidRPr="007723FB" w:rsidRDefault="00D923CF" w:rsidP="00CE759A">
            <w:pPr>
              <w:rPr>
                <w:rFonts w:asciiTheme="minorBidi" w:hAnsiTheme="minorBidi"/>
                <w:rtl/>
              </w:rPr>
            </w:pPr>
            <w:r w:rsidRPr="007723FB">
              <w:rPr>
                <w:rFonts w:asciiTheme="minorBidi" w:hAnsiTheme="minorBidi"/>
                <w:rtl/>
              </w:rPr>
              <w:t>641,000 ש"ח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EA15" w14:textId="77777777" w:rsidR="00D923CF" w:rsidRPr="007723FB" w:rsidRDefault="00D923CF" w:rsidP="00CE759A">
            <w:pPr>
              <w:rPr>
                <w:rFonts w:asciiTheme="minorBidi" w:hAnsiTheme="minorBidi"/>
                <w:rtl/>
              </w:rPr>
            </w:pPr>
            <w:r w:rsidRPr="007723FB">
              <w:rPr>
                <w:rFonts w:asciiTheme="minorBidi" w:hAnsiTheme="minorBidi"/>
                <w:rtl/>
              </w:rPr>
              <w:t xml:space="preserve">   4,449,294 ש"ח</w:t>
            </w:r>
          </w:p>
        </w:tc>
      </w:tr>
    </w:tbl>
    <w:p w14:paraId="01C1A274" w14:textId="77777777" w:rsidR="00D923CF" w:rsidRPr="007723FB" w:rsidRDefault="00D923CF" w:rsidP="00D923CF">
      <w:pPr>
        <w:jc w:val="both"/>
        <w:rPr>
          <w:rFonts w:asciiTheme="minorBidi" w:hAnsiTheme="minorBidi"/>
          <w:rtl/>
        </w:rPr>
      </w:pPr>
    </w:p>
    <w:p w14:paraId="57D1B3B0" w14:textId="22E759E1" w:rsidR="007723FB" w:rsidRDefault="007723FB" w:rsidP="001A5099">
      <w:pPr>
        <w:jc w:val="both"/>
        <w:rPr>
          <w:rFonts w:asciiTheme="minorBidi" w:hAnsiTheme="minorBidi"/>
          <w:rtl/>
        </w:rPr>
      </w:pPr>
    </w:p>
    <w:p w14:paraId="48562FCF" w14:textId="2147A919" w:rsidR="00B45B58" w:rsidRPr="00D923CF" w:rsidRDefault="00B45B58" w:rsidP="00D923CF">
      <w:pPr>
        <w:jc w:val="both"/>
        <w:rPr>
          <w:rFonts w:asciiTheme="minorBidi" w:hAnsiTheme="minorBidi"/>
          <w:b/>
          <w:bCs/>
          <w:u w:val="single"/>
          <w:rtl/>
        </w:rPr>
      </w:pPr>
      <w:r w:rsidRPr="00D923CF">
        <w:rPr>
          <w:rFonts w:asciiTheme="minorBidi" w:hAnsiTheme="minorBidi"/>
          <w:b/>
          <w:bCs/>
          <w:u w:val="single"/>
          <w:rtl/>
        </w:rPr>
        <w:lastRenderedPageBreak/>
        <w:t>תשובת משטרת ישראל בנוגע לשאלה מהו מספר הדוחות שחולקו על ידה בגין הפרת כל אחד מהתנאים הקבועים בתקנות התעבורה:</w:t>
      </w:r>
    </w:p>
    <w:p w14:paraId="1BFC5B57" w14:textId="6AB24AE9" w:rsidR="00B45B58" w:rsidRDefault="00B45B58" w:rsidP="001A5099">
      <w:pPr>
        <w:jc w:val="both"/>
        <w:rPr>
          <w:rFonts w:asciiTheme="minorBidi" w:hAnsiTheme="minorBidi"/>
          <w:noProof/>
        </w:rPr>
      </w:pPr>
      <w:r w:rsidRPr="007723FB">
        <w:rPr>
          <w:rFonts w:asciiTheme="minorBidi" w:hAnsiTheme="minorBidi"/>
          <w:noProof/>
        </w:rPr>
        <w:drawing>
          <wp:inline distT="0" distB="0" distL="0" distR="0" wp14:anchorId="3620F1E0" wp14:editId="12836C4C">
            <wp:extent cx="6405765" cy="5001260"/>
            <wp:effectExtent l="0" t="2857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18789" cy="501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E3A8C" w14:textId="2A28D996" w:rsidR="007723FB" w:rsidRDefault="007723FB" w:rsidP="007723FB">
      <w:pPr>
        <w:rPr>
          <w:rFonts w:asciiTheme="minorBidi" w:hAnsiTheme="minorBidi"/>
          <w:noProof/>
          <w:rtl/>
        </w:rPr>
      </w:pPr>
    </w:p>
    <w:sectPr w:rsidR="007723FB" w:rsidSect="000456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E7B6D"/>
    <w:multiLevelType w:val="hybridMultilevel"/>
    <w:tmpl w:val="BA0C1528"/>
    <w:lvl w:ilvl="0" w:tplc="4A12E5F4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B095F03"/>
    <w:multiLevelType w:val="hybridMultilevel"/>
    <w:tmpl w:val="74D47D02"/>
    <w:lvl w:ilvl="0" w:tplc="4A12E5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1EA4"/>
    <w:multiLevelType w:val="hybridMultilevel"/>
    <w:tmpl w:val="7CECEB68"/>
    <w:lvl w:ilvl="0" w:tplc="4A12E5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BDC"/>
    <w:multiLevelType w:val="multilevel"/>
    <w:tmpl w:val="16C83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92413"/>
    <w:multiLevelType w:val="multilevel"/>
    <w:tmpl w:val="6494E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6C1913"/>
    <w:multiLevelType w:val="hybridMultilevel"/>
    <w:tmpl w:val="55760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EF"/>
    <w:rsid w:val="00045604"/>
    <w:rsid w:val="000E0CB2"/>
    <w:rsid w:val="001354EF"/>
    <w:rsid w:val="001A5099"/>
    <w:rsid w:val="00366182"/>
    <w:rsid w:val="00395E05"/>
    <w:rsid w:val="00402277"/>
    <w:rsid w:val="007723FB"/>
    <w:rsid w:val="008A2FA7"/>
    <w:rsid w:val="008F5851"/>
    <w:rsid w:val="00A11CE2"/>
    <w:rsid w:val="00B45B58"/>
    <w:rsid w:val="00D01820"/>
    <w:rsid w:val="00D923CF"/>
    <w:rsid w:val="00DC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4DD6B"/>
  <w15:chartTrackingRefBased/>
  <w15:docId w15:val="{71F0D560-4DF4-429F-8405-199983D4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"/>
    <w:qFormat/>
    <w:rsid w:val="001354E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1354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a0"/>
    <w:rsid w:val="001354EF"/>
  </w:style>
  <w:style w:type="character" w:customStyle="1" w:styleId="g3">
    <w:name w:val="g3"/>
    <w:basedOn w:val="a0"/>
    <w:rsid w:val="001354EF"/>
  </w:style>
  <w:style w:type="character" w:customStyle="1" w:styleId="hb">
    <w:name w:val="hb"/>
    <w:basedOn w:val="a0"/>
    <w:rsid w:val="001354EF"/>
  </w:style>
  <w:style w:type="character" w:customStyle="1" w:styleId="g2">
    <w:name w:val="g2"/>
    <w:basedOn w:val="a0"/>
    <w:rsid w:val="001354EF"/>
  </w:style>
  <w:style w:type="paragraph" w:customStyle="1" w:styleId="m3135581718553658936msolistparagraph">
    <w:name w:val="m_3135581718553658936msolistparagraph"/>
    <w:basedOn w:val="a"/>
    <w:rsid w:val="001354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02277"/>
    <w:pPr>
      <w:ind w:left="720"/>
      <w:contextualSpacing/>
    </w:pPr>
  </w:style>
  <w:style w:type="table" w:styleId="a4">
    <w:name w:val="Table Grid"/>
    <w:basedOn w:val="a1"/>
    <w:uiPriority w:val="39"/>
    <w:rsid w:val="00B45B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09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84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85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356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</dc:creator>
  <cp:keywords/>
  <dc:description/>
  <cp:lastModifiedBy>Shai</cp:lastModifiedBy>
  <cp:revision>11</cp:revision>
  <dcterms:created xsi:type="dcterms:W3CDTF">2021-04-04T08:44:00Z</dcterms:created>
  <dcterms:modified xsi:type="dcterms:W3CDTF">2021-04-04T14:55:00Z</dcterms:modified>
</cp:coreProperties>
</file>