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720" w:rsidRDefault="000D1720">
      <w:pPr>
        <w:spacing w:line="240" w:lineRule="auto"/>
        <w:ind w:left="1083" w:hanging="1083"/>
        <w:jc w:val="center"/>
        <w:rPr>
          <w:rFonts w:cs="David"/>
          <w:b/>
          <w:bCs/>
          <w:sz w:val="28"/>
          <w:szCs w:val="28"/>
          <w:rtl/>
        </w:rPr>
      </w:pPr>
      <w:bookmarkStart w:id="0" w:name="_GoBack"/>
      <w:bookmarkEnd w:id="0"/>
    </w:p>
    <w:p w:rsidR="00EF610E" w:rsidRPr="00E32223" w:rsidRDefault="00EF610E" w:rsidP="00EF610E">
      <w:pPr>
        <w:spacing w:before="200" w:line="480" w:lineRule="auto"/>
        <w:jc w:val="center"/>
        <w:rPr>
          <w:rFonts w:cs="David"/>
          <w:sz w:val="32"/>
          <w:szCs w:val="32"/>
          <w:u w:val="single"/>
          <w:rtl/>
        </w:rPr>
      </w:pPr>
      <w:r w:rsidRPr="00E32223">
        <w:rPr>
          <w:rFonts w:cs="David" w:hint="cs"/>
          <w:b/>
          <w:bCs/>
          <w:sz w:val="32"/>
          <w:szCs w:val="32"/>
          <w:u w:val="single"/>
          <w:rtl/>
        </w:rPr>
        <w:t>ניגוד עניינים - דף מידע לעובדים בשירות המדינה</w:t>
      </w:r>
    </w:p>
    <w:p w:rsidR="00EF610E" w:rsidRPr="0002733A" w:rsidRDefault="00EF610E" w:rsidP="00EF610E">
      <w:pPr>
        <w:spacing w:afterLines="120" w:after="288"/>
        <w:jc w:val="both"/>
        <w:rPr>
          <w:rFonts w:cs="David"/>
          <w:sz w:val="24"/>
          <w:szCs w:val="24"/>
          <w:rtl/>
        </w:rPr>
      </w:pPr>
      <w:r w:rsidRPr="0002733A">
        <w:rPr>
          <w:rFonts w:cs="David" w:hint="cs"/>
          <w:b/>
          <w:bCs/>
          <w:sz w:val="28"/>
          <w:szCs w:val="28"/>
          <w:rtl/>
        </w:rPr>
        <w:t xml:space="preserve">למי מיועד דף זה? </w:t>
      </w:r>
      <w:r w:rsidRPr="0002733A">
        <w:rPr>
          <w:rFonts w:cs="David" w:hint="cs"/>
          <w:sz w:val="24"/>
          <w:szCs w:val="24"/>
          <w:rtl/>
        </w:rPr>
        <w:t>לכל עובד בשירות המדינה שמילוי תפקידו כרוך בהפעלת שיקול דעת</w:t>
      </w:r>
      <w:r>
        <w:rPr>
          <w:rFonts w:cs="David" w:hint="cs"/>
          <w:sz w:val="24"/>
          <w:szCs w:val="24"/>
          <w:rtl/>
        </w:rPr>
        <w:t>.</w:t>
      </w:r>
    </w:p>
    <w:p w:rsidR="00EF610E" w:rsidRPr="00B8308F" w:rsidRDefault="00EF610E" w:rsidP="00E04DD3">
      <w:pPr>
        <w:spacing w:afterLines="120" w:after="288"/>
        <w:jc w:val="both"/>
        <w:rPr>
          <w:rFonts w:cs="David"/>
          <w:sz w:val="24"/>
          <w:szCs w:val="24"/>
          <w:rtl/>
        </w:rPr>
      </w:pPr>
      <w:r w:rsidRPr="0002733A">
        <w:rPr>
          <w:rFonts w:cs="David" w:hint="cs"/>
          <w:b/>
          <w:bCs/>
          <w:sz w:val="28"/>
          <w:szCs w:val="28"/>
          <w:rtl/>
        </w:rPr>
        <w:t>מהו ניגוד עניינים?</w:t>
      </w:r>
      <w:r w:rsidRPr="0002733A">
        <w:rPr>
          <w:rFonts w:cs="David" w:hint="cs"/>
          <w:sz w:val="24"/>
          <w:szCs w:val="24"/>
          <w:rtl/>
        </w:rPr>
        <w:t xml:space="preserve"> מצב שבו יש לעובד </w:t>
      </w:r>
      <w:r w:rsidRPr="0002733A">
        <w:rPr>
          <w:rFonts w:cs="David" w:hint="cs"/>
          <w:b/>
          <w:bCs/>
          <w:sz w:val="24"/>
          <w:szCs w:val="24"/>
          <w:rtl/>
        </w:rPr>
        <w:t>התנגשות בין אינטרס אישי, שלו או של אדם קרוב אליו, לבין התפקיד הציבורי שאותו הוא אמור למלא</w:t>
      </w:r>
      <w:r w:rsidRPr="0002733A">
        <w:rPr>
          <w:rFonts w:cs="David" w:hint="cs"/>
          <w:sz w:val="24"/>
          <w:szCs w:val="24"/>
          <w:rtl/>
        </w:rPr>
        <w:t xml:space="preserve">. אם ההתנגשות עלולה להשפיע על שיקול הדעת שלו </w:t>
      </w:r>
      <w:r w:rsidR="00E04DD3">
        <w:rPr>
          <w:rFonts w:cs="David" w:hint="cs"/>
          <w:sz w:val="24"/>
          <w:szCs w:val="24"/>
          <w:rtl/>
        </w:rPr>
        <w:t>-</w:t>
      </w:r>
      <w:r w:rsidRPr="0002733A">
        <w:rPr>
          <w:rFonts w:cs="David" w:hint="cs"/>
          <w:sz w:val="24"/>
          <w:szCs w:val="24"/>
          <w:rtl/>
        </w:rPr>
        <w:t xml:space="preserve"> הוא מצוי בניגוד עניינים, ועליו להימנע מליטול חלק באותה החלטה ומלטפל באותו עניין.</w:t>
      </w:r>
      <w:r>
        <w:rPr>
          <w:rFonts w:cs="David" w:hint="cs"/>
          <w:sz w:val="24"/>
          <w:szCs w:val="24"/>
          <w:rtl/>
        </w:rPr>
        <w:t xml:space="preserve"> </w:t>
      </w:r>
      <w:r w:rsidRPr="00B8308F">
        <w:rPr>
          <w:rFonts w:cs="David" w:hint="cs"/>
          <w:b/>
          <w:bCs/>
          <w:sz w:val="24"/>
          <w:szCs w:val="24"/>
          <w:rtl/>
        </w:rPr>
        <w:t>הכלל הוא מניעתי וצופה פני עתיד</w:t>
      </w:r>
      <w:r>
        <w:rPr>
          <w:rFonts w:cs="David" w:hint="cs"/>
          <w:sz w:val="24"/>
          <w:szCs w:val="24"/>
          <w:rtl/>
        </w:rPr>
        <w:t xml:space="preserve">: אין משמעות לשאלה האם התקבלה בפועל החלטה המשרתת את האינטרס האישי, ודי בכך שישנו אינטרס אישי </w:t>
      </w:r>
      <w:r w:rsidRPr="00B8308F">
        <w:rPr>
          <w:rFonts w:cs="David" w:hint="cs"/>
          <w:sz w:val="24"/>
          <w:szCs w:val="24"/>
          <w:rtl/>
        </w:rPr>
        <w:t>ש</w:t>
      </w:r>
      <w:r w:rsidRPr="00B8308F">
        <w:rPr>
          <w:rFonts w:cs="David" w:hint="cs"/>
          <w:b/>
          <w:bCs/>
          <w:sz w:val="24"/>
          <w:szCs w:val="24"/>
          <w:rtl/>
        </w:rPr>
        <w:t>עלול להשפיע</w:t>
      </w:r>
      <w:r w:rsidRPr="00B8308F">
        <w:rPr>
          <w:rFonts w:cs="David" w:hint="cs"/>
          <w:sz w:val="24"/>
          <w:szCs w:val="24"/>
          <w:rtl/>
        </w:rPr>
        <w:t xml:space="preserve"> על העובד</w:t>
      </w:r>
      <w:r>
        <w:rPr>
          <w:rFonts w:cs="David" w:hint="cs"/>
          <w:sz w:val="24"/>
          <w:szCs w:val="24"/>
          <w:rtl/>
        </w:rPr>
        <w:t>.</w:t>
      </w:r>
    </w:p>
    <w:p w:rsidR="00EF610E" w:rsidRPr="0002733A" w:rsidRDefault="00EF610E" w:rsidP="00E32223">
      <w:pPr>
        <w:spacing w:afterLines="120" w:after="288"/>
        <w:jc w:val="both"/>
        <w:rPr>
          <w:rFonts w:cs="David"/>
          <w:sz w:val="24"/>
          <w:szCs w:val="24"/>
          <w:rtl/>
        </w:rPr>
      </w:pPr>
      <w:r w:rsidRPr="0002733A">
        <w:rPr>
          <w:rFonts w:cs="David" w:hint="cs"/>
          <w:b/>
          <w:bCs/>
          <w:sz w:val="28"/>
          <w:szCs w:val="28"/>
          <w:rtl/>
        </w:rPr>
        <w:t>איך מחליטים אם יש ניגוד עניינים?</w:t>
      </w:r>
      <w:r w:rsidRPr="0002733A">
        <w:rPr>
          <w:rFonts w:cs="David" w:hint="cs"/>
          <w:sz w:val="24"/>
          <w:szCs w:val="24"/>
          <w:rtl/>
        </w:rPr>
        <w:t xml:space="preserve"> לפי הפסיקה, לא מדובר בעניין של תחושה אישית, אלא בעניין אובייקטיבי </w:t>
      </w:r>
      <w:r w:rsidR="00E32223">
        <w:rPr>
          <w:rFonts w:cs="David" w:hint="cs"/>
          <w:sz w:val="24"/>
          <w:szCs w:val="24"/>
          <w:rtl/>
        </w:rPr>
        <w:t>-</w:t>
      </w:r>
      <w:r w:rsidRPr="0002733A">
        <w:rPr>
          <w:rFonts w:cs="David" w:hint="cs"/>
          <w:sz w:val="24"/>
          <w:szCs w:val="24"/>
          <w:rtl/>
        </w:rPr>
        <w:t xml:space="preserve"> האם ישנו </w:t>
      </w:r>
      <w:r w:rsidRPr="0002733A">
        <w:rPr>
          <w:rFonts w:cs="David" w:hint="cs"/>
          <w:b/>
          <w:bCs/>
          <w:sz w:val="24"/>
          <w:szCs w:val="24"/>
          <w:rtl/>
        </w:rPr>
        <w:t>חשש סביר לכך ששיקול הדעת יושפע</w:t>
      </w:r>
      <w:r w:rsidRPr="0002733A">
        <w:rPr>
          <w:rFonts w:cs="David" w:hint="cs"/>
          <w:sz w:val="24"/>
          <w:szCs w:val="24"/>
          <w:rtl/>
        </w:rPr>
        <w:t>. ישנו משקל מסוים גם לנראות של הדברים. מדובר בשאלה משפטית, ויש לקבל עליה תשובה מהיועץ המשפטי.</w:t>
      </w:r>
    </w:p>
    <w:p w:rsidR="00EF610E" w:rsidRPr="0002733A" w:rsidRDefault="00EF610E" w:rsidP="00EF610E">
      <w:pPr>
        <w:jc w:val="both"/>
        <w:rPr>
          <w:rFonts w:cs="David"/>
          <w:b/>
          <w:bCs/>
          <w:sz w:val="24"/>
          <w:szCs w:val="24"/>
          <w:rtl/>
        </w:rPr>
      </w:pPr>
      <w:r w:rsidRPr="0002733A">
        <w:rPr>
          <w:rFonts w:cs="David" w:hint="cs"/>
          <w:b/>
          <w:bCs/>
          <w:sz w:val="28"/>
          <w:szCs w:val="28"/>
          <w:rtl/>
        </w:rPr>
        <w:t>מהן ההשלכות של פעולה בניגוד עניינים?</w:t>
      </w:r>
      <w:r w:rsidRPr="0002733A">
        <w:rPr>
          <w:rFonts w:cs="David" w:hint="cs"/>
          <w:b/>
          <w:bCs/>
          <w:sz w:val="24"/>
          <w:szCs w:val="24"/>
          <w:rtl/>
        </w:rPr>
        <w:t xml:space="preserve"> </w:t>
      </w:r>
    </w:p>
    <w:p w:rsidR="00EF610E" w:rsidRPr="0002733A" w:rsidRDefault="00EF610E" w:rsidP="00EF610E">
      <w:pPr>
        <w:pStyle w:val="ad"/>
        <w:numPr>
          <w:ilvl w:val="0"/>
          <w:numId w:val="10"/>
        </w:numPr>
        <w:spacing w:after="0" w:line="360" w:lineRule="auto"/>
        <w:jc w:val="both"/>
        <w:rPr>
          <w:rFonts w:cs="David"/>
          <w:sz w:val="24"/>
          <w:szCs w:val="24"/>
        </w:rPr>
      </w:pPr>
      <w:r w:rsidRPr="0002733A">
        <w:rPr>
          <w:rFonts w:cs="David" w:hint="cs"/>
          <w:b/>
          <w:bCs/>
          <w:sz w:val="24"/>
          <w:szCs w:val="24"/>
          <w:rtl/>
        </w:rPr>
        <w:t>השלכות מינהליות</w:t>
      </w:r>
      <w:r w:rsidRPr="0002733A">
        <w:rPr>
          <w:rFonts w:cs="David" w:hint="cs"/>
          <w:sz w:val="24"/>
          <w:szCs w:val="24"/>
          <w:rtl/>
        </w:rPr>
        <w:t xml:space="preserve"> </w:t>
      </w:r>
      <w:r>
        <w:rPr>
          <w:rFonts w:cs="David" w:hint="cs"/>
          <w:sz w:val="24"/>
          <w:szCs w:val="24"/>
          <w:rtl/>
        </w:rPr>
        <w:t>-</w:t>
      </w:r>
      <w:r w:rsidRPr="0002733A">
        <w:rPr>
          <w:rFonts w:cs="David" w:hint="cs"/>
          <w:sz w:val="24"/>
          <w:szCs w:val="24"/>
          <w:rtl/>
        </w:rPr>
        <w:t xml:space="preserve"> בנסיבות מסוימות, החלטה שהתקבלה תוך ניגוד עניינים של אחד הגורמים המעורבים תיחשב פסולה והיא עלולה להיות מבוטלת, כולה או חלקה. </w:t>
      </w:r>
    </w:p>
    <w:p w:rsidR="00EF610E" w:rsidRPr="0002733A" w:rsidRDefault="00EF610E" w:rsidP="00EF610E">
      <w:pPr>
        <w:pStyle w:val="ad"/>
        <w:numPr>
          <w:ilvl w:val="0"/>
          <w:numId w:val="10"/>
        </w:numPr>
        <w:spacing w:afterLines="120" w:after="288" w:line="360" w:lineRule="auto"/>
        <w:ind w:left="714" w:hanging="357"/>
        <w:jc w:val="both"/>
        <w:rPr>
          <w:rFonts w:cs="David"/>
          <w:sz w:val="24"/>
          <w:szCs w:val="24"/>
        </w:rPr>
      </w:pPr>
      <w:r w:rsidRPr="0002733A">
        <w:rPr>
          <w:rFonts w:cs="David" w:hint="cs"/>
          <w:b/>
          <w:bCs/>
          <w:sz w:val="24"/>
          <w:szCs w:val="24"/>
          <w:rtl/>
        </w:rPr>
        <w:t>השלכות משמעתי</w:t>
      </w:r>
      <w:r w:rsidR="00B17432">
        <w:rPr>
          <w:rFonts w:cs="David" w:hint="cs"/>
          <w:b/>
          <w:bCs/>
          <w:sz w:val="24"/>
          <w:szCs w:val="24"/>
          <w:rtl/>
        </w:rPr>
        <w:t>ו</w:t>
      </w:r>
      <w:r w:rsidRPr="0002733A">
        <w:rPr>
          <w:rFonts w:cs="David" w:hint="cs"/>
          <w:b/>
          <w:bCs/>
          <w:sz w:val="24"/>
          <w:szCs w:val="24"/>
          <w:rtl/>
        </w:rPr>
        <w:t>ת</w:t>
      </w:r>
      <w:r w:rsidRPr="0002733A">
        <w:rPr>
          <w:rFonts w:cs="David" w:hint="cs"/>
          <w:sz w:val="24"/>
          <w:szCs w:val="24"/>
          <w:rtl/>
        </w:rPr>
        <w:t xml:space="preserve"> </w:t>
      </w:r>
      <w:r w:rsidRPr="0002733A">
        <w:rPr>
          <w:rFonts w:cs="David" w:hint="cs"/>
          <w:b/>
          <w:bCs/>
          <w:sz w:val="24"/>
          <w:szCs w:val="24"/>
          <w:rtl/>
        </w:rPr>
        <w:t>ופליליות</w:t>
      </w:r>
      <w:r w:rsidRPr="0002733A">
        <w:rPr>
          <w:rFonts w:cs="David" w:hint="cs"/>
          <w:sz w:val="24"/>
          <w:szCs w:val="24"/>
          <w:rtl/>
        </w:rPr>
        <w:t xml:space="preserve"> </w:t>
      </w:r>
      <w:r>
        <w:rPr>
          <w:rFonts w:cs="David" w:hint="cs"/>
          <w:sz w:val="24"/>
          <w:szCs w:val="24"/>
          <w:rtl/>
        </w:rPr>
        <w:t>-</w:t>
      </w:r>
      <w:r w:rsidRPr="0002733A">
        <w:rPr>
          <w:rFonts w:cs="David" w:hint="cs"/>
          <w:sz w:val="24"/>
          <w:szCs w:val="24"/>
          <w:rtl/>
        </w:rPr>
        <w:t xml:space="preserve"> במקרים מסוימים, אם העובד הסתיר מידע רלוונטי, אם העובד הפיק מההחלטה רווח אישי לטובתו או לטובת קרובו, או אם היו לאיסור על ניגוד עניינים היבטים מחמירים אחרים </w:t>
      </w:r>
      <w:r>
        <w:rPr>
          <w:rFonts w:cs="David" w:hint="cs"/>
          <w:sz w:val="24"/>
          <w:szCs w:val="24"/>
          <w:rtl/>
        </w:rPr>
        <w:t>-</w:t>
      </w:r>
      <w:r w:rsidRPr="0002733A">
        <w:rPr>
          <w:rFonts w:cs="David" w:hint="cs"/>
          <w:sz w:val="24"/>
          <w:szCs w:val="24"/>
          <w:rtl/>
        </w:rPr>
        <w:t xml:space="preserve"> העובד חשוף לנקיטת צעדים משמעתיים נגדו, ובמקרים חמורים במיוחד אף לאישום פלילי.</w:t>
      </w:r>
    </w:p>
    <w:p w:rsidR="00EF610E" w:rsidRPr="0002733A" w:rsidRDefault="00EF610E" w:rsidP="00EF610E">
      <w:pPr>
        <w:pStyle w:val="ad"/>
        <w:numPr>
          <w:ilvl w:val="0"/>
          <w:numId w:val="10"/>
        </w:numPr>
        <w:spacing w:afterLines="120" w:after="288" w:line="360" w:lineRule="auto"/>
        <w:ind w:left="714" w:hanging="357"/>
        <w:jc w:val="both"/>
        <w:rPr>
          <w:rFonts w:cs="David"/>
          <w:sz w:val="24"/>
          <w:szCs w:val="24"/>
        </w:rPr>
      </w:pPr>
      <w:r w:rsidRPr="0002733A">
        <w:rPr>
          <w:rFonts w:cs="David" w:hint="cs"/>
          <w:b/>
          <w:bCs/>
          <w:sz w:val="24"/>
          <w:szCs w:val="24"/>
          <w:rtl/>
        </w:rPr>
        <w:t>השלכות ציבוריות</w:t>
      </w:r>
      <w:r w:rsidRPr="0002733A">
        <w:rPr>
          <w:rFonts w:cs="David" w:hint="cs"/>
          <w:sz w:val="24"/>
          <w:szCs w:val="24"/>
          <w:rtl/>
        </w:rPr>
        <w:t xml:space="preserve"> </w:t>
      </w:r>
      <w:r>
        <w:rPr>
          <w:rFonts w:cs="David" w:hint="cs"/>
          <w:sz w:val="24"/>
          <w:szCs w:val="24"/>
          <w:rtl/>
        </w:rPr>
        <w:t>-</w:t>
      </w:r>
      <w:r w:rsidRPr="0002733A">
        <w:rPr>
          <w:rFonts w:cs="David" w:hint="cs"/>
          <w:sz w:val="24"/>
          <w:szCs w:val="24"/>
          <w:rtl/>
        </w:rPr>
        <w:t xml:space="preserve"> עובד ציבור שקיבל החלטה תוך ניגוד עניינים עלול להימצא במבוכה אם הדברים יתפרסמו, גם אם לא היה מודע לנסיבות שהובילו לכך. גם היחידה שבה מועסק העובד וגם המשרד הממשלתי חשופים לביקורת ציבורית במקרים כאלו.</w:t>
      </w:r>
    </w:p>
    <w:p w:rsidR="00EF610E" w:rsidRPr="0002733A" w:rsidRDefault="00EF610E" w:rsidP="00EF610E">
      <w:pPr>
        <w:spacing w:afterLines="120" w:after="288"/>
        <w:jc w:val="both"/>
        <w:rPr>
          <w:rFonts w:cs="David"/>
          <w:sz w:val="24"/>
          <w:szCs w:val="24"/>
          <w:rtl/>
        </w:rPr>
      </w:pPr>
      <w:r w:rsidRPr="0002733A">
        <w:rPr>
          <w:rFonts w:cs="David" w:hint="cs"/>
          <w:b/>
          <w:bCs/>
          <w:sz w:val="28"/>
          <w:szCs w:val="28"/>
          <w:rtl/>
        </w:rPr>
        <w:t>מהו הסדר למניעת ניגוד עניינים?</w:t>
      </w:r>
      <w:r w:rsidRPr="0002733A">
        <w:rPr>
          <w:rFonts w:cs="David" w:hint="cs"/>
          <w:b/>
          <w:bCs/>
          <w:sz w:val="24"/>
          <w:szCs w:val="24"/>
          <w:rtl/>
        </w:rPr>
        <w:t xml:space="preserve"> </w:t>
      </w:r>
      <w:r w:rsidRPr="0002733A">
        <w:rPr>
          <w:rFonts w:cs="David" w:hint="cs"/>
          <w:sz w:val="24"/>
          <w:szCs w:val="24"/>
          <w:rtl/>
        </w:rPr>
        <w:t xml:space="preserve">הסדר למניעת ניגוד עניינים הוא מסמך </w:t>
      </w:r>
      <w:r w:rsidRPr="0002733A">
        <w:rPr>
          <w:rFonts w:cs="David" w:hint="cs"/>
          <w:b/>
          <w:bCs/>
          <w:sz w:val="24"/>
          <w:szCs w:val="24"/>
          <w:rtl/>
        </w:rPr>
        <w:t>התחייבות של העובד</w:t>
      </w:r>
      <w:r w:rsidRPr="0002733A">
        <w:rPr>
          <w:rFonts w:cs="David" w:hint="cs"/>
          <w:sz w:val="24"/>
          <w:szCs w:val="24"/>
          <w:rtl/>
        </w:rPr>
        <w:t xml:space="preserve"> שבו מצהיר העובד על העניינים האישיים שיש לו, שעשויים להיות קשורים לתפקיד, ועל הצעדים שהוא ינקוט בכדי למנוע את ניגוד העניינים. בדרך כלל, העובד יתחייב להימנע מלטפל בעניינים הנוגעים לקרובי משפחתו, לחברים קרובים שיש להם זיקה למקום עבודתו ולגופים שיש לו קשר אישי אליהם. לעיתים יכלול ההסדר פירוט לגבי הגורמים שהוא קשור אליהם (כגון, רשימת לקוחות של בן משפחה).</w:t>
      </w:r>
    </w:p>
    <w:p w:rsidR="00E32223" w:rsidRDefault="00EF610E" w:rsidP="00E04DD3">
      <w:pPr>
        <w:spacing w:afterLines="120" w:after="288"/>
        <w:jc w:val="both"/>
        <w:rPr>
          <w:rFonts w:cs="David"/>
          <w:sz w:val="24"/>
          <w:szCs w:val="24"/>
          <w:rtl/>
        </w:rPr>
      </w:pPr>
      <w:r w:rsidRPr="0002733A">
        <w:rPr>
          <w:rFonts w:cs="David" w:hint="cs"/>
          <w:b/>
          <w:bCs/>
          <w:sz w:val="28"/>
          <w:szCs w:val="28"/>
          <w:rtl/>
        </w:rPr>
        <w:t>מי חייב לערוך הסדר ניגוד עניינים?</w:t>
      </w:r>
      <w:r w:rsidRPr="0002733A">
        <w:rPr>
          <w:rFonts w:cs="David" w:hint="cs"/>
          <w:sz w:val="24"/>
          <w:szCs w:val="24"/>
          <w:rtl/>
        </w:rPr>
        <w:t xml:space="preserve"> </w:t>
      </w:r>
      <w:r>
        <w:rPr>
          <w:rFonts w:cs="David" w:hint="cs"/>
          <w:sz w:val="24"/>
          <w:szCs w:val="24"/>
          <w:rtl/>
        </w:rPr>
        <w:t xml:space="preserve">ככלל, </w:t>
      </w:r>
      <w:r w:rsidRPr="0002733A">
        <w:rPr>
          <w:rFonts w:cs="David" w:hint="cs"/>
          <w:sz w:val="24"/>
          <w:szCs w:val="24"/>
          <w:rtl/>
        </w:rPr>
        <w:t>עובדים</w:t>
      </w:r>
      <w:r>
        <w:rPr>
          <w:rFonts w:cs="David" w:hint="cs"/>
          <w:sz w:val="24"/>
          <w:szCs w:val="24"/>
          <w:rtl/>
        </w:rPr>
        <w:t xml:space="preserve"> שדרגת השיא במתח הדרגות של תקן המשרה שלהם היא אחת משלוש הדרגות הגבוהות בסולם הדירוג</w:t>
      </w:r>
      <w:r w:rsidRPr="0002733A">
        <w:rPr>
          <w:rFonts w:cs="David" w:hint="cs"/>
          <w:sz w:val="24"/>
          <w:szCs w:val="24"/>
          <w:rtl/>
        </w:rPr>
        <w:t xml:space="preserve"> , </w:t>
      </w:r>
      <w:r>
        <w:rPr>
          <w:rFonts w:cs="David" w:hint="cs"/>
          <w:sz w:val="24"/>
          <w:szCs w:val="24"/>
          <w:rtl/>
        </w:rPr>
        <w:t xml:space="preserve">וסוגי עובדים נוספים כמפורט בפסקה 13.621 בתקשי"ר </w:t>
      </w:r>
      <w:r w:rsidRPr="0002733A">
        <w:rPr>
          <w:rFonts w:cs="David" w:hint="cs"/>
          <w:sz w:val="24"/>
          <w:szCs w:val="24"/>
          <w:rtl/>
        </w:rPr>
        <w:t xml:space="preserve"> </w:t>
      </w:r>
      <w:r w:rsidR="00E04DD3">
        <w:rPr>
          <w:rFonts w:cs="David" w:hint="cs"/>
          <w:sz w:val="24"/>
          <w:szCs w:val="24"/>
          <w:rtl/>
        </w:rPr>
        <w:t>-</w:t>
      </w:r>
      <w:r w:rsidRPr="0002733A">
        <w:rPr>
          <w:rFonts w:cs="David" w:hint="cs"/>
          <w:sz w:val="24"/>
          <w:szCs w:val="24"/>
          <w:rtl/>
        </w:rPr>
        <w:t xml:space="preserve"> אינם רשאים להיכנס לתפקיד לפני שיפעלו בהתאם לנוהל לעריכת הסדר ניגוד עניינים הקבוע בתקשי"ר. עובדים אלו צריכים </w:t>
      </w:r>
      <w:r w:rsidRPr="0002733A">
        <w:rPr>
          <w:rFonts w:cs="David" w:hint="cs"/>
          <w:b/>
          <w:bCs/>
          <w:sz w:val="24"/>
          <w:szCs w:val="24"/>
          <w:rtl/>
        </w:rPr>
        <w:t>למלא שאלון לאיתור חשש לניגוד עניינים</w:t>
      </w:r>
      <w:r w:rsidRPr="0002733A">
        <w:rPr>
          <w:rFonts w:cs="David" w:hint="cs"/>
          <w:sz w:val="24"/>
          <w:szCs w:val="24"/>
          <w:rtl/>
        </w:rPr>
        <w:t xml:space="preserve">, וככל שהיועץ המשפטי מוצא שיש חשש לניגוד עניינים </w:t>
      </w:r>
      <w:r w:rsidR="00E32223">
        <w:rPr>
          <w:rFonts w:cs="David" w:hint="cs"/>
          <w:sz w:val="24"/>
          <w:szCs w:val="24"/>
          <w:rtl/>
        </w:rPr>
        <w:t>-</w:t>
      </w:r>
      <w:r w:rsidRPr="0002733A">
        <w:rPr>
          <w:rFonts w:cs="David" w:hint="cs"/>
          <w:sz w:val="24"/>
          <w:szCs w:val="24"/>
          <w:rtl/>
        </w:rPr>
        <w:t xml:space="preserve"> ייערך להם הסדר. </w:t>
      </w:r>
    </w:p>
    <w:p w:rsidR="00EF610E" w:rsidRPr="0002733A" w:rsidRDefault="00EF610E" w:rsidP="00E32223">
      <w:pPr>
        <w:spacing w:afterLines="120" w:after="288"/>
        <w:jc w:val="both"/>
        <w:rPr>
          <w:rFonts w:cs="David"/>
          <w:sz w:val="24"/>
          <w:szCs w:val="24"/>
          <w:rtl/>
        </w:rPr>
      </w:pPr>
      <w:r w:rsidRPr="0002733A">
        <w:rPr>
          <w:rFonts w:cs="David" w:hint="cs"/>
          <w:sz w:val="24"/>
          <w:szCs w:val="24"/>
          <w:rtl/>
        </w:rPr>
        <w:lastRenderedPageBreak/>
        <w:t>במקרים אחרים, ייערך הסדר ניגוד עניינים גם לעובדים נוספים</w:t>
      </w:r>
      <w:r>
        <w:rPr>
          <w:rFonts w:cs="David" w:hint="cs"/>
          <w:sz w:val="24"/>
          <w:szCs w:val="24"/>
          <w:rtl/>
        </w:rPr>
        <w:t xml:space="preserve"> ולבעלי תפקידים אחרים</w:t>
      </w:r>
      <w:r w:rsidRPr="0002733A">
        <w:rPr>
          <w:rFonts w:cs="David" w:hint="cs"/>
          <w:sz w:val="24"/>
          <w:szCs w:val="24"/>
          <w:rtl/>
        </w:rPr>
        <w:t>, ככל שיתברר שעשוי להיות מצב של ניגוד עניינים בין אינטרס אישי שלהם לבין תפקידם.</w:t>
      </w:r>
    </w:p>
    <w:p w:rsidR="00EF610E" w:rsidRPr="0002733A" w:rsidRDefault="00EF610E" w:rsidP="00EF610E">
      <w:pPr>
        <w:spacing w:afterLines="120" w:after="288"/>
        <w:jc w:val="both"/>
        <w:rPr>
          <w:rFonts w:cs="David"/>
          <w:b/>
          <w:bCs/>
          <w:sz w:val="24"/>
          <w:szCs w:val="24"/>
          <w:rtl/>
        </w:rPr>
      </w:pPr>
      <w:r w:rsidRPr="0002733A">
        <w:rPr>
          <w:rFonts w:cs="David" w:hint="cs"/>
          <w:b/>
          <w:bCs/>
          <w:sz w:val="28"/>
          <w:szCs w:val="28"/>
          <w:rtl/>
        </w:rPr>
        <w:t>מדוע מועמד צריך למסור מידע אישי שלו ועל קרובי משפחתו?</w:t>
      </w:r>
      <w:r w:rsidRPr="0002733A">
        <w:rPr>
          <w:rFonts w:cs="David" w:hint="cs"/>
          <w:sz w:val="24"/>
          <w:szCs w:val="24"/>
          <w:rtl/>
        </w:rPr>
        <w:t xml:space="preserve"> הסדר ניגוד עניינים מתייחס לעניינים האישיים של העובד. גם אם מסירת המידע האישי כרוכה לעיתים באי נוחות מסוימת, היא רלוונטית לצורך קבלת החלטה על קיומו של ניגוד עניינים ועל הצעדים שיש לנקוט. יש לזכור כי גם מידע הנוגע לקרוביך, ומידע שאינך מתמצא בו באופן מדויק, עשוי להיתפס כמידע רלוונטי, אם הוא נוגע לתפקידך. </w:t>
      </w:r>
      <w:r w:rsidRPr="0002733A">
        <w:rPr>
          <w:rFonts w:cs="David" w:hint="cs"/>
          <w:b/>
          <w:bCs/>
          <w:sz w:val="24"/>
          <w:szCs w:val="24"/>
          <w:rtl/>
        </w:rPr>
        <w:t>הזהירות במצבים אלו עדיפה</w:t>
      </w:r>
      <w:r w:rsidRPr="0002733A">
        <w:rPr>
          <w:rFonts w:cs="David" w:hint="cs"/>
          <w:sz w:val="24"/>
          <w:szCs w:val="24"/>
          <w:rtl/>
        </w:rPr>
        <w:t>, וניתן לסמוך על היועץ המשפטי לצורך מתן שירות דיסקרטי במקרי הצורך.</w:t>
      </w:r>
    </w:p>
    <w:p w:rsidR="00EF610E" w:rsidRPr="0002733A" w:rsidRDefault="00EF610E" w:rsidP="00EF610E">
      <w:pPr>
        <w:jc w:val="both"/>
        <w:rPr>
          <w:rFonts w:cs="David"/>
          <w:sz w:val="24"/>
          <w:szCs w:val="24"/>
          <w:rtl/>
        </w:rPr>
      </w:pPr>
      <w:r w:rsidRPr="0002733A">
        <w:rPr>
          <w:rFonts w:cs="David" w:hint="cs"/>
          <w:b/>
          <w:bCs/>
          <w:sz w:val="28"/>
          <w:szCs w:val="28"/>
          <w:rtl/>
        </w:rPr>
        <w:t xml:space="preserve"> האם קיים הכרח למסור מידע מקום בו המועמד חש קושי במסירת המידע? </w:t>
      </w:r>
      <w:r w:rsidRPr="0002733A">
        <w:rPr>
          <w:rFonts w:cs="David" w:hint="cs"/>
          <w:sz w:val="24"/>
          <w:szCs w:val="24"/>
          <w:rtl/>
        </w:rPr>
        <w:t xml:space="preserve">עובד נורמטיבי ורציונלי נוטה לסבור שהוא יכול לפעול באופן אובייקטיבי ונטול פניות. מחקרים מעידים כי כאשר ישנם שיקולים אישיים, הם עלולים להטות את שיקול הדעת של העובד, וכי </w:t>
      </w:r>
      <w:r w:rsidRPr="0002733A">
        <w:rPr>
          <w:rFonts w:cs="David" w:hint="cs"/>
          <w:b/>
          <w:bCs/>
          <w:sz w:val="24"/>
          <w:szCs w:val="24"/>
          <w:rtl/>
        </w:rPr>
        <w:t>התפיסה של העובד את עצמו כאדם נורמטיבי ואובייקטיבי, מקשה עליו לזהות את ההשפעות שיש לכך עליו</w:t>
      </w:r>
      <w:r w:rsidRPr="0002733A">
        <w:rPr>
          <w:rFonts w:cs="David" w:hint="cs"/>
          <w:sz w:val="24"/>
          <w:szCs w:val="24"/>
          <w:rtl/>
        </w:rPr>
        <w:t xml:space="preserve">. הפרספקטיבה החיצונית של הייעוץ המשפטי היא חשובה על מנת לנטרל את ההטיה האישית ולבחון באופן נטול פניות אילו השפעות עלולות להיות על עובד בנסיבות כאלו. </w:t>
      </w:r>
    </w:p>
    <w:p w:rsidR="00EF610E" w:rsidRDefault="00EF610E" w:rsidP="00EF610E">
      <w:pPr>
        <w:spacing w:afterLines="120" w:after="288"/>
        <w:jc w:val="both"/>
        <w:rPr>
          <w:rFonts w:cs="David"/>
          <w:sz w:val="24"/>
          <w:szCs w:val="24"/>
          <w:rtl/>
        </w:rPr>
      </w:pPr>
      <w:r w:rsidRPr="0002733A">
        <w:rPr>
          <w:rFonts w:cs="David" w:hint="cs"/>
          <w:sz w:val="24"/>
          <w:szCs w:val="24"/>
          <w:rtl/>
        </w:rPr>
        <w:t xml:space="preserve">לצד זאת, יש לתת את הדעת גם לכך שחלק מההנחיות הן אחידות ונקבעו באופן רוחבי ביחס לכל עובדי המדינה, לטוב ולרע. בכל מקרה, אם הסדר ניגוד העניינים שנקבע מעורר קשיים, </w:t>
      </w:r>
      <w:r w:rsidRPr="0002733A">
        <w:rPr>
          <w:rFonts w:cs="David" w:hint="cs"/>
          <w:b/>
          <w:bCs/>
          <w:sz w:val="24"/>
          <w:szCs w:val="24"/>
          <w:rtl/>
        </w:rPr>
        <w:t>חשוב ללבן את הדברים במשותף עם היועץ המשפטי</w:t>
      </w:r>
      <w:r w:rsidRPr="0002733A">
        <w:rPr>
          <w:rFonts w:cs="David" w:hint="cs"/>
          <w:sz w:val="24"/>
          <w:szCs w:val="24"/>
          <w:rtl/>
        </w:rPr>
        <w:t>.</w:t>
      </w:r>
    </w:p>
    <w:p w:rsidR="00EF610E" w:rsidRDefault="00EF610E" w:rsidP="00EF610E">
      <w:pPr>
        <w:spacing w:afterLines="120" w:after="288"/>
        <w:jc w:val="both"/>
        <w:rPr>
          <w:rFonts w:cs="David"/>
          <w:b/>
          <w:bCs/>
          <w:sz w:val="24"/>
          <w:szCs w:val="24"/>
          <w:u w:val="single"/>
          <w:rtl/>
        </w:rPr>
      </w:pPr>
    </w:p>
    <w:p w:rsidR="00EF610E" w:rsidRPr="00CC7233" w:rsidRDefault="00EF610E" w:rsidP="00EF610E">
      <w:pPr>
        <w:spacing w:afterLines="120" w:after="288"/>
        <w:jc w:val="center"/>
        <w:rPr>
          <w:rFonts w:cs="David"/>
          <w:b/>
          <w:bCs/>
          <w:sz w:val="24"/>
          <w:szCs w:val="24"/>
          <w:u w:val="single"/>
          <w:rtl/>
        </w:rPr>
      </w:pPr>
      <w:r w:rsidRPr="00CC7233">
        <w:rPr>
          <w:rFonts w:cs="David" w:hint="cs"/>
          <w:b/>
          <w:bCs/>
          <w:sz w:val="24"/>
          <w:szCs w:val="24"/>
          <w:u w:val="single"/>
          <w:rtl/>
        </w:rPr>
        <w:t>אישור</w:t>
      </w:r>
    </w:p>
    <w:p w:rsidR="00EF610E" w:rsidRDefault="00EF610E" w:rsidP="00E32223">
      <w:pPr>
        <w:spacing w:afterLines="120" w:after="288"/>
        <w:jc w:val="both"/>
        <w:rPr>
          <w:rFonts w:cs="David"/>
          <w:sz w:val="24"/>
          <w:szCs w:val="24"/>
          <w:rtl/>
        </w:rPr>
      </w:pPr>
      <w:r>
        <w:rPr>
          <w:rFonts w:cs="David" w:hint="cs"/>
          <w:sz w:val="24"/>
          <w:szCs w:val="24"/>
          <w:rtl/>
        </w:rPr>
        <w:t xml:space="preserve">אני </w:t>
      </w:r>
      <w:r w:rsidR="00E32223">
        <w:rPr>
          <w:rFonts w:cs="David" w:hint="cs"/>
          <w:sz w:val="24"/>
          <w:szCs w:val="24"/>
          <w:rtl/>
        </w:rPr>
        <w:t>(</w:t>
      </w:r>
      <w:r>
        <w:rPr>
          <w:rFonts w:cs="David" w:hint="cs"/>
          <w:sz w:val="24"/>
          <w:szCs w:val="24"/>
          <w:rtl/>
        </w:rPr>
        <w:t xml:space="preserve">שם </w:t>
      </w:r>
      <w:r w:rsidR="00E32223">
        <w:rPr>
          <w:rFonts w:cs="David" w:hint="cs"/>
          <w:sz w:val="24"/>
          <w:szCs w:val="24"/>
          <w:rtl/>
        </w:rPr>
        <w:t>משפחה</w:t>
      </w:r>
      <w:r>
        <w:rPr>
          <w:rFonts w:cs="David" w:hint="cs"/>
          <w:sz w:val="24"/>
          <w:szCs w:val="24"/>
          <w:rtl/>
        </w:rPr>
        <w:t xml:space="preserve">_________ </w:t>
      </w:r>
      <w:r w:rsidR="00E32223">
        <w:rPr>
          <w:rFonts w:cs="David" w:hint="cs"/>
          <w:sz w:val="24"/>
          <w:szCs w:val="24"/>
          <w:rtl/>
        </w:rPr>
        <w:t xml:space="preserve">שם פרטי_____________) </w:t>
      </w:r>
      <w:r>
        <w:rPr>
          <w:rFonts w:cs="David" w:hint="cs"/>
          <w:sz w:val="24"/>
          <w:szCs w:val="24"/>
          <w:rtl/>
        </w:rPr>
        <w:t>מאשר בחתימתי כי קראתי דף מידע זה והבנתי את תוכנו.</w:t>
      </w:r>
    </w:p>
    <w:p w:rsidR="00EF610E" w:rsidRDefault="00EF610E" w:rsidP="00E04DD3">
      <w:pPr>
        <w:spacing w:line="240" w:lineRule="auto"/>
        <w:jc w:val="both"/>
        <w:rPr>
          <w:rFonts w:cs="David"/>
          <w:sz w:val="24"/>
          <w:szCs w:val="24"/>
          <w:rtl/>
        </w:rPr>
      </w:pPr>
      <w:r>
        <w:rPr>
          <w:rFonts w:cs="David" w:hint="cs"/>
          <w:sz w:val="24"/>
          <w:szCs w:val="24"/>
          <w:rtl/>
        </w:rPr>
        <w:t>____</w:t>
      </w:r>
      <w:r w:rsidR="00E32223">
        <w:rPr>
          <w:rFonts w:cs="David" w:hint="cs"/>
          <w:sz w:val="24"/>
          <w:szCs w:val="24"/>
          <w:rtl/>
        </w:rPr>
        <w:t>/</w:t>
      </w:r>
      <w:r>
        <w:rPr>
          <w:rFonts w:cs="David" w:hint="cs"/>
          <w:sz w:val="24"/>
          <w:szCs w:val="24"/>
          <w:rtl/>
        </w:rPr>
        <w:t>____</w:t>
      </w:r>
      <w:r w:rsidR="00E32223">
        <w:rPr>
          <w:rFonts w:cs="David" w:hint="cs"/>
          <w:sz w:val="24"/>
          <w:szCs w:val="24"/>
          <w:rtl/>
        </w:rPr>
        <w:t>/</w:t>
      </w:r>
      <w:r>
        <w:rPr>
          <w:rFonts w:cs="David" w:hint="cs"/>
          <w:sz w:val="24"/>
          <w:szCs w:val="24"/>
          <w:rtl/>
        </w:rPr>
        <w:t>____</w:t>
      </w:r>
      <w:r w:rsidR="00E32223">
        <w:rPr>
          <w:rFonts w:cs="David" w:hint="cs"/>
          <w:sz w:val="24"/>
          <w:szCs w:val="24"/>
          <w:rtl/>
        </w:rPr>
        <w:t xml:space="preserve">                                                             </w:t>
      </w:r>
      <w:r w:rsidR="00E04DD3">
        <w:rPr>
          <w:rFonts w:cs="David" w:hint="cs"/>
          <w:sz w:val="24"/>
          <w:szCs w:val="24"/>
          <w:rtl/>
        </w:rPr>
        <w:t xml:space="preserve">                </w:t>
      </w:r>
      <w:r>
        <w:rPr>
          <w:rFonts w:cs="David" w:hint="cs"/>
          <w:sz w:val="24"/>
          <w:szCs w:val="24"/>
          <w:rtl/>
        </w:rPr>
        <w:t>___________________</w:t>
      </w:r>
    </w:p>
    <w:p w:rsidR="00EF610E" w:rsidRDefault="00EF610E" w:rsidP="00E32223">
      <w:pPr>
        <w:spacing w:afterLines="120" w:after="288"/>
        <w:jc w:val="both"/>
        <w:rPr>
          <w:rFonts w:cs="David"/>
          <w:sz w:val="24"/>
          <w:szCs w:val="24"/>
          <w:rtl/>
        </w:rPr>
      </w:pPr>
      <w:r>
        <w:rPr>
          <w:rFonts w:cs="David" w:hint="cs"/>
          <w:sz w:val="24"/>
          <w:szCs w:val="24"/>
          <w:rtl/>
        </w:rPr>
        <w:t xml:space="preserve">       </w:t>
      </w:r>
      <w:r w:rsidR="00E32223">
        <w:rPr>
          <w:rFonts w:cs="David" w:hint="cs"/>
          <w:sz w:val="24"/>
          <w:szCs w:val="24"/>
          <w:rtl/>
        </w:rPr>
        <w:t xml:space="preserve">  </w:t>
      </w:r>
      <w:r>
        <w:rPr>
          <w:rFonts w:cs="David" w:hint="cs"/>
          <w:sz w:val="24"/>
          <w:szCs w:val="24"/>
          <w:rtl/>
        </w:rPr>
        <w:t xml:space="preserve">תאריך                                                                                        </w:t>
      </w:r>
      <w:r w:rsidR="00E32223">
        <w:rPr>
          <w:rFonts w:cs="David" w:hint="cs"/>
          <w:sz w:val="24"/>
          <w:szCs w:val="24"/>
          <w:rtl/>
        </w:rPr>
        <w:t xml:space="preserve">     </w:t>
      </w:r>
      <w:r w:rsidR="00E04DD3">
        <w:rPr>
          <w:rFonts w:cs="David" w:hint="cs"/>
          <w:sz w:val="24"/>
          <w:szCs w:val="24"/>
          <w:rtl/>
        </w:rPr>
        <w:t xml:space="preserve">          </w:t>
      </w:r>
      <w:r>
        <w:rPr>
          <w:rFonts w:cs="David" w:hint="cs"/>
          <w:sz w:val="24"/>
          <w:szCs w:val="24"/>
          <w:rtl/>
        </w:rPr>
        <w:t>חתימה</w:t>
      </w:r>
    </w:p>
    <w:p w:rsidR="00EF610E" w:rsidRPr="0002733A" w:rsidRDefault="00EF610E" w:rsidP="00EF610E">
      <w:pPr>
        <w:spacing w:afterLines="120" w:after="288"/>
        <w:jc w:val="both"/>
        <w:rPr>
          <w:rFonts w:cs="David"/>
          <w:sz w:val="24"/>
          <w:szCs w:val="24"/>
          <w:rtl/>
        </w:rPr>
      </w:pPr>
    </w:p>
    <w:p w:rsidR="00EF610E" w:rsidRPr="0002733A" w:rsidRDefault="00EF610E" w:rsidP="00EF610E">
      <w:pPr>
        <w:pBdr>
          <w:top w:val="single" w:sz="12" w:space="1" w:color="auto"/>
          <w:left w:val="single" w:sz="12" w:space="4" w:color="auto"/>
          <w:bottom w:val="single" w:sz="12" w:space="1" w:color="auto"/>
          <w:right w:val="single" w:sz="12" w:space="4" w:color="auto"/>
        </w:pBdr>
        <w:spacing w:after="100" w:line="240" w:lineRule="auto"/>
        <w:jc w:val="center"/>
        <w:rPr>
          <w:rFonts w:cs="David"/>
          <w:b/>
          <w:bCs/>
          <w:sz w:val="2"/>
          <w:szCs w:val="2"/>
          <w:rtl/>
        </w:rPr>
      </w:pPr>
    </w:p>
    <w:p w:rsidR="00EF610E" w:rsidRPr="0002733A" w:rsidRDefault="00EF610E" w:rsidP="00E32223">
      <w:pPr>
        <w:pBdr>
          <w:top w:val="single" w:sz="12" w:space="1" w:color="auto"/>
          <w:left w:val="single" w:sz="12" w:space="4" w:color="auto"/>
          <w:bottom w:val="single" w:sz="12" w:space="1" w:color="auto"/>
          <w:right w:val="single" w:sz="12" w:space="4" w:color="auto"/>
        </w:pBdr>
        <w:spacing w:afterLines="120" w:after="288" w:line="240" w:lineRule="auto"/>
        <w:jc w:val="center"/>
        <w:rPr>
          <w:rFonts w:cs="David"/>
          <w:sz w:val="28"/>
          <w:szCs w:val="28"/>
          <w:rtl/>
        </w:rPr>
      </w:pPr>
      <w:r w:rsidRPr="0002733A">
        <w:rPr>
          <w:rFonts w:cs="David" w:hint="cs"/>
          <w:b/>
          <w:bCs/>
          <w:sz w:val="28"/>
          <w:szCs w:val="28"/>
          <w:rtl/>
        </w:rPr>
        <w:t xml:space="preserve">ההנחיות בנושא ניגודי עניינים </w:t>
      </w:r>
      <w:r w:rsidR="00E32223">
        <w:rPr>
          <w:rFonts w:cs="David" w:hint="cs"/>
          <w:b/>
          <w:bCs/>
          <w:sz w:val="28"/>
          <w:szCs w:val="28"/>
          <w:rtl/>
        </w:rPr>
        <w:t>-</w:t>
      </w:r>
      <w:r w:rsidRPr="0002733A">
        <w:rPr>
          <w:rFonts w:cs="David" w:hint="cs"/>
          <w:b/>
          <w:bCs/>
          <w:sz w:val="28"/>
          <w:szCs w:val="28"/>
          <w:rtl/>
        </w:rPr>
        <w:t xml:space="preserve"> נועדו להגן גם עליך.</w:t>
      </w:r>
    </w:p>
    <w:p w:rsidR="00EF610E" w:rsidRPr="0002733A" w:rsidRDefault="00EF610E" w:rsidP="00E32223">
      <w:pPr>
        <w:pBdr>
          <w:top w:val="single" w:sz="12" w:space="1" w:color="auto"/>
          <w:left w:val="single" w:sz="12" w:space="4" w:color="auto"/>
          <w:bottom w:val="single" w:sz="12" w:space="1" w:color="auto"/>
          <w:right w:val="single" w:sz="12" w:space="4" w:color="auto"/>
        </w:pBdr>
        <w:spacing w:afterLines="120" w:after="288" w:line="240" w:lineRule="auto"/>
        <w:jc w:val="center"/>
        <w:rPr>
          <w:rFonts w:cs="David"/>
          <w:b/>
          <w:bCs/>
          <w:sz w:val="28"/>
          <w:szCs w:val="28"/>
          <w:rtl/>
        </w:rPr>
      </w:pPr>
      <w:r w:rsidRPr="0002733A">
        <w:rPr>
          <w:rFonts w:cs="David" w:hint="cs"/>
          <w:b/>
          <w:bCs/>
          <w:sz w:val="28"/>
          <w:szCs w:val="28"/>
          <w:rtl/>
        </w:rPr>
        <w:t xml:space="preserve">בכל שאלה ובכל מקרה של ספק </w:t>
      </w:r>
      <w:r w:rsidR="00E32223">
        <w:rPr>
          <w:rFonts w:cs="David" w:hint="cs"/>
          <w:b/>
          <w:bCs/>
          <w:sz w:val="28"/>
          <w:szCs w:val="28"/>
          <w:rtl/>
        </w:rPr>
        <w:t>-</w:t>
      </w:r>
      <w:r w:rsidRPr="0002733A">
        <w:rPr>
          <w:rFonts w:cs="David" w:hint="cs"/>
          <w:b/>
          <w:bCs/>
          <w:sz w:val="28"/>
          <w:szCs w:val="28"/>
          <w:rtl/>
        </w:rPr>
        <w:t xml:space="preserve"> פנה אל היועץ המשפטי של המשרד.</w:t>
      </w:r>
    </w:p>
    <w:p w:rsidR="00EF610E" w:rsidRDefault="00EF610E" w:rsidP="00EF610E">
      <w:pPr>
        <w:pBdr>
          <w:top w:val="single" w:sz="12" w:space="1" w:color="auto"/>
          <w:left w:val="single" w:sz="12" w:space="4" w:color="auto"/>
          <w:bottom w:val="single" w:sz="12" w:space="1" w:color="auto"/>
          <w:right w:val="single" w:sz="12" w:space="4" w:color="auto"/>
        </w:pBdr>
        <w:spacing w:after="100" w:line="240" w:lineRule="auto"/>
        <w:jc w:val="center"/>
        <w:rPr>
          <w:rFonts w:cs="David"/>
          <w:b/>
          <w:bCs/>
          <w:sz w:val="2"/>
          <w:szCs w:val="2"/>
          <w:rtl/>
        </w:rPr>
      </w:pPr>
    </w:p>
    <w:p w:rsidR="00EF610E" w:rsidRPr="00541AAB" w:rsidRDefault="00EF610E" w:rsidP="00EF610E">
      <w:pPr>
        <w:rPr>
          <w:rFonts w:cs="David"/>
          <w:sz w:val="2"/>
          <w:szCs w:val="2"/>
          <w:rtl/>
        </w:rPr>
      </w:pPr>
    </w:p>
    <w:p w:rsidR="00EF610E" w:rsidRDefault="00EF610E" w:rsidP="00EF610E">
      <w:pPr>
        <w:rPr>
          <w:rFonts w:cs="David"/>
          <w:sz w:val="2"/>
          <w:szCs w:val="2"/>
          <w:rtl/>
        </w:rPr>
      </w:pPr>
    </w:p>
    <w:p w:rsidR="00EF610E" w:rsidRPr="00541AAB" w:rsidRDefault="00EF610E" w:rsidP="00EF610E">
      <w:pPr>
        <w:rPr>
          <w:rFonts w:cs="David"/>
          <w:sz w:val="2"/>
          <w:szCs w:val="2"/>
          <w:rtl/>
        </w:rPr>
      </w:pPr>
    </w:p>
    <w:p w:rsidR="00EF610E" w:rsidRDefault="00EF610E">
      <w:pPr>
        <w:spacing w:line="240" w:lineRule="auto"/>
        <w:ind w:left="1083" w:hanging="1083"/>
        <w:jc w:val="center"/>
        <w:rPr>
          <w:rFonts w:cs="David"/>
          <w:b/>
          <w:bCs/>
          <w:sz w:val="28"/>
          <w:szCs w:val="28"/>
          <w:rtl/>
        </w:rPr>
      </w:pPr>
    </w:p>
    <w:p w:rsidR="00EF610E" w:rsidRDefault="00EF610E">
      <w:pPr>
        <w:spacing w:line="240" w:lineRule="auto"/>
        <w:ind w:left="1083" w:hanging="1083"/>
        <w:jc w:val="center"/>
        <w:rPr>
          <w:rFonts w:cs="David"/>
          <w:b/>
          <w:bCs/>
          <w:sz w:val="28"/>
          <w:szCs w:val="28"/>
          <w:rtl/>
        </w:rPr>
      </w:pPr>
    </w:p>
    <w:p w:rsidR="00EF610E" w:rsidRDefault="00EF610E">
      <w:pPr>
        <w:spacing w:line="240" w:lineRule="auto"/>
        <w:ind w:left="1083" w:hanging="1083"/>
        <w:jc w:val="center"/>
        <w:rPr>
          <w:rFonts w:cs="David"/>
          <w:b/>
          <w:bCs/>
          <w:sz w:val="28"/>
          <w:szCs w:val="28"/>
          <w:rtl/>
        </w:rPr>
      </w:pPr>
    </w:p>
    <w:p w:rsidR="00E32223" w:rsidRDefault="00E32223">
      <w:pPr>
        <w:spacing w:line="240" w:lineRule="auto"/>
        <w:ind w:left="1083" w:hanging="1083"/>
        <w:jc w:val="center"/>
        <w:rPr>
          <w:rFonts w:cs="David"/>
          <w:b/>
          <w:bCs/>
          <w:sz w:val="28"/>
          <w:szCs w:val="28"/>
          <w:rtl/>
        </w:rPr>
      </w:pPr>
    </w:p>
    <w:p w:rsidR="00E04DD3" w:rsidRDefault="00E04DD3">
      <w:pPr>
        <w:spacing w:line="240" w:lineRule="auto"/>
        <w:ind w:left="1083" w:hanging="1083"/>
        <w:jc w:val="center"/>
        <w:rPr>
          <w:rFonts w:cs="David"/>
          <w:b/>
          <w:bCs/>
          <w:sz w:val="28"/>
          <w:szCs w:val="28"/>
          <w:rtl/>
        </w:rPr>
      </w:pPr>
    </w:p>
    <w:p w:rsidR="00E04DD3" w:rsidRDefault="00E04DD3">
      <w:pPr>
        <w:spacing w:line="240" w:lineRule="auto"/>
        <w:ind w:left="1083" w:hanging="1083"/>
        <w:jc w:val="center"/>
        <w:rPr>
          <w:rFonts w:cs="David"/>
          <w:b/>
          <w:bCs/>
          <w:sz w:val="28"/>
          <w:szCs w:val="28"/>
          <w:rtl/>
        </w:rPr>
      </w:pPr>
    </w:p>
    <w:p w:rsidR="000D1720" w:rsidRDefault="000D1720" w:rsidP="00DB68E2">
      <w:pPr>
        <w:tabs>
          <w:tab w:val="left" w:pos="4769"/>
        </w:tabs>
        <w:spacing w:line="240" w:lineRule="auto"/>
        <w:ind w:left="-867"/>
        <w:jc w:val="both"/>
        <w:rPr>
          <w:rFonts w:cs="David" w:hint="cs"/>
          <w:b/>
          <w:bCs/>
          <w:szCs w:val="20"/>
          <w:rtl/>
        </w:rPr>
      </w:pPr>
      <w:r>
        <w:rPr>
          <w:rFonts w:cs="David" w:hint="cs"/>
          <w:b/>
          <w:bCs/>
          <w:szCs w:val="20"/>
          <w:rtl/>
        </w:rPr>
        <w:t xml:space="preserve">מדף </w:t>
      </w:r>
      <w:r w:rsidR="00EF610E">
        <w:rPr>
          <w:rFonts w:cs="David" w:hint="cs"/>
          <w:b/>
          <w:bCs/>
          <w:szCs w:val="20"/>
          <w:rtl/>
        </w:rPr>
        <w:t>2202/1</w:t>
      </w:r>
      <w:r w:rsidR="006F0010">
        <w:rPr>
          <w:rFonts w:cs="David" w:hint="cs"/>
          <w:b/>
          <w:bCs/>
          <w:szCs w:val="20"/>
          <w:rtl/>
        </w:rPr>
        <w:t xml:space="preserve"> (1/202</w:t>
      </w:r>
      <w:r w:rsidR="00DB68E2">
        <w:rPr>
          <w:rFonts w:cs="David" w:hint="cs"/>
          <w:b/>
          <w:bCs/>
          <w:szCs w:val="20"/>
          <w:rtl/>
        </w:rPr>
        <w:t>1</w:t>
      </w:r>
      <w:r w:rsidR="006F0010">
        <w:rPr>
          <w:rFonts w:cs="David" w:hint="cs"/>
          <w:b/>
          <w:bCs/>
          <w:szCs w:val="20"/>
          <w:rtl/>
        </w:rPr>
        <w:t>)</w:t>
      </w:r>
      <w:r w:rsidR="006E5320">
        <w:rPr>
          <w:rFonts w:cs="David" w:hint="cs"/>
          <w:b/>
          <w:bCs/>
          <w:szCs w:val="20"/>
          <w:rtl/>
        </w:rPr>
        <w:t xml:space="preserve"> (הודעת נש"מ פא/12)</w:t>
      </w:r>
    </w:p>
    <w:sectPr w:rsidR="000D1720" w:rsidSect="00C42BD0">
      <w:headerReference w:type="even" r:id="rId8"/>
      <w:headerReference w:type="first" r:id="rId9"/>
      <w:endnotePr>
        <w:numFmt w:val="lowerLetter"/>
      </w:endnotePr>
      <w:pgSz w:w="11907" w:h="16840" w:code="9"/>
      <w:pgMar w:top="1440" w:right="1797" w:bottom="540" w:left="1797" w:header="720" w:footer="567"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titlePg/>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E2B" w:rsidRDefault="00511E2B">
      <w:r>
        <w:separator/>
      </w:r>
    </w:p>
  </w:endnote>
  <w:endnote w:type="continuationSeparator" w:id="0">
    <w:p w:rsidR="00511E2B" w:rsidRDefault="0051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E2B" w:rsidRDefault="00511E2B">
      <w:r>
        <w:separator/>
      </w:r>
    </w:p>
  </w:footnote>
  <w:footnote w:type="continuationSeparator" w:id="0">
    <w:p w:rsidR="00511E2B" w:rsidRDefault="00511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720" w:rsidRDefault="000D1720">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end"/>
    </w:r>
  </w:p>
  <w:p w:rsidR="000D1720" w:rsidRDefault="000D1720">
    <w:pPr>
      <w:pStyle w:val="a3"/>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720" w:rsidRDefault="006158E9">
    <w:pPr>
      <w:pStyle w:val="a3"/>
      <w:jc w:val="center"/>
      <w:rPr>
        <w:rFonts w:hint="cs"/>
        <w:rtl/>
      </w:rPr>
    </w:pPr>
    <w:r>
      <w:rPr>
        <w:rFonts w:cs="David"/>
        <w:noProof/>
        <w:lang w:eastAsia="en-US"/>
      </w:rPr>
      <w:drawing>
        <wp:inline distT="0" distB="0" distL="0" distR="0">
          <wp:extent cx="752475" cy="5715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71500"/>
                  </a:xfrm>
                  <a:prstGeom prst="rect">
                    <a:avLst/>
                  </a:prstGeom>
                  <a:noFill/>
                  <a:ln>
                    <a:noFill/>
                  </a:ln>
                </pic:spPr>
              </pic:pic>
            </a:graphicData>
          </a:graphic>
        </wp:inline>
      </w:drawing>
    </w:r>
  </w:p>
  <w:p w:rsidR="000D1720" w:rsidRPr="00460E55" w:rsidRDefault="000D1720">
    <w:pPr>
      <w:pStyle w:val="a3"/>
      <w:jc w:val="center"/>
      <w:rPr>
        <w:rFonts w:cs="David" w:hint="cs"/>
        <w:sz w:val="26"/>
        <w:szCs w:val="26"/>
        <w:rtl/>
      </w:rPr>
    </w:pPr>
    <w:r w:rsidRPr="00460E55">
      <w:rPr>
        <w:rFonts w:cs="David" w:hint="cs"/>
        <w:sz w:val="26"/>
        <w:szCs w:val="26"/>
        <w:rtl/>
      </w:rPr>
      <w:t>מדינת ישראל</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EBE"/>
    <w:multiLevelType w:val="hybridMultilevel"/>
    <w:tmpl w:val="27180D82"/>
    <w:lvl w:ilvl="0" w:tplc="0409000F">
      <w:start w:val="1"/>
      <w:numFmt w:val="decimal"/>
      <w:lvlText w:val="%1."/>
      <w:lvlJc w:val="left"/>
      <w:pPr>
        <w:tabs>
          <w:tab w:val="num" w:pos="360"/>
        </w:tabs>
        <w:ind w:left="360" w:right="360" w:hanging="360"/>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 w15:restartNumberingAfterBreak="0">
    <w:nsid w:val="14540486"/>
    <w:multiLevelType w:val="hybridMultilevel"/>
    <w:tmpl w:val="FCB0A378"/>
    <w:lvl w:ilvl="0" w:tplc="CA12B67C">
      <w:start w:val="1"/>
      <w:numFmt w:val="bullet"/>
      <w:lvlText w:val=""/>
      <w:lvlJc w:val="left"/>
      <w:pPr>
        <w:ind w:left="720" w:hanging="360"/>
      </w:pPr>
      <w:rPr>
        <w:rFonts w:ascii="Symbol" w:eastAsia="Calibri" w:hAnsi="Symbol" w:cs="David" w:hint="default"/>
      </w:rPr>
    </w:lvl>
    <w:lvl w:ilvl="1" w:tplc="58565BEE" w:tentative="1">
      <w:start w:val="1"/>
      <w:numFmt w:val="bullet"/>
      <w:lvlText w:val="o"/>
      <w:lvlJc w:val="left"/>
      <w:pPr>
        <w:ind w:left="1440" w:hanging="360"/>
      </w:pPr>
      <w:rPr>
        <w:rFonts w:ascii="Courier New" w:hAnsi="Courier New" w:cs="Courier New" w:hint="default"/>
      </w:rPr>
    </w:lvl>
    <w:lvl w:ilvl="2" w:tplc="24DA2250" w:tentative="1">
      <w:start w:val="1"/>
      <w:numFmt w:val="bullet"/>
      <w:lvlText w:val=""/>
      <w:lvlJc w:val="left"/>
      <w:pPr>
        <w:ind w:left="2160" w:hanging="360"/>
      </w:pPr>
      <w:rPr>
        <w:rFonts w:ascii="Wingdings" w:hAnsi="Wingdings" w:hint="default"/>
      </w:rPr>
    </w:lvl>
    <w:lvl w:ilvl="3" w:tplc="B08804B8" w:tentative="1">
      <w:start w:val="1"/>
      <w:numFmt w:val="bullet"/>
      <w:lvlText w:val=""/>
      <w:lvlJc w:val="left"/>
      <w:pPr>
        <w:ind w:left="2880" w:hanging="360"/>
      </w:pPr>
      <w:rPr>
        <w:rFonts w:ascii="Symbol" w:hAnsi="Symbol" w:hint="default"/>
      </w:rPr>
    </w:lvl>
    <w:lvl w:ilvl="4" w:tplc="7D689F30" w:tentative="1">
      <w:start w:val="1"/>
      <w:numFmt w:val="bullet"/>
      <w:lvlText w:val="o"/>
      <w:lvlJc w:val="left"/>
      <w:pPr>
        <w:ind w:left="3600" w:hanging="360"/>
      </w:pPr>
      <w:rPr>
        <w:rFonts w:ascii="Courier New" w:hAnsi="Courier New" w:cs="Courier New" w:hint="default"/>
      </w:rPr>
    </w:lvl>
    <w:lvl w:ilvl="5" w:tplc="96A25364" w:tentative="1">
      <w:start w:val="1"/>
      <w:numFmt w:val="bullet"/>
      <w:lvlText w:val=""/>
      <w:lvlJc w:val="left"/>
      <w:pPr>
        <w:ind w:left="4320" w:hanging="360"/>
      </w:pPr>
      <w:rPr>
        <w:rFonts w:ascii="Wingdings" w:hAnsi="Wingdings" w:hint="default"/>
      </w:rPr>
    </w:lvl>
    <w:lvl w:ilvl="6" w:tplc="7FF42B46" w:tentative="1">
      <w:start w:val="1"/>
      <w:numFmt w:val="bullet"/>
      <w:lvlText w:val=""/>
      <w:lvlJc w:val="left"/>
      <w:pPr>
        <w:ind w:left="5040" w:hanging="360"/>
      </w:pPr>
      <w:rPr>
        <w:rFonts w:ascii="Symbol" w:hAnsi="Symbol" w:hint="default"/>
      </w:rPr>
    </w:lvl>
    <w:lvl w:ilvl="7" w:tplc="8C82C98A" w:tentative="1">
      <w:start w:val="1"/>
      <w:numFmt w:val="bullet"/>
      <w:lvlText w:val="o"/>
      <w:lvlJc w:val="left"/>
      <w:pPr>
        <w:ind w:left="5760" w:hanging="360"/>
      </w:pPr>
      <w:rPr>
        <w:rFonts w:ascii="Courier New" w:hAnsi="Courier New" w:cs="Courier New" w:hint="default"/>
      </w:rPr>
    </w:lvl>
    <w:lvl w:ilvl="8" w:tplc="2E0E3A68" w:tentative="1">
      <w:start w:val="1"/>
      <w:numFmt w:val="bullet"/>
      <w:lvlText w:val=""/>
      <w:lvlJc w:val="left"/>
      <w:pPr>
        <w:ind w:left="6480" w:hanging="360"/>
      </w:pPr>
      <w:rPr>
        <w:rFonts w:ascii="Wingdings" w:hAnsi="Wingdings" w:hint="default"/>
      </w:rPr>
    </w:lvl>
  </w:abstractNum>
  <w:abstractNum w:abstractNumId="2" w15:restartNumberingAfterBreak="0">
    <w:nsid w:val="293040ED"/>
    <w:multiLevelType w:val="multilevel"/>
    <w:tmpl w:val="3EAE231C"/>
    <w:lvl w:ilvl="0">
      <w:start w:val="8"/>
      <w:numFmt w:val="decimal"/>
      <w:lvlRestart w:val="0"/>
      <w:pStyle w:val="9"/>
      <w:lvlText w:val="%1."/>
      <w:lvlJc w:val="right"/>
      <w:pPr>
        <w:tabs>
          <w:tab w:val="num" w:pos="340"/>
        </w:tabs>
        <w:ind w:left="340" w:right="340" w:hanging="170"/>
      </w:pPr>
      <w:rPr>
        <w:rFonts w:cs="David" w:hint="default"/>
        <w:bCs w:val="0"/>
        <w:iCs w:val="0"/>
        <w:sz w:val="20"/>
        <w:szCs w:val="20"/>
      </w:rPr>
    </w:lvl>
    <w:lvl w:ilvl="1">
      <w:start w:val="1"/>
      <w:numFmt w:val="hebrew1"/>
      <w:lvlText w:val="%2."/>
      <w:lvlJc w:val="left"/>
      <w:pPr>
        <w:tabs>
          <w:tab w:val="num" w:pos="737"/>
        </w:tabs>
        <w:ind w:left="737" w:right="737" w:hanging="397"/>
      </w:pPr>
      <w:rPr>
        <w:rFonts w:cs="David" w:hint="default"/>
        <w:bCs w:val="0"/>
        <w:iCs w:val="0"/>
        <w:sz w:val="26"/>
        <w:szCs w:val="26"/>
      </w:rPr>
    </w:lvl>
    <w:lvl w:ilvl="2">
      <w:start w:val="1"/>
      <w:numFmt w:val="decimal"/>
      <w:lvlText w:val="%3)"/>
      <w:lvlJc w:val="left"/>
      <w:pPr>
        <w:tabs>
          <w:tab w:val="num" w:pos="1134"/>
        </w:tabs>
        <w:ind w:left="1134" w:right="1134" w:hanging="397"/>
      </w:pPr>
      <w:rPr>
        <w:rFonts w:cs="David" w:hint="default"/>
        <w:bCs w:val="0"/>
        <w:iCs w:val="0"/>
        <w:sz w:val="26"/>
        <w:szCs w:val="26"/>
      </w:rPr>
    </w:lvl>
    <w:lvl w:ilvl="3">
      <w:start w:val="1"/>
      <w:numFmt w:val="hebrew1"/>
      <w:lvlText w:val="%4)"/>
      <w:lvlJc w:val="left"/>
      <w:pPr>
        <w:tabs>
          <w:tab w:val="num" w:pos="1531"/>
        </w:tabs>
        <w:ind w:left="1531" w:right="1531" w:hanging="397"/>
      </w:pPr>
      <w:rPr>
        <w:rFonts w:cs="David" w:hint="default"/>
        <w:bCs w:val="0"/>
        <w:iCs w:val="0"/>
        <w:sz w:val="26"/>
        <w:szCs w:val="26"/>
      </w:rPr>
    </w:lvl>
    <w:lvl w:ilvl="4">
      <w:start w:val="1"/>
      <w:numFmt w:val="decimal"/>
      <w:lvlText w:val="(%5)"/>
      <w:lvlJc w:val="left"/>
      <w:pPr>
        <w:tabs>
          <w:tab w:val="num" w:pos="1928"/>
        </w:tabs>
        <w:ind w:left="1928" w:right="1928" w:hanging="397"/>
      </w:pPr>
      <w:rPr>
        <w:rFonts w:cs="David" w:hint="default"/>
        <w:bCs w:val="0"/>
        <w:iCs w:val="0"/>
        <w:sz w:val="26"/>
        <w:szCs w:val="26"/>
      </w:rPr>
    </w:lvl>
    <w:lvl w:ilvl="5">
      <w:start w:val="1"/>
      <w:numFmt w:val="hebrew1"/>
      <w:lvlText w:val="(%6)"/>
      <w:lvlJc w:val="left"/>
      <w:pPr>
        <w:tabs>
          <w:tab w:val="num" w:pos="2324"/>
        </w:tabs>
        <w:ind w:left="2324" w:right="2324" w:hanging="396"/>
      </w:pPr>
      <w:rPr>
        <w:rFonts w:cs="David" w:hint="default"/>
        <w:bCs w:val="0"/>
        <w:iCs w:val="0"/>
        <w:sz w:val="26"/>
        <w:szCs w:val="26"/>
      </w:rPr>
    </w:lvl>
    <w:lvl w:ilvl="6">
      <w:start w:val="1"/>
      <w:numFmt w:val="decimal"/>
      <w:lvlText w:val="%7."/>
      <w:lvlJc w:val="left"/>
      <w:pPr>
        <w:tabs>
          <w:tab w:val="num" w:pos="2687"/>
        </w:tabs>
        <w:ind w:left="2665" w:right="2665" w:hanging="341"/>
      </w:pPr>
      <w:rPr>
        <w:rFonts w:cs="David" w:hint="default"/>
        <w:bCs w:val="0"/>
        <w:iCs w:val="0"/>
        <w:sz w:val="26"/>
        <w:szCs w:val="26"/>
      </w:rPr>
    </w:lvl>
    <w:lvl w:ilvl="7">
      <w:start w:val="1"/>
      <w:numFmt w:val="hebrew1"/>
      <w:lvlText w:val="%8."/>
      <w:lvlJc w:val="left"/>
      <w:pPr>
        <w:tabs>
          <w:tab w:val="num" w:pos="3061"/>
        </w:tabs>
        <w:ind w:left="3061" w:right="3061" w:hanging="396"/>
      </w:pPr>
      <w:rPr>
        <w:rFonts w:cs="David" w:hint="default"/>
        <w:bCs w:val="0"/>
        <w:iCs w:val="0"/>
        <w:sz w:val="26"/>
        <w:szCs w:val="26"/>
      </w:rPr>
    </w:lvl>
    <w:lvl w:ilvl="8">
      <w:start w:val="1"/>
      <w:numFmt w:val="decimal"/>
      <w:lvlText w:val="%9)"/>
      <w:lvlJc w:val="left"/>
      <w:pPr>
        <w:tabs>
          <w:tab w:val="num" w:pos="3458"/>
        </w:tabs>
        <w:ind w:left="3458" w:right="3458" w:hanging="397"/>
      </w:pPr>
      <w:rPr>
        <w:rFonts w:cs="David" w:hint="default"/>
        <w:bCs w:val="0"/>
        <w:iCs w:val="0"/>
        <w:sz w:val="26"/>
        <w:szCs w:val="26"/>
      </w:rPr>
    </w:lvl>
  </w:abstractNum>
  <w:abstractNum w:abstractNumId="3" w15:restartNumberingAfterBreak="0">
    <w:nsid w:val="2C515355"/>
    <w:multiLevelType w:val="multilevel"/>
    <w:tmpl w:val="A47C9B22"/>
    <w:lvl w:ilvl="0">
      <w:start w:val="1"/>
      <w:numFmt w:val="decimal"/>
      <w:lvlText w:val="%1."/>
      <w:lvlJc w:val="left"/>
      <w:pPr>
        <w:tabs>
          <w:tab w:val="num" w:pos="360"/>
        </w:tabs>
        <w:ind w:left="360" w:right="360" w:hanging="360"/>
      </w:pPr>
      <w:rPr>
        <w:rFonts w:hint="default"/>
        <w:b/>
        <w:bCs/>
        <w:sz w:val="20"/>
        <w:szCs w:val="20"/>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4" w15:restartNumberingAfterBreak="0">
    <w:nsid w:val="35AE0FD8"/>
    <w:multiLevelType w:val="hybridMultilevel"/>
    <w:tmpl w:val="189EA770"/>
    <w:lvl w:ilvl="0" w:tplc="BD805F1E">
      <w:start w:val="9"/>
      <w:numFmt w:val="decimal"/>
      <w:lvlText w:val="%1."/>
      <w:lvlJc w:val="left"/>
      <w:pPr>
        <w:tabs>
          <w:tab w:val="num" w:pos="360"/>
        </w:tabs>
        <w:ind w:left="360" w:right="36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15:restartNumberingAfterBreak="0">
    <w:nsid w:val="443B592B"/>
    <w:multiLevelType w:val="multilevel"/>
    <w:tmpl w:val="B3C2B1A6"/>
    <w:lvl w:ilvl="0">
      <w:start w:val="1"/>
      <w:numFmt w:val="decimal"/>
      <w:lvlRestart w:val="0"/>
      <w:lvlText w:val="%1."/>
      <w:lvlJc w:val="right"/>
      <w:pPr>
        <w:tabs>
          <w:tab w:val="num" w:pos="340"/>
        </w:tabs>
        <w:ind w:left="340" w:right="340" w:hanging="170"/>
      </w:pPr>
      <w:rPr>
        <w:rFonts w:cs="David" w:hint="default"/>
        <w:bCs w:val="0"/>
        <w:iCs w:val="0"/>
        <w:sz w:val="26"/>
        <w:szCs w:val="26"/>
      </w:rPr>
    </w:lvl>
    <w:lvl w:ilvl="1">
      <w:start w:val="2"/>
      <w:numFmt w:val="hebrew1"/>
      <w:lvlText w:val="%2."/>
      <w:lvlJc w:val="left"/>
      <w:pPr>
        <w:tabs>
          <w:tab w:val="num" w:pos="737"/>
        </w:tabs>
        <w:ind w:left="737" w:right="737" w:hanging="397"/>
      </w:pPr>
      <w:rPr>
        <w:rFonts w:cs="David" w:hint="default"/>
        <w:bCs w:val="0"/>
        <w:iCs w:val="0"/>
        <w:sz w:val="26"/>
        <w:szCs w:val="26"/>
      </w:rPr>
    </w:lvl>
    <w:lvl w:ilvl="2">
      <w:start w:val="1"/>
      <w:numFmt w:val="decimal"/>
      <w:lvlText w:val="%3)"/>
      <w:lvlJc w:val="left"/>
      <w:pPr>
        <w:tabs>
          <w:tab w:val="num" w:pos="1134"/>
        </w:tabs>
        <w:ind w:left="1134" w:right="1134" w:hanging="397"/>
      </w:pPr>
      <w:rPr>
        <w:rFonts w:cs="David" w:hint="default"/>
        <w:bCs w:val="0"/>
        <w:iCs w:val="0"/>
        <w:sz w:val="26"/>
        <w:szCs w:val="26"/>
      </w:rPr>
    </w:lvl>
    <w:lvl w:ilvl="3">
      <w:start w:val="1"/>
      <w:numFmt w:val="hebrew1"/>
      <w:lvlText w:val="%4)"/>
      <w:lvlJc w:val="left"/>
      <w:pPr>
        <w:tabs>
          <w:tab w:val="num" w:pos="1531"/>
        </w:tabs>
        <w:ind w:left="1531" w:right="1531" w:hanging="397"/>
      </w:pPr>
      <w:rPr>
        <w:rFonts w:cs="David" w:hint="default"/>
        <w:bCs w:val="0"/>
        <w:iCs w:val="0"/>
        <w:sz w:val="26"/>
        <w:szCs w:val="26"/>
      </w:rPr>
    </w:lvl>
    <w:lvl w:ilvl="4">
      <w:start w:val="1"/>
      <w:numFmt w:val="decimal"/>
      <w:lvlText w:val="(%5)"/>
      <w:lvlJc w:val="left"/>
      <w:pPr>
        <w:tabs>
          <w:tab w:val="num" w:pos="1928"/>
        </w:tabs>
        <w:ind w:left="1928" w:right="1928" w:hanging="397"/>
      </w:pPr>
      <w:rPr>
        <w:rFonts w:cs="David" w:hint="default"/>
        <w:bCs w:val="0"/>
        <w:iCs w:val="0"/>
        <w:sz w:val="26"/>
        <w:szCs w:val="26"/>
      </w:rPr>
    </w:lvl>
    <w:lvl w:ilvl="5">
      <w:start w:val="1"/>
      <w:numFmt w:val="hebrew1"/>
      <w:lvlText w:val="(%6)"/>
      <w:lvlJc w:val="left"/>
      <w:pPr>
        <w:tabs>
          <w:tab w:val="num" w:pos="2324"/>
        </w:tabs>
        <w:ind w:left="2324" w:right="2324" w:hanging="396"/>
      </w:pPr>
      <w:rPr>
        <w:rFonts w:cs="David" w:hint="default"/>
        <w:bCs w:val="0"/>
        <w:iCs w:val="0"/>
        <w:sz w:val="26"/>
        <w:szCs w:val="26"/>
      </w:rPr>
    </w:lvl>
    <w:lvl w:ilvl="6">
      <w:start w:val="1"/>
      <w:numFmt w:val="decimal"/>
      <w:lvlText w:val="%7."/>
      <w:lvlJc w:val="left"/>
      <w:pPr>
        <w:tabs>
          <w:tab w:val="num" w:pos="2687"/>
        </w:tabs>
        <w:ind w:left="2665" w:right="2665" w:hanging="341"/>
      </w:pPr>
      <w:rPr>
        <w:rFonts w:cs="David" w:hint="default"/>
        <w:bCs w:val="0"/>
        <w:iCs w:val="0"/>
        <w:sz w:val="26"/>
        <w:szCs w:val="26"/>
      </w:rPr>
    </w:lvl>
    <w:lvl w:ilvl="7">
      <w:start w:val="1"/>
      <w:numFmt w:val="hebrew1"/>
      <w:lvlText w:val="%8."/>
      <w:lvlJc w:val="left"/>
      <w:pPr>
        <w:tabs>
          <w:tab w:val="num" w:pos="3061"/>
        </w:tabs>
        <w:ind w:left="3061" w:right="3061" w:hanging="396"/>
      </w:pPr>
      <w:rPr>
        <w:rFonts w:cs="David" w:hint="default"/>
        <w:bCs w:val="0"/>
        <w:iCs w:val="0"/>
        <w:sz w:val="26"/>
        <w:szCs w:val="26"/>
      </w:rPr>
    </w:lvl>
    <w:lvl w:ilvl="8">
      <w:start w:val="1"/>
      <w:numFmt w:val="decimal"/>
      <w:lvlText w:val="%9)"/>
      <w:lvlJc w:val="left"/>
      <w:pPr>
        <w:tabs>
          <w:tab w:val="num" w:pos="3458"/>
        </w:tabs>
        <w:ind w:left="3458" w:right="3458" w:hanging="397"/>
      </w:pPr>
      <w:rPr>
        <w:rFonts w:cs="David" w:hint="default"/>
        <w:bCs w:val="0"/>
        <w:iCs w:val="0"/>
        <w:sz w:val="26"/>
        <w:szCs w:val="26"/>
      </w:rPr>
    </w:lvl>
  </w:abstractNum>
  <w:abstractNum w:abstractNumId="6" w15:restartNumberingAfterBreak="0">
    <w:nsid w:val="4B7D3F66"/>
    <w:multiLevelType w:val="hybridMultilevel"/>
    <w:tmpl w:val="F5CE6A06"/>
    <w:lvl w:ilvl="0" w:tplc="0270E6A4">
      <w:start w:val="1"/>
      <w:numFmt w:val="decimal"/>
      <w:lvlText w:val="(%1)"/>
      <w:lvlJc w:val="left"/>
      <w:pPr>
        <w:tabs>
          <w:tab w:val="num" w:pos="720"/>
        </w:tabs>
        <w:ind w:left="720" w:right="720" w:hanging="360"/>
      </w:pPr>
      <w:rPr>
        <w:rFonts w:hint="default"/>
        <w:sz w:val="14"/>
        <w:szCs w:val="1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15:restartNumberingAfterBreak="0">
    <w:nsid w:val="5F690B1A"/>
    <w:multiLevelType w:val="hybridMultilevel"/>
    <w:tmpl w:val="A47C9B22"/>
    <w:lvl w:ilvl="0" w:tplc="05E0E11A">
      <w:start w:val="1"/>
      <w:numFmt w:val="decimal"/>
      <w:lvlText w:val="%1."/>
      <w:lvlJc w:val="left"/>
      <w:pPr>
        <w:tabs>
          <w:tab w:val="num" w:pos="360"/>
        </w:tabs>
        <w:ind w:left="360" w:right="360" w:hanging="360"/>
      </w:pPr>
      <w:rPr>
        <w:rFonts w:hint="default"/>
        <w:b/>
        <w:bCs/>
        <w:sz w:val="20"/>
        <w:szCs w:val="20"/>
      </w:rPr>
    </w:lvl>
    <w:lvl w:ilvl="1" w:tplc="04090019">
      <w:start w:val="1"/>
      <w:numFmt w:val="lowerLetter"/>
      <w:lvlText w:val="%2."/>
      <w:lvlJc w:val="left"/>
      <w:pPr>
        <w:tabs>
          <w:tab w:val="num" w:pos="1440"/>
        </w:tabs>
        <w:ind w:left="1440" w:right="1440" w:hanging="360"/>
      </w:pPr>
    </w:lvl>
    <w:lvl w:ilvl="2" w:tplc="0409001B">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15:restartNumberingAfterBreak="0">
    <w:nsid w:val="67A45AF6"/>
    <w:multiLevelType w:val="multilevel"/>
    <w:tmpl w:val="AD52D1F8"/>
    <w:lvl w:ilvl="0">
      <w:start w:val="5"/>
      <w:numFmt w:val="decimal"/>
      <w:lvlRestart w:val="0"/>
      <w:lvlText w:val="%1."/>
      <w:lvlJc w:val="right"/>
      <w:pPr>
        <w:tabs>
          <w:tab w:val="num" w:pos="340"/>
        </w:tabs>
        <w:ind w:left="340" w:right="340" w:hanging="170"/>
      </w:pPr>
      <w:rPr>
        <w:rFonts w:cs="David" w:hint="default"/>
        <w:bCs w:val="0"/>
        <w:iCs w:val="0"/>
        <w:sz w:val="26"/>
        <w:szCs w:val="26"/>
      </w:rPr>
    </w:lvl>
    <w:lvl w:ilvl="1">
      <w:start w:val="1"/>
      <w:numFmt w:val="hebrew1"/>
      <w:lvlText w:val="%2."/>
      <w:lvlJc w:val="left"/>
      <w:pPr>
        <w:tabs>
          <w:tab w:val="num" w:pos="737"/>
        </w:tabs>
        <w:ind w:left="737" w:right="737" w:hanging="397"/>
      </w:pPr>
      <w:rPr>
        <w:rFonts w:cs="David" w:hint="default"/>
        <w:bCs w:val="0"/>
        <w:iCs w:val="0"/>
        <w:sz w:val="26"/>
        <w:szCs w:val="26"/>
      </w:rPr>
    </w:lvl>
    <w:lvl w:ilvl="2">
      <w:start w:val="1"/>
      <w:numFmt w:val="decimal"/>
      <w:lvlText w:val="%3)"/>
      <w:lvlJc w:val="left"/>
      <w:pPr>
        <w:tabs>
          <w:tab w:val="num" w:pos="1134"/>
        </w:tabs>
        <w:ind w:left="1134" w:right="1134" w:hanging="397"/>
      </w:pPr>
      <w:rPr>
        <w:rFonts w:cs="David" w:hint="default"/>
        <w:bCs w:val="0"/>
        <w:iCs w:val="0"/>
        <w:sz w:val="26"/>
        <w:szCs w:val="26"/>
      </w:rPr>
    </w:lvl>
    <w:lvl w:ilvl="3">
      <w:start w:val="1"/>
      <w:numFmt w:val="hebrew1"/>
      <w:lvlText w:val="%4)"/>
      <w:lvlJc w:val="left"/>
      <w:pPr>
        <w:tabs>
          <w:tab w:val="num" w:pos="1531"/>
        </w:tabs>
        <w:ind w:left="1531" w:right="1531" w:hanging="397"/>
      </w:pPr>
      <w:rPr>
        <w:rFonts w:cs="David" w:hint="default"/>
        <w:bCs w:val="0"/>
        <w:iCs w:val="0"/>
        <w:sz w:val="26"/>
        <w:szCs w:val="26"/>
      </w:rPr>
    </w:lvl>
    <w:lvl w:ilvl="4">
      <w:start w:val="1"/>
      <w:numFmt w:val="decimal"/>
      <w:lvlText w:val="(%5)"/>
      <w:lvlJc w:val="left"/>
      <w:pPr>
        <w:tabs>
          <w:tab w:val="num" w:pos="1928"/>
        </w:tabs>
        <w:ind w:left="1928" w:right="1928" w:hanging="397"/>
      </w:pPr>
      <w:rPr>
        <w:rFonts w:cs="David" w:hint="default"/>
        <w:bCs w:val="0"/>
        <w:iCs w:val="0"/>
        <w:sz w:val="26"/>
        <w:szCs w:val="26"/>
      </w:rPr>
    </w:lvl>
    <w:lvl w:ilvl="5">
      <w:start w:val="1"/>
      <w:numFmt w:val="hebrew1"/>
      <w:lvlText w:val="(%6)"/>
      <w:lvlJc w:val="left"/>
      <w:pPr>
        <w:tabs>
          <w:tab w:val="num" w:pos="2324"/>
        </w:tabs>
        <w:ind w:left="2324" w:right="2324" w:hanging="396"/>
      </w:pPr>
      <w:rPr>
        <w:rFonts w:cs="David" w:hint="default"/>
        <w:bCs w:val="0"/>
        <w:iCs w:val="0"/>
        <w:sz w:val="26"/>
        <w:szCs w:val="26"/>
      </w:rPr>
    </w:lvl>
    <w:lvl w:ilvl="6">
      <w:start w:val="1"/>
      <w:numFmt w:val="decimal"/>
      <w:lvlText w:val="%7."/>
      <w:lvlJc w:val="left"/>
      <w:pPr>
        <w:tabs>
          <w:tab w:val="num" w:pos="2687"/>
        </w:tabs>
        <w:ind w:left="2665" w:right="2665" w:hanging="341"/>
      </w:pPr>
      <w:rPr>
        <w:rFonts w:cs="David" w:hint="default"/>
        <w:bCs w:val="0"/>
        <w:iCs w:val="0"/>
        <w:sz w:val="26"/>
        <w:szCs w:val="26"/>
      </w:rPr>
    </w:lvl>
    <w:lvl w:ilvl="7">
      <w:start w:val="1"/>
      <w:numFmt w:val="hebrew1"/>
      <w:lvlText w:val="%8."/>
      <w:lvlJc w:val="left"/>
      <w:pPr>
        <w:tabs>
          <w:tab w:val="num" w:pos="3061"/>
        </w:tabs>
        <w:ind w:left="3061" w:right="3061" w:hanging="396"/>
      </w:pPr>
      <w:rPr>
        <w:rFonts w:cs="David" w:hint="default"/>
        <w:bCs w:val="0"/>
        <w:iCs w:val="0"/>
        <w:sz w:val="26"/>
        <w:szCs w:val="26"/>
      </w:rPr>
    </w:lvl>
    <w:lvl w:ilvl="8">
      <w:start w:val="1"/>
      <w:numFmt w:val="decimal"/>
      <w:lvlText w:val="%9)"/>
      <w:lvlJc w:val="left"/>
      <w:pPr>
        <w:tabs>
          <w:tab w:val="num" w:pos="3458"/>
        </w:tabs>
        <w:ind w:left="3458" w:right="3458" w:hanging="397"/>
      </w:pPr>
      <w:rPr>
        <w:rFonts w:cs="David" w:hint="default"/>
        <w:bCs w:val="0"/>
        <w:iCs w:val="0"/>
        <w:sz w:val="26"/>
        <w:szCs w:val="26"/>
      </w:rPr>
    </w:lvl>
  </w:abstractNum>
  <w:abstractNum w:abstractNumId="9" w15:restartNumberingAfterBreak="0">
    <w:nsid w:val="7C7E4C0B"/>
    <w:multiLevelType w:val="hybridMultilevel"/>
    <w:tmpl w:val="3CE0AA60"/>
    <w:lvl w:ilvl="0" w:tplc="A42EF798">
      <w:start w:val="2"/>
      <w:numFmt w:val="decimal"/>
      <w:lvlText w:val="(%1)"/>
      <w:lvlJc w:val="left"/>
      <w:pPr>
        <w:tabs>
          <w:tab w:val="num" w:pos="393"/>
        </w:tabs>
        <w:ind w:left="393" w:right="393" w:hanging="360"/>
      </w:pPr>
      <w:rPr>
        <w:rFonts w:hint="default"/>
        <w:b w:val="0"/>
        <w:bCs w:val="0"/>
      </w:rPr>
    </w:lvl>
    <w:lvl w:ilvl="1" w:tplc="04090019" w:tentative="1">
      <w:start w:val="1"/>
      <w:numFmt w:val="lowerLetter"/>
      <w:lvlText w:val="%2."/>
      <w:lvlJc w:val="left"/>
      <w:pPr>
        <w:tabs>
          <w:tab w:val="num" w:pos="1113"/>
        </w:tabs>
        <w:ind w:left="1113" w:right="1113" w:hanging="360"/>
      </w:pPr>
    </w:lvl>
    <w:lvl w:ilvl="2" w:tplc="0409001B" w:tentative="1">
      <w:start w:val="1"/>
      <w:numFmt w:val="lowerRoman"/>
      <w:lvlText w:val="%3."/>
      <w:lvlJc w:val="right"/>
      <w:pPr>
        <w:tabs>
          <w:tab w:val="num" w:pos="1833"/>
        </w:tabs>
        <w:ind w:left="1833" w:right="1833" w:hanging="180"/>
      </w:pPr>
    </w:lvl>
    <w:lvl w:ilvl="3" w:tplc="0409000F" w:tentative="1">
      <w:start w:val="1"/>
      <w:numFmt w:val="decimal"/>
      <w:lvlText w:val="%4."/>
      <w:lvlJc w:val="left"/>
      <w:pPr>
        <w:tabs>
          <w:tab w:val="num" w:pos="2553"/>
        </w:tabs>
        <w:ind w:left="2553" w:right="2553" w:hanging="360"/>
      </w:pPr>
    </w:lvl>
    <w:lvl w:ilvl="4" w:tplc="04090019" w:tentative="1">
      <w:start w:val="1"/>
      <w:numFmt w:val="lowerLetter"/>
      <w:lvlText w:val="%5."/>
      <w:lvlJc w:val="left"/>
      <w:pPr>
        <w:tabs>
          <w:tab w:val="num" w:pos="3273"/>
        </w:tabs>
        <w:ind w:left="3273" w:right="3273" w:hanging="360"/>
      </w:pPr>
    </w:lvl>
    <w:lvl w:ilvl="5" w:tplc="0409001B" w:tentative="1">
      <w:start w:val="1"/>
      <w:numFmt w:val="lowerRoman"/>
      <w:lvlText w:val="%6."/>
      <w:lvlJc w:val="right"/>
      <w:pPr>
        <w:tabs>
          <w:tab w:val="num" w:pos="3993"/>
        </w:tabs>
        <w:ind w:left="3993" w:right="3993" w:hanging="180"/>
      </w:pPr>
    </w:lvl>
    <w:lvl w:ilvl="6" w:tplc="0409000F" w:tentative="1">
      <w:start w:val="1"/>
      <w:numFmt w:val="decimal"/>
      <w:lvlText w:val="%7."/>
      <w:lvlJc w:val="left"/>
      <w:pPr>
        <w:tabs>
          <w:tab w:val="num" w:pos="4713"/>
        </w:tabs>
        <w:ind w:left="4713" w:right="4713" w:hanging="360"/>
      </w:pPr>
    </w:lvl>
    <w:lvl w:ilvl="7" w:tplc="04090019" w:tentative="1">
      <w:start w:val="1"/>
      <w:numFmt w:val="lowerLetter"/>
      <w:lvlText w:val="%8."/>
      <w:lvlJc w:val="left"/>
      <w:pPr>
        <w:tabs>
          <w:tab w:val="num" w:pos="5433"/>
        </w:tabs>
        <w:ind w:left="5433" w:right="5433" w:hanging="360"/>
      </w:pPr>
    </w:lvl>
    <w:lvl w:ilvl="8" w:tplc="0409001B" w:tentative="1">
      <w:start w:val="1"/>
      <w:numFmt w:val="lowerRoman"/>
      <w:lvlText w:val="%9."/>
      <w:lvlJc w:val="right"/>
      <w:pPr>
        <w:tabs>
          <w:tab w:val="num" w:pos="6153"/>
        </w:tabs>
        <w:ind w:left="6153" w:right="6153" w:hanging="180"/>
      </w:pPr>
    </w:lvl>
  </w:abstractNum>
  <w:num w:numId="1">
    <w:abstractNumId w:val="8"/>
  </w:num>
  <w:num w:numId="2">
    <w:abstractNumId w:val="0"/>
  </w:num>
  <w:num w:numId="3">
    <w:abstractNumId w:val="7"/>
  </w:num>
  <w:num w:numId="4">
    <w:abstractNumId w:val="4"/>
  </w:num>
  <w:num w:numId="5">
    <w:abstractNumId w:val="5"/>
  </w:num>
  <w:num w:numId="6">
    <w:abstractNumId w:val="2"/>
  </w:num>
  <w:num w:numId="7">
    <w:abstractNumId w:val="9"/>
  </w:num>
  <w:num w:numId="8">
    <w:abstractNumId w:val="6"/>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numFmt w:val="lowerLette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6A"/>
    <w:rsid w:val="00011737"/>
    <w:rsid w:val="0007726A"/>
    <w:rsid w:val="000D1720"/>
    <w:rsid w:val="00166865"/>
    <w:rsid w:val="00224E4A"/>
    <w:rsid w:val="0023055C"/>
    <w:rsid w:val="0026592E"/>
    <w:rsid w:val="00324532"/>
    <w:rsid w:val="003711E1"/>
    <w:rsid w:val="00460E55"/>
    <w:rsid w:val="00480A64"/>
    <w:rsid w:val="00511E2B"/>
    <w:rsid w:val="006158E9"/>
    <w:rsid w:val="006E5320"/>
    <w:rsid w:val="006F0010"/>
    <w:rsid w:val="0090229D"/>
    <w:rsid w:val="00974953"/>
    <w:rsid w:val="00B17432"/>
    <w:rsid w:val="00C42BD0"/>
    <w:rsid w:val="00CA7B00"/>
    <w:rsid w:val="00DB68E2"/>
    <w:rsid w:val="00DD2CCF"/>
    <w:rsid w:val="00E04DD3"/>
    <w:rsid w:val="00E32223"/>
    <w:rsid w:val="00EF5E92"/>
    <w:rsid w:val="00EF610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00D1932-3188-4E43-853C-C46F8BA67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spacing w:line="360" w:lineRule="auto"/>
      <w:textAlignment w:val="baseline"/>
    </w:pPr>
    <w:rPr>
      <w:rFonts w:cs="FrankRuehl"/>
      <w:szCs w:val="26"/>
      <w:lang w:eastAsia="he-IL"/>
    </w:rPr>
  </w:style>
  <w:style w:type="paragraph" w:styleId="1">
    <w:name w:val="heading 1"/>
    <w:basedOn w:val="a"/>
    <w:next w:val="a"/>
    <w:qFormat/>
    <w:pPr>
      <w:keepNext/>
      <w:spacing w:line="240" w:lineRule="auto"/>
      <w:outlineLvl w:val="0"/>
    </w:pPr>
    <w:rPr>
      <w:rFonts w:cs="David"/>
      <w:b/>
      <w:bCs/>
    </w:rPr>
  </w:style>
  <w:style w:type="paragraph" w:styleId="2">
    <w:name w:val="heading 2"/>
    <w:basedOn w:val="a"/>
    <w:next w:val="a"/>
    <w:qFormat/>
    <w:pPr>
      <w:keepNext/>
      <w:numPr>
        <w:ilvl w:val="12"/>
      </w:numPr>
      <w:tabs>
        <w:tab w:val="left" w:pos="3635"/>
        <w:tab w:val="left" w:pos="3918"/>
      </w:tabs>
      <w:spacing w:line="240" w:lineRule="auto"/>
      <w:outlineLvl w:val="1"/>
    </w:pPr>
    <w:rPr>
      <w:rFonts w:cs="David"/>
      <w:b/>
      <w:bCs/>
      <w:u w:val="single"/>
    </w:rPr>
  </w:style>
  <w:style w:type="paragraph" w:styleId="3">
    <w:name w:val="heading 3"/>
    <w:basedOn w:val="a"/>
    <w:next w:val="a"/>
    <w:qFormat/>
    <w:pPr>
      <w:keepNext/>
      <w:tabs>
        <w:tab w:val="left" w:pos="3635"/>
        <w:tab w:val="left" w:pos="3918"/>
      </w:tabs>
      <w:spacing w:line="240" w:lineRule="auto"/>
      <w:ind w:left="-147"/>
      <w:outlineLvl w:val="2"/>
    </w:pPr>
    <w:rPr>
      <w:rFonts w:cs="David"/>
      <w:b/>
      <w:bCs/>
    </w:rPr>
  </w:style>
  <w:style w:type="paragraph" w:styleId="4">
    <w:name w:val="heading 4"/>
    <w:basedOn w:val="a"/>
    <w:next w:val="a"/>
    <w:qFormat/>
    <w:pPr>
      <w:keepNext/>
      <w:tabs>
        <w:tab w:val="left" w:pos="3635"/>
        <w:tab w:val="left" w:pos="3918"/>
      </w:tabs>
      <w:spacing w:line="240" w:lineRule="auto"/>
      <w:ind w:left="-147"/>
      <w:outlineLvl w:val="3"/>
    </w:pPr>
    <w:rPr>
      <w:rFonts w:cs="David"/>
      <w:b/>
      <w:bCs/>
    </w:rPr>
  </w:style>
  <w:style w:type="paragraph" w:styleId="5">
    <w:name w:val="heading 5"/>
    <w:basedOn w:val="a"/>
    <w:next w:val="a"/>
    <w:qFormat/>
    <w:pPr>
      <w:keepNext/>
      <w:tabs>
        <w:tab w:val="left" w:pos="3635"/>
        <w:tab w:val="left" w:pos="3918"/>
      </w:tabs>
      <w:spacing w:line="240" w:lineRule="auto"/>
      <w:ind w:left="-147"/>
      <w:outlineLvl w:val="4"/>
    </w:pPr>
    <w:rPr>
      <w:rFonts w:cs="David"/>
      <w:b/>
      <w:bCs/>
      <w:sz w:val="26"/>
    </w:rPr>
  </w:style>
  <w:style w:type="paragraph" w:styleId="6">
    <w:name w:val="heading 6"/>
    <w:basedOn w:val="a"/>
    <w:next w:val="a"/>
    <w:qFormat/>
    <w:pPr>
      <w:keepNext/>
      <w:tabs>
        <w:tab w:val="left" w:pos="3635"/>
        <w:tab w:val="left" w:pos="3918"/>
      </w:tabs>
      <w:spacing w:line="240" w:lineRule="auto"/>
      <w:ind w:left="33" w:hanging="180"/>
      <w:outlineLvl w:val="5"/>
    </w:pPr>
    <w:rPr>
      <w:rFonts w:cs="David"/>
      <w:b/>
      <w:bCs/>
    </w:rPr>
  </w:style>
  <w:style w:type="paragraph" w:styleId="7">
    <w:name w:val="heading 7"/>
    <w:basedOn w:val="a"/>
    <w:next w:val="a"/>
    <w:qFormat/>
    <w:pPr>
      <w:keepNext/>
      <w:spacing w:line="240" w:lineRule="auto"/>
      <w:ind w:left="1083" w:hanging="1083"/>
      <w:jc w:val="center"/>
      <w:outlineLvl w:val="6"/>
    </w:pPr>
    <w:rPr>
      <w:rFonts w:cs="David"/>
      <w:b/>
      <w:bCs/>
      <w:sz w:val="24"/>
      <w:szCs w:val="24"/>
    </w:rPr>
  </w:style>
  <w:style w:type="paragraph" w:styleId="8">
    <w:name w:val="heading 8"/>
    <w:basedOn w:val="a"/>
    <w:next w:val="a"/>
    <w:qFormat/>
    <w:pPr>
      <w:keepNext/>
      <w:spacing w:line="240" w:lineRule="auto"/>
      <w:jc w:val="center"/>
      <w:outlineLvl w:val="7"/>
    </w:pPr>
    <w:rPr>
      <w:rFonts w:cs="David"/>
      <w:b/>
      <w:bCs/>
      <w:szCs w:val="20"/>
    </w:rPr>
  </w:style>
  <w:style w:type="paragraph" w:styleId="9">
    <w:name w:val="heading 9"/>
    <w:basedOn w:val="a"/>
    <w:next w:val="a"/>
    <w:qFormat/>
    <w:pPr>
      <w:keepNext/>
      <w:numPr>
        <w:numId w:val="6"/>
      </w:numPr>
      <w:tabs>
        <w:tab w:val="left" w:pos="3635"/>
        <w:tab w:val="left" w:pos="3918"/>
      </w:tabs>
      <w:spacing w:line="240" w:lineRule="auto"/>
      <w:ind w:right="0"/>
      <w:outlineLvl w:val="8"/>
    </w:pPr>
    <w:rPr>
      <w:rFonts w:cs="David"/>
      <w:b/>
      <w:bCs/>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320"/>
        <w:tab w:val="right" w:pos="8640"/>
      </w:tabs>
    </w:pPr>
    <w:rPr>
      <w:rFonts w:cs="Narkisim"/>
      <w:b/>
      <w:bCs/>
      <w:szCs w:val="24"/>
    </w:rPr>
  </w:style>
  <w:style w:type="paragraph" w:styleId="a4">
    <w:name w:val="footer"/>
    <w:basedOn w:val="a"/>
    <w:pPr>
      <w:tabs>
        <w:tab w:val="center" w:pos="4320"/>
        <w:tab w:val="right" w:pos="8640"/>
      </w:tabs>
      <w:jc w:val="both"/>
    </w:pPr>
    <w:rPr>
      <w:rFonts w:cs="Narkisim"/>
      <w:b/>
      <w:bCs/>
      <w:szCs w:val="24"/>
    </w:rPr>
  </w:style>
  <w:style w:type="character" w:styleId="a5">
    <w:name w:val="page number"/>
    <w:basedOn w:val="a0"/>
  </w:style>
  <w:style w:type="paragraph" w:styleId="a6">
    <w:name w:val="caption"/>
    <w:basedOn w:val="a"/>
    <w:next w:val="a"/>
    <w:qFormat/>
    <w:pPr>
      <w:spacing w:line="240" w:lineRule="auto"/>
    </w:pPr>
    <w:rPr>
      <w:rFonts w:ascii="Arial" w:hAnsi="Arial" w:cs="David"/>
      <w:sz w:val="22"/>
      <w:szCs w:val="22"/>
      <w:u w:val="single"/>
    </w:rPr>
  </w:style>
  <w:style w:type="paragraph" w:styleId="a7">
    <w:name w:val="Balloon Text"/>
    <w:basedOn w:val="a"/>
    <w:semiHidden/>
    <w:rPr>
      <w:rFonts w:ascii="Tahoma" w:hAnsi="Tahoma" w:cs="Tahoma"/>
      <w:sz w:val="16"/>
      <w:szCs w:val="16"/>
    </w:rPr>
  </w:style>
  <w:style w:type="paragraph" w:styleId="a8">
    <w:name w:val="Body Text"/>
    <w:basedOn w:val="a"/>
    <w:pPr>
      <w:tabs>
        <w:tab w:val="left" w:pos="3635"/>
        <w:tab w:val="left" w:pos="3918"/>
      </w:tabs>
    </w:pPr>
    <w:rPr>
      <w:rFonts w:cs="David"/>
      <w:b/>
      <w:bCs/>
    </w:rPr>
  </w:style>
  <w:style w:type="paragraph" w:styleId="20">
    <w:name w:val="Body Text 2"/>
    <w:basedOn w:val="a"/>
    <w:pPr>
      <w:tabs>
        <w:tab w:val="left" w:pos="3635"/>
        <w:tab w:val="left" w:pos="3918"/>
      </w:tabs>
    </w:pPr>
    <w:rPr>
      <w:rFonts w:cs="David"/>
      <w:b/>
      <w:bCs/>
      <w:sz w:val="24"/>
      <w:szCs w:val="24"/>
    </w:rPr>
  </w:style>
  <w:style w:type="paragraph" w:styleId="a9">
    <w:name w:val="Body Text Indent"/>
    <w:basedOn w:val="a"/>
    <w:pPr>
      <w:tabs>
        <w:tab w:val="left" w:pos="3635"/>
        <w:tab w:val="left" w:pos="3918"/>
      </w:tabs>
      <w:spacing w:line="240" w:lineRule="auto"/>
      <w:ind w:left="33"/>
    </w:pPr>
    <w:rPr>
      <w:rFonts w:cs="David"/>
    </w:rPr>
  </w:style>
  <w:style w:type="paragraph" w:styleId="aa">
    <w:name w:val="footnote text"/>
    <w:basedOn w:val="a"/>
    <w:semiHidden/>
    <w:rPr>
      <w:szCs w:val="20"/>
    </w:rPr>
  </w:style>
  <w:style w:type="character" w:styleId="ab">
    <w:name w:val="footnote reference"/>
    <w:semiHidden/>
    <w:rPr>
      <w:vertAlign w:val="superscript"/>
    </w:rPr>
  </w:style>
  <w:style w:type="paragraph" w:styleId="30">
    <w:name w:val="Body Text 3"/>
    <w:basedOn w:val="a"/>
    <w:rPr>
      <w:b/>
      <w:bCs/>
    </w:rPr>
  </w:style>
  <w:style w:type="paragraph" w:styleId="ac">
    <w:name w:val="Block Text"/>
    <w:basedOn w:val="a"/>
    <w:pPr>
      <w:spacing w:line="240" w:lineRule="auto"/>
      <w:ind w:left="33" w:right="-540"/>
      <w:jc w:val="both"/>
    </w:pPr>
    <w:rPr>
      <w:rFonts w:cs="David"/>
      <w:b/>
      <w:bCs/>
      <w:szCs w:val="20"/>
    </w:rPr>
  </w:style>
  <w:style w:type="paragraph" w:styleId="ad">
    <w:name w:val="List Paragraph"/>
    <w:basedOn w:val="a"/>
    <w:uiPriority w:val="34"/>
    <w:qFormat/>
    <w:rsid w:val="00EF610E"/>
    <w:pPr>
      <w:overflowPunct/>
      <w:autoSpaceDE/>
      <w:autoSpaceDN/>
      <w:adjustRightInd/>
      <w:spacing w:after="200" w:line="276" w:lineRule="auto"/>
      <w:ind w:left="720"/>
      <w:contextualSpacing/>
      <w:textAlignment w:val="auto"/>
    </w:pPr>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209FD-F74B-42C3-B1ED-58E85CCA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3352</Characters>
  <Application>Microsoft Office Word</Application>
  <DocSecurity>0</DocSecurity>
  <Lines>27</Lines>
  <Paragraphs>8</Paragraphs>
  <ScaleCrop>false</ScaleCrop>
  <HeadingPairs>
    <vt:vector size="2" baseType="variant">
      <vt:variant>
        <vt:lpstr>שם</vt:lpstr>
      </vt:variant>
      <vt:variant>
        <vt:i4>1</vt:i4>
      </vt:variant>
    </vt:vector>
  </HeadingPairs>
  <TitlesOfParts>
    <vt:vector size="1" baseType="lpstr">
      <vt:lpstr>תיק</vt:lpstr>
    </vt:vector>
  </TitlesOfParts>
  <Company>נציבות שירות המדינה</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תיק</dc:title>
  <dc:subject/>
  <dc:creator>נציבות שירות המדינה</dc:creator>
  <cp:keywords/>
  <dc:description/>
  <cp:lastModifiedBy>אלון טייב</cp:lastModifiedBy>
  <cp:revision>2</cp:revision>
  <cp:lastPrinted>2010-12-14T14:27:00Z</cp:lastPrinted>
  <dcterms:created xsi:type="dcterms:W3CDTF">2021-01-12T07:12:00Z</dcterms:created>
  <dcterms:modified xsi:type="dcterms:W3CDTF">2021-01-12T07:12:00Z</dcterms:modified>
</cp:coreProperties>
</file>