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3A75A8" w:rsidRPr="00DF277C" w:rsidP="00DF277C">
      <w:pPr>
        <w:rPr>
          <w:b/>
          <w:bCs/>
          <w:u w:val="single"/>
          <w:rtl/>
        </w:rPr>
      </w:pPr>
      <w:r>
        <w:rPr>
          <w:b/>
          <w:bCs/>
          <w:u w:val="single"/>
        </w:rPr>
        <w:t>Roadmap</w:t>
      </w:r>
      <w:r>
        <w:rPr>
          <w:rFonts w:hint="cs"/>
          <w:b/>
          <w:bCs/>
          <w:u w:val="single"/>
          <w:rtl/>
        </w:rPr>
        <w:t xml:space="preserve"> של </w:t>
      </w:r>
      <w:r w:rsidRPr="00DF277C" w:rsidR="00DF277C">
        <w:rPr>
          <w:rFonts w:hint="cs"/>
          <w:b/>
          <w:bCs/>
          <w:u w:val="single"/>
          <w:rtl/>
        </w:rPr>
        <w:t>הנחיות הרשות</w:t>
      </w:r>
    </w:p>
    <w:p w:rsidR="00DF277C">
      <w:pPr>
        <w:rPr>
          <w:rtl/>
        </w:rPr>
      </w:pPr>
    </w:p>
    <w:tbl>
      <w:tblPr>
        <w:tblStyle w:val="TableGrid"/>
        <w:bidiVisual/>
        <w:tblW w:w="10773" w:type="dxa"/>
        <w:tblInd w:w="-459" w:type="dxa"/>
        <w:tblLook w:val="04A0"/>
      </w:tblPr>
      <w:tblGrid>
        <w:gridCol w:w="1748"/>
        <w:gridCol w:w="3922"/>
        <w:gridCol w:w="1417"/>
        <w:gridCol w:w="874"/>
        <w:gridCol w:w="1111"/>
        <w:gridCol w:w="1701"/>
      </w:tblGrid>
      <w:tr w:rsidTr="00FB1027">
        <w:tblPrEx>
          <w:tblW w:w="10773" w:type="dxa"/>
          <w:tblInd w:w="-459" w:type="dxa"/>
          <w:tblLook w:val="04A0"/>
        </w:tblPrEx>
        <w:trPr>
          <w:trHeight w:val="312"/>
        </w:trPr>
        <w:tc>
          <w:tcPr>
            <w:tcW w:w="1748" w:type="dxa"/>
            <w:tcBorders>
              <w:bottom w:val="single" w:sz="4" w:space="0" w:color="auto"/>
            </w:tcBorders>
            <w:shd w:val="clear" w:color="auto" w:fill="auto"/>
            <w:hideMark/>
          </w:tcPr>
          <w:p w:rsidR="00ED1082" w:rsidRPr="00450857" w:rsidP="00450857">
            <w:pPr>
              <w:jc w:val="center"/>
            </w:pPr>
            <w:r w:rsidRPr="00450857">
              <w:rPr>
                <w:rtl/>
              </w:rPr>
              <w:t>תחום פעילות</w:t>
            </w:r>
          </w:p>
        </w:tc>
        <w:tc>
          <w:tcPr>
            <w:tcW w:w="3922" w:type="dxa"/>
            <w:shd w:val="clear" w:color="auto" w:fill="auto"/>
            <w:hideMark/>
          </w:tcPr>
          <w:p w:rsidR="00ED1082" w:rsidRPr="00450857" w:rsidP="00450857">
            <w:pPr>
              <w:jc w:val="center"/>
            </w:pPr>
            <w:r w:rsidRPr="00450857">
              <w:rPr>
                <w:rtl/>
              </w:rPr>
              <w:t>שם ההנחיה</w:t>
            </w:r>
          </w:p>
        </w:tc>
        <w:tc>
          <w:tcPr>
            <w:tcW w:w="1417" w:type="dxa"/>
          </w:tcPr>
          <w:p w:rsidR="00ED1082" w:rsidRPr="00450857" w:rsidP="00450857">
            <w:pPr>
              <w:jc w:val="center"/>
              <w:rPr>
                <w:rtl/>
              </w:rPr>
            </w:pPr>
            <w:r>
              <w:rPr>
                <w:rFonts w:hint="cs"/>
                <w:rtl/>
              </w:rPr>
              <w:t>סוג הנחייה</w:t>
            </w:r>
          </w:p>
        </w:tc>
        <w:tc>
          <w:tcPr>
            <w:tcW w:w="874" w:type="dxa"/>
            <w:shd w:val="clear" w:color="auto" w:fill="auto"/>
            <w:hideMark/>
          </w:tcPr>
          <w:p w:rsidR="00ED1082" w:rsidRPr="00450857" w:rsidP="00450857">
            <w:pPr>
              <w:jc w:val="center"/>
            </w:pPr>
            <w:r w:rsidRPr="00450857">
              <w:rPr>
                <w:rtl/>
              </w:rPr>
              <w:t>סטטוס</w:t>
            </w:r>
          </w:p>
        </w:tc>
        <w:tc>
          <w:tcPr>
            <w:tcW w:w="1111" w:type="dxa"/>
            <w:shd w:val="clear" w:color="auto" w:fill="auto"/>
            <w:hideMark/>
          </w:tcPr>
          <w:p w:rsidR="00ED1082" w:rsidRPr="00450857" w:rsidP="00450857">
            <w:pPr>
              <w:jc w:val="center"/>
            </w:pPr>
            <w:r w:rsidRPr="00450857">
              <w:rPr>
                <w:rtl/>
              </w:rPr>
              <w:t>הפצה</w:t>
            </w:r>
          </w:p>
        </w:tc>
        <w:tc>
          <w:tcPr>
            <w:tcW w:w="1701" w:type="dxa"/>
            <w:shd w:val="clear" w:color="auto" w:fill="auto"/>
            <w:hideMark/>
          </w:tcPr>
          <w:p w:rsidR="00ED1082" w:rsidRPr="00450857" w:rsidP="00450857">
            <w:pPr>
              <w:jc w:val="center"/>
            </w:pPr>
            <w:r w:rsidRPr="00450857">
              <w:rPr>
                <w:rtl/>
              </w:rPr>
              <w:t>הערה</w:t>
            </w:r>
          </w:p>
        </w:tc>
      </w:tr>
      <w:tr w:rsidTr="00FB1027">
        <w:tblPrEx>
          <w:tblW w:w="10773" w:type="dxa"/>
          <w:tblInd w:w="-459" w:type="dxa"/>
          <w:tblLook w:val="04A0"/>
        </w:tblPrEx>
        <w:trPr>
          <w:trHeight w:val="285"/>
        </w:trPr>
        <w:tc>
          <w:tcPr>
            <w:tcW w:w="1748" w:type="dxa"/>
            <w:tcBorders>
              <w:bottom w:val="nil"/>
            </w:tcBorders>
            <w:shd w:val="clear" w:color="auto" w:fill="auto"/>
            <w:hideMark/>
          </w:tcPr>
          <w:p w:rsidR="00ED1082" w:rsidRPr="00450857" w:rsidP="00450857">
            <w:r>
              <w:rPr>
                <w:rFonts w:hint="cs"/>
                <w:rtl/>
              </w:rPr>
              <w:t>1 - כללי</w:t>
            </w:r>
            <w:r w:rsidRPr="00450857">
              <w:rPr>
                <w:rtl/>
              </w:rPr>
              <w:t> </w:t>
            </w:r>
          </w:p>
        </w:tc>
        <w:tc>
          <w:tcPr>
            <w:tcW w:w="3922" w:type="dxa"/>
            <w:shd w:val="clear" w:color="auto" w:fill="auto"/>
            <w:hideMark/>
          </w:tcPr>
          <w:p w:rsidR="00ED1082" w:rsidRPr="00450857" w:rsidP="00450857">
            <w:r w:rsidRPr="00450857">
              <w:rPr>
                <w:rtl/>
              </w:rPr>
              <w:t>יציאה למכרז לפי חבילות עבודה</w:t>
            </w:r>
          </w:p>
        </w:tc>
        <w:tc>
          <w:tcPr>
            <w:tcW w:w="1417" w:type="dxa"/>
          </w:tcPr>
          <w:p w:rsidR="00ED1082" w:rsidRPr="00450857" w:rsidP="00450857">
            <w:pPr>
              <w:rPr>
                <w:rtl/>
              </w:rPr>
            </w:pPr>
            <w:r>
              <w:rPr>
                <w:rFonts w:hint="cs"/>
                <w:rtl/>
              </w:rPr>
              <w:t>קוים מנחים</w:t>
            </w:r>
          </w:p>
        </w:tc>
        <w:tc>
          <w:tcPr>
            <w:tcW w:w="874" w:type="dxa"/>
            <w:shd w:val="clear" w:color="auto" w:fill="auto"/>
            <w:hideMark/>
          </w:tcPr>
          <w:p w:rsidR="00ED1082" w:rsidRPr="00450857" w:rsidP="00450857">
            <w:pPr>
              <w:rPr>
                <w:rtl/>
              </w:rPr>
            </w:pPr>
            <w:r w:rsidRPr="00450857">
              <w:rPr>
                <w:rtl/>
              </w:rPr>
              <w:t>טיוטא</w:t>
            </w:r>
          </w:p>
        </w:tc>
        <w:tc>
          <w:tcPr>
            <w:tcW w:w="1111" w:type="dxa"/>
            <w:shd w:val="clear" w:color="auto" w:fill="auto"/>
            <w:hideMark/>
          </w:tcPr>
          <w:p w:rsidR="00ED1082" w:rsidRPr="00450857" w:rsidP="00450857">
            <w:r w:rsidRPr="00450857">
              <w:t>Q3/2016</w:t>
            </w:r>
          </w:p>
        </w:tc>
        <w:tc>
          <w:tcPr>
            <w:tcW w:w="1701" w:type="dxa"/>
            <w:shd w:val="clear" w:color="auto" w:fill="auto"/>
            <w:hideMark/>
          </w:tcPr>
          <w:p w:rsidR="00ED1082" w:rsidRPr="00450857" w:rsidP="00450857">
            <w:r w:rsidRPr="00450857">
              <w:t> </w:t>
            </w:r>
          </w:p>
        </w:tc>
      </w:tr>
      <w:tr w:rsidTr="00FB1027">
        <w:tblPrEx>
          <w:tblW w:w="10773" w:type="dxa"/>
          <w:tblInd w:w="-459" w:type="dxa"/>
          <w:tblLook w:val="04A0"/>
        </w:tblPrEx>
        <w:trPr>
          <w:trHeight w:val="285"/>
        </w:trPr>
        <w:tc>
          <w:tcPr>
            <w:tcW w:w="1748" w:type="dxa"/>
            <w:tcBorders>
              <w:top w:val="nil"/>
            </w:tcBorders>
            <w:shd w:val="clear" w:color="auto" w:fill="auto"/>
            <w:hideMark/>
          </w:tcPr>
          <w:p w:rsidR="00ED1082" w:rsidRPr="00450857" w:rsidP="00450857">
            <w:r w:rsidRPr="00450857">
              <w:rPr>
                <w:rtl/>
              </w:rPr>
              <w:t> </w:t>
            </w:r>
          </w:p>
        </w:tc>
        <w:tc>
          <w:tcPr>
            <w:tcW w:w="3922" w:type="dxa"/>
            <w:shd w:val="clear" w:color="auto" w:fill="auto"/>
            <w:hideMark/>
          </w:tcPr>
          <w:p w:rsidR="00ED1082" w:rsidRPr="00450857" w:rsidP="00450857">
            <w:pPr>
              <w:rPr>
                <w:u w:val="single"/>
              </w:rPr>
            </w:pPr>
            <w:r>
              <w:fldChar w:fldCharType="begin"/>
            </w:r>
            <w:r>
              <w:instrText xml:space="preserve"> HYPERLINK "https://govshare.gov.il/he/node/1549" </w:instrText>
            </w:r>
            <w:r>
              <w:fldChar w:fldCharType="separate"/>
            </w:r>
            <w:r w:rsidRPr="00450857">
              <w:rPr>
                <w:rStyle w:val="Hyperlink"/>
                <w:rtl/>
              </w:rPr>
              <w:t>ועדות היגוי משרדיות לתקשוב</w:t>
            </w:r>
            <w:r>
              <w:fldChar w:fldCharType="end"/>
            </w:r>
          </w:p>
        </w:tc>
        <w:tc>
          <w:tcPr>
            <w:tcW w:w="1417" w:type="dxa"/>
          </w:tcPr>
          <w:p w:rsidR="00ED1082" w:rsidRPr="00450857" w:rsidP="00450857">
            <w:pPr>
              <w:rPr>
                <w:rtl/>
              </w:rPr>
            </w:pPr>
            <w:r>
              <w:rPr>
                <w:rFonts w:hint="cs"/>
                <w:rtl/>
              </w:rPr>
              <w:t>תקן ממשלתי</w:t>
            </w:r>
          </w:p>
        </w:tc>
        <w:tc>
          <w:tcPr>
            <w:tcW w:w="874" w:type="dxa"/>
            <w:shd w:val="clear" w:color="auto" w:fill="auto"/>
            <w:hideMark/>
          </w:tcPr>
          <w:p w:rsidR="00ED1082" w:rsidRPr="00450857" w:rsidP="00450857">
            <w:r w:rsidRPr="00450857">
              <w:rPr>
                <w:rtl/>
              </w:rPr>
              <w:t>בתוקף</w:t>
            </w:r>
          </w:p>
        </w:tc>
        <w:tc>
          <w:tcPr>
            <w:tcW w:w="1111" w:type="dxa"/>
            <w:shd w:val="clear" w:color="auto" w:fill="auto"/>
            <w:hideMark/>
          </w:tcPr>
          <w:p w:rsidR="00ED1082" w:rsidRPr="00450857" w:rsidP="00450857">
            <w:r w:rsidRPr="00450857">
              <w:t>Q1/2016</w:t>
            </w:r>
          </w:p>
        </w:tc>
        <w:tc>
          <w:tcPr>
            <w:tcW w:w="1701" w:type="dxa"/>
            <w:shd w:val="clear" w:color="auto" w:fill="auto"/>
            <w:hideMark/>
          </w:tcPr>
          <w:p w:rsidR="00ED1082" w:rsidRPr="00450857" w:rsidP="00450857">
            <w:r w:rsidRPr="00450857">
              <w:t> </w:t>
            </w:r>
          </w:p>
        </w:tc>
      </w:tr>
      <w:tr w:rsidTr="00EB50F6">
        <w:tblPrEx>
          <w:tblW w:w="10773" w:type="dxa"/>
          <w:tblInd w:w="-459" w:type="dxa"/>
          <w:tblLook w:val="04A0"/>
        </w:tblPrEx>
        <w:trPr>
          <w:trHeight w:val="285"/>
        </w:trPr>
        <w:tc>
          <w:tcPr>
            <w:tcW w:w="1748" w:type="dxa"/>
            <w:tcBorders>
              <w:bottom w:val="nil"/>
            </w:tcBorders>
            <w:shd w:val="clear" w:color="auto" w:fill="auto"/>
            <w:hideMark/>
          </w:tcPr>
          <w:p w:rsidR="00ED1082" w:rsidRPr="00450857" w:rsidP="00450857">
            <w:r w:rsidRPr="00450857">
              <w:rPr>
                <w:rtl/>
              </w:rPr>
              <w:t>2 - תוכניות עבודה</w:t>
            </w:r>
          </w:p>
        </w:tc>
        <w:tc>
          <w:tcPr>
            <w:tcW w:w="3922" w:type="dxa"/>
            <w:shd w:val="clear" w:color="auto" w:fill="auto"/>
            <w:hideMark/>
          </w:tcPr>
          <w:p w:rsidR="00ED1082" w:rsidRPr="00450857" w:rsidP="00450857">
            <w:pPr>
              <w:rPr>
                <w:u w:val="single"/>
              </w:rPr>
            </w:pPr>
            <w:r>
              <w:fldChar w:fldCharType="begin"/>
            </w:r>
            <w:r>
              <w:instrText xml:space="preserve"> HYPERLINK "https://govshare.gov.il/he/node/1189" </w:instrText>
            </w:r>
            <w:r>
              <w:fldChar w:fldCharType="separate"/>
            </w:r>
            <w:r w:rsidRPr="00450857">
              <w:rPr>
                <w:rStyle w:val="Hyperlink"/>
                <w:rtl/>
              </w:rPr>
              <w:t>תוכניות עבודה שנתיות - ממשקים בין המשרדים לרשות התקשוב</w:t>
            </w:r>
            <w:r>
              <w:fldChar w:fldCharType="end"/>
            </w:r>
          </w:p>
        </w:tc>
        <w:tc>
          <w:tcPr>
            <w:tcW w:w="1417" w:type="dxa"/>
          </w:tcPr>
          <w:p w:rsidR="00ED1082" w:rsidRPr="00450857" w:rsidP="00450857">
            <w:pPr>
              <w:rPr>
                <w:rtl/>
              </w:rPr>
            </w:pPr>
            <w:r>
              <w:rPr>
                <w:rFonts w:hint="cs"/>
                <w:rtl/>
              </w:rPr>
              <w:t>נוהל עבודה</w:t>
            </w:r>
          </w:p>
        </w:tc>
        <w:tc>
          <w:tcPr>
            <w:tcW w:w="874" w:type="dxa"/>
            <w:shd w:val="clear" w:color="auto" w:fill="auto"/>
            <w:hideMark/>
          </w:tcPr>
          <w:p w:rsidR="00ED1082" w:rsidRPr="00450857" w:rsidP="00450857">
            <w:r w:rsidRPr="00450857">
              <w:rPr>
                <w:rtl/>
              </w:rPr>
              <w:t>בתוקף</w:t>
            </w:r>
          </w:p>
        </w:tc>
        <w:tc>
          <w:tcPr>
            <w:tcW w:w="1111" w:type="dxa"/>
            <w:shd w:val="clear" w:color="auto" w:fill="auto"/>
            <w:hideMark/>
          </w:tcPr>
          <w:p w:rsidR="00ED1082" w:rsidRPr="00450857" w:rsidP="00450857">
            <w:r w:rsidRPr="00450857">
              <w:t>Q3/2015</w:t>
            </w:r>
          </w:p>
        </w:tc>
        <w:tc>
          <w:tcPr>
            <w:tcW w:w="1701" w:type="dxa"/>
            <w:shd w:val="clear" w:color="auto" w:fill="auto"/>
            <w:hideMark/>
          </w:tcPr>
          <w:p w:rsidR="00ED1082"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D1082" w:rsidRPr="00450857" w:rsidP="00450857">
            <w:r w:rsidRPr="00450857">
              <w:t> </w:t>
            </w:r>
          </w:p>
        </w:tc>
        <w:tc>
          <w:tcPr>
            <w:tcW w:w="3922" w:type="dxa"/>
            <w:shd w:val="clear" w:color="auto" w:fill="auto"/>
            <w:hideMark/>
          </w:tcPr>
          <w:p w:rsidR="00ED1082" w:rsidRPr="00450857" w:rsidP="00450857">
            <w:pPr>
              <w:rPr>
                <w:u w:val="single"/>
              </w:rPr>
            </w:pPr>
            <w:r>
              <w:fldChar w:fldCharType="begin"/>
            </w:r>
            <w:r>
              <w:instrText xml:space="preserve"> HYPERLINK "https://govshare.gov.il/he/node/671" </w:instrText>
            </w:r>
            <w:r>
              <w:fldChar w:fldCharType="separate"/>
            </w:r>
            <w:r w:rsidRPr="00450857">
              <w:rPr>
                <w:rStyle w:val="Hyperlink"/>
                <w:rtl/>
              </w:rPr>
              <w:t>עבודת ועדת תקשוב עליונה</w:t>
            </w:r>
            <w:r>
              <w:fldChar w:fldCharType="end"/>
            </w:r>
          </w:p>
        </w:tc>
        <w:tc>
          <w:tcPr>
            <w:tcW w:w="1417" w:type="dxa"/>
          </w:tcPr>
          <w:p w:rsidR="00ED1082" w:rsidRPr="00450857" w:rsidP="00450857">
            <w:pPr>
              <w:rPr>
                <w:rtl/>
              </w:rPr>
            </w:pPr>
            <w:r>
              <w:rPr>
                <w:rFonts w:hint="cs"/>
                <w:rtl/>
              </w:rPr>
              <w:t>נוהל עבודה</w:t>
            </w:r>
          </w:p>
        </w:tc>
        <w:tc>
          <w:tcPr>
            <w:tcW w:w="874" w:type="dxa"/>
            <w:shd w:val="clear" w:color="auto" w:fill="auto"/>
            <w:hideMark/>
          </w:tcPr>
          <w:p w:rsidR="00ED1082" w:rsidRPr="00450857" w:rsidP="00450857">
            <w:r w:rsidRPr="00450857">
              <w:rPr>
                <w:rtl/>
              </w:rPr>
              <w:t>בתוקף</w:t>
            </w:r>
          </w:p>
        </w:tc>
        <w:tc>
          <w:tcPr>
            <w:tcW w:w="1111" w:type="dxa"/>
            <w:shd w:val="clear" w:color="auto" w:fill="auto"/>
            <w:hideMark/>
          </w:tcPr>
          <w:p w:rsidR="00ED1082" w:rsidRPr="00450857" w:rsidP="00450857">
            <w:r w:rsidRPr="00450857">
              <w:t>2014</w:t>
            </w:r>
          </w:p>
        </w:tc>
        <w:tc>
          <w:tcPr>
            <w:tcW w:w="1701" w:type="dxa"/>
            <w:shd w:val="clear" w:color="auto" w:fill="auto"/>
            <w:hideMark/>
          </w:tcPr>
          <w:p w:rsidR="00ED1082"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D1082" w:rsidRPr="00450857" w:rsidP="00450857">
            <w:r w:rsidRPr="00450857">
              <w:t> </w:t>
            </w:r>
          </w:p>
        </w:tc>
        <w:tc>
          <w:tcPr>
            <w:tcW w:w="3922" w:type="dxa"/>
            <w:shd w:val="clear" w:color="auto" w:fill="auto"/>
            <w:hideMark/>
          </w:tcPr>
          <w:p w:rsidR="00ED1082" w:rsidRPr="00450857" w:rsidP="00450857">
            <w:pPr>
              <w:rPr>
                <w:u w:val="single"/>
              </w:rPr>
            </w:pPr>
            <w:r>
              <w:fldChar w:fldCharType="begin"/>
            </w:r>
            <w:r>
              <w:instrText xml:space="preserve"> HYPERLINK "https://govshare.gov.il/he/node/1190" </w:instrText>
            </w:r>
            <w:r>
              <w:fldChar w:fldCharType="separate"/>
            </w:r>
            <w:r w:rsidRPr="00450857">
              <w:rPr>
                <w:rStyle w:val="Hyperlink"/>
                <w:rtl/>
              </w:rPr>
              <w:t>חוות דעת ראש רשות התקשוב</w:t>
            </w:r>
            <w:r>
              <w:fldChar w:fldCharType="end"/>
            </w:r>
          </w:p>
        </w:tc>
        <w:tc>
          <w:tcPr>
            <w:tcW w:w="1417" w:type="dxa"/>
          </w:tcPr>
          <w:p w:rsidR="00ED1082" w:rsidRPr="00450857" w:rsidP="00ED1082">
            <w:pPr>
              <w:rPr>
                <w:rtl/>
              </w:rPr>
            </w:pPr>
            <w:r>
              <w:rPr>
                <w:rFonts w:hint="cs"/>
                <w:rtl/>
              </w:rPr>
              <w:t>נוהל עבודה</w:t>
            </w:r>
          </w:p>
        </w:tc>
        <w:tc>
          <w:tcPr>
            <w:tcW w:w="874" w:type="dxa"/>
            <w:shd w:val="clear" w:color="auto" w:fill="auto"/>
            <w:hideMark/>
          </w:tcPr>
          <w:p w:rsidR="00ED1082" w:rsidRPr="00450857" w:rsidP="00450857">
            <w:r w:rsidRPr="00450857">
              <w:rPr>
                <w:rtl/>
              </w:rPr>
              <w:t>בתוקף</w:t>
            </w:r>
          </w:p>
        </w:tc>
        <w:tc>
          <w:tcPr>
            <w:tcW w:w="1111" w:type="dxa"/>
            <w:shd w:val="clear" w:color="auto" w:fill="auto"/>
            <w:hideMark/>
          </w:tcPr>
          <w:p w:rsidR="00ED1082" w:rsidRPr="00450857" w:rsidP="00450857">
            <w:r w:rsidRPr="00450857">
              <w:t>Q3/2015</w:t>
            </w:r>
          </w:p>
        </w:tc>
        <w:tc>
          <w:tcPr>
            <w:tcW w:w="1701" w:type="dxa"/>
            <w:shd w:val="clear" w:color="auto" w:fill="auto"/>
            <w:hideMark/>
          </w:tcPr>
          <w:p w:rsidR="00ED1082"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FB1027" w:rsidRPr="00450857" w:rsidP="00450857">
            <w:r w:rsidRPr="00450857">
              <w:t> </w:t>
            </w:r>
          </w:p>
        </w:tc>
        <w:tc>
          <w:tcPr>
            <w:tcW w:w="3922" w:type="dxa"/>
            <w:shd w:val="clear" w:color="auto" w:fill="auto"/>
            <w:hideMark/>
          </w:tcPr>
          <w:p w:rsidR="00FB1027" w:rsidRPr="00450857" w:rsidP="00450857">
            <w:r w:rsidRPr="00450857">
              <w:rPr>
                <w:rtl/>
              </w:rPr>
              <w:t>מדריך תכנון ומדידה לנושא ה-</w:t>
            </w:r>
            <w:r w:rsidRPr="00450857">
              <w:t>IT</w:t>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בתכנון</w:t>
            </w:r>
          </w:p>
        </w:tc>
        <w:tc>
          <w:tcPr>
            <w:tcW w:w="1111" w:type="dxa"/>
            <w:shd w:val="clear" w:color="auto" w:fill="auto"/>
          </w:tcPr>
          <w:p w:rsidR="00FB1027" w:rsidRPr="00450857" w:rsidP="00450857"/>
        </w:tc>
        <w:tc>
          <w:tcPr>
            <w:tcW w:w="1701" w:type="dxa"/>
            <w:shd w:val="clear" w:color="auto" w:fill="auto"/>
            <w:hideMark/>
          </w:tcPr>
          <w:p w:rsidR="00FB1027" w:rsidRPr="00450857" w:rsidP="00450857">
            <w:r w:rsidRPr="00450857">
              <w:rPr>
                <w:rtl/>
              </w:rPr>
              <w:t>בשיתוף חברת יעוץ</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pPr>
              <w:rPr>
                <w:u w:val="single"/>
              </w:rPr>
            </w:pPr>
            <w:r>
              <w:fldChar w:fldCharType="begin"/>
            </w:r>
            <w:r>
              <w:instrText xml:space="preserve"> HYPERLINK "https://govshare.gov.il/he/node/1030" </w:instrText>
            </w:r>
            <w:r>
              <w:fldChar w:fldCharType="separate"/>
            </w:r>
            <w:r w:rsidRPr="00450857">
              <w:rPr>
                <w:rStyle w:val="Hyperlink"/>
                <w:rtl/>
              </w:rPr>
              <w:t>הנחיה אד-הוק לתכני תוכניות עבודה ב- 2016</w:t>
            </w:r>
            <w:r>
              <w:fldChar w:fldCharType="end"/>
            </w:r>
          </w:p>
        </w:tc>
        <w:tc>
          <w:tcPr>
            <w:tcW w:w="1417" w:type="dxa"/>
          </w:tcPr>
          <w:p w:rsidR="00EB50F6" w:rsidRPr="00450857" w:rsidP="00DF250C">
            <w:pPr>
              <w:rPr>
                <w:rtl/>
              </w:rPr>
            </w:pPr>
            <w:r>
              <w:rPr>
                <w:rFonts w:hint="cs"/>
                <w:rtl/>
              </w:rPr>
              <w:t>קוים מנחים</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Q3/2015</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הנחיה אד-הוק לתכני תוכניות עבודה ב- 2017</w:t>
            </w:r>
          </w:p>
        </w:tc>
        <w:tc>
          <w:tcPr>
            <w:tcW w:w="1417" w:type="dxa"/>
          </w:tcPr>
          <w:p w:rsidR="00EB50F6" w:rsidRPr="00450857" w:rsidP="00DF250C">
            <w:pPr>
              <w:rPr>
                <w:rtl/>
              </w:rPr>
            </w:pPr>
            <w:r>
              <w:rPr>
                <w:rFonts w:hint="cs"/>
                <w:rtl/>
              </w:rPr>
              <w:t>קוים מנחים</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Q3/2016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bottom w:val="nil"/>
            </w:tcBorders>
            <w:shd w:val="clear" w:color="auto" w:fill="auto"/>
            <w:hideMark/>
          </w:tcPr>
          <w:p w:rsidR="00FB1027" w:rsidRPr="00450857" w:rsidP="00450857">
            <w:r w:rsidRPr="00450857">
              <w:rPr>
                <w:rtl/>
              </w:rPr>
              <w:t xml:space="preserve">3 - ניהול סיכוני </w:t>
            </w:r>
            <w:r w:rsidRPr="00450857">
              <w:t>IT</w:t>
            </w:r>
          </w:p>
        </w:tc>
        <w:tc>
          <w:tcPr>
            <w:tcW w:w="3922" w:type="dxa"/>
            <w:shd w:val="clear" w:color="auto" w:fill="auto"/>
            <w:hideMark/>
          </w:tcPr>
          <w:p w:rsidR="00FB1027" w:rsidRPr="00450857" w:rsidP="00450857">
            <w:pPr>
              <w:rPr>
                <w:u w:val="single"/>
              </w:rPr>
            </w:pPr>
            <w:r>
              <w:fldChar w:fldCharType="begin"/>
            </w:r>
            <w:r>
              <w:instrText xml:space="preserve"> HYPERLINK "https://govshare.gov.il/he/node/685" </w:instrText>
            </w:r>
            <w:r>
              <w:fldChar w:fldCharType="separate"/>
            </w:r>
            <w:r w:rsidRPr="00450857">
              <w:rPr>
                <w:rStyle w:val="Hyperlink"/>
                <w:rtl/>
              </w:rPr>
              <w:t>ביצוע סקרי סיכונים</w:t>
            </w:r>
            <w:r>
              <w:fldChar w:fldCharType="end"/>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בתוקף</w:t>
            </w:r>
          </w:p>
        </w:tc>
        <w:tc>
          <w:tcPr>
            <w:tcW w:w="1111" w:type="dxa"/>
            <w:shd w:val="clear" w:color="auto" w:fill="auto"/>
            <w:hideMark/>
          </w:tcPr>
          <w:p w:rsidR="00FB1027" w:rsidRPr="00450857" w:rsidP="00450857">
            <w:r w:rsidRPr="00450857">
              <w:t>2014</w:t>
            </w:r>
          </w:p>
        </w:tc>
        <w:tc>
          <w:tcPr>
            <w:tcW w:w="1701" w:type="dxa"/>
            <w:shd w:val="clear" w:color="auto" w:fill="auto"/>
            <w:hideMark/>
          </w:tcPr>
          <w:p w:rsidR="00FB1027" w:rsidRPr="00450857" w:rsidP="00450857">
            <w:r w:rsidRPr="00450857">
              <w:t> </w:t>
            </w:r>
          </w:p>
        </w:tc>
      </w:tr>
      <w:tr w:rsidTr="00EB50F6">
        <w:tblPrEx>
          <w:tblW w:w="10773" w:type="dxa"/>
          <w:tblInd w:w="-459" w:type="dxa"/>
          <w:tblLook w:val="04A0"/>
        </w:tblPrEx>
        <w:trPr>
          <w:trHeight w:val="570"/>
        </w:trPr>
        <w:tc>
          <w:tcPr>
            <w:tcW w:w="1748" w:type="dxa"/>
            <w:tcBorders>
              <w:top w:val="nil"/>
              <w:bottom w:val="nil"/>
            </w:tcBorders>
            <w:shd w:val="clear" w:color="auto" w:fill="auto"/>
            <w:hideMark/>
          </w:tcPr>
          <w:p w:rsidR="00FB1027" w:rsidRPr="00450857" w:rsidP="00450857">
            <w:r w:rsidRPr="00450857">
              <w:rPr>
                <w:rtl/>
              </w:rPr>
              <w:t> </w:t>
            </w:r>
          </w:p>
        </w:tc>
        <w:tc>
          <w:tcPr>
            <w:tcW w:w="3922" w:type="dxa"/>
            <w:shd w:val="clear" w:color="auto" w:fill="auto"/>
            <w:hideMark/>
          </w:tcPr>
          <w:p w:rsidR="00FB1027" w:rsidRPr="00450857" w:rsidP="00450857">
            <w:r w:rsidRPr="00450857">
              <w:rPr>
                <w:rtl/>
              </w:rPr>
              <w:t xml:space="preserve">ביצוע סקר סיכוני </w:t>
            </w:r>
            <w:r w:rsidRPr="00450857">
              <w:t>IT</w:t>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בתכנון</w:t>
            </w:r>
          </w:p>
        </w:tc>
        <w:tc>
          <w:tcPr>
            <w:tcW w:w="1111" w:type="dxa"/>
            <w:shd w:val="clear" w:color="auto" w:fill="auto"/>
            <w:hideMark/>
          </w:tcPr>
          <w:p w:rsidR="00FB1027" w:rsidRPr="00450857" w:rsidP="00450857">
            <w:r w:rsidRPr="00450857">
              <w:t>Q4/2016</w:t>
            </w:r>
          </w:p>
        </w:tc>
        <w:tc>
          <w:tcPr>
            <w:tcW w:w="1701" w:type="dxa"/>
            <w:shd w:val="clear" w:color="auto" w:fill="auto"/>
            <w:hideMark/>
          </w:tcPr>
          <w:p w:rsidR="00FB1027" w:rsidRPr="00450857" w:rsidP="00450857">
            <w:r w:rsidRPr="00450857">
              <w:rPr>
                <w:rtl/>
              </w:rPr>
              <w:t xml:space="preserve">יחליף את "ביצוע סקרי סיכונים". בשיתוף </w:t>
            </w:r>
            <w:r w:rsidRPr="00450857">
              <w:t>KPMG</w:t>
            </w:r>
          </w:p>
        </w:tc>
      </w:tr>
      <w:tr w:rsidTr="00EB50F6">
        <w:tblPrEx>
          <w:tblW w:w="10773" w:type="dxa"/>
          <w:tblInd w:w="-459" w:type="dxa"/>
          <w:tblLook w:val="04A0"/>
        </w:tblPrEx>
        <w:trPr>
          <w:trHeight w:val="570"/>
        </w:trPr>
        <w:tc>
          <w:tcPr>
            <w:tcW w:w="1748" w:type="dxa"/>
            <w:tcBorders>
              <w:top w:val="nil"/>
              <w:bottom w:val="nil"/>
            </w:tcBorders>
            <w:shd w:val="clear" w:color="auto" w:fill="auto"/>
            <w:hideMark/>
          </w:tcPr>
          <w:p w:rsidR="00FB1027" w:rsidRPr="00450857" w:rsidP="00450857">
            <w:r w:rsidRPr="00450857">
              <w:rPr>
                <w:rtl/>
              </w:rPr>
              <w:t> </w:t>
            </w:r>
          </w:p>
        </w:tc>
        <w:tc>
          <w:tcPr>
            <w:tcW w:w="3922" w:type="dxa"/>
            <w:shd w:val="clear" w:color="auto" w:fill="auto"/>
            <w:hideMark/>
          </w:tcPr>
          <w:p w:rsidR="00FB1027" w:rsidRPr="00450857" w:rsidP="00450857">
            <w:r w:rsidRPr="00450857">
              <w:rPr>
                <w:rtl/>
              </w:rPr>
              <w:t>גיבוש וניהול תוכנית הפחתה</w:t>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בתכנון</w:t>
            </w:r>
          </w:p>
        </w:tc>
        <w:tc>
          <w:tcPr>
            <w:tcW w:w="1111" w:type="dxa"/>
            <w:shd w:val="clear" w:color="auto" w:fill="auto"/>
            <w:hideMark/>
          </w:tcPr>
          <w:p w:rsidR="00FB1027" w:rsidRPr="00450857" w:rsidP="00450857">
            <w:r w:rsidRPr="00450857">
              <w:t>Q4/2016</w:t>
            </w:r>
          </w:p>
        </w:tc>
        <w:tc>
          <w:tcPr>
            <w:tcW w:w="1701" w:type="dxa"/>
            <w:shd w:val="clear" w:color="auto" w:fill="auto"/>
            <w:hideMark/>
          </w:tcPr>
          <w:p w:rsidR="00FB1027" w:rsidRPr="00450857" w:rsidP="00450857">
            <w:r w:rsidRPr="00450857">
              <w:rPr>
                <w:rtl/>
              </w:rPr>
              <w:t xml:space="preserve">יחליף את "ביצוע סקרי סיכונים". בשיתוף </w:t>
            </w:r>
            <w:r w:rsidRPr="00450857">
              <w:t>KPMG</w:t>
            </w:r>
          </w:p>
        </w:tc>
      </w:tr>
      <w:tr w:rsidTr="00EB50F6">
        <w:tblPrEx>
          <w:tblW w:w="10773" w:type="dxa"/>
          <w:tblInd w:w="-459" w:type="dxa"/>
          <w:tblLook w:val="04A0"/>
        </w:tblPrEx>
        <w:trPr>
          <w:trHeight w:val="285"/>
        </w:trPr>
        <w:tc>
          <w:tcPr>
            <w:tcW w:w="1748" w:type="dxa"/>
            <w:tcBorders>
              <w:top w:val="nil"/>
            </w:tcBorders>
            <w:shd w:val="clear" w:color="auto" w:fill="auto"/>
            <w:hideMark/>
          </w:tcPr>
          <w:p w:rsidR="00FB1027" w:rsidRPr="00450857" w:rsidP="00450857">
            <w:r w:rsidRPr="00450857">
              <w:rPr>
                <w:rtl/>
              </w:rPr>
              <w:t> </w:t>
            </w:r>
          </w:p>
        </w:tc>
        <w:tc>
          <w:tcPr>
            <w:tcW w:w="3922" w:type="dxa"/>
            <w:shd w:val="clear" w:color="auto" w:fill="auto"/>
            <w:hideMark/>
          </w:tcPr>
          <w:p w:rsidR="00FB1027" w:rsidRPr="00450857" w:rsidP="00450857">
            <w:r w:rsidRPr="00450857">
              <w:rPr>
                <w:rtl/>
              </w:rPr>
              <w:t xml:space="preserve">עקרונות ניהול סיכוני </w:t>
            </w:r>
            <w:r w:rsidRPr="00450857">
              <w:t>IT</w:t>
            </w:r>
            <w:r w:rsidRPr="00450857">
              <w:rPr>
                <w:rtl/>
              </w:rPr>
              <w:t xml:space="preserve"> בממשלה</w:t>
            </w:r>
          </w:p>
        </w:tc>
        <w:tc>
          <w:tcPr>
            <w:tcW w:w="1417" w:type="dxa"/>
          </w:tcPr>
          <w:p w:rsidR="00FB1027" w:rsidRPr="00450857" w:rsidP="00450857">
            <w:pPr>
              <w:rPr>
                <w:rtl/>
              </w:rPr>
            </w:pPr>
            <w:r>
              <w:rPr>
                <w:rFonts w:hint="cs"/>
                <w:rtl/>
              </w:rPr>
              <w:t>מדיניות</w:t>
            </w:r>
          </w:p>
        </w:tc>
        <w:tc>
          <w:tcPr>
            <w:tcW w:w="874" w:type="dxa"/>
            <w:shd w:val="clear" w:color="auto" w:fill="auto"/>
            <w:hideMark/>
          </w:tcPr>
          <w:p w:rsidR="00FB1027" w:rsidRPr="00450857" w:rsidP="00450857">
            <w:r w:rsidRPr="00450857">
              <w:rPr>
                <w:rtl/>
              </w:rPr>
              <w:t>בתכנון</w:t>
            </w:r>
          </w:p>
        </w:tc>
        <w:tc>
          <w:tcPr>
            <w:tcW w:w="1111" w:type="dxa"/>
            <w:shd w:val="clear" w:color="auto" w:fill="auto"/>
            <w:hideMark/>
          </w:tcPr>
          <w:p w:rsidR="00FB1027" w:rsidRPr="00450857" w:rsidP="00450857">
            <w:r w:rsidRPr="00450857">
              <w:t>Q4/2016</w:t>
            </w:r>
          </w:p>
        </w:tc>
        <w:tc>
          <w:tcPr>
            <w:tcW w:w="1701" w:type="dxa"/>
            <w:shd w:val="clear" w:color="auto" w:fill="auto"/>
            <w:hideMark/>
          </w:tcPr>
          <w:p w:rsidR="00FB1027" w:rsidRPr="00450857" w:rsidP="00450857">
            <w:r w:rsidRPr="00450857">
              <w:rPr>
                <w:rtl/>
              </w:rPr>
              <w:t xml:space="preserve">בשיתוף </w:t>
            </w:r>
            <w:r w:rsidRPr="00450857">
              <w:t>KPMG</w:t>
            </w:r>
          </w:p>
        </w:tc>
      </w:tr>
      <w:tr w:rsidTr="00EB50F6">
        <w:tblPrEx>
          <w:tblW w:w="10773" w:type="dxa"/>
          <w:tblInd w:w="-459" w:type="dxa"/>
          <w:tblLook w:val="04A0"/>
        </w:tblPrEx>
        <w:trPr>
          <w:trHeight w:val="285"/>
        </w:trPr>
        <w:tc>
          <w:tcPr>
            <w:tcW w:w="1748" w:type="dxa"/>
            <w:tcBorders>
              <w:bottom w:val="nil"/>
            </w:tcBorders>
            <w:shd w:val="clear" w:color="auto" w:fill="auto"/>
            <w:hideMark/>
          </w:tcPr>
          <w:p w:rsidR="00FB1027" w:rsidRPr="00450857" w:rsidP="00450857">
            <w:r w:rsidRPr="00450857">
              <w:rPr>
                <w:rtl/>
              </w:rPr>
              <w:t>4 - מחזור חיי מערכת</w:t>
            </w:r>
          </w:p>
        </w:tc>
        <w:tc>
          <w:tcPr>
            <w:tcW w:w="3922" w:type="dxa"/>
            <w:shd w:val="clear" w:color="auto" w:fill="auto"/>
            <w:hideMark/>
          </w:tcPr>
          <w:p w:rsidR="00FB1027" w:rsidRPr="00450857" w:rsidP="00450857">
            <w:pPr>
              <w:rPr>
                <w:u w:val="single"/>
              </w:rPr>
            </w:pPr>
            <w:r>
              <w:fldChar w:fldCharType="begin"/>
            </w:r>
            <w:r>
              <w:instrText xml:space="preserve"> HYPERLINK "https://govshare.gov.il/he/node/682" </w:instrText>
            </w:r>
            <w:r>
              <w:fldChar w:fldCharType="separate"/>
            </w:r>
            <w:r w:rsidRPr="00450857">
              <w:rPr>
                <w:rStyle w:val="Hyperlink"/>
                <w:rtl/>
              </w:rPr>
              <w:t>יישום מתודולוגיות ניהול מחזור חיי מערכת</w:t>
            </w:r>
            <w:r>
              <w:fldChar w:fldCharType="end"/>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בתוקף</w:t>
            </w:r>
          </w:p>
        </w:tc>
        <w:tc>
          <w:tcPr>
            <w:tcW w:w="1111" w:type="dxa"/>
            <w:shd w:val="clear" w:color="auto" w:fill="auto"/>
            <w:hideMark/>
          </w:tcPr>
          <w:p w:rsidR="00FB1027" w:rsidRPr="00450857" w:rsidP="00450857">
            <w:r w:rsidRPr="00450857">
              <w:t>2014</w:t>
            </w:r>
          </w:p>
        </w:tc>
        <w:tc>
          <w:tcPr>
            <w:tcW w:w="1701" w:type="dxa"/>
            <w:shd w:val="clear" w:color="auto" w:fill="auto"/>
            <w:hideMark/>
          </w:tcPr>
          <w:p w:rsidR="00FB1027"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FB1027" w:rsidRPr="00450857" w:rsidP="00450857">
            <w:r w:rsidRPr="00450857">
              <w:rPr>
                <w:rtl/>
              </w:rPr>
              <w:t> </w:t>
            </w:r>
          </w:p>
        </w:tc>
        <w:tc>
          <w:tcPr>
            <w:tcW w:w="3922" w:type="dxa"/>
            <w:shd w:val="clear" w:color="auto" w:fill="auto"/>
            <w:hideMark/>
          </w:tcPr>
          <w:p w:rsidR="00FB1027" w:rsidRPr="00450857" w:rsidP="00450857">
            <w:pPr>
              <w:rPr>
                <w:u w:val="single"/>
              </w:rPr>
            </w:pPr>
            <w:r>
              <w:fldChar w:fldCharType="begin"/>
            </w:r>
            <w:r>
              <w:instrText xml:space="preserve"> HYPERLINK "https://govshare.gov.il/he/node/679" </w:instrText>
            </w:r>
            <w:r>
              <w:fldChar w:fldCharType="separate"/>
            </w:r>
            <w:r w:rsidRPr="00450857">
              <w:rPr>
                <w:rStyle w:val="Hyperlink"/>
                <w:rtl/>
              </w:rPr>
              <w:t>מסגרת מתודולוגיה ממשלתית-הנחיות רשות התקשוב</w:t>
            </w:r>
            <w:r>
              <w:fldChar w:fldCharType="end"/>
            </w:r>
          </w:p>
        </w:tc>
        <w:tc>
          <w:tcPr>
            <w:tcW w:w="1417" w:type="dxa"/>
          </w:tcPr>
          <w:p w:rsidR="00FB1027" w:rsidRPr="00450857" w:rsidP="00450857">
            <w:pPr>
              <w:rPr>
                <w:rtl/>
              </w:rPr>
            </w:pPr>
            <w:r>
              <w:rPr>
                <w:rFonts w:hint="cs"/>
                <w:rtl/>
              </w:rPr>
              <w:t>מדיניות</w:t>
            </w:r>
          </w:p>
        </w:tc>
        <w:tc>
          <w:tcPr>
            <w:tcW w:w="874" w:type="dxa"/>
            <w:shd w:val="clear" w:color="auto" w:fill="auto"/>
            <w:hideMark/>
          </w:tcPr>
          <w:p w:rsidR="00FB1027" w:rsidRPr="00450857" w:rsidP="00450857">
            <w:r w:rsidRPr="00450857">
              <w:rPr>
                <w:rtl/>
              </w:rPr>
              <w:t>בתוקף</w:t>
            </w:r>
          </w:p>
        </w:tc>
        <w:tc>
          <w:tcPr>
            <w:tcW w:w="1111" w:type="dxa"/>
            <w:shd w:val="clear" w:color="auto" w:fill="auto"/>
            <w:hideMark/>
          </w:tcPr>
          <w:p w:rsidR="00FB1027" w:rsidRPr="00450857" w:rsidP="00450857">
            <w:r w:rsidRPr="00450857">
              <w:t>Q1/2015</w:t>
            </w:r>
          </w:p>
        </w:tc>
        <w:tc>
          <w:tcPr>
            <w:tcW w:w="1701" w:type="dxa"/>
            <w:shd w:val="clear" w:color="auto" w:fill="auto"/>
            <w:hideMark/>
          </w:tcPr>
          <w:p w:rsidR="00FB1027"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FB1027" w:rsidRPr="00450857" w:rsidP="00450857">
            <w:r w:rsidRPr="00450857">
              <w:t> </w:t>
            </w:r>
          </w:p>
        </w:tc>
        <w:tc>
          <w:tcPr>
            <w:tcW w:w="3922" w:type="dxa"/>
            <w:shd w:val="clear" w:color="auto" w:fill="auto"/>
            <w:hideMark/>
          </w:tcPr>
          <w:p w:rsidR="00FB1027" w:rsidRPr="00450857" w:rsidP="00450857">
            <w:pPr>
              <w:rPr>
                <w:u w:val="single"/>
              </w:rPr>
            </w:pPr>
            <w:r>
              <w:fldChar w:fldCharType="begin"/>
            </w:r>
            <w:r>
              <w:instrText xml:space="preserve"> HYPERLINK "https://govshare.gov.il/he/node/1165" </w:instrText>
            </w:r>
            <w:r>
              <w:fldChar w:fldCharType="separate"/>
            </w:r>
            <w:r w:rsidRPr="00450857">
              <w:rPr>
                <w:rStyle w:val="Hyperlink"/>
                <w:rtl/>
              </w:rPr>
              <w:t>מחזור חיי מערכת מידע</w:t>
            </w:r>
            <w:r>
              <w:fldChar w:fldCharType="end"/>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בתוקף</w:t>
            </w:r>
          </w:p>
        </w:tc>
        <w:tc>
          <w:tcPr>
            <w:tcW w:w="1111" w:type="dxa"/>
            <w:shd w:val="clear" w:color="auto" w:fill="auto"/>
            <w:hideMark/>
          </w:tcPr>
          <w:p w:rsidR="00FB1027" w:rsidRPr="00450857" w:rsidP="00450857">
            <w:r w:rsidRPr="00450857">
              <w:t>Q3/2015</w:t>
            </w:r>
          </w:p>
        </w:tc>
        <w:tc>
          <w:tcPr>
            <w:tcW w:w="1701" w:type="dxa"/>
            <w:shd w:val="clear" w:color="auto" w:fill="auto"/>
            <w:hideMark/>
          </w:tcPr>
          <w:p w:rsidR="00FB1027"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FB1027" w:rsidRPr="00450857" w:rsidP="00450857">
            <w:r w:rsidRPr="00450857">
              <w:t> </w:t>
            </w:r>
          </w:p>
        </w:tc>
        <w:tc>
          <w:tcPr>
            <w:tcW w:w="3922" w:type="dxa"/>
            <w:shd w:val="clear" w:color="auto" w:fill="auto"/>
            <w:hideMark/>
          </w:tcPr>
          <w:p w:rsidR="00FB1027" w:rsidRPr="00450857" w:rsidP="00450857">
            <w:pPr>
              <w:rPr>
                <w:u w:val="single"/>
              </w:rPr>
            </w:pPr>
            <w:r>
              <w:fldChar w:fldCharType="begin"/>
            </w:r>
            <w:r>
              <w:instrText xml:space="preserve"> HYPERLINK "https://govshare.gov.il/he/node/1381" </w:instrText>
            </w:r>
            <w:r>
              <w:fldChar w:fldCharType="separate"/>
            </w:r>
            <w:r w:rsidRPr="00450857">
              <w:rPr>
                <w:rStyle w:val="Hyperlink"/>
                <w:rtl/>
              </w:rPr>
              <w:t>שער כניסה לפרויקט-שלב הייזום ואישור פרויקט</w:t>
            </w:r>
            <w:r>
              <w:fldChar w:fldCharType="end"/>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בתוקף</w:t>
            </w:r>
          </w:p>
        </w:tc>
        <w:tc>
          <w:tcPr>
            <w:tcW w:w="1111" w:type="dxa"/>
            <w:shd w:val="clear" w:color="auto" w:fill="auto"/>
            <w:hideMark/>
          </w:tcPr>
          <w:p w:rsidR="00FB1027" w:rsidRPr="00450857" w:rsidP="00450857">
            <w:r w:rsidRPr="00450857">
              <w:t>Q4/2015</w:t>
            </w:r>
          </w:p>
        </w:tc>
        <w:tc>
          <w:tcPr>
            <w:tcW w:w="1701" w:type="dxa"/>
            <w:shd w:val="clear" w:color="auto" w:fill="auto"/>
            <w:hideMark/>
          </w:tcPr>
          <w:p w:rsidR="00FB1027"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FB1027" w:rsidRPr="00450857" w:rsidP="00450857">
            <w:r w:rsidRPr="00450857">
              <w:t> </w:t>
            </w:r>
          </w:p>
        </w:tc>
        <w:tc>
          <w:tcPr>
            <w:tcW w:w="3922" w:type="dxa"/>
            <w:shd w:val="clear" w:color="auto" w:fill="auto"/>
            <w:hideMark/>
          </w:tcPr>
          <w:p w:rsidR="00FB1027" w:rsidRPr="00450857" w:rsidP="00450857">
            <w:pPr>
              <w:rPr>
                <w:u w:val="single"/>
              </w:rPr>
            </w:pPr>
            <w:r>
              <w:fldChar w:fldCharType="begin"/>
            </w:r>
            <w:r>
              <w:instrText xml:space="preserve"> HYPERLINK "https://govshare.gov.il/he/node/1378" </w:instrText>
            </w:r>
            <w:r>
              <w:fldChar w:fldCharType="separate"/>
            </w:r>
            <w:r w:rsidRPr="00450857">
              <w:rPr>
                <w:rStyle w:val="Hyperlink"/>
                <w:rtl/>
              </w:rPr>
              <w:t>שער עליית פרויקט לאוויר / הפעלה מבצעית</w:t>
            </w:r>
            <w:r>
              <w:fldChar w:fldCharType="end"/>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בתוקף</w:t>
            </w:r>
          </w:p>
        </w:tc>
        <w:tc>
          <w:tcPr>
            <w:tcW w:w="1111" w:type="dxa"/>
            <w:shd w:val="clear" w:color="auto" w:fill="auto"/>
            <w:hideMark/>
          </w:tcPr>
          <w:p w:rsidR="00FB1027" w:rsidRPr="00450857" w:rsidP="00450857">
            <w:r w:rsidRPr="00450857">
              <w:t>Q4/2015</w:t>
            </w:r>
          </w:p>
        </w:tc>
        <w:tc>
          <w:tcPr>
            <w:tcW w:w="1701" w:type="dxa"/>
            <w:shd w:val="clear" w:color="auto" w:fill="auto"/>
            <w:hideMark/>
          </w:tcPr>
          <w:p w:rsidR="00FB1027"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FB1027" w:rsidRPr="00450857" w:rsidP="00450857">
            <w:r w:rsidRPr="00450857">
              <w:t> </w:t>
            </w:r>
          </w:p>
        </w:tc>
        <w:tc>
          <w:tcPr>
            <w:tcW w:w="3922" w:type="dxa"/>
            <w:shd w:val="clear" w:color="auto" w:fill="auto"/>
            <w:hideMark/>
          </w:tcPr>
          <w:p w:rsidR="00FB1027" w:rsidRPr="00450857" w:rsidP="00450857">
            <w:pPr>
              <w:rPr>
                <w:u w:val="single"/>
              </w:rPr>
            </w:pPr>
            <w:r>
              <w:fldChar w:fldCharType="begin"/>
            </w:r>
            <w:r>
              <w:instrText xml:space="preserve"> HYPERLINK "https://govshare.gov.il/he/node/1375" </w:instrText>
            </w:r>
            <w:r>
              <w:fldChar w:fldCharType="separate"/>
            </w:r>
            <w:r w:rsidRPr="00450857">
              <w:rPr>
                <w:rStyle w:val="Hyperlink"/>
                <w:rtl/>
              </w:rPr>
              <w:t xml:space="preserve">שער העברת מערכת מפרויקט לתחזוקה </w:t>
            </w:r>
            <w:r>
              <w:fldChar w:fldCharType="end"/>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בתוקף</w:t>
            </w:r>
          </w:p>
        </w:tc>
        <w:tc>
          <w:tcPr>
            <w:tcW w:w="1111" w:type="dxa"/>
            <w:shd w:val="clear" w:color="auto" w:fill="auto"/>
            <w:hideMark/>
          </w:tcPr>
          <w:p w:rsidR="00FB1027" w:rsidRPr="00450857" w:rsidP="00450857">
            <w:r w:rsidRPr="00450857">
              <w:t>Q4/2015</w:t>
            </w:r>
          </w:p>
        </w:tc>
        <w:tc>
          <w:tcPr>
            <w:tcW w:w="1701" w:type="dxa"/>
            <w:shd w:val="clear" w:color="auto" w:fill="auto"/>
            <w:hideMark/>
          </w:tcPr>
          <w:p w:rsidR="00FB1027"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בחירה ותפעול מיקור חוץ</w:t>
            </w:r>
          </w:p>
        </w:tc>
        <w:tc>
          <w:tcPr>
            <w:tcW w:w="1417" w:type="dxa"/>
          </w:tcPr>
          <w:p w:rsidR="00EB50F6" w:rsidRPr="00450857" w:rsidP="00DF250C">
            <w:pPr>
              <w:rPr>
                <w:rtl/>
              </w:rPr>
            </w:pPr>
            <w:r>
              <w:rPr>
                <w:rFonts w:hint="cs"/>
                <w:rtl/>
              </w:rPr>
              <w:t>קוים מנחים</w:t>
            </w:r>
          </w:p>
        </w:tc>
        <w:tc>
          <w:tcPr>
            <w:tcW w:w="874" w:type="dxa"/>
            <w:shd w:val="clear" w:color="auto" w:fill="auto"/>
            <w:hideMark/>
          </w:tcPr>
          <w:p w:rsidR="00EB50F6" w:rsidRPr="00450857" w:rsidP="00450857">
            <w:r w:rsidRPr="00450857">
              <w:rPr>
                <w:rtl/>
              </w:rPr>
              <w:t>טיוטא</w:t>
            </w:r>
          </w:p>
        </w:tc>
        <w:tc>
          <w:tcPr>
            <w:tcW w:w="1111" w:type="dxa"/>
            <w:shd w:val="clear" w:color="auto" w:fill="auto"/>
            <w:hideMark/>
          </w:tcPr>
          <w:p w:rsidR="00EB50F6" w:rsidRPr="00450857" w:rsidP="00450857">
            <w:r w:rsidRPr="00450857">
              <w:t>Q3/2016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t>Make or Buy</w:t>
            </w:r>
          </w:p>
        </w:tc>
        <w:tc>
          <w:tcPr>
            <w:tcW w:w="1417" w:type="dxa"/>
          </w:tcPr>
          <w:p w:rsidR="00EB50F6" w:rsidRPr="00450857" w:rsidP="00DF250C">
            <w:pPr>
              <w:rPr>
                <w:rtl/>
              </w:rPr>
            </w:pPr>
            <w:r>
              <w:rPr>
                <w:rFonts w:hint="cs"/>
                <w:rtl/>
              </w:rPr>
              <w:t>קוים מנחים</w:t>
            </w:r>
          </w:p>
        </w:tc>
        <w:tc>
          <w:tcPr>
            <w:tcW w:w="874" w:type="dxa"/>
            <w:shd w:val="clear" w:color="auto" w:fill="auto"/>
            <w:hideMark/>
          </w:tcPr>
          <w:p w:rsidR="00EB50F6" w:rsidRPr="00450857" w:rsidP="00450857">
            <w:r w:rsidRPr="00450857">
              <w:rPr>
                <w:rtl/>
              </w:rPr>
              <w:t>טיוטא</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ניהול השרות בשלב התחזוקה (</w:t>
            </w:r>
            <w:r w:rsidRPr="00450857">
              <w:t>SLM</w:t>
            </w:r>
            <w:r w:rsidRPr="00450857">
              <w:rPr>
                <w:rtl/>
              </w:rPr>
              <w:t>)</w:t>
            </w:r>
          </w:p>
        </w:tc>
        <w:tc>
          <w:tcPr>
            <w:tcW w:w="1417" w:type="dxa"/>
          </w:tcPr>
          <w:p w:rsidR="00EB50F6" w:rsidRPr="00450857" w:rsidP="00DF250C">
            <w:pPr>
              <w:rPr>
                <w:rtl/>
              </w:rPr>
            </w:pPr>
            <w:r>
              <w:rPr>
                <w:rFonts w:hint="cs"/>
                <w:rtl/>
              </w:rPr>
              <w:t>קוים מנחים</w:t>
            </w:r>
          </w:p>
        </w:tc>
        <w:tc>
          <w:tcPr>
            <w:tcW w:w="874" w:type="dxa"/>
            <w:shd w:val="clear" w:color="auto" w:fill="auto"/>
            <w:hideMark/>
          </w:tcPr>
          <w:p w:rsidR="00EB50F6" w:rsidRPr="00450857" w:rsidP="00450857">
            <w:r w:rsidRPr="00450857">
              <w:rPr>
                <w:rtl/>
              </w:rPr>
              <w:t>טיוטא</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FB1027" w:rsidRPr="00450857" w:rsidP="00450857">
            <w:r w:rsidRPr="00450857">
              <w:t> </w:t>
            </w:r>
          </w:p>
        </w:tc>
        <w:tc>
          <w:tcPr>
            <w:tcW w:w="3922" w:type="dxa"/>
            <w:shd w:val="clear" w:color="auto" w:fill="auto"/>
            <w:hideMark/>
          </w:tcPr>
          <w:p w:rsidR="00FB1027" w:rsidRPr="00450857" w:rsidP="00450857">
            <w:r w:rsidRPr="00450857">
              <w:rPr>
                <w:rtl/>
              </w:rPr>
              <w:t>שינויי תוכנה ונתונים בסביבת היצור</w:t>
            </w:r>
          </w:p>
        </w:tc>
        <w:tc>
          <w:tcPr>
            <w:tcW w:w="1417" w:type="dxa"/>
          </w:tcPr>
          <w:p w:rsidR="00FB1027" w:rsidRPr="00450857" w:rsidP="00DF250C">
            <w:pPr>
              <w:rPr>
                <w:rtl/>
              </w:rPr>
            </w:pPr>
            <w:r>
              <w:rPr>
                <w:rFonts w:hint="cs"/>
                <w:rtl/>
              </w:rPr>
              <w:t>תקן ממשלתי</w:t>
            </w:r>
          </w:p>
        </w:tc>
        <w:tc>
          <w:tcPr>
            <w:tcW w:w="874" w:type="dxa"/>
            <w:shd w:val="clear" w:color="auto" w:fill="auto"/>
            <w:hideMark/>
          </w:tcPr>
          <w:p w:rsidR="00FB1027" w:rsidRPr="00450857" w:rsidP="00450857">
            <w:r w:rsidRPr="00450857">
              <w:rPr>
                <w:rtl/>
              </w:rPr>
              <w:t>בתכנון</w:t>
            </w:r>
          </w:p>
        </w:tc>
        <w:tc>
          <w:tcPr>
            <w:tcW w:w="1111" w:type="dxa"/>
            <w:shd w:val="clear" w:color="auto" w:fill="auto"/>
          </w:tcPr>
          <w:p w:rsidR="00FB1027" w:rsidRPr="00450857" w:rsidP="00450857"/>
        </w:tc>
        <w:tc>
          <w:tcPr>
            <w:tcW w:w="1701" w:type="dxa"/>
            <w:shd w:val="clear" w:color="auto" w:fill="auto"/>
            <w:hideMark/>
          </w:tcPr>
          <w:p w:rsidR="00FB1027"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t>ITBR</w:t>
            </w:r>
            <w:r w:rsidRPr="00450857">
              <w:rPr>
                <w:rtl/>
              </w:rPr>
              <w:t xml:space="preserve"> - נציג עסקי</w:t>
            </w:r>
          </w:p>
        </w:tc>
        <w:tc>
          <w:tcPr>
            <w:tcW w:w="1417" w:type="dxa"/>
          </w:tcPr>
          <w:p w:rsidR="00EB50F6" w:rsidRPr="00450857" w:rsidP="00DF250C">
            <w:pPr>
              <w:rPr>
                <w:rtl/>
              </w:rPr>
            </w:pPr>
            <w:r>
              <w:rPr>
                <w:rFonts w:hint="cs"/>
                <w:rtl/>
              </w:rPr>
              <w:t>קוים מנחים</w:t>
            </w:r>
          </w:p>
        </w:tc>
        <w:tc>
          <w:tcPr>
            <w:tcW w:w="874" w:type="dxa"/>
            <w:shd w:val="clear" w:color="auto" w:fill="auto"/>
            <w:hideMark/>
          </w:tcPr>
          <w:p w:rsidR="00EB50F6" w:rsidRPr="00450857" w:rsidP="00450857">
            <w:r w:rsidRPr="00450857">
              <w:rPr>
                <w:rtl/>
              </w:rPr>
              <w:t>בתכנון</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ניהול דרישות</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ניהול שינויים</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בתכנון</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330"/>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הנחיות בנושא תפעול ותחזוקה מבוססות </w:t>
            </w:r>
            <w:r w:rsidRPr="00450857">
              <w:t>ITIL</w:t>
            </w:r>
            <w:r w:rsidRPr="00450857">
              <w:rPr>
                <w:rtl/>
              </w:rPr>
              <w:t xml:space="preserve"> (בשיתוף עם </w:t>
            </w:r>
            <w:r w:rsidRPr="00450857">
              <w:rPr>
                <w:rFonts w:hint="eastAsia"/>
                <w:rtl/>
              </w:rPr>
              <w:t>יותם)</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בתכנון</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בדיקות</w:t>
            </w:r>
          </w:p>
        </w:tc>
        <w:tc>
          <w:tcPr>
            <w:tcW w:w="1417" w:type="dxa"/>
          </w:tcPr>
          <w:p w:rsidR="00EB50F6" w:rsidRPr="00450857" w:rsidP="00DF250C">
            <w:pPr>
              <w:rPr>
                <w:rtl/>
              </w:rPr>
            </w:pPr>
            <w:r>
              <w:rPr>
                <w:rFonts w:hint="cs"/>
                <w:rtl/>
              </w:rPr>
              <w:t>קוים מנחים</w:t>
            </w:r>
          </w:p>
        </w:tc>
        <w:tc>
          <w:tcPr>
            <w:tcW w:w="874" w:type="dxa"/>
            <w:shd w:val="clear" w:color="auto" w:fill="auto"/>
            <w:hideMark/>
          </w:tcPr>
          <w:p w:rsidR="00EB50F6" w:rsidRPr="00450857" w:rsidP="00450857">
            <w:r w:rsidRPr="00450857">
              <w:t> </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ניהול תקלות</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בתכנון</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bottom w:val="nil"/>
            </w:tcBorders>
            <w:shd w:val="clear" w:color="auto" w:fill="auto"/>
            <w:hideMark/>
          </w:tcPr>
          <w:p w:rsidR="00EB50F6" w:rsidRPr="00450857" w:rsidP="00450857">
            <w:r w:rsidRPr="00450857">
              <w:rPr>
                <w:rtl/>
              </w:rPr>
              <w:t>5 - ניהול ושיתוף ידע</w:t>
            </w:r>
          </w:p>
        </w:tc>
        <w:tc>
          <w:tcPr>
            <w:tcW w:w="3922" w:type="dxa"/>
            <w:shd w:val="clear" w:color="auto" w:fill="auto"/>
            <w:hideMark/>
          </w:tcPr>
          <w:p w:rsidR="00EB50F6" w:rsidRPr="00450857" w:rsidP="00450857">
            <w:pPr>
              <w:rPr>
                <w:u w:val="single"/>
              </w:rPr>
            </w:pPr>
            <w:r>
              <w:fldChar w:fldCharType="begin"/>
            </w:r>
            <w:r>
              <w:instrText xml:space="preserve"> HYPERLINK "https://govshare.gov.il/he/node/1008" </w:instrText>
            </w:r>
            <w:r>
              <w:fldChar w:fldCharType="separate"/>
            </w:r>
            <w:r w:rsidRPr="00450857">
              <w:rPr>
                <w:rStyle w:val="Hyperlink"/>
                <w:rtl/>
              </w:rPr>
              <w:t>הנחיות ראש רשות התקשוב - כתיבה והפצה</w:t>
            </w:r>
            <w:r>
              <w:fldChar w:fldCharType="end"/>
            </w:r>
          </w:p>
        </w:tc>
        <w:tc>
          <w:tcPr>
            <w:tcW w:w="1417" w:type="dxa"/>
          </w:tcPr>
          <w:p w:rsidR="00EB50F6" w:rsidRPr="00450857" w:rsidP="00ED1082">
            <w:pPr>
              <w:rPr>
                <w:rtl/>
              </w:rPr>
            </w:pPr>
            <w:r>
              <w:rPr>
                <w:rFonts w:hint="cs"/>
                <w:rtl/>
              </w:rPr>
              <w:t>נוהל עבודה</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Q3/2015</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pPr>
              <w:rPr>
                <w:u w:val="single"/>
              </w:rPr>
            </w:pPr>
            <w:r>
              <w:fldChar w:fldCharType="begin"/>
            </w:r>
            <w:r>
              <w:instrText xml:space="preserve"> HYPERLINK "https://govshare.gov.il/he/node/1580" </w:instrText>
            </w:r>
            <w:r>
              <w:fldChar w:fldCharType="separate"/>
            </w:r>
            <w:r w:rsidRPr="00450857">
              <w:rPr>
                <w:rStyle w:val="Hyperlink"/>
                <w:rtl/>
              </w:rPr>
              <w:t>הנחיות ראש רשות התקשוב - הדרכה והטמעה</w:t>
            </w:r>
            <w:r>
              <w:fldChar w:fldCharType="end"/>
            </w:r>
          </w:p>
        </w:tc>
        <w:tc>
          <w:tcPr>
            <w:tcW w:w="1417" w:type="dxa"/>
          </w:tcPr>
          <w:p w:rsidR="00EB50F6" w:rsidRPr="00450857" w:rsidP="00ED1082">
            <w:pPr>
              <w:rPr>
                <w:rtl/>
              </w:rPr>
            </w:pPr>
            <w:r>
              <w:rPr>
                <w:rFonts w:hint="cs"/>
                <w:rtl/>
              </w:rPr>
              <w:t>נוהל עבודה</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Q1/2016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הנחיות ראש רשות התקשוב - פיקוח ובקרה</w:t>
            </w:r>
          </w:p>
        </w:tc>
        <w:tc>
          <w:tcPr>
            <w:tcW w:w="1417" w:type="dxa"/>
          </w:tcPr>
          <w:p w:rsidR="00EB50F6" w:rsidRPr="00450857" w:rsidP="00ED1082">
            <w:pPr>
              <w:rPr>
                <w:rtl/>
              </w:rPr>
            </w:pPr>
            <w:r>
              <w:rPr>
                <w:rFonts w:hint="cs"/>
                <w:rtl/>
              </w:rPr>
              <w:t>נוהל עבודה</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Q3/2016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הנחיות ראש רשות התקשוב - הפקת לקחים ועדכון</w:t>
            </w:r>
          </w:p>
        </w:tc>
        <w:tc>
          <w:tcPr>
            <w:tcW w:w="1417" w:type="dxa"/>
          </w:tcPr>
          <w:p w:rsidR="00EB50F6" w:rsidRPr="00450857" w:rsidP="00ED1082">
            <w:pPr>
              <w:rPr>
                <w:rtl/>
              </w:rPr>
            </w:pPr>
            <w:r>
              <w:rPr>
                <w:rFonts w:hint="cs"/>
                <w:rtl/>
              </w:rPr>
              <w:t>נוהל עבודה</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Q3/2016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תחקור והפקת לקחים</w:t>
            </w:r>
          </w:p>
        </w:tc>
        <w:tc>
          <w:tcPr>
            <w:tcW w:w="1417" w:type="dxa"/>
          </w:tcPr>
          <w:p w:rsidR="00EB50F6" w:rsidRPr="00450857" w:rsidP="00DF250C">
            <w:pPr>
              <w:rPr>
                <w:rtl/>
              </w:rPr>
            </w:pPr>
            <w:r>
              <w:rPr>
                <w:rFonts w:hint="cs"/>
                <w:rtl/>
              </w:rPr>
              <w:t>קוים מנחים</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היערכות ארגונית בהינתן פרויקט מיקור חוץ</w:t>
            </w:r>
          </w:p>
        </w:tc>
        <w:tc>
          <w:tcPr>
            <w:tcW w:w="1417" w:type="dxa"/>
          </w:tcPr>
          <w:p w:rsidR="00EB50F6" w:rsidRPr="00450857" w:rsidP="00DF250C">
            <w:pPr>
              <w:rPr>
                <w:rtl/>
              </w:rPr>
            </w:pPr>
            <w:r>
              <w:rPr>
                <w:rFonts w:hint="cs"/>
                <w:rtl/>
              </w:rPr>
              <w:t>קוים מנחים</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rPr>
                <w:rtl/>
              </w:rPr>
              <w:t>באמצעות "מטאור" ובסיוע יעל</w:t>
            </w:r>
          </w:p>
        </w:tc>
      </w:tr>
      <w:tr w:rsidTr="00EB50F6">
        <w:tblPrEx>
          <w:tblW w:w="10773" w:type="dxa"/>
          <w:tblInd w:w="-459" w:type="dxa"/>
          <w:tblLook w:val="04A0"/>
        </w:tblPrEx>
        <w:trPr>
          <w:trHeight w:val="285"/>
        </w:trPr>
        <w:tc>
          <w:tcPr>
            <w:tcW w:w="1748" w:type="dxa"/>
            <w:tcBorders>
              <w:bottom w:val="nil"/>
            </w:tcBorders>
            <w:shd w:val="clear" w:color="auto" w:fill="auto"/>
            <w:hideMark/>
          </w:tcPr>
          <w:p w:rsidR="00EB50F6" w:rsidRPr="00450857" w:rsidP="00EB50F6">
            <w:r>
              <w:rPr>
                <w:rtl/>
              </w:rPr>
              <w:t>3 - טכנולוגיות</w:t>
            </w:r>
          </w:p>
        </w:tc>
        <w:tc>
          <w:tcPr>
            <w:tcW w:w="3922" w:type="dxa"/>
            <w:shd w:val="clear" w:color="auto" w:fill="auto"/>
            <w:hideMark/>
          </w:tcPr>
          <w:p w:rsidR="00EB50F6" w:rsidRPr="00450857" w:rsidP="00450857">
            <w:pPr>
              <w:rPr>
                <w:u w:val="single"/>
              </w:rPr>
            </w:pPr>
            <w:r>
              <w:fldChar w:fldCharType="begin"/>
            </w:r>
            <w:r>
              <w:instrText xml:space="preserve"> HYPERLINK "https://govshare.gov.il/he/node/688" </w:instrText>
            </w:r>
            <w:r>
              <w:fldChar w:fldCharType="separate"/>
            </w:r>
            <w:r w:rsidRPr="00450857">
              <w:rPr>
                <w:rStyle w:val="Hyperlink"/>
                <w:rtl/>
              </w:rPr>
              <w:t>בנייה או הרחבה של חוות שרתים ואתרי גיבוי והתאוששות מאסון</w:t>
            </w:r>
            <w:r>
              <w:fldChar w:fldCharType="end"/>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2014</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pPr>
              <w:rPr>
                <w:u w:val="single"/>
              </w:rPr>
            </w:pPr>
            <w:r>
              <w:fldChar w:fldCharType="begin"/>
            </w:r>
            <w:r>
              <w:instrText xml:space="preserve"> HYPERLINK "https://govshare.gov.il/he/node/1207" </w:instrText>
            </w:r>
            <w:r>
              <w:fldChar w:fldCharType="separate"/>
            </w:r>
            <w:r w:rsidRPr="00450857">
              <w:rPr>
                <w:rStyle w:val="Hyperlink"/>
                <w:rtl/>
              </w:rPr>
              <w:t>חדרי מחשב – הקמה, שיפוץ והרחבה</w:t>
            </w:r>
            <w:r>
              <w:fldChar w:fldCharType="end"/>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Q3/2015</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שרתים ואחסון - רכישה (בעידן הענן)</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בתכנון</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rPr>
                <w:rtl/>
              </w:rPr>
              <w:t>בבדיקת צורך</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הליכי פיתוח מערכות מידע (בעידן הענן)</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בתכנון</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rPr>
                <w:rtl/>
              </w:rPr>
              <w:t>מגייס כ"א</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pPr>
              <w:rPr>
                <w:u w:val="single"/>
              </w:rPr>
            </w:pPr>
            <w:r>
              <w:fldChar w:fldCharType="begin"/>
            </w:r>
            <w:r>
              <w:instrText xml:space="preserve"> HYPERLINK "https://govshare.gov.il/he/node/1624" </w:instrText>
            </w:r>
            <w:r>
              <w:fldChar w:fldCharType="separate"/>
            </w:r>
            <w:r w:rsidRPr="00450857">
              <w:rPr>
                <w:rStyle w:val="Hyperlink"/>
                <w:rtl/>
              </w:rPr>
              <w:t>ענן ציבורי</w:t>
            </w:r>
            <w:r>
              <w:fldChar w:fldCharType="end"/>
            </w:r>
          </w:p>
        </w:tc>
        <w:tc>
          <w:tcPr>
            <w:tcW w:w="1417" w:type="dxa"/>
          </w:tcPr>
          <w:p w:rsidR="00EB50F6" w:rsidRPr="00450857" w:rsidP="00450857">
            <w:pPr>
              <w:rPr>
                <w:rtl/>
              </w:rPr>
            </w:pP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Q1/2016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330"/>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הנחיות בנושא תפעול ותחזוקה מבוססות </w:t>
            </w:r>
            <w:r w:rsidRPr="00450857">
              <w:t>ITIL</w:t>
            </w:r>
            <w:r w:rsidRPr="00450857">
              <w:rPr>
                <w:rtl/>
              </w:rPr>
              <w:t xml:space="preserve"> (בשיתוף עם </w:t>
            </w:r>
            <w:r w:rsidRPr="00450857">
              <w:rPr>
                <w:rFonts w:hint="eastAsia"/>
                <w:rtl/>
              </w:rPr>
              <w:t>חט' משילות)</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בתכנון</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pPr>
              <w:rPr>
                <w:u w:val="single"/>
              </w:rPr>
            </w:pPr>
            <w:r>
              <w:fldChar w:fldCharType="begin"/>
            </w:r>
            <w:r>
              <w:instrText xml:space="preserve"> HYPERLINK "https://govshare.gov.il/he/node/1620" </w:instrText>
            </w:r>
            <w:r>
              <w:fldChar w:fldCharType="separate"/>
            </w:r>
            <w:r w:rsidRPr="00450857">
              <w:rPr>
                <w:rStyle w:val="Hyperlink"/>
                <w:rtl/>
              </w:rPr>
              <w:t>מדיניות מימוש מחשוב הענן במשרדי הממשלה</w:t>
            </w:r>
            <w:r>
              <w:fldChar w:fldCharType="end"/>
            </w:r>
          </w:p>
        </w:tc>
        <w:tc>
          <w:tcPr>
            <w:tcW w:w="1417" w:type="dxa"/>
          </w:tcPr>
          <w:p w:rsidR="00EB50F6" w:rsidRPr="00450857" w:rsidP="00450857">
            <w:pPr>
              <w:rPr>
                <w:rtl/>
              </w:rPr>
            </w:pPr>
            <w:r>
              <w:rPr>
                <w:rFonts w:hint="cs"/>
                <w:rtl/>
              </w:rPr>
              <w:t>מדיניות</w:t>
            </w:r>
          </w:p>
        </w:tc>
        <w:tc>
          <w:tcPr>
            <w:tcW w:w="874" w:type="dxa"/>
            <w:shd w:val="clear" w:color="auto" w:fill="auto"/>
            <w:hideMark/>
          </w:tcPr>
          <w:p w:rsidR="00EB50F6" w:rsidRPr="00450857" w:rsidP="00450857">
            <w:r w:rsidRPr="00450857">
              <w:rPr>
                <w:rtl/>
              </w:rPr>
              <w:t>באישור</w:t>
            </w:r>
          </w:p>
        </w:tc>
        <w:tc>
          <w:tcPr>
            <w:tcW w:w="1111" w:type="dxa"/>
            <w:shd w:val="clear" w:color="auto" w:fill="auto"/>
            <w:hideMark/>
          </w:tcPr>
          <w:p w:rsidR="00EB50F6" w:rsidRPr="00450857" w:rsidP="00450857">
            <w:r w:rsidRPr="00450857">
              <w:t>Q2/2016</w:t>
            </w:r>
          </w:p>
        </w:tc>
        <w:tc>
          <w:tcPr>
            <w:tcW w:w="1701" w:type="dxa"/>
            <w:shd w:val="clear" w:color="auto" w:fill="auto"/>
            <w:hideMark/>
          </w:tcPr>
          <w:p w:rsidR="00EB50F6" w:rsidRPr="00450857" w:rsidP="00450857">
            <w:r w:rsidRPr="00450857">
              <w:rPr>
                <w:rtl/>
              </w:rPr>
              <w:t>הועלה לאתר</w:t>
            </w:r>
          </w:p>
        </w:tc>
      </w:tr>
      <w:tr w:rsidTr="00EB50F6">
        <w:tblPrEx>
          <w:tblW w:w="10773" w:type="dxa"/>
          <w:tblInd w:w="-459" w:type="dxa"/>
          <w:tblLook w:val="04A0"/>
        </w:tblPrEx>
        <w:trPr>
          <w:trHeight w:val="285"/>
        </w:trPr>
        <w:tc>
          <w:tcPr>
            <w:tcW w:w="1748" w:type="dxa"/>
            <w:tcBorders>
              <w:top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מדיניות ממשקים בין משרדי הממשלה</w:t>
            </w:r>
          </w:p>
        </w:tc>
        <w:tc>
          <w:tcPr>
            <w:tcW w:w="1417" w:type="dxa"/>
          </w:tcPr>
          <w:p w:rsidR="00EB50F6" w:rsidRPr="00450857" w:rsidP="00450857">
            <w:pPr>
              <w:rPr>
                <w:rtl/>
              </w:rPr>
            </w:pPr>
            <w:r>
              <w:rPr>
                <w:rFonts w:hint="cs"/>
                <w:rtl/>
              </w:rPr>
              <w:t>מדיניות</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bottom w:val="nil"/>
            </w:tcBorders>
            <w:shd w:val="clear" w:color="auto" w:fill="auto"/>
            <w:hideMark/>
          </w:tcPr>
          <w:p w:rsidR="00EB50F6" w:rsidRPr="00450857" w:rsidP="00EB50F6">
            <w:r>
              <w:rPr>
                <w:rtl/>
              </w:rPr>
              <w:t>6 - אבטחת מידע וסייבר</w:t>
            </w:r>
          </w:p>
        </w:tc>
        <w:tc>
          <w:tcPr>
            <w:tcW w:w="3922" w:type="dxa"/>
            <w:shd w:val="clear" w:color="auto" w:fill="auto"/>
            <w:hideMark/>
          </w:tcPr>
          <w:p w:rsidR="00EB50F6" w:rsidRPr="00450857" w:rsidP="00450857">
            <w:r w:rsidRPr="00450857">
              <w:rPr>
                <w:rtl/>
              </w:rPr>
              <w:t xml:space="preserve">שער דואר אלקטרוני ממשלתי </w:t>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2014</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t>Mobile Device</w:t>
            </w:r>
            <w:r w:rsidRPr="00450857">
              <w:rPr>
                <w:rtl/>
              </w:rPr>
              <w:t xml:space="preserve"> </w:t>
            </w:r>
            <w:r w:rsidRPr="00450857">
              <w:t>Management(MDM</w:t>
            </w:r>
            <w:r w:rsidRPr="00450857">
              <w:rPr>
                <w:rtl/>
              </w:rPr>
              <w:t>) למשרדי ממשלה</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2014</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עריכת סקרי סיכונים ותוכניות עבודה רב שנתיות (בתאום עם משילות)</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בתכנון</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אבטחת מידע למעבר לענן ציבורי</w:t>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Q1/2016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מדיניות להגנת סייבר בממשלה</w:t>
            </w:r>
          </w:p>
        </w:tc>
        <w:tc>
          <w:tcPr>
            <w:tcW w:w="1417" w:type="dxa"/>
          </w:tcPr>
          <w:p w:rsidR="00EB50F6" w:rsidRPr="00450857" w:rsidP="00450857">
            <w:pPr>
              <w:rPr>
                <w:rtl/>
              </w:rPr>
            </w:pPr>
          </w:p>
        </w:tc>
        <w:tc>
          <w:tcPr>
            <w:tcW w:w="874" w:type="dxa"/>
            <w:shd w:val="clear" w:color="auto" w:fill="auto"/>
            <w:hideMark/>
          </w:tcPr>
          <w:p w:rsidR="00EB50F6" w:rsidRPr="00450857" w:rsidP="00450857">
            <w:r w:rsidRPr="00450857">
              <w:rPr>
                <w:rtl/>
              </w:rPr>
              <w:t>באישור</w:t>
            </w:r>
          </w:p>
        </w:tc>
        <w:tc>
          <w:tcPr>
            <w:tcW w:w="1111" w:type="dxa"/>
            <w:shd w:val="clear" w:color="auto" w:fill="auto"/>
            <w:hideMark/>
          </w:tcPr>
          <w:p w:rsidR="00EB50F6" w:rsidRPr="00450857" w:rsidP="00450857">
            <w:r w:rsidRPr="00450857">
              <w:t>Q2/2016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הנחית מסגרת להגנת הסייבר בממשלה</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באישור</w:t>
            </w:r>
          </w:p>
        </w:tc>
        <w:tc>
          <w:tcPr>
            <w:tcW w:w="1111" w:type="dxa"/>
            <w:shd w:val="clear" w:color="auto" w:fill="auto"/>
            <w:hideMark/>
          </w:tcPr>
          <w:p w:rsidR="00EB50F6" w:rsidRPr="00450857" w:rsidP="00450857">
            <w:r w:rsidRPr="00450857">
              <w:t>Q2/2016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רשת אלחוטית לאורחים</w:t>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באישור</w:t>
            </w:r>
          </w:p>
        </w:tc>
        <w:tc>
          <w:tcPr>
            <w:tcW w:w="1111" w:type="dxa"/>
            <w:shd w:val="clear" w:color="auto" w:fill="auto"/>
            <w:hideMark/>
          </w:tcPr>
          <w:p w:rsidR="00EB50F6" w:rsidRPr="00450857" w:rsidP="00450857">
            <w:r w:rsidRPr="00450857">
              <w:t>Q2/2016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מדיניות סינון אתרים</w:t>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Q2/2016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ניהול סיסמאות</w:t>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single" w:sz="4" w:space="0" w:color="auto"/>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היערכות מערך התקשוב ליום התקפות סייבר</w:t>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בתכנון</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bottom w:val="nil"/>
            </w:tcBorders>
            <w:shd w:val="clear" w:color="auto" w:fill="auto"/>
            <w:hideMark/>
          </w:tcPr>
          <w:p w:rsidR="00EB50F6" w:rsidRPr="00450857" w:rsidP="00EB50F6">
            <w:r>
              <w:rPr>
                <w:rtl/>
              </w:rPr>
              <w:t>5 - פיתוח הון אנושי</w:t>
            </w:r>
          </w:p>
        </w:tc>
        <w:tc>
          <w:tcPr>
            <w:tcW w:w="3922" w:type="dxa"/>
            <w:shd w:val="clear" w:color="auto" w:fill="auto"/>
            <w:hideMark/>
          </w:tcPr>
          <w:p w:rsidR="00EB50F6" w:rsidRPr="00450857" w:rsidP="00450857">
            <w:pPr>
              <w:rPr>
                <w:u w:val="single"/>
              </w:rPr>
            </w:pPr>
            <w:r>
              <w:fldChar w:fldCharType="begin"/>
            </w:r>
            <w:r>
              <w:instrText xml:space="preserve"> HYPERLINK "https://govshare.gov.il/he/node/1670" </w:instrText>
            </w:r>
            <w:r>
              <w:fldChar w:fldCharType="separate"/>
            </w:r>
            <w:r w:rsidRPr="00450857">
              <w:rPr>
                <w:rStyle w:val="Hyperlink"/>
                <w:rtl/>
              </w:rPr>
              <w:t>תמונת מצב הון אנושי ביחידות התקשוב הממשלתיות (בשיתוף עם משילות)</w:t>
            </w:r>
            <w:r>
              <w:fldChar w:fldCharType="end"/>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באישור</w:t>
            </w:r>
          </w:p>
        </w:tc>
        <w:tc>
          <w:tcPr>
            <w:tcW w:w="1111" w:type="dxa"/>
            <w:shd w:val="clear" w:color="auto" w:fill="auto"/>
            <w:hideMark/>
          </w:tcPr>
          <w:p w:rsidR="00EB50F6" w:rsidRPr="00450857" w:rsidP="00450857">
            <w:r w:rsidRPr="00450857">
              <w:t>Q1/2016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pPr>
              <w:rPr>
                <w:u w:val="single"/>
              </w:rPr>
            </w:pPr>
            <w:r>
              <w:fldChar w:fldCharType="begin"/>
            </w:r>
            <w:r>
              <w:instrText xml:space="preserve"> HYPERLINK "https://govshare.gov.il/he/node/1577" </w:instrText>
            </w:r>
            <w:r>
              <w:fldChar w:fldCharType="separate"/>
            </w:r>
            <w:r w:rsidRPr="00450857">
              <w:rPr>
                <w:rStyle w:val="Hyperlink"/>
                <w:rtl/>
              </w:rPr>
              <w:t>נוכחות נציג התקשוב בוועדת הבוחנים של תפקידי הליבה</w:t>
            </w:r>
            <w:r>
              <w:fldChar w:fldCharType="end"/>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Q1/2016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bottom w:val="nil"/>
            </w:tcBorders>
            <w:shd w:val="clear" w:color="auto" w:fill="auto"/>
            <w:hideMark/>
          </w:tcPr>
          <w:p w:rsidR="00EB50F6" w:rsidRPr="00450857" w:rsidP="00EB50F6">
            <w:r w:rsidRPr="00450857">
              <w:rPr>
                <w:rtl/>
              </w:rPr>
              <w:t xml:space="preserve">4 </w:t>
            </w:r>
            <w:r>
              <w:rPr>
                <w:rtl/>
              </w:rPr>
              <w:t>- ממשל זמין / אספקת שרות לציבור</w:t>
            </w:r>
          </w:p>
        </w:tc>
        <w:tc>
          <w:tcPr>
            <w:tcW w:w="3922" w:type="dxa"/>
            <w:shd w:val="clear" w:color="auto" w:fill="auto"/>
            <w:hideMark/>
          </w:tcPr>
          <w:p w:rsidR="00EB50F6" w:rsidRPr="00450857" w:rsidP="00450857">
            <w:pPr>
              <w:rPr>
                <w:u w:val="single"/>
              </w:rPr>
            </w:pPr>
            <w:r>
              <w:fldChar w:fldCharType="begin"/>
            </w:r>
            <w:r>
              <w:instrText xml:space="preserve"> HYPERLINK "https://govshare.gov.il/he/node/745" </w:instrText>
            </w:r>
            <w:r>
              <w:fldChar w:fldCharType="separate"/>
            </w:r>
            <w:r w:rsidRPr="00450857">
              <w:rPr>
                <w:rStyle w:val="Hyperlink"/>
                <w:rtl/>
              </w:rPr>
              <w:t>תקנים לערוצי הפצה דיגיטליים</w:t>
            </w:r>
            <w:r>
              <w:fldChar w:fldCharType="end"/>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2014</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התחברות לשירות הכספות</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2014</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הוצאת דרישת עבודה לצוות </w:t>
            </w:r>
            <w:r w:rsidRPr="00450857">
              <w:rPr>
                <w:rtl/>
              </w:rPr>
              <w:t>אבטמ</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 </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העברת מערכת לבדיקות חדירות</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 </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אירוח והעלאת אתר</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2014</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התחברות לענן סביבת פיתוח</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2014</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פרויקטים בליווי </w:t>
            </w:r>
            <w:r w:rsidRPr="00450857">
              <w:t>PMO</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2014</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עבודה מול צומת השירותים בממשל זמין</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 </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נוהל עבודה מול ספקי חוץ - אירועי </w:t>
            </w:r>
            <w:r w:rsidRPr="00450857">
              <w:rPr>
                <w:rtl/>
              </w:rPr>
              <w:t>אבט"מ</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 </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נוהל מסירת כרטיסי </w:t>
            </w:r>
            <w:r w:rsidRPr="00450857">
              <w:rPr>
                <w:rtl/>
              </w:rPr>
              <w:t>תמו"ז</w:t>
            </w:r>
            <w:r w:rsidRPr="00450857">
              <w:rPr>
                <w:rtl/>
              </w:rPr>
              <w:t xml:space="preserve"> ללקוח</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Q3/2015</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ביצוע ביקורת </w:t>
            </w:r>
            <w:r w:rsidRPr="00450857">
              <w:rPr>
                <w:rtl/>
              </w:rPr>
              <w:t>קב''ט</w:t>
            </w:r>
            <w:r w:rsidRPr="00450857">
              <w:rPr>
                <w:rtl/>
              </w:rPr>
              <w:t xml:space="preserve"> בנושא ניהול כרטיסי </w:t>
            </w:r>
            <w:r w:rsidRPr="00450857">
              <w:rPr>
                <w:rtl/>
              </w:rPr>
              <w:t>תמו''ז</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Q3/2015</w:t>
            </w:r>
          </w:p>
        </w:tc>
        <w:tc>
          <w:tcPr>
            <w:tcW w:w="1701" w:type="dxa"/>
            <w:shd w:val="clear" w:color="auto" w:fill="auto"/>
            <w:hideMark/>
          </w:tcPr>
          <w:p w:rsidR="00EB50F6" w:rsidRPr="00450857" w:rsidP="00450857">
            <w:r w:rsidRPr="00450857">
              <w:rPr>
                <w:rtl/>
              </w:rPr>
              <w:t>באישור</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הגדרת לקוח חדש במערכות </w:t>
            </w:r>
            <w:r w:rsidRPr="00450857">
              <w:rPr>
                <w:rtl/>
              </w:rPr>
              <w:t>מנכ</w:t>
            </w:r>
            <w:r w:rsidRPr="00450857">
              <w:rPr>
                <w:rtl/>
              </w:rPr>
              <w:t>''ל ו-</w:t>
            </w:r>
            <w:r w:rsidRPr="00450857">
              <w:t>RA</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Q3/2015</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מסירת מבנה כרטיס חכם לחברות</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Q3/2015</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הנפקת תעודות דיגיטליות לכרטיסים זמניים בממשל זמין</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Q4/2015</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נוהל מסירת כרטיסי </w:t>
            </w:r>
            <w:r w:rsidRPr="00450857">
              <w:rPr>
                <w:rtl/>
              </w:rPr>
              <w:t>תמו''ז</w:t>
            </w:r>
            <w:r w:rsidRPr="00450857">
              <w:rPr>
                <w:rtl/>
              </w:rPr>
              <w:t xml:space="preserve"> המכילים תעודה דיגיטלית ללקוח</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Q4/2015</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שימוש בדואר אלקטרוני פנים ארגוני בממשל זמין</w:t>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פיתוח מאובטח לאתרים ואפליקציות</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300"/>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שירותי </w:t>
            </w:r>
            <w:r w:rsidRPr="00450857">
              <w:t>File Upload</w:t>
            </w:r>
            <w:r w:rsidRPr="00450857">
              <w:rPr>
                <w:rtl/>
              </w:rPr>
              <w:t xml:space="preserve"> </w:t>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bottom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 xml:space="preserve">חיבור מרחוק למשרדים </w:t>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נדרש תיקוף מחודש</w:t>
            </w:r>
          </w:p>
        </w:tc>
        <w:tc>
          <w:tcPr>
            <w:tcW w:w="1111" w:type="dxa"/>
            <w:shd w:val="clear" w:color="auto" w:fill="auto"/>
            <w:hideMark/>
          </w:tcPr>
          <w:p w:rsidR="00EB50F6" w:rsidRPr="00450857" w:rsidP="00450857">
            <w:r w:rsidRPr="00450857">
              <w:t>2016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285"/>
        </w:trPr>
        <w:tc>
          <w:tcPr>
            <w:tcW w:w="1748" w:type="dxa"/>
            <w:tcBorders>
              <w:top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pPr>
              <w:rPr>
                <w:u w:val="single"/>
              </w:rPr>
            </w:pPr>
            <w:r>
              <w:fldChar w:fldCharType="begin"/>
            </w:r>
            <w:r>
              <w:instrText xml:space="preserve"> HYPERLINK "https://govshare.gov.il/he/node/1680" </w:instrText>
            </w:r>
            <w:r>
              <w:fldChar w:fldCharType="separate"/>
            </w:r>
            <w:r w:rsidRPr="00450857">
              <w:rPr>
                <w:rStyle w:val="Hyperlink"/>
                <w:rtl/>
              </w:rPr>
              <w:t>העמדת ערוץ תקשורת מקוון לציבור כחלופה לפקסימיליה</w:t>
            </w:r>
            <w:r>
              <w:fldChar w:fldCharType="end"/>
            </w:r>
          </w:p>
        </w:tc>
        <w:tc>
          <w:tcPr>
            <w:tcW w:w="1417" w:type="dxa"/>
          </w:tcPr>
          <w:p w:rsidR="00EB50F6" w:rsidRPr="00450857" w:rsidP="00DF250C">
            <w:pPr>
              <w:rPr>
                <w:rtl/>
              </w:rPr>
            </w:pPr>
            <w:r>
              <w:rPr>
                <w:rFonts w:hint="cs"/>
                <w:rtl/>
              </w:rPr>
              <w:t>נוהל עבודה</w:t>
            </w:r>
          </w:p>
        </w:tc>
        <w:tc>
          <w:tcPr>
            <w:tcW w:w="874" w:type="dxa"/>
            <w:shd w:val="clear" w:color="auto" w:fill="auto"/>
            <w:hideMark/>
          </w:tcPr>
          <w:p w:rsidR="00EB50F6" w:rsidRPr="00450857" w:rsidP="00450857">
            <w:r w:rsidRPr="00450857">
              <w:rPr>
                <w:rtl/>
              </w:rPr>
              <w:t>בתוקף</w:t>
            </w:r>
          </w:p>
        </w:tc>
        <w:tc>
          <w:tcPr>
            <w:tcW w:w="1111" w:type="dxa"/>
            <w:shd w:val="clear" w:color="auto" w:fill="auto"/>
            <w:hideMark/>
          </w:tcPr>
          <w:p w:rsidR="00EB50F6" w:rsidRPr="00450857" w:rsidP="00450857">
            <w:r w:rsidRPr="00450857">
              <w:t>Q1/2016</w:t>
            </w:r>
          </w:p>
        </w:tc>
        <w:tc>
          <w:tcPr>
            <w:tcW w:w="1701" w:type="dxa"/>
            <w:shd w:val="clear" w:color="auto" w:fill="auto"/>
            <w:hideMark/>
          </w:tcPr>
          <w:p w:rsidR="00EB50F6" w:rsidRPr="00450857" w:rsidP="00450857">
            <w:r w:rsidRPr="00450857">
              <w:t> </w:t>
            </w:r>
          </w:p>
        </w:tc>
      </w:tr>
      <w:tr w:rsidTr="00ED1082">
        <w:tblPrEx>
          <w:tblW w:w="10773" w:type="dxa"/>
          <w:tblInd w:w="-459" w:type="dxa"/>
          <w:tblLook w:val="04A0"/>
        </w:tblPrEx>
        <w:trPr>
          <w:trHeight w:val="420"/>
        </w:trPr>
        <w:tc>
          <w:tcPr>
            <w:tcW w:w="1748" w:type="dxa"/>
            <w:shd w:val="clear" w:color="auto" w:fill="auto"/>
            <w:hideMark/>
          </w:tcPr>
          <w:p w:rsidR="00EB50F6" w:rsidRPr="00450857" w:rsidP="00EB50F6">
            <w:r>
              <w:rPr>
                <w:rtl/>
              </w:rPr>
              <w:t> 8 - ניהול מסמכים</w:t>
            </w:r>
          </w:p>
        </w:tc>
        <w:tc>
          <w:tcPr>
            <w:tcW w:w="3922" w:type="dxa"/>
            <w:shd w:val="clear" w:color="auto" w:fill="auto"/>
            <w:hideMark/>
          </w:tcPr>
          <w:p w:rsidR="00EB50F6" w:rsidRPr="00450857" w:rsidP="00450857">
            <w:r w:rsidRPr="00450857">
              <w:rPr>
                <w:rtl/>
              </w:rPr>
              <w:t>פרויקט סע"ר - מדיניות הפעלה</w:t>
            </w:r>
          </w:p>
        </w:tc>
        <w:tc>
          <w:tcPr>
            <w:tcW w:w="1417" w:type="dxa"/>
          </w:tcPr>
          <w:p w:rsidR="00EB50F6" w:rsidRPr="00450857" w:rsidP="00450857">
            <w:pPr>
              <w:rPr>
                <w:rtl/>
              </w:rPr>
            </w:pPr>
            <w:r>
              <w:rPr>
                <w:rFonts w:hint="cs"/>
                <w:rtl/>
              </w:rPr>
              <w:t>מדיניות</w:t>
            </w:r>
          </w:p>
        </w:tc>
        <w:tc>
          <w:tcPr>
            <w:tcW w:w="874" w:type="dxa"/>
            <w:shd w:val="clear" w:color="auto" w:fill="auto"/>
            <w:hideMark/>
          </w:tcPr>
          <w:p w:rsidR="00EB50F6" w:rsidRPr="00450857" w:rsidP="00450857">
            <w:r w:rsidRPr="00450857">
              <w:rPr>
                <w:rtl/>
              </w:rPr>
              <w:t>באישור</w:t>
            </w:r>
          </w:p>
        </w:tc>
        <w:tc>
          <w:tcPr>
            <w:tcW w:w="1111" w:type="dxa"/>
            <w:shd w:val="clear" w:color="auto" w:fill="auto"/>
            <w:hideMark/>
          </w:tcPr>
          <w:p w:rsidR="00EB50F6" w:rsidRPr="00450857" w:rsidP="00B745C6">
            <w:r w:rsidRPr="00450857">
              <w:t>Q2/201</w:t>
            </w:r>
            <w:r w:rsidR="00B745C6">
              <w:t>6</w:t>
            </w:r>
          </w:p>
        </w:tc>
        <w:tc>
          <w:tcPr>
            <w:tcW w:w="1701" w:type="dxa"/>
            <w:shd w:val="clear" w:color="auto" w:fill="auto"/>
            <w:hideMark/>
          </w:tcPr>
          <w:p w:rsidR="00EB50F6" w:rsidRPr="00450857" w:rsidP="00450857">
            <w:r w:rsidRPr="00450857">
              <w:t> </w:t>
            </w:r>
          </w:p>
        </w:tc>
      </w:tr>
      <w:tr w:rsidTr="00EB50F6">
        <w:tblPrEx>
          <w:tblW w:w="10773" w:type="dxa"/>
          <w:tblInd w:w="-459" w:type="dxa"/>
          <w:tblLook w:val="04A0"/>
        </w:tblPrEx>
        <w:trPr>
          <w:trHeight w:val="570"/>
        </w:trPr>
        <w:tc>
          <w:tcPr>
            <w:tcW w:w="1748" w:type="dxa"/>
            <w:tcBorders>
              <w:bottom w:val="single" w:sz="4" w:space="0" w:color="auto"/>
            </w:tcBorders>
            <w:shd w:val="clear" w:color="auto" w:fill="auto"/>
            <w:hideMark/>
          </w:tcPr>
          <w:p w:rsidR="00EB50F6" w:rsidRPr="00450857" w:rsidP="00EB50F6">
            <w:r>
              <w:rPr>
                <w:rtl/>
              </w:rPr>
              <w:t>7 - ממשל פתוח</w:t>
            </w:r>
          </w:p>
        </w:tc>
        <w:tc>
          <w:tcPr>
            <w:tcW w:w="3922" w:type="dxa"/>
            <w:shd w:val="clear" w:color="auto" w:fill="auto"/>
            <w:hideMark/>
          </w:tcPr>
          <w:p w:rsidR="00EB50F6" w:rsidRPr="00450857" w:rsidP="00450857">
            <w:r w:rsidRPr="00450857">
              <w:rPr>
                <w:rtl/>
              </w:rPr>
              <w:t>פתיחת מאגרי מידע לשימוש הציבור</w:t>
            </w:r>
          </w:p>
        </w:tc>
        <w:tc>
          <w:tcPr>
            <w:tcW w:w="1417" w:type="dxa"/>
          </w:tcPr>
          <w:p w:rsidR="00EB50F6" w:rsidRPr="00450857" w:rsidP="00DF250C">
            <w:pPr>
              <w:rPr>
                <w:rtl/>
              </w:rPr>
            </w:pPr>
            <w:r>
              <w:rPr>
                <w:rFonts w:hint="cs"/>
                <w:rtl/>
              </w:rPr>
              <w:t>תקן ממשלתי</w:t>
            </w:r>
          </w:p>
        </w:tc>
        <w:tc>
          <w:tcPr>
            <w:tcW w:w="874" w:type="dxa"/>
            <w:shd w:val="clear" w:color="auto" w:fill="auto"/>
            <w:hideMark/>
          </w:tcPr>
          <w:p w:rsidR="00EB50F6" w:rsidRPr="00450857" w:rsidP="00450857">
            <w:r w:rsidRPr="00450857">
              <w:rPr>
                <w:rtl/>
              </w:rPr>
              <w:t>טיוטא</w:t>
            </w:r>
          </w:p>
        </w:tc>
        <w:tc>
          <w:tcPr>
            <w:tcW w:w="1111" w:type="dxa"/>
            <w:shd w:val="clear" w:color="auto" w:fill="auto"/>
            <w:hideMark/>
          </w:tcPr>
          <w:p w:rsidR="00EB50F6" w:rsidRPr="00450857" w:rsidP="00450857">
            <w:pPr>
              <w:rPr>
                <w:rtl/>
              </w:rPr>
            </w:pPr>
          </w:p>
        </w:tc>
        <w:tc>
          <w:tcPr>
            <w:tcW w:w="1701" w:type="dxa"/>
            <w:shd w:val="clear" w:color="auto" w:fill="auto"/>
            <w:hideMark/>
          </w:tcPr>
          <w:p w:rsidR="00EB50F6" w:rsidRPr="00450857" w:rsidP="00450857">
            <w:r w:rsidRPr="00450857">
              <w:t> </w:t>
            </w:r>
          </w:p>
        </w:tc>
      </w:tr>
      <w:tr w:rsidTr="00B745C6">
        <w:tblPrEx>
          <w:tblW w:w="10773" w:type="dxa"/>
          <w:tblInd w:w="-459" w:type="dxa"/>
          <w:tblLook w:val="04A0"/>
        </w:tblPrEx>
        <w:trPr>
          <w:trHeight w:val="285"/>
        </w:trPr>
        <w:tc>
          <w:tcPr>
            <w:tcW w:w="1748" w:type="dxa"/>
            <w:tcBorders>
              <w:bottom w:val="nil"/>
            </w:tcBorders>
            <w:shd w:val="clear" w:color="auto" w:fill="auto"/>
            <w:hideMark/>
          </w:tcPr>
          <w:p w:rsidR="00EB50F6" w:rsidRPr="00450857" w:rsidP="00EB50F6">
            <w:r w:rsidRPr="00450857">
              <w:rPr>
                <w:rtl/>
              </w:rPr>
              <w:t>2 - שיפור השרות לאזרח</w:t>
            </w:r>
          </w:p>
        </w:tc>
        <w:tc>
          <w:tcPr>
            <w:tcW w:w="3922" w:type="dxa"/>
            <w:shd w:val="clear" w:color="auto" w:fill="auto"/>
            <w:hideMark/>
          </w:tcPr>
          <w:p w:rsidR="00EB50F6" w:rsidRPr="00450857" w:rsidP="00450857">
            <w:r w:rsidRPr="00450857">
              <w:rPr>
                <w:rtl/>
              </w:rPr>
              <w:t>קוים מנחים לפיתוח מערכות לשרות עצמי</w:t>
            </w:r>
          </w:p>
        </w:tc>
        <w:tc>
          <w:tcPr>
            <w:tcW w:w="1417" w:type="dxa"/>
          </w:tcPr>
          <w:p w:rsidR="00EB50F6" w:rsidP="00450857">
            <w:pPr>
              <w:rPr>
                <w:rtl/>
              </w:rPr>
            </w:pPr>
            <w:r>
              <w:rPr>
                <w:rFonts w:hint="cs"/>
                <w:rtl/>
              </w:rPr>
              <w:t>קוים מנחים</w:t>
            </w:r>
          </w:p>
        </w:tc>
        <w:tc>
          <w:tcPr>
            <w:tcW w:w="874" w:type="dxa"/>
            <w:shd w:val="clear" w:color="auto" w:fill="auto"/>
            <w:hideMark/>
          </w:tcPr>
          <w:p w:rsidR="00EB50F6" w:rsidRPr="00450857" w:rsidP="00450857">
            <w:r>
              <w:rPr>
                <w:rFonts w:hint="cs"/>
                <w:rtl/>
              </w:rPr>
              <w:t>טיוטא</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t> </w:t>
            </w:r>
          </w:p>
        </w:tc>
      </w:tr>
      <w:tr w:rsidTr="00B745C6">
        <w:tblPrEx>
          <w:tblW w:w="10773" w:type="dxa"/>
          <w:tblInd w:w="-459" w:type="dxa"/>
          <w:tblLook w:val="04A0"/>
        </w:tblPrEx>
        <w:trPr>
          <w:trHeight w:val="285"/>
        </w:trPr>
        <w:tc>
          <w:tcPr>
            <w:tcW w:w="1748" w:type="dxa"/>
            <w:tcBorders>
              <w:top w:val="nil"/>
            </w:tcBorders>
            <w:shd w:val="clear" w:color="auto" w:fill="auto"/>
            <w:hideMark/>
          </w:tcPr>
          <w:p w:rsidR="00EB50F6" w:rsidRPr="00450857" w:rsidP="00450857">
            <w:r w:rsidRPr="00450857">
              <w:t> </w:t>
            </w:r>
          </w:p>
        </w:tc>
        <w:tc>
          <w:tcPr>
            <w:tcW w:w="3922" w:type="dxa"/>
            <w:shd w:val="clear" w:color="auto" w:fill="auto"/>
            <w:hideMark/>
          </w:tcPr>
          <w:p w:rsidR="00EB50F6" w:rsidRPr="00450857" w:rsidP="00450857">
            <w:r w:rsidRPr="00450857">
              <w:rPr>
                <w:rtl/>
              </w:rPr>
              <w:t>קוים מנחים לאינטגרציה של ערוצי שירות (</w:t>
            </w:r>
            <w:r w:rsidRPr="00450857">
              <w:t>Omni-Channels</w:t>
            </w:r>
            <w:r w:rsidRPr="00450857">
              <w:rPr>
                <w:rtl/>
              </w:rPr>
              <w:t>)</w:t>
            </w:r>
          </w:p>
        </w:tc>
        <w:tc>
          <w:tcPr>
            <w:tcW w:w="1417" w:type="dxa"/>
          </w:tcPr>
          <w:p w:rsidR="00EB50F6" w:rsidP="00450857">
            <w:pPr>
              <w:rPr>
                <w:rtl/>
              </w:rPr>
            </w:pPr>
            <w:r>
              <w:rPr>
                <w:rFonts w:hint="cs"/>
                <w:rtl/>
              </w:rPr>
              <w:t>קוים מנחים</w:t>
            </w:r>
          </w:p>
        </w:tc>
        <w:tc>
          <w:tcPr>
            <w:tcW w:w="874" w:type="dxa"/>
            <w:shd w:val="clear" w:color="auto" w:fill="auto"/>
            <w:hideMark/>
          </w:tcPr>
          <w:p w:rsidR="00EB50F6" w:rsidRPr="00450857" w:rsidP="00450857">
            <w:r>
              <w:rPr>
                <w:rFonts w:hint="cs"/>
                <w:rtl/>
              </w:rPr>
              <w:t>טיוטא</w:t>
            </w:r>
          </w:p>
        </w:tc>
        <w:tc>
          <w:tcPr>
            <w:tcW w:w="1111" w:type="dxa"/>
            <w:shd w:val="clear" w:color="auto" w:fill="auto"/>
          </w:tcPr>
          <w:p w:rsidR="00EB50F6" w:rsidRPr="00450857" w:rsidP="00450857"/>
        </w:tc>
        <w:tc>
          <w:tcPr>
            <w:tcW w:w="1701" w:type="dxa"/>
            <w:shd w:val="clear" w:color="auto" w:fill="auto"/>
            <w:hideMark/>
          </w:tcPr>
          <w:p w:rsidR="00EB50F6" w:rsidRPr="00450857" w:rsidP="00450857">
            <w:r w:rsidRPr="00450857">
              <w:t> </w:t>
            </w:r>
          </w:p>
        </w:tc>
      </w:tr>
    </w:tbl>
    <w:p w:rsidR="00450857">
      <w:pPr>
        <w:rPr>
          <w:rtl/>
        </w:rPr>
      </w:pPr>
    </w:p>
    <w:p w:rsidR="00450857" w:rsidP="00EB50F6">
      <w:pPr>
        <w:pStyle w:val="ListParagraph"/>
        <w:numPr>
          <w:ilvl w:val="0"/>
          <w:numId w:val="12"/>
        </w:numPr>
      </w:pPr>
      <w:r>
        <w:rPr>
          <w:rFonts w:hint="cs"/>
          <w:rtl/>
        </w:rPr>
        <w:t>סה"כ כמות נוכחית מאושרת:</w:t>
      </w:r>
      <w:r>
        <w:rPr>
          <w:rFonts w:hint="cs"/>
          <w:rtl/>
        </w:rPr>
        <w:tab/>
      </w:r>
      <w:r>
        <w:rPr>
          <w:rFonts w:hint="cs"/>
          <w:rtl/>
        </w:rPr>
        <w:tab/>
      </w:r>
      <w:r>
        <w:rPr>
          <w:rFonts w:hint="cs"/>
          <w:rtl/>
        </w:rPr>
        <w:tab/>
        <w:t>יעד לסוף 2016:</w:t>
      </w:r>
    </w:p>
    <w:p w:rsidR="00EB50F6" w:rsidP="00EB50F6">
      <w:pPr>
        <w:pStyle w:val="ListParagraph"/>
        <w:numPr>
          <w:ilvl w:val="1"/>
          <w:numId w:val="12"/>
        </w:numPr>
      </w:pPr>
      <w:r>
        <w:rPr>
          <w:rFonts w:hint="cs"/>
          <w:rtl/>
        </w:rPr>
        <w:t>חטיבת משילות</w:t>
      </w:r>
      <w:r>
        <w:rPr>
          <w:rFonts w:hint="cs"/>
          <w:rtl/>
        </w:rPr>
        <w:tab/>
        <w:t>14</w:t>
      </w:r>
      <w:r>
        <w:rPr>
          <w:rFonts w:hint="cs"/>
          <w:rtl/>
        </w:rPr>
        <w:tab/>
      </w:r>
      <w:r>
        <w:rPr>
          <w:rFonts w:hint="cs"/>
          <w:rtl/>
        </w:rPr>
        <w:tab/>
      </w:r>
      <w:r>
        <w:rPr>
          <w:rFonts w:hint="cs"/>
          <w:rtl/>
        </w:rPr>
        <w:tab/>
      </w:r>
      <w:r>
        <w:rPr>
          <w:rFonts w:hint="cs"/>
          <w:rtl/>
        </w:rPr>
        <w:tab/>
        <w:t>18</w:t>
      </w:r>
    </w:p>
    <w:p w:rsidR="00EB50F6" w:rsidP="00EB50F6">
      <w:pPr>
        <w:pStyle w:val="ListParagraph"/>
        <w:numPr>
          <w:ilvl w:val="1"/>
          <w:numId w:val="12"/>
        </w:numPr>
      </w:pPr>
      <w:r>
        <w:rPr>
          <w:rFonts w:hint="cs"/>
          <w:rtl/>
        </w:rPr>
        <w:t>יתר היחידות</w:t>
      </w:r>
      <w:r>
        <w:rPr>
          <w:rFonts w:hint="cs"/>
          <w:rtl/>
        </w:rPr>
        <w:tab/>
      </w:r>
      <w:r w:rsidRPr="00EB50F6">
        <w:rPr>
          <w:rFonts w:hint="cs"/>
          <w:u w:val="single"/>
          <w:rtl/>
        </w:rPr>
        <w:t>8</w:t>
      </w:r>
      <w:r>
        <w:rPr>
          <w:rFonts w:hint="cs"/>
          <w:rtl/>
        </w:rPr>
        <w:tab/>
      </w:r>
      <w:r>
        <w:rPr>
          <w:rFonts w:hint="cs"/>
          <w:rtl/>
        </w:rPr>
        <w:tab/>
      </w:r>
      <w:r>
        <w:rPr>
          <w:rFonts w:hint="cs"/>
          <w:rtl/>
        </w:rPr>
        <w:tab/>
      </w:r>
      <w:r>
        <w:rPr>
          <w:rFonts w:hint="cs"/>
          <w:rtl/>
        </w:rPr>
        <w:tab/>
      </w:r>
      <w:r w:rsidRPr="00EB50F6">
        <w:rPr>
          <w:rFonts w:hint="cs"/>
          <w:u w:val="single"/>
          <w:rtl/>
        </w:rPr>
        <w:t>15</w:t>
      </w:r>
    </w:p>
    <w:p w:rsidR="00EB50F6" w:rsidP="00EB50F6">
      <w:pPr>
        <w:pStyle w:val="ListParagraph"/>
        <w:numPr>
          <w:ilvl w:val="1"/>
          <w:numId w:val="12"/>
        </w:numPr>
        <w:rPr>
          <w:rtl/>
        </w:rPr>
      </w:pPr>
      <w:r>
        <w:rPr>
          <w:rFonts w:hint="cs"/>
          <w:rtl/>
        </w:rPr>
        <w:t>סה"כ</w:t>
      </w:r>
      <w:r>
        <w:rPr>
          <w:rFonts w:hint="cs"/>
          <w:rtl/>
        </w:rPr>
        <w:tab/>
      </w:r>
      <w:r>
        <w:rPr>
          <w:rFonts w:hint="cs"/>
          <w:rtl/>
        </w:rPr>
        <w:tab/>
        <w:t>22</w:t>
      </w:r>
      <w:r>
        <w:rPr>
          <w:rFonts w:hint="cs"/>
          <w:rtl/>
        </w:rPr>
        <w:tab/>
      </w:r>
      <w:r>
        <w:rPr>
          <w:rFonts w:hint="cs"/>
          <w:rtl/>
        </w:rPr>
        <w:tab/>
      </w:r>
      <w:r>
        <w:rPr>
          <w:rFonts w:hint="cs"/>
          <w:rtl/>
        </w:rPr>
        <w:tab/>
      </w:r>
      <w:r>
        <w:rPr>
          <w:rFonts w:hint="cs"/>
          <w:rtl/>
        </w:rPr>
        <w:tab/>
        <w:t>33</w:t>
      </w:r>
    </w:p>
    <w:p w:rsidR="00EB50F6">
      <w:pPr>
        <w:rPr>
          <w:b/>
          <w:bCs/>
          <w:u w:val="single"/>
          <w:rtl/>
        </w:rPr>
      </w:pPr>
    </w:p>
    <w:p w:rsidR="00EB50F6">
      <w:pPr>
        <w:rPr>
          <w:b/>
          <w:bCs/>
          <w:u w:val="single"/>
          <w:rtl/>
        </w:rPr>
      </w:pPr>
    </w:p>
    <w:p w:rsidR="00EB50F6">
      <w:pPr>
        <w:bidi w:val="0"/>
        <w:spacing w:after="200" w:line="276" w:lineRule="auto"/>
        <w:rPr>
          <w:b/>
          <w:bCs/>
          <w:u w:val="single"/>
          <w:rtl/>
        </w:rPr>
      </w:pPr>
      <w:r>
        <w:rPr>
          <w:b/>
          <w:bCs/>
          <w:u w:val="single"/>
          <w:rtl/>
        </w:rPr>
        <w:br w:type="page"/>
      </w:r>
    </w:p>
    <w:p w:rsidR="00450857">
      <w:pPr>
        <w:rPr>
          <w:b/>
          <w:bCs/>
          <w:u w:val="single"/>
          <w:rtl/>
        </w:rPr>
      </w:pPr>
      <w:r w:rsidRPr="00DF277C">
        <w:rPr>
          <w:rFonts w:hint="cs"/>
          <w:b/>
          <w:bCs/>
          <w:u w:val="single"/>
          <w:rtl/>
        </w:rPr>
        <w:t>סטאטוס הטמעת הנחיות מחזור חיי מערכת</w:t>
      </w:r>
    </w:p>
    <w:p w:rsidR="00DF277C">
      <w:pPr>
        <w:rPr>
          <w:b/>
          <w:bCs/>
          <w:u w:val="single"/>
          <w:rtl/>
        </w:rPr>
      </w:pPr>
    </w:p>
    <w:p w:rsidR="00EB50F6" w:rsidP="00EB50F6">
      <w:pPr>
        <w:pStyle w:val="ListParagraph"/>
        <w:numPr>
          <w:ilvl w:val="0"/>
          <w:numId w:val="3"/>
        </w:numPr>
      </w:pPr>
      <w:r>
        <w:rPr>
          <w:rFonts w:hint="cs"/>
          <w:rtl/>
        </w:rPr>
        <w:t>משרדים שדיווחו כי עובדים על פי התקן הממשלתי</w:t>
      </w:r>
      <w:r w:rsidRPr="00DF277C">
        <w:rPr>
          <w:rFonts w:hint="cs"/>
          <w:rtl/>
        </w:rPr>
        <w:t>: 7 (בטחון פנים, תרבות ומדע, קליטה, רווחה, משפטים, אוצר, מפ"י)</w:t>
      </w:r>
    </w:p>
    <w:p w:rsidR="00DF277C" w:rsidRPr="00DF277C" w:rsidP="00F90656">
      <w:pPr>
        <w:numPr>
          <w:ilvl w:val="0"/>
          <w:numId w:val="3"/>
        </w:numPr>
      </w:pPr>
      <w:r>
        <w:rPr>
          <w:rFonts w:hint="cs"/>
          <w:rtl/>
        </w:rPr>
        <w:t>משרדים שהגיבו לפניה ודווחו שנכון לאותה נקודה אינם תואמים באופן מלא. עדיין לא קיבלנו דיווח שהשלימו את תהליך ההתאמה</w:t>
      </w:r>
      <w:r w:rsidRPr="00DF277C">
        <w:rPr>
          <w:rFonts w:hint="cs"/>
          <w:rtl/>
        </w:rPr>
        <w:t>: 11 (הגנת הסביבה, רשות למים וביוב, השירות המטאורולוגי, בריאות, חינוך, תחבורה, תיירות, שע"ם, בינוי, כלכלה, שוויון חברתי)</w:t>
      </w:r>
    </w:p>
    <w:p w:rsidR="00673665" w:rsidP="00673665">
      <w:pPr>
        <w:rPr>
          <w:rtl/>
        </w:rPr>
      </w:pPr>
    </w:p>
    <w:p w:rsidR="00673665" w:rsidP="00673665">
      <w:pPr>
        <w:rPr>
          <w:rtl/>
        </w:rPr>
      </w:pPr>
    </w:p>
    <w:p w:rsidR="00673665" w:rsidP="00673665">
      <w:pPr>
        <w:rPr>
          <w:b/>
          <w:bCs/>
          <w:u w:val="single"/>
          <w:rtl/>
        </w:rPr>
      </w:pPr>
      <w:r w:rsidRPr="00673665">
        <w:rPr>
          <w:rFonts w:hint="cs"/>
          <w:b/>
          <w:bCs/>
          <w:u w:val="single"/>
          <w:rtl/>
        </w:rPr>
        <w:t xml:space="preserve">הדרכות על </w:t>
      </w:r>
      <w:r w:rsidR="001B074A">
        <w:rPr>
          <w:rFonts w:hint="cs"/>
          <w:b/>
          <w:bCs/>
          <w:u w:val="single"/>
          <w:rtl/>
        </w:rPr>
        <w:t xml:space="preserve">הנחיות </w:t>
      </w:r>
      <w:r w:rsidRPr="00673665">
        <w:rPr>
          <w:rFonts w:hint="cs"/>
          <w:b/>
          <w:bCs/>
          <w:u w:val="single"/>
          <w:rtl/>
        </w:rPr>
        <w:t>מחזור חיי מערכת</w:t>
      </w:r>
    </w:p>
    <w:p w:rsidR="00673665" w:rsidP="00673665">
      <w:pPr>
        <w:rPr>
          <w:rtl/>
        </w:rPr>
      </w:pPr>
      <w:r>
        <w:rPr>
          <w:rFonts w:hint="cs"/>
          <w:rtl/>
        </w:rPr>
        <w:t xml:space="preserve">התקיימו ב: </w:t>
      </w:r>
    </w:p>
    <w:p w:rsidR="00673665" w:rsidP="00ED1082">
      <w:pPr>
        <w:pStyle w:val="ListParagraph"/>
        <w:numPr>
          <w:ilvl w:val="0"/>
          <w:numId w:val="4"/>
        </w:numPr>
      </w:pPr>
      <w:r>
        <w:rPr>
          <w:rFonts w:hint="cs"/>
          <w:rtl/>
        </w:rPr>
        <w:t xml:space="preserve">18/10/15. השתתפו: </w:t>
      </w:r>
      <w:r>
        <w:rPr>
          <w:rtl/>
        </w:rPr>
        <w:t>המשרד לביטחון פנים</w:t>
      </w:r>
      <w:r>
        <w:rPr>
          <w:rFonts w:hint="cs"/>
          <w:rtl/>
        </w:rPr>
        <w:t xml:space="preserve">, </w:t>
      </w:r>
      <w:r>
        <w:rPr>
          <w:rtl/>
        </w:rPr>
        <w:t>הנהלת בתי הדין הרבניים</w:t>
      </w:r>
      <w:r>
        <w:rPr>
          <w:rFonts w:hint="cs"/>
          <w:rtl/>
        </w:rPr>
        <w:t xml:space="preserve">, </w:t>
      </w:r>
      <w:r>
        <w:rPr>
          <w:rtl/>
        </w:rPr>
        <w:t>הרשות לניהול המאגר הביומטרי</w:t>
      </w:r>
      <w:r w:rsidR="003774AD">
        <w:rPr>
          <w:rFonts w:hint="cs"/>
          <w:rtl/>
        </w:rPr>
        <w:t xml:space="preserve">, </w:t>
      </w:r>
      <w:r>
        <w:rPr>
          <w:rtl/>
        </w:rPr>
        <w:t>משרד המדע הטכנולוגיה והחלל + תרבות והספורט</w:t>
      </w:r>
      <w:r w:rsidR="003774AD">
        <w:rPr>
          <w:rFonts w:hint="cs"/>
          <w:rtl/>
        </w:rPr>
        <w:t xml:space="preserve">, </w:t>
      </w:r>
      <w:r w:rsidR="003774AD">
        <w:rPr>
          <w:rtl/>
        </w:rPr>
        <w:t>משרד המשפטים</w:t>
      </w:r>
      <w:r w:rsidR="003774AD">
        <w:rPr>
          <w:rFonts w:hint="cs"/>
          <w:rtl/>
        </w:rPr>
        <w:t xml:space="preserve">, </w:t>
      </w:r>
      <w:r>
        <w:rPr>
          <w:rtl/>
        </w:rPr>
        <w:t>משרד התחבורה</w:t>
      </w:r>
    </w:p>
    <w:p w:rsidR="003774AD" w:rsidP="003774AD">
      <w:pPr>
        <w:pStyle w:val="ListParagraph"/>
        <w:numPr>
          <w:ilvl w:val="0"/>
          <w:numId w:val="4"/>
        </w:numPr>
      </w:pPr>
      <w:r>
        <w:rPr>
          <w:rFonts w:hint="cs"/>
          <w:rtl/>
        </w:rPr>
        <w:t>20/10/15. השתתפו:</w:t>
      </w:r>
      <w:r w:rsidRPr="003774AD">
        <w:rPr>
          <w:rtl/>
        </w:rPr>
        <w:t xml:space="preserve"> </w:t>
      </w:r>
      <w:r>
        <w:rPr>
          <w:rtl/>
        </w:rPr>
        <w:t>הרשות הממשלתית למים וביוב</w:t>
      </w:r>
      <w:r>
        <w:rPr>
          <w:rFonts w:hint="cs"/>
          <w:rtl/>
        </w:rPr>
        <w:t xml:space="preserve">, </w:t>
      </w:r>
      <w:r>
        <w:rPr>
          <w:rtl/>
        </w:rPr>
        <w:t>לשכה מרכזית לסטטיסטיקה</w:t>
      </w:r>
      <w:r>
        <w:rPr>
          <w:rFonts w:hint="cs"/>
          <w:rtl/>
        </w:rPr>
        <w:t xml:space="preserve">, </w:t>
      </w:r>
      <w:r>
        <w:rPr>
          <w:rtl/>
        </w:rPr>
        <w:t>משרד הבינוי</w:t>
      </w:r>
      <w:r>
        <w:rPr>
          <w:rFonts w:hint="cs"/>
          <w:rtl/>
        </w:rPr>
        <w:t xml:space="preserve">, </w:t>
      </w:r>
      <w:r>
        <w:rPr>
          <w:rtl/>
        </w:rPr>
        <w:t>משרד הבריאות</w:t>
      </w:r>
      <w:r>
        <w:rPr>
          <w:rFonts w:hint="cs"/>
          <w:rtl/>
        </w:rPr>
        <w:t xml:space="preserve">, </w:t>
      </w:r>
      <w:r>
        <w:rPr>
          <w:rtl/>
        </w:rPr>
        <w:t>משרד החקלאות ופיתוח הכפר</w:t>
      </w:r>
      <w:r>
        <w:rPr>
          <w:rFonts w:hint="cs"/>
          <w:rtl/>
        </w:rPr>
        <w:t xml:space="preserve">, </w:t>
      </w:r>
      <w:r>
        <w:rPr>
          <w:rtl/>
        </w:rPr>
        <w:t>משרד ראש הממשלה - נתיב</w:t>
      </w:r>
    </w:p>
    <w:p w:rsidR="003774AD" w:rsidP="003774AD">
      <w:pPr>
        <w:pStyle w:val="ListParagraph"/>
        <w:numPr>
          <w:ilvl w:val="0"/>
          <w:numId w:val="4"/>
        </w:numPr>
        <w:rPr>
          <w:rtl/>
        </w:rPr>
      </w:pPr>
      <w:r>
        <w:rPr>
          <w:rFonts w:hint="cs"/>
          <w:rtl/>
        </w:rPr>
        <w:t>25/10/15. השתתפו:</w:t>
      </w:r>
      <w:r>
        <w:rPr>
          <w:rFonts w:hint="cs"/>
          <w:rtl/>
        </w:rPr>
        <w:t xml:space="preserve"> </w:t>
      </w:r>
      <w:r>
        <w:rPr>
          <w:rtl/>
        </w:rPr>
        <w:t>ארכיון המדינה</w:t>
      </w:r>
      <w:r>
        <w:rPr>
          <w:rFonts w:hint="cs"/>
          <w:rtl/>
        </w:rPr>
        <w:t xml:space="preserve">, </w:t>
      </w:r>
      <w:r>
        <w:rPr>
          <w:rtl/>
        </w:rPr>
        <w:t>המשרד להגנת הסביבה</w:t>
      </w:r>
      <w:r>
        <w:rPr>
          <w:rFonts w:hint="cs"/>
          <w:rtl/>
        </w:rPr>
        <w:t xml:space="preserve">, </w:t>
      </w:r>
      <w:r>
        <w:rPr>
          <w:rtl/>
        </w:rPr>
        <w:t>משרד האוצר</w:t>
      </w:r>
      <w:r>
        <w:rPr>
          <w:rFonts w:hint="cs"/>
          <w:rtl/>
        </w:rPr>
        <w:t xml:space="preserve">, </w:t>
      </w:r>
      <w:r>
        <w:rPr>
          <w:rtl/>
        </w:rPr>
        <w:t>משרד האוצר-מרכבה</w:t>
      </w:r>
      <w:r>
        <w:rPr>
          <w:rFonts w:hint="cs"/>
          <w:rtl/>
        </w:rPr>
        <w:t xml:space="preserve">, </w:t>
      </w:r>
      <w:r>
        <w:rPr>
          <w:rtl/>
        </w:rPr>
        <w:t>משרד החינוך</w:t>
      </w:r>
      <w:r>
        <w:rPr>
          <w:rFonts w:hint="cs"/>
          <w:rtl/>
        </w:rPr>
        <w:t xml:space="preserve">, </w:t>
      </w:r>
      <w:r>
        <w:rPr>
          <w:rtl/>
        </w:rPr>
        <w:t>משרד הכלכלה</w:t>
      </w:r>
      <w:r>
        <w:rPr>
          <w:rFonts w:hint="cs"/>
          <w:rtl/>
        </w:rPr>
        <w:t xml:space="preserve">, </w:t>
      </w:r>
      <w:r>
        <w:rPr>
          <w:rtl/>
        </w:rPr>
        <w:t>משרד הקליטה והעליה</w:t>
      </w:r>
      <w:r>
        <w:rPr>
          <w:rFonts w:hint="cs"/>
          <w:rtl/>
        </w:rPr>
        <w:t xml:space="preserve">, </w:t>
      </w:r>
      <w:r>
        <w:rPr>
          <w:rtl/>
        </w:rPr>
        <w:t>משרד התחבורה</w:t>
      </w:r>
      <w:r>
        <w:rPr>
          <w:rFonts w:hint="cs"/>
          <w:rtl/>
        </w:rPr>
        <w:t xml:space="preserve">, </w:t>
      </w:r>
      <w:r>
        <w:rPr>
          <w:rtl/>
        </w:rPr>
        <w:t>משרד התיירות</w:t>
      </w:r>
      <w:r>
        <w:rPr>
          <w:rFonts w:hint="cs"/>
          <w:rtl/>
        </w:rPr>
        <w:t xml:space="preserve">, </w:t>
      </w:r>
      <w:r>
        <w:rPr>
          <w:rtl/>
        </w:rPr>
        <w:t>משרד לשירותי דת</w:t>
      </w:r>
      <w:r>
        <w:rPr>
          <w:rFonts w:hint="cs"/>
          <w:rtl/>
        </w:rPr>
        <w:t xml:space="preserve">, </w:t>
      </w:r>
      <w:r w:rsidRPr="003774AD">
        <w:rPr>
          <w:rtl/>
        </w:rPr>
        <w:t>רשות האוכלוסין וההגירה</w:t>
      </w:r>
      <w:r>
        <w:rPr>
          <w:rFonts w:hint="cs"/>
          <w:rtl/>
        </w:rPr>
        <w:t xml:space="preserve">, </w:t>
      </w:r>
      <w:r>
        <w:rPr>
          <w:rtl/>
        </w:rPr>
        <w:t>רשות המיסים - מכס ומע"מ</w:t>
      </w:r>
      <w:r>
        <w:rPr>
          <w:rFonts w:hint="cs"/>
          <w:rtl/>
        </w:rPr>
        <w:t xml:space="preserve">, </w:t>
      </w:r>
      <w:r>
        <w:rPr>
          <w:rtl/>
        </w:rPr>
        <w:t>רשות המיסים – שעם</w:t>
      </w:r>
      <w:r>
        <w:rPr>
          <w:rFonts w:hint="cs"/>
          <w:rtl/>
        </w:rPr>
        <w:t xml:space="preserve">, </w:t>
      </w:r>
      <w:r>
        <w:rPr>
          <w:rtl/>
        </w:rPr>
        <w:t>רשות מקרקעי ישראל</w:t>
      </w:r>
    </w:p>
    <w:p w:rsidR="00673665" w:rsidP="00673665">
      <w:pPr>
        <w:pStyle w:val="ListParagraph"/>
        <w:numPr>
          <w:ilvl w:val="0"/>
          <w:numId w:val="4"/>
        </w:numPr>
      </w:pPr>
      <w:r>
        <w:rPr>
          <w:rFonts w:hint="cs"/>
          <w:rtl/>
        </w:rPr>
        <w:t>3/4/16. לרמב"ם</w:t>
      </w:r>
    </w:p>
    <w:p w:rsidR="00673665" w:rsidP="00673665">
      <w:pPr>
        <w:pStyle w:val="ListParagraph"/>
        <w:numPr>
          <w:ilvl w:val="0"/>
          <w:numId w:val="4"/>
        </w:numPr>
      </w:pPr>
      <w:r>
        <w:rPr>
          <w:rFonts w:hint="cs"/>
          <w:rtl/>
        </w:rPr>
        <w:t>22/5/16. לשירות התעסוקה</w:t>
      </w:r>
    </w:p>
    <w:p w:rsidR="004824B1" w:rsidP="004824B1">
      <w:pPr>
        <w:rPr>
          <w:rtl/>
        </w:rPr>
      </w:pPr>
    </w:p>
    <w:p w:rsidR="008D72A9" w:rsidP="008D72A9">
      <w:pPr>
        <w:rPr>
          <w:rtl/>
        </w:rPr>
      </w:pPr>
    </w:p>
    <w:p w:rsidR="008D72A9" w:rsidP="008D72A9">
      <w:pPr>
        <w:rPr>
          <w:rtl/>
        </w:rPr>
      </w:pPr>
    </w:p>
    <w:p w:rsidR="008D72A9" w:rsidP="008D72A9">
      <w:pPr>
        <w:rPr>
          <w:b/>
          <w:bCs/>
          <w:u w:val="single"/>
          <w:rtl/>
        </w:rPr>
      </w:pPr>
      <w:r w:rsidRPr="008D72A9">
        <w:rPr>
          <w:rFonts w:hint="cs"/>
          <w:b/>
          <w:bCs/>
          <w:u w:val="single"/>
          <w:rtl/>
        </w:rPr>
        <w:t>סדנאות</w:t>
      </w:r>
    </w:p>
    <w:p w:rsidR="008D72A9" w:rsidP="008D72A9">
      <w:pPr>
        <w:pStyle w:val="ListParagraph"/>
        <w:numPr>
          <w:ilvl w:val="0"/>
          <w:numId w:val="7"/>
        </w:numPr>
        <w:rPr>
          <w:rtl/>
        </w:rPr>
      </w:pPr>
      <w:r w:rsidRPr="008D72A9">
        <w:rPr>
          <w:rFonts w:hint="cs"/>
          <w:rtl/>
        </w:rPr>
        <w:t>עד כה התקיימה סדנא אחת בלבד</w:t>
      </w:r>
      <w:r>
        <w:rPr>
          <w:rFonts w:hint="cs"/>
          <w:rtl/>
        </w:rPr>
        <w:t xml:space="preserve"> בנושא</w:t>
      </w:r>
      <w:r w:rsidR="001B074A">
        <w:rPr>
          <w:rFonts w:hint="cs"/>
          <w:rtl/>
        </w:rPr>
        <w:t>:</w:t>
      </w:r>
      <w:r w:rsidRPr="008D72A9">
        <w:rPr>
          <w:rFonts w:hint="cs"/>
          <w:rtl/>
        </w:rPr>
        <w:t xml:space="preserve"> ניהול</w:t>
      </w:r>
      <w:r>
        <w:rPr>
          <w:rFonts w:hint="cs"/>
          <w:rtl/>
        </w:rPr>
        <w:t xml:space="preserve"> השירות.</w:t>
      </w:r>
    </w:p>
    <w:p w:rsidR="008D72A9" w:rsidP="008D72A9">
      <w:pPr>
        <w:pStyle w:val="ListParagraph"/>
        <w:numPr>
          <w:ilvl w:val="0"/>
          <w:numId w:val="7"/>
        </w:numPr>
      </w:pPr>
      <w:r>
        <w:rPr>
          <w:rFonts w:hint="cs"/>
          <w:rtl/>
        </w:rPr>
        <w:t>סיכום ותובנות (חלקן גם למחזורים ולסדנאות הבאות):</w:t>
      </w:r>
    </w:p>
    <w:p w:rsidR="008D72A9" w:rsidRPr="008D72A9" w:rsidP="008D72A9">
      <w:pPr>
        <w:ind w:left="720"/>
        <w:rPr>
          <w:u w:val="single"/>
        </w:rPr>
      </w:pPr>
      <w:r w:rsidRPr="008D72A9">
        <w:rPr>
          <w:rFonts w:hint="cs"/>
          <w:u w:val="single"/>
          <w:rtl/>
        </w:rPr>
        <w:t>מהערות המשתתפים</w:t>
      </w:r>
    </w:p>
    <w:p w:rsidR="008D72A9" w:rsidRPr="008D72A9" w:rsidP="008D72A9">
      <w:pPr>
        <w:pStyle w:val="ListParagraph"/>
        <w:numPr>
          <w:ilvl w:val="1"/>
          <w:numId w:val="7"/>
        </w:numPr>
      </w:pPr>
      <w:r w:rsidRPr="008D72A9">
        <w:rPr>
          <w:rtl/>
        </w:rPr>
        <w:t xml:space="preserve">היה נכון להוסיף דוגמאות למסמך </w:t>
      </w:r>
      <w:r w:rsidRPr="008D72A9">
        <w:t>SLA</w:t>
      </w:r>
    </w:p>
    <w:p w:rsidR="008D72A9" w:rsidRPr="008D72A9" w:rsidP="008D72A9">
      <w:pPr>
        <w:pStyle w:val="ListParagraph"/>
        <w:numPr>
          <w:ilvl w:val="1"/>
          <w:numId w:val="7"/>
        </w:numPr>
        <w:rPr>
          <w:rtl/>
        </w:rPr>
      </w:pPr>
      <w:r w:rsidRPr="008D72A9">
        <w:rPr>
          <w:rtl/>
        </w:rPr>
        <w:t xml:space="preserve">היה נכון שהסדנא תהא יותר מעשית פרקטית מאשר </w:t>
      </w:r>
      <w:r w:rsidRPr="008D72A9">
        <w:rPr>
          <w:rtl/>
        </w:rPr>
        <w:t>תיאורתית</w:t>
      </w:r>
      <w:r w:rsidRPr="008D72A9">
        <w:rPr>
          <w:rtl/>
        </w:rPr>
        <w:t xml:space="preserve"> (בנוי במבנה של הרצאה)</w:t>
      </w:r>
    </w:p>
    <w:p w:rsidR="008D72A9" w:rsidRPr="008D72A9" w:rsidP="008D72A9">
      <w:pPr>
        <w:pStyle w:val="ListParagraph"/>
        <w:numPr>
          <w:ilvl w:val="1"/>
          <w:numId w:val="7"/>
        </w:numPr>
        <w:rPr>
          <w:rtl/>
        </w:rPr>
      </w:pPr>
      <w:r w:rsidRPr="008D72A9">
        <w:rPr>
          <w:rtl/>
        </w:rPr>
        <w:t>היה חסר תרגול מעשי</w:t>
      </w:r>
    </w:p>
    <w:p w:rsidR="008D72A9" w:rsidRPr="008D72A9" w:rsidP="008D72A9">
      <w:pPr>
        <w:pStyle w:val="ListParagraph"/>
        <w:numPr>
          <w:ilvl w:val="1"/>
          <w:numId w:val="7"/>
        </w:numPr>
        <w:rPr>
          <w:rtl/>
        </w:rPr>
      </w:pPr>
      <w:r w:rsidRPr="008D72A9">
        <w:rPr>
          <w:rtl/>
        </w:rPr>
        <w:t>יש ללוות את הסדנא בחומר מודפס כתוב</w:t>
      </w:r>
    </w:p>
    <w:p w:rsidR="008D72A9" w:rsidRPr="008D72A9" w:rsidP="008D72A9">
      <w:pPr>
        <w:ind w:left="720"/>
        <w:rPr>
          <w:rtl/>
        </w:rPr>
      </w:pPr>
    </w:p>
    <w:p w:rsidR="008D72A9" w:rsidRPr="008D72A9" w:rsidP="008D72A9">
      <w:pPr>
        <w:ind w:left="720"/>
        <w:rPr>
          <w:u w:val="single"/>
        </w:rPr>
      </w:pPr>
      <w:r w:rsidRPr="008D72A9">
        <w:rPr>
          <w:u w:val="single"/>
          <w:rtl/>
        </w:rPr>
        <w:t>למרצה ולהרצאה</w:t>
      </w:r>
    </w:p>
    <w:p w:rsidR="008D72A9" w:rsidRPr="008D72A9" w:rsidP="008D72A9">
      <w:pPr>
        <w:pStyle w:val="ListParagraph"/>
        <w:numPr>
          <w:ilvl w:val="1"/>
          <w:numId w:val="7"/>
        </w:numPr>
      </w:pPr>
      <w:r w:rsidRPr="008D72A9">
        <w:rPr>
          <w:rtl/>
        </w:rPr>
        <w:t>לא העביר לנו מראש את השקפים (כן הסכים, לא הסכים – צריך לדרוש זאת)</w:t>
      </w:r>
    </w:p>
    <w:p w:rsidR="008D72A9" w:rsidRPr="008D72A9" w:rsidP="008D72A9">
      <w:pPr>
        <w:pStyle w:val="ListParagraph"/>
        <w:numPr>
          <w:ilvl w:val="1"/>
          <w:numId w:val="7"/>
        </w:numPr>
      </w:pPr>
      <w:r w:rsidRPr="008D72A9">
        <w:rPr>
          <w:rtl/>
        </w:rPr>
        <w:t>לא העביר תקציר שקפים למשתתפי הסדנא (רצוי מראש. למרות שמניסיונו העברה מראש גורמת לכך שהמשתתפים מורידים את ההקשבה שלהם, עדיין לחלקם זה מאפשר להתרכז בדברי המרצה, במקום להעתיק, או לצלם, את מה שכתוב על הלוח)</w:t>
      </w:r>
    </w:p>
    <w:p w:rsidR="008D72A9" w:rsidRPr="008D72A9" w:rsidP="008D72A9">
      <w:pPr>
        <w:pStyle w:val="ListParagraph"/>
        <w:numPr>
          <w:ilvl w:val="1"/>
          <w:numId w:val="7"/>
        </w:numPr>
      </w:pPr>
      <w:r w:rsidRPr="008D72A9">
        <w:rPr>
          <w:rtl/>
        </w:rPr>
        <w:t>שקפי מהפכות – מיותרים (כולם או רובם)</w:t>
      </w:r>
    </w:p>
    <w:p w:rsidR="008D72A9" w:rsidRPr="008D72A9" w:rsidP="008D72A9">
      <w:pPr>
        <w:pStyle w:val="ListParagraph"/>
        <w:numPr>
          <w:ilvl w:val="1"/>
          <w:numId w:val="7"/>
        </w:numPr>
        <w:rPr>
          <w:rtl/>
        </w:rPr>
      </w:pPr>
      <w:r w:rsidRPr="008D72A9">
        <w:rPr>
          <w:rtl/>
        </w:rPr>
        <w:t xml:space="preserve">שקף (27?) שחולק, תהליכי </w:t>
      </w:r>
      <w:r w:rsidRPr="008D72A9">
        <w:t>ITIL 2011</w:t>
      </w:r>
      <w:r w:rsidRPr="008D72A9">
        <w:rPr>
          <w:rtl/>
        </w:rPr>
        <w:t xml:space="preserve"> </w:t>
      </w:r>
      <w:r w:rsidRPr="008D72A9">
        <w:rPr>
          <w:rFonts w:hint="cs"/>
          <w:rtl/>
        </w:rPr>
        <w:t>– נחמד, אך מיותר</w:t>
      </w:r>
    </w:p>
    <w:p w:rsidR="008D72A9" w:rsidRPr="008D72A9" w:rsidP="008D72A9">
      <w:pPr>
        <w:pStyle w:val="ListParagraph"/>
        <w:numPr>
          <w:ilvl w:val="1"/>
          <w:numId w:val="7"/>
        </w:numPr>
      </w:pPr>
      <w:r w:rsidRPr="008D72A9">
        <w:rPr>
          <w:rtl/>
        </w:rPr>
        <w:t xml:space="preserve">יותר מדי </w:t>
      </w:r>
      <w:r w:rsidRPr="008D72A9">
        <w:t>ITIL</w:t>
      </w:r>
    </w:p>
    <w:p w:rsidR="008D72A9" w:rsidRPr="008D72A9" w:rsidP="008D72A9">
      <w:pPr>
        <w:pStyle w:val="ListParagraph"/>
        <w:numPr>
          <w:ilvl w:val="1"/>
          <w:numId w:val="7"/>
        </w:numPr>
      </w:pPr>
      <w:r w:rsidRPr="008D72A9">
        <w:rPr>
          <w:rtl/>
        </w:rPr>
        <w:t xml:space="preserve">שקף 28 – מטרת מוקד </w:t>
      </w:r>
      <w:r w:rsidRPr="008D72A9">
        <w:t>Service Desk</w:t>
      </w:r>
      <w:r w:rsidRPr="008D72A9">
        <w:rPr>
          <w:rtl/>
        </w:rPr>
        <w:t xml:space="preserve">: "לשחזר שירות </w:t>
      </w:r>
      <w:r w:rsidRPr="008D72A9">
        <w:t>IT</w:t>
      </w:r>
      <w:r w:rsidRPr="008D72A9">
        <w:rPr>
          <w:rtl/>
        </w:rPr>
        <w:t xml:space="preserve"> </w:t>
      </w:r>
      <w:r w:rsidRPr="008D72A9">
        <w:rPr>
          <w:rFonts w:hint="cs"/>
          <w:u w:val="single"/>
          <w:rtl/>
        </w:rPr>
        <w:t>שנפל</w:t>
      </w:r>
      <w:r w:rsidRPr="008D72A9">
        <w:rPr>
          <w:rFonts w:hint="cs"/>
          <w:rtl/>
        </w:rPr>
        <w:t>, במהירות ..." – לאו דווקא "שנפל". ה-</w:t>
      </w:r>
      <w:r w:rsidRPr="008D72A9">
        <w:t>SD</w:t>
      </w:r>
      <w:r w:rsidRPr="008D72A9">
        <w:rPr>
          <w:rtl/>
        </w:rPr>
        <w:t xml:space="preserve"> </w:t>
      </w:r>
      <w:r w:rsidRPr="008D72A9">
        <w:rPr>
          <w:rFonts w:hint="cs"/>
          <w:rtl/>
        </w:rPr>
        <w:t>מקבל לא מעט פניות שאינן עקב תקלה בשירות, כגון: מבקש מחשב נייד לפני יציאה לחופשה, מבקש מידע וכדו' (דבר זה בא לידי ביטוי גם ב"מדדי אמון" שדובר עליהם בהמשך)</w:t>
      </w:r>
    </w:p>
    <w:p w:rsidR="008D72A9" w:rsidRPr="008D72A9" w:rsidP="008D72A9">
      <w:pPr>
        <w:pStyle w:val="ListParagraph"/>
        <w:numPr>
          <w:ilvl w:val="1"/>
          <w:numId w:val="7"/>
        </w:numPr>
      </w:pPr>
      <w:r w:rsidRPr="008D72A9">
        <w:rPr>
          <w:rtl/>
        </w:rPr>
        <w:t>שקף 31 – תשובה מהירה = שביעות רצון. התשובה צריכה להיות לא רק "מהירה", אלא גם נכונה ופותרת את בעיית הלקוח.</w:t>
      </w:r>
    </w:p>
    <w:p w:rsidR="008D72A9" w:rsidRPr="008D72A9" w:rsidP="008D72A9">
      <w:pPr>
        <w:pStyle w:val="ListParagraph"/>
        <w:numPr>
          <w:ilvl w:val="1"/>
          <w:numId w:val="7"/>
        </w:numPr>
      </w:pPr>
      <w:r w:rsidRPr="008D72A9">
        <w:rPr>
          <w:rtl/>
        </w:rPr>
        <w:t xml:space="preserve">שקף תהליך </w:t>
      </w:r>
      <w:r w:rsidRPr="008D72A9">
        <w:t>Incident Management</w:t>
      </w:r>
      <w:r w:rsidRPr="008D72A9">
        <w:rPr>
          <w:rtl/>
        </w:rPr>
        <w:t xml:space="preserve"> </w:t>
      </w:r>
      <w:r w:rsidRPr="008D72A9">
        <w:rPr>
          <w:rFonts w:hint="cs"/>
          <w:rtl/>
        </w:rPr>
        <w:t>(</w:t>
      </w:r>
      <w:r w:rsidRPr="008D72A9">
        <w:t>IM</w:t>
      </w:r>
      <w:r w:rsidRPr="008D72A9">
        <w:rPr>
          <w:rtl/>
        </w:rPr>
        <w:t>) שחולק – רשות התקשוב הממשלתית</w:t>
      </w:r>
    </w:p>
    <w:p w:rsidR="008D72A9" w:rsidRPr="008D72A9" w:rsidP="008D72A9">
      <w:pPr>
        <w:pStyle w:val="ListParagraph"/>
        <w:numPr>
          <w:ilvl w:val="1"/>
          <w:numId w:val="7"/>
        </w:numPr>
      </w:pPr>
      <w:r w:rsidRPr="008D72A9">
        <w:rPr>
          <w:rtl/>
        </w:rPr>
        <w:t>שקפים 35 – 47 (בערך. סיפור המסעדה) – אנלוגיה ארוכה ומפורטת מדי. מתבקש לקצר.</w:t>
      </w:r>
    </w:p>
    <w:p w:rsidR="008D72A9" w:rsidRPr="008D72A9" w:rsidP="008D72A9">
      <w:pPr>
        <w:pStyle w:val="ListParagraph"/>
        <w:numPr>
          <w:ilvl w:val="1"/>
          <w:numId w:val="7"/>
        </w:numPr>
      </w:pPr>
      <w:r w:rsidRPr="008D72A9">
        <w:rPr>
          <w:rtl/>
        </w:rPr>
        <w:t xml:space="preserve">שקף </w:t>
      </w:r>
      <w:r w:rsidRPr="008D72A9">
        <w:t>IM</w:t>
      </w:r>
      <w:r w:rsidRPr="008D72A9">
        <w:rPr>
          <w:rtl/>
        </w:rPr>
        <w:t xml:space="preserve"> </w:t>
      </w:r>
      <w:r w:rsidRPr="008D72A9">
        <w:rPr>
          <w:rFonts w:hint="cs"/>
          <w:rtl/>
        </w:rPr>
        <w:t xml:space="preserve">שחולק – </w:t>
      </w:r>
    </w:p>
    <w:p w:rsidR="008D72A9" w:rsidRPr="008D72A9" w:rsidP="008D72A9">
      <w:pPr>
        <w:pStyle w:val="ListParagraph"/>
        <w:numPr>
          <w:ilvl w:val="2"/>
          <w:numId w:val="7"/>
        </w:numPr>
      </w:pPr>
      <w:r w:rsidRPr="008D72A9">
        <w:rPr>
          <w:rtl/>
        </w:rPr>
        <w:t>לא כתוב מי מבצע כל פעולה, כמו שכתוב בשקף של המסעדה.</w:t>
      </w:r>
    </w:p>
    <w:p w:rsidR="008D72A9" w:rsidRPr="008D72A9" w:rsidP="008D72A9">
      <w:pPr>
        <w:pStyle w:val="ListParagraph"/>
        <w:numPr>
          <w:ilvl w:val="2"/>
          <w:numId w:val="7"/>
        </w:numPr>
      </w:pPr>
      <w:r w:rsidRPr="008D72A9">
        <w:rPr>
          <w:rtl/>
        </w:rPr>
        <w:t>ההרחבה בשקפים, עד 74, מוסיפה מידע שלא נמצא בשקף. מתבקש לצרפו לשקף.</w:t>
      </w:r>
    </w:p>
    <w:p w:rsidR="008D72A9" w:rsidRPr="008D72A9" w:rsidP="008D72A9">
      <w:pPr>
        <w:pStyle w:val="ListParagraph"/>
        <w:numPr>
          <w:ilvl w:val="1"/>
          <w:numId w:val="7"/>
        </w:numPr>
      </w:pPr>
      <w:r w:rsidRPr="008D72A9">
        <w:rPr>
          <w:rtl/>
        </w:rPr>
        <w:t xml:space="preserve">הטיול בצד הכיתה מפריע ומעייף (למרות שתורם לו (למרצה) פיסית): א. לא מאפשר </w:t>
      </w:r>
      <w:r w:rsidRPr="008D72A9">
        <w:rPr>
          <w:u w:val="single"/>
          <w:rtl/>
        </w:rPr>
        <w:t>לחלק</w:t>
      </w:r>
      <w:r w:rsidRPr="008D72A9">
        <w:rPr>
          <w:rtl/>
        </w:rPr>
        <w:t xml:space="preserve"> מהמשתתפים לראות אותו. ב. לא מאפשר </w:t>
      </w:r>
      <w:r w:rsidRPr="008D72A9">
        <w:rPr>
          <w:u w:val="single"/>
          <w:rtl/>
        </w:rPr>
        <w:t>לכל</w:t>
      </w:r>
      <w:r w:rsidRPr="008D72A9">
        <w:rPr>
          <w:rtl/>
        </w:rPr>
        <w:t xml:space="preserve"> משתתפים להתמקד בו ובלוח </w:t>
      </w:r>
      <w:r w:rsidRPr="008D72A9">
        <w:rPr>
          <w:u w:val="single"/>
          <w:rtl/>
        </w:rPr>
        <w:t>ביחד</w:t>
      </w:r>
      <w:r w:rsidRPr="008D72A9">
        <w:rPr>
          <w:rtl/>
        </w:rPr>
        <w:t xml:space="preserve">. </w:t>
      </w:r>
    </w:p>
    <w:p w:rsidR="008D72A9" w:rsidRPr="008D72A9" w:rsidP="008D72A9">
      <w:pPr>
        <w:pStyle w:val="ListParagraph"/>
        <w:numPr>
          <w:ilvl w:val="1"/>
          <w:numId w:val="7"/>
        </w:numPr>
      </w:pPr>
      <w:r w:rsidRPr="008D72A9">
        <w:rPr>
          <w:rtl/>
        </w:rPr>
        <w:t>החלק הראשון של הסדנא (8:45 – 11:00 שעסק ב-</w:t>
      </w:r>
      <w:r w:rsidRPr="008D72A9">
        <w:t>Service Desk</w:t>
      </w:r>
      <w:r w:rsidRPr="008D72A9">
        <w:rPr>
          <w:rtl/>
        </w:rPr>
        <w:t>) היה ארוך מדי יחסית לחלק השני 0שעסק ב-</w:t>
      </w:r>
      <w:r w:rsidRPr="008D72A9">
        <w:t>SLA</w:t>
      </w:r>
      <w:r w:rsidRPr="008D72A9">
        <w:rPr>
          <w:rtl/>
        </w:rPr>
        <w:t>)</w:t>
      </w:r>
    </w:p>
    <w:p w:rsidR="008D72A9" w:rsidRPr="008D72A9" w:rsidP="008D72A9">
      <w:pPr>
        <w:pStyle w:val="ListParagraph"/>
        <w:numPr>
          <w:ilvl w:val="1"/>
          <w:numId w:val="7"/>
        </w:numPr>
      </w:pPr>
      <w:r w:rsidRPr="008D72A9">
        <w:rPr>
          <w:rtl/>
        </w:rPr>
        <w:t>אפשר לקצר את ההסברים למה ה-</w:t>
      </w:r>
      <w:r w:rsidRPr="008D72A9">
        <w:t>Service</w:t>
      </w:r>
      <w:r w:rsidRPr="008D72A9">
        <w:rPr>
          <w:rtl/>
        </w:rPr>
        <w:t xml:space="preserve"> חשוב ובהמשך למה ה-</w:t>
      </w:r>
      <w:r w:rsidRPr="008D72A9">
        <w:t>SLA</w:t>
      </w:r>
      <w:r w:rsidRPr="008D72A9">
        <w:rPr>
          <w:rtl/>
        </w:rPr>
        <w:t xml:space="preserve"> חשוב. רוב המשתתפים מגיעים מעולמות אלו.</w:t>
      </w:r>
    </w:p>
    <w:p w:rsidR="008D72A9" w:rsidRPr="008D72A9" w:rsidP="008D72A9">
      <w:pPr>
        <w:pStyle w:val="ListParagraph"/>
        <w:numPr>
          <w:ilvl w:val="1"/>
          <w:numId w:val="7"/>
        </w:numPr>
      </w:pPr>
      <w:r w:rsidRPr="008D72A9">
        <w:rPr>
          <w:rtl/>
        </w:rPr>
        <w:t xml:space="preserve">שקף 101, ר"ת ומושגים – לשלב בשקף </w:t>
      </w:r>
      <w:r w:rsidRPr="008D72A9">
        <w:t>SLM</w:t>
      </w:r>
      <w:r w:rsidRPr="008D72A9">
        <w:rPr>
          <w:rtl/>
        </w:rPr>
        <w:t xml:space="preserve"> </w:t>
      </w:r>
      <w:r w:rsidRPr="008D72A9">
        <w:rPr>
          <w:rFonts w:hint="cs"/>
          <w:rtl/>
        </w:rPr>
        <w:t>שחולק.</w:t>
      </w:r>
    </w:p>
    <w:p w:rsidR="008D72A9" w:rsidRPr="008D72A9" w:rsidP="008D72A9">
      <w:pPr>
        <w:pStyle w:val="ListParagraph"/>
        <w:numPr>
          <w:ilvl w:val="1"/>
          <w:numId w:val="7"/>
        </w:numPr>
      </w:pPr>
      <w:r w:rsidRPr="008D72A9">
        <w:rPr>
          <w:rtl/>
        </w:rPr>
        <w:t>החלק של ה-</w:t>
      </w:r>
      <w:r w:rsidRPr="008D72A9">
        <w:t>Hands-On</w:t>
      </w:r>
      <w:r w:rsidRPr="008D72A9">
        <w:rPr>
          <w:rtl/>
        </w:rPr>
        <w:t>, היה קצר מדי ולא היתה כמעט התייחסות אליו בהמשך. היתה הרגשה שזה ניתן על מנת לצאת ידי חובה...</w:t>
      </w:r>
    </w:p>
    <w:p w:rsidR="008D72A9" w:rsidRPr="008D72A9" w:rsidP="008D72A9">
      <w:pPr>
        <w:pStyle w:val="ListParagraph"/>
        <w:numPr>
          <w:ilvl w:val="1"/>
          <w:numId w:val="7"/>
        </w:numPr>
      </w:pPr>
      <w:r w:rsidRPr="008D72A9">
        <w:rPr>
          <w:rtl/>
        </w:rPr>
        <w:t>אני בטוח שאם היינו מקבלים את שקפי הסדנא, ובפרט אם היינו מקבלים אותם לפני הסדנא, הייתי יכול להוסיף הערו</w:t>
      </w:r>
      <w:r>
        <w:rPr>
          <w:rFonts w:hint="cs"/>
          <w:rtl/>
        </w:rPr>
        <w:t>ת</w:t>
      </w:r>
      <w:r w:rsidRPr="008D72A9">
        <w:rPr>
          <w:rtl/>
        </w:rPr>
        <w:t>, הצעות ותיקונים!</w:t>
      </w:r>
    </w:p>
    <w:p w:rsidR="008D72A9" w:rsidRPr="008D72A9" w:rsidP="008D72A9">
      <w:pPr>
        <w:ind w:left="720"/>
      </w:pPr>
    </w:p>
    <w:p w:rsidR="008D72A9" w:rsidRPr="008D72A9" w:rsidP="008D72A9">
      <w:pPr>
        <w:pStyle w:val="ListParagraph"/>
        <w:numPr>
          <w:ilvl w:val="1"/>
          <w:numId w:val="7"/>
        </w:numPr>
        <w:rPr>
          <w:u w:val="single"/>
        </w:rPr>
      </w:pPr>
      <w:r w:rsidRPr="008D72A9">
        <w:rPr>
          <w:u w:val="single"/>
          <w:rtl/>
        </w:rPr>
        <w:t>לנו</w:t>
      </w:r>
    </w:p>
    <w:p w:rsidR="008D72A9" w:rsidRPr="008D72A9" w:rsidP="008D72A9">
      <w:pPr>
        <w:pStyle w:val="ListParagraph"/>
        <w:numPr>
          <w:ilvl w:val="1"/>
          <w:numId w:val="7"/>
        </w:numPr>
      </w:pPr>
      <w:r w:rsidRPr="008D72A9">
        <w:rPr>
          <w:rtl/>
        </w:rPr>
        <w:t>להביא טושים</w:t>
      </w:r>
    </w:p>
    <w:p w:rsidR="008D72A9" w:rsidRPr="008D72A9" w:rsidP="008D72A9">
      <w:pPr>
        <w:pStyle w:val="ListParagraph"/>
        <w:numPr>
          <w:ilvl w:val="1"/>
          <w:numId w:val="7"/>
        </w:numPr>
      </w:pPr>
      <w:r w:rsidRPr="008D72A9">
        <w:rPr>
          <w:rtl/>
        </w:rPr>
        <w:t>שם הסדנא – להמיר לניהול השירות? אמנת שירות נכלל בניהול השירות.</w:t>
      </w:r>
    </w:p>
    <w:p w:rsidR="008D72A9" w:rsidRPr="008D72A9" w:rsidP="008D72A9">
      <w:pPr>
        <w:pStyle w:val="ListParagraph"/>
        <w:numPr>
          <w:ilvl w:val="1"/>
          <w:numId w:val="7"/>
        </w:numPr>
        <w:rPr>
          <w:rtl/>
        </w:rPr>
      </w:pPr>
      <w:r w:rsidRPr="008D72A9">
        <w:rPr>
          <w:rtl/>
        </w:rPr>
        <w:t>לתאם מראש העברת/אי-העברת משוב ע"י המרצה.</w:t>
      </w:r>
    </w:p>
    <w:p w:rsidR="008D72A9" w:rsidP="008D72A9">
      <w:pPr>
        <w:pStyle w:val="ListParagraph"/>
        <w:numPr>
          <w:ilvl w:val="1"/>
          <w:numId w:val="7"/>
        </w:numPr>
      </w:pPr>
      <w:r w:rsidRPr="008D72A9">
        <w:rPr>
          <w:rtl/>
        </w:rPr>
        <w:t>הרעיון להעביר את הסדנא במסגרת חדר ישיבות סביב שולחן ולא בכיתת מחשב, היתה החלטה נכונה</w:t>
      </w:r>
    </w:p>
    <w:p w:rsidR="008D72A9" w:rsidP="008D72A9">
      <w:pPr>
        <w:ind w:left="720"/>
        <w:rPr>
          <w:rtl/>
        </w:rPr>
      </w:pPr>
    </w:p>
    <w:p w:rsidR="008D72A9" w:rsidRPr="008D72A9" w:rsidP="008D72A9">
      <w:pPr>
        <w:ind w:left="720"/>
        <w:rPr>
          <w:rtl/>
        </w:rPr>
      </w:pPr>
      <w:r>
        <w:rPr>
          <w:rFonts w:hint="cs"/>
          <w:rtl/>
        </w:rPr>
        <w:t>לאחר כל סדנה, מתוכננת פגישת הפקת לקחים עם המרצה, לצורך שיפור הסדנאות הבאות ולתחילת העבודה על ההנחיה בנושא הסדנה שתצא בהמשך הדרך.</w:t>
      </w:r>
    </w:p>
    <w:p w:rsidR="00673665" w:rsidP="00673665">
      <w:pPr>
        <w:rPr>
          <w:b/>
          <w:bCs/>
          <w:u w:val="single"/>
          <w:rtl/>
        </w:rPr>
      </w:pPr>
    </w:p>
    <w:p w:rsidR="00673665" w:rsidRPr="00673665" w:rsidP="00673665">
      <w:pPr>
        <w:rPr>
          <w:b/>
          <w:bCs/>
          <w:u w:val="single"/>
        </w:rPr>
      </w:pPr>
    </w:p>
    <w:sectPr w:rsidSect="00450857">
      <w:pgSz w:w="11906" w:h="16838"/>
      <w:pgMar w:top="1440"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0E6245"/>
    <w:multiLevelType w:val="hybridMultilevel"/>
    <w:tmpl w:val="70247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82C659D"/>
    <w:multiLevelType w:val="hybridMultilevel"/>
    <w:tmpl w:val="0448A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836DAD"/>
    <w:multiLevelType w:val="hybridMultilevel"/>
    <w:tmpl w:val="A3D6FBF4"/>
    <w:lvl w:ilvl="0">
      <w:start w:val="1"/>
      <w:numFmt w:val="decimal"/>
      <w:lvlText w:val="%1."/>
      <w:lvlJc w:val="left"/>
      <w:pPr>
        <w:ind w:left="720" w:hanging="360"/>
      </w:pPr>
    </w:lvl>
    <w:lvl w:ilvl="1">
      <w:start w:val="1"/>
      <w:numFmt w:val="hebrew1"/>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2B05C0"/>
    <w:multiLevelType w:val="hybridMultilevel"/>
    <w:tmpl w:val="689EE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4F0EB4"/>
    <w:multiLevelType w:val="hybridMultilevel"/>
    <w:tmpl w:val="6C8CA7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005446"/>
    <w:multiLevelType w:val="hybridMultilevel"/>
    <w:tmpl w:val="53B6E5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8321BC"/>
    <w:multiLevelType w:val="hybridMultilevel"/>
    <w:tmpl w:val="A91AF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DDB6644"/>
    <w:multiLevelType w:val="hybridMultilevel"/>
    <w:tmpl w:val="FD707D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B582635"/>
    <w:multiLevelType w:val="hybridMultilevel"/>
    <w:tmpl w:val="7DD02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3"/>
  </w:num>
  <w:num w:numId="5">
    <w:abstractNumId w:val="0"/>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7"/>
    <w:rsid w:val="001B074A"/>
    <w:rsid w:val="001C7433"/>
    <w:rsid w:val="001F583C"/>
    <w:rsid w:val="00327069"/>
    <w:rsid w:val="003774AD"/>
    <w:rsid w:val="003A75A8"/>
    <w:rsid w:val="00450857"/>
    <w:rsid w:val="004824B1"/>
    <w:rsid w:val="0058123F"/>
    <w:rsid w:val="005F37F1"/>
    <w:rsid w:val="00673665"/>
    <w:rsid w:val="008D72A9"/>
    <w:rsid w:val="00B745C6"/>
    <w:rsid w:val="00DF250C"/>
    <w:rsid w:val="00DF277C"/>
    <w:rsid w:val="00EB50F6"/>
    <w:rsid w:val="00ED1082"/>
    <w:rsid w:val="00ED4D33"/>
    <w:rsid w:val="00F60AF8"/>
    <w:rsid w:val="00F90656"/>
    <w:rsid w:val="00FB10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F8"/>
    <w:pPr>
      <w:bidi/>
      <w:spacing w:after="0" w:line="240" w:lineRule="auto"/>
    </w:pPr>
    <w:rPr>
      <w:rFonts w:ascii="Times New Roman" w:hAnsi="Times New Roman" w:cs="David"/>
      <w:sz w:val="24"/>
      <w:szCs w:val="24"/>
    </w:rPr>
  </w:style>
  <w:style w:type="paragraph" w:styleId="Heading1">
    <w:name w:val="heading 1"/>
    <w:basedOn w:val="Normal"/>
    <w:next w:val="Normal"/>
    <w:link w:val="1"/>
    <w:qFormat/>
    <w:rsid w:val="00F60AF8"/>
    <w:pPr>
      <w:widowControl w:val="0"/>
      <w:outlineLvl w:val="0"/>
    </w:pPr>
    <w:rPr>
      <w:b/>
      <w:bCs/>
      <w:caps/>
      <w:spacing w:val="15"/>
      <w:sz w:val="36"/>
      <w:szCs w:val="32"/>
    </w:rPr>
  </w:style>
  <w:style w:type="paragraph" w:styleId="Heading2">
    <w:name w:val="heading 2"/>
    <w:basedOn w:val="Normal"/>
    <w:next w:val="Normal"/>
    <w:link w:val="2"/>
    <w:uiPriority w:val="9"/>
    <w:unhideWhenUsed/>
    <w:qFormat/>
    <w:rsid w:val="00F60AF8"/>
    <w:pPr>
      <w:widowControl w:val="0"/>
      <w:outlineLvl w:val="1"/>
    </w:pPr>
    <w:rPr>
      <w:b/>
      <w:bCs/>
      <w:caps/>
      <w:spacing w:val="15"/>
      <w:sz w:val="32"/>
      <w:szCs w:val="28"/>
    </w:rPr>
  </w:style>
  <w:style w:type="paragraph" w:styleId="Heading3">
    <w:name w:val="heading 3"/>
    <w:basedOn w:val="Normal"/>
    <w:next w:val="Normal"/>
    <w:link w:val="3"/>
    <w:uiPriority w:val="9"/>
    <w:unhideWhenUsed/>
    <w:qFormat/>
    <w:rsid w:val="00F60AF8"/>
    <w:pPr>
      <w:widowControl w:val="0"/>
      <w:bidi w:val="0"/>
      <w:spacing w:before="300"/>
      <w:outlineLvl w:val="2"/>
    </w:pPr>
    <w:rPr>
      <w:bCs/>
      <w:caps/>
      <w:spacing w:val="1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rsid w:val="00F60AF8"/>
    <w:rPr>
      <w:rFonts w:ascii="Times New Roman" w:eastAsia="Times New Roman" w:hAnsi="Times New Roman" w:cs="David"/>
      <w:b/>
      <w:bCs/>
      <w:caps/>
      <w:spacing w:val="15"/>
      <w:sz w:val="36"/>
      <w:szCs w:val="32"/>
    </w:rPr>
  </w:style>
  <w:style w:type="character" w:customStyle="1" w:styleId="2">
    <w:name w:val="כותרת 2 תו"/>
    <w:basedOn w:val="DefaultParagraphFont"/>
    <w:link w:val="Heading2"/>
    <w:uiPriority w:val="9"/>
    <w:rsid w:val="00F60AF8"/>
    <w:rPr>
      <w:rFonts w:ascii="Times New Roman" w:eastAsia="Times New Roman" w:hAnsi="Times New Roman" w:cs="David"/>
      <w:b/>
      <w:bCs/>
      <w:caps/>
      <w:spacing w:val="15"/>
      <w:sz w:val="32"/>
      <w:szCs w:val="28"/>
    </w:rPr>
  </w:style>
  <w:style w:type="character" w:customStyle="1" w:styleId="3">
    <w:name w:val="כותרת 3 תו"/>
    <w:basedOn w:val="DefaultParagraphFont"/>
    <w:link w:val="Heading3"/>
    <w:uiPriority w:val="9"/>
    <w:rsid w:val="00F60AF8"/>
    <w:rPr>
      <w:rFonts w:ascii="Times New Roman" w:eastAsia="Times New Roman" w:hAnsi="Times New Roman" w:cs="David"/>
      <w:bCs/>
      <w:caps/>
      <w:spacing w:val="15"/>
      <w:sz w:val="28"/>
      <w:szCs w:val="24"/>
    </w:rPr>
  </w:style>
  <w:style w:type="character" w:styleId="Hyperlink">
    <w:name w:val="Hyperlink"/>
    <w:basedOn w:val="DefaultParagraphFont"/>
    <w:uiPriority w:val="99"/>
    <w:unhideWhenUsed/>
    <w:rsid w:val="00450857"/>
    <w:rPr>
      <w:color w:val="0000FF"/>
      <w:u w:val="single"/>
    </w:rPr>
  </w:style>
  <w:style w:type="table" w:styleId="TableGrid">
    <w:name w:val="Table Grid"/>
    <w:basedOn w:val="TableNormal"/>
    <w:uiPriority w:val="59"/>
    <w:rsid w:val="0045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