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22" w:rsidRPr="00965048" w:rsidRDefault="002453CF" w:rsidP="00CA7D20">
      <w:pPr>
        <w:shd w:val="clear" w:color="auto" w:fill="FFFFFF"/>
        <w:spacing w:after="0" w:line="360" w:lineRule="auto"/>
        <w:jc w:val="both"/>
        <w:rPr>
          <w:rFonts w:ascii="FrankRuehl" w:eastAsia="Times New Roman" w:hAnsi="FrankRuehl" w:cs="FrankRuehl"/>
          <w:color w:val="222222"/>
          <w:sz w:val="24"/>
          <w:szCs w:val="24"/>
          <w:rtl/>
        </w:rPr>
      </w:pPr>
      <w:r w:rsidRPr="00965048">
        <w:rPr>
          <w:rFonts w:ascii="FrankRuehl" w:eastAsia="Times New Roman" w:hAnsi="FrankRuehl" w:cs="FrankRuehl" w:hint="cs"/>
          <w:color w:val="222222"/>
          <w:sz w:val="24"/>
          <w:szCs w:val="24"/>
          <w:rtl/>
        </w:rPr>
        <w:t xml:space="preserve">                                </w:t>
      </w:r>
      <w:r w:rsidR="006B7B96" w:rsidRPr="00965048">
        <w:rPr>
          <w:rFonts w:ascii="FrankRuehl" w:eastAsia="Times New Roman" w:hAnsi="FrankRuehl" w:cs="FrankRuehl" w:hint="cs"/>
          <w:color w:val="222222"/>
          <w:sz w:val="24"/>
          <w:szCs w:val="24"/>
          <w:rtl/>
        </w:rPr>
        <w:t xml:space="preserve">           </w:t>
      </w:r>
      <w:r w:rsidR="006C3B1F" w:rsidRPr="00965048">
        <w:rPr>
          <w:rFonts w:ascii="FrankRuehl" w:eastAsia="Times New Roman" w:hAnsi="FrankRuehl" w:cs="FrankRuehl" w:hint="cs"/>
          <w:color w:val="222222"/>
          <w:sz w:val="24"/>
          <w:szCs w:val="24"/>
          <w:rtl/>
        </w:rPr>
        <w:t xml:space="preserve">                </w:t>
      </w:r>
      <w:r w:rsidRPr="00965048">
        <w:rPr>
          <w:rFonts w:ascii="FrankRuehl" w:eastAsia="Times New Roman" w:hAnsi="FrankRuehl" w:cs="FrankRuehl" w:hint="cs"/>
          <w:color w:val="222222"/>
          <w:sz w:val="24"/>
          <w:szCs w:val="24"/>
          <w:rtl/>
        </w:rPr>
        <w:t xml:space="preserve">  </w:t>
      </w:r>
      <w:r w:rsidR="001D42A7" w:rsidRPr="00965048">
        <w:rPr>
          <w:rFonts w:ascii="FrankRuehl" w:eastAsia="Times New Roman" w:hAnsi="FrankRuehl" w:cs="FrankRuehl" w:hint="cs"/>
          <w:color w:val="222222"/>
          <w:sz w:val="24"/>
          <w:szCs w:val="24"/>
          <w:rtl/>
        </w:rPr>
        <w:t xml:space="preserve">  </w:t>
      </w:r>
    </w:p>
    <w:p w:rsidR="009E3870" w:rsidRPr="00965048" w:rsidRDefault="00A3623C" w:rsidP="00CA7D20">
      <w:pPr>
        <w:shd w:val="clear" w:color="auto" w:fill="FFFFFF"/>
        <w:spacing w:after="0" w:line="360" w:lineRule="auto"/>
        <w:jc w:val="right"/>
        <w:rPr>
          <w:rFonts w:ascii="FrankRuehl" w:eastAsia="Times New Roman" w:hAnsi="FrankRuehl" w:cs="FrankRuehl"/>
          <w:color w:val="222222"/>
          <w:sz w:val="24"/>
          <w:szCs w:val="24"/>
          <w:rtl/>
        </w:rPr>
      </w:pPr>
      <w:r w:rsidRPr="00965048">
        <w:rPr>
          <w:rFonts w:ascii="FrankRuehl" w:eastAsia="Times New Roman" w:hAnsi="FrankRuehl" w:cs="FrankRuehl"/>
          <w:color w:val="222222"/>
          <w:sz w:val="24"/>
          <w:szCs w:val="24"/>
          <w:rtl/>
        </w:rPr>
        <w:fldChar w:fldCharType="begin"/>
      </w:r>
      <w:r w:rsidRPr="00965048">
        <w:rPr>
          <w:rFonts w:ascii="FrankRuehl" w:eastAsia="Times New Roman" w:hAnsi="FrankRuehl" w:cs="FrankRuehl"/>
          <w:color w:val="222222"/>
          <w:sz w:val="24"/>
          <w:szCs w:val="24"/>
          <w:rtl/>
        </w:rPr>
        <w:instrText xml:space="preserve"> </w:instrText>
      </w:r>
      <w:r w:rsidRPr="00965048">
        <w:rPr>
          <w:rFonts w:ascii="FrankRuehl" w:eastAsia="Times New Roman" w:hAnsi="FrankRuehl" w:cs="FrankRuehl" w:hint="cs"/>
          <w:color w:val="222222"/>
          <w:sz w:val="24"/>
          <w:szCs w:val="24"/>
        </w:rPr>
        <w:instrText>DOCPROPERTY  DocDateHebB  \* MERGEFORMAT</w:instrText>
      </w:r>
      <w:r w:rsidRPr="00965048">
        <w:rPr>
          <w:rFonts w:ascii="FrankRuehl" w:eastAsia="Times New Roman" w:hAnsi="FrankRuehl" w:cs="FrankRuehl"/>
          <w:color w:val="222222"/>
          <w:sz w:val="24"/>
          <w:szCs w:val="24"/>
          <w:rtl/>
        </w:rPr>
        <w:instrText xml:space="preserve"> </w:instrText>
      </w:r>
      <w:r w:rsidRPr="00965048">
        <w:rPr>
          <w:rFonts w:ascii="FrankRuehl" w:eastAsia="Times New Roman" w:hAnsi="FrankRuehl" w:cs="FrankRuehl"/>
          <w:color w:val="222222"/>
          <w:sz w:val="24"/>
          <w:szCs w:val="24"/>
          <w:rtl/>
        </w:rPr>
        <w:fldChar w:fldCharType="separate"/>
      </w:r>
      <w:r w:rsidRPr="00965048">
        <w:rPr>
          <w:rFonts w:ascii="FrankRuehl" w:eastAsia="Times New Roman" w:hAnsi="FrankRuehl" w:cs="FrankRuehl"/>
          <w:color w:val="222222"/>
          <w:sz w:val="24"/>
          <w:szCs w:val="24"/>
          <w:rtl/>
        </w:rPr>
        <w:t xml:space="preserve">י"ח בכסלו </w:t>
      </w:r>
      <w:proofErr w:type="spellStart"/>
      <w:r w:rsidRPr="00965048">
        <w:rPr>
          <w:rFonts w:ascii="FrankRuehl" w:eastAsia="Times New Roman" w:hAnsi="FrankRuehl" w:cs="FrankRuehl"/>
          <w:color w:val="222222"/>
          <w:sz w:val="24"/>
          <w:szCs w:val="24"/>
          <w:rtl/>
        </w:rPr>
        <w:t>התשפ"ב</w:t>
      </w:r>
      <w:proofErr w:type="spellEnd"/>
      <w:r w:rsidRPr="00965048">
        <w:rPr>
          <w:rFonts w:ascii="FrankRuehl" w:eastAsia="Times New Roman" w:hAnsi="FrankRuehl" w:cs="FrankRuehl"/>
          <w:color w:val="222222"/>
          <w:sz w:val="24"/>
          <w:szCs w:val="24"/>
          <w:rtl/>
        </w:rPr>
        <w:fldChar w:fldCharType="end"/>
      </w:r>
    </w:p>
    <w:p w:rsidR="009E3870" w:rsidRPr="00965048" w:rsidRDefault="009E3870" w:rsidP="00CA7D20">
      <w:pPr>
        <w:shd w:val="clear" w:color="auto" w:fill="FFFFFF"/>
        <w:spacing w:after="0" w:line="360" w:lineRule="auto"/>
        <w:jc w:val="right"/>
        <w:rPr>
          <w:rFonts w:ascii="FrankRuehl" w:eastAsia="Times New Roman" w:hAnsi="FrankRuehl" w:cs="FrankRuehl"/>
          <w:color w:val="222222"/>
          <w:sz w:val="24"/>
          <w:szCs w:val="24"/>
        </w:rPr>
      </w:pPr>
      <w:r w:rsidRPr="00965048">
        <w:rPr>
          <w:rFonts w:ascii="FrankRuehl" w:eastAsia="Times New Roman" w:hAnsi="FrankRuehl" w:cs="FrankRuehl" w:hint="cs"/>
          <w:color w:val="222222"/>
          <w:sz w:val="24"/>
          <w:szCs w:val="24"/>
          <w:rtl/>
        </w:rPr>
        <w:fldChar w:fldCharType="begin"/>
      </w:r>
      <w:r w:rsidRPr="00965048">
        <w:rPr>
          <w:rFonts w:ascii="FrankRuehl" w:eastAsia="Times New Roman" w:hAnsi="FrankRuehl" w:cs="FrankRuehl" w:hint="cs"/>
          <w:color w:val="222222"/>
          <w:sz w:val="24"/>
          <w:szCs w:val="24"/>
          <w:rtl/>
        </w:rPr>
        <w:instrText xml:space="preserve"> </w:instrText>
      </w:r>
      <w:r w:rsidRPr="00965048">
        <w:rPr>
          <w:rFonts w:ascii="FrankRuehl" w:eastAsia="Times New Roman" w:hAnsi="FrankRuehl" w:cs="FrankRuehl"/>
          <w:color w:val="222222"/>
          <w:sz w:val="24"/>
          <w:szCs w:val="24"/>
        </w:rPr>
        <w:instrText>DOCPROPERTY  DocDateEng  \* MERGEFORMAT</w:instrText>
      </w:r>
      <w:r w:rsidRPr="00965048">
        <w:rPr>
          <w:rFonts w:ascii="FrankRuehl" w:eastAsia="Times New Roman" w:hAnsi="FrankRuehl" w:cs="FrankRuehl" w:hint="cs"/>
          <w:color w:val="222222"/>
          <w:sz w:val="24"/>
          <w:szCs w:val="24"/>
          <w:rtl/>
        </w:rPr>
        <w:instrText xml:space="preserve"> </w:instrText>
      </w:r>
      <w:r w:rsidRPr="00965048">
        <w:rPr>
          <w:rFonts w:ascii="FrankRuehl" w:eastAsia="Times New Roman" w:hAnsi="FrankRuehl" w:cs="FrankRuehl" w:hint="cs"/>
          <w:color w:val="222222"/>
          <w:sz w:val="24"/>
          <w:szCs w:val="24"/>
          <w:rtl/>
        </w:rPr>
        <w:fldChar w:fldCharType="separate"/>
      </w:r>
      <w:r w:rsidRPr="00965048">
        <w:rPr>
          <w:rFonts w:ascii="FrankRuehl" w:eastAsia="Times New Roman" w:hAnsi="FrankRuehl" w:cs="FrankRuehl" w:hint="cs"/>
          <w:color w:val="222222"/>
          <w:sz w:val="24"/>
          <w:szCs w:val="24"/>
          <w:rtl/>
        </w:rPr>
        <w:t>22 בנובמבר 2021</w:t>
      </w:r>
      <w:r w:rsidRPr="00965048">
        <w:rPr>
          <w:rFonts w:ascii="FrankRuehl" w:eastAsia="Times New Roman" w:hAnsi="FrankRuehl" w:cs="FrankRuehl" w:hint="cs"/>
          <w:color w:val="222222"/>
          <w:sz w:val="24"/>
          <w:szCs w:val="24"/>
          <w:rtl/>
        </w:rPr>
        <w:fldChar w:fldCharType="end"/>
      </w:r>
    </w:p>
    <w:p w:rsidR="009E3870" w:rsidRDefault="009E3870" w:rsidP="00CA7D20">
      <w:pPr>
        <w:shd w:val="clear" w:color="auto" w:fill="FFFFFF"/>
        <w:spacing w:after="0" w:line="360" w:lineRule="auto"/>
        <w:jc w:val="right"/>
        <w:rPr>
          <w:rFonts w:ascii="FrankRuehl" w:eastAsia="Times New Roman" w:hAnsi="FrankRuehl" w:cs="FrankRuehl"/>
          <w:color w:val="222222"/>
          <w:sz w:val="24"/>
          <w:szCs w:val="24"/>
          <w:rtl/>
        </w:rPr>
      </w:pPr>
      <w:r w:rsidRPr="00965048">
        <w:rPr>
          <w:rFonts w:ascii="FrankRuehl" w:eastAsia="Times New Roman" w:hAnsi="FrankRuehl" w:cs="FrankRuehl" w:hint="cs"/>
          <w:color w:val="222222"/>
          <w:sz w:val="24"/>
          <w:szCs w:val="24"/>
          <w:rtl/>
        </w:rPr>
        <w:fldChar w:fldCharType="begin"/>
      </w:r>
      <w:r w:rsidRPr="00965048">
        <w:rPr>
          <w:rFonts w:ascii="FrankRuehl" w:eastAsia="Times New Roman" w:hAnsi="FrankRuehl" w:cs="FrankRuehl" w:hint="cs"/>
          <w:color w:val="222222"/>
          <w:sz w:val="24"/>
          <w:szCs w:val="24"/>
          <w:rtl/>
        </w:rPr>
        <w:instrText xml:space="preserve"> </w:instrText>
      </w:r>
      <w:r w:rsidRPr="00965048">
        <w:rPr>
          <w:rFonts w:ascii="FrankRuehl" w:eastAsia="Times New Roman" w:hAnsi="FrankRuehl" w:cs="FrankRuehl"/>
          <w:color w:val="222222"/>
          <w:sz w:val="24"/>
          <w:szCs w:val="24"/>
        </w:rPr>
        <w:instrText>DOCPROPERTY  DocNumber  \* MERGEFORMAT</w:instrText>
      </w:r>
      <w:r w:rsidRPr="00965048">
        <w:rPr>
          <w:rFonts w:ascii="FrankRuehl" w:eastAsia="Times New Roman" w:hAnsi="FrankRuehl" w:cs="FrankRuehl" w:hint="cs"/>
          <w:color w:val="222222"/>
          <w:sz w:val="24"/>
          <w:szCs w:val="24"/>
          <w:rtl/>
        </w:rPr>
        <w:instrText xml:space="preserve"> </w:instrText>
      </w:r>
      <w:r w:rsidRPr="00965048">
        <w:rPr>
          <w:rFonts w:ascii="FrankRuehl" w:eastAsia="Times New Roman" w:hAnsi="FrankRuehl" w:cs="FrankRuehl" w:hint="cs"/>
          <w:color w:val="222222"/>
          <w:sz w:val="24"/>
          <w:szCs w:val="24"/>
          <w:rtl/>
        </w:rPr>
        <w:fldChar w:fldCharType="separate"/>
      </w:r>
      <w:r w:rsidRPr="00965048">
        <w:rPr>
          <w:rFonts w:ascii="FrankRuehl" w:eastAsia="Times New Roman" w:hAnsi="FrankRuehl" w:cs="FrankRuehl" w:hint="cs"/>
          <w:color w:val="222222"/>
          <w:sz w:val="24"/>
          <w:szCs w:val="24"/>
          <w:rtl/>
        </w:rPr>
        <w:t>4700-1047-2021-000734</w:t>
      </w:r>
      <w:r w:rsidRPr="00965048">
        <w:rPr>
          <w:rFonts w:ascii="FrankRuehl" w:eastAsia="Times New Roman" w:hAnsi="FrankRuehl" w:cs="FrankRuehl" w:hint="cs"/>
          <w:color w:val="222222"/>
          <w:sz w:val="24"/>
          <w:szCs w:val="24"/>
          <w:rtl/>
        </w:rPr>
        <w:fldChar w:fldCharType="end"/>
      </w:r>
    </w:p>
    <w:p w:rsidR="00CA7D20" w:rsidRPr="00CA7D20" w:rsidRDefault="00CA7D20" w:rsidP="00CA7D20">
      <w:pPr>
        <w:shd w:val="clear" w:color="auto" w:fill="FFFFFF"/>
        <w:spacing w:after="0" w:line="360" w:lineRule="auto"/>
        <w:jc w:val="center"/>
        <w:rPr>
          <w:rFonts w:ascii="FrankRuehl" w:eastAsia="Times New Roman" w:hAnsi="FrankRuehl" w:cs="FrankRuehl"/>
          <w:color w:val="222222"/>
          <w:sz w:val="28"/>
          <w:szCs w:val="28"/>
          <w:u w:val="single"/>
          <w:rtl/>
        </w:rPr>
      </w:pPr>
      <w:r w:rsidRPr="00CA7D20">
        <w:rPr>
          <w:rFonts w:ascii="FrankRuehl" w:eastAsia="Times New Roman" w:hAnsi="FrankRuehl" w:cs="FrankRuehl" w:hint="cs"/>
          <w:color w:val="222222"/>
          <w:sz w:val="28"/>
          <w:szCs w:val="28"/>
          <w:u w:val="single"/>
          <w:rtl/>
        </w:rPr>
        <w:t>הודעה לעיתונות</w:t>
      </w:r>
    </w:p>
    <w:p w:rsidR="003F0F07" w:rsidRDefault="00CA7D20" w:rsidP="003E5CF1">
      <w:pPr>
        <w:shd w:val="clear" w:color="auto" w:fill="FFFFFF"/>
        <w:spacing w:after="0" w:line="360" w:lineRule="auto"/>
        <w:jc w:val="both"/>
        <w:rPr>
          <w:rFonts w:ascii="FrankRuehl" w:eastAsia="Times New Roman" w:hAnsi="FrankRuehl" w:cs="FrankRuehl"/>
          <w:color w:val="222222"/>
          <w:sz w:val="24"/>
          <w:szCs w:val="24"/>
          <w:rtl/>
        </w:rPr>
      </w:pPr>
      <w:r>
        <w:rPr>
          <w:rFonts w:ascii="FrankRuehl" w:eastAsia="Times New Roman" w:hAnsi="FrankRuehl" w:cs="FrankRuehl" w:hint="cs"/>
          <w:color w:val="222222"/>
          <w:sz w:val="24"/>
          <w:szCs w:val="24"/>
          <w:rtl/>
        </w:rPr>
        <w:t xml:space="preserve">חברי ועדת החקירה הממלכתית לחקר אסון הר מירון </w:t>
      </w:r>
      <w:r w:rsidR="003E5CF1">
        <w:rPr>
          <w:rFonts w:ascii="FrankRuehl" w:eastAsia="Times New Roman" w:hAnsi="FrankRuehl" w:cs="FrankRuehl" w:hint="cs"/>
          <w:color w:val="222222"/>
          <w:sz w:val="24"/>
          <w:szCs w:val="24"/>
          <w:rtl/>
        </w:rPr>
        <w:t xml:space="preserve">גיבשו </w:t>
      </w:r>
      <w:r w:rsidR="00C2249B">
        <w:rPr>
          <w:rFonts w:ascii="FrankRuehl" w:eastAsia="Times New Roman" w:hAnsi="FrankRuehl" w:cs="FrankRuehl" w:hint="cs"/>
          <w:color w:val="222222"/>
          <w:sz w:val="24"/>
          <w:szCs w:val="24"/>
          <w:rtl/>
        </w:rPr>
        <w:t xml:space="preserve">המלצות </w:t>
      </w:r>
      <w:bookmarkStart w:id="0" w:name="_GoBack"/>
      <w:bookmarkEnd w:id="0"/>
      <w:r>
        <w:rPr>
          <w:rFonts w:ascii="FrankRuehl" w:eastAsia="Times New Roman" w:hAnsi="FrankRuehl" w:cs="FrankRuehl" w:hint="cs"/>
          <w:color w:val="222222"/>
          <w:sz w:val="24"/>
          <w:szCs w:val="24"/>
          <w:rtl/>
        </w:rPr>
        <w:t>ביניים להיערכות</w:t>
      </w:r>
      <w:r w:rsidR="007655D3">
        <w:rPr>
          <w:rFonts w:ascii="FrankRuehl" w:eastAsia="Times New Roman" w:hAnsi="FrankRuehl" w:cs="FrankRuehl" w:hint="cs"/>
          <w:color w:val="222222"/>
          <w:sz w:val="24"/>
          <w:szCs w:val="24"/>
          <w:rtl/>
        </w:rPr>
        <w:t xml:space="preserve"> בטוחה להילולת ל"ג בעומר תשפ"ב</w:t>
      </w:r>
      <w:r w:rsidR="003E5CF1">
        <w:rPr>
          <w:rFonts w:ascii="FrankRuehl" w:eastAsia="Times New Roman" w:hAnsi="FrankRuehl" w:cs="FrankRuehl" w:hint="cs"/>
          <w:color w:val="222222"/>
          <w:sz w:val="24"/>
          <w:szCs w:val="24"/>
          <w:rtl/>
        </w:rPr>
        <w:t xml:space="preserve"> והעבירו אותן לראש הממשלה</w:t>
      </w:r>
      <w:r w:rsidR="007655D3">
        <w:rPr>
          <w:rFonts w:ascii="FrankRuehl" w:eastAsia="Times New Roman" w:hAnsi="FrankRuehl" w:cs="FrankRuehl" w:hint="cs"/>
          <w:color w:val="222222"/>
          <w:sz w:val="24"/>
          <w:szCs w:val="24"/>
          <w:rtl/>
        </w:rPr>
        <w:t>.</w:t>
      </w:r>
      <w:r w:rsidR="00177346">
        <w:rPr>
          <w:rFonts w:ascii="FrankRuehl" w:eastAsia="Times New Roman" w:hAnsi="FrankRuehl" w:cs="FrankRuehl" w:hint="cs"/>
          <w:color w:val="222222"/>
          <w:sz w:val="24"/>
          <w:szCs w:val="24"/>
          <w:rtl/>
        </w:rPr>
        <w:t xml:space="preserve"> </w:t>
      </w:r>
      <w:r>
        <w:rPr>
          <w:rFonts w:ascii="FrankRuehl" w:eastAsia="Times New Roman" w:hAnsi="FrankRuehl" w:cs="FrankRuehl" w:hint="cs"/>
          <w:color w:val="222222"/>
          <w:sz w:val="24"/>
          <w:szCs w:val="24"/>
          <w:rtl/>
        </w:rPr>
        <w:t>יושבת ראש הוועדה, נשיאת בית המשפט העל</w:t>
      </w:r>
      <w:r w:rsidR="00625FCD">
        <w:rPr>
          <w:rFonts w:ascii="FrankRuehl" w:eastAsia="Times New Roman" w:hAnsi="FrankRuehl" w:cs="FrankRuehl" w:hint="cs"/>
          <w:color w:val="222222"/>
          <w:sz w:val="24"/>
          <w:szCs w:val="24"/>
          <w:rtl/>
        </w:rPr>
        <w:t>יון בדימוס מרים נאור</w:t>
      </w:r>
      <w:r w:rsidR="00061815">
        <w:rPr>
          <w:rFonts w:ascii="FrankRuehl" w:eastAsia="Times New Roman" w:hAnsi="FrankRuehl" w:cs="FrankRuehl" w:hint="cs"/>
          <w:color w:val="222222"/>
          <w:sz w:val="24"/>
          <w:szCs w:val="24"/>
          <w:rtl/>
        </w:rPr>
        <w:t>, אמרה עם מסירת ההמלצות</w:t>
      </w:r>
      <w:r w:rsidR="007655D3">
        <w:rPr>
          <w:rFonts w:ascii="FrankRuehl" w:eastAsia="Times New Roman" w:hAnsi="FrankRuehl" w:cs="FrankRuehl" w:hint="cs"/>
          <w:color w:val="222222"/>
          <w:sz w:val="24"/>
          <w:szCs w:val="24"/>
          <w:rtl/>
        </w:rPr>
        <w:t xml:space="preserve">: </w:t>
      </w:r>
    </w:p>
    <w:p w:rsidR="007655D3" w:rsidRDefault="007655D3" w:rsidP="00CA7D20">
      <w:pPr>
        <w:spacing w:after="0" w:line="360" w:lineRule="auto"/>
        <w:jc w:val="both"/>
        <w:rPr>
          <w:rFonts w:ascii="FrankRuehl" w:eastAsia="Times New Roman" w:hAnsi="FrankRuehl" w:cs="FrankRuehl"/>
          <w:color w:val="222222"/>
          <w:sz w:val="24"/>
          <w:szCs w:val="24"/>
          <w:rtl/>
        </w:rPr>
      </w:pPr>
      <w:r>
        <w:rPr>
          <w:rFonts w:ascii="FrankRuehl" w:eastAsia="Times New Roman" w:hAnsi="FrankRuehl" w:cs="FrankRuehl" w:hint="cs"/>
          <w:color w:val="222222"/>
          <w:sz w:val="24"/>
          <w:szCs w:val="24"/>
          <w:rtl/>
        </w:rPr>
        <w:t xml:space="preserve">"אדוני ראש הממשלה, שרים נכבדים, </w:t>
      </w:r>
    </w:p>
    <w:p w:rsidR="00CA7D20" w:rsidRPr="00CA7D20" w:rsidRDefault="00CA7D20" w:rsidP="00CA7D20">
      <w:pPr>
        <w:spacing w:after="0" w:line="360" w:lineRule="auto"/>
        <w:jc w:val="both"/>
        <w:rPr>
          <w:rFonts w:ascii="FrankRuehl" w:eastAsia="Times New Roman" w:hAnsi="FrankRuehl" w:cs="FrankRuehl"/>
          <w:color w:val="222222"/>
          <w:sz w:val="24"/>
          <w:szCs w:val="24"/>
          <w:rtl/>
        </w:rPr>
      </w:pPr>
      <w:r w:rsidRPr="00CA7D20">
        <w:rPr>
          <w:rFonts w:ascii="FrankRuehl" w:eastAsia="Times New Roman" w:hAnsi="FrankRuehl" w:cs="FrankRuehl" w:hint="cs"/>
          <w:color w:val="222222"/>
          <w:sz w:val="24"/>
          <w:szCs w:val="24"/>
          <w:rtl/>
        </w:rPr>
        <w:t>אנו מתכבדים להגיש את המלצות הביניים של ועדת החקירה הממלכתית לחקר אסון הר מירון.</w:t>
      </w:r>
      <w:r>
        <w:rPr>
          <w:rFonts w:ascii="FrankRuehl" w:eastAsia="Times New Roman" w:hAnsi="FrankRuehl" w:cs="FrankRuehl" w:hint="cs"/>
          <w:color w:val="222222"/>
          <w:sz w:val="24"/>
          <w:szCs w:val="24"/>
          <w:rtl/>
        </w:rPr>
        <w:t xml:space="preserve"> </w:t>
      </w:r>
    </w:p>
    <w:p w:rsidR="00CA7D20" w:rsidRPr="00CA7D20" w:rsidRDefault="00CA7D20" w:rsidP="00CA7D20">
      <w:pPr>
        <w:spacing w:after="0" w:line="360" w:lineRule="auto"/>
        <w:jc w:val="both"/>
        <w:rPr>
          <w:rFonts w:ascii="FrankRuehl" w:eastAsia="Times New Roman" w:hAnsi="FrankRuehl" w:cs="FrankRuehl"/>
          <w:color w:val="222222"/>
          <w:sz w:val="24"/>
          <w:szCs w:val="24"/>
          <w:rtl/>
        </w:rPr>
      </w:pPr>
      <w:r w:rsidRPr="00CA7D20">
        <w:rPr>
          <w:rFonts w:ascii="FrankRuehl" w:eastAsia="Times New Roman" w:hAnsi="FrankRuehl" w:cs="FrankRuehl" w:hint="cs"/>
          <w:color w:val="222222"/>
          <w:sz w:val="24"/>
          <w:szCs w:val="24"/>
          <w:rtl/>
        </w:rPr>
        <w:t xml:space="preserve">ראשית, אני מבקשת לשלוח בשם חברי הוועדה תנחומים כנים לבני משפחות ההרוגים, ולאחל רפואה שלמה ומהירה לפצועים בגוף ובנפש. </w:t>
      </w:r>
    </w:p>
    <w:p w:rsidR="00CA7D20" w:rsidRPr="00CA7D20" w:rsidRDefault="00CA7D20" w:rsidP="00CA7D20">
      <w:pPr>
        <w:spacing w:after="0" w:line="360" w:lineRule="auto"/>
        <w:jc w:val="both"/>
        <w:rPr>
          <w:rFonts w:ascii="FrankRuehl" w:eastAsia="Times New Roman" w:hAnsi="FrankRuehl" w:cs="FrankRuehl"/>
          <w:color w:val="222222"/>
          <w:sz w:val="24"/>
          <w:szCs w:val="24"/>
          <w:rtl/>
        </w:rPr>
      </w:pPr>
      <w:r w:rsidRPr="00CA7D20">
        <w:rPr>
          <w:rFonts w:ascii="FrankRuehl" w:eastAsia="Times New Roman" w:hAnsi="FrankRuehl" w:cs="FrankRuehl" w:hint="cs"/>
          <w:color w:val="222222"/>
          <w:sz w:val="24"/>
          <w:szCs w:val="24"/>
          <w:rtl/>
        </w:rPr>
        <w:t xml:space="preserve">בחודשים הספורים שחלפו מאז הוקמה הוועדה אספנו חומר רב, שמענו יותר מחמישים עדים הנוגעים בדבר, וביקרנו פעמיים בקבר </w:t>
      </w:r>
      <w:proofErr w:type="spellStart"/>
      <w:r w:rsidRPr="00CA7D20">
        <w:rPr>
          <w:rFonts w:ascii="FrankRuehl" w:eastAsia="Times New Roman" w:hAnsi="FrankRuehl" w:cs="FrankRuehl" w:hint="cs"/>
          <w:color w:val="222222"/>
          <w:sz w:val="24"/>
          <w:szCs w:val="24"/>
          <w:rtl/>
        </w:rPr>
        <w:t>הרשב"י</w:t>
      </w:r>
      <w:proofErr w:type="spellEnd"/>
      <w:r w:rsidRPr="00CA7D20">
        <w:rPr>
          <w:rFonts w:ascii="FrankRuehl" w:eastAsia="Times New Roman" w:hAnsi="FrankRuehl" w:cs="FrankRuehl" w:hint="cs"/>
          <w:color w:val="222222"/>
          <w:sz w:val="24"/>
          <w:szCs w:val="24"/>
          <w:rtl/>
        </w:rPr>
        <w:t xml:space="preserve"> במירון. למדנו עד כמה ייחודי ומורכב הוא אירוע ההילולה, וכי ההכנות אליו אורכות חודשים ארוכים. אנו רואים חובה להקטין ככל הניתן את הסיכון לשלום המשתתפים באירוע, ולצורך כך על הגורמים המעורבים להחל בהכנות לל"ג בעומר הקרוב ללא דיחוי. לכן בחרנו לפרסם בדחיפות את המלצות הביניים, המתמקדות באירוע הקרוב ובו בלבד.</w:t>
      </w:r>
    </w:p>
    <w:p w:rsidR="00CA7D20" w:rsidRPr="00CA7D20" w:rsidRDefault="00CA7D20" w:rsidP="00CA7D20">
      <w:pPr>
        <w:spacing w:after="0" w:line="360" w:lineRule="auto"/>
        <w:jc w:val="both"/>
        <w:rPr>
          <w:rFonts w:ascii="FrankRuehl" w:eastAsia="Times New Roman" w:hAnsi="FrankRuehl" w:cs="FrankRuehl"/>
          <w:color w:val="222222"/>
          <w:sz w:val="24"/>
          <w:szCs w:val="24"/>
          <w:rtl/>
        </w:rPr>
      </w:pPr>
      <w:r w:rsidRPr="00CA7D20">
        <w:rPr>
          <w:rFonts w:ascii="FrankRuehl" w:eastAsia="Times New Roman" w:hAnsi="FrankRuehl" w:cs="FrankRuehl" w:hint="cs"/>
          <w:color w:val="222222"/>
          <w:sz w:val="24"/>
          <w:szCs w:val="24"/>
          <w:rtl/>
        </w:rPr>
        <w:t xml:space="preserve">אנו ממליצים כי הממשלה תמנה את אחד משרי הממשלה לאחראי על האירוע. עוד אנו ממליצים לנקוט צעדים דחופים לשיפור תשתיות והסרת מפגעי בטיחות, וכן על מספר דרכים בהן ניתן להתמודד עם צפיפות הקהל בשטח ההר במהלך ההילולה. </w:t>
      </w:r>
    </w:p>
    <w:p w:rsidR="00CA7D20" w:rsidRPr="00CA7D20" w:rsidRDefault="00CA7D20" w:rsidP="00CA7D20">
      <w:pPr>
        <w:spacing w:after="0" w:line="360" w:lineRule="auto"/>
        <w:jc w:val="both"/>
        <w:rPr>
          <w:rFonts w:ascii="FrankRuehl" w:eastAsia="Times New Roman" w:hAnsi="FrankRuehl" w:cs="FrankRuehl"/>
          <w:color w:val="222222"/>
          <w:sz w:val="24"/>
          <w:szCs w:val="24"/>
          <w:rtl/>
        </w:rPr>
      </w:pPr>
      <w:r w:rsidRPr="00CA7D20">
        <w:rPr>
          <w:rFonts w:ascii="FrankRuehl" w:eastAsia="Times New Roman" w:hAnsi="FrankRuehl" w:cs="FrankRuehl" w:hint="cs"/>
          <w:color w:val="222222"/>
          <w:sz w:val="24"/>
          <w:szCs w:val="24"/>
          <w:rtl/>
        </w:rPr>
        <w:t xml:space="preserve">כעת תמשיך הוועדה לחקור בהתאם למנדט שניתן לה על ידי הממשלה </w:t>
      </w:r>
      <w:r w:rsidRPr="00CA7D20">
        <w:rPr>
          <w:rFonts w:ascii="FrankRuehl" w:eastAsia="Times New Roman" w:hAnsi="FrankRuehl" w:cs="FrankRuehl"/>
          <w:color w:val="222222"/>
          <w:sz w:val="24"/>
          <w:szCs w:val="24"/>
          <w:rtl/>
        </w:rPr>
        <w:t>–</w:t>
      </w:r>
      <w:r w:rsidRPr="00CA7D20">
        <w:rPr>
          <w:rFonts w:ascii="FrankRuehl" w:eastAsia="Times New Roman" w:hAnsi="FrankRuehl" w:cs="FrankRuehl" w:hint="cs"/>
          <w:color w:val="222222"/>
          <w:sz w:val="24"/>
          <w:szCs w:val="24"/>
          <w:rtl/>
        </w:rPr>
        <w:t xml:space="preserve"> הן במבט אל העבר, לרבות מכלול היבטי האסון שהתרחש במירון </w:t>
      </w:r>
      <w:proofErr w:type="spellStart"/>
      <w:r w:rsidRPr="00CA7D20">
        <w:rPr>
          <w:rFonts w:ascii="FrankRuehl" w:eastAsia="Times New Roman" w:hAnsi="FrankRuehl" w:cs="FrankRuehl" w:hint="cs"/>
          <w:color w:val="222222"/>
          <w:sz w:val="24"/>
          <w:szCs w:val="24"/>
          <w:rtl/>
        </w:rPr>
        <w:t>בתשפ"א</w:t>
      </w:r>
      <w:proofErr w:type="spellEnd"/>
      <w:r w:rsidRPr="00CA7D20">
        <w:rPr>
          <w:rFonts w:ascii="FrankRuehl" w:eastAsia="Times New Roman" w:hAnsi="FrankRuehl" w:cs="FrankRuehl" w:hint="cs"/>
          <w:color w:val="222222"/>
          <w:sz w:val="24"/>
          <w:szCs w:val="24"/>
          <w:rtl/>
        </w:rPr>
        <w:t xml:space="preserve">, והן במבט הצופה פני עתיד. </w:t>
      </w:r>
    </w:p>
    <w:p w:rsidR="00CA7D20" w:rsidRPr="00CA7D20" w:rsidRDefault="00CA7D20" w:rsidP="00CA7D20">
      <w:pPr>
        <w:spacing w:after="0" w:line="360" w:lineRule="auto"/>
        <w:jc w:val="both"/>
        <w:rPr>
          <w:rFonts w:ascii="FrankRuehl" w:eastAsia="Times New Roman" w:hAnsi="FrankRuehl" w:cs="FrankRuehl"/>
          <w:color w:val="222222"/>
          <w:sz w:val="24"/>
          <w:szCs w:val="24"/>
          <w:rtl/>
        </w:rPr>
      </w:pPr>
      <w:r w:rsidRPr="00CA7D20">
        <w:rPr>
          <w:rFonts w:ascii="FrankRuehl" w:eastAsia="Times New Roman" w:hAnsi="FrankRuehl" w:cs="FrankRuehl" w:hint="cs"/>
          <w:color w:val="222222"/>
          <w:sz w:val="24"/>
          <w:szCs w:val="24"/>
          <w:rtl/>
        </w:rPr>
        <w:t xml:space="preserve">חשוב לנו להדגיש, כי לנגד עינינו עמדה המסורת ארוכת השנים סביב הילולת ל"ג בעומר וחשיבותה עבור העולים למירון. עם זאת, עמד לנגד עינינו גם המחיר הכבד מנשוא שגבה האסון שהתרחש, וההכרח בשינוי שיבטיח שלומם של העולים למירון, וימנע הישנותם של אסונות בעתיד. </w:t>
      </w:r>
    </w:p>
    <w:p w:rsidR="00CA7D20" w:rsidRPr="00CA7D20" w:rsidRDefault="00CA7D20" w:rsidP="00CA7D20">
      <w:pPr>
        <w:spacing w:after="0" w:line="360" w:lineRule="auto"/>
        <w:jc w:val="both"/>
        <w:rPr>
          <w:rFonts w:ascii="FrankRuehl" w:eastAsia="Times New Roman" w:hAnsi="FrankRuehl" w:cs="FrankRuehl"/>
          <w:i/>
          <w:iCs/>
          <w:color w:val="222222"/>
          <w:sz w:val="24"/>
          <w:szCs w:val="24"/>
          <w:rtl/>
        </w:rPr>
      </w:pPr>
      <w:r w:rsidRPr="00CA7D20">
        <w:rPr>
          <w:rFonts w:ascii="FrankRuehl" w:eastAsia="Times New Roman" w:hAnsi="FrankRuehl" w:cs="FrankRuehl" w:hint="cs"/>
          <w:color w:val="222222"/>
          <w:sz w:val="24"/>
          <w:szCs w:val="24"/>
          <w:rtl/>
        </w:rPr>
        <w:t>אנו יודעים כי ל"ג בעומר תשפ"ב ייראה אחרת, ומבינים כי זהו לא שינוי פשוט. עם זאת, מהתמונה שנפרשה בפני הוועדה בחודשים האחרונים עולה כי זוהי ככל הנראה "שעת רצון" לשינוי ואנו מקווים שהממשלה תזכה לשיתוף פעולה מלא ביישום ההמלצות לאלתר, כך שיתקיים כבר השנה במירון הציווי המקראי "</w:t>
      </w:r>
      <w:r w:rsidRPr="00CA7D20">
        <w:rPr>
          <w:rFonts w:ascii="FrankRuehl" w:eastAsia="Times New Roman" w:hAnsi="FrankRuehl" w:cs="FrankRuehl"/>
          <w:i/>
          <w:iCs/>
          <w:color w:val="222222"/>
          <w:sz w:val="24"/>
          <w:szCs w:val="24"/>
          <w:rtl/>
        </w:rPr>
        <w:t>וְנִשְׁמַרְתֶּם מְאֹד לְנַפְשֹׁ</w:t>
      </w:r>
      <w:r w:rsidRPr="00CA7D20">
        <w:rPr>
          <w:rFonts w:ascii="FrankRuehl" w:eastAsia="Times New Roman" w:hAnsi="FrankRuehl" w:cs="FrankRuehl" w:hint="cs"/>
          <w:i/>
          <w:iCs/>
          <w:color w:val="222222"/>
          <w:sz w:val="24"/>
          <w:szCs w:val="24"/>
          <w:rtl/>
        </w:rPr>
        <w:t>ו</w:t>
      </w:r>
      <w:r w:rsidRPr="00CA7D20">
        <w:rPr>
          <w:rFonts w:ascii="FrankRuehl" w:eastAsia="Times New Roman" w:hAnsi="FrankRuehl" w:cs="FrankRuehl"/>
          <w:i/>
          <w:iCs/>
          <w:color w:val="222222"/>
          <w:sz w:val="24"/>
          <w:szCs w:val="24"/>
          <w:rtl/>
        </w:rPr>
        <w:t>תֵיכֶם</w:t>
      </w:r>
      <w:r w:rsidRPr="00CA7D20">
        <w:rPr>
          <w:rFonts w:ascii="FrankRuehl" w:eastAsia="Times New Roman" w:hAnsi="FrankRuehl" w:cs="FrankRuehl" w:hint="cs"/>
          <w:i/>
          <w:iCs/>
          <w:color w:val="222222"/>
          <w:sz w:val="24"/>
          <w:szCs w:val="24"/>
          <w:rtl/>
        </w:rPr>
        <w:t xml:space="preserve">". </w:t>
      </w:r>
    </w:p>
    <w:p w:rsidR="00CA7D20" w:rsidRPr="00CA7D20" w:rsidRDefault="00CA7D20" w:rsidP="00CA7D20">
      <w:pPr>
        <w:bidi w:val="0"/>
        <w:spacing w:after="0" w:line="360" w:lineRule="auto"/>
        <w:rPr>
          <w:rFonts w:ascii="FrankRuehl" w:eastAsia="Times New Roman" w:hAnsi="FrankRuehl" w:cs="FrankRuehl"/>
          <w:color w:val="222222"/>
          <w:sz w:val="24"/>
          <w:szCs w:val="24"/>
        </w:rPr>
      </w:pPr>
    </w:p>
    <w:p w:rsidR="00CA7D20" w:rsidRPr="00CA7D20" w:rsidRDefault="00CA7D20" w:rsidP="00CA7D20">
      <w:pPr>
        <w:spacing w:after="0" w:line="360" w:lineRule="auto"/>
        <w:rPr>
          <w:rFonts w:ascii="FrankRuehl" w:eastAsia="Times New Roman" w:hAnsi="FrankRuehl" w:cs="FrankRuehl"/>
          <w:b/>
          <w:bCs/>
          <w:color w:val="222222"/>
          <w:sz w:val="24"/>
          <w:szCs w:val="24"/>
          <w:rtl/>
        </w:rPr>
      </w:pPr>
      <w:r w:rsidRPr="00CA7D20">
        <w:rPr>
          <w:rFonts w:ascii="FrankRuehl" w:eastAsia="Times New Roman" w:hAnsi="FrankRuehl" w:cs="FrankRuehl" w:hint="cs"/>
          <w:b/>
          <w:bCs/>
          <w:color w:val="222222"/>
          <w:sz w:val="24"/>
          <w:szCs w:val="24"/>
          <w:rtl/>
        </w:rPr>
        <w:t xml:space="preserve">ההמלצות המלאות זמינות לעיון באתר ועדת החקירה הממלכתית, לחצו כאן לכניסה. </w:t>
      </w:r>
    </w:p>
    <w:p w:rsidR="00CA7D20" w:rsidRDefault="00CA7D20" w:rsidP="00CA7D20">
      <w:pPr>
        <w:spacing w:after="0" w:line="360" w:lineRule="auto"/>
        <w:ind w:left="2160"/>
        <w:jc w:val="center"/>
        <w:rPr>
          <w:rFonts w:ascii="FrankRuehl" w:eastAsia="Times New Roman" w:hAnsi="FrankRuehl" w:cs="FrankRuehl"/>
          <w:color w:val="222222"/>
          <w:sz w:val="24"/>
          <w:szCs w:val="24"/>
          <w:rtl/>
        </w:rPr>
      </w:pPr>
    </w:p>
    <w:p w:rsidR="000E4930" w:rsidRPr="00CA7D20" w:rsidRDefault="000E4930" w:rsidP="00CA7D20">
      <w:pPr>
        <w:spacing w:after="0" w:line="360" w:lineRule="auto"/>
        <w:ind w:left="2160"/>
        <w:jc w:val="center"/>
        <w:rPr>
          <w:rFonts w:ascii="FrankRuehl" w:eastAsia="Times New Roman" w:hAnsi="FrankRuehl" w:cs="FrankRuehl"/>
          <w:color w:val="222222"/>
          <w:sz w:val="24"/>
          <w:szCs w:val="24"/>
          <w:rtl/>
        </w:rPr>
      </w:pPr>
      <w:r w:rsidRPr="00CA7D20">
        <w:rPr>
          <w:rFonts w:ascii="FrankRuehl" w:eastAsia="Times New Roman" w:hAnsi="FrankRuehl" w:cs="FrankRuehl" w:hint="cs"/>
          <w:color w:val="222222"/>
          <w:sz w:val="24"/>
          <w:szCs w:val="24"/>
          <w:rtl/>
        </w:rPr>
        <w:t>בברכה,</w:t>
      </w:r>
    </w:p>
    <w:p w:rsidR="000E4930" w:rsidRPr="00CA7D20" w:rsidRDefault="000E4930" w:rsidP="00CA7D20">
      <w:pPr>
        <w:spacing w:after="0" w:line="360" w:lineRule="auto"/>
        <w:ind w:left="2160"/>
        <w:jc w:val="center"/>
        <w:rPr>
          <w:rFonts w:ascii="FrankRuehl" w:eastAsia="Times New Roman" w:hAnsi="FrankRuehl" w:cs="FrankRuehl"/>
          <w:color w:val="222222"/>
          <w:sz w:val="24"/>
          <w:szCs w:val="24"/>
          <w:rtl/>
        </w:rPr>
      </w:pPr>
      <w:r w:rsidRPr="00CA7D20">
        <w:rPr>
          <w:rFonts w:ascii="FrankRuehl" w:eastAsia="Times New Roman" w:hAnsi="FrankRuehl" w:cs="FrankRuehl" w:hint="cs"/>
          <w:color w:val="222222"/>
          <w:sz w:val="24"/>
          <w:szCs w:val="24"/>
          <w:rtl/>
        </w:rPr>
        <w:t>נעמה שחר, עו"ד</w:t>
      </w:r>
    </w:p>
    <w:p w:rsidR="000E4930" w:rsidRPr="00CA7D20" w:rsidRDefault="000E4930" w:rsidP="00CA7D20">
      <w:pPr>
        <w:spacing w:after="0" w:line="360" w:lineRule="auto"/>
        <w:ind w:left="2160"/>
        <w:jc w:val="center"/>
        <w:rPr>
          <w:rFonts w:ascii="FrankRuehl" w:eastAsia="Times New Roman" w:hAnsi="FrankRuehl" w:cs="FrankRuehl"/>
          <w:color w:val="222222"/>
          <w:sz w:val="24"/>
          <w:szCs w:val="24"/>
          <w:rtl/>
        </w:rPr>
      </w:pPr>
      <w:r w:rsidRPr="00CA7D20">
        <w:rPr>
          <w:rFonts w:ascii="FrankRuehl" w:eastAsia="Times New Roman" w:hAnsi="FrankRuehl" w:cs="FrankRuehl" w:hint="cs"/>
          <w:color w:val="222222"/>
          <w:sz w:val="24"/>
          <w:szCs w:val="24"/>
          <w:rtl/>
        </w:rPr>
        <w:t>דוברת ועדת החקירה הממלכתית לחקר אסון מירון</w:t>
      </w:r>
    </w:p>
    <w:sectPr w:rsidR="000E4930" w:rsidRPr="00CA7D20" w:rsidSect="00B1642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CA1" w:rsidRDefault="00730CA1" w:rsidP="00730CA1">
      <w:pPr>
        <w:spacing w:after="0" w:line="240" w:lineRule="auto"/>
      </w:pPr>
      <w:r>
        <w:separator/>
      </w:r>
    </w:p>
  </w:endnote>
  <w:endnote w:type="continuationSeparator" w:id="0">
    <w:p w:rsidR="00730CA1" w:rsidRDefault="00730CA1" w:rsidP="0073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07" w:rsidRPr="003F0F07" w:rsidRDefault="003F0F07" w:rsidP="003F0F07">
    <w:pPr>
      <w:rPr>
        <w:rFonts w:ascii="Calibri" w:eastAsia="Calibri" w:hAnsi="Calibri" w:cs="Arial"/>
      </w:rPr>
    </w:pPr>
  </w:p>
  <w:p w:rsidR="003F0F07" w:rsidRPr="003F0F07" w:rsidRDefault="003F0F07" w:rsidP="00A72EF7">
    <w:pPr>
      <w:tabs>
        <w:tab w:val="right" w:pos="8313"/>
      </w:tabs>
      <w:overflowPunct w:val="0"/>
      <w:autoSpaceDE w:val="0"/>
      <w:autoSpaceDN w:val="0"/>
      <w:adjustRightInd w:val="0"/>
      <w:spacing w:after="0" w:line="240" w:lineRule="auto"/>
      <w:jc w:val="center"/>
      <w:textAlignment w:val="baseline"/>
      <w:rPr>
        <w:rFonts w:ascii="FrankRuehl" w:eastAsia="Times New Roman" w:hAnsi="FrankRuehl" w:cs="FrankRuehl"/>
        <w:sz w:val="26"/>
        <w:szCs w:val="26"/>
        <w:lang w:eastAsia="he-IL"/>
      </w:rPr>
    </w:pPr>
    <w:r w:rsidRPr="003F0F07">
      <w:rPr>
        <w:rFonts w:ascii="FrankRuehl" w:eastAsia="Times New Roman" w:hAnsi="FrankRuehl" w:cs="FrankRuehl"/>
        <w:sz w:val="26"/>
        <w:szCs w:val="26"/>
        <w:rtl/>
        <w:lang w:eastAsia="he-IL"/>
      </w:rPr>
      <w:t xml:space="preserve">כתובתנו: </w:t>
    </w:r>
    <w:r w:rsidR="00A72EF7" w:rsidRPr="003F0F07">
      <w:rPr>
        <w:rFonts w:ascii="FrankRuehl" w:eastAsia="Times New Roman" w:hAnsi="FrankRuehl" w:cs="FrankRuehl"/>
        <w:sz w:val="26"/>
        <w:szCs w:val="26"/>
        <w:rtl/>
        <w:lang w:eastAsia="he-IL"/>
      </w:rPr>
      <w:t xml:space="preserve">בניין "אלון", </w:t>
    </w:r>
    <w:r w:rsidRPr="003F0F07">
      <w:rPr>
        <w:rFonts w:ascii="FrankRuehl" w:eastAsia="Times New Roman" w:hAnsi="FrankRuehl" w:cs="FrankRuehl"/>
        <w:sz w:val="26"/>
        <w:szCs w:val="26"/>
        <w:rtl/>
        <w:lang w:eastAsia="he-IL"/>
      </w:rPr>
      <w:t>דרך אגודת ספורט הפועל</w:t>
    </w:r>
    <w:r w:rsidR="00A72EF7">
      <w:rPr>
        <w:rFonts w:ascii="FrankRuehl" w:eastAsia="Times New Roman" w:hAnsi="FrankRuehl" w:cs="FrankRuehl" w:hint="cs"/>
        <w:sz w:val="26"/>
        <w:szCs w:val="26"/>
        <w:rtl/>
        <w:lang w:eastAsia="he-IL"/>
      </w:rPr>
      <w:t xml:space="preserve"> 2</w:t>
    </w:r>
    <w:r w:rsidRPr="003F0F07">
      <w:rPr>
        <w:rFonts w:ascii="FrankRuehl" w:eastAsia="Times New Roman" w:hAnsi="FrankRuehl" w:cs="FrankRuehl"/>
        <w:sz w:val="26"/>
        <w:szCs w:val="26"/>
        <w:rtl/>
        <w:lang w:eastAsia="he-IL"/>
      </w:rPr>
      <w:t>, הגן הטכנולוגי מלחה, ירושלים</w:t>
    </w:r>
  </w:p>
  <w:p w:rsidR="003F0F07" w:rsidRPr="003F0F07" w:rsidRDefault="003F0F07" w:rsidP="003F0F07">
    <w:pPr>
      <w:tabs>
        <w:tab w:val="right" w:pos="8313"/>
      </w:tabs>
      <w:overflowPunct w:val="0"/>
      <w:autoSpaceDE w:val="0"/>
      <w:autoSpaceDN w:val="0"/>
      <w:adjustRightInd w:val="0"/>
      <w:spacing w:after="0" w:line="240" w:lineRule="auto"/>
      <w:jc w:val="center"/>
      <w:textAlignment w:val="baseline"/>
      <w:rPr>
        <w:rFonts w:ascii="FrankRuehl" w:eastAsia="Times New Roman" w:hAnsi="FrankRuehl" w:cs="FrankRuehl"/>
        <w:sz w:val="26"/>
        <w:szCs w:val="26"/>
        <w:lang w:eastAsia="he-IL"/>
      </w:rPr>
    </w:pPr>
    <w:r w:rsidRPr="003F0F07">
      <w:rPr>
        <w:rFonts w:ascii="FrankRuehl" w:eastAsia="Times New Roman" w:hAnsi="FrankRuehl" w:cs="FrankRuehl"/>
        <w:sz w:val="26"/>
        <w:szCs w:val="26"/>
        <w:rtl/>
        <w:lang w:eastAsia="he-IL"/>
      </w:rPr>
      <w:t xml:space="preserve">טלפון: 074-7481685 דוא"ל: </w:t>
    </w:r>
    <w:r w:rsidRPr="003F0F07">
      <w:rPr>
        <w:rFonts w:ascii="FrankRuehl" w:eastAsia="Times New Roman" w:hAnsi="FrankRuehl" w:cs="FrankRuehl"/>
        <w:sz w:val="26"/>
        <w:szCs w:val="26"/>
        <w:lang w:eastAsia="he-IL"/>
      </w:rPr>
      <w:t xml:space="preserve"> </w:t>
    </w:r>
    <w:hyperlink r:id="rId1" w:history="1">
      <w:r w:rsidRPr="003F0F07">
        <w:rPr>
          <w:rFonts w:ascii="FrankRuehl" w:eastAsia="Times New Roman" w:hAnsi="FrankRuehl" w:cs="FrankRuehl"/>
          <w:color w:val="0563C1"/>
          <w:sz w:val="26"/>
          <w:szCs w:val="26"/>
          <w:u w:val="single"/>
          <w:lang w:eastAsia="he-IL"/>
        </w:rPr>
        <w:t>vaadat_meron@court.gov.il</w:t>
      </w:r>
    </w:hyperlink>
  </w:p>
  <w:p w:rsidR="007007D7" w:rsidRPr="003F0F07" w:rsidRDefault="007007D7" w:rsidP="007D5856">
    <w:pPr>
      <w:tabs>
        <w:tab w:val="right" w:pos="8313"/>
      </w:tabs>
      <w:overflowPunct w:val="0"/>
      <w:autoSpaceDE w:val="0"/>
      <w:autoSpaceDN w:val="0"/>
      <w:adjustRightInd w:val="0"/>
      <w:spacing w:after="0" w:line="240" w:lineRule="auto"/>
      <w:jc w:val="center"/>
      <w:textAlignment w:val="baseline"/>
      <w:rPr>
        <w:rFonts w:ascii="FrankRuehl" w:eastAsia="Times New Roman" w:hAnsi="FrankRuehl" w:cs="FrankRuehl"/>
        <w:sz w:val="26"/>
        <w:szCs w:val="26"/>
        <w:lang w:eastAsia="he-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CA1" w:rsidRDefault="00730CA1" w:rsidP="00730CA1">
      <w:pPr>
        <w:spacing w:after="0" w:line="240" w:lineRule="auto"/>
      </w:pPr>
      <w:r>
        <w:separator/>
      </w:r>
    </w:p>
  </w:footnote>
  <w:footnote w:type="continuationSeparator" w:id="0">
    <w:p w:rsidR="00730CA1" w:rsidRDefault="00730CA1" w:rsidP="00730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56" w:rsidRPr="007D5856" w:rsidRDefault="007D5856" w:rsidP="007D5856">
    <w:pPr>
      <w:tabs>
        <w:tab w:val="center" w:pos="4153"/>
        <w:tab w:val="right" w:pos="8306"/>
      </w:tabs>
      <w:spacing w:after="0" w:line="240" w:lineRule="auto"/>
      <w:jc w:val="center"/>
      <w:rPr>
        <w:rFonts w:ascii="Calibri" w:eastAsia="Calibri" w:hAnsi="Calibri" w:cs="Arial"/>
        <w:rtl/>
      </w:rPr>
    </w:pPr>
    <w:r w:rsidRPr="007D5856">
      <w:rPr>
        <w:rFonts w:ascii="Calibri" w:eastAsia="Calibri" w:hAnsi="Calibri" w:cs="Arial"/>
        <w:noProof/>
      </w:rPr>
      <w:drawing>
        <wp:inline distT="0" distB="0" distL="0" distR="0">
          <wp:extent cx="524510" cy="620395"/>
          <wp:effectExtent l="0" t="0" r="8890" b="8255"/>
          <wp:docPr id="60" name="תמונה 60" descr="se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620395"/>
                  </a:xfrm>
                  <a:prstGeom prst="rect">
                    <a:avLst/>
                  </a:prstGeom>
                  <a:noFill/>
                  <a:ln>
                    <a:noFill/>
                  </a:ln>
                </pic:spPr>
              </pic:pic>
            </a:graphicData>
          </a:graphic>
        </wp:inline>
      </w:drawing>
    </w:r>
  </w:p>
  <w:p w:rsidR="007007D7" w:rsidRPr="007D5856" w:rsidRDefault="007D5856" w:rsidP="007D5856">
    <w:pPr>
      <w:tabs>
        <w:tab w:val="center" w:pos="4153"/>
        <w:tab w:val="right" w:pos="8306"/>
      </w:tabs>
      <w:spacing w:after="0" w:line="240" w:lineRule="auto"/>
      <w:jc w:val="center"/>
      <w:rPr>
        <w:rFonts w:ascii="Calibri" w:eastAsia="Calibri" w:hAnsi="Calibri" w:cs="Arial"/>
        <w:rtl/>
      </w:rPr>
    </w:pPr>
    <w:r w:rsidRPr="007D5856">
      <w:rPr>
        <w:rFonts w:ascii="Calibri" w:eastAsia="Calibri" w:hAnsi="Calibri" w:cs="FrankRuehl" w:hint="cs"/>
        <w:color w:val="000080"/>
        <w:spacing w:val="10"/>
        <w:kern w:val="22"/>
        <w:sz w:val="28"/>
        <w:szCs w:val="28"/>
        <w:rtl/>
      </w:rPr>
      <w:t>ועדת החקירה הממלכתית לחקר אסון הר מירון</w:t>
    </w:r>
    <w:r w:rsidRPr="007D5856">
      <w:rPr>
        <w:rFonts w:ascii="Calibri" w:eastAsia="Calibri" w:hAnsi="Calibri" w:cs="FrankRuehl"/>
        <w:color w:val="000080"/>
        <w:spacing w:val="10"/>
        <w:sz w:val="20"/>
        <w:szCs w:val="24"/>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CF"/>
    <w:rsid w:val="000011AE"/>
    <w:rsid w:val="00025761"/>
    <w:rsid w:val="00061815"/>
    <w:rsid w:val="000E4930"/>
    <w:rsid w:val="00177346"/>
    <w:rsid w:val="001C0151"/>
    <w:rsid w:val="001D42A7"/>
    <w:rsid w:val="002453CF"/>
    <w:rsid w:val="002C0E83"/>
    <w:rsid w:val="003921C3"/>
    <w:rsid w:val="003E5CF1"/>
    <w:rsid w:val="003E6E39"/>
    <w:rsid w:val="003E7E48"/>
    <w:rsid w:val="003F0F07"/>
    <w:rsid w:val="00426AA7"/>
    <w:rsid w:val="00625FCD"/>
    <w:rsid w:val="00690B6F"/>
    <w:rsid w:val="006B7B96"/>
    <w:rsid w:val="006C3B1F"/>
    <w:rsid w:val="006F1E1F"/>
    <w:rsid w:val="007007D7"/>
    <w:rsid w:val="00711675"/>
    <w:rsid w:val="00730CA1"/>
    <w:rsid w:val="007655D3"/>
    <w:rsid w:val="007D5856"/>
    <w:rsid w:val="008C02E0"/>
    <w:rsid w:val="00965048"/>
    <w:rsid w:val="00983123"/>
    <w:rsid w:val="009E3870"/>
    <w:rsid w:val="009E5C0E"/>
    <w:rsid w:val="00A3623C"/>
    <w:rsid w:val="00A72EF7"/>
    <w:rsid w:val="00AD7644"/>
    <w:rsid w:val="00B16422"/>
    <w:rsid w:val="00B76823"/>
    <w:rsid w:val="00BA3143"/>
    <w:rsid w:val="00C2249B"/>
    <w:rsid w:val="00C22E08"/>
    <w:rsid w:val="00C37F37"/>
    <w:rsid w:val="00C50C55"/>
    <w:rsid w:val="00C529CC"/>
    <w:rsid w:val="00C842A7"/>
    <w:rsid w:val="00C85A27"/>
    <w:rsid w:val="00CA2D6A"/>
    <w:rsid w:val="00CA7D20"/>
    <w:rsid w:val="00CB4940"/>
    <w:rsid w:val="00D11F77"/>
    <w:rsid w:val="00D205AB"/>
    <w:rsid w:val="00D43C0E"/>
    <w:rsid w:val="00DD2B72"/>
    <w:rsid w:val="00E35DF3"/>
    <w:rsid w:val="00EB6609"/>
    <w:rsid w:val="00F21AD1"/>
    <w:rsid w:val="00F24003"/>
    <w:rsid w:val="00F46250"/>
    <w:rsid w:val="00FF55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78489F"/>
  <w15:chartTrackingRefBased/>
  <w15:docId w15:val="{73C43B57-6867-4F06-9DF1-55588D3D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AA7"/>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426AA7"/>
    <w:rPr>
      <w:rFonts w:ascii="Tahoma" w:hAnsi="Tahoma" w:cs="Tahoma"/>
      <w:sz w:val="18"/>
      <w:szCs w:val="18"/>
    </w:rPr>
  </w:style>
  <w:style w:type="character" w:styleId="Hyperlink">
    <w:name w:val="Hyperlink"/>
    <w:basedOn w:val="a0"/>
    <w:uiPriority w:val="99"/>
    <w:unhideWhenUsed/>
    <w:rsid w:val="00E35DF3"/>
    <w:rPr>
      <w:color w:val="0563C1" w:themeColor="hyperlink"/>
      <w:u w:val="single"/>
    </w:rPr>
  </w:style>
  <w:style w:type="paragraph" w:styleId="a5">
    <w:name w:val="header"/>
    <w:basedOn w:val="a"/>
    <w:link w:val="a6"/>
    <w:uiPriority w:val="99"/>
    <w:unhideWhenUsed/>
    <w:rsid w:val="00730CA1"/>
    <w:pPr>
      <w:tabs>
        <w:tab w:val="center" w:pos="4153"/>
        <w:tab w:val="right" w:pos="8306"/>
      </w:tabs>
      <w:spacing w:after="0" w:line="240" w:lineRule="auto"/>
    </w:pPr>
  </w:style>
  <w:style w:type="character" w:customStyle="1" w:styleId="a6">
    <w:name w:val="כותרת עליונה תו"/>
    <w:basedOn w:val="a0"/>
    <w:link w:val="a5"/>
    <w:uiPriority w:val="99"/>
    <w:rsid w:val="00730CA1"/>
  </w:style>
  <w:style w:type="paragraph" w:styleId="a7">
    <w:name w:val="footer"/>
    <w:basedOn w:val="a"/>
    <w:link w:val="a8"/>
    <w:uiPriority w:val="99"/>
    <w:unhideWhenUsed/>
    <w:rsid w:val="00730CA1"/>
    <w:pPr>
      <w:tabs>
        <w:tab w:val="center" w:pos="4153"/>
        <w:tab w:val="right" w:pos="8306"/>
      </w:tabs>
      <w:spacing w:after="0" w:line="240" w:lineRule="auto"/>
    </w:pPr>
  </w:style>
  <w:style w:type="character" w:customStyle="1" w:styleId="a8">
    <w:name w:val="כותרת תחתונה תו"/>
    <w:basedOn w:val="a0"/>
    <w:link w:val="a7"/>
    <w:uiPriority w:val="99"/>
    <w:rsid w:val="00730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304460">
      <w:bodyDiv w:val="1"/>
      <w:marLeft w:val="0"/>
      <w:marRight w:val="0"/>
      <w:marTop w:val="0"/>
      <w:marBottom w:val="0"/>
      <w:divBdr>
        <w:top w:val="none" w:sz="0" w:space="0" w:color="auto"/>
        <w:left w:val="none" w:sz="0" w:space="0" w:color="auto"/>
        <w:bottom w:val="none" w:sz="0" w:space="0" w:color="auto"/>
        <w:right w:val="none" w:sz="0" w:space="0" w:color="auto"/>
      </w:divBdr>
    </w:div>
    <w:div w:id="19168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aadat_meron@court.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SixthEditionOfficeOnline.xsl"/>
</file>

<file path=customXml/itemProps1.xml><?xml version="1.0" encoding="utf-8"?>
<ds:datastoreItem xmlns:ds="http://schemas.openxmlformats.org/officeDocument/2006/customXml" ds:itemID="{15B137B8-307B-4D4D-A26F-A822E7C2B2AA}">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1825</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court</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נירית לזימי</dc:creator>
  <cp:keywords/>
  <dc:description/>
  <cp:lastModifiedBy>נעמה שחר</cp:lastModifiedBy>
  <cp:revision>5</cp:revision>
  <cp:lastPrinted>2017-11-13T12:38:00Z</cp:lastPrinted>
  <dcterms:created xsi:type="dcterms:W3CDTF">2021-11-22T09:55:00Z</dcterms:created>
  <dcterms:modified xsi:type="dcterms:W3CDTF">2021-11-22T10:51:00Z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Eng">
    <vt:lpwstr>22 בנובמבר 2021</vt:lpwstr>
  </property>
  <property fmtid="{D5CDD505-2E9C-101B-9397-08002B2CF9AE}" pid="3" name="DocNumber">
    <vt:lpwstr>4700-1047-2021-000734</vt:lpwstr>
  </property>
  <property fmtid="{D5CDD505-2E9C-101B-9397-08002B2CF9AE}" pid="4" name="DocRecipientsName">
    <vt:lpwstr/>
  </property>
  <property fmtid="{D5CDD505-2E9C-101B-9397-08002B2CF9AE}" pid="5" name="DocToName">
    <vt:lpwstr/>
  </property>
  <property fmtid="{D5CDD505-2E9C-101B-9397-08002B2CF9AE}" pid="6" name="DocObjectName">
    <vt:lpwstr>הודעה לעיתונות - המלצות הביניים - אחרי ההגשה</vt:lpwstr>
  </property>
  <property fmtid="{D5CDD505-2E9C-101B-9397-08002B2CF9AE}" pid="7" name="DocDateHebB">
    <vt:lpwstr>י"ח בכסלו התשפ"ב</vt:lpwstr>
  </property>
</Properties>
</file>