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FE582" w14:textId="77777777" w:rsidR="00530D97" w:rsidRPr="00EE16FF" w:rsidRDefault="00530D97" w:rsidP="000D30CB">
      <w:pPr>
        <w:spacing w:after="0"/>
        <w:jc w:val="right"/>
        <w:rPr>
          <w:rFonts w:cs="David"/>
          <w:sz w:val="24"/>
          <w:szCs w:val="24"/>
          <w:rtl/>
        </w:rPr>
      </w:pPr>
      <w:r w:rsidRPr="00EE16FF">
        <w:rPr>
          <w:rFonts w:cs="David" w:hint="cs"/>
          <w:sz w:val="24"/>
          <w:szCs w:val="24"/>
          <w:rtl/>
        </w:rPr>
        <w:t>23.06.2019</w:t>
      </w:r>
    </w:p>
    <w:p w14:paraId="3CF45E81" w14:textId="77777777" w:rsidR="00530D97" w:rsidRPr="00BB6C1C" w:rsidRDefault="00FE531F" w:rsidP="000D30CB">
      <w:pPr>
        <w:spacing w:after="0"/>
        <w:rPr>
          <w:rFonts w:cs="David"/>
          <w:b/>
          <w:bCs/>
          <w:sz w:val="24"/>
          <w:szCs w:val="24"/>
          <w:rtl/>
        </w:rPr>
      </w:pPr>
      <w:r w:rsidRPr="00BB6C1C">
        <w:rPr>
          <w:rFonts w:cs="David" w:hint="cs"/>
          <w:b/>
          <w:bCs/>
          <w:sz w:val="24"/>
          <w:szCs w:val="24"/>
          <w:rtl/>
        </w:rPr>
        <w:t>לכבוד</w:t>
      </w:r>
      <w:r w:rsidR="00251BD8" w:rsidRPr="00BB6C1C">
        <w:rPr>
          <w:rFonts w:cs="David" w:hint="cs"/>
          <w:b/>
          <w:bCs/>
          <w:sz w:val="24"/>
          <w:szCs w:val="24"/>
          <w:rtl/>
        </w:rPr>
        <w:t xml:space="preserve">                                                           </w:t>
      </w:r>
      <w:r w:rsidR="00FE3188" w:rsidRPr="00BB6C1C">
        <w:rPr>
          <w:rFonts w:cs="David" w:hint="cs"/>
          <w:b/>
          <w:bCs/>
          <w:sz w:val="24"/>
          <w:szCs w:val="24"/>
          <w:rtl/>
        </w:rPr>
        <w:t xml:space="preserve">                            </w:t>
      </w:r>
      <w:r w:rsidR="00251BD8" w:rsidRPr="00BB6C1C">
        <w:rPr>
          <w:rFonts w:cs="David" w:hint="cs"/>
          <w:b/>
          <w:bCs/>
          <w:sz w:val="24"/>
          <w:szCs w:val="24"/>
          <w:rtl/>
        </w:rPr>
        <w:t xml:space="preserve">            </w:t>
      </w:r>
      <w:r w:rsidR="00BA13AE" w:rsidRPr="00BB6C1C">
        <w:rPr>
          <w:rFonts w:cs="David" w:hint="cs"/>
          <w:b/>
          <w:bCs/>
          <w:sz w:val="24"/>
          <w:szCs w:val="24"/>
          <w:rtl/>
        </w:rPr>
        <w:t>‏</w:t>
      </w:r>
    </w:p>
    <w:p w14:paraId="05DA5023" w14:textId="77777777" w:rsidR="00201DEC" w:rsidRPr="00EE16FF" w:rsidRDefault="00BA13AE" w:rsidP="000D30CB">
      <w:pPr>
        <w:spacing w:after="0"/>
        <w:rPr>
          <w:rFonts w:cs="David"/>
          <w:b/>
          <w:bCs/>
          <w:sz w:val="24"/>
          <w:szCs w:val="24"/>
          <w:rtl/>
        </w:rPr>
      </w:pPr>
      <w:r w:rsidRPr="00EE16FF">
        <w:rPr>
          <w:rFonts w:cs="David" w:hint="cs"/>
          <w:b/>
          <w:bCs/>
          <w:sz w:val="24"/>
          <w:szCs w:val="24"/>
          <w:rtl/>
        </w:rPr>
        <w:t>הצלחה התנועה הצרכנית לקידום חברה כלכלית</w:t>
      </w:r>
      <w:r w:rsidR="001B6905" w:rsidRPr="00EE16FF">
        <w:rPr>
          <w:rFonts w:cs="David" w:hint="cs"/>
          <w:b/>
          <w:bCs/>
          <w:sz w:val="24"/>
          <w:szCs w:val="24"/>
          <w:rtl/>
        </w:rPr>
        <w:t xml:space="preserve"> </w:t>
      </w:r>
      <w:r w:rsidRPr="00EE16FF">
        <w:rPr>
          <w:rFonts w:cs="David" w:hint="cs"/>
          <w:sz w:val="24"/>
          <w:szCs w:val="24"/>
          <w:rtl/>
        </w:rPr>
        <w:t xml:space="preserve">                                       </w:t>
      </w:r>
      <w:r w:rsidR="00B9321E" w:rsidRPr="00EE16FF">
        <w:rPr>
          <w:rFonts w:cs="David" w:hint="cs"/>
          <w:sz w:val="24"/>
          <w:szCs w:val="24"/>
          <w:rtl/>
        </w:rPr>
        <w:t>‏</w:t>
      </w:r>
      <w:r w:rsidR="00D26A69" w:rsidRPr="00EE16FF">
        <w:rPr>
          <w:rFonts w:cs="David" w:hint="cs"/>
          <w:sz w:val="24"/>
          <w:szCs w:val="24"/>
          <w:rtl/>
        </w:rPr>
        <w:t>‏</w:t>
      </w:r>
      <w:r w:rsidR="001B6905" w:rsidRPr="00EE16FF">
        <w:rPr>
          <w:rFonts w:cs="David" w:hint="cs"/>
          <w:sz w:val="24"/>
          <w:szCs w:val="24"/>
          <w:rtl/>
        </w:rPr>
        <w:t>‏</w:t>
      </w:r>
      <w:r w:rsidRPr="00EE16FF">
        <w:rPr>
          <w:rFonts w:cs="David" w:hint="cs"/>
          <w:sz w:val="24"/>
          <w:szCs w:val="24"/>
          <w:rtl/>
        </w:rPr>
        <w:t>‏</w:t>
      </w:r>
    </w:p>
    <w:p w14:paraId="2340F6F4" w14:textId="77777777" w:rsidR="001B6905" w:rsidRPr="00EE16FF" w:rsidRDefault="00BA13AE" w:rsidP="000D30CB">
      <w:pPr>
        <w:spacing w:after="0"/>
        <w:rPr>
          <w:rFonts w:cs="David"/>
          <w:b/>
          <w:bCs/>
          <w:sz w:val="24"/>
          <w:szCs w:val="24"/>
          <w:rtl/>
        </w:rPr>
      </w:pPr>
      <w:r w:rsidRPr="00EE16FF">
        <w:rPr>
          <w:rFonts w:cs="David" w:hint="cs"/>
          <w:b/>
          <w:bCs/>
          <w:sz w:val="24"/>
          <w:szCs w:val="24"/>
          <w:rtl/>
        </w:rPr>
        <w:t>אלעד מן</w:t>
      </w:r>
    </w:p>
    <w:p w14:paraId="0E4EB6E0" w14:textId="1334F768" w:rsidR="00251BD8" w:rsidRPr="00EE16FF" w:rsidRDefault="00EE16FF" w:rsidP="00EE16FF">
      <w:pPr>
        <w:jc w:val="right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באמצעות מייל</w:t>
      </w:r>
      <w:r w:rsidR="001B6905" w:rsidRPr="00EE16FF">
        <w:rPr>
          <w:rFonts w:cs="David" w:hint="cs"/>
          <w:sz w:val="24"/>
          <w:szCs w:val="24"/>
          <w:rtl/>
        </w:rPr>
        <w:t>:</w:t>
      </w:r>
      <w:r>
        <w:rPr>
          <w:rFonts w:cs="David" w:hint="cs"/>
          <w:sz w:val="24"/>
          <w:szCs w:val="24"/>
          <w:rtl/>
        </w:rPr>
        <w:t xml:space="preserve"> </w:t>
      </w:r>
      <w:hyperlink r:id="rId8" w:history="1">
        <w:r w:rsidR="00BA13AE" w:rsidRPr="00EE16FF">
          <w:rPr>
            <w:rStyle w:val="Hyperlink"/>
            <w:rFonts w:cs="David"/>
            <w:sz w:val="24"/>
            <w:szCs w:val="24"/>
          </w:rPr>
          <w:t>elad@man-barak.com</w:t>
        </w:r>
      </w:hyperlink>
    </w:p>
    <w:p w14:paraId="7CCA66BE" w14:textId="77777777" w:rsidR="00FE531F" w:rsidRPr="00EE16FF" w:rsidRDefault="00FE531F" w:rsidP="000D30CB">
      <w:pPr>
        <w:rPr>
          <w:rFonts w:cs="David"/>
          <w:sz w:val="24"/>
          <w:szCs w:val="24"/>
          <w:rtl/>
        </w:rPr>
      </w:pPr>
      <w:r w:rsidRPr="00EE16FF">
        <w:rPr>
          <w:rFonts w:cs="David" w:hint="cs"/>
          <w:sz w:val="24"/>
          <w:szCs w:val="24"/>
          <w:rtl/>
        </w:rPr>
        <w:t>שלום רב,</w:t>
      </w:r>
    </w:p>
    <w:p w14:paraId="7BD49024" w14:textId="77777777" w:rsidR="00201DEC" w:rsidRPr="000D30CB" w:rsidRDefault="00FE531F" w:rsidP="000D30CB">
      <w:pPr>
        <w:spacing w:before="240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EE16FF">
        <w:rPr>
          <w:rFonts w:cs="David" w:hint="cs"/>
          <w:b/>
          <w:bCs/>
          <w:sz w:val="24"/>
          <w:szCs w:val="24"/>
          <w:u w:val="single"/>
          <w:rtl/>
        </w:rPr>
        <w:t xml:space="preserve">הנדון: </w:t>
      </w:r>
      <w:r w:rsidR="00251BD8" w:rsidRPr="00EE16FF">
        <w:rPr>
          <w:rFonts w:cs="David" w:hint="cs"/>
          <w:b/>
          <w:bCs/>
          <w:sz w:val="24"/>
          <w:szCs w:val="24"/>
          <w:u w:val="single"/>
          <w:rtl/>
        </w:rPr>
        <w:t>מענה לבקשת חופש המידע</w:t>
      </w:r>
      <w:r w:rsidR="00D26A69" w:rsidRPr="00EE16FF"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="001B6905" w:rsidRPr="00EE16FF">
        <w:rPr>
          <w:rFonts w:cs="David" w:hint="cs"/>
          <w:b/>
          <w:bCs/>
          <w:sz w:val="24"/>
          <w:szCs w:val="24"/>
          <w:u w:val="single"/>
          <w:rtl/>
        </w:rPr>
        <w:t xml:space="preserve">מתאריך </w:t>
      </w:r>
      <w:r w:rsidR="00927974">
        <w:rPr>
          <w:rFonts w:cs="David" w:hint="cs"/>
          <w:b/>
          <w:bCs/>
          <w:sz w:val="24"/>
          <w:szCs w:val="24"/>
          <w:u w:val="single"/>
          <w:rtl/>
        </w:rPr>
        <w:t>23/12/2018</w:t>
      </w:r>
    </w:p>
    <w:p w14:paraId="24AA9E81" w14:textId="77777777" w:rsidR="00FE531F" w:rsidRPr="00EE16FF" w:rsidRDefault="00927974" w:rsidP="00927974">
      <w:pPr>
        <w:pStyle w:val="a7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הנני לאשר קבלת בקשתך שבנ</w:t>
      </w:r>
      <w:r w:rsidR="001B6905" w:rsidRPr="00EE16FF">
        <w:rPr>
          <w:rFonts w:cs="David" w:hint="cs"/>
          <w:sz w:val="24"/>
          <w:szCs w:val="24"/>
          <w:rtl/>
        </w:rPr>
        <w:t>דון.</w:t>
      </w:r>
    </w:p>
    <w:p w14:paraId="408F8438" w14:textId="165EC3C0" w:rsidR="00C615E0" w:rsidRDefault="00C615E0" w:rsidP="000D30CB">
      <w:pPr>
        <w:pStyle w:val="a7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 w:rsidRPr="00EE16FF">
        <w:rPr>
          <w:rFonts w:cs="David" w:hint="cs"/>
          <w:sz w:val="24"/>
          <w:szCs w:val="24"/>
          <w:rtl/>
        </w:rPr>
        <w:t xml:space="preserve">כבר בשלב זה יובהר כי בקשתך הינה נרחבת עד מאוד וכוללת מידע רב אשר יוצר קושי רב ומהותי </w:t>
      </w:r>
      <w:r w:rsidR="00EE70E2">
        <w:rPr>
          <w:rFonts w:cs="David" w:hint="cs"/>
          <w:sz w:val="24"/>
          <w:szCs w:val="24"/>
          <w:rtl/>
        </w:rPr>
        <w:t>להיעתר לה במלואה.</w:t>
      </w:r>
    </w:p>
    <w:p w14:paraId="5CD02B83" w14:textId="77777777" w:rsidR="00927974" w:rsidRDefault="00927974" w:rsidP="000D30CB">
      <w:pPr>
        <w:pStyle w:val="a7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יצו</w:t>
      </w:r>
      <w:r w:rsidR="000D30CB">
        <w:rPr>
          <w:rFonts w:cs="David" w:hint="cs"/>
          <w:sz w:val="24"/>
          <w:szCs w:val="24"/>
          <w:rtl/>
        </w:rPr>
        <w:t xml:space="preserve">ין כי גילוי המידע המבוקש </w:t>
      </w:r>
      <w:r>
        <w:rPr>
          <w:rFonts w:cs="David" w:hint="cs"/>
          <w:sz w:val="24"/>
          <w:szCs w:val="24"/>
          <w:rtl/>
        </w:rPr>
        <w:t>עלול לגרום לפגיעה חמורה בביטחון הציבור אשר עליו ברצונך להגן. המידע המבוקש עלול להגיע לידי גופים עוינים אשר יעשו שימוש במידע זה למטרות אשר עלול</w:t>
      </w:r>
      <w:r w:rsidR="000D30CB">
        <w:rPr>
          <w:rFonts w:cs="David" w:hint="cs"/>
          <w:sz w:val="24"/>
          <w:szCs w:val="24"/>
          <w:rtl/>
        </w:rPr>
        <w:t>ות</w:t>
      </w:r>
      <w:r>
        <w:rPr>
          <w:rFonts w:cs="David" w:hint="cs"/>
          <w:sz w:val="24"/>
          <w:szCs w:val="24"/>
          <w:rtl/>
        </w:rPr>
        <w:t xml:space="preserve"> לפגוע בציבור. </w:t>
      </w:r>
    </w:p>
    <w:p w14:paraId="39223242" w14:textId="00C57AEA" w:rsidR="001C7B2A" w:rsidRDefault="00927974" w:rsidP="00C33974">
      <w:pPr>
        <w:pStyle w:val="a7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בעניין הנדון האינטרס הציבורי </w:t>
      </w:r>
      <w:r w:rsidR="00F87931">
        <w:rPr>
          <w:rFonts w:cs="David" w:hint="cs"/>
          <w:sz w:val="24"/>
          <w:szCs w:val="24"/>
          <w:rtl/>
        </w:rPr>
        <w:t xml:space="preserve">באי גילוי המידע </w:t>
      </w:r>
      <w:r>
        <w:rPr>
          <w:rFonts w:cs="David" w:hint="cs"/>
          <w:sz w:val="24"/>
          <w:szCs w:val="24"/>
          <w:rtl/>
        </w:rPr>
        <w:t xml:space="preserve">עולה על האינטרס הצומח </w:t>
      </w:r>
      <w:r w:rsidR="000D30CB">
        <w:rPr>
          <w:rFonts w:cs="David" w:hint="cs"/>
          <w:sz w:val="24"/>
          <w:szCs w:val="24"/>
          <w:rtl/>
        </w:rPr>
        <w:t>מגילוי המידע</w:t>
      </w:r>
      <w:r>
        <w:rPr>
          <w:rFonts w:cs="David" w:hint="cs"/>
          <w:sz w:val="24"/>
          <w:szCs w:val="24"/>
          <w:rtl/>
        </w:rPr>
        <w:t>.</w:t>
      </w:r>
    </w:p>
    <w:p w14:paraId="0E5C8BB8" w14:textId="5C19AEB7" w:rsidR="008A668B" w:rsidRDefault="008A668B" w:rsidP="00B420F9">
      <w:pPr>
        <w:pStyle w:val="aa"/>
        <w:numPr>
          <w:ilvl w:val="0"/>
          <w:numId w:val="1"/>
        </w:numPr>
        <w:spacing w:line="360" w:lineRule="auto"/>
        <w:jc w:val="both"/>
        <w:rPr>
          <w:rFonts w:asciiTheme="minorHAnsi" w:hAnsiTheme="minorHAnsi" w:cs="David"/>
          <w:sz w:val="24"/>
          <w:szCs w:val="24"/>
        </w:rPr>
      </w:pPr>
      <w:r w:rsidRPr="00EE16FF">
        <w:rPr>
          <w:rFonts w:asciiTheme="minorHAnsi" w:hAnsiTheme="minorHAnsi" w:cs="David" w:hint="cs"/>
          <w:sz w:val="24"/>
          <w:szCs w:val="24"/>
          <w:rtl/>
        </w:rPr>
        <w:t xml:space="preserve">הנני להפנותך להוראת סעיף </w:t>
      </w:r>
      <w:r w:rsidR="00927974">
        <w:rPr>
          <w:rFonts w:asciiTheme="minorHAnsi" w:hAnsiTheme="minorHAnsi" w:cs="David" w:hint="cs"/>
          <w:sz w:val="24"/>
          <w:szCs w:val="24"/>
          <w:rtl/>
        </w:rPr>
        <w:t>9(א)(1), 9(ב)(1) ו- 9(ב)(8)</w:t>
      </w:r>
      <w:r w:rsidRPr="00EE16FF">
        <w:rPr>
          <w:rFonts w:asciiTheme="minorHAnsi" w:hAnsiTheme="minorHAnsi" w:cs="David" w:hint="cs"/>
          <w:sz w:val="24"/>
          <w:szCs w:val="24"/>
          <w:rtl/>
        </w:rPr>
        <w:t xml:space="preserve"> לחוק חופש המידע </w:t>
      </w:r>
      <w:proofErr w:type="spellStart"/>
      <w:r w:rsidRPr="00EE16FF">
        <w:rPr>
          <w:rFonts w:asciiTheme="minorHAnsi" w:hAnsiTheme="minorHAnsi" w:cs="David" w:hint="cs"/>
          <w:sz w:val="24"/>
          <w:szCs w:val="24"/>
          <w:rtl/>
        </w:rPr>
        <w:t>התשנ"ח</w:t>
      </w:r>
      <w:proofErr w:type="spellEnd"/>
      <w:r w:rsidRPr="00EE16FF">
        <w:rPr>
          <w:rFonts w:asciiTheme="minorHAnsi" w:hAnsiTheme="minorHAnsi" w:cs="David" w:hint="cs"/>
          <w:sz w:val="24"/>
          <w:szCs w:val="24"/>
          <w:rtl/>
        </w:rPr>
        <w:t xml:space="preserve"> </w:t>
      </w:r>
      <w:r w:rsidRPr="00EE16FF">
        <w:rPr>
          <w:rFonts w:asciiTheme="minorHAnsi" w:hAnsiTheme="minorHAnsi" w:cs="David"/>
          <w:sz w:val="24"/>
          <w:szCs w:val="24"/>
          <w:rtl/>
        </w:rPr>
        <w:t>–</w:t>
      </w:r>
      <w:r w:rsidRPr="00EE16FF">
        <w:rPr>
          <w:rFonts w:asciiTheme="minorHAnsi" w:hAnsiTheme="minorHAnsi" w:cs="David" w:hint="cs"/>
          <w:sz w:val="24"/>
          <w:szCs w:val="24"/>
          <w:rtl/>
        </w:rPr>
        <w:t xml:space="preserve"> 1998 </w:t>
      </w:r>
      <w:r w:rsidR="000D30CB">
        <w:rPr>
          <w:rFonts w:asciiTheme="minorHAnsi" w:hAnsiTheme="minorHAnsi" w:cs="David" w:hint="cs"/>
          <w:sz w:val="24"/>
          <w:szCs w:val="24"/>
          <w:rtl/>
        </w:rPr>
        <w:t>(להלן: "</w:t>
      </w:r>
      <w:r w:rsidR="000D30CB" w:rsidRPr="000D30CB">
        <w:rPr>
          <w:rFonts w:asciiTheme="minorHAnsi" w:hAnsiTheme="minorHAnsi" w:cs="David" w:hint="cs"/>
          <w:b/>
          <w:bCs/>
          <w:sz w:val="24"/>
          <w:szCs w:val="24"/>
          <w:rtl/>
        </w:rPr>
        <w:t>חוק חופש המידע</w:t>
      </w:r>
      <w:r w:rsidR="000D30CB">
        <w:rPr>
          <w:rFonts w:asciiTheme="minorHAnsi" w:hAnsiTheme="minorHAnsi" w:cs="David" w:hint="cs"/>
          <w:sz w:val="24"/>
          <w:szCs w:val="24"/>
          <w:rtl/>
        </w:rPr>
        <w:t xml:space="preserve">") </w:t>
      </w:r>
      <w:r w:rsidRPr="00EE16FF">
        <w:rPr>
          <w:rFonts w:asciiTheme="minorHAnsi" w:hAnsiTheme="minorHAnsi" w:cs="David" w:hint="cs"/>
          <w:sz w:val="24"/>
          <w:szCs w:val="24"/>
          <w:rtl/>
        </w:rPr>
        <w:t>הקובע כי רשות ציבורית רשאית לדחות בקשה</w:t>
      </w:r>
      <w:r w:rsidR="000D30CB">
        <w:rPr>
          <w:rFonts w:asciiTheme="minorHAnsi" w:hAnsiTheme="minorHAnsi" w:cs="David" w:hint="cs"/>
          <w:sz w:val="24"/>
          <w:szCs w:val="24"/>
          <w:rtl/>
        </w:rPr>
        <w:t xml:space="preserve"> לגילוי מידע</w:t>
      </w:r>
      <w:r w:rsidRPr="00EE16FF">
        <w:rPr>
          <w:rFonts w:asciiTheme="minorHAnsi" w:hAnsiTheme="minorHAnsi" w:cs="David" w:hint="cs"/>
          <w:sz w:val="24"/>
          <w:szCs w:val="24"/>
          <w:rtl/>
        </w:rPr>
        <w:t xml:space="preserve"> </w:t>
      </w:r>
      <w:r w:rsidR="00927974">
        <w:rPr>
          <w:rFonts w:asciiTheme="minorHAnsi" w:hAnsiTheme="minorHAnsi" w:cs="David" w:hint="cs"/>
          <w:sz w:val="24"/>
          <w:szCs w:val="24"/>
          <w:rtl/>
        </w:rPr>
        <w:t>אשר יש בגילויו חש</w:t>
      </w:r>
      <w:bookmarkStart w:id="0" w:name="_GoBack"/>
      <w:bookmarkEnd w:id="0"/>
      <w:r w:rsidR="00927974">
        <w:rPr>
          <w:rFonts w:asciiTheme="minorHAnsi" w:hAnsiTheme="minorHAnsi" w:cs="David" w:hint="cs"/>
          <w:sz w:val="24"/>
          <w:szCs w:val="24"/>
          <w:rtl/>
        </w:rPr>
        <w:t xml:space="preserve">ש לפגיעה בביטחון הציבור, ו/או מידע אשר גילויו עלול לשבש את התפקוד התקין של הרשות הציבורית או את יכולת הרשות לבצע את תפקידה, </w:t>
      </w:r>
      <w:r w:rsidR="000D30CB">
        <w:rPr>
          <w:rFonts w:asciiTheme="minorHAnsi" w:hAnsiTheme="minorHAnsi" w:cs="David" w:hint="cs"/>
          <w:sz w:val="24"/>
          <w:szCs w:val="24"/>
          <w:rtl/>
        </w:rPr>
        <w:t>ו/</w:t>
      </w:r>
      <w:r w:rsidR="00927974">
        <w:rPr>
          <w:rFonts w:asciiTheme="minorHAnsi" w:hAnsiTheme="minorHAnsi" w:cs="David" w:hint="cs"/>
          <w:sz w:val="24"/>
          <w:szCs w:val="24"/>
          <w:rtl/>
        </w:rPr>
        <w:t xml:space="preserve">או מידע אשר גילויו עלול לפגוע בפעולות האכיפה של הרשות. </w:t>
      </w:r>
    </w:p>
    <w:p w14:paraId="0B3F81A5" w14:textId="4C884C7B" w:rsidR="00EE70E2" w:rsidRDefault="00EE70E2" w:rsidP="00EE70E2">
      <w:pPr>
        <w:pStyle w:val="a7"/>
        <w:numPr>
          <w:ilvl w:val="0"/>
          <w:numId w:val="1"/>
        </w:numPr>
        <w:spacing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יצוין כי הנני מאשר</w:t>
      </w:r>
      <w:r>
        <w:rPr>
          <w:rFonts w:cs="David" w:hint="cs"/>
          <w:sz w:val="24"/>
          <w:szCs w:val="24"/>
          <w:rtl/>
        </w:rPr>
        <w:t>ת</w:t>
      </w:r>
      <w:r>
        <w:rPr>
          <w:rFonts w:cs="David" w:hint="cs"/>
          <w:sz w:val="24"/>
          <w:szCs w:val="24"/>
          <w:rtl/>
        </w:rPr>
        <w:t xml:space="preserve"> גילוי חלק מהמידע המבוקש, אשר יצורף למכתבי זה.</w:t>
      </w:r>
    </w:p>
    <w:p w14:paraId="1E5D5057" w14:textId="23EAD936" w:rsidR="00EE70E2" w:rsidRPr="00EE70E2" w:rsidRDefault="00EE70E2" w:rsidP="00EE70E2">
      <w:pPr>
        <w:pStyle w:val="a7"/>
        <w:numPr>
          <w:ilvl w:val="0"/>
          <w:numId w:val="10"/>
        </w:numPr>
        <w:spacing w:line="360" w:lineRule="auto"/>
        <w:jc w:val="both"/>
        <w:rPr>
          <w:rFonts w:cs="David"/>
          <w:sz w:val="24"/>
          <w:szCs w:val="24"/>
        </w:rPr>
      </w:pPr>
      <w:r w:rsidRPr="00EE70E2">
        <w:rPr>
          <w:rFonts w:cs="David" w:hint="cs"/>
          <w:sz w:val="24"/>
          <w:szCs w:val="24"/>
          <w:rtl/>
        </w:rPr>
        <w:t>הנחיות ואמות מידה הנוגעות להתקנת והפעלת המצלמות.</w:t>
      </w:r>
    </w:p>
    <w:p w14:paraId="7CDFD253" w14:textId="039BADE2" w:rsidR="00EE70E2" w:rsidRPr="00EE70E2" w:rsidRDefault="00EE70E2" w:rsidP="00EE70E2">
      <w:pPr>
        <w:pStyle w:val="a7"/>
        <w:numPr>
          <w:ilvl w:val="0"/>
          <w:numId w:val="10"/>
        </w:numPr>
        <w:spacing w:line="360" w:lineRule="auto"/>
        <w:jc w:val="both"/>
        <w:rPr>
          <w:rFonts w:cs="David"/>
          <w:sz w:val="24"/>
          <w:szCs w:val="24"/>
          <w:rtl/>
        </w:rPr>
      </w:pPr>
      <w:r w:rsidRPr="00EE70E2">
        <w:rPr>
          <w:rFonts w:cs="David" w:hint="cs"/>
          <w:sz w:val="24"/>
          <w:szCs w:val="24"/>
          <w:rtl/>
        </w:rPr>
        <w:t>הנחיות הנוגעות לאבטחת מידע והגנת הפרטיות בקשר למצלמות האבטחה.</w:t>
      </w:r>
    </w:p>
    <w:p w14:paraId="0F68BAFC" w14:textId="066A7299" w:rsidR="001C7B2A" w:rsidRPr="000D30CB" w:rsidRDefault="000D30CB" w:rsidP="000D30CB">
      <w:pPr>
        <w:pStyle w:val="aa"/>
        <w:numPr>
          <w:ilvl w:val="0"/>
          <w:numId w:val="1"/>
        </w:numPr>
        <w:spacing w:line="360" w:lineRule="auto"/>
        <w:jc w:val="both"/>
        <w:rPr>
          <w:rFonts w:asciiTheme="minorHAnsi" w:hAnsiTheme="minorHAnsi" w:cs="David"/>
          <w:sz w:val="24"/>
          <w:szCs w:val="24"/>
        </w:rPr>
      </w:pPr>
      <w:r>
        <w:rPr>
          <w:rFonts w:asciiTheme="minorHAnsi" w:hAnsiTheme="minorHAnsi" w:cs="David" w:hint="cs"/>
          <w:sz w:val="24"/>
          <w:szCs w:val="24"/>
          <w:rtl/>
        </w:rPr>
        <w:t xml:space="preserve">בהתאם לסעיף 7(ו) לחוק חופש המידע, </w:t>
      </w:r>
      <w:r w:rsidR="00B420F9">
        <w:rPr>
          <w:rFonts w:asciiTheme="minorHAnsi" w:hAnsiTheme="minorHAnsi" w:cs="David" w:hint="cs"/>
          <w:sz w:val="24"/>
          <w:szCs w:val="24"/>
          <w:rtl/>
        </w:rPr>
        <w:t>הר</w:t>
      </w:r>
      <w:r w:rsidR="00EE70E2">
        <w:rPr>
          <w:rFonts w:asciiTheme="minorHAnsi" w:hAnsiTheme="minorHAnsi" w:cs="David" w:hint="cs"/>
          <w:sz w:val="24"/>
          <w:szCs w:val="24"/>
          <w:rtl/>
        </w:rPr>
        <w:t>י</w:t>
      </w:r>
      <w:r w:rsidR="00B420F9">
        <w:rPr>
          <w:rFonts w:asciiTheme="minorHAnsi" w:hAnsiTheme="minorHAnsi" w:cs="David" w:hint="cs"/>
          <w:sz w:val="24"/>
          <w:szCs w:val="24"/>
          <w:rtl/>
        </w:rPr>
        <w:t xml:space="preserve">ני להודיעך כי </w:t>
      </w:r>
      <w:r>
        <w:rPr>
          <w:rFonts w:asciiTheme="minorHAnsi" w:hAnsiTheme="minorHAnsi" w:cs="David" w:hint="cs"/>
          <w:sz w:val="24"/>
          <w:szCs w:val="24"/>
          <w:rtl/>
        </w:rPr>
        <w:t xml:space="preserve">הינך זכאי לעתור לבית המשפט לעניינים מנהליים כנגד ההחלטה לקבל את בקשתך באופן חלקי. </w:t>
      </w:r>
    </w:p>
    <w:p w14:paraId="28FDEF59" w14:textId="77777777" w:rsidR="00FE531F" w:rsidRPr="00EE16FF" w:rsidRDefault="00FE531F" w:rsidP="000D30CB">
      <w:pPr>
        <w:spacing w:line="360" w:lineRule="auto"/>
        <w:rPr>
          <w:rFonts w:cs="David"/>
          <w:sz w:val="24"/>
          <w:szCs w:val="24"/>
          <w:rtl/>
        </w:rPr>
      </w:pPr>
    </w:p>
    <w:p w14:paraId="30D3EA39" w14:textId="77777777" w:rsidR="00FE531F" w:rsidRPr="00EE16FF" w:rsidRDefault="00FE531F" w:rsidP="00EE16FF">
      <w:pPr>
        <w:ind w:left="3203" w:firstLine="1842"/>
        <w:jc w:val="center"/>
        <w:rPr>
          <w:rFonts w:cs="David"/>
          <w:sz w:val="24"/>
          <w:szCs w:val="24"/>
          <w:rtl/>
        </w:rPr>
      </w:pPr>
      <w:r w:rsidRPr="00EE16FF">
        <w:rPr>
          <w:rFonts w:cs="David" w:hint="cs"/>
          <w:sz w:val="24"/>
          <w:szCs w:val="24"/>
          <w:rtl/>
        </w:rPr>
        <w:t>בברכה,</w:t>
      </w:r>
    </w:p>
    <w:p w14:paraId="4CCD4BB9" w14:textId="11CD3DD8" w:rsidR="00FE531F" w:rsidRPr="00EE16FF" w:rsidRDefault="00EE70E2" w:rsidP="00EE16FF">
      <w:pPr>
        <w:ind w:left="3203" w:firstLine="1842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גב' מירי לוין</w:t>
      </w:r>
    </w:p>
    <w:p w14:paraId="7ADEC8D4" w14:textId="77777777" w:rsidR="00FE531F" w:rsidRPr="00EE16FF" w:rsidRDefault="00681484" w:rsidP="00EE16FF">
      <w:pPr>
        <w:ind w:left="3203" w:firstLine="1842"/>
        <w:jc w:val="center"/>
        <w:rPr>
          <w:rFonts w:cs="David"/>
          <w:sz w:val="24"/>
          <w:szCs w:val="24"/>
          <w:rtl/>
        </w:rPr>
      </w:pPr>
      <w:r w:rsidRPr="00EE16FF">
        <w:rPr>
          <w:rFonts w:cs="David" w:hint="cs"/>
          <w:sz w:val="24"/>
          <w:szCs w:val="24"/>
          <w:rtl/>
        </w:rPr>
        <w:t>ממונה חוק חופש המידע</w:t>
      </w:r>
    </w:p>
    <w:p w14:paraId="4FCB57F0" w14:textId="77777777" w:rsidR="000D30CB" w:rsidRDefault="000D30CB" w:rsidP="00FE531F">
      <w:pPr>
        <w:rPr>
          <w:rFonts w:cs="David"/>
          <w:sz w:val="24"/>
          <w:szCs w:val="24"/>
          <w:rtl/>
        </w:rPr>
      </w:pPr>
    </w:p>
    <w:p w14:paraId="46F973D2" w14:textId="77777777" w:rsidR="000D30CB" w:rsidRDefault="000D30CB" w:rsidP="000D30CB">
      <w:pPr>
        <w:rPr>
          <w:rFonts w:cs="David"/>
          <w:sz w:val="24"/>
          <w:szCs w:val="24"/>
          <w:rtl/>
        </w:rPr>
      </w:pPr>
      <w:r w:rsidRPr="000D30CB">
        <w:rPr>
          <w:rFonts w:cs="David" w:hint="cs"/>
          <w:b/>
          <w:bCs/>
          <w:sz w:val="24"/>
          <w:szCs w:val="24"/>
          <w:rtl/>
        </w:rPr>
        <w:t>לוט</w:t>
      </w:r>
      <w:r>
        <w:rPr>
          <w:rFonts w:cs="David" w:hint="cs"/>
          <w:sz w:val="24"/>
          <w:szCs w:val="24"/>
          <w:rtl/>
        </w:rPr>
        <w:t>: כנ"ל.</w:t>
      </w:r>
    </w:p>
    <w:p w14:paraId="6ADD0CC3" w14:textId="3CBB139A" w:rsidR="00FE531F" w:rsidRPr="00EE16FF" w:rsidRDefault="00FE531F" w:rsidP="000D30CB">
      <w:pPr>
        <w:rPr>
          <w:rFonts w:cs="David"/>
          <w:sz w:val="24"/>
          <w:szCs w:val="24"/>
        </w:rPr>
      </w:pPr>
    </w:p>
    <w:sectPr w:rsidR="00FE531F" w:rsidRPr="00EE16FF" w:rsidSect="00D309F9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A0476" w14:textId="77777777" w:rsidR="00965D2C" w:rsidRDefault="00965D2C" w:rsidP="003A7172">
      <w:pPr>
        <w:spacing w:after="0" w:line="240" w:lineRule="auto"/>
      </w:pPr>
      <w:r>
        <w:separator/>
      </w:r>
    </w:p>
  </w:endnote>
  <w:endnote w:type="continuationSeparator" w:id="0">
    <w:p w14:paraId="3AF337F0" w14:textId="77777777" w:rsidR="00965D2C" w:rsidRDefault="00965D2C" w:rsidP="003A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95C27" w14:textId="77777777" w:rsidR="00965D2C" w:rsidRDefault="00965D2C" w:rsidP="003A7172">
      <w:pPr>
        <w:spacing w:after="0" w:line="240" w:lineRule="auto"/>
      </w:pPr>
      <w:r>
        <w:separator/>
      </w:r>
    </w:p>
  </w:footnote>
  <w:footnote w:type="continuationSeparator" w:id="0">
    <w:p w14:paraId="604E2CCE" w14:textId="77777777" w:rsidR="00965D2C" w:rsidRDefault="00965D2C" w:rsidP="003A7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7E2A" w14:textId="77777777" w:rsidR="003A7172" w:rsidRDefault="00965D2C">
    <w:pPr>
      <w:pStyle w:val="a3"/>
    </w:pPr>
    <w:r>
      <w:rPr>
        <w:noProof/>
      </w:rPr>
      <w:pict w14:anchorId="10AD4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10127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mes_a4_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AD29D" w14:textId="77777777" w:rsidR="00530D97" w:rsidRDefault="00530D97" w:rsidP="00530D97">
    <w:pPr>
      <w:pStyle w:val="a3"/>
      <w:rPr>
        <w:rtl/>
        <w:cs/>
      </w:rPr>
    </w:pPr>
  </w:p>
  <w:p w14:paraId="724EBF07" w14:textId="77777777" w:rsidR="003A7172" w:rsidRDefault="003A7172" w:rsidP="00530D9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D5B69" w14:textId="77777777" w:rsidR="003A7172" w:rsidRDefault="00965D2C">
    <w:pPr>
      <w:pStyle w:val="a3"/>
    </w:pPr>
    <w:r>
      <w:rPr>
        <w:noProof/>
      </w:rPr>
      <w:pict w14:anchorId="622679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10126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mes_a4_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4526B"/>
    <w:multiLevelType w:val="hybridMultilevel"/>
    <w:tmpl w:val="2CE22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824E19"/>
    <w:multiLevelType w:val="hybridMultilevel"/>
    <w:tmpl w:val="A82C25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5611D"/>
    <w:multiLevelType w:val="hybridMultilevel"/>
    <w:tmpl w:val="CCB48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7B274B"/>
    <w:multiLevelType w:val="hybridMultilevel"/>
    <w:tmpl w:val="84DEBFA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744A1"/>
    <w:multiLevelType w:val="hybridMultilevel"/>
    <w:tmpl w:val="AF14F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8758D"/>
    <w:multiLevelType w:val="hybridMultilevel"/>
    <w:tmpl w:val="047C4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7877A3"/>
    <w:multiLevelType w:val="hybridMultilevel"/>
    <w:tmpl w:val="1A687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E67710"/>
    <w:multiLevelType w:val="hybridMultilevel"/>
    <w:tmpl w:val="E0F4B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72"/>
    <w:rsid w:val="000D30CB"/>
    <w:rsid w:val="001968F6"/>
    <w:rsid w:val="001B6905"/>
    <w:rsid w:val="001C7B2A"/>
    <w:rsid w:val="00201DEC"/>
    <w:rsid w:val="00216367"/>
    <w:rsid w:val="00251BD8"/>
    <w:rsid w:val="002F6E81"/>
    <w:rsid w:val="00352B51"/>
    <w:rsid w:val="003A024A"/>
    <w:rsid w:val="003A7172"/>
    <w:rsid w:val="003F47C7"/>
    <w:rsid w:val="0041296A"/>
    <w:rsid w:val="00427367"/>
    <w:rsid w:val="004A46FE"/>
    <w:rsid w:val="00530D97"/>
    <w:rsid w:val="00585F0B"/>
    <w:rsid w:val="00625EB9"/>
    <w:rsid w:val="00681484"/>
    <w:rsid w:val="00745EE8"/>
    <w:rsid w:val="00856ED2"/>
    <w:rsid w:val="00883394"/>
    <w:rsid w:val="00894027"/>
    <w:rsid w:val="008A668B"/>
    <w:rsid w:val="00927974"/>
    <w:rsid w:val="00934F65"/>
    <w:rsid w:val="00954021"/>
    <w:rsid w:val="00960665"/>
    <w:rsid w:val="00965D2C"/>
    <w:rsid w:val="009A6A12"/>
    <w:rsid w:val="009B7800"/>
    <w:rsid w:val="009D7335"/>
    <w:rsid w:val="009F4E00"/>
    <w:rsid w:val="00A4201D"/>
    <w:rsid w:val="00A45407"/>
    <w:rsid w:val="00A45F9D"/>
    <w:rsid w:val="00A678A4"/>
    <w:rsid w:val="00B14C65"/>
    <w:rsid w:val="00B410EB"/>
    <w:rsid w:val="00B420F9"/>
    <w:rsid w:val="00B53888"/>
    <w:rsid w:val="00B70123"/>
    <w:rsid w:val="00B9321E"/>
    <w:rsid w:val="00BA13AE"/>
    <w:rsid w:val="00BA35E6"/>
    <w:rsid w:val="00BB6C1C"/>
    <w:rsid w:val="00BF3F92"/>
    <w:rsid w:val="00C00434"/>
    <w:rsid w:val="00C33974"/>
    <w:rsid w:val="00C615E0"/>
    <w:rsid w:val="00C73CAE"/>
    <w:rsid w:val="00C93D23"/>
    <w:rsid w:val="00CE0496"/>
    <w:rsid w:val="00D032D6"/>
    <w:rsid w:val="00D13E6F"/>
    <w:rsid w:val="00D26A69"/>
    <w:rsid w:val="00D309F9"/>
    <w:rsid w:val="00D53F0D"/>
    <w:rsid w:val="00DB3F2A"/>
    <w:rsid w:val="00E15C98"/>
    <w:rsid w:val="00E53C4A"/>
    <w:rsid w:val="00E7496E"/>
    <w:rsid w:val="00EE16FF"/>
    <w:rsid w:val="00EE70E2"/>
    <w:rsid w:val="00F87931"/>
    <w:rsid w:val="00FE3188"/>
    <w:rsid w:val="00FE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437312"/>
  <w15:docId w15:val="{44C6D92B-809F-449E-B398-52CA0C0D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A7172"/>
  </w:style>
  <w:style w:type="paragraph" w:styleId="a5">
    <w:name w:val="footer"/>
    <w:basedOn w:val="a"/>
    <w:link w:val="a6"/>
    <w:uiPriority w:val="99"/>
    <w:unhideWhenUsed/>
    <w:rsid w:val="003A7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A7172"/>
  </w:style>
  <w:style w:type="paragraph" w:styleId="a7">
    <w:name w:val="List Paragraph"/>
    <w:basedOn w:val="a"/>
    <w:uiPriority w:val="34"/>
    <w:qFormat/>
    <w:rsid w:val="00251BD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53C4A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E53C4A"/>
    <w:rPr>
      <w:rFonts w:ascii="Tahoma" w:eastAsiaTheme="minorEastAsi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unhideWhenUsed/>
    <w:rsid w:val="00FE3188"/>
    <w:pPr>
      <w:spacing w:after="0" w:line="240" w:lineRule="auto"/>
    </w:pPr>
    <w:rPr>
      <w:rFonts w:ascii="Calibri" w:hAnsi="Calibri" w:cs="Times New Roman"/>
      <w:sz w:val="18"/>
      <w:szCs w:val="18"/>
    </w:rPr>
  </w:style>
  <w:style w:type="character" w:customStyle="1" w:styleId="ab">
    <w:name w:val="טקסט רגיל תו"/>
    <w:basedOn w:val="a0"/>
    <w:link w:val="aa"/>
    <w:uiPriority w:val="99"/>
    <w:rsid w:val="00FE3188"/>
    <w:rPr>
      <w:rFonts w:ascii="Calibri" w:hAnsi="Calibri" w:cs="Times New Roman"/>
      <w:sz w:val="18"/>
      <w:szCs w:val="18"/>
    </w:rPr>
  </w:style>
  <w:style w:type="character" w:styleId="Hyperlink">
    <w:name w:val="Hyperlink"/>
    <w:basedOn w:val="a0"/>
    <w:uiPriority w:val="99"/>
    <w:unhideWhenUsed/>
    <w:rsid w:val="00EE16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yal\AppData\Local\Microsoft\Windows\INetCache\Content.Outlook\R6OIU876\elad@man-barak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B5248-3717-47AE-8A73-4C1343AC4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Eyal</cp:lastModifiedBy>
  <cp:revision>3</cp:revision>
  <cp:lastPrinted>2016-07-11T07:46:00Z</cp:lastPrinted>
  <dcterms:created xsi:type="dcterms:W3CDTF">2019-06-24T09:07:00Z</dcterms:created>
  <dcterms:modified xsi:type="dcterms:W3CDTF">2019-06-24T09:12:00Z</dcterms:modified>
</cp:coreProperties>
</file>